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00"/>
        <w:tblLook w:val="0000" w:firstRow="0" w:lastRow="0" w:firstColumn="0" w:lastColumn="0" w:noHBand="0" w:noVBand="0"/>
      </w:tblPr>
      <w:tblGrid>
        <w:gridCol w:w="9322"/>
      </w:tblGrid>
      <w:tr w:rsidR="007A6401" w:rsidRPr="00734480" w14:paraId="114518FC" w14:textId="77777777" w:rsidTr="00FD3495">
        <w:trPr>
          <w:cantSplit/>
          <w:trHeight w:val="983"/>
        </w:trPr>
        <w:tc>
          <w:tcPr>
            <w:tcW w:w="9322" w:type="dxa"/>
            <w:shd w:val="clear" w:color="auto" w:fill="66CCFF"/>
            <w:vAlign w:val="center"/>
          </w:tcPr>
          <w:p w14:paraId="114518FB" w14:textId="086DDEE1" w:rsidR="009D666C" w:rsidRPr="009D666C" w:rsidRDefault="006F7C7B" w:rsidP="009D666C">
            <w:pPr>
              <w:pStyle w:val="TitleA"/>
              <w:spacing w:before="360" w:after="0"/>
              <w:ind w:left="720"/>
              <w:rPr>
                <w:sz w:val="36"/>
                <w:szCs w:val="36"/>
              </w:rPr>
            </w:pPr>
            <w:bookmarkStart w:id="0" w:name="OLE_LINK1"/>
            <w:bookmarkStart w:id="1" w:name="OLE_LINK2"/>
            <w:r w:rsidRPr="009D666C">
              <w:rPr>
                <w:sz w:val="36"/>
                <w:szCs w:val="36"/>
              </w:rPr>
              <w:drawing>
                <wp:anchor distT="0" distB="0" distL="114300" distR="114300" simplePos="0" relativeHeight="251656704" behindDoc="0" locked="0" layoutInCell="1" allowOverlap="1" wp14:anchorId="114519FF" wp14:editId="4C9BB790">
                  <wp:simplePos x="0" y="0"/>
                  <wp:positionH relativeFrom="column">
                    <wp:posOffset>-31750</wp:posOffset>
                  </wp:positionH>
                  <wp:positionV relativeFrom="paragraph">
                    <wp:posOffset>47625</wp:posOffset>
                  </wp:positionV>
                  <wp:extent cx="2230755" cy="553085"/>
                  <wp:effectExtent l="0" t="0" r="0" b="0"/>
                  <wp:wrapNone/>
                  <wp:docPr id="2" name="Picture 2" descr="ausaid_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aid_logo-s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075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7A6401" w:rsidRPr="009D666C">
              <w:rPr>
                <w:sz w:val="36"/>
                <w:szCs w:val="36"/>
              </w:rPr>
              <w:t>POLICY</w:t>
            </w:r>
          </w:p>
        </w:tc>
      </w:tr>
      <w:tr w:rsidR="007A6401" w:rsidRPr="00734480" w14:paraId="114518FE" w14:textId="77777777" w:rsidTr="00FD3495">
        <w:tblPrEx>
          <w:shd w:val="clear" w:color="auto" w:fill="99FF66"/>
        </w:tblPrEx>
        <w:trPr>
          <w:cantSplit/>
          <w:trHeight w:val="705"/>
        </w:trPr>
        <w:tc>
          <w:tcPr>
            <w:tcW w:w="9322" w:type="dxa"/>
            <w:shd w:val="clear" w:color="auto" w:fill="66CCFF"/>
            <w:vAlign w:val="center"/>
          </w:tcPr>
          <w:p w14:paraId="114518FD" w14:textId="77777777" w:rsidR="00E737FF" w:rsidRPr="00234ACF" w:rsidRDefault="007A6401" w:rsidP="00234ACF">
            <w:pPr>
              <w:pStyle w:val="Title"/>
            </w:pPr>
            <w:r w:rsidRPr="00234ACF">
              <w:t xml:space="preserve">Performance </w:t>
            </w:r>
            <w:r w:rsidR="001B66D9" w:rsidRPr="00234ACF">
              <w:t xml:space="preserve">Management </w:t>
            </w:r>
            <w:r w:rsidRPr="00234ACF">
              <w:t>and Evaluation</w:t>
            </w:r>
          </w:p>
        </w:tc>
      </w:tr>
    </w:tbl>
    <w:p w14:paraId="114518FF" w14:textId="77777777" w:rsidR="007A6401" w:rsidRPr="00734480" w:rsidRDefault="007A6401" w:rsidP="008553AE">
      <w:pPr>
        <w:spacing w:before="0"/>
        <w:rPr>
          <w:rFonts w:cs="Arial"/>
          <w:sz w:val="10"/>
        </w:rPr>
      </w:pPr>
    </w:p>
    <w:tbl>
      <w:tblPr>
        <w:tblW w:w="93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28" w:type="dxa"/>
          <w:bottom w:w="28" w:type="dxa"/>
        </w:tblCellMar>
        <w:tblLook w:val="0000" w:firstRow="0" w:lastRow="0" w:firstColumn="0" w:lastColumn="0" w:noHBand="0" w:noVBand="0"/>
      </w:tblPr>
      <w:tblGrid>
        <w:gridCol w:w="2235"/>
        <w:gridCol w:w="2693"/>
        <w:gridCol w:w="1843"/>
        <w:gridCol w:w="2551"/>
      </w:tblGrid>
      <w:tr w:rsidR="007A6401" w:rsidRPr="00734480" w14:paraId="11451909" w14:textId="77777777" w:rsidTr="008C05F6">
        <w:trPr>
          <w:cantSplit/>
        </w:trPr>
        <w:tc>
          <w:tcPr>
            <w:tcW w:w="2235" w:type="dxa"/>
            <w:shd w:val="clear" w:color="auto" w:fill="CCFFFF"/>
            <w:vAlign w:val="center"/>
          </w:tcPr>
          <w:p w14:paraId="11451905" w14:textId="77777777" w:rsidR="007A6401" w:rsidRPr="00734480" w:rsidRDefault="007A6401" w:rsidP="008553AE">
            <w:pPr>
              <w:spacing w:before="60" w:after="40"/>
              <w:rPr>
                <w:rFonts w:cs="Arial"/>
                <w:color w:val="333333"/>
                <w:sz w:val="18"/>
                <w:szCs w:val="18"/>
              </w:rPr>
            </w:pPr>
            <w:r w:rsidRPr="00734480">
              <w:rPr>
                <w:rFonts w:cs="Arial"/>
                <w:color w:val="333333"/>
                <w:sz w:val="18"/>
                <w:szCs w:val="18"/>
              </w:rPr>
              <w:t>Date of effect</w:t>
            </w:r>
          </w:p>
        </w:tc>
        <w:tc>
          <w:tcPr>
            <w:tcW w:w="2693" w:type="dxa"/>
            <w:vAlign w:val="center"/>
          </w:tcPr>
          <w:p w14:paraId="11451906" w14:textId="5CB1FBF1" w:rsidR="007A6401" w:rsidRPr="00734480" w:rsidRDefault="0007773B" w:rsidP="008C05F6">
            <w:pPr>
              <w:spacing w:before="60" w:after="40"/>
              <w:rPr>
                <w:rFonts w:cs="Arial"/>
                <w:b/>
                <w:bCs/>
                <w:sz w:val="18"/>
                <w:szCs w:val="18"/>
              </w:rPr>
            </w:pPr>
            <w:r>
              <w:rPr>
                <w:rFonts w:cs="Arial"/>
                <w:b/>
                <w:bCs/>
                <w:sz w:val="18"/>
                <w:szCs w:val="18"/>
              </w:rPr>
              <w:t>01 June</w:t>
            </w:r>
            <w:r w:rsidR="00913660">
              <w:rPr>
                <w:rFonts w:cs="Arial"/>
                <w:b/>
                <w:bCs/>
                <w:sz w:val="18"/>
                <w:szCs w:val="18"/>
              </w:rPr>
              <w:t xml:space="preserve"> 2013</w:t>
            </w:r>
          </w:p>
        </w:tc>
        <w:tc>
          <w:tcPr>
            <w:tcW w:w="1843" w:type="dxa"/>
            <w:shd w:val="clear" w:color="auto" w:fill="CCFFFF"/>
            <w:vAlign w:val="center"/>
          </w:tcPr>
          <w:p w14:paraId="11451907" w14:textId="77777777" w:rsidR="007A6401" w:rsidRPr="00734480" w:rsidRDefault="007A6401" w:rsidP="008553AE">
            <w:pPr>
              <w:spacing w:before="60" w:after="40"/>
              <w:rPr>
                <w:rFonts w:cs="Arial"/>
                <w:color w:val="333333"/>
                <w:sz w:val="18"/>
                <w:szCs w:val="18"/>
              </w:rPr>
            </w:pPr>
            <w:r w:rsidRPr="00734480">
              <w:rPr>
                <w:rFonts w:cs="Arial"/>
                <w:color w:val="333333"/>
                <w:sz w:val="18"/>
                <w:szCs w:val="18"/>
              </w:rPr>
              <w:t>Current to</w:t>
            </w:r>
          </w:p>
        </w:tc>
        <w:tc>
          <w:tcPr>
            <w:tcW w:w="2551" w:type="dxa"/>
            <w:vAlign w:val="center"/>
          </w:tcPr>
          <w:p w14:paraId="11451908" w14:textId="7EF3A6FF" w:rsidR="007A6401" w:rsidRPr="00734480" w:rsidRDefault="00445767" w:rsidP="00275BD3">
            <w:pPr>
              <w:spacing w:before="60" w:after="40"/>
              <w:rPr>
                <w:rFonts w:cs="Arial"/>
                <w:b/>
                <w:bCs/>
                <w:sz w:val="18"/>
                <w:szCs w:val="18"/>
              </w:rPr>
            </w:pPr>
            <w:r>
              <w:rPr>
                <w:rFonts w:cs="Arial"/>
                <w:b/>
                <w:bCs/>
                <w:sz w:val="18"/>
                <w:szCs w:val="18"/>
              </w:rPr>
              <w:t>31 August 201</w:t>
            </w:r>
            <w:r w:rsidR="000509A3">
              <w:rPr>
                <w:rFonts w:cs="Arial"/>
                <w:b/>
                <w:bCs/>
                <w:sz w:val="18"/>
                <w:szCs w:val="18"/>
              </w:rPr>
              <w:t>4</w:t>
            </w:r>
          </w:p>
        </w:tc>
      </w:tr>
      <w:tr w:rsidR="007A6401" w:rsidRPr="00734480" w14:paraId="1145190E" w14:textId="77777777" w:rsidTr="008C05F6">
        <w:trPr>
          <w:cantSplit/>
        </w:trPr>
        <w:tc>
          <w:tcPr>
            <w:tcW w:w="2235" w:type="dxa"/>
            <w:shd w:val="clear" w:color="auto" w:fill="CCFFFF"/>
            <w:vAlign w:val="center"/>
          </w:tcPr>
          <w:p w14:paraId="1145190A" w14:textId="77777777" w:rsidR="007A6401" w:rsidRPr="00734480" w:rsidRDefault="007A6401" w:rsidP="008553AE">
            <w:pPr>
              <w:spacing w:before="60" w:after="40"/>
              <w:rPr>
                <w:rFonts w:cs="Arial"/>
                <w:color w:val="333333"/>
                <w:sz w:val="18"/>
                <w:szCs w:val="18"/>
              </w:rPr>
            </w:pPr>
            <w:r w:rsidRPr="00734480">
              <w:rPr>
                <w:rFonts w:cs="Arial"/>
                <w:color w:val="333333"/>
                <w:sz w:val="18"/>
                <w:szCs w:val="18"/>
              </w:rPr>
              <w:t>Registered number</w:t>
            </w:r>
          </w:p>
        </w:tc>
        <w:tc>
          <w:tcPr>
            <w:tcW w:w="2693" w:type="dxa"/>
            <w:vAlign w:val="center"/>
          </w:tcPr>
          <w:p w14:paraId="1145190B" w14:textId="77777777" w:rsidR="007A6401" w:rsidRPr="00913660" w:rsidRDefault="00FD3495" w:rsidP="008553AE">
            <w:pPr>
              <w:spacing w:before="60" w:after="40"/>
              <w:rPr>
                <w:rFonts w:cs="Arial"/>
                <w:b/>
                <w:bCs/>
                <w:color w:val="FF0000"/>
                <w:sz w:val="18"/>
                <w:szCs w:val="18"/>
              </w:rPr>
            </w:pPr>
            <w:r w:rsidRPr="0007773B">
              <w:rPr>
                <w:rFonts w:cs="Arial"/>
                <w:b/>
                <w:bCs/>
                <w:color w:val="FF0000"/>
                <w:sz w:val="18"/>
                <w:szCs w:val="18"/>
              </w:rPr>
              <w:t>108</w:t>
            </w:r>
          </w:p>
        </w:tc>
        <w:tc>
          <w:tcPr>
            <w:tcW w:w="1843" w:type="dxa"/>
            <w:shd w:val="clear" w:color="auto" w:fill="CCFFFF"/>
            <w:vAlign w:val="center"/>
          </w:tcPr>
          <w:p w14:paraId="1145190C" w14:textId="77777777" w:rsidR="007A6401" w:rsidRPr="00734480" w:rsidRDefault="007A6401" w:rsidP="008553AE">
            <w:pPr>
              <w:spacing w:before="60" w:after="40"/>
              <w:rPr>
                <w:rFonts w:cs="Arial"/>
                <w:color w:val="333333"/>
                <w:sz w:val="18"/>
                <w:szCs w:val="18"/>
              </w:rPr>
            </w:pPr>
            <w:r w:rsidRPr="00734480">
              <w:rPr>
                <w:rFonts w:cs="Arial"/>
                <w:color w:val="333333"/>
                <w:sz w:val="18"/>
                <w:szCs w:val="18"/>
              </w:rPr>
              <w:t>Version</w:t>
            </w:r>
          </w:p>
        </w:tc>
        <w:tc>
          <w:tcPr>
            <w:tcW w:w="2551" w:type="dxa"/>
            <w:vAlign w:val="center"/>
          </w:tcPr>
          <w:p w14:paraId="1145190D" w14:textId="7DE971D2" w:rsidR="007A6401" w:rsidRPr="00734480" w:rsidRDefault="00445767" w:rsidP="008553AE">
            <w:pPr>
              <w:spacing w:before="60" w:after="40"/>
              <w:rPr>
                <w:rFonts w:cs="Arial"/>
                <w:b/>
                <w:bCs/>
                <w:color w:val="FF0000"/>
                <w:sz w:val="18"/>
                <w:szCs w:val="18"/>
              </w:rPr>
            </w:pPr>
            <w:r w:rsidRPr="00913660">
              <w:rPr>
                <w:rFonts w:cs="Arial"/>
                <w:b/>
                <w:bCs/>
                <w:sz w:val="18"/>
                <w:szCs w:val="18"/>
              </w:rPr>
              <w:t xml:space="preserve"> </w:t>
            </w:r>
            <w:r w:rsidRPr="0007773B">
              <w:rPr>
                <w:rFonts w:cs="Arial"/>
                <w:b/>
                <w:bCs/>
                <w:color w:val="FF0000"/>
                <w:sz w:val="18"/>
                <w:szCs w:val="18"/>
              </w:rPr>
              <w:t>4</w:t>
            </w:r>
          </w:p>
        </w:tc>
      </w:tr>
      <w:tr w:rsidR="007A6401" w:rsidRPr="00734480" w14:paraId="11451911" w14:textId="77777777" w:rsidTr="008C05F6">
        <w:trPr>
          <w:cantSplit/>
        </w:trPr>
        <w:tc>
          <w:tcPr>
            <w:tcW w:w="2235" w:type="dxa"/>
            <w:shd w:val="clear" w:color="auto" w:fill="CCFFFF"/>
            <w:vAlign w:val="center"/>
          </w:tcPr>
          <w:p w14:paraId="1145190F" w14:textId="77777777" w:rsidR="007A6401" w:rsidRPr="00734480" w:rsidRDefault="007A6401" w:rsidP="008553AE">
            <w:pPr>
              <w:spacing w:before="60" w:after="40"/>
              <w:rPr>
                <w:rFonts w:cs="Arial"/>
                <w:color w:val="333333"/>
                <w:sz w:val="18"/>
                <w:szCs w:val="18"/>
              </w:rPr>
            </w:pPr>
            <w:r w:rsidRPr="00734480">
              <w:rPr>
                <w:rFonts w:cs="Arial"/>
                <w:color w:val="333333"/>
                <w:sz w:val="18"/>
                <w:szCs w:val="18"/>
              </w:rPr>
              <w:t>Business Process Owner</w:t>
            </w:r>
          </w:p>
        </w:tc>
        <w:tc>
          <w:tcPr>
            <w:tcW w:w="7087" w:type="dxa"/>
            <w:gridSpan w:val="3"/>
            <w:vAlign w:val="center"/>
          </w:tcPr>
          <w:p w14:paraId="11451910" w14:textId="77777777" w:rsidR="007A6401" w:rsidRPr="00734480" w:rsidRDefault="00FD3495" w:rsidP="00275BD3">
            <w:pPr>
              <w:spacing w:before="60" w:after="40"/>
              <w:rPr>
                <w:rFonts w:cs="Arial"/>
                <w:b/>
                <w:bCs/>
                <w:sz w:val="18"/>
                <w:szCs w:val="18"/>
              </w:rPr>
            </w:pPr>
            <w:r>
              <w:rPr>
                <w:rFonts w:cs="Arial"/>
                <w:b/>
                <w:bCs/>
                <w:sz w:val="18"/>
                <w:szCs w:val="18"/>
              </w:rPr>
              <w:t xml:space="preserve">ADG. </w:t>
            </w:r>
            <w:r w:rsidR="00FC75FA" w:rsidRPr="00734480">
              <w:rPr>
                <w:rFonts w:cs="Arial"/>
                <w:b/>
                <w:bCs/>
                <w:sz w:val="18"/>
                <w:szCs w:val="18"/>
              </w:rPr>
              <w:t>Quality</w:t>
            </w:r>
            <w:r w:rsidR="00275BD3">
              <w:rPr>
                <w:rFonts w:cs="Arial"/>
                <w:b/>
                <w:bCs/>
                <w:sz w:val="18"/>
                <w:szCs w:val="18"/>
              </w:rPr>
              <w:t xml:space="preserve">, </w:t>
            </w:r>
            <w:r w:rsidR="00B55F89" w:rsidRPr="00734480">
              <w:rPr>
                <w:rFonts w:cs="Arial"/>
                <w:b/>
                <w:bCs/>
                <w:sz w:val="18"/>
                <w:szCs w:val="18"/>
              </w:rPr>
              <w:t xml:space="preserve">Performance </w:t>
            </w:r>
            <w:r w:rsidR="00275BD3">
              <w:rPr>
                <w:rFonts w:cs="Arial"/>
                <w:b/>
                <w:bCs/>
                <w:sz w:val="18"/>
                <w:szCs w:val="18"/>
              </w:rPr>
              <w:t>and Results (QPR)</w:t>
            </w:r>
            <w:r w:rsidR="00FC75FA" w:rsidRPr="00734480">
              <w:rPr>
                <w:rFonts w:cs="Arial"/>
                <w:b/>
                <w:bCs/>
                <w:sz w:val="18"/>
                <w:szCs w:val="18"/>
              </w:rPr>
              <w:t xml:space="preserve"> Branch</w:t>
            </w:r>
          </w:p>
        </w:tc>
      </w:tr>
      <w:tr w:rsidR="007A6401" w:rsidRPr="00734480" w14:paraId="11451914" w14:textId="77777777" w:rsidTr="008C05F6">
        <w:trPr>
          <w:cantSplit/>
        </w:trPr>
        <w:tc>
          <w:tcPr>
            <w:tcW w:w="2235" w:type="dxa"/>
            <w:shd w:val="clear" w:color="auto" w:fill="CCFFFF"/>
            <w:vAlign w:val="center"/>
          </w:tcPr>
          <w:p w14:paraId="11451912" w14:textId="77777777" w:rsidR="007A6401" w:rsidRPr="00734480" w:rsidRDefault="007A6401" w:rsidP="008553AE">
            <w:pPr>
              <w:spacing w:before="60" w:after="40"/>
              <w:rPr>
                <w:rFonts w:cs="Arial"/>
                <w:color w:val="333333"/>
                <w:spacing w:val="-2"/>
                <w:sz w:val="18"/>
                <w:szCs w:val="18"/>
              </w:rPr>
            </w:pPr>
            <w:r w:rsidRPr="00734480">
              <w:rPr>
                <w:rFonts w:cs="Arial"/>
                <w:color w:val="333333"/>
                <w:spacing w:val="-2"/>
                <w:sz w:val="18"/>
                <w:szCs w:val="18"/>
              </w:rPr>
              <w:t>For help, contact</w:t>
            </w:r>
          </w:p>
        </w:tc>
        <w:tc>
          <w:tcPr>
            <w:tcW w:w="7087" w:type="dxa"/>
            <w:gridSpan w:val="3"/>
            <w:vAlign w:val="center"/>
          </w:tcPr>
          <w:p w14:paraId="11451913" w14:textId="77777777" w:rsidR="007A6401" w:rsidRPr="00734480" w:rsidRDefault="00B56077" w:rsidP="008553AE">
            <w:pPr>
              <w:spacing w:before="60" w:after="40"/>
              <w:rPr>
                <w:rFonts w:cs="Arial"/>
                <w:b/>
                <w:bCs/>
                <w:sz w:val="18"/>
                <w:szCs w:val="18"/>
              </w:rPr>
            </w:pPr>
            <w:r>
              <w:rPr>
                <w:rFonts w:cs="Arial"/>
                <w:b/>
                <w:bCs/>
                <w:sz w:val="18"/>
                <w:szCs w:val="18"/>
              </w:rPr>
              <w:t>QualityReports@ausaid.gov.au</w:t>
            </w:r>
          </w:p>
        </w:tc>
      </w:tr>
      <w:tr w:rsidR="007A6401" w:rsidRPr="00734480" w14:paraId="11451917" w14:textId="77777777" w:rsidTr="008C05F6">
        <w:trPr>
          <w:cantSplit/>
        </w:trPr>
        <w:tc>
          <w:tcPr>
            <w:tcW w:w="2235" w:type="dxa"/>
            <w:shd w:val="clear" w:color="auto" w:fill="CCFFFF"/>
            <w:vAlign w:val="center"/>
          </w:tcPr>
          <w:p w14:paraId="11451915" w14:textId="77777777" w:rsidR="007A6401" w:rsidRPr="00734480" w:rsidRDefault="00FD3495" w:rsidP="008553AE">
            <w:pPr>
              <w:spacing w:before="60" w:after="40"/>
              <w:rPr>
                <w:rFonts w:cs="Arial"/>
                <w:color w:val="333333"/>
                <w:sz w:val="18"/>
                <w:szCs w:val="18"/>
              </w:rPr>
            </w:pPr>
            <w:r>
              <w:rPr>
                <w:rFonts w:cs="Arial"/>
                <w:color w:val="333333"/>
                <w:sz w:val="18"/>
                <w:szCs w:val="18"/>
              </w:rPr>
              <w:t>For use by</w:t>
            </w:r>
          </w:p>
        </w:tc>
        <w:tc>
          <w:tcPr>
            <w:tcW w:w="7087" w:type="dxa"/>
            <w:gridSpan w:val="3"/>
            <w:vAlign w:val="center"/>
          </w:tcPr>
          <w:p w14:paraId="11451916" w14:textId="77777777" w:rsidR="007A6401" w:rsidRPr="00734480" w:rsidRDefault="00305F0B" w:rsidP="008553AE">
            <w:pPr>
              <w:spacing w:before="60" w:after="40"/>
              <w:rPr>
                <w:rFonts w:cs="Arial"/>
                <w:b/>
                <w:bCs/>
                <w:sz w:val="18"/>
                <w:szCs w:val="18"/>
              </w:rPr>
            </w:pPr>
            <w:r w:rsidRPr="00734480">
              <w:rPr>
                <w:rFonts w:cs="Arial"/>
                <w:b/>
                <w:bCs/>
                <w:sz w:val="18"/>
                <w:szCs w:val="18"/>
              </w:rPr>
              <w:t>All staff involved in p</w:t>
            </w:r>
            <w:r w:rsidR="007A6401" w:rsidRPr="00734480">
              <w:rPr>
                <w:rFonts w:cs="Arial"/>
                <w:b/>
                <w:bCs/>
                <w:sz w:val="18"/>
                <w:szCs w:val="18"/>
              </w:rPr>
              <w:t xml:space="preserve">rogram </w:t>
            </w:r>
            <w:r w:rsidRPr="00734480">
              <w:rPr>
                <w:rFonts w:cs="Arial"/>
                <w:b/>
                <w:bCs/>
                <w:sz w:val="18"/>
                <w:szCs w:val="18"/>
              </w:rPr>
              <w:t>delivery</w:t>
            </w:r>
            <w:r w:rsidR="00432B62" w:rsidRPr="00734480">
              <w:rPr>
                <w:rFonts w:cs="Arial"/>
                <w:b/>
                <w:bCs/>
                <w:sz w:val="18"/>
                <w:szCs w:val="18"/>
              </w:rPr>
              <w:t xml:space="preserve"> (including</w:t>
            </w:r>
            <w:r w:rsidR="00D346F6" w:rsidRPr="00734480">
              <w:rPr>
                <w:rFonts w:cs="Arial"/>
                <w:b/>
                <w:bCs/>
                <w:sz w:val="18"/>
                <w:szCs w:val="18"/>
              </w:rPr>
              <w:t xml:space="preserve"> Senior Executive and</w:t>
            </w:r>
            <w:r w:rsidR="00432B62" w:rsidRPr="00734480">
              <w:rPr>
                <w:rFonts w:cs="Arial"/>
                <w:b/>
                <w:bCs/>
                <w:sz w:val="18"/>
                <w:szCs w:val="18"/>
              </w:rPr>
              <w:t xml:space="preserve"> advisers)</w:t>
            </w:r>
            <w:r w:rsidR="00E879C9">
              <w:rPr>
                <w:rFonts w:cs="Arial"/>
                <w:b/>
                <w:bCs/>
                <w:sz w:val="18"/>
                <w:szCs w:val="18"/>
              </w:rPr>
              <w:t xml:space="preserve"> </w:t>
            </w:r>
          </w:p>
        </w:tc>
      </w:tr>
    </w:tbl>
    <w:p w14:paraId="45B91725" w14:textId="77777777" w:rsidR="0003304E" w:rsidRPr="0003304E" w:rsidRDefault="0003304E" w:rsidP="002A4213">
      <w:pPr>
        <w:pStyle w:val="Heading1"/>
        <w:spacing w:before="480"/>
        <w:rPr>
          <w:lang w:eastAsia="en-AU"/>
        </w:rPr>
      </w:pPr>
      <w:r w:rsidRPr="009D666C">
        <w:t>Contents</w:t>
      </w:r>
      <w:r w:rsidRPr="0003304E">
        <w:rPr>
          <w:lang w:eastAsia="en-AU"/>
        </w:rPr>
        <w:t>:</w:t>
      </w:r>
    </w:p>
    <w:p w14:paraId="5C10AB5E" w14:textId="77777777" w:rsidR="0003304E" w:rsidRDefault="0003304E">
      <w:pPr>
        <w:pStyle w:val="TOC1"/>
        <w:rPr>
          <w:rFonts w:asciiTheme="minorHAnsi" w:eastAsiaTheme="minorEastAsia" w:hAnsiTheme="minorHAnsi" w:cstheme="minorBidi"/>
          <w:bCs w:val="0"/>
          <w:iCs w:val="0"/>
          <w:noProof/>
          <w:sz w:val="22"/>
          <w:szCs w:val="22"/>
          <w:lang w:val="en-US"/>
        </w:rPr>
      </w:pPr>
      <w:r>
        <w:rPr>
          <w:rFonts w:cs="Arial"/>
        </w:rPr>
        <w:fldChar w:fldCharType="begin"/>
      </w:r>
      <w:r>
        <w:rPr>
          <w:rFonts w:cs="Arial"/>
        </w:rPr>
        <w:instrText xml:space="preserve"> TOC \o "1-3" \h \z \u </w:instrText>
      </w:r>
      <w:r>
        <w:rPr>
          <w:rFonts w:cs="Arial"/>
        </w:rPr>
        <w:fldChar w:fldCharType="separate"/>
      </w:r>
      <w:hyperlink w:anchor="_Toc361572093" w:history="1">
        <w:r w:rsidRPr="0003304E">
          <w:rPr>
            <w:rStyle w:val="Hyperlink"/>
            <w:b/>
            <w:iCs w:val="0"/>
            <w:noProof/>
            <w:sz w:val="22"/>
            <w:szCs w:val="22"/>
          </w:rPr>
          <w:t>Overview</w:t>
        </w:r>
        <w:r>
          <w:rPr>
            <w:noProof/>
            <w:webHidden/>
          </w:rPr>
          <w:tab/>
        </w:r>
        <w:r>
          <w:rPr>
            <w:noProof/>
            <w:webHidden/>
          </w:rPr>
          <w:fldChar w:fldCharType="begin"/>
        </w:r>
        <w:r>
          <w:rPr>
            <w:noProof/>
            <w:webHidden/>
          </w:rPr>
          <w:instrText xml:space="preserve"> PAGEREF _Toc361572093 \h </w:instrText>
        </w:r>
        <w:r>
          <w:rPr>
            <w:noProof/>
            <w:webHidden/>
          </w:rPr>
        </w:r>
        <w:r>
          <w:rPr>
            <w:noProof/>
            <w:webHidden/>
          </w:rPr>
          <w:fldChar w:fldCharType="separate"/>
        </w:r>
        <w:r>
          <w:rPr>
            <w:noProof/>
            <w:webHidden/>
          </w:rPr>
          <w:t>3</w:t>
        </w:r>
        <w:r>
          <w:rPr>
            <w:noProof/>
            <w:webHidden/>
          </w:rPr>
          <w:fldChar w:fldCharType="end"/>
        </w:r>
      </w:hyperlink>
    </w:p>
    <w:p w14:paraId="068B25B2" w14:textId="77777777" w:rsidR="0003304E" w:rsidRDefault="002A4213">
      <w:pPr>
        <w:pStyle w:val="TOC1"/>
        <w:rPr>
          <w:rFonts w:asciiTheme="minorHAnsi" w:eastAsiaTheme="minorEastAsia" w:hAnsiTheme="minorHAnsi" w:cstheme="minorBidi"/>
          <w:bCs w:val="0"/>
          <w:iCs w:val="0"/>
          <w:noProof/>
          <w:sz w:val="22"/>
          <w:szCs w:val="22"/>
          <w:lang w:val="en-US"/>
        </w:rPr>
      </w:pPr>
      <w:hyperlink w:anchor="_Toc361572094" w:history="1">
        <w:r w:rsidR="0003304E" w:rsidRPr="0003304E">
          <w:rPr>
            <w:rStyle w:val="Hyperlink"/>
            <w:b/>
            <w:iCs w:val="0"/>
            <w:noProof/>
            <w:sz w:val="22"/>
            <w:szCs w:val="22"/>
          </w:rPr>
          <w:t>Policy context</w:t>
        </w:r>
        <w:r w:rsidR="0003304E">
          <w:rPr>
            <w:noProof/>
            <w:webHidden/>
          </w:rPr>
          <w:tab/>
        </w:r>
        <w:r w:rsidR="0003304E">
          <w:rPr>
            <w:noProof/>
            <w:webHidden/>
          </w:rPr>
          <w:fldChar w:fldCharType="begin"/>
        </w:r>
        <w:r w:rsidR="0003304E">
          <w:rPr>
            <w:noProof/>
            <w:webHidden/>
          </w:rPr>
          <w:instrText xml:space="preserve"> PAGEREF _Toc361572094 \h </w:instrText>
        </w:r>
        <w:r w:rsidR="0003304E">
          <w:rPr>
            <w:noProof/>
            <w:webHidden/>
          </w:rPr>
        </w:r>
        <w:r w:rsidR="0003304E">
          <w:rPr>
            <w:noProof/>
            <w:webHidden/>
          </w:rPr>
          <w:fldChar w:fldCharType="separate"/>
        </w:r>
        <w:r w:rsidR="0003304E">
          <w:rPr>
            <w:noProof/>
            <w:webHidden/>
          </w:rPr>
          <w:t>3</w:t>
        </w:r>
        <w:r w:rsidR="0003304E">
          <w:rPr>
            <w:noProof/>
            <w:webHidden/>
          </w:rPr>
          <w:fldChar w:fldCharType="end"/>
        </w:r>
      </w:hyperlink>
    </w:p>
    <w:p w14:paraId="2331CA66" w14:textId="77777777" w:rsidR="0003304E" w:rsidRDefault="002A4213">
      <w:pPr>
        <w:pStyle w:val="TOC1"/>
        <w:rPr>
          <w:rFonts w:asciiTheme="minorHAnsi" w:eastAsiaTheme="minorEastAsia" w:hAnsiTheme="minorHAnsi" w:cstheme="minorBidi"/>
          <w:bCs w:val="0"/>
          <w:iCs w:val="0"/>
          <w:noProof/>
          <w:sz w:val="22"/>
          <w:szCs w:val="22"/>
          <w:lang w:val="en-US"/>
        </w:rPr>
      </w:pPr>
      <w:hyperlink w:anchor="_Toc361572095" w:history="1">
        <w:r w:rsidR="0003304E" w:rsidRPr="0003304E">
          <w:rPr>
            <w:rStyle w:val="Hyperlink"/>
            <w:b/>
            <w:iCs w:val="0"/>
            <w:noProof/>
            <w:sz w:val="22"/>
            <w:szCs w:val="22"/>
          </w:rPr>
          <w:t>Purposes</w:t>
        </w:r>
        <w:r w:rsidR="0003304E">
          <w:rPr>
            <w:noProof/>
            <w:webHidden/>
          </w:rPr>
          <w:tab/>
        </w:r>
        <w:r w:rsidR="0003304E">
          <w:rPr>
            <w:noProof/>
            <w:webHidden/>
          </w:rPr>
          <w:fldChar w:fldCharType="begin"/>
        </w:r>
        <w:r w:rsidR="0003304E">
          <w:rPr>
            <w:noProof/>
            <w:webHidden/>
          </w:rPr>
          <w:instrText xml:space="preserve"> PAGEREF _Toc361572095 \h </w:instrText>
        </w:r>
        <w:r w:rsidR="0003304E">
          <w:rPr>
            <w:noProof/>
            <w:webHidden/>
          </w:rPr>
        </w:r>
        <w:r w:rsidR="0003304E">
          <w:rPr>
            <w:noProof/>
            <w:webHidden/>
          </w:rPr>
          <w:fldChar w:fldCharType="separate"/>
        </w:r>
        <w:r w:rsidR="0003304E">
          <w:rPr>
            <w:noProof/>
            <w:webHidden/>
          </w:rPr>
          <w:t>3</w:t>
        </w:r>
        <w:r w:rsidR="0003304E">
          <w:rPr>
            <w:noProof/>
            <w:webHidden/>
          </w:rPr>
          <w:fldChar w:fldCharType="end"/>
        </w:r>
      </w:hyperlink>
    </w:p>
    <w:p w14:paraId="482E6F64" w14:textId="77777777" w:rsidR="0003304E" w:rsidRDefault="002A4213">
      <w:pPr>
        <w:pStyle w:val="TOC2"/>
        <w:tabs>
          <w:tab w:val="right" w:leader="dot" w:pos="9016"/>
        </w:tabs>
        <w:rPr>
          <w:rFonts w:asciiTheme="minorHAnsi" w:eastAsiaTheme="minorEastAsia" w:hAnsiTheme="minorHAnsi" w:cstheme="minorBidi"/>
          <w:b w:val="0"/>
          <w:bCs w:val="0"/>
          <w:noProof/>
          <w:lang w:val="en-US"/>
        </w:rPr>
      </w:pPr>
      <w:hyperlink w:anchor="_Toc361572096" w:history="1">
        <w:r w:rsidR="0003304E" w:rsidRPr="00BB1174">
          <w:rPr>
            <w:rStyle w:val="Hyperlink"/>
            <w:noProof/>
          </w:rPr>
          <w:t>Management</w:t>
        </w:r>
        <w:r w:rsidR="0003304E">
          <w:rPr>
            <w:noProof/>
            <w:webHidden/>
          </w:rPr>
          <w:tab/>
        </w:r>
        <w:r w:rsidR="0003304E">
          <w:rPr>
            <w:noProof/>
            <w:webHidden/>
          </w:rPr>
          <w:fldChar w:fldCharType="begin"/>
        </w:r>
        <w:r w:rsidR="0003304E">
          <w:rPr>
            <w:noProof/>
            <w:webHidden/>
          </w:rPr>
          <w:instrText xml:space="preserve"> PAGEREF _Toc361572096 \h </w:instrText>
        </w:r>
        <w:r w:rsidR="0003304E">
          <w:rPr>
            <w:noProof/>
            <w:webHidden/>
          </w:rPr>
        </w:r>
        <w:r w:rsidR="0003304E">
          <w:rPr>
            <w:noProof/>
            <w:webHidden/>
          </w:rPr>
          <w:fldChar w:fldCharType="separate"/>
        </w:r>
        <w:r w:rsidR="0003304E">
          <w:rPr>
            <w:noProof/>
            <w:webHidden/>
          </w:rPr>
          <w:t>3</w:t>
        </w:r>
        <w:r w:rsidR="0003304E">
          <w:rPr>
            <w:noProof/>
            <w:webHidden/>
          </w:rPr>
          <w:fldChar w:fldCharType="end"/>
        </w:r>
      </w:hyperlink>
    </w:p>
    <w:p w14:paraId="38741BFB" w14:textId="77777777" w:rsidR="0003304E" w:rsidRDefault="002A4213">
      <w:pPr>
        <w:pStyle w:val="TOC2"/>
        <w:tabs>
          <w:tab w:val="right" w:leader="dot" w:pos="9016"/>
        </w:tabs>
        <w:rPr>
          <w:rFonts w:asciiTheme="minorHAnsi" w:eastAsiaTheme="minorEastAsia" w:hAnsiTheme="minorHAnsi" w:cstheme="minorBidi"/>
          <w:b w:val="0"/>
          <w:bCs w:val="0"/>
          <w:noProof/>
          <w:lang w:val="en-US"/>
        </w:rPr>
      </w:pPr>
      <w:hyperlink w:anchor="_Toc361572097" w:history="1">
        <w:r w:rsidR="0003304E" w:rsidRPr="00BB1174">
          <w:rPr>
            <w:rStyle w:val="Hyperlink"/>
            <w:noProof/>
          </w:rPr>
          <w:t>Learning</w:t>
        </w:r>
        <w:r w:rsidR="0003304E">
          <w:rPr>
            <w:noProof/>
            <w:webHidden/>
          </w:rPr>
          <w:tab/>
        </w:r>
        <w:r w:rsidR="0003304E">
          <w:rPr>
            <w:noProof/>
            <w:webHidden/>
          </w:rPr>
          <w:fldChar w:fldCharType="begin"/>
        </w:r>
        <w:r w:rsidR="0003304E">
          <w:rPr>
            <w:noProof/>
            <w:webHidden/>
          </w:rPr>
          <w:instrText xml:space="preserve"> PAGEREF _Toc361572097 \h </w:instrText>
        </w:r>
        <w:r w:rsidR="0003304E">
          <w:rPr>
            <w:noProof/>
            <w:webHidden/>
          </w:rPr>
        </w:r>
        <w:r w:rsidR="0003304E">
          <w:rPr>
            <w:noProof/>
            <w:webHidden/>
          </w:rPr>
          <w:fldChar w:fldCharType="separate"/>
        </w:r>
        <w:r w:rsidR="0003304E">
          <w:rPr>
            <w:noProof/>
            <w:webHidden/>
          </w:rPr>
          <w:t>3</w:t>
        </w:r>
        <w:r w:rsidR="0003304E">
          <w:rPr>
            <w:noProof/>
            <w:webHidden/>
          </w:rPr>
          <w:fldChar w:fldCharType="end"/>
        </w:r>
      </w:hyperlink>
    </w:p>
    <w:p w14:paraId="59623F0E" w14:textId="77777777" w:rsidR="0003304E" w:rsidRDefault="002A4213">
      <w:pPr>
        <w:pStyle w:val="TOC2"/>
        <w:tabs>
          <w:tab w:val="right" w:leader="dot" w:pos="9016"/>
        </w:tabs>
        <w:rPr>
          <w:rFonts w:asciiTheme="minorHAnsi" w:eastAsiaTheme="minorEastAsia" w:hAnsiTheme="minorHAnsi" w:cstheme="minorBidi"/>
          <w:b w:val="0"/>
          <w:bCs w:val="0"/>
          <w:noProof/>
          <w:lang w:val="en-US"/>
        </w:rPr>
      </w:pPr>
      <w:hyperlink w:anchor="_Toc361572098" w:history="1">
        <w:r w:rsidR="0003304E" w:rsidRPr="00BB1174">
          <w:rPr>
            <w:rStyle w:val="Hyperlink"/>
            <w:noProof/>
          </w:rPr>
          <w:t>Accountability</w:t>
        </w:r>
        <w:r w:rsidR="0003304E">
          <w:rPr>
            <w:noProof/>
            <w:webHidden/>
          </w:rPr>
          <w:tab/>
        </w:r>
        <w:r w:rsidR="0003304E">
          <w:rPr>
            <w:noProof/>
            <w:webHidden/>
          </w:rPr>
          <w:fldChar w:fldCharType="begin"/>
        </w:r>
        <w:r w:rsidR="0003304E">
          <w:rPr>
            <w:noProof/>
            <w:webHidden/>
          </w:rPr>
          <w:instrText xml:space="preserve"> PAGEREF _Toc361572098 \h </w:instrText>
        </w:r>
        <w:r w:rsidR="0003304E">
          <w:rPr>
            <w:noProof/>
            <w:webHidden/>
          </w:rPr>
        </w:r>
        <w:r w:rsidR="0003304E">
          <w:rPr>
            <w:noProof/>
            <w:webHidden/>
          </w:rPr>
          <w:fldChar w:fldCharType="separate"/>
        </w:r>
        <w:r w:rsidR="0003304E">
          <w:rPr>
            <w:noProof/>
            <w:webHidden/>
          </w:rPr>
          <w:t>3</w:t>
        </w:r>
        <w:r w:rsidR="0003304E">
          <w:rPr>
            <w:noProof/>
            <w:webHidden/>
          </w:rPr>
          <w:fldChar w:fldCharType="end"/>
        </w:r>
      </w:hyperlink>
    </w:p>
    <w:p w14:paraId="2919D1E1" w14:textId="77777777" w:rsidR="0003304E" w:rsidRDefault="002A4213">
      <w:pPr>
        <w:pStyle w:val="TOC1"/>
        <w:rPr>
          <w:rFonts w:asciiTheme="minorHAnsi" w:eastAsiaTheme="minorEastAsia" w:hAnsiTheme="minorHAnsi" w:cstheme="minorBidi"/>
          <w:bCs w:val="0"/>
          <w:iCs w:val="0"/>
          <w:noProof/>
          <w:sz w:val="22"/>
          <w:szCs w:val="22"/>
          <w:lang w:val="en-US"/>
        </w:rPr>
      </w:pPr>
      <w:hyperlink w:anchor="_Toc361572099" w:history="1">
        <w:r w:rsidR="0003304E" w:rsidRPr="00BB1174">
          <w:rPr>
            <w:rStyle w:val="Hyperlink"/>
            <w:noProof/>
          </w:rPr>
          <w:t>Policy Overview</w:t>
        </w:r>
        <w:r w:rsidR="0003304E">
          <w:rPr>
            <w:noProof/>
            <w:webHidden/>
          </w:rPr>
          <w:tab/>
        </w:r>
        <w:r w:rsidR="0003304E">
          <w:rPr>
            <w:noProof/>
            <w:webHidden/>
          </w:rPr>
          <w:fldChar w:fldCharType="begin"/>
        </w:r>
        <w:r w:rsidR="0003304E">
          <w:rPr>
            <w:noProof/>
            <w:webHidden/>
          </w:rPr>
          <w:instrText xml:space="preserve"> PAGEREF _Toc361572099 \h </w:instrText>
        </w:r>
        <w:r w:rsidR="0003304E">
          <w:rPr>
            <w:noProof/>
            <w:webHidden/>
          </w:rPr>
        </w:r>
        <w:r w:rsidR="0003304E">
          <w:rPr>
            <w:noProof/>
            <w:webHidden/>
          </w:rPr>
          <w:fldChar w:fldCharType="separate"/>
        </w:r>
        <w:r w:rsidR="0003304E">
          <w:rPr>
            <w:noProof/>
            <w:webHidden/>
          </w:rPr>
          <w:t>4</w:t>
        </w:r>
        <w:r w:rsidR="0003304E">
          <w:rPr>
            <w:noProof/>
            <w:webHidden/>
          </w:rPr>
          <w:fldChar w:fldCharType="end"/>
        </w:r>
      </w:hyperlink>
    </w:p>
    <w:p w14:paraId="5E957DC0" w14:textId="77777777" w:rsidR="0003304E" w:rsidRDefault="002A4213">
      <w:pPr>
        <w:pStyle w:val="TOC1"/>
        <w:rPr>
          <w:rFonts w:asciiTheme="minorHAnsi" w:eastAsiaTheme="minorEastAsia" w:hAnsiTheme="minorHAnsi" w:cstheme="minorBidi"/>
          <w:bCs w:val="0"/>
          <w:iCs w:val="0"/>
          <w:noProof/>
          <w:sz w:val="22"/>
          <w:szCs w:val="22"/>
          <w:lang w:val="en-US"/>
        </w:rPr>
      </w:pPr>
      <w:hyperlink w:anchor="_Toc361572100" w:history="1">
        <w:r w:rsidR="0003304E" w:rsidRPr="00BB1174">
          <w:rPr>
            <w:rStyle w:val="Hyperlink"/>
            <w:noProof/>
          </w:rPr>
          <w:t>Guiding Principles for Performance Management and Evaluation</w:t>
        </w:r>
        <w:r w:rsidR="0003304E">
          <w:rPr>
            <w:noProof/>
            <w:webHidden/>
          </w:rPr>
          <w:tab/>
        </w:r>
        <w:r w:rsidR="0003304E">
          <w:rPr>
            <w:noProof/>
            <w:webHidden/>
          </w:rPr>
          <w:fldChar w:fldCharType="begin"/>
        </w:r>
        <w:r w:rsidR="0003304E">
          <w:rPr>
            <w:noProof/>
            <w:webHidden/>
          </w:rPr>
          <w:instrText xml:space="preserve"> PAGEREF _Toc361572100 \h </w:instrText>
        </w:r>
        <w:r w:rsidR="0003304E">
          <w:rPr>
            <w:noProof/>
            <w:webHidden/>
          </w:rPr>
        </w:r>
        <w:r w:rsidR="0003304E">
          <w:rPr>
            <w:noProof/>
            <w:webHidden/>
          </w:rPr>
          <w:fldChar w:fldCharType="separate"/>
        </w:r>
        <w:r w:rsidR="0003304E">
          <w:rPr>
            <w:noProof/>
            <w:webHidden/>
          </w:rPr>
          <w:t>6</w:t>
        </w:r>
        <w:r w:rsidR="0003304E">
          <w:rPr>
            <w:noProof/>
            <w:webHidden/>
          </w:rPr>
          <w:fldChar w:fldCharType="end"/>
        </w:r>
      </w:hyperlink>
    </w:p>
    <w:p w14:paraId="280626DD" w14:textId="77777777" w:rsidR="0003304E" w:rsidRDefault="002A4213">
      <w:pPr>
        <w:pStyle w:val="TOC2"/>
        <w:tabs>
          <w:tab w:val="left" w:pos="600"/>
          <w:tab w:val="right" w:leader="dot" w:pos="9016"/>
        </w:tabs>
        <w:rPr>
          <w:rFonts w:asciiTheme="minorHAnsi" w:eastAsiaTheme="minorEastAsia" w:hAnsiTheme="minorHAnsi" w:cstheme="minorBidi"/>
          <w:b w:val="0"/>
          <w:bCs w:val="0"/>
          <w:noProof/>
          <w:lang w:val="en-US"/>
        </w:rPr>
      </w:pPr>
      <w:hyperlink w:anchor="_Toc361572101" w:history="1">
        <w:r w:rsidR="0003304E" w:rsidRPr="00BB1174">
          <w:rPr>
            <w:rStyle w:val="Hyperlink"/>
            <w:iCs/>
            <w:noProof/>
          </w:rPr>
          <w:t>1.</w:t>
        </w:r>
        <w:r w:rsidR="0003304E">
          <w:rPr>
            <w:rFonts w:asciiTheme="minorHAnsi" w:eastAsiaTheme="minorEastAsia" w:hAnsiTheme="minorHAnsi" w:cstheme="minorBidi"/>
            <w:b w:val="0"/>
            <w:bCs w:val="0"/>
            <w:noProof/>
            <w:lang w:val="en-US"/>
          </w:rPr>
          <w:tab/>
        </w:r>
        <w:r w:rsidR="0003304E" w:rsidRPr="00BB1174">
          <w:rPr>
            <w:rStyle w:val="Hyperlink"/>
            <w:iCs/>
            <w:noProof/>
          </w:rPr>
          <w:t>Focus on usefulness</w:t>
        </w:r>
        <w:r w:rsidR="0003304E">
          <w:rPr>
            <w:noProof/>
            <w:webHidden/>
          </w:rPr>
          <w:tab/>
        </w:r>
        <w:r w:rsidR="0003304E">
          <w:rPr>
            <w:noProof/>
            <w:webHidden/>
          </w:rPr>
          <w:fldChar w:fldCharType="begin"/>
        </w:r>
        <w:r w:rsidR="0003304E">
          <w:rPr>
            <w:noProof/>
            <w:webHidden/>
          </w:rPr>
          <w:instrText xml:space="preserve"> PAGEREF _Toc361572101 \h </w:instrText>
        </w:r>
        <w:r w:rsidR="0003304E">
          <w:rPr>
            <w:noProof/>
            <w:webHidden/>
          </w:rPr>
        </w:r>
        <w:r w:rsidR="0003304E">
          <w:rPr>
            <w:noProof/>
            <w:webHidden/>
          </w:rPr>
          <w:fldChar w:fldCharType="separate"/>
        </w:r>
        <w:r w:rsidR="0003304E">
          <w:rPr>
            <w:noProof/>
            <w:webHidden/>
          </w:rPr>
          <w:t>6</w:t>
        </w:r>
        <w:r w:rsidR="0003304E">
          <w:rPr>
            <w:noProof/>
            <w:webHidden/>
          </w:rPr>
          <w:fldChar w:fldCharType="end"/>
        </w:r>
      </w:hyperlink>
    </w:p>
    <w:p w14:paraId="0F0DA648" w14:textId="77777777" w:rsidR="0003304E" w:rsidRDefault="002A4213">
      <w:pPr>
        <w:pStyle w:val="TOC2"/>
        <w:tabs>
          <w:tab w:val="left" w:pos="600"/>
          <w:tab w:val="right" w:leader="dot" w:pos="9016"/>
        </w:tabs>
        <w:rPr>
          <w:rFonts w:asciiTheme="minorHAnsi" w:eastAsiaTheme="minorEastAsia" w:hAnsiTheme="minorHAnsi" w:cstheme="minorBidi"/>
          <w:b w:val="0"/>
          <w:bCs w:val="0"/>
          <w:noProof/>
          <w:lang w:val="en-US"/>
        </w:rPr>
      </w:pPr>
      <w:hyperlink w:anchor="_Toc361572102" w:history="1">
        <w:r w:rsidR="0003304E" w:rsidRPr="00BB1174">
          <w:rPr>
            <w:rStyle w:val="Hyperlink"/>
            <w:i/>
            <w:noProof/>
          </w:rPr>
          <w:t>2.</w:t>
        </w:r>
        <w:r w:rsidR="0003304E">
          <w:rPr>
            <w:rFonts w:asciiTheme="minorHAnsi" w:eastAsiaTheme="minorEastAsia" w:hAnsiTheme="minorHAnsi" w:cstheme="minorBidi"/>
            <w:b w:val="0"/>
            <w:bCs w:val="0"/>
            <w:noProof/>
            <w:lang w:val="en-US"/>
          </w:rPr>
          <w:tab/>
        </w:r>
        <w:r w:rsidR="0003304E" w:rsidRPr="00BB1174">
          <w:rPr>
            <w:rStyle w:val="Hyperlink"/>
            <w:iCs/>
            <w:noProof/>
          </w:rPr>
          <w:t>Invest resources proportionately</w:t>
        </w:r>
        <w:r w:rsidR="0003304E">
          <w:rPr>
            <w:noProof/>
            <w:webHidden/>
          </w:rPr>
          <w:tab/>
        </w:r>
        <w:r w:rsidR="0003304E">
          <w:rPr>
            <w:noProof/>
            <w:webHidden/>
          </w:rPr>
          <w:fldChar w:fldCharType="begin"/>
        </w:r>
        <w:r w:rsidR="0003304E">
          <w:rPr>
            <w:noProof/>
            <w:webHidden/>
          </w:rPr>
          <w:instrText xml:space="preserve"> PAGEREF _Toc361572102 \h </w:instrText>
        </w:r>
        <w:r w:rsidR="0003304E">
          <w:rPr>
            <w:noProof/>
            <w:webHidden/>
          </w:rPr>
        </w:r>
        <w:r w:rsidR="0003304E">
          <w:rPr>
            <w:noProof/>
            <w:webHidden/>
          </w:rPr>
          <w:fldChar w:fldCharType="separate"/>
        </w:r>
        <w:r w:rsidR="0003304E">
          <w:rPr>
            <w:noProof/>
            <w:webHidden/>
          </w:rPr>
          <w:t>6</w:t>
        </w:r>
        <w:r w:rsidR="0003304E">
          <w:rPr>
            <w:noProof/>
            <w:webHidden/>
          </w:rPr>
          <w:fldChar w:fldCharType="end"/>
        </w:r>
      </w:hyperlink>
    </w:p>
    <w:p w14:paraId="19B0E243" w14:textId="77777777" w:rsidR="0003304E" w:rsidRDefault="002A4213">
      <w:pPr>
        <w:pStyle w:val="TOC2"/>
        <w:tabs>
          <w:tab w:val="left" w:pos="600"/>
          <w:tab w:val="right" w:leader="dot" w:pos="9016"/>
        </w:tabs>
        <w:rPr>
          <w:rFonts w:asciiTheme="minorHAnsi" w:eastAsiaTheme="minorEastAsia" w:hAnsiTheme="minorHAnsi" w:cstheme="minorBidi"/>
          <w:b w:val="0"/>
          <w:bCs w:val="0"/>
          <w:noProof/>
          <w:lang w:val="en-US"/>
        </w:rPr>
      </w:pPr>
      <w:hyperlink w:anchor="_Toc361572103" w:history="1">
        <w:r w:rsidR="0003304E" w:rsidRPr="00BB1174">
          <w:rPr>
            <w:rStyle w:val="Hyperlink"/>
            <w:iCs/>
            <w:noProof/>
          </w:rPr>
          <w:t>3.</w:t>
        </w:r>
        <w:r w:rsidR="0003304E">
          <w:rPr>
            <w:rFonts w:asciiTheme="minorHAnsi" w:eastAsiaTheme="minorEastAsia" w:hAnsiTheme="minorHAnsi" w:cstheme="minorBidi"/>
            <w:b w:val="0"/>
            <w:bCs w:val="0"/>
            <w:noProof/>
            <w:lang w:val="en-US"/>
          </w:rPr>
          <w:tab/>
        </w:r>
        <w:r w:rsidR="0003304E" w:rsidRPr="00BB1174">
          <w:rPr>
            <w:rStyle w:val="Hyperlink"/>
            <w:iCs/>
            <w:noProof/>
          </w:rPr>
          <w:t>Support partnerships</w:t>
        </w:r>
        <w:r w:rsidR="0003304E">
          <w:rPr>
            <w:noProof/>
            <w:webHidden/>
          </w:rPr>
          <w:tab/>
        </w:r>
        <w:r w:rsidR="0003304E">
          <w:rPr>
            <w:noProof/>
            <w:webHidden/>
          </w:rPr>
          <w:fldChar w:fldCharType="begin"/>
        </w:r>
        <w:r w:rsidR="0003304E">
          <w:rPr>
            <w:noProof/>
            <w:webHidden/>
          </w:rPr>
          <w:instrText xml:space="preserve"> PAGEREF _Toc361572103 \h </w:instrText>
        </w:r>
        <w:r w:rsidR="0003304E">
          <w:rPr>
            <w:noProof/>
            <w:webHidden/>
          </w:rPr>
        </w:r>
        <w:r w:rsidR="0003304E">
          <w:rPr>
            <w:noProof/>
            <w:webHidden/>
          </w:rPr>
          <w:fldChar w:fldCharType="separate"/>
        </w:r>
        <w:r w:rsidR="0003304E">
          <w:rPr>
            <w:noProof/>
            <w:webHidden/>
          </w:rPr>
          <w:t>6</w:t>
        </w:r>
        <w:r w:rsidR="0003304E">
          <w:rPr>
            <w:noProof/>
            <w:webHidden/>
          </w:rPr>
          <w:fldChar w:fldCharType="end"/>
        </w:r>
      </w:hyperlink>
    </w:p>
    <w:p w14:paraId="31E4F078" w14:textId="77777777" w:rsidR="0003304E" w:rsidRDefault="002A4213">
      <w:pPr>
        <w:pStyle w:val="TOC2"/>
        <w:tabs>
          <w:tab w:val="left" w:pos="600"/>
          <w:tab w:val="right" w:leader="dot" w:pos="9016"/>
        </w:tabs>
        <w:rPr>
          <w:rFonts w:asciiTheme="minorHAnsi" w:eastAsiaTheme="minorEastAsia" w:hAnsiTheme="minorHAnsi" w:cstheme="minorBidi"/>
          <w:b w:val="0"/>
          <w:bCs w:val="0"/>
          <w:noProof/>
          <w:lang w:val="en-US"/>
        </w:rPr>
      </w:pPr>
      <w:hyperlink w:anchor="_Toc361572104" w:history="1">
        <w:r w:rsidR="0003304E" w:rsidRPr="00BB1174">
          <w:rPr>
            <w:rStyle w:val="Hyperlink"/>
            <w:iCs/>
            <w:noProof/>
          </w:rPr>
          <w:t>4.</w:t>
        </w:r>
        <w:r w:rsidR="0003304E">
          <w:rPr>
            <w:rFonts w:asciiTheme="minorHAnsi" w:eastAsiaTheme="minorEastAsia" w:hAnsiTheme="minorHAnsi" w:cstheme="minorBidi"/>
            <w:b w:val="0"/>
            <w:bCs w:val="0"/>
            <w:noProof/>
            <w:lang w:val="en-US"/>
          </w:rPr>
          <w:tab/>
        </w:r>
        <w:r w:rsidR="0003304E" w:rsidRPr="00BB1174">
          <w:rPr>
            <w:rStyle w:val="Hyperlink"/>
            <w:iCs/>
            <w:noProof/>
          </w:rPr>
          <w:t>Be transparent</w:t>
        </w:r>
        <w:r w:rsidR="0003304E">
          <w:rPr>
            <w:noProof/>
            <w:webHidden/>
          </w:rPr>
          <w:tab/>
        </w:r>
        <w:r w:rsidR="0003304E">
          <w:rPr>
            <w:noProof/>
            <w:webHidden/>
          </w:rPr>
          <w:fldChar w:fldCharType="begin"/>
        </w:r>
        <w:r w:rsidR="0003304E">
          <w:rPr>
            <w:noProof/>
            <w:webHidden/>
          </w:rPr>
          <w:instrText xml:space="preserve"> PAGEREF _Toc361572104 \h </w:instrText>
        </w:r>
        <w:r w:rsidR="0003304E">
          <w:rPr>
            <w:noProof/>
            <w:webHidden/>
          </w:rPr>
        </w:r>
        <w:r w:rsidR="0003304E">
          <w:rPr>
            <w:noProof/>
            <w:webHidden/>
          </w:rPr>
          <w:fldChar w:fldCharType="separate"/>
        </w:r>
        <w:r w:rsidR="0003304E">
          <w:rPr>
            <w:noProof/>
            <w:webHidden/>
          </w:rPr>
          <w:t>6</w:t>
        </w:r>
        <w:r w:rsidR="0003304E">
          <w:rPr>
            <w:noProof/>
            <w:webHidden/>
          </w:rPr>
          <w:fldChar w:fldCharType="end"/>
        </w:r>
      </w:hyperlink>
    </w:p>
    <w:p w14:paraId="36E9F40D" w14:textId="77777777" w:rsidR="0003304E" w:rsidRDefault="002A4213">
      <w:pPr>
        <w:pStyle w:val="TOC2"/>
        <w:tabs>
          <w:tab w:val="left" w:pos="600"/>
          <w:tab w:val="right" w:leader="dot" w:pos="9016"/>
        </w:tabs>
        <w:rPr>
          <w:rFonts w:asciiTheme="minorHAnsi" w:eastAsiaTheme="minorEastAsia" w:hAnsiTheme="minorHAnsi" w:cstheme="minorBidi"/>
          <w:b w:val="0"/>
          <w:bCs w:val="0"/>
          <w:noProof/>
          <w:lang w:val="en-US"/>
        </w:rPr>
      </w:pPr>
      <w:hyperlink w:anchor="_Toc361572105" w:history="1">
        <w:r w:rsidR="0003304E" w:rsidRPr="00BB1174">
          <w:rPr>
            <w:rStyle w:val="Hyperlink"/>
            <w:iCs/>
            <w:noProof/>
          </w:rPr>
          <w:t>5.</w:t>
        </w:r>
        <w:r w:rsidR="0003304E">
          <w:rPr>
            <w:rFonts w:asciiTheme="minorHAnsi" w:eastAsiaTheme="minorEastAsia" w:hAnsiTheme="minorHAnsi" w:cstheme="minorBidi"/>
            <w:b w:val="0"/>
            <w:bCs w:val="0"/>
            <w:noProof/>
            <w:lang w:val="en-US"/>
          </w:rPr>
          <w:tab/>
        </w:r>
        <w:r w:rsidR="0003304E" w:rsidRPr="00BB1174">
          <w:rPr>
            <w:rStyle w:val="Hyperlink"/>
            <w:iCs/>
            <w:noProof/>
          </w:rPr>
          <w:t>Seek out contestability and sound evidence</w:t>
        </w:r>
        <w:r w:rsidR="0003304E">
          <w:rPr>
            <w:noProof/>
            <w:webHidden/>
          </w:rPr>
          <w:tab/>
        </w:r>
        <w:r w:rsidR="0003304E">
          <w:rPr>
            <w:noProof/>
            <w:webHidden/>
          </w:rPr>
          <w:fldChar w:fldCharType="begin"/>
        </w:r>
        <w:r w:rsidR="0003304E">
          <w:rPr>
            <w:noProof/>
            <w:webHidden/>
          </w:rPr>
          <w:instrText xml:space="preserve"> PAGEREF _Toc361572105 \h </w:instrText>
        </w:r>
        <w:r w:rsidR="0003304E">
          <w:rPr>
            <w:noProof/>
            <w:webHidden/>
          </w:rPr>
        </w:r>
        <w:r w:rsidR="0003304E">
          <w:rPr>
            <w:noProof/>
            <w:webHidden/>
          </w:rPr>
          <w:fldChar w:fldCharType="separate"/>
        </w:r>
        <w:r w:rsidR="0003304E">
          <w:rPr>
            <w:noProof/>
            <w:webHidden/>
          </w:rPr>
          <w:t>6</w:t>
        </w:r>
        <w:r w:rsidR="0003304E">
          <w:rPr>
            <w:noProof/>
            <w:webHidden/>
          </w:rPr>
          <w:fldChar w:fldCharType="end"/>
        </w:r>
      </w:hyperlink>
    </w:p>
    <w:p w14:paraId="48446300" w14:textId="77777777" w:rsidR="0003304E" w:rsidRDefault="002A4213">
      <w:pPr>
        <w:pStyle w:val="TOC2"/>
        <w:tabs>
          <w:tab w:val="left" w:pos="600"/>
          <w:tab w:val="right" w:leader="dot" w:pos="9016"/>
        </w:tabs>
        <w:rPr>
          <w:rFonts w:asciiTheme="minorHAnsi" w:eastAsiaTheme="minorEastAsia" w:hAnsiTheme="minorHAnsi" w:cstheme="minorBidi"/>
          <w:b w:val="0"/>
          <w:bCs w:val="0"/>
          <w:noProof/>
          <w:lang w:val="en-US"/>
        </w:rPr>
      </w:pPr>
      <w:hyperlink w:anchor="_Toc361572106" w:history="1">
        <w:r w:rsidR="0003304E" w:rsidRPr="00BB1174">
          <w:rPr>
            <w:rStyle w:val="Hyperlink"/>
            <w:iCs/>
            <w:noProof/>
          </w:rPr>
          <w:t>6.</w:t>
        </w:r>
        <w:r w:rsidR="0003304E">
          <w:rPr>
            <w:rFonts w:asciiTheme="minorHAnsi" w:eastAsiaTheme="minorEastAsia" w:hAnsiTheme="minorHAnsi" w:cstheme="minorBidi"/>
            <w:b w:val="0"/>
            <w:bCs w:val="0"/>
            <w:noProof/>
            <w:lang w:val="en-US"/>
          </w:rPr>
          <w:tab/>
        </w:r>
        <w:r w:rsidR="0003304E" w:rsidRPr="00BB1174">
          <w:rPr>
            <w:rStyle w:val="Hyperlink"/>
            <w:iCs/>
            <w:noProof/>
          </w:rPr>
          <w:t>Clarity of Intent</w:t>
        </w:r>
        <w:r w:rsidR="0003304E">
          <w:rPr>
            <w:noProof/>
            <w:webHidden/>
          </w:rPr>
          <w:tab/>
        </w:r>
        <w:r w:rsidR="0003304E">
          <w:rPr>
            <w:noProof/>
            <w:webHidden/>
          </w:rPr>
          <w:fldChar w:fldCharType="begin"/>
        </w:r>
        <w:r w:rsidR="0003304E">
          <w:rPr>
            <w:noProof/>
            <w:webHidden/>
          </w:rPr>
          <w:instrText xml:space="preserve"> PAGEREF _Toc361572106 \h </w:instrText>
        </w:r>
        <w:r w:rsidR="0003304E">
          <w:rPr>
            <w:noProof/>
            <w:webHidden/>
          </w:rPr>
        </w:r>
        <w:r w:rsidR="0003304E">
          <w:rPr>
            <w:noProof/>
            <w:webHidden/>
          </w:rPr>
          <w:fldChar w:fldCharType="separate"/>
        </w:r>
        <w:r w:rsidR="0003304E">
          <w:rPr>
            <w:noProof/>
            <w:webHidden/>
          </w:rPr>
          <w:t>6</w:t>
        </w:r>
        <w:r w:rsidR="0003304E">
          <w:rPr>
            <w:noProof/>
            <w:webHidden/>
          </w:rPr>
          <w:fldChar w:fldCharType="end"/>
        </w:r>
      </w:hyperlink>
    </w:p>
    <w:p w14:paraId="0296CD65" w14:textId="77777777" w:rsidR="0003304E" w:rsidRDefault="002A4213">
      <w:pPr>
        <w:pStyle w:val="TOC2"/>
        <w:tabs>
          <w:tab w:val="left" w:pos="600"/>
          <w:tab w:val="right" w:leader="dot" w:pos="9016"/>
        </w:tabs>
        <w:rPr>
          <w:rFonts w:asciiTheme="minorHAnsi" w:eastAsiaTheme="minorEastAsia" w:hAnsiTheme="minorHAnsi" w:cstheme="minorBidi"/>
          <w:b w:val="0"/>
          <w:bCs w:val="0"/>
          <w:noProof/>
          <w:lang w:val="en-US"/>
        </w:rPr>
      </w:pPr>
      <w:hyperlink w:anchor="_Toc361572107" w:history="1">
        <w:r w:rsidR="0003304E" w:rsidRPr="00BB1174">
          <w:rPr>
            <w:rStyle w:val="Hyperlink"/>
            <w:iCs/>
            <w:noProof/>
          </w:rPr>
          <w:t>7.</w:t>
        </w:r>
        <w:r w:rsidR="0003304E">
          <w:rPr>
            <w:rFonts w:asciiTheme="minorHAnsi" w:eastAsiaTheme="minorEastAsia" w:hAnsiTheme="minorHAnsi" w:cstheme="minorBidi"/>
            <w:b w:val="0"/>
            <w:bCs w:val="0"/>
            <w:noProof/>
            <w:lang w:val="en-US"/>
          </w:rPr>
          <w:tab/>
        </w:r>
        <w:r w:rsidR="0003304E" w:rsidRPr="00BB1174">
          <w:rPr>
            <w:rStyle w:val="Hyperlink"/>
            <w:iCs/>
            <w:noProof/>
          </w:rPr>
          <w:t>Reinforce accountabilities for performance</w:t>
        </w:r>
        <w:r w:rsidR="0003304E">
          <w:rPr>
            <w:noProof/>
            <w:webHidden/>
          </w:rPr>
          <w:tab/>
        </w:r>
        <w:r w:rsidR="0003304E">
          <w:rPr>
            <w:noProof/>
            <w:webHidden/>
          </w:rPr>
          <w:fldChar w:fldCharType="begin"/>
        </w:r>
        <w:r w:rsidR="0003304E">
          <w:rPr>
            <w:noProof/>
            <w:webHidden/>
          </w:rPr>
          <w:instrText xml:space="preserve"> PAGEREF _Toc361572107 \h </w:instrText>
        </w:r>
        <w:r w:rsidR="0003304E">
          <w:rPr>
            <w:noProof/>
            <w:webHidden/>
          </w:rPr>
        </w:r>
        <w:r w:rsidR="0003304E">
          <w:rPr>
            <w:noProof/>
            <w:webHidden/>
          </w:rPr>
          <w:fldChar w:fldCharType="separate"/>
        </w:r>
        <w:r w:rsidR="0003304E">
          <w:rPr>
            <w:noProof/>
            <w:webHidden/>
          </w:rPr>
          <w:t>6</w:t>
        </w:r>
        <w:r w:rsidR="0003304E">
          <w:rPr>
            <w:noProof/>
            <w:webHidden/>
          </w:rPr>
          <w:fldChar w:fldCharType="end"/>
        </w:r>
      </w:hyperlink>
    </w:p>
    <w:p w14:paraId="6E525FB9" w14:textId="77777777" w:rsidR="0003304E" w:rsidRDefault="002A4213">
      <w:pPr>
        <w:pStyle w:val="TOC1"/>
        <w:rPr>
          <w:rFonts w:asciiTheme="minorHAnsi" w:eastAsiaTheme="minorEastAsia" w:hAnsiTheme="minorHAnsi" w:cstheme="minorBidi"/>
          <w:bCs w:val="0"/>
          <w:iCs w:val="0"/>
          <w:noProof/>
          <w:sz w:val="22"/>
          <w:szCs w:val="22"/>
          <w:lang w:val="en-US"/>
        </w:rPr>
      </w:pPr>
      <w:hyperlink w:anchor="_Toc361572108" w:history="1">
        <w:r w:rsidR="0003304E" w:rsidRPr="00BB1174">
          <w:rPr>
            <w:rStyle w:val="Hyperlink"/>
            <w:noProof/>
          </w:rPr>
          <w:t>Criteria for assessing performance</w:t>
        </w:r>
        <w:r w:rsidR="0003304E">
          <w:rPr>
            <w:noProof/>
            <w:webHidden/>
          </w:rPr>
          <w:tab/>
        </w:r>
        <w:r w:rsidR="0003304E">
          <w:rPr>
            <w:noProof/>
            <w:webHidden/>
          </w:rPr>
          <w:fldChar w:fldCharType="begin"/>
        </w:r>
        <w:r w:rsidR="0003304E">
          <w:rPr>
            <w:noProof/>
            <w:webHidden/>
          </w:rPr>
          <w:instrText xml:space="preserve"> PAGEREF _Toc361572108 \h </w:instrText>
        </w:r>
        <w:r w:rsidR="0003304E">
          <w:rPr>
            <w:noProof/>
            <w:webHidden/>
          </w:rPr>
        </w:r>
        <w:r w:rsidR="0003304E">
          <w:rPr>
            <w:noProof/>
            <w:webHidden/>
          </w:rPr>
          <w:fldChar w:fldCharType="separate"/>
        </w:r>
        <w:r w:rsidR="0003304E">
          <w:rPr>
            <w:noProof/>
            <w:webHidden/>
          </w:rPr>
          <w:t>6</w:t>
        </w:r>
        <w:r w:rsidR="0003304E">
          <w:rPr>
            <w:noProof/>
            <w:webHidden/>
          </w:rPr>
          <w:fldChar w:fldCharType="end"/>
        </w:r>
      </w:hyperlink>
    </w:p>
    <w:p w14:paraId="692F39B6" w14:textId="77777777" w:rsidR="0003304E" w:rsidRDefault="002A4213">
      <w:pPr>
        <w:pStyle w:val="TOC1"/>
        <w:rPr>
          <w:rFonts w:asciiTheme="minorHAnsi" w:eastAsiaTheme="minorEastAsia" w:hAnsiTheme="minorHAnsi" w:cstheme="minorBidi"/>
          <w:bCs w:val="0"/>
          <w:iCs w:val="0"/>
          <w:noProof/>
          <w:sz w:val="22"/>
          <w:szCs w:val="22"/>
          <w:lang w:val="en-US"/>
        </w:rPr>
      </w:pPr>
      <w:hyperlink w:anchor="_Toc361572109" w:history="1">
        <w:r w:rsidR="0003304E" w:rsidRPr="00BB1174">
          <w:rPr>
            <w:rStyle w:val="Hyperlink"/>
            <w:noProof/>
          </w:rPr>
          <w:t>Accountabilities for performance management</w:t>
        </w:r>
        <w:r w:rsidR="0003304E">
          <w:rPr>
            <w:noProof/>
            <w:webHidden/>
          </w:rPr>
          <w:tab/>
        </w:r>
        <w:r w:rsidR="0003304E">
          <w:rPr>
            <w:noProof/>
            <w:webHidden/>
          </w:rPr>
          <w:fldChar w:fldCharType="begin"/>
        </w:r>
        <w:r w:rsidR="0003304E">
          <w:rPr>
            <w:noProof/>
            <w:webHidden/>
          </w:rPr>
          <w:instrText xml:space="preserve"> PAGEREF _Toc361572109 \h </w:instrText>
        </w:r>
        <w:r w:rsidR="0003304E">
          <w:rPr>
            <w:noProof/>
            <w:webHidden/>
          </w:rPr>
        </w:r>
        <w:r w:rsidR="0003304E">
          <w:rPr>
            <w:noProof/>
            <w:webHidden/>
          </w:rPr>
          <w:fldChar w:fldCharType="separate"/>
        </w:r>
        <w:r w:rsidR="0003304E">
          <w:rPr>
            <w:noProof/>
            <w:webHidden/>
          </w:rPr>
          <w:t>7</w:t>
        </w:r>
        <w:r w:rsidR="0003304E">
          <w:rPr>
            <w:noProof/>
            <w:webHidden/>
          </w:rPr>
          <w:fldChar w:fldCharType="end"/>
        </w:r>
      </w:hyperlink>
    </w:p>
    <w:p w14:paraId="53C5F579" w14:textId="77777777" w:rsidR="0003304E" w:rsidRDefault="002A4213">
      <w:pPr>
        <w:pStyle w:val="TOC1"/>
        <w:rPr>
          <w:rFonts w:asciiTheme="minorHAnsi" w:eastAsiaTheme="minorEastAsia" w:hAnsiTheme="minorHAnsi" w:cstheme="minorBidi"/>
          <w:bCs w:val="0"/>
          <w:iCs w:val="0"/>
          <w:noProof/>
          <w:sz w:val="22"/>
          <w:szCs w:val="22"/>
          <w:lang w:val="en-US"/>
        </w:rPr>
      </w:pPr>
      <w:hyperlink w:anchor="_Toc361572110" w:history="1">
        <w:r w:rsidR="0003304E" w:rsidRPr="00BB1174">
          <w:rPr>
            <w:rStyle w:val="Hyperlink"/>
            <w:noProof/>
          </w:rPr>
          <w:t>Performance Management – Central Activities</w:t>
        </w:r>
        <w:r w:rsidR="0003304E">
          <w:rPr>
            <w:noProof/>
            <w:webHidden/>
          </w:rPr>
          <w:tab/>
        </w:r>
        <w:r w:rsidR="0003304E">
          <w:rPr>
            <w:noProof/>
            <w:webHidden/>
          </w:rPr>
          <w:fldChar w:fldCharType="begin"/>
        </w:r>
        <w:r w:rsidR="0003304E">
          <w:rPr>
            <w:noProof/>
            <w:webHidden/>
          </w:rPr>
          <w:instrText xml:space="preserve"> PAGEREF _Toc361572110 \h </w:instrText>
        </w:r>
        <w:r w:rsidR="0003304E">
          <w:rPr>
            <w:noProof/>
            <w:webHidden/>
          </w:rPr>
        </w:r>
        <w:r w:rsidR="0003304E">
          <w:rPr>
            <w:noProof/>
            <w:webHidden/>
          </w:rPr>
          <w:fldChar w:fldCharType="separate"/>
        </w:r>
        <w:r w:rsidR="0003304E">
          <w:rPr>
            <w:noProof/>
            <w:webHidden/>
          </w:rPr>
          <w:t>8</w:t>
        </w:r>
        <w:r w:rsidR="0003304E">
          <w:rPr>
            <w:noProof/>
            <w:webHidden/>
          </w:rPr>
          <w:fldChar w:fldCharType="end"/>
        </w:r>
      </w:hyperlink>
    </w:p>
    <w:p w14:paraId="6C67148C" w14:textId="77777777" w:rsidR="0003304E" w:rsidRDefault="002A4213">
      <w:pPr>
        <w:pStyle w:val="TOC2"/>
        <w:tabs>
          <w:tab w:val="right" w:leader="dot" w:pos="9016"/>
        </w:tabs>
        <w:rPr>
          <w:rFonts w:asciiTheme="minorHAnsi" w:eastAsiaTheme="minorEastAsia" w:hAnsiTheme="minorHAnsi" w:cstheme="minorBidi"/>
          <w:b w:val="0"/>
          <w:bCs w:val="0"/>
          <w:noProof/>
          <w:lang w:val="en-US"/>
        </w:rPr>
      </w:pPr>
      <w:hyperlink w:anchor="_Toc361572111" w:history="1">
        <w:r w:rsidR="0003304E" w:rsidRPr="00BB1174">
          <w:rPr>
            <w:rStyle w:val="Hyperlink"/>
            <w:noProof/>
          </w:rPr>
          <w:t>Agency level</w:t>
        </w:r>
        <w:r w:rsidR="0003304E">
          <w:rPr>
            <w:noProof/>
            <w:webHidden/>
          </w:rPr>
          <w:tab/>
        </w:r>
        <w:r w:rsidR="0003304E">
          <w:rPr>
            <w:noProof/>
            <w:webHidden/>
          </w:rPr>
          <w:fldChar w:fldCharType="begin"/>
        </w:r>
        <w:r w:rsidR="0003304E">
          <w:rPr>
            <w:noProof/>
            <w:webHidden/>
          </w:rPr>
          <w:instrText xml:space="preserve"> PAGEREF _Toc361572111 \h </w:instrText>
        </w:r>
        <w:r w:rsidR="0003304E">
          <w:rPr>
            <w:noProof/>
            <w:webHidden/>
          </w:rPr>
        </w:r>
        <w:r w:rsidR="0003304E">
          <w:rPr>
            <w:noProof/>
            <w:webHidden/>
          </w:rPr>
          <w:fldChar w:fldCharType="separate"/>
        </w:r>
        <w:r w:rsidR="0003304E">
          <w:rPr>
            <w:noProof/>
            <w:webHidden/>
          </w:rPr>
          <w:t>8</w:t>
        </w:r>
        <w:r w:rsidR="0003304E">
          <w:rPr>
            <w:noProof/>
            <w:webHidden/>
          </w:rPr>
          <w:fldChar w:fldCharType="end"/>
        </w:r>
      </w:hyperlink>
    </w:p>
    <w:p w14:paraId="498C26C9"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12" w:history="1">
        <w:r w:rsidR="0003304E" w:rsidRPr="00BB1174">
          <w:rPr>
            <w:rStyle w:val="Hyperlink"/>
            <w:noProof/>
          </w:rPr>
          <w:t>Policy and direction setting</w:t>
        </w:r>
        <w:r w:rsidR="0003304E">
          <w:rPr>
            <w:noProof/>
            <w:webHidden/>
          </w:rPr>
          <w:tab/>
        </w:r>
        <w:r w:rsidR="0003304E">
          <w:rPr>
            <w:noProof/>
            <w:webHidden/>
          </w:rPr>
          <w:fldChar w:fldCharType="begin"/>
        </w:r>
        <w:r w:rsidR="0003304E">
          <w:rPr>
            <w:noProof/>
            <w:webHidden/>
          </w:rPr>
          <w:instrText xml:space="preserve"> PAGEREF _Toc361572112 \h </w:instrText>
        </w:r>
        <w:r w:rsidR="0003304E">
          <w:rPr>
            <w:noProof/>
            <w:webHidden/>
          </w:rPr>
        </w:r>
        <w:r w:rsidR="0003304E">
          <w:rPr>
            <w:noProof/>
            <w:webHidden/>
          </w:rPr>
          <w:fldChar w:fldCharType="separate"/>
        </w:r>
        <w:r w:rsidR="0003304E">
          <w:rPr>
            <w:noProof/>
            <w:webHidden/>
          </w:rPr>
          <w:t>8</w:t>
        </w:r>
        <w:r w:rsidR="0003304E">
          <w:rPr>
            <w:noProof/>
            <w:webHidden/>
          </w:rPr>
          <w:fldChar w:fldCharType="end"/>
        </w:r>
      </w:hyperlink>
    </w:p>
    <w:p w14:paraId="20B8C477"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13" w:history="1">
        <w:r w:rsidR="0003304E" w:rsidRPr="00BB1174">
          <w:rPr>
            <w:rStyle w:val="Hyperlink"/>
            <w:noProof/>
          </w:rPr>
          <w:t>Planning and design</w:t>
        </w:r>
        <w:r w:rsidR="0003304E">
          <w:rPr>
            <w:noProof/>
            <w:webHidden/>
          </w:rPr>
          <w:tab/>
        </w:r>
        <w:r w:rsidR="0003304E">
          <w:rPr>
            <w:noProof/>
            <w:webHidden/>
          </w:rPr>
          <w:fldChar w:fldCharType="begin"/>
        </w:r>
        <w:r w:rsidR="0003304E">
          <w:rPr>
            <w:noProof/>
            <w:webHidden/>
          </w:rPr>
          <w:instrText xml:space="preserve"> PAGEREF _Toc361572113 \h </w:instrText>
        </w:r>
        <w:r w:rsidR="0003304E">
          <w:rPr>
            <w:noProof/>
            <w:webHidden/>
          </w:rPr>
        </w:r>
        <w:r w:rsidR="0003304E">
          <w:rPr>
            <w:noProof/>
            <w:webHidden/>
          </w:rPr>
          <w:fldChar w:fldCharType="separate"/>
        </w:r>
        <w:r w:rsidR="0003304E">
          <w:rPr>
            <w:noProof/>
            <w:webHidden/>
          </w:rPr>
          <w:t>8</w:t>
        </w:r>
        <w:r w:rsidR="0003304E">
          <w:rPr>
            <w:noProof/>
            <w:webHidden/>
          </w:rPr>
          <w:fldChar w:fldCharType="end"/>
        </w:r>
      </w:hyperlink>
    </w:p>
    <w:p w14:paraId="6B55BBBB"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14" w:history="1">
        <w:r w:rsidR="0003304E" w:rsidRPr="00BB1174">
          <w:rPr>
            <w:rStyle w:val="Hyperlink"/>
            <w:noProof/>
          </w:rPr>
          <w:t>Implementation and monitoring</w:t>
        </w:r>
        <w:r w:rsidR="0003304E">
          <w:rPr>
            <w:noProof/>
            <w:webHidden/>
          </w:rPr>
          <w:tab/>
        </w:r>
        <w:r w:rsidR="0003304E">
          <w:rPr>
            <w:noProof/>
            <w:webHidden/>
          </w:rPr>
          <w:fldChar w:fldCharType="begin"/>
        </w:r>
        <w:r w:rsidR="0003304E">
          <w:rPr>
            <w:noProof/>
            <w:webHidden/>
          </w:rPr>
          <w:instrText xml:space="preserve"> PAGEREF _Toc361572114 \h </w:instrText>
        </w:r>
        <w:r w:rsidR="0003304E">
          <w:rPr>
            <w:noProof/>
            <w:webHidden/>
          </w:rPr>
        </w:r>
        <w:r w:rsidR="0003304E">
          <w:rPr>
            <w:noProof/>
            <w:webHidden/>
          </w:rPr>
          <w:fldChar w:fldCharType="separate"/>
        </w:r>
        <w:r w:rsidR="0003304E">
          <w:rPr>
            <w:noProof/>
            <w:webHidden/>
          </w:rPr>
          <w:t>8</w:t>
        </w:r>
        <w:r w:rsidR="0003304E">
          <w:rPr>
            <w:noProof/>
            <w:webHidden/>
          </w:rPr>
          <w:fldChar w:fldCharType="end"/>
        </w:r>
      </w:hyperlink>
    </w:p>
    <w:p w14:paraId="530FDF1B"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15" w:history="1">
        <w:r w:rsidR="0003304E" w:rsidRPr="00BB1174">
          <w:rPr>
            <w:rStyle w:val="Hyperlink"/>
            <w:noProof/>
          </w:rPr>
          <w:t>Review and evaluation</w:t>
        </w:r>
        <w:r w:rsidR="0003304E">
          <w:rPr>
            <w:noProof/>
            <w:webHidden/>
          </w:rPr>
          <w:tab/>
        </w:r>
        <w:r w:rsidR="0003304E">
          <w:rPr>
            <w:noProof/>
            <w:webHidden/>
          </w:rPr>
          <w:fldChar w:fldCharType="begin"/>
        </w:r>
        <w:r w:rsidR="0003304E">
          <w:rPr>
            <w:noProof/>
            <w:webHidden/>
          </w:rPr>
          <w:instrText xml:space="preserve"> PAGEREF _Toc361572115 \h </w:instrText>
        </w:r>
        <w:r w:rsidR="0003304E">
          <w:rPr>
            <w:noProof/>
            <w:webHidden/>
          </w:rPr>
        </w:r>
        <w:r w:rsidR="0003304E">
          <w:rPr>
            <w:noProof/>
            <w:webHidden/>
          </w:rPr>
          <w:fldChar w:fldCharType="separate"/>
        </w:r>
        <w:r w:rsidR="0003304E">
          <w:rPr>
            <w:noProof/>
            <w:webHidden/>
          </w:rPr>
          <w:t>9</w:t>
        </w:r>
        <w:r w:rsidR="0003304E">
          <w:rPr>
            <w:noProof/>
            <w:webHidden/>
          </w:rPr>
          <w:fldChar w:fldCharType="end"/>
        </w:r>
      </w:hyperlink>
    </w:p>
    <w:p w14:paraId="22EEF77C" w14:textId="77777777" w:rsidR="0003304E" w:rsidRDefault="002A4213">
      <w:pPr>
        <w:pStyle w:val="TOC2"/>
        <w:tabs>
          <w:tab w:val="right" w:leader="dot" w:pos="9016"/>
        </w:tabs>
        <w:rPr>
          <w:rFonts w:asciiTheme="minorHAnsi" w:eastAsiaTheme="minorEastAsia" w:hAnsiTheme="minorHAnsi" w:cstheme="minorBidi"/>
          <w:b w:val="0"/>
          <w:bCs w:val="0"/>
          <w:noProof/>
          <w:lang w:val="en-US"/>
        </w:rPr>
      </w:pPr>
      <w:hyperlink w:anchor="_Toc361572116" w:history="1">
        <w:r w:rsidR="0003304E" w:rsidRPr="00BB1174">
          <w:rPr>
            <w:rStyle w:val="Hyperlink"/>
            <w:noProof/>
          </w:rPr>
          <w:t>Program level</w:t>
        </w:r>
        <w:r w:rsidR="0003304E">
          <w:rPr>
            <w:noProof/>
            <w:webHidden/>
          </w:rPr>
          <w:tab/>
        </w:r>
        <w:r w:rsidR="0003304E">
          <w:rPr>
            <w:noProof/>
            <w:webHidden/>
          </w:rPr>
          <w:fldChar w:fldCharType="begin"/>
        </w:r>
        <w:r w:rsidR="0003304E">
          <w:rPr>
            <w:noProof/>
            <w:webHidden/>
          </w:rPr>
          <w:instrText xml:space="preserve"> PAGEREF _Toc361572116 \h </w:instrText>
        </w:r>
        <w:r w:rsidR="0003304E">
          <w:rPr>
            <w:noProof/>
            <w:webHidden/>
          </w:rPr>
        </w:r>
        <w:r w:rsidR="0003304E">
          <w:rPr>
            <w:noProof/>
            <w:webHidden/>
          </w:rPr>
          <w:fldChar w:fldCharType="separate"/>
        </w:r>
        <w:r w:rsidR="0003304E">
          <w:rPr>
            <w:noProof/>
            <w:webHidden/>
          </w:rPr>
          <w:t>9</w:t>
        </w:r>
        <w:r w:rsidR="0003304E">
          <w:rPr>
            <w:noProof/>
            <w:webHidden/>
          </w:rPr>
          <w:fldChar w:fldCharType="end"/>
        </w:r>
      </w:hyperlink>
    </w:p>
    <w:p w14:paraId="4499205F"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17" w:history="1">
        <w:r w:rsidR="0003304E" w:rsidRPr="00BB1174">
          <w:rPr>
            <w:rStyle w:val="Hyperlink"/>
            <w:noProof/>
          </w:rPr>
          <w:t>Policy and direction setting</w:t>
        </w:r>
        <w:r w:rsidR="0003304E">
          <w:rPr>
            <w:noProof/>
            <w:webHidden/>
          </w:rPr>
          <w:tab/>
        </w:r>
        <w:r w:rsidR="0003304E">
          <w:rPr>
            <w:noProof/>
            <w:webHidden/>
          </w:rPr>
          <w:fldChar w:fldCharType="begin"/>
        </w:r>
        <w:r w:rsidR="0003304E">
          <w:rPr>
            <w:noProof/>
            <w:webHidden/>
          </w:rPr>
          <w:instrText xml:space="preserve"> PAGEREF _Toc361572117 \h </w:instrText>
        </w:r>
        <w:r w:rsidR="0003304E">
          <w:rPr>
            <w:noProof/>
            <w:webHidden/>
          </w:rPr>
        </w:r>
        <w:r w:rsidR="0003304E">
          <w:rPr>
            <w:noProof/>
            <w:webHidden/>
          </w:rPr>
          <w:fldChar w:fldCharType="separate"/>
        </w:r>
        <w:r w:rsidR="0003304E">
          <w:rPr>
            <w:noProof/>
            <w:webHidden/>
          </w:rPr>
          <w:t>9</w:t>
        </w:r>
        <w:r w:rsidR="0003304E">
          <w:rPr>
            <w:noProof/>
            <w:webHidden/>
          </w:rPr>
          <w:fldChar w:fldCharType="end"/>
        </w:r>
      </w:hyperlink>
    </w:p>
    <w:p w14:paraId="417BAB90"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18" w:history="1">
        <w:r w:rsidR="0003304E" w:rsidRPr="00BB1174">
          <w:rPr>
            <w:rStyle w:val="Hyperlink"/>
            <w:noProof/>
          </w:rPr>
          <w:t>Planning and design</w:t>
        </w:r>
        <w:r w:rsidR="0003304E">
          <w:rPr>
            <w:noProof/>
            <w:webHidden/>
          </w:rPr>
          <w:tab/>
        </w:r>
        <w:r w:rsidR="0003304E">
          <w:rPr>
            <w:noProof/>
            <w:webHidden/>
          </w:rPr>
          <w:fldChar w:fldCharType="begin"/>
        </w:r>
        <w:r w:rsidR="0003304E">
          <w:rPr>
            <w:noProof/>
            <w:webHidden/>
          </w:rPr>
          <w:instrText xml:space="preserve"> PAGEREF _Toc361572118 \h </w:instrText>
        </w:r>
        <w:r w:rsidR="0003304E">
          <w:rPr>
            <w:noProof/>
            <w:webHidden/>
          </w:rPr>
        </w:r>
        <w:r w:rsidR="0003304E">
          <w:rPr>
            <w:noProof/>
            <w:webHidden/>
          </w:rPr>
          <w:fldChar w:fldCharType="separate"/>
        </w:r>
        <w:r w:rsidR="0003304E">
          <w:rPr>
            <w:noProof/>
            <w:webHidden/>
          </w:rPr>
          <w:t>9</w:t>
        </w:r>
        <w:r w:rsidR="0003304E">
          <w:rPr>
            <w:noProof/>
            <w:webHidden/>
          </w:rPr>
          <w:fldChar w:fldCharType="end"/>
        </w:r>
      </w:hyperlink>
    </w:p>
    <w:p w14:paraId="40717EFE"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19" w:history="1">
        <w:r w:rsidR="0003304E" w:rsidRPr="00BB1174">
          <w:rPr>
            <w:rStyle w:val="Hyperlink"/>
            <w:noProof/>
          </w:rPr>
          <w:t>Implementation and monitoring</w:t>
        </w:r>
        <w:r w:rsidR="0003304E">
          <w:rPr>
            <w:noProof/>
            <w:webHidden/>
          </w:rPr>
          <w:tab/>
        </w:r>
        <w:r w:rsidR="0003304E">
          <w:rPr>
            <w:noProof/>
            <w:webHidden/>
          </w:rPr>
          <w:fldChar w:fldCharType="begin"/>
        </w:r>
        <w:r w:rsidR="0003304E">
          <w:rPr>
            <w:noProof/>
            <w:webHidden/>
          </w:rPr>
          <w:instrText xml:space="preserve"> PAGEREF _Toc361572119 \h </w:instrText>
        </w:r>
        <w:r w:rsidR="0003304E">
          <w:rPr>
            <w:noProof/>
            <w:webHidden/>
          </w:rPr>
        </w:r>
        <w:r w:rsidR="0003304E">
          <w:rPr>
            <w:noProof/>
            <w:webHidden/>
          </w:rPr>
          <w:fldChar w:fldCharType="separate"/>
        </w:r>
        <w:r w:rsidR="0003304E">
          <w:rPr>
            <w:noProof/>
            <w:webHidden/>
          </w:rPr>
          <w:t>10</w:t>
        </w:r>
        <w:r w:rsidR="0003304E">
          <w:rPr>
            <w:noProof/>
            <w:webHidden/>
          </w:rPr>
          <w:fldChar w:fldCharType="end"/>
        </w:r>
      </w:hyperlink>
    </w:p>
    <w:p w14:paraId="5D219B48"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20" w:history="1">
        <w:r w:rsidR="0003304E" w:rsidRPr="00BB1174">
          <w:rPr>
            <w:rStyle w:val="Hyperlink"/>
            <w:noProof/>
          </w:rPr>
          <w:t>Review and evaluation</w:t>
        </w:r>
        <w:r w:rsidR="0003304E">
          <w:rPr>
            <w:noProof/>
            <w:webHidden/>
          </w:rPr>
          <w:tab/>
        </w:r>
        <w:r w:rsidR="0003304E">
          <w:rPr>
            <w:noProof/>
            <w:webHidden/>
          </w:rPr>
          <w:fldChar w:fldCharType="begin"/>
        </w:r>
        <w:r w:rsidR="0003304E">
          <w:rPr>
            <w:noProof/>
            <w:webHidden/>
          </w:rPr>
          <w:instrText xml:space="preserve"> PAGEREF _Toc361572120 \h </w:instrText>
        </w:r>
        <w:r w:rsidR="0003304E">
          <w:rPr>
            <w:noProof/>
            <w:webHidden/>
          </w:rPr>
        </w:r>
        <w:r w:rsidR="0003304E">
          <w:rPr>
            <w:noProof/>
            <w:webHidden/>
          </w:rPr>
          <w:fldChar w:fldCharType="separate"/>
        </w:r>
        <w:r w:rsidR="0003304E">
          <w:rPr>
            <w:noProof/>
            <w:webHidden/>
          </w:rPr>
          <w:t>10</w:t>
        </w:r>
        <w:r w:rsidR="0003304E">
          <w:rPr>
            <w:noProof/>
            <w:webHidden/>
          </w:rPr>
          <w:fldChar w:fldCharType="end"/>
        </w:r>
      </w:hyperlink>
    </w:p>
    <w:p w14:paraId="6D4EFE28" w14:textId="77777777" w:rsidR="0003304E" w:rsidRDefault="002A4213">
      <w:pPr>
        <w:pStyle w:val="TOC2"/>
        <w:tabs>
          <w:tab w:val="right" w:leader="dot" w:pos="9016"/>
        </w:tabs>
        <w:rPr>
          <w:rFonts w:asciiTheme="minorHAnsi" w:eastAsiaTheme="minorEastAsia" w:hAnsiTheme="minorHAnsi" w:cstheme="minorBidi"/>
          <w:b w:val="0"/>
          <w:bCs w:val="0"/>
          <w:noProof/>
          <w:lang w:val="en-US"/>
        </w:rPr>
      </w:pPr>
      <w:hyperlink w:anchor="_Toc361572121" w:history="1">
        <w:r w:rsidR="0003304E" w:rsidRPr="00BB1174">
          <w:rPr>
            <w:rStyle w:val="Hyperlink"/>
            <w:noProof/>
          </w:rPr>
          <w:t>Investment/ Initiative level</w:t>
        </w:r>
        <w:r w:rsidR="0003304E">
          <w:rPr>
            <w:noProof/>
            <w:webHidden/>
          </w:rPr>
          <w:tab/>
        </w:r>
        <w:r w:rsidR="0003304E">
          <w:rPr>
            <w:noProof/>
            <w:webHidden/>
          </w:rPr>
          <w:fldChar w:fldCharType="begin"/>
        </w:r>
        <w:r w:rsidR="0003304E">
          <w:rPr>
            <w:noProof/>
            <w:webHidden/>
          </w:rPr>
          <w:instrText xml:space="preserve"> PAGEREF _Toc361572121 \h </w:instrText>
        </w:r>
        <w:r w:rsidR="0003304E">
          <w:rPr>
            <w:noProof/>
            <w:webHidden/>
          </w:rPr>
        </w:r>
        <w:r w:rsidR="0003304E">
          <w:rPr>
            <w:noProof/>
            <w:webHidden/>
          </w:rPr>
          <w:fldChar w:fldCharType="separate"/>
        </w:r>
        <w:r w:rsidR="0003304E">
          <w:rPr>
            <w:noProof/>
            <w:webHidden/>
          </w:rPr>
          <w:t>10</w:t>
        </w:r>
        <w:r w:rsidR="0003304E">
          <w:rPr>
            <w:noProof/>
            <w:webHidden/>
          </w:rPr>
          <w:fldChar w:fldCharType="end"/>
        </w:r>
      </w:hyperlink>
    </w:p>
    <w:p w14:paraId="0A793F0B"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22" w:history="1">
        <w:r w:rsidR="0003304E" w:rsidRPr="00BB1174">
          <w:rPr>
            <w:rStyle w:val="Hyperlink"/>
            <w:noProof/>
          </w:rPr>
          <w:t>Policy and direction setting</w:t>
        </w:r>
        <w:r w:rsidR="0003304E">
          <w:rPr>
            <w:noProof/>
            <w:webHidden/>
          </w:rPr>
          <w:tab/>
        </w:r>
        <w:r w:rsidR="0003304E">
          <w:rPr>
            <w:noProof/>
            <w:webHidden/>
          </w:rPr>
          <w:fldChar w:fldCharType="begin"/>
        </w:r>
        <w:r w:rsidR="0003304E">
          <w:rPr>
            <w:noProof/>
            <w:webHidden/>
          </w:rPr>
          <w:instrText xml:space="preserve"> PAGEREF _Toc361572122 \h </w:instrText>
        </w:r>
        <w:r w:rsidR="0003304E">
          <w:rPr>
            <w:noProof/>
            <w:webHidden/>
          </w:rPr>
        </w:r>
        <w:r w:rsidR="0003304E">
          <w:rPr>
            <w:noProof/>
            <w:webHidden/>
          </w:rPr>
          <w:fldChar w:fldCharType="separate"/>
        </w:r>
        <w:r w:rsidR="0003304E">
          <w:rPr>
            <w:noProof/>
            <w:webHidden/>
          </w:rPr>
          <w:t>10</w:t>
        </w:r>
        <w:r w:rsidR="0003304E">
          <w:rPr>
            <w:noProof/>
            <w:webHidden/>
          </w:rPr>
          <w:fldChar w:fldCharType="end"/>
        </w:r>
      </w:hyperlink>
    </w:p>
    <w:p w14:paraId="68743BDF"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23" w:history="1">
        <w:r w:rsidR="0003304E" w:rsidRPr="00BB1174">
          <w:rPr>
            <w:rStyle w:val="Hyperlink"/>
            <w:noProof/>
          </w:rPr>
          <w:t>Planning and design</w:t>
        </w:r>
        <w:r w:rsidR="0003304E">
          <w:rPr>
            <w:noProof/>
            <w:webHidden/>
          </w:rPr>
          <w:tab/>
        </w:r>
        <w:r w:rsidR="0003304E">
          <w:rPr>
            <w:noProof/>
            <w:webHidden/>
          </w:rPr>
          <w:fldChar w:fldCharType="begin"/>
        </w:r>
        <w:r w:rsidR="0003304E">
          <w:rPr>
            <w:noProof/>
            <w:webHidden/>
          </w:rPr>
          <w:instrText xml:space="preserve"> PAGEREF _Toc361572123 \h </w:instrText>
        </w:r>
        <w:r w:rsidR="0003304E">
          <w:rPr>
            <w:noProof/>
            <w:webHidden/>
          </w:rPr>
        </w:r>
        <w:r w:rsidR="0003304E">
          <w:rPr>
            <w:noProof/>
            <w:webHidden/>
          </w:rPr>
          <w:fldChar w:fldCharType="separate"/>
        </w:r>
        <w:r w:rsidR="0003304E">
          <w:rPr>
            <w:noProof/>
            <w:webHidden/>
          </w:rPr>
          <w:t>10</w:t>
        </w:r>
        <w:r w:rsidR="0003304E">
          <w:rPr>
            <w:noProof/>
            <w:webHidden/>
          </w:rPr>
          <w:fldChar w:fldCharType="end"/>
        </w:r>
      </w:hyperlink>
    </w:p>
    <w:p w14:paraId="4E29C0AA"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24" w:history="1">
        <w:r w:rsidR="0003304E" w:rsidRPr="00BB1174">
          <w:rPr>
            <w:rStyle w:val="Hyperlink"/>
            <w:noProof/>
          </w:rPr>
          <w:t>Implementation and monitoring</w:t>
        </w:r>
        <w:r w:rsidR="0003304E">
          <w:rPr>
            <w:noProof/>
            <w:webHidden/>
          </w:rPr>
          <w:tab/>
        </w:r>
        <w:r w:rsidR="0003304E">
          <w:rPr>
            <w:noProof/>
            <w:webHidden/>
          </w:rPr>
          <w:fldChar w:fldCharType="begin"/>
        </w:r>
        <w:r w:rsidR="0003304E">
          <w:rPr>
            <w:noProof/>
            <w:webHidden/>
          </w:rPr>
          <w:instrText xml:space="preserve"> PAGEREF _Toc361572124 \h </w:instrText>
        </w:r>
        <w:r w:rsidR="0003304E">
          <w:rPr>
            <w:noProof/>
            <w:webHidden/>
          </w:rPr>
        </w:r>
        <w:r w:rsidR="0003304E">
          <w:rPr>
            <w:noProof/>
            <w:webHidden/>
          </w:rPr>
          <w:fldChar w:fldCharType="separate"/>
        </w:r>
        <w:r w:rsidR="0003304E">
          <w:rPr>
            <w:noProof/>
            <w:webHidden/>
          </w:rPr>
          <w:t>10</w:t>
        </w:r>
        <w:r w:rsidR="0003304E">
          <w:rPr>
            <w:noProof/>
            <w:webHidden/>
          </w:rPr>
          <w:fldChar w:fldCharType="end"/>
        </w:r>
      </w:hyperlink>
    </w:p>
    <w:p w14:paraId="32D10DC1" w14:textId="77777777" w:rsidR="0003304E" w:rsidRDefault="002A4213">
      <w:pPr>
        <w:pStyle w:val="TOC3"/>
        <w:tabs>
          <w:tab w:val="right" w:leader="dot" w:pos="9016"/>
        </w:tabs>
        <w:rPr>
          <w:rFonts w:asciiTheme="minorHAnsi" w:eastAsiaTheme="minorEastAsia" w:hAnsiTheme="minorHAnsi" w:cstheme="minorBidi"/>
          <w:noProof/>
          <w:sz w:val="22"/>
          <w:szCs w:val="22"/>
          <w:lang w:val="en-US"/>
        </w:rPr>
      </w:pPr>
      <w:hyperlink w:anchor="_Toc361572125" w:history="1">
        <w:r w:rsidR="0003304E" w:rsidRPr="00BB1174">
          <w:rPr>
            <w:rStyle w:val="Hyperlink"/>
            <w:noProof/>
            <w:lang w:val="en-US"/>
          </w:rPr>
          <w:t>Review and evaluation</w:t>
        </w:r>
        <w:r w:rsidR="0003304E">
          <w:rPr>
            <w:noProof/>
            <w:webHidden/>
          </w:rPr>
          <w:tab/>
        </w:r>
        <w:r w:rsidR="0003304E">
          <w:rPr>
            <w:noProof/>
            <w:webHidden/>
          </w:rPr>
          <w:fldChar w:fldCharType="begin"/>
        </w:r>
        <w:r w:rsidR="0003304E">
          <w:rPr>
            <w:noProof/>
            <w:webHidden/>
          </w:rPr>
          <w:instrText xml:space="preserve"> PAGEREF _Toc361572125 \h </w:instrText>
        </w:r>
        <w:r w:rsidR="0003304E">
          <w:rPr>
            <w:noProof/>
            <w:webHidden/>
          </w:rPr>
        </w:r>
        <w:r w:rsidR="0003304E">
          <w:rPr>
            <w:noProof/>
            <w:webHidden/>
          </w:rPr>
          <w:fldChar w:fldCharType="separate"/>
        </w:r>
        <w:r w:rsidR="0003304E">
          <w:rPr>
            <w:noProof/>
            <w:webHidden/>
          </w:rPr>
          <w:t>11</w:t>
        </w:r>
        <w:r w:rsidR="0003304E">
          <w:rPr>
            <w:noProof/>
            <w:webHidden/>
          </w:rPr>
          <w:fldChar w:fldCharType="end"/>
        </w:r>
      </w:hyperlink>
    </w:p>
    <w:p w14:paraId="19097058" w14:textId="77777777" w:rsidR="0003304E" w:rsidRDefault="002A4213">
      <w:pPr>
        <w:pStyle w:val="TOC1"/>
        <w:rPr>
          <w:rFonts w:asciiTheme="minorHAnsi" w:eastAsiaTheme="minorEastAsia" w:hAnsiTheme="minorHAnsi" w:cstheme="minorBidi"/>
          <w:bCs w:val="0"/>
          <w:iCs w:val="0"/>
          <w:noProof/>
          <w:sz w:val="22"/>
          <w:szCs w:val="22"/>
          <w:lang w:val="en-US"/>
        </w:rPr>
      </w:pPr>
      <w:hyperlink w:anchor="_Toc361572126" w:history="1">
        <w:r w:rsidR="0003304E" w:rsidRPr="00BB1174">
          <w:rPr>
            <w:rStyle w:val="Hyperlink"/>
            <w:noProof/>
          </w:rPr>
          <w:t>Implementation of the Policy</w:t>
        </w:r>
        <w:r w:rsidR="0003304E">
          <w:rPr>
            <w:noProof/>
            <w:webHidden/>
          </w:rPr>
          <w:tab/>
        </w:r>
        <w:r w:rsidR="0003304E">
          <w:rPr>
            <w:noProof/>
            <w:webHidden/>
          </w:rPr>
          <w:fldChar w:fldCharType="begin"/>
        </w:r>
        <w:r w:rsidR="0003304E">
          <w:rPr>
            <w:noProof/>
            <w:webHidden/>
          </w:rPr>
          <w:instrText xml:space="preserve"> PAGEREF _Toc361572126 \h </w:instrText>
        </w:r>
        <w:r w:rsidR="0003304E">
          <w:rPr>
            <w:noProof/>
            <w:webHidden/>
          </w:rPr>
        </w:r>
        <w:r w:rsidR="0003304E">
          <w:rPr>
            <w:noProof/>
            <w:webHidden/>
          </w:rPr>
          <w:fldChar w:fldCharType="separate"/>
        </w:r>
        <w:r w:rsidR="0003304E">
          <w:rPr>
            <w:noProof/>
            <w:webHidden/>
          </w:rPr>
          <w:t>11</w:t>
        </w:r>
        <w:r w:rsidR="0003304E">
          <w:rPr>
            <w:noProof/>
            <w:webHidden/>
          </w:rPr>
          <w:fldChar w:fldCharType="end"/>
        </w:r>
      </w:hyperlink>
    </w:p>
    <w:p w14:paraId="1A27A189" w14:textId="77777777" w:rsidR="0003304E" w:rsidRDefault="002A4213">
      <w:pPr>
        <w:pStyle w:val="TOC2"/>
        <w:tabs>
          <w:tab w:val="right" w:leader="dot" w:pos="9016"/>
        </w:tabs>
        <w:rPr>
          <w:rFonts w:asciiTheme="minorHAnsi" w:eastAsiaTheme="minorEastAsia" w:hAnsiTheme="minorHAnsi" w:cstheme="minorBidi"/>
          <w:b w:val="0"/>
          <w:bCs w:val="0"/>
          <w:noProof/>
          <w:lang w:val="en-US"/>
        </w:rPr>
      </w:pPr>
      <w:hyperlink w:anchor="_Toc361572127" w:history="1">
        <w:r w:rsidR="0003304E" w:rsidRPr="00BB1174">
          <w:rPr>
            <w:rStyle w:val="Hyperlink"/>
            <w:iCs/>
            <w:noProof/>
          </w:rPr>
          <w:t>Guidance and Support</w:t>
        </w:r>
        <w:r w:rsidR="0003304E">
          <w:rPr>
            <w:noProof/>
            <w:webHidden/>
          </w:rPr>
          <w:tab/>
        </w:r>
        <w:r w:rsidR="0003304E">
          <w:rPr>
            <w:noProof/>
            <w:webHidden/>
          </w:rPr>
          <w:fldChar w:fldCharType="begin"/>
        </w:r>
        <w:r w:rsidR="0003304E">
          <w:rPr>
            <w:noProof/>
            <w:webHidden/>
          </w:rPr>
          <w:instrText xml:space="preserve"> PAGEREF _Toc361572127 \h </w:instrText>
        </w:r>
        <w:r w:rsidR="0003304E">
          <w:rPr>
            <w:noProof/>
            <w:webHidden/>
          </w:rPr>
        </w:r>
        <w:r w:rsidR="0003304E">
          <w:rPr>
            <w:noProof/>
            <w:webHidden/>
          </w:rPr>
          <w:fldChar w:fldCharType="separate"/>
        </w:r>
        <w:r w:rsidR="0003304E">
          <w:rPr>
            <w:noProof/>
            <w:webHidden/>
          </w:rPr>
          <w:t>11</w:t>
        </w:r>
        <w:r w:rsidR="0003304E">
          <w:rPr>
            <w:noProof/>
            <w:webHidden/>
          </w:rPr>
          <w:fldChar w:fldCharType="end"/>
        </w:r>
      </w:hyperlink>
    </w:p>
    <w:p w14:paraId="7D6CB5C5" w14:textId="77777777" w:rsidR="0003304E" w:rsidRDefault="002A4213">
      <w:pPr>
        <w:pStyle w:val="TOC2"/>
        <w:tabs>
          <w:tab w:val="right" w:leader="dot" w:pos="9016"/>
        </w:tabs>
        <w:rPr>
          <w:rFonts w:asciiTheme="minorHAnsi" w:eastAsiaTheme="minorEastAsia" w:hAnsiTheme="minorHAnsi" w:cstheme="minorBidi"/>
          <w:b w:val="0"/>
          <w:bCs w:val="0"/>
          <w:noProof/>
          <w:lang w:val="en-US"/>
        </w:rPr>
      </w:pPr>
      <w:hyperlink w:anchor="_Toc361572128" w:history="1">
        <w:r w:rsidR="0003304E" w:rsidRPr="00BB1174">
          <w:rPr>
            <w:rStyle w:val="Hyperlink"/>
            <w:iCs/>
            <w:noProof/>
          </w:rPr>
          <w:t>Timing</w:t>
        </w:r>
        <w:r w:rsidR="0003304E">
          <w:rPr>
            <w:noProof/>
            <w:webHidden/>
          </w:rPr>
          <w:tab/>
        </w:r>
        <w:r w:rsidR="0003304E">
          <w:rPr>
            <w:noProof/>
            <w:webHidden/>
          </w:rPr>
          <w:fldChar w:fldCharType="begin"/>
        </w:r>
        <w:r w:rsidR="0003304E">
          <w:rPr>
            <w:noProof/>
            <w:webHidden/>
          </w:rPr>
          <w:instrText xml:space="preserve"> PAGEREF _Toc361572128 \h </w:instrText>
        </w:r>
        <w:r w:rsidR="0003304E">
          <w:rPr>
            <w:noProof/>
            <w:webHidden/>
          </w:rPr>
        </w:r>
        <w:r w:rsidR="0003304E">
          <w:rPr>
            <w:noProof/>
            <w:webHidden/>
          </w:rPr>
          <w:fldChar w:fldCharType="separate"/>
        </w:r>
        <w:r w:rsidR="0003304E">
          <w:rPr>
            <w:noProof/>
            <w:webHidden/>
          </w:rPr>
          <w:t>11</w:t>
        </w:r>
        <w:r w:rsidR="0003304E">
          <w:rPr>
            <w:noProof/>
            <w:webHidden/>
          </w:rPr>
          <w:fldChar w:fldCharType="end"/>
        </w:r>
      </w:hyperlink>
    </w:p>
    <w:p w14:paraId="4E863ED3" w14:textId="77777777" w:rsidR="0003304E" w:rsidRDefault="002A4213">
      <w:pPr>
        <w:pStyle w:val="TOC2"/>
        <w:tabs>
          <w:tab w:val="right" w:leader="dot" w:pos="9016"/>
        </w:tabs>
        <w:rPr>
          <w:rFonts w:asciiTheme="minorHAnsi" w:eastAsiaTheme="minorEastAsia" w:hAnsiTheme="minorHAnsi" w:cstheme="minorBidi"/>
          <w:b w:val="0"/>
          <w:bCs w:val="0"/>
          <w:noProof/>
          <w:lang w:val="en-US"/>
        </w:rPr>
      </w:pPr>
      <w:hyperlink w:anchor="_Toc361572129" w:history="1">
        <w:r w:rsidR="0003304E" w:rsidRPr="00BB1174">
          <w:rPr>
            <w:rStyle w:val="Hyperlink"/>
            <w:iCs/>
            <w:noProof/>
          </w:rPr>
          <w:t>Exemptions</w:t>
        </w:r>
        <w:r w:rsidR="0003304E">
          <w:rPr>
            <w:noProof/>
            <w:webHidden/>
          </w:rPr>
          <w:tab/>
        </w:r>
        <w:r w:rsidR="0003304E">
          <w:rPr>
            <w:noProof/>
            <w:webHidden/>
          </w:rPr>
          <w:fldChar w:fldCharType="begin"/>
        </w:r>
        <w:r w:rsidR="0003304E">
          <w:rPr>
            <w:noProof/>
            <w:webHidden/>
          </w:rPr>
          <w:instrText xml:space="preserve"> PAGEREF _Toc361572129 \h </w:instrText>
        </w:r>
        <w:r w:rsidR="0003304E">
          <w:rPr>
            <w:noProof/>
            <w:webHidden/>
          </w:rPr>
        </w:r>
        <w:r w:rsidR="0003304E">
          <w:rPr>
            <w:noProof/>
            <w:webHidden/>
          </w:rPr>
          <w:fldChar w:fldCharType="separate"/>
        </w:r>
        <w:r w:rsidR="0003304E">
          <w:rPr>
            <w:noProof/>
            <w:webHidden/>
          </w:rPr>
          <w:t>12</w:t>
        </w:r>
        <w:r w:rsidR="0003304E">
          <w:rPr>
            <w:noProof/>
            <w:webHidden/>
          </w:rPr>
          <w:fldChar w:fldCharType="end"/>
        </w:r>
      </w:hyperlink>
    </w:p>
    <w:p w14:paraId="0F251306" w14:textId="77777777" w:rsidR="0003304E" w:rsidRDefault="002A4213">
      <w:pPr>
        <w:pStyle w:val="TOC2"/>
        <w:tabs>
          <w:tab w:val="right" w:leader="dot" w:pos="9016"/>
        </w:tabs>
        <w:rPr>
          <w:rFonts w:asciiTheme="minorHAnsi" w:eastAsiaTheme="minorEastAsia" w:hAnsiTheme="minorHAnsi" w:cstheme="minorBidi"/>
          <w:b w:val="0"/>
          <w:bCs w:val="0"/>
          <w:noProof/>
          <w:lang w:val="en-US"/>
        </w:rPr>
      </w:pPr>
      <w:hyperlink w:anchor="_Toc361572130" w:history="1">
        <w:r w:rsidR="0003304E" w:rsidRPr="00BB1174">
          <w:rPr>
            <w:rStyle w:val="Hyperlink"/>
            <w:iCs/>
            <w:noProof/>
          </w:rPr>
          <w:t>Policy review and Quality Assurance</w:t>
        </w:r>
        <w:r w:rsidR="0003304E">
          <w:rPr>
            <w:noProof/>
            <w:webHidden/>
          </w:rPr>
          <w:tab/>
        </w:r>
        <w:r w:rsidR="0003304E">
          <w:rPr>
            <w:noProof/>
            <w:webHidden/>
          </w:rPr>
          <w:fldChar w:fldCharType="begin"/>
        </w:r>
        <w:r w:rsidR="0003304E">
          <w:rPr>
            <w:noProof/>
            <w:webHidden/>
          </w:rPr>
          <w:instrText xml:space="preserve"> PAGEREF _Toc361572130 \h </w:instrText>
        </w:r>
        <w:r w:rsidR="0003304E">
          <w:rPr>
            <w:noProof/>
            <w:webHidden/>
          </w:rPr>
        </w:r>
        <w:r w:rsidR="0003304E">
          <w:rPr>
            <w:noProof/>
            <w:webHidden/>
          </w:rPr>
          <w:fldChar w:fldCharType="separate"/>
        </w:r>
        <w:r w:rsidR="0003304E">
          <w:rPr>
            <w:noProof/>
            <w:webHidden/>
          </w:rPr>
          <w:t>12</w:t>
        </w:r>
        <w:r w:rsidR="0003304E">
          <w:rPr>
            <w:noProof/>
            <w:webHidden/>
          </w:rPr>
          <w:fldChar w:fldCharType="end"/>
        </w:r>
      </w:hyperlink>
    </w:p>
    <w:p w14:paraId="1C579603" w14:textId="77777777" w:rsidR="0003304E" w:rsidRDefault="002A4213">
      <w:pPr>
        <w:pStyle w:val="TOC1"/>
        <w:rPr>
          <w:rFonts w:asciiTheme="minorHAnsi" w:eastAsiaTheme="minorEastAsia" w:hAnsiTheme="minorHAnsi" w:cstheme="minorBidi"/>
          <w:bCs w:val="0"/>
          <w:iCs w:val="0"/>
          <w:noProof/>
          <w:sz w:val="22"/>
          <w:szCs w:val="22"/>
          <w:lang w:val="en-US"/>
        </w:rPr>
      </w:pPr>
      <w:hyperlink w:anchor="_Toc361572131" w:history="1">
        <w:r w:rsidR="0003304E" w:rsidRPr="00BB1174">
          <w:rPr>
            <w:rStyle w:val="Hyperlink"/>
            <w:noProof/>
          </w:rPr>
          <w:t>Other Relevant Policy, Guidance and Tools</w:t>
        </w:r>
        <w:r w:rsidR="0003304E">
          <w:rPr>
            <w:noProof/>
            <w:webHidden/>
          </w:rPr>
          <w:tab/>
        </w:r>
        <w:r w:rsidR="0003304E">
          <w:rPr>
            <w:noProof/>
            <w:webHidden/>
          </w:rPr>
          <w:fldChar w:fldCharType="begin"/>
        </w:r>
        <w:r w:rsidR="0003304E">
          <w:rPr>
            <w:noProof/>
            <w:webHidden/>
          </w:rPr>
          <w:instrText xml:space="preserve"> PAGEREF _Toc361572131 \h </w:instrText>
        </w:r>
        <w:r w:rsidR="0003304E">
          <w:rPr>
            <w:noProof/>
            <w:webHidden/>
          </w:rPr>
        </w:r>
        <w:r w:rsidR="0003304E">
          <w:rPr>
            <w:noProof/>
            <w:webHidden/>
          </w:rPr>
          <w:fldChar w:fldCharType="separate"/>
        </w:r>
        <w:r w:rsidR="0003304E">
          <w:rPr>
            <w:noProof/>
            <w:webHidden/>
          </w:rPr>
          <w:t>12</w:t>
        </w:r>
        <w:r w:rsidR="0003304E">
          <w:rPr>
            <w:noProof/>
            <w:webHidden/>
          </w:rPr>
          <w:fldChar w:fldCharType="end"/>
        </w:r>
      </w:hyperlink>
    </w:p>
    <w:p w14:paraId="14A72641" w14:textId="68B9C7D9" w:rsidR="007A6401" w:rsidRPr="00734480" w:rsidRDefault="0003304E" w:rsidP="0003304E">
      <w:pPr>
        <w:spacing w:before="0"/>
        <w:rPr>
          <w:rFonts w:cs="Arial"/>
        </w:rPr>
      </w:pPr>
      <w:r>
        <w:rPr>
          <w:rFonts w:cs="Arial"/>
        </w:rPr>
        <w:fldChar w:fldCharType="end"/>
      </w:r>
      <w:r>
        <w:rPr>
          <w:rFonts w:cs="Arial"/>
        </w:rPr>
        <w:br w:type="page"/>
      </w:r>
    </w:p>
    <w:tbl>
      <w:tblPr>
        <w:tblW w:w="9322" w:type="dxa"/>
        <w:tblBorders>
          <w:top w:val="single" w:sz="18" w:space="0" w:color="66CCFF"/>
          <w:left w:val="single" w:sz="18" w:space="0" w:color="66CCFF"/>
          <w:bottom w:val="single" w:sz="18" w:space="0" w:color="66CCFF"/>
          <w:right w:val="single" w:sz="18" w:space="0" w:color="66CCFF"/>
        </w:tblBorders>
        <w:tblCellMar>
          <w:bottom w:w="28" w:type="dxa"/>
        </w:tblCellMar>
        <w:tblLook w:val="0000" w:firstRow="0" w:lastRow="0" w:firstColumn="0" w:lastColumn="0" w:noHBand="0" w:noVBand="0"/>
      </w:tblPr>
      <w:tblGrid>
        <w:gridCol w:w="9322"/>
      </w:tblGrid>
      <w:tr w:rsidR="00D25A20" w:rsidRPr="00734480" w14:paraId="1145191B" w14:textId="77777777" w:rsidTr="00FD3495">
        <w:trPr>
          <w:trHeight w:val="1534"/>
        </w:trPr>
        <w:tc>
          <w:tcPr>
            <w:tcW w:w="9322" w:type="dxa"/>
          </w:tcPr>
          <w:p w14:paraId="11451919" w14:textId="77777777" w:rsidR="007A6401" w:rsidRPr="0003304E" w:rsidRDefault="007A6401" w:rsidP="0003304E">
            <w:pPr>
              <w:pStyle w:val="Heading1"/>
              <w:spacing w:before="120"/>
              <w:rPr>
                <w:sz w:val="26"/>
                <w:szCs w:val="26"/>
              </w:rPr>
            </w:pPr>
            <w:bookmarkStart w:id="2" w:name="_Toc185912679"/>
            <w:bookmarkStart w:id="3" w:name="_Toc185912736"/>
            <w:bookmarkStart w:id="4" w:name="_Toc361572093"/>
            <w:r w:rsidRPr="0003304E">
              <w:rPr>
                <w:sz w:val="26"/>
                <w:szCs w:val="26"/>
              </w:rPr>
              <w:lastRenderedPageBreak/>
              <w:t>Overview</w:t>
            </w:r>
            <w:bookmarkEnd w:id="2"/>
            <w:bookmarkEnd w:id="3"/>
            <w:bookmarkEnd w:id="4"/>
          </w:p>
          <w:p w14:paraId="1145191A" w14:textId="58E22B9B" w:rsidR="00D25A20" w:rsidRPr="0079679E" w:rsidRDefault="00B86FAD" w:rsidP="00206820">
            <w:pPr>
              <w:rPr>
                <w:rFonts w:cs="Arial"/>
                <w:color w:val="00B050"/>
              </w:rPr>
            </w:pPr>
            <w:r w:rsidRPr="00B8302B">
              <w:rPr>
                <w:rFonts w:cs="Arial"/>
              </w:rPr>
              <w:t>The Australian Government is committed to improving aid effectiveness</w:t>
            </w:r>
            <w:r w:rsidR="00257F6B" w:rsidRPr="00B8302B">
              <w:rPr>
                <w:rFonts w:cs="Arial"/>
              </w:rPr>
              <w:t xml:space="preserve"> </w:t>
            </w:r>
            <w:r w:rsidR="0079679E" w:rsidRPr="00B8302B">
              <w:rPr>
                <w:rFonts w:cs="Arial"/>
              </w:rPr>
              <w:t xml:space="preserve">to achieve the best possible results with the aid budget. </w:t>
            </w:r>
            <w:r w:rsidRPr="00B8302B">
              <w:rPr>
                <w:rFonts w:cs="Arial"/>
              </w:rPr>
              <w:t xml:space="preserve">This policy sets out </w:t>
            </w:r>
            <w:r w:rsidR="000F17F1" w:rsidRPr="00B8302B">
              <w:rPr>
                <w:rFonts w:cs="Arial"/>
              </w:rPr>
              <w:t xml:space="preserve">the </w:t>
            </w:r>
            <w:r w:rsidRPr="00B8302B">
              <w:rPr>
                <w:rFonts w:cs="Arial"/>
              </w:rPr>
              <w:t xml:space="preserve">minimum expectations </w:t>
            </w:r>
            <w:r w:rsidR="00257F6B" w:rsidRPr="00B8302B">
              <w:rPr>
                <w:rFonts w:cs="Arial"/>
              </w:rPr>
              <w:t xml:space="preserve">for performance management </w:t>
            </w:r>
            <w:r w:rsidR="000F17F1" w:rsidRPr="00B8302B">
              <w:rPr>
                <w:rFonts w:cs="Arial"/>
              </w:rPr>
              <w:t>to support this commitment</w:t>
            </w:r>
            <w:r w:rsidR="00482277" w:rsidRPr="00B8302B">
              <w:rPr>
                <w:rFonts w:cs="Arial"/>
              </w:rPr>
              <w:t xml:space="preserve"> across the aid program</w:t>
            </w:r>
            <w:r w:rsidR="0087725F" w:rsidRPr="00B8302B">
              <w:rPr>
                <w:rFonts w:cs="Arial"/>
              </w:rPr>
              <w:t>.</w:t>
            </w:r>
            <w:r w:rsidR="0079679E" w:rsidRPr="00B8302B">
              <w:rPr>
                <w:rFonts w:cs="Arial"/>
              </w:rPr>
              <w:t xml:space="preserve"> It is essential reading for </w:t>
            </w:r>
            <w:proofErr w:type="spellStart"/>
            <w:r w:rsidR="0079679E" w:rsidRPr="00B8302B">
              <w:rPr>
                <w:rFonts w:cs="Arial"/>
              </w:rPr>
              <w:t>AusAID</w:t>
            </w:r>
            <w:proofErr w:type="spellEnd"/>
            <w:r w:rsidR="0079679E" w:rsidRPr="00B8302B">
              <w:rPr>
                <w:rFonts w:cs="Arial"/>
              </w:rPr>
              <w:t xml:space="preserve"> senior managers and staff working on country, regional and thematic programs. It links to more detailed guidance to manage and report on performance across the aid management cycle. </w:t>
            </w:r>
          </w:p>
        </w:tc>
      </w:tr>
    </w:tbl>
    <w:p w14:paraId="1145191C" w14:textId="75EEC420" w:rsidR="00DD26F7" w:rsidRPr="00134D52" w:rsidRDefault="00DD26F7" w:rsidP="008C6BAC">
      <w:pPr>
        <w:pStyle w:val="Heading1"/>
        <w:spacing w:before="360"/>
        <w:rPr>
          <w:bCs/>
          <w:i/>
          <w:iCs/>
          <w:sz w:val="26"/>
          <w:szCs w:val="26"/>
        </w:rPr>
      </w:pPr>
      <w:bookmarkStart w:id="5" w:name="_Toc311148673"/>
      <w:bookmarkStart w:id="6" w:name="_Toc312247861"/>
      <w:bookmarkStart w:id="7" w:name="_Toc315850067"/>
      <w:bookmarkStart w:id="8" w:name="_Toc315854050"/>
      <w:bookmarkStart w:id="9" w:name="_Toc315854212"/>
      <w:bookmarkStart w:id="10" w:name="_Toc317091460"/>
      <w:bookmarkStart w:id="11" w:name="_Toc361572094"/>
      <w:bookmarkStart w:id="12" w:name="_Toc185912681"/>
      <w:bookmarkStart w:id="13" w:name="_Toc185912738"/>
      <w:bookmarkStart w:id="14" w:name="_Toc185912775"/>
      <w:bookmarkStart w:id="15" w:name="_Toc185912811"/>
      <w:bookmarkStart w:id="16" w:name="_Toc185913583"/>
      <w:bookmarkStart w:id="17" w:name="_Toc185913712"/>
      <w:bookmarkStart w:id="18" w:name="_Toc185913760"/>
      <w:bookmarkStart w:id="19" w:name="_Toc185913911"/>
      <w:bookmarkStart w:id="20" w:name="_Toc185916295"/>
      <w:bookmarkStart w:id="21" w:name="_Toc185920043"/>
      <w:bookmarkStart w:id="22" w:name="_Toc185920622"/>
      <w:bookmarkStart w:id="23" w:name="_Toc185921429"/>
      <w:bookmarkStart w:id="24" w:name="_Toc213059944"/>
      <w:bookmarkStart w:id="25" w:name="_Toc213236209"/>
      <w:bookmarkStart w:id="26" w:name="_Toc214093416"/>
      <w:bookmarkStart w:id="27" w:name="_Toc224450026"/>
      <w:bookmarkStart w:id="28" w:name="_Toc225914864"/>
      <w:bookmarkStart w:id="29" w:name="_Toc225914986"/>
      <w:bookmarkStart w:id="30" w:name="_Toc225915006"/>
      <w:bookmarkStart w:id="31" w:name="_Toc230601631"/>
      <w:bookmarkStart w:id="32" w:name="_Toc232430232"/>
      <w:r w:rsidRPr="00134D52">
        <w:rPr>
          <w:sz w:val="26"/>
          <w:szCs w:val="26"/>
        </w:rPr>
        <w:t>Policy context</w:t>
      </w:r>
      <w:bookmarkEnd w:id="5"/>
      <w:bookmarkEnd w:id="6"/>
      <w:bookmarkEnd w:id="7"/>
      <w:bookmarkEnd w:id="8"/>
      <w:bookmarkEnd w:id="9"/>
      <w:bookmarkEnd w:id="10"/>
      <w:bookmarkEnd w:id="11"/>
    </w:p>
    <w:p w14:paraId="1145191E" w14:textId="2A13EF01" w:rsidR="0032533F" w:rsidRDefault="00D25A20" w:rsidP="00134D52">
      <w:pPr>
        <w:spacing w:before="0"/>
        <w:jc w:val="both"/>
        <w:rPr>
          <w:rFonts w:cs="Arial"/>
          <w:lang w:eastAsia="en-AU"/>
        </w:rPr>
      </w:pPr>
      <w:r>
        <w:rPr>
          <w:rFonts w:cs="Arial"/>
          <w:lang w:eastAsia="en-AU"/>
        </w:rPr>
        <w:t xml:space="preserve">The Performance Management and Evaluation Policy (PMEP) </w:t>
      </w:r>
      <w:proofErr w:type="gramStart"/>
      <w:r w:rsidR="003E598C">
        <w:t>establishes</w:t>
      </w:r>
      <w:proofErr w:type="gramEnd"/>
      <w:r w:rsidR="00275BD3">
        <w:rPr>
          <w:rFonts w:cs="Arial"/>
          <w:lang w:eastAsia="en-AU"/>
        </w:rPr>
        <w:t xml:space="preserve"> expectation</w:t>
      </w:r>
      <w:r w:rsidR="00F903AC">
        <w:rPr>
          <w:rFonts w:cs="Arial"/>
          <w:lang w:eastAsia="en-AU"/>
        </w:rPr>
        <w:t>s</w:t>
      </w:r>
      <w:r>
        <w:rPr>
          <w:rFonts w:cs="Arial"/>
          <w:lang w:eastAsia="en-AU"/>
        </w:rPr>
        <w:t xml:space="preserve"> for performance management of Official Development Assistance (ODA)</w:t>
      </w:r>
      <w:r w:rsidR="008553AE">
        <w:rPr>
          <w:rFonts w:cs="Arial"/>
          <w:lang w:eastAsia="en-AU"/>
        </w:rPr>
        <w:t xml:space="preserve"> </w:t>
      </w:r>
      <w:r>
        <w:rPr>
          <w:rFonts w:cs="Arial"/>
          <w:lang w:eastAsia="en-AU"/>
        </w:rPr>
        <w:t xml:space="preserve">delivered by </w:t>
      </w:r>
      <w:proofErr w:type="spellStart"/>
      <w:r w:rsidR="00F903AC">
        <w:rPr>
          <w:rFonts w:cs="Arial"/>
          <w:lang w:eastAsia="en-AU"/>
        </w:rPr>
        <w:t>AusAID</w:t>
      </w:r>
      <w:proofErr w:type="spellEnd"/>
      <w:r w:rsidR="00F903AC">
        <w:rPr>
          <w:rFonts w:cs="Arial"/>
          <w:lang w:eastAsia="en-AU"/>
        </w:rPr>
        <w:t xml:space="preserve"> (‘the Agency’)</w:t>
      </w:r>
      <w:r>
        <w:rPr>
          <w:rFonts w:cs="Arial"/>
          <w:lang w:eastAsia="en-AU"/>
        </w:rPr>
        <w:t>.</w:t>
      </w:r>
      <w:r w:rsidR="00E879C9">
        <w:rPr>
          <w:rFonts w:cs="Arial"/>
          <w:lang w:eastAsia="en-AU"/>
        </w:rPr>
        <w:t xml:space="preserve"> </w:t>
      </w:r>
      <w:r w:rsidR="003E598C">
        <w:rPr>
          <w:rFonts w:cs="Arial"/>
          <w:lang w:eastAsia="en-AU"/>
        </w:rPr>
        <w:t xml:space="preserve">It </w:t>
      </w:r>
      <w:r w:rsidR="004C1292">
        <w:rPr>
          <w:rFonts w:cs="Arial"/>
          <w:lang w:eastAsia="en-AU"/>
        </w:rPr>
        <w:t xml:space="preserve">is implemented </w:t>
      </w:r>
      <w:r w:rsidR="003E598C">
        <w:rPr>
          <w:rFonts w:cs="Arial"/>
          <w:lang w:eastAsia="en-AU"/>
        </w:rPr>
        <w:t xml:space="preserve">under </w:t>
      </w:r>
      <w:r w:rsidR="00206820">
        <w:rPr>
          <w:rFonts w:cs="Arial"/>
          <w:lang w:eastAsia="en-AU"/>
        </w:rPr>
        <w:t>the Government’s aid policy</w:t>
      </w:r>
      <w:r w:rsidR="004C1292">
        <w:rPr>
          <w:rFonts w:cs="Arial"/>
          <w:lang w:eastAsia="en-AU"/>
        </w:rPr>
        <w:t xml:space="preserve"> </w:t>
      </w:r>
      <w:hyperlink r:id="rId17" w:history="1">
        <w:r w:rsidR="004C1292" w:rsidRPr="00B56077">
          <w:rPr>
            <w:rStyle w:val="Hyperlink"/>
            <w:rFonts w:cs="Arial"/>
            <w:i/>
            <w:lang w:eastAsia="en-AU"/>
          </w:rPr>
          <w:t>An Effective Aid Program for Australia: Making a Real Difference</w:t>
        </w:r>
        <w:r w:rsidR="004C1292" w:rsidRPr="00B56077">
          <w:rPr>
            <w:rStyle w:val="Hyperlink"/>
            <w:rFonts w:cs="Arial"/>
            <w:lang w:eastAsia="en-AU"/>
          </w:rPr>
          <w:t xml:space="preserve"> – </w:t>
        </w:r>
        <w:r w:rsidR="004C1292" w:rsidRPr="00B56077">
          <w:rPr>
            <w:rStyle w:val="Hyperlink"/>
            <w:rFonts w:cs="Arial"/>
            <w:i/>
            <w:lang w:eastAsia="en-AU"/>
          </w:rPr>
          <w:t>Delivering real results</w:t>
        </w:r>
      </w:hyperlink>
      <w:r w:rsidR="004C1292">
        <w:rPr>
          <w:rFonts w:cs="Arial"/>
          <w:lang w:eastAsia="en-AU"/>
        </w:rPr>
        <w:t xml:space="preserve"> (</w:t>
      </w:r>
      <w:r w:rsidR="004C1292" w:rsidRPr="00CB2CEA">
        <w:rPr>
          <w:rFonts w:cs="Arial"/>
          <w:i/>
          <w:lang w:eastAsia="en-AU"/>
        </w:rPr>
        <w:t>Effective Aid</w:t>
      </w:r>
      <w:r w:rsidR="003E598C">
        <w:rPr>
          <w:rFonts w:cs="Arial"/>
          <w:lang w:eastAsia="en-AU"/>
        </w:rPr>
        <w:t xml:space="preserve">), </w:t>
      </w:r>
      <w:r w:rsidR="00C25E64">
        <w:t>including the</w:t>
      </w:r>
      <w:r w:rsidR="00F903AC">
        <w:t xml:space="preserve"> </w:t>
      </w:r>
      <w:hyperlink r:id="rId18" w:history="1">
        <w:r w:rsidR="003E598C" w:rsidRPr="00B56077">
          <w:rPr>
            <w:rStyle w:val="Hyperlink"/>
          </w:rPr>
          <w:t>Comprehensive Aid Policy Framework</w:t>
        </w:r>
      </w:hyperlink>
      <w:r w:rsidR="00371D83">
        <w:t xml:space="preserve"> (CAPF)</w:t>
      </w:r>
      <w:r w:rsidR="00D02D02">
        <w:t>, the Annual Review of Aid Effectiveness</w:t>
      </w:r>
      <w:r w:rsidR="003E598C">
        <w:t xml:space="preserve">, and a </w:t>
      </w:r>
      <w:hyperlink r:id="rId19" w:history="1">
        <w:r w:rsidR="003E598C" w:rsidRPr="00B56077">
          <w:rPr>
            <w:rStyle w:val="Hyperlink"/>
          </w:rPr>
          <w:t>Transparency Charter</w:t>
        </w:r>
      </w:hyperlink>
      <w:r w:rsidR="003E598C">
        <w:t>.</w:t>
      </w:r>
      <w:r w:rsidR="00E879C9">
        <w:rPr>
          <w:rFonts w:cs="Arial"/>
          <w:lang w:eastAsia="en-AU"/>
        </w:rPr>
        <w:t xml:space="preserve"> </w:t>
      </w:r>
    </w:p>
    <w:p w14:paraId="3DBF2ED2" w14:textId="26ADAE19" w:rsidR="002A20BD" w:rsidRPr="00B8302B" w:rsidRDefault="002A20BD" w:rsidP="002A20BD">
      <w:pPr>
        <w:jc w:val="both"/>
        <w:rPr>
          <w:rFonts w:cs="Arial"/>
          <w:lang w:eastAsia="en-AU"/>
        </w:rPr>
      </w:pPr>
      <w:r w:rsidRPr="00B8302B">
        <w:rPr>
          <w:rFonts w:cs="Arial"/>
          <w:lang w:eastAsia="en-AU"/>
        </w:rPr>
        <w:t xml:space="preserve">The CAPF establishes a framework that links four-year ODA budgeting with a three-tiered results framework, against which annual progress will be tracked. The PMEP establishes how performance information (including CAPF headline results information) is </w:t>
      </w:r>
      <w:r w:rsidR="00D02D02" w:rsidRPr="00B8302B">
        <w:rPr>
          <w:rFonts w:cs="Arial"/>
          <w:lang w:eastAsia="en-AU"/>
        </w:rPr>
        <w:t xml:space="preserve">defined, </w:t>
      </w:r>
      <w:r w:rsidRPr="00B8302B">
        <w:rPr>
          <w:rFonts w:cs="Arial"/>
          <w:lang w:eastAsia="en-AU"/>
        </w:rPr>
        <w:t>obtained and then used to improve the effectiveness of</w:t>
      </w:r>
      <w:r w:rsidR="00C25E64" w:rsidRPr="00B8302B">
        <w:rPr>
          <w:rFonts w:cs="Arial"/>
          <w:lang w:eastAsia="en-AU"/>
        </w:rPr>
        <w:t xml:space="preserve"> </w:t>
      </w:r>
      <w:r w:rsidR="00D02D02" w:rsidRPr="00B8302B">
        <w:rPr>
          <w:rFonts w:cs="Arial"/>
          <w:lang w:eastAsia="en-AU"/>
        </w:rPr>
        <w:t>investment/</w:t>
      </w:r>
      <w:r w:rsidR="00C25E64" w:rsidRPr="00B8302B">
        <w:rPr>
          <w:rFonts w:cs="Arial"/>
          <w:lang w:eastAsia="en-AU"/>
        </w:rPr>
        <w:t>initiatives, programs and the Agency</w:t>
      </w:r>
      <w:r w:rsidRPr="00B8302B">
        <w:rPr>
          <w:rFonts w:cs="Arial"/>
          <w:lang w:eastAsia="en-AU"/>
        </w:rPr>
        <w:t>. The three tiers of the results framework are:</w:t>
      </w:r>
    </w:p>
    <w:p w14:paraId="11451920" w14:textId="6A73FE3C" w:rsidR="008A79BA" w:rsidRPr="002A20BD" w:rsidRDefault="008A79BA" w:rsidP="002A20BD">
      <w:pPr>
        <w:ind w:left="437"/>
        <w:jc w:val="both"/>
        <w:rPr>
          <w:rFonts w:cs="Arial"/>
          <w:lang w:eastAsia="en-AU"/>
        </w:rPr>
      </w:pPr>
      <w:r w:rsidRPr="008A79BA">
        <w:rPr>
          <w:rFonts w:cs="Arial"/>
          <w:szCs w:val="20"/>
          <w:u w:val="single"/>
        </w:rPr>
        <w:t>Tier 1</w:t>
      </w:r>
      <w:r>
        <w:rPr>
          <w:rFonts w:cs="Arial"/>
          <w:szCs w:val="20"/>
        </w:rPr>
        <w:t xml:space="preserve">: </w:t>
      </w:r>
      <w:r w:rsidRPr="00FA1C80">
        <w:rPr>
          <w:rFonts w:cs="Arial"/>
          <w:szCs w:val="20"/>
        </w:rPr>
        <w:t>Progress against development goals</w:t>
      </w:r>
      <w:r>
        <w:rPr>
          <w:rFonts w:cs="Arial"/>
          <w:szCs w:val="20"/>
        </w:rPr>
        <w:t>: m</w:t>
      </w:r>
      <w:r w:rsidRPr="00FA1C80">
        <w:rPr>
          <w:rFonts w:cs="Arial"/>
          <w:szCs w:val="20"/>
        </w:rPr>
        <w:t>easures high-level progress against development goals in countries where the Au</w:t>
      </w:r>
      <w:r>
        <w:rPr>
          <w:rFonts w:cs="Arial"/>
          <w:szCs w:val="20"/>
        </w:rPr>
        <w:t>stralian aid program operates</w:t>
      </w:r>
    </w:p>
    <w:p w14:paraId="11451921" w14:textId="4BE92D2C" w:rsidR="008A79BA" w:rsidRPr="00FA1C80" w:rsidRDefault="008A79BA" w:rsidP="002A20BD">
      <w:pPr>
        <w:ind w:left="437"/>
      </w:pPr>
      <w:r w:rsidRPr="008A79BA">
        <w:rPr>
          <w:u w:val="single"/>
        </w:rPr>
        <w:t>Tier 2</w:t>
      </w:r>
      <w:r>
        <w:t xml:space="preserve">: Contribution of Australian aid: </w:t>
      </w:r>
      <w:r w:rsidRPr="00FA1C80">
        <w:t>measures the contrib</w:t>
      </w:r>
      <w:r w:rsidR="002A20BD">
        <w:t xml:space="preserve">ution of Australian aid towards </w:t>
      </w:r>
      <w:r>
        <w:t xml:space="preserve">Australia’s </w:t>
      </w:r>
      <w:r w:rsidRPr="00FA1C80">
        <w:t xml:space="preserve">five </w:t>
      </w:r>
      <w:r>
        <w:t xml:space="preserve">strategic development goals </w:t>
      </w:r>
    </w:p>
    <w:p w14:paraId="11451922" w14:textId="4B76D277" w:rsidR="008A79BA" w:rsidRPr="00FA1C80" w:rsidRDefault="008A79BA" w:rsidP="002A20BD">
      <w:pPr>
        <w:ind w:left="437"/>
      </w:pPr>
      <w:r w:rsidRPr="008A79BA">
        <w:rPr>
          <w:u w:val="single"/>
        </w:rPr>
        <w:t>Tier 3:</w:t>
      </w:r>
      <w:r>
        <w:t xml:space="preserve"> Operational and organisational effectiveness: measur</w:t>
      </w:r>
      <w:r w:rsidRPr="00FA1C80">
        <w:t>es t</w:t>
      </w:r>
      <w:r w:rsidR="002A20BD">
        <w:t xml:space="preserve">he aid program’s efficiency and </w:t>
      </w:r>
      <w:r w:rsidRPr="00FA1C80">
        <w:t>ef</w:t>
      </w:r>
      <w:r>
        <w:t>fectiveness</w:t>
      </w:r>
      <w:r w:rsidR="00C25E64">
        <w:t>.</w:t>
      </w:r>
    </w:p>
    <w:p w14:paraId="53AE2BF4" w14:textId="77777777" w:rsidR="00D02D02" w:rsidRDefault="003B03A0" w:rsidP="001A142A">
      <w:pPr>
        <w:jc w:val="both"/>
        <w:rPr>
          <w:rFonts w:cs="Arial"/>
          <w:lang w:eastAsia="en-AU"/>
        </w:rPr>
      </w:pPr>
      <w:bookmarkStart w:id="33" w:name="_Toc311148675"/>
      <w:r>
        <w:rPr>
          <w:rFonts w:cs="Arial"/>
          <w:lang w:eastAsia="en-AU"/>
        </w:rPr>
        <w:t>T</w:t>
      </w:r>
      <w:r w:rsidR="000A2794" w:rsidRPr="008A79BA">
        <w:rPr>
          <w:rFonts w:cs="Arial"/>
          <w:lang w:eastAsia="en-AU"/>
        </w:rPr>
        <w:t>he</w:t>
      </w:r>
      <w:r w:rsidR="000A2794" w:rsidRPr="00734480">
        <w:rPr>
          <w:rFonts w:cs="Arial"/>
          <w:lang w:eastAsia="en-AU"/>
        </w:rPr>
        <w:t xml:space="preserve"> Australian aid program </w:t>
      </w:r>
      <w:r>
        <w:rPr>
          <w:rFonts w:cs="Arial"/>
          <w:lang w:eastAsia="en-AU"/>
        </w:rPr>
        <w:t xml:space="preserve">also </w:t>
      </w:r>
      <w:r w:rsidR="000A2794" w:rsidRPr="00734480">
        <w:rPr>
          <w:rFonts w:cs="Arial"/>
          <w:lang w:eastAsia="en-AU"/>
        </w:rPr>
        <w:t xml:space="preserve">supports the aid effectiveness principles in the </w:t>
      </w:r>
      <w:hyperlink r:id="rId20" w:history="1">
        <w:r w:rsidR="000A2794" w:rsidRPr="00616AE2">
          <w:rPr>
            <w:rStyle w:val="Hyperlink"/>
            <w:rFonts w:cs="Arial"/>
            <w:lang w:eastAsia="en-AU"/>
          </w:rPr>
          <w:t>Paris Declaration on Aid Effectiveness</w:t>
        </w:r>
      </w:hyperlink>
      <w:r w:rsidR="00371D83">
        <w:rPr>
          <w:rFonts w:cs="Arial"/>
          <w:lang w:eastAsia="en-AU"/>
        </w:rPr>
        <w:t xml:space="preserve"> (</w:t>
      </w:r>
      <w:r w:rsidR="000A2794" w:rsidRPr="00734480">
        <w:rPr>
          <w:rFonts w:cs="Arial"/>
          <w:lang w:eastAsia="en-AU"/>
        </w:rPr>
        <w:t xml:space="preserve">2005), the </w:t>
      </w:r>
      <w:hyperlink r:id="rId21" w:history="1">
        <w:r w:rsidR="000A2794" w:rsidRPr="00616AE2">
          <w:rPr>
            <w:rStyle w:val="Hyperlink"/>
            <w:rFonts w:cs="Arial"/>
            <w:lang w:eastAsia="en-AU"/>
          </w:rPr>
          <w:t>Accra Agenda for Action</w:t>
        </w:r>
      </w:hyperlink>
      <w:r w:rsidR="000A2794" w:rsidRPr="00734480">
        <w:rPr>
          <w:rFonts w:cs="Arial"/>
          <w:lang w:eastAsia="en-AU"/>
        </w:rPr>
        <w:t xml:space="preserve"> (2008) and the </w:t>
      </w:r>
      <w:hyperlink r:id="rId22" w:history="1">
        <w:proofErr w:type="spellStart"/>
        <w:r w:rsidR="000A2794" w:rsidRPr="002B0E02">
          <w:rPr>
            <w:rStyle w:val="Hyperlink"/>
            <w:rFonts w:cs="Arial"/>
            <w:lang w:eastAsia="en-AU"/>
          </w:rPr>
          <w:t>Busan</w:t>
        </w:r>
        <w:proofErr w:type="spellEnd"/>
        <w:r w:rsidR="000A2794" w:rsidRPr="002B0E02">
          <w:rPr>
            <w:rStyle w:val="Hyperlink"/>
            <w:rFonts w:cs="Arial"/>
            <w:lang w:eastAsia="en-AU"/>
          </w:rPr>
          <w:t xml:space="preserve"> Partnership for Effective Development Cooperation</w:t>
        </w:r>
      </w:hyperlink>
      <w:r w:rsidR="000A2794">
        <w:rPr>
          <w:rFonts w:cs="Arial"/>
          <w:lang w:eastAsia="en-AU"/>
        </w:rPr>
        <w:t xml:space="preserve"> (</w:t>
      </w:r>
      <w:r w:rsidR="000A2794" w:rsidRPr="00734480">
        <w:rPr>
          <w:rFonts w:cs="Arial"/>
          <w:lang w:eastAsia="en-AU"/>
        </w:rPr>
        <w:t>November 2011).</w:t>
      </w:r>
      <w:r w:rsidR="008A79BA">
        <w:rPr>
          <w:rFonts w:cs="Arial"/>
          <w:lang w:eastAsia="en-AU"/>
        </w:rPr>
        <w:t xml:space="preserve"> </w:t>
      </w:r>
    </w:p>
    <w:p w14:paraId="28750522" w14:textId="77777777" w:rsidR="006F6ED0" w:rsidRDefault="002D7335" w:rsidP="00D02D02">
      <w:pPr>
        <w:jc w:val="both"/>
        <w:rPr>
          <w:rFonts w:cs="Arial"/>
          <w:lang w:eastAsia="en-AU"/>
        </w:rPr>
      </w:pPr>
      <w:r>
        <w:rPr>
          <w:rFonts w:cs="Arial"/>
          <w:lang w:eastAsia="en-AU"/>
        </w:rPr>
        <w:t>These changes</w:t>
      </w:r>
      <w:r w:rsidR="008A79BA">
        <w:rPr>
          <w:rFonts w:cs="Arial"/>
          <w:lang w:eastAsia="en-AU"/>
        </w:rPr>
        <w:t xml:space="preserve"> strengthen </w:t>
      </w:r>
      <w:proofErr w:type="spellStart"/>
      <w:r w:rsidR="008A79BA">
        <w:rPr>
          <w:rFonts w:cs="Arial"/>
          <w:lang w:eastAsia="en-AU"/>
        </w:rPr>
        <w:t>AusAID’s</w:t>
      </w:r>
      <w:proofErr w:type="spellEnd"/>
      <w:r w:rsidR="008A79BA">
        <w:rPr>
          <w:rFonts w:cs="Arial"/>
          <w:lang w:eastAsia="en-AU"/>
        </w:rPr>
        <w:t xml:space="preserve"> evolution into a results-based agency that </w:t>
      </w:r>
      <w:r w:rsidR="008E1727">
        <w:rPr>
          <w:rFonts w:cs="Arial"/>
          <w:lang w:eastAsia="en-AU"/>
        </w:rPr>
        <w:t xml:space="preserve">is focussed on </w:t>
      </w:r>
      <w:r w:rsidR="00526B82">
        <w:rPr>
          <w:rFonts w:cs="Arial"/>
          <w:lang w:eastAsia="en-AU"/>
        </w:rPr>
        <w:t>managing for,</w:t>
      </w:r>
      <w:r w:rsidR="008E1727">
        <w:rPr>
          <w:rFonts w:cs="Arial"/>
          <w:lang w:eastAsia="en-AU"/>
        </w:rPr>
        <w:t xml:space="preserve"> monitoring and </w:t>
      </w:r>
      <w:r w:rsidR="008A79BA">
        <w:rPr>
          <w:rFonts w:cs="Arial"/>
          <w:lang w:eastAsia="en-AU"/>
        </w:rPr>
        <w:t>reporting real, measurable results</w:t>
      </w:r>
      <w:r w:rsidR="008E1727">
        <w:rPr>
          <w:rFonts w:cs="Arial"/>
          <w:lang w:eastAsia="en-AU"/>
        </w:rPr>
        <w:t>.</w:t>
      </w:r>
      <w:r w:rsidR="00E879C9">
        <w:rPr>
          <w:rFonts w:cs="Arial"/>
          <w:lang w:eastAsia="en-AU"/>
        </w:rPr>
        <w:t xml:space="preserve"> </w:t>
      </w:r>
      <w:r w:rsidR="008A79BA">
        <w:rPr>
          <w:rFonts w:cs="Arial"/>
          <w:lang w:eastAsia="en-AU"/>
        </w:rPr>
        <w:t xml:space="preserve">In this context, the PMEP will continue to evolve in response to the implementation of </w:t>
      </w:r>
      <w:r w:rsidR="008A79BA">
        <w:rPr>
          <w:rFonts w:cs="Arial"/>
          <w:i/>
          <w:lang w:eastAsia="en-AU"/>
        </w:rPr>
        <w:t>Effective Aid</w:t>
      </w:r>
      <w:r w:rsidR="008A79BA">
        <w:rPr>
          <w:rFonts w:cs="Arial"/>
          <w:lang w:eastAsia="en-AU"/>
        </w:rPr>
        <w:t>.</w:t>
      </w:r>
      <w:r w:rsidR="001A142A" w:rsidRPr="001A142A">
        <w:rPr>
          <w:rFonts w:cs="Arial"/>
          <w:lang w:eastAsia="en-AU"/>
        </w:rPr>
        <w:t xml:space="preserve"> </w:t>
      </w:r>
    </w:p>
    <w:p w14:paraId="7064B9EA" w14:textId="2C52C464" w:rsidR="002B0E02" w:rsidRPr="00B8302B" w:rsidRDefault="00C5603E" w:rsidP="00D02D02">
      <w:pPr>
        <w:jc w:val="both"/>
        <w:rPr>
          <w:rFonts w:cs="Arial"/>
          <w:lang w:eastAsia="en-AU"/>
        </w:rPr>
      </w:pPr>
      <w:r w:rsidRPr="00B8302B">
        <w:t xml:space="preserve">The CAPF Results Framework is complemented by our country program architecture and well developed systems for performance management and results reporting in global, sectoral and country programs. </w:t>
      </w:r>
    </w:p>
    <w:p w14:paraId="11451925" w14:textId="77777777" w:rsidR="00275BD3" w:rsidRPr="00134D52" w:rsidRDefault="00275BD3" w:rsidP="00275BD3">
      <w:pPr>
        <w:pStyle w:val="Heading1"/>
        <w:rPr>
          <w:sz w:val="26"/>
          <w:szCs w:val="26"/>
        </w:rPr>
      </w:pPr>
      <w:bookmarkStart w:id="34" w:name="_Policy_Overview"/>
      <w:bookmarkStart w:id="35" w:name="_Toc311148678"/>
      <w:bookmarkStart w:id="36" w:name="_Toc312247862"/>
      <w:bookmarkStart w:id="37" w:name="_Toc315850068"/>
      <w:bookmarkStart w:id="38" w:name="_Toc315854051"/>
      <w:bookmarkStart w:id="39" w:name="_Toc315854213"/>
      <w:bookmarkStart w:id="40" w:name="_Toc317091462"/>
      <w:bookmarkStart w:id="41" w:name="_Toc361572095"/>
      <w:bookmarkStart w:id="42" w:name="_Toc311148677"/>
      <w:bookmarkStart w:id="43" w:name="_Toc317091461"/>
      <w:bookmarkEnd w:id="33"/>
      <w:bookmarkEnd w:id="34"/>
      <w:r w:rsidRPr="00134D52">
        <w:rPr>
          <w:sz w:val="26"/>
          <w:szCs w:val="26"/>
        </w:rPr>
        <w:t>Purposes</w:t>
      </w:r>
      <w:bookmarkEnd w:id="35"/>
      <w:bookmarkEnd w:id="36"/>
      <w:bookmarkEnd w:id="37"/>
      <w:bookmarkEnd w:id="38"/>
      <w:bookmarkEnd w:id="39"/>
      <w:bookmarkEnd w:id="40"/>
      <w:bookmarkEnd w:id="41"/>
    </w:p>
    <w:p w14:paraId="11451926" w14:textId="77777777" w:rsidR="00275BD3" w:rsidRPr="00734480" w:rsidRDefault="00275BD3" w:rsidP="00134D52">
      <w:pPr>
        <w:jc w:val="both"/>
        <w:rPr>
          <w:rFonts w:cs="Arial"/>
          <w:lang w:eastAsia="en-AU"/>
        </w:rPr>
      </w:pPr>
      <w:r>
        <w:rPr>
          <w:rFonts w:cs="Arial"/>
          <w:lang w:eastAsia="en-AU"/>
        </w:rPr>
        <w:t xml:space="preserve">Performance management </w:t>
      </w:r>
      <w:r w:rsidRPr="00734480">
        <w:rPr>
          <w:rFonts w:cs="Arial"/>
          <w:lang w:eastAsia="en-AU"/>
        </w:rPr>
        <w:t xml:space="preserve">serves </w:t>
      </w:r>
      <w:r>
        <w:rPr>
          <w:rFonts w:cs="Arial"/>
          <w:lang w:eastAsia="en-AU"/>
        </w:rPr>
        <w:t>three</w:t>
      </w:r>
      <w:r w:rsidRPr="00734480">
        <w:rPr>
          <w:rFonts w:cs="Arial"/>
          <w:lang w:eastAsia="en-AU"/>
        </w:rPr>
        <w:t xml:space="preserve"> purposes - managemen</w:t>
      </w:r>
      <w:r>
        <w:rPr>
          <w:rFonts w:cs="Arial"/>
          <w:lang w:eastAsia="en-AU"/>
        </w:rPr>
        <w:t>t, learning and accountability</w:t>
      </w:r>
      <w:r w:rsidR="006226A4">
        <w:rPr>
          <w:rFonts w:cs="Arial"/>
          <w:lang w:eastAsia="en-AU"/>
        </w:rPr>
        <w:t xml:space="preserve">. </w:t>
      </w:r>
    </w:p>
    <w:p w14:paraId="2F9A0618" w14:textId="77777777" w:rsidR="00C95853" w:rsidRDefault="00C95853">
      <w:pPr>
        <w:spacing w:before="0"/>
        <w:rPr>
          <w:rFonts w:cs="Arial"/>
          <w:b/>
          <w:lang w:eastAsia="en-AU"/>
        </w:rPr>
      </w:pPr>
      <w:bookmarkStart w:id="44" w:name="_Toc311148679"/>
      <w:bookmarkStart w:id="45" w:name="_Toc312247863"/>
      <w:bookmarkStart w:id="46" w:name="_Toc315850069"/>
      <w:bookmarkStart w:id="47" w:name="_Toc315854052"/>
      <w:bookmarkStart w:id="48" w:name="_Toc315854214"/>
      <w:bookmarkStart w:id="49" w:name="_Toc361572096"/>
      <w:r>
        <w:br w:type="page"/>
      </w:r>
    </w:p>
    <w:p w14:paraId="11451927" w14:textId="2867C269" w:rsidR="00275BD3" w:rsidRPr="000E3405" w:rsidRDefault="00275BD3" w:rsidP="000E3405">
      <w:pPr>
        <w:pStyle w:val="Heading2"/>
      </w:pPr>
      <w:r w:rsidRPr="000E3405">
        <w:lastRenderedPageBreak/>
        <w:t>Management</w:t>
      </w:r>
      <w:bookmarkEnd w:id="44"/>
      <w:bookmarkEnd w:id="45"/>
      <w:bookmarkEnd w:id="46"/>
      <w:bookmarkEnd w:id="47"/>
      <w:bookmarkEnd w:id="48"/>
      <w:bookmarkEnd w:id="49"/>
      <w:r w:rsidRPr="000E3405">
        <w:t xml:space="preserve"> </w:t>
      </w:r>
    </w:p>
    <w:p w14:paraId="11451928" w14:textId="77777777" w:rsidR="00275BD3" w:rsidRPr="00734480" w:rsidRDefault="00275BD3" w:rsidP="00134D52">
      <w:pPr>
        <w:ind w:left="360"/>
        <w:jc w:val="both"/>
        <w:rPr>
          <w:rFonts w:cs="Arial"/>
        </w:rPr>
      </w:pPr>
      <w:r w:rsidRPr="00734480">
        <w:rPr>
          <w:rFonts w:cs="Arial"/>
        </w:rPr>
        <w:t>Reliable performance information is an important basis for sound decision making.</w:t>
      </w:r>
      <w:r w:rsidR="00E879C9">
        <w:rPr>
          <w:rFonts w:cs="Arial"/>
        </w:rPr>
        <w:t xml:space="preserve"> </w:t>
      </w:r>
      <w:r w:rsidRPr="00734480">
        <w:rPr>
          <w:rFonts w:cs="Arial"/>
        </w:rPr>
        <w:t xml:space="preserve">It </w:t>
      </w:r>
      <w:r>
        <w:rPr>
          <w:rFonts w:cs="Arial"/>
        </w:rPr>
        <w:t>assists program managers and senior management to identify and manage</w:t>
      </w:r>
      <w:r w:rsidRPr="00734480">
        <w:rPr>
          <w:rFonts w:cs="Arial"/>
        </w:rPr>
        <w:t xml:space="preserve"> risks and </w:t>
      </w:r>
      <w:r>
        <w:rPr>
          <w:rFonts w:cs="Arial"/>
        </w:rPr>
        <w:t xml:space="preserve">provides </w:t>
      </w:r>
      <w:r w:rsidRPr="00734480">
        <w:rPr>
          <w:rFonts w:cs="Arial"/>
        </w:rPr>
        <w:t xml:space="preserve">sound evidence </w:t>
      </w:r>
      <w:r>
        <w:rPr>
          <w:rFonts w:cs="Arial"/>
        </w:rPr>
        <w:t xml:space="preserve">for </w:t>
      </w:r>
      <w:r w:rsidRPr="00734480">
        <w:rPr>
          <w:rFonts w:cs="Arial"/>
        </w:rPr>
        <w:t xml:space="preserve">program and budget decisions. </w:t>
      </w:r>
    </w:p>
    <w:p w14:paraId="11451929" w14:textId="77777777" w:rsidR="00275BD3" w:rsidRPr="00734480" w:rsidRDefault="00275BD3" w:rsidP="000E3405">
      <w:pPr>
        <w:pStyle w:val="Heading2"/>
      </w:pPr>
      <w:bookmarkStart w:id="50" w:name="_Toc311148680"/>
      <w:bookmarkStart w:id="51" w:name="_Toc312247864"/>
      <w:bookmarkStart w:id="52" w:name="_Toc315850070"/>
      <w:bookmarkStart w:id="53" w:name="_Toc315854053"/>
      <w:bookmarkStart w:id="54" w:name="_Toc315854215"/>
      <w:bookmarkStart w:id="55" w:name="_Toc361572097"/>
      <w:r w:rsidRPr="00734480">
        <w:t>Learning</w:t>
      </w:r>
      <w:bookmarkEnd w:id="50"/>
      <w:bookmarkEnd w:id="51"/>
      <w:bookmarkEnd w:id="52"/>
      <w:bookmarkEnd w:id="53"/>
      <w:bookmarkEnd w:id="54"/>
      <w:bookmarkEnd w:id="55"/>
      <w:r w:rsidRPr="00734480">
        <w:t xml:space="preserve"> </w:t>
      </w:r>
    </w:p>
    <w:p w14:paraId="1145192A" w14:textId="77777777" w:rsidR="00275BD3" w:rsidRPr="00734480" w:rsidRDefault="00275BD3" w:rsidP="00134D52">
      <w:pPr>
        <w:ind w:left="360"/>
        <w:jc w:val="both"/>
        <w:rPr>
          <w:rFonts w:cs="Arial"/>
        </w:rPr>
      </w:pPr>
      <w:r>
        <w:rPr>
          <w:rFonts w:cs="Arial"/>
        </w:rPr>
        <w:t xml:space="preserve">Performance management </w:t>
      </w:r>
      <w:r w:rsidRPr="00734480">
        <w:rPr>
          <w:rFonts w:cs="Arial"/>
        </w:rPr>
        <w:t>provides knowledge about aid effectiveness that is relevant beyond individual program improvement.</w:t>
      </w:r>
      <w:r w:rsidR="00E879C9">
        <w:rPr>
          <w:rFonts w:cs="Arial"/>
        </w:rPr>
        <w:t xml:space="preserve"> </w:t>
      </w:r>
      <w:r>
        <w:rPr>
          <w:rFonts w:cs="Arial"/>
        </w:rPr>
        <w:t xml:space="preserve">This includes understanding what works, what doesn’t, for whom and under what </w:t>
      </w:r>
      <w:proofErr w:type="gramStart"/>
      <w:r>
        <w:rPr>
          <w:rFonts w:cs="Arial"/>
        </w:rPr>
        <w:t>circumstances</w:t>
      </w:r>
      <w:proofErr w:type="gramEnd"/>
      <w:r>
        <w:rPr>
          <w:rFonts w:cs="Arial"/>
        </w:rPr>
        <w:t>.</w:t>
      </w:r>
      <w:r w:rsidR="00E879C9">
        <w:rPr>
          <w:rFonts w:cs="Arial"/>
        </w:rPr>
        <w:t xml:space="preserve"> </w:t>
      </w:r>
      <w:r w:rsidRPr="00734480">
        <w:rPr>
          <w:rFonts w:cs="Arial"/>
        </w:rPr>
        <w:t>The PMEP seeks out information abou</w:t>
      </w:r>
      <w:r>
        <w:rPr>
          <w:rFonts w:cs="Arial"/>
        </w:rPr>
        <w:t>t both successes and challenges in order to inform the ongoing improvement of program delivery.</w:t>
      </w:r>
    </w:p>
    <w:p w14:paraId="1145192B" w14:textId="77777777" w:rsidR="00275BD3" w:rsidRPr="00734480" w:rsidRDefault="00275BD3" w:rsidP="000E3405">
      <w:pPr>
        <w:pStyle w:val="Heading2"/>
      </w:pPr>
      <w:bookmarkStart w:id="56" w:name="_Toc311148681"/>
      <w:bookmarkStart w:id="57" w:name="_Toc312247865"/>
      <w:bookmarkStart w:id="58" w:name="_Toc315850071"/>
      <w:bookmarkStart w:id="59" w:name="_Toc315854054"/>
      <w:bookmarkStart w:id="60" w:name="_Toc315854216"/>
      <w:bookmarkStart w:id="61" w:name="_Toc361572098"/>
      <w:r w:rsidRPr="00734480">
        <w:t>Accountability</w:t>
      </w:r>
      <w:bookmarkEnd w:id="56"/>
      <w:bookmarkEnd w:id="57"/>
      <w:bookmarkEnd w:id="58"/>
      <w:bookmarkEnd w:id="59"/>
      <w:bookmarkEnd w:id="60"/>
      <w:bookmarkEnd w:id="61"/>
    </w:p>
    <w:p w14:paraId="45F81352" w14:textId="40B5FA07" w:rsidR="00284BD5" w:rsidRPr="008E64CE" w:rsidRDefault="00275BD3" w:rsidP="008E64CE">
      <w:pPr>
        <w:rPr>
          <w:lang w:eastAsia="en-AU"/>
        </w:rPr>
      </w:pPr>
      <w:proofErr w:type="spellStart"/>
      <w:r w:rsidRPr="008E64CE">
        <w:rPr>
          <w:szCs w:val="20"/>
        </w:rPr>
        <w:t>AusAID</w:t>
      </w:r>
      <w:proofErr w:type="spellEnd"/>
      <w:r w:rsidRPr="008E64CE">
        <w:rPr>
          <w:szCs w:val="20"/>
        </w:rPr>
        <w:t xml:space="preserve"> has multiple accountabilities towards: the Minister/Parliament, Australian public, beneficiary communities, implementing partners, other Australian government agencies, and partner governments. </w:t>
      </w:r>
      <w:proofErr w:type="spellStart"/>
      <w:r w:rsidRPr="008E64CE">
        <w:rPr>
          <w:szCs w:val="20"/>
        </w:rPr>
        <w:t>AusAID</w:t>
      </w:r>
      <w:proofErr w:type="spellEnd"/>
      <w:r w:rsidRPr="008E64CE">
        <w:rPr>
          <w:szCs w:val="20"/>
        </w:rPr>
        <w:t xml:space="preserve"> is held accountable by these stakeholders for the delivery of an effective aid program</w:t>
      </w:r>
      <w:r w:rsidR="00440270" w:rsidRPr="008E64CE">
        <w:rPr>
          <w:szCs w:val="20"/>
        </w:rPr>
        <w:t xml:space="preserve">. </w:t>
      </w:r>
    </w:p>
    <w:p w14:paraId="1145192E" w14:textId="26138E14" w:rsidR="00D25A20" w:rsidRPr="00134D52" w:rsidRDefault="00D25A20" w:rsidP="000A2794">
      <w:pPr>
        <w:pStyle w:val="Heading1"/>
        <w:rPr>
          <w:sz w:val="26"/>
          <w:szCs w:val="26"/>
        </w:rPr>
      </w:pPr>
      <w:bookmarkStart w:id="62" w:name="_Policy_Overview_1"/>
      <w:bookmarkStart w:id="63" w:name="_Toc361572099"/>
      <w:bookmarkEnd w:id="62"/>
      <w:r w:rsidRPr="00134D52">
        <w:rPr>
          <w:sz w:val="26"/>
          <w:szCs w:val="26"/>
        </w:rPr>
        <w:t>Policy Overview</w:t>
      </w:r>
      <w:bookmarkEnd w:id="42"/>
      <w:bookmarkEnd w:id="43"/>
      <w:r w:rsidR="0041238B">
        <w:rPr>
          <w:rStyle w:val="FootnoteReference"/>
          <w:sz w:val="26"/>
          <w:szCs w:val="26"/>
        </w:rPr>
        <w:footnoteReference w:id="2"/>
      </w:r>
      <w:bookmarkEnd w:id="63"/>
    </w:p>
    <w:p w14:paraId="1145192F" w14:textId="0CA18625" w:rsidR="00995784" w:rsidRDefault="00D25A20" w:rsidP="00206820">
      <w:pPr>
        <w:jc w:val="both"/>
        <w:rPr>
          <w:rFonts w:cs="Arial"/>
        </w:rPr>
      </w:pPr>
      <w:r w:rsidRPr="00734480">
        <w:rPr>
          <w:rFonts w:cs="Arial"/>
        </w:rPr>
        <w:t xml:space="preserve">This policy sets out </w:t>
      </w:r>
      <w:r>
        <w:rPr>
          <w:rFonts w:cs="Arial"/>
        </w:rPr>
        <w:t xml:space="preserve">the </w:t>
      </w:r>
      <w:r w:rsidR="00275BD3">
        <w:rPr>
          <w:rFonts w:cs="Arial"/>
        </w:rPr>
        <w:t>minimum expectation</w:t>
      </w:r>
      <w:r w:rsidR="00F903AC">
        <w:rPr>
          <w:rFonts w:cs="Arial"/>
        </w:rPr>
        <w:t>s</w:t>
      </w:r>
      <w:r w:rsidRPr="00734480">
        <w:rPr>
          <w:rFonts w:cs="Arial"/>
        </w:rPr>
        <w:t xml:space="preserve"> </w:t>
      </w:r>
      <w:r>
        <w:rPr>
          <w:rFonts w:cs="Arial"/>
        </w:rPr>
        <w:t xml:space="preserve">for performance management </w:t>
      </w:r>
      <w:r w:rsidR="00371D83">
        <w:rPr>
          <w:rFonts w:cs="Arial"/>
        </w:rPr>
        <w:t>and evaluation</w:t>
      </w:r>
      <w:r w:rsidR="005C38C0">
        <w:rPr>
          <w:rFonts w:cs="Arial"/>
        </w:rPr>
        <w:t xml:space="preserve"> in </w:t>
      </w:r>
      <w:proofErr w:type="spellStart"/>
      <w:r w:rsidR="005C38C0">
        <w:rPr>
          <w:rFonts w:cs="Arial"/>
        </w:rPr>
        <w:t>AusAID</w:t>
      </w:r>
      <w:proofErr w:type="spellEnd"/>
      <w:r w:rsidR="00995784">
        <w:rPr>
          <w:rFonts w:cs="Arial"/>
        </w:rPr>
        <w:t xml:space="preserve"> for the purpose of improving aid effectiveness.</w:t>
      </w:r>
      <w:r w:rsidR="00995784" w:rsidRPr="00521E19">
        <w:rPr>
          <w:rFonts w:cs="Arial"/>
        </w:rPr>
        <w:t xml:space="preserve"> </w:t>
      </w:r>
      <w:proofErr w:type="spellStart"/>
      <w:r w:rsidR="00995784">
        <w:rPr>
          <w:rFonts w:cs="Arial"/>
        </w:rPr>
        <w:t>AusAID</w:t>
      </w:r>
      <w:proofErr w:type="spellEnd"/>
      <w:r w:rsidR="00995784">
        <w:rPr>
          <w:rFonts w:cs="Arial"/>
        </w:rPr>
        <w:t xml:space="preserve"> defines these as:</w:t>
      </w:r>
    </w:p>
    <w:p w14:paraId="11451930" w14:textId="77777777" w:rsidR="00995784" w:rsidRDefault="00995784" w:rsidP="00206820">
      <w:pPr>
        <w:ind w:left="720"/>
        <w:jc w:val="both"/>
        <w:rPr>
          <w:rFonts w:cs="Arial"/>
          <w:lang w:eastAsia="en-AU"/>
        </w:rPr>
      </w:pPr>
      <w:r>
        <w:rPr>
          <w:rFonts w:cs="Arial"/>
        </w:rPr>
        <w:t xml:space="preserve">Performance management: </w:t>
      </w:r>
      <w:r w:rsidRPr="00B77DC5">
        <w:rPr>
          <w:rFonts w:cs="Arial"/>
          <w:i/>
        </w:rPr>
        <w:t xml:space="preserve">“the </w:t>
      </w:r>
      <w:r w:rsidRPr="00B77DC5">
        <w:rPr>
          <w:rFonts w:cs="Arial"/>
          <w:i/>
          <w:lang w:eastAsia="en-AU"/>
        </w:rPr>
        <w:t>sy</w:t>
      </w:r>
      <w:r>
        <w:rPr>
          <w:rFonts w:cs="Arial"/>
          <w:i/>
          <w:lang w:eastAsia="en-AU"/>
        </w:rPr>
        <w:t>stematic and cyclical process of planning, monitoring,</w:t>
      </w:r>
      <w:r w:rsidRPr="00B77DC5">
        <w:rPr>
          <w:rFonts w:cs="Arial"/>
          <w:i/>
          <w:lang w:eastAsia="en-AU"/>
        </w:rPr>
        <w:t xml:space="preserve"> review and evaluation (self-asses</w:t>
      </w:r>
      <w:r>
        <w:rPr>
          <w:rFonts w:cs="Arial"/>
          <w:i/>
          <w:lang w:eastAsia="en-AU"/>
        </w:rPr>
        <w:t>sment and independent</w:t>
      </w:r>
      <w:r w:rsidRPr="00B77DC5">
        <w:rPr>
          <w:rFonts w:cs="Arial"/>
          <w:i/>
          <w:lang w:eastAsia="en-AU"/>
        </w:rPr>
        <w:t xml:space="preserve">) </w:t>
      </w:r>
      <w:r>
        <w:rPr>
          <w:rFonts w:cs="Arial"/>
          <w:i/>
          <w:lang w:eastAsia="en-AU"/>
        </w:rPr>
        <w:t>of projects, programs and policies with a view to continually improving aid effectiveness</w:t>
      </w:r>
      <w:r w:rsidRPr="00B77DC5">
        <w:rPr>
          <w:rFonts w:cs="Arial"/>
          <w:i/>
          <w:lang w:eastAsia="en-AU"/>
        </w:rPr>
        <w:t>.</w:t>
      </w:r>
      <w:r w:rsidRPr="00B77DC5">
        <w:rPr>
          <w:rFonts w:cs="Arial"/>
          <w:lang w:eastAsia="en-AU"/>
        </w:rPr>
        <w:t>”</w:t>
      </w:r>
    </w:p>
    <w:p w14:paraId="046E7080" w14:textId="77777777" w:rsidR="00C25E64" w:rsidRDefault="00995784" w:rsidP="00206820">
      <w:pPr>
        <w:ind w:left="720"/>
        <w:jc w:val="both"/>
        <w:rPr>
          <w:rFonts w:cs="Arial"/>
          <w:i/>
        </w:rPr>
      </w:pPr>
      <w:r w:rsidRPr="00734480">
        <w:rPr>
          <w:rFonts w:cs="Arial"/>
        </w:rPr>
        <w:t>Evaluation</w:t>
      </w:r>
      <w:r>
        <w:rPr>
          <w:rFonts w:cs="Arial"/>
        </w:rPr>
        <w:t>: “</w:t>
      </w:r>
      <w:r w:rsidRPr="00786368">
        <w:rPr>
          <w:rFonts w:cs="Arial"/>
          <w:i/>
        </w:rPr>
        <w:t>the systematic and objective assessment of an on-going or completed project, program or policy, its desi</w:t>
      </w:r>
      <w:r>
        <w:rPr>
          <w:rFonts w:cs="Arial"/>
          <w:i/>
        </w:rPr>
        <w:t xml:space="preserve">gn, implementation, and results... </w:t>
      </w:r>
      <w:r w:rsidRPr="00C07049">
        <w:rPr>
          <w:rFonts w:cs="Arial"/>
          <w:i/>
          <w:szCs w:val="20"/>
          <w:lang w:eastAsia="en-AU"/>
        </w:rPr>
        <w:t>An evaluation</w:t>
      </w:r>
      <w:r>
        <w:rPr>
          <w:rFonts w:cs="Arial"/>
          <w:i/>
          <w:szCs w:val="20"/>
          <w:lang w:eastAsia="en-AU"/>
        </w:rPr>
        <w:t xml:space="preserve"> </w:t>
      </w:r>
      <w:r w:rsidRPr="00C07049">
        <w:rPr>
          <w:rFonts w:cs="Arial"/>
          <w:i/>
          <w:szCs w:val="20"/>
          <w:lang w:eastAsia="en-AU"/>
        </w:rPr>
        <w:t>should provide information that is</w:t>
      </w:r>
      <w:r>
        <w:rPr>
          <w:rFonts w:cs="Arial"/>
          <w:i/>
          <w:szCs w:val="20"/>
          <w:lang w:eastAsia="en-AU"/>
        </w:rPr>
        <w:t xml:space="preserve"> </w:t>
      </w:r>
      <w:r w:rsidRPr="00C07049">
        <w:rPr>
          <w:rFonts w:cs="Arial"/>
          <w:i/>
          <w:szCs w:val="20"/>
          <w:lang w:eastAsia="en-AU"/>
        </w:rPr>
        <w:t>credible and useful, enabling the incorporation</w:t>
      </w:r>
      <w:r>
        <w:rPr>
          <w:rFonts w:cs="Arial"/>
          <w:i/>
          <w:szCs w:val="20"/>
          <w:lang w:eastAsia="en-AU"/>
        </w:rPr>
        <w:t xml:space="preserve"> </w:t>
      </w:r>
      <w:r w:rsidRPr="00C07049">
        <w:rPr>
          <w:rFonts w:cs="Arial"/>
          <w:i/>
          <w:szCs w:val="20"/>
          <w:lang w:eastAsia="en-AU"/>
        </w:rPr>
        <w:t>of lessons learned into the decision–making process of both recipients and</w:t>
      </w:r>
      <w:r>
        <w:rPr>
          <w:rFonts w:cs="Arial"/>
          <w:i/>
          <w:szCs w:val="20"/>
          <w:lang w:eastAsia="en-AU"/>
        </w:rPr>
        <w:t xml:space="preserve"> </w:t>
      </w:r>
      <w:r w:rsidRPr="00C07049">
        <w:rPr>
          <w:rFonts w:cs="Arial"/>
          <w:i/>
          <w:szCs w:val="20"/>
          <w:lang w:eastAsia="en-AU"/>
        </w:rPr>
        <w:t>donors.</w:t>
      </w:r>
      <w:r>
        <w:rPr>
          <w:rFonts w:cs="Arial"/>
          <w:i/>
          <w:szCs w:val="20"/>
          <w:lang w:eastAsia="en-AU"/>
        </w:rPr>
        <w:t xml:space="preserve"> </w:t>
      </w:r>
      <w:r w:rsidRPr="00C07049">
        <w:rPr>
          <w:rFonts w:cs="Arial"/>
          <w:i/>
          <w:szCs w:val="20"/>
          <w:lang w:eastAsia="en-AU"/>
        </w:rPr>
        <w:t>Evaluation also refers to the process of</w:t>
      </w:r>
      <w:r>
        <w:rPr>
          <w:rFonts w:cs="Arial"/>
          <w:i/>
          <w:szCs w:val="20"/>
          <w:lang w:eastAsia="en-AU"/>
        </w:rPr>
        <w:t xml:space="preserve"> </w:t>
      </w:r>
      <w:r w:rsidRPr="00C07049">
        <w:rPr>
          <w:rFonts w:cs="Arial"/>
          <w:i/>
          <w:szCs w:val="20"/>
          <w:lang w:eastAsia="en-AU"/>
        </w:rPr>
        <w:t>determining the worth or significance of an</w:t>
      </w:r>
      <w:r>
        <w:rPr>
          <w:rFonts w:cs="Arial"/>
          <w:i/>
          <w:szCs w:val="20"/>
          <w:lang w:eastAsia="en-AU"/>
        </w:rPr>
        <w:t xml:space="preserve"> activity, policy or program</w:t>
      </w:r>
      <w:r w:rsidR="003D0DCA">
        <w:rPr>
          <w:rFonts w:cs="Arial"/>
          <w:i/>
          <w:szCs w:val="20"/>
          <w:lang w:eastAsia="en-AU"/>
        </w:rPr>
        <w:t>.</w:t>
      </w:r>
      <w:r>
        <w:rPr>
          <w:rFonts w:cs="Arial"/>
          <w:i/>
        </w:rPr>
        <w:t>”</w:t>
      </w:r>
      <w:r w:rsidRPr="00734480">
        <w:rPr>
          <w:rStyle w:val="FootnoteReference"/>
          <w:rFonts w:cs="Arial"/>
        </w:rPr>
        <w:footnoteReference w:id="3"/>
      </w:r>
    </w:p>
    <w:p w14:paraId="11451934" w14:textId="1BDE804C" w:rsidR="00375A23" w:rsidRDefault="00D25A20" w:rsidP="00C25E64">
      <w:pPr>
        <w:rPr>
          <w:rFonts w:cs="Arial"/>
        </w:rPr>
      </w:pPr>
      <w:r>
        <w:rPr>
          <w:rFonts w:cs="Arial"/>
        </w:rPr>
        <w:t>The</w:t>
      </w:r>
      <w:r w:rsidR="00371D83">
        <w:rPr>
          <w:rFonts w:cs="Arial"/>
        </w:rPr>
        <w:t xml:space="preserve"> PMEP</w:t>
      </w:r>
      <w:r w:rsidR="00995784">
        <w:rPr>
          <w:rFonts w:cs="Arial"/>
        </w:rPr>
        <w:t xml:space="preserve"> is applied at the levels of:</w:t>
      </w:r>
      <w:r>
        <w:rPr>
          <w:rFonts w:cs="Arial"/>
        </w:rPr>
        <w:t xml:space="preserve"> </w:t>
      </w:r>
    </w:p>
    <w:p w14:paraId="11451935" w14:textId="77777777" w:rsidR="00375A23" w:rsidRPr="00F903AC" w:rsidRDefault="00F903AC" w:rsidP="0041238B">
      <w:pPr>
        <w:numPr>
          <w:ilvl w:val="0"/>
          <w:numId w:val="8"/>
        </w:numPr>
        <w:spacing w:before="60" w:after="60"/>
        <w:ind w:left="714" w:hanging="357"/>
        <w:rPr>
          <w:rFonts w:cs="Arial"/>
          <w:szCs w:val="20"/>
          <w:lang w:val="en-US"/>
        </w:rPr>
      </w:pPr>
      <w:r>
        <w:rPr>
          <w:rFonts w:cs="Arial"/>
          <w:szCs w:val="20"/>
          <w:lang w:val="en-US"/>
        </w:rPr>
        <w:t>‘Agency’</w:t>
      </w:r>
      <w:r w:rsidR="00D25A20" w:rsidRPr="00F903AC">
        <w:rPr>
          <w:rFonts w:cs="Arial"/>
          <w:szCs w:val="20"/>
          <w:lang w:val="en-US"/>
        </w:rPr>
        <w:t xml:space="preserve"> </w:t>
      </w:r>
      <w:r w:rsidR="00995784" w:rsidRPr="00F903AC">
        <w:rPr>
          <w:rFonts w:cs="Arial"/>
          <w:szCs w:val="20"/>
          <w:lang w:val="en-US"/>
        </w:rPr>
        <w:t xml:space="preserve">which </w:t>
      </w:r>
      <w:r w:rsidR="00D25A20" w:rsidRPr="00F903AC">
        <w:rPr>
          <w:rFonts w:cs="Arial"/>
          <w:szCs w:val="20"/>
          <w:lang w:val="en-US"/>
        </w:rPr>
        <w:t xml:space="preserve">includes the overall policy setting, planning, implementation and review related to </w:t>
      </w:r>
      <w:proofErr w:type="spellStart"/>
      <w:r>
        <w:rPr>
          <w:rFonts w:cs="Arial"/>
          <w:szCs w:val="20"/>
          <w:lang w:val="en-US"/>
        </w:rPr>
        <w:t>AusAID’s</w:t>
      </w:r>
      <w:proofErr w:type="spellEnd"/>
      <w:r>
        <w:rPr>
          <w:rFonts w:cs="Arial"/>
          <w:szCs w:val="20"/>
          <w:lang w:val="en-US"/>
        </w:rPr>
        <w:t xml:space="preserve"> work</w:t>
      </w:r>
      <w:r w:rsidR="00995784" w:rsidRPr="00F903AC">
        <w:rPr>
          <w:rFonts w:cs="Arial"/>
          <w:szCs w:val="20"/>
          <w:lang w:val="en-US"/>
        </w:rPr>
        <w:t xml:space="preserve">; </w:t>
      </w:r>
    </w:p>
    <w:p w14:paraId="11451936" w14:textId="77777777" w:rsidR="00375A23" w:rsidRPr="00F903AC" w:rsidRDefault="004605DE" w:rsidP="0041238B">
      <w:pPr>
        <w:numPr>
          <w:ilvl w:val="0"/>
          <w:numId w:val="8"/>
        </w:numPr>
        <w:spacing w:before="60" w:after="60"/>
        <w:ind w:left="714" w:hanging="357"/>
        <w:rPr>
          <w:rFonts w:cs="Arial"/>
          <w:szCs w:val="20"/>
          <w:lang w:val="en-US"/>
        </w:rPr>
      </w:pPr>
      <w:r w:rsidRPr="00F903AC">
        <w:rPr>
          <w:rFonts w:cs="Arial"/>
          <w:szCs w:val="20"/>
          <w:lang w:val="en-US"/>
        </w:rPr>
        <w:t>‘</w:t>
      </w:r>
      <w:r w:rsidR="00F903AC">
        <w:rPr>
          <w:rFonts w:cs="Arial"/>
          <w:szCs w:val="20"/>
          <w:lang w:val="en-US"/>
        </w:rPr>
        <w:t>P</w:t>
      </w:r>
      <w:r w:rsidR="00D25A20" w:rsidRPr="00F903AC">
        <w:rPr>
          <w:rFonts w:cs="Arial"/>
          <w:szCs w:val="20"/>
          <w:lang w:val="en-US"/>
        </w:rPr>
        <w:t>rogram</w:t>
      </w:r>
      <w:r w:rsidRPr="00F903AC">
        <w:rPr>
          <w:rFonts w:cs="Arial"/>
          <w:szCs w:val="20"/>
          <w:lang w:val="en-US"/>
        </w:rPr>
        <w:t>’</w:t>
      </w:r>
      <w:r w:rsidR="00995784" w:rsidRPr="00F903AC">
        <w:rPr>
          <w:rFonts w:cs="Arial"/>
          <w:szCs w:val="20"/>
          <w:lang w:val="en-US"/>
        </w:rPr>
        <w:t>, which</w:t>
      </w:r>
      <w:r w:rsidR="00E879C9">
        <w:rPr>
          <w:rFonts w:cs="Arial"/>
          <w:szCs w:val="20"/>
          <w:lang w:val="en-US"/>
        </w:rPr>
        <w:t xml:space="preserve"> </w:t>
      </w:r>
      <w:r w:rsidR="00D25A20" w:rsidRPr="00F903AC">
        <w:rPr>
          <w:rFonts w:cs="Arial"/>
          <w:szCs w:val="20"/>
          <w:lang w:val="en-US"/>
        </w:rPr>
        <w:t>defines strategies for thematic</w:t>
      </w:r>
      <w:r w:rsidR="00F14866">
        <w:rPr>
          <w:rFonts w:cs="Arial"/>
          <w:szCs w:val="20"/>
          <w:lang w:val="en-US"/>
        </w:rPr>
        <w:t xml:space="preserve"> areas, countries, regions and/</w:t>
      </w:r>
      <w:r w:rsidR="00D25A20" w:rsidRPr="00F903AC">
        <w:rPr>
          <w:rFonts w:cs="Arial"/>
          <w:szCs w:val="20"/>
          <w:lang w:val="en-US"/>
        </w:rPr>
        <w:t>or global programs</w:t>
      </w:r>
      <w:r w:rsidR="00995784" w:rsidRPr="00F903AC">
        <w:rPr>
          <w:rFonts w:cs="Arial"/>
          <w:szCs w:val="20"/>
          <w:lang w:val="en-US"/>
        </w:rPr>
        <w:t xml:space="preserve">; and </w:t>
      </w:r>
    </w:p>
    <w:p w14:paraId="11451937" w14:textId="0E112410" w:rsidR="00D25A20" w:rsidRPr="00F903AC" w:rsidRDefault="00CF3FC9" w:rsidP="0041238B">
      <w:pPr>
        <w:numPr>
          <w:ilvl w:val="0"/>
          <w:numId w:val="8"/>
        </w:numPr>
        <w:spacing w:before="60" w:after="60"/>
        <w:ind w:left="714" w:hanging="357"/>
        <w:rPr>
          <w:rFonts w:cs="Arial"/>
          <w:szCs w:val="20"/>
          <w:lang w:val="en-US"/>
        </w:rPr>
      </w:pPr>
      <w:r>
        <w:rPr>
          <w:rFonts w:cs="Arial"/>
          <w:szCs w:val="20"/>
          <w:lang w:val="en-US"/>
        </w:rPr>
        <w:t>‘Investment</w:t>
      </w:r>
      <w:r w:rsidR="004D15B4">
        <w:rPr>
          <w:rFonts w:cs="Arial"/>
          <w:szCs w:val="20"/>
          <w:lang w:val="en-US"/>
        </w:rPr>
        <w:t>/Initiative</w:t>
      </w:r>
      <w:r>
        <w:rPr>
          <w:rFonts w:cs="Arial"/>
          <w:szCs w:val="20"/>
          <w:lang w:val="en-US"/>
        </w:rPr>
        <w:t xml:space="preserve">’ </w:t>
      </w:r>
      <w:r w:rsidR="00995784" w:rsidRPr="00F903AC">
        <w:rPr>
          <w:rFonts w:cs="Arial"/>
          <w:szCs w:val="20"/>
          <w:lang w:val="en-US"/>
        </w:rPr>
        <w:t>which</w:t>
      </w:r>
      <w:r w:rsidR="00D25A20" w:rsidRPr="00F903AC">
        <w:rPr>
          <w:rFonts w:cs="Arial"/>
          <w:szCs w:val="20"/>
          <w:lang w:val="en-US"/>
        </w:rPr>
        <w:t xml:space="preserve"> describes the </w:t>
      </w:r>
      <w:r>
        <w:rPr>
          <w:rFonts w:cs="Arial"/>
          <w:szCs w:val="20"/>
          <w:lang w:val="en-US"/>
        </w:rPr>
        <w:t xml:space="preserve">investments, </w:t>
      </w:r>
      <w:r w:rsidR="00F903AC">
        <w:rPr>
          <w:rFonts w:cs="Arial"/>
          <w:szCs w:val="20"/>
          <w:lang w:val="en-US"/>
        </w:rPr>
        <w:t xml:space="preserve">initiatives or </w:t>
      </w:r>
      <w:r w:rsidR="00D25A20" w:rsidRPr="00F903AC">
        <w:rPr>
          <w:rFonts w:cs="Arial"/>
          <w:szCs w:val="20"/>
          <w:lang w:val="en-US"/>
        </w:rPr>
        <w:t>activit</w:t>
      </w:r>
      <w:r w:rsidR="00521E19" w:rsidRPr="00F903AC">
        <w:rPr>
          <w:rFonts w:cs="Arial"/>
          <w:szCs w:val="20"/>
          <w:lang w:val="en-US"/>
        </w:rPr>
        <w:t>ies that contribute to</w:t>
      </w:r>
      <w:r w:rsidR="00D25A20" w:rsidRPr="00F903AC">
        <w:rPr>
          <w:rFonts w:cs="Arial"/>
          <w:szCs w:val="20"/>
          <w:lang w:val="en-US"/>
        </w:rPr>
        <w:t xml:space="preserve"> the outcomes de</w:t>
      </w:r>
      <w:r w:rsidR="00521E19" w:rsidRPr="00F903AC">
        <w:rPr>
          <w:rFonts w:cs="Arial"/>
          <w:szCs w:val="20"/>
          <w:lang w:val="en-US"/>
        </w:rPr>
        <w:t>scribed at the program</w:t>
      </w:r>
      <w:r w:rsidR="00D25A20" w:rsidRPr="00F903AC">
        <w:rPr>
          <w:rFonts w:cs="Arial"/>
          <w:szCs w:val="20"/>
          <w:lang w:val="en-US"/>
        </w:rPr>
        <w:t xml:space="preserve"> level.</w:t>
      </w:r>
    </w:p>
    <w:p w14:paraId="4F1F19D8" w14:textId="0FF43925" w:rsidR="009010CE" w:rsidRPr="00B8302B" w:rsidRDefault="00BB71A5" w:rsidP="00206820">
      <w:pPr>
        <w:jc w:val="both"/>
      </w:pPr>
      <w:r w:rsidRPr="00B8302B">
        <w:t xml:space="preserve">This policy </w:t>
      </w:r>
      <w:r w:rsidR="009010CE" w:rsidRPr="00B8302B">
        <w:t xml:space="preserve">applies to all </w:t>
      </w:r>
      <w:proofErr w:type="spellStart"/>
      <w:r w:rsidR="009010CE" w:rsidRPr="00B8302B">
        <w:t>AusAID</w:t>
      </w:r>
      <w:proofErr w:type="spellEnd"/>
      <w:r w:rsidR="009010CE" w:rsidRPr="00B8302B">
        <w:t xml:space="preserve"> aid activit</w:t>
      </w:r>
      <w:r w:rsidR="00206820" w:rsidRPr="00B8302B">
        <w:t>ies</w:t>
      </w:r>
      <w:r w:rsidR="009010CE" w:rsidRPr="00B8302B">
        <w:t xml:space="preserve"> including those delivered by other Australian Government agencies under </w:t>
      </w:r>
      <w:proofErr w:type="spellStart"/>
      <w:r w:rsidR="009010CE" w:rsidRPr="00B8302B">
        <w:t>AusAID’s</w:t>
      </w:r>
      <w:proofErr w:type="spellEnd"/>
      <w:r w:rsidR="009010CE" w:rsidRPr="00B8302B">
        <w:t xml:space="preserve"> appropriation. </w:t>
      </w:r>
      <w:r w:rsidR="00661AD5" w:rsidRPr="00B8302B">
        <w:t xml:space="preserve">Aid delivered by other government using their own direct appropriation is subject to the Uniform Standards agreed by the Development Effectiveness Steering Committee. The Uniform Standards include a standard for performance management, evaluation and </w:t>
      </w:r>
      <w:r w:rsidR="006D5563" w:rsidRPr="00B8302B">
        <w:t>results</w:t>
      </w:r>
      <w:r w:rsidR="00C5603E" w:rsidRPr="00B8302B">
        <w:t xml:space="preserve">, with </w:t>
      </w:r>
      <w:r w:rsidR="00BD3696" w:rsidRPr="00B8302B">
        <w:t>requirements</w:t>
      </w:r>
      <w:r w:rsidR="00C5603E" w:rsidRPr="00B8302B">
        <w:t xml:space="preserve"> consistent with </w:t>
      </w:r>
      <w:r w:rsidR="00CB7436" w:rsidRPr="00B8302B">
        <w:t xml:space="preserve">those in </w:t>
      </w:r>
      <w:proofErr w:type="spellStart"/>
      <w:r w:rsidR="00C5603E" w:rsidRPr="00B8302B">
        <w:t>AusAID’s</w:t>
      </w:r>
      <w:proofErr w:type="spellEnd"/>
      <w:r w:rsidR="00C5603E" w:rsidRPr="00B8302B">
        <w:t xml:space="preserve"> Performance Management and Evaluation Policy.</w:t>
      </w:r>
      <w:r w:rsidR="00661AD5" w:rsidRPr="00B8302B">
        <w:t xml:space="preserve"> Other agencies </w:t>
      </w:r>
      <w:r w:rsidR="006D5563" w:rsidRPr="00B8302B">
        <w:t xml:space="preserve">are responsible for </w:t>
      </w:r>
      <w:r w:rsidR="0081242F" w:rsidRPr="00B8302B">
        <w:t>operationalizing</w:t>
      </w:r>
      <w:r w:rsidR="006D5563" w:rsidRPr="00B8302B">
        <w:t xml:space="preserve"> the standard within their own organisations but may choose to refer to th</w:t>
      </w:r>
      <w:r w:rsidR="00C5603E" w:rsidRPr="00B8302B">
        <w:t>is Policy</w:t>
      </w:r>
      <w:r w:rsidR="006D5563" w:rsidRPr="00B8302B">
        <w:t xml:space="preserve">, its associated guidance and relevant </w:t>
      </w:r>
      <w:proofErr w:type="spellStart"/>
      <w:r w:rsidR="006D5563" w:rsidRPr="00B8302B">
        <w:t>AusAID</w:t>
      </w:r>
      <w:proofErr w:type="spellEnd"/>
      <w:r w:rsidR="006D5563" w:rsidRPr="00B8302B">
        <w:t xml:space="preserve"> staff in determining how best to apply the standards.</w:t>
      </w:r>
    </w:p>
    <w:p w14:paraId="61DEC389" w14:textId="77777777" w:rsidR="00BB71A5" w:rsidRPr="00B8302B" w:rsidRDefault="00BB71A5" w:rsidP="008553AE">
      <w:pPr>
        <w:rPr>
          <w:rFonts w:cs="Arial"/>
        </w:rPr>
        <w:sectPr w:rsidR="00BB71A5" w:rsidRPr="00B8302B" w:rsidSect="009828CE">
          <w:headerReference w:type="even" r:id="rId23"/>
          <w:headerReference w:type="default" r:id="rId24"/>
          <w:footerReference w:type="even" r:id="rId25"/>
          <w:footerReference w:type="default" r:id="rId26"/>
          <w:headerReference w:type="first" r:id="rId27"/>
          <w:footerReference w:type="first" r:id="rId28"/>
          <w:pgSz w:w="11906" w:h="16838"/>
          <w:pgMar w:top="1135" w:right="1440" w:bottom="1440" w:left="1440" w:header="568" w:footer="377" w:gutter="0"/>
          <w:cols w:space="708"/>
          <w:docGrid w:linePitch="360"/>
        </w:sectPr>
      </w:pPr>
    </w:p>
    <w:p w14:paraId="253172BA" w14:textId="3D91A05B" w:rsidR="008C49BE" w:rsidRDefault="00366002">
      <w:pPr>
        <w:spacing w:before="0"/>
        <w:rPr>
          <w:rFonts w:cs="Arial"/>
          <w:noProof/>
          <w:highlight w:val="yellow"/>
          <w:lang w:eastAsia="en-AU"/>
        </w:rPr>
        <w:sectPr w:rsidR="008C49BE" w:rsidSect="008C49BE">
          <w:footerReference w:type="default" r:id="rId29"/>
          <w:pgSz w:w="16838" w:h="11906" w:orient="landscape"/>
          <w:pgMar w:top="227" w:right="567" w:bottom="1134" w:left="567" w:header="567" w:footer="567" w:gutter="0"/>
          <w:cols w:space="708"/>
          <w:docGrid w:linePitch="360"/>
        </w:sectPr>
      </w:pPr>
      <w:r>
        <w:rPr>
          <w:rFonts w:cs="Arial"/>
          <w:noProof/>
          <w:lang w:val="en-US"/>
        </w:rPr>
        <w:lastRenderedPageBreak/>
        <w:drawing>
          <wp:inline distT="0" distB="0" distL="0" distR="0" wp14:anchorId="734747C3" wp14:editId="1098EBEB">
            <wp:extent cx="9531985" cy="6529705"/>
            <wp:effectExtent l="0" t="0" r="0" b="4445"/>
            <wp:docPr id="4" name="Picture 4" descr="This diagram summarises AusAID's performance management activities across the aid management cycle and at different operational levels.&#10;The four parts of the aid management cycle shown in the diagram are: policy and direction setting: planning and design; implementation and monitoring; and review and evaluation.&#10;The three operational levels shown in the diagram are: agency; program; and investment/initiative.&#10;The different performance management activities that are summarised in the table are described in this document under the heading Performance Management - Central Activities." title="Performance Management across the aid manage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EP Diagram_v3 May 2013.jpg"/>
                    <pic:cNvPicPr/>
                  </pic:nvPicPr>
                  <pic:blipFill>
                    <a:blip r:embed="rId30">
                      <a:extLst>
                        <a:ext uri="{28A0092B-C50C-407E-A947-70E740481C1C}">
                          <a14:useLocalDpi xmlns:a14="http://schemas.microsoft.com/office/drawing/2010/main" val="0"/>
                        </a:ext>
                      </a:extLst>
                    </a:blip>
                    <a:stretch>
                      <a:fillRect/>
                    </a:stretch>
                  </pic:blipFill>
                  <pic:spPr>
                    <a:xfrm>
                      <a:off x="0" y="0"/>
                      <a:ext cx="9531985" cy="6529705"/>
                    </a:xfrm>
                    <a:prstGeom prst="rect">
                      <a:avLst/>
                    </a:prstGeom>
                  </pic:spPr>
                </pic:pic>
              </a:graphicData>
            </a:graphic>
          </wp:inline>
        </w:drawing>
      </w:r>
      <w:r w:rsidR="00594A71">
        <w:rPr>
          <w:rFonts w:cs="Arial"/>
          <w:noProof/>
          <w:lang w:eastAsia="en-AU"/>
        </w:rPr>
        <w:t>the</w:t>
      </w:r>
    </w:p>
    <w:p w14:paraId="1145193A" w14:textId="2C070B6A" w:rsidR="00D25A20" w:rsidRPr="008C49BE" w:rsidRDefault="00D25A20" w:rsidP="008C49BE">
      <w:pPr>
        <w:pStyle w:val="Heading1"/>
        <w:rPr>
          <w:noProof/>
          <w:sz w:val="26"/>
          <w:szCs w:val="26"/>
          <w:highlight w:val="yellow"/>
        </w:rPr>
      </w:pPr>
      <w:bookmarkStart w:id="64" w:name="_Toc185912683"/>
      <w:bookmarkStart w:id="65" w:name="_Toc185912740"/>
      <w:bookmarkStart w:id="66" w:name="_Toc185912777"/>
      <w:bookmarkStart w:id="67" w:name="_Toc185912813"/>
      <w:bookmarkStart w:id="68" w:name="_Toc185913585"/>
      <w:bookmarkStart w:id="69" w:name="_Toc185913714"/>
      <w:bookmarkStart w:id="70" w:name="_Toc185913762"/>
      <w:bookmarkStart w:id="71" w:name="_Toc185913913"/>
      <w:bookmarkStart w:id="72" w:name="_Toc185916297"/>
      <w:bookmarkStart w:id="73" w:name="_Toc185920045"/>
      <w:bookmarkStart w:id="74" w:name="_Toc185920624"/>
      <w:bookmarkStart w:id="75" w:name="_Toc185921431"/>
      <w:bookmarkStart w:id="76" w:name="_Toc213059946"/>
      <w:bookmarkStart w:id="77" w:name="_Toc213236211"/>
      <w:bookmarkStart w:id="78" w:name="_Toc214093418"/>
      <w:bookmarkStart w:id="79" w:name="_Toc224450028"/>
      <w:bookmarkStart w:id="80" w:name="_Toc225914866"/>
      <w:bookmarkStart w:id="81" w:name="_Toc225914988"/>
      <w:bookmarkStart w:id="82" w:name="_Toc225915008"/>
      <w:bookmarkStart w:id="83" w:name="_Toc230601633"/>
      <w:bookmarkStart w:id="84" w:name="_Toc232430234"/>
      <w:bookmarkStart w:id="85" w:name="_Toc312247866"/>
      <w:bookmarkStart w:id="86" w:name="_Toc315850072"/>
      <w:bookmarkStart w:id="87" w:name="_Toc315854055"/>
      <w:bookmarkStart w:id="88" w:name="_Toc315854217"/>
      <w:bookmarkStart w:id="89" w:name="_Toc317091463"/>
      <w:bookmarkStart w:id="90" w:name="_Toc36157210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8C49BE">
        <w:rPr>
          <w:sz w:val="26"/>
          <w:szCs w:val="26"/>
        </w:rPr>
        <w:lastRenderedPageBreak/>
        <w:t xml:space="preserve">Guiding </w:t>
      </w:r>
      <w:bookmarkStart w:id="91" w:name="_Toc311148683"/>
      <w:r w:rsidRPr="008C49BE">
        <w:rPr>
          <w:sz w:val="26"/>
          <w:szCs w:val="26"/>
        </w:rPr>
        <w:t>Principles</w:t>
      </w:r>
      <w:bookmarkEnd w:id="64"/>
      <w:bookmarkEnd w:id="65"/>
      <w:bookmarkEnd w:id="66"/>
      <w:bookmarkEnd w:id="67"/>
      <w:bookmarkEnd w:id="68"/>
      <w:bookmarkEnd w:id="69"/>
      <w:bookmarkEnd w:id="70"/>
      <w:bookmarkEnd w:id="71"/>
      <w:bookmarkEnd w:id="72"/>
      <w:bookmarkEnd w:id="73"/>
      <w:bookmarkEnd w:id="74"/>
      <w:bookmarkEnd w:id="75"/>
      <w:r w:rsidRPr="008C49BE">
        <w:rPr>
          <w:sz w:val="26"/>
          <w:szCs w:val="26"/>
        </w:rPr>
        <w:t xml:space="preserve"> for Performance Management and Evaluation</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8C49BE">
        <w:rPr>
          <w:sz w:val="26"/>
          <w:szCs w:val="26"/>
        </w:rPr>
        <w:t xml:space="preserve"> </w:t>
      </w:r>
      <w:bookmarkEnd w:id="91"/>
    </w:p>
    <w:p w14:paraId="1145193B" w14:textId="77777777" w:rsidR="00D25A20" w:rsidRPr="00151111" w:rsidRDefault="00382DC4" w:rsidP="00134D52">
      <w:pPr>
        <w:jc w:val="both"/>
        <w:rPr>
          <w:rFonts w:cs="Arial"/>
          <w:i/>
          <w:lang w:eastAsia="en-AU"/>
        </w:rPr>
      </w:pPr>
      <w:r>
        <w:rPr>
          <w:rFonts w:cs="Arial"/>
          <w:i/>
          <w:lang w:eastAsia="en-AU"/>
        </w:rPr>
        <w:t>Effective Aid</w:t>
      </w:r>
      <w:r w:rsidR="00151111">
        <w:rPr>
          <w:rFonts w:cs="Arial"/>
          <w:lang w:eastAsia="en-AU"/>
        </w:rPr>
        <w:t xml:space="preserve"> focusses on the efficient and effective delivery of aid through</w:t>
      </w:r>
      <w:r w:rsidR="00371D83">
        <w:rPr>
          <w:rFonts w:cs="Arial"/>
          <w:lang w:eastAsia="en-AU"/>
        </w:rPr>
        <w:t xml:space="preserve">: a clear strategy; </w:t>
      </w:r>
      <w:r w:rsidR="00151111">
        <w:rPr>
          <w:rFonts w:cs="Arial"/>
          <w:lang w:eastAsia="en-AU"/>
        </w:rPr>
        <w:t>based on</w:t>
      </w:r>
      <w:r w:rsidR="00371D83">
        <w:rPr>
          <w:rFonts w:cs="Arial"/>
          <w:lang w:eastAsia="en-AU"/>
        </w:rPr>
        <w:t xml:space="preserve"> ‘value for money’; consolidation of ODA; risk and performance management; </w:t>
      </w:r>
      <w:r w:rsidR="00151111">
        <w:rPr>
          <w:rFonts w:cs="Arial"/>
          <w:lang w:eastAsia="en-AU"/>
        </w:rPr>
        <w:t xml:space="preserve">transparency and results; and </w:t>
      </w:r>
      <w:r w:rsidR="00371D83">
        <w:rPr>
          <w:rFonts w:cs="Arial"/>
          <w:lang w:eastAsia="en-AU"/>
        </w:rPr>
        <w:t>involving the Australian commun</w:t>
      </w:r>
      <w:r w:rsidR="00151111">
        <w:rPr>
          <w:rFonts w:cs="Arial"/>
          <w:lang w:eastAsia="en-AU"/>
        </w:rPr>
        <w:t>ity.</w:t>
      </w:r>
      <w:r w:rsidR="00151111" w:rsidRPr="00151111">
        <w:rPr>
          <w:rFonts w:cs="Arial"/>
          <w:lang w:eastAsia="en-AU"/>
        </w:rPr>
        <w:t xml:space="preserve"> </w:t>
      </w:r>
      <w:r w:rsidR="00151111" w:rsidRPr="00734480">
        <w:rPr>
          <w:rFonts w:cs="Arial"/>
          <w:lang w:eastAsia="en-AU"/>
        </w:rPr>
        <w:t>The</w:t>
      </w:r>
      <w:r w:rsidR="00151111">
        <w:rPr>
          <w:rFonts w:cs="Arial"/>
          <w:lang w:eastAsia="en-AU"/>
        </w:rPr>
        <w:t xml:space="preserve"> </w:t>
      </w:r>
      <w:r w:rsidR="00151111" w:rsidRPr="00734480">
        <w:rPr>
          <w:rFonts w:cs="Arial"/>
          <w:lang w:eastAsia="en-AU"/>
        </w:rPr>
        <w:t>following principles</w:t>
      </w:r>
      <w:r w:rsidR="00151111">
        <w:rPr>
          <w:rFonts w:cs="Arial"/>
          <w:lang w:eastAsia="en-AU"/>
        </w:rPr>
        <w:t xml:space="preserve"> provide a practical basis for implementing performance management in the context of </w:t>
      </w:r>
      <w:r w:rsidR="00151111">
        <w:rPr>
          <w:rFonts w:cs="Arial"/>
          <w:i/>
          <w:lang w:eastAsia="en-AU"/>
        </w:rPr>
        <w:t>Effective Aid.</w:t>
      </w:r>
    </w:p>
    <w:p w14:paraId="1145193C" w14:textId="77777777" w:rsidR="00D25A20" w:rsidRPr="000E3405" w:rsidRDefault="00D25A20" w:rsidP="000E3405">
      <w:pPr>
        <w:pStyle w:val="Heading2numbered"/>
        <w:numPr>
          <w:ilvl w:val="1"/>
          <w:numId w:val="5"/>
        </w:numPr>
        <w:rPr>
          <w:i w:val="0"/>
          <w:iCs/>
        </w:rPr>
      </w:pPr>
      <w:bookmarkStart w:id="92" w:name="_Toc312247867"/>
      <w:bookmarkStart w:id="93" w:name="_Toc315850073"/>
      <w:bookmarkStart w:id="94" w:name="_Toc315854056"/>
      <w:bookmarkStart w:id="95" w:name="_Toc315854218"/>
      <w:bookmarkStart w:id="96" w:name="_Toc317091464"/>
      <w:bookmarkStart w:id="97" w:name="_Toc361572101"/>
      <w:bookmarkStart w:id="98" w:name="_Toc185912685"/>
      <w:bookmarkStart w:id="99" w:name="_Toc185912742"/>
      <w:bookmarkStart w:id="100" w:name="_Toc185912779"/>
      <w:bookmarkStart w:id="101" w:name="_Toc185912815"/>
      <w:bookmarkStart w:id="102" w:name="_Toc185913587"/>
      <w:bookmarkStart w:id="103" w:name="_Toc185913716"/>
      <w:bookmarkStart w:id="104" w:name="_Toc185913764"/>
      <w:bookmarkStart w:id="105" w:name="_Toc185913915"/>
      <w:bookmarkStart w:id="106" w:name="_Toc185916299"/>
      <w:bookmarkStart w:id="107" w:name="_Toc185920626"/>
      <w:bookmarkStart w:id="108" w:name="_Toc185921433"/>
      <w:bookmarkStart w:id="109" w:name="_Toc213059948"/>
      <w:bookmarkStart w:id="110" w:name="_Toc213236213"/>
      <w:bookmarkStart w:id="111" w:name="_Toc214093420"/>
      <w:bookmarkStart w:id="112" w:name="_Toc224450030"/>
      <w:bookmarkStart w:id="113" w:name="_Toc225914868"/>
      <w:bookmarkStart w:id="114" w:name="_Toc225914990"/>
      <w:bookmarkStart w:id="115" w:name="_Toc225915010"/>
      <w:bookmarkStart w:id="116" w:name="_Toc230601635"/>
      <w:bookmarkStart w:id="117" w:name="_Toc232430236"/>
      <w:r w:rsidRPr="000E3405">
        <w:rPr>
          <w:i w:val="0"/>
          <w:iCs/>
        </w:rPr>
        <w:t>Focus on u</w:t>
      </w:r>
      <w:bookmarkEnd w:id="92"/>
      <w:bookmarkEnd w:id="93"/>
      <w:bookmarkEnd w:id="94"/>
      <w:bookmarkEnd w:id="95"/>
      <w:r w:rsidR="00382DC4" w:rsidRPr="000E3405">
        <w:rPr>
          <w:i w:val="0"/>
          <w:iCs/>
        </w:rPr>
        <w:t>sefulness</w:t>
      </w:r>
      <w:bookmarkEnd w:id="96"/>
      <w:bookmarkEnd w:id="97"/>
    </w:p>
    <w:p w14:paraId="1145193D" w14:textId="77777777" w:rsidR="00D25A20" w:rsidRPr="00734480" w:rsidRDefault="00D25A20" w:rsidP="00134D52">
      <w:pPr>
        <w:ind w:left="360"/>
        <w:jc w:val="both"/>
        <w:rPr>
          <w:rFonts w:cs="Arial"/>
          <w:lang w:eastAsia="en-AU"/>
        </w:rPr>
      </w:pPr>
      <w:r w:rsidRPr="00734480">
        <w:rPr>
          <w:rFonts w:cs="Arial"/>
        </w:rPr>
        <w:t>This</w:t>
      </w:r>
      <w:r w:rsidR="00B62429">
        <w:rPr>
          <w:rFonts w:cs="Arial"/>
        </w:rPr>
        <w:t xml:space="preserve"> </w:t>
      </w:r>
      <w:r w:rsidRPr="00734480">
        <w:rPr>
          <w:rFonts w:cs="Arial"/>
        </w:rPr>
        <w:t>overarching principle</w:t>
      </w:r>
      <w:r>
        <w:rPr>
          <w:rFonts w:cs="Arial"/>
        </w:rPr>
        <w:t xml:space="preserve"> re</w:t>
      </w:r>
      <w:r w:rsidRPr="00734480">
        <w:rPr>
          <w:rFonts w:cs="Arial"/>
        </w:rPr>
        <w:t>cognis</w:t>
      </w:r>
      <w:r>
        <w:rPr>
          <w:rFonts w:cs="Arial"/>
        </w:rPr>
        <w:t>es</w:t>
      </w:r>
      <w:r w:rsidRPr="00734480">
        <w:rPr>
          <w:rFonts w:cs="Arial"/>
        </w:rPr>
        <w:t xml:space="preserve"> that </w:t>
      </w:r>
      <w:r>
        <w:rPr>
          <w:rFonts w:cs="Arial"/>
        </w:rPr>
        <w:t>while each</w:t>
      </w:r>
      <w:r w:rsidR="00151111">
        <w:rPr>
          <w:rFonts w:cs="Arial"/>
        </w:rPr>
        <w:t xml:space="preserve"> performance management</w:t>
      </w:r>
      <w:r>
        <w:rPr>
          <w:rFonts w:cs="Arial"/>
        </w:rPr>
        <w:t xml:space="preserve"> purpose has an important role, historically learning and management have been underemphasised.</w:t>
      </w:r>
      <w:r w:rsidR="00E879C9">
        <w:rPr>
          <w:rFonts w:cs="Arial"/>
        </w:rPr>
        <w:t xml:space="preserve"> </w:t>
      </w:r>
      <w:r>
        <w:rPr>
          <w:rFonts w:cs="Arial"/>
        </w:rPr>
        <w:t xml:space="preserve">When applying this principle, </w:t>
      </w:r>
      <w:r w:rsidR="00E53E68">
        <w:rPr>
          <w:rFonts w:cs="Arial"/>
        </w:rPr>
        <w:t>processes should be applied in a ‘fit fo</w:t>
      </w:r>
      <w:r w:rsidR="00151111">
        <w:rPr>
          <w:rFonts w:cs="Arial"/>
        </w:rPr>
        <w:t>r purpose manner’ to meet the underlying purpose.</w:t>
      </w:r>
      <w:r w:rsidR="00E53E68" w:rsidRPr="00E53E68">
        <w:rPr>
          <w:rFonts w:cs="Arial"/>
        </w:rPr>
        <w:t xml:space="preserve"> </w:t>
      </w:r>
    </w:p>
    <w:p w14:paraId="1145193E" w14:textId="77777777" w:rsidR="00D25A20" w:rsidRPr="000E3405" w:rsidRDefault="00D25A20" w:rsidP="000E3405">
      <w:pPr>
        <w:pStyle w:val="Heading2numbered"/>
        <w:numPr>
          <w:ilvl w:val="1"/>
          <w:numId w:val="5"/>
        </w:numPr>
        <w:rPr>
          <w:i w:val="0"/>
          <w:iCs/>
        </w:rPr>
      </w:pPr>
      <w:bookmarkStart w:id="118" w:name="_Toc312247868"/>
      <w:bookmarkStart w:id="119" w:name="_Toc315850074"/>
      <w:bookmarkStart w:id="120" w:name="_Toc315854057"/>
      <w:bookmarkStart w:id="121" w:name="_Toc315854219"/>
      <w:bookmarkStart w:id="122" w:name="_Toc317091465"/>
      <w:bookmarkStart w:id="123" w:name="_Toc361572102"/>
      <w:r w:rsidRPr="000E3405">
        <w:rPr>
          <w:i w:val="0"/>
          <w:iCs/>
        </w:rPr>
        <w:t>Invest resources proportionately</w:t>
      </w:r>
      <w:bookmarkEnd w:id="118"/>
      <w:bookmarkEnd w:id="119"/>
      <w:bookmarkEnd w:id="120"/>
      <w:bookmarkEnd w:id="121"/>
      <w:bookmarkEnd w:id="122"/>
      <w:bookmarkEnd w:id="123"/>
    </w:p>
    <w:p w14:paraId="1145193F" w14:textId="77777777" w:rsidR="00D25A20" w:rsidRPr="00E53E68" w:rsidRDefault="00D25A20" w:rsidP="00134D52">
      <w:pPr>
        <w:ind w:left="360"/>
        <w:jc w:val="both"/>
        <w:rPr>
          <w:rFonts w:cs="Arial"/>
        </w:rPr>
      </w:pPr>
      <w:r w:rsidRPr="00734480">
        <w:rPr>
          <w:rFonts w:cs="Arial"/>
        </w:rPr>
        <w:t>The amount of effort and resources invested in performance management should be proportional to the value and risk profile of the program</w:t>
      </w:r>
      <w:r w:rsidR="00E53E68">
        <w:rPr>
          <w:rFonts w:cs="Arial"/>
        </w:rPr>
        <w:t>,</w:t>
      </w:r>
      <w:r w:rsidRPr="00734480">
        <w:rPr>
          <w:rFonts w:cs="Arial"/>
        </w:rPr>
        <w:t xml:space="preserve"> and the context in which it is being </w:t>
      </w:r>
      <w:r>
        <w:rPr>
          <w:rFonts w:cs="Arial"/>
        </w:rPr>
        <w:t>delivered.</w:t>
      </w:r>
      <w:r w:rsidR="00E879C9">
        <w:rPr>
          <w:rFonts w:cs="Arial"/>
        </w:rPr>
        <w:t xml:space="preserve"> </w:t>
      </w:r>
      <w:r>
        <w:rPr>
          <w:rFonts w:cs="Arial"/>
        </w:rPr>
        <w:t>Consideration should be given to the evidence base that exists when applying the processes under this policy.</w:t>
      </w:r>
      <w:r w:rsidR="00E53E68">
        <w:rPr>
          <w:rFonts w:cs="Arial"/>
        </w:rPr>
        <w:t xml:space="preserve"> </w:t>
      </w:r>
    </w:p>
    <w:p w14:paraId="11451940" w14:textId="77777777" w:rsidR="00D25A20" w:rsidRPr="000E3405" w:rsidRDefault="00D25A20" w:rsidP="000E3405">
      <w:pPr>
        <w:pStyle w:val="Heading2numbered"/>
        <w:numPr>
          <w:ilvl w:val="1"/>
          <w:numId w:val="5"/>
        </w:numPr>
        <w:rPr>
          <w:i w:val="0"/>
          <w:iCs/>
        </w:rPr>
      </w:pPr>
      <w:bookmarkStart w:id="124" w:name="_Toc312247869"/>
      <w:bookmarkStart w:id="125" w:name="_Toc315850075"/>
      <w:bookmarkStart w:id="126" w:name="_Toc315854058"/>
      <w:bookmarkStart w:id="127" w:name="_Toc315854220"/>
      <w:bookmarkStart w:id="128" w:name="_Toc317091466"/>
      <w:bookmarkStart w:id="129" w:name="_Toc361572103"/>
      <w:r w:rsidRPr="000E3405">
        <w:rPr>
          <w:i w:val="0"/>
          <w:iCs/>
        </w:rPr>
        <w:t>Support partnerships</w:t>
      </w:r>
      <w:bookmarkEnd w:id="124"/>
      <w:bookmarkEnd w:id="125"/>
      <w:bookmarkEnd w:id="126"/>
      <w:bookmarkEnd w:id="127"/>
      <w:bookmarkEnd w:id="128"/>
      <w:bookmarkEnd w:id="129"/>
    </w:p>
    <w:p w14:paraId="11451941" w14:textId="77777777" w:rsidR="00D25A20" w:rsidRPr="00734480" w:rsidRDefault="00D25A20" w:rsidP="00134D52">
      <w:pPr>
        <w:ind w:left="360"/>
        <w:jc w:val="both"/>
        <w:rPr>
          <w:rFonts w:cs="Arial"/>
        </w:rPr>
      </w:pPr>
      <w:r>
        <w:rPr>
          <w:rFonts w:cs="Arial"/>
        </w:rPr>
        <w:t>E</w:t>
      </w:r>
      <w:r w:rsidRPr="00734480">
        <w:rPr>
          <w:rFonts w:cs="Arial"/>
        </w:rPr>
        <w:t xml:space="preserve">ffective performance management relies </w:t>
      </w:r>
      <w:r>
        <w:rPr>
          <w:rFonts w:cs="Arial"/>
        </w:rPr>
        <w:t xml:space="preserve">to a large extent </w:t>
      </w:r>
      <w:r w:rsidRPr="00734480">
        <w:rPr>
          <w:rFonts w:cs="Arial"/>
        </w:rPr>
        <w:t xml:space="preserve">on </w:t>
      </w:r>
      <w:r>
        <w:rPr>
          <w:rFonts w:cs="Arial"/>
        </w:rPr>
        <w:t xml:space="preserve">the quality of </w:t>
      </w:r>
      <w:r w:rsidRPr="00734480">
        <w:rPr>
          <w:rFonts w:cs="Arial"/>
        </w:rPr>
        <w:t>partner knowledge and information systems.</w:t>
      </w:r>
      <w:r w:rsidR="00E879C9">
        <w:rPr>
          <w:rFonts w:cs="Arial"/>
        </w:rPr>
        <w:t xml:space="preserve"> </w:t>
      </w:r>
      <w:r>
        <w:rPr>
          <w:rFonts w:cs="Arial"/>
        </w:rPr>
        <w:t>Programs should build and support good performance management systems and use of information by aid partners</w:t>
      </w:r>
      <w:r w:rsidR="00E53E68">
        <w:rPr>
          <w:rFonts w:cs="Arial"/>
        </w:rPr>
        <w:t xml:space="preserve">, including </w:t>
      </w:r>
      <w:r>
        <w:rPr>
          <w:rFonts w:cs="Arial"/>
        </w:rPr>
        <w:t>strengthen</w:t>
      </w:r>
      <w:r w:rsidR="00E53E68">
        <w:rPr>
          <w:rFonts w:cs="Arial"/>
        </w:rPr>
        <w:t>ing</w:t>
      </w:r>
      <w:r>
        <w:rPr>
          <w:rFonts w:cs="Arial"/>
        </w:rPr>
        <w:t xml:space="preserve"> capabilities and supplement</w:t>
      </w:r>
      <w:r w:rsidR="00E53E68">
        <w:rPr>
          <w:rFonts w:cs="Arial"/>
        </w:rPr>
        <w:t xml:space="preserve">ing </w:t>
      </w:r>
      <w:r>
        <w:rPr>
          <w:rFonts w:cs="Arial"/>
        </w:rPr>
        <w:t xml:space="preserve">with additional information if necessary. </w:t>
      </w:r>
      <w:r w:rsidRPr="00734480">
        <w:rPr>
          <w:rFonts w:cs="Arial"/>
        </w:rPr>
        <w:t>Aid program performance should be routinely considered in ongoing conversations with aid partners</w:t>
      </w:r>
      <w:r>
        <w:rPr>
          <w:rFonts w:cs="Arial"/>
        </w:rPr>
        <w:t xml:space="preserve"> and through </w:t>
      </w:r>
      <w:r w:rsidRPr="00734480">
        <w:rPr>
          <w:rFonts w:cs="Arial"/>
        </w:rPr>
        <w:t>undertaking joint eval</w:t>
      </w:r>
      <w:r>
        <w:rPr>
          <w:rFonts w:cs="Arial"/>
        </w:rPr>
        <w:t xml:space="preserve">uations and </w:t>
      </w:r>
      <w:r w:rsidRPr="00734480">
        <w:rPr>
          <w:rFonts w:cs="Arial"/>
        </w:rPr>
        <w:t xml:space="preserve">annual review </w:t>
      </w:r>
      <w:r>
        <w:rPr>
          <w:rFonts w:cs="Arial"/>
        </w:rPr>
        <w:t>consultations</w:t>
      </w:r>
      <w:r w:rsidRPr="00734480">
        <w:rPr>
          <w:rFonts w:cs="Arial"/>
        </w:rPr>
        <w:t>.</w:t>
      </w:r>
      <w:r w:rsidR="00E879C9">
        <w:rPr>
          <w:rFonts w:cs="Arial"/>
        </w:rPr>
        <w:t xml:space="preserve"> </w:t>
      </w:r>
      <w:r w:rsidR="00C70E35">
        <w:t>Open dialogue with partners about performance is a minimum expectation.</w:t>
      </w:r>
    </w:p>
    <w:p w14:paraId="11451942" w14:textId="77777777" w:rsidR="00D25A20" w:rsidRPr="000E3405" w:rsidRDefault="00D25A20" w:rsidP="000E3405">
      <w:pPr>
        <w:pStyle w:val="Heading2numbered"/>
        <w:numPr>
          <w:ilvl w:val="1"/>
          <w:numId w:val="5"/>
        </w:numPr>
        <w:rPr>
          <w:i w:val="0"/>
          <w:iCs/>
        </w:rPr>
      </w:pPr>
      <w:bookmarkStart w:id="130" w:name="_Toc312247870"/>
      <w:bookmarkStart w:id="131" w:name="_Toc315850076"/>
      <w:bookmarkStart w:id="132" w:name="_Toc315854059"/>
      <w:bookmarkStart w:id="133" w:name="_Toc315854221"/>
      <w:bookmarkStart w:id="134" w:name="_Toc317091467"/>
      <w:bookmarkStart w:id="135" w:name="_Toc36157210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0E3405">
        <w:rPr>
          <w:i w:val="0"/>
          <w:iCs/>
        </w:rPr>
        <w:t>Be transparent</w:t>
      </w:r>
      <w:bookmarkEnd w:id="130"/>
      <w:bookmarkEnd w:id="131"/>
      <w:bookmarkEnd w:id="132"/>
      <w:bookmarkEnd w:id="133"/>
      <w:bookmarkEnd w:id="134"/>
      <w:bookmarkEnd w:id="135"/>
    </w:p>
    <w:p w14:paraId="11451943" w14:textId="77777777" w:rsidR="00D25A20" w:rsidRPr="00734480" w:rsidRDefault="00D25A20" w:rsidP="00134D52">
      <w:pPr>
        <w:ind w:left="360"/>
        <w:jc w:val="both"/>
        <w:rPr>
          <w:rFonts w:cs="Arial"/>
        </w:rPr>
      </w:pPr>
      <w:r w:rsidRPr="00734480">
        <w:rPr>
          <w:rFonts w:cs="Arial"/>
        </w:rPr>
        <w:t>Performance of the aid program should be open and transparent to partners, beneficiaries and the public, both in Australia and in partner countries. The</w:t>
      </w:r>
      <w:r>
        <w:rPr>
          <w:rFonts w:cs="Arial"/>
        </w:rPr>
        <w:t xml:space="preserve"> PMEP supports the </w:t>
      </w:r>
      <w:hyperlink r:id="rId31" w:history="1">
        <w:r w:rsidRPr="008B17D3">
          <w:rPr>
            <w:rStyle w:val="Hyperlink"/>
            <w:rFonts w:cs="Arial"/>
          </w:rPr>
          <w:t>Transparency Charter</w:t>
        </w:r>
      </w:hyperlink>
      <w:r w:rsidRPr="00734480">
        <w:rPr>
          <w:rFonts w:cs="Arial"/>
        </w:rPr>
        <w:t xml:space="preserve"> </w:t>
      </w:r>
      <w:r>
        <w:rPr>
          <w:rFonts w:cs="Arial"/>
        </w:rPr>
        <w:t xml:space="preserve">which </w:t>
      </w:r>
      <w:r w:rsidRPr="00734480">
        <w:rPr>
          <w:rFonts w:cs="Arial"/>
        </w:rPr>
        <w:t>mandates the publication of key do</w:t>
      </w:r>
      <w:r>
        <w:rPr>
          <w:rFonts w:cs="Arial"/>
        </w:rPr>
        <w:t>cuments</w:t>
      </w:r>
      <w:r w:rsidR="003D0DCA">
        <w:rPr>
          <w:rFonts w:cs="Arial"/>
        </w:rPr>
        <w:t>.</w:t>
      </w:r>
      <w:r w:rsidR="00E53E68">
        <w:rPr>
          <w:rStyle w:val="FootnoteReference"/>
          <w:rFonts w:cs="Arial"/>
        </w:rPr>
        <w:footnoteReference w:id="4"/>
      </w:r>
      <w:r w:rsidR="00E879C9">
        <w:rPr>
          <w:rFonts w:cs="Arial"/>
        </w:rPr>
        <w:t xml:space="preserve"> </w:t>
      </w:r>
      <w:r w:rsidRPr="00734480">
        <w:rPr>
          <w:rFonts w:cs="Arial"/>
        </w:rPr>
        <w:t xml:space="preserve">The default position is making performance </w:t>
      </w:r>
      <w:r w:rsidR="00151111">
        <w:rPr>
          <w:rFonts w:cs="Arial"/>
        </w:rPr>
        <w:t xml:space="preserve">and evaluation </w:t>
      </w:r>
      <w:r w:rsidRPr="00734480">
        <w:rPr>
          <w:rFonts w:cs="Arial"/>
        </w:rPr>
        <w:t>reports publicly available, while protecting the confidentiality of individual informants.</w:t>
      </w:r>
    </w:p>
    <w:p w14:paraId="11451944" w14:textId="77777777" w:rsidR="00D25A20" w:rsidRPr="000E3405" w:rsidRDefault="00D25A20" w:rsidP="000E3405">
      <w:pPr>
        <w:pStyle w:val="Heading2numbered"/>
        <w:numPr>
          <w:ilvl w:val="1"/>
          <w:numId w:val="5"/>
        </w:numPr>
        <w:rPr>
          <w:i w:val="0"/>
          <w:iCs/>
        </w:rPr>
      </w:pPr>
      <w:bookmarkStart w:id="136" w:name="_Toc185912686"/>
      <w:bookmarkStart w:id="137" w:name="_Toc185912743"/>
      <w:bookmarkStart w:id="138" w:name="_Toc185912780"/>
      <w:bookmarkStart w:id="139" w:name="_Toc185912816"/>
      <w:bookmarkStart w:id="140" w:name="_Toc185913588"/>
      <w:bookmarkStart w:id="141" w:name="_Toc185913717"/>
      <w:bookmarkStart w:id="142" w:name="_Toc185913765"/>
      <w:bookmarkStart w:id="143" w:name="_Toc185913916"/>
      <w:bookmarkStart w:id="144" w:name="_Toc185916300"/>
      <w:bookmarkStart w:id="145" w:name="_Toc185920627"/>
      <w:bookmarkStart w:id="146" w:name="_Toc185921434"/>
      <w:bookmarkStart w:id="147" w:name="_Toc213059949"/>
      <w:bookmarkStart w:id="148" w:name="_Toc213236214"/>
      <w:bookmarkStart w:id="149" w:name="_Toc214093421"/>
      <w:bookmarkStart w:id="150" w:name="_Toc224450031"/>
      <w:bookmarkStart w:id="151" w:name="_Toc225914869"/>
      <w:bookmarkStart w:id="152" w:name="_Toc225914991"/>
      <w:bookmarkStart w:id="153" w:name="_Toc225915011"/>
      <w:bookmarkStart w:id="154" w:name="_Toc230601636"/>
      <w:bookmarkStart w:id="155" w:name="_Toc232430237"/>
      <w:bookmarkStart w:id="156" w:name="_Toc311148688"/>
      <w:bookmarkStart w:id="157" w:name="_Toc312247871"/>
      <w:bookmarkStart w:id="158" w:name="_Toc315850077"/>
      <w:bookmarkStart w:id="159" w:name="_Toc315854060"/>
      <w:bookmarkStart w:id="160" w:name="_Toc315854222"/>
      <w:bookmarkStart w:id="161" w:name="_Toc317091468"/>
      <w:bookmarkStart w:id="162" w:name="_Toc361572105"/>
      <w:r w:rsidRPr="000E3405">
        <w:rPr>
          <w:i w:val="0"/>
          <w:iCs/>
        </w:rPr>
        <w:t>Seek out contestability and sound evidence</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1451945" w14:textId="77777777" w:rsidR="00D25A20" w:rsidRPr="00734480" w:rsidRDefault="00D25A20" w:rsidP="00134D52">
      <w:pPr>
        <w:ind w:left="360"/>
        <w:jc w:val="both"/>
        <w:rPr>
          <w:rFonts w:cs="Arial"/>
        </w:rPr>
      </w:pPr>
      <w:r w:rsidRPr="00734480">
        <w:rPr>
          <w:rFonts w:cs="Arial"/>
        </w:rPr>
        <w:t>All aspects of performance reporting sho</w:t>
      </w:r>
      <w:r>
        <w:rPr>
          <w:rFonts w:cs="Arial"/>
        </w:rPr>
        <w:t>uld be subject to contest</w:t>
      </w:r>
      <w:r w:rsidRPr="00734480">
        <w:rPr>
          <w:rFonts w:cs="Arial"/>
        </w:rPr>
        <w:t>, and stand up to scrutiny and challenge by management, peers and external individuals.</w:t>
      </w:r>
      <w:r>
        <w:rPr>
          <w:rFonts w:cs="Arial"/>
        </w:rPr>
        <w:t xml:space="preserve"> </w:t>
      </w:r>
      <w:r w:rsidRPr="00734480">
        <w:rPr>
          <w:rFonts w:cs="Arial"/>
        </w:rPr>
        <w:t xml:space="preserve">Conclusions drawn from performance reporting and evaluation should be based on sound evidence, both quantitative and qualitative. </w:t>
      </w:r>
      <w:bookmarkStart w:id="163" w:name="_Toc214093425"/>
      <w:bookmarkStart w:id="164" w:name="_Toc185913593"/>
      <w:bookmarkStart w:id="165" w:name="_Toc185913722"/>
      <w:bookmarkStart w:id="166" w:name="_Toc185913770"/>
      <w:bookmarkStart w:id="167" w:name="_Toc185913921"/>
      <w:bookmarkStart w:id="168" w:name="_Toc185916305"/>
      <w:bookmarkStart w:id="169" w:name="_Toc185920050"/>
      <w:bookmarkStart w:id="170" w:name="_Toc185920632"/>
      <w:bookmarkStart w:id="171" w:name="_Toc185921439"/>
      <w:bookmarkStart w:id="172" w:name="_Toc213059954"/>
      <w:bookmarkStart w:id="173" w:name="_Toc213236219"/>
      <w:bookmarkStart w:id="174" w:name="_Toc214093428"/>
      <w:bookmarkStart w:id="175" w:name="_Toc224450036"/>
      <w:bookmarkStart w:id="176" w:name="_Toc225914874"/>
      <w:bookmarkStart w:id="177" w:name="_Toc225914996"/>
      <w:bookmarkStart w:id="178" w:name="_Toc225915016"/>
      <w:bookmarkStart w:id="179" w:name="_Toc230601641"/>
      <w:bookmarkStart w:id="180" w:name="_Toc232430242"/>
      <w:bookmarkEnd w:id="163"/>
    </w:p>
    <w:p w14:paraId="11451946" w14:textId="77777777" w:rsidR="00D25A20" w:rsidRPr="000E3405" w:rsidRDefault="00D25A20" w:rsidP="000E3405">
      <w:pPr>
        <w:pStyle w:val="Heading2numbered"/>
        <w:numPr>
          <w:ilvl w:val="1"/>
          <w:numId w:val="5"/>
        </w:numPr>
        <w:spacing w:before="360"/>
        <w:rPr>
          <w:i w:val="0"/>
          <w:iCs/>
        </w:rPr>
      </w:pPr>
      <w:bookmarkStart w:id="181" w:name="_Toc312247872"/>
      <w:bookmarkStart w:id="182" w:name="_Toc315850078"/>
      <w:bookmarkStart w:id="183" w:name="_Toc315854061"/>
      <w:bookmarkStart w:id="184" w:name="_Toc315854223"/>
      <w:bookmarkStart w:id="185" w:name="_Toc317091469"/>
      <w:bookmarkStart w:id="186" w:name="_Toc361572106"/>
      <w:r w:rsidRPr="000E3405">
        <w:rPr>
          <w:i w:val="0"/>
          <w:iCs/>
        </w:rPr>
        <w:t>Clarity of Intent</w:t>
      </w:r>
      <w:bookmarkEnd w:id="181"/>
      <w:bookmarkEnd w:id="182"/>
      <w:bookmarkEnd w:id="183"/>
      <w:bookmarkEnd w:id="184"/>
      <w:bookmarkEnd w:id="185"/>
      <w:bookmarkEnd w:id="186"/>
    </w:p>
    <w:p w14:paraId="11451947" w14:textId="2180F5CC" w:rsidR="00D25A20" w:rsidRDefault="00D25A20" w:rsidP="00134D52">
      <w:pPr>
        <w:ind w:left="360"/>
        <w:jc w:val="both"/>
        <w:rPr>
          <w:rFonts w:cs="Arial"/>
          <w:lang w:eastAsia="en-AU"/>
        </w:rPr>
      </w:pPr>
      <w:proofErr w:type="spellStart"/>
      <w:r w:rsidRPr="00734480">
        <w:rPr>
          <w:rFonts w:cs="Arial"/>
          <w:lang w:eastAsia="en-AU"/>
        </w:rPr>
        <w:t>AusAID’s</w:t>
      </w:r>
      <w:proofErr w:type="spellEnd"/>
      <w:r w:rsidRPr="00734480">
        <w:rPr>
          <w:rFonts w:cs="Arial"/>
          <w:lang w:eastAsia="en-AU"/>
        </w:rPr>
        <w:t xml:space="preserve"> experience </w:t>
      </w:r>
      <w:r w:rsidR="00074F2E">
        <w:rPr>
          <w:rFonts w:cs="Arial"/>
          <w:lang w:eastAsia="en-AU"/>
        </w:rPr>
        <w:t xml:space="preserve">is </w:t>
      </w:r>
      <w:r w:rsidRPr="00734480">
        <w:rPr>
          <w:rFonts w:cs="Arial"/>
          <w:lang w:eastAsia="en-AU"/>
        </w:rPr>
        <w:t>th</w:t>
      </w:r>
      <w:r>
        <w:rPr>
          <w:rFonts w:cs="Arial"/>
          <w:lang w:eastAsia="en-AU"/>
        </w:rPr>
        <w:t xml:space="preserve">at where programs have unclear or overly </w:t>
      </w:r>
      <w:r w:rsidRPr="00734480">
        <w:rPr>
          <w:rFonts w:cs="Arial"/>
          <w:lang w:eastAsia="en-AU"/>
        </w:rPr>
        <w:t xml:space="preserve">ambitious goals, program success is difficult to identify and the </w:t>
      </w:r>
      <w:r>
        <w:rPr>
          <w:rFonts w:cs="Arial"/>
          <w:lang w:eastAsia="en-AU"/>
        </w:rPr>
        <w:t xml:space="preserve">link </w:t>
      </w:r>
      <w:r w:rsidRPr="00734480">
        <w:rPr>
          <w:rFonts w:cs="Arial"/>
          <w:lang w:eastAsia="en-AU"/>
        </w:rPr>
        <w:t xml:space="preserve">between program activities and longer term </w:t>
      </w:r>
      <w:r>
        <w:rPr>
          <w:rFonts w:cs="Arial"/>
          <w:lang w:eastAsia="en-AU"/>
        </w:rPr>
        <w:t xml:space="preserve">outcomes </w:t>
      </w:r>
      <w:r w:rsidRPr="00734480">
        <w:rPr>
          <w:rFonts w:cs="Arial"/>
          <w:lang w:eastAsia="en-AU"/>
        </w:rPr>
        <w:t>is not well communicated.</w:t>
      </w:r>
      <w:r w:rsidR="00E879C9">
        <w:rPr>
          <w:rFonts w:cs="Arial"/>
          <w:lang w:eastAsia="en-AU"/>
        </w:rPr>
        <w:t xml:space="preserve"> </w:t>
      </w:r>
      <w:r w:rsidRPr="00734480">
        <w:rPr>
          <w:rFonts w:cs="Arial"/>
          <w:lang w:eastAsia="en-AU"/>
        </w:rPr>
        <w:t>All programs must be guided by clear intent (often referred to as a t</w:t>
      </w:r>
      <w:r w:rsidR="00074F2E">
        <w:rPr>
          <w:rFonts w:cs="Arial"/>
          <w:lang w:eastAsia="en-AU"/>
        </w:rPr>
        <w:t>heory of change</w:t>
      </w:r>
      <w:r w:rsidRPr="00734480">
        <w:rPr>
          <w:rFonts w:cs="Arial"/>
          <w:lang w:eastAsia="en-AU"/>
        </w:rPr>
        <w:t>) which connects activities with longer term outcomes.</w:t>
      </w:r>
      <w:r w:rsidR="00E879C9">
        <w:rPr>
          <w:rFonts w:cs="Arial"/>
          <w:lang w:eastAsia="en-AU"/>
        </w:rPr>
        <w:t xml:space="preserve"> </w:t>
      </w:r>
      <w:r w:rsidRPr="00734480">
        <w:rPr>
          <w:rFonts w:cs="Arial"/>
          <w:lang w:eastAsia="en-AU"/>
        </w:rPr>
        <w:t xml:space="preserve">At the same time, performance </w:t>
      </w:r>
      <w:r>
        <w:rPr>
          <w:rFonts w:cs="Arial"/>
          <w:lang w:eastAsia="en-AU"/>
        </w:rPr>
        <w:t>assessment</w:t>
      </w:r>
      <w:r w:rsidRPr="00734480">
        <w:rPr>
          <w:rFonts w:cs="Arial"/>
          <w:lang w:eastAsia="en-AU"/>
        </w:rPr>
        <w:t xml:space="preserve"> frameworks need to </w:t>
      </w:r>
      <w:r w:rsidR="00461F03">
        <w:rPr>
          <w:rFonts w:cs="Arial"/>
          <w:lang w:eastAsia="en-AU"/>
        </w:rPr>
        <w:t xml:space="preserve">be flexible where </w:t>
      </w:r>
      <w:r w:rsidRPr="00734480">
        <w:rPr>
          <w:rFonts w:cs="Arial"/>
          <w:lang w:eastAsia="en-AU"/>
        </w:rPr>
        <w:t>responsivene</w:t>
      </w:r>
      <w:r w:rsidR="00461F03">
        <w:rPr>
          <w:rFonts w:cs="Arial"/>
          <w:lang w:eastAsia="en-AU"/>
        </w:rPr>
        <w:t>ss to changing circumstances is</w:t>
      </w:r>
      <w:r w:rsidRPr="00734480">
        <w:rPr>
          <w:rFonts w:cs="Arial"/>
          <w:lang w:eastAsia="en-AU"/>
        </w:rPr>
        <w:t xml:space="preserve"> needed</w:t>
      </w:r>
      <w:r w:rsidRPr="00B8302B">
        <w:rPr>
          <w:rFonts w:cs="Arial"/>
          <w:lang w:eastAsia="en-AU"/>
        </w:rPr>
        <w:t>.</w:t>
      </w:r>
      <w:r w:rsidR="00BB4BE0" w:rsidRPr="00B8302B">
        <w:rPr>
          <w:rFonts w:cs="Arial"/>
          <w:lang w:eastAsia="en-AU"/>
        </w:rPr>
        <w:t xml:space="preserve"> Where possible, SES staff should be engaged early in performance management discussions to provide clear direction-setting </w:t>
      </w:r>
      <w:r w:rsidR="000E7E34" w:rsidRPr="00B8302B">
        <w:rPr>
          <w:rFonts w:cs="Arial"/>
          <w:lang w:eastAsia="en-AU"/>
        </w:rPr>
        <w:t>for programs and investments.</w:t>
      </w:r>
    </w:p>
    <w:p w14:paraId="11451948" w14:textId="77777777" w:rsidR="00D25A20" w:rsidRPr="000E3405" w:rsidRDefault="00D25A20" w:rsidP="000E3405">
      <w:pPr>
        <w:pStyle w:val="Heading2numbered"/>
        <w:numPr>
          <w:ilvl w:val="1"/>
          <w:numId w:val="5"/>
        </w:numPr>
        <w:spacing w:before="360"/>
        <w:rPr>
          <w:i w:val="0"/>
          <w:iCs/>
        </w:rPr>
      </w:pPr>
      <w:bookmarkStart w:id="187" w:name="_Toc312247873"/>
      <w:bookmarkStart w:id="188" w:name="_Toc315850079"/>
      <w:bookmarkStart w:id="189" w:name="_Toc315854062"/>
      <w:bookmarkStart w:id="190" w:name="_Toc315854224"/>
      <w:bookmarkStart w:id="191" w:name="_Toc317091470"/>
      <w:bookmarkStart w:id="192" w:name="_Toc361572107"/>
      <w:r w:rsidRPr="000E3405">
        <w:rPr>
          <w:i w:val="0"/>
          <w:iCs/>
        </w:rPr>
        <w:t xml:space="preserve">Reinforce </w:t>
      </w:r>
      <w:r w:rsidR="0046654F" w:rsidRPr="000E3405">
        <w:rPr>
          <w:i w:val="0"/>
          <w:iCs/>
        </w:rPr>
        <w:t>accountabilitie</w:t>
      </w:r>
      <w:r w:rsidRPr="000E3405">
        <w:rPr>
          <w:i w:val="0"/>
          <w:iCs/>
        </w:rPr>
        <w:t>s for performance</w:t>
      </w:r>
      <w:bookmarkEnd w:id="187"/>
      <w:bookmarkEnd w:id="188"/>
      <w:bookmarkEnd w:id="189"/>
      <w:bookmarkEnd w:id="190"/>
      <w:bookmarkEnd w:id="191"/>
      <w:bookmarkEnd w:id="192"/>
    </w:p>
    <w:p w14:paraId="11451949" w14:textId="77777777" w:rsidR="00D25A20" w:rsidRPr="003A47EB" w:rsidRDefault="00D05B05" w:rsidP="00134D52">
      <w:pPr>
        <w:ind w:left="360"/>
        <w:jc w:val="both"/>
        <w:rPr>
          <w:lang w:eastAsia="en-AU"/>
        </w:rPr>
      </w:pPr>
      <w:r>
        <w:rPr>
          <w:rFonts w:cs="Arial"/>
          <w:lang w:eastAsia="en-AU"/>
        </w:rPr>
        <w:t>G</w:t>
      </w:r>
      <w:r w:rsidR="00D25A20" w:rsidRPr="00734480">
        <w:rPr>
          <w:rFonts w:cs="Arial"/>
          <w:lang w:eastAsia="en-AU"/>
        </w:rPr>
        <w:t xml:space="preserve">ood performance management is a key responsibility for all those involved in aid management and sits at all levels. </w:t>
      </w:r>
      <w:r w:rsidR="00D25A20" w:rsidRPr="00734480">
        <w:rPr>
          <w:rFonts w:cs="Arial"/>
        </w:rPr>
        <w:t>Responsibility for performance man</w:t>
      </w:r>
      <w:r w:rsidR="00D25A20">
        <w:rPr>
          <w:rFonts w:cs="Arial"/>
        </w:rPr>
        <w:t>agement and evaluation</w:t>
      </w:r>
      <w:r w:rsidR="00D25A20" w:rsidRPr="00734480">
        <w:rPr>
          <w:rFonts w:cs="Arial"/>
        </w:rPr>
        <w:t xml:space="preserve"> should be explicitly allocated within business units as part of business planning.</w:t>
      </w:r>
    </w:p>
    <w:p w14:paraId="1145194A" w14:textId="381C37AD" w:rsidR="00175B0B" w:rsidRPr="00134D52" w:rsidRDefault="00175B0B" w:rsidP="00975125">
      <w:pPr>
        <w:pStyle w:val="Heading1"/>
        <w:rPr>
          <w:sz w:val="26"/>
          <w:szCs w:val="26"/>
        </w:rPr>
      </w:pPr>
      <w:bookmarkStart w:id="193" w:name="_Toc317091471"/>
      <w:bookmarkStart w:id="194" w:name="_Toc361572108"/>
      <w:bookmarkStart w:id="195" w:name="_Toc312247874"/>
      <w:bookmarkStart w:id="196" w:name="_Toc315850080"/>
      <w:bookmarkStart w:id="197" w:name="_Toc315854063"/>
      <w:bookmarkStart w:id="198" w:name="_Toc315854225"/>
      <w:r w:rsidRPr="00134D52">
        <w:rPr>
          <w:sz w:val="26"/>
          <w:szCs w:val="26"/>
        </w:rPr>
        <w:lastRenderedPageBreak/>
        <w:t>Criteria for assessing performance</w:t>
      </w:r>
      <w:bookmarkEnd w:id="193"/>
      <w:bookmarkEnd w:id="194"/>
    </w:p>
    <w:p w14:paraId="1145194B" w14:textId="77777777" w:rsidR="00175B0B" w:rsidRDefault="00175B0B" w:rsidP="00975125">
      <w:pPr>
        <w:keepNext/>
        <w:jc w:val="both"/>
        <w:rPr>
          <w:rFonts w:cs="Arial"/>
        </w:rPr>
      </w:pPr>
      <w:proofErr w:type="spellStart"/>
      <w:r>
        <w:t>AusAID</w:t>
      </w:r>
      <w:proofErr w:type="spellEnd"/>
      <w:r>
        <w:t xml:space="preserve"> assesses performance against </w:t>
      </w:r>
      <w:r>
        <w:rPr>
          <w:rFonts w:cs="Arial"/>
        </w:rPr>
        <w:t>the following criteria</w:t>
      </w:r>
      <w:r w:rsidR="00995784">
        <w:rPr>
          <w:rFonts w:cs="Arial"/>
        </w:rPr>
        <w:t xml:space="preserve"> at different stages of the aid management cycle</w:t>
      </w:r>
      <w:r>
        <w:rPr>
          <w:rFonts w:cs="Arial"/>
        </w:rPr>
        <w:t>.</w:t>
      </w:r>
      <w:r w:rsidR="00E879C9">
        <w:rPr>
          <w:rFonts w:cs="Arial"/>
        </w:rPr>
        <w:t xml:space="preserve"> </w:t>
      </w:r>
      <w:r>
        <w:rPr>
          <w:rFonts w:cs="Arial"/>
        </w:rPr>
        <w:t>Th</w:t>
      </w:r>
      <w:r w:rsidR="00074F2E">
        <w:rPr>
          <w:rFonts w:cs="Arial"/>
        </w:rPr>
        <w:t>e</w:t>
      </w:r>
      <w:r w:rsidR="00ED18CC">
        <w:rPr>
          <w:rFonts w:cs="Arial"/>
        </w:rPr>
        <w:t>se</w:t>
      </w:r>
      <w:r w:rsidR="00074F2E">
        <w:rPr>
          <w:rFonts w:cs="Arial"/>
        </w:rPr>
        <w:t xml:space="preserve"> criteria</w:t>
      </w:r>
      <w:r w:rsidR="00ED18CC">
        <w:rPr>
          <w:rStyle w:val="FootnoteReference"/>
          <w:rFonts w:cs="Arial"/>
        </w:rPr>
        <w:footnoteReference w:id="5"/>
      </w:r>
      <w:r w:rsidR="00074F2E">
        <w:rPr>
          <w:rFonts w:cs="Arial"/>
        </w:rPr>
        <w:t xml:space="preserve"> </w:t>
      </w:r>
      <w:r w:rsidR="00ED18CC">
        <w:rPr>
          <w:rFonts w:cs="Arial"/>
        </w:rPr>
        <w:t xml:space="preserve">guide </w:t>
      </w:r>
      <w:proofErr w:type="spellStart"/>
      <w:r w:rsidR="00ED18CC">
        <w:rPr>
          <w:rFonts w:cs="Arial"/>
        </w:rPr>
        <w:t>AusAID</w:t>
      </w:r>
      <w:proofErr w:type="spellEnd"/>
      <w:r w:rsidR="00ED18CC">
        <w:rPr>
          <w:rFonts w:cs="Arial"/>
        </w:rPr>
        <w:t xml:space="preserve"> staff in implementing </w:t>
      </w:r>
      <w:r w:rsidR="00074F2E">
        <w:rPr>
          <w:rFonts w:cs="Arial"/>
        </w:rPr>
        <w:t>the PMEP</w:t>
      </w:r>
      <w:r>
        <w:rPr>
          <w:rFonts w:cs="Arial"/>
        </w:rPr>
        <w:t xml:space="preserve"> purpo</w:t>
      </w:r>
      <w:r w:rsidR="00ED18CC">
        <w:rPr>
          <w:rFonts w:cs="Arial"/>
        </w:rPr>
        <w:t>ses and principles</w:t>
      </w:r>
      <w:r>
        <w:rPr>
          <w:rFonts w:cs="Arial"/>
        </w:rPr>
        <w:t>:</w:t>
      </w:r>
    </w:p>
    <w:p w14:paraId="1145194C" w14:textId="77777777" w:rsidR="00175B0B" w:rsidRPr="005D7618" w:rsidRDefault="00175B0B" w:rsidP="0041238B">
      <w:pPr>
        <w:numPr>
          <w:ilvl w:val="0"/>
          <w:numId w:val="8"/>
        </w:numPr>
        <w:spacing w:before="60" w:after="60"/>
        <w:ind w:left="714" w:hanging="357"/>
        <w:rPr>
          <w:rFonts w:cs="Arial"/>
          <w:szCs w:val="20"/>
          <w:lang w:val="en-US"/>
        </w:rPr>
      </w:pPr>
      <w:r w:rsidRPr="005D7618">
        <w:rPr>
          <w:rFonts w:cs="Arial"/>
          <w:b/>
          <w:szCs w:val="20"/>
          <w:lang w:val="en-US"/>
        </w:rPr>
        <w:t>Relevance</w:t>
      </w:r>
      <w:r>
        <w:rPr>
          <w:rFonts w:cs="Arial"/>
          <w:szCs w:val="20"/>
          <w:lang w:eastAsia="en-AU"/>
        </w:rPr>
        <w:t xml:space="preserve">: </w:t>
      </w:r>
      <w:r w:rsidRPr="005D7618">
        <w:rPr>
          <w:rFonts w:cs="Arial"/>
          <w:szCs w:val="20"/>
          <w:lang w:val="en-US"/>
        </w:rPr>
        <w:t xml:space="preserve">The </w:t>
      </w:r>
      <w:r>
        <w:rPr>
          <w:rFonts w:cs="Arial"/>
          <w:szCs w:val="20"/>
          <w:lang w:val="en-US"/>
        </w:rPr>
        <w:t>strategy/ program/ initiative</w:t>
      </w:r>
      <w:r w:rsidRPr="005D7618">
        <w:rPr>
          <w:rFonts w:cs="Arial"/>
          <w:szCs w:val="20"/>
          <w:lang w:val="en-US"/>
        </w:rPr>
        <w:t xml:space="preserve"> is the most appropriate way to meet high priority goals that Australia shares with its development partners within the given context. </w:t>
      </w:r>
    </w:p>
    <w:p w14:paraId="1145194D" w14:textId="77777777" w:rsidR="00175B0B" w:rsidRPr="005D7618" w:rsidRDefault="00175B0B" w:rsidP="0041238B">
      <w:pPr>
        <w:numPr>
          <w:ilvl w:val="0"/>
          <w:numId w:val="8"/>
        </w:numPr>
        <w:spacing w:before="60" w:after="60"/>
        <w:ind w:left="714" w:hanging="357"/>
        <w:rPr>
          <w:rFonts w:cs="Arial"/>
          <w:szCs w:val="20"/>
          <w:lang w:val="en-US"/>
        </w:rPr>
      </w:pPr>
      <w:r w:rsidRPr="005D7618">
        <w:rPr>
          <w:rFonts w:cs="Arial"/>
          <w:b/>
          <w:szCs w:val="20"/>
          <w:lang w:val="en-US"/>
        </w:rPr>
        <w:t>Effectiveness</w:t>
      </w:r>
      <w:r>
        <w:rPr>
          <w:rFonts w:cs="Arial"/>
          <w:b/>
          <w:szCs w:val="20"/>
          <w:lang w:val="en-US"/>
        </w:rPr>
        <w:t xml:space="preserve">: </w:t>
      </w:r>
      <w:r w:rsidRPr="005D7618">
        <w:rPr>
          <w:rFonts w:cs="Arial"/>
          <w:szCs w:val="20"/>
          <w:lang w:val="en-US"/>
        </w:rPr>
        <w:t>The</w:t>
      </w:r>
      <w:r>
        <w:rPr>
          <w:rFonts w:cs="Arial"/>
          <w:szCs w:val="20"/>
          <w:lang w:val="en-US"/>
        </w:rPr>
        <w:t xml:space="preserve"> strategy/ program/ initiative</w:t>
      </w:r>
      <w:r w:rsidRPr="005D7618">
        <w:rPr>
          <w:rFonts w:cs="Arial"/>
          <w:szCs w:val="20"/>
          <w:lang w:val="en-US"/>
        </w:rPr>
        <w:t xml:space="preserve"> </w:t>
      </w:r>
      <w:proofErr w:type="gramStart"/>
      <w:r w:rsidRPr="005D7618">
        <w:rPr>
          <w:rFonts w:cs="Arial"/>
          <w:szCs w:val="20"/>
          <w:lang w:val="en-US"/>
        </w:rPr>
        <w:t>is</w:t>
      </w:r>
      <w:proofErr w:type="gramEnd"/>
      <w:r w:rsidRPr="005D7618">
        <w:rPr>
          <w:rFonts w:cs="Arial"/>
          <w:szCs w:val="20"/>
          <w:lang w:val="en-US"/>
        </w:rPr>
        <w:t xml:space="preserve"> meeting or will meet its objectives, and is continually managing risk. </w:t>
      </w:r>
    </w:p>
    <w:p w14:paraId="1145194E" w14:textId="77777777" w:rsidR="00175B0B" w:rsidRPr="005D7618" w:rsidRDefault="00175B0B" w:rsidP="0041238B">
      <w:pPr>
        <w:numPr>
          <w:ilvl w:val="0"/>
          <w:numId w:val="8"/>
        </w:numPr>
        <w:spacing w:before="60" w:after="60"/>
        <w:ind w:left="714" w:hanging="357"/>
        <w:rPr>
          <w:rFonts w:cs="Arial"/>
          <w:szCs w:val="20"/>
          <w:lang w:val="en-US"/>
        </w:rPr>
      </w:pPr>
      <w:r w:rsidRPr="005D7618">
        <w:rPr>
          <w:rFonts w:cs="Arial"/>
          <w:b/>
          <w:szCs w:val="20"/>
          <w:lang w:val="en-US"/>
        </w:rPr>
        <w:t>Efficiency</w:t>
      </w:r>
      <w:r>
        <w:rPr>
          <w:rFonts w:cs="Arial"/>
          <w:b/>
          <w:szCs w:val="20"/>
          <w:lang w:val="en-US"/>
        </w:rPr>
        <w:t xml:space="preserve">: </w:t>
      </w:r>
      <w:r w:rsidRPr="005D7618">
        <w:rPr>
          <w:rFonts w:cs="Arial"/>
          <w:szCs w:val="20"/>
          <w:lang w:val="en-US"/>
        </w:rPr>
        <w:t>The resources allocated by Australia and its partners are appropriate to the objectives and context, and are achieving the intended outputs.</w:t>
      </w:r>
      <w:r w:rsidR="00E879C9">
        <w:rPr>
          <w:rFonts w:cs="Arial"/>
          <w:szCs w:val="20"/>
          <w:lang w:val="en-US"/>
        </w:rPr>
        <w:t xml:space="preserve"> </w:t>
      </w:r>
    </w:p>
    <w:p w14:paraId="1145194F" w14:textId="77777777" w:rsidR="00175B0B" w:rsidRPr="005D7618" w:rsidRDefault="00175B0B" w:rsidP="0041238B">
      <w:pPr>
        <w:numPr>
          <w:ilvl w:val="0"/>
          <w:numId w:val="8"/>
        </w:numPr>
        <w:spacing w:before="60" w:after="60"/>
        <w:ind w:left="714" w:hanging="357"/>
        <w:rPr>
          <w:rFonts w:cs="Arial"/>
          <w:szCs w:val="20"/>
          <w:lang w:val="en-US"/>
        </w:rPr>
      </w:pPr>
      <w:r w:rsidRPr="005D7618">
        <w:rPr>
          <w:rFonts w:cs="Arial"/>
          <w:b/>
          <w:szCs w:val="20"/>
          <w:lang w:val="en-US"/>
        </w:rPr>
        <w:t>Sustainability</w:t>
      </w:r>
      <w:r>
        <w:rPr>
          <w:rFonts w:cs="Arial"/>
          <w:b/>
          <w:szCs w:val="20"/>
          <w:lang w:val="en-US"/>
        </w:rPr>
        <w:t xml:space="preserve">: </w:t>
      </w:r>
      <w:r w:rsidRPr="005D7618">
        <w:rPr>
          <w:rFonts w:cs="Arial"/>
          <w:szCs w:val="20"/>
          <w:lang w:eastAsia="en-AU"/>
        </w:rPr>
        <w:tab/>
      </w:r>
      <w:r w:rsidRPr="005D7618">
        <w:rPr>
          <w:rFonts w:cs="Arial"/>
          <w:szCs w:val="20"/>
          <w:lang w:val="en-US"/>
        </w:rPr>
        <w:t>Significant benefits will endure after Australia’s contribution has ceased, with due account given to partner systems, stakeholder ownership and plans for phase out.</w:t>
      </w:r>
    </w:p>
    <w:p w14:paraId="11451950" w14:textId="77777777" w:rsidR="00175B0B" w:rsidRDefault="00175B0B" w:rsidP="0041238B">
      <w:pPr>
        <w:numPr>
          <w:ilvl w:val="0"/>
          <w:numId w:val="8"/>
        </w:numPr>
        <w:spacing w:before="60" w:after="60"/>
        <w:ind w:left="714" w:hanging="357"/>
        <w:rPr>
          <w:lang w:val="en-US"/>
        </w:rPr>
      </w:pPr>
      <w:r>
        <w:rPr>
          <w:rFonts w:cs="Arial"/>
          <w:b/>
          <w:szCs w:val="20"/>
          <w:lang w:val="en-US"/>
        </w:rPr>
        <w:t xml:space="preserve">Impact: </w:t>
      </w:r>
      <w:r>
        <w:t xml:space="preserve">An assessment of the </w:t>
      </w:r>
      <w:r w:rsidRPr="00851DDB">
        <w:t xml:space="preserve">positive </w:t>
      </w:r>
      <w:r w:rsidR="00995784">
        <w:t>and/</w:t>
      </w:r>
      <w:r w:rsidRPr="00851DDB">
        <w:t>or negative changes (directly or indirectly, intended or unintended)</w:t>
      </w:r>
      <w:r>
        <w:t xml:space="preserve"> produced by the </w:t>
      </w:r>
      <w:r w:rsidR="00ED18CC">
        <w:rPr>
          <w:rFonts w:cs="Arial"/>
          <w:szCs w:val="20"/>
          <w:lang w:val="en-US"/>
        </w:rPr>
        <w:t>strategy/ program/ initiative</w:t>
      </w:r>
      <w:r w:rsidRPr="00851DDB">
        <w:t xml:space="preserve">. The degree to which impact can be assessed will vary according to the nature and duration of the </w:t>
      </w:r>
      <w:r w:rsidR="00ED18CC">
        <w:rPr>
          <w:rFonts w:cs="Arial"/>
          <w:szCs w:val="20"/>
          <w:lang w:val="en-US"/>
        </w:rPr>
        <w:t>strategy/ program/ initiative</w:t>
      </w:r>
      <w:r w:rsidRPr="00851DDB">
        <w:t xml:space="preserve">. </w:t>
      </w:r>
    </w:p>
    <w:p w14:paraId="11451951" w14:textId="77777777" w:rsidR="00175B0B" w:rsidRPr="005D7618" w:rsidRDefault="00175B0B" w:rsidP="0041238B">
      <w:pPr>
        <w:numPr>
          <w:ilvl w:val="0"/>
          <w:numId w:val="8"/>
        </w:numPr>
        <w:spacing w:before="60" w:after="60"/>
        <w:ind w:left="714" w:hanging="357"/>
        <w:rPr>
          <w:rFonts w:cs="Arial"/>
          <w:szCs w:val="20"/>
          <w:lang w:val="en-US"/>
        </w:rPr>
      </w:pPr>
      <w:r w:rsidRPr="005D7618">
        <w:rPr>
          <w:rFonts w:cs="Arial"/>
          <w:b/>
          <w:szCs w:val="20"/>
          <w:lang w:val="en-US"/>
        </w:rPr>
        <w:t>Monitoring and evaluation</w:t>
      </w:r>
      <w:r>
        <w:rPr>
          <w:rFonts w:cs="Arial"/>
          <w:b/>
          <w:szCs w:val="20"/>
          <w:lang w:val="en-US"/>
        </w:rPr>
        <w:t xml:space="preserve">: </w:t>
      </w:r>
      <w:r w:rsidRPr="005D7618">
        <w:rPr>
          <w:rFonts w:cs="Arial"/>
          <w:szCs w:val="20"/>
          <w:lang w:val="en-US"/>
        </w:rPr>
        <w:t>An appropriate system provides sufficient information and is being used to assess progress towards meeting objectives.</w:t>
      </w:r>
      <w:r w:rsidR="00E879C9">
        <w:rPr>
          <w:rFonts w:cs="Arial"/>
          <w:szCs w:val="20"/>
          <w:lang w:val="en-US"/>
        </w:rPr>
        <w:t xml:space="preserve"> </w:t>
      </w:r>
    </w:p>
    <w:p w14:paraId="11451952" w14:textId="62E059C2" w:rsidR="00C50B54" w:rsidRDefault="00175B0B" w:rsidP="0041238B">
      <w:pPr>
        <w:numPr>
          <w:ilvl w:val="0"/>
          <w:numId w:val="8"/>
        </w:numPr>
        <w:spacing w:before="60" w:after="60"/>
        <w:ind w:left="714" w:hanging="357"/>
        <w:rPr>
          <w:rFonts w:cs="Arial"/>
          <w:szCs w:val="20"/>
          <w:lang w:val="en-US"/>
        </w:rPr>
      </w:pPr>
      <w:r>
        <w:rPr>
          <w:rFonts w:cs="Arial"/>
          <w:b/>
          <w:szCs w:val="20"/>
          <w:lang w:val="en-US"/>
        </w:rPr>
        <w:t xml:space="preserve">Analysis and learning: </w:t>
      </w:r>
      <w:r>
        <w:t>T</w:t>
      </w:r>
      <w:r w:rsidRPr="00851DDB">
        <w:t xml:space="preserve">he </w:t>
      </w:r>
      <w:r w:rsidR="00ED18CC">
        <w:rPr>
          <w:rFonts w:cs="Arial"/>
          <w:szCs w:val="20"/>
          <w:lang w:val="en-US"/>
        </w:rPr>
        <w:t>strategy/ program/ initiative</w:t>
      </w:r>
      <w:r w:rsidR="00ED18CC" w:rsidRPr="005D7618">
        <w:rPr>
          <w:rFonts w:cs="Arial"/>
          <w:szCs w:val="20"/>
          <w:lang w:val="en-US"/>
        </w:rPr>
        <w:t xml:space="preserve"> </w:t>
      </w:r>
      <w:proofErr w:type="gramStart"/>
      <w:r>
        <w:t>is</w:t>
      </w:r>
      <w:proofErr w:type="gramEnd"/>
      <w:r w:rsidRPr="001C0E08">
        <w:rPr>
          <w:lang w:val="en-US"/>
        </w:rPr>
        <w:t xml:space="preserve"> based on sound technical analysis and continuous learning</w:t>
      </w:r>
      <w:r w:rsidR="00FF43E0">
        <w:rPr>
          <w:lang w:val="en-US"/>
        </w:rPr>
        <w:t>.</w:t>
      </w:r>
    </w:p>
    <w:p w14:paraId="11451953" w14:textId="77777777" w:rsidR="00C50B54" w:rsidRPr="00A57686" w:rsidRDefault="00C50B54" w:rsidP="0041238B">
      <w:pPr>
        <w:numPr>
          <w:ilvl w:val="0"/>
          <w:numId w:val="8"/>
        </w:numPr>
        <w:spacing w:before="60" w:after="60"/>
        <w:ind w:left="714" w:hanging="357"/>
        <w:rPr>
          <w:rFonts w:cs="Arial"/>
          <w:szCs w:val="20"/>
          <w:lang w:val="en-US"/>
        </w:rPr>
      </w:pPr>
      <w:r w:rsidRPr="00C50B54">
        <w:rPr>
          <w:rFonts w:cs="Arial"/>
          <w:b/>
          <w:szCs w:val="20"/>
          <w:lang w:val="en-US"/>
        </w:rPr>
        <w:t xml:space="preserve">Gender equality: </w:t>
      </w:r>
      <w:r w:rsidRPr="00C50B54">
        <w:rPr>
          <w:rFonts w:cs="Arial"/>
          <w:szCs w:val="20"/>
          <w:lang w:val="en-US"/>
        </w:rPr>
        <w:t xml:space="preserve">The strategy/ program/ initiative </w:t>
      </w:r>
      <w:proofErr w:type="gramStart"/>
      <w:r w:rsidRPr="00C50B54">
        <w:rPr>
          <w:rFonts w:cs="Arial"/>
          <w:szCs w:val="20"/>
          <w:lang w:val="en-US"/>
        </w:rPr>
        <w:t>incorporates</w:t>
      </w:r>
      <w:proofErr w:type="gramEnd"/>
      <w:r w:rsidRPr="00C50B54">
        <w:rPr>
          <w:rFonts w:cs="Arial"/>
          <w:szCs w:val="20"/>
          <w:lang w:val="en-US"/>
        </w:rPr>
        <w:t xml:space="preserve"> appropriate and effective strategies to advance gender equality and promote women and girls</w:t>
      </w:r>
      <w:r w:rsidR="00FB0179">
        <w:rPr>
          <w:rFonts w:cs="Arial"/>
          <w:szCs w:val="20"/>
          <w:lang w:val="en-US"/>
        </w:rPr>
        <w:t>’</w:t>
      </w:r>
      <w:r w:rsidRPr="00C50B54">
        <w:rPr>
          <w:rFonts w:cs="Arial"/>
          <w:szCs w:val="20"/>
          <w:lang w:val="en-US"/>
        </w:rPr>
        <w:t xml:space="preserve"> empowerment. </w:t>
      </w:r>
    </w:p>
    <w:p w14:paraId="11451955" w14:textId="77777777" w:rsidR="002E4B56" w:rsidRPr="00134D52" w:rsidRDefault="002E4B56" w:rsidP="002E4B56">
      <w:pPr>
        <w:pStyle w:val="Heading1"/>
        <w:rPr>
          <w:sz w:val="26"/>
          <w:szCs w:val="26"/>
        </w:rPr>
      </w:pPr>
      <w:bookmarkStart w:id="199" w:name="_Toc361572109"/>
      <w:r w:rsidRPr="00134D52">
        <w:rPr>
          <w:sz w:val="26"/>
          <w:szCs w:val="26"/>
        </w:rPr>
        <w:t>Accountabilities for performance management</w:t>
      </w:r>
      <w:bookmarkEnd w:id="199"/>
    </w:p>
    <w:p w14:paraId="11451956" w14:textId="3BB5AED5" w:rsidR="002E4B56" w:rsidRPr="00B8302B" w:rsidRDefault="002E4B56" w:rsidP="00134D52">
      <w:pPr>
        <w:pStyle w:val="List-bullet-1"/>
        <w:numPr>
          <w:ilvl w:val="0"/>
          <w:numId w:val="0"/>
        </w:numPr>
        <w:spacing w:after="120"/>
        <w:jc w:val="both"/>
        <w:rPr>
          <w:lang w:eastAsia="en-AU"/>
        </w:rPr>
      </w:pPr>
      <w:r w:rsidRPr="00B8302B">
        <w:rPr>
          <w:lang w:eastAsia="en-AU"/>
        </w:rPr>
        <w:t xml:space="preserve">Given the importance of reliable performance information for sound decision making and tracking results, accountability for </w:t>
      </w:r>
      <w:r w:rsidR="00A57686" w:rsidRPr="00B8302B">
        <w:rPr>
          <w:lang w:eastAsia="en-AU"/>
        </w:rPr>
        <w:t xml:space="preserve">performance management across the aid management cycle </w:t>
      </w:r>
      <w:r w:rsidR="00A42D64" w:rsidRPr="00B8302B">
        <w:rPr>
          <w:lang w:eastAsia="en-AU"/>
        </w:rPr>
        <w:t xml:space="preserve">(see table on page 3 above) </w:t>
      </w:r>
      <w:r w:rsidRPr="00B8302B">
        <w:rPr>
          <w:lang w:eastAsia="en-AU"/>
        </w:rPr>
        <w:t xml:space="preserve">is a part of each </w:t>
      </w:r>
      <w:r w:rsidR="00A57686" w:rsidRPr="00B8302B">
        <w:rPr>
          <w:lang w:eastAsia="en-AU"/>
        </w:rPr>
        <w:t xml:space="preserve">person’s </w:t>
      </w:r>
      <w:r w:rsidRPr="00B8302B">
        <w:rPr>
          <w:lang w:eastAsia="en-AU"/>
        </w:rPr>
        <w:t xml:space="preserve">role at </w:t>
      </w:r>
      <w:proofErr w:type="spellStart"/>
      <w:r w:rsidRPr="00B8302B">
        <w:rPr>
          <w:lang w:eastAsia="en-AU"/>
        </w:rPr>
        <w:t>AusAID</w:t>
      </w:r>
      <w:proofErr w:type="spellEnd"/>
      <w:r w:rsidR="00817AC8" w:rsidRPr="00B8302B">
        <w:rPr>
          <w:lang w:eastAsia="en-AU"/>
        </w:rPr>
        <w:t xml:space="preserve">. General accountabilities are set out in the </w:t>
      </w:r>
      <w:hyperlink r:id="rId32" w:history="1">
        <w:proofErr w:type="spellStart"/>
        <w:r w:rsidR="00817AC8" w:rsidRPr="00B8302B">
          <w:rPr>
            <w:rStyle w:val="Hyperlink"/>
            <w:szCs w:val="24"/>
          </w:rPr>
          <w:t>AusAID</w:t>
        </w:r>
        <w:proofErr w:type="spellEnd"/>
        <w:r w:rsidR="00817AC8" w:rsidRPr="00B8302B">
          <w:rPr>
            <w:rStyle w:val="Hyperlink"/>
            <w:szCs w:val="24"/>
          </w:rPr>
          <w:t xml:space="preserve"> Governance and Accountability Policy</w:t>
        </w:r>
      </w:hyperlink>
      <w:r w:rsidR="00817AC8" w:rsidRPr="00B8302B">
        <w:rPr>
          <w:lang w:eastAsia="en-AU"/>
        </w:rPr>
        <w:t>, with specific performance management accountabilities outlined below</w:t>
      </w:r>
      <w:r w:rsidR="000C4BDC" w:rsidRPr="00B8302B">
        <w:rPr>
          <w:lang w:eastAsia="en-AU"/>
        </w:rPr>
        <w:t>.</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1780"/>
        <w:gridCol w:w="3894"/>
        <w:gridCol w:w="4180"/>
      </w:tblGrid>
      <w:tr w:rsidR="002E4B56" w:rsidRPr="00CE5041" w14:paraId="1145195A" w14:textId="77777777" w:rsidTr="00620D86">
        <w:trPr>
          <w:cantSplit/>
          <w:trHeight w:val="233"/>
          <w:tblHeader/>
          <w:jc w:val="center"/>
        </w:trPr>
        <w:tc>
          <w:tcPr>
            <w:tcW w:w="1780" w:type="dxa"/>
            <w:shd w:val="clear" w:color="auto" w:fill="auto"/>
          </w:tcPr>
          <w:p w14:paraId="11451957" w14:textId="77777777" w:rsidR="002E4B56" w:rsidRPr="00CE5041" w:rsidRDefault="002E4B56" w:rsidP="00B45AE1">
            <w:pPr>
              <w:pStyle w:val="List-bullet-1"/>
              <w:numPr>
                <w:ilvl w:val="0"/>
                <w:numId w:val="0"/>
              </w:numPr>
              <w:spacing w:before="0"/>
              <w:rPr>
                <w:b/>
              </w:rPr>
            </w:pPr>
            <w:r w:rsidRPr="00CE5041">
              <w:rPr>
                <w:b/>
              </w:rPr>
              <w:t>Who:</w:t>
            </w:r>
          </w:p>
        </w:tc>
        <w:tc>
          <w:tcPr>
            <w:tcW w:w="3894" w:type="dxa"/>
            <w:shd w:val="clear" w:color="auto" w:fill="auto"/>
          </w:tcPr>
          <w:p w14:paraId="11451958" w14:textId="77777777" w:rsidR="002E4B56" w:rsidRPr="00CE5041" w:rsidRDefault="002E4B56" w:rsidP="00B45AE1">
            <w:pPr>
              <w:pStyle w:val="List-bullet-1"/>
              <w:numPr>
                <w:ilvl w:val="0"/>
                <w:numId w:val="0"/>
              </w:numPr>
              <w:spacing w:before="0"/>
              <w:rPr>
                <w:b/>
              </w:rPr>
            </w:pPr>
            <w:r w:rsidRPr="00CE5041">
              <w:rPr>
                <w:b/>
              </w:rPr>
              <w:t>Accountable for:</w:t>
            </w:r>
          </w:p>
        </w:tc>
        <w:tc>
          <w:tcPr>
            <w:tcW w:w="4180" w:type="dxa"/>
            <w:shd w:val="clear" w:color="auto" w:fill="auto"/>
          </w:tcPr>
          <w:p w14:paraId="11451959" w14:textId="77777777" w:rsidR="002E4B56" w:rsidRPr="00CE5041" w:rsidRDefault="002E4B56" w:rsidP="00B45AE1">
            <w:pPr>
              <w:pStyle w:val="List-bullet-1"/>
              <w:numPr>
                <w:ilvl w:val="0"/>
                <w:numId w:val="0"/>
              </w:numPr>
              <w:spacing w:before="0"/>
              <w:rPr>
                <w:b/>
              </w:rPr>
            </w:pPr>
            <w:r w:rsidRPr="00CE5041">
              <w:rPr>
                <w:b/>
              </w:rPr>
              <w:t>Through the use of:</w:t>
            </w:r>
          </w:p>
        </w:tc>
      </w:tr>
      <w:tr w:rsidR="002E4B56" w:rsidRPr="00734480" w14:paraId="11451963" w14:textId="77777777" w:rsidTr="00620D86">
        <w:trPr>
          <w:cantSplit/>
          <w:trHeight w:val="1088"/>
          <w:jc w:val="center"/>
        </w:trPr>
        <w:tc>
          <w:tcPr>
            <w:tcW w:w="1780" w:type="dxa"/>
            <w:shd w:val="clear" w:color="auto" w:fill="auto"/>
          </w:tcPr>
          <w:p w14:paraId="1145195B" w14:textId="77777777" w:rsidR="002E4B56" w:rsidRPr="00EC42EA" w:rsidRDefault="002E4B56" w:rsidP="00B45AE1">
            <w:pPr>
              <w:pStyle w:val="List-bullet-1"/>
              <w:numPr>
                <w:ilvl w:val="0"/>
                <w:numId w:val="0"/>
              </w:numPr>
              <w:spacing w:before="0"/>
              <w:rPr>
                <w:sz w:val="18"/>
                <w:szCs w:val="18"/>
              </w:rPr>
            </w:pPr>
            <w:r w:rsidRPr="00EC42EA">
              <w:rPr>
                <w:sz w:val="18"/>
                <w:szCs w:val="18"/>
              </w:rPr>
              <w:t>Executive (Director General, Deputy Director General)</w:t>
            </w:r>
          </w:p>
        </w:tc>
        <w:tc>
          <w:tcPr>
            <w:tcW w:w="3894" w:type="dxa"/>
            <w:shd w:val="clear" w:color="auto" w:fill="auto"/>
          </w:tcPr>
          <w:p w14:paraId="1145195C" w14:textId="77777777" w:rsidR="002E4B56" w:rsidRPr="00B8302B" w:rsidRDefault="002E4B56" w:rsidP="00B45AE1">
            <w:pPr>
              <w:pStyle w:val="List-bullet-1"/>
              <w:numPr>
                <w:ilvl w:val="0"/>
                <w:numId w:val="0"/>
              </w:numPr>
              <w:spacing w:before="0"/>
              <w:rPr>
                <w:sz w:val="18"/>
                <w:szCs w:val="18"/>
              </w:rPr>
            </w:pPr>
            <w:r w:rsidRPr="00B8302B">
              <w:rPr>
                <w:sz w:val="18"/>
                <w:szCs w:val="18"/>
              </w:rPr>
              <w:t>The policy setting.</w:t>
            </w:r>
          </w:p>
          <w:p w14:paraId="1145195D" w14:textId="77777777" w:rsidR="002E4B56" w:rsidRPr="00B8302B" w:rsidRDefault="002E4B56" w:rsidP="00B45AE1">
            <w:pPr>
              <w:pStyle w:val="List-bullet-1"/>
              <w:numPr>
                <w:ilvl w:val="0"/>
                <w:numId w:val="0"/>
              </w:numPr>
              <w:spacing w:before="0"/>
              <w:rPr>
                <w:sz w:val="18"/>
                <w:szCs w:val="18"/>
              </w:rPr>
            </w:pPr>
            <w:r w:rsidRPr="00B8302B">
              <w:rPr>
                <w:sz w:val="18"/>
                <w:szCs w:val="18"/>
              </w:rPr>
              <w:t>Monitoring overall progress.</w:t>
            </w:r>
          </w:p>
          <w:p w14:paraId="1145195E" w14:textId="77777777" w:rsidR="002E4B56" w:rsidRPr="00B8302B" w:rsidRDefault="002E4B56" w:rsidP="00B45AE1">
            <w:pPr>
              <w:pStyle w:val="List-bullet-1"/>
              <w:numPr>
                <w:ilvl w:val="0"/>
                <w:numId w:val="0"/>
              </w:numPr>
              <w:spacing w:before="0"/>
              <w:rPr>
                <w:sz w:val="18"/>
                <w:szCs w:val="18"/>
              </w:rPr>
            </w:pPr>
            <w:r w:rsidRPr="00B8302B">
              <w:rPr>
                <w:sz w:val="18"/>
                <w:szCs w:val="18"/>
              </w:rPr>
              <w:t>Decisions based on performance information and evolving policy priorities/ settings.</w:t>
            </w:r>
          </w:p>
          <w:p w14:paraId="1145195F" w14:textId="77777777" w:rsidR="002E4B56" w:rsidRPr="00B8302B" w:rsidRDefault="002E4B56" w:rsidP="00B45AE1">
            <w:pPr>
              <w:pStyle w:val="List-bullet-1"/>
              <w:numPr>
                <w:ilvl w:val="0"/>
                <w:numId w:val="0"/>
              </w:numPr>
              <w:spacing w:before="0"/>
              <w:rPr>
                <w:sz w:val="18"/>
                <w:szCs w:val="18"/>
              </w:rPr>
            </w:pPr>
            <w:r w:rsidRPr="00B8302B">
              <w:rPr>
                <w:sz w:val="18"/>
                <w:szCs w:val="18"/>
              </w:rPr>
              <w:t>Agency results.</w:t>
            </w:r>
          </w:p>
        </w:tc>
        <w:tc>
          <w:tcPr>
            <w:tcW w:w="4180" w:type="dxa"/>
            <w:shd w:val="clear" w:color="auto" w:fill="auto"/>
          </w:tcPr>
          <w:p w14:paraId="11451960" w14:textId="77777777" w:rsidR="002E4B56" w:rsidRPr="00B8302B" w:rsidRDefault="002E4B56" w:rsidP="00B45AE1">
            <w:pPr>
              <w:pStyle w:val="List-bullet-1"/>
              <w:numPr>
                <w:ilvl w:val="0"/>
                <w:numId w:val="0"/>
              </w:numPr>
              <w:spacing w:before="0"/>
              <w:rPr>
                <w:sz w:val="18"/>
                <w:szCs w:val="18"/>
              </w:rPr>
            </w:pPr>
            <w:r w:rsidRPr="00B8302B">
              <w:rPr>
                <w:sz w:val="18"/>
                <w:szCs w:val="18"/>
              </w:rPr>
              <w:t>Comprehensive Aid Policy Framework.</w:t>
            </w:r>
          </w:p>
          <w:p w14:paraId="11451961" w14:textId="72C6DB21" w:rsidR="002E4B56" w:rsidRPr="00B8302B" w:rsidRDefault="002E4B56" w:rsidP="00B45AE1">
            <w:pPr>
              <w:pStyle w:val="List-bullet-1"/>
              <w:numPr>
                <w:ilvl w:val="0"/>
                <w:numId w:val="0"/>
              </w:numPr>
              <w:spacing w:before="0"/>
              <w:rPr>
                <w:sz w:val="18"/>
                <w:szCs w:val="18"/>
              </w:rPr>
            </w:pPr>
            <w:r w:rsidRPr="00B8302B">
              <w:rPr>
                <w:sz w:val="18"/>
                <w:szCs w:val="18"/>
              </w:rPr>
              <w:t>Annual Revie</w:t>
            </w:r>
            <w:r w:rsidR="00BA641B" w:rsidRPr="00B8302B">
              <w:rPr>
                <w:sz w:val="18"/>
                <w:szCs w:val="18"/>
              </w:rPr>
              <w:t>w of Aid Effectiveness</w:t>
            </w:r>
          </w:p>
          <w:p w14:paraId="04029750" w14:textId="77777777" w:rsidR="002E4B56" w:rsidRPr="00B8302B" w:rsidRDefault="002E4B56" w:rsidP="00B45AE1">
            <w:pPr>
              <w:pStyle w:val="List-bullet-1"/>
              <w:numPr>
                <w:ilvl w:val="0"/>
                <w:numId w:val="0"/>
              </w:numPr>
              <w:spacing w:before="0"/>
              <w:rPr>
                <w:sz w:val="18"/>
                <w:szCs w:val="18"/>
              </w:rPr>
            </w:pPr>
            <w:r w:rsidRPr="00B8302B">
              <w:rPr>
                <w:sz w:val="18"/>
                <w:szCs w:val="18"/>
              </w:rPr>
              <w:t>Senate Estimates.</w:t>
            </w:r>
          </w:p>
          <w:p w14:paraId="11451962" w14:textId="72737A3A" w:rsidR="00113C06" w:rsidRPr="00B8302B" w:rsidRDefault="00113C06" w:rsidP="00B45AE1">
            <w:pPr>
              <w:pStyle w:val="List-bullet-1"/>
              <w:numPr>
                <w:ilvl w:val="0"/>
                <w:numId w:val="0"/>
              </w:numPr>
              <w:spacing w:before="0"/>
              <w:rPr>
                <w:sz w:val="18"/>
                <w:szCs w:val="18"/>
              </w:rPr>
            </w:pPr>
            <w:r w:rsidRPr="00B8302B">
              <w:rPr>
                <w:sz w:val="18"/>
                <w:szCs w:val="18"/>
              </w:rPr>
              <w:t>Agency Operations Report.</w:t>
            </w:r>
          </w:p>
        </w:tc>
      </w:tr>
      <w:tr w:rsidR="002E4B56" w:rsidRPr="00734480" w14:paraId="11451969" w14:textId="77777777" w:rsidTr="00620D86">
        <w:trPr>
          <w:cantSplit/>
          <w:trHeight w:val="637"/>
          <w:jc w:val="center"/>
        </w:trPr>
        <w:tc>
          <w:tcPr>
            <w:tcW w:w="1780" w:type="dxa"/>
            <w:shd w:val="clear" w:color="auto" w:fill="auto"/>
          </w:tcPr>
          <w:p w14:paraId="11451964" w14:textId="151CF7C7" w:rsidR="002E4B56" w:rsidRPr="00EC42EA" w:rsidRDefault="002E4B56" w:rsidP="00B45AE1">
            <w:pPr>
              <w:pStyle w:val="List-bullet-1"/>
              <w:numPr>
                <w:ilvl w:val="0"/>
                <w:numId w:val="0"/>
              </w:numPr>
              <w:spacing w:before="0"/>
              <w:rPr>
                <w:sz w:val="18"/>
                <w:szCs w:val="18"/>
              </w:rPr>
            </w:pPr>
            <w:r w:rsidRPr="00EC42EA">
              <w:rPr>
                <w:sz w:val="18"/>
                <w:szCs w:val="18"/>
              </w:rPr>
              <w:t>First Assistant Director General (FADG)</w:t>
            </w:r>
            <w:r w:rsidR="002D6DAF">
              <w:rPr>
                <w:sz w:val="18"/>
                <w:szCs w:val="18"/>
              </w:rPr>
              <w:t xml:space="preserve"> / Minister</w:t>
            </w:r>
          </w:p>
        </w:tc>
        <w:tc>
          <w:tcPr>
            <w:tcW w:w="3894" w:type="dxa"/>
            <w:shd w:val="clear" w:color="auto" w:fill="auto"/>
          </w:tcPr>
          <w:p w14:paraId="11451965" w14:textId="5F075624" w:rsidR="002E4B56" w:rsidRPr="00B8302B" w:rsidRDefault="002E4B56" w:rsidP="00B45AE1">
            <w:pPr>
              <w:pStyle w:val="List-bullet-1"/>
              <w:numPr>
                <w:ilvl w:val="0"/>
                <w:numId w:val="0"/>
              </w:numPr>
              <w:spacing w:before="0"/>
              <w:rPr>
                <w:sz w:val="18"/>
                <w:szCs w:val="18"/>
              </w:rPr>
            </w:pPr>
            <w:r w:rsidRPr="00B8302B">
              <w:rPr>
                <w:sz w:val="18"/>
                <w:szCs w:val="18"/>
              </w:rPr>
              <w:t>Delivery on program results</w:t>
            </w:r>
            <w:r w:rsidR="000C4BDC" w:rsidRPr="00B8302B">
              <w:rPr>
                <w:sz w:val="18"/>
                <w:szCs w:val="18"/>
              </w:rPr>
              <w:t xml:space="preserve"> and final </w:t>
            </w:r>
            <w:r w:rsidR="00126196" w:rsidRPr="00B8302B">
              <w:rPr>
                <w:sz w:val="18"/>
                <w:szCs w:val="18"/>
              </w:rPr>
              <w:t xml:space="preserve">divisional reporting on </w:t>
            </w:r>
            <w:r w:rsidR="004225A4" w:rsidRPr="00B8302B">
              <w:rPr>
                <w:sz w:val="18"/>
                <w:szCs w:val="18"/>
              </w:rPr>
              <w:t>headline r</w:t>
            </w:r>
            <w:r w:rsidR="009032A4" w:rsidRPr="00B8302B">
              <w:rPr>
                <w:sz w:val="18"/>
                <w:szCs w:val="18"/>
              </w:rPr>
              <w:t>esults</w:t>
            </w:r>
            <w:r w:rsidR="004225A4" w:rsidRPr="00B8302B">
              <w:rPr>
                <w:sz w:val="18"/>
                <w:szCs w:val="18"/>
              </w:rPr>
              <w:t>.</w:t>
            </w:r>
          </w:p>
          <w:p w14:paraId="1FF9BA57" w14:textId="7B6E7A78" w:rsidR="00CF3FC9" w:rsidRPr="00B8302B" w:rsidRDefault="00181EE9" w:rsidP="00B45AE1">
            <w:pPr>
              <w:pStyle w:val="List-bullet-1"/>
              <w:numPr>
                <w:ilvl w:val="0"/>
                <w:numId w:val="0"/>
              </w:numPr>
              <w:spacing w:before="0"/>
              <w:rPr>
                <w:sz w:val="18"/>
                <w:szCs w:val="18"/>
              </w:rPr>
            </w:pPr>
            <w:r w:rsidRPr="00B8302B">
              <w:rPr>
                <w:sz w:val="18"/>
                <w:szCs w:val="18"/>
              </w:rPr>
              <w:t>Q</w:t>
            </w:r>
            <w:r w:rsidR="00CF3FC9" w:rsidRPr="00B8302B">
              <w:rPr>
                <w:sz w:val="18"/>
                <w:szCs w:val="18"/>
              </w:rPr>
              <w:t>uality</w:t>
            </w:r>
            <w:r w:rsidRPr="00B8302B">
              <w:rPr>
                <w:sz w:val="18"/>
                <w:szCs w:val="18"/>
              </w:rPr>
              <w:t xml:space="preserve"> design processes/ </w:t>
            </w:r>
            <w:r w:rsidR="00CF3FC9" w:rsidRPr="00B8302B">
              <w:rPr>
                <w:sz w:val="18"/>
                <w:szCs w:val="18"/>
              </w:rPr>
              <w:t>products.</w:t>
            </w:r>
          </w:p>
          <w:p w14:paraId="11451966" w14:textId="77D574EE" w:rsidR="00715570" w:rsidRPr="00B8302B" w:rsidRDefault="002E4B56" w:rsidP="00B45AE1">
            <w:pPr>
              <w:pStyle w:val="List-bullet-1"/>
              <w:numPr>
                <w:ilvl w:val="0"/>
                <w:numId w:val="0"/>
              </w:numPr>
              <w:spacing w:before="0"/>
              <w:rPr>
                <w:sz w:val="18"/>
                <w:szCs w:val="18"/>
              </w:rPr>
            </w:pPr>
            <w:r w:rsidRPr="00B8302B">
              <w:rPr>
                <w:sz w:val="18"/>
                <w:szCs w:val="18"/>
              </w:rPr>
              <w:t xml:space="preserve">Use of performance information to </w:t>
            </w:r>
            <w:r w:rsidR="00181EE9" w:rsidRPr="00B8302B">
              <w:rPr>
                <w:sz w:val="18"/>
                <w:szCs w:val="18"/>
              </w:rPr>
              <w:t>monitor program effectiveness.</w:t>
            </w:r>
          </w:p>
        </w:tc>
        <w:tc>
          <w:tcPr>
            <w:tcW w:w="4180" w:type="dxa"/>
            <w:shd w:val="clear" w:color="auto" w:fill="auto"/>
          </w:tcPr>
          <w:p w14:paraId="11451967" w14:textId="585D39F0" w:rsidR="002E4B56" w:rsidRPr="00B8302B" w:rsidRDefault="002E4B56" w:rsidP="00B45AE1">
            <w:pPr>
              <w:pStyle w:val="List-bullet-1"/>
              <w:numPr>
                <w:ilvl w:val="0"/>
                <w:numId w:val="0"/>
              </w:numPr>
              <w:spacing w:before="0"/>
              <w:rPr>
                <w:sz w:val="18"/>
                <w:szCs w:val="18"/>
              </w:rPr>
            </w:pPr>
            <w:r w:rsidRPr="00B8302B">
              <w:rPr>
                <w:sz w:val="18"/>
                <w:szCs w:val="18"/>
              </w:rPr>
              <w:t>High level planning</w:t>
            </w:r>
            <w:r w:rsidR="000C4BDC" w:rsidRPr="00B8302B">
              <w:rPr>
                <w:sz w:val="18"/>
                <w:szCs w:val="18"/>
              </w:rPr>
              <w:t xml:space="preserve"> and reporting</w:t>
            </w:r>
            <w:r w:rsidRPr="00B8302B">
              <w:rPr>
                <w:sz w:val="18"/>
                <w:szCs w:val="18"/>
              </w:rPr>
              <w:t xml:space="preserve"> for results</w:t>
            </w:r>
            <w:r w:rsidR="00A42D64" w:rsidRPr="00B8302B">
              <w:rPr>
                <w:sz w:val="18"/>
                <w:szCs w:val="18"/>
              </w:rPr>
              <w:t xml:space="preserve"> </w:t>
            </w:r>
          </w:p>
          <w:p w14:paraId="4FAC4C58" w14:textId="6B00A34E" w:rsidR="00CF3FC9" w:rsidRPr="00B8302B" w:rsidRDefault="00CF3FC9" w:rsidP="00A42D64">
            <w:pPr>
              <w:pStyle w:val="List-bullet-1"/>
              <w:numPr>
                <w:ilvl w:val="0"/>
                <w:numId w:val="0"/>
              </w:numPr>
              <w:spacing w:before="0"/>
              <w:rPr>
                <w:sz w:val="18"/>
                <w:szCs w:val="18"/>
              </w:rPr>
            </w:pPr>
            <w:r w:rsidRPr="00B8302B">
              <w:rPr>
                <w:sz w:val="18"/>
                <w:szCs w:val="18"/>
              </w:rPr>
              <w:t>High level monitoring of investment design processes.</w:t>
            </w:r>
          </w:p>
          <w:p w14:paraId="11451968" w14:textId="52F3CE96" w:rsidR="00715570" w:rsidRPr="00B8302B" w:rsidRDefault="002E4B56" w:rsidP="00A42D64">
            <w:pPr>
              <w:pStyle w:val="List-bullet-1"/>
              <w:numPr>
                <w:ilvl w:val="0"/>
                <w:numId w:val="0"/>
              </w:numPr>
              <w:spacing w:before="0"/>
              <w:rPr>
                <w:sz w:val="18"/>
                <w:szCs w:val="18"/>
              </w:rPr>
            </w:pPr>
            <w:r w:rsidRPr="00B8302B">
              <w:rPr>
                <w:sz w:val="18"/>
                <w:szCs w:val="18"/>
              </w:rPr>
              <w:t>High level monitoring of progress</w:t>
            </w:r>
            <w:r w:rsidR="00A42D64" w:rsidRPr="00B8302B">
              <w:rPr>
                <w:sz w:val="18"/>
                <w:szCs w:val="18"/>
              </w:rPr>
              <w:t xml:space="preserve"> for example through: </w:t>
            </w:r>
            <w:r w:rsidR="00B467A0" w:rsidRPr="00B8302B">
              <w:rPr>
                <w:sz w:val="18"/>
                <w:szCs w:val="18"/>
              </w:rPr>
              <w:t>Operations Report</w:t>
            </w:r>
            <w:r w:rsidR="00A42D64" w:rsidRPr="00B8302B">
              <w:rPr>
                <w:sz w:val="18"/>
                <w:szCs w:val="18"/>
              </w:rPr>
              <w:t xml:space="preserve">, </w:t>
            </w:r>
            <w:r w:rsidR="00DC3C48" w:rsidRPr="00B8302B">
              <w:rPr>
                <w:sz w:val="18"/>
                <w:szCs w:val="18"/>
              </w:rPr>
              <w:t>Health checks</w:t>
            </w:r>
            <w:r w:rsidR="00CF3FC9" w:rsidRPr="00B8302B">
              <w:rPr>
                <w:sz w:val="18"/>
                <w:szCs w:val="18"/>
              </w:rPr>
              <w:t>.</w:t>
            </w:r>
          </w:p>
        </w:tc>
      </w:tr>
      <w:tr w:rsidR="002E4B56" w:rsidRPr="00734480" w14:paraId="11451972" w14:textId="77777777" w:rsidTr="00620D86">
        <w:trPr>
          <w:cantSplit/>
          <w:trHeight w:val="1289"/>
          <w:jc w:val="center"/>
        </w:trPr>
        <w:tc>
          <w:tcPr>
            <w:tcW w:w="1780" w:type="dxa"/>
            <w:shd w:val="clear" w:color="auto" w:fill="auto"/>
          </w:tcPr>
          <w:p w14:paraId="1145196A" w14:textId="77777777" w:rsidR="002E4B56" w:rsidRPr="00EC42EA" w:rsidRDefault="002E4B56" w:rsidP="00B45AE1">
            <w:pPr>
              <w:pStyle w:val="List-bullet-1"/>
              <w:numPr>
                <w:ilvl w:val="0"/>
                <w:numId w:val="0"/>
              </w:numPr>
              <w:spacing w:before="0"/>
              <w:rPr>
                <w:sz w:val="18"/>
                <w:szCs w:val="18"/>
              </w:rPr>
            </w:pPr>
            <w:r w:rsidRPr="00EC42EA">
              <w:rPr>
                <w:sz w:val="18"/>
                <w:szCs w:val="18"/>
              </w:rPr>
              <w:t>Senior Managers (</w:t>
            </w:r>
            <w:r w:rsidR="00A22CE3">
              <w:rPr>
                <w:sz w:val="18"/>
                <w:szCs w:val="18"/>
              </w:rPr>
              <w:t xml:space="preserve">Chief Operating Officer/ </w:t>
            </w:r>
            <w:r w:rsidRPr="00EC42EA">
              <w:rPr>
                <w:sz w:val="18"/>
                <w:szCs w:val="18"/>
              </w:rPr>
              <w:t>ADG/ Minister Counsellor</w:t>
            </w:r>
            <w:r w:rsidR="00A22CE3">
              <w:rPr>
                <w:sz w:val="18"/>
                <w:szCs w:val="18"/>
              </w:rPr>
              <w:t>/ Counsellor</w:t>
            </w:r>
            <w:r w:rsidRPr="00EC42EA">
              <w:rPr>
                <w:sz w:val="18"/>
                <w:szCs w:val="18"/>
              </w:rPr>
              <w:t>)</w:t>
            </w:r>
          </w:p>
        </w:tc>
        <w:tc>
          <w:tcPr>
            <w:tcW w:w="3894" w:type="dxa"/>
            <w:shd w:val="clear" w:color="auto" w:fill="auto"/>
          </w:tcPr>
          <w:p w14:paraId="1145196B" w14:textId="77777777" w:rsidR="002E4B56" w:rsidRPr="00B8302B" w:rsidRDefault="002E4B56" w:rsidP="00B45AE1">
            <w:pPr>
              <w:pStyle w:val="List-bullet-1"/>
              <w:numPr>
                <w:ilvl w:val="0"/>
                <w:numId w:val="0"/>
              </w:numPr>
              <w:spacing w:before="0"/>
              <w:rPr>
                <w:sz w:val="18"/>
                <w:szCs w:val="18"/>
              </w:rPr>
            </w:pPr>
            <w:r w:rsidRPr="00B8302B">
              <w:rPr>
                <w:sz w:val="18"/>
                <w:szCs w:val="18"/>
              </w:rPr>
              <w:t>Program strategies focused on delivering realistic aid outcomes.</w:t>
            </w:r>
          </w:p>
          <w:p w14:paraId="1145196C" w14:textId="77777777" w:rsidR="002E4B56" w:rsidRPr="00B8302B" w:rsidRDefault="002E4B56" w:rsidP="00B45AE1">
            <w:pPr>
              <w:pStyle w:val="List-bullet-1"/>
              <w:numPr>
                <w:ilvl w:val="0"/>
                <w:numId w:val="0"/>
              </w:numPr>
              <w:spacing w:before="0"/>
              <w:rPr>
                <w:sz w:val="18"/>
                <w:szCs w:val="18"/>
              </w:rPr>
            </w:pPr>
            <w:r w:rsidRPr="00B8302B">
              <w:rPr>
                <w:sz w:val="18"/>
                <w:szCs w:val="18"/>
              </w:rPr>
              <w:t>Demand for reliable performance information for decision making.</w:t>
            </w:r>
          </w:p>
          <w:p w14:paraId="26718079" w14:textId="77777777" w:rsidR="008C6BAC" w:rsidRPr="00B8302B" w:rsidRDefault="008C6BAC" w:rsidP="00B45AE1">
            <w:pPr>
              <w:pStyle w:val="List-bullet-1"/>
              <w:numPr>
                <w:ilvl w:val="0"/>
                <w:numId w:val="0"/>
              </w:numPr>
              <w:spacing w:before="0"/>
              <w:rPr>
                <w:sz w:val="18"/>
                <w:szCs w:val="18"/>
              </w:rPr>
            </w:pPr>
            <w:r w:rsidRPr="00B8302B">
              <w:rPr>
                <w:sz w:val="18"/>
                <w:szCs w:val="18"/>
              </w:rPr>
              <w:t>Monitoring progress and results.</w:t>
            </w:r>
          </w:p>
          <w:p w14:paraId="1145196D" w14:textId="6D84D9F6" w:rsidR="00715570" w:rsidRPr="00B8302B" w:rsidRDefault="00715570" w:rsidP="00B45AE1">
            <w:pPr>
              <w:pStyle w:val="List-bullet-1"/>
              <w:numPr>
                <w:ilvl w:val="0"/>
                <w:numId w:val="0"/>
              </w:numPr>
              <w:spacing w:before="0"/>
              <w:rPr>
                <w:sz w:val="18"/>
                <w:szCs w:val="18"/>
              </w:rPr>
            </w:pPr>
          </w:p>
        </w:tc>
        <w:tc>
          <w:tcPr>
            <w:tcW w:w="4180" w:type="dxa"/>
            <w:shd w:val="clear" w:color="auto" w:fill="auto"/>
          </w:tcPr>
          <w:p w14:paraId="1145196E" w14:textId="2C9B1765" w:rsidR="002E4B56" w:rsidRPr="00B8302B" w:rsidRDefault="00D45EE1" w:rsidP="00B45AE1">
            <w:pPr>
              <w:pStyle w:val="List-bullet-1"/>
              <w:numPr>
                <w:ilvl w:val="0"/>
                <w:numId w:val="0"/>
              </w:numPr>
              <w:spacing w:before="0"/>
              <w:rPr>
                <w:sz w:val="18"/>
                <w:szCs w:val="18"/>
              </w:rPr>
            </w:pPr>
            <w:r w:rsidRPr="00B8302B">
              <w:rPr>
                <w:sz w:val="18"/>
                <w:szCs w:val="18"/>
              </w:rPr>
              <w:t>P</w:t>
            </w:r>
            <w:r w:rsidR="002E4B56" w:rsidRPr="00B8302B">
              <w:rPr>
                <w:sz w:val="18"/>
                <w:szCs w:val="18"/>
              </w:rPr>
              <w:t>rogram strategie</w:t>
            </w:r>
            <w:r w:rsidRPr="00B8302B">
              <w:rPr>
                <w:sz w:val="18"/>
                <w:szCs w:val="18"/>
              </w:rPr>
              <w:t xml:space="preserve">s based on </w:t>
            </w:r>
            <w:r w:rsidR="002E4B56" w:rsidRPr="00B8302B">
              <w:rPr>
                <w:sz w:val="18"/>
                <w:szCs w:val="18"/>
              </w:rPr>
              <w:t>theory of change.</w:t>
            </w:r>
          </w:p>
          <w:p w14:paraId="1145196F" w14:textId="77777777" w:rsidR="002E4B56" w:rsidRPr="00B8302B" w:rsidRDefault="002E4B56" w:rsidP="00B45AE1">
            <w:pPr>
              <w:pStyle w:val="List-bullet-1"/>
              <w:numPr>
                <w:ilvl w:val="0"/>
                <w:numId w:val="0"/>
              </w:numPr>
              <w:spacing w:before="0"/>
              <w:rPr>
                <w:sz w:val="18"/>
                <w:szCs w:val="18"/>
              </w:rPr>
            </w:pPr>
            <w:r w:rsidRPr="00B8302B">
              <w:rPr>
                <w:sz w:val="18"/>
                <w:szCs w:val="18"/>
              </w:rPr>
              <w:t>Annual Program Performance Reports (APPR)</w:t>
            </w:r>
            <w:r w:rsidR="00B149D5" w:rsidRPr="00B8302B">
              <w:rPr>
                <w:sz w:val="18"/>
                <w:szCs w:val="18"/>
              </w:rPr>
              <w:t xml:space="preserve"> and</w:t>
            </w:r>
            <w:r w:rsidR="008C6BAC" w:rsidRPr="00B8302B">
              <w:rPr>
                <w:sz w:val="18"/>
                <w:szCs w:val="18"/>
              </w:rPr>
              <w:t xml:space="preserve"> </w:t>
            </w:r>
            <w:r w:rsidRPr="00B8302B">
              <w:rPr>
                <w:sz w:val="18"/>
                <w:szCs w:val="18"/>
              </w:rPr>
              <w:t>Quality at Implementation (QAI)</w:t>
            </w:r>
            <w:r w:rsidR="00B149D5" w:rsidRPr="00B8302B">
              <w:rPr>
                <w:sz w:val="18"/>
                <w:szCs w:val="18"/>
              </w:rPr>
              <w:t xml:space="preserve"> </w:t>
            </w:r>
            <w:r w:rsidRPr="00B8302B">
              <w:rPr>
                <w:sz w:val="18"/>
                <w:szCs w:val="18"/>
              </w:rPr>
              <w:t>reports supported by evidence.</w:t>
            </w:r>
          </w:p>
          <w:p w14:paraId="11451970" w14:textId="77777777" w:rsidR="002E4B56" w:rsidRPr="00B8302B" w:rsidRDefault="002E4B56" w:rsidP="00B45AE1">
            <w:pPr>
              <w:pStyle w:val="List-bullet-1"/>
              <w:numPr>
                <w:ilvl w:val="0"/>
                <w:numId w:val="0"/>
              </w:numPr>
              <w:spacing w:before="0"/>
              <w:rPr>
                <w:sz w:val="18"/>
                <w:szCs w:val="18"/>
              </w:rPr>
            </w:pPr>
            <w:r w:rsidRPr="00B8302B">
              <w:rPr>
                <w:sz w:val="18"/>
                <w:szCs w:val="18"/>
              </w:rPr>
              <w:t>Supporting Performance &amp;Quality (P&amp;Q) units.</w:t>
            </w:r>
          </w:p>
          <w:p w14:paraId="11451971" w14:textId="6E4941B5" w:rsidR="00715570" w:rsidRPr="00B8302B" w:rsidRDefault="008C6BAC" w:rsidP="00B45AE1">
            <w:pPr>
              <w:pStyle w:val="List-bullet-1"/>
              <w:numPr>
                <w:ilvl w:val="0"/>
                <w:numId w:val="0"/>
              </w:numPr>
              <w:spacing w:before="0"/>
              <w:rPr>
                <w:sz w:val="18"/>
                <w:szCs w:val="18"/>
              </w:rPr>
            </w:pPr>
            <w:r w:rsidRPr="00B8302B">
              <w:rPr>
                <w:sz w:val="18"/>
                <w:szCs w:val="18"/>
              </w:rPr>
              <w:t>Health checks</w:t>
            </w:r>
            <w:r w:rsidR="00715570" w:rsidRPr="00B8302B">
              <w:rPr>
                <w:sz w:val="18"/>
                <w:szCs w:val="18"/>
              </w:rPr>
              <w:t>.</w:t>
            </w:r>
          </w:p>
        </w:tc>
      </w:tr>
      <w:tr w:rsidR="002E4B56" w:rsidRPr="00734480" w14:paraId="11451977" w14:textId="77777777" w:rsidTr="00620D86">
        <w:trPr>
          <w:cantSplit/>
          <w:trHeight w:val="871"/>
          <w:jc w:val="center"/>
        </w:trPr>
        <w:tc>
          <w:tcPr>
            <w:tcW w:w="1780" w:type="dxa"/>
            <w:shd w:val="clear" w:color="auto" w:fill="auto"/>
          </w:tcPr>
          <w:p w14:paraId="11451973" w14:textId="36EF3EBB" w:rsidR="002E4B56" w:rsidRPr="00EC42EA" w:rsidRDefault="002E4B56" w:rsidP="00B45AE1">
            <w:pPr>
              <w:pStyle w:val="List-bullet-1"/>
              <w:numPr>
                <w:ilvl w:val="0"/>
                <w:numId w:val="0"/>
              </w:numPr>
              <w:spacing w:before="0"/>
              <w:rPr>
                <w:sz w:val="18"/>
                <w:szCs w:val="18"/>
              </w:rPr>
            </w:pPr>
            <w:r w:rsidRPr="00EC42EA">
              <w:rPr>
                <w:sz w:val="18"/>
                <w:szCs w:val="18"/>
              </w:rPr>
              <w:t>Performance and Quality (P&amp;Q) Managers</w:t>
            </w:r>
          </w:p>
        </w:tc>
        <w:tc>
          <w:tcPr>
            <w:tcW w:w="3894" w:type="dxa"/>
            <w:shd w:val="clear" w:color="auto" w:fill="auto"/>
          </w:tcPr>
          <w:p w14:paraId="11451974" w14:textId="77777777" w:rsidR="002E4B56" w:rsidRPr="00B8302B" w:rsidRDefault="002E4B56" w:rsidP="00B45AE1">
            <w:pPr>
              <w:pStyle w:val="List-bullet-1"/>
              <w:numPr>
                <w:ilvl w:val="0"/>
                <w:numId w:val="0"/>
              </w:numPr>
              <w:spacing w:before="0"/>
              <w:rPr>
                <w:sz w:val="18"/>
                <w:szCs w:val="18"/>
              </w:rPr>
            </w:pPr>
            <w:r w:rsidRPr="00B8302B">
              <w:rPr>
                <w:sz w:val="18"/>
                <w:szCs w:val="18"/>
              </w:rPr>
              <w:t xml:space="preserve">Advice and support to program areas to deliver quality products and effective aid. </w:t>
            </w:r>
          </w:p>
        </w:tc>
        <w:tc>
          <w:tcPr>
            <w:tcW w:w="4180" w:type="dxa"/>
            <w:shd w:val="clear" w:color="auto" w:fill="auto"/>
          </w:tcPr>
          <w:p w14:paraId="11451975" w14:textId="77777777" w:rsidR="002E4B56" w:rsidRPr="00B8302B" w:rsidRDefault="002E4B56" w:rsidP="00B45AE1">
            <w:pPr>
              <w:pStyle w:val="List-bullet-1"/>
              <w:numPr>
                <w:ilvl w:val="0"/>
                <w:numId w:val="0"/>
              </w:numPr>
              <w:spacing w:before="0"/>
              <w:rPr>
                <w:sz w:val="18"/>
                <w:szCs w:val="18"/>
              </w:rPr>
            </w:pPr>
            <w:r w:rsidRPr="00B8302B">
              <w:rPr>
                <w:sz w:val="18"/>
                <w:szCs w:val="18"/>
              </w:rPr>
              <w:t xml:space="preserve">Dialogue with programs. </w:t>
            </w:r>
          </w:p>
          <w:p w14:paraId="11451976" w14:textId="2C12197A" w:rsidR="002E4B56" w:rsidRPr="00B8302B" w:rsidRDefault="002E4B56" w:rsidP="00181EE9">
            <w:pPr>
              <w:pStyle w:val="List-bullet-1"/>
              <w:numPr>
                <w:ilvl w:val="0"/>
                <w:numId w:val="0"/>
              </w:numPr>
              <w:spacing w:before="0"/>
              <w:rPr>
                <w:sz w:val="18"/>
                <w:szCs w:val="18"/>
              </w:rPr>
            </w:pPr>
            <w:r w:rsidRPr="00B8302B">
              <w:rPr>
                <w:sz w:val="18"/>
                <w:szCs w:val="18"/>
              </w:rPr>
              <w:t xml:space="preserve">Development of specialised </w:t>
            </w:r>
            <w:r w:rsidR="00181EE9" w:rsidRPr="00B8302B">
              <w:rPr>
                <w:sz w:val="18"/>
                <w:szCs w:val="18"/>
              </w:rPr>
              <w:t xml:space="preserve">skills in P&amp;Q. </w:t>
            </w:r>
            <w:r w:rsidR="00821322" w:rsidRPr="00B8302B">
              <w:rPr>
                <w:sz w:val="18"/>
                <w:szCs w:val="18"/>
              </w:rPr>
              <w:t xml:space="preserve">This will be guided by the competencies for P&amp;Q staff that will be developed by mid-2013. </w:t>
            </w:r>
          </w:p>
        </w:tc>
      </w:tr>
      <w:tr w:rsidR="002E4B56" w:rsidRPr="00734480" w14:paraId="1145197C" w14:textId="77777777" w:rsidTr="00620D86">
        <w:trPr>
          <w:cantSplit/>
          <w:trHeight w:val="855"/>
          <w:jc w:val="center"/>
        </w:trPr>
        <w:tc>
          <w:tcPr>
            <w:tcW w:w="1780" w:type="dxa"/>
            <w:tcBorders>
              <w:top w:val="single" w:sz="4" w:space="0" w:color="808080"/>
              <w:left w:val="single" w:sz="4" w:space="0" w:color="808080"/>
              <w:bottom w:val="single" w:sz="4" w:space="0" w:color="808080"/>
              <w:right w:val="single" w:sz="4" w:space="0" w:color="808080"/>
            </w:tcBorders>
            <w:shd w:val="clear" w:color="auto" w:fill="auto"/>
          </w:tcPr>
          <w:p w14:paraId="11451978" w14:textId="77777777" w:rsidR="002E4B56" w:rsidRPr="00EC42EA" w:rsidRDefault="002E4B56" w:rsidP="008C6BAC">
            <w:pPr>
              <w:pStyle w:val="List-bullet-1"/>
              <w:numPr>
                <w:ilvl w:val="0"/>
                <w:numId w:val="0"/>
              </w:numPr>
              <w:spacing w:before="0"/>
              <w:rPr>
                <w:sz w:val="18"/>
                <w:szCs w:val="18"/>
              </w:rPr>
            </w:pPr>
            <w:r w:rsidRPr="00EC42EA">
              <w:rPr>
                <w:sz w:val="18"/>
                <w:szCs w:val="18"/>
              </w:rPr>
              <w:t xml:space="preserve">Program/ </w:t>
            </w:r>
            <w:r w:rsidR="008C6BAC">
              <w:rPr>
                <w:sz w:val="18"/>
                <w:szCs w:val="18"/>
              </w:rPr>
              <w:t xml:space="preserve">sector/ initiative </w:t>
            </w:r>
            <w:r w:rsidRPr="00EC42EA">
              <w:rPr>
                <w:sz w:val="18"/>
                <w:szCs w:val="18"/>
              </w:rPr>
              <w:t>managers</w:t>
            </w:r>
          </w:p>
        </w:tc>
        <w:tc>
          <w:tcPr>
            <w:tcW w:w="3894" w:type="dxa"/>
            <w:tcBorders>
              <w:top w:val="single" w:sz="4" w:space="0" w:color="808080"/>
              <w:left w:val="single" w:sz="4" w:space="0" w:color="808080"/>
              <w:bottom w:val="single" w:sz="4" w:space="0" w:color="808080"/>
              <w:right w:val="single" w:sz="4" w:space="0" w:color="808080"/>
            </w:tcBorders>
            <w:shd w:val="clear" w:color="auto" w:fill="auto"/>
          </w:tcPr>
          <w:p w14:paraId="11451979" w14:textId="634AD388" w:rsidR="002E4B56" w:rsidRPr="00B8302B" w:rsidRDefault="002E4B56" w:rsidP="00B45AE1">
            <w:pPr>
              <w:pStyle w:val="List-bullet-1"/>
              <w:numPr>
                <w:ilvl w:val="0"/>
                <w:numId w:val="0"/>
              </w:numPr>
              <w:spacing w:before="0"/>
              <w:rPr>
                <w:sz w:val="18"/>
                <w:szCs w:val="18"/>
              </w:rPr>
            </w:pPr>
            <w:r w:rsidRPr="00B8302B">
              <w:rPr>
                <w:sz w:val="18"/>
                <w:szCs w:val="18"/>
              </w:rPr>
              <w:t>Application of performance processes</w:t>
            </w:r>
            <w:r w:rsidR="00947472" w:rsidRPr="00B8302B">
              <w:rPr>
                <w:sz w:val="18"/>
                <w:szCs w:val="18"/>
              </w:rPr>
              <w:t xml:space="preserve"> (such as </w:t>
            </w:r>
            <w:r w:rsidR="00CF3FC9" w:rsidRPr="00B8302B">
              <w:rPr>
                <w:sz w:val="18"/>
                <w:szCs w:val="18"/>
              </w:rPr>
              <w:t xml:space="preserve">Investment </w:t>
            </w:r>
            <w:r w:rsidR="00B47D02" w:rsidRPr="00B8302B">
              <w:rPr>
                <w:sz w:val="18"/>
                <w:szCs w:val="18"/>
              </w:rPr>
              <w:t xml:space="preserve">Design Quality Standards and </w:t>
            </w:r>
            <w:r w:rsidR="00947472" w:rsidRPr="00B8302B">
              <w:rPr>
                <w:sz w:val="18"/>
                <w:szCs w:val="18"/>
              </w:rPr>
              <w:t>QAI)</w:t>
            </w:r>
            <w:r w:rsidRPr="00B8302B">
              <w:rPr>
                <w:sz w:val="18"/>
                <w:szCs w:val="18"/>
              </w:rPr>
              <w:t xml:space="preserve"> with a focus on their usefulness.</w:t>
            </w:r>
          </w:p>
          <w:p w14:paraId="03A17AD5" w14:textId="77777777" w:rsidR="002E4B56" w:rsidRPr="00B8302B" w:rsidRDefault="002E4B56" w:rsidP="00B45AE1">
            <w:pPr>
              <w:pStyle w:val="List-bullet-1"/>
              <w:numPr>
                <w:ilvl w:val="0"/>
                <w:numId w:val="0"/>
              </w:numPr>
              <w:spacing w:before="0"/>
              <w:rPr>
                <w:sz w:val="18"/>
                <w:szCs w:val="18"/>
              </w:rPr>
            </w:pPr>
            <w:r w:rsidRPr="00B8302B">
              <w:rPr>
                <w:sz w:val="18"/>
                <w:szCs w:val="18"/>
              </w:rPr>
              <w:t>Use of reliable performance information to make program improvements.</w:t>
            </w:r>
          </w:p>
          <w:p w14:paraId="1145197A" w14:textId="2FB4AD1D" w:rsidR="00715570" w:rsidRPr="00B8302B" w:rsidRDefault="008D104D" w:rsidP="00B45AE1">
            <w:pPr>
              <w:pStyle w:val="List-bullet-1"/>
              <w:numPr>
                <w:ilvl w:val="0"/>
                <w:numId w:val="0"/>
              </w:numPr>
              <w:spacing w:before="0"/>
              <w:rPr>
                <w:sz w:val="18"/>
                <w:szCs w:val="18"/>
              </w:rPr>
            </w:pPr>
            <w:r w:rsidRPr="00B8302B">
              <w:rPr>
                <w:sz w:val="18"/>
                <w:szCs w:val="18"/>
              </w:rPr>
              <w:t>C</w:t>
            </w:r>
            <w:r w:rsidR="00181EE9" w:rsidRPr="00B8302B">
              <w:rPr>
                <w:sz w:val="18"/>
                <w:szCs w:val="18"/>
              </w:rPr>
              <w:t>alculation of headline results.</w:t>
            </w:r>
          </w:p>
        </w:tc>
        <w:tc>
          <w:tcPr>
            <w:tcW w:w="4180" w:type="dxa"/>
            <w:tcBorders>
              <w:top w:val="single" w:sz="4" w:space="0" w:color="808080"/>
              <w:left w:val="single" w:sz="4" w:space="0" w:color="808080"/>
              <w:bottom w:val="single" w:sz="4" w:space="0" w:color="808080"/>
              <w:right w:val="single" w:sz="4" w:space="0" w:color="808080"/>
            </w:tcBorders>
            <w:shd w:val="clear" w:color="auto" w:fill="auto"/>
          </w:tcPr>
          <w:p w14:paraId="7F00DA71" w14:textId="77777777" w:rsidR="002E4B56" w:rsidRPr="00B8302B" w:rsidRDefault="002E4B56" w:rsidP="00B45AE1">
            <w:pPr>
              <w:pStyle w:val="List-bullet-1"/>
              <w:numPr>
                <w:ilvl w:val="0"/>
                <w:numId w:val="0"/>
              </w:numPr>
              <w:spacing w:before="0"/>
              <w:rPr>
                <w:sz w:val="18"/>
                <w:szCs w:val="18"/>
              </w:rPr>
            </w:pPr>
            <w:r w:rsidRPr="00B8302B">
              <w:rPr>
                <w:sz w:val="18"/>
                <w:szCs w:val="18"/>
              </w:rPr>
              <w:t>Ensuring reliable performance management systems (such as M&amp;E frameworks) are in place; Planning ahead to include technical advice in performance processes.</w:t>
            </w:r>
          </w:p>
          <w:p w14:paraId="1145197B" w14:textId="7FFFA661" w:rsidR="00715570" w:rsidRPr="00B8302B" w:rsidRDefault="008D104D" w:rsidP="00B45AE1">
            <w:pPr>
              <w:pStyle w:val="List-bullet-1"/>
              <w:numPr>
                <w:ilvl w:val="0"/>
                <w:numId w:val="0"/>
              </w:numPr>
              <w:spacing w:before="0"/>
              <w:rPr>
                <w:sz w:val="18"/>
                <w:szCs w:val="18"/>
              </w:rPr>
            </w:pPr>
            <w:r w:rsidRPr="00B8302B">
              <w:rPr>
                <w:sz w:val="18"/>
                <w:szCs w:val="18"/>
              </w:rPr>
              <w:t xml:space="preserve">Headline results reporting guideline and technical notes. </w:t>
            </w:r>
          </w:p>
        </w:tc>
      </w:tr>
      <w:tr w:rsidR="002E4B56" w:rsidRPr="00734480" w14:paraId="11451985" w14:textId="77777777" w:rsidTr="00620D86">
        <w:trPr>
          <w:cantSplit/>
          <w:jc w:val="center"/>
        </w:trPr>
        <w:tc>
          <w:tcPr>
            <w:tcW w:w="1780" w:type="dxa"/>
            <w:shd w:val="clear" w:color="auto" w:fill="auto"/>
          </w:tcPr>
          <w:p w14:paraId="1145197D" w14:textId="77777777" w:rsidR="002E4B56" w:rsidRPr="00B8302B" w:rsidRDefault="002E4B56" w:rsidP="00B45AE1">
            <w:pPr>
              <w:pStyle w:val="List-bullet-1"/>
              <w:numPr>
                <w:ilvl w:val="0"/>
                <w:numId w:val="0"/>
              </w:numPr>
              <w:spacing w:before="0"/>
              <w:rPr>
                <w:sz w:val="18"/>
                <w:szCs w:val="18"/>
                <w:lang w:eastAsia="en-AU"/>
              </w:rPr>
            </w:pPr>
            <w:r w:rsidRPr="00B8302B">
              <w:rPr>
                <w:sz w:val="18"/>
                <w:szCs w:val="18"/>
                <w:lang w:eastAsia="en-AU"/>
              </w:rPr>
              <w:lastRenderedPageBreak/>
              <w:t>Policy and Sectoral Division</w:t>
            </w:r>
          </w:p>
          <w:p w14:paraId="1145197E" w14:textId="77777777" w:rsidR="002E4B56" w:rsidRPr="00B8302B" w:rsidRDefault="002E4B56" w:rsidP="00B45AE1">
            <w:pPr>
              <w:pStyle w:val="List-bullet-1"/>
              <w:numPr>
                <w:ilvl w:val="0"/>
                <w:numId w:val="0"/>
              </w:numPr>
              <w:spacing w:before="0"/>
              <w:rPr>
                <w:sz w:val="18"/>
                <w:szCs w:val="18"/>
              </w:rPr>
            </w:pPr>
            <w:r w:rsidRPr="00B8302B">
              <w:rPr>
                <w:sz w:val="18"/>
                <w:szCs w:val="18"/>
                <w:lang w:eastAsia="en-AU"/>
              </w:rPr>
              <w:t>(including advisors)</w:t>
            </w:r>
          </w:p>
        </w:tc>
        <w:tc>
          <w:tcPr>
            <w:tcW w:w="3894" w:type="dxa"/>
            <w:shd w:val="clear" w:color="auto" w:fill="auto"/>
          </w:tcPr>
          <w:p w14:paraId="1145197F" w14:textId="77777777" w:rsidR="002E4B56" w:rsidRPr="00B8302B" w:rsidRDefault="002E4B56" w:rsidP="00B45AE1">
            <w:pPr>
              <w:pStyle w:val="List-bullet-1"/>
              <w:numPr>
                <w:ilvl w:val="0"/>
                <w:numId w:val="0"/>
              </w:numPr>
              <w:spacing w:before="0"/>
              <w:rPr>
                <w:sz w:val="18"/>
                <w:szCs w:val="18"/>
              </w:rPr>
            </w:pPr>
            <w:r w:rsidRPr="00B8302B">
              <w:rPr>
                <w:sz w:val="18"/>
                <w:szCs w:val="18"/>
              </w:rPr>
              <w:t xml:space="preserve">Technical advice. </w:t>
            </w:r>
          </w:p>
          <w:p w14:paraId="11451980" w14:textId="77777777" w:rsidR="002E4B56" w:rsidRPr="00B8302B" w:rsidRDefault="002E4B56" w:rsidP="00B45AE1">
            <w:pPr>
              <w:pStyle w:val="List-bullet-1"/>
              <w:numPr>
                <w:ilvl w:val="0"/>
                <w:numId w:val="0"/>
              </w:numPr>
              <w:spacing w:before="0"/>
              <w:rPr>
                <w:sz w:val="18"/>
                <w:szCs w:val="18"/>
              </w:rPr>
            </w:pPr>
            <w:r w:rsidRPr="00B8302B">
              <w:rPr>
                <w:sz w:val="18"/>
                <w:szCs w:val="18"/>
              </w:rPr>
              <w:t>Quality analysis.</w:t>
            </w:r>
          </w:p>
          <w:p w14:paraId="71C50BE2" w14:textId="77777777" w:rsidR="002E4B56" w:rsidRPr="00B8302B" w:rsidRDefault="002E4B56" w:rsidP="00B45AE1">
            <w:pPr>
              <w:pStyle w:val="List-bullet-1"/>
              <w:numPr>
                <w:ilvl w:val="0"/>
                <w:numId w:val="0"/>
              </w:numPr>
              <w:spacing w:before="0"/>
              <w:rPr>
                <w:sz w:val="18"/>
                <w:szCs w:val="18"/>
              </w:rPr>
            </w:pPr>
            <w:r w:rsidRPr="00B8302B">
              <w:rPr>
                <w:sz w:val="18"/>
                <w:szCs w:val="18"/>
              </w:rPr>
              <w:t>Dissemination of learning between programs.</w:t>
            </w:r>
          </w:p>
          <w:p w14:paraId="46A80C1A" w14:textId="7798306E" w:rsidR="000C4BDC" w:rsidRPr="00B8302B" w:rsidRDefault="008D104D" w:rsidP="00B45AE1">
            <w:pPr>
              <w:pStyle w:val="List-bullet-1"/>
              <w:numPr>
                <w:ilvl w:val="0"/>
                <w:numId w:val="0"/>
              </w:numPr>
              <w:spacing w:before="0"/>
              <w:rPr>
                <w:sz w:val="18"/>
                <w:szCs w:val="18"/>
              </w:rPr>
            </w:pPr>
            <w:r w:rsidRPr="00B8302B">
              <w:rPr>
                <w:sz w:val="18"/>
                <w:szCs w:val="18"/>
              </w:rPr>
              <w:t xml:space="preserve">Quality assurance </w:t>
            </w:r>
            <w:r w:rsidR="000C4BDC" w:rsidRPr="00B8302B">
              <w:rPr>
                <w:sz w:val="18"/>
                <w:szCs w:val="18"/>
              </w:rPr>
              <w:t>of headline results calculati</w:t>
            </w:r>
            <w:r w:rsidR="004225A4" w:rsidRPr="00B8302B">
              <w:rPr>
                <w:sz w:val="18"/>
                <w:szCs w:val="18"/>
              </w:rPr>
              <w:t>on sheets</w:t>
            </w:r>
            <w:r w:rsidR="000C4BDC" w:rsidRPr="00B8302B">
              <w:rPr>
                <w:sz w:val="18"/>
                <w:szCs w:val="18"/>
              </w:rPr>
              <w:t xml:space="preserve">. </w:t>
            </w:r>
          </w:p>
          <w:p w14:paraId="11451981" w14:textId="5FCAD30F" w:rsidR="00526B82" w:rsidRPr="00B8302B" w:rsidRDefault="00526B82" w:rsidP="00B45AE1">
            <w:pPr>
              <w:pStyle w:val="List-bullet-1"/>
              <w:numPr>
                <w:ilvl w:val="0"/>
                <w:numId w:val="0"/>
              </w:numPr>
              <w:spacing w:before="0"/>
              <w:rPr>
                <w:sz w:val="18"/>
                <w:szCs w:val="18"/>
              </w:rPr>
            </w:pPr>
            <w:r w:rsidRPr="00B8302B">
              <w:rPr>
                <w:sz w:val="18"/>
                <w:szCs w:val="18"/>
              </w:rPr>
              <w:t xml:space="preserve"> </w:t>
            </w:r>
          </w:p>
        </w:tc>
        <w:tc>
          <w:tcPr>
            <w:tcW w:w="4180" w:type="dxa"/>
            <w:shd w:val="clear" w:color="auto" w:fill="auto"/>
          </w:tcPr>
          <w:p w14:paraId="11451982" w14:textId="77777777" w:rsidR="002E4B56" w:rsidRPr="00B8302B" w:rsidRDefault="002E4B56" w:rsidP="00B45AE1">
            <w:pPr>
              <w:pStyle w:val="List-bullet-1"/>
              <w:numPr>
                <w:ilvl w:val="0"/>
                <w:numId w:val="0"/>
              </w:numPr>
              <w:spacing w:before="0"/>
              <w:rPr>
                <w:sz w:val="18"/>
                <w:szCs w:val="18"/>
              </w:rPr>
            </w:pPr>
            <w:r w:rsidRPr="00B8302B">
              <w:rPr>
                <w:sz w:val="18"/>
                <w:szCs w:val="18"/>
              </w:rPr>
              <w:t>Engagement in strategy and design development, QAI moderation, APPR peer review.</w:t>
            </w:r>
            <w:r w:rsidR="00E879C9" w:rsidRPr="00B8302B">
              <w:rPr>
                <w:sz w:val="18"/>
                <w:szCs w:val="18"/>
              </w:rPr>
              <w:t xml:space="preserve"> </w:t>
            </w:r>
          </w:p>
          <w:p w14:paraId="11451983" w14:textId="77777777" w:rsidR="002E4B56" w:rsidRPr="00B8302B" w:rsidRDefault="002E4B56" w:rsidP="00B45AE1">
            <w:pPr>
              <w:pStyle w:val="List-bullet-1"/>
              <w:numPr>
                <w:ilvl w:val="0"/>
                <w:numId w:val="0"/>
              </w:numPr>
              <w:spacing w:before="0"/>
              <w:rPr>
                <w:sz w:val="18"/>
                <w:szCs w:val="18"/>
              </w:rPr>
            </w:pPr>
            <w:r w:rsidRPr="00B8302B">
              <w:rPr>
                <w:sz w:val="18"/>
                <w:szCs w:val="18"/>
              </w:rPr>
              <w:t xml:space="preserve">Commissioning thematic evaluations. </w:t>
            </w:r>
          </w:p>
          <w:p w14:paraId="70FEF5A1" w14:textId="77777777" w:rsidR="002E4B56" w:rsidRPr="00B8302B" w:rsidRDefault="002E4B56" w:rsidP="00B45AE1">
            <w:pPr>
              <w:pStyle w:val="List-bullet-1"/>
              <w:numPr>
                <w:ilvl w:val="0"/>
                <w:numId w:val="0"/>
              </w:numPr>
              <w:spacing w:before="0"/>
              <w:rPr>
                <w:sz w:val="18"/>
                <w:szCs w:val="18"/>
              </w:rPr>
            </w:pPr>
            <w:r w:rsidRPr="00B8302B">
              <w:rPr>
                <w:sz w:val="18"/>
                <w:szCs w:val="18"/>
              </w:rPr>
              <w:t>Synthesising lessons and feeding these back to program areas.</w:t>
            </w:r>
          </w:p>
          <w:p w14:paraId="11451984" w14:textId="12A14A6F" w:rsidR="00526B82" w:rsidRPr="00B8302B" w:rsidRDefault="00526B82" w:rsidP="007D22F1">
            <w:pPr>
              <w:pStyle w:val="List-bullet-1"/>
              <w:numPr>
                <w:ilvl w:val="0"/>
                <w:numId w:val="0"/>
              </w:numPr>
              <w:spacing w:before="0"/>
              <w:rPr>
                <w:sz w:val="18"/>
                <w:szCs w:val="18"/>
              </w:rPr>
            </w:pPr>
            <w:r w:rsidRPr="00B8302B">
              <w:rPr>
                <w:sz w:val="18"/>
                <w:szCs w:val="18"/>
              </w:rPr>
              <w:t xml:space="preserve">Thematic </w:t>
            </w:r>
            <w:r w:rsidR="007D22F1" w:rsidRPr="00B8302B">
              <w:rPr>
                <w:sz w:val="18"/>
                <w:szCs w:val="18"/>
              </w:rPr>
              <w:t>Analyses</w:t>
            </w:r>
            <w:r w:rsidRPr="00B8302B">
              <w:rPr>
                <w:sz w:val="18"/>
                <w:szCs w:val="18"/>
              </w:rPr>
              <w:t xml:space="preserve"> for the Annual Review of Aid Effectiveness.</w:t>
            </w:r>
          </w:p>
        </w:tc>
      </w:tr>
      <w:tr w:rsidR="002E4B56" w:rsidRPr="00734480" w14:paraId="1145198B" w14:textId="77777777" w:rsidTr="00620D86">
        <w:trPr>
          <w:cantSplit/>
          <w:trHeight w:val="1088"/>
          <w:jc w:val="center"/>
        </w:trPr>
        <w:tc>
          <w:tcPr>
            <w:tcW w:w="1780" w:type="dxa"/>
            <w:shd w:val="clear" w:color="auto" w:fill="auto"/>
          </w:tcPr>
          <w:p w14:paraId="11451986" w14:textId="77777777" w:rsidR="002E4B56" w:rsidRPr="00B8302B" w:rsidRDefault="002E4B56" w:rsidP="00B45AE1">
            <w:pPr>
              <w:pStyle w:val="List-bullet-1"/>
              <w:numPr>
                <w:ilvl w:val="0"/>
                <w:numId w:val="0"/>
              </w:numPr>
              <w:spacing w:before="0"/>
              <w:rPr>
                <w:sz w:val="18"/>
                <w:szCs w:val="18"/>
              </w:rPr>
            </w:pPr>
            <w:r w:rsidRPr="00B8302B">
              <w:rPr>
                <w:sz w:val="18"/>
                <w:szCs w:val="18"/>
              </w:rPr>
              <w:t>Program Effectiveness and Performance Division</w:t>
            </w:r>
          </w:p>
        </w:tc>
        <w:tc>
          <w:tcPr>
            <w:tcW w:w="3894" w:type="dxa"/>
            <w:shd w:val="clear" w:color="auto" w:fill="auto"/>
          </w:tcPr>
          <w:p w14:paraId="00B09B4E" w14:textId="77777777" w:rsidR="002E4B56" w:rsidRPr="00B8302B" w:rsidRDefault="002E4B56" w:rsidP="00B45AE1">
            <w:pPr>
              <w:pStyle w:val="List-bullet-1"/>
              <w:numPr>
                <w:ilvl w:val="0"/>
                <w:numId w:val="0"/>
              </w:numPr>
              <w:spacing w:before="0"/>
              <w:rPr>
                <w:sz w:val="18"/>
                <w:szCs w:val="18"/>
              </w:rPr>
            </w:pPr>
            <w:r w:rsidRPr="00B8302B">
              <w:rPr>
                <w:sz w:val="18"/>
                <w:szCs w:val="18"/>
              </w:rPr>
              <w:t>Effective performance management and evaluation system that supports continuous improvement.</w:t>
            </w:r>
          </w:p>
          <w:p w14:paraId="68D138EA" w14:textId="77777777" w:rsidR="000C4BDC" w:rsidRPr="00B8302B" w:rsidRDefault="008D104D" w:rsidP="00B45AE1">
            <w:pPr>
              <w:pStyle w:val="List-bullet-1"/>
              <w:numPr>
                <w:ilvl w:val="0"/>
                <w:numId w:val="0"/>
              </w:numPr>
              <w:spacing w:before="0"/>
              <w:rPr>
                <w:sz w:val="18"/>
                <w:szCs w:val="18"/>
              </w:rPr>
            </w:pPr>
            <w:r w:rsidRPr="00B8302B">
              <w:rPr>
                <w:sz w:val="18"/>
                <w:szCs w:val="18"/>
              </w:rPr>
              <w:t xml:space="preserve">Quality assurance </w:t>
            </w:r>
            <w:r w:rsidR="004225A4" w:rsidRPr="00B8302B">
              <w:rPr>
                <w:sz w:val="18"/>
                <w:szCs w:val="18"/>
              </w:rPr>
              <w:t xml:space="preserve">of headline results calculation sheets. </w:t>
            </w:r>
          </w:p>
          <w:p w14:paraId="11451987" w14:textId="1182F8D0" w:rsidR="005F517D" w:rsidRPr="00B8302B" w:rsidRDefault="005F517D" w:rsidP="00B45AE1">
            <w:pPr>
              <w:pStyle w:val="List-bullet-1"/>
              <w:numPr>
                <w:ilvl w:val="0"/>
                <w:numId w:val="0"/>
              </w:numPr>
              <w:spacing w:before="0"/>
              <w:rPr>
                <w:sz w:val="18"/>
                <w:szCs w:val="18"/>
              </w:rPr>
            </w:pPr>
            <w:r w:rsidRPr="00B8302B">
              <w:rPr>
                <w:sz w:val="18"/>
                <w:szCs w:val="18"/>
              </w:rPr>
              <w:t xml:space="preserve">Coordinate reporting of CAPF headline results for Tier 2 and Tier 3. </w:t>
            </w:r>
          </w:p>
        </w:tc>
        <w:tc>
          <w:tcPr>
            <w:tcW w:w="4180" w:type="dxa"/>
            <w:shd w:val="clear" w:color="auto" w:fill="auto"/>
          </w:tcPr>
          <w:p w14:paraId="11451988" w14:textId="77777777" w:rsidR="002E4B56" w:rsidRPr="00B8302B" w:rsidRDefault="002E4B56" w:rsidP="00B45AE1">
            <w:pPr>
              <w:pStyle w:val="List-bullet-1"/>
              <w:numPr>
                <w:ilvl w:val="0"/>
                <w:numId w:val="0"/>
              </w:numPr>
              <w:spacing w:before="0"/>
              <w:rPr>
                <w:sz w:val="18"/>
                <w:szCs w:val="18"/>
              </w:rPr>
            </w:pPr>
            <w:r w:rsidRPr="00B8302B">
              <w:rPr>
                <w:sz w:val="18"/>
                <w:szCs w:val="18"/>
              </w:rPr>
              <w:t xml:space="preserve">Policy framework (PMEP) and underlying guidance. </w:t>
            </w:r>
          </w:p>
          <w:p w14:paraId="11451989" w14:textId="77777777" w:rsidR="002E4B56" w:rsidRPr="00B8302B" w:rsidRDefault="002E4B56" w:rsidP="00B45AE1">
            <w:pPr>
              <w:pStyle w:val="List-bullet-1"/>
              <w:numPr>
                <w:ilvl w:val="0"/>
                <w:numId w:val="0"/>
              </w:numPr>
              <w:spacing w:before="0"/>
              <w:rPr>
                <w:sz w:val="18"/>
                <w:szCs w:val="18"/>
              </w:rPr>
            </w:pPr>
            <w:r w:rsidRPr="00B8302B">
              <w:rPr>
                <w:sz w:val="18"/>
                <w:szCs w:val="18"/>
              </w:rPr>
              <w:t xml:space="preserve">Quality assurance of policy implementation. </w:t>
            </w:r>
          </w:p>
          <w:p w14:paraId="1145198A" w14:textId="77777777" w:rsidR="002E4B56" w:rsidRPr="00B8302B" w:rsidRDefault="002E4B56" w:rsidP="00B45AE1">
            <w:pPr>
              <w:pStyle w:val="List-bullet-1"/>
              <w:numPr>
                <w:ilvl w:val="0"/>
                <w:numId w:val="0"/>
              </w:numPr>
              <w:spacing w:before="0"/>
              <w:rPr>
                <w:sz w:val="18"/>
                <w:szCs w:val="18"/>
              </w:rPr>
            </w:pPr>
            <w:r w:rsidRPr="00B8302B">
              <w:rPr>
                <w:sz w:val="18"/>
                <w:szCs w:val="18"/>
              </w:rPr>
              <w:t>Training and support to P&amp;Q managers and to the Agency more broadly as required.</w:t>
            </w:r>
          </w:p>
        </w:tc>
      </w:tr>
      <w:tr w:rsidR="002E4B56" w:rsidRPr="00734480" w14:paraId="11451995" w14:textId="77777777" w:rsidTr="00620D86">
        <w:trPr>
          <w:cantSplit/>
          <w:trHeight w:val="1056"/>
          <w:jc w:val="center"/>
        </w:trPr>
        <w:tc>
          <w:tcPr>
            <w:tcW w:w="1780" w:type="dxa"/>
            <w:shd w:val="clear" w:color="auto" w:fill="auto"/>
          </w:tcPr>
          <w:p w14:paraId="1145198C" w14:textId="77777777" w:rsidR="002E4B56" w:rsidRPr="00B8302B" w:rsidRDefault="002E4B56" w:rsidP="00B45AE1">
            <w:pPr>
              <w:pStyle w:val="List-bullet-1"/>
              <w:numPr>
                <w:ilvl w:val="0"/>
                <w:numId w:val="0"/>
              </w:numPr>
              <w:spacing w:before="0"/>
              <w:rPr>
                <w:sz w:val="18"/>
                <w:szCs w:val="18"/>
              </w:rPr>
            </w:pPr>
            <w:r w:rsidRPr="00B8302B">
              <w:rPr>
                <w:sz w:val="18"/>
                <w:szCs w:val="18"/>
              </w:rPr>
              <w:t>Office of Development Effectiveness</w:t>
            </w:r>
          </w:p>
        </w:tc>
        <w:tc>
          <w:tcPr>
            <w:tcW w:w="3894" w:type="dxa"/>
            <w:shd w:val="clear" w:color="auto" w:fill="auto"/>
          </w:tcPr>
          <w:p w14:paraId="1145198D" w14:textId="77777777" w:rsidR="002E4B56" w:rsidRPr="00B8302B" w:rsidRDefault="002E4B56" w:rsidP="00B45AE1">
            <w:pPr>
              <w:spacing w:before="0"/>
              <w:contextualSpacing/>
              <w:rPr>
                <w:rFonts w:cs="Arial"/>
                <w:sz w:val="18"/>
                <w:szCs w:val="18"/>
              </w:rPr>
            </w:pPr>
            <w:r w:rsidRPr="00B8302B">
              <w:rPr>
                <w:rFonts w:cs="Arial"/>
                <w:sz w:val="18"/>
                <w:szCs w:val="18"/>
              </w:rPr>
              <w:t>Informing agency-wide evaluation practice and learning.</w:t>
            </w:r>
          </w:p>
          <w:p w14:paraId="1145198E" w14:textId="2731D404" w:rsidR="002E4B56" w:rsidRPr="00B8302B" w:rsidRDefault="002E4B56" w:rsidP="00B45AE1">
            <w:pPr>
              <w:spacing w:before="0"/>
              <w:contextualSpacing/>
              <w:rPr>
                <w:rFonts w:cs="Arial"/>
                <w:sz w:val="18"/>
                <w:szCs w:val="18"/>
              </w:rPr>
            </w:pPr>
            <w:r w:rsidRPr="00B8302B">
              <w:rPr>
                <w:rFonts w:cs="Arial"/>
                <w:sz w:val="18"/>
                <w:szCs w:val="18"/>
              </w:rPr>
              <w:t>Assessing the qua</w:t>
            </w:r>
            <w:r w:rsidR="00113C06" w:rsidRPr="00B8302B">
              <w:rPr>
                <w:rFonts w:cs="Arial"/>
                <w:sz w:val="18"/>
                <w:szCs w:val="18"/>
              </w:rPr>
              <w:t xml:space="preserve">lity of the performance system and reporting. </w:t>
            </w:r>
          </w:p>
          <w:p w14:paraId="1145198F" w14:textId="4ED4A148" w:rsidR="002E4B56" w:rsidRPr="00B8302B" w:rsidRDefault="002E4B56" w:rsidP="00113C06">
            <w:pPr>
              <w:spacing w:before="0"/>
              <w:contextualSpacing/>
              <w:rPr>
                <w:rFonts w:cs="Arial"/>
                <w:sz w:val="18"/>
                <w:szCs w:val="18"/>
                <w:lang w:eastAsia="en-AU"/>
              </w:rPr>
            </w:pPr>
            <w:r w:rsidRPr="00B8302B">
              <w:rPr>
                <w:rFonts w:cs="Arial"/>
                <w:sz w:val="18"/>
                <w:szCs w:val="18"/>
              </w:rPr>
              <w:t xml:space="preserve">Collaboration with international </w:t>
            </w:r>
            <w:r w:rsidR="00113C06" w:rsidRPr="00B8302B">
              <w:rPr>
                <w:rFonts w:cs="Arial"/>
                <w:sz w:val="18"/>
                <w:szCs w:val="18"/>
              </w:rPr>
              <w:t xml:space="preserve">evaluation think tanks. </w:t>
            </w:r>
          </w:p>
        </w:tc>
        <w:tc>
          <w:tcPr>
            <w:tcW w:w="4180" w:type="dxa"/>
            <w:shd w:val="clear" w:color="auto" w:fill="auto"/>
          </w:tcPr>
          <w:p w14:paraId="207E84F7" w14:textId="3D30BDFC" w:rsidR="00113C06" w:rsidRPr="00B8302B" w:rsidRDefault="00113C06" w:rsidP="00113C06">
            <w:pPr>
              <w:pStyle w:val="List-bullet-1"/>
              <w:numPr>
                <w:ilvl w:val="0"/>
                <w:numId w:val="0"/>
              </w:numPr>
              <w:spacing w:before="0"/>
              <w:rPr>
                <w:sz w:val="18"/>
                <w:szCs w:val="18"/>
              </w:rPr>
            </w:pPr>
            <w:r w:rsidRPr="00B8302B">
              <w:rPr>
                <w:sz w:val="18"/>
                <w:szCs w:val="18"/>
              </w:rPr>
              <w:t xml:space="preserve">Independent Evaluation Committee oversight of ODE’s work plan </w:t>
            </w:r>
            <w:r w:rsidR="00181EE9" w:rsidRPr="00B8302B">
              <w:rPr>
                <w:sz w:val="18"/>
                <w:szCs w:val="18"/>
              </w:rPr>
              <w:t xml:space="preserve">and evaluations. </w:t>
            </w:r>
          </w:p>
          <w:p w14:paraId="30BFC0A3" w14:textId="636BE67F" w:rsidR="00113C06" w:rsidRPr="00B8302B" w:rsidRDefault="00113C06" w:rsidP="00113C06">
            <w:pPr>
              <w:pStyle w:val="List-bullet-1"/>
              <w:numPr>
                <w:ilvl w:val="0"/>
                <w:numId w:val="0"/>
              </w:numPr>
              <w:spacing w:before="0"/>
              <w:rPr>
                <w:sz w:val="18"/>
                <w:szCs w:val="18"/>
              </w:rPr>
            </w:pPr>
            <w:r w:rsidRPr="00B8302B">
              <w:rPr>
                <w:sz w:val="18"/>
                <w:szCs w:val="18"/>
              </w:rPr>
              <w:t xml:space="preserve">QAI Spot Checks, APPR Quality Reviews, and Reviews of Operational Evaluations. </w:t>
            </w:r>
          </w:p>
          <w:p w14:paraId="474DFCF0" w14:textId="4EC49C37" w:rsidR="00113C06" w:rsidRPr="00B8302B" w:rsidRDefault="00113C06" w:rsidP="00113C06">
            <w:pPr>
              <w:pStyle w:val="List-bullet-1"/>
              <w:numPr>
                <w:ilvl w:val="0"/>
                <w:numId w:val="0"/>
              </w:numPr>
              <w:spacing w:before="0"/>
              <w:rPr>
                <w:sz w:val="18"/>
                <w:szCs w:val="18"/>
              </w:rPr>
            </w:pPr>
            <w:r w:rsidRPr="00B8302B">
              <w:rPr>
                <w:sz w:val="18"/>
                <w:szCs w:val="18"/>
              </w:rPr>
              <w:t>Synthesis</w:t>
            </w:r>
            <w:r w:rsidR="00181EE9" w:rsidRPr="00B8302B">
              <w:rPr>
                <w:sz w:val="18"/>
                <w:szCs w:val="18"/>
              </w:rPr>
              <w:t xml:space="preserve"> of </w:t>
            </w:r>
            <w:r w:rsidRPr="00B8302B">
              <w:rPr>
                <w:sz w:val="18"/>
                <w:szCs w:val="18"/>
              </w:rPr>
              <w:t>evaluations and quality reviews.</w:t>
            </w:r>
          </w:p>
          <w:p w14:paraId="11451994" w14:textId="4F9D95A0" w:rsidR="002E4B56" w:rsidRPr="00B8302B" w:rsidRDefault="00113C06" w:rsidP="00113C06">
            <w:pPr>
              <w:pStyle w:val="List-bullet-1"/>
              <w:numPr>
                <w:ilvl w:val="0"/>
                <w:numId w:val="0"/>
              </w:numPr>
              <w:spacing w:before="0"/>
              <w:rPr>
                <w:sz w:val="18"/>
                <w:szCs w:val="18"/>
              </w:rPr>
            </w:pPr>
            <w:r w:rsidRPr="00B8302B">
              <w:rPr>
                <w:sz w:val="18"/>
                <w:szCs w:val="18"/>
              </w:rPr>
              <w:t>Engagement with think tanks.</w:t>
            </w:r>
          </w:p>
        </w:tc>
      </w:tr>
      <w:tr w:rsidR="00620D86" w14:paraId="1B70D089" w14:textId="77777777" w:rsidTr="00620D86">
        <w:trPr>
          <w:cantSplit/>
          <w:trHeight w:val="1056"/>
          <w:jc w:val="center"/>
        </w:trPr>
        <w:tc>
          <w:tcPr>
            <w:tcW w:w="1780" w:type="dxa"/>
            <w:tcBorders>
              <w:top w:val="single" w:sz="4" w:space="0" w:color="808080"/>
              <w:left w:val="single" w:sz="4" w:space="0" w:color="808080"/>
              <w:bottom w:val="single" w:sz="4" w:space="0" w:color="808080"/>
              <w:right w:val="single" w:sz="4" w:space="0" w:color="808080"/>
            </w:tcBorders>
            <w:shd w:val="clear" w:color="auto" w:fill="auto"/>
          </w:tcPr>
          <w:p w14:paraId="4BADFC81" w14:textId="77777777" w:rsidR="00620D86" w:rsidRPr="00B8302B" w:rsidRDefault="00620D86" w:rsidP="00620D86">
            <w:pPr>
              <w:pStyle w:val="List-bullet-1"/>
              <w:numPr>
                <w:ilvl w:val="0"/>
                <w:numId w:val="0"/>
              </w:numPr>
              <w:spacing w:before="0"/>
              <w:rPr>
                <w:sz w:val="18"/>
                <w:szCs w:val="18"/>
              </w:rPr>
            </w:pPr>
            <w:r w:rsidRPr="00B8302B">
              <w:rPr>
                <w:sz w:val="18"/>
                <w:szCs w:val="18"/>
              </w:rPr>
              <w:t>Whole of Government Branch</w:t>
            </w:r>
          </w:p>
        </w:tc>
        <w:tc>
          <w:tcPr>
            <w:tcW w:w="3894" w:type="dxa"/>
            <w:tcBorders>
              <w:top w:val="single" w:sz="4" w:space="0" w:color="808080"/>
              <w:left w:val="single" w:sz="4" w:space="0" w:color="808080"/>
              <w:bottom w:val="single" w:sz="4" w:space="0" w:color="808080"/>
              <w:right w:val="single" w:sz="4" w:space="0" w:color="808080"/>
            </w:tcBorders>
            <w:shd w:val="clear" w:color="auto" w:fill="auto"/>
          </w:tcPr>
          <w:p w14:paraId="6CBCAF9C" w14:textId="38FAA376" w:rsidR="00620D86" w:rsidRPr="00B8302B" w:rsidRDefault="00620D86" w:rsidP="00620D86">
            <w:pPr>
              <w:spacing w:before="0"/>
              <w:contextualSpacing/>
              <w:rPr>
                <w:rFonts w:cs="Arial"/>
                <w:sz w:val="18"/>
                <w:szCs w:val="18"/>
              </w:rPr>
            </w:pPr>
            <w:r w:rsidRPr="00B8302B">
              <w:rPr>
                <w:rFonts w:cs="Arial"/>
                <w:sz w:val="18"/>
                <w:szCs w:val="18"/>
              </w:rPr>
              <w:t>Delivering the Annual Review of Aid Effectiveness (advice to Government and a public document)</w:t>
            </w:r>
            <w:r w:rsidR="000E7E34" w:rsidRPr="00B8302B">
              <w:rPr>
                <w:rFonts w:cs="Arial"/>
                <w:sz w:val="18"/>
                <w:szCs w:val="18"/>
              </w:rPr>
              <w:t>.</w:t>
            </w:r>
          </w:p>
        </w:tc>
        <w:tc>
          <w:tcPr>
            <w:tcW w:w="4180" w:type="dxa"/>
            <w:tcBorders>
              <w:top w:val="single" w:sz="4" w:space="0" w:color="808080"/>
              <w:left w:val="single" w:sz="4" w:space="0" w:color="808080"/>
              <w:bottom w:val="single" w:sz="4" w:space="0" w:color="808080"/>
              <w:right w:val="single" w:sz="4" w:space="0" w:color="808080"/>
            </w:tcBorders>
            <w:shd w:val="clear" w:color="auto" w:fill="auto"/>
          </w:tcPr>
          <w:p w14:paraId="1DA9F035" w14:textId="6B626647" w:rsidR="00620D86" w:rsidRPr="00B8302B" w:rsidRDefault="00620D86" w:rsidP="00620D86">
            <w:pPr>
              <w:pStyle w:val="List-bullet-1"/>
              <w:numPr>
                <w:ilvl w:val="0"/>
                <w:numId w:val="0"/>
              </w:numPr>
              <w:spacing w:before="0"/>
              <w:rPr>
                <w:sz w:val="18"/>
                <w:szCs w:val="18"/>
              </w:rPr>
            </w:pPr>
            <w:r w:rsidRPr="00B8302B">
              <w:rPr>
                <w:sz w:val="18"/>
                <w:szCs w:val="18"/>
              </w:rPr>
              <w:t xml:space="preserve">Evidence from across government, including from APPRs, ODE, thematic areas in </w:t>
            </w:r>
            <w:proofErr w:type="spellStart"/>
            <w:r w:rsidRPr="00B8302B">
              <w:rPr>
                <w:sz w:val="18"/>
                <w:szCs w:val="18"/>
              </w:rPr>
              <w:t>AusAID</w:t>
            </w:r>
            <w:proofErr w:type="spellEnd"/>
            <w:r w:rsidRPr="00B8302B">
              <w:rPr>
                <w:sz w:val="18"/>
                <w:szCs w:val="18"/>
              </w:rPr>
              <w:t xml:space="preserve"> and reports from other Government agencies on their direct appropriations</w:t>
            </w:r>
            <w:r w:rsidR="000E7E34" w:rsidRPr="00B8302B">
              <w:rPr>
                <w:sz w:val="18"/>
                <w:szCs w:val="18"/>
              </w:rPr>
              <w:t>.</w:t>
            </w:r>
          </w:p>
        </w:tc>
      </w:tr>
      <w:tr w:rsidR="00620D86" w:rsidRPr="00734480" w14:paraId="38987AA9" w14:textId="77777777" w:rsidTr="00620D86">
        <w:trPr>
          <w:cantSplit/>
          <w:trHeight w:val="1056"/>
          <w:jc w:val="center"/>
        </w:trPr>
        <w:tc>
          <w:tcPr>
            <w:tcW w:w="1780" w:type="dxa"/>
            <w:shd w:val="clear" w:color="auto" w:fill="auto"/>
          </w:tcPr>
          <w:p w14:paraId="2FC82A0C" w14:textId="565C8BF1" w:rsidR="00620D86" w:rsidRPr="00B8302B" w:rsidRDefault="00F20183" w:rsidP="00B45AE1">
            <w:pPr>
              <w:pStyle w:val="List-bullet-1"/>
              <w:numPr>
                <w:ilvl w:val="0"/>
                <w:numId w:val="0"/>
              </w:numPr>
              <w:spacing w:before="0"/>
              <w:rPr>
                <w:sz w:val="18"/>
                <w:szCs w:val="18"/>
              </w:rPr>
            </w:pPr>
            <w:r w:rsidRPr="00B8302B">
              <w:rPr>
                <w:sz w:val="18"/>
                <w:szCs w:val="18"/>
              </w:rPr>
              <w:t>International Policy and Partnerships Division</w:t>
            </w:r>
          </w:p>
        </w:tc>
        <w:tc>
          <w:tcPr>
            <w:tcW w:w="3894" w:type="dxa"/>
            <w:shd w:val="clear" w:color="auto" w:fill="auto"/>
          </w:tcPr>
          <w:p w14:paraId="199DB879" w14:textId="7BF173C6" w:rsidR="00F20183" w:rsidRPr="00B8302B" w:rsidRDefault="00F20183" w:rsidP="00F20183">
            <w:pPr>
              <w:spacing w:before="0"/>
              <w:contextualSpacing/>
              <w:rPr>
                <w:rFonts w:cs="Arial"/>
                <w:sz w:val="18"/>
                <w:szCs w:val="18"/>
              </w:rPr>
            </w:pPr>
            <w:r w:rsidRPr="00B8302B">
              <w:rPr>
                <w:rFonts w:cs="Arial"/>
                <w:sz w:val="18"/>
                <w:szCs w:val="18"/>
              </w:rPr>
              <w:t xml:space="preserve">Overseeing performance management of multilateral organisations, including synthesising and sharing lessons between programs. </w:t>
            </w:r>
          </w:p>
          <w:p w14:paraId="2D01D89D" w14:textId="52BAC928" w:rsidR="00620D86" w:rsidRPr="00B8302B" w:rsidRDefault="00F20183" w:rsidP="00F20183">
            <w:pPr>
              <w:spacing w:before="0"/>
              <w:contextualSpacing/>
              <w:rPr>
                <w:rFonts w:cs="Arial"/>
                <w:sz w:val="18"/>
                <w:szCs w:val="18"/>
              </w:rPr>
            </w:pPr>
            <w:r w:rsidRPr="00B8302B">
              <w:rPr>
                <w:rFonts w:cs="Arial"/>
                <w:sz w:val="18"/>
                <w:szCs w:val="18"/>
              </w:rPr>
              <w:t>Calculation of headline results from multilateral contributions.</w:t>
            </w:r>
          </w:p>
        </w:tc>
        <w:tc>
          <w:tcPr>
            <w:tcW w:w="4180" w:type="dxa"/>
            <w:shd w:val="clear" w:color="auto" w:fill="auto"/>
          </w:tcPr>
          <w:p w14:paraId="4DE71D81" w14:textId="4BCCF4CA" w:rsidR="00620D86" w:rsidRPr="00B8302B" w:rsidRDefault="00F20183" w:rsidP="00F20183">
            <w:pPr>
              <w:pStyle w:val="List-bullet-1"/>
              <w:numPr>
                <w:ilvl w:val="0"/>
                <w:numId w:val="0"/>
              </w:numPr>
              <w:spacing w:before="0"/>
              <w:rPr>
                <w:sz w:val="18"/>
                <w:szCs w:val="18"/>
              </w:rPr>
            </w:pPr>
            <w:proofErr w:type="spellStart"/>
            <w:r w:rsidRPr="00B8302B">
              <w:rPr>
                <w:sz w:val="18"/>
                <w:szCs w:val="18"/>
              </w:rPr>
              <w:t>AusAID’s</w:t>
            </w:r>
            <w:proofErr w:type="spellEnd"/>
            <w:r w:rsidRPr="00B8302B">
              <w:rPr>
                <w:sz w:val="18"/>
                <w:szCs w:val="18"/>
              </w:rPr>
              <w:t xml:space="preserve"> Multilateral Engagement Strategy, individual </w:t>
            </w:r>
            <w:r w:rsidR="00B47432" w:rsidRPr="00B8302B">
              <w:rPr>
                <w:sz w:val="18"/>
                <w:szCs w:val="18"/>
              </w:rPr>
              <w:t>s</w:t>
            </w:r>
            <w:r w:rsidRPr="00B8302B">
              <w:rPr>
                <w:sz w:val="18"/>
                <w:szCs w:val="18"/>
              </w:rPr>
              <w:t>trategies, Australian Multilateral Assessment and Multilateral Performance Scorecards.</w:t>
            </w:r>
          </w:p>
          <w:p w14:paraId="3ADFD919" w14:textId="3663A9C4" w:rsidR="00F20183" w:rsidRPr="00B8302B" w:rsidRDefault="00F20183" w:rsidP="00F20183">
            <w:pPr>
              <w:pStyle w:val="List-bullet-1"/>
              <w:numPr>
                <w:ilvl w:val="0"/>
                <w:numId w:val="0"/>
              </w:numPr>
              <w:spacing w:before="0"/>
              <w:rPr>
                <w:sz w:val="18"/>
                <w:szCs w:val="18"/>
              </w:rPr>
            </w:pPr>
            <w:r w:rsidRPr="00B8302B">
              <w:rPr>
                <w:sz w:val="18"/>
                <w:szCs w:val="18"/>
              </w:rPr>
              <w:t xml:space="preserve">Engagement with </w:t>
            </w:r>
            <w:proofErr w:type="spellStart"/>
            <w:r w:rsidRPr="00B8302B">
              <w:rPr>
                <w:sz w:val="18"/>
                <w:szCs w:val="18"/>
              </w:rPr>
              <w:t>AusAID</w:t>
            </w:r>
            <w:proofErr w:type="spellEnd"/>
            <w:r w:rsidRPr="00B8302B">
              <w:rPr>
                <w:sz w:val="18"/>
                <w:szCs w:val="18"/>
              </w:rPr>
              <w:t xml:space="preserve"> programs that have multilateral partners. </w:t>
            </w:r>
          </w:p>
        </w:tc>
      </w:tr>
      <w:tr w:rsidR="003A53B2" w:rsidRPr="00734480" w14:paraId="433E6C1D" w14:textId="77777777" w:rsidTr="005F7B8D">
        <w:trPr>
          <w:cantSplit/>
          <w:trHeight w:val="888"/>
          <w:jc w:val="center"/>
        </w:trPr>
        <w:tc>
          <w:tcPr>
            <w:tcW w:w="1780" w:type="dxa"/>
            <w:shd w:val="clear" w:color="auto" w:fill="auto"/>
          </w:tcPr>
          <w:p w14:paraId="104E692A" w14:textId="68F9CA8F" w:rsidR="003A53B2" w:rsidRPr="00B8302B" w:rsidRDefault="00AE5B74" w:rsidP="00B45AE1">
            <w:pPr>
              <w:pStyle w:val="List-bullet-1"/>
              <w:numPr>
                <w:ilvl w:val="0"/>
                <w:numId w:val="0"/>
              </w:numPr>
              <w:spacing w:before="0"/>
              <w:rPr>
                <w:sz w:val="18"/>
                <w:szCs w:val="18"/>
              </w:rPr>
            </w:pPr>
            <w:r w:rsidRPr="00B8302B">
              <w:rPr>
                <w:sz w:val="18"/>
                <w:szCs w:val="18"/>
              </w:rPr>
              <w:t>Civil Society</w:t>
            </w:r>
            <w:r w:rsidR="003A53B2" w:rsidRPr="00B8302B">
              <w:rPr>
                <w:sz w:val="18"/>
                <w:szCs w:val="18"/>
              </w:rPr>
              <w:t xml:space="preserve"> &amp; Business Branch</w:t>
            </w:r>
          </w:p>
        </w:tc>
        <w:tc>
          <w:tcPr>
            <w:tcW w:w="3894" w:type="dxa"/>
            <w:shd w:val="clear" w:color="auto" w:fill="auto"/>
          </w:tcPr>
          <w:p w14:paraId="0D78CECE" w14:textId="50C82E90" w:rsidR="003A53B2" w:rsidRPr="00B8302B" w:rsidRDefault="00143D63" w:rsidP="00F20183">
            <w:pPr>
              <w:spacing w:before="0"/>
              <w:contextualSpacing/>
              <w:rPr>
                <w:rFonts w:cs="Arial"/>
                <w:sz w:val="18"/>
                <w:szCs w:val="18"/>
              </w:rPr>
            </w:pPr>
            <w:r w:rsidRPr="00B8302B">
              <w:rPr>
                <w:rFonts w:cs="Arial"/>
                <w:sz w:val="18"/>
                <w:szCs w:val="18"/>
              </w:rPr>
              <w:t>Overseeing civil society performance management and reporting processes</w:t>
            </w:r>
          </w:p>
          <w:p w14:paraId="2B252B87" w14:textId="7A7C7542" w:rsidR="005F7B8D" w:rsidRPr="00B8302B" w:rsidRDefault="005F7B8D" w:rsidP="005F7B8D">
            <w:pPr>
              <w:spacing w:before="0"/>
              <w:contextualSpacing/>
              <w:rPr>
                <w:rFonts w:cs="Arial"/>
                <w:sz w:val="18"/>
                <w:szCs w:val="18"/>
              </w:rPr>
            </w:pPr>
            <w:r w:rsidRPr="00B8302B">
              <w:rPr>
                <w:rFonts w:cs="Arial"/>
                <w:sz w:val="18"/>
                <w:szCs w:val="18"/>
              </w:rPr>
              <w:t>Calculation of headline results from ANCP contributions.</w:t>
            </w:r>
          </w:p>
        </w:tc>
        <w:tc>
          <w:tcPr>
            <w:tcW w:w="4180" w:type="dxa"/>
            <w:shd w:val="clear" w:color="auto" w:fill="auto"/>
          </w:tcPr>
          <w:p w14:paraId="02F3FF62" w14:textId="77777777" w:rsidR="003A53B2" w:rsidRPr="00B8302B" w:rsidRDefault="004743B9" w:rsidP="00F20183">
            <w:pPr>
              <w:pStyle w:val="List-bullet-1"/>
              <w:numPr>
                <w:ilvl w:val="0"/>
                <w:numId w:val="0"/>
              </w:numPr>
              <w:spacing w:before="0"/>
              <w:rPr>
                <w:sz w:val="18"/>
                <w:szCs w:val="18"/>
              </w:rPr>
            </w:pPr>
            <w:r w:rsidRPr="00B8302B">
              <w:rPr>
                <w:sz w:val="18"/>
                <w:szCs w:val="18"/>
              </w:rPr>
              <w:t>Civil Society Engagement Framework, Civil Society Assessment, and Monitoring and Evaluation Framework, ANCP Monitoring, Evaluation and Learning Framework</w:t>
            </w:r>
          </w:p>
          <w:p w14:paraId="4C03A785" w14:textId="65991489" w:rsidR="00D93362" w:rsidRPr="00B8302B" w:rsidRDefault="00D93362" w:rsidP="00F20183">
            <w:pPr>
              <w:pStyle w:val="List-bullet-1"/>
              <w:numPr>
                <w:ilvl w:val="0"/>
                <w:numId w:val="0"/>
              </w:numPr>
              <w:spacing w:before="0"/>
              <w:rPr>
                <w:sz w:val="18"/>
                <w:szCs w:val="18"/>
              </w:rPr>
            </w:pPr>
            <w:r w:rsidRPr="00B8302B">
              <w:rPr>
                <w:sz w:val="18"/>
                <w:szCs w:val="18"/>
              </w:rPr>
              <w:t xml:space="preserve">Engagement with </w:t>
            </w:r>
            <w:proofErr w:type="spellStart"/>
            <w:r w:rsidRPr="00B8302B">
              <w:rPr>
                <w:sz w:val="18"/>
                <w:szCs w:val="18"/>
              </w:rPr>
              <w:t>AusAID</w:t>
            </w:r>
            <w:proofErr w:type="spellEnd"/>
            <w:r w:rsidRPr="00B8302B">
              <w:rPr>
                <w:sz w:val="18"/>
                <w:szCs w:val="18"/>
              </w:rPr>
              <w:t xml:space="preserve"> programs that have civil society partners</w:t>
            </w:r>
          </w:p>
        </w:tc>
      </w:tr>
    </w:tbl>
    <w:p w14:paraId="11451996" w14:textId="77777777" w:rsidR="00D25A20" w:rsidRPr="00134D52" w:rsidRDefault="00D25A20" w:rsidP="00134D52">
      <w:pPr>
        <w:pStyle w:val="Heading1"/>
        <w:jc w:val="both"/>
        <w:rPr>
          <w:sz w:val="26"/>
          <w:szCs w:val="26"/>
        </w:rPr>
      </w:pPr>
      <w:bookmarkStart w:id="200" w:name="_Toc311551900"/>
      <w:bookmarkStart w:id="201" w:name="_Toc312247875"/>
      <w:bookmarkStart w:id="202" w:name="_Toc315850081"/>
      <w:bookmarkStart w:id="203" w:name="_Toc315854064"/>
      <w:bookmarkStart w:id="204" w:name="_Toc315854226"/>
      <w:bookmarkStart w:id="205" w:name="_Toc317091473"/>
      <w:bookmarkStart w:id="206" w:name="_Toc361572110"/>
      <w:bookmarkStart w:id="207" w:name="_Toc311148691"/>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95"/>
      <w:bookmarkEnd w:id="196"/>
      <w:bookmarkEnd w:id="197"/>
      <w:bookmarkEnd w:id="198"/>
      <w:r w:rsidRPr="00134D52">
        <w:rPr>
          <w:sz w:val="26"/>
          <w:szCs w:val="26"/>
        </w:rPr>
        <w:t>Performance Management</w:t>
      </w:r>
      <w:bookmarkEnd w:id="200"/>
      <w:bookmarkEnd w:id="201"/>
      <w:bookmarkEnd w:id="202"/>
      <w:bookmarkEnd w:id="203"/>
      <w:bookmarkEnd w:id="204"/>
      <w:r w:rsidR="00273E30" w:rsidRPr="00134D52">
        <w:rPr>
          <w:sz w:val="26"/>
          <w:szCs w:val="26"/>
        </w:rPr>
        <w:t xml:space="preserve"> </w:t>
      </w:r>
      <w:bookmarkEnd w:id="205"/>
      <w:r w:rsidR="00C70E35" w:rsidRPr="00134D52">
        <w:rPr>
          <w:sz w:val="26"/>
          <w:szCs w:val="26"/>
        </w:rPr>
        <w:t>– Central Activities</w:t>
      </w:r>
      <w:bookmarkEnd w:id="206"/>
      <w:r w:rsidR="00C70E35" w:rsidRPr="00134D52">
        <w:rPr>
          <w:sz w:val="26"/>
          <w:szCs w:val="26"/>
        </w:rPr>
        <w:t xml:space="preserve"> </w:t>
      </w:r>
    </w:p>
    <w:p w14:paraId="11451997" w14:textId="77777777" w:rsidR="00D25A20" w:rsidRDefault="00995784" w:rsidP="00134D52">
      <w:pPr>
        <w:jc w:val="both"/>
        <w:rPr>
          <w:rFonts w:cs="Arial"/>
        </w:rPr>
      </w:pPr>
      <w:r>
        <w:rPr>
          <w:rFonts w:cs="Arial"/>
        </w:rPr>
        <w:t>As described above, p</w:t>
      </w:r>
      <w:r w:rsidR="00D25A20">
        <w:rPr>
          <w:rFonts w:cs="Arial"/>
        </w:rPr>
        <w:t xml:space="preserve">erformance management </w:t>
      </w:r>
      <w:r>
        <w:rPr>
          <w:rFonts w:cs="Arial"/>
        </w:rPr>
        <w:t>and evaluation o</w:t>
      </w:r>
      <w:r w:rsidR="00EB0552">
        <w:rPr>
          <w:rFonts w:cs="Arial"/>
        </w:rPr>
        <w:t>ccur</w:t>
      </w:r>
      <w:r>
        <w:rPr>
          <w:rFonts w:cs="Arial"/>
        </w:rPr>
        <w:t xml:space="preserve"> </w:t>
      </w:r>
      <w:r w:rsidR="00D25A20">
        <w:rPr>
          <w:rFonts w:cs="Arial"/>
        </w:rPr>
        <w:t>across the aid management cycle</w:t>
      </w:r>
      <w:r>
        <w:rPr>
          <w:rFonts w:cs="Arial"/>
        </w:rPr>
        <w:t xml:space="preserve"> and at different operational levels,</w:t>
      </w:r>
      <w:r w:rsidR="00D25A20">
        <w:rPr>
          <w:rFonts w:cs="Arial"/>
        </w:rPr>
        <w:t xml:space="preserve"> </w:t>
      </w:r>
      <w:r>
        <w:rPr>
          <w:rFonts w:cs="Arial"/>
        </w:rPr>
        <w:t>a</w:t>
      </w:r>
      <w:r w:rsidR="00D25A20">
        <w:rPr>
          <w:rFonts w:cs="Arial"/>
        </w:rPr>
        <w:t>s described below.</w:t>
      </w:r>
    </w:p>
    <w:bookmarkEnd w:id="207"/>
    <w:p w14:paraId="434C2103" w14:textId="3C3FD43B" w:rsidR="007A3C54" w:rsidRPr="007A3C54" w:rsidRDefault="007A3C54" w:rsidP="007A3C54">
      <w:pPr>
        <w:pStyle w:val="H2A"/>
      </w:pPr>
      <w:r w:rsidRPr="007A3C54">
        <w:t>Agency level</w:t>
      </w:r>
    </w:p>
    <w:p w14:paraId="11451999" w14:textId="77777777" w:rsidR="00D25A20" w:rsidRDefault="0077150F" w:rsidP="00134D52">
      <w:pPr>
        <w:jc w:val="both"/>
        <w:rPr>
          <w:rFonts w:cs="Arial"/>
          <w:lang w:eastAsia="en-AU"/>
        </w:rPr>
      </w:pPr>
      <w:r>
        <w:rPr>
          <w:rFonts w:cs="Arial"/>
          <w:lang w:eastAsia="en-AU"/>
        </w:rPr>
        <w:t xml:space="preserve">At the </w:t>
      </w:r>
      <w:r w:rsidR="00074F2E">
        <w:rPr>
          <w:rFonts w:cs="Arial"/>
          <w:lang w:eastAsia="en-AU"/>
        </w:rPr>
        <w:t>A</w:t>
      </w:r>
      <w:r w:rsidR="00EB0552">
        <w:rPr>
          <w:rFonts w:cs="Arial"/>
          <w:lang w:eastAsia="en-AU"/>
        </w:rPr>
        <w:t>gency</w:t>
      </w:r>
      <w:r w:rsidR="00D25A20" w:rsidRPr="00734480">
        <w:rPr>
          <w:rFonts w:cs="Arial"/>
          <w:lang w:eastAsia="en-AU"/>
        </w:rPr>
        <w:t xml:space="preserve"> level</w:t>
      </w:r>
      <w:r>
        <w:rPr>
          <w:rFonts w:cs="Arial"/>
          <w:lang w:eastAsia="en-AU"/>
        </w:rPr>
        <w:t>, performance management includes</w:t>
      </w:r>
      <w:r w:rsidR="00D25A20" w:rsidRPr="00734480">
        <w:rPr>
          <w:rFonts w:cs="Arial"/>
          <w:lang w:eastAsia="en-AU"/>
        </w:rPr>
        <w:t>:</w:t>
      </w:r>
    </w:p>
    <w:p w14:paraId="417D7FAC" w14:textId="0877A9F5" w:rsidR="003B1CDF" w:rsidRDefault="00545A21" w:rsidP="003B1CDF">
      <w:pPr>
        <w:pStyle w:val="Heading3"/>
      </w:pPr>
      <w:bookmarkStart w:id="208" w:name="_Toc361572112"/>
      <w:r w:rsidRPr="007A3C54">
        <w:t>Policy and direction setting</w:t>
      </w:r>
      <w:bookmarkEnd w:id="208"/>
    </w:p>
    <w:p w14:paraId="1145199A" w14:textId="0697CBF2" w:rsidR="00D25A20" w:rsidRPr="007A3C54" w:rsidRDefault="00995784" w:rsidP="007A3C54">
      <w:pPr>
        <w:rPr>
          <w:b/>
          <w:bCs/>
          <w:i/>
          <w:iCs/>
        </w:rPr>
      </w:pPr>
      <w:r>
        <w:rPr>
          <w:rFonts w:cs="Arial"/>
          <w:lang w:eastAsia="en-AU"/>
        </w:rPr>
        <w:t xml:space="preserve">The Australian aid program </w:t>
      </w:r>
      <w:r w:rsidR="00D25A20" w:rsidRPr="00734480">
        <w:rPr>
          <w:rFonts w:cs="Arial"/>
          <w:lang w:eastAsia="en-AU"/>
        </w:rPr>
        <w:t>is guided by</w:t>
      </w:r>
      <w:r w:rsidR="00D25A20">
        <w:rPr>
          <w:rFonts w:cs="Arial"/>
          <w:lang w:eastAsia="en-AU"/>
        </w:rPr>
        <w:t xml:space="preserve"> </w:t>
      </w:r>
      <w:r w:rsidR="00D25A20" w:rsidRPr="00F31489">
        <w:rPr>
          <w:rFonts w:cs="Arial"/>
          <w:i/>
          <w:lang w:eastAsia="en-AU"/>
        </w:rPr>
        <w:t>Effective Aid</w:t>
      </w:r>
      <w:r w:rsidR="00D25A20">
        <w:rPr>
          <w:rFonts w:cs="Arial"/>
          <w:lang w:eastAsia="en-AU"/>
        </w:rPr>
        <w:t xml:space="preserve"> and</w:t>
      </w:r>
      <w:r w:rsidR="00EB0552">
        <w:rPr>
          <w:rFonts w:cs="Arial"/>
          <w:lang w:eastAsia="en-AU"/>
        </w:rPr>
        <w:t xml:space="preserve"> a</w:t>
      </w:r>
      <w:r w:rsidR="00D25A20" w:rsidRPr="00734480">
        <w:rPr>
          <w:rFonts w:cs="Arial"/>
          <w:lang w:eastAsia="en-AU"/>
        </w:rPr>
        <w:t xml:space="preserve"> Comprehensive Aid Policy Framework</w:t>
      </w:r>
      <w:r w:rsidR="00D25A20">
        <w:rPr>
          <w:rFonts w:cs="Arial"/>
          <w:lang w:eastAsia="en-AU"/>
        </w:rPr>
        <w:t xml:space="preserve"> (CAPF) which sets out </w:t>
      </w:r>
      <w:r>
        <w:rPr>
          <w:rFonts w:cs="Arial"/>
          <w:lang w:eastAsia="en-AU"/>
        </w:rPr>
        <w:t>p</w:t>
      </w:r>
      <w:r w:rsidR="00D25A20">
        <w:rPr>
          <w:rFonts w:cs="Arial"/>
          <w:lang w:eastAsia="en-AU"/>
        </w:rPr>
        <w:t xml:space="preserve">rogram fund allocations and </w:t>
      </w:r>
      <w:r>
        <w:rPr>
          <w:rFonts w:cs="Arial"/>
          <w:lang w:eastAsia="en-AU"/>
        </w:rPr>
        <w:t xml:space="preserve">the </w:t>
      </w:r>
      <w:r w:rsidR="00E63B76">
        <w:rPr>
          <w:rFonts w:cs="Arial"/>
          <w:lang w:eastAsia="en-AU"/>
        </w:rPr>
        <w:t>R</w:t>
      </w:r>
      <w:r w:rsidR="00D25A20">
        <w:rPr>
          <w:rFonts w:cs="Arial"/>
          <w:lang w:eastAsia="en-AU"/>
        </w:rPr>
        <w:t xml:space="preserve">esults </w:t>
      </w:r>
      <w:r w:rsidR="00E63B76">
        <w:rPr>
          <w:rFonts w:cs="Arial"/>
          <w:lang w:eastAsia="en-AU"/>
        </w:rPr>
        <w:t>F</w:t>
      </w:r>
      <w:r w:rsidR="00D25A20">
        <w:rPr>
          <w:rFonts w:cs="Arial"/>
          <w:lang w:eastAsia="en-AU"/>
        </w:rPr>
        <w:t>ramework</w:t>
      </w:r>
      <w:r w:rsidR="00C70E35">
        <w:rPr>
          <w:rFonts w:cs="Arial"/>
          <w:lang w:eastAsia="en-AU"/>
        </w:rPr>
        <w:t xml:space="preserve"> targets</w:t>
      </w:r>
      <w:r w:rsidR="00D25A20" w:rsidRPr="00734480">
        <w:rPr>
          <w:rFonts w:cs="Arial"/>
          <w:lang w:eastAsia="en-AU"/>
        </w:rPr>
        <w:t>.</w:t>
      </w:r>
      <w:r w:rsidR="00E63B76">
        <w:rPr>
          <w:rFonts w:cs="Arial"/>
          <w:lang w:eastAsia="en-AU"/>
        </w:rPr>
        <w:t xml:space="preserve"> </w:t>
      </w:r>
    </w:p>
    <w:p w14:paraId="646DEB8A" w14:textId="77777777" w:rsidR="003B1CDF" w:rsidRDefault="00545A21" w:rsidP="003B1CDF">
      <w:pPr>
        <w:pStyle w:val="Heading3"/>
      </w:pPr>
      <w:bookmarkStart w:id="209" w:name="_Toc361572113"/>
      <w:r w:rsidRPr="007A3C54">
        <w:t>Planning and design</w:t>
      </w:r>
      <w:bookmarkEnd w:id="209"/>
    </w:p>
    <w:p w14:paraId="1145199B" w14:textId="67F1E9F8" w:rsidR="00D25A20" w:rsidRPr="007A3C54" w:rsidRDefault="00D25A20" w:rsidP="007A3C54">
      <w:pPr>
        <w:rPr>
          <w:b/>
          <w:bCs/>
          <w:i/>
          <w:iCs/>
        </w:rPr>
      </w:pPr>
      <w:r w:rsidRPr="00734480">
        <w:rPr>
          <w:rFonts w:cs="Arial"/>
          <w:lang w:eastAsia="en-AU"/>
        </w:rPr>
        <w:t xml:space="preserve">Budget allocations </w:t>
      </w:r>
      <w:r>
        <w:rPr>
          <w:rFonts w:cs="Arial"/>
          <w:lang w:eastAsia="en-AU"/>
        </w:rPr>
        <w:t xml:space="preserve">and </w:t>
      </w:r>
      <w:r w:rsidR="00995784">
        <w:rPr>
          <w:rFonts w:cs="Arial"/>
          <w:lang w:eastAsia="en-AU"/>
        </w:rPr>
        <w:t xml:space="preserve">the </w:t>
      </w:r>
      <w:r w:rsidR="00194B30">
        <w:rPr>
          <w:rFonts w:cs="Arial"/>
          <w:lang w:eastAsia="en-AU"/>
        </w:rPr>
        <w:t>R</w:t>
      </w:r>
      <w:r>
        <w:rPr>
          <w:rFonts w:cs="Arial"/>
          <w:lang w:eastAsia="en-AU"/>
        </w:rPr>
        <w:t>esults</w:t>
      </w:r>
      <w:r w:rsidR="00995784">
        <w:rPr>
          <w:rFonts w:cs="Arial"/>
          <w:lang w:eastAsia="en-AU"/>
        </w:rPr>
        <w:t xml:space="preserve"> </w:t>
      </w:r>
      <w:r w:rsidR="00194B30">
        <w:rPr>
          <w:rFonts w:cs="Arial"/>
          <w:lang w:eastAsia="en-AU"/>
        </w:rPr>
        <w:t>F</w:t>
      </w:r>
      <w:r w:rsidR="00995784">
        <w:rPr>
          <w:rFonts w:cs="Arial"/>
          <w:lang w:eastAsia="en-AU"/>
        </w:rPr>
        <w:t>ramework</w:t>
      </w:r>
      <w:r>
        <w:rPr>
          <w:rFonts w:cs="Arial"/>
          <w:lang w:eastAsia="en-AU"/>
        </w:rPr>
        <w:t xml:space="preserve"> </w:t>
      </w:r>
      <w:r w:rsidRPr="00734480">
        <w:rPr>
          <w:rFonts w:cs="Arial"/>
          <w:lang w:eastAsia="en-AU"/>
        </w:rPr>
        <w:t xml:space="preserve">are </w:t>
      </w:r>
      <w:r w:rsidR="00B05987">
        <w:rPr>
          <w:rFonts w:cs="Arial"/>
          <w:lang w:eastAsia="en-AU"/>
        </w:rPr>
        <w:t>reported on</w:t>
      </w:r>
      <w:r w:rsidRPr="00734480">
        <w:rPr>
          <w:rFonts w:cs="Arial"/>
          <w:lang w:eastAsia="en-AU"/>
        </w:rPr>
        <w:t xml:space="preserve"> annually </w:t>
      </w:r>
      <w:r>
        <w:rPr>
          <w:rFonts w:cs="Arial"/>
          <w:lang w:eastAsia="en-AU"/>
        </w:rPr>
        <w:t>based on performance information</w:t>
      </w:r>
      <w:r w:rsidRPr="00734480">
        <w:rPr>
          <w:rFonts w:cs="Arial"/>
          <w:lang w:eastAsia="en-AU"/>
        </w:rPr>
        <w:t>.</w:t>
      </w:r>
      <w:r w:rsidR="00E879C9">
        <w:rPr>
          <w:rFonts w:cs="Arial"/>
          <w:lang w:eastAsia="en-AU"/>
        </w:rPr>
        <w:t xml:space="preserve"> </w:t>
      </w:r>
    </w:p>
    <w:p w14:paraId="1145199C" w14:textId="6F7DD36A" w:rsidR="00D25A20" w:rsidRPr="007A3C54" w:rsidRDefault="00D25A20" w:rsidP="003B1CDF">
      <w:pPr>
        <w:pStyle w:val="Heading3"/>
      </w:pPr>
      <w:bookmarkStart w:id="210" w:name="_Toc361572114"/>
      <w:r w:rsidRPr="007A3C54">
        <w:t>Implementation and monitoring</w:t>
      </w:r>
      <w:bookmarkEnd w:id="210"/>
      <w:r w:rsidRPr="007A3C54">
        <w:t xml:space="preserve"> </w:t>
      </w:r>
    </w:p>
    <w:p w14:paraId="07399FA0" w14:textId="5B5B7993" w:rsidR="00540D79" w:rsidRDefault="00BB2050" w:rsidP="00540D79">
      <w:pPr>
        <w:jc w:val="both"/>
        <w:rPr>
          <w:rFonts w:cs="Arial"/>
          <w:lang w:eastAsia="en-AU"/>
        </w:rPr>
      </w:pPr>
      <w:r w:rsidRPr="00B8302B">
        <w:rPr>
          <w:rFonts w:cs="Arial"/>
          <w:lang w:eastAsia="en-AU"/>
        </w:rPr>
        <w:t>The performance against the</w:t>
      </w:r>
      <w:r w:rsidR="002E20F5" w:rsidRPr="00B8302B">
        <w:rPr>
          <w:rFonts w:cs="Arial"/>
          <w:lang w:eastAsia="en-AU"/>
        </w:rPr>
        <w:t xml:space="preserve"> Tiers 2 and 3 of the</w:t>
      </w:r>
      <w:r w:rsidRPr="00B8302B">
        <w:rPr>
          <w:rFonts w:cs="Arial"/>
          <w:lang w:eastAsia="en-AU"/>
        </w:rPr>
        <w:t xml:space="preserve"> results framework will be informed by APPRs and the </w:t>
      </w:r>
      <w:r w:rsidR="007904D4" w:rsidRPr="00B8302B">
        <w:rPr>
          <w:rFonts w:cs="Arial"/>
          <w:lang w:eastAsia="en-AU"/>
        </w:rPr>
        <w:t xml:space="preserve">Agency </w:t>
      </w:r>
      <w:r w:rsidRPr="00B8302B">
        <w:rPr>
          <w:rFonts w:cs="Arial"/>
          <w:lang w:eastAsia="en-AU"/>
        </w:rPr>
        <w:t>Operations report.</w:t>
      </w:r>
      <w:r w:rsidR="007904D4" w:rsidRPr="00B8302B">
        <w:rPr>
          <w:rFonts w:ascii="Franklin Gothic Book" w:eastAsiaTheme="minorHAnsi" w:hAnsi="Franklin Gothic Book" w:cs="Arial"/>
          <w:sz w:val="22"/>
          <w:szCs w:val="22"/>
        </w:rPr>
        <w:t xml:space="preserve"> </w:t>
      </w:r>
      <w:r w:rsidR="007904D4" w:rsidRPr="00B8302B">
        <w:rPr>
          <w:rFonts w:eastAsiaTheme="minorHAnsi" w:cs="Arial"/>
          <w:szCs w:val="20"/>
        </w:rPr>
        <w:t xml:space="preserve">This document </w:t>
      </w:r>
      <w:r w:rsidR="00C17ADD" w:rsidRPr="00B8302B">
        <w:rPr>
          <w:rFonts w:eastAsiaTheme="minorHAnsi" w:cs="Arial"/>
          <w:szCs w:val="20"/>
        </w:rPr>
        <w:t xml:space="preserve">analyses </w:t>
      </w:r>
      <w:r w:rsidR="00C17ADD" w:rsidRPr="00B8302B">
        <w:rPr>
          <w:rFonts w:cs="Arial"/>
          <w:szCs w:val="20"/>
          <w:lang w:eastAsia="en-AU"/>
        </w:rPr>
        <w:t xml:space="preserve">data from </w:t>
      </w:r>
      <w:proofErr w:type="spellStart"/>
      <w:r w:rsidR="00C17ADD" w:rsidRPr="00B8302B">
        <w:rPr>
          <w:rFonts w:cs="Arial"/>
          <w:szCs w:val="20"/>
          <w:lang w:eastAsia="en-AU"/>
        </w:rPr>
        <w:t>AidWorks</w:t>
      </w:r>
      <w:proofErr w:type="spellEnd"/>
      <w:r w:rsidR="00C17ADD" w:rsidRPr="00B8302B">
        <w:rPr>
          <w:rFonts w:cs="Arial"/>
          <w:szCs w:val="20"/>
          <w:lang w:eastAsia="en-AU"/>
        </w:rPr>
        <w:t xml:space="preserve"> and other sources identify operational trends and issues in implementing key aid policy objectives set out in </w:t>
      </w:r>
      <w:r w:rsidR="00C17ADD" w:rsidRPr="00B8302B">
        <w:rPr>
          <w:rFonts w:cs="Arial"/>
          <w:i/>
          <w:szCs w:val="20"/>
          <w:lang w:eastAsia="en-AU"/>
        </w:rPr>
        <w:t xml:space="preserve">Effective Aid </w:t>
      </w:r>
      <w:r w:rsidR="004225A4" w:rsidRPr="00B8302B">
        <w:rPr>
          <w:rFonts w:cs="Arial"/>
          <w:szCs w:val="20"/>
          <w:lang w:eastAsia="en-AU"/>
        </w:rPr>
        <w:t>and the CAPF</w:t>
      </w:r>
      <w:r w:rsidR="00C17ADD" w:rsidRPr="00B8302B">
        <w:rPr>
          <w:rFonts w:cs="Arial"/>
          <w:szCs w:val="20"/>
          <w:lang w:eastAsia="en-AU"/>
        </w:rPr>
        <w:t>.</w:t>
      </w:r>
      <w:r w:rsidR="00C17ADD" w:rsidRPr="00B8302B">
        <w:rPr>
          <w:rFonts w:ascii="Franklin Gothic Book" w:hAnsi="Franklin Gothic Book" w:cs="Arial"/>
          <w:sz w:val="22"/>
          <w:szCs w:val="22"/>
          <w:lang w:eastAsia="en-AU"/>
        </w:rPr>
        <w:t xml:space="preserve">  </w:t>
      </w:r>
      <w:r w:rsidR="00194B30" w:rsidRPr="00B8302B">
        <w:rPr>
          <w:rFonts w:cs="Arial"/>
          <w:lang w:eastAsia="en-AU"/>
        </w:rPr>
        <w:t xml:space="preserve">The Agency’s expenditure and adherence to business processes is tracked through regular reporting </w:t>
      </w:r>
      <w:r w:rsidR="00540D79">
        <w:rPr>
          <w:rFonts w:cs="Arial"/>
          <w:lang w:eastAsia="en-AU"/>
        </w:rPr>
        <w:t>to the Executive.</w:t>
      </w:r>
    </w:p>
    <w:p w14:paraId="272BEE23" w14:textId="2DE47EFB" w:rsidR="00DD329D" w:rsidRPr="00540D79" w:rsidRDefault="00540D79" w:rsidP="00540D79">
      <w:pPr>
        <w:spacing w:before="0"/>
        <w:rPr>
          <w:rFonts w:cs="Arial"/>
          <w:lang w:eastAsia="en-AU"/>
        </w:rPr>
      </w:pPr>
      <w:r>
        <w:rPr>
          <w:rFonts w:cs="Arial"/>
          <w:lang w:eastAsia="en-AU"/>
        </w:rPr>
        <w:br w:type="page"/>
      </w:r>
    </w:p>
    <w:p w14:paraId="1145199D" w14:textId="08E9A474" w:rsidR="00D25A20" w:rsidRPr="007A3C54" w:rsidRDefault="00D25A20" w:rsidP="003B1CDF">
      <w:pPr>
        <w:pStyle w:val="Heading3"/>
      </w:pPr>
      <w:bookmarkStart w:id="211" w:name="_Toc361572115"/>
      <w:r w:rsidRPr="007A3C54">
        <w:lastRenderedPageBreak/>
        <w:t xml:space="preserve">Review and </w:t>
      </w:r>
      <w:r w:rsidR="00EB0552" w:rsidRPr="007A3C54">
        <w:t>e</w:t>
      </w:r>
      <w:r w:rsidRPr="007A3C54">
        <w:t>valuation</w:t>
      </w:r>
      <w:bookmarkEnd w:id="211"/>
      <w:r w:rsidRPr="007A3C54">
        <w:t xml:space="preserve"> </w:t>
      </w:r>
    </w:p>
    <w:p w14:paraId="5116583B" w14:textId="6DE2ACC7" w:rsidR="0039184E" w:rsidRPr="00B8302B" w:rsidRDefault="0039184E" w:rsidP="00134D52">
      <w:pPr>
        <w:jc w:val="both"/>
        <w:rPr>
          <w:rFonts w:cs="Arial"/>
          <w:lang w:eastAsia="en-AU"/>
        </w:rPr>
      </w:pPr>
      <w:r w:rsidRPr="00B8302B">
        <w:rPr>
          <w:rFonts w:cs="Arial"/>
          <w:lang w:eastAsia="en-AU"/>
        </w:rPr>
        <w:t>The Annual Review of Aid Effectiveness is compiled each year to assess the effectiveness of Australia’s aid program. The Annual Review includes: a strategic update; a description of performance against the 3-tiered results framework and narrative analysis; and recommendations on changes to the budget strategy.</w:t>
      </w:r>
    </w:p>
    <w:p w14:paraId="7D0F1FB7" w14:textId="5D155445" w:rsidR="008D3486" w:rsidRPr="00B8302B" w:rsidRDefault="00D25A20" w:rsidP="00134D52">
      <w:pPr>
        <w:jc w:val="both"/>
        <w:rPr>
          <w:rFonts w:cs="Arial"/>
          <w:lang w:eastAsia="en-AU"/>
        </w:rPr>
      </w:pPr>
      <w:proofErr w:type="spellStart"/>
      <w:r w:rsidRPr="00B8302B">
        <w:rPr>
          <w:rFonts w:cs="Arial"/>
          <w:lang w:eastAsia="en-AU"/>
        </w:rPr>
        <w:t>AusAID’s</w:t>
      </w:r>
      <w:proofErr w:type="spellEnd"/>
      <w:r w:rsidRPr="00B8302B">
        <w:rPr>
          <w:rFonts w:cs="Arial"/>
          <w:lang w:eastAsia="en-AU"/>
        </w:rPr>
        <w:t xml:space="preserve"> internal audit unit conducts regular performance audits. </w:t>
      </w:r>
      <w:r w:rsidR="00E17F82" w:rsidRPr="00B8302B">
        <w:rPr>
          <w:rFonts w:cs="Arial"/>
          <w:lang w:eastAsia="en-AU"/>
        </w:rPr>
        <w:t xml:space="preserve">The Australian National Audit Office </w:t>
      </w:r>
      <w:r w:rsidR="00E17F82">
        <w:rPr>
          <w:rFonts w:cs="Arial"/>
          <w:lang w:eastAsia="en-AU"/>
        </w:rPr>
        <w:t xml:space="preserve">conducts regular audits of public service agencies, including </w:t>
      </w:r>
      <w:proofErr w:type="spellStart"/>
      <w:r w:rsidR="00E17F82">
        <w:rPr>
          <w:rFonts w:cs="Arial"/>
          <w:lang w:eastAsia="en-AU"/>
        </w:rPr>
        <w:t>AusAID</w:t>
      </w:r>
      <w:proofErr w:type="spellEnd"/>
      <w:r w:rsidR="00E17F82">
        <w:rPr>
          <w:rFonts w:cs="Arial"/>
          <w:lang w:eastAsia="en-AU"/>
        </w:rPr>
        <w:t xml:space="preserve">. </w:t>
      </w:r>
      <w:r>
        <w:rPr>
          <w:rFonts w:cs="Arial"/>
          <w:lang w:eastAsia="en-AU"/>
        </w:rPr>
        <w:t>The OECD DAC</w:t>
      </w:r>
      <w:r w:rsidRPr="00734480">
        <w:rPr>
          <w:rFonts w:cs="Arial"/>
          <w:lang w:eastAsia="en-AU"/>
        </w:rPr>
        <w:t xml:space="preserve"> conducts peer reviews </w:t>
      </w:r>
      <w:r>
        <w:rPr>
          <w:rFonts w:cs="Arial"/>
          <w:lang w:eastAsia="en-AU"/>
        </w:rPr>
        <w:t xml:space="preserve">of the Australian aid program </w:t>
      </w:r>
      <w:r w:rsidRPr="00734480">
        <w:rPr>
          <w:rFonts w:cs="Arial"/>
          <w:lang w:eastAsia="en-AU"/>
        </w:rPr>
        <w:t xml:space="preserve">on a four-yearly basis. </w:t>
      </w:r>
      <w:r w:rsidR="008D3486">
        <w:rPr>
          <w:rFonts w:cs="Arial"/>
          <w:lang w:eastAsia="en-AU"/>
        </w:rPr>
        <w:t xml:space="preserve">In addition, </w:t>
      </w:r>
      <w:r w:rsidRPr="00734480">
        <w:rPr>
          <w:rFonts w:cs="Arial"/>
          <w:lang w:eastAsia="en-AU"/>
        </w:rPr>
        <w:t xml:space="preserve">ODE conducts </w:t>
      </w:r>
      <w:r w:rsidR="00955DA8">
        <w:rPr>
          <w:rFonts w:cs="Arial"/>
          <w:lang w:eastAsia="en-AU"/>
        </w:rPr>
        <w:t xml:space="preserve">agency-wide </w:t>
      </w:r>
      <w:r w:rsidRPr="00734480">
        <w:rPr>
          <w:rFonts w:cs="Arial"/>
          <w:lang w:eastAsia="en-AU"/>
        </w:rPr>
        <w:t xml:space="preserve">evaluations as set out in the </w:t>
      </w:r>
      <w:hyperlink r:id="rId33" w:history="1">
        <w:r w:rsidRPr="002C35D4">
          <w:rPr>
            <w:rStyle w:val="Hyperlink"/>
            <w:rFonts w:cs="Arial"/>
            <w:lang w:eastAsia="en-AU"/>
          </w:rPr>
          <w:t>ODE evaluation work program</w:t>
        </w:r>
      </w:hyperlink>
      <w:r w:rsidR="00650046">
        <w:rPr>
          <w:rFonts w:cs="Arial"/>
          <w:color w:val="0070C0"/>
          <w:lang w:eastAsia="en-AU"/>
        </w:rPr>
        <w:t xml:space="preserve"> </w:t>
      </w:r>
      <w:r w:rsidR="00650046" w:rsidRPr="00B8302B">
        <w:rPr>
          <w:rFonts w:cs="Arial"/>
          <w:lang w:eastAsia="en-AU"/>
        </w:rPr>
        <w:t>endorsed by the Independent Evaluation Committee.</w:t>
      </w:r>
      <w:r w:rsidR="008D3486" w:rsidRPr="00B8302B">
        <w:rPr>
          <w:rFonts w:cs="Arial"/>
          <w:lang w:eastAsia="en-AU"/>
        </w:rPr>
        <w:t xml:space="preserve"> </w:t>
      </w:r>
      <w:r w:rsidR="00DF4DBA" w:rsidRPr="00B8302B">
        <w:rPr>
          <w:rFonts w:cs="Arial"/>
          <w:lang w:eastAsia="en-AU"/>
        </w:rPr>
        <w:t>In</w:t>
      </w:r>
      <w:r w:rsidR="008D3486" w:rsidRPr="00B8302B">
        <w:rPr>
          <w:rFonts w:cs="Arial"/>
          <w:lang w:eastAsia="en-AU"/>
        </w:rPr>
        <w:t xml:space="preserve"> 2013, ODE will produce a report drawing on the key findings of ODE evaluations and quality assurance products. This</w:t>
      </w:r>
      <w:r w:rsidR="001A142A" w:rsidRPr="00B8302B">
        <w:rPr>
          <w:rFonts w:cs="Arial"/>
          <w:lang w:eastAsia="en-AU"/>
        </w:rPr>
        <w:t xml:space="preserve"> report</w:t>
      </w:r>
      <w:r w:rsidR="008D3486" w:rsidRPr="00B8302B">
        <w:rPr>
          <w:rFonts w:cs="Arial"/>
          <w:lang w:eastAsia="en-AU"/>
        </w:rPr>
        <w:t xml:space="preserve"> will be called Lessons from Australian Aid and will be overseen by the Independent Evaluation Committee. </w:t>
      </w:r>
    </w:p>
    <w:p w14:paraId="1145199F" w14:textId="77777777" w:rsidR="00D25A20" w:rsidRPr="0003304E" w:rsidRDefault="00027489" w:rsidP="007A3C54">
      <w:pPr>
        <w:pStyle w:val="H2A"/>
      </w:pPr>
      <w:bookmarkStart w:id="212" w:name="_Toc311148692"/>
      <w:bookmarkStart w:id="213" w:name="_Toc312247878"/>
      <w:bookmarkStart w:id="214" w:name="_Toc315850084"/>
      <w:bookmarkStart w:id="215" w:name="_Toc315854067"/>
      <w:bookmarkStart w:id="216" w:name="_Toc315854229"/>
      <w:bookmarkStart w:id="217" w:name="_Toc317091475"/>
      <w:bookmarkStart w:id="218" w:name="_Toc361572116"/>
      <w:r w:rsidRPr="0003304E">
        <w:t>Program</w:t>
      </w:r>
      <w:r w:rsidR="00D25A20" w:rsidRPr="0003304E">
        <w:t xml:space="preserve"> level</w:t>
      </w:r>
      <w:bookmarkEnd w:id="212"/>
      <w:bookmarkEnd w:id="213"/>
      <w:bookmarkEnd w:id="214"/>
      <w:bookmarkEnd w:id="215"/>
      <w:bookmarkEnd w:id="216"/>
      <w:bookmarkEnd w:id="217"/>
      <w:bookmarkEnd w:id="218"/>
    </w:p>
    <w:p w14:paraId="114519A0" w14:textId="77777777" w:rsidR="00D25A20" w:rsidRPr="00734480" w:rsidRDefault="00D25A20" w:rsidP="00134D52">
      <w:pPr>
        <w:spacing w:after="120"/>
        <w:jc w:val="both"/>
        <w:rPr>
          <w:rFonts w:cs="Arial"/>
          <w:lang w:eastAsia="en-AU"/>
        </w:rPr>
      </w:pPr>
      <w:r w:rsidRPr="00734480">
        <w:rPr>
          <w:rFonts w:cs="Arial"/>
          <w:lang w:eastAsia="en-AU"/>
        </w:rPr>
        <w:t>At the program level, performance management include</w:t>
      </w:r>
      <w:r w:rsidR="0077150F">
        <w:rPr>
          <w:rFonts w:cs="Arial"/>
          <w:lang w:eastAsia="en-AU"/>
        </w:rPr>
        <w:t>s</w:t>
      </w:r>
      <w:r w:rsidRPr="00734480">
        <w:rPr>
          <w:rFonts w:cs="Arial"/>
          <w:lang w:eastAsia="en-AU"/>
        </w:rPr>
        <w:t>:</w:t>
      </w:r>
    </w:p>
    <w:p w14:paraId="114519A1" w14:textId="77777777" w:rsidR="00D25A20" w:rsidRPr="00734480" w:rsidRDefault="00D25A20" w:rsidP="003B1CDF">
      <w:pPr>
        <w:pStyle w:val="Heading3"/>
      </w:pPr>
      <w:bookmarkStart w:id="219" w:name="_Toc361572117"/>
      <w:r w:rsidRPr="00734480">
        <w:t>Policy and direction setting</w:t>
      </w:r>
      <w:bookmarkEnd w:id="219"/>
      <w:r w:rsidRPr="00734480">
        <w:t xml:space="preserve"> </w:t>
      </w:r>
    </w:p>
    <w:p w14:paraId="439ED7BD" w14:textId="235292E8" w:rsidR="004225A4" w:rsidRDefault="00CF3FC9" w:rsidP="00134D52">
      <w:pPr>
        <w:jc w:val="both"/>
        <w:rPr>
          <w:rFonts w:cs="Arial"/>
          <w:lang w:eastAsia="en-AU"/>
        </w:rPr>
      </w:pPr>
      <w:r>
        <w:t>Program strategies (</w:t>
      </w:r>
      <w:proofErr w:type="spellStart"/>
      <w:r>
        <w:t>ie</w:t>
      </w:r>
      <w:proofErr w:type="spellEnd"/>
      <w:r>
        <w:t xml:space="preserve"> </w:t>
      </w:r>
      <w:hyperlink r:id="rId34" w:history="1">
        <w:r>
          <w:rPr>
            <w:rStyle w:val="Hyperlink"/>
            <w:rFonts w:cs="Arial"/>
            <w:lang w:eastAsia="en-AU"/>
          </w:rPr>
          <w:t>r</w:t>
        </w:r>
        <w:r w:rsidR="00D25A20">
          <w:rPr>
            <w:rStyle w:val="Hyperlink"/>
            <w:rFonts w:cs="Arial"/>
            <w:lang w:eastAsia="en-AU"/>
          </w:rPr>
          <w:t>egional/</w:t>
        </w:r>
        <w:r>
          <w:rPr>
            <w:rStyle w:val="Hyperlink"/>
            <w:rFonts w:cs="Arial"/>
            <w:lang w:eastAsia="en-AU"/>
          </w:rPr>
          <w:t>c</w:t>
        </w:r>
        <w:r w:rsidR="00D25A20" w:rsidRPr="009F1C39">
          <w:rPr>
            <w:rStyle w:val="Hyperlink"/>
            <w:rFonts w:cs="Arial"/>
            <w:lang w:eastAsia="en-AU"/>
          </w:rPr>
          <w:t>ountry strategies</w:t>
        </w:r>
      </w:hyperlink>
      <w:r>
        <w:rPr>
          <w:rStyle w:val="Hyperlink"/>
          <w:rFonts w:cs="Arial"/>
          <w:lang w:eastAsia="en-AU"/>
        </w:rPr>
        <w:t>)</w:t>
      </w:r>
      <w:r w:rsidR="00D25A20" w:rsidRPr="00734480">
        <w:rPr>
          <w:rFonts w:cs="Arial"/>
          <w:color w:val="0070C0"/>
          <w:lang w:eastAsia="en-AU"/>
        </w:rPr>
        <w:t xml:space="preserve"> </w:t>
      </w:r>
      <w:r w:rsidR="00027489">
        <w:rPr>
          <w:rFonts w:cs="Arial"/>
          <w:lang w:eastAsia="en-AU"/>
        </w:rPr>
        <w:t xml:space="preserve">guide </w:t>
      </w:r>
      <w:r w:rsidR="00D25A20" w:rsidRPr="00454124">
        <w:rPr>
          <w:rFonts w:cs="Arial"/>
          <w:lang w:eastAsia="en-AU"/>
        </w:rPr>
        <w:t xml:space="preserve">the </w:t>
      </w:r>
      <w:r w:rsidR="00027489">
        <w:rPr>
          <w:rFonts w:cs="Arial"/>
          <w:lang w:eastAsia="en-AU"/>
        </w:rPr>
        <w:t>delivery of</w:t>
      </w:r>
      <w:r w:rsidR="00D25A20" w:rsidRPr="00454124">
        <w:rPr>
          <w:rFonts w:cs="Arial"/>
          <w:lang w:eastAsia="en-AU"/>
        </w:rPr>
        <w:t xml:space="preserve"> Australian ODA </w:t>
      </w:r>
      <w:r w:rsidR="00074F2E">
        <w:rPr>
          <w:rFonts w:cs="Arial"/>
          <w:lang w:eastAsia="en-AU"/>
        </w:rPr>
        <w:t xml:space="preserve">and </w:t>
      </w:r>
      <w:r w:rsidR="00D25A20">
        <w:rPr>
          <w:rFonts w:cs="Arial"/>
          <w:lang w:eastAsia="en-AU"/>
        </w:rPr>
        <w:t xml:space="preserve">must align with </w:t>
      </w:r>
      <w:r w:rsidR="00D25A20" w:rsidRPr="002E13DB">
        <w:rPr>
          <w:rFonts w:cs="Arial"/>
          <w:i/>
          <w:lang w:eastAsia="en-AU"/>
        </w:rPr>
        <w:t>Effective Aid</w:t>
      </w:r>
      <w:r w:rsidR="00D25A20" w:rsidRPr="00454124">
        <w:rPr>
          <w:rFonts w:cs="Arial"/>
          <w:lang w:eastAsia="en-AU"/>
        </w:rPr>
        <w:t xml:space="preserve"> and the CAPF</w:t>
      </w:r>
      <w:r w:rsidR="00074F2E">
        <w:rPr>
          <w:rFonts w:cs="Arial"/>
          <w:lang w:eastAsia="en-AU"/>
        </w:rPr>
        <w:t>.</w:t>
      </w:r>
      <w:r w:rsidR="00E879C9">
        <w:rPr>
          <w:rFonts w:cs="Arial"/>
          <w:lang w:eastAsia="en-AU"/>
        </w:rPr>
        <w:t xml:space="preserve"> </w:t>
      </w:r>
      <w:r w:rsidR="00D25A20">
        <w:rPr>
          <w:rFonts w:cs="Arial"/>
          <w:lang w:eastAsia="en-AU"/>
        </w:rPr>
        <w:t xml:space="preserve">The strategies </w:t>
      </w:r>
      <w:r w:rsidR="00D25A20" w:rsidRPr="00734480">
        <w:rPr>
          <w:rFonts w:cs="Arial"/>
        </w:rPr>
        <w:t xml:space="preserve">describe </w:t>
      </w:r>
      <w:r w:rsidR="00D25A20">
        <w:rPr>
          <w:rFonts w:cs="Arial"/>
        </w:rPr>
        <w:t xml:space="preserve">shared </w:t>
      </w:r>
      <w:r w:rsidR="00D25A20" w:rsidRPr="00734480">
        <w:rPr>
          <w:rFonts w:cs="Arial"/>
        </w:rPr>
        <w:t xml:space="preserve">development outcomes to </w:t>
      </w:r>
      <w:r w:rsidR="00D25A20">
        <w:rPr>
          <w:rFonts w:cs="Arial"/>
        </w:rPr>
        <w:t>which Australia will contribute</w:t>
      </w:r>
      <w:r w:rsidR="00D25A20" w:rsidRPr="00734480">
        <w:rPr>
          <w:rFonts w:cs="Arial"/>
        </w:rPr>
        <w:t xml:space="preserve"> over the </w:t>
      </w:r>
      <w:r w:rsidR="00D25A20" w:rsidRPr="00734480">
        <w:rPr>
          <w:rFonts w:cs="Arial"/>
          <w:lang w:eastAsia="en-AU"/>
        </w:rPr>
        <w:t>longer-term (4-5 years)</w:t>
      </w:r>
      <w:r w:rsidR="00955DA8">
        <w:rPr>
          <w:rStyle w:val="FootnoteReference"/>
          <w:rFonts w:cs="Arial"/>
          <w:lang w:eastAsia="en-AU"/>
        </w:rPr>
        <w:footnoteReference w:id="6"/>
      </w:r>
      <w:r w:rsidR="000E7E34">
        <w:rPr>
          <w:rFonts w:cs="Arial"/>
          <w:lang w:eastAsia="en-AU"/>
        </w:rPr>
        <w:t xml:space="preserve"> and</w:t>
      </w:r>
      <w:r w:rsidR="001D78D4" w:rsidRPr="0071442A">
        <w:rPr>
          <w:rFonts w:cs="Arial"/>
          <w:lang w:eastAsia="en-AU"/>
        </w:rPr>
        <w:t xml:space="preserve"> also identify and analyse</w:t>
      </w:r>
      <w:r w:rsidR="001A142A">
        <w:rPr>
          <w:rFonts w:cs="Arial"/>
          <w:lang w:eastAsia="en-AU"/>
        </w:rPr>
        <w:t xml:space="preserve"> key</w:t>
      </w:r>
      <w:r w:rsidR="001D78D4" w:rsidRPr="0071442A">
        <w:rPr>
          <w:rFonts w:cs="Arial"/>
          <w:lang w:eastAsia="en-AU"/>
        </w:rPr>
        <w:t xml:space="preserve"> </w:t>
      </w:r>
      <w:hyperlink r:id="rId35" w:history="1">
        <w:r w:rsidR="001D78D4" w:rsidRPr="005B2099">
          <w:rPr>
            <w:rStyle w:val="Hyperlink"/>
          </w:rPr>
          <w:t>risks</w:t>
        </w:r>
      </w:hyperlink>
      <w:r w:rsidR="00915B5F">
        <w:rPr>
          <w:rFonts w:cs="Arial"/>
          <w:lang w:eastAsia="en-AU"/>
        </w:rPr>
        <w:t xml:space="preserve">. </w:t>
      </w:r>
      <w:r w:rsidR="00D25A20">
        <w:rPr>
          <w:rFonts w:cs="Arial"/>
          <w:lang w:eastAsia="en-AU"/>
        </w:rPr>
        <w:t xml:space="preserve">The Development Effectiveness Steering Committee (DESC) approves high priority program strategies and all others are approved at </w:t>
      </w:r>
      <w:proofErr w:type="spellStart"/>
      <w:r w:rsidR="00D25A20">
        <w:rPr>
          <w:rFonts w:cs="Arial"/>
          <w:lang w:eastAsia="en-AU"/>
        </w:rPr>
        <w:t>AusAID</w:t>
      </w:r>
      <w:proofErr w:type="spellEnd"/>
      <w:r w:rsidR="00D25A20">
        <w:rPr>
          <w:rFonts w:cs="Arial"/>
          <w:lang w:eastAsia="en-AU"/>
        </w:rPr>
        <w:t xml:space="preserve"> agency level.</w:t>
      </w:r>
      <w:r w:rsidR="00E879C9">
        <w:rPr>
          <w:rFonts w:cs="Arial"/>
          <w:lang w:eastAsia="en-AU"/>
        </w:rPr>
        <w:t xml:space="preserve"> </w:t>
      </w:r>
      <w:hyperlink r:id="rId36" w:history="1">
        <w:r w:rsidR="00D25A20" w:rsidRPr="00955DA8">
          <w:rPr>
            <w:rStyle w:val="Hyperlink"/>
            <w:rFonts w:cs="Arial"/>
            <w:lang w:eastAsia="en-AU"/>
          </w:rPr>
          <w:t>Thematic</w:t>
        </w:r>
      </w:hyperlink>
      <w:r w:rsidR="00D25A20" w:rsidRPr="00454124">
        <w:rPr>
          <w:rFonts w:cs="Arial"/>
          <w:lang w:eastAsia="en-AU"/>
        </w:rPr>
        <w:t xml:space="preserve"> and global program strategies play a similar </w:t>
      </w:r>
      <w:r w:rsidR="00D25A20">
        <w:rPr>
          <w:rFonts w:cs="Arial"/>
          <w:lang w:eastAsia="en-AU"/>
        </w:rPr>
        <w:t>role and represent Agency consensus on the key priorities, strategic directions and preferred ways of working by sector/ theme.</w:t>
      </w:r>
      <w:r w:rsidR="00AA31D9">
        <w:rPr>
          <w:rFonts w:cs="Arial"/>
          <w:lang w:eastAsia="en-AU"/>
        </w:rPr>
        <w:t xml:space="preserve"> </w:t>
      </w:r>
    </w:p>
    <w:p w14:paraId="2ACB88EC" w14:textId="1FCC5D6F" w:rsidR="008451C0" w:rsidRPr="008451C0" w:rsidRDefault="008451C0" w:rsidP="00134D52">
      <w:pPr>
        <w:jc w:val="both"/>
        <w:rPr>
          <w:rFonts w:cs="Arial"/>
          <w:color w:val="00B050"/>
          <w:lang w:eastAsia="en-AU"/>
        </w:rPr>
      </w:pPr>
      <w:r w:rsidRPr="00B8302B">
        <w:rPr>
          <w:rFonts w:cs="Arial"/>
          <w:lang w:eastAsia="en-AU"/>
        </w:rPr>
        <w:t xml:space="preserve">The principles and priority areas for working with multilateral organisations are set out in the </w:t>
      </w:r>
      <w:hyperlink r:id="rId37" w:history="1">
        <w:r w:rsidRPr="008451C0">
          <w:rPr>
            <w:rStyle w:val="Hyperlink"/>
            <w:rFonts w:cs="Arial"/>
            <w:lang w:eastAsia="en-AU"/>
          </w:rPr>
          <w:t>Multilateral Engagement Strategy</w:t>
        </w:r>
      </w:hyperlink>
      <w:r w:rsidRPr="00B8302B">
        <w:rPr>
          <w:rFonts w:cs="Arial"/>
          <w:lang w:eastAsia="en-AU"/>
        </w:rPr>
        <w:t xml:space="preserve">. Individual Multilateral Engagement Strategies also identify Australia’s specific policy and reform priorities for major multilateral partners. The </w:t>
      </w:r>
      <w:hyperlink r:id="rId38" w:history="1">
        <w:proofErr w:type="spellStart"/>
        <w:r w:rsidRPr="003B740D">
          <w:rPr>
            <w:rStyle w:val="Hyperlink"/>
            <w:rFonts w:cs="Arial"/>
            <w:lang w:eastAsia="en-AU"/>
          </w:rPr>
          <w:t>AusAID</w:t>
        </w:r>
        <w:proofErr w:type="spellEnd"/>
        <w:r w:rsidRPr="003B740D">
          <w:rPr>
            <w:rStyle w:val="Hyperlink"/>
            <w:rFonts w:cs="Arial"/>
            <w:lang w:eastAsia="en-AU"/>
          </w:rPr>
          <w:t xml:space="preserve"> Civil Society Engagement Framework</w:t>
        </w:r>
      </w:hyperlink>
      <w:r w:rsidRPr="00B8302B">
        <w:rPr>
          <w:rFonts w:cs="Arial"/>
          <w:lang w:eastAsia="en-AU"/>
        </w:rPr>
        <w:t xml:space="preserve"> outlines how Australia will work with civil society organisations in Australia and overseas to increase the impact of aid.</w:t>
      </w:r>
    </w:p>
    <w:p w14:paraId="114519A5" w14:textId="77777777" w:rsidR="00D25A20" w:rsidRPr="00734480" w:rsidRDefault="00545A21" w:rsidP="003B1CDF">
      <w:pPr>
        <w:pStyle w:val="Heading3"/>
      </w:pPr>
      <w:bookmarkStart w:id="220" w:name="_Toc361572118"/>
      <w:r>
        <w:t>Planning and design</w:t>
      </w:r>
      <w:bookmarkEnd w:id="220"/>
      <w:r w:rsidR="00D25A20" w:rsidRPr="00734480">
        <w:t xml:space="preserve"> </w:t>
      </w:r>
    </w:p>
    <w:p w14:paraId="30380385" w14:textId="2C70910C" w:rsidR="006C7F8B" w:rsidRPr="00B8302B" w:rsidRDefault="005D166B" w:rsidP="00134D52">
      <w:pPr>
        <w:jc w:val="both"/>
        <w:rPr>
          <w:lang w:eastAsia="en-AU"/>
        </w:rPr>
      </w:pPr>
      <w:r>
        <w:rPr>
          <w:lang w:eastAsia="en-AU"/>
        </w:rPr>
        <w:t>It is good practice for each pr</w:t>
      </w:r>
      <w:r w:rsidR="001A142A">
        <w:rPr>
          <w:lang w:eastAsia="en-AU"/>
        </w:rPr>
        <w:t xml:space="preserve">iority </w:t>
      </w:r>
      <w:r w:rsidR="00DF4DBA">
        <w:rPr>
          <w:lang w:eastAsia="en-AU"/>
        </w:rPr>
        <w:t>objective</w:t>
      </w:r>
      <w:r w:rsidR="001A142A">
        <w:rPr>
          <w:lang w:eastAsia="en-AU"/>
        </w:rPr>
        <w:t xml:space="preserve"> identified by a </w:t>
      </w:r>
      <w:r>
        <w:rPr>
          <w:lang w:eastAsia="en-AU"/>
        </w:rPr>
        <w:t xml:space="preserve">program strategy to have an associated </w:t>
      </w:r>
      <w:hyperlink r:id="rId39" w:anchor="delivery" w:history="1">
        <w:r>
          <w:rPr>
            <w:rStyle w:val="Hyperlink"/>
            <w:lang w:eastAsia="en-AU"/>
          </w:rPr>
          <w:t>Delivery Strategy</w:t>
        </w:r>
      </w:hyperlink>
      <w:r>
        <w:rPr>
          <w:lang w:eastAsia="en-AU"/>
        </w:rPr>
        <w:t xml:space="preserve">. A program-led </w:t>
      </w:r>
      <w:r w:rsidRPr="008E64CE">
        <w:t>Delivery Strategy Peer Review</w:t>
      </w:r>
      <w:r w:rsidR="009A0943">
        <w:rPr>
          <w:lang w:eastAsia="en-AU"/>
        </w:rPr>
        <w:t xml:space="preserve"> </w:t>
      </w:r>
      <w:r>
        <w:rPr>
          <w:lang w:eastAsia="en-AU"/>
        </w:rPr>
        <w:t xml:space="preserve">assesses the quality of </w:t>
      </w:r>
      <w:proofErr w:type="gramStart"/>
      <w:r>
        <w:rPr>
          <w:lang w:eastAsia="en-AU"/>
        </w:rPr>
        <w:t>its</w:t>
      </w:r>
      <w:proofErr w:type="gramEnd"/>
      <w:r>
        <w:rPr>
          <w:lang w:eastAsia="en-AU"/>
        </w:rPr>
        <w:t>: theory of change; appropriateness of approach; and effectiveness/ efficiency of management arrangements</w:t>
      </w:r>
      <w:r w:rsidRPr="00B8302B">
        <w:rPr>
          <w:lang w:eastAsia="en-AU"/>
        </w:rPr>
        <w:t xml:space="preserve">, including </w:t>
      </w:r>
      <w:hyperlink r:id="rId40" w:history="1">
        <w:r w:rsidRPr="00B8302B">
          <w:rPr>
            <w:rStyle w:val="Hyperlink"/>
            <w:rFonts w:cs="Arial"/>
            <w:szCs w:val="20"/>
            <w:lang w:eastAsia="en-AU"/>
          </w:rPr>
          <w:t>risk management</w:t>
        </w:r>
      </w:hyperlink>
      <w:r w:rsidRPr="00B8302B">
        <w:rPr>
          <w:lang w:eastAsia="en-AU"/>
        </w:rPr>
        <w:t xml:space="preserve">. </w:t>
      </w:r>
    </w:p>
    <w:p w14:paraId="3AEC1F03" w14:textId="7FB7B77E" w:rsidR="005D166B" w:rsidRPr="00B8302B" w:rsidRDefault="00DA29E6" w:rsidP="00134D52">
      <w:pPr>
        <w:jc w:val="both"/>
        <w:rPr>
          <w:rFonts w:cs="Arial"/>
          <w:lang w:eastAsia="en-AU"/>
        </w:rPr>
      </w:pPr>
      <w:r w:rsidRPr="00B8302B">
        <w:rPr>
          <w:lang w:eastAsia="en-AU"/>
        </w:rPr>
        <w:t>Each program strategy</w:t>
      </w:r>
      <w:r w:rsidR="005D166B" w:rsidRPr="00B8302B">
        <w:rPr>
          <w:lang w:eastAsia="en-AU"/>
        </w:rPr>
        <w:t xml:space="preserve"> </w:t>
      </w:r>
      <w:r w:rsidRPr="00B8302B">
        <w:rPr>
          <w:lang w:eastAsia="en-AU"/>
        </w:rPr>
        <w:t xml:space="preserve">should </w:t>
      </w:r>
      <w:r w:rsidR="005D166B" w:rsidRPr="00B8302B">
        <w:rPr>
          <w:lang w:eastAsia="en-AU"/>
        </w:rPr>
        <w:t xml:space="preserve">have a Performance Assessment Framework (PAF) </w:t>
      </w:r>
      <w:r w:rsidR="006C7F8B" w:rsidRPr="00B8302B">
        <w:rPr>
          <w:lang w:eastAsia="en-AU"/>
        </w:rPr>
        <w:t xml:space="preserve">(which may also incorporate Delivery Strategy PAFs) </w:t>
      </w:r>
      <w:r w:rsidR="005D166B" w:rsidRPr="00B8302B">
        <w:t xml:space="preserve">outlining how program performance will be tracked, assessed and used for management, decision-making and reporting </w:t>
      </w:r>
      <w:r w:rsidR="000F7D68" w:rsidRPr="00B8302B">
        <w:t>of r</w:t>
      </w:r>
      <w:r w:rsidR="005D166B" w:rsidRPr="00B8302B">
        <w:t>esults.</w:t>
      </w:r>
      <w:r w:rsidR="005F517D" w:rsidRPr="00B8302B">
        <w:t xml:space="preserve"> PAFs should also identify the headline results which the program will contribute to. </w:t>
      </w:r>
    </w:p>
    <w:p w14:paraId="114519A6" w14:textId="06F48391" w:rsidR="00D25A20" w:rsidRPr="00B8302B" w:rsidRDefault="008451C0" w:rsidP="00134D52">
      <w:pPr>
        <w:jc w:val="both"/>
        <w:rPr>
          <w:rFonts w:cs="Arial"/>
        </w:rPr>
      </w:pPr>
      <w:r w:rsidRPr="00B8302B">
        <w:rPr>
          <w:rFonts w:cs="Arial"/>
        </w:rPr>
        <w:t xml:space="preserve">Strategic Partnership framework agreements identify mutually agreed specific priority work areas for selected multilateral partners and the mechanisms for managing the relationship. </w:t>
      </w:r>
      <w:r w:rsidR="008D1789" w:rsidRPr="00B8302B">
        <w:rPr>
          <w:rFonts w:cs="Arial"/>
        </w:rPr>
        <w:t xml:space="preserve">For civil society partners, the Civil Society Effectiveness Assessment and </w:t>
      </w:r>
      <w:r w:rsidR="00BB2050" w:rsidRPr="00B8302B">
        <w:rPr>
          <w:rFonts w:cs="Arial"/>
        </w:rPr>
        <w:t xml:space="preserve">the </w:t>
      </w:r>
      <w:r w:rsidR="008D1789" w:rsidRPr="00B8302B">
        <w:rPr>
          <w:rFonts w:cs="Arial"/>
        </w:rPr>
        <w:t>Monitoring</w:t>
      </w:r>
      <w:r w:rsidR="00DF4DBA" w:rsidRPr="00B8302B">
        <w:rPr>
          <w:rFonts w:cs="Arial"/>
        </w:rPr>
        <w:t>,</w:t>
      </w:r>
      <w:r w:rsidR="008D1789" w:rsidRPr="00B8302B">
        <w:rPr>
          <w:rFonts w:cs="Arial"/>
        </w:rPr>
        <w:t xml:space="preserve"> Evaluation</w:t>
      </w:r>
      <w:r w:rsidR="00DF4DBA" w:rsidRPr="00B8302B">
        <w:rPr>
          <w:rFonts w:cs="Arial"/>
        </w:rPr>
        <w:t xml:space="preserve"> and Learning</w:t>
      </w:r>
      <w:r w:rsidR="008D1789" w:rsidRPr="00B8302B">
        <w:rPr>
          <w:rFonts w:cs="Arial"/>
        </w:rPr>
        <w:t xml:space="preserve"> Framework, which are under development, will be key tools for planning and designing Australia’s engagement wi</w:t>
      </w:r>
      <w:r w:rsidR="00540D79">
        <w:rPr>
          <w:rFonts w:cs="Arial"/>
        </w:rPr>
        <w:t>th civil society organisations.</w:t>
      </w:r>
    </w:p>
    <w:p w14:paraId="175E309B" w14:textId="57993652" w:rsidR="002773A0" w:rsidRDefault="002A4213" w:rsidP="002A4213">
      <w:pPr>
        <w:spacing w:before="240" w:after="240"/>
        <w:jc w:val="both"/>
        <w:rPr>
          <w:rFonts w:cs="Arial"/>
          <w:color w:val="000000"/>
          <w:szCs w:val="20"/>
          <w:lang w:eastAsia="en-AU"/>
        </w:rPr>
      </w:pPr>
      <w:hyperlink r:id="rId41" w:history="1">
        <w:r w:rsidR="00DA29E6">
          <w:rPr>
            <w:rStyle w:val="Hyperlink"/>
            <w:rFonts w:cs="Arial"/>
            <w:szCs w:val="20"/>
            <w:lang w:eastAsia="en-AU"/>
          </w:rPr>
          <w:t>Division</w:t>
        </w:r>
        <w:r w:rsidR="00275553">
          <w:rPr>
            <w:rStyle w:val="Hyperlink"/>
            <w:rFonts w:cs="Arial"/>
            <w:szCs w:val="20"/>
            <w:lang w:eastAsia="en-AU"/>
          </w:rPr>
          <w:t xml:space="preserve"> Business</w:t>
        </w:r>
        <w:r w:rsidR="00D25A20" w:rsidRPr="009F1C39">
          <w:rPr>
            <w:rStyle w:val="Hyperlink"/>
            <w:rFonts w:cs="Arial"/>
            <w:szCs w:val="20"/>
            <w:lang w:eastAsia="en-AU"/>
          </w:rPr>
          <w:t xml:space="preserve"> Plans</w:t>
        </w:r>
      </w:hyperlink>
      <w:r w:rsidR="00D25A20" w:rsidRPr="00734480">
        <w:rPr>
          <w:rFonts w:cs="Arial"/>
          <w:color w:val="0070C0"/>
          <w:szCs w:val="20"/>
          <w:u w:val="single"/>
          <w:lang w:eastAsia="en-AU"/>
        </w:rPr>
        <w:t xml:space="preserve"> </w:t>
      </w:r>
      <w:r w:rsidR="00D25A20">
        <w:rPr>
          <w:rFonts w:cs="Arial"/>
          <w:color w:val="000000"/>
          <w:szCs w:val="20"/>
          <w:lang w:eastAsia="en-AU"/>
        </w:rPr>
        <w:t xml:space="preserve">draw on performance information </w:t>
      </w:r>
      <w:r w:rsidR="00027489">
        <w:rPr>
          <w:rFonts w:cs="Arial"/>
          <w:color w:val="000000"/>
          <w:szCs w:val="20"/>
          <w:lang w:eastAsia="en-AU"/>
        </w:rPr>
        <w:t>to inform resource bids and/</w:t>
      </w:r>
      <w:r w:rsidR="00D25A20">
        <w:rPr>
          <w:rFonts w:cs="Arial"/>
          <w:color w:val="000000"/>
          <w:szCs w:val="20"/>
          <w:lang w:eastAsia="en-AU"/>
        </w:rPr>
        <w:t>or programmatic changes.</w:t>
      </w:r>
      <w:r w:rsidR="00E879C9">
        <w:rPr>
          <w:rFonts w:cs="Arial"/>
          <w:color w:val="000000"/>
          <w:szCs w:val="20"/>
          <w:lang w:eastAsia="en-AU"/>
        </w:rPr>
        <w:t xml:space="preserve"> </w:t>
      </w:r>
      <w:r w:rsidR="00D25A20" w:rsidRPr="00734480">
        <w:rPr>
          <w:rFonts w:cs="Arial"/>
          <w:color w:val="000000"/>
          <w:szCs w:val="20"/>
          <w:lang w:eastAsia="en-AU"/>
        </w:rPr>
        <w:t xml:space="preserve">While branches, posts and sections are not formally required to develop </w:t>
      </w:r>
      <w:r w:rsidR="002773A0">
        <w:rPr>
          <w:rFonts w:cs="Arial"/>
          <w:color w:val="000000"/>
          <w:szCs w:val="20"/>
          <w:lang w:eastAsia="en-AU"/>
        </w:rPr>
        <w:t xml:space="preserve">business unit </w:t>
      </w:r>
      <w:r w:rsidR="00D25A20" w:rsidRPr="00734480">
        <w:rPr>
          <w:rFonts w:cs="Arial"/>
          <w:color w:val="000000"/>
          <w:szCs w:val="20"/>
          <w:lang w:eastAsia="en-AU"/>
        </w:rPr>
        <w:t>plans, it is recommended that planning also be undertaken at these levels to identify priorities, workforce needs and resource requirements.</w:t>
      </w:r>
      <w:r w:rsidR="002773A0">
        <w:rPr>
          <w:rFonts w:cs="Arial"/>
          <w:color w:val="000000"/>
          <w:szCs w:val="20"/>
          <w:lang w:eastAsia="en-AU"/>
        </w:rPr>
        <w:t xml:space="preserve"> </w:t>
      </w:r>
    </w:p>
    <w:p w14:paraId="0BDBBC8A" w14:textId="07DCBF68" w:rsidR="00356DB9" w:rsidRPr="00356DB9" w:rsidRDefault="002773A0" w:rsidP="00356DB9">
      <w:pPr>
        <w:spacing w:before="0"/>
        <w:jc w:val="both"/>
        <w:rPr>
          <w:rFonts w:cs="Arial"/>
          <w:szCs w:val="20"/>
          <w:lang w:eastAsia="en-AU"/>
        </w:rPr>
      </w:pPr>
      <w:r w:rsidRPr="00B8302B">
        <w:rPr>
          <w:rFonts w:cs="Arial"/>
          <w:szCs w:val="20"/>
          <w:lang w:eastAsia="en-AU"/>
        </w:rPr>
        <w:t>Programs should also undertake pipeline planning for expenditure, strategy development and de</w:t>
      </w:r>
      <w:r w:rsidR="004225A4" w:rsidRPr="00B8302B">
        <w:rPr>
          <w:rFonts w:cs="Arial"/>
          <w:szCs w:val="20"/>
          <w:lang w:eastAsia="en-AU"/>
        </w:rPr>
        <w:t>sign processes. Programs should generally</w:t>
      </w:r>
      <w:r w:rsidRPr="00B8302B">
        <w:rPr>
          <w:rFonts w:cs="Arial"/>
          <w:szCs w:val="20"/>
          <w:lang w:eastAsia="en-AU"/>
        </w:rPr>
        <w:t xml:space="preserve"> use </w:t>
      </w:r>
      <w:hyperlink r:id="rId42" w:history="1">
        <w:r w:rsidRPr="00B8302B">
          <w:rPr>
            <w:rStyle w:val="Hyperlink"/>
            <w:lang w:eastAsia="en-AU"/>
          </w:rPr>
          <w:t>Program Management Plans</w:t>
        </w:r>
      </w:hyperlink>
      <w:r w:rsidRPr="00B8302B">
        <w:rPr>
          <w:rFonts w:cs="Arial"/>
          <w:szCs w:val="20"/>
          <w:lang w:eastAsia="en-AU"/>
        </w:rPr>
        <w:t xml:space="preserve"> or Program Fund Plans in </w:t>
      </w:r>
      <w:proofErr w:type="spellStart"/>
      <w:r w:rsidRPr="00B8302B">
        <w:rPr>
          <w:rFonts w:cs="Arial"/>
          <w:szCs w:val="20"/>
          <w:lang w:eastAsia="en-AU"/>
        </w:rPr>
        <w:t>Aidworks</w:t>
      </w:r>
      <w:proofErr w:type="spellEnd"/>
      <w:r w:rsidRPr="00B8302B">
        <w:rPr>
          <w:rFonts w:cs="Arial"/>
          <w:szCs w:val="20"/>
          <w:lang w:eastAsia="en-AU"/>
        </w:rPr>
        <w:t xml:space="preserve"> to assist with this pipeline planning. Programs may also chose to develop other planning and monitoring tools which suit their needs, such as management dashboards. </w:t>
      </w:r>
      <w:r w:rsidR="00356DB9">
        <w:br w:type="page"/>
      </w:r>
    </w:p>
    <w:p w14:paraId="114519A9" w14:textId="1C6939D1" w:rsidR="00D25A20" w:rsidRPr="00734480" w:rsidRDefault="00D25A20" w:rsidP="003B1CDF">
      <w:pPr>
        <w:pStyle w:val="Heading3"/>
      </w:pPr>
      <w:bookmarkStart w:id="221" w:name="_Toc361572119"/>
      <w:r>
        <w:lastRenderedPageBreak/>
        <w:t>Implementation and monitoring</w:t>
      </w:r>
      <w:bookmarkEnd w:id="221"/>
    </w:p>
    <w:p w14:paraId="7A3CEA5B" w14:textId="425DEB90" w:rsidR="008D1789" w:rsidRPr="00B8302B" w:rsidRDefault="002A4213" w:rsidP="008D1789">
      <w:pPr>
        <w:jc w:val="both"/>
        <w:rPr>
          <w:rFonts w:cs="Arial"/>
          <w:lang w:eastAsia="en-AU"/>
        </w:rPr>
      </w:pPr>
      <w:hyperlink r:id="rId43" w:anchor="appr" w:history="1">
        <w:r w:rsidR="008D1789" w:rsidRPr="009F1C39">
          <w:rPr>
            <w:rStyle w:val="Hyperlink"/>
            <w:rFonts w:cs="Arial"/>
            <w:lang w:eastAsia="en-AU"/>
          </w:rPr>
          <w:t>Annual Program Performance Reports (APPRs)</w:t>
        </w:r>
      </w:hyperlink>
      <w:r w:rsidR="008D1789" w:rsidRPr="00734480">
        <w:rPr>
          <w:rFonts w:cs="Arial"/>
          <w:lang w:eastAsia="en-AU"/>
        </w:rPr>
        <w:t xml:space="preserve"> assess the ongoing relevance of a </w:t>
      </w:r>
      <w:r w:rsidR="008D1789">
        <w:rPr>
          <w:rFonts w:cs="Arial"/>
          <w:lang w:eastAsia="en-AU"/>
        </w:rPr>
        <w:t>Country/Regional P</w:t>
      </w:r>
      <w:r w:rsidR="008D1789" w:rsidRPr="00734480">
        <w:rPr>
          <w:rFonts w:cs="Arial"/>
          <w:lang w:eastAsia="en-AU"/>
        </w:rPr>
        <w:t>rogram</w:t>
      </w:r>
      <w:r w:rsidR="008D1789">
        <w:rPr>
          <w:rFonts w:cs="Arial"/>
          <w:lang w:eastAsia="en-AU"/>
        </w:rPr>
        <w:t xml:space="preserve"> Strategy</w:t>
      </w:r>
      <w:r w:rsidR="008D1789" w:rsidRPr="00734480">
        <w:rPr>
          <w:rFonts w:cs="Arial"/>
          <w:lang w:eastAsia="en-AU"/>
        </w:rPr>
        <w:t>, quality of activities and management consequences</w:t>
      </w:r>
      <w:r w:rsidR="001D78D4">
        <w:rPr>
          <w:rFonts w:cs="Arial"/>
          <w:lang w:eastAsia="en-AU"/>
        </w:rPr>
        <w:t xml:space="preserve"> (</w:t>
      </w:r>
      <w:r w:rsidR="00DA29E6">
        <w:rPr>
          <w:rFonts w:cs="Arial"/>
          <w:lang w:eastAsia="en-AU"/>
        </w:rPr>
        <w:t>which</w:t>
      </w:r>
      <w:r w:rsidR="001D78D4" w:rsidRPr="0071442A">
        <w:rPr>
          <w:rFonts w:cs="Arial"/>
          <w:lang w:eastAsia="en-AU"/>
        </w:rPr>
        <w:t xml:space="preserve"> include a discussion of </w:t>
      </w:r>
      <w:hyperlink r:id="rId44" w:history="1">
        <w:r w:rsidR="001D78D4" w:rsidRPr="008E64CE">
          <w:rPr>
            <w:rStyle w:val="Hyperlink"/>
          </w:rPr>
          <w:t>risks</w:t>
        </w:r>
      </w:hyperlink>
      <w:r w:rsidR="001D78D4">
        <w:rPr>
          <w:rFonts w:cs="Arial"/>
          <w:lang w:eastAsia="en-AU"/>
        </w:rPr>
        <w:t>)</w:t>
      </w:r>
      <w:r w:rsidR="00BB2050">
        <w:rPr>
          <w:rFonts w:cs="Arial"/>
          <w:lang w:eastAsia="en-AU"/>
        </w:rPr>
        <w:t>.</w:t>
      </w:r>
      <w:r w:rsidR="00DA29E6">
        <w:rPr>
          <w:rFonts w:cs="Arial"/>
          <w:lang w:eastAsia="en-AU"/>
        </w:rPr>
        <w:t xml:space="preserve"> APPRs</w:t>
      </w:r>
      <w:r w:rsidR="008D1789">
        <w:rPr>
          <w:rFonts w:cs="Arial"/>
          <w:lang w:eastAsia="en-AU"/>
        </w:rPr>
        <w:t xml:space="preserve"> report a</w:t>
      </w:r>
      <w:r w:rsidR="004225A4">
        <w:rPr>
          <w:rFonts w:cs="Arial"/>
          <w:lang w:eastAsia="en-AU"/>
        </w:rPr>
        <w:t xml:space="preserve">gainst country/regional PAFs, delivery strategy PAFs, </w:t>
      </w:r>
      <w:r w:rsidR="004225A4" w:rsidRPr="008E64CE">
        <w:rPr>
          <w:rFonts w:cs="Arial"/>
          <w:color w:val="7030A0"/>
          <w:lang w:eastAsia="en-AU"/>
        </w:rPr>
        <w:t xml:space="preserve">and </w:t>
      </w:r>
      <w:hyperlink r:id="rId45" w:history="1">
        <w:r w:rsidR="004225A4" w:rsidRPr="008E64CE">
          <w:rPr>
            <w:rStyle w:val="Hyperlink"/>
            <w:rFonts w:cs="Arial"/>
            <w:lang w:eastAsia="en-AU"/>
          </w:rPr>
          <w:t>headline results</w:t>
        </w:r>
      </w:hyperlink>
      <w:r w:rsidR="004225A4" w:rsidRPr="008E64CE">
        <w:rPr>
          <w:rFonts w:cs="Arial"/>
          <w:color w:val="7030A0"/>
          <w:lang w:eastAsia="en-AU"/>
        </w:rPr>
        <w:t xml:space="preserve"> </w:t>
      </w:r>
      <w:r w:rsidR="004225A4" w:rsidRPr="00B8302B">
        <w:rPr>
          <w:rFonts w:cs="Arial"/>
          <w:lang w:eastAsia="en-AU"/>
        </w:rPr>
        <w:t>against the Results Framework.</w:t>
      </w:r>
      <w:r w:rsidR="008D1789" w:rsidRPr="00B8302B">
        <w:rPr>
          <w:rFonts w:cs="Arial"/>
        </w:rPr>
        <w:t xml:space="preserve"> The level of senior management involvement in APPR peer reviews should be proportionate to the program risk and value profile.</w:t>
      </w:r>
    </w:p>
    <w:p w14:paraId="744A04E7" w14:textId="68BE0F8A" w:rsidR="003F5DBD" w:rsidRPr="00B8302B" w:rsidRDefault="003F5DBD" w:rsidP="003F5DBD">
      <w:pPr>
        <w:rPr>
          <w:rFonts w:cs="Arial"/>
          <w:szCs w:val="20"/>
        </w:rPr>
      </w:pPr>
      <w:r w:rsidRPr="00B8302B">
        <w:rPr>
          <w:rFonts w:cs="Arial"/>
          <w:szCs w:val="20"/>
        </w:rPr>
        <w:t xml:space="preserve">The Program Effectiveness and Performance Division (PEPD) prepare Health Checks to assist country and regional programs improve their effectiveness through detailed analysis of operational and performance data.  The Health Check process facilitates constructive discussion between senior program and PEPD staff on performance and effectiveness trends and issues. </w:t>
      </w:r>
    </w:p>
    <w:p w14:paraId="5B4599D0" w14:textId="6418BD3F" w:rsidR="0062041E" w:rsidRPr="00B8302B" w:rsidRDefault="0062041E" w:rsidP="008D1789">
      <w:pPr>
        <w:jc w:val="both"/>
        <w:rPr>
          <w:rFonts w:cs="Arial"/>
          <w:szCs w:val="22"/>
        </w:rPr>
      </w:pPr>
      <w:r w:rsidRPr="00B8302B">
        <w:rPr>
          <w:rFonts w:cs="Arial"/>
          <w:szCs w:val="22"/>
        </w:rPr>
        <w:t xml:space="preserve">Thematic analysis reports are developed to analyse key sectors </w:t>
      </w:r>
      <w:proofErr w:type="spellStart"/>
      <w:r w:rsidRPr="00B8302B">
        <w:rPr>
          <w:rFonts w:cs="Arial"/>
          <w:szCs w:val="22"/>
        </w:rPr>
        <w:t>AusAID</w:t>
      </w:r>
      <w:proofErr w:type="spellEnd"/>
      <w:r w:rsidRPr="00B8302B">
        <w:rPr>
          <w:rFonts w:cs="Arial"/>
          <w:szCs w:val="22"/>
        </w:rPr>
        <w:t xml:space="preserve"> works in and to identify challenges or emerging issues. The thematic analyses may draw on APPRs and can contribute to the Annual Review of Aid Effectiveness. </w:t>
      </w:r>
    </w:p>
    <w:p w14:paraId="10F96C9F" w14:textId="054B8EAA" w:rsidR="008451C0" w:rsidRPr="00B8302B" w:rsidRDefault="008451C0" w:rsidP="008D1789">
      <w:pPr>
        <w:jc w:val="both"/>
        <w:rPr>
          <w:rFonts w:cs="Arial"/>
        </w:rPr>
      </w:pPr>
      <w:r w:rsidRPr="00B8302B">
        <w:rPr>
          <w:rFonts w:cs="Arial"/>
        </w:rPr>
        <w:t xml:space="preserve">The performance of major multilateral partners is assessed through </w:t>
      </w:r>
      <w:hyperlink r:id="rId46" w:history="1">
        <w:r w:rsidRPr="00B8302B">
          <w:rPr>
            <w:rStyle w:val="Hyperlink"/>
            <w:rFonts w:cs="Arial"/>
            <w:lang w:eastAsia="en-AU"/>
          </w:rPr>
          <w:t>multilateral scorecards</w:t>
        </w:r>
      </w:hyperlink>
      <w:r w:rsidRPr="00B8302B">
        <w:rPr>
          <w:rFonts w:cs="Arial"/>
        </w:rPr>
        <w:t>. These draw on a range of evidence, including from QAIs, APPRs, domestic and international reviews, and Australian engagement with multilateral organisations. Information from scorecards also feed into and strengthens APPRs, regional/country strategies and Individual Engagement Strategies with multilateral organisations.</w:t>
      </w:r>
    </w:p>
    <w:p w14:paraId="114519AB" w14:textId="77777777" w:rsidR="00D25A20" w:rsidRPr="00734480" w:rsidRDefault="00D25A20" w:rsidP="003B1CDF">
      <w:pPr>
        <w:pStyle w:val="Heading3"/>
      </w:pPr>
      <w:bookmarkStart w:id="222" w:name="_Toc361572120"/>
      <w:r>
        <w:t xml:space="preserve">Review and </w:t>
      </w:r>
      <w:r w:rsidR="00EB0552">
        <w:t>e</w:t>
      </w:r>
      <w:r w:rsidRPr="00734480">
        <w:t>valuation</w:t>
      </w:r>
      <w:bookmarkEnd w:id="222"/>
    </w:p>
    <w:p w14:paraId="114519AE" w14:textId="0A6FFF3B" w:rsidR="00D25A20" w:rsidRDefault="00D25A20" w:rsidP="00134D52">
      <w:pPr>
        <w:jc w:val="both"/>
        <w:rPr>
          <w:rFonts w:cs="Arial"/>
        </w:rPr>
      </w:pPr>
      <w:r w:rsidRPr="00734480">
        <w:rPr>
          <w:rFonts w:cs="Arial"/>
        </w:rPr>
        <w:t xml:space="preserve">Program and thematic areas </w:t>
      </w:r>
      <w:r>
        <w:rPr>
          <w:rFonts w:cs="Arial"/>
        </w:rPr>
        <w:t xml:space="preserve">will </w:t>
      </w:r>
      <w:r w:rsidRPr="00734480">
        <w:rPr>
          <w:rFonts w:cs="Arial"/>
        </w:rPr>
        <w:t xml:space="preserve">develop a rolling </w:t>
      </w:r>
      <w:r>
        <w:rPr>
          <w:rFonts w:cs="Arial"/>
        </w:rPr>
        <w:t xml:space="preserve">and coordinated </w:t>
      </w:r>
      <w:r w:rsidRPr="00734480">
        <w:rPr>
          <w:rFonts w:cs="Arial"/>
        </w:rPr>
        <w:t>work plan of evaluations to assess performance at the program, thematic and delivery strategy levels.</w:t>
      </w:r>
      <w:r w:rsidR="00E879C9">
        <w:rPr>
          <w:rFonts w:cs="Arial"/>
        </w:rPr>
        <w:t xml:space="preserve"> </w:t>
      </w:r>
      <w:r w:rsidRPr="00734480">
        <w:rPr>
          <w:rFonts w:cs="Arial"/>
        </w:rPr>
        <w:t>These evaluations may cluster initiatives together to assess aid themes, modalities or particula</w:t>
      </w:r>
      <w:r w:rsidR="00EB0552">
        <w:rPr>
          <w:rFonts w:cs="Arial"/>
        </w:rPr>
        <w:t>r evaluation questions and may</w:t>
      </w:r>
      <w:r w:rsidRPr="00734480">
        <w:rPr>
          <w:rFonts w:cs="Arial"/>
        </w:rPr>
        <w:t xml:space="preserve"> include evaluations </w:t>
      </w:r>
      <w:r>
        <w:rPr>
          <w:rFonts w:cs="Arial"/>
        </w:rPr>
        <w:t xml:space="preserve">undertaken </w:t>
      </w:r>
      <w:r w:rsidR="00EB0552">
        <w:rPr>
          <w:rFonts w:cs="Arial"/>
        </w:rPr>
        <w:t>by</w:t>
      </w:r>
      <w:r w:rsidRPr="00734480">
        <w:rPr>
          <w:rFonts w:cs="Arial"/>
        </w:rPr>
        <w:t xml:space="preserve"> other donors, partner governments</w:t>
      </w:r>
      <w:r>
        <w:rPr>
          <w:rFonts w:cs="Arial"/>
        </w:rPr>
        <w:t>,</w:t>
      </w:r>
      <w:r w:rsidRPr="00734480">
        <w:rPr>
          <w:rFonts w:cs="Arial"/>
        </w:rPr>
        <w:t xml:space="preserve"> or </w:t>
      </w:r>
      <w:r>
        <w:rPr>
          <w:rFonts w:cs="Arial"/>
        </w:rPr>
        <w:t>other parts of</w:t>
      </w:r>
      <w:r w:rsidR="00074F2E">
        <w:rPr>
          <w:rFonts w:cs="Arial"/>
        </w:rPr>
        <w:t xml:space="preserve"> </w:t>
      </w:r>
      <w:proofErr w:type="spellStart"/>
      <w:r w:rsidR="00074F2E">
        <w:rPr>
          <w:rFonts w:cs="Arial"/>
        </w:rPr>
        <w:t>AusAID</w:t>
      </w:r>
      <w:proofErr w:type="spellEnd"/>
      <w:r w:rsidR="00074F2E">
        <w:rPr>
          <w:rFonts w:cs="Arial"/>
        </w:rPr>
        <w:t xml:space="preserve"> </w:t>
      </w:r>
      <w:r>
        <w:rPr>
          <w:rFonts w:cs="Arial"/>
        </w:rPr>
        <w:t>(such as ODE)</w:t>
      </w:r>
      <w:r w:rsidRPr="00734480">
        <w:rPr>
          <w:rFonts w:cs="Arial"/>
        </w:rPr>
        <w:t>.</w:t>
      </w:r>
      <w:r w:rsidR="00E879C9">
        <w:rPr>
          <w:rFonts w:cs="Arial"/>
        </w:rPr>
        <w:t xml:space="preserve"> </w:t>
      </w:r>
      <w:r w:rsidRPr="00734480">
        <w:rPr>
          <w:rFonts w:cs="Arial"/>
        </w:rPr>
        <w:t>Programs should c</w:t>
      </w:r>
      <w:r>
        <w:rPr>
          <w:rFonts w:cs="Arial"/>
        </w:rPr>
        <w:t xml:space="preserve">onsider the appropriate mix, </w:t>
      </w:r>
      <w:r w:rsidRPr="00734480">
        <w:rPr>
          <w:rFonts w:cs="Arial"/>
        </w:rPr>
        <w:t xml:space="preserve">timing </w:t>
      </w:r>
      <w:r>
        <w:rPr>
          <w:rFonts w:cs="Arial"/>
        </w:rPr>
        <w:t xml:space="preserve">and coverage </w:t>
      </w:r>
      <w:r w:rsidRPr="00734480">
        <w:rPr>
          <w:rFonts w:cs="Arial"/>
        </w:rPr>
        <w:t>of evaluations</w:t>
      </w:r>
      <w:r>
        <w:rPr>
          <w:rFonts w:cs="Arial"/>
        </w:rPr>
        <w:t>.</w:t>
      </w:r>
      <w:r w:rsidR="008D3486">
        <w:rPr>
          <w:rFonts w:cs="Arial"/>
        </w:rPr>
        <w:t xml:space="preserve"> </w:t>
      </w:r>
      <w:r w:rsidRPr="00734480">
        <w:rPr>
          <w:rFonts w:cs="Arial"/>
        </w:rPr>
        <w:t xml:space="preserve">Program and thematic areas should consult with </w:t>
      </w:r>
      <w:r>
        <w:rPr>
          <w:rFonts w:cs="Arial"/>
        </w:rPr>
        <w:t xml:space="preserve">their P&amp;Q managers, Performance Policy and Systems (PPS) </w:t>
      </w:r>
      <w:r w:rsidR="00EB0552">
        <w:rPr>
          <w:rFonts w:cs="Arial"/>
        </w:rPr>
        <w:t xml:space="preserve">section </w:t>
      </w:r>
      <w:r>
        <w:rPr>
          <w:rFonts w:cs="Arial"/>
        </w:rPr>
        <w:t xml:space="preserve">and </w:t>
      </w:r>
      <w:r w:rsidRPr="00734480">
        <w:rPr>
          <w:rFonts w:cs="Arial"/>
        </w:rPr>
        <w:t>ODE for support as appropriate.</w:t>
      </w:r>
      <w:r w:rsidR="00E879C9">
        <w:rPr>
          <w:rFonts w:cs="Arial"/>
        </w:rPr>
        <w:t xml:space="preserve"> </w:t>
      </w:r>
    </w:p>
    <w:p w14:paraId="47C5278C" w14:textId="7590FC51" w:rsidR="008D3486" w:rsidRDefault="008D3486" w:rsidP="00134D52">
      <w:pPr>
        <w:jc w:val="both"/>
      </w:pPr>
      <w:r w:rsidRPr="008E64CE">
        <w:t>In addition to the program and thematic area-led evaluations,</w:t>
      </w:r>
      <w:r w:rsidRPr="008D3486">
        <w:rPr>
          <w:rFonts w:cs="Arial"/>
          <w:lang w:eastAsia="en-AU"/>
        </w:rPr>
        <w:t xml:space="preserve"> </w:t>
      </w:r>
      <w:r w:rsidRPr="00734480">
        <w:rPr>
          <w:rFonts w:cs="Arial"/>
          <w:lang w:eastAsia="en-AU"/>
        </w:rPr>
        <w:t xml:space="preserve">ODE conducts </w:t>
      </w:r>
      <w:r>
        <w:rPr>
          <w:rFonts w:cs="Arial"/>
          <w:lang w:eastAsia="en-AU"/>
        </w:rPr>
        <w:t xml:space="preserve">agency-wide </w:t>
      </w:r>
      <w:r w:rsidRPr="00734480">
        <w:rPr>
          <w:rFonts w:cs="Arial"/>
          <w:lang w:eastAsia="en-AU"/>
        </w:rPr>
        <w:t xml:space="preserve">evaluations as set out in the </w:t>
      </w:r>
      <w:hyperlink r:id="rId47" w:history="1">
        <w:r w:rsidRPr="00F0562B">
          <w:rPr>
            <w:rStyle w:val="Hyperlink"/>
            <w:rFonts w:cs="Arial"/>
            <w:lang w:eastAsia="en-AU"/>
          </w:rPr>
          <w:t>ODE evaluation work program</w:t>
        </w:r>
      </w:hyperlink>
      <w:r w:rsidRPr="008E64CE">
        <w:rPr>
          <w:rFonts w:cs="Arial"/>
          <w:color w:val="0070C0"/>
          <w:lang w:eastAsia="en-AU"/>
        </w:rPr>
        <w:t xml:space="preserve">. </w:t>
      </w:r>
      <w:r w:rsidRPr="008E64CE">
        <w:rPr>
          <w:rFonts w:cs="Arial"/>
          <w:lang w:eastAsia="en-AU"/>
        </w:rPr>
        <w:t xml:space="preserve">ODE also </w:t>
      </w:r>
      <w:r w:rsidRPr="008E64CE">
        <w:t>annually reviews the quality of performance assessment in APPRs and highlights issues requiring improvement</w:t>
      </w:r>
      <w:r>
        <w:t>.</w:t>
      </w:r>
    </w:p>
    <w:p w14:paraId="1AA8DAB9" w14:textId="7099343B" w:rsidR="008451C0" w:rsidRPr="00B8302B" w:rsidRDefault="008451C0" w:rsidP="00134D52">
      <w:pPr>
        <w:jc w:val="both"/>
      </w:pPr>
      <w:r w:rsidRPr="00B8302B">
        <w:t xml:space="preserve">The Australian Multilateral Assessment (AMA) reviews the performance of major multilateral partners and is conducted every five years. The AMA involves field and headquarters visits.  </w:t>
      </w:r>
      <w:proofErr w:type="gramStart"/>
      <w:r w:rsidRPr="00B8302B">
        <w:t>It,</w:t>
      </w:r>
      <w:proofErr w:type="gramEnd"/>
      <w:r w:rsidRPr="00B8302B">
        <w:t xml:space="preserve"> draws on a wide range of other information sources including </w:t>
      </w:r>
      <w:proofErr w:type="spellStart"/>
      <w:r w:rsidRPr="00B8302B">
        <w:t>AusAID</w:t>
      </w:r>
      <w:proofErr w:type="spellEnd"/>
      <w:r w:rsidRPr="00B8302B">
        <w:t xml:space="preserve"> program evaluations, ODE evaluations and donor and other independent evaluations of multilateral partners performance</w:t>
      </w:r>
      <w:r w:rsidR="000E7E34" w:rsidRPr="00B8302B">
        <w:t xml:space="preserve"> </w:t>
      </w:r>
      <w:r w:rsidRPr="00B8302B">
        <w:t>to inform assessments.</w:t>
      </w:r>
    </w:p>
    <w:p w14:paraId="114519AF" w14:textId="494357B3" w:rsidR="00D25A20" w:rsidRPr="0003304E" w:rsidRDefault="00165558" w:rsidP="003B1CDF">
      <w:pPr>
        <w:pStyle w:val="H2A"/>
      </w:pPr>
      <w:bookmarkStart w:id="223" w:name="_Toc185913598"/>
      <w:bookmarkStart w:id="224" w:name="_Toc185913727"/>
      <w:bookmarkStart w:id="225" w:name="_Toc185913775"/>
      <w:bookmarkStart w:id="226" w:name="_Toc185913926"/>
      <w:bookmarkStart w:id="227" w:name="_Toc185916310"/>
      <w:bookmarkStart w:id="228" w:name="_Toc185920052"/>
      <w:bookmarkStart w:id="229" w:name="_Toc185920634"/>
      <w:bookmarkStart w:id="230" w:name="_Toc185912695"/>
      <w:bookmarkStart w:id="231" w:name="_Toc185912752"/>
      <w:bookmarkStart w:id="232" w:name="_Toc185912789"/>
      <w:bookmarkStart w:id="233" w:name="_Toc185912825"/>
      <w:bookmarkStart w:id="234" w:name="_Toc185913599"/>
      <w:bookmarkStart w:id="235" w:name="_Toc185913728"/>
      <w:bookmarkStart w:id="236" w:name="_Toc185913776"/>
      <w:bookmarkStart w:id="237" w:name="_Toc185913927"/>
      <w:bookmarkStart w:id="238" w:name="_Toc185916311"/>
      <w:bookmarkStart w:id="239" w:name="_Toc185920053"/>
      <w:bookmarkStart w:id="240" w:name="_Toc185920635"/>
      <w:bookmarkStart w:id="241" w:name="_Toc185921441"/>
      <w:bookmarkStart w:id="242" w:name="_Toc213059956"/>
      <w:bookmarkStart w:id="243" w:name="_Toc213236221"/>
      <w:bookmarkStart w:id="244" w:name="_Toc214093430"/>
      <w:bookmarkStart w:id="245" w:name="_Toc224450038"/>
      <w:bookmarkStart w:id="246" w:name="_Toc225914876"/>
      <w:bookmarkStart w:id="247" w:name="_Toc225914998"/>
      <w:bookmarkStart w:id="248" w:name="_Toc225915018"/>
      <w:bookmarkStart w:id="249" w:name="_Toc230601643"/>
      <w:bookmarkStart w:id="250" w:name="_Toc232430244"/>
      <w:bookmarkStart w:id="251" w:name="_Toc311148693"/>
      <w:bookmarkStart w:id="252" w:name="_Toc312247879"/>
      <w:bookmarkStart w:id="253" w:name="_Toc315850085"/>
      <w:bookmarkStart w:id="254" w:name="_Toc315854068"/>
      <w:bookmarkStart w:id="255" w:name="_Toc315854230"/>
      <w:bookmarkStart w:id="256" w:name="_Toc317091476"/>
      <w:bookmarkStart w:id="257" w:name="_Toc361572121"/>
      <w:bookmarkEnd w:id="223"/>
      <w:bookmarkEnd w:id="224"/>
      <w:bookmarkEnd w:id="225"/>
      <w:bookmarkEnd w:id="226"/>
      <w:bookmarkEnd w:id="227"/>
      <w:bookmarkEnd w:id="228"/>
      <w:bookmarkEnd w:id="229"/>
      <w:r w:rsidRPr="0003304E">
        <w:t>I</w:t>
      </w:r>
      <w:r w:rsidR="00BA641B" w:rsidRPr="0003304E">
        <w:t>nvestment</w:t>
      </w:r>
      <w:r w:rsidR="00485F77" w:rsidRPr="0003304E">
        <w:t>/ Initiative</w:t>
      </w:r>
      <w:r w:rsidR="00D25A20" w:rsidRPr="0003304E">
        <w:t xml:space="preserve"> level</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14519B0" w14:textId="0475E797" w:rsidR="00D25A20" w:rsidRPr="00734480" w:rsidRDefault="00D25A20" w:rsidP="00134D52">
      <w:pPr>
        <w:spacing w:after="120"/>
        <w:jc w:val="both"/>
        <w:rPr>
          <w:rFonts w:cs="Arial"/>
        </w:rPr>
      </w:pPr>
      <w:r w:rsidRPr="00734480">
        <w:rPr>
          <w:rFonts w:cs="Arial"/>
        </w:rPr>
        <w:t>At the</w:t>
      </w:r>
      <w:r w:rsidR="00165558">
        <w:rPr>
          <w:rFonts w:cs="Arial"/>
        </w:rPr>
        <w:t xml:space="preserve"> investment</w:t>
      </w:r>
      <w:r w:rsidR="00EB32F6">
        <w:rPr>
          <w:rFonts w:cs="Arial"/>
        </w:rPr>
        <w:t>/</w:t>
      </w:r>
      <w:r w:rsidRPr="00734480">
        <w:rPr>
          <w:rFonts w:cs="Arial"/>
        </w:rPr>
        <w:t xml:space="preserve">initiative level, </w:t>
      </w:r>
      <w:r>
        <w:rPr>
          <w:rFonts w:cs="Arial"/>
        </w:rPr>
        <w:t xml:space="preserve">performance </w:t>
      </w:r>
      <w:r w:rsidRPr="00734480">
        <w:rPr>
          <w:rFonts w:cs="Arial"/>
        </w:rPr>
        <w:t>management include</w:t>
      </w:r>
      <w:r w:rsidR="0047613E">
        <w:rPr>
          <w:rFonts w:cs="Arial"/>
        </w:rPr>
        <w:t>s</w:t>
      </w:r>
      <w:r>
        <w:rPr>
          <w:rFonts w:cs="Arial"/>
        </w:rPr>
        <w:t>:</w:t>
      </w:r>
      <w:r w:rsidR="00E879C9">
        <w:rPr>
          <w:rFonts w:cs="Arial"/>
        </w:rPr>
        <w:t xml:space="preserve"> </w:t>
      </w:r>
    </w:p>
    <w:p w14:paraId="114519B1" w14:textId="77777777" w:rsidR="00D25A20" w:rsidRPr="003B1CDF" w:rsidRDefault="00D25A20" w:rsidP="003B1CDF">
      <w:pPr>
        <w:pStyle w:val="Heading3"/>
      </w:pPr>
      <w:bookmarkStart w:id="258" w:name="_Toc361572122"/>
      <w:r w:rsidRPr="003B1CDF">
        <w:t>Policy an</w:t>
      </w:r>
      <w:r w:rsidR="00EB0552" w:rsidRPr="003B1CDF">
        <w:t>d direction s</w:t>
      </w:r>
      <w:r w:rsidRPr="003B1CDF">
        <w:t>etting</w:t>
      </w:r>
      <w:bookmarkEnd w:id="258"/>
    </w:p>
    <w:p w14:paraId="114519B2" w14:textId="18486B4A" w:rsidR="00D25A20" w:rsidRPr="00734480" w:rsidRDefault="001272BB" w:rsidP="00134D52">
      <w:pPr>
        <w:jc w:val="both"/>
        <w:rPr>
          <w:rFonts w:cs="Arial"/>
        </w:rPr>
      </w:pPr>
      <w:r>
        <w:rPr>
          <w:rFonts w:cs="Arial"/>
        </w:rPr>
        <w:t>I</w:t>
      </w:r>
      <w:r w:rsidR="00752833">
        <w:rPr>
          <w:rFonts w:cs="Arial"/>
        </w:rPr>
        <w:t>nvestments</w:t>
      </w:r>
      <w:r w:rsidR="001D36E7">
        <w:rPr>
          <w:rFonts w:cs="Arial"/>
        </w:rPr>
        <w:t>/</w:t>
      </w:r>
      <w:r w:rsidR="00BB2050">
        <w:rPr>
          <w:rFonts w:cs="Arial"/>
        </w:rPr>
        <w:t>initiatives</w:t>
      </w:r>
      <w:r w:rsidR="00D25A20" w:rsidRPr="00734480">
        <w:rPr>
          <w:rFonts w:cs="Arial"/>
        </w:rPr>
        <w:t xml:space="preserve"> contribute to the overall outco</w:t>
      </w:r>
      <w:r>
        <w:rPr>
          <w:rFonts w:cs="Arial"/>
        </w:rPr>
        <w:t>mes established in the country/</w:t>
      </w:r>
      <w:r w:rsidR="00D25A20" w:rsidRPr="00734480">
        <w:rPr>
          <w:rFonts w:cs="Arial"/>
        </w:rPr>
        <w:t xml:space="preserve">delivery or thematic strategy. </w:t>
      </w:r>
    </w:p>
    <w:p w14:paraId="114519B3" w14:textId="77777777" w:rsidR="00D25A20" w:rsidRPr="003B1CDF" w:rsidRDefault="00EB0552" w:rsidP="003B1CDF">
      <w:pPr>
        <w:pStyle w:val="Heading3"/>
      </w:pPr>
      <w:bookmarkStart w:id="259" w:name="_Toc361572123"/>
      <w:r w:rsidRPr="003B1CDF">
        <w:t>Planning and d</w:t>
      </w:r>
      <w:r w:rsidR="00D25A20" w:rsidRPr="003B1CDF">
        <w:t>esign</w:t>
      </w:r>
      <w:bookmarkEnd w:id="259"/>
    </w:p>
    <w:p w14:paraId="06E2C291" w14:textId="1D6B2BBA" w:rsidR="008D1789" w:rsidRDefault="00BB2050" w:rsidP="00134D52">
      <w:pPr>
        <w:jc w:val="both"/>
        <w:rPr>
          <w:rFonts w:cs="Arial"/>
          <w:b/>
          <w:i/>
        </w:rPr>
      </w:pPr>
      <w:r>
        <w:rPr>
          <w:rFonts w:cs="Arial"/>
        </w:rPr>
        <w:t>I</w:t>
      </w:r>
      <w:r w:rsidR="00D25A20">
        <w:rPr>
          <w:rFonts w:cs="Arial"/>
        </w:rPr>
        <w:t>nvestmen</w:t>
      </w:r>
      <w:r w:rsidR="001D36E7">
        <w:rPr>
          <w:rFonts w:cs="Arial"/>
        </w:rPr>
        <w:t>t/</w:t>
      </w:r>
      <w:r>
        <w:rPr>
          <w:rFonts w:cs="Arial"/>
        </w:rPr>
        <w:t>initiative</w:t>
      </w:r>
      <w:r w:rsidR="00D25A20" w:rsidRPr="00EB0552">
        <w:rPr>
          <w:rFonts w:cs="Arial"/>
        </w:rPr>
        <w:t xml:space="preserve"> concepts</w:t>
      </w:r>
      <w:r w:rsidR="00D25A20">
        <w:rPr>
          <w:rFonts w:cs="Arial"/>
        </w:rPr>
        <w:t xml:space="preserve"> provide a brief analysis of a proposed focus for development assistance, to inform a decision on whether to support</w:t>
      </w:r>
      <w:r w:rsidR="00EB0552">
        <w:rPr>
          <w:rFonts w:cs="Arial"/>
        </w:rPr>
        <w:t xml:space="preserve"> it</w:t>
      </w:r>
      <w:r w:rsidR="00D25A20">
        <w:rPr>
          <w:rFonts w:cs="Arial"/>
        </w:rPr>
        <w:t>.</w:t>
      </w:r>
      <w:r w:rsidR="00E879C9">
        <w:rPr>
          <w:rFonts w:cs="Arial"/>
        </w:rPr>
        <w:t xml:space="preserve"> </w:t>
      </w:r>
      <w:r>
        <w:rPr>
          <w:rFonts w:cs="Arial"/>
        </w:rPr>
        <w:t>I</w:t>
      </w:r>
      <w:r w:rsidR="00752833">
        <w:rPr>
          <w:rFonts w:cs="Arial"/>
        </w:rPr>
        <w:t>nvestment</w:t>
      </w:r>
      <w:r>
        <w:rPr>
          <w:rFonts w:cs="Arial"/>
        </w:rPr>
        <w:t>/ initiative</w:t>
      </w:r>
      <w:r w:rsidRPr="00EB0552">
        <w:rPr>
          <w:rFonts w:cs="Arial"/>
        </w:rPr>
        <w:t xml:space="preserve"> </w:t>
      </w:r>
      <w:r w:rsidR="00D25A20" w:rsidRPr="00EB0552">
        <w:rPr>
          <w:rFonts w:cs="Arial"/>
        </w:rPr>
        <w:t>designs</w:t>
      </w:r>
      <w:r w:rsidR="00D25A20">
        <w:rPr>
          <w:rFonts w:cs="Arial"/>
        </w:rPr>
        <w:t xml:space="preserve"> </w:t>
      </w:r>
      <w:r w:rsidR="00EB0552">
        <w:rPr>
          <w:rFonts w:cs="Arial"/>
        </w:rPr>
        <w:t>document</w:t>
      </w:r>
      <w:r w:rsidR="00D25A20">
        <w:rPr>
          <w:rFonts w:cs="Arial"/>
        </w:rPr>
        <w:t xml:space="preserve"> strategic context, outcomes, implementation arrangements, </w:t>
      </w:r>
      <w:hyperlink r:id="rId48" w:history="1">
        <w:r w:rsidR="00D25A20" w:rsidRPr="00975EC4">
          <w:rPr>
            <w:rStyle w:val="Hyperlink"/>
            <w:rFonts w:cs="Arial"/>
          </w:rPr>
          <w:t>risk</w:t>
        </w:r>
        <w:r w:rsidR="00715570" w:rsidRPr="00975EC4">
          <w:rPr>
            <w:rStyle w:val="Hyperlink"/>
            <w:rFonts w:cs="Arial"/>
          </w:rPr>
          <w:t xml:space="preserve"> analysis</w:t>
        </w:r>
      </w:hyperlink>
      <w:r w:rsidR="00D25A20">
        <w:rPr>
          <w:rFonts w:cs="Arial"/>
        </w:rPr>
        <w:t xml:space="preserve"> and </w:t>
      </w:r>
      <w:r w:rsidR="001D36E7">
        <w:rPr>
          <w:rFonts w:cs="Arial"/>
        </w:rPr>
        <w:t>monitoring and evaluation</w:t>
      </w:r>
      <w:r w:rsidR="00EB0552">
        <w:rPr>
          <w:rFonts w:cs="Arial"/>
        </w:rPr>
        <w:t xml:space="preserve"> frameworks</w:t>
      </w:r>
      <w:r w:rsidR="00D25A20">
        <w:rPr>
          <w:rFonts w:cs="Arial"/>
        </w:rPr>
        <w:t>. T</w:t>
      </w:r>
      <w:r w:rsidR="00EB0552">
        <w:rPr>
          <w:rFonts w:cs="Arial"/>
        </w:rPr>
        <w:t>he quality assurance</w:t>
      </w:r>
      <w:r w:rsidR="00D25A20">
        <w:rPr>
          <w:rFonts w:cs="Arial"/>
        </w:rPr>
        <w:t xml:space="preserve"> processes applied to concepts and designs </w:t>
      </w:r>
      <w:r w:rsidR="006378F1">
        <w:rPr>
          <w:rFonts w:cs="Arial"/>
        </w:rPr>
        <w:t>is</w:t>
      </w:r>
      <w:r w:rsidR="00D25A20">
        <w:rPr>
          <w:rFonts w:cs="Arial"/>
        </w:rPr>
        <w:t xml:space="preserve"> proportional to their risk/value profile</w:t>
      </w:r>
      <w:r w:rsidR="0047613E">
        <w:rPr>
          <w:rStyle w:val="FootnoteReference"/>
          <w:rFonts w:cs="Arial"/>
        </w:rPr>
        <w:footnoteReference w:id="7"/>
      </w:r>
      <w:r w:rsidR="00EB0552">
        <w:rPr>
          <w:rFonts w:cs="Arial"/>
        </w:rPr>
        <w:t xml:space="preserve"> and</w:t>
      </w:r>
      <w:r w:rsidR="00D25A20">
        <w:rPr>
          <w:rFonts w:cs="Arial"/>
        </w:rPr>
        <w:t xml:space="preserve"> may include peer revie</w:t>
      </w:r>
      <w:r w:rsidR="00201DDA">
        <w:rPr>
          <w:rFonts w:cs="Arial"/>
        </w:rPr>
        <w:t xml:space="preserve">w </w:t>
      </w:r>
      <w:r w:rsidR="00C35902">
        <w:rPr>
          <w:rFonts w:cs="Arial"/>
        </w:rPr>
        <w:t>and/</w:t>
      </w:r>
      <w:r w:rsidR="00201DDA">
        <w:rPr>
          <w:rFonts w:cs="Arial"/>
        </w:rPr>
        <w:t>or independent appraisal</w:t>
      </w:r>
      <w:r w:rsidR="001272BB">
        <w:rPr>
          <w:rFonts w:cs="Arial"/>
        </w:rPr>
        <w:t xml:space="preserve">. All </w:t>
      </w:r>
      <w:r w:rsidR="00752833">
        <w:rPr>
          <w:rFonts w:cs="Arial"/>
        </w:rPr>
        <w:t>investments</w:t>
      </w:r>
      <w:r>
        <w:rPr>
          <w:rFonts w:cs="Arial"/>
        </w:rPr>
        <w:t xml:space="preserve">/initiatives </w:t>
      </w:r>
      <w:r w:rsidR="009C074E">
        <w:rPr>
          <w:rFonts w:cs="Arial"/>
        </w:rPr>
        <w:t xml:space="preserve">must meet the </w:t>
      </w:r>
      <w:hyperlink r:id="rId49" w:tgtFrame="_blank" w:history="1">
        <w:r w:rsidR="009C074E" w:rsidRPr="00622C8A">
          <w:rPr>
            <w:rStyle w:val="Hyperlink"/>
            <w:rFonts w:cs="Arial"/>
          </w:rPr>
          <w:t>Investment Design Quality Standards.</w:t>
        </w:r>
      </w:hyperlink>
    </w:p>
    <w:p w14:paraId="114519B7" w14:textId="444EF08B" w:rsidR="00D25A20" w:rsidRPr="003B1CDF" w:rsidRDefault="00D25A20" w:rsidP="003B1CDF">
      <w:pPr>
        <w:pStyle w:val="Heading3"/>
      </w:pPr>
      <w:bookmarkStart w:id="260" w:name="_Toc361572124"/>
      <w:r w:rsidRPr="003B1CDF">
        <w:t>Implementation and monitoring</w:t>
      </w:r>
      <w:bookmarkEnd w:id="260"/>
    </w:p>
    <w:p w14:paraId="114519B8" w14:textId="20824ED0" w:rsidR="00D25A20" w:rsidRDefault="001D36E7" w:rsidP="00134D52">
      <w:pPr>
        <w:jc w:val="both"/>
        <w:rPr>
          <w:rFonts w:cs="Arial"/>
          <w:lang w:val="en-US"/>
        </w:rPr>
      </w:pPr>
      <w:r>
        <w:rPr>
          <w:rFonts w:cs="Arial"/>
        </w:rPr>
        <w:t>Investment/</w:t>
      </w:r>
      <w:r w:rsidR="00BB2050">
        <w:rPr>
          <w:rFonts w:cs="Arial"/>
        </w:rPr>
        <w:t>initiative m</w:t>
      </w:r>
      <w:r w:rsidR="00D25A20">
        <w:rPr>
          <w:rFonts w:cs="Arial"/>
        </w:rPr>
        <w:t xml:space="preserve">onitoring </w:t>
      </w:r>
      <w:r w:rsidR="00545A21">
        <w:rPr>
          <w:rFonts w:cs="Arial"/>
        </w:rPr>
        <w:t xml:space="preserve">processes </w:t>
      </w:r>
      <w:r w:rsidR="000E7E34">
        <w:rPr>
          <w:rFonts w:cs="Arial"/>
        </w:rPr>
        <w:t>will</w:t>
      </w:r>
      <w:r w:rsidR="00C3293D">
        <w:rPr>
          <w:rFonts w:cs="Arial"/>
        </w:rPr>
        <w:t xml:space="preserve"> </w:t>
      </w:r>
      <w:r w:rsidR="00D25A20">
        <w:rPr>
          <w:rFonts w:cs="Arial"/>
        </w:rPr>
        <w:t xml:space="preserve">be established in </w:t>
      </w:r>
      <w:r w:rsidR="00F26281">
        <w:rPr>
          <w:rFonts w:cs="Arial"/>
        </w:rPr>
        <w:t>an</w:t>
      </w:r>
      <w:r w:rsidR="00D25A20">
        <w:rPr>
          <w:rFonts w:cs="Arial"/>
        </w:rPr>
        <w:t xml:space="preserve"> underlying M&amp;E system</w:t>
      </w:r>
      <w:r w:rsidR="00F26281">
        <w:rPr>
          <w:rFonts w:cs="Arial"/>
        </w:rPr>
        <w:t xml:space="preserve">, which should be consistent with the relevant </w:t>
      </w:r>
      <w:r w:rsidR="00BB2050">
        <w:rPr>
          <w:rFonts w:cs="Arial"/>
        </w:rPr>
        <w:t xml:space="preserve">program </w:t>
      </w:r>
      <w:r w:rsidR="00F26281">
        <w:rPr>
          <w:rFonts w:cs="Arial"/>
        </w:rPr>
        <w:t>PAF</w:t>
      </w:r>
      <w:r w:rsidR="00BB2050">
        <w:rPr>
          <w:rFonts w:cs="Arial"/>
        </w:rPr>
        <w:t>.</w:t>
      </w:r>
      <w:r w:rsidR="00E879C9">
        <w:rPr>
          <w:rFonts w:cs="Arial"/>
        </w:rPr>
        <w:t xml:space="preserve"> </w:t>
      </w:r>
      <w:r w:rsidR="00D25A20">
        <w:rPr>
          <w:rFonts w:cs="Arial"/>
        </w:rPr>
        <w:t>Th</w:t>
      </w:r>
      <w:r w:rsidR="00F26281">
        <w:rPr>
          <w:rFonts w:cs="Arial"/>
        </w:rPr>
        <w:t>e M&amp;E system</w:t>
      </w:r>
      <w:r w:rsidR="00D25A20">
        <w:rPr>
          <w:rFonts w:cs="Arial"/>
        </w:rPr>
        <w:t xml:space="preserve"> may in</w:t>
      </w:r>
      <w:r w:rsidR="00205233">
        <w:rPr>
          <w:rFonts w:cs="Arial"/>
        </w:rPr>
        <w:t xml:space="preserve">clude discussion with partners, </w:t>
      </w:r>
      <w:r w:rsidR="00D25A20">
        <w:rPr>
          <w:rFonts w:cs="Arial"/>
        </w:rPr>
        <w:t xml:space="preserve">field visits, </w:t>
      </w:r>
      <w:r w:rsidR="00D25A20" w:rsidRPr="00975EC4">
        <w:rPr>
          <w:rFonts w:cs="Arial"/>
        </w:rPr>
        <w:t>partner reporting</w:t>
      </w:r>
      <w:r w:rsidR="007641BE" w:rsidRPr="00975EC4">
        <w:rPr>
          <w:rFonts w:cs="Arial"/>
        </w:rPr>
        <w:t xml:space="preserve"> and the identification of headline results which the investment/initiative will contribute to </w:t>
      </w:r>
      <w:r w:rsidR="007641BE" w:rsidRPr="00B8302B">
        <w:rPr>
          <w:rFonts w:cs="Arial"/>
        </w:rPr>
        <w:t>(where relevant).</w:t>
      </w:r>
      <w:r w:rsidR="00545A21" w:rsidRPr="00B8302B">
        <w:rPr>
          <w:rFonts w:cs="Arial"/>
        </w:rPr>
        <w:t xml:space="preserve"> </w:t>
      </w:r>
      <w:r w:rsidR="007641BE" w:rsidRPr="00B8302B">
        <w:rPr>
          <w:rFonts w:cs="Arial"/>
        </w:rPr>
        <w:t xml:space="preserve">The </w:t>
      </w:r>
      <w:r w:rsidR="007641BE">
        <w:rPr>
          <w:rFonts w:cs="Arial"/>
        </w:rPr>
        <w:t xml:space="preserve">M&amp;E </w:t>
      </w:r>
      <w:r w:rsidR="000E7E34">
        <w:rPr>
          <w:rFonts w:cs="Arial"/>
        </w:rPr>
        <w:t>system will</w:t>
      </w:r>
      <w:r w:rsidR="007641BE">
        <w:rPr>
          <w:rFonts w:cs="Arial"/>
        </w:rPr>
        <w:t xml:space="preserve"> also include</w:t>
      </w:r>
      <w:r w:rsidR="00545A21">
        <w:rPr>
          <w:rFonts w:cs="Arial"/>
        </w:rPr>
        <w:t xml:space="preserve"> </w:t>
      </w:r>
      <w:r w:rsidR="00D25A20">
        <w:rPr>
          <w:rFonts w:cs="Arial"/>
        </w:rPr>
        <w:t xml:space="preserve">the </w:t>
      </w:r>
      <w:r w:rsidR="00D25A20" w:rsidRPr="00734480">
        <w:rPr>
          <w:rFonts w:cs="Arial"/>
        </w:rPr>
        <w:t xml:space="preserve">annual </w:t>
      </w:r>
      <w:hyperlink r:id="rId50" w:history="1">
        <w:r w:rsidR="00D25A20" w:rsidRPr="00D7274E">
          <w:rPr>
            <w:rStyle w:val="Hyperlink"/>
            <w:rFonts w:cs="Arial"/>
          </w:rPr>
          <w:t>Quality at Implementation</w:t>
        </w:r>
      </w:hyperlink>
      <w:r w:rsidR="00D25A20" w:rsidRPr="00734480">
        <w:rPr>
          <w:rFonts w:cs="Arial"/>
        </w:rPr>
        <w:t xml:space="preserve"> (QAI)</w:t>
      </w:r>
      <w:r w:rsidR="007641BE">
        <w:rPr>
          <w:rFonts w:cs="Arial"/>
        </w:rPr>
        <w:t xml:space="preserve"> report</w:t>
      </w:r>
      <w:r w:rsidR="00D25A20" w:rsidRPr="00734480">
        <w:rPr>
          <w:rFonts w:cs="Arial"/>
        </w:rPr>
        <w:t xml:space="preserve">. QAIs </w:t>
      </w:r>
      <w:r w:rsidR="00D25A20" w:rsidRPr="00734480">
        <w:rPr>
          <w:rFonts w:cs="Arial"/>
        </w:rPr>
        <w:lastRenderedPageBreak/>
        <w:t xml:space="preserve">are required for all monitored </w:t>
      </w:r>
      <w:r w:rsidR="00DF4751">
        <w:rPr>
          <w:rFonts w:cs="Arial"/>
        </w:rPr>
        <w:t>initiatives</w:t>
      </w:r>
      <w:r w:rsidR="00D25A20" w:rsidRPr="00734480">
        <w:rPr>
          <w:rStyle w:val="FootnoteReference"/>
          <w:rFonts w:cs="Arial"/>
        </w:rPr>
        <w:footnoteReference w:id="8"/>
      </w:r>
      <w:r w:rsidR="00D25A20" w:rsidRPr="00734480">
        <w:rPr>
          <w:rFonts w:cs="Arial"/>
        </w:rPr>
        <w:t xml:space="preserve"> and</w:t>
      </w:r>
      <w:r w:rsidR="00E17F82">
        <w:rPr>
          <w:rFonts w:cs="Arial"/>
        </w:rPr>
        <w:t xml:space="preserve"> can be drafted </w:t>
      </w:r>
      <w:r w:rsidR="00545A21">
        <w:rPr>
          <w:rFonts w:cs="Arial"/>
        </w:rPr>
        <w:t xml:space="preserve">around other </w:t>
      </w:r>
      <w:r w:rsidR="00D25A20" w:rsidRPr="00734480">
        <w:rPr>
          <w:rFonts w:cs="Arial"/>
          <w:lang w:val="en-US"/>
        </w:rPr>
        <w:t xml:space="preserve">program </w:t>
      </w:r>
      <w:r w:rsidR="00205233">
        <w:rPr>
          <w:rFonts w:cs="Arial"/>
          <w:lang w:val="en-US"/>
        </w:rPr>
        <w:t>processes such as partnership talks.</w:t>
      </w:r>
      <w:r w:rsidR="00E879C9">
        <w:rPr>
          <w:rFonts w:cs="Arial"/>
          <w:lang w:val="en-US"/>
        </w:rPr>
        <w:t xml:space="preserve"> </w:t>
      </w:r>
      <w:r w:rsidR="000E7E34">
        <w:rPr>
          <w:rFonts w:cs="Arial"/>
          <w:lang w:val="en-US"/>
        </w:rPr>
        <w:t>QAIs will</w:t>
      </w:r>
      <w:r w:rsidR="00F14866">
        <w:rPr>
          <w:rFonts w:cs="Arial"/>
          <w:lang w:val="en-US"/>
        </w:rPr>
        <w:t xml:space="preserve"> be </w:t>
      </w:r>
      <w:proofErr w:type="spellStart"/>
      <w:r w:rsidR="00F14866">
        <w:rPr>
          <w:rFonts w:cs="Arial"/>
          <w:lang w:val="en-US"/>
        </w:rPr>
        <w:t>finalis</w:t>
      </w:r>
      <w:r w:rsidR="00205233">
        <w:rPr>
          <w:rFonts w:cs="Arial"/>
          <w:lang w:val="en-US"/>
        </w:rPr>
        <w:t>ed</w:t>
      </w:r>
      <w:proofErr w:type="spellEnd"/>
      <w:r w:rsidR="00205233">
        <w:rPr>
          <w:rFonts w:cs="Arial"/>
          <w:lang w:val="en-US"/>
        </w:rPr>
        <w:t xml:space="preserve"> </w:t>
      </w:r>
      <w:r w:rsidR="00D25A20" w:rsidRPr="00734480">
        <w:rPr>
          <w:rFonts w:cs="Arial"/>
          <w:lang w:val="en-US"/>
        </w:rPr>
        <w:t xml:space="preserve">in line with corporate timelines </w:t>
      </w:r>
      <w:r w:rsidR="00205233">
        <w:rPr>
          <w:rFonts w:cs="Arial"/>
          <w:lang w:val="en-US"/>
        </w:rPr>
        <w:t>(see further below) to provide the most up to date information</w:t>
      </w:r>
      <w:r w:rsidR="00545A21">
        <w:rPr>
          <w:rFonts w:cs="Arial"/>
          <w:lang w:val="en-US"/>
        </w:rPr>
        <w:t xml:space="preserve"> for the Agency</w:t>
      </w:r>
      <w:r w:rsidR="003430F0">
        <w:rPr>
          <w:rFonts w:cs="Arial"/>
          <w:lang w:val="en-US"/>
        </w:rPr>
        <w:t xml:space="preserve"> and to meet critical deadlines for reporting to Cabinet</w:t>
      </w:r>
      <w:r w:rsidR="00D25A20" w:rsidRPr="00734480">
        <w:rPr>
          <w:rFonts w:cs="Arial"/>
          <w:lang w:val="en-US"/>
        </w:rPr>
        <w:t>.</w:t>
      </w:r>
      <w:r w:rsidR="00E879C9">
        <w:rPr>
          <w:rFonts w:cs="Arial"/>
        </w:rPr>
        <w:t xml:space="preserve"> </w:t>
      </w:r>
      <w:r w:rsidR="00D25A20">
        <w:rPr>
          <w:rFonts w:cs="Arial"/>
          <w:lang w:val="en-US"/>
        </w:rPr>
        <w:t>QAIs are the first level at which info</w:t>
      </w:r>
      <w:r w:rsidR="00545A21">
        <w:rPr>
          <w:rFonts w:cs="Arial"/>
          <w:lang w:val="en-US"/>
        </w:rPr>
        <w:t>rmation on</w:t>
      </w:r>
      <w:r w:rsidR="007641BE">
        <w:rPr>
          <w:rFonts w:cs="Arial"/>
          <w:color w:val="7030A0"/>
          <w:lang w:val="en-US"/>
        </w:rPr>
        <w:t xml:space="preserve"> </w:t>
      </w:r>
      <w:r w:rsidR="0096201B" w:rsidRPr="008E64CE">
        <w:rPr>
          <w:rFonts w:cs="Arial"/>
          <w:lang w:val="en-US"/>
        </w:rPr>
        <w:t>results</w:t>
      </w:r>
      <w:r w:rsidR="00545A21" w:rsidRPr="008E64CE">
        <w:rPr>
          <w:rFonts w:cs="Arial"/>
          <w:color w:val="7030A0"/>
          <w:lang w:val="en-US"/>
        </w:rPr>
        <w:t xml:space="preserve"> </w:t>
      </w:r>
      <w:r w:rsidR="00545A21">
        <w:rPr>
          <w:rFonts w:cs="Arial"/>
          <w:lang w:val="en-US"/>
        </w:rPr>
        <w:t xml:space="preserve">are </w:t>
      </w:r>
      <w:r w:rsidR="00545A21" w:rsidRPr="00B8302B">
        <w:rPr>
          <w:rFonts w:cs="Arial"/>
          <w:lang w:val="en-US"/>
        </w:rPr>
        <w:t>gathered</w:t>
      </w:r>
      <w:r w:rsidR="001D78D4" w:rsidRPr="00B8302B">
        <w:rPr>
          <w:rFonts w:cs="Arial"/>
          <w:lang w:val="en-US"/>
        </w:rPr>
        <w:t xml:space="preserve"> and they should also include a discussion of </w:t>
      </w:r>
      <w:hyperlink r:id="rId51" w:history="1">
        <w:r w:rsidR="001D78D4" w:rsidRPr="00975EC4">
          <w:rPr>
            <w:rStyle w:val="Hyperlink"/>
            <w:rFonts w:cs="Arial"/>
          </w:rPr>
          <w:t>investment/initiative risks</w:t>
        </w:r>
      </w:hyperlink>
      <w:r w:rsidR="001D78D4" w:rsidRPr="00B8302B">
        <w:rPr>
          <w:rFonts w:cs="Arial"/>
          <w:lang w:val="en-US"/>
        </w:rPr>
        <w:t>.</w:t>
      </w:r>
      <w:r w:rsidR="00E879C9" w:rsidRPr="00B8302B">
        <w:rPr>
          <w:rFonts w:cs="Arial"/>
          <w:lang w:val="en-US"/>
        </w:rPr>
        <w:t xml:space="preserve"> </w:t>
      </w:r>
      <w:r w:rsidR="00D25A20" w:rsidRPr="00B8302B">
        <w:rPr>
          <w:rFonts w:cs="Arial"/>
          <w:lang w:val="en-US"/>
        </w:rPr>
        <w:t>The</w:t>
      </w:r>
      <w:r w:rsidR="001A142A" w:rsidRPr="00B8302B">
        <w:rPr>
          <w:rFonts w:cs="Arial"/>
          <w:lang w:val="en-US"/>
        </w:rPr>
        <w:t xml:space="preserve"> information in QAIs</w:t>
      </w:r>
      <w:r w:rsidR="0096201B" w:rsidRPr="00B8302B">
        <w:rPr>
          <w:rFonts w:cs="Arial"/>
          <w:lang w:val="en-US"/>
        </w:rPr>
        <w:t xml:space="preserve"> </w:t>
      </w:r>
      <w:r w:rsidR="001A142A">
        <w:rPr>
          <w:rFonts w:cs="Arial"/>
          <w:lang w:val="en-US"/>
        </w:rPr>
        <w:t>informs</w:t>
      </w:r>
      <w:r w:rsidR="00D25A20">
        <w:rPr>
          <w:rFonts w:cs="Arial"/>
          <w:lang w:val="en-US"/>
        </w:rPr>
        <w:t xml:space="preserve"> reporting at the progra</w:t>
      </w:r>
      <w:r w:rsidR="00545A21">
        <w:rPr>
          <w:rFonts w:cs="Arial"/>
          <w:lang w:val="en-US"/>
        </w:rPr>
        <w:t>m level, via APPRs and then</w:t>
      </w:r>
      <w:r w:rsidR="00D25A20">
        <w:rPr>
          <w:rFonts w:cs="Arial"/>
          <w:lang w:val="en-US"/>
        </w:rPr>
        <w:t xml:space="preserve"> the Annual Review </w:t>
      </w:r>
      <w:r w:rsidR="00F26281">
        <w:rPr>
          <w:rFonts w:cs="Arial"/>
          <w:lang w:val="en-US"/>
        </w:rPr>
        <w:t>of Aid Effectiveness.</w:t>
      </w:r>
    </w:p>
    <w:p w14:paraId="114519B9" w14:textId="0C29B04A" w:rsidR="00D25A20" w:rsidRPr="00734480" w:rsidRDefault="00D25A20" w:rsidP="00134D52">
      <w:pPr>
        <w:jc w:val="both"/>
        <w:rPr>
          <w:rFonts w:cs="Arial"/>
          <w:lang w:val="en-US"/>
        </w:rPr>
      </w:pPr>
      <w:r w:rsidRPr="00734480">
        <w:rPr>
          <w:rFonts w:cs="Arial"/>
          <w:lang w:val="en-US"/>
        </w:rPr>
        <w:t xml:space="preserve">Other annual reviews include </w:t>
      </w:r>
      <w:hyperlink r:id="rId52" w:history="1">
        <w:r w:rsidRPr="00E46C57">
          <w:rPr>
            <w:rStyle w:val="Hyperlink"/>
            <w:rFonts w:cs="Arial"/>
            <w:lang w:val="en-US"/>
          </w:rPr>
          <w:t xml:space="preserve">contractor </w:t>
        </w:r>
        <w:r>
          <w:rPr>
            <w:rStyle w:val="Hyperlink"/>
            <w:rFonts w:cs="Arial"/>
            <w:lang w:val="en-US"/>
          </w:rPr>
          <w:t xml:space="preserve">and advisor </w:t>
        </w:r>
        <w:r w:rsidRPr="00E46C57">
          <w:rPr>
            <w:rStyle w:val="Hyperlink"/>
            <w:rFonts w:cs="Arial"/>
            <w:lang w:val="en-US"/>
          </w:rPr>
          <w:t>performance assessments</w:t>
        </w:r>
      </w:hyperlink>
      <w:r w:rsidR="00205233">
        <w:rPr>
          <w:rFonts w:cs="Arial"/>
          <w:color w:val="0070C0"/>
          <w:u w:val="single"/>
          <w:lang w:val="en-US"/>
        </w:rPr>
        <w:t>.</w:t>
      </w:r>
      <w:r w:rsidR="00205233">
        <w:rPr>
          <w:rFonts w:cs="Arial"/>
          <w:color w:val="0070C0"/>
          <w:lang w:val="en-US"/>
        </w:rPr>
        <w:t xml:space="preserve"> </w:t>
      </w:r>
      <w:r w:rsidR="00205233" w:rsidRPr="00205233">
        <w:rPr>
          <w:rFonts w:cs="Arial"/>
          <w:lang w:val="en-US"/>
        </w:rPr>
        <w:t>F</w:t>
      </w:r>
      <w:r w:rsidR="00205233">
        <w:rPr>
          <w:rFonts w:cs="Arial"/>
          <w:lang w:val="en-US"/>
        </w:rPr>
        <w:t>or contractors,</w:t>
      </w:r>
      <w:r w:rsidR="00205233" w:rsidRPr="00205233">
        <w:t xml:space="preserve"> </w:t>
      </w:r>
      <w:r w:rsidR="00205233">
        <w:t>these are</w:t>
      </w:r>
      <w:r w:rsidR="00205233" w:rsidRPr="00205233">
        <w:rPr>
          <w:rFonts w:cs="Arial"/>
          <w:lang w:val="en-US"/>
        </w:rPr>
        <w:t xml:space="preserve"> mandatory for all aid-re</w:t>
      </w:r>
      <w:r w:rsidR="00074F2E">
        <w:rPr>
          <w:rFonts w:cs="Arial"/>
          <w:lang w:val="en-US"/>
        </w:rPr>
        <w:t>lated contracts valued at</w:t>
      </w:r>
      <w:r w:rsidR="00BD702C">
        <w:rPr>
          <w:rFonts w:cs="Arial"/>
          <w:lang w:val="en-US"/>
        </w:rPr>
        <w:t xml:space="preserve"> and over</w:t>
      </w:r>
      <w:r w:rsidR="00074F2E">
        <w:rPr>
          <w:rFonts w:cs="Arial"/>
          <w:lang w:val="en-US"/>
        </w:rPr>
        <w:t xml:space="preserve"> AUD10</w:t>
      </w:r>
      <w:proofErr w:type="gramStart"/>
      <w:r w:rsidR="00BD702C">
        <w:rPr>
          <w:rFonts w:cs="Arial"/>
          <w:lang w:val="en-US"/>
        </w:rPr>
        <w:t>,</w:t>
      </w:r>
      <w:r w:rsidR="00205233" w:rsidRPr="00205233">
        <w:rPr>
          <w:rFonts w:cs="Arial"/>
          <w:lang w:val="en-US"/>
        </w:rPr>
        <w:t>000</w:t>
      </w:r>
      <w:proofErr w:type="gramEnd"/>
      <w:r w:rsidR="00205233">
        <w:rPr>
          <w:rFonts w:cs="Arial"/>
          <w:lang w:val="en-US"/>
        </w:rPr>
        <w:t xml:space="preserve">; for advisers, these are </w:t>
      </w:r>
      <w:r w:rsidR="00205233" w:rsidRPr="00205233">
        <w:rPr>
          <w:rFonts w:cs="Arial"/>
          <w:lang w:val="en-US"/>
        </w:rPr>
        <w:t>mandatory for all co</w:t>
      </w:r>
      <w:r w:rsidR="00074F2E">
        <w:rPr>
          <w:rFonts w:cs="Arial"/>
          <w:lang w:val="en-US"/>
        </w:rPr>
        <w:t>mmercially contracted advisers</w:t>
      </w:r>
      <w:r w:rsidRPr="00734480">
        <w:rPr>
          <w:rFonts w:cs="Arial"/>
          <w:lang w:val="en-US"/>
        </w:rPr>
        <w:t>.</w:t>
      </w:r>
    </w:p>
    <w:p w14:paraId="114519BA" w14:textId="77777777" w:rsidR="00D25A20" w:rsidRPr="00734480" w:rsidRDefault="00D25A20" w:rsidP="00356DB9">
      <w:pPr>
        <w:pStyle w:val="Heading3"/>
        <w:rPr>
          <w:lang w:val="en-US"/>
        </w:rPr>
      </w:pPr>
      <w:bookmarkStart w:id="261" w:name="_Toc361572125"/>
      <w:r>
        <w:rPr>
          <w:lang w:val="en-US"/>
        </w:rPr>
        <w:t xml:space="preserve">Review and </w:t>
      </w:r>
      <w:r w:rsidR="00545A21">
        <w:rPr>
          <w:lang w:val="en-US"/>
        </w:rPr>
        <w:t>e</w:t>
      </w:r>
      <w:r w:rsidRPr="00734480">
        <w:rPr>
          <w:lang w:val="en-US"/>
        </w:rPr>
        <w:t>valuation</w:t>
      </w:r>
      <w:bookmarkEnd w:id="261"/>
    </w:p>
    <w:p w14:paraId="114519BB" w14:textId="15DC3F7C" w:rsidR="00D25A20" w:rsidRPr="00734480" w:rsidRDefault="00D25A20" w:rsidP="00134D52">
      <w:pPr>
        <w:jc w:val="both"/>
        <w:rPr>
          <w:rFonts w:cs="Arial"/>
        </w:rPr>
      </w:pPr>
      <w:r w:rsidRPr="00734480">
        <w:rPr>
          <w:rFonts w:cs="Arial"/>
          <w:lang w:val="en-US"/>
        </w:rPr>
        <w:t xml:space="preserve">Each monitored initiative is required to undertake an </w:t>
      </w:r>
      <w:hyperlink r:id="rId53" w:history="1">
        <w:r w:rsidRPr="009F1C39">
          <w:rPr>
            <w:rStyle w:val="Hyperlink"/>
            <w:rFonts w:cs="Arial"/>
            <w:lang w:val="en-US"/>
          </w:rPr>
          <w:t>independent evaluation</w:t>
        </w:r>
      </w:hyperlink>
      <w:r>
        <w:rPr>
          <w:rFonts w:cs="Arial"/>
          <w:lang w:val="en-US"/>
        </w:rPr>
        <w:t xml:space="preserve"> or review</w:t>
      </w:r>
      <w:r w:rsidRPr="00734480">
        <w:rPr>
          <w:rFonts w:cs="Arial"/>
          <w:lang w:val="en-US"/>
        </w:rPr>
        <w:t xml:space="preserve"> </w:t>
      </w:r>
      <w:r w:rsidRPr="00734480">
        <w:rPr>
          <w:rFonts w:cs="Arial"/>
        </w:rPr>
        <w:t>at least once over its life, at the best</w:t>
      </w:r>
      <w:r w:rsidR="0047613E">
        <w:rPr>
          <w:rFonts w:cs="Arial"/>
        </w:rPr>
        <w:t xml:space="preserve"> time for program</w:t>
      </w:r>
      <w:r w:rsidRPr="00734480">
        <w:rPr>
          <w:rFonts w:cs="Arial"/>
        </w:rPr>
        <w:t xml:space="preserve"> purposes and </w:t>
      </w:r>
      <w:r>
        <w:rPr>
          <w:rFonts w:cs="Arial"/>
        </w:rPr>
        <w:t xml:space="preserve">at a scale </w:t>
      </w:r>
      <w:r w:rsidR="00074F2E">
        <w:rPr>
          <w:rFonts w:cs="Arial"/>
        </w:rPr>
        <w:t>proportional to its</w:t>
      </w:r>
      <w:r w:rsidRPr="00734480">
        <w:rPr>
          <w:rFonts w:cs="Arial"/>
        </w:rPr>
        <w:t xml:space="preserve"> risk/value </w:t>
      </w:r>
      <w:r>
        <w:rPr>
          <w:rFonts w:cs="Arial"/>
        </w:rPr>
        <w:t>profile</w:t>
      </w:r>
      <w:r w:rsidRPr="00734480">
        <w:rPr>
          <w:rStyle w:val="FootnoteReference"/>
          <w:rFonts w:cs="Arial"/>
        </w:rPr>
        <w:footnoteReference w:id="9"/>
      </w:r>
      <w:r>
        <w:rPr>
          <w:rFonts w:cs="Arial"/>
        </w:rPr>
        <w:t>.</w:t>
      </w:r>
      <w:r w:rsidR="00E879C9">
        <w:rPr>
          <w:rFonts w:cs="Arial"/>
        </w:rPr>
        <w:t xml:space="preserve"> </w:t>
      </w:r>
      <w:r w:rsidR="00CC2002">
        <w:rPr>
          <w:rFonts w:cs="Arial"/>
        </w:rPr>
        <w:t>This requirement may be covered by the program level evaluations (</w:t>
      </w:r>
      <w:r w:rsidR="0096201B">
        <w:rPr>
          <w:rFonts w:cs="Arial"/>
        </w:rPr>
        <w:t>as discussed</w:t>
      </w:r>
      <w:r w:rsidR="00CC2002">
        <w:rPr>
          <w:rFonts w:cs="Arial"/>
        </w:rPr>
        <w:t xml:space="preserve"> above), including cluster evaluations or those conducted by others such as ODE.</w:t>
      </w:r>
      <w:r w:rsidR="00E879C9">
        <w:rPr>
          <w:rFonts w:cs="Arial"/>
        </w:rPr>
        <w:t xml:space="preserve"> </w:t>
      </w:r>
      <w:r>
        <w:rPr>
          <w:rFonts w:cs="Arial"/>
        </w:rPr>
        <w:t>P</w:t>
      </w:r>
      <w:r w:rsidRPr="00734480">
        <w:rPr>
          <w:rFonts w:cs="Arial"/>
        </w:rPr>
        <w:t xml:space="preserve">rogram areas </w:t>
      </w:r>
      <w:r w:rsidR="00205233">
        <w:rPr>
          <w:rFonts w:cs="Arial"/>
        </w:rPr>
        <w:t>should refer further to the detailed evaluation guidance</w:t>
      </w:r>
      <w:r w:rsidR="00915B5F">
        <w:rPr>
          <w:rFonts w:cs="Arial"/>
        </w:rPr>
        <w:t xml:space="preserve"> and </w:t>
      </w:r>
      <w:hyperlink r:id="rId54" w:history="1">
        <w:r w:rsidR="00915B5F" w:rsidRPr="00B8302B">
          <w:rPr>
            <w:rStyle w:val="Hyperlink"/>
            <w:rFonts w:cs="Arial"/>
            <w:lang w:val="en-US"/>
          </w:rPr>
          <w:t>risk management guidance</w:t>
        </w:r>
      </w:hyperlink>
      <w:r w:rsidR="00915B5F">
        <w:rPr>
          <w:rFonts w:cs="Arial"/>
        </w:rPr>
        <w:t xml:space="preserve"> </w:t>
      </w:r>
      <w:r w:rsidR="00205233">
        <w:rPr>
          <w:rFonts w:cs="Arial"/>
        </w:rPr>
        <w:t xml:space="preserve">and </w:t>
      </w:r>
      <w:r w:rsidRPr="00734480">
        <w:rPr>
          <w:rFonts w:cs="Arial"/>
        </w:rPr>
        <w:t xml:space="preserve">can seek advice from </w:t>
      </w:r>
      <w:r w:rsidR="00F14866">
        <w:rPr>
          <w:rFonts w:cs="Arial"/>
        </w:rPr>
        <w:t>their P&amp;Q manager and/</w:t>
      </w:r>
      <w:r>
        <w:rPr>
          <w:rFonts w:cs="Arial"/>
        </w:rPr>
        <w:t xml:space="preserve">or </w:t>
      </w:r>
      <w:r w:rsidRPr="00734480">
        <w:rPr>
          <w:rFonts w:cs="Arial"/>
        </w:rPr>
        <w:t xml:space="preserve">PPS </w:t>
      </w:r>
      <w:r>
        <w:rPr>
          <w:rFonts w:cs="Arial"/>
        </w:rPr>
        <w:t>o</w:t>
      </w:r>
      <w:r w:rsidRPr="00734480">
        <w:rPr>
          <w:rFonts w:cs="Arial"/>
        </w:rPr>
        <w:t>n what is appropriate.</w:t>
      </w:r>
      <w:r w:rsidR="00393B05">
        <w:rPr>
          <w:rFonts w:cs="Arial"/>
        </w:rPr>
        <w:t xml:space="preserve"> </w:t>
      </w:r>
    </w:p>
    <w:p w14:paraId="114519BC" w14:textId="77777777" w:rsidR="00D25A20" w:rsidRDefault="00D25A20" w:rsidP="00134D52">
      <w:pPr>
        <w:jc w:val="both"/>
        <w:rPr>
          <w:rFonts w:cs="Arial"/>
          <w:lang w:val="en-US"/>
        </w:rPr>
      </w:pPr>
      <w:r w:rsidRPr="00734480">
        <w:rPr>
          <w:rFonts w:cs="Arial"/>
        </w:rPr>
        <w:t xml:space="preserve">Each </w:t>
      </w:r>
      <w:r w:rsidR="00706397">
        <w:rPr>
          <w:rFonts w:cs="Arial"/>
        </w:rPr>
        <w:t>monitored</w:t>
      </w:r>
      <w:r w:rsidRPr="00734480">
        <w:rPr>
          <w:rFonts w:cs="Arial"/>
        </w:rPr>
        <w:t xml:space="preserve"> initiative is required to complete a </w:t>
      </w:r>
      <w:hyperlink r:id="rId55" w:history="1">
        <w:r w:rsidRPr="00D7274E">
          <w:rPr>
            <w:rStyle w:val="Hyperlink"/>
            <w:rFonts w:cs="Arial"/>
          </w:rPr>
          <w:t>QAI-Final</w:t>
        </w:r>
      </w:hyperlink>
      <w:r w:rsidRPr="00734480">
        <w:rPr>
          <w:rFonts w:cs="Arial"/>
        </w:rPr>
        <w:t xml:space="preserve"> as the last QAI.</w:t>
      </w:r>
      <w:r w:rsidR="00E879C9">
        <w:rPr>
          <w:rFonts w:cs="Arial"/>
        </w:rPr>
        <w:t xml:space="preserve"> </w:t>
      </w:r>
      <w:r w:rsidRPr="00734480">
        <w:rPr>
          <w:rFonts w:cs="Arial"/>
        </w:rPr>
        <w:t>This QAI summarises the key results a</w:t>
      </w:r>
      <w:r w:rsidR="00706397">
        <w:rPr>
          <w:rFonts w:cs="Arial"/>
        </w:rPr>
        <w:t>nd learning from the initiative</w:t>
      </w:r>
      <w:r w:rsidRPr="00734480">
        <w:rPr>
          <w:rFonts w:cs="Arial"/>
        </w:rPr>
        <w:t xml:space="preserve">. It draws from </w:t>
      </w:r>
      <w:r w:rsidRPr="00734480">
        <w:rPr>
          <w:rFonts w:cs="Arial"/>
          <w:lang w:val="en-US"/>
        </w:rPr>
        <w:t>existing sources of information and available evidence (for example independent evaluations, Activity Completion R</w:t>
      </w:r>
      <w:r w:rsidR="00706397">
        <w:rPr>
          <w:rFonts w:cs="Arial"/>
          <w:lang w:val="en-US"/>
        </w:rPr>
        <w:t>eport, and multilateral reports</w:t>
      </w:r>
      <w:r w:rsidRPr="00734480">
        <w:rPr>
          <w:rFonts w:cs="Arial"/>
          <w:lang w:val="en-US"/>
        </w:rPr>
        <w:t xml:space="preserve">). </w:t>
      </w:r>
    </w:p>
    <w:p w14:paraId="15D9691B" w14:textId="3D7C3749" w:rsidR="00F94F10" w:rsidRPr="00B8302B" w:rsidRDefault="00477DFB" w:rsidP="00134D52">
      <w:pPr>
        <w:jc w:val="both"/>
        <w:rPr>
          <w:rFonts w:cs="Arial"/>
          <w:bCs/>
        </w:rPr>
      </w:pPr>
      <w:r w:rsidRPr="00B8302B">
        <w:rPr>
          <w:rFonts w:cs="Arial"/>
          <w:bCs/>
        </w:rPr>
        <w:t>Each year</w:t>
      </w:r>
      <w:r w:rsidR="005D166B" w:rsidRPr="00B8302B">
        <w:rPr>
          <w:rFonts w:cs="Arial"/>
          <w:bCs/>
        </w:rPr>
        <w:t xml:space="preserve"> ODE assesses the quality of a sample of QAI reports to help provide confidence in the robustness of the QAI rati</w:t>
      </w:r>
      <w:r w:rsidR="008D3486" w:rsidRPr="00B8302B">
        <w:rPr>
          <w:rFonts w:cs="Arial"/>
          <w:bCs/>
        </w:rPr>
        <w:t xml:space="preserve">ngs awarded by </w:t>
      </w:r>
      <w:proofErr w:type="spellStart"/>
      <w:r w:rsidR="008D3486" w:rsidRPr="00B8302B">
        <w:rPr>
          <w:rFonts w:cs="Arial"/>
          <w:bCs/>
        </w:rPr>
        <w:t>AusAID</w:t>
      </w:r>
      <w:proofErr w:type="spellEnd"/>
      <w:r w:rsidR="008D3486" w:rsidRPr="00B8302B">
        <w:rPr>
          <w:rFonts w:cs="Arial"/>
          <w:bCs/>
        </w:rPr>
        <w:t xml:space="preserve"> managers. </w:t>
      </w:r>
      <w:r w:rsidR="00F94F10" w:rsidRPr="00B8302B">
        <w:rPr>
          <w:rFonts w:cs="Arial"/>
          <w:lang w:val="en-US"/>
        </w:rPr>
        <w:t xml:space="preserve">ODE and the Program Effectiveness and </w:t>
      </w:r>
      <w:r w:rsidR="005D166B" w:rsidRPr="00B8302B">
        <w:rPr>
          <w:rFonts w:cs="Arial"/>
          <w:lang w:val="en-US"/>
        </w:rPr>
        <w:t xml:space="preserve">Performance Division (PEPD) </w:t>
      </w:r>
      <w:r w:rsidR="0096201B" w:rsidRPr="00B8302B">
        <w:rPr>
          <w:rFonts w:cs="Arial"/>
          <w:lang w:val="en-US"/>
        </w:rPr>
        <w:t>also conducts a</w:t>
      </w:r>
      <w:r w:rsidR="005D166B" w:rsidRPr="00B8302B">
        <w:rPr>
          <w:rFonts w:cs="Arial"/>
          <w:lang w:val="en-US"/>
        </w:rPr>
        <w:t xml:space="preserve"> Review</w:t>
      </w:r>
      <w:r w:rsidR="00F94F10" w:rsidRPr="00B8302B">
        <w:rPr>
          <w:rFonts w:cs="Arial"/>
          <w:lang w:val="en-US"/>
        </w:rPr>
        <w:t xml:space="preserve"> of Operatio</w:t>
      </w:r>
      <w:r w:rsidR="008D3486" w:rsidRPr="00B8302B">
        <w:rPr>
          <w:rFonts w:cs="Arial"/>
          <w:lang w:val="en-US"/>
        </w:rPr>
        <w:t>nal Evaluations</w:t>
      </w:r>
      <w:r w:rsidR="0096201B" w:rsidRPr="00B8302B">
        <w:rPr>
          <w:rFonts w:cs="Arial"/>
          <w:lang w:val="en-US"/>
        </w:rPr>
        <w:t xml:space="preserve"> on a periodic basis</w:t>
      </w:r>
      <w:r w:rsidR="008D3486" w:rsidRPr="00B8302B">
        <w:rPr>
          <w:rFonts w:cs="Arial"/>
          <w:lang w:val="en-US"/>
        </w:rPr>
        <w:t>, which</w:t>
      </w:r>
      <w:r w:rsidR="00F94F10" w:rsidRPr="00B8302B">
        <w:rPr>
          <w:rFonts w:cs="Arial"/>
          <w:lang w:val="en-US"/>
        </w:rPr>
        <w:t xml:space="preserve"> assess</w:t>
      </w:r>
      <w:r w:rsidR="008D3486" w:rsidRPr="00B8302B">
        <w:rPr>
          <w:rFonts w:cs="Arial"/>
          <w:lang w:val="en-US"/>
        </w:rPr>
        <w:t>es</w:t>
      </w:r>
      <w:r w:rsidR="00F94F10" w:rsidRPr="00B8302B">
        <w:rPr>
          <w:rFonts w:cs="Arial"/>
          <w:lang w:val="en-US"/>
        </w:rPr>
        <w:t xml:space="preserve"> the quality of </w:t>
      </w:r>
      <w:r w:rsidR="008D3486" w:rsidRPr="00B8302B">
        <w:rPr>
          <w:rFonts w:cs="Arial"/>
          <w:lang w:val="en-US"/>
        </w:rPr>
        <w:t>investment/initiative level</w:t>
      </w:r>
      <w:r w:rsidR="00F94F10" w:rsidRPr="00B8302B">
        <w:rPr>
          <w:rFonts w:cs="Arial"/>
          <w:lang w:val="en-US"/>
        </w:rPr>
        <w:t xml:space="preserve"> evaluations </w:t>
      </w:r>
      <w:r w:rsidR="008D3486" w:rsidRPr="00B8302B">
        <w:rPr>
          <w:rFonts w:cs="Arial"/>
          <w:lang w:val="en-US"/>
        </w:rPr>
        <w:t>and identifies</w:t>
      </w:r>
      <w:r w:rsidR="00F94F10" w:rsidRPr="00B8302B">
        <w:rPr>
          <w:rFonts w:cs="Arial"/>
          <w:lang w:val="en-US"/>
        </w:rPr>
        <w:t xml:space="preserve"> overarching lessons emerging from these evaluations. </w:t>
      </w:r>
    </w:p>
    <w:p w14:paraId="114519BD" w14:textId="77777777" w:rsidR="00D25A20" w:rsidRPr="00134D52" w:rsidRDefault="00D25A20" w:rsidP="00134D52">
      <w:pPr>
        <w:pStyle w:val="Heading1"/>
        <w:jc w:val="both"/>
        <w:rPr>
          <w:sz w:val="26"/>
          <w:szCs w:val="26"/>
        </w:rPr>
      </w:pPr>
      <w:bookmarkStart w:id="262" w:name="_Toc185912707"/>
      <w:bookmarkStart w:id="263" w:name="_Toc185912764"/>
      <w:bookmarkStart w:id="264" w:name="_Toc185912801"/>
      <w:bookmarkStart w:id="265" w:name="_Toc185912837"/>
      <w:bookmarkStart w:id="266" w:name="_Toc185913611"/>
      <w:bookmarkStart w:id="267" w:name="_Toc185913740"/>
      <w:bookmarkStart w:id="268" w:name="_Toc185913788"/>
      <w:bookmarkStart w:id="269" w:name="_Toc185913939"/>
      <w:bookmarkStart w:id="270" w:name="_Toc185916323"/>
      <w:bookmarkStart w:id="271" w:name="_Toc185920055"/>
      <w:bookmarkStart w:id="272" w:name="_Toc185920637"/>
      <w:bookmarkStart w:id="273" w:name="_Toc185921443"/>
      <w:bookmarkStart w:id="274" w:name="_Toc213059958"/>
      <w:bookmarkStart w:id="275" w:name="_Toc213236223"/>
      <w:bookmarkStart w:id="276" w:name="_Toc214093432"/>
      <w:bookmarkStart w:id="277" w:name="_Toc224450040"/>
      <w:bookmarkStart w:id="278" w:name="_Toc225914878"/>
      <w:bookmarkStart w:id="279" w:name="_Toc225915000"/>
      <w:bookmarkStart w:id="280" w:name="_Toc225915020"/>
      <w:bookmarkStart w:id="281" w:name="_Toc230601645"/>
      <w:bookmarkStart w:id="282" w:name="_Toc232430246"/>
      <w:bookmarkStart w:id="283" w:name="_Toc311148694"/>
      <w:bookmarkStart w:id="284" w:name="_Toc312247880"/>
      <w:bookmarkStart w:id="285" w:name="_Toc315850086"/>
      <w:bookmarkStart w:id="286" w:name="_Toc315854069"/>
      <w:bookmarkStart w:id="287" w:name="_Toc315854231"/>
      <w:bookmarkStart w:id="288" w:name="_Toc317091477"/>
      <w:bookmarkStart w:id="289" w:name="_Toc361572126"/>
      <w:r w:rsidRPr="00134D52">
        <w:rPr>
          <w:sz w:val="26"/>
          <w:szCs w:val="26"/>
        </w:rPr>
        <w:t>Implementation</w:t>
      </w:r>
      <w:bookmarkEnd w:id="262"/>
      <w:bookmarkEnd w:id="263"/>
      <w:bookmarkEnd w:id="264"/>
      <w:bookmarkEnd w:id="265"/>
      <w:bookmarkEnd w:id="266"/>
      <w:bookmarkEnd w:id="267"/>
      <w:bookmarkEnd w:id="268"/>
      <w:bookmarkEnd w:id="269"/>
      <w:bookmarkEnd w:id="270"/>
      <w:bookmarkEnd w:id="271"/>
      <w:bookmarkEnd w:id="272"/>
      <w:bookmarkEnd w:id="273"/>
      <w:bookmarkEnd w:id="274"/>
      <w:r w:rsidRPr="00134D52">
        <w:rPr>
          <w:sz w:val="26"/>
          <w:szCs w:val="26"/>
        </w:rPr>
        <w:t xml:space="preserve"> of the Policy</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14519BE" w14:textId="77777777" w:rsidR="00D25A20" w:rsidRPr="0003304E" w:rsidRDefault="00D25A20" w:rsidP="003B1CDF">
      <w:pPr>
        <w:pStyle w:val="H2A"/>
      </w:pPr>
      <w:bookmarkStart w:id="290" w:name="_Toc213236224"/>
      <w:bookmarkStart w:id="291" w:name="_Toc214093433"/>
      <w:bookmarkStart w:id="292" w:name="_Toc185912709"/>
      <w:bookmarkStart w:id="293" w:name="_Toc185912766"/>
      <w:bookmarkStart w:id="294" w:name="_Toc185912803"/>
      <w:bookmarkStart w:id="295" w:name="_Toc185912839"/>
      <w:bookmarkStart w:id="296" w:name="_Toc185913613"/>
      <w:bookmarkStart w:id="297" w:name="_Toc185913742"/>
      <w:bookmarkStart w:id="298" w:name="_Toc185913790"/>
      <w:bookmarkStart w:id="299" w:name="_Toc185913941"/>
      <w:bookmarkStart w:id="300" w:name="_Toc185916325"/>
      <w:bookmarkStart w:id="301" w:name="_Toc185920057"/>
      <w:bookmarkStart w:id="302" w:name="_Toc185920639"/>
      <w:bookmarkStart w:id="303" w:name="_Toc185921445"/>
      <w:bookmarkStart w:id="304" w:name="_Toc213059960"/>
      <w:bookmarkStart w:id="305" w:name="_Toc213236226"/>
      <w:bookmarkStart w:id="306" w:name="_Toc214093435"/>
      <w:bookmarkStart w:id="307" w:name="_Toc224450042"/>
      <w:bookmarkStart w:id="308" w:name="_Toc225914880"/>
      <w:bookmarkStart w:id="309" w:name="_Toc225915002"/>
      <w:bookmarkStart w:id="310" w:name="_Toc225915022"/>
      <w:bookmarkStart w:id="311" w:name="_Toc230601648"/>
      <w:bookmarkStart w:id="312" w:name="_Toc232430249"/>
      <w:bookmarkStart w:id="313" w:name="_Toc311148695"/>
      <w:bookmarkStart w:id="314" w:name="_Toc312247881"/>
      <w:bookmarkStart w:id="315" w:name="_Toc315850087"/>
      <w:bookmarkStart w:id="316" w:name="_Toc315854070"/>
      <w:bookmarkStart w:id="317" w:name="_Toc315854232"/>
      <w:bookmarkStart w:id="318" w:name="_Toc317091478"/>
      <w:bookmarkStart w:id="319" w:name="_Toc361572127"/>
      <w:bookmarkEnd w:id="290"/>
      <w:bookmarkEnd w:id="291"/>
      <w:r w:rsidRPr="0003304E">
        <w:t>Guidance and Support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B738FDF" w14:textId="6624343A" w:rsidR="00821322" w:rsidRPr="00B8302B" w:rsidRDefault="00D25A20" w:rsidP="00134D52">
      <w:pPr>
        <w:jc w:val="both"/>
        <w:rPr>
          <w:rFonts w:cs="Arial"/>
        </w:rPr>
      </w:pPr>
      <w:r w:rsidRPr="00734480">
        <w:rPr>
          <w:rFonts w:cs="Arial"/>
        </w:rPr>
        <w:t xml:space="preserve">Guidance on business processes that support this policy </w:t>
      </w:r>
      <w:r>
        <w:rPr>
          <w:rFonts w:cs="Arial"/>
        </w:rPr>
        <w:t>is</w:t>
      </w:r>
      <w:r w:rsidRPr="00734480">
        <w:rPr>
          <w:rFonts w:cs="Arial"/>
        </w:rPr>
        <w:t xml:space="preserve"> available on </w:t>
      </w:r>
      <w:r w:rsidRPr="00094211">
        <w:rPr>
          <w:rFonts w:cs="Arial"/>
        </w:rPr>
        <w:t xml:space="preserve">the </w:t>
      </w:r>
      <w:hyperlink r:id="rId56" w:history="1">
        <w:r w:rsidRPr="00094211">
          <w:rPr>
            <w:rStyle w:val="Hyperlink"/>
            <w:rFonts w:cs="Arial"/>
          </w:rPr>
          <w:t>Rules and Tools</w:t>
        </w:r>
      </w:hyperlink>
      <w:r w:rsidRPr="00094211">
        <w:rPr>
          <w:rFonts w:cs="Arial"/>
        </w:rPr>
        <w:t xml:space="preserve"> </w:t>
      </w:r>
      <w:r w:rsidRPr="00734480">
        <w:rPr>
          <w:rFonts w:cs="Arial"/>
        </w:rPr>
        <w:t xml:space="preserve">intranet and </w:t>
      </w:r>
      <w:proofErr w:type="spellStart"/>
      <w:r w:rsidRPr="00734480">
        <w:rPr>
          <w:rFonts w:cs="Arial"/>
        </w:rPr>
        <w:t>AusAID’s</w:t>
      </w:r>
      <w:proofErr w:type="spellEnd"/>
      <w:r w:rsidRPr="00734480">
        <w:rPr>
          <w:rFonts w:cs="Arial"/>
        </w:rPr>
        <w:t xml:space="preserve"> internet site.</w:t>
      </w:r>
      <w:r w:rsidR="00E879C9">
        <w:rPr>
          <w:rFonts w:cs="Arial"/>
        </w:rPr>
        <w:t xml:space="preserve"> </w:t>
      </w:r>
      <w:r>
        <w:rPr>
          <w:rFonts w:cs="Arial"/>
          <w:szCs w:val="20"/>
        </w:rPr>
        <w:t>S</w:t>
      </w:r>
      <w:r w:rsidRPr="00734480">
        <w:rPr>
          <w:rFonts w:cs="Arial"/>
          <w:szCs w:val="20"/>
        </w:rPr>
        <w:t xml:space="preserve">upport </w:t>
      </w:r>
      <w:r>
        <w:rPr>
          <w:rFonts w:cs="Arial"/>
          <w:szCs w:val="20"/>
        </w:rPr>
        <w:t xml:space="preserve">on the application of performance management </w:t>
      </w:r>
      <w:r w:rsidRPr="00734480">
        <w:rPr>
          <w:rFonts w:cs="Arial"/>
          <w:szCs w:val="20"/>
        </w:rPr>
        <w:t>is available from P</w:t>
      </w:r>
      <w:r w:rsidR="00706397">
        <w:rPr>
          <w:rFonts w:cs="Arial"/>
          <w:szCs w:val="20"/>
        </w:rPr>
        <w:t>&amp;</w:t>
      </w:r>
      <w:r>
        <w:rPr>
          <w:rFonts w:cs="Arial"/>
          <w:szCs w:val="20"/>
        </w:rPr>
        <w:t xml:space="preserve">Q </w:t>
      </w:r>
      <w:r w:rsidRPr="00B8302B">
        <w:rPr>
          <w:rFonts w:cs="Arial"/>
          <w:szCs w:val="20"/>
        </w:rPr>
        <w:t>Managers</w:t>
      </w:r>
      <w:r w:rsidR="00706397" w:rsidRPr="00B8302B">
        <w:rPr>
          <w:rFonts w:cs="Arial"/>
          <w:szCs w:val="20"/>
        </w:rPr>
        <w:t xml:space="preserve">, </w:t>
      </w:r>
      <w:r w:rsidRPr="00B8302B">
        <w:rPr>
          <w:rFonts w:cs="Arial"/>
          <w:szCs w:val="20"/>
        </w:rPr>
        <w:t>the Program Effectiveness and Performance Division</w:t>
      </w:r>
      <w:r w:rsidR="00706397" w:rsidRPr="00B8302B">
        <w:rPr>
          <w:rFonts w:cs="Arial"/>
          <w:szCs w:val="20"/>
        </w:rPr>
        <w:t xml:space="preserve">, </w:t>
      </w:r>
      <w:r w:rsidRPr="00B8302B">
        <w:rPr>
          <w:rFonts w:cs="Arial"/>
        </w:rPr>
        <w:t>and relevant thematic</w:t>
      </w:r>
      <w:r w:rsidR="00706397" w:rsidRPr="00B8302B">
        <w:rPr>
          <w:rFonts w:cs="Arial"/>
        </w:rPr>
        <w:t xml:space="preserve"> areas</w:t>
      </w:r>
      <w:r w:rsidRPr="00B8302B">
        <w:rPr>
          <w:rFonts w:cs="Arial"/>
        </w:rPr>
        <w:t>.</w:t>
      </w:r>
      <w:r w:rsidR="00E134B3" w:rsidRPr="00B8302B">
        <w:rPr>
          <w:rFonts w:cs="Arial"/>
        </w:rPr>
        <w:t xml:space="preserve"> </w:t>
      </w:r>
      <w:r w:rsidR="00AF7691" w:rsidRPr="00B8302B">
        <w:rPr>
          <w:rFonts w:cs="Arial"/>
        </w:rPr>
        <w:t>All s</w:t>
      </w:r>
      <w:r w:rsidR="00821322" w:rsidRPr="00B8302B">
        <w:rPr>
          <w:rFonts w:cs="Arial"/>
        </w:rPr>
        <w:t>taff can</w:t>
      </w:r>
      <w:r w:rsidR="00AF7691" w:rsidRPr="00B8302B">
        <w:rPr>
          <w:rFonts w:cs="Arial"/>
        </w:rPr>
        <w:t xml:space="preserve"> also access training under the Aid Management Pathway, and competencies, career paths and training for P&amp;Q Managers will be developed by mid-2013. </w:t>
      </w:r>
      <w:r w:rsidR="00E134B3" w:rsidRPr="00B8302B">
        <w:rPr>
          <w:rFonts w:cs="Arial"/>
        </w:rPr>
        <w:t xml:space="preserve">Programs can </w:t>
      </w:r>
      <w:r w:rsidR="00AF7691" w:rsidRPr="00B8302B">
        <w:rPr>
          <w:rFonts w:cs="Arial"/>
        </w:rPr>
        <w:t xml:space="preserve">also </w:t>
      </w:r>
      <w:r w:rsidR="00E134B3" w:rsidRPr="00B8302B">
        <w:rPr>
          <w:rFonts w:cs="Arial"/>
        </w:rPr>
        <w:t xml:space="preserve">source pre-qualified expert advice from the </w:t>
      </w:r>
      <w:hyperlink r:id="rId57" w:history="1">
        <w:r w:rsidR="00E134B3" w:rsidRPr="00B8302B">
          <w:rPr>
            <w:rStyle w:val="Hyperlink"/>
            <w:rFonts w:cs="Arial"/>
          </w:rPr>
          <w:t xml:space="preserve">Aid </w:t>
        </w:r>
        <w:r w:rsidR="00BB2050" w:rsidRPr="00B8302B">
          <w:rPr>
            <w:rStyle w:val="Hyperlink"/>
            <w:rFonts w:cs="Arial"/>
          </w:rPr>
          <w:t>Advisory Services Standing Off</w:t>
        </w:r>
        <w:r w:rsidR="00E134B3" w:rsidRPr="00B8302B">
          <w:rPr>
            <w:rStyle w:val="Hyperlink"/>
            <w:rFonts w:cs="Arial"/>
          </w:rPr>
          <w:t>er</w:t>
        </w:r>
      </w:hyperlink>
      <w:r w:rsidR="00E134B3" w:rsidRPr="00B8302B">
        <w:rPr>
          <w:rFonts w:cs="Arial"/>
        </w:rPr>
        <w:t xml:space="preserve">. </w:t>
      </w:r>
    </w:p>
    <w:p w14:paraId="114519C0" w14:textId="2308F0EE" w:rsidR="00D25A20" w:rsidRPr="0003304E" w:rsidRDefault="00D25A20" w:rsidP="003B1CDF">
      <w:pPr>
        <w:pStyle w:val="H2A"/>
      </w:pPr>
      <w:bookmarkStart w:id="320" w:name="_Toc185912710"/>
      <w:bookmarkStart w:id="321" w:name="_Toc185912767"/>
      <w:bookmarkStart w:id="322" w:name="_Toc185912804"/>
      <w:bookmarkStart w:id="323" w:name="_Toc185912840"/>
      <w:bookmarkStart w:id="324" w:name="_Toc185913614"/>
      <w:bookmarkStart w:id="325" w:name="_Toc185913743"/>
      <w:bookmarkStart w:id="326" w:name="_Toc185913791"/>
      <w:bookmarkStart w:id="327" w:name="_Toc185913942"/>
      <w:bookmarkStart w:id="328" w:name="_Toc185916326"/>
      <w:bookmarkStart w:id="329" w:name="_Toc185920058"/>
      <w:bookmarkStart w:id="330" w:name="_Toc185920640"/>
      <w:bookmarkStart w:id="331" w:name="_Toc185921446"/>
      <w:bookmarkStart w:id="332" w:name="_Toc213059961"/>
      <w:bookmarkStart w:id="333" w:name="_Toc213236227"/>
      <w:bookmarkStart w:id="334" w:name="_Toc214093436"/>
      <w:bookmarkStart w:id="335" w:name="_Toc224450043"/>
      <w:bookmarkStart w:id="336" w:name="_Toc225914881"/>
      <w:bookmarkStart w:id="337" w:name="_Toc225915003"/>
      <w:bookmarkStart w:id="338" w:name="_Toc225915023"/>
      <w:bookmarkStart w:id="339" w:name="_Toc230601649"/>
      <w:bookmarkStart w:id="340" w:name="_Toc232430250"/>
      <w:bookmarkStart w:id="341" w:name="_Toc311148696"/>
      <w:bookmarkStart w:id="342" w:name="_Toc312247882"/>
      <w:bookmarkStart w:id="343" w:name="_Toc315850088"/>
      <w:bookmarkStart w:id="344" w:name="_Toc315854071"/>
      <w:bookmarkStart w:id="345" w:name="_Toc315854233"/>
      <w:bookmarkStart w:id="346" w:name="_Toc317091479"/>
      <w:bookmarkStart w:id="347" w:name="_Toc361572128"/>
      <w:r w:rsidRPr="0003304E">
        <w:t>Timing</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114519C1" w14:textId="77777777" w:rsidR="00D25A20" w:rsidRDefault="00D25A20" w:rsidP="008553AE">
      <w:pPr>
        <w:spacing w:after="120"/>
        <w:rPr>
          <w:rFonts w:cs="Arial"/>
        </w:rPr>
      </w:pPr>
      <w:r>
        <w:rPr>
          <w:rFonts w:cs="Arial"/>
        </w:rPr>
        <w:t xml:space="preserve">The table below sets out the indicative timeframes </w:t>
      </w:r>
      <w:r w:rsidR="00027489">
        <w:rPr>
          <w:rFonts w:cs="Arial"/>
        </w:rPr>
        <w:t>for corporate reporting based on financial year reporting</w:t>
      </w:r>
      <w:r>
        <w:rPr>
          <w:rFonts w:cs="Arial"/>
        </w:rPr>
        <w:t xml:space="preserve">. </w:t>
      </w:r>
    </w:p>
    <w:tbl>
      <w:tblPr>
        <w:tblW w:w="0" w:type="auto"/>
        <w:tblCellMar>
          <w:left w:w="0" w:type="dxa"/>
          <w:right w:w="0" w:type="dxa"/>
        </w:tblCellMar>
        <w:tblLook w:val="04A0" w:firstRow="1" w:lastRow="0" w:firstColumn="1" w:lastColumn="0" w:noHBand="0" w:noVBand="1"/>
      </w:tblPr>
      <w:tblGrid>
        <w:gridCol w:w="1384"/>
        <w:gridCol w:w="8222"/>
      </w:tblGrid>
      <w:tr w:rsidR="00975EC4" w:rsidRPr="00975EC4" w14:paraId="79BCAE4F" w14:textId="77777777" w:rsidTr="002464B9">
        <w:trPr>
          <w:cantSplit/>
          <w:tblHeader/>
        </w:trPr>
        <w:tc>
          <w:tcPr>
            <w:tcW w:w="1384" w:type="dxa"/>
            <w:tcBorders>
              <w:top w:val="single" w:sz="8" w:space="0" w:color="808080"/>
              <w:left w:val="single" w:sz="8" w:space="0" w:color="808080"/>
              <w:bottom w:val="single" w:sz="8" w:space="0" w:color="808080"/>
              <w:right w:val="single" w:sz="8" w:space="0" w:color="808080"/>
            </w:tcBorders>
            <w:tcMar>
              <w:top w:w="57" w:type="dxa"/>
              <w:left w:w="108" w:type="dxa"/>
              <w:bottom w:w="57" w:type="dxa"/>
              <w:right w:w="108" w:type="dxa"/>
            </w:tcMar>
            <w:hideMark/>
          </w:tcPr>
          <w:p w14:paraId="42079501" w14:textId="77777777" w:rsidR="002464B9" w:rsidRPr="00975EC4" w:rsidRDefault="002464B9" w:rsidP="00A24494">
            <w:pPr>
              <w:spacing w:before="0" w:after="60"/>
              <w:rPr>
                <w:rFonts w:eastAsiaTheme="minorHAnsi" w:cs="Arial"/>
                <w:b/>
                <w:bCs/>
                <w:sz w:val="22"/>
                <w:szCs w:val="22"/>
              </w:rPr>
            </w:pPr>
            <w:r w:rsidRPr="00975EC4">
              <w:rPr>
                <w:b/>
                <w:bCs/>
              </w:rPr>
              <w:t>Month</w:t>
            </w:r>
          </w:p>
        </w:tc>
        <w:tc>
          <w:tcPr>
            <w:tcW w:w="8222" w:type="dxa"/>
            <w:tcBorders>
              <w:top w:val="single" w:sz="8" w:space="0" w:color="808080"/>
              <w:left w:val="nil"/>
              <w:bottom w:val="single" w:sz="8" w:space="0" w:color="808080"/>
              <w:right w:val="single" w:sz="8" w:space="0" w:color="808080"/>
            </w:tcBorders>
            <w:tcMar>
              <w:top w:w="57" w:type="dxa"/>
              <w:left w:w="108" w:type="dxa"/>
              <w:bottom w:w="57" w:type="dxa"/>
              <w:right w:w="108" w:type="dxa"/>
            </w:tcMar>
            <w:hideMark/>
          </w:tcPr>
          <w:p w14:paraId="37EC27B9" w14:textId="77777777" w:rsidR="002464B9" w:rsidRPr="00975EC4" w:rsidRDefault="002464B9" w:rsidP="00A24494">
            <w:pPr>
              <w:spacing w:before="0" w:after="60"/>
              <w:rPr>
                <w:rFonts w:eastAsiaTheme="minorHAnsi" w:cs="Arial"/>
                <w:b/>
                <w:bCs/>
                <w:sz w:val="22"/>
                <w:szCs w:val="22"/>
              </w:rPr>
            </w:pPr>
            <w:r w:rsidRPr="00975EC4">
              <w:rPr>
                <w:b/>
                <w:bCs/>
              </w:rPr>
              <w:t>Process</w:t>
            </w:r>
          </w:p>
        </w:tc>
      </w:tr>
      <w:tr w:rsidR="00975EC4" w:rsidRPr="00975EC4" w14:paraId="2AA08741" w14:textId="77777777" w:rsidTr="002464B9">
        <w:trPr>
          <w:cantSplit/>
        </w:trPr>
        <w:tc>
          <w:tcPr>
            <w:tcW w:w="1384" w:type="dxa"/>
            <w:tcBorders>
              <w:top w:val="nil"/>
              <w:left w:val="single" w:sz="8" w:space="0" w:color="808080"/>
              <w:bottom w:val="single" w:sz="8" w:space="0" w:color="808080"/>
              <w:right w:val="single" w:sz="8" w:space="0" w:color="808080"/>
            </w:tcBorders>
            <w:tcMar>
              <w:top w:w="57" w:type="dxa"/>
              <w:left w:w="108" w:type="dxa"/>
              <w:bottom w:w="57" w:type="dxa"/>
              <w:right w:w="108" w:type="dxa"/>
            </w:tcMar>
            <w:hideMark/>
          </w:tcPr>
          <w:p w14:paraId="5677FF30" w14:textId="77777777" w:rsidR="002464B9" w:rsidRPr="00975EC4" w:rsidRDefault="002464B9" w:rsidP="00A24494">
            <w:pPr>
              <w:spacing w:before="0" w:after="60"/>
              <w:rPr>
                <w:rFonts w:eastAsiaTheme="minorHAnsi" w:cs="Arial"/>
                <w:sz w:val="22"/>
                <w:szCs w:val="22"/>
              </w:rPr>
            </w:pPr>
            <w:r w:rsidRPr="00975EC4">
              <w:t>May</w:t>
            </w:r>
          </w:p>
        </w:tc>
        <w:tc>
          <w:tcPr>
            <w:tcW w:w="8222" w:type="dxa"/>
            <w:tcBorders>
              <w:top w:val="nil"/>
              <w:left w:val="nil"/>
              <w:bottom w:val="single" w:sz="8" w:space="0" w:color="808080"/>
              <w:right w:val="single" w:sz="8" w:space="0" w:color="808080"/>
            </w:tcBorders>
            <w:tcMar>
              <w:top w:w="57" w:type="dxa"/>
              <w:left w:w="108" w:type="dxa"/>
              <w:bottom w:w="57" w:type="dxa"/>
              <w:right w:w="108" w:type="dxa"/>
            </w:tcMar>
            <w:hideMark/>
          </w:tcPr>
          <w:p w14:paraId="5485C341" w14:textId="3F8D4949" w:rsidR="002464B9" w:rsidRPr="00975EC4" w:rsidRDefault="002464B9" w:rsidP="00A24494">
            <w:pPr>
              <w:spacing w:before="0" w:after="60"/>
              <w:rPr>
                <w:rFonts w:eastAsiaTheme="minorHAnsi" w:cs="Arial"/>
                <w:sz w:val="22"/>
                <w:szCs w:val="22"/>
              </w:rPr>
            </w:pPr>
            <w:r w:rsidRPr="00975EC4">
              <w:t xml:space="preserve">Blue Book </w:t>
            </w:r>
            <w:r w:rsidR="00620D86" w:rsidRPr="00975EC4">
              <w:t xml:space="preserve">(Budget) published (informed by previous </w:t>
            </w:r>
            <w:r w:rsidRPr="00975EC4">
              <w:t>Annua</w:t>
            </w:r>
            <w:r w:rsidR="00A24494" w:rsidRPr="00975EC4">
              <w:t>l Review of Aid Effectiveness)</w:t>
            </w:r>
          </w:p>
        </w:tc>
      </w:tr>
      <w:tr w:rsidR="00975EC4" w:rsidRPr="00975EC4" w14:paraId="3EE1B6FB" w14:textId="77777777" w:rsidTr="002464B9">
        <w:trPr>
          <w:cantSplit/>
        </w:trPr>
        <w:tc>
          <w:tcPr>
            <w:tcW w:w="1384" w:type="dxa"/>
            <w:tcBorders>
              <w:top w:val="nil"/>
              <w:left w:val="single" w:sz="8" w:space="0" w:color="808080"/>
              <w:bottom w:val="single" w:sz="8" w:space="0" w:color="808080"/>
              <w:right w:val="single" w:sz="8" w:space="0" w:color="808080"/>
            </w:tcBorders>
            <w:tcMar>
              <w:top w:w="57" w:type="dxa"/>
              <w:left w:w="108" w:type="dxa"/>
              <w:bottom w:w="57" w:type="dxa"/>
              <w:right w:w="108" w:type="dxa"/>
            </w:tcMar>
            <w:hideMark/>
          </w:tcPr>
          <w:p w14:paraId="6B719F01" w14:textId="77777777" w:rsidR="002464B9" w:rsidRPr="00975EC4" w:rsidRDefault="002464B9" w:rsidP="00A24494">
            <w:pPr>
              <w:spacing w:before="0" w:after="60"/>
              <w:rPr>
                <w:rFonts w:eastAsiaTheme="minorHAnsi" w:cs="Arial"/>
                <w:sz w:val="22"/>
                <w:szCs w:val="22"/>
              </w:rPr>
            </w:pPr>
            <w:r w:rsidRPr="00975EC4">
              <w:t>May</w:t>
            </w:r>
          </w:p>
        </w:tc>
        <w:tc>
          <w:tcPr>
            <w:tcW w:w="8222" w:type="dxa"/>
            <w:tcBorders>
              <w:top w:val="nil"/>
              <w:left w:val="nil"/>
              <w:bottom w:val="single" w:sz="8" w:space="0" w:color="808080"/>
              <w:right w:val="single" w:sz="8" w:space="0" w:color="808080"/>
            </w:tcBorders>
            <w:tcMar>
              <w:top w:w="57" w:type="dxa"/>
              <w:left w:w="108" w:type="dxa"/>
              <w:bottom w:w="57" w:type="dxa"/>
              <w:right w:w="108" w:type="dxa"/>
            </w:tcMar>
            <w:hideMark/>
          </w:tcPr>
          <w:p w14:paraId="00EDD3C4" w14:textId="0CAC977A" w:rsidR="002464B9" w:rsidRPr="00975EC4" w:rsidRDefault="00A24494" w:rsidP="00E62D40">
            <w:pPr>
              <w:spacing w:before="0" w:after="60"/>
              <w:rPr>
                <w:rFonts w:eastAsiaTheme="minorHAnsi" w:cs="Arial"/>
                <w:sz w:val="22"/>
                <w:szCs w:val="22"/>
              </w:rPr>
            </w:pPr>
            <w:r w:rsidRPr="00975EC4">
              <w:t>S</w:t>
            </w:r>
            <w:r w:rsidR="002464B9" w:rsidRPr="00975EC4">
              <w:t>ix monthly Agency Operations Report (</w:t>
            </w:r>
            <w:r w:rsidR="00E62D40" w:rsidRPr="00975EC4">
              <w:t>provided to</w:t>
            </w:r>
            <w:r w:rsidR="002464B9" w:rsidRPr="00975EC4">
              <w:t xml:space="preserve"> </w:t>
            </w:r>
            <w:r w:rsidR="00620D86" w:rsidRPr="00975EC4">
              <w:t xml:space="preserve">the </w:t>
            </w:r>
            <w:r w:rsidR="002464B9" w:rsidRPr="00975EC4">
              <w:t>Executive)</w:t>
            </w:r>
          </w:p>
        </w:tc>
      </w:tr>
      <w:tr w:rsidR="00975EC4" w:rsidRPr="00975EC4" w14:paraId="270C5110" w14:textId="77777777" w:rsidTr="002464B9">
        <w:trPr>
          <w:cantSplit/>
        </w:trPr>
        <w:tc>
          <w:tcPr>
            <w:tcW w:w="1384" w:type="dxa"/>
            <w:tcBorders>
              <w:top w:val="nil"/>
              <w:left w:val="single" w:sz="8" w:space="0" w:color="808080"/>
              <w:bottom w:val="single" w:sz="8" w:space="0" w:color="808080"/>
              <w:right w:val="single" w:sz="8" w:space="0" w:color="808080"/>
            </w:tcBorders>
            <w:tcMar>
              <w:top w:w="57" w:type="dxa"/>
              <w:left w:w="108" w:type="dxa"/>
              <w:bottom w:w="57" w:type="dxa"/>
              <w:right w:w="108" w:type="dxa"/>
            </w:tcMar>
            <w:hideMark/>
          </w:tcPr>
          <w:p w14:paraId="74359E89" w14:textId="77777777" w:rsidR="002464B9" w:rsidRPr="00975EC4" w:rsidRDefault="002464B9" w:rsidP="00A24494">
            <w:pPr>
              <w:spacing w:before="0" w:after="60"/>
              <w:rPr>
                <w:rFonts w:eastAsiaTheme="minorHAnsi" w:cs="Arial"/>
                <w:b/>
                <w:bCs/>
                <w:sz w:val="22"/>
                <w:szCs w:val="22"/>
              </w:rPr>
            </w:pPr>
            <w:r w:rsidRPr="00975EC4">
              <w:t xml:space="preserve">June </w:t>
            </w:r>
          </w:p>
        </w:tc>
        <w:tc>
          <w:tcPr>
            <w:tcW w:w="8222" w:type="dxa"/>
            <w:tcBorders>
              <w:top w:val="nil"/>
              <w:left w:val="nil"/>
              <w:bottom w:val="single" w:sz="8" w:space="0" w:color="808080"/>
              <w:right w:val="single" w:sz="8" w:space="0" w:color="808080"/>
            </w:tcBorders>
            <w:tcMar>
              <w:top w:w="57" w:type="dxa"/>
              <w:left w:w="108" w:type="dxa"/>
              <w:bottom w:w="57" w:type="dxa"/>
              <w:right w:w="108" w:type="dxa"/>
            </w:tcMar>
            <w:hideMark/>
          </w:tcPr>
          <w:p w14:paraId="480FF3E4" w14:textId="18894C51" w:rsidR="002464B9" w:rsidRPr="00975EC4" w:rsidRDefault="002464B9" w:rsidP="00E62D40">
            <w:pPr>
              <w:spacing w:before="0" w:after="60"/>
              <w:rPr>
                <w:rFonts w:eastAsiaTheme="minorHAnsi" w:cs="Arial"/>
                <w:sz w:val="22"/>
                <w:szCs w:val="22"/>
              </w:rPr>
            </w:pPr>
            <w:r w:rsidRPr="00975EC4">
              <w:t>Divisional Business Plans (</w:t>
            </w:r>
            <w:r w:rsidR="00E62D40" w:rsidRPr="00975EC4">
              <w:t>approved by</w:t>
            </w:r>
            <w:r w:rsidRPr="00975EC4">
              <w:t xml:space="preserve"> the Executive)</w:t>
            </w:r>
          </w:p>
        </w:tc>
      </w:tr>
      <w:tr w:rsidR="00975EC4" w:rsidRPr="00975EC4" w14:paraId="03EFDC8B" w14:textId="77777777" w:rsidTr="002464B9">
        <w:trPr>
          <w:cantSplit/>
        </w:trPr>
        <w:tc>
          <w:tcPr>
            <w:tcW w:w="1384" w:type="dxa"/>
            <w:tcBorders>
              <w:top w:val="nil"/>
              <w:left w:val="single" w:sz="8" w:space="0" w:color="808080"/>
              <w:bottom w:val="single" w:sz="8" w:space="0" w:color="808080"/>
              <w:right w:val="single" w:sz="8" w:space="0" w:color="808080"/>
            </w:tcBorders>
            <w:tcMar>
              <w:top w:w="57" w:type="dxa"/>
              <w:left w:w="108" w:type="dxa"/>
              <w:bottom w:w="57" w:type="dxa"/>
              <w:right w:w="108" w:type="dxa"/>
            </w:tcMar>
            <w:hideMark/>
          </w:tcPr>
          <w:p w14:paraId="1E8EA77C" w14:textId="77777777" w:rsidR="002464B9" w:rsidRPr="00975EC4" w:rsidRDefault="002464B9" w:rsidP="00A24494">
            <w:pPr>
              <w:spacing w:before="0" w:after="60"/>
              <w:rPr>
                <w:rFonts w:eastAsiaTheme="minorHAnsi" w:cs="Arial"/>
                <w:b/>
                <w:bCs/>
                <w:sz w:val="22"/>
                <w:szCs w:val="22"/>
              </w:rPr>
            </w:pPr>
            <w:r w:rsidRPr="00975EC4">
              <w:t>31 July</w:t>
            </w:r>
          </w:p>
        </w:tc>
        <w:tc>
          <w:tcPr>
            <w:tcW w:w="8222" w:type="dxa"/>
            <w:tcBorders>
              <w:top w:val="nil"/>
              <w:left w:val="nil"/>
              <w:bottom w:val="single" w:sz="8" w:space="0" w:color="808080"/>
              <w:right w:val="single" w:sz="8" w:space="0" w:color="808080"/>
            </w:tcBorders>
            <w:tcMar>
              <w:top w:w="57" w:type="dxa"/>
              <w:left w:w="108" w:type="dxa"/>
              <w:bottom w:w="57" w:type="dxa"/>
              <w:right w:w="108" w:type="dxa"/>
            </w:tcMar>
            <w:hideMark/>
          </w:tcPr>
          <w:p w14:paraId="61BBFD43" w14:textId="77777777" w:rsidR="002464B9" w:rsidRPr="00975EC4" w:rsidRDefault="002464B9" w:rsidP="00A24494">
            <w:pPr>
              <w:spacing w:before="0" w:after="60"/>
              <w:rPr>
                <w:rFonts w:eastAsiaTheme="minorHAnsi" w:cs="Arial"/>
                <w:sz w:val="22"/>
                <w:szCs w:val="22"/>
              </w:rPr>
            </w:pPr>
            <w:r w:rsidRPr="00975EC4">
              <w:t>Annual Program Performance Reviews published (including headline results)</w:t>
            </w:r>
          </w:p>
        </w:tc>
      </w:tr>
      <w:tr w:rsidR="00975EC4" w:rsidRPr="00975EC4" w14:paraId="62C50E4E" w14:textId="77777777" w:rsidTr="002464B9">
        <w:trPr>
          <w:cantSplit/>
        </w:trPr>
        <w:tc>
          <w:tcPr>
            <w:tcW w:w="1384" w:type="dxa"/>
            <w:tcBorders>
              <w:top w:val="nil"/>
              <w:left w:val="single" w:sz="8" w:space="0" w:color="808080"/>
              <w:bottom w:val="single" w:sz="8" w:space="0" w:color="808080"/>
              <w:right w:val="single" w:sz="8" w:space="0" w:color="808080"/>
            </w:tcBorders>
            <w:tcMar>
              <w:top w:w="57" w:type="dxa"/>
              <w:left w:w="108" w:type="dxa"/>
              <w:bottom w:w="57" w:type="dxa"/>
              <w:right w:w="108" w:type="dxa"/>
            </w:tcMar>
          </w:tcPr>
          <w:p w14:paraId="25F9D806" w14:textId="3CC2BA40" w:rsidR="00376839" w:rsidRPr="00975EC4" w:rsidRDefault="00376839" w:rsidP="00A24494">
            <w:pPr>
              <w:spacing w:before="0" w:after="60"/>
            </w:pPr>
            <w:r w:rsidRPr="00975EC4">
              <w:t>September</w:t>
            </w:r>
          </w:p>
        </w:tc>
        <w:tc>
          <w:tcPr>
            <w:tcW w:w="8222" w:type="dxa"/>
            <w:tcBorders>
              <w:top w:val="nil"/>
              <w:left w:val="nil"/>
              <w:bottom w:val="single" w:sz="8" w:space="0" w:color="808080"/>
              <w:right w:val="single" w:sz="8" w:space="0" w:color="808080"/>
            </w:tcBorders>
            <w:tcMar>
              <w:top w:w="57" w:type="dxa"/>
              <w:left w:w="108" w:type="dxa"/>
              <w:bottom w:w="57" w:type="dxa"/>
              <w:right w:w="108" w:type="dxa"/>
            </w:tcMar>
          </w:tcPr>
          <w:p w14:paraId="7CE11A90" w14:textId="15700304" w:rsidR="00376839" w:rsidRPr="00975EC4" w:rsidRDefault="00376839" w:rsidP="00A24494">
            <w:pPr>
              <w:spacing w:before="0" w:after="60"/>
            </w:pPr>
            <w:r w:rsidRPr="00975EC4">
              <w:t>Multilateral Scorecards finalised</w:t>
            </w:r>
          </w:p>
        </w:tc>
      </w:tr>
      <w:tr w:rsidR="00975EC4" w:rsidRPr="00975EC4" w14:paraId="35775167" w14:textId="77777777" w:rsidTr="002464B9">
        <w:trPr>
          <w:cantSplit/>
        </w:trPr>
        <w:tc>
          <w:tcPr>
            <w:tcW w:w="1384" w:type="dxa"/>
            <w:tcBorders>
              <w:top w:val="nil"/>
              <w:left w:val="single" w:sz="8" w:space="0" w:color="808080"/>
              <w:bottom w:val="single" w:sz="8" w:space="0" w:color="808080"/>
              <w:right w:val="single" w:sz="8" w:space="0" w:color="808080"/>
            </w:tcBorders>
            <w:tcMar>
              <w:top w:w="57" w:type="dxa"/>
              <w:left w:w="108" w:type="dxa"/>
              <w:bottom w:w="57" w:type="dxa"/>
              <w:right w:w="108" w:type="dxa"/>
            </w:tcMar>
            <w:hideMark/>
          </w:tcPr>
          <w:p w14:paraId="2E34C9E6" w14:textId="77777777" w:rsidR="002464B9" w:rsidRPr="00975EC4" w:rsidRDefault="002464B9" w:rsidP="00A24494">
            <w:pPr>
              <w:spacing w:before="0" w:after="60"/>
              <w:rPr>
                <w:rFonts w:eastAsiaTheme="minorHAnsi" w:cs="Arial"/>
                <w:sz w:val="22"/>
                <w:szCs w:val="22"/>
              </w:rPr>
            </w:pPr>
            <w:r w:rsidRPr="00975EC4">
              <w:t>14 October</w:t>
            </w:r>
          </w:p>
        </w:tc>
        <w:tc>
          <w:tcPr>
            <w:tcW w:w="8222" w:type="dxa"/>
            <w:tcBorders>
              <w:top w:val="nil"/>
              <w:left w:val="nil"/>
              <w:bottom w:val="single" w:sz="8" w:space="0" w:color="808080"/>
              <w:right w:val="single" w:sz="8" w:space="0" w:color="808080"/>
            </w:tcBorders>
            <w:tcMar>
              <w:top w:w="57" w:type="dxa"/>
              <w:left w:w="108" w:type="dxa"/>
              <w:bottom w:w="57" w:type="dxa"/>
              <w:right w:w="108" w:type="dxa"/>
            </w:tcMar>
            <w:hideMark/>
          </w:tcPr>
          <w:p w14:paraId="3A324469" w14:textId="77777777" w:rsidR="002464B9" w:rsidRPr="00975EC4" w:rsidRDefault="002464B9" w:rsidP="00A24494">
            <w:pPr>
              <w:spacing w:before="0" w:after="60"/>
              <w:rPr>
                <w:rFonts w:eastAsiaTheme="minorHAnsi" w:cs="Arial"/>
                <w:sz w:val="22"/>
                <w:szCs w:val="22"/>
              </w:rPr>
            </w:pPr>
            <w:r w:rsidRPr="00975EC4">
              <w:t>Annual Report (tabled in Parliament, then published)</w:t>
            </w:r>
          </w:p>
        </w:tc>
      </w:tr>
      <w:tr w:rsidR="00975EC4" w:rsidRPr="00975EC4" w14:paraId="24859199" w14:textId="77777777" w:rsidTr="002464B9">
        <w:trPr>
          <w:cantSplit/>
        </w:trPr>
        <w:tc>
          <w:tcPr>
            <w:tcW w:w="1384" w:type="dxa"/>
            <w:tcBorders>
              <w:top w:val="nil"/>
              <w:left w:val="single" w:sz="8" w:space="0" w:color="808080"/>
              <w:bottom w:val="single" w:sz="8" w:space="0" w:color="808080"/>
              <w:right w:val="single" w:sz="8" w:space="0" w:color="808080"/>
            </w:tcBorders>
            <w:tcMar>
              <w:top w:w="57" w:type="dxa"/>
              <w:left w:w="108" w:type="dxa"/>
              <w:bottom w:w="57" w:type="dxa"/>
              <w:right w:w="108" w:type="dxa"/>
            </w:tcMar>
            <w:hideMark/>
          </w:tcPr>
          <w:p w14:paraId="3D7AAD6A" w14:textId="77777777" w:rsidR="002464B9" w:rsidRPr="00975EC4" w:rsidRDefault="002464B9" w:rsidP="00A24494">
            <w:pPr>
              <w:spacing w:before="0" w:after="60"/>
              <w:rPr>
                <w:rFonts w:eastAsiaTheme="minorHAnsi" w:cs="Arial"/>
                <w:sz w:val="22"/>
                <w:szCs w:val="22"/>
              </w:rPr>
            </w:pPr>
            <w:r w:rsidRPr="00975EC4">
              <w:t>October</w:t>
            </w:r>
          </w:p>
        </w:tc>
        <w:tc>
          <w:tcPr>
            <w:tcW w:w="8222" w:type="dxa"/>
            <w:tcBorders>
              <w:top w:val="nil"/>
              <w:left w:val="nil"/>
              <w:bottom w:val="single" w:sz="8" w:space="0" w:color="808080"/>
              <w:right w:val="single" w:sz="8" w:space="0" w:color="808080"/>
            </w:tcBorders>
            <w:tcMar>
              <w:top w:w="57" w:type="dxa"/>
              <w:left w:w="108" w:type="dxa"/>
              <w:bottom w:w="57" w:type="dxa"/>
              <w:right w:w="108" w:type="dxa"/>
            </w:tcMar>
            <w:hideMark/>
          </w:tcPr>
          <w:p w14:paraId="265BA2E9" w14:textId="4F46066A" w:rsidR="002464B9" w:rsidRPr="00975EC4" w:rsidRDefault="002464B9" w:rsidP="00620D86">
            <w:pPr>
              <w:spacing w:before="0" w:after="60"/>
              <w:rPr>
                <w:rFonts w:eastAsiaTheme="minorHAnsi" w:cs="Arial"/>
                <w:sz w:val="22"/>
                <w:szCs w:val="22"/>
                <w:highlight w:val="yellow"/>
              </w:rPr>
            </w:pPr>
            <w:r w:rsidRPr="00975EC4">
              <w:t>Annual Review of Aid Effectiveness</w:t>
            </w:r>
            <w:r w:rsidR="00620D86" w:rsidRPr="00975EC4">
              <w:t xml:space="preserve"> (submitted to Cabinet, including public report with</w:t>
            </w:r>
            <w:r w:rsidRPr="00975EC4">
              <w:t xml:space="preserve"> headline results and </w:t>
            </w:r>
            <w:r w:rsidR="00620D86" w:rsidRPr="00975EC4">
              <w:t>separate review</w:t>
            </w:r>
            <w:r w:rsidR="00EA1B95" w:rsidRPr="00975EC4">
              <w:t xml:space="preserve"> to</w:t>
            </w:r>
            <w:r w:rsidR="00620D86" w:rsidRPr="00975EC4">
              <w:t xml:space="preserve"> inform ODA budget decisions)</w:t>
            </w:r>
          </w:p>
        </w:tc>
      </w:tr>
      <w:tr w:rsidR="00975EC4" w:rsidRPr="00975EC4" w14:paraId="421F27F0" w14:textId="77777777" w:rsidTr="002464B9">
        <w:trPr>
          <w:cantSplit/>
        </w:trPr>
        <w:tc>
          <w:tcPr>
            <w:tcW w:w="1384" w:type="dxa"/>
            <w:tcBorders>
              <w:top w:val="nil"/>
              <w:left w:val="single" w:sz="8" w:space="0" w:color="808080"/>
              <w:bottom w:val="single" w:sz="8" w:space="0" w:color="808080"/>
              <w:right w:val="single" w:sz="8" w:space="0" w:color="808080"/>
            </w:tcBorders>
            <w:tcMar>
              <w:top w:w="57" w:type="dxa"/>
              <w:left w:w="108" w:type="dxa"/>
              <w:bottom w:w="57" w:type="dxa"/>
              <w:right w:w="108" w:type="dxa"/>
            </w:tcMar>
            <w:hideMark/>
          </w:tcPr>
          <w:p w14:paraId="6D9DE276" w14:textId="77777777" w:rsidR="002464B9" w:rsidRPr="00975EC4" w:rsidRDefault="002464B9" w:rsidP="00A24494">
            <w:pPr>
              <w:spacing w:before="0" w:after="60"/>
              <w:rPr>
                <w:rFonts w:eastAsiaTheme="minorHAnsi" w:cs="Arial"/>
                <w:sz w:val="22"/>
                <w:szCs w:val="22"/>
              </w:rPr>
            </w:pPr>
            <w:r w:rsidRPr="00975EC4">
              <w:lastRenderedPageBreak/>
              <w:t>November</w:t>
            </w:r>
          </w:p>
        </w:tc>
        <w:tc>
          <w:tcPr>
            <w:tcW w:w="8222" w:type="dxa"/>
            <w:tcBorders>
              <w:top w:val="nil"/>
              <w:left w:val="nil"/>
              <w:bottom w:val="single" w:sz="8" w:space="0" w:color="808080"/>
              <w:right w:val="single" w:sz="8" w:space="0" w:color="808080"/>
            </w:tcBorders>
            <w:tcMar>
              <w:top w:w="57" w:type="dxa"/>
              <w:left w:w="108" w:type="dxa"/>
              <w:bottom w:w="57" w:type="dxa"/>
              <w:right w:w="108" w:type="dxa"/>
            </w:tcMar>
            <w:hideMark/>
          </w:tcPr>
          <w:p w14:paraId="5D05C9E4" w14:textId="68ED9943" w:rsidR="002464B9" w:rsidRPr="00975EC4" w:rsidRDefault="00A24494" w:rsidP="00CE7628">
            <w:pPr>
              <w:spacing w:before="0" w:after="60"/>
              <w:rPr>
                <w:rFonts w:eastAsiaTheme="minorHAnsi" w:cs="Arial"/>
                <w:sz w:val="22"/>
                <w:szCs w:val="22"/>
              </w:rPr>
            </w:pPr>
            <w:r w:rsidRPr="00975EC4">
              <w:t>S</w:t>
            </w:r>
            <w:r w:rsidR="002464B9" w:rsidRPr="00975EC4">
              <w:t>ix monthly Agency Operations Report (</w:t>
            </w:r>
            <w:r w:rsidR="00CE7628" w:rsidRPr="00975EC4">
              <w:t>provided to</w:t>
            </w:r>
            <w:r w:rsidR="00EA1B95" w:rsidRPr="00975EC4">
              <w:t xml:space="preserve"> the</w:t>
            </w:r>
            <w:r w:rsidR="002464B9" w:rsidRPr="00975EC4">
              <w:t xml:space="preserve"> Executive)</w:t>
            </w:r>
          </w:p>
        </w:tc>
      </w:tr>
      <w:tr w:rsidR="00975EC4" w:rsidRPr="00975EC4" w14:paraId="10B595DC" w14:textId="77777777" w:rsidTr="002464B9">
        <w:trPr>
          <w:cantSplit/>
        </w:trPr>
        <w:tc>
          <w:tcPr>
            <w:tcW w:w="1384" w:type="dxa"/>
            <w:tcBorders>
              <w:top w:val="nil"/>
              <w:left w:val="single" w:sz="8" w:space="0" w:color="808080"/>
              <w:bottom w:val="single" w:sz="8" w:space="0" w:color="808080"/>
              <w:right w:val="single" w:sz="8" w:space="0" w:color="808080"/>
            </w:tcBorders>
            <w:tcMar>
              <w:top w:w="57" w:type="dxa"/>
              <w:left w:w="108" w:type="dxa"/>
              <w:bottom w:w="57" w:type="dxa"/>
              <w:right w:w="108" w:type="dxa"/>
            </w:tcMar>
            <w:hideMark/>
          </w:tcPr>
          <w:p w14:paraId="404C028C" w14:textId="77777777" w:rsidR="002464B9" w:rsidRPr="00975EC4" w:rsidRDefault="002464B9" w:rsidP="00A24494">
            <w:pPr>
              <w:spacing w:before="0" w:after="60"/>
              <w:rPr>
                <w:rFonts w:eastAsiaTheme="minorHAnsi" w:cs="Arial"/>
                <w:sz w:val="22"/>
                <w:szCs w:val="22"/>
              </w:rPr>
            </w:pPr>
            <w:r w:rsidRPr="00975EC4">
              <w:t>Jan</w:t>
            </w:r>
          </w:p>
        </w:tc>
        <w:tc>
          <w:tcPr>
            <w:tcW w:w="8222" w:type="dxa"/>
            <w:tcBorders>
              <w:top w:val="nil"/>
              <w:left w:val="nil"/>
              <w:bottom w:val="single" w:sz="8" w:space="0" w:color="808080"/>
              <w:right w:val="single" w:sz="8" w:space="0" w:color="808080"/>
            </w:tcBorders>
            <w:tcMar>
              <w:top w:w="57" w:type="dxa"/>
              <w:left w:w="108" w:type="dxa"/>
              <w:bottom w:w="57" w:type="dxa"/>
              <w:right w:w="108" w:type="dxa"/>
            </w:tcMar>
            <w:hideMark/>
          </w:tcPr>
          <w:p w14:paraId="3F0A7EF7" w14:textId="77777777" w:rsidR="002464B9" w:rsidRPr="00975EC4" w:rsidRDefault="002464B9" w:rsidP="00A24494">
            <w:pPr>
              <w:spacing w:before="0" w:after="60"/>
              <w:rPr>
                <w:rFonts w:eastAsiaTheme="minorHAnsi" w:cs="Arial"/>
                <w:sz w:val="22"/>
                <w:szCs w:val="22"/>
              </w:rPr>
            </w:pPr>
            <w:r w:rsidRPr="00975EC4">
              <w:t>Divisional Business Plan Mid Term Review</w:t>
            </w:r>
          </w:p>
        </w:tc>
      </w:tr>
      <w:tr w:rsidR="00975EC4" w:rsidRPr="00975EC4" w14:paraId="027051A2" w14:textId="77777777" w:rsidTr="002464B9">
        <w:trPr>
          <w:cantSplit/>
        </w:trPr>
        <w:tc>
          <w:tcPr>
            <w:tcW w:w="1384" w:type="dxa"/>
            <w:tcBorders>
              <w:top w:val="nil"/>
              <w:left w:val="single" w:sz="8" w:space="0" w:color="808080"/>
              <w:bottom w:val="single" w:sz="8" w:space="0" w:color="808080"/>
              <w:right w:val="single" w:sz="8" w:space="0" w:color="808080"/>
            </w:tcBorders>
            <w:tcMar>
              <w:top w:w="57" w:type="dxa"/>
              <w:left w:w="108" w:type="dxa"/>
              <w:bottom w:w="57" w:type="dxa"/>
              <w:right w:w="108" w:type="dxa"/>
            </w:tcMar>
          </w:tcPr>
          <w:p w14:paraId="5BD4F95B" w14:textId="29F85785" w:rsidR="00842FB9" w:rsidRPr="00975EC4" w:rsidRDefault="00842FB9" w:rsidP="00A24494">
            <w:pPr>
              <w:spacing w:before="0" w:after="60"/>
            </w:pPr>
            <w:r w:rsidRPr="00975EC4">
              <w:t>March</w:t>
            </w:r>
          </w:p>
        </w:tc>
        <w:tc>
          <w:tcPr>
            <w:tcW w:w="8222" w:type="dxa"/>
            <w:tcBorders>
              <w:top w:val="nil"/>
              <w:left w:val="nil"/>
              <w:bottom w:val="single" w:sz="8" w:space="0" w:color="808080"/>
              <w:right w:val="single" w:sz="8" w:space="0" w:color="808080"/>
            </w:tcBorders>
            <w:tcMar>
              <w:top w:w="57" w:type="dxa"/>
              <w:left w:w="108" w:type="dxa"/>
              <w:bottom w:w="57" w:type="dxa"/>
              <w:right w:w="108" w:type="dxa"/>
            </w:tcMar>
          </w:tcPr>
          <w:p w14:paraId="146F071B" w14:textId="1212EFDB" w:rsidR="00842FB9" w:rsidRPr="00975EC4" w:rsidRDefault="00842FB9" w:rsidP="00A24494">
            <w:pPr>
              <w:spacing w:before="0" w:after="60"/>
            </w:pPr>
            <w:r w:rsidRPr="00975EC4">
              <w:t>Green Book (statistical summary) published</w:t>
            </w:r>
          </w:p>
        </w:tc>
      </w:tr>
      <w:tr w:rsidR="00975EC4" w:rsidRPr="00975EC4" w14:paraId="397B453D" w14:textId="77777777" w:rsidTr="002464B9">
        <w:trPr>
          <w:cantSplit/>
        </w:trPr>
        <w:tc>
          <w:tcPr>
            <w:tcW w:w="1384" w:type="dxa"/>
            <w:tcBorders>
              <w:top w:val="nil"/>
              <w:left w:val="single" w:sz="8" w:space="0" w:color="808080"/>
              <w:bottom w:val="single" w:sz="8" w:space="0" w:color="808080"/>
              <w:right w:val="single" w:sz="8" w:space="0" w:color="808080"/>
            </w:tcBorders>
            <w:tcMar>
              <w:top w:w="57" w:type="dxa"/>
              <w:left w:w="108" w:type="dxa"/>
              <w:bottom w:w="57" w:type="dxa"/>
              <w:right w:w="108" w:type="dxa"/>
            </w:tcMar>
            <w:hideMark/>
          </w:tcPr>
          <w:p w14:paraId="07B4A25F" w14:textId="77777777" w:rsidR="002464B9" w:rsidRPr="00975EC4" w:rsidRDefault="002464B9" w:rsidP="00A24494">
            <w:pPr>
              <w:spacing w:before="0" w:after="60"/>
              <w:rPr>
                <w:rFonts w:eastAsiaTheme="minorHAnsi" w:cs="Arial"/>
                <w:sz w:val="22"/>
                <w:szCs w:val="22"/>
              </w:rPr>
            </w:pPr>
            <w:r w:rsidRPr="00975EC4">
              <w:t xml:space="preserve">15 March </w:t>
            </w:r>
          </w:p>
        </w:tc>
        <w:tc>
          <w:tcPr>
            <w:tcW w:w="8222" w:type="dxa"/>
            <w:tcBorders>
              <w:top w:val="nil"/>
              <w:left w:val="nil"/>
              <w:bottom w:val="single" w:sz="8" w:space="0" w:color="808080"/>
              <w:right w:val="single" w:sz="8" w:space="0" w:color="808080"/>
            </w:tcBorders>
            <w:tcMar>
              <w:top w:w="57" w:type="dxa"/>
              <w:left w:w="108" w:type="dxa"/>
              <w:bottom w:w="57" w:type="dxa"/>
              <w:right w:w="108" w:type="dxa"/>
            </w:tcMar>
            <w:hideMark/>
          </w:tcPr>
          <w:p w14:paraId="37C5C74A" w14:textId="342C8CC3" w:rsidR="002464B9" w:rsidRPr="00975EC4" w:rsidRDefault="002464B9" w:rsidP="00A24494">
            <w:pPr>
              <w:spacing w:before="0" w:after="60"/>
              <w:rPr>
                <w:rFonts w:eastAsiaTheme="minorHAnsi" w:cs="Arial"/>
                <w:sz w:val="22"/>
                <w:szCs w:val="22"/>
              </w:rPr>
            </w:pPr>
            <w:r w:rsidRPr="00975EC4">
              <w:t>Quality at Implementation reports</w:t>
            </w:r>
            <w:r w:rsidR="00EA1B95" w:rsidRPr="00975EC4">
              <w:t xml:space="preserve"> (finalised</w:t>
            </w:r>
            <w:r w:rsidRPr="00975EC4">
              <w:t xml:space="preserve"> in </w:t>
            </w:r>
            <w:proofErr w:type="spellStart"/>
            <w:r w:rsidRPr="00975EC4">
              <w:t>AidWorks</w:t>
            </w:r>
            <w:proofErr w:type="spellEnd"/>
            <w:r w:rsidRPr="00975EC4">
              <w:t>)</w:t>
            </w:r>
          </w:p>
        </w:tc>
      </w:tr>
    </w:tbl>
    <w:p w14:paraId="114519E4" w14:textId="2ABE3FC7" w:rsidR="000537AC" w:rsidRPr="0003304E" w:rsidRDefault="000F0258" w:rsidP="003B1CDF">
      <w:pPr>
        <w:pStyle w:val="H2A"/>
      </w:pPr>
      <w:bookmarkStart w:id="348" w:name="_Toc361572129"/>
      <w:r w:rsidRPr="0003304E">
        <w:t>Exemptions</w:t>
      </w:r>
      <w:bookmarkEnd w:id="348"/>
    </w:p>
    <w:p w14:paraId="050FC6AE" w14:textId="431EF47A" w:rsidR="00915B5F" w:rsidRDefault="00FE7B1D" w:rsidP="008E64CE">
      <w:pPr>
        <w:pStyle w:val="List-bullet-1"/>
        <w:numPr>
          <w:ilvl w:val="0"/>
          <w:numId w:val="0"/>
        </w:numPr>
        <w:spacing w:before="0"/>
        <w:jc w:val="both"/>
        <w:rPr>
          <w:sz w:val="22"/>
        </w:rPr>
      </w:pPr>
      <w:r w:rsidRPr="00734480">
        <w:rPr>
          <w:lang w:eastAsia="en-AU"/>
        </w:rPr>
        <w:t xml:space="preserve">Some limited exceptions exist to quality requirements </w:t>
      </w:r>
      <w:r w:rsidR="00F83616">
        <w:rPr>
          <w:lang w:eastAsia="en-AU"/>
        </w:rPr>
        <w:t xml:space="preserve">and </w:t>
      </w:r>
      <w:r w:rsidR="002E7EDE">
        <w:rPr>
          <w:lang w:eastAsia="en-AU"/>
        </w:rPr>
        <w:t>a</w:t>
      </w:r>
      <w:r w:rsidR="00CC2002">
        <w:rPr>
          <w:lang w:eastAsia="en-AU"/>
        </w:rPr>
        <w:t>re</w:t>
      </w:r>
      <w:r w:rsidR="002E7EDE">
        <w:rPr>
          <w:lang w:eastAsia="en-AU"/>
        </w:rPr>
        <w:t xml:space="preserve"> described in </w:t>
      </w:r>
      <w:hyperlink r:id="rId58" w:anchor="exemptions" w:history="1">
        <w:r w:rsidR="006654F5">
          <w:rPr>
            <w:rStyle w:val="Hyperlink"/>
          </w:rPr>
          <w:t>Qualit</w:t>
        </w:r>
        <w:r w:rsidR="009D4D02">
          <w:rPr>
            <w:rStyle w:val="Hyperlink"/>
          </w:rPr>
          <w:t xml:space="preserve">y </w:t>
        </w:r>
        <w:r w:rsidR="001D2328">
          <w:rPr>
            <w:rStyle w:val="Hyperlink"/>
          </w:rPr>
          <w:t>Process</w:t>
        </w:r>
        <w:r w:rsidR="000537AC">
          <w:rPr>
            <w:rStyle w:val="Hyperlink"/>
          </w:rPr>
          <w:t xml:space="preserve"> Requirements &amp; </w:t>
        </w:r>
        <w:r w:rsidR="000537AC" w:rsidRPr="0003046D">
          <w:rPr>
            <w:rStyle w:val="Hyperlink"/>
          </w:rPr>
          <w:t>Exemptions</w:t>
        </w:r>
      </w:hyperlink>
      <w:r w:rsidR="00CC2002">
        <w:rPr>
          <w:i/>
          <w:color w:val="0000FF"/>
        </w:rPr>
        <w:t xml:space="preserve">. </w:t>
      </w:r>
      <w:r w:rsidR="00F54178" w:rsidRPr="00734480">
        <w:rPr>
          <w:lang w:eastAsia="en-AU"/>
        </w:rPr>
        <w:t>A</w:t>
      </w:r>
      <w:r w:rsidR="00F36A1A" w:rsidRPr="00734480">
        <w:t>n e</w:t>
      </w:r>
      <w:r w:rsidR="003D7359" w:rsidRPr="00734480">
        <w:t xml:space="preserve">xemption </w:t>
      </w:r>
      <w:r w:rsidR="00BB459A">
        <w:t xml:space="preserve">from </w:t>
      </w:r>
      <w:r w:rsidR="00BB459A" w:rsidRPr="00734480">
        <w:t xml:space="preserve">a quality process </w:t>
      </w:r>
      <w:r w:rsidR="003D7359" w:rsidRPr="00734480">
        <w:t>can be sought where there is a clear and valid justification, and approval is granted by an ADG or Minister Counsellor.</w:t>
      </w:r>
      <w:r w:rsidR="00E879C9">
        <w:t xml:space="preserve"> </w:t>
      </w:r>
      <w:bookmarkStart w:id="349" w:name="_Toc311148697"/>
      <w:bookmarkStart w:id="350" w:name="_Toc312247883"/>
      <w:bookmarkStart w:id="351" w:name="_Toc315850089"/>
      <w:bookmarkStart w:id="352" w:name="_Toc315854072"/>
      <w:bookmarkStart w:id="353" w:name="_Toc315854234"/>
      <w:bookmarkStart w:id="354" w:name="_Toc317091480"/>
    </w:p>
    <w:p w14:paraId="114519E6" w14:textId="77777777" w:rsidR="00C50A9A" w:rsidRPr="0003304E" w:rsidRDefault="0005719B" w:rsidP="003B1CDF">
      <w:pPr>
        <w:pStyle w:val="H2A"/>
      </w:pPr>
      <w:bookmarkStart w:id="355" w:name="_Toc361572130"/>
      <w:r w:rsidRPr="0003304E">
        <w:t xml:space="preserve">Policy review and </w:t>
      </w:r>
      <w:r w:rsidR="00C50A9A" w:rsidRPr="0003304E">
        <w:t>Quality Assurance</w:t>
      </w:r>
      <w:bookmarkEnd w:id="349"/>
      <w:bookmarkEnd w:id="350"/>
      <w:bookmarkEnd w:id="351"/>
      <w:bookmarkEnd w:id="352"/>
      <w:bookmarkEnd w:id="353"/>
      <w:bookmarkEnd w:id="354"/>
      <w:bookmarkEnd w:id="355"/>
    </w:p>
    <w:p w14:paraId="114519E7" w14:textId="77777777" w:rsidR="00C50A9A" w:rsidRPr="00734480" w:rsidRDefault="00C50A9A" w:rsidP="00134D52">
      <w:pPr>
        <w:jc w:val="both"/>
        <w:rPr>
          <w:rFonts w:cs="Arial"/>
          <w:szCs w:val="20"/>
        </w:rPr>
      </w:pPr>
      <w:r w:rsidRPr="00734480">
        <w:rPr>
          <w:rFonts w:cs="Arial"/>
          <w:szCs w:val="20"/>
        </w:rPr>
        <w:t>The quality of the PMEP’s implementation is assessed through a range of methods</w:t>
      </w:r>
      <w:r w:rsidR="001A6045">
        <w:rPr>
          <w:rFonts w:cs="Arial"/>
          <w:szCs w:val="20"/>
        </w:rPr>
        <w:t xml:space="preserve"> which </w:t>
      </w:r>
      <w:r w:rsidRPr="00734480">
        <w:rPr>
          <w:rFonts w:cs="Arial"/>
          <w:szCs w:val="20"/>
        </w:rPr>
        <w:t>include;</w:t>
      </w:r>
    </w:p>
    <w:p w14:paraId="114519E8" w14:textId="77777777" w:rsidR="00C50A9A" w:rsidRPr="00734480" w:rsidRDefault="00C50A9A" w:rsidP="0041238B">
      <w:pPr>
        <w:pStyle w:val="ListParagraph"/>
        <w:numPr>
          <w:ilvl w:val="0"/>
          <w:numId w:val="7"/>
        </w:numPr>
        <w:spacing w:before="0" w:after="200"/>
        <w:rPr>
          <w:rFonts w:ascii="Arial" w:hAnsi="Arial" w:cs="Arial"/>
          <w:sz w:val="20"/>
        </w:rPr>
      </w:pPr>
      <w:r w:rsidRPr="00734480">
        <w:rPr>
          <w:rFonts w:ascii="Arial" w:hAnsi="Arial" w:cs="Arial"/>
          <w:b/>
          <w:sz w:val="20"/>
        </w:rPr>
        <w:t xml:space="preserve">Observance and </w:t>
      </w:r>
      <w:proofErr w:type="spellStart"/>
      <w:r w:rsidRPr="00734480">
        <w:rPr>
          <w:rFonts w:ascii="Arial" w:hAnsi="Arial" w:cs="Arial"/>
          <w:b/>
          <w:sz w:val="20"/>
        </w:rPr>
        <w:t>utilisation</w:t>
      </w:r>
      <w:proofErr w:type="spellEnd"/>
      <w:r w:rsidRPr="00734480">
        <w:rPr>
          <w:rFonts w:ascii="Arial" w:hAnsi="Arial" w:cs="Arial"/>
          <w:sz w:val="20"/>
        </w:rPr>
        <w:t>: The Quality</w:t>
      </w:r>
      <w:r w:rsidR="00701B46">
        <w:rPr>
          <w:rFonts w:ascii="Arial" w:hAnsi="Arial" w:cs="Arial"/>
          <w:sz w:val="20"/>
        </w:rPr>
        <w:t>,</w:t>
      </w:r>
      <w:r w:rsidRPr="00734480">
        <w:rPr>
          <w:rFonts w:ascii="Arial" w:hAnsi="Arial" w:cs="Arial"/>
          <w:sz w:val="20"/>
        </w:rPr>
        <w:t xml:space="preserve"> Performance</w:t>
      </w:r>
      <w:r w:rsidR="00701B46">
        <w:rPr>
          <w:rFonts w:ascii="Arial" w:hAnsi="Arial" w:cs="Arial"/>
          <w:sz w:val="20"/>
        </w:rPr>
        <w:t xml:space="preserve"> and Results</w:t>
      </w:r>
      <w:r w:rsidRPr="00734480">
        <w:rPr>
          <w:rFonts w:ascii="Arial" w:hAnsi="Arial" w:cs="Arial"/>
          <w:sz w:val="20"/>
        </w:rPr>
        <w:t xml:space="preserve"> (QP</w:t>
      </w:r>
      <w:r w:rsidR="00701B46">
        <w:rPr>
          <w:rFonts w:ascii="Arial" w:hAnsi="Arial" w:cs="Arial"/>
          <w:sz w:val="20"/>
        </w:rPr>
        <w:t>R</w:t>
      </w:r>
      <w:r w:rsidR="00CC2002">
        <w:rPr>
          <w:rFonts w:ascii="Arial" w:hAnsi="Arial" w:cs="Arial"/>
          <w:sz w:val="20"/>
        </w:rPr>
        <w:t xml:space="preserve">) </w:t>
      </w:r>
      <w:r w:rsidR="00F14866">
        <w:rPr>
          <w:rFonts w:ascii="Arial" w:hAnsi="Arial" w:cs="Arial"/>
          <w:sz w:val="20"/>
        </w:rPr>
        <w:t>b</w:t>
      </w:r>
      <w:r w:rsidRPr="00734480">
        <w:rPr>
          <w:rFonts w:ascii="Arial" w:hAnsi="Arial" w:cs="Arial"/>
          <w:sz w:val="20"/>
        </w:rPr>
        <w:t>ranch monitors</w:t>
      </w:r>
      <w:r w:rsidR="00CC2002">
        <w:rPr>
          <w:rFonts w:ascii="Arial" w:hAnsi="Arial" w:cs="Arial"/>
          <w:sz w:val="20"/>
        </w:rPr>
        <w:t xml:space="preserve"> </w:t>
      </w:r>
      <w:r w:rsidRPr="00734480">
        <w:rPr>
          <w:rFonts w:ascii="Arial" w:hAnsi="Arial" w:cs="Arial"/>
          <w:sz w:val="20"/>
        </w:rPr>
        <w:t xml:space="preserve">compliance and reports this to the Executive. </w:t>
      </w:r>
      <w:r w:rsidR="001A6045" w:rsidRPr="00734480">
        <w:rPr>
          <w:rFonts w:ascii="Arial" w:hAnsi="Arial" w:cs="Arial"/>
          <w:sz w:val="20"/>
        </w:rPr>
        <w:t xml:space="preserve">Low or falling levels of compliance </w:t>
      </w:r>
      <w:r w:rsidR="001A6045">
        <w:rPr>
          <w:rFonts w:ascii="Arial" w:hAnsi="Arial" w:cs="Arial"/>
          <w:sz w:val="20"/>
        </w:rPr>
        <w:t>are</w:t>
      </w:r>
      <w:r w:rsidR="001A6045" w:rsidRPr="00734480">
        <w:rPr>
          <w:rFonts w:ascii="Arial" w:hAnsi="Arial" w:cs="Arial"/>
          <w:sz w:val="20"/>
        </w:rPr>
        <w:t xml:space="preserve"> investigated and revisions to the policy and guidance considered</w:t>
      </w:r>
      <w:r w:rsidR="001A6045">
        <w:rPr>
          <w:rFonts w:ascii="Arial" w:hAnsi="Arial" w:cs="Arial"/>
          <w:sz w:val="20"/>
        </w:rPr>
        <w:t>.</w:t>
      </w:r>
      <w:r w:rsidR="00E879C9">
        <w:rPr>
          <w:rFonts w:ascii="Arial" w:hAnsi="Arial" w:cs="Arial"/>
          <w:sz w:val="20"/>
        </w:rPr>
        <w:t xml:space="preserve"> </w:t>
      </w:r>
      <w:r w:rsidRPr="00734480">
        <w:rPr>
          <w:rFonts w:ascii="Arial" w:hAnsi="Arial" w:cs="Arial"/>
          <w:sz w:val="20"/>
        </w:rPr>
        <w:t xml:space="preserve">The key measure of </w:t>
      </w:r>
      <w:r w:rsidR="00CC2002">
        <w:rPr>
          <w:rFonts w:ascii="Arial" w:hAnsi="Arial" w:cs="Arial"/>
          <w:sz w:val="20"/>
        </w:rPr>
        <w:t xml:space="preserve">the policy’s </w:t>
      </w:r>
      <w:r w:rsidRPr="00734480">
        <w:rPr>
          <w:rFonts w:ascii="Arial" w:hAnsi="Arial" w:cs="Arial"/>
          <w:sz w:val="20"/>
        </w:rPr>
        <w:t>effectiveness is the degree to which it influ</w:t>
      </w:r>
      <w:r w:rsidR="001A6045">
        <w:rPr>
          <w:rFonts w:ascii="Arial" w:hAnsi="Arial" w:cs="Arial"/>
          <w:sz w:val="20"/>
        </w:rPr>
        <w:t>ences practice</w:t>
      </w:r>
      <w:r w:rsidRPr="00734480">
        <w:rPr>
          <w:rFonts w:ascii="Arial" w:hAnsi="Arial" w:cs="Arial"/>
          <w:sz w:val="20"/>
        </w:rPr>
        <w:t>;</w:t>
      </w:r>
    </w:p>
    <w:p w14:paraId="114519E9" w14:textId="2E1C41DA" w:rsidR="00C50A9A" w:rsidRPr="00734480" w:rsidRDefault="00C50A9A" w:rsidP="0041238B">
      <w:pPr>
        <w:pStyle w:val="ListParagraph"/>
        <w:numPr>
          <w:ilvl w:val="0"/>
          <w:numId w:val="7"/>
        </w:numPr>
        <w:spacing w:before="0" w:after="200"/>
        <w:rPr>
          <w:rFonts w:ascii="Arial" w:hAnsi="Arial" w:cs="Arial"/>
          <w:sz w:val="20"/>
        </w:rPr>
      </w:pPr>
      <w:r w:rsidRPr="00734480">
        <w:rPr>
          <w:rFonts w:ascii="Arial" w:hAnsi="Arial" w:cs="Arial"/>
          <w:b/>
          <w:sz w:val="20"/>
        </w:rPr>
        <w:t>Moderation of self-assessment</w:t>
      </w:r>
      <w:r w:rsidRPr="00734480">
        <w:rPr>
          <w:rFonts w:ascii="Arial" w:hAnsi="Arial" w:cs="Arial"/>
          <w:sz w:val="20"/>
        </w:rPr>
        <w:t>: A significant feature of the PMEP is self-assessment</w:t>
      </w:r>
      <w:r w:rsidR="00F14866">
        <w:rPr>
          <w:rFonts w:ascii="Arial" w:hAnsi="Arial" w:cs="Arial"/>
          <w:sz w:val="20"/>
        </w:rPr>
        <w:t>,</w:t>
      </w:r>
      <w:r w:rsidRPr="00734480">
        <w:rPr>
          <w:rFonts w:ascii="Arial" w:hAnsi="Arial" w:cs="Arial"/>
          <w:sz w:val="20"/>
        </w:rPr>
        <w:t xml:space="preserve"> particularly in relatio</w:t>
      </w:r>
      <w:r w:rsidR="00CC2002">
        <w:rPr>
          <w:rFonts w:ascii="Arial" w:hAnsi="Arial" w:cs="Arial"/>
          <w:sz w:val="20"/>
        </w:rPr>
        <w:t>n to QAI</w:t>
      </w:r>
      <w:r w:rsidRPr="00734480">
        <w:rPr>
          <w:rFonts w:ascii="Arial" w:hAnsi="Arial" w:cs="Arial"/>
          <w:sz w:val="20"/>
        </w:rPr>
        <w:t xml:space="preserve"> </w:t>
      </w:r>
      <w:r w:rsidR="001A6045">
        <w:rPr>
          <w:rFonts w:ascii="Arial" w:hAnsi="Arial" w:cs="Arial"/>
          <w:sz w:val="20"/>
        </w:rPr>
        <w:t xml:space="preserve">and APPR </w:t>
      </w:r>
      <w:r w:rsidRPr="00734480">
        <w:rPr>
          <w:rFonts w:ascii="Arial" w:hAnsi="Arial" w:cs="Arial"/>
          <w:sz w:val="20"/>
        </w:rPr>
        <w:t>reporting. In order to balance this</w:t>
      </w:r>
      <w:r w:rsidR="00CC2002">
        <w:rPr>
          <w:rFonts w:ascii="Arial" w:hAnsi="Arial" w:cs="Arial"/>
          <w:sz w:val="20"/>
        </w:rPr>
        <w:t>,</w:t>
      </w:r>
      <w:r w:rsidRPr="00734480">
        <w:rPr>
          <w:rFonts w:ascii="Arial" w:hAnsi="Arial" w:cs="Arial"/>
          <w:sz w:val="20"/>
        </w:rPr>
        <w:t xml:space="preserve"> QAI moderation </w:t>
      </w:r>
      <w:r w:rsidR="00C86828">
        <w:rPr>
          <w:rFonts w:ascii="Arial" w:hAnsi="Arial" w:cs="Arial"/>
          <w:sz w:val="20"/>
        </w:rPr>
        <w:t xml:space="preserve">and APPR peer review </w:t>
      </w:r>
      <w:r w:rsidRPr="00734480">
        <w:rPr>
          <w:rFonts w:ascii="Arial" w:hAnsi="Arial" w:cs="Arial"/>
          <w:sz w:val="20"/>
        </w:rPr>
        <w:t>is undertaken on an annual basis by Q</w:t>
      </w:r>
      <w:r w:rsidR="00027489">
        <w:rPr>
          <w:rFonts w:ascii="Arial" w:hAnsi="Arial" w:cs="Arial"/>
          <w:sz w:val="20"/>
        </w:rPr>
        <w:t>PR branch</w:t>
      </w:r>
      <w:r w:rsidRPr="00734480">
        <w:rPr>
          <w:rFonts w:ascii="Arial" w:hAnsi="Arial" w:cs="Arial"/>
          <w:sz w:val="20"/>
        </w:rPr>
        <w:t xml:space="preserve">, thematic areas and/or </w:t>
      </w:r>
      <w:r w:rsidR="001A6045">
        <w:rPr>
          <w:rFonts w:ascii="Arial" w:hAnsi="Arial" w:cs="Arial"/>
          <w:sz w:val="20"/>
        </w:rPr>
        <w:t xml:space="preserve">P&amp;Q </w:t>
      </w:r>
      <w:r w:rsidRPr="00734480">
        <w:rPr>
          <w:rFonts w:ascii="Arial" w:hAnsi="Arial" w:cs="Arial"/>
          <w:sz w:val="20"/>
        </w:rPr>
        <w:t>managers working with programs to help identify areas for improvement;</w:t>
      </w:r>
    </w:p>
    <w:p w14:paraId="114519EA" w14:textId="3F273FEB" w:rsidR="00C50A9A" w:rsidRPr="00734480" w:rsidRDefault="00C50A9A" w:rsidP="0041238B">
      <w:pPr>
        <w:pStyle w:val="ListParagraph"/>
        <w:numPr>
          <w:ilvl w:val="0"/>
          <w:numId w:val="7"/>
        </w:numPr>
        <w:spacing w:before="0" w:after="200"/>
        <w:rPr>
          <w:rFonts w:ascii="Arial" w:hAnsi="Arial" w:cs="Arial"/>
          <w:sz w:val="20"/>
        </w:rPr>
      </w:pPr>
      <w:r w:rsidRPr="00734480">
        <w:rPr>
          <w:rFonts w:ascii="Arial" w:hAnsi="Arial" w:cs="Arial"/>
          <w:b/>
          <w:sz w:val="20"/>
        </w:rPr>
        <w:t>Spot Checking</w:t>
      </w:r>
      <w:r w:rsidRPr="00734480">
        <w:rPr>
          <w:rFonts w:ascii="Arial" w:hAnsi="Arial" w:cs="Arial"/>
          <w:sz w:val="20"/>
        </w:rPr>
        <w:t xml:space="preserve">: Spot checks are undertaken by both the Office of Development Effectiveness (ODE) and </w:t>
      </w:r>
      <w:r w:rsidRPr="003B03A0">
        <w:rPr>
          <w:rFonts w:ascii="Arial" w:hAnsi="Arial" w:cs="Arial"/>
          <w:sz w:val="20"/>
        </w:rPr>
        <w:t>the QP</w:t>
      </w:r>
      <w:r w:rsidR="00701B46" w:rsidRPr="003B03A0">
        <w:rPr>
          <w:rFonts w:ascii="Arial" w:hAnsi="Arial" w:cs="Arial"/>
          <w:sz w:val="20"/>
        </w:rPr>
        <w:t>R</w:t>
      </w:r>
      <w:r w:rsidRPr="00734480">
        <w:rPr>
          <w:rFonts w:ascii="Arial" w:hAnsi="Arial" w:cs="Arial"/>
          <w:sz w:val="20"/>
        </w:rPr>
        <w:t xml:space="preserve"> </w:t>
      </w:r>
      <w:r w:rsidR="00F14866">
        <w:rPr>
          <w:rFonts w:ascii="Arial" w:hAnsi="Arial" w:cs="Arial"/>
          <w:sz w:val="20"/>
        </w:rPr>
        <w:t>b</w:t>
      </w:r>
      <w:r w:rsidRPr="00734480">
        <w:rPr>
          <w:rFonts w:ascii="Arial" w:hAnsi="Arial" w:cs="Arial"/>
          <w:sz w:val="20"/>
        </w:rPr>
        <w:t>ranch. ODE perform</w:t>
      </w:r>
      <w:r w:rsidR="001A6045">
        <w:rPr>
          <w:rFonts w:ascii="Arial" w:hAnsi="Arial" w:cs="Arial"/>
          <w:sz w:val="20"/>
        </w:rPr>
        <w:t xml:space="preserve">s </w:t>
      </w:r>
      <w:r w:rsidRPr="00734480">
        <w:rPr>
          <w:rFonts w:ascii="Arial" w:hAnsi="Arial" w:cs="Arial"/>
          <w:sz w:val="20"/>
        </w:rPr>
        <w:t>an annual quality check of QAI and APPR processes</w:t>
      </w:r>
      <w:r w:rsidR="00237D69">
        <w:rPr>
          <w:rFonts w:ascii="Arial" w:hAnsi="Arial" w:cs="Arial"/>
          <w:sz w:val="20"/>
        </w:rPr>
        <w:t xml:space="preserve"> and </w:t>
      </w:r>
      <w:r w:rsidR="00C86828">
        <w:rPr>
          <w:rFonts w:ascii="Arial" w:hAnsi="Arial" w:cs="Arial"/>
          <w:sz w:val="20"/>
        </w:rPr>
        <w:t xml:space="preserve">an </w:t>
      </w:r>
      <w:r w:rsidR="00237D69">
        <w:rPr>
          <w:rFonts w:ascii="Arial" w:hAnsi="Arial" w:cs="Arial"/>
          <w:sz w:val="20"/>
        </w:rPr>
        <w:t xml:space="preserve">ODE quality </w:t>
      </w:r>
      <w:r w:rsidR="00C86828">
        <w:rPr>
          <w:rFonts w:ascii="Arial" w:hAnsi="Arial" w:cs="Arial"/>
          <w:sz w:val="20"/>
        </w:rPr>
        <w:t>review</w:t>
      </w:r>
      <w:r w:rsidR="00237D69">
        <w:rPr>
          <w:rFonts w:ascii="Arial" w:hAnsi="Arial" w:cs="Arial"/>
          <w:sz w:val="20"/>
        </w:rPr>
        <w:t xml:space="preserve"> of independent evaluations </w:t>
      </w:r>
      <w:r w:rsidR="00C86828">
        <w:rPr>
          <w:rFonts w:ascii="Arial" w:hAnsi="Arial" w:cs="Arial"/>
          <w:sz w:val="20"/>
        </w:rPr>
        <w:t xml:space="preserve">is </w:t>
      </w:r>
      <w:r w:rsidR="00237D69">
        <w:rPr>
          <w:rFonts w:ascii="Arial" w:hAnsi="Arial" w:cs="Arial"/>
          <w:sz w:val="20"/>
        </w:rPr>
        <w:t>being planned</w:t>
      </w:r>
      <w:r w:rsidRPr="00734480">
        <w:rPr>
          <w:rFonts w:ascii="Arial" w:hAnsi="Arial" w:cs="Arial"/>
          <w:sz w:val="20"/>
        </w:rPr>
        <w:t xml:space="preserve">. </w:t>
      </w:r>
      <w:r w:rsidRPr="003B03A0">
        <w:rPr>
          <w:rFonts w:ascii="Arial" w:hAnsi="Arial" w:cs="Arial"/>
          <w:sz w:val="20"/>
        </w:rPr>
        <w:t>QP</w:t>
      </w:r>
      <w:r w:rsidR="00701B46" w:rsidRPr="003B03A0">
        <w:rPr>
          <w:rFonts w:ascii="Arial" w:hAnsi="Arial" w:cs="Arial"/>
          <w:sz w:val="20"/>
        </w:rPr>
        <w:t>R</w:t>
      </w:r>
      <w:r w:rsidRPr="00734480">
        <w:rPr>
          <w:rFonts w:ascii="Arial" w:hAnsi="Arial" w:cs="Arial"/>
          <w:sz w:val="20"/>
        </w:rPr>
        <w:t xml:space="preserve"> branch undertakes spot checks on a rolling basis covering all areas within the PMEP. The checks </w:t>
      </w:r>
      <w:r w:rsidR="001A6045">
        <w:rPr>
          <w:rFonts w:ascii="Arial" w:hAnsi="Arial" w:cs="Arial"/>
          <w:sz w:val="20"/>
        </w:rPr>
        <w:t xml:space="preserve">provide </w:t>
      </w:r>
      <w:r w:rsidRPr="00734480">
        <w:rPr>
          <w:rFonts w:ascii="Arial" w:hAnsi="Arial" w:cs="Arial"/>
          <w:sz w:val="20"/>
        </w:rPr>
        <w:t xml:space="preserve">insight into how the policy is being applied </w:t>
      </w:r>
      <w:r w:rsidR="009C2FAC">
        <w:rPr>
          <w:rFonts w:ascii="Arial" w:hAnsi="Arial" w:cs="Arial"/>
          <w:sz w:val="20"/>
        </w:rPr>
        <w:t xml:space="preserve">and </w:t>
      </w:r>
      <w:r w:rsidR="001A6045">
        <w:rPr>
          <w:rFonts w:ascii="Arial" w:hAnsi="Arial" w:cs="Arial"/>
          <w:sz w:val="20"/>
        </w:rPr>
        <w:t>ways in which it can be improved;</w:t>
      </w:r>
    </w:p>
    <w:p w14:paraId="114519EB" w14:textId="77777777" w:rsidR="00C50A9A" w:rsidRPr="00734480" w:rsidRDefault="00C50A9A" w:rsidP="0041238B">
      <w:pPr>
        <w:pStyle w:val="ListParagraph"/>
        <w:numPr>
          <w:ilvl w:val="0"/>
          <w:numId w:val="7"/>
        </w:numPr>
        <w:spacing w:before="0" w:after="200"/>
        <w:rPr>
          <w:rFonts w:ascii="Arial" w:hAnsi="Arial" w:cs="Arial"/>
          <w:sz w:val="20"/>
        </w:rPr>
      </w:pPr>
      <w:r w:rsidRPr="00734480">
        <w:rPr>
          <w:rFonts w:ascii="Arial" w:hAnsi="Arial" w:cs="Arial"/>
          <w:b/>
          <w:sz w:val="20"/>
        </w:rPr>
        <w:t>Peer feedback</w:t>
      </w:r>
      <w:r w:rsidRPr="00734480">
        <w:rPr>
          <w:rFonts w:ascii="Arial" w:hAnsi="Arial" w:cs="Arial"/>
          <w:sz w:val="20"/>
        </w:rPr>
        <w:t xml:space="preserve">: The </w:t>
      </w:r>
      <w:r w:rsidRPr="003B03A0">
        <w:rPr>
          <w:rFonts w:ascii="Arial" w:hAnsi="Arial" w:cs="Arial"/>
          <w:sz w:val="20"/>
        </w:rPr>
        <w:t>QP</w:t>
      </w:r>
      <w:r w:rsidR="00701B46" w:rsidRPr="003B03A0">
        <w:rPr>
          <w:rFonts w:ascii="Arial" w:hAnsi="Arial" w:cs="Arial"/>
          <w:sz w:val="20"/>
        </w:rPr>
        <w:t>R</w:t>
      </w:r>
      <w:r w:rsidRPr="00734480">
        <w:rPr>
          <w:rFonts w:ascii="Arial" w:hAnsi="Arial" w:cs="Arial"/>
          <w:sz w:val="20"/>
        </w:rPr>
        <w:t xml:space="preserve"> </w:t>
      </w:r>
      <w:r w:rsidR="00F14866">
        <w:rPr>
          <w:rFonts w:ascii="Arial" w:hAnsi="Arial" w:cs="Arial"/>
          <w:sz w:val="20"/>
        </w:rPr>
        <w:t>b</w:t>
      </w:r>
      <w:r w:rsidRPr="00734480">
        <w:rPr>
          <w:rFonts w:ascii="Arial" w:hAnsi="Arial" w:cs="Arial"/>
          <w:sz w:val="20"/>
        </w:rPr>
        <w:t>ranch regularly engage</w:t>
      </w:r>
      <w:r w:rsidR="00701B46">
        <w:rPr>
          <w:rFonts w:ascii="Arial" w:hAnsi="Arial" w:cs="Arial"/>
          <w:sz w:val="20"/>
        </w:rPr>
        <w:t>s</w:t>
      </w:r>
      <w:r w:rsidRPr="00734480">
        <w:rPr>
          <w:rFonts w:ascii="Arial" w:hAnsi="Arial" w:cs="Arial"/>
          <w:sz w:val="20"/>
        </w:rPr>
        <w:t xml:space="preserve"> with </w:t>
      </w:r>
      <w:r w:rsidR="00112178">
        <w:rPr>
          <w:rFonts w:ascii="Arial" w:hAnsi="Arial" w:cs="Arial"/>
          <w:sz w:val="20"/>
        </w:rPr>
        <w:t xml:space="preserve">users of the policy </w:t>
      </w:r>
      <w:r w:rsidRPr="00734480">
        <w:rPr>
          <w:rFonts w:ascii="Arial" w:hAnsi="Arial" w:cs="Arial"/>
          <w:sz w:val="20"/>
        </w:rPr>
        <w:t xml:space="preserve">and the </w:t>
      </w:r>
      <w:proofErr w:type="spellStart"/>
      <w:r w:rsidRPr="00734480">
        <w:rPr>
          <w:rFonts w:ascii="Arial" w:hAnsi="Arial" w:cs="Arial"/>
          <w:sz w:val="20"/>
        </w:rPr>
        <w:t>AusAID</w:t>
      </w:r>
      <w:proofErr w:type="spellEnd"/>
      <w:r w:rsidRPr="00734480">
        <w:rPr>
          <w:rFonts w:ascii="Arial" w:hAnsi="Arial" w:cs="Arial"/>
          <w:sz w:val="20"/>
        </w:rPr>
        <w:t xml:space="preserve"> P</w:t>
      </w:r>
      <w:r w:rsidR="001A6045">
        <w:rPr>
          <w:rFonts w:ascii="Arial" w:hAnsi="Arial" w:cs="Arial"/>
          <w:sz w:val="20"/>
        </w:rPr>
        <w:t>&amp;</w:t>
      </w:r>
      <w:r w:rsidRPr="00734480">
        <w:rPr>
          <w:rFonts w:ascii="Arial" w:hAnsi="Arial" w:cs="Arial"/>
          <w:sz w:val="20"/>
        </w:rPr>
        <w:t xml:space="preserve">Q network in order to gather feedback on how well the policy purposes and principles are </w:t>
      </w:r>
      <w:r w:rsidR="001A6045">
        <w:rPr>
          <w:rFonts w:ascii="Arial" w:hAnsi="Arial" w:cs="Arial"/>
          <w:sz w:val="20"/>
        </w:rPr>
        <w:t>being applied</w:t>
      </w:r>
      <w:r w:rsidR="001272BB">
        <w:rPr>
          <w:rFonts w:ascii="Arial" w:hAnsi="Arial" w:cs="Arial"/>
          <w:sz w:val="20"/>
        </w:rPr>
        <w:t xml:space="preserve">, and </w:t>
      </w:r>
      <w:r w:rsidR="00701B46">
        <w:rPr>
          <w:rFonts w:ascii="Arial" w:hAnsi="Arial" w:cs="Arial"/>
          <w:sz w:val="20"/>
        </w:rPr>
        <w:t xml:space="preserve">uses this insight to </w:t>
      </w:r>
      <w:r w:rsidR="001272BB">
        <w:rPr>
          <w:rFonts w:ascii="Arial" w:hAnsi="Arial" w:cs="Arial"/>
          <w:sz w:val="20"/>
        </w:rPr>
        <w:t>update policy</w:t>
      </w:r>
      <w:r w:rsidR="00701B46">
        <w:rPr>
          <w:rFonts w:ascii="Arial" w:hAnsi="Arial" w:cs="Arial"/>
          <w:sz w:val="20"/>
        </w:rPr>
        <w:t xml:space="preserve"> and </w:t>
      </w:r>
      <w:r w:rsidR="00E17726">
        <w:rPr>
          <w:rFonts w:ascii="Arial" w:hAnsi="Arial" w:cs="Arial"/>
          <w:sz w:val="20"/>
        </w:rPr>
        <w:t>guidance as appropriate</w:t>
      </w:r>
      <w:r w:rsidR="001A6045">
        <w:rPr>
          <w:rFonts w:ascii="Arial" w:hAnsi="Arial" w:cs="Arial"/>
          <w:sz w:val="20"/>
        </w:rPr>
        <w:t>;</w:t>
      </w:r>
    </w:p>
    <w:p w14:paraId="114519EC" w14:textId="77777777" w:rsidR="00E17726" w:rsidRDefault="00C50A9A" w:rsidP="0041238B">
      <w:pPr>
        <w:pStyle w:val="ListParagraph"/>
        <w:numPr>
          <w:ilvl w:val="0"/>
          <w:numId w:val="7"/>
        </w:numPr>
        <w:spacing w:before="0" w:after="200"/>
        <w:rPr>
          <w:rFonts w:ascii="Arial" w:hAnsi="Arial" w:cs="Arial"/>
          <w:sz w:val="20"/>
        </w:rPr>
      </w:pPr>
      <w:r w:rsidRPr="00734480">
        <w:rPr>
          <w:rFonts w:ascii="Arial" w:hAnsi="Arial" w:cs="Arial"/>
          <w:b/>
          <w:sz w:val="20"/>
        </w:rPr>
        <w:t xml:space="preserve">Piloting: </w:t>
      </w:r>
      <w:r w:rsidR="00112178" w:rsidRPr="00112178">
        <w:rPr>
          <w:rFonts w:ascii="Arial" w:hAnsi="Arial" w:cs="Arial"/>
          <w:sz w:val="20"/>
        </w:rPr>
        <w:t>W</w:t>
      </w:r>
      <w:r w:rsidRPr="00734480">
        <w:rPr>
          <w:rFonts w:ascii="Arial" w:hAnsi="Arial" w:cs="Arial"/>
          <w:sz w:val="20"/>
        </w:rPr>
        <w:t>here possible</w:t>
      </w:r>
      <w:r w:rsidR="00112178">
        <w:rPr>
          <w:rFonts w:ascii="Arial" w:hAnsi="Arial" w:cs="Arial"/>
          <w:sz w:val="20"/>
        </w:rPr>
        <w:t xml:space="preserve">, changes to </w:t>
      </w:r>
      <w:r w:rsidRPr="00734480">
        <w:rPr>
          <w:rFonts w:ascii="Arial" w:hAnsi="Arial" w:cs="Arial"/>
          <w:sz w:val="20"/>
        </w:rPr>
        <w:t>the policy and associated gui</w:t>
      </w:r>
      <w:r w:rsidR="001272BB">
        <w:rPr>
          <w:rFonts w:ascii="Arial" w:hAnsi="Arial" w:cs="Arial"/>
          <w:sz w:val="20"/>
        </w:rPr>
        <w:t xml:space="preserve">dance will be </w:t>
      </w:r>
      <w:r w:rsidR="00701B46">
        <w:rPr>
          <w:rFonts w:ascii="Arial" w:hAnsi="Arial" w:cs="Arial"/>
          <w:sz w:val="20"/>
        </w:rPr>
        <w:t>triale</w:t>
      </w:r>
      <w:r w:rsidR="00701B46" w:rsidRPr="00734480">
        <w:rPr>
          <w:rFonts w:ascii="Arial" w:hAnsi="Arial" w:cs="Arial"/>
          <w:sz w:val="20"/>
        </w:rPr>
        <w:t>d</w:t>
      </w:r>
      <w:r w:rsidRPr="00734480">
        <w:rPr>
          <w:rFonts w:ascii="Arial" w:hAnsi="Arial" w:cs="Arial"/>
          <w:sz w:val="20"/>
        </w:rPr>
        <w:t xml:space="preserve"> with selected program areas in order to test for simplicity and</w:t>
      </w:r>
      <w:r w:rsidR="001A6045">
        <w:rPr>
          <w:rFonts w:ascii="Arial" w:hAnsi="Arial" w:cs="Arial"/>
          <w:sz w:val="20"/>
        </w:rPr>
        <w:t xml:space="preserve"> ease of use; </w:t>
      </w:r>
    </w:p>
    <w:p w14:paraId="114519ED" w14:textId="77777777" w:rsidR="00382DC4" w:rsidRPr="001A6045" w:rsidRDefault="00382DC4" w:rsidP="0041238B">
      <w:pPr>
        <w:pStyle w:val="ListParagraph"/>
        <w:numPr>
          <w:ilvl w:val="0"/>
          <w:numId w:val="7"/>
        </w:numPr>
        <w:spacing w:before="0"/>
        <w:ind w:left="357" w:hanging="357"/>
        <w:rPr>
          <w:rFonts w:ascii="Arial" w:hAnsi="Arial" w:cs="Arial"/>
          <w:sz w:val="20"/>
        </w:rPr>
      </w:pPr>
      <w:r w:rsidRPr="001A6045">
        <w:rPr>
          <w:rFonts w:ascii="Arial" w:hAnsi="Arial" w:cs="Arial"/>
          <w:b/>
          <w:sz w:val="20"/>
        </w:rPr>
        <w:t>Health checks</w:t>
      </w:r>
      <w:r w:rsidR="001A6045">
        <w:rPr>
          <w:rFonts w:ascii="Arial" w:hAnsi="Arial" w:cs="Arial"/>
          <w:b/>
          <w:sz w:val="20"/>
        </w:rPr>
        <w:t xml:space="preserve">: </w:t>
      </w:r>
      <w:r w:rsidR="001A6045">
        <w:rPr>
          <w:rFonts w:ascii="Arial" w:hAnsi="Arial" w:cs="Arial"/>
          <w:sz w:val="20"/>
        </w:rPr>
        <w:t xml:space="preserve">These are undertaken by </w:t>
      </w:r>
      <w:r w:rsidR="00F83616">
        <w:rPr>
          <w:rFonts w:ascii="Arial" w:hAnsi="Arial" w:cs="Arial"/>
          <w:sz w:val="20"/>
        </w:rPr>
        <w:t>QPR</w:t>
      </w:r>
      <w:r w:rsidR="001A6045">
        <w:rPr>
          <w:rFonts w:ascii="Arial" w:hAnsi="Arial" w:cs="Arial"/>
          <w:sz w:val="20"/>
        </w:rPr>
        <w:t xml:space="preserve"> to highlight areas where performance can be improved </w:t>
      </w:r>
      <w:r w:rsidR="001A6045" w:rsidRPr="001A6045">
        <w:rPr>
          <w:rFonts w:ascii="Arial" w:hAnsi="Arial" w:cs="Arial"/>
          <w:sz w:val="20"/>
        </w:rPr>
        <w:t xml:space="preserve">such as in programming choices, </w:t>
      </w:r>
      <w:r w:rsidR="00CC2002">
        <w:rPr>
          <w:rFonts w:ascii="Arial" w:hAnsi="Arial" w:cs="Arial"/>
          <w:sz w:val="20"/>
        </w:rPr>
        <w:t xml:space="preserve">portfolio planning, program manageability, </w:t>
      </w:r>
      <w:proofErr w:type="gramStart"/>
      <w:r w:rsidR="00CC2002">
        <w:rPr>
          <w:rFonts w:ascii="Arial" w:hAnsi="Arial" w:cs="Arial"/>
          <w:sz w:val="20"/>
        </w:rPr>
        <w:t>p</w:t>
      </w:r>
      <w:r w:rsidR="001A6045" w:rsidRPr="001A6045">
        <w:rPr>
          <w:rFonts w:ascii="Arial" w:hAnsi="Arial" w:cs="Arial"/>
          <w:sz w:val="20"/>
        </w:rPr>
        <w:t>rogram</w:t>
      </w:r>
      <w:proofErr w:type="gramEnd"/>
      <w:r w:rsidR="001A6045" w:rsidRPr="001A6045">
        <w:rPr>
          <w:rFonts w:ascii="Arial" w:hAnsi="Arial" w:cs="Arial"/>
          <w:sz w:val="20"/>
        </w:rPr>
        <w:t xml:space="preserve"> </w:t>
      </w:r>
      <w:r w:rsidR="00CC2002">
        <w:rPr>
          <w:rFonts w:ascii="Arial" w:hAnsi="Arial" w:cs="Arial"/>
          <w:sz w:val="20"/>
        </w:rPr>
        <w:t>and d</w:t>
      </w:r>
      <w:r w:rsidR="001A6045" w:rsidRPr="001A6045">
        <w:rPr>
          <w:rFonts w:ascii="Arial" w:hAnsi="Arial" w:cs="Arial"/>
          <w:sz w:val="20"/>
        </w:rPr>
        <w:t xml:space="preserve">ata </w:t>
      </w:r>
      <w:r w:rsidR="00CC2002">
        <w:rPr>
          <w:rFonts w:ascii="Arial" w:hAnsi="Arial" w:cs="Arial"/>
          <w:sz w:val="20"/>
        </w:rPr>
        <w:t>q</w:t>
      </w:r>
      <w:r w:rsidR="001A6045" w:rsidRPr="001A6045">
        <w:rPr>
          <w:rFonts w:ascii="Arial" w:hAnsi="Arial" w:cs="Arial"/>
          <w:sz w:val="20"/>
        </w:rPr>
        <w:t>uality</w:t>
      </w:r>
      <w:r w:rsidR="0003046D">
        <w:rPr>
          <w:rFonts w:ascii="Arial" w:hAnsi="Arial" w:cs="Arial"/>
          <w:sz w:val="20"/>
        </w:rPr>
        <w:t>.</w:t>
      </w:r>
    </w:p>
    <w:p w14:paraId="114519EE" w14:textId="3075757F" w:rsidR="00C50A9A" w:rsidRPr="00734480" w:rsidRDefault="00CC2002" w:rsidP="00134D52">
      <w:pPr>
        <w:jc w:val="both"/>
        <w:rPr>
          <w:rFonts w:cs="Arial"/>
        </w:rPr>
      </w:pPr>
      <w:r>
        <w:rPr>
          <w:rFonts w:cs="Arial"/>
        </w:rPr>
        <w:t xml:space="preserve">Please send </w:t>
      </w:r>
      <w:r w:rsidR="00C50A9A" w:rsidRPr="00734480">
        <w:rPr>
          <w:rFonts w:cs="Arial"/>
        </w:rPr>
        <w:t>any comments or feedback on policy</w:t>
      </w:r>
      <w:r>
        <w:rPr>
          <w:rFonts w:cs="Arial"/>
        </w:rPr>
        <w:t xml:space="preserve"> to</w:t>
      </w:r>
      <w:r w:rsidR="00C50A9A" w:rsidRPr="00734480">
        <w:rPr>
          <w:rFonts w:cs="Arial"/>
        </w:rPr>
        <w:t xml:space="preserve"> </w:t>
      </w:r>
      <w:hyperlink r:id="rId59" w:history="1">
        <w:r w:rsidR="00955597" w:rsidRPr="00BB010D">
          <w:rPr>
            <w:rStyle w:val="Hyperlink"/>
            <w:rFonts w:cs="Arial"/>
          </w:rPr>
          <w:t>QualityReports@ausaid.gov.au</w:t>
        </w:r>
      </w:hyperlink>
      <w:r w:rsidR="00C50A9A" w:rsidRPr="00734480">
        <w:rPr>
          <w:rFonts w:cs="Arial"/>
        </w:rPr>
        <w:t xml:space="preserve">. </w:t>
      </w:r>
    </w:p>
    <w:p w14:paraId="114519EF" w14:textId="77777777" w:rsidR="007A6401" w:rsidRPr="00134D52" w:rsidRDefault="007A6401" w:rsidP="003B1CDF">
      <w:pPr>
        <w:pStyle w:val="Heading1"/>
      </w:pPr>
      <w:bookmarkStart w:id="356" w:name="_Toc185912716"/>
      <w:bookmarkStart w:id="357" w:name="_Toc185912773"/>
      <w:bookmarkStart w:id="358" w:name="_Toc185912810"/>
      <w:bookmarkStart w:id="359" w:name="_Toc185912846"/>
      <w:bookmarkStart w:id="360" w:name="_Toc185913615"/>
      <w:bookmarkStart w:id="361" w:name="_Toc185913744"/>
      <w:bookmarkStart w:id="362" w:name="_Toc185913792"/>
      <w:bookmarkStart w:id="363" w:name="_Toc185913943"/>
      <w:bookmarkStart w:id="364" w:name="_Toc185916327"/>
      <w:bookmarkStart w:id="365" w:name="_Toc185920059"/>
      <w:bookmarkStart w:id="366" w:name="_Toc185920641"/>
      <w:bookmarkStart w:id="367" w:name="_Toc185921447"/>
      <w:bookmarkStart w:id="368" w:name="_Toc213059962"/>
      <w:bookmarkStart w:id="369" w:name="_Toc213236228"/>
      <w:bookmarkStart w:id="370" w:name="_Toc214093437"/>
      <w:bookmarkStart w:id="371" w:name="_Toc224450044"/>
      <w:bookmarkStart w:id="372" w:name="_Toc225914882"/>
      <w:bookmarkStart w:id="373" w:name="_Toc225915004"/>
      <w:bookmarkStart w:id="374" w:name="_Toc225915024"/>
      <w:bookmarkStart w:id="375" w:name="_Toc230601650"/>
      <w:bookmarkStart w:id="376" w:name="_Toc232430251"/>
      <w:bookmarkStart w:id="377" w:name="_Toc311148698"/>
      <w:bookmarkStart w:id="378" w:name="_Toc312247884"/>
      <w:bookmarkStart w:id="379" w:name="_Toc315850090"/>
      <w:bookmarkStart w:id="380" w:name="_Toc315854073"/>
      <w:bookmarkStart w:id="381" w:name="_Toc315854235"/>
      <w:bookmarkStart w:id="382" w:name="_Toc317091481"/>
      <w:bookmarkStart w:id="383" w:name="_Toc361572131"/>
      <w:r w:rsidRPr="00134D52">
        <w:t xml:space="preserve">Other </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00B7379C" w:rsidRPr="00134D52">
        <w:t xml:space="preserve">Relevant </w:t>
      </w:r>
      <w:r w:rsidR="00B7379C" w:rsidRPr="007F331E">
        <w:t>Policy</w:t>
      </w:r>
      <w:r w:rsidR="00B7379C" w:rsidRPr="00134D52">
        <w:t>, Guidance and Tools</w:t>
      </w:r>
      <w:bookmarkEnd w:id="378"/>
      <w:bookmarkEnd w:id="379"/>
      <w:bookmarkEnd w:id="380"/>
      <w:bookmarkEnd w:id="381"/>
      <w:bookmarkEnd w:id="382"/>
      <w:bookmarkEnd w:id="383"/>
    </w:p>
    <w:tbl>
      <w:tblPr>
        <w:tblW w:w="0" w:type="auto"/>
        <w:tblInd w:w="108" w:type="dxa"/>
        <w:tblCellMar>
          <w:top w:w="57" w:type="dxa"/>
          <w:bottom w:w="57" w:type="dxa"/>
        </w:tblCellMar>
        <w:tblLook w:val="04A0" w:firstRow="1" w:lastRow="0" w:firstColumn="1" w:lastColumn="0" w:noHBand="0" w:noVBand="1"/>
      </w:tblPr>
      <w:tblGrid>
        <w:gridCol w:w="5103"/>
        <w:gridCol w:w="4643"/>
      </w:tblGrid>
      <w:tr w:rsidR="0003046D" w:rsidRPr="007C4272" w14:paraId="114519F8" w14:textId="77777777" w:rsidTr="00967BB0">
        <w:trPr>
          <w:cantSplit/>
        </w:trPr>
        <w:tc>
          <w:tcPr>
            <w:tcW w:w="5103" w:type="dxa"/>
            <w:shd w:val="clear" w:color="auto" w:fill="auto"/>
          </w:tcPr>
          <w:p w14:paraId="114519F0" w14:textId="77777777" w:rsidR="0003046D" w:rsidRDefault="002A4213" w:rsidP="00F83616">
            <w:pPr>
              <w:pStyle w:val="List-bullet-1"/>
              <w:numPr>
                <w:ilvl w:val="0"/>
                <w:numId w:val="0"/>
              </w:numPr>
              <w:spacing w:before="0"/>
              <w:rPr>
                <w:u w:val="single"/>
              </w:rPr>
            </w:pPr>
            <w:hyperlink r:id="rId60" w:history="1">
              <w:r w:rsidR="0003046D" w:rsidRPr="007C4272">
                <w:rPr>
                  <w:rStyle w:val="Hyperlink"/>
                </w:rPr>
                <w:t>Acronyms</w:t>
              </w:r>
            </w:hyperlink>
            <w:r w:rsidR="0003046D" w:rsidRPr="007C4272">
              <w:rPr>
                <w:u w:val="single"/>
              </w:rPr>
              <w:t xml:space="preserve"> </w:t>
            </w:r>
          </w:p>
          <w:p w14:paraId="4829CDE3" w14:textId="0C75F0A4" w:rsidR="0024449F" w:rsidRPr="007C4272" w:rsidRDefault="002A4213" w:rsidP="00F83616">
            <w:pPr>
              <w:pStyle w:val="List-bullet-1"/>
              <w:numPr>
                <w:ilvl w:val="0"/>
                <w:numId w:val="0"/>
              </w:numPr>
              <w:spacing w:before="0"/>
              <w:rPr>
                <w:u w:val="single"/>
              </w:rPr>
            </w:pPr>
            <w:hyperlink r:id="rId61" w:history="1">
              <w:r w:rsidR="0024449F" w:rsidRPr="0014205C">
                <w:rPr>
                  <w:rStyle w:val="Hyperlink"/>
                </w:rPr>
                <w:t>Performance Assessment Frameworks</w:t>
              </w:r>
            </w:hyperlink>
          </w:p>
          <w:p w14:paraId="114519F1" w14:textId="77777777" w:rsidR="00967BB0" w:rsidRPr="007C4272" w:rsidRDefault="002A4213" w:rsidP="00F83616">
            <w:pPr>
              <w:pStyle w:val="List-bullet-1"/>
              <w:numPr>
                <w:ilvl w:val="0"/>
                <w:numId w:val="0"/>
              </w:numPr>
              <w:spacing w:before="0"/>
              <w:rPr>
                <w:u w:val="single"/>
              </w:rPr>
            </w:pPr>
            <w:hyperlink r:id="rId62" w:history="1">
              <w:r w:rsidR="00967BB0" w:rsidRPr="007C4272">
                <w:rPr>
                  <w:rStyle w:val="Hyperlink"/>
                </w:rPr>
                <w:t>Quality</w:t>
              </w:r>
              <w:r w:rsidR="007A1595" w:rsidRPr="007C4272">
                <w:rPr>
                  <w:rStyle w:val="Hyperlink"/>
                </w:rPr>
                <w:t xml:space="preserve"> Process</w:t>
              </w:r>
              <w:r w:rsidR="00967BB0" w:rsidRPr="007C4272">
                <w:rPr>
                  <w:rStyle w:val="Hyperlink"/>
                </w:rPr>
                <w:t xml:space="preserve"> Requirements &amp; Exemptions</w:t>
              </w:r>
            </w:hyperlink>
          </w:p>
          <w:p w14:paraId="114519F2" w14:textId="77777777" w:rsidR="00967BB0" w:rsidRPr="007C4272" w:rsidRDefault="002A4213" w:rsidP="00F83616">
            <w:pPr>
              <w:pStyle w:val="List-bullet-1"/>
              <w:numPr>
                <w:ilvl w:val="0"/>
                <w:numId w:val="0"/>
              </w:numPr>
              <w:spacing w:before="0"/>
              <w:rPr>
                <w:color w:val="0070C0"/>
                <w:u w:val="single"/>
              </w:rPr>
            </w:pPr>
            <w:hyperlink r:id="rId63" w:history="1">
              <w:r w:rsidR="00967BB0" w:rsidRPr="007C4272">
                <w:rPr>
                  <w:rStyle w:val="Hyperlink"/>
                </w:rPr>
                <w:t>Quality at Implementation</w:t>
              </w:r>
            </w:hyperlink>
          </w:p>
          <w:p w14:paraId="7EC810CF" w14:textId="77777777" w:rsidR="00967BB0" w:rsidRDefault="002A4213" w:rsidP="00F83616">
            <w:pPr>
              <w:pStyle w:val="List-bullet-1"/>
              <w:numPr>
                <w:ilvl w:val="0"/>
                <w:numId w:val="0"/>
              </w:numPr>
              <w:spacing w:before="0"/>
              <w:rPr>
                <w:rStyle w:val="Hyperlink"/>
                <w:lang w:val="en-US"/>
              </w:rPr>
            </w:pPr>
            <w:hyperlink r:id="rId64" w:history="1">
              <w:r w:rsidR="00967BB0" w:rsidRPr="007C4272">
                <w:rPr>
                  <w:rStyle w:val="Hyperlink"/>
                  <w:lang w:val="en-US"/>
                </w:rPr>
                <w:t>Independent Evaluation</w:t>
              </w:r>
            </w:hyperlink>
          </w:p>
          <w:p w14:paraId="114519F3" w14:textId="07933CAB" w:rsidR="00795873" w:rsidRPr="00F0562B" w:rsidRDefault="002A4213" w:rsidP="00F83616">
            <w:pPr>
              <w:pStyle w:val="List-bullet-1"/>
              <w:numPr>
                <w:ilvl w:val="0"/>
                <w:numId w:val="0"/>
              </w:numPr>
              <w:spacing w:before="0"/>
              <w:rPr>
                <w:u w:val="single"/>
              </w:rPr>
            </w:pPr>
            <w:hyperlink r:id="rId65" w:history="1">
              <w:r w:rsidR="00795873" w:rsidRPr="00F0562B">
                <w:rPr>
                  <w:rStyle w:val="Hyperlink"/>
                </w:rPr>
                <w:t>Investment De</w:t>
              </w:r>
              <w:r w:rsidR="0071442A" w:rsidRPr="00F0562B">
                <w:rPr>
                  <w:rStyle w:val="Hyperlink"/>
                </w:rPr>
                <w:t>sign</w:t>
              </w:r>
            </w:hyperlink>
          </w:p>
        </w:tc>
        <w:tc>
          <w:tcPr>
            <w:tcW w:w="4643" w:type="dxa"/>
            <w:shd w:val="clear" w:color="auto" w:fill="auto"/>
          </w:tcPr>
          <w:p w14:paraId="114519F4" w14:textId="77777777" w:rsidR="00967BB0" w:rsidRPr="007C4272" w:rsidRDefault="002A4213" w:rsidP="00F83616">
            <w:pPr>
              <w:pStyle w:val="List-bullet-1"/>
              <w:numPr>
                <w:ilvl w:val="0"/>
                <w:numId w:val="0"/>
              </w:numPr>
              <w:spacing w:before="0"/>
              <w:rPr>
                <w:color w:val="0066FF"/>
                <w:u w:val="single"/>
                <w:lang w:val="en-US"/>
              </w:rPr>
            </w:pPr>
            <w:hyperlink r:id="rId66" w:history="1">
              <w:r w:rsidR="0003046D" w:rsidRPr="007C4272">
                <w:rPr>
                  <w:rStyle w:val="Hyperlink"/>
                  <w:lang w:val="en-US"/>
                </w:rPr>
                <w:t>Adviser/ contractor performance reviews</w:t>
              </w:r>
            </w:hyperlink>
          </w:p>
          <w:p w14:paraId="114519F5" w14:textId="77777777" w:rsidR="0003046D" w:rsidRPr="007C4272" w:rsidRDefault="002A4213" w:rsidP="00F83616">
            <w:pPr>
              <w:pStyle w:val="List-bullet-1"/>
              <w:numPr>
                <w:ilvl w:val="0"/>
                <w:numId w:val="0"/>
              </w:numPr>
              <w:spacing w:before="0"/>
              <w:rPr>
                <w:color w:val="0070C0"/>
                <w:u w:val="single"/>
                <w:lang w:eastAsia="en-AU"/>
              </w:rPr>
            </w:pPr>
            <w:hyperlink r:id="rId67" w:anchor="appr" w:history="1">
              <w:r w:rsidR="00967BB0" w:rsidRPr="007C4272">
                <w:rPr>
                  <w:rStyle w:val="Hyperlink"/>
                  <w:lang w:eastAsia="en-AU"/>
                </w:rPr>
                <w:t>Annual Program Performance Reports (APPRs)</w:t>
              </w:r>
            </w:hyperlink>
          </w:p>
          <w:p w14:paraId="114519F6" w14:textId="77777777" w:rsidR="00967BB0" w:rsidRPr="007C4272" w:rsidRDefault="002A4213" w:rsidP="00F83616">
            <w:pPr>
              <w:pStyle w:val="List-bullet-1"/>
              <w:numPr>
                <w:ilvl w:val="0"/>
                <w:numId w:val="0"/>
              </w:numPr>
              <w:spacing w:before="0"/>
              <w:rPr>
                <w:u w:val="single"/>
              </w:rPr>
            </w:pPr>
            <w:hyperlink r:id="rId68" w:history="1">
              <w:r w:rsidR="00967BB0" w:rsidRPr="007C4272">
                <w:rPr>
                  <w:rStyle w:val="Hyperlink"/>
                </w:rPr>
                <w:t>Program Management Plans</w:t>
              </w:r>
            </w:hyperlink>
          </w:p>
          <w:p w14:paraId="4945C253" w14:textId="77777777" w:rsidR="00967BB0" w:rsidRDefault="002A4213" w:rsidP="00F83616">
            <w:pPr>
              <w:pStyle w:val="List-bullet-1"/>
              <w:numPr>
                <w:ilvl w:val="0"/>
                <w:numId w:val="0"/>
              </w:numPr>
              <w:spacing w:before="0"/>
              <w:rPr>
                <w:rStyle w:val="Hyperlink"/>
                <w:lang w:eastAsia="en-AU"/>
              </w:rPr>
            </w:pPr>
            <w:hyperlink r:id="rId69" w:history="1">
              <w:r w:rsidR="00967BB0" w:rsidRPr="007C4272">
                <w:rPr>
                  <w:rStyle w:val="Hyperlink"/>
                  <w:lang w:eastAsia="en-AU"/>
                </w:rPr>
                <w:t>Regional/ country strategies</w:t>
              </w:r>
            </w:hyperlink>
          </w:p>
          <w:p w14:paraId="7EE131CB" w14:textId="77777777" w:rsidR="00915B5F" w:rsidRDefault="002A4213" w:rsidP="00F83616">
            <w:pPr>
              <w:pStyle w:val="List-bullet-1"/>
              <w:numPr>
                <w:ilvl w:val="0"/>
                <w:numId w:val="0"/>
              </w:numPr>
              <w:spacing w:before="0"/>
              <w:rPr>
                <w:rStyle w:val="Hyperlink"/>
                <w:lang w:eastAsia="en-AU"/>
              </w:rPr>
            </w:pPr>
            <w:hyperlink r:id="rId70" w:history="1">
              <w:r w:rsidR="00915B5F" w:rsidRPr="0071442A">
                <w:rPr>
                  <w:rStyle w:val="Hyperlink"/>
                  <w:lang w:eastAsia="en-AU"/>
                </w:rPr>
                <w:t xml:space="preserve">Risk Management in </w:t>
              </w:r>
              <w:proofErr w:type="spellStart"/>
              <w:r w:rsidR="00915B5F" w:rsidRPr="0071442A">
                <w:rPr>
                  <w:rStyle w:val="Hyperlink"/>
                  <w:lang w:eastAsia="en-AU"/>
                </w:rPr>
                <w:t>AusAID</w:t>
              </w:r>
              <w:proofErr w:type="spellEnd"/>
            </w:hyperlink>
          </w:p>
          <w:p w14:paraId="114519F7" w14:textId="1B09290D" w:rsidR="00987605" w:rsidRPr="007C4272" w:rsidRDefault="002A4213" w:rsidP="00F83616">
            <w:pPr>
              <w:pStyle w:val="List-bullet-1"/>
              <w:numPr>
                <w:ilvl w:val="0"/>
                <w:numId w:val="0"/>
              </w:numPr>
              <w:spacing w:before="0"/>
              <w:rPr>
                <w:u w:val="single"/>
              </w:rPr>
            </w:pPr>
            <w:hyperlink r:id="rId71" w:history="1">
              <w:r w:rsidR="00987605" w:rsidRPr="00987605">
                <w:rPr>
                  <w:rStyle w:val="Hyperlink"/>
                  <w:lang w:eastAsia="en-AU"/>
                </w:rPr>
                <w:t>Headline Results</w:t>
              </w:r>
            </w:hyperlink>
          </w:p>
        </w:tc>
      </w:tr>
    </w:tbl>
    <w:bookmarkEnd w:id="0"/>
    <w:bookmarkEnd w:id="1"/>
    <w:p w14:paraId="114519FA" w14:textId="77777777" w:rsidR="002900CD" w:rsidRDefault="002900CD" w:rsidP="003B1CDF">
      <w:pPr>
        <w:pStyle w:val="Heading1"/>
      </w:pPr>
      <w:r>
        <w:t>Feedback</w:t>
      </w:r>
    </w:p>
    <w:p w14:paraId="114519FB" w14:textId="77777777" w:rsidR="002900CD" w:rsidRPr="002900CD" w:rsidRDefault="002900CD" w:rsidP="002900CD">
      <w:pPr>
        <w:rPr>
          <w:szCs w:val="20"/>
        </w:rPr>
      </w:pPr>
      <w:r>
        <w:t xml:space="preserve">If you have any comments or feedback about this Policy or related business processes information, please contact </w:t>
      </w:r>
      <w:hyperlink r:id="rId72" w:history="1">
        <w:r w:rsidR="00AA3897" w:rsidRPr="008D4A1F">
          <w:rPr>
            <w:rStyle w:val="Hyperlink"/>
          </w:rPr>
          <w:t>QualityReports@ausaid.gov.au</w:t>
        </w:r>
      </w:hyperlink>
      <w:r w:rsidR="00AA3897">
        <w:t xml:space="preserve">. </w:t>
      </w:r>
      <w:bookmarkStart w:id="384" w:name="_GoBack"/>
      <w:bookmarkEnd w:id="384"/>
    </w:p>
    <w:sectPr w:rsidR="002900CD" w:rsidRPr="002900CD" w:rsidSect="00CC6345">
      <w:pgSz w:w="11906" w:h="16838"/>
      <w:pgMar w:top="1134" w:right="1134" w:bottom="992"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D84A5" w14:textId="77777777" w:rsidR="003536E0" w:rsidRDefault="003536E0">
      <w:pPr>
        <w:pStyle w:val="Table-list-number"/>
      </w:pPr>
      <w:r>
        <w:separator/>
      </w:r>
    </w:p>
    <w:p w14:paraId="63967FE9" w14:textId="77777777" w:rsidR="003536E0" w:rsidRDefault="003536E0"/>
  </w:endnote>
  <w:endnote w:type="continuationSeparator" w:id="0">
    <w:p w14:paraId="249A6263" w14:textId="77777777" w:rsidR="003536E0" w:rsidRDefault="003536E0">
      <w:pPr>
        <w:pStyle w:val="Table-list-number"/>
      </w:pPr>
      <w:r>
        <w:continuationSeparator/>
      </w:r>
    </w:p>
    <w:p w14:paraId="51BD3D37" w14:textId="77777777" w:rsidR="003536E0" w:rsidRDefault="003536E0"/>
  </w:endnote>
  <w:endnote w:type="continuationNotice" w:id="1">
    <w:p w14:paraId="7B6D17FB" w14:textId="77777777" w:rsidR="003536E0" w:rsidRDefault="003536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ont311">
    <w:altName w:val="Times New Roman"/>
    <w:panose1 w:val="00000000000000000000"/>
    <w:charset w:val="00"/>
    <w:family w:val="auto"/>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w:altName w:val="Book Antiqua"/>
    <w:panose1 w:val="00000000000000000000"/>
    <w:charset w:val="00"/>
    <w:family w:val="auto"/>
    <w:pitch w:val="variable"/>
    <w:sig w:usb0="00000203" w:usb1="00000000" w:usb2="00000000" w:usb3="00000000" w:csb0="00000005"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26C62" w14:textId="77777777" w:rsidR="000E3405" w:rsidRDefault="000E3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51A0B" w14:textId="77777777" w:rsidR="000E3405" w:rsidRDefault="000E3405" w:rsidP="00FD3495">
    <w:pPr>
      <w:pStyle w:val="Footer"/>
      <w:pBdr>
        <w:top w:val="single" w:sz="4" w:space="0" w:color="808080"/>
      </w:pBdr>
      <w:tabs>
        <w:tab w:val="clear" w:pos="4153"/>
        <w:tab w:val="clear" w:pos="8306"/>
        <w:tab w:val="right" w:pos="9639"/>
      </w:tabs>
      <w:rPr>
        <w:rStyle w:val="PageNumber"/>
      </w:rPr>
    </w:pPr>
    <w:r>
      <w:t>Policy: Performance Management and Evaluation (registered # 108)</w:t>
    </w:r>
    <w:r>
      <w:tab/>
      <w:t xml:space="preserve">page </w:t>
    </w:r>
    <w:r>
      <w:rPr>
        <w:rStyle w:val="PageNumber"/>
      </w:rPr>
      <w:fldChar w:fldCharType="begin"/>
    </w:r>
    <w:r>
      <w:rPr>
        <w:rStyle w:val="PageNumber"/>
      </w:rPr>
      <w:instrText xml:space="preserve"> PAGE </w:instrText>
    </w:r>
    <w:r>
      <w:rPr>
        <w:rStyle w:val="PageNumber"/>
      </w:rPr>
      <w:fldChar w:fldCharType="separate"/>
    </w:r>
    <w:r w:rsidR="002A4213">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A4213">
      <w:rPr>
        <w:rStyle w:val="PageNumber"/>
        <w:noProof/>
      </w:rPr>
      <w:t>12</w:t>
    </w:r>
    <w:r>
      <w:rPr>
        <w:rStyle w:val="PageNumber"/>
      </w:rPr>
      <w:fldChar w:fldCharType="end"/>
    </w:r>
  </w:p>
  <w:p w14:paraId="11451A0C" w14:textId="1CC458ED" w:rsidR="000E3405" w:rsidRDefault="000E3405" w:rsidP="00FD3495">
    <w:pPr>
      <w:pStyle w:val="Footer"/>
      <w:pBdr>
        <w:top w:val="single" w:sz="4" w:space="0" w:color="808080"/>
      </w:pBdr>
      <w:tabs>
        <w:tab w:val="clear" w:pos="4153"/>
        <w:tab w:val="clear" w:pos="8306"/>
        <w:tab w:val="right" w:pos="9639"/>
      </w:tabs>
    </w:pPr>
    <w:r>
      <w:t>Effective from 01 May 2013 to 31 August 2014</w:t>
    </w:r>
    <w:r>
      <w:tab/>
    </w:r>
    <w:r>
      <w:rPr>
        <w:rStyle w:val="PageNumber"/>
      </w:rPr>
      <w:t>UNCLASSIFIED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03D6B" w14:textId="77777777" w:rsidR="000E3405" w:rsidRDefault="000E34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51A0D" w14:textId="77777777" w:rsidR="000E3405" w:rsidRDefault="000E3405" w:rsidP="004D2EE2">
    <w:pPr>
      <w:pStyle w:val="Footer"/>
      <w:pBdr>
        <w:top w:val="single" w:sz="4" w:space="0" w:color="808080"/>
      </w:pBdr>
      <w:tabs>
        <w:tab w:val="clear" w:pos="4153"/>
        <w:tab w:val="clear" w:pos="8306"/>
        <w:tab w:val="right" w:pos="9639"/>
      </w:tabs>
      <w:rPr>
        <w:rStyle w:val="PageNumber"/>
      </w:rPr>
    </w:pPr>
    <w:r>
      <w:t>Policy: Performance Management and Evaluation, registered # 108</w:t>
    </w:r>
    <w:r>
      <w:tab/>
      <w:t xml:space="preserve">page </w:t>
    </w:r>
    <w:r>
      <w:rPr>
        <w:rStyle w:val="PageNumber"/>
      </w:rPr>
      <w:fldChar w:fldCharType="begin"/>
    </w:r>
    <w:r>
      <w:rPr>
        <w:rStyle w:val="PageNumber"/>
      </w:rPr>
      <w:instrText xml:space="preserve"> PAGE </w:instrText>
    </w:r>
    <w:r>
      <w:rPr>
        <w:rStyle w:val="PageNumber"/>
      </w:rPr>
      <w:fldChar w:fldCharType="separate"/>
    </w:r>
    <w:r w:rsidR="002A4213">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A4213">
      <w:rPr>
        <w:rStyle w:val="PageNumber"/>
        <w:noProof/>
      </w:rPr>
      <w:t>12</w:t>
    </w:r>
    <w:r>
      <w:rPr>
        <w:rStyle w:val="PageNumber"/>
      </w:rPr>
      <w:fldChar w:fldCharType="end"/>
    </w:r>
  </w:p>
  <w:p w14:paraId="11451A0E" w14:textId="77777777" w:rsidR="000E3405" w:rsidRDefault="000E3405" w:rsidP="00A13668">
    <w:pPr>
      <w:pStyle w:val="Footer"/>
      <w:tabs>
        <w:tab w:val="clear" w:pos="8306"/>
        <w:tab w:val="right" w:pos="9639"/>
      </w:tabs>
    </w:pPr>
    <w:r>
      <w:t>Effective from 15 March 2012 to 1 March 2013</w:t>
    </w:r>
    <w:r>
      <w:tab/>
    </w:r>
    <w:r>
      <w:tab/>
      <w:t xml:space="preserve">  </w:t>
    </w:r>
    <w:r>
      <w:rPr>
        <w:rStyle w:val="PageNumber"/>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42528" w14:textId="77777777" w:rsidR="003536E0" w:rsidRDefault="003536E0" w:rsidP="00406C84">
      <w:pPr>
        <w:pStyle w:val="Table-list-number"/>
        <w:numPr>
          <w:ilvl w:val="0"/>
          <w:numId w:val="0"/>
        </w:numPr>
      </w:pPr>
      <w:r>
        <w:separator/>
      </w:r>
    </w:p>
  </w:footnote>
  <w:footnote w:type="continuationSeparator" w:id="0">
    <w:p w14:paraId="64336A01" w14:textId="77777777" w:rsidR="003536E0" w:rsidRDefault="003536E0" w:rsidP="005E7D20">
      <w:pPr>
        <w:pStyle w:val="Table-list-number"/>
        <w:numPr>
          <w:ilvl w:val="0"/>
          <w:numId w:val="0"/>
        </w:numPr>
        <w:ind w:left="357" w:hanging="357"/>
      </w:pPr>
      <w:r>
        <w:continuationSeparator/>
      </w:r>
    </w:p>
  </w:footnote>
  <w:footnote w:type="continuationNotice" w:id="1">
    <w:p w14:paraId="16FA5935" w14:textId="77777777" w:rsidR="003536E0" w:rsidRDefault="003536E0">
      <w:pPr>
        <w:spacing w:before="0"/>
      </w:pPr>
    </w:p>
  </w:footnote>
  <w:footnote w:id="2">
    <w:p w14:paraId="72B6A928" w14:textId="0F52BBE2" w:rsidR="000E3405" w:rsidRPr="0041238B" w:rsidRDefault="000E3405" w:rsidP="0041238B">
      <w:pPr>
        <w:pStyle w:val="FootnoteText"/>
        <w:rPr>
          <w:rFonts w:ascii="Arial" w:hAnsi="Arial" w:cs="Arial"/>
          <w:sz w:val="16"/>
          <w:szCs w:val="16"/>
        </w:rPr>
      </w:pPr>
      <w:r>
        <w:rPr>
          <w:rStyle w:val="FootnoteReference"/>
        </w:rPr>
        <w:footnoteRef/>
      </w:r>
      <w:r>
        <w:t xml:space="preserve"> </w:t>
      </w:r>
      <w:r w:rsidRPr="0041238B">
        <w:rPr>
          <w:rFonts w:ascii="Arial" w:hAnsi="Arial" w:cs="Arial"/>
          <w:sz w:val="16"/>
          <w:szCs w:val="16"/>
        </w:rPr>
        <w:t>It is useful to keep the following definitions in mind</w:t>
      </w:r>
      <w:r>
        <w:rPr>
          <w:rFonts w:ascii="Arial" w:hAnsi="Arial" w:cs="Arial"/>
          <w:sz w:val="16"/>
          <w:szCs w:val="16"/>
        </w:rPr>
        <w:t xml:space="preserve"> when implementing this Policy  (taken from the </w:t>
      </w:r>
      <w:r w:rsidRPr="0041238B">
        <w:rPr>
          <w:rFonts w:ascii="Arial" w:hAnsi="Arial" w:cs="Arial"/>
          <w:sz w:val="16"/>
          <w:szCs w:val="16"/>
        </w:rPr>
        <w:t>OECD-DAC Glossary of Key Terms in Evaluation and Results-Based Management</w:t>
      </w:r>
      <w:r>
        <w:rPr>
          <w:rFonts w:ascii="Arial" w:hAnsi="Arial" w:cs="Arial"/>
          <w:sz w:val="16"/>
          <w:szCs w:val="16"/>
        </w:rPr>
        <w:t>):</w:t>
      </w:r>
    </w:p>
    <w:p w14:paraId="1783674D" w14:textId="77777777" w:rsidR="000E3405" w:rsidRPr="0041238B" w:rsidRDefault="000E3405" w:rsidP="0041238B">
      <w:pPr>
        <w:pStyle w:val="FootnoteText"/>
        <w:numPr>
          <w:ilvl w:val="0"/>
          <w:numId w:val="9"/>
        </w:numPr>
        <w:rPr>
          <w:rFonts w:ascii="Arial" w:hAnsi="Arial" w:cs="Arial"/>
          <w:sz w:val="16"/>
          <w:szCs w:val="16"/>
        </w:rPr>
      </w:pPr>
      <w:r w:rsidRPr="0041238B">
        <w:rPr>
          <w:rFonts w:ascii="Arial" w:hAnsi="Arial" w:cs="Arial"/>
          <w:sz w:val="16"/>
          <w:szCs w:val="16"/>
        </w:rPr>
        <w:t>Results are the outputs, outcomes or impact (intended or unintended, positive and/or negative) of a development intervention.</w:t>
      </w:r>
    </w:p>
    <w:p w14:paraId="3CEFB3CC" w14:textId="77777777" w:rsidR="000E3405" w:rsidRDefault="000E3405" w:rsidP="0041238B">
      <w:pPr>
        <w:pStyle w:val="FootnoteText"/>
        <w:numPr>
          <w:ilvl w:val="0"/>
          <w:numId w:val="9"/>
        </w:numPr>
        <w:rPr>
          <w:rFonts w:ascii="Arial" w:hAnsi="Arial" w:cs="Arial"/>
          <w:sz w:val="16"/>
          <w:szCs w:val="16"/>
        </w:rPr>
      </w:pPr>
      <w:r w:rsidRPr="0041238B">
        <w:rPr>
          <w:rFonts w:ascii="Arial" w:hAnsi="Arial" w:cs="Arial"/>
          <w:sz w:val="16"/>
          <w:szCs w:val="16"/>
        </w:rPr>
        <w:t>Outcomes are the likely or achieved short-term and medium-term effects of an intervention’s outputs.</w:t>
      </w:r>
    </w:p>
    <w:p w14:paraId="573E5C4C" w14:textId="52D16550" w:rsidR="000E3405" w:rsidRPr="0041238B" w:rsidRDefault="000E3405" w:rsidP="0041238B">
      <w:pPr>
        <w:pStyle w:val="FootnoteText"/>
        <w:numPr>
          <w:ilvl w:val="0"/>
          <w:numId w:val="9"/>
        </w:numPr>
        <w:rPr>
          <w:rFonts w:ascii="Arial" w:hAnsi="Arial" w:cs="Arial"/>
          <w:sz w:val="16"/>
          <w:szCs w:val="16"/>
        </w:rPr>
      </w:pPr>
      <w:r w:rsidRPr="0041238B">
        <w:rPr>
          <w:rFonts w:ascii="Arial" w:hAnsi="Arial" w:cs="Arial"/>
          <w:sz w:val="16"/>
          <w:szCs w:val="16"/>
        </w:rPr>
        <w:t>Outputs are the products, capital goods and services which result from a development intervention; may also include changes resulting from the intervention which are relevant to the achievement of outcomes.</w:t>
      </w:r>
    </w:p>
  </w:footnote>
  <w:footnote w:id="3">
    <w:p w14:paraId="11451A11" w14:textId="77777777" w:rsidR="000E3405" w:rsidRPr="00406C84" w:rsidRDefault="000E3405" w:rsidP="00995784">
      <w:pPr>
        <w:pStyle w:val="FootnoteText"/>
        <w:rPr>
          <w:rFonts w:ascii="Arial" w:hAnsi="Arial" w:cs="Arial"/>
          <w:sz w:val="16"/>
          <w:szCs w:val="16"/>
        </w:rPr>
      </w:pPr>
      <w:r w:rsidRPr="00406C84">
        <w:rPr>
          <w:rStyle w:val="FootnoteReference"/>
          <w:rFonts w:ascii="Arial" w:hAnsi="Arial" w:cs="Arial"/>
          <w:sz w:val="16"/>
          <w:szCs w:val="16"/>
        </w:rPr>
        <w:footnoteRef/>
      </w:r>
      <w:r w:rsidRPr="00406C84">
        <w:rPr>
          <w:rFonts w:ascii="Arial" w:hAnsi="Arial" w:cs="Arial"/>
          <w:sz w:val="16"/>
          <w:szCs w:val="16"/>
        </w:rPr>
        <w:t xml:space="preserve"> </w:t>
      </w:r>
      <w:proofErr w:type="gramStart"/>
      <w:r w:rsidRPr="00406C84">
        <w:rPr>
          <w:rFonts w:ascii="Arial" w:hAnsi="Arial" w:cs="Arial"/>
          <w:sz w:val="16"/>
          <w:szCs w:val="16"/>
        </w:rPr>
        <w:t>OECD-DAC, 2002.</w:t>
      </w:r>
      <w:proofErr w:type="gramEnd"/>
    </w:p>
  </w:footnote>
  <w:footnote w:id="4">
    <w:p w14:paraId="11451A12" w14:textId="74098E30" w:rsidR="000E3405" w:rsidRPr="0003046D" w:rsidRDefault="000E3405">
      <w:pPr>
        <w:pStyle w:val="FootnoteText"/>
        <w:rPr>
          <w:rFonts w:ascii="Arial" w:hAnsi="Arial" w:cs="Arial"/>
          <w:sz w:val="16"/>
          <w:szCs w:val="16"/>
        </w:rPr>
      </w:pPr>
      <w:r w:rsidRPr="0003046D">
        <w:rPr>
          <w:rStyle w:val="FootnoteReference"/>
          <w:rFonts w:ascii="Arial" w:hAnsi="Arial" w:cs="Arial"/>
          <w:sz w:val="16"/>
          <w:szCs w:val="16"/>
        </w:rPr>
        <w:footnoteRef/>
      </w:r>
      <w:r w:rsidRPr="0003046D">
        <w:rPr>
          <w:rFonts w:ascii="Arial" w:hAnsi="Arial" w:cs="Arial"/>
          <w:sz w:val="16"/>
          <w:szCs w:val="16"/>
        </w:rPr>
        <w:t xml:space="preserve"> Australia is part of the </w:t>
      </w:r>
      <w:hyperlink r:id="rId1" w:history="1">
        <w:r w:rsidRPr="0003046D">
          <w:rPr>
            <w:rStyle w:val="Hyperlink"/>
            <w:rFonts w:cs="Arial"/>
            <w:sz w:val="16"/>
            <w:szCs w:val="16"/>
          </w:rPr>
          <w:t>International Aid Transparency Initiative</w:t>
        </w:r>
      </w:hyperlink>
      <w:r w:rsidRPr="0003046D">
        <w:rPr>
          <w:rFonts w:ascii="Arial" w:hAnsi="Arial" w:cs="Arial"/>
          <w:sz w:val="16"/>
          <w:szCs w:val="16"/>
        </w:rPr>
        <w:t xml:space="preserve"> which aims to make information about aid spending easier to access, use and understand</w:t>
      </w:r>
      <w:r>
        <w:rPr>
          <w:rFonts w:ascii="Arial" w:hAnsi="Arial" w:cs="Arial"/>
          <w:sz w:val="16"/>
          <w:szCs w:val="16"/>
        </w:rPr>
        <w:t>.</w:t>
      </w:r>
    </w:p>
  </w:footnote>
  <w:footnote w:id="5">
    <w:p w14:paraId="11451A13" w14:textId="77777777" w:rsidR="000E3405" w:rsidRPr="0003046D" w:rsidRDefault="000E3405" w:rsidP="00ED18CC">
      <w:pPr>
        <w:pStyle w:val="FootnoteText"/>
        <w:rPr>
          <w:rFonts w:ascii="Arial" w:hAnsi="Arial" w:cs="Arial"/>
          <w:sz w:val="16"/>
          <w:szCs w:val="16"/>
        </w:rPr>
      </w:pPr>
      <w:r w:rsidRPr="0003046D">
        <w:rPr>
          <w:rStyle w:val="FootnoteReference"/>
          <w:rFonts w:ascii="Arial" w:hAnsi="Arial" w:cs="Arial"/>
          <w:sz w:val="16"/>
          <w:szCs w:val="16"/>
        </w:rPr>
        <w:footnoteRef/>
      </w:r>
      <w:r w:rsidRPr="0003046D">
        <w:rPr>
          <w:rFonts w:ascii="Arial" w:hAnsi="Arial" w:cs="Arial"/>
          <w:sz w:val="16"/>
          <w:szCs w:val="16"/>
        </w:rPr>
        <w:t xml:space="preserve"> The first five are based on the OECD-DAC criteria for eva</w:t>
      </w:r>
      <w:r>
        <w:rPr>
          <w:rFonts w:ascii="Arial" w:hAnsi="Arial" w:cs="Arial"/>
          <w:sz w:val="16"/>
          <w:szCs w:val="16"/>
        </w:rPr>
        <w:t>luating development assistance.</w:t>
      </w:r>
    </w:p>
  </w:footnote>
  <w:footnote w:id="6">
    <w:p w14:paraId="11451A15" w14:textId="77777777" w:rsidR="000E3405" w:rsidRPr="00955DA8" w:rsidRDefault="000E3405">
      <w:pPr>
        <w:pStyle w:val="FootnoteText"/>
        <w:rPr>
          <w:rFonts w:ascii="Arial" w:hAnsi="Arial" w:cs="Arial"/>
          <w:sz w:val="16"/>
          <w:szCs w:val="16"/>
        </w:rPr>
      </w:pPr>
      <w:r w:rsidRPr="00955DA8">
        <w:rPr>
          <w:rStyle w:val="FootnoteReference"/>
          <w:rFonts w:ascii="Arial" w:hAnsi="Arial" w:cs="Arial"/>
          <w:sz w:val="16"/>
          <w:szCs w:val="16"/>
        </w:rPr>
        <w:footnoteRef/>
      </w:r>
      <w:r w:rsidRPr="00955DA8">
        <w:rPr>
          <w:rFonts w:ascii="Arial" w:hAnsi="Arial" w:cs="Arial"/>
          <w:sz w:val="16"/>
          <w:szCs w:val="16"/>
        </w:rPr>
        <w:t xml:space="preserve"> In the Pacific, these are framed as Partnerships for Development</w:t>
      </w:r>
    </w:p>
  </w:footnote>
  <w:footnote w:id="7">
    <w:p w14:paraId="11451A16" w14:textId="77777777" w:rsidR="000E3405" w:rsidRPr="0047613E" w:rsidRDefault="000E3405">
      <w:pPr>
        <w:pStyle w:val="FootnoteText"/>
        <w:rPr>
          <w:rFonts w:ascii="Arial" w:hAnsi="Arial" w:cs="Arial"/>
          <w:sz w:val="16"/>
          <w:szCs w:val="16"/>
        </w:rPr>
      </w:pPr>
      <w:r w:rsidRPr="0047613E">
        <w:rPr>
          <w:rStyle w:val="FootnoteReference"/>
          <w:rFonts w:ascii="Arial" w:hAnsi="Arial" w:cs="Arial"/>
          <w:sz w:val="16"/>
          <w:szCs w:val="16"/>
        </w:rPr>
        <w:footnoteRef/>
      </w:r>
      <w:r w:rsidRPr="0047613E">
        <w:rPr>
          <w:rFonts w:ascii="Arial" w:hAnsi="Arial" w:cs="Arial"/>
          <w:sz w:val="16"/>
          <w:szCs w:val="16"/>
        </w:rPr>
        <w:t xml:space="preserve"> For example, those with high risk and value profiles require more detailed quality assessment, which includes review by the </w:t>
      </w:r>
      <w:hyperlink r:id="rId2" w:history="1">
        <w:r w:rsidRPr="0047613E">
          <w:rPr>
            <w:rStyle w:val="Hyperlink"/>
            <w:rFonts w:cs="Arial"/>
            <w:sz w:val="16"/>
            <w:szCs w:val="16"/>
          </w:rPr>
          <w:t>Strategic Program Committee</w:t>
        </w:r>
      </w:hyperlink>
      <w:r w:rsidRPr="0047613E">
        <w:rPr>
          <w:rFonts w:ascii="Arial" w:hAnsi="Arial" w:cs="Arial"/>
          <w:sz w:val="16"/>
          <w:szCs w:val="16"/>
        </w:rPr>
        <w:t xml:space="preserve"> at concept stage.</w:t>
      </w:r>
    </w:p>
  </w:footnote>
  <w:footnote w:id="8">
    <w:p w14:paraId="11451A17" w14:textId="0CA85031" w:rsidR="000E3405" w:rsidRPr="00F54178" w:rsidRDefault="000E3405">
      <w:pPr>
        <w:pStyle w:val="FootnoteText"/>
        <w:rPr>
          <w:rFonts w:ascii="Arial" w:hAnsi="Arial" w:cs="Arial"/>
          <w:sz w:val="16"/>
          <w:szCs w:val="16"/>
        </w:rPr>
      </w:pPr>
      <w:r w:rsidRPr="00F54178">
        <w:rPr>
          <w:rStyle w:val="FootnoteReference"/>
          <w:rFonts w:ascii="Arial" w:hAnsi="Arial" w:cs="Arial"/>
          <w:sz w:val="16"/>
          <w:szCs w:val="16"/>
        </w:rPr>
        <w:footnoteRef/>
      </w:r>
      <w:r w:rsidRPr="00F54178">
        <w:rPr>
          <w:rFonts w:ascii="Arial" w:hAnsi="Arial" w:cs="Arial"/>
          <w:sz w:val="16"/>
          <w:szCs w:val="16"/>
        </w:rPr>
        <w:t xml:space="preserve"> A ‘monitored’ </w:t>
      </w:r>
      <w:r>
        <w:rPr>
          <w:rFonts w:ascii="Arial" w:hAnsi="Arial" w:cs="Arial"/>
          <w:sz w:val="16"/>
          <w:szCs w:val="16"/>
        </w:rPr>
        <w:t>initiative</w:t>
      </w:r>
      <w:r w:rsidRPr="00F54178">
        <w:rPr>
          <w:rFonts w:ascii="Arial" w:hAnsi="Arial" w:cs="Arial"/>
          <w:sz w:val="16"/>
          <w:szCs w:val="16"/>
        </w:rPr>
        <w:t xml:space="preserve"> is where: the expected Australian Government fundi</w:t>
      </w:r>
      <w:r>
        <w:rPr>
          <w:rFonts w:ascii="Arial" w:hAnsi="Arial" w:cs="Arial"/>
          <w:sz w:val="16"/>
          <w:szCs w:val="16"/>
        </w:rPr>
        <w:t>ng over the life of the initiative</w:t>
      </w:r>
      <w:r w:rsidRPr="00F54178">
        <w:rPr>
          <w:rFonts w:ascii="Arial" w:hAnsi="Arial" w:cs="Arial"/>
          <w:sz w:val="16"/>
          <w:szCs w:val="16"/>
        </w:rPr>
        <w:t xml:space="preserve"> is greater than $3 million; </w:t>
      </w:r>
      <w:r w:rsidRPr="00F54178">
        <w:rPr>
          <w:rFonts w:ascii="Arial" w:hAnsi="Arial" w:cs="Arial"/>
          <w:i/>
          <w:sz w:val="16"/>
          <w:szCs w:val="16"/>
        </w:rPr>
        <w:t xml:space="preserve">or </w:t>
      </w:r>
      <w:r w:rsidRPr="00F54178">
        <w:rPr>
          <w:rFonts w:ascii="Arial" w:hAnsi="Arial" w:cs="Arial"/>
          <w:sz w:val="16"/>
          <w:szCs w:val="16"/>
        </w:rPr>
        <w:t>the value is less t</w:t>
      </w:r>
      <w:r>
        <w:rPr>
          <w:rFonts w:ascii="Arial" w:hAnsi="Arial" w:cs="Arial"/>
          <w:sz w:val="16"/>
          <w:szCs w:val="16"/>
        </w:rPr>
        <w:t>han $3 million, but the initiative</w:t>
      </w:r>
      <w:r w:rsidRPr="00F54178">
        <w:rPr>
          <w:rFonts w:ascii="Arial" w:hAnsi="Arial" w:cs="Arial"/>
          <w:sz w:val="16"/>
          <w:szCs w:val="16"/>
        </w:rPr>
        <w:t xml:space="preserve"> is significant to country or corporate strategies or key relationships with other develop</w:t>
      </w:r>
      <w:r>
        <w:rPr>
          <w:rFonts w:ascii="Arial" w:hAnsi="Arial" w:cs="Arial"/>
          <w:sz w:val="16"/>
          <w:szCs w:val="16"/>
        </w:rPr>
        <w:t>ment partners including other government agencies</w:t>
      </w:r>
      <w:r w:rsidRPr="00F54178">
        <w:rPr>
          <w:rFonts w:ascii="Arial" w:hAnsi="Arial" w:cs="Arial"/>
          <w:sz w:val="16"/>
          <w:szCs w:val="16"/>
        </w:rPr>
        <w:t xml:space="preserve">. </w:t>
      </w:r>
      <w:r>
        <w:rPr>
          <w:rFonts w:ascii="Arial" w:hAnsi="Arial" w:cs="Arial"/>
          <w:sz w:val="16"/>
          <w:szCs w:val="16"/>
        </w:rPr>
        <w:t>Note QAIs are not required for core funding to multilateral organisations.</w:t>
      </w:r>
    </w:p>
  </w:footnote>
  <w:footnote w:id="9">
    <w:p w14:paraId="11451A18" w14:textId="77777777" w:rsidR="000E3405" w:rsidRPr="00F54178" w:rsidRDefault="000E3405">
      <w:pPr>
        <w:pStyle w:val="FootnoteText"/>
        <w:rPr>
          <w:rFonts w:ascii="Arial" w:hAnsi="Arial" w:cs="Arial"/>
          <w:sz w:val="16"/>
          <w:szCs w:val="16"/>
        </w:rPr>
      </w:pPr>
      <w:r w:rsidRPr="00F54178">
        <w:rPr>
          <w:rStyle w:val="FootnoteReference"/>
          <w:rFonts w:ascii="Arial" w:hAnsi="Arial" w:cs="Arial"/>
          <w:sz w:val="16"/>
          <w:szCs w:val="16"/>
        </w:rPr>
        <w:footnoteRef/>
      </w:r>
      <w:r>
        <w:rPr>
          <w:rFonts w:ascii="Arial" w:hAnsi="Arial" w:cs="Arial"/>
          <w:sz w:val="16"/>
          <w:szCs w:val="16"/>
        </w:rPr>
        <w:t xml:space="preserve"> T</w:t>
      </w:r>
      <w:r w:rsidRPr="00F54178">
        <w:rPr>
          <w:rFonts w:ascii="Arial" w:hAnsi="Arial" w:cs="Arial"/>
          <w:sz w:val="16"/>
          <w:szCs w:val="16"/>
        </w:rPr>
        <w:t>his removes the previous requirement for both an Independent Progress and Independent Completion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5EDE8" w14:textId="77777777" w:rsidR="000E3405" w:rsidRDefault="000E3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D41A8" w14:textId="77777777" w:rsidR="000E3405" w:rsidRDefault="000E3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2B02D" w14:textId="77777777" w:rsidR="000E3405" w:rsidRDefault="000E3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8A0D6A4"/>
    <w:lvl w:ilvl="0">
      <w:start w:val="1"/>
      <w:numFmt w:val="bullet"/>
      <w:pStyle w:val="ListBullet2"/>
      <w:lvlText w:val="–"/>
      <w:lvlJc w:val="left"/>
      <w:pPr>
        <w:tabs>
          <w:tab w:val="num" w:pos="643"/>
        </w:tabs>
        <w:ind w:left="643" w:hanging="280"/>
      </w:pPr>
      <w:rPr>
        <w:rFonts w:ascii="font311" w:hAnsi="font311" w:hint="default"/>
      </w:rPr>
    </w:lvl>
  </w:abstractNum>
  <w:abstractNum w:abstractNumId="1">
    <w:nsid w:val="092929E6"/>
    <w:multiLevelType w:val="hybridMultilevel"/>
    <w:tmpl w:val="2BB08866"/>
    <w:lvl w:ilvl="0" w:tplc="AC2E0D00">
      <w:start w:val="1"/>
      <w:numFmt w:val="decimal"/>
      <w:pStyle w:val="Table-list-numb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264A5A"/>
    <w:multiLevelType w:val="hybridMultilevel"/>
    <w:tmpl w:val="A530AE32"/>
    <w:lvl w:ilvl="0" w:tplc="48FC474E">
      <w:start w:val="1"/>
      <w:numFmt w:val="bullet"/>
      <w:pStyle w:val="List-bullet-1"/>
      <w:lvlText w:val=""/>
      <w:lvlJc w:val="left"/>
      <w:pPr>
        <w:tabs>
          <w:tab w:val="num" w:pos="363"/>
        </w:tabs>
        <w:ind w:left="363"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hint="default"/>
      </w:rPr>
    </w:lvl>
    <w:lvl w:ilvl="2" w:tplc="04090005" w:tentative="1">
      <w:start w:val="1"/>
      <w:numFmt w:val="bullet"/>
      <w:pStyle w:val="heading3numbered"/>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nsid w:val="271101C4"/>
    <w:multiLevelType w:val="hybridMultilevel"/>
    <w:tmpl w:val="F9CEF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9004BB3"/>
    <w:multiLevelType w:val="hybridMultilevel"/>
    <w:tmpl w:val="A8A440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7286401F"/>
    <w:multiLevelType w:val="multilevel"/>
    <w:tmpl w:val="28E64742"/>
    <w:lvl w:ilvl="0">
      <w:start w:val="1"/>
      <w:numFmt w:val="decimal"/>
      <w:lvlText w:val="%1"/>
      <w:lvlJc w:val="left"/>
      <w:pPr>
        <w:tabs>
          <w:tab w:val="num" w:pos="0"/>
        </w:tabs>
        <w:ind w:left="0" w:hanging="357"/>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Heading3numbered0"/>
      <w:lvlText w:val="%2.%3"/>
      <w:lvlJc w:val="left"/>
      <w:pPr>
        <w:tabs>
          <w:tab w:val="num" w:pos="494"/>
        </w:tabs>
        <w:ind w:left="494" w:hanging="494"/>
      </w:pPr>
      <w:rPr>
        <w:rFonts w:ascii="Arial" w:hAnsi="Arial" w:hint="default"/>
        <w:b/>
        <w:i/>
        <w:sz w:val="22"/>
        <w:szCs w:val="18"/>
      </w:rPr>
    </w:lvl>
    <w:lvl w:ilvl="3">
      <w:start w:val="1"/>
      <w:numFmt w:val="decimal"/>
      <w:lvlRestart w:val="1"/>
      <w:pStyle w:val="Heading4"/>
      <w:lvlText w:val="%2.%3.%4."/>
      <w:lvlJc w:val="left"/>
      <w:pPr>
        <w:tabs>
          <w:tab w:val="num" w:pos="380"/>
        </w:tabs>
        <w:ind w:left="380" w:hanging="380"/>
      </w:pPr>
      <w:rPr>
        <w:rFonts w:hint="default"/>
      </w:rPr>
    </w:lvl>
    <w:lvl w:ilvl="4">
      <w:start w:val="1"/>
      <w:numFmt w:val="decimal"/>
      <w:lvlText w:val="%1.%2.%3.%4.%5"/>
      <w:lvlJc w:val="left"/>
      <w:pPr>
        <w:tabs>
          <w:tab w:val="num" w:pos="723"/>
        </w:tabs>
        <w:ind w:left="723" w:hanging="1008"/>
      </w:pPr>
      <w:rPr>
        <w:rFonts w:hint="default"/>
      </w:rPr>
    </w:lvl>
    <w:lvl w:ilvl="5">
      <w:start w:val="1"/>
      <w:numFmt w:val="decimal"/>
      <w:lvlText w:val="%1.%2.%3.%4.%5.%6"/>
      <w:lvlJc w:val="left"/>
      <w:pPr>
        <w:tabs>
          <w:tab w:val="num" w:pos="867"/>
        </w:tabs>
        <w:ind w:left="867" w:hanging="1152"/>
      </w:pPr>
      <w:rPr>
        <w:rFonts w:hint="default"/>
      </w:rPr>
    </w:lvl>
    <w:lvl w:ilvl="6">
      <w:start w:val="1"/>
      <w:numFmt w:val="decimal"/>
      <w:lvlText w:val="%1.%2.%3.%4.%5.%6.%7"/>
      <w:lvlJc w:val="left"/>
      <w:pPr>
        <w:tabs>
          <w:tab w:val="num" w:pos="1011"/>
        </w:tabs>
        <w:ind w:left="1011" w:hanging="1296"/>
      </w:pPr>
      <w:rPr>
        <w:rFonts w:hint="default"/>
      </w:rPr>
    </w:lvl>
    <w:lvl w:ilvl="7">
      <w:start w:val="1"/>
      <w:numFmt w:val="decimal"/>
      <w:lvlText w:val="%1.%2.%3.%4.%5.%6.%7.%8"/>
      <w:lvlJc w:val="left"/>
      <w:pPr>
        <w:tabs>
          <w:tab w:val="num" w:pos="1155"/>
        </w:tabs>
        <w:ind w:left="1155" w:hanging="1440"/>
      </w:pPr>
      <w:rPr>
        <w:rFonts w:hint="default"/>
      </w:rPr>
    </w:lvl>
    <w:lvl w:ilvl="8">
      <w:start w:val="1"/>
      <w:numFmt w:val="decimal"/>
      <w:lvlText w:val="%1.%2.%3.%4.%5.%6.%7.%8.%9"/>
      <w:lvlJc w:val="left"/>
      <w:pPr>
        <w:tabs>
          <w:tab w:val="num" w:pos="1299"/>
        </w:tabs>
        <w:ind w:left="1299" w:hanging="1584"/>
      </w:pPr>
      <w:rPr>
        <w:rFonts w:hint="default"/>
      </w:rPr>
    </w:lvl>
  </w:abstractNum>
  <w:abstractNum w:abstractNumId="7">
    <w:nsid w:val="774868B9"/>
    <w:multiLevelType w:val="hybridMultilevel"/>
    <w:tmpl w:val="A02AF9EA"/>
    <w:lvl w:ilvl="0" w:tplc="F33CF392">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04503D"/>
    <w:multiLevelType w:val="hybridMultilevel"/>
    <w:tmpl w:val="E054A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6"/>
  </w:num>
  <w:num w:numId="6">
    <w:abstractNumId w:val="0"/>
  </w:num>
  <w:num w:numId="7">
    <w:abstractNumId w:val="5"/>
  </w:num>
  <w:num w:numId="8">
    <w:abstractNumId w:val="8"/>
  </w:num>
  <w:num w:numId="9">
    <w:abstractNumId w:val="3"/>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efaultTableStyle w:val="Tablewithnoheader"/>
  <w:drawingGridHorizontalSpacing w:val="57"/>
  <w:drawingGridVerticalSpacing w:val="181"/>
  <w:displayVerticalDrawingGridEvery w:val="2"/>
  <w:noPunctuationKerning/>
  <w:characterSpacingControl w:val="doNotCompress"/>
  <w:hdrShapeDefaults>
    <o:shapedefaults v:ext="edit" spidmax="4097" style="mso-position-vertical-relative:line" fill="f" fillcolor="white" stroke="f">
      <v:fill color="white" on="f"/>
      <v:stroke on="f"/>
      <o:colormru v:ext="edit" colors="#6c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A6D"/>
    <w:rsid w:val="00000980"/>
    <w:rsid w:val="00004EC0"/>
    <w:rsid w:val="00005C79"/>
    <w:rsid w:val="000078CF"/>
    <w:rsid w:val="00014092"/>
    <w:rsid w:val="000164D4"/>
    <w:rsid w:val="00021EC5"/>
    <w:rsid w:val="000226F8"/>
    <w:rsid w:val="00023977"/>
    <w:rsid w:val="000240D7"/>
    <w:rsid w:val="0002513E"/>
    <w:rsid w:val="000253C8"/>
    <w:rsid w:val="00027489"/>
    <w:rsid w:val="0003046D"/>
    <w:rsid w:val="00030587"/>
    <w:rsid w:val="0003304E"/>
    <w:rsid w:val="00034D40"/>
    <w:rsid w:val="000352E2"/>
    <w:rsid w:val="00035637"/>
    <w:rsid w:val="000365FF"/>
    <w:rsid w:val="00036DCB"/>
    <w:rsid w:val="00036F52"/>
    <w:rsid w:val="000375D5"/>
    <w:rsid w:val="000377EB"/>
    <w:rsid w:val="000501D1"/>
    <w:rsid w:val="000509A3"/>
    <w:rsid w:val="000537AC"/>
    <w:rsid w:val="00055248"/>
    <w:rsid w:val="00055AE0"/>
    <w:rsid w:val="00057024"/>
    <w:rsid w:val="0005719B"/>
    <w:rsid w:val="00060D63"/>
    <w:rsid w:val="00061210"/>
    <w:rsid w:val="000661F3"/>
    <w:rsid w:val="00067236"/>
    <w:rsid w:val="00070E91"/>
    <w:rsid w:val="00072282"/>
    <w:rsid w:val="00073505"/>
    <w:rsid w:val="00074F2E"/>
    <w:rsid w:val="00076550"/>
    <w:rsid w:val="0007773B"/>
    <w:rsid w:val="00082D84"/>
    <w:rsid w:val="0008348B"/>
    <w:rsid w:val="00083949"/>
    <w:rsid w:val="000906F0"/>
    <w:rsid w:val="000927E0"/>
    <w:rsid w:val="00094211"/>
    <w:rsid w:val="00094BF1"/>
    <w:rsid w:val="0009587D"/>
    <w:rsid w:val="000A193F"/>
    <w:rsid w:val="000A2684"/>
    <w:rsid w:val="000A2794"/>
    <w:rsid w:val="000A295F"/>
    <w:rsid w:val="000A36CC"/>
    <w:rsid w:val="000A4E55"/>
    <w:rsid w:val="000B1744"/>
    <w:rsid w:val="000B2062"/>
    <w:rsid w:val="000B4561"/>
    <w:rsid w:val="000B4643"/>
    <w:rsid w:val="000B5059"/>
    <w:rsid w:val="000B58B3"/>
    <w:rsid w:val="000B7622"/>
    <w:rsid w:val="000C2A35"/>
    <w:rsid w:val="000C4BDC"/>
    <w:rsid w:val="000C6A2D"/>
    <w:rsid w:val="000D0029"/>
    <w:rsid w:val="000D1005"/>
    <w:rsid w:val="000D20AF"/>
    <w:rsid w:val="000D266C"/>
    <w:rsid w:val="000D5354"/>
    <w:rsid w:val="000D615D"/>
    <w:rsid w:val="000D7D32"/>
    <w:rsid w:val="000E221A"/>
    <w:rsid w:val="000E3405"/>
    <w:rsid w:val="000E3E63"/>
    <w:rsid w:val="000E5930"/>
    <w:rsid w:val="000E622C"/>
    <w:rsid w:val="000E6E52"/>
    <w:rsid w:val="000E7476"/>
    <w:rsid w:val="000E7E34"/>
    <w:rsid w:val="000F01E8"/>
    <w:rsid w:val="000F0258"/>
    <w:rsid w:val="000F17F1"/>
    <w:rsid w:val="000F44B7"/>
    <w:rsid w:val="000F51F3"/>
    <w:rsid w:val="000F7D68"/>
    <w:rsid w:val="001057D9"/>
    <w:rsid w:val="00107C59"/>
    <w:rsid w:val="001110ED"/>
    <w:rsid w:val="0011187C"/>
    <w:rsid w:val="00112178"/>
    <w:rsid w:val="00113C06"/>
    <w:rsid w:val="0011409C"/>
    <w:rsid w:val="0012036C"/>
    <w:rsid w:val="00123F14"/>
    <w:rsid w:val="001243DC"/>
    <w:rsid w:val="00125933"/>
    <w:rsid w:val="00125DBD"/>
    <w:rsid w:val="00126196"/>
    <w:rsid w:val="001272BB"/>
    <w:rsid w:val="00130339"/>
    <w:rsid w:val="001315E8"/>
    <w:rsid w:val="001318C6"/>
    <w:rsid w:val="001342AB"/>
    <w:rsid w:val="001343A3"/>
    <w:rsid w:val="00134996"/>
    <w:rsid w:val="00134D52"/>
    <w:rsid w:val="0013508C"/>
    <w:rsid w:val="0013595B"/>
    <w:rsid w:val="00137A72"/>
    <w:rsid w:val="00140179"/>
    <w:rsid w:val="001408C8"/>
    <w:rsid w:val="00141306"/>
    <w:rsid w:val="00141D14"/>
    <w:rsid w:val="0014205C"/>
    <w:rsid w:val="001420BD"/>
    <w:rsid w:val="001421D3"/>
    <w:rsid w:val="001429CB"/>
    <w:rsid w:val="001431CE"/>
    <w:rsid w:val="00143D63"/>
    <w:rsid w:val="00144AD6"/>
    <w:rsid w:val="00147FD0"/>
    <w:rsid w:val="00151111"/>
    <w:rsid w:val="00154D4B"/>
    <w:rsid w:val="00156189"/>
    <w:rsid w:val="00156EBA"/>
    <w:rsid w:val="00160B6B"/>
    <w:rsid w:val="0016107A"/>
    <w:rsid w:val="001617B2"/>
    <w:rsid w:val="0016220D"/>
    <w:rsid w:val="0016234B"/>
    <w:rsid w:val="0016331D"/>
    <w:rsid w:val="00163EB9"/>
    <w:rsid w:val="00164A1C"/>
    <w:rsid w:val="00165558"/>
    <w:rsid w:val="001668B1"/>
    <w:rsid w:val="00174370"/>
    <w:rsid w:val="00175B0B"/>
    <w:rsid w:val="00181EE9"/>
    <w:rsid w:val="00182512"/>
    <w:rsid w:val="00186683"/>
    <w:rsid w:val="001876A1"/>
    <w:rsid w:val="00191B0E"/>
    <w:rsid w:val="001932C8"/>
    <w:rsid w:val="00194700"/>
    <w:rsid w:val="00194B30"/>
    <w:rsid w:val="00195028"/>
    <w:rsid w:val="001957AA"/>
    <w:rsid w:val="00196078"/>
    <w:rsid w:val="001A12F4"/>
    <w:rsid w:val="001A142A"/>
    <w:rsid w:val="001A225D"/>
    <w:rsid w:val="001A3A18"/>
    <w:rsid w:val="001A48A0"/>
    <w:rsid w:val="001A4CB3"/>
    <w:rsid w:val="001A4D5D"/>
    <w:rsid w:val="001A6045"/>
    <w:rsid w:val="001A6ACE"/>
    <w:rsid w:val="001B5E55"/>
    <w:rsid w:val="001B66D9"/>
    <w:rsid w:val="001C09CD"/>
    <w:rsid w:val="001C0C9E"/>
    <w:rsid w:val="001C2298"/>
    <w:rsid w:val="001C543D"/>
    <w:rsid w:val="001D0480"/>
    <w:rsid w:val="001D04C2"/>
    <w:rsid w:val="001D07DB"/>
    <w:rsid w:val="001D2328"/>
    <w:rsid w:val="001D36E7"/>
    <w:rsid w:val="001D762A"/>
    <w:rsid w:val="001D78D4"/>
    <w:rsid w:val="001E1818"/>
    <w:rsid w:val="001E23FE"/>
    <w:rsid w:val="001E4BC0"/>
    <w:rsid w:val="001F252B"/>
    <w:rsid w:val="001F3385"/>
    <w:rsid w:val="001F44A2"/>
    <w:rsid w:val="001F6F51"/>
    <w:rsid w:val="001F7778"/>
    <w:rsid w:val="00201DDA"/>
    <w:rsid w:val="00204426"/>
    <w:rsid w:val="00205233"/>
    <w:rsid w:val="00206820"/>
    <w:rsid w:val="0020684E"/>
    <w:rsid w:val="00211134"/>
    <w:rsid w:val="00212731"/>
    <w:rsid w:val="00212D16"/>
    <w:rsid w:val="002138D9"/>
    <w:rsid w:val="00220C67"/>
    <w:rsid w:val="00221E3C"/>
    <w:rsid w:val="00223E21"/>
    <w:rsid w:val="002260F0"/>
    <w:rsid w:val="00227110"/>
    <w:rsid w:val="002312AE"/>
    <w:rsid w:val="00231F1E"/>
    <w:rsid w:val="00232544"/>
    <w:rsid w:val="002325CC"/>
    <w:rsid w:val="00234ACF"/>
    <w:rsid w:val="00236832"/>
    <w:rsid w:val="002375DE"/>
    <w:rsid w:val="00237D69"/>
    <w:rsid w:val="00241EB2"/>
    <w:rsid w:val="002426C8"/>
    <w:rsid w:val="00243C3A"/>
    <w:rsid w:val="002441D3"/>
    <w:rsid w:val="0024449F"/>
    <w:rsid w:val="00244D0F"/>
    <w:rsid w:val="002464B9"/>
    <w:rsid w:val="0025174A"/>
    <w:rsid w:val="00251A60"/>
    <w:rsid w:val="0025349A"/>
    <w:rsid w:val="00257E6E"/>
    <w:rsid w:val="00257F6B"/>
    <w:rsid w:val="002634C7"/>
    <w:rsid w:val="00264B40"/>
    <w:rsid w:val="00265B55"/>
    <w:rsid w:val="0026639D"/>
    <w:rsid w:val="00271550"/>
    <w:rsid w:val="00272632"/>
    <w:rsid w:val="00273E30"/>
    <w:rsid w:val="00275553"/>
    <w:rsid w:val="002756E9"/>
    <w:rsid w:val="00275BD3"/>
    <w:rsid w:val="002773A0"/>
    <w:rsid w:val="00283024"/>
    <w:rsid w:val="00283054"/>
    <w:rsid w:val="002846D1"/>
    <w:rsid w:val="00284BD5"/>
    <w:rsid w:val="00285ED2"/>
    <w:rsid w:val="002862CC"/>
    <w:rsid w:val="002900CD"/>
    <w:rsid w:val="00291707"/>
    <w:rsid w:val="00292DDE"/>
    <w:rsid w:val="00292E7E"/>
    <w:rsid w:val="00294E74"/>
    <w:rsid w:val="002958DF"/>
    <w:rsid w:val="002A062C"/>
    <w:rsid w:val="002A1AE5"/>
    <w:rsid w:val="002A20BD"/>
    <w:rsid w:val="002A378A"/>
    <w:rsid w:val="002A3F70"/>
    <w:rsid w:val="002A4213"/>
    <w:rsid w:val="002A660A"/>
    <w:rsid w:val="002B0404"/>
    <w:rsid w:val="002B0E02"/>
    <w:rsid w:val="002B27A8"/>
    <w:rsid w:val="002B357A"/>
    <w:rsid w:val="002B3D8C"/>
    <w:rsid w:val="002B725B"/>
    <w:rsid w:val="002B7449"/>
    <w:rsid w:val="002B77A3"/>
    <w:rsid w:val="002C1101"/>
    <w:rsid w:val="002C128A"/>
    <w:rsid w:val="002C20E6"/>
    <w:rsid w:val="002C307E"/>
    <w:rsid w:val="002C324F"/>
    <w:rsid w:val="002C35D4"/>
    <w:rsid w:val="002C39D6"/>
    <w:rsid w:val="002C6ACF"/>
    <w:rsid w:val="002D6293"/>
    <w:rsid w:val="002D6DAF"/>
    <w:rsid w:val="002D7335"/>
    <w:rsid w:val="002D7B45"/>
    <w:rsid w:val="002E03A1"/>
    <w:rsid w:val="002E0597"/>
    <w:rsid w:val="002E13DB"/>
    <w:rsid w:val="002E20F5"/>
    <w:rsid w:val="002E4B56"/>
    <w:rsid w:val="002E7DF3"/>
    <w:rsid w:val="002E7EDE"/>
    <w:rsid w:val="002F77BF"/>
    <w:rsid w:val="002F7AF2"/>
    <w:rsid w:val="002F7B1E"/>
    <w:rsid w:val="0030040E"/>
    <w:rsid w:val="00301BEC"/>
    <w:rsid w:val="00305F0B"/>
    <w:rsid w:val="00307D8A"/>
    <w:rsid w:val="0031007D"/>
    <w:rsid w:val="00310DF7"/>
    <w:rsid w:val="00311095"/>
    <w:rsid w:val="00311974"/>
    <w:rsid w:val="0031542A"/>
    <w:rsid w:val="00320B48"/>
    <w:rsid w:val="0032123C"/>
    <w:rsid w:val="00324C9C"/>
    <w:rsid w:val="0032533F"/>
    <w:rsid w:val="00325DD6"/>
    <w:rsid w:val="003267EA"/>
    <w:rsid w:val="00326F45"/>
    <w:rsid w:val="00331396"/>
    <w:rsid w:val="003325B3"/>
    <w:rsid w:val="00333C57"/>
    <w:rsid w:val="00334422"/>
    <w:rsid w:val="00342FF2"/>
    <w:rsid w:val="003430F0"/>
    <w:rsid w:val="00350E17"/>
    <w:rsid w:val="00351794"/>
    <w:rsid w:val="00351FB8"/>
    <w:rsid w:val="003528AE"/>
    <w:rsid w:val="003536E0"/>
    <w:rsid w:val="00353FCB"/>
    <w:rsid w:val="003552FF"/>
    <w:rsid w:val="0035535C"/>
    <w:rsid w:val="00355617"/>
    <w:rsid w:val="00355648"/>
    <w:rsid w:val="003557B9"/>
    <w:rsid w:val="00356DB9"/>
    <w:rsid w:val="0035782A"/>
    <w:rsid w:val="0036145F"/>
    <w:rsid w:val="00363EE3"/>
    <w:rsid w:val="003651CD"/>
    <w:rsid w:val="00366002"/>
    <w:rsid w:val="003677EE"/>
    <w:rsid w:val="0037005B"/>
    <w:rsid w:val="00370699"/>
    <w:rsid w:val="00370B73"/>
    <w:rsid w:val="003712F7"/>
    <w:rsid w:val="00371625"/>
    <w:rsid w:val="00371B3F"/>
    <w:rsid w:val="00371D83"/>
    <w:rsid w:val="00371E2E"/>
    <w:rsid w:val="00375A23"/>
    <w:rsid w:val="00376839"/>
    <w:rsid w:val="00381820"/>
    <w:rsid w:val="00382DC4"/>
    <w:rsid w:val="0038397D"/>
    <w:rsid w:val="00387E8E"/>
    <w:rsid w:val="0039184E"/>
    <w:rsid w:val="00393B05"/>
    <w:rsid w:val="00394AB8"/>
    <w:rsid w:val="00395307"/>
    <w:rsid w:val="00396333"/>
    <w:rsid w:val="0039730E"/>
    <w:rsid w:val="003A1067"/>
    <w:rsid w:val="003A2E00"/>
    <w:rsid w:val="003A47EB"/>
    <w:rsid w:val="003A53B2"/>
    <w:rsid w:val="003A5ACA"/>
    <w:rsid w:val="003A5CA2"/>
    <w:rsid w:val="003A6C8A"/>
    <w:rsid w:val="003B03A0"/>
    <w:rsid w:val="003B1C81"/>
    <w:rsid w:val="003B1CDF"/>
    <w:rsid w:val="003B321F"/>
    <w:rsid w:val="003B3FFC"/>
    <w:rsid w:val="003B4A90"/>
    <w:rsid w:val="003B4BBF"/>
    <w:rsid w:val="003B63A7"/>
    <w:rsid w:val="003B6DDD"/>
    <w:rsid w:val="003B6E58"/>
    <w:rsid w:val="003B740D"/>
    <w:rsid w:val="003C0D0F"/>
    <w:rsid w:val="003C17FB"/>
    <w:rsid w:val="003C1F8F"/>
    <w:rsid w:val="003C2524"/>
    <w:rsid w:val="003C3385"/>
    <w:rsid w:val="003C4A03"/>
    <w:rsid w:val="003C54DB"/>
    <w:rsid w:val="003D0A12"/>
    <w:rsid w:val="003D0DCA"/>
    <w:rsid w:val="003D30C4"/>
    <w:rsid w:val="003D315C"/>
    <w:rsid w:val="003D55D9"/>
    <w:rsid w:val="003D66A2"/>
    <w:rsid w:val="003D7359"/>
    <w:rsid w:val="003D7CFA"/>
    <w:rsid w:val="003E2273"/>
    <w:rsid w:val="003E241A"/>
    <w:rsid w:val="003E3B42"/>
    <w:rsid w:val="003E598C"/>
    <w:rsid w:val="003E6471"/>
    <w:rsid w:val="003F02A3"/>
    <w:rsid w:val="003F0FA6"/>
    <w:rsid w:val="003F2035"/>
    <w:rsid w:val="003F5DBD"/>
    <w:rsid w:val="00402F72"/>
    <w:rsid w:val="004044DC"/>
    <w:rsid w:val="004069D2"/>
    <w:rsid w:val="00406C84"/>
    <w:rsid w:val="00406F64"/>
    <w:rsid w:val="00410078"/>
    <w:rsid w:val="004100F5"/>
    <w:rsid w:val="004108C5"/>
    <w:rsid w:val="0041238B"/>
    <w:rsid w:val="0041348D"/>
    <w:rsid w:val="00413C56"/>
    <w:rsid w:val="00413E31"/>
    <w:rsid w:val="00416109"/>
    <w:rsid w:val="004161A1"/>
    <w:rsid w:val="004164B6"/>
    <w:rsid w:val="004221CE"/>
    <w:rsid w:val="004225A4"/>
    <w:rsid w:val="00422EF5"/>
    <w:rsid w:val="00423D16"/>
    <w:rsid w:val="004268E4"/>
    <w:rsid w:val="004306CB"/>
    <w:rsid w:val="004307A2"/>
    <w:rsid w:val="00432B62"/>
    <w:rsid w:val="00440270"/>
    <w:rsid w:val="004417B9"/>
    <w:rsid w:val="00445767"/>
    <w:rsid w:val="004511EA"/>
    <w:rsid w:val="00452524"/>
    <w:rsid w:val="00453C13"/>
    <w:rsid w:val="00454124"/>
    <w:rsid w:val="0045622B"/>
    <w:rsid w:val="0045703E"/>
    <w:rsid w:val="004605DE"/>
    <w:rsid w:val="00460DB4"/>
    <w:rsid w:val="00461F03"/>
    <w:rsid w:val="004622C0"/>
    <w:rsid w:val="00463916"/>
    <w:rsid w:val="00463B35"/>
    <w:rsid w:val="004652F9"/>
    <w:rsid w:val="0046592E"/>
    <w:rsid w:val="0046654F"/>
    <w:rsid w:val="00467942"/>
    <w:rsid w:val="004705A6"/>
    <w:rsid w:val="00470970"/>
    <w:rsid w:val="00470E6E"/>
    <w:rsid w:val="0047154C"/>
    <w:rsid w:val="00472613"/>
    <w:rsid w:val="004743B9"/>
    <w:rsid w:val="00474982"/>
    <w:rsid w:val="004750B6"/>
    <w:rsid w:val="0047613E"/>
    <w:rsid w:val="00477DFB"/>
    <w:rsid w:val="00480DCC"/>
    <w:rsid w:val="00480E78"/>
    <w:rsid w:val="00482277"/>
    <w:rsid w:val="004832B5"/>
    <w:rsid w:val="00485F77"/>
    <w:rsid w:val="00487580"/>
    <w:rsid w:val="004876F1"/>
    <w:rsid w:val="00487EEE"/>
    <w:rsid w:val="00492BE5"/>
    <w:rsid w:val="00493A85"/>
    <w:rsid w:val="00493AEB"/>
    <w:rsid w:val="004A139F"/>
    <w:rsid w:val="004A487C"/>
    <w:rsid w:val="004A64CC"/>
    <w:rsid w:val="004B4819"/>
    <w:rsid w:val="004B4B7B"/>
    <w:rsid w:val="004B7406"/>
    <w:rsid w:val="004C07A8"/>
    <w:rsid w:val="004C1292"/>
    <w:rsid w:val="004C1DE3"/>
    <w:rsid w:val="004C44B9"/>
    <w:rsid w:val="004C4BA0"/>
    <w:rsid w:val="004C79E5"/>
    <w:rsid w:val="004D14F0"/>
    <w:rsid w:val="004D15B4"/>
    <w:rsid w:val="004D2EE2"/>
    <w:rsid w:val="004D562B"/>
    <w:rsid w:val="004D7599"/>
    <w:rsid w:val="004E67D1"/>
    <w:rsid w:val="004F107A"/>
    <w:rsid w:val="004F1D01"/>
    <w:rsid w:val="004F2FD7"/>
    <w:rsid w:val="004F3182"/>
    <w:rsid w:val="004F3916"/>
    <w:rsid w:val="004F468C"/>
    <w:rsid w:val="004F5C31"/>
    <w:rsid w:val="004F7A1E"/>
    <w:rsid w:val="004F7B90"/>
    <w:rsid w:val="0050110B"/>
    <w:rsid w:val="00501447"/>
    <w:rsid w:val="005018C3"/>
    <w:rsid w:val="00501F4F"/>
    <w:rsid w:val="005130A5"/>
    <w:rsid w:val="00513631"/>
    <w:rsid w:val="005160FB"/>
    <w:rsid w:val="00517DBF"/>
    <w:rsid w:val="00521E19"/>
    <w:rsid w:val="00524D24"/>
    <w:rsid w:val="0052609F"/>
    <w:rsid w:val="00526B82"/>
    <w:rsid w:val="005319B1"/>
    <w:rsid w:val="005328B2"/>
    <w:rsid w:val="00534A99"/>
    <w:rsid w:val="00535C57"/>
    <w:rsid w:val="00536FB6"/>
    <w:rsid w:val="00537B8E"/>
    <w:rsid w:val="00540D79"/>
    <w:rsid w:val="00542DE5"/>
    <w:rsid w:val="00543D6A"/>
    <w:rsid w:val="0054548F"/>
    <w:rsid w:val="005457B7"/>
    <w:rsid w:val="00545A21"/>
    <w:rsid w:val="0055262F"/>
    <w:rsid w:val="005528FF"/>
    <w:rsid w:val="005609BB"/>
    <w:rsid w:val="0056154F"/>
    <w:rsid w:val="00563365"/>
    <w:rsid w:val="00564202"/>
    <w:rsid w:val="00570A98"/>
    <w:rsid w:val="005736C0"/>
    <w:rsid w:val="0057449F"/>
    <w:rsid w:val="005751DD"/>
    <w:rsid w:val="005816E3"/>
    <w:rsid w:val="00581D99"/>
    <w:rsid w:val="00584407"/>
    <w:rsid w:val="00584BA9"/>
    <w:rsid w:val="00584F51"/>
    <w:rsid w:val="0058542C"/>
    <w:rsid w:val="00591226"/>
    <w:rsid w:val="005938B2"/>
    <w:rsid w:val="005943B9"/>
    <w:rsid w:val="00594A71"/>
    <w:rsid w:val="00594BD9"/>
    <w:rsid w:val="00597251"/>
    <w:rsid w:val="005A07EC"/>
    <w:rsid w:val="005A0937"/>
    <w:rsid w:val="005A294D"/>
    <w:rsid w:val="005A308E"/>
    <w:rsid w:val="005A5E94"/>
    <w:rsid w:val="005A6BBB"/>
    <w:rsid w:val="005B2099"/>
    <w:rsid w:val="005B3BBC"/>
    <w:rsid w:val="005B56A5"/>
    <w:rsid w:val="005B5ECE"/>
    <w:rsid w:val="005B65C7"/>
    <w:rsid w:val="005B7161"/>
    <w:rsid w:val="005B7D85"/>
    <w:rsid w:val="005C2842"/>
    <w:rsid w:val="005C3221"/>
    <w:rsid w:val="005C38C0"/>
    <w:rsid w:val="005D0ECF"/>
    <w:rsid w:val="005D166B"/>
    <w:rsid w:val="005D19DC"/>
    <w:rsid w:val="005D3FDF"/>
    <w:rsid w:val="005D448F"/>
    <w:rsid w:val="005D7618"/>
    <w:rsid w:val="005E0F7D"/>
    <w:rsid w:val="005E14CB"/>
    <w:rsid w:val="005E23B6"/>
    <w:rsid w:val="005E28E0"/>
    <w:rsid w:val="005E3843"/>
    <w:rsid w:val="005E3B86"/>
    <w:rsid w:val="005E493C"/>
    <w:rsid w:val="005E5DCC"/>
    <w:rsid w:val="005E7D20"/>
    <w:rsid w:val="005F047F"/>
    <w:rsid w:val="005F0AA9"/>
    <w:rsid w:val="005F0E39"/>
    <w:rsid w:val="005F517D"/>
    <w:rsid w:val="005F64D0"/>
    <w:rsid w:val="005F6C45"/>
    <w:rsid w:val="005F7B8D"/>
    <w:rsid w:val="00600D13"/>
    <w:rsid w:val="006019EF"/>
    <w:rsid w:val="006038A5"/>
    <w:rsid w:val="006077F5"/>
    <w:rsid w:val="0061493D"/>
    <w:rsid w:val="00615646"/>
    <w:rsid w:val="00616AE2"/>
    <w:rsid w:val="0062041E"/>
    <w:rsid w:val="0062061A"/>
    <w:rsid w:val="00620D86"/>
    <w:rsid w:val="00620EF8"/>
    <w:rsid w:val="006226A4"/>
    <w:rsid w:val="00622752"/>
    <w:rsid w:val="00622C8A"/>
    <w:rsid w:val="006239FC"/>
    <w:rsid w:val="00625249"/>
    <w:rsid w:val="006252AB"/>
    <w:rsid w:val="00626C7E"/>
    <w:rsid w:val="006279EF"/>
    <w:rsid w:val="00630B1B"/>
    <w:rsid w:val="006314BE"/>
    <w:rsid w:val="0063218E"/>
    <w:rsid w:val="00633D3C"/>
    <w:rsid w:val="006378F1"/>
    <w:rsid w:val="00643007"/>
    <w:rsid w:val="006459C6"/>
    <w:rsid w:val="00645CAE"/>
    <w:rsid w:val="00646FF2"/>
    <w:rsid w:val="00650046"/>
    <w:rsid w:val="00653A08"/>
    <w:rsid w:val="00657E06"/>
    <w:rsid w:val="00660338"/>
    <w:rsid w:val="00660E94"/>
    <w:rsid w:val="00661900"/>
    <w:rsid w:val="00661AD5"/>
    <w:rsid w:val="00665042"/>
    <w:rsid w:val="006654F5"/>
    <w:rsid w:val="00665518"/>
    <w:rsid w:val="0066631A"/>
    <w:rsid w:val="00667547"/>
    <w:rsid w:val="006677F5"/>
    <w:rsid w:val="00671AA5"/>
    <w:rsid w:val="00671EBB"/>
    <w:rsid w:val="00672572"/>
    <w:rsid w:val="006737BF"/>
    <w:rsid w:val="00673C72"/>
    <w:rsid w:val="00673DCD"/>
    <w:rsid w:val="00673ECE"/>
    <w:rsid w:val="00674A9D"/>
    <w:rsid w:val="00677569"/>
    <w:rsid w:val="00682575"/>
    <w:rsid w:val="00683B79"/>
    <w:rsid w:val="00684955"/>
    <w:rsid w:val="006865A6"/>
    <w:rsid w:val="0069056E"/>
    <w:rsid w:val="00696D18"/>
    <w:rsid w:val="006A2564"/>
    <w:rsid w:val="006B1515"/>
    <w:rsid w:val="006B3EB2"/>
    <w:rsid w:val="006B4BAF"/>
    <w:rsid w:val="006B6971"/>
    <w:rsid w:val="006C2276"/>
    <w:rsid w:val="006C6716"/>
    <w:rsid w:val="006C7F8B"/>
    <w:rsid w:val="006D0750"/>
    <w:rsid w:val="006D0CC5"/>
    <w:rsid w:val="006D14D5"/>
    <w:rsid w:val="006D1625"/>
    <w:rsid w:val="006D33FD"/>
    <w:rsid w:val="006D3B3F"/>
    <w:rsid w:val="006D3D5A"/>
    <w:rsid w:val="006D5563"/>
    <w:rsid w:val="006D6D2B"/>
    <w:rsid w:val="006E3987"/>
    <w:rsid w:val="006E3C58"/>
    <w:rsid w:val="006E454E"/>
    <w:rsid w:val="006E5781"/>
    <w:rsid w:val="006E5AAB"/>
    <w:rsid w:val="006E7291"/>
    <w:rsid w:val="006F02F0"/>
    <w:rsid w:val="006F0987"/>
    <w:rsid w:val="006F52D8"/>
    <w:rsid w:val="006F6ED0"/>
    <w:rsid w:val="006F7C7B"/>
    <w:rsid w:val="00701B46"/>
    <w:rsid w:val="00702EFA"/>
    <w:rsid w:val="00703192"/>
    <w:rsid w:val="00704B34"/>
    <w:rsid w:val="00705949"/>
    <w:rsid w:val="00706397"/>
    <w:rsid w:val="00710CD1"/>
    <w:rsid w:val="0071312B"/>
    <w:rsid w:val="0071442A"/>
    <w:rsid w:val="00715196"/>
    <w:rsid w:val="00715570"/>
    <w:rsid w:val="007165BE"/>
    <w:rsid w:val="00720195"/>
    <w:rsid w:val="007208E3"/>
    <w:rsid w:val="00723780"/>
    <w:rsid w:val="00725127"/>
    <w:rsid w:val="007257E7"/>
    <w:rsid w:val="00725FB0"/>
    <w:rsid w:val="0072712E"/>
    <w:rsid w:val="00732A68"/>
    <w:rsid w:val="00732BF2"/>
    <w:rsid w:val="00734480"/>
    <w:rsid w:val="00735E3E"/>
    <w:rsid w:val="00740F9C"/>
    <w:rsid w:val="00744234"/>
    <w:rsid w:val="00745B1E"/>
    <w:rsid w:val="00751431"/>
    <w:rsid w:val="00752089"/>
    <w:rsid w:val="00752833"/>
    <w:rsid w:val="00753A8E"/>
    <w:rsid w:val="00754E98"/>
    <w:rsid w:val="00755B6C"/>
    <w:rsid w:val="007619C1"/>
    <w:rsid w:val="007641BE"/>
    <w:rsid w:val="00766E18"/>
    <w:rsid w:val="0077150F"/>
    <w:rsid w:val="0077163C"/>
    <w:rsid w:val="00771E8E"/>
    <w:rsid w:val="007723C8"/>
    <w:rsid w:val="007749B0"/>
    <w:rsid w:val="00775CCA"/>
    <w:rsid w:val="00776336"/>
    <w:rsid w:val="00777A00"/>
    <w:rsid w:val="00781347"/>
    <w:rsid w:val="007816EE"/>
    <w:rsid w:val="007819C7"/>
    <w:rsid w:val="00781E34"/>
    <w:rsid w:val="00782E8D"/>
    <w:rsid w:val="00783499"/>
    <w:rsid w:val="007848FD"/>
    <w:rsid w:val="00784A41"/>
    <w:rsid w:val="00786368"/>
    <w:rsid w:val="007903E7"/>
    <w:rsid w:val="007904D4"/>
    <w:rsid w:val="0079264D"/>
    <w:rsid w:val="00792F14"/>
    <w:rsid w:val="0079442A"/>
    <w:rsid w:val="00795873"/>
    <w:rsid w:val="007966E1"/>
    <w:rsid w:val="0079679E"/>
    <w:rsid w:val="007A0262"/>
    <w:rsid w:val="007A140B"/>
    <w:rsid w:val="007A14B3"/>
    <w:rsid w:val="007A1595"/>
    <w:rsid w:val="007A3C54"/>
    <w:rsid w:val="007A5F39"/>
    <w:rsid w:val="007A62E0"/>
    <w:rsid w:val="007A6401"/>
    <w:rsid w:val="007A740B"/>
    <w:rsid w:val="007B176D"/>
    <w:rsid w:val="007B3995"/>
    <w:rsid w:val="007B3CF1"/>
    <w:rsid w:val="007B586D"/>
    <w:rsid w:val="007B5CA8"/>
    <w:rsid w:val="007C1D2E"/>
    <w:rsid w:val="007C1E8B"/>
    <w:rsid w:val="007C2A8C"/>
    <w:rsid w:val="007C4272"/>
    <w:rsid w:val="007C49BC"/>
    <w:rsid w:val="007C4C59"/>
    <w:rsid w:val="007C5D8C"/>
    <w:rsid w:val="007C7E50"/>
    <w:rsid w:val="007D1728"/>
    <w:rsid w:val="007D22F1"/>
    <w:rsid w:val="007D29E5"/>
    <w:rsid w:val="007D47A8"/>
    <w:rsid w:val="007D4FAC"/>
    <w:rsid w:val="007D5229"/>
    <w:rsid w:val="007D52BF"/>
    <w:rsid w:val="007D5ACC"/>
    <w:rsid w:val="007D670D"/>
    <w:rsid w:val="007E04FF"/>
    <w:rsid w:val="007E2623"/>
    <w:rsid w:val="007E4CD2"/>
    <w:rsid w:val="007E53F6"/>
    <w:rsid w:val="007E5744"/>
    <w:rsid w:val="007E623E"/>
    <w:rsid w:val="007E7DB9"/>
    <w:rsid w:val="007F1153"/>
    <w:rsid w:val="007F28CB"/>
    <w:rsid w:val="007F3017"/>
    <w:rsid w:val="007F331E"/>
    <w:rsid w:val="007F5008"/>
    <w:rsid w:val="007F5496"/>
    <w:rsid w:val="007F581B"/>
    <w:rsid w:val="007F5915"/>
    <w:rsid w:val="007F5AF1"/>
    <w:rsid w:val="007F5D9B"/>
    <w:rsid w:val="007F7E03"/>
    <w:rsid w:val="00803D8B"/>
    <w:rsid w:val="00805967"/>
    <w:rsid w:val="008119F6"/>
    <w:rsid w:val="0081242F"/>
    <w:rsid w:val="0081787A"/>
    <w:rsid w:val="00817AC8"/>
    <w:rsid w:val="00821322"/>
    <w:rsid w:val="00821392"/>
    <w:rsid w:val="0082343B"/>
    <w:rsid w:val="008239F1"/>
    <w:rsid w:val="008241BA"/>
    <w:rsid w:val="00826492"/>
    <w:rsid w:val="008278A9"/>
    <w:rsid w:val="00827CE3"/>
    <w:rsid w:val="0083128D"/>
    <w:rsid w:val="00833974"/>
    <w:rsid w:val="00834290"/>
    <w:rsid w:val="008342B2"/>
    <w:rsid w:val="008358E7"/>
    <w:rsid w:val="008369DB"/>
    <w:rsid w:val="0084149A"/>
    <w:rsid w:val="00841D58"/>
    <w:rsid w:val="00842FB9"/>
    <w:rsid w:val="008448F9"/>
    <w:rsid w:val="008451C0"/>
    <w:rsid w:val="0085033A"/>
    <w:rsid w:val="0085078A"/>
    <w:rsid w:val="008553AE"/>
    <w:rsid w:val="008562D3"/>
    <w:rsid w:val="008569E0"/>
    <w:rsid w:val="008623AF"/>
    <w:rsid w:val="00865D58"/>
    <w:rsid w:val="00866096"/>
    <w:rsid w:val="008726E7"/>
    <w:rsid w:val="008731C5"/>
    <w:rsid w:val="00874FDC"/>
    <w:rsid w:val="00875D62"/>
    <w:rsid w:val="00877219"/>
    <w:rsid w:val="0087725F"/>
    <w:rsid w:val="00880BE2"/>
    <w:rsid w:val="00881AC8"/>
    <w:rsid w:val="008831AC"/>
    <w:rsid w:val="00885BAF"/>
    <w:rsid w:val="00891ADA"/>
    <w:rsid w:val="00895DD7"/>
    <w:rsid w:val="00896502"/>
    <w:rsid w:val="008A126D"/>
    <w:rsid w:val="008A72CD"/>
    <w:rsid w:val="008A79BA"/>
    <w:rsid w:val="008B17D3"/>
    <w:rsid w:val="008B3B0F"/>
    <w:rsid w:val="008B3E9A"/>
    <w:rsid w:val="008B5559"/>
    <w:rsid w:val="008B556A"/>
    <w:rsid w:val="008B5E84"/>
    <w:rsid w:val="008C05F6"/>
    <w:rsid w:val="008C33FE"/>
    <w:rsid w:val="008C49BE"/>
    <w:rsid w:val="008C6615"/>
    <w:rsid w:val="008C6BAC"/>
    <w:rsid w:val="008C6D77"/>
    <w:rsid w:val="008D04A5"/>
    <w:rsid w:val="008D0C8C"/>
    <w:rsid w:val="008D104D"/>
    <w:rsid w:val="008D1789"/>
    <w:rsid w:val="008D3486"/>
    <w:rsid w:val="008D67C1"/>
    <w:rsid w:val="008D6C4D"/>
    <w:rsid w:val="008D7CAB"/>
    <w:rsid w:val="008D7D3B"/>
    <w:rsid w:val="008E01FA"/>
    <w:rsid w:val="008E06A8"/>
    <w:rsid w:val="008E1727"/>
    <w:rsid w:val="008E4746"/>
    <w:rsid w:val="008E6390"/>
    <w:rsid w:val="008E64CE"/>
    <w:rsid w:val="008F0247"/>
    <w:rsid w:val="008F0946"/>
    <w:rsid w:val="008F31D1"/>
    <w:rsid w:val="008F3425"/>
    <w:rsid w:val="008F4572"/>
    <w:rsid w:val="009010CE"/>
    <w:rsid w:val="0090125D"/>
    <w:rsid w:val="009032A4"/>
    <w:rsid w:val="00903439"/>
    <w:rsid w:val="00903F68"/>
    <w:rsid w:val="00905A76"/>
    <w:rsid w:val="00911FCC"/>
    <w:rsid w:val="00913660"/>
    <w:rsid w:val="00915B5F"/>
    <w:rsid w:val="0091797F"/>
    <w:rsid w:val="00924BCF"/>
    <w:rsid w:val="00927CF0"/>
    <w:rsid w:val="00930942"/>
    <w:rsid w:val="009313BC"/>
    <w:rsid w:val="0093147F"/>
    <w:rsid w:val="00932657"/>
    <w:rsid w:val="0094161C"/>
    <w:rsid w:val="00941E7F"/>
    <w:rsid w:val="00942421"/>
    <w:rsid w:val="00942DF3"/>
    <w:rsid w:val="009442E4"/>
    <w:rsid w:val="00944B5C"/>
    <w:rsid w:val="00944B5F"/>
    <w:rsid w:val="00945F58"/>
    <w:rsid w:val="00947472"/>
    <w:rsid w:val="0095011A"/>
    <w:rsid w:val="00950584"/>
    <w:rsid w:val="00950C0C"/>
    <w:rsid w:val="009530CA"/>
    <w:rsid w:val="00955597"/>
    <w:rsid w:val="00955DA8"/>
    <w:rsid w:val="00960CFC"/>
    <w:rsid w:val="00960FF5"/>
    <w:rsid w:val="009610A7"/>
    <w:rsid w:val="00961417"/>
    <w:rsid w:val="0096201B"/>
    <w:rsid w:val="00963530"/>
    <w:rsid w:val="00963E19"/>
    <w:rsid w:val="00964C5A"/>
    <w:rsid w:val="009677A5"/>
    <w:rsid w:val="00967BB0"/>
    <w:rsid w:val="0097213F"/>
    <w:rsid w:val="00972B9F"/>
    <w:rsid w:val="00972CFF"/>
    <w:rsid w:val="0097362E"/>
    <w:rsid w:val="009742F4"/>
    <w:rsid w:val="00975125"/>
    <w:rsid w:val="00975EC4"/>
    <w:rsid w:val="00977925"/>
    <w:rsid w:val="009828CE"/>
    <w:rsid w:val="009831FC"/>
    <w:rsid w:val="00985655"/>
    <w:rsid w:val="00985851"/>
    <w:rsid w:val="00986269"/>
    <w:rsid w:val="00987605"/>
    <w:rsid w:val="0099007A"/>
    <w:rsid w:val="00994E56"/>
    <w:rsid w:val="00995784"/>
    <w:rsid w:val="009A0274"/>
    <w:rsid w:val="009A0943"/>
    <w:rsid w:val="009A23B3"/>
    <w:rsid w:val="009A23D4"/>
    <w:rsid w:val="009A44AC"/>
    <w:rsid w:val="009A79FA"/>
    <w:rsid w:val="009A7E54"/>
    <w:rsid w:val="009B6C0A"/>
    <w:rsid w:val="009C074E"/>
    <w:rsid w:val="009C08C6"/>
    <w:rsid w:val="009C1521"/>
    <w:rsid w:val="009C15F9"/>
    <w:rsid w:val="009C187D"/>
    <w:rsid w:val="009C2FAC"/>
    <w:rsid w:val="009D0562"/>
    <w:rsid w:val="009D1ECD"/>
    <w:rsid w:val="009D4D02"/>
    <w:rsid w:val="009D5E09"/>
    <w:rsid w:val="009D666C"/>
    <w:rsid w:val="009E02FC"/>
    <w:rsid w:val="009E0A54"/>
    <w:rsid w:val="009E3D2D"/>
    <w:rsid w:val="009F1C39"/>
    <w:rsid w:val="009F4488"/>
    <w:rsid w:val="009F5F12"/>
    <w:rsid w:val="009F7D84"/>
    <w:rsid w:val="009F7DCE"/>
    <w:rsid w:val="00A012AD"/>
    <w:rsid w:val="00A030A3"/>
    <w:rsid w:val="00A03318"/>
    <w:rsid w:val="00A050B7"/>
    <w:rsid w:val="00A058CB"/>
    <w:rsid w:val="00A06402"/>
    <w:rsid w:val="00A07A0F"/>
    <w:rsid w:val="00A10D70"/>
    <w:rsid w:val="00A10EEF"/>
    <w:rsid w:val="00A116CE"/>
    <w:rsid w:val="00A13668"/>
    <w:rsid w:val="00A15554"/>
    <w:rsid w:val="00A15F0D"/>
    <w:rsid w:val="00A16970"/>
    <w:rsid w:val="00A17DFA"/>
    <w:rsid w:val="00A218B3"/>
    <w:rsid w:val="00A22837"/>
    <w:rsid w:val="00A22CE3"/>
    <w:rsid w:val="00A24256"/>
    <w:rsid w:val="00A24494"/>
    <w:rsid w:val="00A27981"/>
    <w:rsid w:val="00A32C0F"/>
    <w:rsid w:val="00A354F7"/>
    <w:rsid w:val="00A40AC5"/>
    <w:rsid w:val="00A417A1"/>
    <w:rsid w:val="00A4238B"/>
    <w:rsid w:val="00A42C13"/>
    <w:rsid w:val="00A42D64"/>
    <w:rsid w:val="00A43B60"/>
    <w:rsid w:val="00A4644C"/>
    <w:rsid w:val="00A4687F"/>
    <w:rsid w:val="00A4721D"/>
    <w:rsid w:val="00A5544D"/>
    <w:rsid w:val="00A5722A"/>
    <w:rsid w:val="00A57686"/>
    <w:rsid w:val="00A60FB1"/>
    <w:rsid w:val="00A62E45"/>
    <w:rsid w:val="00A63BB8"/>
    <w:rsid w:val="00A65165"/>
    <w:rsid w:val="00A655B7"/>
    <w:rsid w:val="00A66145"/>
    <w:rsid w:val="00A6655B"/>
    <w:rsid w:val="00A67BB0"/>
    <w:rsid w:val="00A71198"/>
    <w:rsid w:val="00A74206"/>
    <w:rsid w:val="00A76110"/>
    <w:rsid w:val="00A76879"/>
    <w:rsid w:val="00A83582"/>
    <w:rsid w:val="00A83B1B"/>
    <w:rsid w:val="00A84C5A"/>
    <w:rsid w:val="00A90871"/>
    <w:rsid w:val="00A90F0A"/>
    <w:rsid w:val="00A93AD1"/>
    <w:rsid w:val="00A94806"/>
    <w:rsid w:val="00A9704F"/>
    <w:rsid w:val="00A978B8"/>
    <w:rsid w:val="00AA1A59"/>
    <w:rsid w:val="00AA1FC6"/>
    <w:rsid w:val="00AA269D"/>
    <w:rsid w:val="00AA31D9"/>
    <w:rsid w:val="00AA3897"/>
    <w:rsid w:val="00AA4449"/>
    <w:rsid w:val="00AA4AAB"/>
    <w:rsid w:val="00AB0001"/>
    <w:rsid w:val="00AB4935"/>
    <w:rsid w:val="00AB760F"/>
    <w:rsid w:val="00AC0D5A"/>
    <w:rsid w:val="00AC35C5"/>
    <w:rsid w:val="00AC4027"/>
    <w:rsid w:val="00AC4A7D"/>
    <w:rsid w:val="00AC6864"/>
    <w:rsid w:val="00AC79D0"/>
    <w:rsid w:val="00AD040A"/>
    <w:rsid w:val="00AD082F"/>
    <w:rsid w:val="00AD230F"/>
    <w:rsid w:val="00AD4B02"/>
    <w:rsid w:val="00AD5E7F"/>
    <w:rsid w:val="00AD64C3"/>
    <w:rsid w:val="00AD6C8E"/>
    <w:rsid w:val="00AD76EB"/>
    <w:rsid w:val="00AE1850"/>
    <w:rsid w:val="00AE3EA2"/>
    <w:rsid w:val="00AE4C6F"/>
    <w:rsid w:val="00AE5B74"/>
    <w:rsid w:val="00AF0CA3"/>
    <w:rsid w:val="00AF0EDC"/>
    <w:rsid w:val="00AF0F09"/>
    <w:rsid w:val="00AF17E2"/>
    <w:rsid w:val="00AF2ABE"/>
    <w:rsid w:val="00AF461E"/>
    <w:rsid w:val="00AF7691"/>
    <w:rsid w:val="00B01DBD"/>
    <w:rsid w:val="00B0253C"/>
    <w:rsid w:val="00B029AD"/>
    <w:rsid w:val="00B04BFE"/>
    <w:rsid w:val="00B05987"/>
    <w:rsid w:val="00B07587"/>
    <w:rsid w:val="00B124DB"/>
    <w:rsid w:val="00B13238"/>
    <w:rsid w:val="00B13C3D"/>
    <w:rsid w:val="00B14880"/>
    <w:rsid w:val="00B1492D"/>
    <w:rsid w:val="00B149D5"/>
    <w:rsid w:val="00B14B64"/>
    <w:rsid w:val="00B15EC0"/>
    <w:rsid w:val="00B1751D"/>
    <w:rsid w:val="00B17BE7"/>
    <w:rsid w:val="00B205EB"/>
    <w:rsid w:val="00B258A3"/>
    <w:rsid w:val="00B33391"/>
    <w:rsid w:val="00B34B18"/>
    <w:rsid w:val="00B357A2"/>
    <w:rsid w:val="00B40C82"/>
    <w:rsid w:val="00B40DAA"/>
    <w:rsid w:val="00B41CCB"/>
    <w:rsid w:val="00B42753"/>
    <w:rsid w:val="00B42BAF"/>
    <w:rsid w:val="00B42D9A"/>
    <w:rsid w:val="00B439A3"/>
    <w:rsid w:val="00B44052"/>
    <w:rsid w:val="00B45AE1"/>
    <w:rsid w:val="00B45D93"/>
    <w:rsid w:val="00B463EB"/>
    <w:rsid w:val="00B466EB"/>
    <w:rsid w:val="00B467A0"/>
    <w:rsid w:val="00B46956"/>
    <w:rsid w:val="00B47432"/>
    <w:rsid w:val="00B47D02"/>
    <w:rsid w:val="00B50ABF"/>
    <w:rsid w:val="00B50C1B"/>
    <w:rsid w:val="00B54353"/>
    <w:rsid w:val="00B54687"/>
    <w:rsid w:val="00B55F89"/>
    <w:rsid w:val="00B56077"/>
    <w:rsid w:val="00B565A7"/>
    <w:rsid w:val="00B62429"/>
    <w:rsid w:val="00B64220"/>
    <w:rsid w:val="00B665E7"/>
    <w:rsid w:val="00B67105"/>
    <w:rsid w:val="00B7060A"/>
    <w:rsid w:val="00B71400"/>
    <w:rsid w:val="00B7296A"/>
    <w:rsid w:val="00B7379C"/>
    <w:rsid w:val="00B74155"/>
    <w:rsid w:val="00B77214"/>
    <w:rsid w:val="00B77DC5"/>
    <w:rsid w:val="00B802C5"/>
    <w:rsid w:val="00B8302B"/>
    <w:rsid w:val="00B851BE"/>
    <w:rsid w:val="00B85721"/>
    <w:rsid w:val="00B8668D"/>
    <w:rsid w:val="00B86FAD"/>
    <w:rsid w:val="00B900DB"/>
    <w:rsid w:val="00B9384C"/>
    <w:rsid w:val="00B94004"/>
    <w:rsid w:val="00B943F6"/>
    <w:rsid w:val="00BA0AC9"/>
    <w:rsid w:val="00BA1103"/>
    <w:rsid w:val="00BA1C37"/>
    <w:rsid w:val="00BA2E17"/>
    <w:rsid w:val="00BA4910"/>
    <w:rsid w:val="00BA5CF2"/>
    <w:rsid w:val="00BA641B"/>
    <w:rsid w:val="00BB2050"/>
    <w:rsid w:val="00BB206F"/>
    <w:rsid w:val="00BB22DE"/>
    <w:rsid w:val="00BB3263"/>
    <w:rsid w:val="00BB3A21"/>
    <w:rsid w:val="00BB44D6"/>
    <w:rsid w:val="00BB459A"/>
    <w:rsid w:val="00BB4BE0"/>
    <w:rsid w:val="00BB5160"/>
    <w:rsid w:val="00BB567F"/>
    <w:rsid w:val="00BB71A5"/>
    <w:rsid w:val="00BB7966"/>
    <w:rsid w:val="00BC0101"/>
    <w:rsid w:val="00BC2BAF"/>
    <w:rsid w:val="00BC2C3F"/>
    <w:rsid w:val="00BC388C"/>
    <w:rsid w:val="00BC508B"/>
    <w:rsid w:val="00BD0E16"/>
    <w:rsid w:val="00BD1406"/>
    <w:rsid w:val="00BD18CB"/>
    <w:rsid w:val="00BD2E2B"/>
    <w:rsid w:val="00BD3696"/>
    <w:rsid w:val="00BD483D"/>
    <w:rsid w:val="00BD503C"/>
    <w:rsid w:val="00BD702C"/>
    <w:rsid w:val="00BD76B3"/>
    <w:rsid w:val="00BE1152"/>
    <w:rsid w:val="00BE4E3D"/>
    <w:rsid w:val="00BE4E6E"/>
    <w:rsid w:val="00BE58AB"/>
    <w:rsid w:val="00BE5B8F"/>
    <w:rsid w:val="00BE64CC"/>
    <w:rsid w:val="00BE6629"/>
    <w:rsid w:val="00BE775F"/>
    <w:rsid w:val="00BF0009"/>
    <w:rsid w:val="00BF0B79"/>
    <w:rsid w:val="00BF45EF"/>
    <w:rsid w:val="00BF5BD5"/>
    <w:rsid w:val="00BF6324"/>
    <w:rsid w:val="00BF6D5E"/>
    <w:rsid w:val="00BF72EE"/>
    <w:rsid w:val="00BF7F69"/>
    <w:rsid w:val="00C00920"/>
    <w:rsid w:val="00C02E2C"/>
    <w:rsid w:val="00C03D85"/>
    <w:rsid w:val="00C05AAE"/>
    <w:rsid w:val="00C07049"/>
    <w:rsid w:val="00C07067"/>
    <w:rsid w:val="00C15979"/>
    <w:rsid w:val="00C15EDF"/>
    <w:rsid w:val="00C16088"/>
    <w:rsid w:val="00C17A2C"/>
    <w:rsid w:val="00C17ADD"/>
    <w:rsid w:val="00C20FC5"/>
    <w:rsid w:val="00C231F7"/>
    <w:rsid w:val="00C25B01"/>
    <w:rsid w:val="00C25E64"/>
    <w:rsid w:val="00C265F8"/>
    <w:rsid w:val="00C32905"/>
    <w:rsid w:val="00C3293D"/>
    <w:rsid w:val="00C33588"/>
    <w:rsid w:val="00C33AED"/>
    <w:rsid w:val="00C35902"/>
    <w:rsid w:val="00C37FEE"/>
    <w:rsid w:val="00C41FA4"/>
    <w:rsid w:val="00C432B0"/>
    <w:rsid w:val="00C4415F"/>
    <w:rsid w:val="00C50A9A"/>
    <w:rsid w:val="00C50B54"/>
    <w:rsid w:val="00C52515"/>
    <w:rsid w:val="00C53503"/>
    <w:rsid w:val="00C5603E"/>
    <w:rsid w:val="00C578E6"/>
    <w:rsid w:val="00C61414"/>
    <w:rsid w:val="00C63038"/>
    <w:rsid w:val="00C643AF"/>
    <w:rsid w:val="00C663C0"/>
    <w:rsid w:val="00C67325"/>
    <w:rsid w:val="00C70E35"/>
    <w:rsid w:val="00C71384"/>
    <w:rsid w:val="00C71B1C"/>
    <w:rsid w:val="00C71F30"/>
    <w:rsid w:val="00C73E4B"/>
    <w:rsid w:val="00C7482B"/>
    <w:rsid w:val="00C75636"/>
    <w:rsid w:val="00C768D4"/>
    <w:rsid w:val="00C7702E"/>
    <w:rsid w:val="00C770EE"/>
    <w:rsid w:val="00C7711F"/>
    <w:rsid w:val="00C77E6A"/>
    <w:rsid w:val="00C77FCA"/>
    <w:rsid w:val="00C85006"/>
    <w:rsid w:val="00C86828"/>
    <w:rsid w:val="00C92099"/>
    <w:rsid w:val="00C95853"/>
    <w:rsid w:val="00CA0246"/>
    <w:rsid w:val="00CA2A3F"/>
    <w:rsid w:val="00CA5991"/>
    <w:rsid w:val="00CA74A4"/>
    <w:rsid w:val="00CB1BC7"/>
    <w:rsid w:val="00CB1F1D"/>
    <w:rsid w:val="00CB2CEA"/>
    <w:rsid w:val="00CB3430"/>
    <w:rsid w:val="00CB5AD8"/>
    <w:rsid w:val="00CB631D"/>
    <w:rsid w:val="00CB7436"/>
    <w:rsid w:val="00CB7742"/>
    <w:rsid w:val="00CC2002"/>
    <w:rsid w:val="00CC30A7"/>
    <w:rsid w:val="00CC35EB"/>
    <w:rsid w:val="00CC4F5D"/>
    <w:rsid w:val="00CC5FAF"/>
    <w:rsid w:val="00CC6345"/>
    <w:rsid w:val="00CC6713"/>
    <w:rsid w:val="00CC7EF1"/>
    <w:rsid w:val="00CD2433"/>
    <w:rsid w:val="00CD28EA"/>
    <w:rsid w:val="00CD4031"/>
    <w:rsid w:val="00CD6FD5"/>
    <w:rsid w:val="00CD782E"/>
    <w:rsid w:val="00CE1C38"/>
    <w:rsid w:val="00CE1CE7"/>
    <w:rsid w:val="00CE29F5"/>
    <w:rsid w:val="00CE3B0E"/>
    <w:rsid w:val="00CE5041"/>
    <w:rsid w:val="00CE5FA8"/>
    <w:rsid w:val="00CE7628"/>
    <w:rsid w:val="00CE766C"/>
    <w:rsid w:val="00CF19CA"/>
    <w:rsid w:val="00CF285E"/>
    <w:rsid w:val="00CF29F2"/>
    <w:rsid w:val="00CF3FC9"/>
    <w:rsid w:val="00CF4135"/>
    <w:rsid w:val="00CF58B5"/>
    <w:rsid w:val="00CF5C96"/>
    <w:rsid w:val="00CF6953"/>
    <w:rsid w:val="00D02D02"/>
    <w:rsid w:val="00D03336"/>
    <w:rsid w:val="00D04CBA"/>
    <w:rsid w:val="00D04CD1"/>
    <w:rsid w:val="00D05974"/>
    <w:rsid w:val="00D05B05"/>
    <w:rsid w:val="00D05B7E"/>
    <w:rsid w:val="00D05E5E"/>
    <w:rsid w:val="00D0660E"/>
    <w:rsid w:val="00D077DE"/>
    <w:rsid w:val="00D07E70"/>
    <w:rsid w:val="00D104F3"/>
    <w:rsid w:val="00D16338"/>
    <w:rsid w:val="00D17147"/>
    <w:rsid w:val="00D17B31"/>
    <w:rsid w:val="00D2115F"/>
    <w:rsid w:val="00D25A20"/>
    <w:rsid w:val="00D26572"/>
    <w:rsid w:val="00D26A60"/>
    <w:rsid w:val="00D30E38"/>
    <w:rsid w:val="00D3280E"/>
    <w:rsid w:val="00D346F6"/>
    <w:rsid w:val="00D34926"/>
    <w:rsid w:val="00D3618C"/>
    <w:rsid w:val="00D36216"/>
    <w:rsid w:val="00D37D10"/>
    <w:rsid w:val="00D417AD"/>
    <w:rsid w:val="00D4339B"/>
    <w:rsid w:val="00D435F8"/>
    <w:rsid w:val="00D44568"/>
    <w:rsid w:val="00D45EE1"/>
    <w:rsid w:val="00D4678D"/>
    <w:rsid w:val="00D50750"/>
    <w:rsid w:val="00D50C24"/>
    <w:rsid w:val="00D55AF1"/>
    <w:rsid w:val="00D62242"/>
    <w:rsid w:val="00D62F63"/>
    <w:rsid w:val="00D6316D"/>
    <w:rsid w:val="00D63FF6"/>
    <w:rsid w:val="00D64D41"/>
    <w:rsid w:val="00D65E4E"/>
    <w:rsid w:val="00D665BA"/>
    <w:rsid w:val="00D71335"/>
    <w:rsid w:val="00D71674"/>
    <w:rsid w:val="00D7274E"/>
    <w:rsid w:val="00D7389E"/>
    <w:rsid w:val="00D763F0"/>
    <w:rsid w:val="00D76CAE"/>
    <w:rsid w:val="00D809B2"/>
    <w:rsid w:val="00D81F45"/>
    <w:rsid w:val="00D82054"/>
    <w:rsid w:val="00D827ED"/>
    <w:rsid w:val="00D857DB"/>
    <w:rsid w:val="00D90394"/>
    <w:rsid w:val="00D9101F"/>
    <w:rsid w:val="00D916A2"/>
    <w:rsid w:val="00D93362"/>
    <w:rsid w:val="00D96A02"/>
    <w:rsid w:val="00D97056"/>
    <w:rsid w:val="00DA188C"/>
    <w:rsid w:val="00DA243A"/>
    <w:rsid w:val="00DA2792"/>
    <w:rsid w:val="00DA29E6"/>
    <w:rsid w:val="00DA70E2"/>
    <w:rsid w:val="00DA75F1"/>
    <w:rsid w:val="00DB3C71"/>
    <w:rsid w:val="00DB3CC1"/>
    <w:rsid w:val="00DB3E5E"/>
    <w:rsid w:val="00DB5110"/>
    <w:rsid w:val="00DB5186"/>
    <w:rsid w:val="00DB51CE"/>
    <w:rsid w:val="00DB57E5"/>
    <w:rsid w:val="00DB5F11"/>
    <w:rsid w:val="00DB69A1"/>
    <w:rsid w:val="00DC3C48"/>
    <w:rsid w:val="00DC531E"/>
    <w:rsid w:val="00DC57FE"/>
    <w:rsid w:val="00DC6E6E"/>
    <w:rsid w:val="00DD02FA"/>
    <w:rsid w:val="00DD0E3E"/>
    <w:rsid w:val="00DD26F7"/>
    <w:rsid w:val="00DD329D"/>
    <w:rsid w:val="00DD4829"/>
    <w:rsid w:val="00DD7A42"/>
    <w:rsid w:val="00DF00E5"/>
    <w:rsid w:val="00DF0EA2"/>
    <w:rsid w:val="00DF0EEA"/>
    <w:rsid w:val="00DF3715"/>
    <w:rsid w:val="00DF4751"/>
    <w:rsid w:val="00DF4DBA"/>
    <w:rsid w:val="00DF4E04"/>
    <w:rsid w:val="00DF6FBA"/>
    <w:rsid w:val="00DF76B2"/>
    <w:rsid w:val="00E00811"/>
    <w:rsid w:val="00E04006"/>
    <w:rsid w:val="00E134B3"/>
    <w:rsid w:val="00E15E4E"/>
    <w:rsid w:val="00E164CD"/>
    <w:rsid w:val="00E1659E"/>
    <w:rsid w:val="00E17726"/>
    <w:rsid w:val="00E17F82"/>
    <w:rsid w:val="00E2169F"/>
    <w:rsid w:val="00E22122"/>
    <w:rsid w:val="00E22ACC"/>
    <w:rsid w:val="00E2447F"/>
    <w:rsid w:val="00E26E1A"/>
    <w:rsid w:val="00E33023"/>
    <w:rsid w:val="00E34619"/>
    <w:rsid w:val="00E347B9"/>
    <w:rsid w:val="00E35DF0"/>
    <w:rsid w:val="00E36C0E"/>
    <w:rsid w:val="00E411EF"/>
    <w:rsid w:val="00E41B7D"/>
    <w:rsid w:val="00E45D71"/>
    <w:rsid w:val="00E466CE"/>
    <w:rsid w:val="00E46C57"/>
    <w:rsid w:val="00E50DC9"/>
    <w:rsid w:val="00E51286"/>
    <w:rsid w:val="00E53E68"/>
    <w:rsid w:val="00E555CB"/>
    <w:rsid w:val="00E57BC9"/>
    <w:rsid w:val="00E6017E"/>
    <w:rsid w:val="00E6188B"/>
    <w:rsid w:val="00E6245F"/>
    <w:rsid w:val="00E62D40"/>
    <w:rsid w:val="00E63B76"/>
    <w:rsid w:val="00E67C06"/>
    <w:rsid w:val="00E7215C"/>
    <w:rsid w:val="00E7234B"/>
    <w:rsid w:val="00E7326B"/>
    <w:rsid w:val="00E737FF"/>
    <w:rsid w:val="00E75209"/>
    <w:rsid w:val="00E7658A"/>
    <w:rsid w:val="00E811E4"/>
    <w:rsid w:val="00E81FAE"/>
    <w:rsid w:val="00E82A17"/>
    <w:rsid w:val="00E879C9"/>
    <w:rsid w:val="00E91525"/>
    <w:rsid w:val="00E92281"/>
    <w:rsid w:val="00EA18F2"/>
    <w:rsid w:val="00EA1B95"/>
    <w:rsid w:val="00EA2F5A"/>
    <w:rsid w:val="00EA46AE"/>
    <w:rsid w:val="00EB0552"/>
    <w:rsid w:val="00EB29F1"/>
    <w:rsid w:val="00EB32F6"/>
    <w:rsid w:val="00EB4CD2"/>
    <w:rsid w:val="00EB78A2"/>
    <w:rsid w:val="00EC04CC"/>
    <w:rsid w:val="00EC21E5"/>
    <w:rsid w:val="00EC2D55"/>
    <w:rsid w:val="00EC40D0"/>
    <w:rsid w:val="00EC429A"/>
    <w:rsid w:val="00EC42EA"/>
    <w:rsid w:val="00EC58DF"/>
    <w:rsid w:val="00EC791F"/>
    <w:rsid w:val="00ED0A6D"/>
    <w:rsid w:val="00ED0FF7"/>
    <w:rsid w:val="00ED18CC"/>
    <w:rsid w:val="00ED3564"/>
    <w:rsid w:val="00ED51D8"/>
    <w:rsid w:val="00ED5A01"/>
    <w:rsid w:val="00ED686F"/>
    <w:rsid w:val="00EE1C99"/>
    <w:rsid w:val="00EE1F93"/>
    <w:rsid w:val="00EE577E"/>
    <w:rsid w:val="00EE58B6"/>
    <w:rsid w:val="00EE68E6"/>
    <w:rsid w:val="00EE698B"/>
    <w:rsid w:val="00EF205B"/>
    <w:rsid w:val="00EF68C9"/>
    <w:rsid w:val="00EF6A86"/>
    <w:rsid w:val="00EF7BBD"/>
    <w:rsid w:val="00F000C5"/>
    <w:rsid w:val="00F007CA"/>
    <w:rsid w:val="00F00A1C"/>
    <w:rsid w:val="00F01901"/>
    <w:rsid w:val="00F0492C"/>
    <w:rsid w:val="00F04979"/>
    <w:rsid w:val="00F0562B"/>
    <w:rsid w:val="00F06F09"/>
    <w:rsid w:val="00F06F12"/>
    <w:rsid w:val="00F11E15"/>
    <w:rsid w:val="00F132FB"/>
    <w:rsid w:val="00F14866"/>
    <w:rsid w:val="00F1652E"/>
    <w:rsid w:val="00F20183"/>
    <w:rsid w:val="00F2036E"/>
    <w:rsid w:val="00F217BE"/>
    <w:rsid w:val="00F227B7"/>
    <w:rsid w:val="00F23723"/>
    <w:rsid w:val="00F26281"/>
    <w:rsid w:val="00F26E8C"/>
    <w:rsid w:val="00F31489"/>
    <w:rsid w:val="00F3249A"/>
    <w:rsid w:val="00F330DC"/>
    <w:rsid w:val="00F33258"/>
    <w:rsid w:val="00F334F8"/>
    <w:rsid w:val="00F33B6D"/>
    <w:rsid w:val="00F33C93"/>
    <w:rsid w:val="00F36A1A"/>
    <w:rsid w:val="00F4542A"/>
    <w:rsid w:val="00F46965"/>
    <w:rsid w:val="00F51C16"/>
    <w:rsid w:val="00F52107"/>
    <w:rsid w:val="00F5377F"/>
    <w:rsid w:val="00F54178"/>
    <w:rsid w:val="00F6053C"/>
    <w:rsid w:val="00F627DD"/>
    <w:rsid w:val="00F64691"/>
    <w:rsid w:val="00F65C45"/>
    <w:rsid w:val="00F66822"/>
    <w:rsid w:val="00F66E9D"/>
    <w:rsid w:val="00F67BE8"/>
    <w:rsid w:val="00F705FF"/>
    <w:rsid w:val="00F70AEA"/>
    <w:rsid w:val="00F70D26"/>
    <w:rsid w:val="00F71CE9"/>
    <w:rsid w:val="00F72E76"/>
    <w:rsid w:val="00F7339B"/>
    <w:rsid w:val="00F741E0"/>
    <w:rsid w:val="00F776D8"/>
    <w:rsid w:val="00F779E7"/>
    <w:rsid w:val="00F77E51"/>
    <w:rsid w:val="00F81E4E"/>
    <w:rsid w:val="00F82D6F"/>
    <w:rsid w:val="00F833E0"/>
    <w:rsid w:val="00F83616"/>
    <w:rsid w:val="00F83734"/>
    <w:rsid w:val="00F86C00"/>
    <w:rsid w:val="00F90181"/>
    <w:rsid w:val="00F903AC"/>
    <w:rsid w:val="00F917D9"/>
    <w:rsid w:val="00F91D75"/>
    <w:rsid w:val="00F94F10"/>
    <w:rsid w:val="00F9569F"/>
    <w:rsid w:val="00F96515"/>
    <w:rsid w:val="00FA0E53"/>
    <w:rsid w:val="00FA1818"/>
    <w:rsid w:val="00FA369B"/>
    <w:rsid w:val="00FA4EA2"/>
    <w:rsid w:val="00FA5EF5"/>
    <w:rsid w:val="00FA62E3"/>
    <w:rsid w:val="00FA7449"/>
    <w:rsid w:val="00FB0179"/>
    <w:rsid w:val="00FB1C33"/>
    <w:rsid w:val="00FB3914"/>
    <w:rsid w:val="00FB4AF3"/>
    <w:rsid w:val="00FB5AF5"/>
    <w:rsid w:val="00FB5C20"/>
    <w:rsid w:val="00FC0189"/>
    <w:rsid w:val="00FC1FEF"/>
    <w:rsid w:val="00FC75FA"/>
    <w:rsid w:val="00FD1268"/>
    <w:rsid w:val="00FD2F0E"/>
    <w:rsid w:val="00FD3374"/>
    <w:rsid w:val="00FD3495"/>
    <w:rsid w:val="00FE054B"/>
    <w:rsid w:val="00FE1031"/>
    <w:rsid w:val="00FE12F8"/>
    <w:rsid w:val="00FE1B68"/>
    <w:rsid w:val="00FE41D9"/>
    <w:rsid w:val="00FE5328"/>
    <w:rsid w:val="00FE62D6"/>
    <w:rsid w:val="00FE773F"/>
    <w:rsid w:val="00FE7B1D"/>
    <w:rsid w:val="00FF0E68"/>
    <w:rsid w:val="00FF0E87"/>
    <w:rsid w:val="00FF193B"/>
    <w:rsid w:val="00FF43E0"/>
    <w:rsid w:val="00FF5C6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o:colormru v:ext="edit" colors="#6cf"/>
    </o:shapedefaults>
    <o:shapelayout v:ext="edit">
      <o:idmap v:ext="edit" data="1"/>
    </o:shapelayout>
  </w:shapeDefaults>
  <w:decimalSymbol w:val="."/>
  <w:listSeparator w:val=","/>
  <w14:docId w14:val="1145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7D"/>
    <w:pPr>
      <w:spacing w:before="120"/>
    </w:pPr>
    <w:rPr>
      <w:rFonts w:ascii="Arial" w:hAnsi="Arial"/>
      <w:szCs w:val="24"/>
      <w:lang w:eastAsia="en-US"/>
    </w:rPr>
  </w:style>
  <w:style w:type="paragraph" w:styleId="Heading1">
    <w:name w:val="heading 1"/>
    <w:basedOn w:val="Normal"/>
    <w:next w:val="Normal"/>
    <w:link w:val="Heading1Char"/>
    <w:qFormat/>
    <w:rsid w:val="000B4561"/>
    <w:pPr>
      <w:keepNext/>
      <w:spacing w:before="240" w:after="60"/>
      <w:outlineLvl w:val="0"/>
    </w:pPr>
    <w:rPr>
      <w:rFonts w:cs="Arial"/>
      <w:b/>
      <w:sz w:val="28"/>
      <w:szCs w:val="28"/>
    </w:rPr>
  </w:style>
  <w:style w:type="paragraph" w:styleId="Heading2">
    <w:name w:val="heading 2"/>
    <w:basedOn w:val="Normal"/>
    <w:next w:val="Normal"/>
    <w:link w:val="Heading2Char"/>
    <w:qFormat/>
    <w:rsid w:val="000E3405"/>
    <w:pPr>
      <w:outlineLvl w:val="1"/>
    </w:pPr>
    <w:rPr>
      <w:b/>
      <w:bCs/>
      <w:i/>
      <w:sz w:val="22"/>
      <w:szCs w:val="22"/>
    </w:rPr>
  </w:style>
  <w:style w:type="paragraph" w:styleId="Heading3">
    <w:name w:val="heading 3"/>
    <w:basedOn w:val="Normal"/>
    <w:next w:val="Normal"/>
    <w:qFormat/>
    <w:rsid w:val="00356DB9"/>
    <w:pPr>
      <w:jc w:val="both"/>
      <w:outlineLvl w:val="2"/>
    </w:pPr>
    <w:rPr>
      <w:rFonts w:cs="Arial"/>
      <w:b/>
      <w:i/>
      <w:lang w:eastAsia="en-AU"/>
    </w:rPr>
  </w:style>
  <w:style w:type="paragraph" w:styleId="Heading4">
    <w:name w:val="heading 4"/>
    <w:basedOn w:val="Heading3numbered0"/>
    <w:next w:val="Normal"/>
    <w:qFormat/>
    <w:rsid w:val="000B4561"/>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rsid w:val="00AC4A7D"/>
    <w:pPr>
      <w:spacing w:before="0"/>
      <w:jc w:val="center"/>
    </w:pPr>
    <w:rPr>
      <w:b/>
      <w:bCs/>
      <w:sz w:val="28"/>
    </w:rPr>
  </w:style>
  <w:style w:type="paragraph" w:customStyle="1" w:styleId="DocStatus">
    <w:name w:val="DocStatus"/>
    <w:basedOn w:val="Normal"/>
    <w:rsid w:val="00AC4A7D"/>
    <w:pPr>
      <w:spacing w:after="60"/>
      <w:jc w:val="center"/>
    </w:pPr>
    <w:rPr>
      <w:b/>
      <w:sz w:val="22"/>
    </w:rPr>
  </w:style>
  <w:style w:type="paragraph" w:customStyle="1" w:styleId="Heading2numbered">
    <w:name w:val="Heading 2 numbered"/>
    <w:basedOn w:val="Heading2"/>
    <w:next w:val="Normal"/>
    <w:link w:val="Heading2numberedCharChar"/>
    <w:rsid w:val="000B4561"/>
  </w:style>
  <w:style w:type="paragraph" w:customStyle="1" w:styleId="Heading3numbered0">
    <w:name w:val="Heading 3 numbered"/>
    <w:basedOn w:val="Heading3"/>
    <w:next w:val="Normal"/>
    <w:rsid w:val="000B4561"/>
    <w:pPr>
      <w:numPr>
        <w:ilvl w:val="2"/>
        <w:numId w:val="5"/>
      </w:numPr>
    </w:pPr>
  </w:style>
  <w:style w:type="paragraph" w:styleId="DocumentMap">
    <w:name w:val="Document Map"/>
    <w:basedOn w:val="Normal"/>
    <w:semiHidden/>
    <w:rsid w:val="0011187C"/>
    <w:pPr>
      <w:shd w:val="clear" w:color="auto" w:fill="000080"/>
    </w:pPr>
    <w:rPr>
      <w:rFonts w:ascii="Tahoma" w:hAnsi="Tahoma" w:cs="Tahoma"/>
      <w:szCs w:val="20"/>
    </w:rPr>
  </w:style>
  <w:style w:type="paragraph" w:customStyle="1" w:styleId="List-number-2">
    <w:name w:val="List-number-2"/>
    <w:basedOn w:val="Normal"/>
    <w:link w:val="List-number-2Char"/>
    <w:rsid w:val="00AC4A7D"/>
    <w:pPr>
      <w:numPr>
        <w:ilvl w:val="1"/>
        <w:numId w:val="2"/>
      </w:numPr>
    </w:pPr>
  </w:style>
  <w:style w:type="paragraph" w:customStyle="1" w:styleId="Normal-indent">
    <w:name w:val="Normal-indent"/>
    <w:basedOn w:val="Normal"/>
    <w:rsid w:val="00AC4A7D"/>
    <w:pPr>
      <w:ind w:left="357"/>
    </w:pPr>
    <w:rPr>
      <w:lang w:eastAsia="en-AU"/>
    </w:rPr>
  </w:style>
  <w:style w:type="character" w:styleId="CommentReference">
    <w:name w:val="annotation reference"/>
    <w:semiHidden/>
    <w:rsid w:val="00AC4A7D"/>
    <w:rPr>
      <w:sz w:val="16"/>
      <w:szCs w:val="16"/>
    </w:rPr>
  </w:style>
  <w:style w:type="character" w:customStyle="1" w:styleId="List-outline-numberedChar">
    <w:name w:val="List-outline-numbered Char"/>
    <w:link w:val="List-outline-numbered"/>
    <w:rsid w:val="007A6401"/>
    <w:rPr>
      <w:rFonts w:ascii="Arial" w:hAnsi="Arial"/>
      <w:szCs w:val="24"/>
      <w:lang w:val="en-AU" w:eastAsia="en-US" w:bidi="ar-SA"/>
    </w:rPr>
  </w:style>
  <w:style w:type="paragraph" w:customStyle="1" w:styleId="Table-normal-text">
    <w:name w:val="Table-normal-text"/>
    <w:basedOn w:val="Normal"/>
    <w:rsid w:val="00AC4A7D"/>
    <w:pPr>
      <w:spacing w:before="60"/>
    </w:pPr>
  </w:style>
  <w:style w:type="paragraph" w:customStyle="1" w:styleId="Table-list-bullet">
    <w:name w:val="Table-list-bullet"/>
    <w:basedOn w:val="Table-normal-text"/>
    <w:rsid w:val="00AC4A7D"/>
    <w:pPr>
      <w:numPr>
        <w:numId w:val="3"/>
      </w:numPr>
    </w:pPr>
  </w:style>
  <w:style w:type="paragraph" w:customStyle="1" w:styleId="Table-list-number">
    <w:name w:val="Table-list-number"/>
    <w:basedOn w:val="Table-normal-text"/>
    <w:rsid w:val="00AC4A7D"/>
    <w:pPr>
      <w:numPr>
        <w:numId w:val="4"/>
      </w:numPr>
    </w:pPr>
  </w:style>
  <w:style w:type="paragraph" w:customStyle="1" w:styleId="TableTitle">
    <w:name w:val="TableTitle"/>
    <w:basedOn w:val="Normal"/>
    <w:next w:val="Table-normal-text"/>
    <w:rsid w:val="00AC4A7D"/>
    <w:pPr>
      <w:keepNext/>
      <w:spacing w:before="240" w:after="120"/>
      <w:jc w:val="center"/>
    </w:pPr>
    <w:rPr>
      <w:b/>
    </w:rPr>
  </w:style>
  <w:style w:type="paragraph" w:styleId="Header">
    <w:name w:val="header"/>
    <w:basedOn w:val="Normal"/>
    <w:rsid w:val="00AC4A7D"/>
    <w:pPr>
      <w:tabs>
        <w:tab w:val="center" w:pos="4153"/>
        <w:tab w:val="right" w:pos="8306"/>
      </w:tabs>
    </w:pPr>
    <w:rPr>
      <w:sz w:val="16"/>
    </w:rPr>
  </w:style>
  <w:style w:type="paragraph" w:styleId="Footer">
    <w:name w:val="footer"/>
    <w:basedOn w:val="Normal"/>
    <w:link w:val="FooterChar"/>
    <w:uiPriority w:val="99"/>
    <w:rsid w:val="00AC4A7D"/>
    <w:pPr>
      <w:tabs>
        <w:tab w:val="center" w:pos="4153"/>
        <w:tab w:val="right" w:pos="8306"/>
      </w:tabs>
    </w:pPr>
    <w:rPr>
      <w:sz w:val="16"/>
    </w:rPr>
  </w:style>
  <w:style w:type="character" w:styleId="PageNumber">
    <w:name w:val="page number"/>
    <w:rsid w:val="00AC4A7D"/>
    <w:rPr>
      <w:rFonts w:ascii="Arial" w:hAnsi="Arial"/>
      <w:sz w:val="16"/>
    </w:rPr>
  </w:style>
  <w:style w:type="character" w:styleId="Hyperlink">
    <w:name w:val="Hyperlink"/>
    <w:uiPriority w:val="99"/>
    <w:rsid w:val="00AC4A7D"/>
    <w:rPr>
      <w:rFonts w:ascii="Arial" w:hAnsi="Arial"/>
      <w:color w:val="0000FF"/>
      <w:u w:val="single"/>
    </w:rPr>
  </w:style>
  <w:style w:type="paragraph" w:customStyle="1" w:styleId="List-outline-numbered">
    <w:name w:val="List-outline-numbered"/>
    <w:basedOn w:val="Normal"/>
    <w:link w:val="List-outline-numberedChar"/>
    <w:rsid w:val="007E623E"/>
  </w:style>
  <w:style w:type="paragraph" w:customStyle="1" w:styleId="List-bullet-1">
    <w:name w:val="List-bullet-1"/>
    <w:basedOn w:val="Normal"/>
    <w:link w:val="List-bullet-1Char"/>
    <w:rsid w:val="00AC4A7D"/>
    <w:pPr>
      <w:numPr>
        <w:numId w:val="1"/>
      </w:numPr>
    </w:pPr>
    <w:rPr>
      <w:rFonts w:cs="Arial"/>
      <w:szCs w:val="22"/>
    </w:rPr>
  </w:style>
  <w:style w:type="paragraph" w:customStyle="1" w:styleId="List-number-1">
    <w:name w:val="List-number-1"/>
    <w:basedOn w:val="Normal"/>
    <w:link w:val="List-number-1Char"/>
    <w:rsid w:val="00AC4A7D"/>
    <w:pPr>
      <w:numPr>
        <w:numId w:val="2"/>
      </w:numPr>
    </w:pPr>
  </w:style>
  <w:style w:type="paragraph" w:styleId="BalloonText">
    <w:name w:val="Balloon Text"/>
    <w:basedOn w:val="Normal"/>
    <w:semiHidden/>
    <w:rsid w:val="00AC4A7D"/>
    <w:rPr>
      <w:rFonts w:ascii="Tahoma" w:hAnsi="Tahoma" w:cs="Tahoma"/>
      <w:sz w:val="16"/>
      <w:szCs w:val="16"/>
    </w:rPr>
  </w:style>
  <w:style w:type="paragraph" w:customStyle="1" w:styleId="Default">
    <w:name w:val="Default"/>
    <w:rsid w:val="007A6401"/>
    <w:pPr>
      <w:autoSpaceDE w:val="0"/>
      <w:autoSpaceDN w:val="0"/>
      <w:adjustRightInd w:val="0"/>
    </w:pPr>
    <w:rPr>
      <w:rFonts w:ascii="Arial" w:hAnsi="Arial" w:cs="Arial"/>
      <w:color w:val="000000"/>
      <w:sz w:val="24"/>
      <w:szCs w:val="24"/>
      <w:lang w:val="en-US" w:eastAsia="en-US"/>
    </w:rPr>
  </w:style>
  <w:style w:type="paragraph" w:styleId="CommentText">
    <w:name w:val="annotation text"/>
    <w:basedOn w:val="Normal"/>
    <w:link w:val="CommentTextChar"/>
    <w:semiHidden/>
    <w:rsid w:val="00AC4A7D"/>
    <w:rPr>
      <w:szCs w:val="20"/>
    </w:rPr>
  </w:style>
  <w:style w:type="paragraph" w:styleId="CommentSubject">
    <w:name w:val="annotation subject"/>
    <w:basedOn w:val="CommentText"/>
    <w:next w:val="CommentText"/>
    <w:semiHidden/>
    <w:rsid w:val="00AC4A7D"/>
    <w:rPr>
      <w:b/>
      <w:bCs/>
    </w:rPr>
  </w:style>
  <w:style w:type="character" w:customStyle="1" w:styleId="List-number-2Char">
    <w:name w:val="List-number-2 Char"/>
    <w:link w:val="List-number-2"/>
    <w:rsid w:val="00AC4A7D"/>
    <w:rPr>
      <w:rFonts w:ascii="Arial" w:hAnsi="Arial"/>
      <w:szCs w:val="24"/>
      <w:lang w:eastAsia="en-US"/>
    </w:rPr>
  </w:style>
  <w:style w:type="table" w:customStyle="1" w:styleId="Tablewithnoheader">
    <w:name w:val="Table with no header"/>
    <w:basedOn w:val="TableNormal"/>
    <w:rsid w:val="00AC4A7D"/>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rPr>
        <w:sz w:val="20"/>
      </w:rPr>
    </w:tblStylePr>
  </w:style>
  <w:style w:type="table" w:customStyle="1" w:styleId="Tablewithheader">
    <w:name w:val="Table with header"/>
    <w:basedOn w:val="Tablewithnoheader"/>
    <w:rsid w:val="00AC4A7D"/>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table" w:customStyle="1" w:styleId="TableCheckList-1">
    <w:name w:val="TableCheckList-1"/>
    <w:basedOn w:val="TableNormal"/>
    <w:rsid w:val="00AC4A7D"/>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AC4A7D"/>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TOC1">
    <w:name w:val="toc 1"/>
    <w:basedOn w:val="Normal"/>
    <w:next w:val="Normal"/>
    <w:link w:val="TOC1Char"/>
    <w:autoRedefine/>
    <w:uiPriority w:val="39"/>
    <w:qFormat/>
    <w:rsid w:val="003C1F8F"/>
    <w:pPr>
      <w:tabs>
        <w:tab w:val="left" w:pos="600"/>
        <w:tab w:val="right" w:leader="dot" w:pos="9628"/>
      </w:tabs>
      <w:spacing w:before="0"/>
    </w:pPr>
    <w:rPr>
      <w:rFonts w:cs="Calibri"/>
      <w:bCs/>
      <w:iCs/>
    </w:rPr>
  </w:style>
  <w:style w:type="paragraph" w:styleId="TOC2">
    <w:name w:val="toc 2"/>
    <w:basedOn w:val="Normal"/>
    <w:next w:val="Normal"/>
    <w:autoRedefine/>
    <w:uiPriority w:val="39"/>
    <w:qFormat/>
    <w:rsid w:val="0016331D"/>
    <w:pPr>
      <w:ind w:left="200"/>
    </w:pPr>
    <w:rPr>
      <w:rFonts w:ascii="Calibri" w:hAnsi="Calibri" w:cs="Calibri"/>
      <w:b/>
      <w:bCs/>
      <w:sz w:val="22"/>
      <w:szCs w:val="22"/>
    </w:rPr>
  </w:style>
  <w:style w:type="paragraph" w:styleId="TOC3">
    <w:name w:val="toc 3"/>
    <w:basedOn w:val="Normal"/>
    <w:next w:val="Normal"/>
    <w:autoRedefine/>
    <w:uiPriority w:val="39"/>
    <w:qFormat/>
    <w:rsid w:val="00AC4A7D"/>
    <w:pPr>
      <w:spacing w:before="0"/>
      <w:ind w:left="400"/>
    </w:pPr>
    <w:rPr>
      <w:rFonts w:ascii="Calibri" w:hAnsi="Calibri" w:cs="Calibri"/>
      <w:szCs w:val="20"/>
    </w:rPr>
  </w:style>
  <w:style w:type="paragraph" w:styleId="FootnoteText">
    <w:name w:val="footnote text"/>
    <w:basedOn w:val="Normal"/>
    <w:link w:val="FootnoteTextChar"/>
    <w:semiHidden/>
    <w:rsid w:val="007A6401"/>
    <w:pPr>
      <w:spacing w:before="0"/>
    </w:pPr>
    <w:rPr>
      <w:rFonts w:ascii="Times New Roman" w:hAnsi="Times New Roman"/>
      <w:szCs w:val="20"/>
      <w:lang w:eastAsia="en-AU"/>
    </w:rPr>
  </w:style>
  <w:style w:type="character" w:styleId="FootnoteReference">
    <w:name w:val="footnote reference"/>
    <w:semiHidden/>
    <w:rsid w:val="007A6401"/>
    <w:rPr>
      <w:vertAlign w:val="superscript"/>
    </w:rPr>
  </w:style>
  <w:style w:type="character" w:styleId="Emphasis">
    <w:name w:val="Emphasis"/>
    <w:qFormat/>
    <w:rsid w:val="007A6401"/>
    <w:rPr>
      <w:i/>
      <w:iCs/>
    </w:rPr>
  </w:style>
  <w:style w:type="character" w:customStyle="1" w:styleId="Heading1Char">
    <w:name w:val="Heading 1 Char"/>
    <w:link w:val="Heading1"/>
    <w:rsid w:val="00C231F7"/>
    <w:rPr>
      <w:rFonts w:ascii="Arial" w:hAnsi="Arial" w:cs="Arial"/>
      <w:b/>
      <w:sz w:val="28"/>
      <w:szCs w:val="28"/>
      <w:lang w:eastAsia="en-US"/>
    </w:rPr>
  </w:style>
  <w:style w:type="character" w:customStyle="1" w:styleId="Heading2Char">
    <w:name w:val="Heading 2 Char"/>
    <w:link w:val="Heading2"/>
    <w:rsid w:val="000E3405"/>
    <w:rPr>
      <w:rFonts w:ascii="Arial" w:hAnsi="Arial"/>
      <w:b/>
      <w:bCs/>
      <w:i/>
      <w:sz w:val="22"/>
      <w:szCs w:val="22"/>
      <w:lang w:eastAsia="en-US"/>
    </w:rPr>
  </w:style>
  <w:style w:type="character" w:customStyle="1" w:styleId="Heading2numberedCharChar">
    <w:name w:val="Heading 2 numbered Char Char"/>
    <w:basedOn w:val="Heading2Char"/>
    <w:link w:val="Heading2numbered"/>
    <w:rsid w:val="000B4561"/>
    <w:rPr>
      <w:rFonts w:ascii="Arial" w:hAnsi="Arial" w:cs="Arial"/>
      <w:b/>
      <w:bCs/>
      <w:i/>
      <w:iCs w:val="0"/>
      <w:sz w:val="24"/>
      <w:szCs w:val="22"/>
      <w:lang w:val="en-AU" w:eastAsia="en-AU" w:bidi="ar-SA"/>
    </w:rPr>
  </w:style>
  <w:style w:type="character" w:styleId="FollowedHyperlink">
    <w:name w:val="FollowedHyperlink"/>
    <w:rsid w:val="00B13C3D"/>
    <w:rPr>
      <w:color w:val="800080"/>
      <w:u w:val="single"/>
    </w:rPr>
  </w:style>
  <w:style w:type="paragraph" w:styleId="ListBullet2">
    <w:name w:val="List Bullet 2"/>
    <w:basedOn w:val="Normal"/>
    <w:rsid w:val="00696D18"/>
    <w:pPr>
      <w:numPr>
        <w:numId w:val="6"/>
      </w:numPr>
    </w:pPr>
  </w:style>
  <w:style w:type="character" w:customStyle="1" w:styleId="List-bullet-1Char">
    <w:name w:val="List-bullet-1 Char"/>
    <w:link w:val="List-bullet-1"/>
    <w:rsid w:val="00F66E9D"/>
    <w:rPr>
      <w:rFonts w:ascii="Arial" w:hAnsi="Arial" w:cs="Arial"/>
      <w:szCs w:val="22"/>
      <w:lang w:eastAsia="en-US"/>
    </w:rPr>
  </w:style>
  <w:style w:type="character" w:customStyle="1" w:styleId="List-number-1Char">
    <w:name w:val="List-number-1 Char"/>
    <w:link w:val="List-number-1"/>
    <w:rsid w:val="00F66E9D"/>
    <w:rPr>
      <w:rFonts w:ascii="Arial" w:hAnsi="Arial"/>
      <w:szCs w:val="24"/>
      <w:lang w:eastAsia="en-US"/>
    </w:rPr>
  </w:style>
  <w:style w:type="character" w:customStyle="1" w:styleId="MalcolmLeggett">
    <w:name w:val="Malcolm Leggett"/>
    <w:semiHidden/>
    <w:rsid w:val="00480E78"/>
    <w:rPr>
      <w:rFonts w:ascii="Arial" w:hAnsi="Arial" w:cs="Arial"/>
      <w:color w:val="auto"/>
      <w:sz w:val="20"/>
      <w:szCs w:val="20"/>
    </w:rPr>
  </w:style>
  <w:style w:type="paragraph" w:customStyle="1" w:styleId="heading3numbered">
    <w:name w:val="heading3numbered"/>
    <w:basedOn w:val="Normal"/>
    <w:rsid w:val="00CD4031"/>
    <w:pPr>
      <w:keepNext/>
      <w:numPr>
        <w:ilvl w:val="2"/>
        <w:numId w:val="1"/>
      </w:numPr>
      <w:spacing w:before="160" w:after="60"/>
    </w:pPr>
    <w:rPr>
      <w:rFonts w:cs="Arial"/>
      <w:b/>
      <w:bCs/>
      <w:i/>
      <w:iCs/>
      <w:sz w:val="22"/>
      <w:szCs w:val="22"/>
      <w:lang w:val="en-US"/>
    </w:rPr>
  </w:style>
  <w:style w:type="character" w:customStyle="1" w:styleId="FootnoteTextChar">
    <w:name w:val="Footnote Text Char"/>
    <w:link w:val="FootnoteText"/>
    <w:semiHidden/>
    <w:locked/>
    <w:rsid w:val="00E35DF0"/>
    <w:rPr>
      <w:lang w:val="en-AU" w:eastAsia="en-AU" w:bidi="ar-SA"/>
    </w:rPr>
  </w:style>
  <w:style w:type="paragraph" w:styleId="ListParagraph">
    <w:name w:val="List Paragraph"/>
    <w:basedOn w:val="Normal"/>
    <w:uiPriority w:val="34"/>
    <w:qFormat/>
    <w:rsid w:val="00E35DF0"/>
    <w:pPr>
      <w:spacing w:after="120" w:line="276" w:lineRule="auto"/>
      <w:ind w:left="720"/>
      <w:contextualSpacing/>
    </w:pPr>
    <w:rPr>
      <w:rFonts w:ascii="Calibri" w:hAnsi="Calibri" w:cs="DokChampa"/>
      <w:sz w:val="24"/>
      <w:szCs w:val="20"/>
      <w:lang w:val="en-US"/>
    </w:rPr>
  </w:style>
  <w:style w:type="paragraph" w:customStyle="1" w:styleId="heading2numbered0">
    <w:name w:val="heading2numbered"/>
    <w:basedOn w:val="Normal"/>
    <w:rsid w:val="00875D62"/>
    <w:pPr>
      <w:keepNext/>
      <w:tabs>
        <w:tab w:val="num" w:pos="720"/>
      </w:tabs>
      <w:spacing w:before="240" w:after="60"/>
      <w:ind w:left="720" w:hanging="360"/>
    </w:pPr>
    <w:rPr>
      <w:rFonts w:cs="Arial"/>
      <w:b/>
      <w:bCs/>
      <w:sz w:val="24"/>
      <w:lang w:eastAsia="en-AU"/>
    </w:rPr>
  </w:style>
  <w:style w:type="paragraph" w:customStyle="1" w:styleId="05DOTPOINTS">
    <w:name w:val="05. DOT POINTS"/>
    <w:basedOn w:val="Normal"/>
    <w:uiPriority w:val="99"/>
    <w:rsid w:val="001D0480"/>
    <w:pPr>
      <w:widowControl w:val="0"/>
      <w:tabs>
        <w:tab w:val="left" w:pos="283"/>
        <w:tab w:val="left" w:pos="720"/>
      </w:tabs>
      <w:suppressAutoHyphens/>
      <w:autoSpaceDE w:val="0"/>
      <w:autoSpaceDN w:val="0"/>
      <w:adjustRightInd w:val="0"/>
      <w:spacing w:before="0" w:after="85" w:line="288" w:lineRule="auto"/>
      <w:ind w:left="283" w:hanging="283"/>
      <w:textAlignment w:val="center"/>
    </w:pPr>
    <w:rPr>
      <w:rFonts w:ascii="ArialMT" w:eastAsia="MS Mincho" w:hAnsi="ArialMT" w:cs="ArialMT"/>
      <w:color w:val="000000"/>
      <w:sz w:val="22"/>
      <w:szCs w:val="19"/>
      <w:lang w:eastAsia="ja-JP"/>
    </w:rPr>
  </w:style>
  <w:style w:type="paragraph" w:customStyle="1" w:styleId="05bLASTDOTPOINT">
    <w:name w:val="05b. LAST DOT POINT"/>
    <w:basedOn w:val="05DOTPOINTS"/>
    <w:uiPriority w:val="99"/>
    <w:rsid w:val="001D0480"/>
    <w:pPr>
      <w:spacing w:after="170"/>
    </w:pPr>
  </w:style>
  <w:style w:type="character" w:customStyle="1" w:styleId="FooterChar">
    <w:name w:val="Footer Char"/>
    <w:link w:val="Footer"/>
    <w:uiPriority w:val="99"/>
    <w:rsid w:val="008F0946"/>
    <w:rPr>
      <w:rFonts w:ascii="Arial" w:hAnsi="Arial"/>
      <w:sz w:val="16"/>
      <w:szCs w:val="24"/>
      <w:lang w:eastAsia="en-US"/>
    </w:rPr>
  </w:style>
  <w:style w:type="paragraph" w:styleId="NormalWeb">
    <w:name w:val="Normal (Web)"/>
    <w:basedOn w:val="Normal"/>
    <w:uiPriority w:val="99"/>
    <w:unhideWhenUsed/>
    <w:rsid w:val="003677EE"/>
    <w:pPr>
      <w:spacing w:before="100" w:beforeAutospacing="1" w:after="100" w:afterAutospacing="1"/>
    </w:pPr>
    <w:rPr>
      <w:rFonts w:ascii="Times New Roman" w:hAnsi="Times New Roman"/>
      <w:sz w:val="24"/>
      <w:lang w:eastAsia="en-AU"/>
    </w:rPr>
  </w:style>
  <w:style w:type="paragraph" w:styleId="Quote">
    <w:name w:val="Quote"/>
    <w:basedOn w:val="Normal"/>
    <w:next w:val="Normal"/>
    <w:link w:val="QuoteChar"/>
    <w:uiPriority w:val="29"/>
    <w:qFormat/>
    <w:rsid w:val="00283024"/>
    <w:pPr>
      <w:spacing w:before="0" w:after="200" w:line="276" w:lineRule="auto"/>
    </w:pPr>
    <w:rPr>
      <w:rFonts w:ascii="Calibri" w:hAnsi="Calibri"/>
      <w:i/>
      <w:iCs/>
      <w:color w:val="000000"/>
      <w:sz w:val="22"/>
      <w:szCs w:val="22"/>
      <w:lang w:val="en-US" w:eastAsia="ja-JP"/>
    </w:rPr>
  </w:style>
  <w:style w:type="character" w:customStyle="1" w:styleId="QuoteChar">
    <w:name w:val="Quote Char"/>
    <w:link w:val="Quote"/>
    <w:uiPriority w:val="29"/>
    <w:rsid w:val="00283024"/>
    <w:rPr>
      <w:rFonts w:ascii="Calibri" w:hAnsi="Calibri"/>
      <w:i/>
      <w:iCs/>
      <w:color w:val="000000"/>
      <w:sz w:val="22"/>
      <w:szCs w:val="22"/>
      <w:lang w:val="en-US" w:eastAsia="ja-JP"/>
    </w:rPr>
  </w:style>
  <w:style w:type="table" w:styleId="TableGrid">
    <w:name w:val="Table Grid"/>
    <w:basedOn w:val="TableNormal"/>
    <w:uiPriority w:val="59"/>
    <w:rsid w:val="00125933"/>
    <w:rPr>
      <w:rFonts w:ascii="Calibri" w:eastAsia="Calibri" w:hAnsi="Calibri" w:cs="DokChampa"/>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3E241A"/>
    <w:rPr>
      <w:rFonts w:ascii="Arial" w:hAnsi="Arial"/>
      <w:szCs w:val="24"/>
      <w:lang w:eastAsia="en-US"/>
    </w:rPr>
  </w:style>
  <w:style w:type="character" w:styleId="Strong">
    <w:name w:val="Strong"/>
    <w:qFormat/>
    <w:rsid w:val="003E3B42"/>
    <w:rPr>
      <w:b/>
      <w:bCs/>
    </w:rPr>
  </w:style>
  <w:style w:type="paragraph" w:styleId="TOCHeading">
    <w:name w:val="TOC Heading"/>
    <w:basedOn w:val="Heading1"/>
    <w:next w:val="Normal"/>
    <w:uiPriority w:val="39"/>
    <w:semiHidden/>
    <w:unhideWhenUsed/>
    <w:qFormat/>
    <w:rsid w:val="003E3B42"/>
    <w:pPr>
      <w:keepLines/>
      <w:spacing w:before="480" w:after="0" w:line="276" w:lineRule="auto"/>
      <w:outlineLvl w:val="9"/>
    </w:pPr>
    <w:rPr>
      <w:rFonts w:ascii="Cambria" w:eastAsia="MS Gothic" w:hAnsi="Cambria" w:cs="Times New Roman"/>
      <w:bCs/>
      <w:color w:val="365F91"/>
      <w:lang w:val="en-US" w:eastAsia="ja-JP"/>
    </w:rPr>
  </w:style>
  <w:style w:type="paragraph" w:styleId="TOC4">
    <w:name w:val="toc 4"/>
    <w:basedOn w:val="Normal"/>
    <w:next w:val="Normal"/>
    <w:autoRedefine/>
    <w:rsid w:val="003E3B42"/>
    <w:pPr>
      <w:spacing w:before="0"/>
      <w:ind w:left="600"/>
    </w:pPr>
    <w:rPr>
      <w:rFonts w:ascii="Calibri" w:hAnsi="Calibri" w:cs="Calibri"/>
      <w:szCs w:val="20"/>
    </w:rPr>
  </w:style>
  <w:style w:type="paragraph" w:styleId="TOC5">
    <w:name w:val="toc 5"/>
    <w:basedOn w:val="Normal"/>
    <w:next w:val="Normal"/>
    <w:autoRedefine/>
    <w:rsid w:val="003E3B42"/>
    <w:pPr>
      <w:spacing w:before="0"/>
      <w:ind w:left="800"/>
    </w:pPr>
    <w:rPr>
      <w:rFonts w:ascii="Calibri" w:hAnsi="Calibri" w:cs="Calibri"/>
      <w:szCs w:val="20"/>
    </w:rPr>
  </w:style>
  <w:style w:type="paragraph" w:styleId="TOC6">
    <w:name w:val="toc 6"/>
    <w:basedOn w:val="Normal"/>
    <w:next w:val="Normal"/>
    <w:autoRedefine/>
    <w:rsid w:val="003E3B42"/>
    <w:pPr>
      <w:spacing w:before="0"/>
      <w:ind w:left="1000"/>
    </w:pPr>
    <w:rPr>
      <w:rFonts w:ascii="Calibri" w:hAnsi="Calibri" w:cs="Calibri"/>
      <w:szCs w:val="20"/>
    </w:rPr>
  </w:style>
  <w:style w:type="paragraph" w:styleId="TOC7">
    <w:name w:val="toc 7"/>
    <w:basedOn w:val="Normal"/>
    <w:next w:val="Normal"/>
    <w:autoRedefine/>
    <w:rsid w:val="003E3B42"/>
    <w:pPr>
      <w:spacing w:before="0"/>
      <w:ind w:left="1200"/>
    </w:pPr>
    <w:rPr>
      <w:rFonts w:ascii="Calibri" w:hAnsi="Calibri" w:cs="Calibri"/>
      <w:szCs w:val="20"/>
    </w:rPr>
  </w:style>
  <w:style w:type="paragraph" w:styleId="TOC8">
    <w:name w:val="toc 8"/>
    <w:basedOn w:val="Normal"/>
    <w:next w:val="Normal"/>
    <w:autoRedefine/>
    <w:rsid w:val="003E3B42"/>
    <w:pPr>
      <w:spacing w:before="0"/>
      <w:ind w:left="1400"/>
    </w:pPr>
    <w:rPr>
      <w:rFonts w:ascii="Calibri" w:hAnsi="Calibri" w:cs="Calibri"/>
      <w:szCs w:val="20"/>
    </w:rPr>
  </w:style>
  <w:style w:type="paragraph" w:styleId="TOC9">
    <w:name w:val="toc 9"/>
    <w:basedOn w:val="Normal"/>
    <w:next w:val="Normal"/>
    <w:autoRedefine/>
    <w:rsid w:val="003E3B42"/>
    <w:pPr>
      <w:spacing w:before="0"/>
      <w:ind w:left="1600"/>
    </w:pPr>
    <w:rPr>
      <w:rFonts w:ascii="Calibri" w:hAnsi="Calibri" w:cs="Calibri"/>
      <w:szCs w:val="20"/>
    </w:rPr>
  </w:style>
  <w:style w:type="paragraph" w:styleId="EndnoteText">
    <w:name w:val="endnote text"/>
    <w:basedOn w:val="Normal"/>
    <w:link w:val="EndnoteTextChar"/>
    <w:rsid w:val="002E7EDE"/>
    <w:rPr>
      <w:szCs w:val="20"/>
    </w:rPr>
  </w:style>
  <w:style w:type="character" w:customStyle="1" w:styleId="EndnoteTextChar">
    <w:name w:val="Endnote Text Char"/>
    <w:link w:val="EndnoteText"/>
    <w:rsid w:val="002E7EDE"/>
    <w:rPr>
      <w:rFonts w:ascii="Arial" w:hAnsi="Arial"/>
      <w:lang w:eastAsia="en-US"/>
    </w:rPr>
  </w:style>
  <w:style w:type="character" w:styleId="EndnoteReference">
    <w:name w:val="endnote reference"/>
    <w:rsid w:val="002E7EDE"/>
    <w:rPr>
      <w:vertAlign w:val="superscript"/>
    </w:rPr>
  </w:style>
  <w:style w:type="character" w:customStyle="1" w:styleId="CommentTextChar">
    <w:name w:val="Comment Text Char"/>
    <w:link w:val="CommentText"/>
    <w:semiHidden/>
    <w:rsid w:val="00725127"/>
    <w:rPr>
      <w:rFonts w:ascii="Arial" w:hAnsi="Arial"/>
      <w:lang w:eastAsia="en-US"/>
    </w:rPr>
  </w:style>
  <w:style w:type="paragraph" w:customStyle="1" w:styleId="Style1">
    <w:name w:val="Style1"/>
    <w:basedOn w:val="TOC1"/>
    <w:link w:val="Style1Char"/>
    <w:qFormat/>
    <w:rsid w:val="00AD76EB"/>
    <w:rPr>
      <w:rFonts w:cs="Arial"/>
      <w:bCs w:val="0"/>
      <w:szCs w:val="20"/>
    </w:rPr>
  </w:style>
  <w:style w:type="character" w:customStyle="1" w:styleId="TOC1Char">
    <w:name w:val="TOC 1 Char"/>
    <w:link w:val="TOC1"/>
    <w:uiPriority w:val="39"/>
    <w:rsid w:val="003C1F8F"/>
    <w:rPr>
      <w:rFonts w:ascii="Arial" w:hAnsi="Arial" w:cs="Calibri"/>
      <w:bCs/>
      <w:iCs/>
      <w:szCs w:val="24"/>
      <w:lang w:eastAsia="en-US"/>
    </w:rPr>
  </w:style>
  <w:style w:type="character" w:customStyle="1" w:styleId="Style1Char">
    <w:name w:val="Style1 Char"/>
    <w:link w:val="Style1"/>
    <w:rsid w:val="00AD76EB"/>
    <w:rPr>
      <w:rFonts w:ascii="Arial" w:hAnsi="Arial" w:cs="Arial"/>
      <w:bCs w:val="0"/>
      <w:iCs/>
      <w:szCs w:val="24"/>
      <w:lang w:eastAsia="en-US"/>
    </w:rPr>
  </w:style>
  <w:style w:type="paragraph" w:customStyle="1" w:styleId="SummaryText">
    <w:name w:val="Summary Text"/>
    <w:basedOn w:val="Normal"/>
    <w:uiPriority w:val="99"/>
    <w:rsid w:val="00EC04CC"/>
    <w:pPr>
      <w:spacing w:before="0" w:after="240" w:line="320" w:lineRule="exact"/>
    </w:pPr>
    <w:rPr>
      <w:rFonts w:ascii="Palatino" w:hAnsi="Palatino"/>
      <w:b/>
      <w:color w:val="333399"/>
      <w:sz w:val="22"/>
      <w:szCs w:val="22"/>
      <w:lang w:eastAsia="en-AU"/>
    </w:rPr>
  </w:style>
  <w:style w:type="paragraph" w:styleId="Title">
    <w:name w:val="Title"/>
    <w:basedOn w:val="DocStatus"/>
    <w:next w:val="Normal"/>
    <w:link w:val="TitleChar"/>
    <w:qFormat/>
    <w:rsid w:val="00234ACF"/>
    <w:rPr>
      <w:rFonts w:cs="Arial"/>
      <w:sz w:val="24"/>
    </w:rPr>
  </w:style>
  <w:style w:type="character" w:customStyle="1" w:styleId="TitleChar">
    <w:name w:val="Title Char"/>
    <w:basedOn w:val="DefaultParagraphFont"/>
    <w:link w:val="Title"/>
    <w:rsid w:val="00234ACF"/>
    <w:rPr>
      <w:rFonts w:ascii="Arial" w:hAnsi="Arial" w:cs="Arial"/>
      <w:b/>
      <w:sz w:val="24"/>
      <w:szCs w:val="24"/>
      <w:lang w:eastAsia="en-US"/>
    </w:rPr>
  </w:style>
  <w:style w:type="paragraph" w:customStyle="1" w:styleId="H2A">
    <w:name w:val="H2A"/>
    <w:basedOn w:val="Heading2"/>
    <w:qFormat/>
    <w:rsid w:val="007A3C54"/>
    <w:rPr>
      <w:i w:val="0"/>
      <w:iCs/>
    </w:rPr>
  </w:style>
  <w:style w:type="paragraph" w:customStyle="1" w:styleId="TitleA">
    <w:name w:val="TitleA"/>
    <w:basedOn w:val="Title"/>
    <w:qFormat/>
    <w:rsid w:val="009D666C"/>
    <w:rPr>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7D"/>
    <w:pPr>
      <w:spacing w:before="120"/>
    </w:pPr>
    <w:rPr>
      <w:rFonts w:ascii="Arial" w:hAnsi="Arial"/>
      <w:szCs w:val="24"/>
      <w:lang w:eastAsia="en-US"/>
    </w:rPr>
  </w:style>
  <w:style w:type="paragraph" w:styleId="Heading1">
    <w:name w:val="heading 1"/>
    <w:basedOn w:val="Normal"/>
    <w:next w:val="Normal"/>
    <w:link w:val="Heading1Char"/>
    <w:qFormat/>
    <w:rsid w:val="000B4561"/>
    <w:pPr>
      <w:keepNext/>
      <w:spacing w:before="240" w:after="60"/>
      <w:outlineLvl w:val="0"/>
    </w:pPr>
    <w:rPr>
      <w:rFonts w:cs="Arial"/>
      <w:b/>
      <w:sz w:val="28"/>
      <w:szCs w:val="28"/>
    </w:rPr>
  </w:style>
  <w:style w:type="paragraph" w:styleId="Heading2">
    <w:name w:val="heading 2"/>
    <w:basedOn w:val="Normal"/>
    <w:next w:val="Normal"/>
    <w:link w:val="Heading2Char"/>
    <w:qFormat/>
    <w:rsid w:val="000E3405"/>
    <w:pPr>
      <w:outlineLvl w:val="1"/>
    </w:pPr>
    <w:rPr>
      <w:b/>
      <w:bCs/>
      <w:i/>
      <w:sz w:val="22"/>
      <w:szCs w:val="22"/>
    </w:rPr>
  </w:style>
  <w:style w:type="paragraph" w:styleId="Heading3">
    <w:name w:val="heading 3"/>
    <w:basedOn w:val="Normal"/>
    <w:next w:val="Normal"/>
    <w:qFormat/>
    <w:rsid w:val="00356DB9"/>
    <w:pPr>
      <w:jc w:val="both"/>
      <w:outlineLvl w:val="2"/>
    </w:pPr>
    <w:rPr>
      <w:rFonts w:cs="Arial"/>
      <w:b/>
      <w:i/>
      <w:lang w:eastAsia="en-AU"/>
    </w:rPr>
  </w:style>
  <w:style w:type="paragraph" w:styleId="Heading4">
    <w:name w:val="heading 4"/>
    <w:basedOn w:val="Heading3numbered0"/>
    <w:next w:val="Normal"/>
    <w:qFormat/>
    <w:rsid w:val="000B4561"/>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rsid w:val="00AC4A7D"/>
    <w:pPr>
      <w:spacing w:before="0"/>
      <w:jc w:val="center"/>
    </w:pPr>
    <w:rPr>
      <w:b/>
      <w:bCs/>
      <w:sz w:val="28"/>
    </w:rPr>
  </w:style>
  <w:style w:type="paragraph" w:customStyle="1" w:styleId="DocStatus">
    <w:name w:val="DocStatus"/>
    <w:basedOn w:val="Normal"/>
    <w:rsid w:val="00AC4A7D"/>
    <w:pPr>
      <w:spacing w:after="60"/>
      <w:jc w:val="center"/>
    </w:pPr>
    <w:rPr>
      <w:b/>
      <w:sz w:val="22"/>
    </w:rPr>
  </w:style>
  <w:style w:type="paragraph" w:customStyle="1" w:styleId="Heading2numbered">
    <w:name w:val="Heading 2 numbered"/>
    <w:basedOn w:val="Heading2"/>
    <w:next w:val="Normal"/>
    <w:link w:val="Heading2numberedCharChar"/>
    <w:rsid w:val="000B4561"/>
  </w:style>
  <w:style w:type="paragraph" w:customStyle="1" w:styleId="Heading3numbered0">
    <w:name w:val="Heading 3 numbered"/>
    <w:basedOn w:val="Heading3"/>
    <w:next w:val="Normal"/>
    <w:rsid w:val="000B4561"/>
    <w:pPr>
      <w:numPr>
        <w:ilvl w:val="2"/>
        <w:numId w:val="5"/>
      </w:numPr>
    </w:pPr>
  </w:style>
  <w:style w:type="paragraph" w:styleId="DocumentMap">
    <w:name w:val="Document Map"/>
    <w:basedOn w:val="Normal"/>
    <w:semiHidden/>
    <w:rsid w:val="0011187C"/>
    <w:pPr>
      <w:shd w:val="clear" w:color="auto" w:fill="000080"/>
    </w:pPr>
    <w:rPr>
      <w:rFonts w:ascii="Tahoma" w:hAnsi="Tahoma" w:cs="Tahoma"/>
      <w:szCs w:val="20"/>
    </w:rPr>
  </w:style>
  <w:style w:type="paragraph" w:customStyle="1" w:styleId="List-number-2">
    <w:name w:val="List-number-2"/>
    <w:basedOn w:val="Normal"/>
    <w:link w:val="List-number-2Char"/>
    <w:rsid w:val="00AC4A7D"/>
    <w:pPr>
      <w:numPr>
        <w:ilvl w:val="1"/>
        <w:numId w:val="2"/>
      </w:numPr>
    </w:pPr>
  </w:style>
  <w:style w:type="paragraph" w:customStyle="1" w:styleId="Normal-indent">
    <w:name w:val="Normal-indent"/>
    <w:basedOn w:val="Normal"/>
    <w:rsid w:val="00AC4A7D"/>
    <w:pPr>
      <w:ind w:left="357"/>
    </w:pPr>
    <w:rPr>
      <w:lang w:eastAsia="en-AU"/>
    </w:rPr>
  </w:style>
  <w:style w:type="character" w:styleId="CommentReference">
    <w:name w:val="annotation reference"/>
    <w:semiHidden/>
    <w:rsid w:val="00AC4A7D"/>
    <w:rPr>
      <w:sz w:val="16"/>
      <w:szCs w:val="16"/>
    </w:rPr>
  </w:style>
  <w:style w:type="character" w:customStyle="1" w:styleId="List-outline-numberedChar">
    <w:name w:val="List-outline-numbered Char"/>
    <w:link w:val="List-outline-numbered"/>
    <w:rsid w:val="007A6401"/>
    <w:rPr>
      <w:rFonts w:ascii="Arial" w:hAnsi="Arial"/>
      <w:szCs w:val="24"/>
      <w:lang w:val="en-AU" w:eastAsia="en-US" w:bidi="ar-SA"/>
    </w:rPr>
  </w:style>
  <w:style w:type="paragraph" w:customStyle="1" w:styleId="Table-normal-text">
    <w:name w:val="Table-normal-text"/>
    <w:basedOn w:val="Normal"/>
    <w:rsid w:val="00AC4A7D"/>
    <w:pPr>
      <w:spacing w:before="60"/>
    </w:pPr>
  </w:style>
  <w:style w:type="paragraph" w:customStyle="1" w:styleId="Table-list-bullet">
    <w:name w:val="Table-list-bullet"/>
    <w:basedOn w:val="Table-normal-text"/>
    <w:rsid w:val="00AC4A7D"/>
    <w:pPr>
      <w:numPr>
        <w:numId w:val="3"/>
      </w:numPr>
    </w:pPr>
  </w:style>
  <w:style w:type="paragraph" w:customStyle="1" w:styleId="Table-list-number">
    <w:name w:val="Table-list-number"/>
    <w:basedOn w:val="Table-normal-text"/>
    <w:rsid w:val="00AC4A7D"/>
    <w:pPr>
      <w:numPr>
        <w:numId w:val="4"/>
      </w:numPr>
    </w:pPr>
  </w:style>
  <w:style w:type="paragraph" w:customStyle="1" w:styleId="TableTitle">
    <w:name w:val="TableTitle"/>
    <w:basedOn w:val="Normal"/>
    <w:next w:val="Table-normal-text"/>
    <w:rsid w:val="00AC4A7D"/>
    <w:pPr>
      <w:keepNext/>
      <w:spacing w:before="240" w:after="120"/>
      <w:jc w:val="center"/>
    </w:pPr>
    <w:rPr>
      <w:b/>
    </w:rPr>
  </w:style>
  <w:style w:type="paragraph" w:styleId="Header">
    <w:name w:val="header"/>
    <w:basedOn w:val="Normal"/>
    <w:rsid w:val="00AC4A7D"/>
    <w:pPr>
      <w:tabs>
        <w:tab w:val="center" w:pos="4153"/>
        <w:tab w:val="right" w:pos="8306"/>
      </w:tabs>
    </w:pPr>
    <w:rPr>
      <w:sz w:val="16"/>
    </w:rPr>
  </w:style>
  <w:style w:type="paragraph" w:styleId="Footer">
    <w:name w:val="footer"/>
    <w:basedOn w:val="Normal"/>
    <w:link w:val="FooterChar"/>
    <w:uiPriority w:val="99"/>
    <w:rsid w:val="00AC4A7D"/>
    <w:pPr>
      <w:tabs>
        <w:tab w:val="center" w:pos="4153"/>
        <w:tab w:val="right" w:pos="8306"/>
      </w:tabs>
    </w:pPr>
    <w:rPr>
      <w:sz w:val="16"/>
    </w:rPr>
  </w:style>
  <w:style w:type="character" w:styleId="PageNumber">
    <w:name w:val="page number"/>
    <w:rsid w:val="00AC4A7D"/>
    <w:rPr>
      <w:rFonts w:ascii="Arial" w:hAnsi="Arial"/>
      <w:sz w:val="16"/>
    </w:rPr>
  </w:style>
  <w:style w:type="character" w:styleId="Hyperlink">
    <w:name w:val="Hyperlink"/>
    <w:uiPriority w:val="99"/>
    <w:rsid w:val="00AC4A7D"/>
    <w:rPr>
      <w:rFonts w:ascii="Arial" w:hAnsi="Arial"/>
      <w:color w:val="0000FF"/>
      <w:u w:val="single"/>
    </w:rPr>
  </w:style>
  <w:style w:type="paragraph" w:customStyle="1" w:styleId="List-outline-numbered">
    <w:name w:val="List-outline-numbered"/>
    <w:basedOn w:val="Normal"/>
    <w:link w:val="List-outline-numberedChar"/>
    <w:rsid w:val="007E623E"/>
  </w:style>
  <w:style w:type="paragraph" w:customStyle="1" w:styleId="List-bullet-1">
    <w:name w:val="List-bullet-1"/>
    <w:basedOn w:val="Normal"/>
    <w:link w:val="List-bullet-1Char"/>
    <w:rsid w:val="00AC4A7D"/>
    <w:pPr>
      <w:numPr>
        <w:numId w:val="1"/>
      </w:numPr>
    </w:pPr>
    <w:rPr>
      <w:rFonts w:cs="Arial"/>
      <w:szCs w:val="22"/>
    </w:rPr>
  </w:style>
  <w:style w:type="paragraph" w:customStyle="1" w:styleId="List-number-1">
    <w:name w:val="List-number-1"/>
    <w:basedOn w:val="Normal"/>
    <w:link w:val="List-number-1Char"/>
    <w:rsid w:val="00AC4A7D"/>
    <w:pPr>
      <w:numPr>
        <w:numId w:val="2"/>
      </w:numPr>
    </w:pPr>
  </w:style>
  <w:style w:type="paragraph" w:styleId="BalloonText">
    <w:name w:val="Balloon Text"/>
    <w:basedOn w:val="Normal"/>
    <w:semiHidden/>
    <w:rsid w:val="00AC4A7D"/>
    <w:rPr>
      <w:rFonts w:ascii="Tahoma" w:hAnsi="Tahoma" w:cs="Tahoma"/>
      <w:sz w:val="16"/>
      <w:szCs w:val="16"/>
    </w:rPr>
  </w:style>
  <w:style w:type="paragraph" w:customStyle="1" w:styleId="Default">
    <w:name w:val="Default"/>
    <w:rsid w:val="007A6401"/>
    <w:pPr>
      <w:autoSpaceDE w:val="0"/>
      <w:autoSpaceDN w:val="0"/>
      <w:adjustRightInd w:val="0"/>
    </w:pPr>
    <w:rPr>
      <w:rFonts w:ascii="Arial" w:hAnsi="Arial" w:cs="Arial"/>
      <w:color w:val="000000"/>
      <w:sz w:val="24"/>
      <w:szCs w:val="24"/>
      <w:lang w:val="en-US" w:eastAsia="en-US"/>
    </w:rPr>
  </w:style>
  <w:style w:type="paragraph" w:styleId="CommentText">
    <w:name w:val="annotation text"/>
    <w:basedOn w:val="Normal"/>
    <w:link w:val="CommentTextChar"/>
    <w:semiHidden/>
    <w:rsid w:val="00AC4A7D"/>
    <w:rPr>
      <w:szCs w:val="20"/>
    </w:rPr>
  </w:style>
  <w:style w:type="paragraph" w:styleId="CommentSubject">
    <w:name w:val="annotation subject"/>
    <w:basedOn w:val="CommentText"/>
    <w:next w:val="CommentText"/>
    <w:semiHidden/>
    <w:rsid w:val="00AC4A7D"/>
    <w:rPr>
      <w:b/>
      <w:bCs/>
    </w:rPr>
  </w:style>
  <w:style w:type="character" w:customStyle="1" w:styleId="List-number-2Char">
    <w:name w:val="List-number-2 Char"/>
    <w:link w:val="List-number-2"/>
    <w:rsid w:val="00AC4A7D"/>
    <w:rPr>
      <w:rFonts w:ascii="Arial" w:hAnsi="Arial"/>
      <w:szCs w:val="24"/>
      <w:lang w:eastAsia="en-US"/>
    </w:rPr>
  </w:style>
  <w:style w:type="table" w:customStyle="1" w:styleId="Tablewithnoheader">
    <w:name w:val="Table with no header"/>
    <w:basedOn w:val="TableNormal"/>
    <w:rsid w:val="00AC4A7D"/>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rPr>
        <w:sz w:val="20"/>
      </w:rPr>
    </w:tblStylePr>
  </w:style>
  <w:style w:type="table" w:customStyle="1" w:styleId="Tablewithheader">
    <w:name w:val="Table with header"/>
    <w:basedOn w:val="Tablewithnoheader"/>
    <w:rsid w:val="00AC4A7D"/>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table" w:customStyle="1" w:styleId="TableCheckList-1">
    <w:name w:val="TableCheckList-1"/>
    <w:basedOn w:val="TableNormal"/>
    <w:rsid w:val="00AC4A7D"/>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AC4A7D"/>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TOC1">
    <w:name w:val="toc 1"/>
    <w:basedOn w:val="Normal"/>
    <w:next w:val="Normal"/>
    <w:link w:val="TOC1Char"/>
    <w:autoRedefine/>
    <w:uiPriority w:val="39"/>
    <w:qFormat/>
    <w:rsid w:val="003C1F8F"/>
    <w:pPr>
      <w:tabs>
        <w:tab w:val="left" w:pos="600"/>
        <w:tab w:val="right" w:leader="dot" w:pos="9628"/>
      </w:tabs>
      <w:spacing w:before="0"/>
    </w:pPr>
    <w:rPr>
      <w:rFonts w:cs="Calibri"/>
      <w:bCs/>
      <w:iCs/>
    </w:rPr>
  </w:style>
  <w:style w:type="paragraph" w:styleId="TOC2">
    <w:name w:val="toc 2"/>
    <w:basedOn w:val="Normal"/>
    <w:next w:val="Normal"/>
    <w:autoRedefine/>
    <w:uiPriority w:val="39"/>
    <w:qFormat/>
    <w:rsid w:val="0016331D"/>
    <w:pPr>
      <w:ind w:left="200"/>
    </w:pPr>
    <w:rPr>
      <w:rFonts w:ascii="Calibri" w:hAnsi="Calibri" w:cs="Calibri"/>
      <w:b/>
      <w:bCs/>
      <w:sz w:val="22"/>
      <w:szCs w:val="22"/>
    </w:rPr>
  </w:style>
  <w:style w:type="paragraph" w:styleId="TOC3">
    <w:name w:val="toc 3"/>
    <w:basedOn w:val="Normal"/>
    <w:next w:val="Normal"/>
    <w:autoRedefine/>
    <w:uiPriority w:val="39"/>
    <w:qFormat/>
    <w:rsid w:val="00AC4A7D"/>
    <w:pPr>
      <w:spacing w:before="0"/>
      <w:ind w:left="400"/>
    </w:pPr>
    <w:rPr>
      <w:rFonts w:ascii="Calibri" w:hAnsi="Calibri" w:cs="Calibri"/>
      <w:szCs w:val="20"/>
    </w:rPr>
  </w:style>
  <w:style w:type="paragraph" w:styleId="FootnoteText">
    <w:name w:val="footnote text"/>
    <w:basedOn w:val="Normal"/>
    <w:link w:val="FootnoteTextChar"/>
    <w:semiHidden/>
    <w:rsid w:val="007A6401"/>
    <w:pPr>
      <w:spacing w:before="0"/>
    </w:pPr>
    <w:rPr>
      <w:rFonts w:ascii="Times New Roman" w:hAnsi="Times New Roman"/>
      <w:szCs w:val="20"/>
      <w:lang w:eastAsia="en-AU"/>
    </w:rPr>
  </w:style>
  <w:style w:type="character" w:styleId="FootnoteReference">
    <w:name w:val="footnote reference"/>
    <w:semiHidden/>
    <w:rsid w:val="007A6401"/>
    <w:rPr>
      <w:vertAlign w:val="superscript"/>
    </w:rPr>
  </w:style>
  <w:style w:type="character" w:styleId="Emphasis">
    <w:name w:val="Emphasis"/>
    <w:qFormat/>
    <w:rsid w:val="007A6401"/>
    <w:rPr>
      <w:i/>
      <w:iCs/>
    </w:rPr>
  </w:style>
  <w:style w:type="character" w:customStyle="1" w:styleId="Heading1Char">
    <w:name w:val="Heading 1 Char"/>
    <w:link w:val="Heading1"/>
    <w:rsid w:val="00C231F7"/>
    <w:rPr>
      <w:rFonts w:ascii="Arial" w:hAnsi="Arial" w:cs="Arial"/>
      <w:b/>
      <w:sz w:val="28"/>
      <w:szCs w:val="28"/>
      <w:lang w:eastAsia="en-US"/>
    </w:rPr>
  </w:style>
  <w:style w:type="character" w:customStyle="1" w:styleId="Heading2Char">
    <w:name w:val="Heading 2 Char"/>
    <w:link w:val="Heading2"/>
    <w:rsid w:val="000E3405"/>
    <w:rPr>
      <w:rFonts w:ascii="Arial" w:hAnsi="Arial"/>
      <w:b/>
      <w:bCs/>
      <w:i/>
      <w:sz w:val="22"/>
      <w:szCs w:val="22"/>
      <w:lang w:eastAsia="en-US"/>
    </w:rPr>
  </w:style>
  <w:style w:type="character" w:customStyle="1" w:styleId="Heading2numberedCharChar">
    <w:name w:val="Heading 2 numbered Char Char"/>
    <w:basedOn w:val="Heading2Char"/>
    <w:link w:val="Heading2numbered"/>
    <w:rsid w:val="000B4561"/>
    <w:rPr>
      <w:rFonts w:ascii="Arial" w:hAnsi="Arial" w:cs="Arial"/>
      <w:b/>
      <w:bCs/>
      <w:i/>
      <w:iCs w:val="0"/>
      <w:sz w:val="24"/>
      <w:szCs w:val="22"/>
      <w:lang w:val="en-AU" w:eastAsia="en-AU" w:bidi="ar-SA"/>
    </w:rPr>
  </w:style>
  <w:style w:type="character" w:styleId="FollowedHyperlink">
    <w:name w:val="FollowedHyperlink"/>
    <w:rsid w:val="00B13C3D"/>
    <w:rPr>
      <w:color w:val="800080"/>
      <w:u w:val="single"/>
    </w:rPr>
  </w:style>
  <w:style w:type="paragraph" w:styleId="ListBullet2">
    <w:name w:val="List Bullet 2"/>
    <w:basedOn w:val="Normal"/>
    <w:rsid w:val="00696D18"/>
    <w:pPr>
      <w:numPr>
        <w:numId w:val="6"/>
      </w:numPr>
    </w:pPr>
  </w:style>
  <w:style w:type="character" w:customStyle="1" w:styleId="List-bullet-1Char">
    <w:name w:val="List-bullet-1 Char"/>
    <w:link w:val="List-bullet-1"/>
    <w:rsid w:val="00F66E9D"/>
    <w:rPr>
      <w:rFonts w:ascii="Arial" w:hAnsi="Arial" w:cs="Arial"/>
      <w:szCs w:val="22"/>
      <w:lang w:eastAsia="en-US"/>
    </w:rPr>
  </w:style>
  <w:style w:type="character" w:customStyle="1" w:styleId="List-number-1Char">
    <w:name w:val="List-number-1 Char"/>
    <w:link w:val="List-number-1"/>
    <w:rsid w:val="00F66E9D"/>
    <w:rPr>
      <w:rFonts w:ascii="Arial" w:hAnsi="Arial"/>
      <w:szCs w:val="24"/>
      <w:lang w:eastAsia="en-US"/>
    </w:rPr>
  </w:style>
  <w:style w:type="character" w:customStyle="1" w:styleId="MalcolmLeggett">
    <w:name w:val="Malcolm Leggett"/>
    <w:semiHidden/>
    <w:rsid w:val="00480E78"/>
    <w:rPr>
      <w:rFonts w:ascii="Arial" w:hAnsi="Arial" w:cs="Arial"/>
      <w:color w:val="auto"/>
      <w:sz w:val="20"/>
      <w:szCs w:val="20"/>
    </w:rPr>
  </w:style>
  <w:style w:type="paragraph" w:customStyle="1" w:styleId="heading3numbered">
    <w:name w:val="heading3numbered"/>
    <w:basedOn w:val="Normal"/>
    <w:rsid w:val="00CD4031"/>
    <w:pPr>
      <w:keepNext/>
      <w:numPr>
        <w:ilvl w:val="2"/>
        <w:numId w:val="1"/>
      </w:numPr>
      <w:spacing w:before="160" w:after="60"/>
    </w:pPr>
    <w:rPr>
      <w:rFonts w:cs="Arial"/>
      <w:b/>
      <w:bCs/>
      <w:i/>
      <w:iCs/>
      <w:sz w:val="22"/>
      <w:szCs w:val="22"/>
      <w:lang w:val="en-US"/>
    </w:rPr>
  </w:style>
  <w:style w:type="character" w:customStyle="1" w:styleId="FootnoteTextChar">
    <w:name w:val="Footnote Text Char"/>
    <w:link w:val="FootnoteText"/>
    <w:semiHidden/>
    <w:locked/>
    <w:rsid w:val="00E35DF0"/>
    <w:rPr>
      <w:lang w:val="en-AU" w:eastAsia="en-AU" w:bidi="ar-SA"/>
    </w:rPr>
  </w:style>
  <w:style w:type="paragraph" w:styleId="ListParagraph">
    <w:name w:val="List Paragraph"/>
    <w:basedOn w:val="Normal"/>
    <w:uiPriority w:val="34"/>
    <w:qFormat/>
    <w:rsid w:val="00E35DF0"/>
    <w:pPr>
      <w:spacing w:after="120" w:line="276" w:lineRule="auto"/>
      <w:ind w:left="720"/>
      <w:contextualSpacing/>
    </w:pPr>
    <w:rPr>
      <w:rFonts w:ascii="Calibri" w:hAnsi="Calibri" w:cs="DokChampa"/>
      <w:sz w:val="24"/>
      <w:szCs w:val="20"/>
      <w:lang w:val="en-US"/>
    </w:rPr>
  </w:style>
  <w:style w:type="paragraph" w:customStyle="1" w:styleId="heading2numbered0">
    <w:name w:val="heading2numbered"/>
    <w:basedOn w:val="Normal"/>
    <w:rsid w:val="00875D62"/>
    <w:pPr>
      <w:keepNext/>
      <w:tabs>
        <w:tab w:val="num" w:pos="720"/>
      </w:tabs>
      <w:spacing w:before="240" w:after="60"/>
      <w:ind w:left="720" w:hanging="360"/>
    </w:pPr>
    <w:rPr>
      <w:rFonts w:cs="Arial"/>
      <w:b/>
      <w:bCs/>
      <w:sz w:val="24"/>
      <w:lang w:eastAsia="en-AU"/>
    </w:rPr>
  </w:style>
  <w:style w:type="paragraph" w:customStyle="1" w:styleId="05DOTPOINTS">
    <w:name w:val="05. DOT POINTS"/>
    <w:basedOn w:val="Normal"/>
    <w:uiPriority w:val="99"/>
    <w:rsid w:val="001D0480"/>
    <w:pPr>
      <w:widowControl w:val="0"/>
      <w:tabs>
        <w:tab w:val="left" w:pos="283"/>
        <w:tab w:val="left" w:pos="720"/>
      </w:tabs>
      <w:suppressAutoHyphens/>
      <w:autoSpaceDE w:val="0"/>
      <w:autoSpaceDN w:val="0"/>
      <w:adjustRightInd w:val="0"/>
      <w:spacing w:before="0" w:after="85" w:line="288" w:lineRule="auto"/>
      <w:ind w:left="283" w:hanging="283"/>
      <w:textAlignment w:val="center"/>
    </w:pPr>
    <w:rPr>
      <w:rFonts w:ascii="ArialMT" w:eastAsia="MS Mincho" w:hAnsi="ArialMT" w:cs="ArialMT"/>
      <w:color w:val="000000"/>
      <w:sz w:val="22"/>
      <w:szCs w:val="19"/>
      <w:lang w:eastAsia="ja-JP"/>
    </w:rPr>
  </w:style>
  <w:style w:type="paragraph" w:customStyle="1" w:styleId="05bLASTDOTPOINT">
    <w:name w:val="05b. LAST DOT POINT"/>
    <w:basedOn w:val="05DOTPOINTS"/>
    <w:uiPriority w:val="99"/>
    <w:rsid w:val="001D0480"/>
    <w:pPr>
      <w:spacing w:after="170"/>
    </w:pPr>
  </w:style>
  <w:style w:type="character" w:customStyle="1" w:styleId="FooterChar">
    <w:name w:val="Footer Char"/>
    <w:link w:val="Footer"/>
    <w:uiPriority w:val="99"/>
    <w:rsid w:val="008F0946"/>
    <w:rPr>
      <w:rFonts w:ascii="Arial" w:hAnsi="Arial"/>
      <w:sz w:val="16"/>
      <w:szCs w:val="24"/>
      <w:lang w:eastAsia="en-US"/>
    </w:rPr>
  </w:style>
  <w:style w:type="paragraph" w:styleId="NormalWeb">
    <w:name w:val="Normal (Web)"/>
    <w:basedOn w:val="Normal"/>
    <w:uiPriority w:val="99"/>
    <w:unhideWhenUsed/>
    <w:rsid w:val="003677EE"/>
    <w:pPr>
      <w:spacing w:before="100" w:beforeAutospacing="1" w:after="100" w:afterAutospacing="1"/>
    </w:pPr>
    <w:rPr>
      <w:rFonts w:ascii="Times New Roman" w:hAnsi="Times New Roman"/>
      <w:sz w:val="24"/>
      <w:lang w:eastAsia="en-AU"/>
    </w:rPr>
  </w:style>
  <w:style w:type="paragraph" w:styleId="Quote">
    <w:name w:val="Quote"/>
    <w:basedOn w:val="Normal"/>
    <w:next w:val="Normal"/>
    <w:link w:val="QuoteChar"/>
    <w:uiPriority w:val="29"/>
    <w:qFormat/>
    <w:rsid w:val="00283024"/>
    <w:pPr>
      <w:spacing w:before="0" w:after="200" w:line="276" w:lineRule="auto"/>
    </w:pPr>
    <w:rPr>
      <w:rFonts w:ascii="Calibri" w:hAnsi="Calibri"/>
      <w:i/>
      <w:iCs/>
      <w:color w:val="000000"/>
      <w:sz w:val="22"/>
      <w:szCs w:val="22"/>
      <w:lang w:val="en-US" w:eastAsia="ja-JP"/>
    </w:rPr>
  </w:style>
  <w:style w:type="character" w:customStyle="1" w:styleId="QuoteChar">
    <w:name w:val="Quote Char"/>
    <w:link w:val="Quote"/>
    <w:uiPriority w:val="29"/>
    <w:rsid w:val="00283024"/>
    <w:rPr>
      <w:rFonts w:ascii="Calibri" w:hAnsi="Calibri"/>
      <w:i/>
      <w:iCs/>
      <w:color w:val="000000"/>
      <w:sz w:val="22"/>
      <w:szCs w:val="22"/>
      <w:lang w:val="en-US" w:eastAsia="ja-JP"/>
    </w:rPr>
  </w:style>
  <w:style w:type="table" w:styleId="TableGrid">
    <w:name w:val="Table Grid"/>
    <w:basedOn w:val="TableNormal"/>
    <w:uiPriority w:val="59"/>
    <w:rsid w:val="00125933"/>
    <w:rPr>
      <w:rFonts w:ascii="Calibri" w:eastAsia="Calibri" w:hAnsi="Calibri" w:cs="DokChampa"/>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3E241A"/>
    <w:rPr>
      <w:rFonts w:ascii="Arial" w:hAnsi="Arial"/>
      <w:szCs w:val="24"/>
      <w:lang w:eastAsia="en-US"/>
    </w:rPr>
  </w:style>
  <w:style w:type="character" w:styleId="Strong">
    <w:name w:val="Strong"/>
    <w:qFormat/>
    <w:rsid w:val="003E3B42"/>
    <w:rPr>
      <w:b/>
      <w:bCs/>
    </w:rPr>
  </w:style>
  <w:style w:type="paragraph" w:styleId="TOCHeading">
    <w:name w:val="TOC Heading"/>
    <w:basedOn w:val="Heading1"/>
    <w:next w:val="Normal"/>
    <w:uiPriority w:val="39"/>
    <w:semiHidden/>
    <w:unhideWhenUsed/>
    <w:qFormat/>
    <w:rsid w:val="003E3B42"/>
    <w:pPr>
      <w:keepLines/>
      <w:spacing w:before="480" w:after="0" w:line="276" w:lineRule="auto"/>
      <w:outlineLvl w:val="9"/>
    </w:pPr>
    <w:rPr>
      <w:rFonts w:ascii="Cambria" w:eastAsia="MS Gothic" w:hAnsi="Cambria" w:cs="Times New Roman"/>
      <w:bCs/>
      <w:color w:val="365F91"/>
      <w:lang w:val="en-US" w:eastAsia="ja-JP"/>
    </w:rPr>
  </w:style>
  <w:style w:type="paragraph" w:styleId="TOC4">
    <w:name w:val="toc 4"/>
    <w:basedOn w:val="Normal"/>
    <w:next w:val="Normal"/>
    <w:autoRedefine/>
    <w:rsid w:val="003E3B42"/>
    <w:pPr>
      <w:spacing w:before="0"/>
      <w:ind w:left="600"/>
    </w:pPr>
    <w:rPr>
      <w:rFonts w:ascii="Calibri" w:hAnsi="Calibri" w:cs="Calibri"/>
      <w:szCs w:val="20"/>
    </w:rPr>
  </w:style>
  <w:style w:type="paragraph" w:styleId="TOC5">
    <w:name w:val="toc 5"/>
    <w:basedOn w:val="Normal"/>
    <w:next w:val="Normal"/>
    <w:autoRedefine/>
    <w:rsid w:val="003E3B42"/>
    <w:pPr>
      <w:spacing w:before="0"/>
      <w:ind w:left="800"/>
    </w:pPr>
    <w:rPr>
      <w:rFonts w:ascii="Calibri" w:hAnsi="Calibri" w:cs="Calibri"/>
      <w:szCs w:val="20"/>
    </w:rPr>
  </w:style>
  <w:style w:type="paragraph" w:styleId="TOC6">
    <w:name w:val="toc 6"/>
    <w:basedOn w:val="Normal"/>
    <w:next w:val="Normal"/>
    <w:autoRedefine/>
    <w:rsid w:val="003E3B42"/>
    <w:pPr>
      <w:spacing w:before="0"/>
      <w:ind w:left="1000"/>
    </w:pPr>
    <w:rPr>
      <w:rFonts w:ascii="Calibri" w:hAnsi="Calibri" w:cs="Calibri"/>
      <w:szCs w:val="20"/>
    </w:rPr>
  </w:style>
  <w:style w:type="paragraph" w:styleId="TOC7">
    <w:name w:val="toc 7"/>
    <w:basedOn w:val="Normal"/>
    <w:next w:val="Normal"/>
    <w:autoRedefine/>
    <w:rsid w:val="003E3B42"/>
    <w:pPr>
      <w:spacing w:before="0"/>
      <w:ind w:left="1200"/>
    </w:pPr>
    <w:rPr>
      <w:rFonts w:ascii="Calibri" w:hAnsi="Calibri" w:cs="Calibri"/>
      <w:szCs w:val="20"/>
    </w:rPr>
  </w:style>
  <w:style w:type="paragraph" w:styleId="TOC8">
    <w:name w:val="toc 8"/>
    <w:basedOn w:val="Normal"/>
    <w:next w:val="Normal"/>
    <w:autoRedefine/>
    <w:rsid w:val="003E3B42"/>
    <w:pPr>
      <w:spacing w:before="0"/>
      <w:ind w:left="1400"/>
    </w:pPr>
    <w:rPr>
      <w:rFonts w:ascii="Calibri" w:hAnsi="Calibri" w:cs="Calibri"/>
      <w:szCs w:val="20"/>
    </w:rPr>
  </w:style>
  <w:style w:type="paragraph" w:styleId="TOC9">
    <w:name w:val="toc 9"/>
    <w:basedOn w:val="Normal"/>
    <w:next w:val="Normal"/>
    <w:autoRedefine/>
    <w:rsid w:val="003E3B42"/>
    <w:pPr>
      <w:spacing w:before="0"/>
      <w:ind w:left="1600"/>
    </w:pPr>
    <w:rPr>
      <w:rFonts w:ascii="Calibri" w:hAnsi="Calibri" w:cs="Calibri"/>
      <w:szCs w:val="20"/>
    </w:rPr>
  </w:style>
  <w:style w:type="paragraph" w:styleId="EndnoteText">
    <w:name w:val="endnote text"/>
    <w:basedOn w:val="Normal"/>
    <w:link w:val="EndnoteTextChar"/>
    <w:rsid w:val="002E7EDE"/>
    <w:rPr>
      <w:szCs w:val="20"/>
    </w:rPr>
  </w:style>
  <w:style w:type="character" w:customStyle="1" w:styleId="EndnoteTextChar">
    <w:name w:val="Endnote Text Char"/>
    <w:link w:val="EndnoteText"/>
    <w:rsid w:val="002E7EDE"/>
    <w:rPr>
      <w:rFonts w:ascii="Arial" w:hAnsi="Arial"/>
      <w:lang w:eastAsia="en-US"/>
    </w:rPr>
  </w:style>
  <w:style w:type="character" w:styleId="EndnoteReference">
    <w:name w:val="endnote reference"/>
    <w:rsid w:val="002E7EDE"/>
    <w:rPr>
      <w:vertAlign w:val="superscript"/>
    </w:rPr>
  </w:style>
  <w:style w:type="character" w:customStyle="1" w:styleId="CommentTextChar">
    <w:name w:val="Comment Text Char"/>
    <w:link w:val="CommentText"/>
    <w:semiHidden/>
    <w:rsid w:val="00725127"/>
    <w:rPr>
      <w:rFonts w:ascii="Arial" w:hAnsi="Arial"/>
      <w:lang w:eastAsia="en-US"/>
    </w:rPr>
  </w:style>
  <w:style w:type="paragraph" w:customStyle="1" w:styleId="Style1">
    <w:name w:val="Style1"/>
    <w:basedOn w:val="TOC1"/>
    <w:link w:val="Style1Char"/>
    <w:qFormat/>
    <w:rsid w:val="00AD76EB"/>
    <w:rPr>
      <w:rFonts w:cs="Arial"/>
      <w:bCs w:val="0"/>
      <w:szCs w:val="20"/>
    </w:rPr>
  </w:style>
  <w:style w:type="character" w:customStyle="1" w:styleId="TOC1Char">
    <w:name w:val="TOC 1 Char"/>
    <w:link w:val="TOC1"/>
    <w:uiPriority w:val="39"/>
    <w:rsid w:val="003C1F8F"/>
    <w:rPr>
      <w:rFonts w:ascii="Arial" w:hAnsi="Arial" w:cs="Calibri"/>
      <w:bCs/>
      <w:iCs/>
      <w:szCs w:val="24"/>
      <w:lang w:eastAsia="en-US"/>
    </w:rPr>
  </w:style>
  <w:style w:type="character" w:customStyle="1" w:styleId="Style1Char">
    <w:name w:val="Style1 Char"/>
    <w:link w:val="Style1"/>
    <w:rsid w:val="00AD76EB"/>
    <w:rPr>
      <w:rFonts w:ascii="Arial" w:hAnsi="Arial" w:cs="Arial"/>
      <w:bCs w:val="0"/>
      <w:iCs/>
      <w:szCs w:val="24"/>
      <w:lang w:eastAsia="en-US"/>
    </w:rPr>
  </w:style>
  <w:style w:type="paragraph" w:customStyle="1" w:styleId="SummaryText">
    <w:name w:val="Summary Text"/>
    <w:basedOn w:val="Normal"/>
    <w:uiPriority w:val="99"/>
    <w:rsid w:val="00EC04CC"/>
    <w:pPr>
      <w:spacing w:before="0" w:after="240" w:line="320" w:lineRule="exact"/>
    </w:pPr>
    <w:rPr>
      <w:rFonts w:ascii="Palatino" w:hAnsi="Palatino"/>
      <w:b/>
      <w:color w:val="333399"/>
      <w:sz w:val="22"/>
      <w:szCs w:val="22"/>
      <w:lang w:eastAsia="en-AU"/>
    </w:rPr>
  </w:style>
  <w:style w:type="paragraph" w:styleId="Title">
    <w:name w:val="Title"/>
    <w:basedOn w:val="DocStatus"/>
    <w:next w:val="Normal"/>
    <w:link w:val="TitleChar"/>
    <w:qFormat/>
    <w:rsid w:val="00234ACF"/>
    <w:rPr>
      <w:rFonts w:cs="Arial"/>
      <w:sz w:val="24"/>
    </w:rPr>
  </w:style>
  <w:style w:type="character" w:customStyle="1" w:styleId="TitleChar">
    <w:name w:val="Title Char"/>
    <w:basedOn w:val="DefaultParagraphFont"/>
    <w:link w:val="Title"/>
    <w:rsid w:val="00234ACF"/>
    <w:rPr>
      <w:rFonts w:ascii="Arial" w:hAnsi="Arial" w:cs="Arial"/>
      <w:b/>
      <w:sz w:val="24"/>
      <w:szCs w:val="24"/>
      <w:lang w:eastAsia="en-US"/>
    </w:rPr>
  </w:style>
  <w:style w:type="paragraph" w:customStyle="1" w:styleId="H2A">
    <w:name w:val="H2A"/>
    <w:basedOn w:val="Heading2"/>
    <w:qFormat/>
    <w:rsid w:val="007A3C54"/>
    <w:rPr>
      <w:i w:val="0"/>
      <w:iCs/>
    </w:rPr>
  </w:style>
  <w:style w:type="paragraph" w:customStyle="1" w:styleId="TitleA">
    <w:name w:val="TitleA"/>
    <w:basedOn w:val="Title"/>
    <w:qFormat/>
    <w:rsid w:val="009D666C"/>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4384">
      <w:bodyDiv w:val="1"/>
      <w:marLeft w:val="0"/>
      <w:marRight w:val="0"/>
      <w:marTop w:val="0"/>
      <w:marBottom w:val="0"/>
      <w:divBdr>
        <w:top w:val="none" w:sz="0" w:space="0" w:color="auto"/>
        <w:left w:val="none" w:sz="0" w:space="0" w:color="auto"/>
        <w:bottom w:val="none" w:sz="0" w:space="0" w:color="auto"/>
        <w:right w:val="none" w:sz="0" w:space="0" w:color="auto"/>
      </w:divBdr>
      <w:divsChild>
        <w:div w:id="1183931962">
          <w:marLeft w:val="1166"/>
          <w:marRight w:val="0"/>
          <w:marTop w:val="67"/>
          <w:marBottom w:val="0"/>
          <w:divBdr>
            <w:top w:val="none" w:sz="0" w:space="0" w:color="auto"/>
            <w:left w:val="none" w:sz="0" w:space="0" w:color="auto"/>
            <w:bottom w:val="none" w:sz="0" w:space="0" w:color="auto"/>
            <w:right w:val="none" w:sz="0" w:space="0" w:color="auto"/>
          </w:divBdr>
        </w:div>
        <w:div w:id="1602450100">
          <w:marLeft w:val="1166"/>
          <w:marRight w:val="0"/>
          <w:marTop w:val="67"/>
          <w:marBottom w:val="0"/>
          <w:divBdr>
            <w:top w:val="none" w:sz="0" w:space="0" w:color="auto"/>
            <w:left w:val="none" w:sz="0" w:space="0" w:color="auto"/>
            <w:bottom w:val="none" w:sz="0" w:space="0" w:color="auto"/>
            <w:right w:val="none" w:sz="0" w:space="0" w:color="auto"/>
          </w:divBdr>
        </w:div>
      </w:divsChild>
    </w:div>
    <w:div w:id="140775472">
      <w:bodyDiv w:val="1"/>
      <w:marLeft w:val="0"/>
      <w:marRight w:val="0"/>
      <w:marTop w:val="0"/>
      <w:marBottom w:val="0"/>
      <w:divBdr>
        <w:top w:val="none" w:sz="0" w:space="0" w:color="auto"/>
        <w:left w:val="none" w:sz="0" w:space="0" w:color="auto"/>
        <w:bottom w:val="none" w:sz="0" w:space="0" w:color="auto"/>
        <w:right w:val="none" w:sz="0" w:space="0" w:color="auto"/>
      </w:divBdr>
      <w:divsChild>
        <w:div w:id="257713443">
          <w:marLeft w:val="0"/>
          <w:marRight w:val="0"/>
          <w:marTop w:val="0"/>
          <w:marBottom w:val="0"/>
          <w:divBdr>
            <w:top w:val="none" w:sz="0" w:space="0" w:color="auto"/>
            <w:left w:val="none" w:sz="0" w:space="0" w:color="auto"/>
            <w:bottom w:val="none" w:sz="0" w:space="0" w:color="auto"/>
            <w:right w:val="none" w:sz="0" w:space="0" w:color="auto"/>
          </w:divBdr>
          <w:divsChild>
            <w:div w:id="310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7729">
      <w:bodyDiv w:val="1"/>
      <w:marLeft w:val="0"/>
      <w:marRight w:val="0"/>
      <w:marTop w:val="0"/>
      <w:marBottom w:val="0"/>
      <w:divBdr>
        <w:top w:val="none" w:sz="0" w:space="0" w:color="auto"/>
        <w:left w:val="none" w:sz="0" w:space="0" w:color="auto"/>
        <w:bottom w:val="none" w:sz="0" w:space="0" w:color="auto"/>
        <w:right w:val="none" w:sz="0" w:space="0" w:color="auto"/>
      </w:divBdr>
    </w:div>
    <w:div w:id="297029076">
      <w:bodyDiv w:val="1"/>
      <w:marLeft w:val="0"/>
      <w:marRight w:val="0"/>
      <w:marTop w:val="0"/>
      <w:marBottom w:val="0"/>
      <w:divBdr>
        <w:top w:val="none" w:sz="0" w:space="0" w:color="auto"/>
        <w:left w:val="none" w:sz="0" w:space="0" w:color="auto"/>
        <w:bottom w:val="none" w:sz="0" w:space="0" w:color="auto"/>
        <w:right w:val="none" w:sz="0" w:space="0" w:color="auto"/>
      </w:divBdr>
    </w:div>
    <w:div w:id="334379539">
      <w:bodyDiv w:val="1"/>
      <w:marLeft w:val="0"/>
      <w:marRight w:val="0"/>
      <w:marTop w:val="0"/>
      <w:marBottom w:val="0"/>
      <w:divBdr>
        <w:top w:val="none" w:sz="0" w:space="0" w:color="auto"/>
        <w:left w:val="none" w:sz="0" w:space="0" w:color="auto"/>
        <w:bottom w:val="none" w:sz="0" w:space="0" w:color="auto"/>
        <w:right w:val="none" w:sz="0" w:space="0" w:color="auto"/>
      </w:divBdr>
      <w:divsChild>
        <w:div w:id="1028067590">
          <w:marLeft w:val="0"/>
          <w:marRight w:val="0"/>
          <w:marTop w:val="0"/>
          <w:marBottom w:val="0"/>
          <w:divBdr>
            <w:top w:val="none" w:sz="0" w:space="0" w:color="auto"/>
            <w:left w:val="none" w:sz="0" w:space="0" w:color="auto"/>
            <w:bottom w:val="none" w:sz="0" w:space="0" w:color="auto"/>
            <w:right w:val="none" w:sz="0" w:space="0" w:color="auto"/>
          </w:divBdr>
          <w:divsChild>
            <w:div w:id="1554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6507">
      <w:bodyDiv w:val="1"/>
      <w:marLeft w:val="0"/>
      <w:marRight w:val="0"/>
      <w:marTop w:val="0"/>
      <w:marBottom w:val="0"/>
      <w:divBdr>
        <w:top w:val="none" w:sz="0" w:space="0" w:color="auto"/>
        <w:left w:val="none" w:sz="0" w:space="0" w:color="auto"/>
        <w:bottom w:val="none" w:sz="0" w:space="0" w:color="auto"/>
        <w:right w:val="none" w:sz="0" w:space="0" w:color="auto"/>
      </w:divBdr>
      <w:divsChild>
        <w:div w:id="121654553">
          <w:marLeft w:val="0"/>
          <w:marRight w:val="0"/>
          <w:marTop w:val="0"/>
          <w:marBottom w:val="0"/>
          <w:divBdr>
            <w:top w:val="none" w:sz="0" w:space="0" w:color="auto"/>
            <w:left w:val="none" w:sz="0" w:space="0" w:color="auto"/>
            <w:bottom w:val="none" w:sz="0" w:space="0" w:color="auto"/>
            <w:right w:val="none" w:sz="0" w:space="0" w:color="auto"/>
          </w:divBdr>
          <w:divsChild>
            <w:div w:id="673804554">
              <w:marLeft w:val="0"/>
              <w:marRight w:val="0"/>
              <w:marTop w:val="0"/>
              <w:marBottom w:val="0"/>
              <w:divBdr>
                <w:top w:val="none" w:sz="0" w:space="0" w:color="auto"/>
                <w:left w:val="none" w:sz="0" w:space="0" w:color="auto"/>
                <w:bottom w:val="none" w:sz="0" w:space="0" w:color="auto"/>
                <w:right w:val="none" w:sz="0" w:space="0" w:color="auto"/>
              </w:divBdr>
              <w:divsChild>
                <w:div w:id="21193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6237">
      <w:bodyDiv w:val="1"/>
      <w:marLeft w:val="0"/>
      <w:marRight w:val="0"/>
      <w:marTop w:val="0"/>
      <w:marBottom w:val="0"/>
      <w:divBdr>
        <w:top w:val="none" w:sz="0" w:space="0" w:color="auto"/>
        <w:left w:val="none" w:sz="0" w:space="0" w:color="auto"/>
        <w:bottom w:val="none" w:sz="0" w:space="0" w:color="auto"/>
        <w:right w:val="none" w:sz="0" w:space="0" w:color="auto"/>
      </w:divBdr>
    </w:div>
    <w:div w:id="1015377523">
      <w:bodyDiv w:val="1"/>
      <w:marLeft w:val="0"/>
      <w:marRight w:val="0"/>
      <w:marTop w:val="0"/>
      <w:marBottom w:val="0"/>
      <w:divBdr>
        <w:top w:val="none" w:sz="0" w:space="0" w:color="auto"/>
        <w:left w:val="none" w:sz="0" w:space="0" w:color="auto"/>
        <w:bottom w:val="none" w:sz="0" w:space="0" w:color="auto"/>
        <w:right w:val="none" w:sz="0" w:space="0" w:color="auto"/>
      </w:divBdr>
    </w:div>
    <w:div w:id="1067846422">
      <w:bodyDiv w:val="1"/>
      <w:marLeft w:val="0"/>
      <w:marRight w:val="0"/>
      <w:marTop w:val="0"/>
      <w:marBottom w:val="0"/>
      <w:divBdr>
        <w:top w:val="none" w:sz="0" w:space="0" w:color="auto"/>
        <w:left w:val="none" w:sz="0" w:space="0" w:color="auto"/>
        <w:bottom w:val="none" w:sz="0" w:space="0" w:color="auto"/>
        <w:right w:val="none" w:sz="0" w:space="0" w:color="auto"/>
      </w:divBdr>
    </w:div>
    <w:div w:id="1099372567">
      <w:bodyDiv w:val="1"/>
      <w:marLeft w:val="0"/>
      <w:marRight w:val="0"/>
      <w:marTop w:val="0"/>
      <w:marBottom w:val="0"/>
      <w:divBdr>
        <w:top w:val="none" w:sz="0" w:space="0" w:color="auto"/>
        <w:left w:val="none" w:sz="0" w:space="0" w:color="auto"/>
        <w:bottom w:val="none" w:sz="0" w:space="0" w:color="auto"/>
        <w:right w:val="none" w:sz="0" w:space="0" w:color="auto"/>
      </w:divBdr>
    </w:div>
    <w:div w:id="1120224716">
      <w:bodyDiv w:val="1"/>
      <w:marLeft w:val="0"/>
      <w:marRight w:val="0"/>
      <w:marTop w:val="0"/>
      <w:marBottom w:val="0"/>
      <w:divBdr>
        <w:top w:val="none" w:sz="0" w:space="0" w:color="auto"/>
        <w:left w:val="none" w:sz="0" w:space="0" w:color="auto"/>
        <w:bottom w:val="none" w:sz="0" w:space="0" w:color="auto"/>
        <w:right w:val="none" w:sz="0" w:space="0" w:color="auto"/>
      </w:divBdr>
      <w:divsChild>
        <w:div w:id="117721830">
          <w:marLeft w:val="547"/>
          <w:marRight w:val="0"/>
          <w:marTop w:val="48"/>
          <w:marBottom w:val="0"/>
          <w:divBdr>
            <w:top w:val="none" w:sz="0" w:space="0" w:color="auto"/>
            <w:left w:val="none" w:sz="0" w:space="0" w:color="auto"/>
            <w:bottom w:val="none" w:sz="0" w:space="0" w:color="auto"/>
            <w:right w:val="none" w:sz="0" w:space="0" w:color="auto"/>
          </w:divBdr>
        </w:div>
        <w:div w:id="172309729">
          <w:marLeft w:val="547"/>
          <w:marRight w:val="0"/>
          <w:marTop w:val="48"/>
          <w:marBottom w:val="0"/>
          <w:divBdr>
            <w:top w:val="none" w:sz="0" w:space="0" w:color="auto"/>
            <w:left w:val="none" w:sz="0" w:space="0" w:color="auto"/>
            <w:bottom w:val="none" w:sz="0" w:space="0" w:color="auto"/>
            <w:right w:val="none" w:sz="0" w:space="0" w:color="auto"/>
          </w:divBdr>
        </w:div>
        <w:div w:id="420102234">
          <w:marLeft w:val="547"/>
          <w:marRight w:val="0"/>
          <w:marTop w:val="48"/>
          <w:marBottom w:val="0"/>
          <w:divBdr>
            <w:top w:val="none" w:sz="0" w:space="0" w:color="auto"/>
            <w:left w:val="none" w:sz="0" w:space="0" w:color="auto"/>
            <w:bottom w:val="none" w:sz="0" w:space="0" w:color="auto"/>
            <w:right w:val="none" w:sz="0" w:space="0" w:color="auto"/>
          </w:divBdr>
        </w:div>
        <w:div w:id="650057531">
          <w:marLeft w:val="547"/>
          <w:marRight w:val="0"/>
          <w:marTop w:val="48"/>
          <w:marBottom w:val="0"/>
          <w:divBdr>
            <w:top w:val="none" w:sz="0" w:space="0" w:color="auto"/>
            <w:left w:val="none" w:sz="0" w:space="0" w:color="auto"/>
            <w:bottom w:val="none" w:sz="0" w:space="0" w:color="auto"/>
            <w:right w:val="none" w:sz="0" w:space="0" w:color="auto"/>
          </w:divBdr>
        </w:div>
        <w:div w:id="667633182">
          <w:marLeft w:val="547"/>
          <w:marRight w:val="0"/>
          <w:marTop w:val="48"/>
          <w:marBottom w:val="0"/>
          <w:divBdr>
            <w:top w:val="none" w:sz="0" w:space="0" w:color="auto"/>
            <w:left w:val="none" w:sz="0" w:space="0" w:color="auto"/>
            <w:bottom w:val="none" w:sz="0" w:space="0" w:color="auto"/>
            <w:right w:val="none" w:sz="0" w:space="0" w:color="auto"/>
          </w:divBdr>
        </w:div>
        <w:div w:id="814298405">
          <w:marLeft w:val="547"/>
          <w:marRight w:val="0"/>
          <w:marTop w:val="58"/>
          <w:marBottom w:val="0"/>
          <w:divBdr>
            <w:top w:val="none" w:sz="0" w:space="0" w:color="auto"/>
            <w:left w:val="none" w:sz="0" w:space="0" w:color="auto"/>
            <w:bottom w:val="none" w:sz="0" w:space="0" w:color="auto"/>
            <w:right w:val="none" w:sz="0" w:space="0" w:color="auto"/>
          </w:divBdr>
        </w:div>
        <w:div w:id="826634205">
          <w:marLeft w:val="547"/>
          <w:marRight w:val="0"/>
          <w:marTop w:val="58"/>
          <w:marBottom w:val="0"/>
          <w:divBdr>
            <w:top w:val="none" w:sz="0" w:space="0" w:color="auto"/>
            <w:left w:val="none" w:sz="0" w:space="0" w:color="auto"/>
            <w:bottom w:val="none" w:sz="0" w:space="0" w:color="auto"/>
            <w:right w:val="none" w:sz="0" w:space="0" w:color="auto"/>
          </w:divBdr>
        </w:div>
        <w:div w:id="986662335">
          <w:marLeft w:val="547"/>
          <w:marRight w:val="0"/>
          <w:marTop w:val="48"/>
          <w:marBottom w:val="0"/>
          <w:divBdr>
            <w:top w:val="none" w:sz="0" w:space="0" w:color="auto"/>
            <w:left w:val="none" w:sz="0" w:space="0" w:color="auto"/>
            <w:bottom w:val="none" w:sz="0" w:space="0" w:color="auto"/>
            <w:right w:val="none" w:sz="0" w:space="0" w:color="auto"/>
          </w:divBdr>
        </w:div>
        <w:div w:id="1180006844">
          <w:marLeft w:val="547"/>
          <w:marRight w:val="0"/>
          <w:marTop w:val="58"/>
          <w:marBottom w:val="0"/>
          <w:divBdr>
            <w:top w:val="none" w:sz="0" w:space="0" w:color="auto"/>
            <w:left w:val="none" w:sz="0" w:space="0" w:color="auto"/>
            <w:bottom w:val="none" w:sz="0" w:space="0" w:color="auto"/>
            <w:right w:val="none" w:sz="0" w:space="0" w:color="auto"/>
          </w:divBdr>
        </w:div>
        <w:div w:id="1251966549">
          <w:marLeft w:val="547"/>
          <w:marRight w:val="0"/>
          <w:marTop w:val="58"/>
          <w:marBottom w:val="0"/>
          <w:divBdr>
            <w:top w:val="none" w:sz="0" w:space="0" w:color="auto"/>
            <w:left w:val="none" w:sz="0" w:space="0" w:color="auto"/>
            <w:bottom w:val="none" w:sz="0" w:space="0" w:color="auto"/>
            <w:right w:val="none" w:sz="0" w:space="0" w:color="auto"/>
          </w:divBdr>
        </w:div>
        <w:div w:id="1549293515">
          <w:marLeft w:val="547"/>
          <w:marRight w:val="0"/>
          <w:marTop w:val="58"/>
          <w:marBottom w:val="0"/>
          <w:divBdr>
            <w:top w:val="none" w:sz="0" w:space="0" w:color="auto"/>
            <w:left w:val="none" w:sz="0" w:space="0" w:color="auto"/>
            <w:bottom w:val="none" w:sz="0" w:space="0" w:color="auto"/>
            <w:right w:val="none" w:sz="0" w:space="0" w:color="auto"/>
          </w:divBdr>
        </w:div>
        <w:div w:id="1763262392">
          <w:marLeft w:val="547"/>
          <w:marRight w:val="0"/>
          <w:marTop w:val="48"/>
          <w:marBottom w:val="0"/>
          <w:divBdr>
            <w:top w:val="none" w:sz="0" w:space="0" w:color="auto"/>
            <w:left w:val="none" w:sz="0" w:space="0" w:color="auto"/>
            <w:bottom w:val="none" w:sz="0" w:space="0" w:color="auto"/>
            <w:right w:val="none" w:sz="0" w:space="0" w:color="auto"/>
          </w:divBdr>
        </w:div>
        <w:div w:id="1822429590">
          <w:marLeft w:val="547"/>
          <w:marRight w:val="0"/>
          <w:marTop w:val="48"/>
          <w:marBottom w:val="0"/>
          <w:divBdr>
            <w:top w:val="none" w:sz="0" w:space="0" w:color="auto"/>
            <w:left w:val="none" w:sz="0" w:space="0" w:color="auto"/>
            <w:bottom w:val="none" w:sz="0" w:space="0" w:color="auto"/>
            <w:right w:val="none" w:sz="0" w:space="0" w:color="auto"/>
          </w:divBdr>
        </w:div>
        <w:div w:id="1850873719">
          <w:marLeft w:val="547"/>
          <w:marRight w:val="0"/>
          <w:marTop w:val="48"/>
          <w:marBottom w:val="0"/>
          <w:divBdr>
            <w:top w:val="none" w:sz="0" w:space="0" w:color="auto"/>
            <w:left w:val="none" w:sz="0" w:space="0" w:color="auto"/>
            <w:bottom w:val="none" w:sz="0" w:space="0" w:color="auto"/>
            <w:right w:val="none" w:sz="0" w:space="0" w:color="auto"/>
          </w:divBdr>
        </w:div>
        <w:div w:id="1907299756">
          <w:marLeft w:val="547"/>
          <w:marRight w:val="0"/>
          <w:marTop w:val="48"/>
          <w:marBottom w:val="0"/>
          <w:divBdr>
            <w:top w:val="none" w:sz="0" w:space="0" w:color="auto"/>
            <w:left w:val="none" w:sz="0" w:space="0" w:color="auto"/>
            <w:bottom w:val="none" w:sz="0" w:space="0" w:color="auto"/>
            <w:right w:val="none" w:sz="0" w:space="0" w:color="auto"/>
          </w:divBdr>
        </w:div>
        <w:div w:id="2024430278">
          <w:marLeft w:val="547"/>
          <w:marRight w:val="0"/>
          <w:marTop w:val="48"/>
          <w:marBottom w:val="0"/>
          <w:divBdr>
            <w:top w:val="none" w:sz="0" w:space="0" w:color="auto"/>
            <w:left w:val="none" w:sz="0" w:space="0" w:color="auto"/>
            <w:bottom w:val="none" w:sz="0" w:space="0" w:color="auto"/>
            <w:right w:val="none" w:sz="0" w:space="0" w:color="auto"/>
          </w:divBdr>
        </w:div>
        <w:div w:id="2104183639">
          <w:marLeft w:val="547"/>
          <w:marRight w:val="0"/>
          <w:marTop w:val="48"/>
          <w:marBottom w:val="0"/>
          <w:divBdr>
            <w:top w:val="none" w:sz="0" w:space="0" w:color="auto"/>
            <w:left w:val="none" w:sz="0" w:space="0" w:color="auto"/>
            <w:bottom w:val="none" w:sz="0" w:space="0" w:color="auto"/>
            <w:right w:val="none" w:sz="0" w:space="0" w:color="auto"/>
          </w:divBdr>
        </w:div>
      </w:divsChild>
    </w:div>
    <w:div w:id="1190948820">
      <w:bodyDiv w:val="1"/>
      <w:marLeft w:val="0"/>
      <w:marRight w:val="0"/>
      <w:marTop w:val="0"/>
      <w:marBottom w:val="0"/>
      <w:divBdr>
        <w:top w:val="none" w:sz="0" w:space="0" w:color="auto"/>
        <w:left w:val="none" w:sz="0" w:space="0" w:color="auto"/>
        <w:bottom w:val="none" w:sz="0" w:space="0" w:color="auto"/>
        <w:right w:val="none" w:sz="0" w:space="0" w:color="auto"/>
      </w:divBdr>
    </w:div>
    <w:div w:id="1276643001">
      <w:bodyDiv w:val="1"/>
      <w:marLeft w:val="0"/>
      <w:marRight w:val="0"/>
      <w:marTop w:val="0"/>
      <w:marBottom w:val="0"/>
      <w:divBdr>
        <w:top w:val="none" w:sz="0" w:space="0" w:color="auto"/>
        <w:left w:val="none" w:sz="0" w:space="0" w:color="auto"/>
        <w:bottom w:val="none" w:sz="0" w:space="0" w:color="auto"/>
        <w:right w:val="none" w:sz="0" w:space="0" w:color="auto"/>
      </w:divBdr>
      <w:divsChild>
        <w:div w:id="51274525">
          <w:marLeft w:val="547"/>
          <w:marRight w:val="0"/>
          <w:marTop w:val="48"/>
          <w:marBottom w:val="0"/>
          <w:divBdr>
            <w:top w:val="none" w:sz="0" w:space="0" w:color="auto"/>
            <w:left w:val="none" w:sz="0" w:space="0" w:color="auto"/>
            <w:bottom w:val="none" w:sz="0" w:space="0" w:color="auto"/>
            <w:right w:val="none" w:sz="0" w:space="0" w:color="auto"/>
          </w:divBdr>
        </w:div>
        <w:div w:id="77295356">
          <w:marLeft w:val="547"/>
          <w:marRight w:val="0"/>
          <w:marTop w:val="48"/>
          <w:marBottom w:val="0"/>
          <w:divBdr>
            <w:top w:val="none" w:sz="0" w:space="0" w:color="auto"/>
            <w:left w:val="none" w:sz="0" w:space="0" w:color="auto"/>
            <w:bottom w:val="none" w:sz="0" w:space="0" w:color="auto"/>
            <w:right w:val="none" w:sz="0" w:space="0" w:color="auto"/>
          </w:divBdr>
        </w:div>
        <w:div w:id="337391340">
          <w:marLeft w:val="547"/>
          <w:marRight w:val="0"/>
          <w:marTop w:val="48"/>
          <w:marBottom w:val="0"/>
          <w:divBdr>
            <w:top w:val="none" w:sz="0" w:space="0" w:color="auto"/>
            <w:left w:val="none" w:sz="0" w:space="0" w:color="auto"/>
            <w:bottom w:val="none" w:sz="0" w:space="0" w:color="auto"/>
            <w:right w:val="none" w:sz="0" w:space="0" w:color="auto"/>
          </w:divBdr>
        </w:div>
        <w:div w:id="475608731">
          <w:marLeft w:val="547"/>
          <w:marRight w:val="0"/>
          <w:marTop w:val="48"/>
          <w:marBottom w:val="0"/>
          <w:divBdr>
            <w:top w:val="none" w:sz="0" w:space="0" w:color="auto"/>
            <w:left w:val="none" w:sz="0" w:space="0" w:color="auto"/>
            <w:bottom w:val="none" w:sz="0" w:space="0" w:color="auto"/>
            <w:right w:val="none" w:sz="0" w:space="0" w:color="auto"/>
          </w:divBdr>
        </w:div>
        <w:div w:id="476609621">
          <w:marLeft w:val="547"/>
          <w:marRight w:val="0"/>
          <w:marTop w:val="48"/>
          <w:marBottom w:val="0"/>
          <w:divBdr>
            <w:top w:val="none" w:sz="0" w:space="0" w:color="auto"/>
            <w:left w:val="none" w:sz="0" w:space="0" w:color="auto"/>
            <w:bottom w:val="none" w:sz="0" w:space="0" w:color="auto"/>
            <w:right w:val="none" w:sz="0" w:space="0" w:color="auto"/>
          </w:divBdr>
        </w:div>
        <w:div w:id="498228848">
          <w:marLeft w:val="547"/>
          <w:marRight w:val="0"/>
          <w:marTop w:val="48"/>
          <w:marBottom w:val="0"/>
          <w:divBdr>
            <w:top w:val="none" w:sz="0" w:space="0" w:color="auto"/>
            <w:left w:val="none" w:sz="0" w:space="0" w:color="auto"/>
            <w:bottom w:val="none" w:sz="0" w:space="0" w:color="auto"/>
            <w:right w:val="none" w:sz="0" w:space="0" w:color="auto"/>
          </w:divBdr>
        </w:div>
        <w:div w:id="516188737">
          <w:marLeft w:val="547"/>
          <w:marRight w:val="0"/>
          <w:marTop w:val="48"/>
          <w:marBottom w:val="0"/>
          <w:divBdr>
            <w:top w:val="none" w:sz="0" w:space="0" w:color="auto"/>
            <w:left w:val="none" w:sz="0" w:space="0" w:color="auto"/>
            <w:bottom w:val="none" w:sz="0" w:space="0" w:color="auto"/>
            <w:right w:val="none" w:sz="0" w:space="0" w:color="auto"/>
          </w:divBdr>
        </w:div>
        <w:div w:id="630399781">
          <w:marLeft w:val="547"/>
          <w:marRight w:val="0"/>
          <w:marTop w:val="48"/>
          <w:marBottom w:val="0"/>
          <w:divBdr>
            <w:top w:val="none" w:sz="0" w:space="0" w:color="auto"/>
            <w:left w:val="none" w:sz="0" w:space="0" w:color="auto"/>
            <w:bottom w:val="none" w:sz="0" w:space="0" w:color="auto"/>
            <w:right w:val="none" w:sz="0" w:space="0" w:color="auto"/>
          </w:divBdr>
        </w:div>
        <w:div w:id="671487709">
          <w:marLeft w:val="547"/>
          <w:marRight w:val="0"/>
          <w:marTop w:val="48"/>
          <w:marBottom w:val="0"/>
          <w:divBdr>
            <w:top w:val="none" w:sz="0" w:space="0" w:color="auto"/>
            <w:left w:val="none" w:sz="0" w:space="0" w:color="auto"/>
            <w:bottom w:val="none" w:sz="0" w:space="0" w:color="auto"/>
            <w:right w:val="none" w:sz="0" w:space="0" w:color="auto"/>
          </w:divBdr>
        </w:div>
        <w:div w:id="769860235">
          <w:marLeft w:val="547"/>
          <w:marRight w:val="0"/>
          <w:marTop w:val="48"/>
          <w:marBottom w:val="0"/>
          <w:divBdr>
            <w:top w:val="none" w:sz="0" w:space="0" w:color="auto"/>
            <w:left w:val="none" w:sz="0" w:space="0" w:color="auto"/>
            <w:bottom w:val="none" w:sz="0" w:space="0" w:color="auto"/>
            <w:right w:val="none" w:sz="0" w:space="0" w:color="auto"/>
          </w:divBdr>
        </w:div>
        <w:div w:id="788403221">
          <w:marLeft w:val="547"/>
          <w:marRight w:val="0"/>
          <w:marTop w:val="48"/>
          <w:marBottom w:val="0"/>
          <w:divBdr>
            <w:top w:val="none" w:sz="0" w:space="0" w:color="auto"/>
            <w:left w:val="none" w:sz="0" w:space="0" w:color="auto"/>
            <w:bottom w:val="none" w:sz="0" w:space="0" w:color="auto"/>
            <w:right w:val="none" w:sz="0" w:space="0" w:color="auto"/>
          </w:divBdr>
        </w:div>
        <w:div w:id="890848884">
          <w:marLeft w:val="547"/>
          <w:marRight w:val="0"/>
          <w:marTop w:val="48"/>
          <w:marBottom w:val="0"/>
          <w:divBdr>
            <w:top w:val="none" w:sz="0" w:space="0" w:color="auto"/>
            <w:left w:val="none" w:sz="0" w:space="0" w:color="auto"/>
            <w:bottom w:val="none" w:sz="0" w:space="0" w:color="auto"/>
            <w:right w:val="none" w:sz="0" w:space="0" w:color="auto"/>
          </w:divBdr>
        </w:div>
        <w:div w:id="1143892342">
          <w:marLeft w:val="547"/>
          <w:marRight w:val="0"/>
          <w:marTop w:val="48"/>
          <w:marBottom w:val="0"/>
          <w:divBdr>
            <w:top w:val="none" w:sz="0" w:space="0" w:color="auto"/>
            <w:left w:val="none" w:sz="0" w:space="0" w:color="auto"/>
            <w:bottom w:val="none" w:sz="0" w:space="0" w:color="auto"/>
            <w:right w:val="none" w:sz="0" w:space="0" w:color="auto"/>
          </w:divBdr>
        </w:div>
        <w:div w:id="1283344404">
          <w:marLeft w:val="547"/>
          <w:marRight w:val="0"/>
          <w:marTop w:val="48"/>
          <w:marBottom w:val="0"/>
          <w:divBdr>
            <w:top w:val="none" w:sz="0" w:space="0" w:color="auto"/>
            <w:left w:val="none" w:sz="0" w:space="0" w:color="auto"/>
            <w:bottom w:val="none" w:sz="0" w:space="0" w:color="auto"/>
            <w:right w:val="none" w:sz="0" w:space="0" w:color="auto"/>
          </w:divBdr>
        </w:div>
        <w:div w:id="1443038665">
          <w:marLeft w:val="547"/>
          <w:marRight w:val="0"/>
          <w:marTop w:val="48"/>
          <w:marBottom w:val="0"/>
          <w:divBdr>
            <w:top w:val="none" w:sz="0" w:space="0" w:color="auto"/>
            <w:left w:val="none" w:sz="0" w:space="0" w:color="auto"/>
            <w:bottom w:val="none" w:sz="0" w:space="0" w:color="auto"/>
            <w:right w:val="none" w:sz="0" w:space="0" w:color="auto"/>
          </w:divBdr>
        </w:div>
        <w:div w:id="1980721444">
          <w:marLeft w:val="547"/>
          <w:marRight w:val="0"/>
          <w:marTop w:val="48"/>
          <w:marBottom w:val="0"/>
          <w:divBdr>
            <w:top w:val="none" w:sz="0" w:space="0" w:color="auto"/>
            <w:left w:val="none" w:sz="0" w:space="0" w:color="auto"/>
            <w:bottom w:val="none" w:sz="0" w:space="0" w:color="auto"/>
            <w:right w:val="none" w:sz="0" w:space="0" w:color="auto"/>
          </w:divBdr>
        </w:div>
        <w:div w:id="2072576845">
          <w:marLeft w:val="547"/>
          <w:marRight w:val="0"/>
          <w:marTop w:val="48"/>
          <w:marBottom w:val="0"/>
          <w:divBdr>
            <w:top w:val="none" w:sz="0" w:space="0" w:color="auto"/>
            <w:left w:val="none" w:sz="0" w:space="0" w:color="auto"/>
            <w:bottom w:val="none" w:sz="0" w:space="0" w:color="auto"/>
            <w:right w:val="none" w:sz="0" w:space="0" w:color="auto"/>
          </w:divBdr>
        </w:div>
      </w:divsChild>
    </w:div>
    <w:div w:id="1364673690">
      <w:bodyDiv w:val="1"/>
      <w:marLeft w:val="0"/>
      <w:marRight w:val="0"/>
      <w:marTop w:val="0"/>
      <w:marBottom w:val="0"/>
      <w:divBdr>
        <w:top w:val="none" w:sz="0" w:space="0" w:color="auto"/>
        <w:left w:val="none" w:sz="0" w:space="0" w:color="auto"/>
        <w:bottom w:val="none" w:sz="0" w:space="0" w:color="auto"/>
        <w:right w:val="none" w:sz="0" w:space="0" w:color="auto"/>
      </w:divBdr>
      <w:divsChild>
        <w:div w:id="304818768">
          <w:marLeft w:val="1166"/>
          <w:marRight w:val="0"/>
          <w:marTop w:val="67"/>
          <w:marBottom w:val="0"/>
          <w:divBdr>
            <w:top w:val="none" w:sz="0" w:space="0" w:color="auto"/>
            <w:left w:val="none" w:sz="0" w:space="0" w:color="auto"/>
            <w:bottom w:val="none" w:sz="0" w:space="0" w:color="auto"/>
            <w:right w:val="none" w:sz="0" w:space="0" w:color="auto"/>
          </w:divBdr>
        </w:div>
      </w:divsChild>
    </w:div>
    <w:div w:id="1451166497">
      <w:bodyDiv w:val="1"/>
      <w:marLeft w:val="0"/>
      <w:marRight w:val="0"/>
      <w:marTop w:val="0"/>
      <w:marBottom w:val="0"/>
      <w:divBdr>
        <w:top w:val="none" w:sz="0" w:space="0" w:color="auto"/>
        <w:left w:val="none" w:sz="0" w:space="0" w:color="auto"/>
        <w:bottom w:val="none" w:sz="0" w:space="0" w:color="auto"/>
        <w:right w:val="none" w:sz="0" w:space="0" w:color="auto"/>
      </w:divBdr>
    </w:div>
    <w:div w:id="1515420228">
      <w:bodyDiv w:val="1"/>
      <w:marLeft w:val="0"/>
      <w:marRight w:val="0"/>
      <w:marTop w:val="0"/>
      <w:marBottom w:val="0"/>
      <w:divBdr>
        <w:top w:val="none" w:sz="0" w:space="0" w:color="auto"/>
        <w:left w:val="none" w:sz="0" w:space="0" w:color="auto"/>
        <w:bottom w:val="none" w:sz="0" w:space="0" w:color="auto"/>
        <w:right w:val="none" w:sz="0" w:space="0" w:color="auto"/>
      </w:divBdr>
    </w:div>
    <w:div w:id="1563365344">
      <w:bodyDiv w:val="1"/>
      <w:marLeft w:val="0"/>
      <w:marRight w:val="0"/>
      <w:marTop w:val="0"/>
      <w:marBottom w:val="0"/>
      <w:divBdr>
        <w:top w:val="none" w:sz="0" w:space="0" w:color="auto"/>
        <w:left w:val="none" w:sz="0" w:space="0" w:color="auto"/>
        <w:bottom w:val="none" w:sz="0" w:space="0" w:color="auto"/>
        <w:right w:val="none" w:sz="0" w:space="0" w:color="auto"/>
      </w:divBdr>
    </w:div>
    <w:div w:id="1611276884">
      <w:bodyDiv w:val="1"/>
      <w:marLeft w:val="0"/>
      <w:marRight w:val="0"/>
      <w:marTop w:val="0"/>
      <w:marBottom w:val="0"/>
      <w:divBdr>
        <w:top w:val="none" w:sz="0" w:space="0" w:color="auto"/>
        <w:left w:val="none" w:sz="0" w:space="0" w:color="auto"/>
        <w:bottom w:val="none" w:sz="0" w:space="0" w:color="auto"/>
        <w:right w:val="none" w:sz="0" w:space="0" w:color="auto"/>
      </w:divBdr>
      <w:divsChild>
        <w:div w:id="340132126">
          <w:marLeft w:val="0"/>
          <w:marRight w:val="0"/>
          <w:marTop w:val="0"/>
          <w:marBottom w:val="0"/>
          <w:divBdr>
            <w:top w:val="none" w:sz="0" w:space="0" w:color="auto"/>
            <w:left w:val="none" w:sz="0" w:space="0" w:color="auto"/>
            <w:bottom w:val="none" w:sz="0" w:space="0" w:color="auto"/>
            <w:right w:val="none" w:sz="0" w:space="0" w:color="auto"/>
          </w:divBdr>
          <w:divsChild>
            <w:div w:id="7784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019">
      <w:bodyDiv w:val="1"/>
      <w:marLeft w:val="0"/>
      <w:marRight w:val="0"/>
      <w:marTop w:val="0"/>
      <w:marBottom w:val="0"/>
      <w:divBdr>
        <w:top w:val="none" w:sz="0" w:space="0" w:color="auto"/>
        <w:left w:val="none" w:sz="0" w:space="0" w:color="auto"/>
        <w:bottom w:val="none" w:sz="0" w:space="0" w:color="auto"/>
        <w:right w:val="none" w:sz="0" w:space="0" w:color="auto"/>
      </w:divBdr>
      <w:divsChild>
        <w:div w:id="396783234">
          <w:marLeft w:val="547"/>
          <w:marRight w:val="0"/>
          <w:marTop w:val="134"/>
          <w:marBottom w:val="0"/>
          <w:divBdr>
            <w:top w:val="none" w:sz="0" w:space="0" w:color="auto"/>
            <w:left w:val="none" w:sz="0" w:space="0" w:color="auto"/>
            <w:bottom w:val="none" w:sz="0" w:space="0" w:color="auto"/>
            <w:right w:val="none" w:sz="0" w:space="0" w:color="auto"/>
          </w:divBdr>
        </w:div>
        <w:div w:id="738133742">
          <w:marLeft w:val="547"/>
          <w:marRight w:val="0"/>
          <w:marTop w:val="134"/>
          <w:marBottom w:val="0"/>
          <w:divBdr>
            <w:top w:val="none" w:sz="0" w:space="0" w:color="auto"/>
            <w:left w:val="none" w:sz="0" w:space="0" w:color="auto"/>
            <w:bottom w:val="none" w:sz="0" w:space="0" w:color="auto"/>
            <w:right w:val="none" w:sz="0" w:space="0" w:color="auto"/>
          </w:divBdr>
        </w:div>
        <w:div w:id="809782298">
          <w:marLeft w:val="547"/>
          <w:marRight w:val="0"/>
          <w:marTop w:val="134"/>
          <w:marBottom w:val="0"/>
          <w:divBdr>
            <w:top w:val="none" w:sz="0" w:space="0" w:color="auto"/>
            <w:left w:val="none" w:sz="0" w:space="0" w:color="auto"/>
            <w:bottom w:val="none" w:sz="0" w:space="0" w:color="auto"/>
            <w:right w:val="none" w:sz="0" w:space="0" w:color="auto"/>
          </w:divBdr>
        </w:div>
        <w:div w:id="1207136247">
          <w:marLeft w:val="547"/>
          <w:marRight w:val="0"/>
          <w:marTop w:val="134"/>
          <w:marBottom w:val="0"/>
          <w:divBdr>
            <w:top w:val="none" w:sz="0" w:space="0" w:color="auto"/>
            <w:left w:val="none" w:sz="0" w:space="0" w:color="auto"/>
            <w:bottom w:val="none" w:sz="0" w:space="0" w:color="auto"/>
            <w:right w:val="none" w:sz="0" w:space="0" w:color="auto"/>
          </w:divBdr>
        </w:div>
      </w:divsChild>
    </w:div>
    <w:div w:id="1693915739">
      <w:bodyDiv w:val="1"/>
      <w:marLeft w:val="0"/>
      <w:marRight w:val="0"/>
      <w:marTop w:val="0"/>
      <w:marBottom w:val="0"/>
      <w:divBdr>
        <w:top w:val="none" w:sz="0" w:space="0" w:color="auto"/>
        <w:left w:val="none" w:sz="0" w:space="0" w:color="auto"/>
        <w:bottom w:val="none" w:sz="0" w:space="0" w:color="auto"/>
        <w:right w:val="none" w:sz="0" w:space="0" w:color="auto"/>
      </w:divBdr>
    </w:div>
    <w:div w:id="1719740890">
      <w:bodyDiv w:val="1"/>
      <w:marLeft w:val="0"/>
      <w:marRight w:val="0"/>
      <w:marTop w:val="0"/>
      <w:marBottom w:val="0"/>
      <w:divBdr>
        <w:top w:val="none" w:sz="0" w:space="0" w:color="auto"/>
        <w:left w:val="none" w:sz="0" w:space="0" w:color="auto"/>
        <w:bottom w:val="none" w:sz="0" w:space="0" w:color="auto"/>
        <w:right w:val="none" w:sz="0" w:space="0" w:color="auto"/>
      </w:divBdr>
      <w:divsChild>
        <w:div w:id="124932788">
          <w:marLeft w:val="0"/>
          <w:marRight w:val="0"/>
          <w:marTop w:val="0"/>
          <w:marBottom w:val="0"/>
          <w:divBdr>
            <w:top w:val="none" w:sz="0" w:space="0" w:color="auto"/>
            <w:left w:val="none" w:sz="0" w:space="0" w:color="auto"/>
            <w:bottom w:val="none" w:sz="0" w:space="0" w:color="auto"/>
            <w:right w:val="none" w:sz="0" w:space="0" w:color="auto"/>
          </w:divBdr>
          <w:divsChild>
            <w:div w:id="1895383629">
              <w:marLeft w:val="0"/>
              <w:marRight w:val="0"/>
              <w:marTop w:val="0"/>
              <w:marBottom w:val="0"/>
              <w:divBdr>
                <w:top w:val="none" w:sz="0" w:space="0" w:color="auto"/>
                <w:left w:val="none" w:sz="0" w:space="0" w:color="auto"/>
                <w:bottom w:val="none" w:sz="0" w:space="0" w:color="auto"/>
                <w:right w:val="none" w:sz="0" w:space="0" w:color="auto"/>
              </w:divBdr>
              <w:divsChild>
                <w:div w:id="7364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9549">
      <w:bodyDiv w:val="1"/>
      <w:marLeft w:val="0"/>
      <w:marRight w:val="0"/>
      <w:marTop w:val="0"/>
      <w:marBottom w:val="0"/>
      <w:divBdr>
        <w:top w:val="none" w:sz="0" w:space="0" w:color="auto"/>
        <w:left w:val="none" w:sz="0" w:space="0" w:color="auto"/>
        <w:bottom w:val="none" w:sz="0" w:space="0" w:color="auto"/>
        <w:right w:val="none" w:sz="0" w:space="0" w:color="auto"/>
      </w:divBdr>
      <w:divsChild>
        <w:div w:id="2006086590">
          <w:marLeft w:val="0"/>
          <w:marRight w:val="0"/>
          <w:marTop w:val="0"/>
          <w:marBottom w:val="0"/>
          <w:divBdr>
            <w:top w:val="none" w:sz="0" w:space="0" w:color="auto"/>
            <w:left w:val="none" w:sz="0" w:space="0" w:color="auto"/>
            <w:bottom w:val="none" w:sz="0" w:space="0" w:color="auto"/>
            <w:right w:val="none" w:sz="0" w:space="0" w:color="auto"/>
          </w:divBdr>
          <w:divsChild>
            <w:div w:id="1140268728">
              <w:marLeft w:val="0"/>
              <w:marRight w:val="0"/>
              <w:marTop w:val="0"/>
              <w:marBottom w:val="0"/>
              <w:divBdr>
                <w:top w:val="none" w:sz="0" w:space="0" w:color="auto"/>
                <w:left w:val="none" w:sz="0" w:space="0" w:color="auto"/>
                <w:bottom w:val="none" w:sz="0" w:space="0" w:color="auto"/>
                <w:right w:val="none" w:sz="0" w:space="0" w:color="auto"/>
              </w:divBdr>
            </w:div>
            <w:div w:id="16167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59122">
      <w:bodyDiv w:val="1"/>
      <w:marLeft w:val="0"/>
      <w:marRight w:val="0"/>
      <w:marTop w:val="0"/>
      <w:marBottom w:val="0"/>
      <w:divBdr>
        <w:top w:val="none" w:sz="0" w:space="0" w:color="auto"/>
        <w:left w:val="none" w:sz="0" w:space="0" w:color="auto"/>
        <w:bottom w:val="none" w:sz="0" w:space="0" w:color="auto"/>
        <w:right w:val="none" w:sz="0" w:space="0" w:color="auto"/>
      </w:divBdr>
    </w:div>
    <w:div w:id="213826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ausaid.gov.au/makediff/pages/capf.aspx" TargetMode="External"/><Relationship Id="rId26" Type="http://schemas.openxmlformats.org/officeDocument/2006/relationships/footer" Target="footer2.xml"/><Relationship Id="rId39" Type="http://schemas.openxmlformats.org/officeDocument/2006/relationships/hyperlink" Target="http://intranet2.ausaid.gov.au/rulesandtools/Pages/StrategyAndProgramManagement.aspx" TargetMode="External"/><Relationship Id="rId21" Type="http://schemas.openxmlformats.org/officeDocument/2006/relationships/hyperlink" Target="http://siteresources.worldbank.org/ACCRAEXT/Resources/4700790-1217425866038/AAA-4-SEPTEMBER-FINAL-16h00.pdf" TargetMode="External"/><Relationship Id="rId34" Type="http://schemas.openxmlformats.org/officeDocument/2006/relationships/hyperlink" Target="http://intranet2.ausaid.gov.au/rulesandtools/Pages/StrategyAndProgramManagement.aspx" TargetMode="External"/><Relationship Id="rId42" Type="http://schemas.openxmlformats.org/officeDocument/2006/relationships/hyperlink" Target="http://intranet2.ausaid.gov.au/rulesandtools/Pages/StrategyAndProgramManagement.aspx" TargetMode="External"/><Relationship Id="rId47" Type="http://schemas.openxmlformats.org/officeDocument/2006/relationships/hyperlink" Target="http://www.ode.ausaid.gov.au/publications/evaluations-plan.html" TargetMode="External"/><Relationship Id="rId50" Type="http://schemas.openxmlformats.org/officeDocument/2006/relationships/hyperlink" Target="http://intranet2.ausaid.gov.au/rulesandtools/Pages/Implementation.aspx" TargetMode="External"/><Relationship Id="rId55" Type="http://schemas.openxmlformats.org/officeDocument/2006/relationships/hyperlink" Target="http://intranet2.ausaid.gov.au/rulesandtools/Pages/Implementation.aspx" TargetMode="External"/><Relationship Id="rId63" Type="http://schemas.openxmlformats.org/officeDocument/2006/relationships/hyperlink" Target="http://intranet2.ausaid.gov.au/rulesandtools/Pages/Implementation.aspx" TargetMode="External"/><Relationship Id="rId68" Type="http://schemas.openxmlformats.org/officeDocument/2006/relationships/hyperlink" Target="http://intranet2.ausaid.gov.au/rulesandtools/Pages/StrategyAndProgramManagement.aspx" TargetMode="External"/><Relationship Id="rId7" Type="http://schemas.openxmlformats.org/officeDocument/2006/relationships/customXml" Target="../customXml/item7.xml"/><Relationship Id="rId71" Type="http://schemas.openxmlformats.org/officeDocument/2006/relationships/hyperlink" Target="http://intranet2.ausaid.gov.au/sharedsites/arf/Pages/HeadlineResults.aspx"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footer" Target="footer4.xml"/><Relationship Id="rId11" Type="http://schemas.microsoft.com/office/2007/relationships/stylesWithEffects" Target="stylesWithEffects.xml"/><Relationship Id="rId24" Type="http://schemas.openxmlformats.org/officeDocument/2006/relationships/header" Target="header2.xml"/><Relationship Id="rId32" Type="http://schemas.openxmlformats.org/officeDocument/2006/relationships/hyperlink" Target="http://intranet2.ausaid.gov.au/aboutausaid/Pages/AgencyGovernance.aspx" TargetMode="External"/><Relationship Id="rId37" Type="http://schemas.openxmlformats.org/officeDocument/2006/relationships/hyperlink" Target="http://www.ausaid.gov.au/Publications/Pages/multilateral-engagement-strategy.aspx" TargetMode="External"/><Relationship Id="rId40" Type="http://schemas.openxmlformats.org/officeDocument/2006/relationships/hyperlink" Target="http://intranet2.ausaid.gov.au/riskmanagement/Pages/default.aspx" TargetMode="External"/><Relationship Id="rId45" Type="http://schemas.openxmlformats.org/officeDocument/2006/relationships/hyperlink" Target="http://intranet2.ausaid.gov.au/sharedsites/arf/Pages/HeadlineResults.aspx" TargetMode="External"/><Relationship Id="rId53" Type="http://schemas.openxmlformats.org/officeDocument/2006/relationships/hyperlink" Target="http://intranet2.ausaid.gov.au/rulesandtools/Pages/CompletionAndEvaluation.aspx" TargetMode="External"/><Relationship Id="rId58" Type="http://schemas.openxmlformats.org/officeDocument/2006/relationships/hyperlink" Target="http://intranet2.ausaid.gov.au/rulesandtools/Pages/Design.aspx" TargetMode="External"/><Relationship Id="rId66" Type="http://schemas.openxmlformats.org/officeDocument/2006/relationships/hyperlink" Target="http://intranet2.ausaid.gov.au/sharedsites/pep/Pages/ContractorandAdviserPerformanceAssessments.aspx"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ausaid.gov.au/aidissues/Pages/home.aspx" TargetMode="External"/><Relationship Id="rId49" Type="http://schemas.openxmlformats.org/officeDocument/2006/relationships/hyperlink" Target="http://intranet2.ausaid.gov.au/rulesandtools/Pages/Design.aspx" TargetMode="External"/><Relationship Id="rId57" Type="http://schemas.openxmlformats.org/officeDocument/2006/relationships/hyperlink" Target="http://intranet2.ausaid.gov.au/sharedsites/pep/Pages/AidAdvisoryServicesPanel.aspx" TargetMode="External"/><Relationship Id="rId61" Type="http://schemas.openxmlformats.org/officeDocument/2006/relationships/hyperlink" Target="http://intranet2.ausaid.gov.au/sharedsites/arf/Pages/PerformanceAssessmentFrameworks(PAF).aspx" TargetMode="External"/><Relationship Id="rId10" Type="http://schemas.openxmlformats.org/officeDocument/2006/relationships/styles" Target="styles.xml"/><Relationship Id="rId19" Type="http://schemas.openxmlformats.org/officeDocument/2006/relationships/hyperlink" Target="http://ausaid.gov.au/about/pages/transparency.aspx" TargetMode="External"/><Relationship Id="rId31" Type="http://schemas.openxmlformats.org/officeDocument/2006/relationships/hyperlink" Target="http://ausaid.gov.au/about/pages/transparency.aspx" TargetMode="External"/><Relationship Id="rId44" Type="http://schemas.openxmlformats.org/officeDocument/2006/relationships/hyperlink" Target="http://intranet2.ausaid.gov.au/riskmanagement/Pages/default.aspx" TargetMode="External"/><Relationship Id="rId52" Type="http://schemas.openxmlformats.org/officeDocument/2006/relationships/hyperlink" Target="http://intranet2.ausaid.gov.au/sharedsites/pep/Pages/ContractorandAdviserPerformanceAssessments.aspx" TargetMode="External"/><Relationship Id="rId60" Type="http://schemas.openxmlformats.org/officeDocument/2006/relationships/hyperlink" Target="http://intranet2.ausaid.gov.au/aboutausaid/Lists/Acronyms/Index.aspx" TargetMode="External"/><Relationship Id="rId65" Type="http://schemas.openxmlformats.org/officeDocument/2006/relationships/hyperlink" Target="http://intranet2.ausaid.gov.au/rulesandtools/Pages/Design.aspx"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effectivecooperation.org/about.html" TargetMode="External"/><Relationship Id="rId27" Type="http://schemas.openxmlformats.org/officeDocument/2006/relationships/header" Target="header3.xml"/><Relationship Id="rId30" Type="http://schemas.openxmlformats.org/officeDocument/2006/relationships/image" Target="media/image2.jpg"/><Relationship Id="rId35" Type="http://schemas.openxmlformats.org/officeDocument/2006/relationships/hyperlink" Target="http://intranet2.ausaid.gov.au/riskmanagement/Pages/default.aspx" TargetMode="External"/><Relationship Id="rId43" Type="http://schemas.openxmlformats.org/officeDocument/2006/relationships/hyperlink" Target="http://intranet2.ausaid.gov.au/rulesandtools/Pages/StrategyAndProgramManagement.aspx" TargetMode="External"/><Relationship Id="rId48" Type="http://schemas.openxmlformats.org/officeDocument/2006/relationships/hyperlink" Target="http://intranet2.ausaid.gov.au/riskmanagement/Pages/default.aspx" TargetMode="External"/><Relationship Id="rId56" Type="http://schemas.openxmlformats.org/officeDocument/2006/relationships/hyperlink" Target="http://intranet2.ausaid.gov.au/rulesandtools/Pages/default.aspx" TargetMode="External"/><Relationship Id="rId64" Type="http://schemas.openxmlformats.org/officeDocument/2006/relationships/hyperlink" Target="http://intranet2.ausaid.gov.au/rulesandtools/Pages/CompletionAndEvaluation.aspx" TargetMode="External"/><Relationship Id="rId69" Type="http://schemas.openxmlformats.org/officeDocument/2006/relationships/hyperlink" Target="http://intranet2.ausaid.gov.au/rulesandtools/Pages/StrategyAndProgramManagement.aspx" TargetMode="External"/><Relationship Id="rId8" Type="http://schemas.openxmlformats.org/officeDocument/2006/relationships/customXml" Target="../customXml/item8.xml"/><Relationship Id="rId51" Type="http://schemas.openxmlformats.org/officeDocument/2006/relationships/hyperlink" Target="http://intranet2.ausaid.gov.au/riskmanagement/Pages/default.aspx" TargetMode="External"/><Relationship Id="rId72" Type="http://schemas.openxmlformats.org/officeDocument/2006/relationships/hyperlink" Target="mailto:QualityReports@ausaid.gov.au" TargetMode="Externa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yperlink" Target="http://ausaid.gov.au/makediff/pages/aid-policy.aspx" TargetMode="External"/><Relationship Id="rId25" Type="http://schemas.openxmlformats.org/officeDocument/2006/relationships/footer" Target="footer1.xml"/><Relationship Id="rId33" Type="http://schemas.openxmlformats.org/officeDocument/2006/relationships/hyperlink" Target="http://www.ode.ausaid.gov.au/publications/evaluations-plan.html" TargetMode="External"/><Relationship Id="rId38" Type="http://schemas.openxmlformats.org/officeDocument/2006/relationships/hyperlink" Target="http://www.ausaid.gov.au/Publications/Pages/civil-society-engagement-framework.aspx" TargetMode="External"/><Relationship Id="rId46" Type="http://schemas.openxmlformats.org/officeDocument/2006/relationships/hyperlink" Target="http://www.ausaid.gov.au/makediff/ode/Pages/2012-scorecards.aspx" TargetMode="External"/><Relationship Id="rId59" Type="http://schemas.openxmlformats.org/officeDocument/2006/relationships/hyperlink" Target="mailto:QualityReports@ausaid.gov.au" TargetMode="External"/><Relationship Id="rId67" Type="http://schemas.openxmlformats.org/officeDocument/2006/relationships/hyperlink" Target="http://intranet2.ausaid.gov.au/rulesandtools/Pages/StrategyAndProgramManagement.aspx" TargetMode="External"/><Relationship Id="rId20" Type="http://schemas.openxmlformats.org/officeDocument/2006/relationships/hyperlink" Target="http://www.oecd.org/document/18/0,3343,en_2649_3236398_35401554_1_1_1_1,00.html" TargetMode="External"/><Relationship Id="rId41" Type="http://schemas.openxmlformats.org/officeDocument/2006/relationships/hyperlink" Target="http://intranet2.ausaid.gov.au/aboutausaid/Pages/BusinessUnitPlanning.aspx" TargetMode="External"/><Relationship Id="rId54" Type="http://schemas.openxmlformats.org/officeDocument/2006/relationships/hyperlink" Target="http://intranet2.ausaid.gov.au/riskmanagement/Pages/default.aspx" TargetMode="External"/><Relationship Id="rId62" Type="http://schemas.openxmlformats.org/officeDocument/2006/relationships/hyperlink" Target="http://intranet2.ausaid.gov.au/rulesandtools/Pages/Design.aspx" TargetMode="External"/><Relationship Id="rId70" Type="http://schemas.openxmlformats.org/officeDocument/2006/relationships/hyperlink" Target="http://intranet2.ausaid.gov.au/riskmanagement/Pages/default.asp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2" Type="http://schemas.openxmlformats.org/officeDocument/2006/relationships/hyperlink" Target="http://intranet2.ausaid.gov.au/aboutausaid/Pages/StrategicProgramCommittee.aspx" TargetMode="External"/><Relationship Id="rId1" Type="http://schemas.openxmlformats.org/officeDocument/2006/relationships/hyperlink" Target="http://www.aidtransparenc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6D7BE-CF79-4419-8862-590C8F4EAF37}"/>
</file>

<file path=customXml/itemProps2.xml><?xml version="1.0" encoding="utf-8"?>
<ds:datastoreItem xmlns:ds="http://schemas.openxmlformats.org/officeDocument/2006/customXml" ds:itemID="{7AA25AF0-CBCD-491C-9929-48D5FEB836AB}"/>
</file>

<file path=customXml/itemProps3.xml><?xml version="1.0" encoding="utf-8"?>
<ds:datastoreItem xmlns:ds="http://schemas.openxmlformats.org/officeDocument/2006/customXml" ds:itemID="{27A43C3B-249B-4D2E-937E-077155B849CB}"/>
</file>

<file path=customXml/itemProps4.xml><?xml version="1.0" encoding="utf-8"?>
<ds:datastoreItem xmlns:ds="http://schemas.openxmlformats.org/officeDocument/2006/customXml" ds:itemID="{85AFABB3-BC8E-43D9-B236-AD751E68386C}"/>
</file>

<file path=customXml/itemProps5.xml><?xml version="1.0" encoding="utf-8"?>
<ds:datastoreItem xmlns:ds="http://schemas.openxmlformats.org/officeDocument/2006/customXml" ds:itemID="{5F6A5D0D-2273-496E-B61C-12F21492EA28}"/>
</file>

<file path=customXml/itemProps6.xml><?xml version="1.0" encoding="utf-8"?>
<ds:datastoreItem xmlns:ds="http://schemas.openxmlformats.org/officeDocument/2006/customXml" ds:itemID="{E1710DD8-427A-496A-8463-C99145F55C59}"/>
</file>

<file path=customXml/itemProps7.xml><?xml version="1.0" encoding="utf-8"?>
<ds:datastoreItem xmlns:ds="http://schemas.openxmlformats.org/officeDocument/2006/customXml" ds:itemID="{82721B16-0C88-47EA-B5B5-EEFA24FEF2DD}"/>
</file>

<file path=customXml/itemProps8.xml><?xml version="1.0" encoding="utf-8"?>
<ds:datastoreItem xmlns:ds="http://schemas.openxmlformats.org/officeDocument/2006/customXml" ds:itemID="{6CC1F444-4ABE-4970-B9C9-C6A32718C256}"/>
</file>

<file path=docProps/app.xml><?xml version="1.0" encoding="utf-8"?>
<Properties xmlns="http://schemas.openxmlformats.org/officeDocument/2006/extended-properties" xmlns:vt="http://schemas.openxmlformats.org/officeDocument/2006/docPropsVTypes">
  <Template>Normal.dotm</Template>
  <TotalTime>0</TotalTime>
  <Pages>12</Pages>
  <Words>4481</Words>
  <Characters>34624</Characters>
  <Application>Microsoft Office Word</Application>
  <DocSecurity>0</DocSecurity>
  <Lines>288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39027</CharactersWithSpaces>
  <SharedDoc>false</SharedDoc>
  <HLinks>
    <vt:vector size="216" baseType="variant">
      <vt:variant>
        <vt:i4>6029360</vt:i4>
      </vt:variant>
      <vt:variant>
        <vt:i4>102</vt:i4>
      </vt:variant>
      <vt:variant>
        <vt:i4>0</vt:i4>
      </vt:variant>
      <vt:variant>
        <vt:i4>5</vt:i4>
      </vt:variant>
      <vt:variant>
        <vt:lpwstr>mailto:QualityReports@ausaid.gov.au</vt:lpwstr>
      </vt:variant>
      <vt:variant>
        <vt:lpwstr/>
      </vt:variant>
      <vt:variant>
        <vt:i4>5177374</vt:i4>
      </vt:variant>
      <vt:variant>
        <vt:i4>99</vt:i4>
      </vt:variant>
      <vt:variant>
        <vt:i4>0</vt:i4>
      </vt:variant>
      <vt:variant>
        <vt:i4>5</vt:i4>
      </vt:variant>
      <vt:variant>
        <vt:lpwstr>http://intranet2.ausaid.gov.au/rulesandtools/Pages/StrategyAndProgramManagement.aspx</vt:lpwstr>
      </vt:variant>
      <vt:variant>
        <vt:lpwstr/>
      </vt:variant>
      <vt:variant>
        <vt:i4>5177374</vt:i4>
      </vt:variant>
      <vt:variant>
        <vt:i4>96</vt:i4>
      </vt:variant>
      <vt:variant>
        <vt:i4>0</vt:i4>
      </vt:variant>
      <vt:variant>
        <vt:i4>5</vt:i4>
      </vt:variant>
      <vt:variant>
        <vt:lpwstr>http://intranet2.ausaid.gov.au/rulesandtools/Pages/StrategyAndProgramManagement.aspx</vt:lpwstr>
      </vt:variant>
      <vt:variant>
        <vt:lpwstr/>
      </vt:variant>
      <vt:variant>
        <vt:i4>5046287</vt:i4>
      </vt:variant>
      <vt:variant>
        <vt:i4>93</vt:i4>
      </vt:variant>
      <vt:variant>
        <vt:i4>0</vt:i4>
      </vt:variant>
      <vt:variant>
        <vt:i4>5</vt:i4>
      </vt:variant>
      <vt:variant>
        <vt:lpwstr>http://intranet2.ausaid.gov.au/rulesandtools/Pages/StrategyAndProgramManagement.aspx</vt:lpwstr>
      </vt:variant>
      <vt:variant>
        <vt:lpwstr>appr</vt:lpwstr>
      </vt:variant>
      <vt:variant>
        <vt:i4>4325445</vt:i4>
      </vt:variant>
      <vt:variant>
        <vt:i4>90</vt:i4>
      </vt:variant>
      <vt:variant>
        <vt:i4>0</vt:i4>
      </vt:variant>
      <vt:variant>
        <vt:i4>5</vt:i4>
      </vt:variant>
      <vt:variant>
        <vt:lpwstr>http://intranet2.ausaid.gov.au/sharedsites/pep/Pages/ContractorandAdviserPerformanceAssessments.aspx</vt:lpwstr>
      </vt:variant>
      <vt:variant>
        <vt:lpwstr/>
      </vt:variant>
      <vt:variant>
        <vt:i4>8323128</vt:i4>
      </vt:variant>
      <vt:variant>
        <vt:i4>87</vt:i4>
      </vt:variant>
      <vt:variant>
        <vt:i4>0</vt:i4>
      </vt:variant>
      <vt:variant>
        <vt:i4>5</vt:i4>
      </vt:variant>
      <vt:variant>
        <vt:lpwstr>http://intranet2.ausaid.gov.au/rulesandtools/Pages/CompletionAndEvaluation.aspx</vt:lpwstr>
      </vt:variant>
      <vt:variant>
        <vt:lpwstr/>
      </vt:variant>
      <vt:variant>
        <vt:i4>3997801</vt:i4>
      </vt:variant>
      <vt:variant>
        <vt:i4>84</vt:i4>
      </vt:variant>
      <vt:variant>
        <vt:i4>0</vt:i4>
      </vt:variant>
      <vt:variant>
        <vt:i4>5</vt:i4>
      </vt:variant>
      <vt:variant>
        <vt:lpwstr>http://intranet2.ausaid.gov.au/rulesandtools/Pages/Implementation.aspx</vt:lpwstr>
      </vt:variant>
      <vt:variant>
        <vt:lpwstr/>
      </vt:variant>
      <vt:variant>
        <vt:i4>3866735</vt:i4>
      </vt:variant>
      <vt:variant>
        <vt:i4>81</vt:i4>
      </vt:variant>
      <vt:variant>
        <vt:i4>0</vt:i4>
      </vt:variant>
      <vt:variant>
        <vt:i4>5</vt:i4>
      </vt:variant>
      <vt:variant>
        <vt:lpwstr>http://intranet2.ausaid.gov.au/rulesandtools/Pages/Design.aspx</vt:lpwstr>
      </vt:variant>
      <vt:variant>
        <vt:lpwstr/>
      </vt:variant>
      <vt:variant>
        <vt:i4>1441821</vt:i4>
      </vt:variant>
      <vt:variant>
        <vt:i4>78</vt:i4>
      </vt:variant>
      <vt:variant>
        <vt:i4>0</vt:i4>
      </vt:variant>
      <vt:variant>
        <vt:i4>5</vt:i4>
      </vt:variant>
      <vt:variant>
        <vt:lpwstr>http://intranet2.ausaid.gov.au/aboutausaid/Lists/Acronyms/Index.aspx</vt:lpwstr>
      </vt:variant>
      <vt:variant>
        <vt:lpwstr/>
      </vt:variant>
      <vt:variant>
        <vt:i4>6029360</vt:i4>
      </vt:variant>
      <vt:variant>
        <vt:i4>75</vt:i4>
      </vt:variant>
      <vt:variant>
        <vt:i4>0</vt:i4>
      </vt:variant>
      <vt:variant>
        <vt:i4>5</vt:i4>
      </vt:variant>
      <vt:variant>
        <vt:lpwstr>mailto:qualityreports@ausaid.gov.au</vt:lpwstr>
      </vt:variant>
      <vt:variant>
        <vt:lpwstr/>
      </vt:variant>
      <vt:variant>
        <vt:i4>4587544</vt:i4>
      </vt:variant>
      <vt:variant>
        <vt:i4>72</vt:i4>
      </vt:variant>
      <vt:variant>
        <vt:i4>0</vt:i4>
      </vt:variant>
      <vt:variant>
        <vt:i4>5</vt:i4>
      </vt:variant>
      <vt:variant>
        <vt:lpwstr>http://intranet2.ausaid.gov.au/rulesandtools/Pages/Design.aspx</vt:lpwstr>
      </vt:variant>
      <vt:variant>
        <vt:lpwstr>exemptions</vt:lpwstr>
      </vt:variant>
      <vt:variant>
        <vt:i4>3407926</vt:i4>
      </vt:variant>
      <vt:variant>
        <vt:i4>69</vt:i4>
      </vt:variant>
      <vt:variant>
        <vt:i4>0</vt:i4>
      </vt:variant>
      <vt:variant>
        <vt:i4>5</vt:i4>
      </vt:variant>
      <vt:variant>
        <vt:lpwstr>http://intranet2.ausaid.gov.au/sharedsites/paq/Pages/MonitoringandEvaluationPanel.aspx</vt:lpwstr>
      </vt:variant>
      <vt:variant>
        <vt:lpwstr/>
      </vt:variant>
      <vt:variant>
        <vt:i4>8126505</vt:i4>
      </vt:variant>
      <vt:variant>
        <vt:i4>66</vt:i4>
      </vt:variant>
      <vt:variant>
        <vt:i4>0</vt:i4>
      </vt:variant>
      <vt:variant>
        <vt:i4>5</vt:i4>
      </vt:variant>
      <vt:variant>
        <vt:lpwstr>http://intranet2.ausaid.gov.au/rulesandtools/Pages/default.aspx</vt:lpwstr>
      </vt:variant>
      <vt:variant>
        <vt:lpwstr/>
      </vt:variant>
      <vt:variant>
        <vt:i4>3997801</vt:i4>
      </vt:variant>
      <vt:variant>
        <vt:i4>63</vt:i4>
      </vt:variant>
      <vt:variant>
        <vt:i4>0</vt:i4>
      </vt:variant>
      <vt:variant>
        <vt:i4>5</vt:i4>
      </vt:variant>
      <vt:variant>
        <vt:lpwstr>http://intranet2.ausaid.gov.au/rulesandtools/Pages/Implementation.aspx</vt:lpwstr>
      </vt:variant>
      <vt:variant>
        <vt:lpwstr/>
      </vt:variant>
      <vt:variant>
        <vt:i4>8323128</vt:i4>
      </vt:variant>
      <vt:variant>
        <vt:i4>60</vt:i4>
      </vt:variant>
      <vt:variant>
        <vt:i4>0</vt:i4>
      </vt:variant>
      <vt:variant>
        <vt:i4>5</vt:i4>
      </vt:variant>
      <vt:variant>
        <vt:lpwstr>http://intranet2.ausaid.gov.au/rulesandtools/Pages/CompletionAndEvaluation.aspx</vt:lpwstr>
      </vt:variant>
      <vt:variant>
        <vt:lpwstr/>
      </vt:variant>
      <vt:variant>
        <vt:i4>4325445</vt:i4>
      </vt:variant>
      <vt:variant>
        <vt:i4>57</vt:i4>
      </vt:variant>
      <vt:variant>
        <vt:i4>0</vt:i4>
      </vt:variant>
      <vt:variant>
        <vt:i4>5</vt:i4>
      </vt:variant>
      <vt:variant>
        <vt:lpwstr>http://intranet2.ausaid.gov.au/sharedsites/pep/Pages/ContractorandAdviserPerformanceAssessments.aspx</vt:lpwstr>
      </vt:variant>
      <vt:variant>
        <vt:lpwstr/>
      </vt:variant>
      <vt:variant>
        <vt:i4>3997801</vt:i4>
      </vt:variant>
      <vt:variant>
        <vt:i4>54</vt:i4>
      </vt:variant>
      <vt:variant>
        <vt:i4>0</vt:i4>
      </vt:variant>
      <vt:variant>
        <vt:i4>5</vt:i4>
      </vt:variant>
      <vt:variant>
        <vt:lpwstr>http://intranet2.ausaid.gov.au/rulesandtools/Pages/Implementation.aspx</vt:lpwstr>
      </vt:variant>
      <vt:variant>
        <vt:lpwstr/>
      </vt:variant>
      <vt:variant>
        <vt:i4>3866735</vt:i4>
      </vt:variant>
      <vt:variant>
        <vt:i4>51</vt:i4>
      </vt:variant>
      <vt:variant>
        <vt:i4>0</vt:i4>
      </vt:variant>
      <vt:variant>
        <vt:i4>5</vt:i4>
      </vt:variant>
      <vt:variant>
        <vt:lpwstr>http://intranet2.ausaid.gov.au/rulesandtools/Pages/Design.aspx</vt:lpwstr>
      </vt:variant>
      <vt:variant>
        <vt:lpwstr/>
      </vt:variant>
      <vt:variant>
        <vt:i4>3538979</vt:i4>
      </vt:variant>
      <vt:variant>
        <vt:i4>48</vt:i4>
      </vt:variant>
      <vt:variant>
        <vt:i4>0</vt:i4>
      </vt:variant>
      <vt:variant>
        <vt:i4>5</vt:i4>
      </vt:variant>
      <vt:variant>
        <vt:lpwstr>http://ausaid.gov.au/partner/pages/ama-submissions.aspx</vt:lpwstr>
      </vt:variant>
      <vt:variant>
        <vt:lpwstr/>
      </vt:variant>
      <vt:variant>
        <vt:i4>5046287</vt:i4>
      </vt:variant>
      <vt:variant>
        <vt:i4>45</vt:i4>
      </vt:variant>
      <vt:variant>
        <vt:i4>0</vt:i4>
      </vt:variant>
      <vt:variant>
        <vt:i4>5</vt:i4>
      </vt:variant>
      <vt:variant>
        <vt:lpwstr>http://intranet2.ausaid.gov.au/rulesandtools/Pages/StrategyAndProgramManagement.aspx</vt:lpwstr>
      </vt:variant>
      <vt:variant>
        <vt:lpwstr>appr</vt:lpwstr>
      </vt:variant>
      <vt:variant>
        <vt:i4>2818155</vt:i4>
      </vt:variant>
      <vt:variant>
        <vt:i4>42</vt:i4>
      </vt:variant>
      <vt:variant>
        <vt:i4>0</vt:i4>
      </vt:variant>
      <vt:variant>
        <vt:i4>5</vt:i4>
      </vt:variant>
      <vt:variant>
        <vt:lpwstr>http://intranet2.ausaid.gov.au/aboutausaid/Pages/BusinessUnitPlanning.aspx</vt:lpwstr>
      </vt:variant>
      <vt:variant>
        <vt:lpwstr/>
      </vt:variant>
      <vt:variant>
        <vt:i4>2228334</vt:i4>
      </vt:variant>
      <vt:variant>
        <vt:i4>39</vt:i4>
      </vt:variant>
      <vt:variant>
        <vt:i4>0</vt:i4>
      </vt:variant>
      <vt:variant>
        <vt:i4>5</vt:i4>
      </vt:variant>
      <vt:variant>
        <vt:lpwstr>http://intranet2.ausaid.gov.au/rulesandtools/Pages/StrategyAndProgramManagement.aspx</vt:lpwstr>
      </vt:variant>
      <vt:variant>
        <vt:lpwstr>pmp</vt:lpwstr>
      </vt:variant>
      <vt:variant>
        <vt:i4>3866736</vt:i4>
      </vt:variant>
      <vt:variant>
        <vt:i4>36</vt:i4>
      </vt:variant>
      <vt:variant>
        <vt:i4>0</vt:i4>
      </vt:variant>
      <vt:variant>
        <vt:i4>5</vt:i4>
      </vt:variant>
      <vt:variant>
        <vt:lpwstr>http://intranet2.ausaid.gov.au/aboutausaid/Pages/DeliveryStrategyRegistration.aspx</vt:lpwstr>
      </vt:variant>
      <vt:variant>
        <vt:lpwstr/>
      </vt:variant>
      <vt:variant>
        <vt:i4>6225938</vt:i4>
      </vt:variant>
      <vt:variant>
        <vt:i4>33</vt:i4>
      </vt:variant>
      <vt:variant>
        <vt:i4>0</vt:i4>
      </vt:variant>
      <vt:variant>
        <vt:i4>5</vt:i4>
      </vt:variant>
      <vt:variant>
        <vt:lpwstr>http://intranet2.ausaid.gov.au/rulesandtools/Pages/StrategyAndProgramManagement.aspx</vt:lpwstr>
      </vt:variant>
      <vt:variant>
        <vt:lpwstr>delivery</vt:lpwstr>
      </vt:variant>
      <vt:variant>
        <vt:i4>8257583</vt:i4>
      </vt:variant>
      <vt:variant>
        <vt:i4>30</vt:i4>
      </vt:variant>
      <vt:variant>
        <vt:i4>0</vt:i4>
      </vt:variant>
      <vt:variant>
        <vt:i4>5</vt:i4>
      </vt:variant>
      <vt:variant>
        <vt:lpwstr>http://ausaid.gov.au/aidissues/Pages/home.aspx</vt:lpwstr>
      </vt:variant>
      <vt:variant>
        <vt:lpwstr/>
      </vt:variant>
      <vt:variant>
        <vt:i4>5177374</vt:i4>
      </vt:variant>
      <vt:variant>
        <vt:i4>27</vt:i4>
      </vt:variant>
      <vt:variant>
        <vt:i4>0</vt:i4>
      </vt:variant>
      <vt:variant>
        <vt:i4>5</vt:i4>
      </vt:variant>
      <vt:variant>
        <vt:lpwstr>http://intranet2.ausaid.gov.au/rulesandtools/Pages/StrategyAndProgramManagement.aspx</vt:lpwstr>
      </vt:variant>
      <vt:variant>
        <vt:lpwstr/>
      </vt:variant>
      <vt:variant>
        <vt:i4>2949224</vt:i4>
      </vt:variant>
      <vt:variant>
        <vt:i4>24</vt:i4>
      </vt:variant>
      <vt:variant>
        <vt:i4>0</vt:i4>
      </vt:variant>
      <vt:variant>
        <vt:i4>5</vt:i4>
      </vt:variant>
      <vt:variant>
        <vt:lpwstr>http://intranet2.ausaid.gov.au/sharedsites/ode/Document Library/Evaluation forward plan 2010-11.pdf</vt:lpwstr>
      </vt:variant>
      <vt:variant>
        <vt:lpwstr/>
      </vt:variant>
      <vt:variant>
        <vt:i4>7340077</vt:i4>
      </vt:variant>
      <vt:variant>
        <vt:i4>21</vt:i4>
      </vt:variant>
      <vt:variant>
        <vt:i4>0</vt:i4>
      </vt:variant>
      <vt:variant>
        <vt:i4>5</vt:i4>
      </vt:variant>
      <vt:variant>
        <vt:lpwstr>http://ausaid.gov.au/about/pages/transparency.aspx</vt:lpwstr>
      </vt:variant>
      <vt:variant>
        <vt:lpwstr/>
      </vt:variant>
      <vt:variant>
        <vt:i4>6488166</vt:i4>
      </vt:variant>
      <vt:variant>
        <vt:i4>15</vt:i4>
      </vt:variant>
      <vt:variant>
        <vt:i4>0</vt:i4>
      </vt:variant>
      <vt:variant>
        <vt:i4>5</vt:i4>
      </vt:variant>
      <vt:variant>
        <vt:lpwstr>http://www.aideffectiveness.org/busanhlf4/images/stories/hlf4/OUTCOME_DOCUMENT_-_FINAL_EN.pdf</vt:lpwstr>
      </vt:variant>
      <vt:variant>
        <vt:lpwstr/>
      </vt:variant>
      <vt:variant>
        <vt:i4>2555949</vt:i4>
      </vt:variant>
      <vt:variant>
        <vt:i4>12</vt:i4>
      </vt:variant>
      <vt:variant>
        <vt:i4>0</vt:i4>
      </vt:variant>
      <vt:variant>
        <vt:i4>5</vt:i4>
      </vt:variant>
      <vt:variant>
        <vt:lpwstr>http://siteresources.worldbank.org/ACCRAEXT/Resources/4700790-1217425866038/AAA-4-SEPTEMBER-FINAL-16h00.pdf</vt:lpwstr>
      </vt:variant>
      <vt:variant>
        <vt:lpwstr/>
      </vt:variant>
      <vt:variant>
        <vt:i4>4784234</vt:i4>
      </vt:variant>
      <vt:variant>
        <vt:i4>9</vt:i4>
      </vt:variant>
      <vt:variant>
        <vt:i4>0</vt:i4>
      </vt:variant>
      <vt:variant>
        <vt:i4>5</vt:i4>
      </vt:variant>
      <vt:variant>
        <vt:lpwstr>http://www.oecd.org/document/18/0,3343,en_2649_3236398_35401554_1_1_1_1,00.html</vt:lpwstr>
      </vt:variant>
      <vt:variant>
        <vt:lpwstr/>
      </vt:variant>
      <vt:variant>
        <vt:i4>7340077</vt:i4>
      </vt:variant>
      <vt:variant>
        <vt:i4>6</vt:i4>
      </vt:variant>
      <vt:variant>
        <vt:i4>0</vt:i4>
      </vt:variant>
      <vt:variant>
        <vt:i4>5</vt:i4>
      </vt:variant>
      <vt:variant>
        <vt:lpwstr>http://ausaid.gov.au/about/pages/transparency.aspx</vt:lpwstr>
      </vt:variant>
      <vt:variant>
        <vt:lpwstr/>
      </vt:variant>
      <vt:variant>
        <vt:i4>6029319</vt:i4>
      </vt:variant>
      <vt:variant>
        <vt:i4>3</vt:i4>
      </vt:variant>
      <vt:variant>
        <vt:i4>0</vt:i4>
      </vt:variant>
      <vt:variant>
        <vt:i4>5</vt:i4>
      </vt:variant>
      <vt:variant>
        <vt:lpwstr>http://ausaid.gov.au/makediff/pages/capf.aspx</vt:lpwstr>
      </vt:variant>
      <vt:variant>
        <vt:lpwstr/>
      </vt:variant>
      <vt:variant>
        <vt:i4>6291566</vt:i4>
      </vt:variant>
      <vt:variant>
        <vt:i4>0</vt:i4>
      </vt:variant>
      <vt:variant>
        <vt:i4>0</vt:i4>
      </vt:variant>
      <vt:variant>
        <vt:i4>5</vt:i4>
      </vt:variant>
      <vt:variant>
        <vt:lpwstr>http://ausaid.gov.au/makediff/pages/aid-policy.aspx</vt:lpwstr>
      </vt:variant>
      <vt:variant>
        <vt:lpwstr/>
      </vt:variant>
      <vt:variant>
        <vt:i4>7143473</vt:i4>
      </vt:variant>
      <vt:variant>
        <vt:i4>3</vt:i4>
      </vt:variant>
      <vt:variant>
        <vt:i4>0</vt:i4>
      </vt:variant>
      <vt:variant>
        <vt:i4>5</vt:i4>
      </vt:variant>
      <vt:variant>
        <vt:lpwstr>http://intranet2.ausaid.gov.au/aboutausaid/Pages/StrategicProgramCommittee.aspx</vt:lpwstr>
      </vt:variant>
      <vt:variant>
        <vt:lpwstr/>
      </vt:variant>
      <vt:variant>
        <vt:i4>3997811</vt:i4>
      </vt:variant>
      <vt:variant>
        <vt:i4>0</vt:i4>
      </vt:variant>
      <vt:variant>
        <vt:i4>0</vt:i4>
      </vt:variant>
      <vt:variant>
        <vt:i4>5</vt:i4>
      </vt:variant>
      <vt:variant>
        <vt:lpwstr>http://www.aidtransparency.net/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2013-07-17T10:59:00Z</dcterms:created>
  <dcterms:modified xsi:type="dcterms:W3CDTF">2013-07-18T13:11:00Z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