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64A52" w14:textId="0B0CE1EA" w:rsidR="00105453" w:rsidRDefault="00105453" w:rsidP="00F6435F">
      <w:pPr>
        <w:spacing w:after="120"/>
        <w:rPr>
          <w:noProof/>
          <w:lang w:eastAsia="en-AU"/>
        </w:rPr>
      </w:pPr>
      <w:r>
        <w:rPr>
          <w:noProof/>
          <w:lang w:eastAsia="en-AU"/>
        </w:rPr>
        <w:t xml:space="preserve">                                                                      </w:t>
      </w:r>
    </w:p>
    <w:p w14:paraId="3DE16BC2" w14:textId="15F915D3" w:rsidR="00D75185" w:rsidRPr="00E163BE" w:rsidRDefault="00F6435F" w:rsidP="00E163BE">
      <w:pPr>
        <w:pStyle w:val="Title"/>
      </w:pPr>
      <w:r w:rsidRPr="00E163BE">
        <w:t>Partnership</w:t>
      </w:r>
      <w:r w:rsidR="00901932" w:rsidRPr="00E163BE">
        <w:t xml:space="preserve"> between the Government of Australia and the Secretariat of the Pacific Regional Environment Programme 2021 - 2031</w:t>
      </w:r>
    </w:p>
    <w:p w14:paraId="151C6D93" w14:textId="5A121ED5" w:rsidR="00105453" w:rsidRPr="00DB0FC0" w:rsidRDefault="0011042D" w:rsidP="008C5C11">
      <w:pPr>
        <w:pStyle w:val="Heading1"/>
        <w:ind w:left="357" w:hanging="357"/>
      </w:pPr>
      <w:r>
        <w:t>Introduction</w:t>
      </w:r>
    </w:p>
    <w:p w14:paraId="7745EA41" w14:textId="1D99AB1E" w:rsidR="00991A10" w:rsidRPr="00991A10" w:rsidRDefault="00991A10" w:rsidP="00F643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991A10">
        <w:rPr>
          <w:rFonts w:asciiTheme="minorHAnsi" w:hAnsiTheme="minorHAnsi" w:cstheme="minorHAnsi"/>
          <w:sz w:val="22"/>
        </w:rPr>
        <w:t xml:space="preserve">This </w:t>
      </w:r>
      <w:r w:rsidR="00862E10">
        <w:rPr>
          <w:rFonts w:asciiTheme="minorHAnsi" w:hAnsiTheme="minorHAnsi" w:cstheme="minorHAnsi"/>
          <w:sz w:val="22"/>
        </w:rPr>
        <w:t xml:space="preserve">Partnership </w:t>
      </w:r>
      <w:r w:rsidR="0011042D">
        <w:rPr>
          <w:rFonts w:asciiTheme="minorHAnsi" w:hAnsiTheme="minorHAnsi" w:cstheme="minorHAnsi"/>
          <w:sz w:val="22"/>
        </w:rPr>
        <w:t xml:space="preserve">Arrangement </w:t>
      </w:r>
      <w:r w:rsidR="00862E10">
        <w:rPr>
          <w:rFonts w:asciiTheme="minorHAnsi" w:hAnsiTheme="minorHAnsi" w:cstheme="minorHAnsi"/>
          <w:sz w:val="22"/>
        </w:rPr>
        <w:t>(the ‘Partnership’)</w:t>
      </w:r>
      <w:r w:rsidR="00862E10" w:rsidRPr="00991A10">
        <w:rPr>
          <w:rFonts w:asciiTheme="minorHAnsi" w:hAnsiTheme="minorHAnsi" w:cstheme="minorHAnsi"/>
          <w:sz w:val="22"/>
        </w:rPr>
        <w:t xml:space="preserve"> </w:t>
      </w:r>
      <w:r w:rsidRPr="00991A10">
        <w:rPr>
          <w:rFonts w:asciiTheme="minorHAnsi" w:hAnsiTheme="minorHAnsi" w:cstheme="minorHAnsi"/>
          <w:sz w:val="22"/>
        </w:rPr>
        <w:t>is between the Government of Australia (</w:t>
      </w:r>
      <w:proofErr w:type="spellStart"/>
      <w:r w:rsidRPr="00991A10">
        <w:rPr>
          <w:rFonts w:asciiTheme="minorHAnsi" w:hAnsiTheme="minorHAnsi" w:cstheme="minorHAnsi"/>
          <w:sz w:val="22"/>
        </w:rPr>
        <w:t>GoA</w:t>
      </w:r>
      <w:proofErr w:type="spellEnd"/>
      <w:r w:rsidRPr="00991A10">
        <w:rPr>
          <w:rFonts w:asciiTheme="minorHAnsi" w:hAnsiTheme="minorHAnsi" w:cstheme="minorHAnsi"/>
          <w:sz w:val="22"/>
        </w:rPr>
        <w:t xml:space="preserve">) and the Secretariat of the Pacific Regional Environment Programme (SPREP) and will cover a </w:t>
      </w:r>
      <w:r w:rsidR="00D37D29" w:rsidRPr="00991A10">
        <w:rPr>
          <w:rFonts w:asciiTheme="minorHAnsi" w:hAnsiTheme="minorHAnsi" w:cstheme="minorHAnsi"/>
          <w:sz w:val="22"/>
        </w:rPr>
        <w:t>10-year</w:t>
      </w:r>
      <w:r w:rsidRPr="00991A10">
        <w:rPr>
          <w:rFonts w:asciiTheme="minorHAnsi" w:hAnsiTheme="minorHAnsi" w:cstheme="minorHAnsi"/>
          <w:sz w:val="22"/>
        </w:rPr>
        <w:t xml:space="preserve"> period 2021 </w:t>
      </w:r>
      <w:r w:rsidR="0016033D">
        <w:rPr>
          <w:rFonts w:asciiTheme="minorHAnsi" w:hAnsiTheme="minorHAnsi" w:cstheme="minorHAnsi"/>
          <w:sz w:val="22"/>
        </w:rPr>
        <w:t>–</w:t>
      </w:r>
      <w:r w:rsidRPr="00991A10">
        <w:rPr>
          <w:rFonts w:asciiTheme="minorHAnsi" w:hAnsiTheme="minorHAnsi" w:cstheme="minorHAnsi"/>
          <w:sz w:val="22"/>
        </w:rPr>
        <w:t xml:space="preserve"> 2031. </w:t>
      </w:r>
    </w:p>
    <w:p w14:paraId="2915A9DA" w14:textId="70F332B0" w:rsidR="00991A10" w:rsidRPr="00991A10" w:rsidRDefault="00901932" w:rsidP="00F643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Partnership</w:t>
      </w:r>
      <w:r w:rsidRPr="00991A10">
        <w:rPr>
          <w:rFonts w:asciiTheme="minorHAnsi" w:hAnsiTheme="minorHAnsi" w:cstheme="minorHAnsi"/>
          <w:sz w:val="22"/>
        </w:rPr>
        <w:t xml:space="preserve"> </w:t>
      </w:r>
      <w:r w:rsidR="00991A10" w:rsidRPr="00991A10">
        <w:rPr>
          <w:rFonts w:asciiTheme="minorHAnsi" w:hAnsiTheme="minorHAnsi" w:cstheme="minorHAnsi"/>
          <w:sz w:val="22"/>
        </w:rPr>
        <w:t xml:space="preserve">affirms </w:t>
      </w:r>
      <w:r w:rsidR="00874BEE">
        <w:rPr>
          <w:rFonts w:asciiTheme="minorHAnsi" w:hAnsiTheme="minorHAnsi" w:cstheme="minorHAnsi"/>
          <w:sz w:val="22"/>
        </w:rPr>
        <w:t>a</w:t>
      </w:r>
      <w:r w:rsidR="00874BEE" w:rsidRPr="00991A10">
        <w:rPr>
          <w:rFonts w:asciiTheme="minorHAnsi" w:hAnsiTheme="minorHAnsi" w:cstheme="minorHAnsi"/>
          <w:sz w:val="22"/>
        </w:rPr>
        <w:t xml:space="preserve"> </w:t>
      </w:r>
      <w:r w:rsidR="00991A10" w:rsidRPr="00991A10">
        <w:rPr>
          <w:rFonts w:asciiTheme="minorHAnsi" w:hAnsiTheme="minorHAnsi" w:cstheme="minorHAnsi"/>
          <w:sz w:val="22"/>
        </w:rPr>
        <w:t xml:space="preserve">shared vision to promote cooperation in the Pacific region, provide assistance </w:t>
      </w:r>
      <w:r w:rsidR="00D37D29" w:rsidRPr="00991A10">
        <w:rPr>
          <w:rFonts w:asciiTheme="minorHAnsi" w:hAnsiTheme="minorHAnsi" w:cstheme="minorHAnsi"/>
          <w:sz w:val="22"/>
        </w:rPr>
        <w:t>to</w:t>
      </w:r>
      <w:r w:rsidR="00991A10" w:rsidRPr="00991A10">
        <w:rPr>
          <w:rFonts w:asciiTheme="minorHAnsi" w:hAnsiTheme="minorHAnsi" w:cstheme="minorHAnsi"/>
          <w:sz w:val="22"/>
        </w:rPr>
        <w:t xml:space="preserve"> protect and improve its environment and to ensure sustainable development for present and future generations. </w:t>
      </w:r>
    </w:p>
    <w:p w14:paraId="0F98756C" w14:textId="3CEC6AD2" w:rsidR="00991A10" w:rsidRPr="00991A10" w:rsidRDefault="00901932" w:rsidP="00F643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Partnership</w:t>
      </w:r>
      <w:r w:rsidR="00991A10" w:rsidRPr="00991A10">
        <w:rPr>
          <w:rFonts w:asciiTheme="minorHAnsi" w:hAnsiTheme="minorHAnsi" w:cstheme="minorHAnsi"/>
          <w:sz w:val="22"/>
        </w:rPr>
        <w:t xml:space="preserve"> is not governed by international law</w:t>
      </w:r>
      <w:r w:rsidR="009D5CB4">
        <w:rPr>
          <w:rFonts w:asciiTheme="minorHAnsi" w:hAnsiTheme="minorHAnsi" w:cstheme="minorHAnsi"/>
          <w:sz w:val="22"/>
        </w:rPr>
        <w:t>,</w:t>
      </w:r>
      <w:r w:rsidR="00991A10" w:rsidRPr="00991A10">
        <w:rPr>
          <w:rFonts w:asciiTheme="minorHAnsi" w:hAnsiTheme="minorHAnsi" w:cstheme="minorHAnsi"/>
          <w:sz w:val="22"/>
        </w:rPr>
        <w:t xml:space="preserve"> does not constitute or create (nor is intended to create) obligations under international or domestic law, will not give rise to legal processes</w:t>
      </w:r>
      <w:r w:rsidR="009D5CB4">
        <w:rPr>
          <w:rFonts w:asciiTheme="minorHAnsi" w:hAnsiTheme="minorHAnsi" w:cstheme="minorHAnsi"/>
          <w:sz w:val="22"/>
        </w:rPr>
        <w:t>,</w:t>
      </w:r>
      <w:r w:rsidR="00991A10" w:rsidRPr="00991A10">
        <w:rPr>
          <w:rFonts w:asciiTheme="minorHAnsi" w:hAnsiTheme="minorHAnsi" w:cstheme="minorHAnsi"/>
          <w:sz w:val="22"/>
        </w:rPr>
        <w:t xml:space="preserve"> and will not be deemed to constitute or create legally binding or enforceable obligations (express</w:t>
      </w:r>
      <w:r w:rsidR="00A949E4">
        <w:rPr>
          <w:rFonts w:asciiTheme="minorHAnsi" w:hAnsiTheme="minorHAnsi" w:cstheme="minorHAnsi"/>
          <w:sz w:val="22"/>
        </w:rPr>
        <w:t>ed</w:t>
      </w:r>
      <w:r w:rsidR="00991A10" w:rsidRPr="00991A10">
        <w:rPr>
          <w:rFonts w:asciiTheme="minorHAnsi" w:hAnsiTheme="minorHAnsi" w:cstheme="minorHAnsi"/>
          <w:sz w:val="22"/>
        </w:rPr>
        <w:t xml:space="preserve"> or implied). </w:t>
      </w:r>
    </w:p>
    <w:p w14:paraId="73B54672" w14:textId="77777777" w:rsidR="00F93819" w:rsidRDefault="00F93819" w:rsidP="008C5C11">
      <w:pPr>
        <w:pStyle w:val="Heading1"/>
        <w:ind w:left="357" w:hanging="357"/>
      </w:pPr>
      <w:r>
        <w:t>Principles</w:t>
      </w:r>
    </w:p>
    <w:p w14:paraId="0C5C7F6D" w14:textId="4B0B1EF9" w:rsidR="00F93819" w:rsidRDefault="00F93819" w:rsidP="00C7201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C72019">
        <w:rPr>
          <w:rFonts w:asciiTheme="minorHAnsi" w:hAnsiTheme="minorHAnsi" w:cstheme="minorHAnsi"/>
          <w:sz w:val="22"/>
        </w:rPr>
        <w:t xml:space="preserve">The </w:t>
      </w:r>
      <w:r>
        <w:rPr>
          <w:rFonts w:asciiTheme="minorHAnsi" w:hAnsiTheme="minorHAnsi" w:cstheme="minorHAnsi"/>
          <w:sz w:val="22"/>
        </w:rPr>
        <w:t xml:space="preserve">following principles will underpin all aspects of the Partnership between </w:t>
      </w:r>
      <w:proofErr w:type="spellStart"/>
      <w:r>
        <w:rPr>
          <w:rFonts w:asciiTheme="minorHAnsi" w:hAnsiTheme="minorHAnsi" w:cstheme="minorHAnsi"/>
          <w:sz w:val="22"/>
        </w:rPr>
        <w:t>G</w:t>
      </w:r>
      <w:r w:rsidR="008662A5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>A</w:t>
      </w:r>
      <w:proofErr w:type="spellEnd"/>
      <w:r>
        <w:rPr>
          <w:rFonts w:asciiTheme="minorHAnsi" w:hAnsiTheme="minorHAnsi" w:cstheme="minorHAnsi"/>
          <w:sz w:val="22"/>
        </w:rPr>
        <w:t xml:space="preserve"> and SP</w:t>
      </w:r>
      <w:r w:rsidR="008662A5">
        <w:rPr>
          <w:rFonts w:asciiTheme="minorHAnsi" w:hAnsiTheme="minorHAnsi" w:cstheme="minorHAnsi"/>
          <w:sz w:val="22"/>
        </w:rPr>
        <w:t>REP:</w:t>
      </w:r>
    </w:p>
    <w:p w14:paraId="53911D63" w14:textId="77777777" w:rsidR="00F93819" w:rsidRDefault="00F93819" w:rsidP="00874BEE">
      <w:pPr>
        <w:pStyle w:val="ListParagraph"/>
        <w:numPr>
          <w:ilvl w:val="0"/>
          <w:numId w:val="5"/>
        </w:numPr>
        <w:ind w:left="127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Mutual respect and responsibility</w:t>
      </w:r>
      <w:r>
        <w:rPr>
          <w:rFonts w:asciiTheme="minorHAnsi" w:hAnsiTheme="minorHAnsi" w:cstheme="minorHAnsi"/>
          <w:sz w:val="22"/>
        </w:rPr>
        <w:t>, including openness to working together and exploring new opportunities together, and resolving through open discussion any issues that emerge;</w:t>
      </w:r>
    </w:p>
    <w:p w14:paraId="01213FED" w14:textId="77777777" w:rsidR="00F93819" w:rsidRDefault="00F93819" w:rsidP="00874BEE">
      <w:pPr>
        <w:pStyle w:val="ListParagraph"/>
        <w:numPr>
          <w:ilvl w:val="0"/>
          <w:numId w:val="5"/>
        </w:numPr>
        <w:ind w:left="127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Enhanced donor </w:t>
      </w:r>
      <w:r>
        <w:rPr>
          <w:rFonts w:asciiTheme="minorHAnsi" w:hAnsiTheme="minorHAnsi" w:cstheme="minorHAnsi"/>
          <w:b/>
          <w:color w:val="auto"/>
          <w:sz w:val="22"/>
        </w:rPr>
        <w:t>harmonisation</w:t>
      </w:r>
      <w:r>
        <w:rPr>
          <w:rFonts w:asciiTheme="minorHAnsi" w:hAnsiTheme="minorHAnsi" w:cstheme="minorHAnsi"/>
          <w:color w:val="auto"/>
          <w:sz w:val="22"/>
        </w:rPr>
        <w:t>, including to simplify procedures, reduce the reporting and administration burden, and to avoid duplication;</w:t>
      </w:r>
    </w:p>
    <w:p w14:paraId="739E1C38" w14:textId="77777777" w:rsidR="00F93819" w:rsidRDefault="00F93819" w:rsidP="00874BEE">
      <w:pPr>
        <w:pStyle w:val="ListParagraph"/>
        <w:numPr>
          <w:ilvl w:val="0"/>
          <w:numId w:val="5"/>
        </w:numPr>
        <w:ind w:left="127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A focus on improving results and understanding impact</w:t>
      </w:r>
      <w:r>
        <w:rPr>
          <w:rFonts w:asciiTheme="minorHAnsi" w:hAnsiTheme="minorHAnsi" w:cstheme="minorHAnsi"/>
          <w:sz w:val="22"/>
        </w:rPr>
        <w:t xml:space="preserve"> through joint evaluation and learning; and</w:t>
      </w:r>
    </w:p>
    <w:p w14:paraId="13AD883C" w14:textId="1462482F" w:rsidR="00F93819" w:rsidRDefault="00F93819" w:rsidP="00874BEE">
      <w:pPr>
        <w:pStyle w:val="ListParagraph"/>
        <w:numPr>
          <w:ilvl w:val="0"/>
          <w:numId w:val="5"/>
        </w:numPr>
        <w:ind w:left="127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Visibility and transparency</w:t>
      </w:r>
      <w:r>
        <w:rPr>
          <w:rFonts w:asciiTheme="minorHAnsi" w:hAnsiTheme="minorHAnsi" w:cstheme="minorHAnsi"/>
          <w:sz w:val="22"/>
        </w:rPr>
        <w:t xml:space="preserve"> to maximise communication and awareness of the Partnership within </w:t>
      </w:r>
      <w:proofErr w:type="spellStart"/>
      <w:r w:rsidR="00C72019">
        <w:rPr>
          <w:rFonts w:asciiTheme="minorHAnsi" w:hAnsiTheme="minorHAnsi" w:cstheme="minorHAnsi"/>
          <w:sz w:val="22"/>
        </w:rPr>
        <w:t>GoA</w:t>
      </w:r>
      <w:proofErr w:type="spellEnd"/>
      <w:r w:rsidR="00C7201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and </w:t>
      </w:r>
      <w:r w:rsidR="00C72019">
        <w:rPr>
          <w:rFonts w:asciiTheme="minorHAnsi" w:hAnsiTheme="minorHAnsi" w:cstheme="minorHAnsi"/>
          <w:sz w:val="22"/>
        </w:rPr>
        <w:t xml:space="preserve">SPREP, </w:t>
      </w:r>
      <w:r>
        <w:rPr>
          <w:rFonts w:asciiTheme="minorHAnsi" w:hAnsiTheme="minorHAnsi" w:cstheme="minorHAnsi"/>
          <w:sz w:val="22"/>
        </w:rPr>
        <w:t>and amongst other stakeholders</w:t>
      </w:r>
      <w:r w:rsidR="00181459">
        <w:rPr>
          <w:rFonts w:asciiTheme="minorHAnsi" w:hAnsiTheme="minorHAnsi" w:cstheme="minorHAnsi"/>
          <w:sz w:val="22"/>
        </w:rPr>
        <w:t>.</w:t>
      </w:r>
    </w:p>
    <w:p w14:paraId="7971C909" w14:textId="77777777" w:rsidR="009526BC" w:rsidRPr="00DB0FC0" w:rsidRDefault="009526BC" w:rsidP="008C5C11">
      <w:pPr>
        <w:pStyle w:val="Heading1"/>
        <w:ind w:left="357" w:hanging="357"/>
      </w:pPr>
      <w:r w:rsidRPr="00DB0FC0">
        <w:t>Objectives</w:t>
      </w:r>
      <w:r>
        <w:t xml:space="preserve"> </w:t>
      </w:r>
    </w:p>
    <w:p w14:paraId="1D3A5602" w14:textId="77777777" w:rsidR="009526BC" w:rsidRPr="00C72019" w:rsidRDefault="009526BC" w:rsidP="00C7201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991A10">
        <w:rPr>
          <w:rFonts w:asciiTheme="minorHAnsi" w:hAnsiTheme="minorHAnsi" w:cstheme="minorHAnsi"/>
          <w:sz w:val="22"/>
        </w:rPr>
        <w:t xml:space="preserve">The objectives for the Partnership between </w:t>
      </w:r>
      <w:proofErr w:type="spellStart"/>
      <w:r w:rsidRPr="00991A10">
        <w:rPr>
          <w:rFonts w:asciiTheme="minorHAnsi" w:hAnsiTheme="minorHAnsi" w:cstheme="minorHAnsi"/>
          <w:sz w:val="22"/>
        </w:rPr>
        <w:t>GoA</w:t>
      </w:r>
      <w:proofErr w:type="spellEnd"/>
      <w:r w:rsidRPr="00991A10">
        <w:rPr>
          <w:rFonts w:asciiTheme="minorHAnsi" w:hAnsiTheme="minorHAnsi" w:cstheme="minorHAnsi"/>
          <w:sz w:val="22"/>
        </w:rPr>
        <w:t xml:space="preserve"> and SPREP for 2021 – 2031 are:</w:t>
      </w:r>
      <w:r w:rsidRPr="00C72019">
        <w:rPr>
          <w:rFonts w:asciiTheme="minorHAnsi" w:hAnsiTheme="minorHAnsi" w:cstheme="minorHAnsi"/>
          <w:sz w:val="22"/>
        </w:rPr>
        <w:t xml:space="preserve"> </w:t>
      </w:r>
    </w:p>
    <w:p w14:paraId="62024864" w14:textId="351FE6FA" w:rsidR="009526BC" w:rsidRDefault="009526BC" w:rsidP="00874BEE">
      <w:pPr>
        <w:pStyle w:val="ListParagraph"/>
        <w:numPr>
          <w:ilvl w:val="0"/>
          <w:numId w:val="7"/>
        </w:numPr>
        <w:ind w:left="1276"/>
        <w:rPr>
          <w:rFonts w:asciiTheme="minorHAnsi" w:hAnsiTheme="minorHAnsi" w:cstheme="minorHAnsi"/>
          <w:sz w:val="22"/>
        </w:rPr>
      </w:pPr>
      <w:r w:rsidRPr="008C5C11">
        <w:rPr>
          <w:rFonts w:asciiTheme="minorHAnsi" w:hAnsiTheme="minorHAnsi" w:cstheme="minorHAnsi"/>
          <w:b/>
          <w:bCs w:val="0"/>
          <w:sz w:val="22"/>
        </w:rPr>
        <w:t xml:space="preserve">A strong relationship between </w:t>
      </w:r>
      <w:proofErr w:type="spellStart"/>
      <w:r w:rsidRPr="008C5C11">
        <w:rPr>
          <w:rFonts w:asciiTheme="minorHAnsi" w:hAnsiTheme="minorHAnsi" w:cstheme="minorHAnsi"/>
          <w:b/>
          <w:bCs w:val="0"/>
          <w:sz w:val="22"/>
        </w:rPr>
        <w:t>GoA</w:t>
      </w:r>
      <w:proofErr w:type="spellEnd"/>
      <w:r w:rsidRPr="008C5C11">
        <w:rPr>
          <w:rFonts w:asciiTheme="minorHAnsi" w:hAnsiTheme="minorHAnsi" w:cstheme="minorHAnsi"/>
          <w:b/>
          <w:bCs w:val="0"/>
          <w:sz w:val="22"/>
        </w:rPr>
        <w:t xml:space="preserve"> and SPREP</w:t>
      </w:r>
      <w:r w:rsidR="00C72019">
        <w:rPr>
          <w:rFonts w:asciiTheme="minorHAnsi" w:hAnsiTheme="minorHAnsi" w:cstheme="minorHAnsi"/>
          <w:sz w:val="22"/>
        </w:rPr>
        <w:t>,</w:t>
      </w:r>
      <w:r w:rsidRPr="00C72019">
        <w:rPr>
          <w:rFonts w:asciiTheme="minorHAnsi" w:hAnsiTheme="minorHAnsi" w:cstheme="minorHAnsi"/>
          <w:sz w:val="22"/>
        </w:rPr>
        <w:t xml:space="preserve"> characterised by:</w:t>
      </w:r>
    </w:p>
    <w:p w14:paraId="0CA010FA" w14:textId="77777777" w:rsidR="009526BC" w:rsidRPr="00991A10" w:rsidRDefault="009526BC" w:rsidP="00874BEE">
      <w:pPr>
        <w:pStyle w:val="ListParagraph"/>
        <w:numPr>
          <w:ilvl w:val="1"/>
          <w:numId w:val="7"/>
        </w:numPr>
        <w:ind w:left="1701" w:hanging="21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</w:t>
      </w:r>
      <w:r w:rsidRPr="00991A10">
        <w:rPr>
          <w:rFonts w:asciiTheme="minorHAnsi" w:hAnsiTheme="minorHAnsi" w:cstheme="minorHAnsi"/>
          <w:sz w:val="22"/>
        </w:rPr>
        <w:t xml:space="preserve">lose collaboration on mutual priorities; </w:t>
      </w:r>
    </w:p>
    <w:p w14:paraId="73B808D4" w14:textId="77777777" w:rsidR="009526BC" w:rsidRPr="00FF06C7" w:rsidRDefault="009526BC" w:rsidP="00874BEE">
      <w:pPr>
        <w:pStyle w:val="ListParagraph"/>
        <w:numPr>
          <w:ilvl w:val="1"/>
          <w:numId w:val="7"/>
        </w:numPr>
        <w:ind w:left="1701" w:hanging="218"/>
        <w:rPr>
          <w:rFonts w:asciiTheme="minorHAnsi" w:hAnsiTheme="minorHAnsi" w:cstheme="minorHAnsi"/>
          <w:sz w:val="22"/>
        </w:rPr>
      </w:pPr>
      <w:r w:rsidRPr="00FF06C7">
        <w:rPr>
          <w:rFonts w:asciiTheme="minorHAnsi" w:hAnsiTheme="minorHAnsi" w:cstheme="minorHAnsi"/>
          <w:sz w:val="22"/>
        </w:rPr>
        <w:t>effective and efficient communication and management arrangements; and</w:t>
      </w:r>
    </w:p>
    <w:p w14:paraId="13183961" w14:textId="292C6DC7" w:rsidR="00FF06C7" w:rsidRPr="00901932" w:rsidRDefault="009526BC" w:rsidP="00874BEE">
      <w:pPr>
        <w:pStyle w:val="ListParagraph"/>
        <w:numPr>
          <w:ilvl w:val="1"/>
          <w:numId w:val="7"/>
        </w:numPr>
        <w:ind w:left="1701" w:hanging="218"/>
        <w:rPr>
          <w:rFonts w:asciiTheme="minorHAnsi" w:hAnsiTheme="minorHAnsi" w:cstheme="minorHAnsi"/>
          <w:sz w:val="22"/>
        </w:rPr>
      </w:pPr>
      <w:r w:rsidRPr="00FF06C7">
        <w:rPr>
          <w:rFonts w:asciiTheme="minorHAnsi" w:hAnsiTheme="minorHAnsi" w:cstheme="minorHAnsi"/>
          <w:sz w:val="22"/>
        </w:rPr>
        <w:t>visibility and transparency</w:t>
      </w:r>
      <w:r w:rsidRPr="00E20BBE">
        <w:rPr>
          <w:rFonts w:asciiTheme="minorHAnsi" w:hAnsiTheme="minorHAnsi" w:cstheme="minorHAnsi"/>
          <w:sz w:val="22"/>
        </w:rPr>
        <w:t xml:space="preserve"> to maximise communication and awareness under the </w:t>
      </w:r>
      <w:r w:rsidRPr="00C72019">
        <w:rPr>
          <w:rFonts w:asciiTheme="minorHAnsi" w:hAnsiTheme="minorHAnsi" w:cstheme="minorHAnsi"/>
          <w:i/>
          <w:iCs/>
          <w:sz w:val="22"/>
        </w:rPr>
        <w:t>Communications Plan: Australia and SPREP Partnership</w:t>
      </w:r>
      <w:r w:rsidRPr="00C72019">
        <w:rPr>
          <w:rFonts w:asciiTheme="minorHAnsi" w:hAnsiTheme="minorHAnsi" w:cstheme="minorHAnsi"/>
          <w:sz w:val="22"/>
        </w:rPr>
        <w:t>.</w:t>
      </w:r>
    </w:p>
    <w:p w14:paraId="19F47144" w14:textId="612AF0C4" w:rsidR="00991A10" w:rsidRPr="00C72019" w:rsidRDefault="00991A10" w:rsidP="00874BEE">
      <w:pPr>
        <w:pStyle w:val="ListParagraph"/>
        <w:numPr>
          <w:ilvl w:val="0"/>
          <w:numId w:val="7"/>
        </w:numPr>
        <w:ind w:left="1276"/>
        <w:rPr>
          <w:rFonts w:asciiTheme="minorHAnsi" w:hAnsiTheme="minorHAnsi" w:cstheme="minorHAnsi"/>
          <w:sz w:val="22"/>
        </w:rPr>
      </w:pPr>
      <w:r w:rsidRPr="00636200">
        <w:rPr>
          <w:rFonts w:asciiTheme="minorHAnsi" w:hAnsiTheme="minorHAnsi" w:cstheme="minorHAnsi"/>
          <w:b/>
          <w:bCs w:val="0"/>
          <w:sz w:val="22"/>
        </w:rPr>
        <w:t xml:space="preserve">Effective and efficient program management to meet </w:t>
      </w:r>
      <w:r w:rsidR="00181459" w:rsidRPr="00636200">
        <w:rPr>
          <w:rFonts w:asciiTheme="minorHAnsi" w:hAnsiTheme="minorHAnsi" w:cstheme="minorHAnsi"/>
          <w:b/>
          <w:bCs w:val="0"/>
          <w:sz w:val="22"/>
        </w:rPr>
        <w:t>p</w:t>
      </w:r>
      <w:r w:rsidRPr="00636200">
        <w:rPr>
          <w:rFonts w:asciiTheme="minorHAnsi" w:hAnsiTheme="minorHAnsi" w:cstheme="minorHAnsi"/>
          <w:b/>
          <w:bCs w:val="0"/>
          <w:sz w:val="22"/>
        </w:rPr>
        <w:t>rogram objectives</w:t>
      </w:r>
      <w:r w:rsidRPr="00C72019">
        <w:rPr>
          <w:rFonts w:asciiTheme="minorHAnsi" w:hAnsiTheme="minorHAnsi" w:cstheme="minorHAnsi"/>
          <w:sz w:val="22"/>
        </w:rPr>
        <w:t>, characterised by:</w:t>
      </w:r>
    </w:p>
    <w:p w14:paraId="51A9FA9E" w14:textId="36AB2F4D" w:rsidR="00991A10" w:rsidRDefault="00CB484B" w:rsidP="00874BEE">
      <w:pPr>
        <w:pStyle w:val="ListParagraph"/>
        <w:numPr>
          <w:ilvl w:val="1"/>
          <w:numId w:val="7"/>
        </w:numPr>
        <w:ind w:left="1701" w:hanging="218"/>
        <w:rPr>
          <w:rFonts w:asciiTheme="minorHAnsi" w:hAnsiTheme="minorHAnsi" w:cstheme="minorHAnsi"/>
          <w:sz w:val="22"/>
        </w:rPr>
      </w:pPr>
      <w:r w:rsidRPr="00CB484B">
        <w:rPr>
          <w:rFonts w:asciiTheme="minorHAnsi" w:hAnsiTheme="minorHAnsi" w:cstheme="minorHAnsi"/>
          <w:sz w:val="22"/>
        </w:rPr>
        <w:t xml:space="preserve">effective and efficient </w:t>
      </w:r>
      <w:r>
        <w:rPr>
          <w:rFonts w:asciiTheme="minorHAnsi" w:hAnsiTheme="minorHAnsi" w:cstheme="minorHAnsi"/>
          <w:sz w:val="22"/>
        </w:rPr>
        <w:t xml:space="preserve">program planning and </w:t>
      </w:r>
      <w:r w:rsidRPr="00CB484B">
        <w:rPr>
          <w:rFonts w:asciiTheme="minorHAnsi" w:hAnsiTheme="minorHAnsi" w:cstheme="minorHAnsi"/>
          <w:sz w:val="22"/>
        </w:rPr>
        <w:t>implementation</w:t>
      </w:r>
      <w:r w:rsidR="00991A10" w:rsidRPr="000160EB">
        <w:rPr>
          <w:rFonts w:asciiTheme="minorHAnsi" w:hAnsiTheme="minorHAnsi" w:cstheme="minorHAnsi"/>
          <w:sz w:val="22"/>
        </w:rPr>
        <w:t xml:space="preserve">; </w:t>
      </w:r>
    </w:p>
    <w:p w14:paraId="1600F60C" w14:textId="33CF49B7" w:rsidR="00CB484B" w:rsidRDefault="00CB484B" w:rsidP="00874BEE">
      <w:pPr>
        <w:pStyle w:val="ListParagraph"/>
        <w:numPr>
          <w:ilvl w:val="1"/>
          <w:numId w:val="7"/>
        </w:numPr>
        <w:ind w:left="1701" w:hanging="21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commitment to monitoring, evaluation and learning; </w:t>
      </w:r>
    </w:p>
    <w:p w14:paraId="66D9B491" w14:textId="205A3B16" w:rsidR="006E3F8D" w:rsidRDefault="008C6E5C" w:rsidP="00874BEE">
      <w:pPr>
        <w:pStyle w:val="ListParagraph"/>
        <w:numPr>
          <w:ilvl w:val="1"/>
          <w:numId w:val="7"/>
        </w:numPr>
        <w:ind w:left="1701" w:hanging="21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transparent and </w:t>
      </w:r>
      <w:r w:rsidR="006D2CD3">
        <w:rPr>
          <w:rFonts w:asciiTheme="minorHAnsi" w:hAnsiTheme="minorHAnsi" w:cstheme="minorHAnsi"/>
          <w:sz w:val="22"/>
        </w:rPr>
        <w:t>r</w:t>
      </w:r>
      <w:r w:rsidR="00991A10" w:rsidRPr="000160EB">
        <w:rPr>
          <w:rFonts w:asciiTheme="minorHAnsi" w:hAnsiTheme="minorHAnsi" w:cstheme="minorHAnsi"/>
          <w:sz w:val="22"/>
        </w:rPr>
        <w:t xml:space="preserve">obust systems and processes; </w:t>
      </w:r>
      <w:r w:rsidR="00364A69">
        <w:rPr>
          <w:rFonts w:asciiTheme="minorHAnsi" w:hAnsiTheme="minorHAnsi" w:cstheme="minorHAnsi"/>
          <w:sz w:val="22"/>
        </w:rPr>
        <w:t>and</w:t>
      </w:r>
    </w:p>
    <w:p w14:paraId="094BFE38" w14:textId="4BFFD54E" w:rsidR="00991A10" w:rsidRPr="000160EB" w:rsidRDefault="006D2CD3" w:rsidP="00874BEE">
      <w:pPr>
        <w:pStyle w:val="ListParagraph"/>
        <w:numPr>
          <w:ilvl w:val="1"/>
          <w:numId w:val="7"/>
        </w:numPr>
        <w:ind w:left="1701" w:hanging="21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="00991A10" w:rsidRPr="000160EB">
        <w:rPr>
          <w:rFonts w:asciiTheme="minorHAnsi" w:hAnsiTheme="minorHAnsi" w:cstheme="minorHAnsi"/>
          <w:sz w:val="22"/>
        </w:rPr>
        <w:t>rofessional and informed people.</w:t>
      </w:r>
    </w:p>
    <w:p w14:paraId="7C05C33E" w14:textId="77777777" w:rsidR="00991A10" w:rsidRPr="00C72019" w:rsidRDefault="00991A10" w:rsidP="00874BEE">
      <w:pPr>
        <w:pStyle w:val="ListParagraph"/>
        <w:numPr>
          <w:ilvl w:val="0"/>
          <w:numId w:val="7"/>
        </w:numPr>
        <w:ind w:left="1276"/>
        <w:rPr>
          <w:rFonts w:asciiTheme="minorHAnsi" w:hAnsiTheme="minorHAnsi" w:cstheme="minorHAnsi"/>
          <w:sz w:val="22"/>
        </w:rPr>
      </w:pPr>
      <w:r w:rsidRPr="008C5C11">
        <w:rPr>
          <w:rFonts w:asciiTheme="minorHAnsi" w:hAnsiTheme="minorHAnsi" w:cstheme="minorHAnsi"/>
          <w:b/>
          <w:bCs w:val="0"/>
          <w:sz w:val="22"/>
        </w:rPr>
        <w:lastRenderedPageBreak/>
        <w:t>Enhanced SPREP capabilities (people, systems and processes)</w:t>
      </w:r>
      <w:r w:rsidRPr="00C72019">
        <w:rPr>
          <w:rFonts w:asciiTheme="minorHAnsi" w:hAnsiTheme="minorHAnsi" w:cstheme="minorHAnsi"/>
          <w:sz w:val="22"/>
        </w:rPr>
        <w:t>, characterised by:</w:t>
      </w:r>
    </w:p>
    <w:p w14:paraId="04202EFE" w14:textId="574183D4" w:rsidR="00991A10" w:rsidRDefault="006D2CD3" w:rsidP="00874BEE">
      <w:pPr>
        <w:pStyle w:val="ListParagraph"/>
        <w:numPr>
          <w:ilvl w:val="1"/>
          <w:numId w:val="7"/>
        </w:numPr>
        <w:ind w:left="1701" w:hanging="21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</w:t>
      </w:r>
      <w:r w:rsidR="00991A10" w:rsidRPr="000160EB">
        <w:rPr>
          <w:rFonts w:asciiTheme="minorHAnsi" w:hAnsiTheme="minorHAnsi" w:cstheme="minorHAnsi"/>
          <w:sz w:val="22"/>
        </w:rPr>
        <w:t xml:space="preserve">ransparent financial budgeting and reporting, including implementation of full cost recovery practices; </w:t>
      </w:r>
    </w:p>
    <w:p w14:paraId="68785C05" w14:textId="3E147D71" w:rsidR="00181459" w:rsidRPr="00181459" w:rsidRDefault="00181459" w:rsidP="00874BEE">
      <w:pPr>
        <w:pStyle w:val="ListParagraph"/>
        <w:numPr>
          <w:ilvl w:val="1"/>
          <w:numId w:val="7"/>
        </w:numPr>
        <w:ind w:left="1701" w:hanging="218"/>
        <w:rPr>
          <w:rFonts w:asciiTheme="minorHAnsi" w:hAnsiTheme="minorHAnsi" w:cstheme="minorHAnsi"/>
          <w:sz w:val="22"/>
        </w:rPr>
      </w:pPr>
      <w:r w:rsidRPr="00181459">
        <w:rPr>
          <w:rFonts w:asciiTheme="minorHAnsi" w:hAnsiTheme="minorHAnsi" w:cstheme="minorHAnsi"/>
          <w:sz w:val="22"/>
        </w:rPr>
        <w:t>effective corporate systems in managing resources</w:t>
      </w:r>
      <w:r w:rsidR="002075A0">
        <w:rPr>
          <w:rFonts w:asciiTheme="minorHAnsi" w:hAnsiTheme="minorHAnsi" w:cstheme="minorHAnsi"/>
          <w:sz w:val="22"/>
        </w:rPr>
        <w:t>,</w:t>
      </w:r>
      <w:r w:rsidRPr="00181459">
        <w:rPr>
          <w:rFonts w:asciiTheme="minorHAnsi" w:hAnsiTheme="minorHAnsi" w:cstheme="minorHAnsi"/>
          <w:sz w:val="22"/>
        </w:rPr>
        <w:t xml:space="preserve"> adopting transparency and accountability mechanisms</w:t>
      </w:r>
      <w:r>
        <w:rPr>
          <w:rFonts w:asciiTheme="minorHAnsi" w:hAnsiTheme="minorHAnsi" w:cstheme="minorHAnsi"/>
          <w:sz w:val="22"/>
        </w:rPr>
        <w:t>;</w:t>
      </w:r>
    </w:p>
    <w:p w14:paraId="61B7775A" w14:textId="221FAF89" w:rsidR="00991A10" w:rsidRPr="000160EB" w:rsidRDefault="006D2CD3" w:rsidP="00874BEE">
      <w:pPr>
        <w:pStyle w:val="ListParagraph"/>
        <w:numPr>
          <w:ilvl w:val="1"/>
          <w:numId w:val="7"/>
        </w:numPr>
        <w:ind w:left="1701" w:hanging="21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</w:t>
      </w:r>
      <w:r w:rsidR="00991A10" w:rsidRPr="000160EB">
        <w:rPr>
          <w:rFonts w:asciiTheme="minorHAnsi" w:hAnsiTheme="minorHAnsi" w:cstheme="minorHAnsi"/>
          <w:sz w:val="22"/>
        </w:rPr>
        <w:t>mproved practices and systems to support people and programs, including monitoring, evaluation and learning, and improved planning; and</w:t>
      </w:r>
    </w:p>
    <w:p w14:paraId="5138A81F" w14:textId="2634A08C" w:rsidR="00991A10" w:rsidRPr="00BE5072" w:rsidRDefault="006D2CD3" w:rsidP="00874BEE">
      <w:pPr>
        <w:pStyle w:val="ListParagraph"/>
        <w:numPr>
          <w:ilvl w:val="1"/>
          <w:numId w:val="7"/>
        </w:numPr>
        <w:ind w:left="1701" w:hanging="21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</w:t>
      </w:r>
      <w:r w:rsidR="00991A10" w:rsidRPr="000160EB">
        <w:rPr>
          <w:rFonts w:asciiTheme="minorHAnsi" w:hAnsiTheme="minorHAnsi" w:cstheme="minorHAnsi"/>
          <w:sz w:val="22"/>
        </w:rPr>
        <w:t xml:space="preserve">ainstreaming of Gender, Equity and Social Inclusion principles across SPREP. </w:t>
      </w:r>
    </w:p>
    <w:p w14:paraId="059695DE" w14:textId="6CD35657" w:rsidR="00991A10" w:rsidRPr="00C72019" w:rsidRDefault="00991A10" w:rsidP="00874BEE">
      <w:pPr>
        <w:pStyle w:val="ListParagraph"/>
        <w:numPr>
          <w:ilvl w:val="0"/>
          <w:numId w:val="7"/>
        </w:numPr>
        <w:ind w:left="1276"/>
        <w:rPr>
          <w:rFonts w:asciiTheme="minorHAnsi" w:hAnsiTheme="minorHAnsi" w:cstheme="minorHAnsi"/>
          <w:sz w:val="22"/>
        </w:rPr>
      </w:pPr>
      <w:r w:rsidRPr="008C5C11">
        <w:rPr>
          <w:rFonts w:asciiTheme="minorHAnsi" w:hAnsiTheme="minorHAnsi" w:cstheme="minorHAnsi"/>
          <w:b/>
          <w:bCs w:val="0"/>
          <w:sz w:val="22"/>
        </w:rPr>
        <w:t>Effective and efficient regional service delivery</w:t>
      </w:r>
      <w:r w:rsidR="00C72019">
        <w:rPr>
          <w:rFonts w:asciiTheme="minorHAnsi" w:hAnsiTheme="minorHAnsi" w:cstheme="minorHAnsi"/>
          <w:sz w:val="22"/>
        </w:rPr>
        <w:t>,</w:t>
      </w:r>
      <w:r w:rsidRPr="00C72019">
        <w:rPr>
          <w:rFonts w:asciiTheme="minorHAnsi" w:hAnsiTheme="minorHAnsi" w:cstheme="minorHAnsi"/>
          <w:sz w:val="22"/>
        </w:rPr>
        <w:t xml:space="preserve"> characterised by:</w:t>
      </w:r>
    </w:p>
    <w:p w14:paraId="7D0008A3" w14:textId="14A1F933" w:rsidR="00991A10" w:rsidRPr="000160EB" w:rsidRDefault="006D2CD3" w:rsidP="00874BEE">
      <w:pPr>
        <w:pStyle w:val="ListParagraph"/>
        <w:numPr>
          <w:ilvl w:val="1"/>
          <w:numId w:val="7"/>
        </w:numPr>
        <w:ind w:left="1701" w:hanging="21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="00991A10" w:rsidRPr="000160EB">
        <w:rPr>
          <w:rFonts w:asciiTheme="minorHAnsi" w:hAnsiTheme="minorHAnsi" w:cstheme="minorHAnsi"/>
          <w:sz w:val="22"/>
        </w:rPr>
        <w:t>upporting SPREP’s role to coordinate with development partners;</w:t>
      </w:r>
    </w:p>
    <w:p w14:paraId="05584EC1" w14:textId="07B6E22A" w:rsidR="00991A10" w:rsidRPr="000160EB" w:rsidRDefault="006D2CD3" w:rsidP="00874BEE">
      <w:pPr>
        <w:pStyle w:val="ListParagraph"/>
        <w:numPr>
          <w:ilvl w:val="1"/>
          <w:numId w:val="7"/>
        </w:numPr>
        <w:ind w:left="1701" w:hanging="21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991A10" w:rsidRPr="000160EB">
        <w:rPr>
          <w:rFonts w:asciiTheme="minorHAnsi" w:hAnsiTheme="minorHAnsi" w:cstheme="minorHAnsi"/>
          <w:sz w:val="22"/>
        </w:rPr>
        <w:t xml:space="preserve"> focus on results and measuring impact through joint, regular and evidence-based reviews of outcomes; </w:t>
      </w:r>
    </w:p>
    <w:p w14:paraId="22C3DE11" w14:textId="2FDF0AD4" w:rsidR="000160EB" w:rsidRPr="000160EB" w:rsidRDefault="006D2CD3" w:rsidP="00874BEE">
      <w:pPr>
        <w:pStyle w:val="ListParagraph"/>
        <w:numPr>
          <w:ilvl w:val="1"/>
          <w:numId w:val="7"/>
        </w:numPr>
        <w:ind w:left="1701" w:hanging="21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</w:t>
      </w:r>
      <w:r w:rsidR="00991A10" w:rsidRPr="000160EB">
        <w:rPr>
          <w:rFonts w:asciiTheme="minorHAnsi" w:hAnsiTheme="minorHAnsi" w:cstheme="minorHAnsi"/>
          <w:sz w:val="22"/>
        </w:rPr>
        <w:t>quitable service delivery across the Pacific region, delivering on member priorities</w:t>
      </w:r>
      <w:r w:rsidR="00792025">
        <w:rPr>
          <w:rFonts w:asciiTheme="minorHAnsi" w:hAnsiTheme="minorHAnsi" w:cstheme="minorHAnsi"/>
          <w:sz w:val="22"/>
        </w:rPr>
        <w:t xml:space="preserve">; and </w:t>
      </w:r>
    </w:p>
    <w:p w14:paraId="2B5DD89F" w14:textId="4FE20888" w:rsidR="00991A10" w:rsidRPr="00792025" w:rsidRDefault="00792025" w:rsidP="00874BEE">
      <w:pPr>
        <w:pStyle w:val="ListParagraph"/>
        <w:numPr>
          <w:ilvl w:val="1"/>
          <w:numId w:val="7"/>
        </w:numPr>
        <w:ind w:left="1701" w:hanging="21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Pr="00792025">
        <w:rPr>
          <w:rFonts w:asciiTheme="minorHAnsi" w:hAnsiTheme="minorHAnsi" w:cstheme="minorHAnsi"/>
          <w:sz w:val="22"/>
        </w:rPr>
        <w:t>n</w:t>
      </w:r>
      <w:r w:rsidR="00991A10" w:rsidRPr="00792025">
        <w:rPr>
          <w:rFonts w:asciiTheme="minorHAnsi" w:hAnsiTheme="minorHAnsi" w:cstheme="minorHAnsi"/>
          <w:sz w:val="22"/>
        </w:rPr>
        <w:t xml:space="preserve"> integrated regional response to common challenges through strong Council of Regional Organisations in the Pacific (CROP) agencies and regional agency cooperation and collaboration, to ensure efficiency and prevent duplication. </w:t>
      </w:r>
    </w:p>
    <w:p w14:paraId="22F42285" w14:textId="4BE9EA64" w:rsidR="003F4619" w:rsidRPr="00DB0FC0" w:rsidRDefault="00DB0FC0" w:rsidP="008C5C11">
      <w:pPr>
        <w:pStyle w:val="Heading1"/>
        <w:ind w:left="357" w:hanging="357"/>
      </w:pPr>
      <w:r w:rsidRPr="00DB0FC0">
        <w:t>Commitments</w:t>
      </w:r>
    </w:p>
    <w:p w14:paraId="0ADD1173" w14:textId="69ADE629" w:rsidR="003F4619" w:rsidRPr="00330FCD" w:rsidRDefault="00105453" w:rsidP="00F643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proofErr w:type="spellStart"/>
      <w:r w:rsidRPr="008C5C11">
        <w:rPr>
          <w:rFonts w:asciiTheme="minorHAnsi" w:hAnsiTheme="minorHAnsi" w:cstheme="minorHAnsi"/>
          <w:sz w:val="22"/>
        </w:rPr>
        <w:t>G</w:t>
      </w:r>
      <w:r w:rsidR="00A949E4" w:rsidRPr="008C5C11">
        <w:rPr>
          <w:rFonts w:asciiTheme="minorHAnsi" w:hAnsiTheme="minorHAnsi" w:cstheme="minorHAnsi"/>
          <w:sz w:val="22"/>
        </w:rPr>
        <w:t>o</w:t>
      </w:r>
      <w:r w:rsidRPr="008C5C11">
        <w:rPr>
          <w:rFonts w:asciiTheme="minorHAnsi" w:hAnsiTheme="minorHAnsi" w:cstheme="minorHAnsi"/>
          <w:sz w:val="22"/>
        </w:rPr>
        <w:t>A</w:t>
      </w:r>
      <w:proofErr w:type="spellEnd"/>
      <w:r w:rsidRPr="008C5C11">
        <w:rPr>
          <w:rFonts w:asciiTheme="minorHAnsi" w:hAnsiTheme="minorHAnsi" w:cstheme="minorHAnsi"/>
          <w:sz w:val="22"/>
        </w:rPr>
        <w:t xml:space="preserve"> hereby confirms its commitment to:</w:t>
      </w:r>
      <w:r w:rsidR="003F4619" w:rsidRPr="008C5C11">
        <w:rPr>
          <w:rFonts w:asciiTheme="minorHAnsi" w:hAnsiTheme="minorHAnsi" w:cstheme="minorHAnsi"/>
          <w:sz w:val="22"/>
        </w:rPr>
        <w:t xml:space="preserve"> </w:t>
      </w:r>
    </w:p>
    <w:p w14:paraId="1921E622" w14:textId="75EE1614" w:rsidR="000160EB" w:rsidRPr="000160EB" w:rsidRDefault="009546C5" w:rsidP="00874BEE">
      <w:pPr>
        <w:pStyle w:val="ListParagraph"/>
        <w:numPr>
          <w:ilvl w:val="0"/>
          <w:numId w:val="8"/>
        </w:numPr>
        <w:ind w:left="127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0160EB" w:rsidRPr="000160EB">
        <w:rPr>
          <w:rFonts w:asciiTheme="minorHAnsi" w:hAnsiTheme="minorHAnsi" w:cstheme="minorHAnsi"/>
          <w:sz w:val="22"/>
        </w:rPr>
        <w:t xml:space="preserve">rticulate clear expectations of the Partnership with SPREP through regular, open dialogue; </w:t>
      </w:r>
    </w:p>
    <w:p w14:paraId="44865F26" w14:textId="2A278596" w:rsidR="000160EB" w:rsidRPr="000160EB" w:rsidRDefault="009546C5" w:rsidP="00874BEE">
      <w:pPr>
        <w:pStyle w:val="ListParagraph"/>
        <w:numPr>
          <w:ilvl w:val="0"/>
          <w:numId w:val="8"/>
        </w:numPr>
        <w:ind w:left="127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="000160EB" w:rsidRPr="000160EB">
        <w:rPr>
          <w:rFonts w:asciiTheme="minorHAnsi" w:hAnsiTheme="minorHAnsi" w:cstheme="minorHAnsi"/>
          <w:sz w:val="22"/>
        </w:rPr>
        <w:t xml:space="preserve">romote the value of SPREP’s role in the Pacific as opportunities arise; </w:t>
      </w:r>
    </w:p>
    <w:p w14:paraId="71FD0281" w14:textId="06430860" w:rsidR="000160EB" w:rsidRPr="008C5C11" w:rsidRDefault="009546C5" w:rsidP="00874BEE">
      <w:pPr>
        <w:pStyle w:val="ListParagraph"/>
        <w:numPr>
          <w:ilvl w:val="0"/>
          <w:numId w:val="8"/>
        </w:numPr>
        <w:ind w:left="127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="000160EB" w:rsidRPr="000160EB">
        <w:rPr>
          <w:rFonts w:asciiTheme="minorHAnsi" w:hAnsiTheme="minorHAnsi" w:cstheme="minorHAnsi"/>
          <w:sz w:val="22"/>
        </w:rPr>
        <w:t xml:space="preserve">upport SPREP’s program management on </w:t>
      </w:r>
      <w:proofErr w:type="spellStart"/>
      <w:r w:rsidR="000160EB" w:rsidRPr="000160EB">
        <w:rPr>
          <w:rFonts w:asciiTheme="minorHAnsi" w:hAnsiTheme="minorHAnsi" w:cstheme="minorHAnsi"/>
          <w:sz w:val="22"/>
        </w:rPr>
        <w:t>GoA</w:t>
      </w:r>
      <w:proofErr w:type="spellEnd"/>
      <w:r w:rsidR="000160EB" w:rsidRPr="000160EB">
        <w:rPr>
          <w:rFonts w:asciiTheme="minorHAnsi" w:hAnsiTheme="minorHAnsi" w:cstheme="minorHAnsi"/>
          <w:sz w:val="22"/>
        </w:rPr>
        <w:t xml:space="preserve"> funded programs, to ensure policy and program objectives are met</w:t>
      </w:r>
      <w:r w:rsidR="006E3F8D">
        <w:rPr>
          <w:rFonts w:asciiTheme="minorHAnsi" w:hAnsiTheme="minorHAnsi" w:cstheme="minorHAnsi"/>
          <w:sz w:val="22"/>
        </w:rPr>
        <w:t>; and</w:t>
      </w:r>
    </w:p>
    <w:p w14:paraId="1AE622EF" w14:textId="3CBE3011" w:rsidR="000160EB" w:rsidRDefault="000160EB" w:rsidP="00874BEE">
      <w:pPr>
        <w:pStyle w:val="ListParagraph"/>
        <w:numPr>
          <w:ilvl w:val="0"/>
          <w:numId w:val="8"/>
        </w:numPr>
        <w:ind w:left="127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Pr="00330FCD">
        <w:rPr>
          <w:rFonts w:asciiTheme="minorHAnsi" w:hAnsiTheme="minorHAnsi" w:cstheme="minorHAnsi"/>
          <w:sz w:val="22"/>
        </w:rPr>
        <w:t xml:space="preserve">lign </w:t>
      </w:r>
      <w:proofErr w:type="spellStart"/>
      <w:r w:rsidRPr="00330FCD">
        <w:rPr>
          <w:rFonts w:asciiTheme="minorHAnsi" w:hAnsiTheme="minorHAnsi" w:cstheme="minorHAnsi"/>
          <w:sz w:val="22"/>
        </w:rPr>
        <w:t>G</w:t>
      </w:r>
      <w:r w:rsidR="00A949E4">
        <w:rPr>
          <w:rFonts w:asciiTheme="minorHAnsi" w:hAnsiTheme="minorHAnsi" w:cstheme="minorHAnsi"/>
          <w:sz w:val="22"/>
        </w:rPr>
        <w:t>o</w:t>
      </w:r>
      <w:r w:rsidRPr="00330FCD">
        <w:rPr>
          <w:rFonts w:asciiTheme="minorHAnsi" w:hAnsiTheme="minorHAnsi" w:cstheme="minorHAnsi"/>
          <w:sz w:val="22"/>
        </w:rPr>
        <w:t>A</w:t>
      </w:r>
      <w:proofErr w:type="spellEnd"/>
      <w:r w:rsidRPr="00330FCD">
        <w:rPr>
          <w:rFonts w:asciiTheme="minorHAnsi" w:hAnsiTheme="minorHAnsi" w:cstheme="minorHAnsi"/>
          <w:sz w:val="22"/>
        </w:rPr>
        <w:t xml:space="preserve"> monitoring and assessment of </w:t>
      </w:r>
      <w:r>
        <w:rPr>
          <w:rFonts w:asciiTheme="minorHAnsi" w:hAnsiTheme="minorHAnsi" w:cstheme="minorHAnsi"/>
          <w:sz w:val="22"/>
        </w:rPr>
        <w:t>SPREP</w:t>
      </w:r>
      <w:r w:rsidRPr="00330FCD">
        <w:rPr>
          <w:rFonts w:asciiTheme="minorHAnsi" w:hAnsiTheme="minorHAnsi" w:cstheme="minorHAnsi"/>
          <w:sz w:val="22"/>
        </w:rPr>
        <w:t xml:space="preserve"> performance as closely as possible with </w:t>
      </w:r>
      <w:r>
        <w:rPr>
          <w:rFonts w:asciiTheme="minorHAnsi" w:hAnsiTheme="minorHAnsi" w:cstheme="minorHAnsi"/>
          <w:sz w:val="22"/>
        </w:rPr>
        <w:t>SPREP</w:t>
      </w:r>
      <w:r w:rsidRPr="00330FCD">
        <w:rPr>
          <w:rFonts w:asciiTheme="minorHAnsi" w:hAnsiTheme="minorHAnsi" w:cstheme="minorHAnsi"/>
          <w:sz w:val="22"/>
        </w:rPr>
        <w:t>’s own performance measures and assessment systems.</w:t>
      </w:r>
    </w:p>
    <w:p w14:paraId="4A7FAE11" w14:textId="10925ABC" w:rsidR="00105453" w:rsidRPr="00330FCD" w:rsidRDefault="00105453" w:rsidP="008C5C11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8C5C11">
        <w:rPr>
          <w:rFonts w:asciiTheme="minorHAnsi" w:hAnsiTheme="minorHAnsi" w:cstheme="minorHAnsi"/>
          <w:sz w:val="22"/>
        </w:rPr>
        <w:t>SP</w:t>
      </w:r>
      <w:r w:rsidR="00FA0656" w:rsidRPr="008C5C11">
        <w:rPr>
          <w:rFonts w:asciiTheme="minorHAnsi" w:hAnsiTheme="minorHAnsi" w:cstheme="minorHAnsi"/>
          <w:sz w:val="22"/>
        </w:rPr>
        <w:t>REP</w:t>
      </w:r>
      <w:r w:rsidRPr="008C5C11">
        <w:rPr>
          <w:rFonts w:asciiTheme="minorHAnsi" w:hAnsiTheme="minorHAnsi" w:cstheme="minorHAnsi"/>
          <w:sz w:val="22"/>
        </w:rPr>
        <w:t xml:space="preserve"> hereby confirms its commitment to</w:t>
      </w:r>
      <w:r w:rsidRPr="00330FCD">
        <w:rPr>
          <w:rFonts w:asciiTheme="minorHAnsi" w:hAnsiTheme="minorHAnsi" w:cstheme="minorHAnsi"/>
          <w:sz w:val="22"/>
        </w:rPr>
        <w:t>:</w:t>
      </w:r>
    </w:p>
    <w:p w14:paraId="1F45ABE7" w14:textId="3AE934FC" w:rsidR="00BF2DAD" w:rsidRPr="00330FCD" w:rsidRDefault="00BC516D" w:rsidP="00874BEE">
      <w:pPr>
        <w:pStyle w:val="ListParagraph"/>
        <w:numPr>
          <w:ilvl w:val="0"/>
          <w:numId w:val="9"/>
        </w:numPr>
        <w:ind w:left="127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</w:t>
      </w:r>
      <w:r w:rsidR="006A061F" w:rsidRPr="00330FCD">
        <w:rPr>
          <w:rFonts w:asciiTheme="minorHAnsi" w:hAnsiTheme="minorHAnsi" w:cstheme="minorHAnsi"/>
          <w:sz w:val="22"/>
        </w:rPr>
        <w:t xml:space="preserve">urther strengthen </w:t>
      </w:r>
      <w:r w:rsidR="000160EB">
        <w:rPr>
          <w:rFonts w:asciiTheme="minorHAnsi" w:hAnsiTheme="minorHAnsi" w:cstheme="minorHAnsi"/>
          <w:sz w:val="22"/>
        </w:rPr>
        <w:t>SPREP</w:t>
      </w:r>
      <w:r w:rsidR="006A061F" w:rsidRPr="00330FCD">
        <w:rPr>
          <w:rFonts w:asciiTheme="minorHAnsi" w:hAnsiTheme="minorHAnsi" w:cstheme="minorHAnsi"/>
          <w:sz w:val="22"/>
        </w:rPr>
        <w:t xml:space="preserve">’s </w:t>
      </w:r>
      <w:r w:rsidR="00CB484B">
        <w:rPr>
          <w:rFonts w:asciiTheme="minorHAnsi" w:hAnsiTheme="minorHAnsi" w:cstheme="minorHAnsi"/>
          <w:sz w:val="22"/>
        </w:rPr>
        <w:t xml:space="preserve">planning, </w:t>
      </w:r>
      <w:r w:rsidR="006A061F" w:rsidRPr="00330FCD">
        <w:rPr>
          <w:rFonts w:asciiTheme="minorHAnsi" w:hAnsiTheme="minorHAnsi" w:cstheme="minorHAnsi"/>
          <w:sz w:val="22"/>
        </w:rPr>
        <w:t xml:space="preserve">reporting </w:t>
      </w:r>
      <w:r w:rsidR="000A4118" w:rsidRPr="00330FCD">
        <w:rPr>
          <w:rFonts w:asciiTheme="minorHAnsi" w:hAnsiTheme="minorHAnsi" w:cstheme="minorHAnsi"/>
          <w:sz w:val="22"/>
        </w:rPr>
        <w:t xml:space="preserve">and monitoring </w:t>
      </w:r>
      <w:r w:rsidR="006A061F" w:rsidRPr="00330FCD">
        <w:rPr>
          <w:rFonts w:asciiTheme="minorHAnsi" w:hAnsiTheme="minorHAnsi" w:cstheme="minorHAnsi"/>
          <w:sz w:val="22"/>
        </w:rPr>
        <w:t xml:space="preserve">processes, including </w:t>
      </w:r>
      <w:r w:rsidR="00C2306C" w:rsidRPr="00330FCD">
        <w:rPr>
          <w:rFonts w:asciiTheme="minorHAnsi" w:hAnsiTheme="minorHAnsi" w:cstheme="minorHAnsi"/>
          <w:sz w:val="22"/>
        </w:rPr>
        <w:t xml:space="preserve">results </w:t>
      </w:r>
      <w:r w:rsidR="006A061F" w:rsidRPr="00330FCD">
        <w:rPr>
          <w:rFonts w:asciiTheme="minorHAnsi" w:hAnsiTheme="minorHAnsi" w:cstheme="minorHAnsi"/>
          <w:sz w:val="22"/>
        </w:rPr>
        <w:t>based reporting and financial reporting</w:t>
      </w:r>
      <w:r w:rsidR="007F6551" w:rsidRPr="00330FCD">
        <w:rPr>
          <w:rFonts w:asciiTheme="minorHAnsi" w:hAnsiTheme="minorHAnsi" w:cstheme="minorHAnsi"/>
          <w:sz w:val="22"/>
        </w:rPr>
        <w:t>;</w:t>
      </w:r>
    </w:p>
    <w:p w14:paraId="4EE07BB5" w14:textId="266E53C4" w:rsidR="006A061F" w:rsidRPr="00330FCD" w:rsidRDefault="00BC516D" w:rsidP="00874BEE">
      <w:pPr>
        <w:pStyle w:val="ListParagraph"/>
        <w:numPr>
          <w:ilvl w:val="0"/>
          <w:numId w:val="9"/>
        </w:numPr>
        <w:ind w:left="127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="00BF2DAD" w:rsidRPr="00330FCD">
        <w:rPr>
          <w:rFonts w:asciiTheme="minorHAnsi" w:hAnsiTheme="minorHAnsi" w:cstheme="minorHAnsi"/>
          <w:sz w:val="22"/>
        </w:rPr>
        <w:t>trengthen an integrated regional response to common challenges through stronger CR</w:t>
      </w:r>
      <w:r w:rsidR="007F6551" w:rsidRPr="00330FCD">
        <w:rPr>
          <w:rFonts w:asciiTheme="minorHAnsi" w:hAnsiTheme="minorHAnsi" w:cstheme="minorHAnsi"/>
          <w:sz w:val="22"/>
        </w:rPr>
        <w:t>OP coordination and cooperatio</w:t>
      </w:r>
      <w:r w:rsidR="00B562ED">
        <w:rPr>
          <w:rFonts w:asciiTheme="minorHAnsi" w:hAnsiTheme="minorHAnsi" w:cstheme="minorHAnsi"/>
          <w:sz w:val="22"/>
        </w:rPr>
        <w:t>n</w:t>
      </w:r>
      <w:r w:rsidR="004B6B73">
        <w:rPr>
          <w:rFonts w:asciiTheme="minorHAnsi" w:hAnsiTheme="minorHAnsi" w:cstheme="minorHAnsi"/>
          <w:sz w:val="22"/>
        </w:rPr>
        <w:t>;</w:t>
      </w:r>
    </w:p>
    <w:p w14:paraId="0353DA85" w14:textId="16360C93" w:rsidR="00B562ED" w:rsidRDefault="00BC516D" w:rsidP="00874BEE">
      <w:pPr>
        <w:pStyle w:val="ListParagraph"/>
        <w:numPr>
          <w:ilvl w:val="0"/>
          <w:numId w:val="9"/>
        </w:numPr>
        <w:ind w:left="127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</w:t>
      </w:r>
      <w:r w:rsidR="006148C5" w:rsidRPr="00330FCD">
        <w:rPr>
          <w:rFonts w:asciiTheme="minorHAnsi" w:hAnsiTheme="minorHAnsi" w:cstheme="minorHAnsi"/>
          <w:sz w:val="22"/>
        </w:rPr>
        <w:t xml:space="preserve">isburse all funds provided by </w:t>
      </w:r>
      <w:proofErr w:type="spellStart"/>
      <w:r w:rsidR="006148C5" w:rsidRPr="00330FCD">
        <w:rPr>
          <w:rFonts w:asciiTheme="minorHAnsi" w:hAnsiTheme="minorHAnsi" w:cstheme="minorHAnsi"/>
          <w:sz w:val="22"/>
        </w:rPr>
        <w:t>G</w:t>
      </w:r>
      <w:r w:rsidR="00A949E4">
        <w:rPr>
          <w:rFonts w:asciiTheme="minorHAnsi" w:hAnsiTheme="minorHAnsi" w:cstheme="minorHAnsi"/>
          <w:sz w:val="22"/>
        </w:rPr>
        <w:t>o</w:t>
      </w:r>
      <w:r w:rsidR="006148C5" w:rsidRPr="00330FCD">
        <w:rPr>
          <w:rFonts w:asciiTheme="minorHAnsi" w:hAnsiTheme="minorHAnsi" w:cstheme="minorHAnsi"/>
          <w:sz w:val="22"/>
        </w:rPr>
        <w:t>A</w:t>
      </w:r>
      <w:proofErr w:type="spellEnd"/>
      <w:r w:rsidR="006148C5" w:rsidRPr="00330FCD">
        <w:rPr>
          <w:rFonts w:asciiTheme="minorHAnsi" w:hAnsiTheme="minorHAnsi" w:cstheme="minorHAnsi"/>
          <w:sz w:val="22"/>
        </w:rPr>
        <w:t xml:space="preserve"> in accordance with the principles, terms and conditions of this Partnership</w:t>
      </w:r>
      <w:r w:rsidR="00B562ED">
        <w:rPr>
          <w:rFonts w:asciiTheme="minorHAnsi" w:hAnsiTheme="minorHAnsi" w:cstheme="minorHAnsi"/>
          <w:sz w:val="22"/>
        </w:rPr>
        <w:t>; and</w:t>
      </w:r>
    </w:p>
    <w:p w14:paraId="14F6B0D7" w14:textId="758B0FC8" w:rsidR="006148C5" w:rsidRPr="00330FCD" w:rsidRDefault="006148C5" w:rsidP="00874BEE">
      <w:pPr>
        <w:pStyle w:val="ListParagraph"/>
        <w:numPr>
          <w:ilvl w:val="0"/>
          <w:numId w:val="9"/>
        </w:numPr>
        <w:ind w:left="1276"/>
        <w:rPr>
          <w:rFonts w:asciiTheme="minorHAnsi" w:hAnsiTheme="minorHAnsi" w:cstheme="minorHAnsi"/>
          <w:sz w:val="22"/>
        </w:rPr>
      </w:pPr>
      <w:r w:rsidRPr="00330FCD">
        <w:rPr>
          <w:rFonts w:asciiTheme="minorHAnsi" w:hAnsiTheme="minorHAnsi" w:cstheme="minorHAnsi"/>
          <w:sz w:val="22"/>
        </w:rPr>
        <w:t>take all reasonable steps to achieve and demonstrate value for money, in accordance with sound financial and administrative practice.</w:t>
      </w:r>
    </w:p>
    <w:p w14:paraId="56EAD2AA" w14:textId="2B46586B" w:rsidR="00105453" w:rsidRPr="00330FCD" w:rsidRDefault="00105453" w:rsidP="008C5C11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8C5C11">
        <w:rPr>
          <w:rFonts w:asciiTheme="minorHAnsi" w:hAnsiTheme="minorHAnsi" w:cstheme="minorHAnsi"/>
          <w:sz w:val="22"/>
        </w:rPr>
        <w:t xml:space="preserve">Both </w:t>
      </w:r>
      <w:r w:rsidR="0011042D">
        <w:rPr>
          <w:rFonts w:asciiTheme="minorHAnsi" w:hAnsiTheme="minorHAnsi" w:cstheme="minorHAnsi"/>
          <w:sz w:val="22"/>
        </w:rPr>
        <w:t>partners</w:t>
      </w:r>
      <w:r w:rsidR="0011042D" w:rsidRPr="008C5C11">
        <w:rPr>
          <w:rFonts w:asciiTheme="minorHAnsi" w:hAnsiTheme="minorHAnsi" w:cstheme="minorHAnsi"/>
          <w:sz w:val="22"/>
        </w:rPr>
        <w:t xml:space="preserve"> </w:t>
      </w:r>
      <w:r w:rsidRPr="008C5C11">
        <w:rPr>
          <w:rFonts w:asciiTheme="minorHAnsi" w:hAnsiTheme="minorHAnsi" w:cstheme="minorHAnsi"/>
          <w:sz w:val="22"/>
        </w:rPr>
        <w:t>resolve to</w:t>
      </w:r>
      <w:r w:rsidRPr="00330FCD">
        <w:rPr>
          <w:rFonts w:asciiTheme="minorHAnsi" w:hAnsiTheme="minorHAnsi" w:cstheme="minorHAnsi"/>
          <w:sz w:val="22"/>
        </w:rPr>
        <w:t xml:space="preserve">: </w:t>
      </w:r>
    </w:p>
    <w:p w14:paraId="09A0A432" w14:textId="20FD88A3" w:rsidR="00105453" w:rsidRPr="00330FCD" w:rsidRDefault="00BC516D" w:rsidP="00874BEE">
      <w:pPr>
        <w:pStyle w:val="ListParagraph"/>
        <w:numPr>
          <w:ilvl w:val="0"/>
          <w:numId w:val="10"/>
        </w:numPr>
        <w:ind w:left="127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105453" w:rsidRPr="00330FCD">
        <w:rPr>
          <w:rFonts w:asciiTheme="minorHAnsi" w:hAnsiTheme="minorHAnsi" w:cstheme="minorHAnsi"/>
          <w:sz w:val="22"/>
        </w:rPr>
        <w:t xml:space="preserve">dvance regional </w:t>
      </w:r>
      <w:r w:rsidR="00EB5CFB">
        <w:rPr>
          <w:rFonts w:asciiTheme="minorHAnsi" w:hAnsiTheme="minorHAnsi" w:cstheme="minorHAnsi"/>
          <w:sz w:val="22"/>
        </w:rPr>
        <w:t>integration</w:t>
      </w:r>
      <w:r w:rsidR="00105453" w:rsidRPr="00330FCD">
        <w:rPr>
          <w:rFonts w:asciiTheme="minorHAnsi" w:hAnsiTheme="minorHAnsi" w:cstheme="minorHAnsi"/>
          <w:sz w:val="22"/>
        </w:rPr>
        <w:t xml:space="preserve">, economic </w:t>
      </w:r>
      <w:r w:rsidR="00D12F60">
        <w:rPr>
          <w:rFonts w:asciiTheme="minorHAnsi" w:hAnsiTheme="minorHAnsi" w:cstheme="minorHAnsi"/>
          <w:sz w:val="22"/>
        </w:rPr>
        <w:t>recovery</w:t>
      </w:r>
      <w:r w:rsidR="00D12F60" w:rsidRPr="00330FCD">
        <w:rPr>
          <w:rFonts w:asciiTheme="minorHAnsi" w:hAnsiTheme="minorHAnsi" w:cstheme="minorHAnsi"/>
          <w:sz w:val="22"/>
        </w:rPr>
        <w:t xml:space="preserve"> </w:t>
      </w:r>
      <w:r w:rsidR="00EB5CFB">
        <w:rPr>
          <w:rFonts w:asciiTheme="minorHAnsi" w:hAnsiTheme="minorHAnsi" w:cstheme="minorHAnsi"/>
          <w:sz w:val="22"/>
        </w:rPr>
        <w:t xml:space="preserve">and growth, </w:t>
      </w:r>
      <w:r w:rsidR="00105453" w:rsidRPr="00330FCD">
        <w:rPr>
          <w:rFonts w:asciiTheme="minorHAnsi" w:hAnsiTheme="minorHAnsi" w:cstheme="minorHAnsi"/>
          <w:sz w:val="22"/>
        </w:rPr>
        <w:t>and sustainable development</w:t>
      </w:r>
      <w:r w:rsidR="00AD7063" w:rsidRPr="00330FCD">
        <w:rPr>
          <w:rFonts w:asciiTheme="minorHAnsi" w:hAnsiTheme="minorHAnsi" w:cstheme="minorHAnsi"/>
          <w:sz w:val="22"/>
        </w:rPr>
        <w:t xml:space="preserve"> </w:t>
      </w:r>
      <w:r w:rsidR="00D12F60">
        <w:rPr>
          <w:rFonts w:asciiTheme="minorHAnsi" w:hAnsiTheme="minorHAnsi" w:cstheme="minorHAnsi"/>
          <w:sz w:val="22"/>
        </w:rPr>
        <w:t>in support of the objectives of SP</w:t>
      </w:r>
      <w:r w:rsidR="000160EB">
        <w:rPr>
          <w:rFonts w:asciiTheme="minorHAnsi" w:hAnsiTheme="minorHAnsi" w:cstheme="minorHAnsi"/>
          <w:sz w:val="22"/>
        </w:rPr>
        <w:t>REP</w:t>
      </w:r>
      <w:r w:rsidR="00D12F60">
        <w:rPr>
          <w:rFonts w:asciiTheme="minorHAnsi" w:hAnsiTheme="minorHAnsi" w:cstheme="minorHAnsi"/>
          <w:sz w:val="22"/>
        </w:rPr>
        <w:t xml:space="preserve">’s </w:t>
      </w:r>
      <w:r w:rsidR="00D12F60" w:rsidRPr="00082EA1">
        <w:rPr>
          <w:rFonts w:asciiTheme="minorHAnsi" w:hAnsiTheme="minorHAnsi" w:cstheme="minorHAnsi"/>
          <w:i/>
          <w:iCs/>
          <w:sz w:val="22"/>
        </w:rPr>
        <w:t>Strategic Plan</w:t>
      </w:r>
      <w:r w:rsidR="00B97604">
        <w:rPr>
          <w:rFonts w:asciiTheme="minorHAnsi" w:hAnsiTheme="minorHAnsi" w:cstheme="minorHAnsi"/>
          <w:i/>
          <w:iCs/>
          <w:sz w:val="22"/>
        </w:rPr>
        <w:t xml:space="preserve"> 2017-2026</w:t>
      </w:r>
      <w:r w:rsidR="007F6551" w:rsidRPr="00330FCD">
        <w:rPr>
          <w:rFonts w:asciiTheme="minorHAnsi" w:hAnsiTheme="minorHAnsi" w:cstheme="minorHAnsi"/>
          <w:sz w:val="22"/>
        </w:rPr>
        <w:t>;</w:t>
      </w:r>
    </w:p>
    <w:p w14:paraId="72C7BCDF" w14:textId="79F2A942" w:rsidR="00162BA1" w:rsidRPr="00330FCD" w:rsidRDefault="00BC516D" w:rsidP="00874BEE">
      <w:pPr>
        <w:pStyle w:val="ListParagraph"/>
        <w:numPr>
          <w:ilvl w:val="0"/>
          <w:numId w:val="10"/>
        </w:numPr>
        <w:ind w:left="127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="00162BA1" w:rsidRPr="00330FCD">
        <w:rPr>
          <w:rFonts w:asciiTheme="minorHAnsi" w:hAnsiTheme="minorHAnsi" w:cstheme="minorHAnsi"/>
          <w:sz w:val="22"/>
        </w:rPr>
        <w:t xml:space="preserve">ork together to support </w:t>
      </w:r>
      <w:r w:rsidR="004575DA">
        <w:rPr>
          <w:rFonts w:asciiTheme="minorHAnsi" w:hAnsiTheme="minorHAnsi" w:cstheme="minorHAnsi"/>
          <w:sz w:val="22"/>
        </w:rPr>
        <w:t>S</w:t>
      </w:r>
      <w:r w:rsidR="000160EB">
        <w:rPr>
          <w:rFonts w:asciiTheme="minorHAnsi" w:hAnsiTheme="minorHAnsi" w:cstheme="minorHAnsi"/>
          <w:sz w:val="22"/>
        </w:rPr>
        <w:t>PREP</w:t>
      </w:r>
      <w:r w:rsidR="004575DA">
        <w:rPr>
          <w:rFonts w:asciiTheme="minorHAnsi" w:hAnsiTheme="minorHAnsi" w:cstheme="minorHAnsi"/>
          <w:sz w:val="22"/>
        </w:rPr>
        <w:t xml:space="preserve">’s </w:t>
      </w:r>
      <w:r w:rsidR="00415A41">
        <w:rPr>
          <w:rFonts w:asciiTheme="minorHAnsi" w:hAnsiTheme="minorHAnsi" w:cstheme="minorHAnsi"/>
          <w:sz w:val="22"/>
        </w:rPr>
        <w:t>organisational reforms to enable more effective programme and project delivery</w:t>
      </w:r>
      <w:r w:rsidR="007F6551" w:rsidRPr="00330FCD">
        <w:rPr>
          <w:rFonts w:asciiTheme="minorHAnsi" w:hAnsiTheme="minorHAnsi" w:cstheme="minorHAnsi"/>
          <w:sz w:val="22"/>
        </w:rPr>
        <w:t xml:space="preserve">; </w:t>
      </w:r>
    </w:p>
    <w:p w14:paraId="73A5A561" w14:textId="77777777" w:rsidR="00105453" w:rsidRPr="00330FCD" w:rsidRDefault="00BC516D" w:rsidP="00874BEE">
      <w:pPr>
        <w:pStyle w:val="ListParagraph"/>
        <w:numPr>
          <w:ilvl w:val="0"/>
          <w:numId w:val="10"/>
        </w:numPr>
        <w:ind w:left="127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p</w:t>
      </w:r>
      <w:r w:rsidR="00105453" w:rsidRPr="00330FCD">
        <w:rPr>
          <w:rFonts w:asciiTheme="minorHAnsi" w:hAnsiTheme="minorHAnsi" w:cstheme="minorHAnsi"/>
          <w:sz w:val="22"/>
        </w:rPr>
        <w:t>romote a full cost recovery approach to programme and project funding</w:t>
      </w:r>
      <w:r w:rsidR="007F6551" w:rsidRPr="00330FCD">
        <w:rPr>
          <w:rFonts w:asciiTheme="minorHAnsi" w:hAnsiTheme="minorHAnsi" w:cstheme="minorHAnsi"/>
          <w:sz w:val="22"/>
        </w:rPr>
        <w:t>;</w:t>
      </w:r>
    </w:p>
    <w:p w14:paraId="34C66982" w14:textId="4819842A" w:rsidR="00105453" w:rsidRPr="00330FCD" w:rsidRDefault="00BC516D" w:rsidP="00874BEE">
      <w:pPr>
        <w:pStyle w:val="ListParagraph"/>
        <w:numPr>
          <w:ilvl w:val="0"/>
          <w:numId w:val="10"/>
        </w:numPr>
        <w:ind w:left="127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</w:t>
      </w:r>
      <w:r w:rsidR="00105453" w:rsidRPr="00330FCD">
        <w:rPr>
          <w:rFonts w:asciiTheme="minorHAnsi" w:hAnsiTheme="minorHAnsi" w:cstheme="minorHAnsi"/>
          <w:sz w:val="22"/>
        </w:rPr>
        <w:t xml:space="preserve">eet regularly, including on an informal basis, to share all relevant information, discuss any performance concerns as early as possible, and resolve any </w:t>
      </w:r>
      <w:r w:rsidR="00EB5CFB">
        <w:rPr>
          <w:rFonts w:asciiTheme="minorHAnsi" w:hAnsiTheme="minorHAnsi" w:cstheme="minorHAnsi"/>
          <w:sz w:val="22"/>
        </w:rPr>
        <w:t>issues</w:t>
      </w:r>
      <w:r w:rsidR="00105453" w:rsidRPr="00330FCD">
        <w:rPr>
          <w:rFonts w:asciiTheme="minorHAnsi" w:hAnsiTheme="minorHAnsi" w:cstheme="minorHAnsi"/>
          <w:sz w:val="22"/>
        </w:rPr>
        <w:t xml:space="preserve"> through dialogue</w:t>
      </w:r>
      <w:r w:rsidR="007F6551" w:rsidRPr="00330FCD">
        <w:rPr>
          <w:rFonts w:asciiTheme="minorHAnsi" w:hAnsiTheme="minorHAnsi" w:cstheme="minorHAnsi"/>
          <w:sz w:val="22"/>
        </w:rPr>
        <w:t>;</w:t>
      </w:r>
      <w:r w:rsidR="006E3F8D">
        <w:rPr>
          <w:rFonts w:asciiTheme="minorHAnsi" w:hAnsiTheme="minorHAnsi" w:cstheme="minorHAnsi"/>
          <w:sz w:val="22"/>
        </w:rPr>
        <w:t xml:space="preserve"> and </w:t>
      </w:r>
    </w:p>
    <w:p w14:paraId="60886F54" w14:textId="44BAD564" w:rsidR="008C5C11" w:rsidRDefault="00EB5CFB" w:rsidP="00874BEE">
      <w:pPr>
        <w:pStyle w:val="ListParagraph"/>
        <w:numPr>
          <w:ilvl w:val="0"/>
          <w:numId w:val="10"/>
        </w:numPr>
        <w:ind w:left="127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involving the </w:t>
      </w:r>
      <w:r w:rsidR="0011042D">
        <w:rPr>
          <w:rFonts w:asciiTheme="minorHAnsi" w:hAnsiTheme="minorHAnsi" w:cstheme="minorHAnsi"/>
          <w:sz w:val="22"/>
        </w:rPr>
        <w:t xml:space="preserve">other partner </w:t>
      </w:r>
      <w:r>
        <w:rPr>
          <w:rFonts w:asciiTheme="minorHAnsi" w:hAnsiTheme="minorHAnsi" w:cstheme="minorHAnsi"/>
          <w:sz w:val="22"/>
        </w:rPr>
        <w:t xml:space="preserve">in pertinent activities and raise awareness of each other’s activities throughout the region. </w:t>
      </w:r>
    </w:p>
    <w:p w14:paraId="3C6F0745" w14:textId="77777777" w:rsidR="00F93819" w:rsidRDefault="00F93819" w:rsidP="008C5C11">
      <w:pPr>
        <w:pStyle w:val="Heading1"/>
        <w:ind w:left="357" w:hanging="357"/>
      </w:pPr>
      <w:r w:rsidRPr="00DB0FC0">
        <w:t>Governance, management and review</w:t>
      </w:r>
    </w:p>
    <w:p w14:paraId="0A76C26E" w14:textId="77777777" w:rsidR="00F93819" w:rsidRPr="00421E4E" w:rsidRDefault="00F93819" w:rsidP="008C5C11">
      <w:pPr>
        <w:spacing w:after="120"/>
        <w:ind w:firstLine="360"/>
        <w:rPr>
          <w:rFonts w:asciiTheme="minorHAnsi" w:hAnsiTheme="minorHAnsi" w:cstheme="minorHAnsi"/>
          <w:b/>
          <w:sz w:val="22"/>
        </w:rPr>
      </w:pPr>
      <w:r w:rsidRPr="00771AC9">
        <w:rPr>
          <w:rFonts w:asciiTheme="minorHAnsi" w:hAnsiTheme="minorHAnsi" w:cstheme="minorHAnsi"/>
          <w:b/>
          <w:sz w:val="22"/>
        </w:rPr>
        <w:t xml:space="preserve">Management </w:t>
      </w:r>
      <w:r>
        <w:rPr>
          <w:rFonts w:asciiTheme="minorHAnsi" w:hAnsiTheme="minorHAnsi" w:cstheme="minorHAnsi"/>
          <w:b/>
          <w:sz w:val="22"/>
        </w:rPr>
        <w:t>on behalf of Australia</w:t>
      </w:r>
    </w:p>
    <w:p w14:paraId="090D99B5" w14:textId="578B0234" w:rsidR="00F93819" w:rsidRDefault="00F93819" w:rsidP="00F643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330FCD">
        <w:rPr>
          <w:rFonts w:asciiTheme="minorHAnsi" w:hAnsiTheme="minorHAnsi" w:cstheme="minorHAnsi"/>
          <w:sz w:val="22"/>
        </w:rPr>
        <w:t xml:space="preserve">Australia’s Department of Foreign Affairs and Trade (DFAT) will have responsibility for the overall management of the Partnership on behalf of </w:t>
      </w:r>
      <w:proofErr w:type="spellStart"/>
      <w:r w:rsidRPr="00330FCD">
        <w:rPr>
          <w:rFonts w:asciiTheme="minorHAnsi" w:hAnsiTheme="minorHAnsi" w:cstheme="minorHAnsi"/>
          <w:sz w:val="22"/>
        </w:rPr>
        <w:t>G</w:t>
      </w:r>
      <w:r>
        <w:rPr>
          <w:rFonts w:asciiTheme="minorHAnsi" w:hAnsiTheme="minorHAnsi" w:cstheme="minorHAnsi"/>
          <w:sz w:val="22"/>
        </w:rPr>
        <w:t>o</w:t>
      </w:r>
      <w:r w:rsidRPr="00330FCD">
        <w:rPr>
          <w:rFonts w:asciiTheme="minorHAnsi" w:hAnsiTheme="minorHAnsi" w:cstheme="minorHAnsi"/>
          <w:sz w:val="22"/>
        </w:rPr>
        <w:t>A</w:t>
      </w:r>
      <w:proofErr w:type="spellEnd"/>
      <w:r>
        <w:rPr>
          <w:rFonts w:asciiTheme="minorHAnsi" w:hAnsiTheme="minorHAnsi" w:cstheme="minorHAnsi"/>
          <w:sz w:val="22"/>
        </w:rPr>
        <w:t>, while Australia’s Department of Agriculture, Water Resources and the Environment</w:t>
      </w:r>
      <w:r w:rsidR="00CF097A">
        <w:rPr>
          <w:rFonts w:asciiTheme="minorHAnsi" w:hAnsiTheme="minorHAnsi" w:cstheme="minorHAnsi"/>
          <w:sz w:val="22"/>
        </w:rPr>
        <w:t xml:space="preserve"> (DAWE)</w:t>
      </w:r>
      <w:r>
        <w:rPr>
          <w:rFonts w:asciiTheme="minorHAnsi" w:hAnsiTheme="minorHAnsi" w:cstheme="minorHAnsi"/>
          <w:sz w:val="22"/>
        </w:rPr>
        <w:t xml:space="preserve"> is Australia’s focal point as a member organisation.</w:t>
      </w:r>
    </w:p>
    <w:p w14:paraId="69CE5A84" w14:textId="4ACD6EE1" w:rsidR="00F93819" w:rsidRDefault="00F93819" w:rsidP="00F643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330FCD">
        <w:rPr>
          <w:rFonts w:asciiTheme="minorHAnsi" w:hAnsiTheme="minorHAnsi" w:cstheme="minorHAnsi"/>
          <w:sz w:val="22"/>
        </w:rPr>
        <w:t xml:space="preserve">In consultation with DFAT and </w:t>
      </w:r>
      <w:r>
        <w:rPr>
          <w:rFonts w:asciiTheme="minorHAnsi" w:hAnsiTheme="minorHAnsi" w:cstheme="minorHAnsi"/>
          <w:sz w:val="22"/>
        </w:rPr>
        <w:t>SPREP</w:t>
      </w:r>
      <w:r w:rsidRPr="00330FCD">
        <w:rPr>
          <w:rFonts w:asciiTheme="minorHAnsi" w:hAnsiTheme="minorHAnsi" w:cstheme="minorHAnsi"/>
          <w:sz w:val="22"/>
        </w:rPr>
        <w:t xml:space="preserve">, other </w:t>
      </w:r>
      <w:proofErr w:type="spellStart"/>
      <w:r w:rsidR="008775F1">
        <w:rPr>
          <w:rFonts w:asciiTheme="minorHAnsi" w:hAnsiTheme="minorHAnsi" w:cstheme="minorHAnsi"/>
          <w:sz w:val="22"/>
        </w:rPr>
        <w:t>GoA</w:t>
      </w:r>
      <w:proofErr w:type="spellEnd"/>
      <w:r w:rsidRPr="00330FCD">
        <w:rPr>
          <w:rFonts w:asciiTheme="minorHAnsi" w:hAnsiTheme="minorHAnsi" w:cstheme="minorHAnsi"/>
          <w:sz w:val="22"/>
        </w:rPr>
        <w:t xml:space="preserve"> agencies may enter into </w:t>
      </w:r>
      <w:r w:rsidR="008775F1">
        <w:rPr>
          <w:rFonts w:asciiTheme="minorHAnsi" w:hAnsiTheme="minorHAnsi" w:cstheme="minorHAnsi"/>
          <w:sz w:val="22"/>
        </w:rPr>
        <w:t>arrangements</w:t>
      </w:r>
      <w:r w:rsidR="008775F1" w:rsidRPr="00330FCD">
        <w:rPr>
          <w:rFonts w:asciiTheme="minorHAnsi" w:hAnsiTheme="minorHAnsi" w:cstheme="minorHAnsi"/>
          <w:sz w:val="22"/>
        </w:rPr>
        <w:t xml:space="preserve"> </w:t>
      </w:r>
      <w:r w:rsidRPr="00330FCD">
        <w:rPr>
          <w:rFonts w:asciiTheme="minorHAnsi" w:hAnsiTheme="minorHAnsi" w:cstheme="minorHAnsi"/>
          <w:sz w:val="22"/>
        </w:rPr>
        <w:t>with SP</w:t>
      </w:r>
      <w:r>
        <w:rPr>
          <w:rFonts w:asciiTheme="minorHAnsi" w:hAnsiTheme="minorHAnsi" w:cstheme="minorHAnsi"/>
          <w:sz w:val="22"/>
        </w:rPr>
        <w:t>REP</w:t>
      </w:r>
      <w:r w:rsidRPr="00330FCD">
        <w:rPr>
          <w:rFonts w:asciiTheme="minorHAnsi" w:hAnsiTheme="minorHAnsi" w:cstheme="minorHAnsi"/>
          <w:sz w:val="22"/>
        </w:rPr>
        <w:t xml:space="preserve"> under this Partnership for the purposes of providing funds for specific international development assistance programs.</w:t>
      </w:r>
      <w:r>
        <w:rPr>
          <w:rFonts w:asciiTheme="minorHAnsi" w:hAnsiTheme="minorHAnsi" w:cstheme="minorHAnsi"/>
          <w:sz w:val="22"/>
        </w:rPr>
        <w:t xml:space="preserve"> The principles of this Partnership will apply to those </w:t>
      </w:r>
      <w:r w:rsidR="008775F1">
        <w:rPr>
          <w:rFonts w:asciiTheme="minorHAnsi" w:hAnsiTheme="minorHAnsi" w:cstheme="minorHAnsi"/>
          <w:sz w:val="22"/>
        </w:rPr>
        <w:t>arrangements</w:t>
      </w:r>
      <w:r>
        <w:rPr>
          <w:rFonts w:asciiTheme="minorHAnsi" w:hAnsiTheme="minorHAnsi" w:cstheme="minorHAnsi"/>
          <w:sz w:val="22"/>
        </w:rPr>
        <w:t>.</w:t>
      </w:r>
    </w:p>
    <w:p w14:paraId="2C7368C6" w14:textId="77777777" w:rsidR="00F93819" w:rsidRPr="008C5C11" w:rsidRDefault="00F93819" w:rsidP="008C5C11">
      <w:pPr>
        <w:spacing w:after="120"/>
        <w:ind w:firstLine="360"/>
        <w:rPr>
          <w:rFonts w:asciiTheme="minorHAnsi" w:hAnsiTheme="minorHAnsi" w:cstheme="minorHAnsi"/>
          <w:b/>
          <w:sz w:val="22"/>
        </w:rPr>
      </w:pPr>
      <w:r w:rsidRPr="008C5C11">
        <w:rPr>
          <w:rFonts w:asciiTheme="minorHAnsi" w:hAnsiTheme="minorHAnsi" w:cstheme="minorHAnsi"/>
          <w:b/>
          <w:sz w:val="22"/>
        </w:rPr>
        <w:t>High level consultations</w:t>
      </w:r>
    </w:p>
    <w:p w14:paraId="62874034" w14:textId="4083F22A" w:rsidR="00F93819" w:rsidRPr="00330FCD" w:rsidRDefault="00F93819" w:rsidP="00F643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330FCD">
        <w:rPr>
          <w:rFonts w:asciiTheme="minorHAnsi" w:hAnsiTheme="minorHAnsi" w:cstheme="minorHAnsi"/>
          <w:sz w:val="22"/>
        </w:rPr>
        <w:t xml:space="preserve">High Level Consultations (HLCs) will take place at least annually between senior officials of </w:t>
      </w:r>
      <w:proofErr w:type="spellStart"/>
      <w:r w:rsidRPr="00330FCD">
        <w:rPr>
          <w:rFonts w:asciiTheme="minorHAnsi" w:hAnsiTheme="minorHAnsi" w:cstheme="minorHAnsi"/>
          <w:sz w:val="22"/>
        </w:rPr>
        <w:t>G</w:t>
      </w:r>
      <w:r>
        <w:rPr>
          <w:rFonts w:asciiTheme="minorHAnsi" w:hAnsiTheme="minorHAnsi" w:cstheme="minorHAnsi"/>
          <w:sz w:val="22"/>
        </w:rPr>
        <w:t>o</w:t>
      </w:r>
      <w:r w:rsidRPr="00330FCD">
        <w:rPr>
          <w:rFonts w:asciiTheme="minorHAnsi" w:hAnsiTheme="minorHAnsi" w:cstheme="minorHAnsi"/>
          <w:sz w:val="22"/>
        </w:rPr>
        <w:t>A</w:t>
      </w:r>
      <w:proofErr w:type="spellEnd"/>
      <w:r w:rsidRPr="00330FCD">
        <w:rPr>
          <w:rFonts w:asciiTheme="minorHAnsi" w:hAnsiTheme="minorHAnsi" w:cstheme="minorHAnsi"/>
          <w:sz w:val="22"/>
        </w:rPr>
        <w:t xml:space="preserve"> and SP</w:t>
      </w:r>
      <w:r>
        <w:rPr>
          <w:rFonts w:asciiTheme="minorHAnsi" w:hAnsiTheme="minorHAnsi" w:cstheme="minorHAnsi"/>
          <w:sz w:val="22"/>
        </w:rPr>
        <w:t>REP</w:t>
      </w:r>
      <w:r w:rsidRPr="00330FCD">
        <w:rPr>
          <w:rFonts w:asciiTheme="minorHAnsi" w:hAnsiTheme="minorHAnsi" w:cstheme="minorHAnsi"/>
          <w:sz w:val="22"/>
        </w:rPr>
        <w:t xml:space="preserve"> in Canberra, Australia</w:t>
      </w:r>
      <w:r>
        <w:rPr>
          <w:rFonts w:asciiTheme="minorHAnsi" w:hAnsiTheme="minorHAnsi" w:cstheme="minorHAnsi"/>
          <w:sz w:val="22"/>
        </w:rPr>
        <w:t>,</w:t>
      </w:r>
      <w:r w:rsidRPr="00330FCD">
        <w:rPr>
          <w:rFonts w:asciiTheme="minorHAnsi" w:hAnsiTheme="minorHAnsi" w:cstheme="minorHAnsi"/>
          <w:sz w:val="22"/>
        </w:rPr>
        <w:t xml:space="preserve"> in the Pacific region</w:t>
      </w:r>
      <w:r>
        <w:rPr>
          <w:rFonts w:asciiTheme="minorHAnsi" w:hAnsiTheme="minorHAnsi" w:cstheme="minorHAnsi"/>
          <w:sz w:val="22"/>
        </w:rPr>
        <w:t>, or virtually as required</w:t>
      </w:r>
      <w:r w:rsidRPr="00330FCD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 xml:space="preserve">HLCs may be held jointly with the Government of New Zealand. </w:t>
      </w:r>
      <w:r w:rsidRPr="00330FCD">
        <w:rPr>
          <w:rFonts w:asciiTheme="minorHAnsi" w:hAnsiTheme="minorHAnsi" w:cstheme="minorHAnsi"/>
          <w:sz w:val="22"/>
        </w:rPr>
        <w:t>The HLCs</w:t>
      </w:r>
      <w:r w:rsidR="008775F1">
        <w:rPr>
          <w:rFonts w:asciiTheme="minorHAnsi" w:hAnsiTheme="minorHAnsi" w:cstheme="minorHAnsi"/>
          <w:sz w:val="22"/>
        </w:rPr>
        <w:t>,</w:t>
      </w:r>
      <w:r w:rsidRPr="00330FCD">
        <w:rPr>
          <w:rFonts w:asciiTheme="minorHAnsi" w:hAnsiTheme="minorHAnsi" w:cstheme="minorHAnsi"/>
          <w:sz w:val="22"/>
        </w:rPr>
        <w:t xml:space="preserve"> in general</w:t>
      </w:r>
      <w:r w:rsidR="008775F1">
        <w:rPr>
          <w:rFonts w:asciiTheme="minorHAnsi" w:hAnsiTheme="minorHAnsi" w:cstheme="minorHAnsi"/>
          <w:sz w:val="22"/>
        </w:rPr>
        <w:t>,</w:t>
      </w:r>
      <w:r w:rsidRPr="00330FCD">
        <w:rPr>
          <w:rFonts w:asciiTheme="minorHAnsi" w:hAnsiTheme="minorHAnsi" w:cstheme="minorHAnsi"/>
          <w:sz w:val="22"/>
        </w:rPr>
        <w:t xml:space="preserve"> will:</w:t>
      </w:r>
    </w:p>
    <w:p w14:paraId="79B707A5" w14:textId="77777777" w:rsidR="00F93819" w:rsidRPr="00330FCD" w:rsidRDefault="00F93819" w:rsidP="00874BEE">
      <w:pPr>
        <w:pStyle w:val="ListParagraph"/>
        <w:numPr>
          <w:ilvl w:val="0"/>
          <w:numId w:val="11"/>
        </w:numPr>
        <w:ind w:left="1276"/>
        <w:rPr>
          <w:rFonts w:asciiTheme="minorHAnsi" w:hAnsiTheme="minorHAnsi" w:cstheme="minorHAnsi"/>
          <w:sz w:val="22"/>
        </w:rPr>
      </w:pPr>
      <w:r w:rsidRPr="00330FCD">
        <w:rPr>
          <w:rFonts w:asciiTheme="minorHAnsi" w:hAnsiTheme="minorHAnsi" w:cstheme="minorHAnsi"/>
          <w:sz w:val="22"/>
        </w:rPr>
        <w:t>provide an opportunity to discuss current and emerging Pacific regional issues;</w:t>
      </w:r>
    </w:p>
    <w:p w14:paraId="7DAD2F56" w14:textId="4E9932F8" w:rsidR="00F93819" w:rsidRPr="00330FCD" w:rsidRDefault="00F93819" w:rsidP="00874BEE">
      <w:pPr>
        <w:pStyle w:val="ListParagraph"/>
        <w:numPr>
          <w:ilvl w:val="0"/>
          <w:numId w:val="11"/>
        </w:numPr>
        <w:ind w:left="1276"/>
        <w:rPr>
          <w:rFonts w:asciiTheme="minorHAnsi" w:hAnsiTheme="minorHAnsi" w:cstheme="minorHAnsi"/>
          <w:sz w:val="22"/>
        </w:rPr>
      </w:pPr>
      <w:r w:rsidRPr="00330FCD">
        <w:rPr>
          <w:rFonts w:asciiTheme="minorHAnsi" w:hAnsiTheme="minorHAnsi" w:cstheme="minorHAnsi"/>
          <w:sz w:val="22"/>
        </w:rPr>
        <w:t xml:space="preserve">focus on how both </w:t>
      </w:r>
      <w:r w:rsidR="0011042D">
        <w:rPr>
          <w:rFonts w:asciiTheme="minorHAnsi" w:hAnsiTheme="minorHAnsi" w:cstheme="minorHAnsi"/>
          <w:sz w:val="22"/>
        </w:rPr>
        <w:t>partners</w:t>
      </w:r>
      <w:r w:rsidR="0011042D" w:rsidRPr="00330FCD">
        <w:rPr>
          <w:rFonts w:asciiTheme="minorHAnsi" w:hAnsiTheme="minorHAnsi" w:cstheme="minorHAnsi"/>
          <w:sz w:val="22"/>
        </w:rPr>
        <w:t xml:space="preserve"> </w:t>
      </w:r>
      <w:r w:rsidRPr="00330FCD">
        <w:rPr>
          <w:rFonts w:asciiTheme="minorHAnsi" w:hAnsiTheme="minorHAnsi" w:cstheme="minorHAnsi"/>
          <w:sz w:val="22"/>
        </w:rPr>
        <w:t>can utilise their convening power and technical expertise to address complex current and emerging development challenges in the region;</w:t>
      </w:r>
    </w:p>
    <w:p w14:paraId="77FDF3BE" w14:textId="77777777" w:rsidR="00F93819" w:rsidRPr="00330FCD" w:rsidRDefault="00F93819" w:rsidP="00874BEE">
      <w:pPr>
        <w:pStyle w:val="ListParagraph"/>
        <w:numPr>
          <w:ilvl w:val="0"/>
          <w:numId w:val="11"/>
        </w:numPr>
        <w:ind w:left="1276"/>
        <w:rPr>
          <w:rFonts w:asciiTheme="minorHAnsi" w:hAnsiTheme="minorHAnsi" w:cstheme="minorHAnsi"/>
          <w:sz w:val="22"/>
        </w:rPr>
      </w:pPr>
      <w:r w:rsidRPr="00330FCD">
        <w:rPr>
          <w:rFonts w:asciiTheme="minorHAnsi" w:hAnsiTheme="minorHAnsi" w:cstheme="minorHAnsi"/>
          <w:sz w:val="22"/>
        </w:rPr>
        <w:t>review progress towards SP</w:t>
      </w:r>
      <w:r>
        <w:rPr>
          <w:rFonts w:asciiTheme="minorHAnsi" w:hAnsiTheme="minorHAnsi" w:cstheme="minorHAnsi"/>
          <w:sz w:val="22"/>
        </w:rPr>
        <w:t>REP</w:t>
      </w:r>
      <w:r w:rsidRPr="00330FCD">
        <w:rPr>
          <w:rFonts w:asciiTheme="minorHAnsi" w:hAnsiTheme="minorHAnsi" w:cstheme="minorHAnsi"/>
          <w:sz w:val="22"/>
        </w:rPr>
        <w:t xml:space="preserve">’s </w:t>
      </w:r>
      <w:r>
        <w:rPr>
          <w:rFonts w:asciiTheme="minorHAnsi" w:hAnsiTheme="minorHAnsi" w:cstheme="minorHAnsi"/>
          <w:sz w:val="22"/>
        </w:rPr>
        <w:t>organisational</w:t>
      </w:r>
      <w:r w:rsidRPr="00330FCD">
        <w:rPr>
          <w:rFonts w:asciiTheme="minorHAnsi" w:hAnsiTheme="minorHAnsi" w:cstheme="minorHAnsi"/>
          <w:sz w:val="22"/>
        </w:rPr>
        <w:t xml:space="preserve"> reform objectives, and </w:t>
      </w:r>
      <w:proofErr w:type="spellStart"/>
      <w:r w:rsidRPr="00330FCD">
        <w:rPr>
          <w:rFonts w:asciiTheme="minorHAnsi" w:hAnsiTheme="minorHAnsi" w:cstheme="minorHAnsi"/>
          <w:sz w:val="22"/>
        </w:rPr>
        <w:t>G</w:t>
      </w:r>
      <w:r>
        <w:rPr>
          <w:rFonts w:asciiTheme="minorHAnsi" w:hAnsiTheme="minorHAnsi" w:cstheme="minorHAnsi"/>
          <w:sz w:val="22"/>
        </w:rPr>
        <w:t>o</w:t>
      </w:r>
      <w:r w:rsidRPr="00330FCD">
        <w:rPr>
          <w:rFonts w:asciiTheme="minorHAnsi" w:hAnsiTheme="minorHAnsi" w:cstheme="minorHAnsi"/>
          <w:sz w:val="22"/>
        </w:rPr>
        <w:t>A</w:t>
      </w:r>
      <w:proofErr w:type="spellEnd"/>
      <w:r w:rsidRPr="00330FCD">
        <w:rPr>
          <w:rFonts w:asciiTheme="minorHAnsi" w:hAnsiTheme="minorHAnsi" w:cstheme="minorHAnsi"/>
          <w:sz w:val="22"/>
        </w:rPr>
        <w:t xml:space="preserve"> support for those objectives; </w:t>
      </w:r>
    </w:p>
    <w:p w14:paraId="647CC9D1" w14:textId="77777777" w:rsidR="00F93819" w:rsidRPr="00330FCD" w:rsidRDefault="00F93819" w:rsidP="00874BEE">
      <w:pPr>
        <w:pStyle w:val="ListParagraph"/>
        <w:numPr>
          <w:ilvl w:val="0"/>
          <w:numId w:val="11"/>
        </w:numPr>
        <w:ind w:left="1276"/>
        <w:rPr>
          <w:rFonts w:asciiTheme="minorHAnsi" w:hAnsiTheme="minorHAnsi" w:cstheme="minorHAnsi"/>
          <w:sz w:val="22"/>
        </w:rPr>
      </w:pPr>
      <w:r w:rsidRPr="00330FCD">
        <w:rPr>
          <w:rFonts w:asciiTheme="minorHAnsi" w:hAnsiTheme="minorHAnsi" w:cstheme="minorHAnsi"/>
          <w:sz w:val="22"/>
        </w:rPr>
        <w:t>review, as necessary, any major risks associated with SP</w:t>
      </w:r>
      <w:r>
        <w:rPr>
          <w:rFonts w:asciiTheme="minorHAnsi" w:hAnsiTheme="minorHAnsi" w:cstheme="minorHAnsi"/>
          <w:sz w:val="22"/>
        </w:rPr>
        <w:t>REP</w:t>
      </w:r>
      <w:r w:rsidRPr="00330FCD">
        <w:rPr>
          <w:rFonts w:asciiTheme="minorHAnsi" w:hAnsiTheme="minorHAnsi" w:cstheme="minorHAnsi"/>
          <w:sz w:val="22"/>
        </w:rPr>
        <w:t xml:space="preserve"> programmes and projects funded by </w:t>
      </w:r>
      <w:proofErr w:type="spellStart"/>
      <w:r w:rsidRPr="00330FCD">
        <w:rPr>
          <w:rFonts w:asciiTheme="minorHAnsi" w:hAnsiTheme="minorHAnsi" w:cstheme="minorHAnsi"/>
          <w:sz w:val="22"/>
        </w:rPr>
        <w:t>G</w:t>
      </w:r>
      <w:r>
        <w:rPr>
          <w:rFonts w:asciiTheme="minorHAnsi" w:hAnsiTheme="minorHAnsi" w:cstheme="minorHAnsi"/>
          <w:sz w:val="22"/>
        </w:rPr>
        <w:t>o</w:t>
      </w:r>
      <w:r w:rsidRPr="00330FCD">
        <w:rPr>
          <w:rFonts w:asciiTheme="minorHAnsi" w:hAnsiTheme="minorHAnsi" w:cstheme="minorHAnsi"/>
          <w:sz w:val="22"/>
        </w:rPr>
        <w:t>A</w:t>
      </w:r>
      <w:proofErr w:type="spellEnd"/>
      <w:r w:rsidRPr="00330FCD">
        <w:rPr>
          <w:rFonts w:asciiTheme="minorHAnsi" w:hAnsiTheme="minorHAnsi" w:cstheme="minorHAnsi"/>
          <w:sz w:val="22"/>
        </w:rPr>
        <w:t>; and</w:t>
      </w:r>
    </w:p>
    <w:p w14:paraId="22573244" w14:textId="77777777" w:rsidR="00F93819" w:rsidRPr="00330FCD" w:rsidRDefault="00F93819" w:rsidP="00874BEE">
      <w:pPr>
        <w:pStyle w:val="ListParagraph"/>
        <w:numPr>
          <w:ilvl w:val="0"/>
          <w:numId w:val="11"/>
        </w:numPr>
        <w:ind w:left="1276"/>
        <w:rPr>
          <w:rFonts w:asciiTheme="minorHAnsi" w:hAnsiTheme="minorHAnsi" w:cstheme="minorHAnsi"/>
          <w:sz w:val="22"/>
        </w:rPr>
      </w:pPr>
      <w:r w:rsidRPr="00330FCD">
        <w:rPr>
          <w:rFonts w:asciiTheme="minorHAnsi" w:hAnsiTheme="minorHAnsi" w:cstheme="minorHAnsi"/>
          <w:sz w:val="22"/>
        </w:rPr>
        <w:t xml:space="preserve">review the performance and ongoing value of this Partnership. </w:t>
      </w:r>
    </w:p>
    <w:p w14:paraId="06301E4B" w14:textId="77777777" w:rsidR="00F93819" w:rsidRDefault="00F93819" w:rsidP="00F643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proofErr w:type="spellStart"/>
      <w:r w:rsidRPr="00330FCD">
        <w:rPr>
          <w:rFonts w:asciiTheme="minorHAnsi" w:hAnsiTheme="minorHAnsi" w:cstheme="minorHAnsi"/>
          <w:sz w:val="22"/>
        </w:rPr>
        <w:t>G</w:t>
      </w:r>
      <w:r>
        <w:rPr>
          <w:rFonts w:asciiTheme="minorHAnsi" w:hAnsiTheme="minorHAnsi" w:cstheme="minorHAnsi"/>
          <w:sz w:val="22"/>
        </w:rPr>
        <w:t>o</w:t>
      </w:r>
      <w:r w:rsidRPr="00330FCD">
        <w:rPr>
          <w:rFonts w:asciiTheme="minorHAnsi" w:hAnsiTheme="minorHAnsi" w:cstheme="minorHAnsi"/>
          <w:sz w:val="22"/>
        </w:rPr>
        <w:t>A</w:t>
      </w:r>
      <w:proofErr w:type="spellEnd"/>
      <w:r w:rsidRPr="00330FCD">
        <w:rPr>
          <w:rFonts w:asciiTheme="minorHAnsi" w:hAnsiTheme="minorHAnsi" w:cstheme="minorHAnsi"/>
          <w:sz w:val="22"/>
        </w:rPr>
        <w:t xml:space="preserve"> and SP</w:t>
      </w:r>
      <w:r>
        <w:rPr>
          <w:rFonts w:asciiTheme="minorHAnsi" w:hAnsiTheme="minorHAnsi" w:cstheme="minorHAnsi"/>
          <w:sz w:val="22"/>
        </w:rPr>
        <w:t>REP</w:t>
      </w:r>
      <w:r w:rsidRPr="00330FCD">
        <w:rPr>
          <w:rFonts w:asciiTheme="minorHAnsi" w:hAnsiTheme="minorHAnsi" w:cstheme="minorHAnsi"/>
          <w:sz w:val="22"/>
        </w:rPr>
        <w:t xml:space="preserve"> will make written records of HLC decisions</w:t>
      </w:r>
      <w:r>
        <w:rPr>
          <w:rFonts w:asciiTheme="minorHAnsi" w:hAnsiTheme="minorHAnsi" w:cstheme="minorHAnsi"/>
          <w:sz w:val="22"/>
        </w:rPr>
        <w:t xml:space="preserve">, which will </w:t>
      </w:r>
      <w:r w:rsidRPr="00330FCD">
        <w:rPr>
          <w:rFonts w:asciiTheme="minorHAnsi" w:hAnsiTheme="minorHAnsi" w:cstheme="minorHAnsi"/>
          <w:sz w:val="22"/>
        </w:rPr>
        <w:t>be made available to any SP</w:t>
      </w:r>
      <w:r>
        <w:rPr>
          <w:rFonts w:asciiTheme="minorHAnsi" w:hAnsiTheme="minorHAnsi" w:cstheme="minorHAnsi"/>
          <w:sz w:val="22"/>
        </w:rPr>
        <w:t>REP</w:t>
      </w:r>
      <w:r w:rsidRPr="00330FCD">
        <w:rPr>
          <w:rFonts w:asciiTheme="minorHAnsi" w:hAnsiTheme="minorHAnsi" w:cstheme="minorHAnsi"/>
          <w:sz w:val="22"/>
        </w:rPr>
        <w:t xml:space="preserve"> member on request.</w:t>
      </w:r>
    </w:p>
    <w:p w14:paraId="7F06D093" w14:textId="66454588" w:rsidR="00F93819" w:rsidRPr="00330FCD" w:rsidRDefault="00F93819" w:rsidP="00F643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proofErr w:type="spellStart"/>
      <w:r w:rsidRPr="00330FCD">
        <w:rPr>
          <w:rFonts w:asciiTheme="minorHAnsi" w:hAnsiTheme="minorHAnsi" w:cstheme="minorHAnsi"/>
          <w:sz w:val="22"/>
        </w:rPr>
        <w:t>G</w:t>
      </w:r>
      <w:r>
        <w:rPr>
          <w:rFonts w:asciiTheme="minorHAnsi" w:hAnsiTheme="minorHAnsi" w:cstheme="minorHAnsi"/>
          <w:sz w:val="22"/>
        </w:rPr>
        <w:t>o</w:t>
      </w:r>
      <w:r w:rsidRPr="00330FCD">
        <w:rPr>
          <w:rFonts w:asciiTheme="minorHAnsi" w:hAnsiTheme="minorHAnsi" w:cstheme="minorHAnsi"/>
          <w:sz w:val="22"/>
        </w:rPr>
        <w:t>A</w:t>
      </w:r>
      <w:proofErr w:type="spellEnd"/>
      <w:r w:rsidRPr="00330FCD">
        <w:rPr>
          <w:rFonts w:asciiTheme="minorHAnsi" w:hAnsiTheme="minorHAnsi" w:cstheme="minorHAnsi"/>
          <w:sz w:val="22"/>
        </w:rPr>
        <w:t xml:space="preserve"> and SP</w:t>
      </w:r>
      <w:r>
        <w:rPr>
          <w:rFonts w:asciiTheme="minorHAnsi" w:hAnsiTheme="minorHAnsi" w:cstheme="minorHAnsi"/>
          <w:sz w:val="22"/>
        </w:rPr>
        <w:t>REP</w:t>
      </w:r>
      <w:r w:rsidRPr="00330FCD">
        <w:rPr>
          <w:rFonts w:asciiTheme="minorHAnsi" w:hAnsiTheme="minorHAnsi" w:cstheme="minorHAnsi"/>
          <w:sz w:val="22"/>
        </w:rPr>
        <w:t xml:space="preserve"> will schedule other meetings to discuss the Partnership and other issues at mutually </w:t>
      </w:r>
      <w:r w:rsidR="0011042D">
        <w:rPr>
          <w:rFonts w:asciiTheme="minorHAnsi" w:hAnsiTheme="minorHAnsi" w:cstheme="minorHAnsi"/>
          <w:sz w:val="22"/>
        </w:rPr>
        <w:t>determined</w:t>
      </w:r>
      <w:r w:rsidR="0011042D" w:rsidRPr="00330FCD">
        <w:rPr>
          <w:rFonts w:asciiTheme="minorHAnsi" w:hAnsiTheme="minorHAnsi" w:cstheme="minorHAnsi"/>
          <w:sz w:val="22"/>
        </w:rPr>
        <w:t xml:space="preserve"> </w:t>
      </w:r>
      <w:r w:rsidRPr="00330FCD">
        <w:rPr>
          <w:rFonts w:asciiTheme="minorHAnsi" w:hAnsiTheme="minorHAnsi" w:cstheme="minorHAnsi"/>
          <w:sz w:val="22"/>
        </w:rPr>
        <w:t>times.</w:t>
      </w:r>
    </w:p>
    <w:p w14:paraId="699B341D" w14:textId="31222D18" w:rsidR="008F1A2A" w:rsidRPr="008C5C11" w:rsidRDefault="008F1A2A" w:rsidP="008C5C11">
      <w:pPr>
        <w:spacing w:after="120"/>
        <w:ind w:firstLine="360"/>
        <w:rPr>
          <w:rFonts w:asciiTheme="minorHAnsi" w:hAnsiTheme="minorHAnsi" w:cstheme="minorHAnsi"/>
          <w:b/>
          <w:sz w:val="22"/>
        </w:rPr>
      </w:pPr>
      <w:r w:rsidRPr="008C5C11">
        <w:rPr>
          <w:rFonts w:asciiTheme="minorHAnsi" w:hAnsiTheme="minorHAnsi" w:cstheme="minorHAnsi"/>
          <w:b/>
          <w:sz w:val="22"/>
        </w:rPr>
        <w:t>Focal points and information sharing</w:t>
      </w:r>
    </w:p>
    <w:p w14:paraId="35581CB6" w14:textId="5CBBC2EF" w:rsidR="0057060D" w:rsidRDefault="00A949E4" w:rsidP="00F643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proofErr w:type="spellStart"/>
      <w:r w:rsidRPr="00330FCD">
        <w:rPr>
          <w:rFonts w:asciiTheme="minorHAnsi" w:hAnsiTheme="minorHAnsi" w:cstheme="minorHAnsi"/>
          <w:sz w:val="22"/>
        </w:rPr>
        <w:t>G</w:t>
      </w:r>
      <w:r>
        <w:rPr>
          <w:rFonts w:asciiTheme="minorHAnsi" w:hAnsiTheme="minorHAnsi" w:cstheme="minorHAnsi"/>
          <w:sz w:val="22"/>
        </w:rPr>
        <w:t>o</w:t>
      </w:r>
      <w:r w:rsidRPr="00330FCD">
        <w:rPr>
          <w:rFonts w:asciiTheme="minorHAnsi" w:hAnsiTheme="minorHAnsi" w:cstheme="minorHAnsi"/>
          <w:sz w:val="22"/>
        </w:rPr>
        <w:t>A</w:t>
      </w:r>
      <w:proofErr w:type="spellEnd"/>
      <w:r w:rsidRPr="00330FCD">
        <w:rPr>
          <w:rFonts w:asciiTheme="minorHAnsi" w:hAnsiTheme="minorHAnsi" w:cstheme="minorHAnsi"/>
          <w:sz w:val="22"/>
        </w:rPr>
        <w:t xml:space="preserve"> </w:t>
      </w:r>
      <w:r w:rsidR="00B3350A" w:rsidRPr="00330FCD">
        <w:rPr>
          <w:rFonts w:asciiTheme="minorHAnsi" w:hAnsiTheme="minorHAnsi" w:cstheme="minorHAnsi"/>
          <w:sz w:val="22"/>
        </w:rPr>
        <w:t xml:space="preserve">designates </w:t>
      </w:r>
      <w:r w:rsidR="000C3DC0">
        <w:rPr>
          <w:rFonts w:asciiTheme="minorHAnsi" w:hAnsiTheme="minorHAnsi" w:cstheme="minorHAnsi"/>
          <w:sz w:val="22"/>
        </w:rPr>
        <w:t xml:space="preserve">the </w:t>
      </w:r>
      <w:r w:rsidR="005D72D1">
        <w:rPr>
          <w:rFonts w:asciiTheme="minorHAnsi" w:hAnsiTheme="minorHAnsi" w:cstheme="minorHAnsi"/>
          <w:sz w:val="22"/>
        </w:rPr>
        <w:t>Director</w:t>
      </w:r>
      <w:r w:rsidR="00621707">
        <w:rPr>
          <w:rFonts w:asciiTheme="minorHAnsi" w:hAnsiTheme="minorHAnsi" w:cstheme="minorHAnsi"/>
          <w:sz w:val="22"/>
        </w:rPr>
        <w:t>, Pacific Climate Change</w:t>
      </w:r>
      <w:r w:rsidR="00BE5072">
        <w:rPr>
          <w:rFonts w:asciiTheme="minorHAnsi" w:hAnsiTheme="minorHAnsi" w:cstheme="minorHAnsi"/>
          <w:sz w:val="22"/>
        </w:rPr>
        <w:t xml:space="preserve"> Section</w:t>
      </w:r>
      <w:r w:rsidR="00621707">
        <w:rPr>
          <w:rFonts w:asciiTheme="minorHAnsi" w:hAnsiTheme="minorHAnsi" w:cstheme="minorHAnsi"/>
          <w:sz w:val="22"/>
        </w:rPr>
        <w:t xml:space="preserve"> </w:t>
      </w:r>
      <w:r w:rsidR="005D72D1">
        <w:rPr>
          <w:rFonts w:asciiTheme="minorHAnsi" w:hAnsiTheme="minorHAnsi" w:cstheme="minorHAnsi"/>
          <w:sz w:val="22"/>
        </w:rPr>
        <w:t>(</w:t>
      </w:r>
      <w:r w:rsidR="00E96070">
        <w:rPr>
          <w:rFonts w:asciiTheme="minorHAnsi" w:hAnsiTheme="minorHAnsi" w:cstheme="minorHAnsi"/>
          <w:sz w:val="22"/>
        </w:rPr>
        <w:t>DFAT</w:t>
      </w:r>
      <w:r w:rsidR="005D72D1">
        <w:rPr>
          <w:rFonts w:asciiTheme="minorHAnsi" w:hAnsiTheme="minorHAnsi" w:cstheme="minorHAnsi"/>
          <w:sz w:val="22"/>
        </w:rPr>
        <w:t>)</w:t>
      </w:r>
      <w:r w:rsidR="009F64D7">
        <w:rPr>
          <w:rFonts w:asciiTheme="minorHAnsi" w:hAnsiTheme="minorHAnsi" w:cstheme="minorHAnsi"/>
          <w:sz w:val="22"/>
        </w:rPr>
        <w:t xml:space="preserve">, </w:t>
      </w:r>
      <w:r w:rsidR="000C3DC0" w:rsidRPr="009F64D7">
        <w:rPr>
          <w:rFonts w:asciiTheme="minorHAnsi" w:hAnsiTheme="minorHAnsi" w:cstheme="minorHAnsi"/>
          <w:sz w:val="22"/>
        </w:rPr>
        <w:t>or their nominee</w:t>
      </w:r>
      <w:r w:rsidR="008775F1">
        <w:rPr>
          <w:rFonts w:asciiTheme="minorHAnsi" w:hAnsiTheme="minorHAnsi" w:cstheme="minorHAnsi"/>
          <w:sz w:val="22"/>
        </w:rPr>
        <w:t>,</w:t>
      </w:r>
      <w:r w:rsidR="000C3DC0" w:rsidRPr="009F64D7">
        <w:rPr>
          <w:rFonts w:asciiTheme="minorHAnsi" w:hAnsiTheme="minorHAnsi" w:cstheme="minorHAnsi"/>
          <w:sz w:val="22"/>
        </w:rPr>
        <w:t xml:space="preserve"> </w:t>
      </w:r>
      <w:r w:rsidR="00B3350A" w:rsidRPr="009F64D7">
        <w:rPr>
          <w:rFonts w:asciiTheme="minorHAnsi" w:hAnsiTheme="minorHAnsi" w:cstheme="minorHAnsi"/>
          <w:sz w:val="22"/>
        </w:rPr>
        <w:t>as</w:t>
      </w:r>
      <w:r w:rsidR="00F55E9C" w:rsidRPr="009F64D7">
        <w:rPr>
          <w:rFonts w:asciiTheme="minorHAnsi" w:hAnsiTheme="minorHAnsi" w:cstheme="minorHAnsi"/>
          <w:sz w:val="22"/>
        </w:rPr>
        <w:t xml:space="preserve"> the</w:t>
      </w:r>
      <w:r w:rsidR="00B3350A" w:rsidRPr="009F64D7">
        <w:rPr>
          <w:rFonts w:asciiTheme="minorHAnsi" w:hAnsiTheme="minorHAnsi" w:cstheme="minorHAnsi"/>
          <w:sz w:val="22"/>
        </w:rPr>
        <w:t xml:space="preserve"> focal point between SP</w:t>
      </w:r>
      <w:r w:rsidR="00FA0656" w:rsidRPr="009F64D7">
        <w:rPr>
          <w:rFonts w:asciiTheme="minorHAnsi" w:hAnsiTheme="minorHAnsi" w:cstheme="minorHAnsi"/>
          <w:sz w:val="22"/>
        </w:rPr>
        <w:t xml:space="preserve">REP </w:t>
      </w:r>
      <w:r w:rsidR="00B3350A" w:rsidRPr="009F64D7">
        <w:rPr>
          <w:rFonts w:asciiTheme="minorHAnsi" w:hAnsiTheme="minorHAnsi" w:cstheme="minorHAnsi"/>
          <w:sz w:val="22"/>
        </w:rPr>
        <w:t xml:space="preserve">and </w:t>
      </w:r>
      <w:proofErr w:type="spellStart"/>
      <w:r w:rsidRPr="00330FCD">
        <w:rPr>
          <w:rFonts w:asciiTheme="minorHAnsi" w:hAnsiTheme="minorHAnsi" w:cstheme="minorHAnsi"/>
          <w:sz w:val="22"/>
        </w:rPr>
        <w:t>G</w:t>
      </w:r>
      <w:r>
        <w:rPr>
          <w:rFonts w:asciiTheme="minorHAnsi" w:hAnsiTheme="minorHAnsi" w:cstheme="minorHAnsi"/>
          <w:sz w:val="22"/>
        </w:rPr>
        <w:t>o</w:t>
      </w:r>
      <w:r w:rsidRPr="00330FCD">
        <w:rPr>
          <w:rFonts w:asciiTheme="minorHAnsi" w:hAnsiTheme="minorHAnsi" w:cstheme="minorHAnsi"/>
          <w:sz w:val="22"/>
        </w:rPr>
        <w:t>A</w:t>
      </w:r>
      <w:proofErr w:type="spellEnd"/>
      <w:r w:rsidR="00B3350A" w:rsidRPr="009F64D7">
        <w:rPr>
          <w:rFonts w:asciiTheme="minorHAnsi" w:hAnsiTheme="minorHAnsi" w:cstheme="minorHAnsi"/>
          <w:sz w:val="22"/>
        </w:rPr>
        <w:t xml:space="preserve"> stakeholders. In SP</w:t>
      </w:r>
      <w:r w:rsidR="00FA0656" w:rsidRPr="009F64D7">
        <w:rPr>
          <w:rFonts w:asciiTheme="minorHAnsi" w:hAnsiTheme="minorHAnsi" w:cstheme="minorHAnsi"/>
          <w:sz w:val="22"/>
        </w:rPr>
        <w:t>REP</w:t>
      </w:r>
      <w:r w:rsidR="009D5CB4">
        <w:rPr>
          <w:rFonts w:asciiTheme="minorHAnsi" w:hAnsiTheme="minorHAnsi" w:cstheme="minorHAnsi"/>
          <w:sz w:val="22"/>
        </w:rPr>
        <w:t>,</w:t>
      </w:r>
      <w:r w:rsidR="00B3350A" w:rsidRPr="009F64D7">
        <w:rPr>
          <w:rFonts w:asciiTheme="minorHAnsi" w:hAnsiTheme="minorHAnsi" w:cstheme="minorHAnsi"/>
          <w:sz w:val="22"/>
        </w:rPr>
        <w:t xml:space="preserve"> the focal point will be the </w:t>
      </w:r>
      <w:r w:rsidR="009F64D7" w:rsidRPr="009F64D7">
        <w:rPr>
          <w:rFonts w:asciiTheme="minorHAnsi" w:hAnsiTheme="minorHAnsi" w:cstheme="minorHAnsi"/>
          <w:sz w:val="22"/>
        </w:rPr>
        <w:t xml:space="preserve">Deputy Director General, </w:t>
      </w:r>
      <w:r w:rsidR="00082EA1">
        <w:rPr>
          <w:rFonts w:asciiTheme="minorHAnsi" w:hAnsiTheme="minorHAnsi" w:cstheme="minorHAnsi"/>
          <w:sz w:val="22"/>
        </w:rPr>
        <w:t>Governance and Operations</w:t>
      </w:r>
      <w:r w:rsidR="008775F1">
        <w:rPr>
          <w:rFonts w:asciiTheme="minorHAnsi" w:hAnsiTheme="minorHAnsi" w:cstheme="minorHAnsi"/>
          <w:sz w:val="22"/>
        </w:rPr>
        <w:t>,</w:t>
      </w:r>
      <w:r w:rsidR="00B3350A" w:rsidRPr="009F64D7">
        <w:rPr>
          <w:rFonts w:asciiTheme="minorHAnsi" w:hAnsiTheme="minorHAnsi" w:cstheme="minorHAnsi"/>
          <w:sz w:val="22"/>
        </w:rPr>
        <w:t xml:space="preserve"> or</w:t>
      </w:r>
      <w:r w:rsidR="00A8043B" w:rsidRPr="009F64D7">
        <w:rPr>
          <w:rFonts w:asciiTheme="minorHAnsi" w:hAnsiTheme="minorHAnsi" w:cstheme="minorHAnsi"/>
          <w:sz w:val="22"/>
        </w:rPr>
        <w:t xml:space="preserve"> their nominee</w:t>
      </w:r>
      <w:r w:rsidR="00B3350A" w:rsidRPr="009F64D7">
        <w:rPr>
          <w:rFonts w:asciiTheme="minorHAnsi" w:hAnsiTheme="minorHAnsi" w:cstheme="minorHAnsi"/>
          <w:sz w:val="22"/>
        </w:rPr>
        <w:t xml:space="preserve">. </w:t>
      </w:r>
    </w:p>
    <w:p w14:paraId="022B292F" w14:textId="0A8972C3" w:rsidR="00B3350A" w:rsidRPr="009F64D7" w:rsidRDefault="00B3350A" w:rsidP="00F643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9F64D7">
        <w:rPr>
          <w:rFonts w:asciiTheme="minorHAnsi" w:hAnsiTheme="minorHAnsi" w:cstheme="minorHAnsi"/>
          <w:sz w:val="22"/>
        </w:rPr>
        <w:t xml:space="preserve">This approach will not inhibit appropriate and ongoing collegial exchanges amongst staff and consultants employed by either </w:t>
      </w:r>
      <w:r w:rsidR="0011042D">
        <w:rPr>
          <w:rFonts w:asciiTheme="minorHAnsi" w:hAnsiTheme="minorHAnsi" w:cstheme="minorHAnsi"/>
          <w:sz w:val="22"/>
        </w:rPr>
        <w:t>partner</w:t>
      </w:r>
      <w:r w:rsidRPr="009F64D7">
        <w:rPr>
          <w:rFonts w:asciiTheme="minorHAnsi" w:hAnsiTheme="minorHAnsi" w:cstheme="minorHAnsi"/>
          <w:sz w:val="22"/>
        </w:rPr>
        <w:t>, or substitute for program management undertaken at appropriate levels. The two focal points will facilitate consistency rather than to limit or “gate-keep” engagement.</w:t>
      </w:r>
    </w:p>
    <w:p w14:paraId="4CD7B216" w14:textId="71904630" w:rsidR="003F4619" w:rsidRPr="00330FCD" w:rsidRDefault="00A949E4" w:rsidP="00F643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proofErr w:type="spellStart"/>
      <w:r w:rsidRPr="00330FCD">
        <w:rPr>
          <w:rFonts w:asciiTheme="minorHAnsi" w:hAnsiTheme="minorHAnsi" w:cstheme="minorHAnsi"/>
          <w:sz w:val="22"/>
        </w:rPr>
        <w:lastRenderedPageBreak/>
        <w:t>G</w:t>
      </w:r>
      <w:r>
        <w:rPr>
          <w:rFonts w:asciiTheme="minorHAnsi" w:hAnsiTheme="minorHAnsi" w:cstheme="minorHAnsi"/>
          <w:sz w:val="22"/>
        </w:rPr>
        <w:t>o</w:t>
      </w:r>
      <w:r w:rsidRPr="00330FCD">
        <w:rPr>
          <w:rFonts w:asciiTheme="minorHAnsi" w:hAnsiTheme="minorHAnsi" w:cstheme="minorHAnsi"/>
          <w:sz w:val="22"/>
        </w:rPr>
        <w:t>A</w:t>
      </w:r>
      <w:proofErr w:type="spellEnd"/>
      <w:r w:rsidR="003F4619" w:rsidRPr="00330FCD">
        <w:rPr>
          <w:rFonts w:asciiTheme="minorHAnsi" w:hAnsiTheme="minorHAnsi" w:cstheme="minorHAnsi"/>
          <w:sz w:val="22"/>
        </w:rPr>
        <w:t xml:space="preserve"> (or DFAT as the </w:t>
      </w:r>
      <w:proofErr w:type="spellStart"/>
      <w:r w:rsidRPr="00330FCD">
        <w:rPr>
          <w:rFonts w:asciiTheme="minorHAnsi" w:hAnsiTheme="minorHAnsi" w:cstheme="minorHAnsi"/>
          <w:sz w:val="22"/>
        </w:rPr>
        <w:t>G</w:t>
      </w:r>
      <w:r>
        <w:rPr>
          <w:rFonts w:asciiTheme="minorHAnsi" w:hAnsiTheme="minorHAnsi" w:cstheme="minorHAnsi"/>
          <w:sz w:val="22"/>
        </w:rPr>
        <w:t>o</w:t>
      </w:r>
      <w:r w:rsidRPr="00330FCD">
        <w:rPr>
          <w:rFonts w:asciiTheme="minorHAnsi" w:hAnsiTheme="minorHAnsi" w:cstheme="minorHAnsi"/>
          <w:sz w:val="22"/>
        </w:rPr>
        <w:t>A</w:t>
      </w:r>
      <w:proofErr w:type="spellEnd"/>
      <w:r w:rsidRPr="00330FCD">
        <w:rPr>
          <w:rFonts w:asciiTheme="minorHAnsi" w:hAnsiTheme="minorHAnsi" w:cstheme="minorHAnsi"/>
          <w:sz w:val="22"/>
        </w:rPr>
        <w:t xml:space="preserve"> </w:t>
      </w:r>
      <w:r w:rsidR="003F4619" w:rsidRPr="00330FCD">
        <w:rPr>
          <w:rFonts w:asciiTheme="minorHAnsi" w:hAnsiTheme="minorHAnsi" w:cstheme="minorHAnsi"/>
          <w:sz w:val="22"/>
        </w:rPr>
        <w:t xml:space="preserve">representative) will facilitate greater information sharing with </w:t>
      </w:r>
      <w:proofErr w:type="spellStart"/>
      <w:r w:rsidRPr="00330FCD">
        <w:rPr>
          <w:rFonts w:asciiTheme="minorHAnsi" w:hAnsiTheme="minorHAnsi" w:cstheme="minorHAnsi"/>
          <w:sz w:val="22"/>
        </w:rPr>
        <w:t>G</w:t>
      </w:r>
      <w:r>
        <w:rPr>
          <w:rFonts w:asciiTheme="minorHAnsi" w:hAnsiTheme="minorHAnsi" w:cstheme="minorHAnsi"/>
          <w:sz w:val="22"/>
        </w:rPr>
        <w:t>o</w:t>
      </w:r>
      <w:r w:rsidRPr="00330FCD">
        <w:rPr>
          <w:rFonts w:asciiTheme="minorHAnsi" w:hAnsiTheme="minorHAnsi" w:cstheme="minorHAnsi"/>
          <w:sz w:val="22"/>
        </w:rPr>
        <w:t>A</w:t>
      </w:r>
      <w:proofErr w:type="spellEnd"/>
      <w:r w:rsidR="003F4619" w:rsidRPr="00330FCD">
        <w:rPr>
          <w:rFonts w:asciiTheme="minorHAnsi" w:hAnsiTheme="minorHAnsi" w:cstheme="minorHAnsi"/>
          <w:sz w:val="22"/>
        </w:rPr>
        <w:t xml:space="preserve"> stakeholders and consult on joint SP</w:t>
      </w:r>
      <w:r w:rsidR="00FA0656">
        <w:rPr>
          <w:rFonts w:asciiTheme="minorHAnsi" w:hAnsiTheme="minorHAnsi" w:cstheme="minorHAnsi"/>
          <w:sz w:val="22"/>
        </w:rPr>
        <w:t>REP</w:t>
      </w:r>
      <w:r w:rsidR="003F4619" w:rsidRPr="00330FCD">
        <w:rPr>
          <w:rFonts w:asciiTheme="minorHAnsi" w:hAnsiTheme="minorHAnsi" w:cstheme="minorHAnsi"/>
          <w:sz w:val="22"/>
        </w:rPr>
        <w:t>-</w:t>
      </w:r>
      <w:proofErr w:type="spellStart"/>
      <w:r w:rsidRPr="00330FCD">
        <w:rPr>
          <w:rFonts w:asciiTheme="minorHAnsi" w:hAnsiTheme="minorHAnsi" w:cstheme="minorHAnsi"/>
          <w:sz w:val="22"/>
        </w:rPr>
        <w:t>G</w:t>
      </w:r>
      <w:r>
        <w:rPr>
          <w:rFonts w:asciiTheme="minorHAnsi" w:hAnsiTheme="minorHAnsi" w:cstheme="minorHAnsi"/>
          <w:sz w:val="22"/>
        </w:rPr>
        <w:t>o</w:t>
      </w:r>
      <w:r w:rsidRPr="00330FCD">
        <w:rPr>
          <w:rFonts w:asciiTheme="minorHAnsi" w:hAnsiTheme="minorHAnsi" w:cstheme="minorHAnsi"/>
          <w:sz w:val="22"/>
        </w:rPr>
        <w:t>A</w:t>
      </w:r>
      <w:proofErr w:type="spellEnd"/>
      <w:r w:rsidRPr="00330FCD">
        <w:rPr>
          <w:rFonts w:asciiTheme="minorHAnsi" w:hAnsiTheme="minorHAnsi" w:cstheme="minorHAnsi"/>
          <w:sz w:val="22"/>
        </w:rPr>
        <w:t xml:space="preserve"> </w:t>
      </w:r>
      <w:r w:rsidR="003F4619" w:rsidRPr="00330FCD">
        <w:rPr>
          <w:rFonts w:asciiTheme="minorHAnsi" w:hAnsiTheme="minorHAnsi" w:cstheme="minorHAnsi"/>
          <w:sz w:val="22"/>
        </w:rPr>
        <w:t>prioriti</w:t>
      </w:r>
      <w:r w:rsidR="00771AC9">
        <w:rPr>
          <w:rFonts w:asciiTheme="minorHAnsi" w:hAnsiTheme="minorHAnsi" w:cstheme="minorHAnsi"/>
          <w:sz w:val="22"/>
        </w:rPr>
        <w:t xml:space="preserve">es and objectives as required. </w:t>
      </w:r>
      <w:r w:rsidR="003F4619" w:rsidRPr="00330FCD">
        <w:rPr>
          <w:rFonts w:asciiTheme="minorHAnsi" w:hAnsiTheme="minorHAnsi" w:cstheme="minorHAnsi"/>
          <w:sz w:val="22"/>
        </w:rPr>
        <w:t>Consultation and feedback will inform the formal po</w:t>
      </w:r>
      <w:r w:rsidR="00771AC9">
        <w:rPr>
          <w:rFonts w:asciiTheme="minorHAnsi" w:hAnsiTheme="minorHAnsi" w:cstheme="minorHAnsi"/>
          <w:sz w:val="22"/>
        </w:rPr>
        <w:t>licy dialogue at HLC meetings.</w:t>
      </w:r>
    </w:p>
    <w:p w14:paraId="09D7D0D0" w14:textId="5F64FDA9" w:rsidR="006558E3" w:rsidRDefault="00A949E4" w:rsidP="00F643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proofErr w:type="spellStart"/>
      <w:r w:rsidRPr="00330FCD">
        <w:rPr>
          <w:rFonts w:asciiTheme="minorHAnsi" w:hAnsiTheme="minorHAnsi" w:cstheme="minorHAnsi"/>
          <w:sz w:val="22"/>
        </w:rPr>
        <w:t>G</w:t>
      </w:r>
      <w:r>
        <w:rPr>
          <w:rFonts w:asciiTheme="minorHAnsi" w:hAnsiTheme="minorHAnsi" w:cstheme="minorHAnsi"/>
          <w:sz w:val="22"/>
        </w:rPr>
        <w:t>o</w:t>
      </w:r>
      <w:r w:rsidRPr="00330FCD">
        <w:rPr>
          <w:rFonts w:asciiTheme="minorHAnsi" w:hAnsiTheme="minorHAnsi" w:cstheme="minorHAnsi"/>
          <w:sz w:val="22"/>
        </w:rPr>
        <w:t>A</w:t>
      </w:r>
      <w:proofErr w:type="spellEnd"/>
      <w:r w:rsidR="00D4353E" w:rsidRPr="00330FCD">
        <w:rPr>
          <w:rFonts w:asciiTheme="minorHAnsi" w:hAnsiTheme="minorHAnsi" w:cstheme="minorHAnsi"/>
          <w:sz w:val="22"/>
        </w:rPr>
        <w:t xml:space="preserve"> and SP</w:t>
      </w:r>
      <w:r w:rsidR="0057060D">
        <w:rPr>
          <w:rFonts w:asciiTheme="minorHAnsi" w:hAnsiTheme="minorHAnsi" w:cstheme="minorHAnsi"/>
          <w:sz w:val="22"/>
        </w:rPr>
        <w:t>REP</w:t>
      </w:r>
      <w:r w:rsidR="00D4353E" w:rsidRPr="00330FCD">
        <w:rPr>
          <w:rFonts w:asciiTheme="minorHAnsi" w:hAnsiTheme="minorHAnsi" w:cstheme="minorHAnsi"/>
          <w:sz w:val="22"/>
        </w:rPr>
        <w:t xml:space="preserve"> will encourage collaboration between </w:t>
      </w:r>
      <w:r w:rsidR="00AD7063" w:rsidRPr="00330FCD">
        <w:rPr>
          <w:rFonts w:asciiTheme="minorHAnsi" w:hAnsiTheme="minorHAnsi" w:cstheme="minorHAnsi"/>
          <w:sz w:val="22"/>
        </w:rPr>
        <w:t>respective</w:t>
      </w:r>
      <w:r w:rsidR="0057060D">
        <w:rPr>
          <w:rFonts w:asciiTheme="minorHAnsi" w:hAnsiTheme="minorHAnsi" w:cstheme="minorHAnsi"/>
          <w:sz w:val="22"/>
        </w:rPr>
        <w:t xml:space="preserve"> regional</w:t>
      </w:r>
      <w:r w:rsidR="00AD7063" w:rsidRPr="00330FCD">
        <w:rPr>
          <w:rFonts w:asciiTheme="minorHAnsi" w:hAnsiTheme="minorHAnsi" w:cstheme="minorHAnsi"/>
          <w:sz w:val="22"/>
        </w:rPr>
        <w:t xml:space="preserve"> </w:t>
      </w:r>
      <w:r w:rsidR="006558E3" w:rsidRPr="00330FCD">
        <w:rPr>
          <w:rFonts w:asciiTheme="minorHAnsi" w:hAnsiTheme="minorHAnsi" w:cstheme="minorHAnsi"/>
          <w:sz w:val="22"/>
        </w:rPr>
        <w:t>representatives</w:t>
      </w:r>
      <w:r w:rsidR="0057060D">
        <w:rPr>
          <w:rFonts w:asciiTheme="minorHAnsi" w:hAnsiTheme="minorHAnsi" w:cstheme="minorHAnsi"/>
          <w:sz w:val="22"/>
        </w:rPr>
        <w:t>,</w:t>
      </w:r>
      <w:r w:rsidR="00AD7063" w:rsidRPr="00330FCD">
        <w:rPr>
          <w:rFonts w:asciiTheme="minorHAnsi" w:hAnsiTheme="minorHAnsi" w:cstheme="minorHAnsi"/>
          <w:sz w:val="22"/>
        </w:rPr>
        <w:t xml:space="preserve"> and at the design phase of new investments</w:t>
      </w:r>
      <w:r w:rsidR="006558E3" w:rsidRPr="00330FCD">
        <w:rPr>
          <w:rFonts w:asciiTheme="minorHAnsi" w:hAnsiTheme="minorHAnsi" w:cstheme="minorHAnsi"/>
          <w:sz w:val="22"/>
        </w:rPr>
        <w:t>.</w:t>
      </w:r>
    </w:p>
    <w:p w14:paraId="37726560" w14:textId="77777777" w:rsidR="008F1A2A" w:rsidRPr="008C5C11" w:rsidRDefault="008F1A2A" w:rsidP="008C5C11">
      <w:pPr>
        <w:spacing w:after="120"/>
        <w:ind w:firstLine="360"/>
        <w:rPr>
          <w:rFonts w:asciiTheme="minorHAnsi" w:hAnsiTheme="minorHAnsi" w:cstheme="minorHAnsi"/>
          <w:b/>
          <w:sz w:val="22"/>
        </w:rPr>
      </w:pPr>
      <w:r w:rsidRPr="008C5C11">
        <w:rPr>
          <w:rFonts w:asciiTheme="minorHAnsi" w:hAnsiTheme="minorHAnsi" w:cstheme="minorHAnsi"/>
          <w:b/>
          <w:sz w:val="22"/>
        </w:rPr>
        <w:t>Review</w:t>
      </w:r>
      <w:r w:rsidR="00771AC9" w:rsidRPr="008C5C11">
        <w:rPr>
          <w:rFonts w:asciiTheme="minorHAnsi" w:hAnsiTheme="minorHAnsi" w:cstheme="minorHAnsi"/>
          <w:b/>
          <w:sz w:val="22"/>
        </w:rPr>
        <w:t xml:space="preserve"> and amendments</w:t>
      </w:r>
    </w:p>
    <w:p w14:paraId="3AA7D4FD" w14:textId="3992F90E" w:rsidR="00B3350A" w:rsidRPr="00330FCD" w:rsidRDefault="001B06F4" w:rsidP="00F6435F">
      <w:pPr>
        <w:pStyle w:val="ListParagraph"/>
        <w:keepNext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330FCD">
        <w:rPr>
          <w:rFonts w:asciiTheme="minorHAnsi" w:hAnsiTheme="minorHAnsi" w:cstheme="minorHAnsi"/>
          <w:sz w:val="22"/>
        </w:rPr>
        <w:t>Independent r</w:t>
      </w:r>
      <w:r w:rsidR="00512EAA" w:rsidRPr="00330FCD">
        <w:rPr>
          <w:rFonts w:asciiTheme="minorHAnsi" w:hAnsiTheme="minorHAnsi" w:cstheme="minorHAnsi"/>
          <w:sz w:val="22"/>
        </w:rPr>
        <w:t xml:space="preserve">eviews of the Partnership will be undertaken based on jointly </w:t>
      </w:r>
      <w:r w:rsidR="0011042D">
        <w:rPr>
          <w:rFonts w:asciiTheme="minorHAnsi" w:hAnsiTheme="minorHAnsi" w:cstheme="minorHAnsi"/>
          <w:sz w:val="22"/>
        </w:rPr>
        <w:t>determined</w:t>
      </w:r>
      <w:r w:rsidR="0011042D" w:rsidRPr="00330FCD">
        <w:rPr>
          <w:rFonts w:asciiTheme="minorHAnsi" w:hAnsiTheme="minorHAnsi" w:cstheme="minorHAnsi"/>
          <w:sz w:val="22"/>
        </w:rPr>
        <w:t xml:space="preserve"> </w:t>
      </w:r>
      <w:r w:rsidR="00512EAA" w:rsidRPr="00330FCD">
        <w:rPr>
          <w:rFonts w:asciiTheme="minorHAnsi" w:hAnsiTheme="minorHAnsi" w:cstheme="minorHAnsi"/>
          <w:sz w:val="22"/>
        </w:rPr>
        <w:t>timing and terms of reference. Subject to confirmation at a HLC, both sides will plan to hold a</w:t>
      </w:r>
      <w:r w:rsidR="003D460E" w:rsidRPr="00330FCD">
        <w:rPr>
          <w:rFonts w:asciiTheme="minorHAnsi" w:hAnsiTheme="minorHAnsi" w:cstheme="minorHAnsi"/>
          <w:sz w:val="22"/>
        </w:rPr>
        <w:t>n evaluation</w:t>
      </w:r>
      <w:r w:rsidR="00512EAA" w:rsidRPr="00330FCD">
        <w:rPr>
          <w:rFonts w:asciiTheme="minorHAnsi" w:hAnsiTheme="minorHAnsi" w:cstheme="minorHAnsi"/>
          <w:sz w:val="22"/>
        </w:rPr>
        <w:t xml:space="preserve"> </w:t>
      </w:r>
      <w:r w:rsidR="0082343C" w:rsidRPr="00330FCD">
        <w:rPr>
          <w:rFonts w:asciiTheme="minorHAnsi" w:hAnsiTheme="minorHAnsi" w:cstheme="minorHAnsi"/>
          <w:sz w:val="22"/>
        </w:rPr>
        <w:t>in</w:t>
      </w:r>
      <w:r w:rsidRPr="00330FCD">
        <w:rPr>
          <w:rFonts w:asciiTheme="minorHAnsi" w:hAnsiTheme="minorHAnsi" w:cstheme="minorHAnsi"/>
          <w:sz w:val="22"/>
        </w:rPr>
        <w:t xml:space="preserve"> </w:t>
      </w:r>
      <w:r w:rsidR="00F12D85">
        <w:rPr>
          <w:rFonts w:asciiTheme="minorHAnsi" w:hAnsiTheme="minorHAnsi" w:cstheme="minorHAnsi"/>
          <w:sz w:val="22"/>
        </w:rPr>
        <w:t>202</w:t>
      </w:r>
      <w:r w:rsidR="00316067">
        <w:rPr>
          <w:rFonts w:asciiTheme="minorHAnsi" w:hAnsiTheme="minorHAnsi" w:cstheme="minorHAnsi"/>
          <w:sz w:val="22"/>
        </w:rPr>
        <w:t>4</w:t>
      </w:r>
      <w:r w:rsidR="00512EAA" w:rsidRPr="00330FCD">
        <w:rPr>
          <w:rFonts w:asciiTheme="minorHAnsi" w:hAnsiTheme="minorHAnsi" w:cstheme="minorHAnsi"/>
          <w:sz w:val="22"/>
        </w:rPr>
        <w:t>.</w:t>
      </w:r>
      <w:r w:rsidR="00B9753F" w:rsidRPr="00330FCD" w:rsidDel="001B06F4">
        <w:rPr>
          <w:rFonts w:asciiTheme="minorHAnsi" w:hAnsiTheme="minorHAnsi" w:cstheme="minorHAnsi"/>
          <w:sz w:val="22"/>
        </w:rPr>
        <w:t xml:space="preserve"> </w:t>
      </w:r>
      <w:r w:rsidR="000A4118" w:rsidRPr="00330FCD">
        <w:rPr>
          <w:rFonts w:asciiTheme="minorHAnsi" w:hAnsiTheme="minorHAnsi" w:cstheme="minorHAnsi"/>
          <w:sz w:val="22"/>
        </w:rPr>
        <w:t>Independent reviews of SP</w:t>
      </w:r>
      <w:r w:rsidR="009D5CB4">
        <w:rPr>
          <w:rFonts w:asciiTheme="minorHAnsi" w:hAnsiTheme="minorHAnsi" w:cstheme="minorHAnsi"/>
          <w:sz w:val="22"/>
        </w:rPr>
        <w:t>REP</w:t>
      </w:r>
      <w:r w:rsidR="000A4118" w:rsidRPr="00330FCD">
        <w:rPr>
          <w:rFonts w:asciiTheme="minorHAnsi" w:hAnsiTheme="minorHAnsi" w:cstheme="minorHAnsi"/>
          <w:sz w:val="22"/>
        </w:rPr>
        <w:t xml:space="preserve">’s work may also be undertaken by mutual </w:t>
      </w:r>
      <w:r w:rsidR="0011042D">
        <w:rPr>
          <w:rFonts w:asciiTheme="minorHAnsi" w:hAnsiTheme="minorHAnsi" w:cstheme="minorHAnsi"/>
          <w:sz w:val="22"/>
        </w:rPr>
        <w:t>consent</w:t>
      </w:r>
      <w:r w:rsidR="000A4118" w:rsidRPr="00330FCD">
        <w:rPr>
          <w:rFonts w:asciiTheme="minorHAnsi" w:hAnsiTheme="minorHAnsi" w:cstheme="minorHAnsi"/>
          <w:sz w:val="22"/>
        </w:rPr>
        <w:t>.</w:t>
      </w:r>
    </w:p>
    <w:p w14:paraId="53A2C1D4" w14:textId="219A33A1" w:rsidR="00B3350A" w:rsidRPr="00330FCD" w:rsidRDefault="00B3350A" w:rsidP="00F643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330FCD">
        <w:rPr>
          <w:rFonts w:asciiTheme="minorHAnsi" w:hAnsiTheme="minorHAnsi" w:cstheme="minorHAnsi"/>
          <w:sz w:val="22"/>
        </w:rPr>
        <w:t xml:space="preserve">The </w:t>
      </w:r>
      <w:r w:rsidR="0011042D">
        <w:rPr>
          <w:rFonts w:asciiTheme="minorHAnsi" w:hAnsiTheme="minorHAnsi" w:cstheme="minorHAnsi"/>
          <w:sz w:val="22"/>
        </w:rPr>
        <w:t>partners</w:t>
      </w:r>
      <w:r w:rsidR="0011042D" w:rsidRPr="00330FCD">
        <w:rPr>
          <w:rFonts w:asciiTheme="minorHAnsi" w:hAnsiTheme="minorHAnsi" w:cstheme="minorHAnsi"/>
          <w:sz w:val="22"/>
        </w:rPr>
        <w:t xml:space="preserve"> </w:t>
      </w:r>
      <w:r w:rsidRPr="00330FCD">
        <w:rPr>
          <w:rFonts w:asciiTheme="minorHAnsi" w:hAnsiTheme="minorHAnsi" w:cstheme="minorHAnsi"/>
          <w:sz w:val="22"/>
        </w:rPr>
        <w:t>intend that the scope of this Partnership will remain flexible over its life,</w:t>
      </w:r>
      <w:r w:rsidR="00F05890" w:rsidRPr="00330FCD">
        <w:rPr>
          <w:rFonts w:asciiTheme="minorHAnsi" w:hAnsiTheme="minorHAnsi" w:cstheme="minorHAnsi"/>
          <w:sz w:val="22"/>
        </w:rPr>
        <w:t xml:space="preserve"> and be</w:t>
      </w:r>
      <w:r w:rsidRPr="00330FCD">
        <w:rPr>
          <w:rFonts w:asciiTheme="minorHAnsi" w:hAnsiTheme="minorHAnsi" w:cstheme="minorHAnsi"/>
          <w:sz w:val="22"/>
        </w:rPr>
        <w:t xml:space="preserve"> able to incorporate new priority objectives. These may be included in the Partnership at any time by mutual </w:t>
      </w:r>
      <w:r w:rsidR="0011042D">
        <w:rPr>
          <w:rFonts w:asciiTheme="minorHAnsi" w:hAnsiTheme="minorHAnsi" w:cstheme="minorHAnsi"/>
          <w:sz w:val="22"/>
        </w:rPr>
        <w:t>determination</w:t>
      </w:r>
      <w:r w:rsidRPr="00330FCD">
        <w:rPr>
          <w:rFonts w:asciiTheme="minorHAnsi" w:hAnsiTheme="minorHAnsi" w:cstheme="minorHAnsi"/>
          <w:sz w:val="22"/>
        </w:rPr>
        <w:t>.</w:t>
      </w:r>
    </w:p>
    <w:p w14:paraId="6EA17542" w14:textId="77777777" w:rsidR="00DA2EB3" w:rsidRPr="00421E4E" w:rsidRDefault="00DA2EB3" w:rsidP="00F6435F">
      <w:pPr>
        <w:spacing w:after="120"/>
        <w:ind w:left="360"/>
        <w:rPr>
          <w:rFonts w:asciiTheme="minorHAnsi" w:hAnsiTheme="minorHAnsi" w:cstheme="minorHAnsi"/>
          <w:b/>
          <w:sz w:val="22"/>
        </w:rPr>
      </w:pPr>
      <w:r w:rsidRPr="00421E4E">
        <w:rPr>
          <w:rFonts w:asciiTheme="minorHAnsi" w:hAnsiTheme="minorHAnsi" w:cstheme="minorHAnsi"/>
          <w:b/>
          <w:sz w:val="22"/>
        </w:rPr>
        <w:t>Forms</w:t>
      </w:r>
      <w:r>
        <w:rPr>
          <w:rFonts w:asciiTheme="minorHAnsi" w:hAnsiTheme="minorHAnsi" w:cstheme="minorHAnsi"/>
          <w:b/>
          <w:sz w:val="22"/>
        </w:rPr>
        <w:t xml:space="preserve"> of funding</w:t>
      </w:r>
    </w:p>
    <w:p w14:paraId="431C6255" w14:textId="6510AD40" w:rsidR="00A1038D" w:rsidRDefault="00A949E4" w:rsidP="00F643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proofErr w:type="spellStart"/>
      <w:r w:rsidRPr="00330FCD">
        <w:rPr>
          <w:rFonts w:asciiTheme="minorHAnsi" w:hAnsiTheme="minorHAnsi" w:cstheme="minorHAnsi"/>
          <w:sz w:val="22"/>
        </w:rPr>
        <w:t>G</w:t>
      </w:r>
      <w:r>
        <w:rPr>
          <w:rFonts w:asciiTheme="minorHAnsi" w:hAnsiTheme="minorHAnsi" w:cstheme="minorHAnsi"/>
          <w:sz w:val="22"/>
        </w:rPr>
        <w:t>o</w:t>
      </w:r>
      <w:r w:rsidRPr="00330FCD">
        <w:rPr>
          <w:rFonts w:asciiTheme="minorHAnsi" w:hAnsiTheme="minorHAnsi" w:cstheme="minorHAnsi"/>
          <w:sz w:val="22"/>
        </w:rPr>
        <w:t>A</w:t>
      </w:r>
      <w:r w:rsidR="00F05890" w:rsidRPr="00330FCD">
        <w:rPr>
          <w:rFonts w:asciiTheme="minorHAnsi" w:hAnsiTheme="minorHAnsi" w:cstheme="minorHAnsi"/>
          <w:sz w:val="22"/>
        </w:rPr>
        <w:t>’s</w:t>
      </w:r>
      <w:proofErr w:type="spellEnd"/>
      <w:r w:rsidR="00F05890" w:rsidRPr="00330FCD">
        <w:rPr>
          <w:rFonts w:asciiTheme="minorHAnsi" w:hAnsiTheme="minorHAnsi" w:cstheme="minorHAnsi"/>
          <w:sz w:val="22"/>
        </w:rPr>
        <w:t xml:space="preserve"> financial contribution to</w:t>
      </w:r>
      <w:r w:rsidR="00072458" w:rsidRPr="00330FCD">
        <w:rPr>
          <w:rFonts w:asciiTheme="minorHAnsi" w:hAnsiTheme="minorHAnsi" w:cstheme="minorHAnsi"/>
          <w:sz w:val="22"/>
        </w:rPr>
        <w:t xml:space="preserve"> SP</w:t>
      </w:r>
      <w:r w:rsidR="00792025">
        <w:rPr>
          <w:rFonts w:asciiTheme="minorHAnsi" w:hAnsiTheme="minorHAnsi" w:cstheme="minorHAnsi"/>
          <w:sz w:val="22"/>
        </w:rPr>
        <w:t>REP</w:t>
      </w:r>
      <w:r w:rsidR="00072458" w:rsidRPr="00330FCD">
        <w:rPr>
          <w:rFonts w:asciiTheme="minorHAnsi" w:hAnsiTheme="minorHAnsi" w:cstheme="minorHAnsi"/>
          <w:sz w:val="22"/>
        </w:rPr>
        <w:t xml:space="preserve"> </w:t>
      </w:r>
      <w:r w:rsidR="00282945" w:rsidRPr="00330FCD">
        <w:rPr>
          <w:rFonts w:asciiTheme="minorHAnsi" w:hAnsiTheme="minorHAnsi" w:cstheme="minorHAnsi"/>
          <w:sz w:val="22"/>
        </w:rPr>
        <w:t xml:space="preserve">will </w:t>
      </w:r>
      <w:r w:rsidR="00072458" w:rsidRPr="00330FCD">
        <w:rPr>
          <w:rFonts w:asciiTheme="minorHAnsi" w:hAnsiTheme="minorHAnsi" w:cstheme="minorHAnsi"/>
          <w:sz w:val="22"/>
        </w:rPr>
        <w:t xml:space="preserve">take the form of contributions to core funding, programme funding and project funding. </w:t>
      </w:r>
      <w:r w:rsidR="00972781" w:rsidRPr="00330FCD">
        <w:rPr>
          <w:rFonts w:asciiTheme="minorHAnsi" w:hAnsiTheme="minorHAnsi" w:cstheme="minorHAnsi"/>
          <w:sz w:val="22"/>
        </w:rPr>
        <w:t xml:space="preserve">This Partnership covers all of these forms of funding. </w:t>
      </w:r>
    </w:p>
    <w:p w14:paraId="32F52C60" w14:textId="7C4F59B0" w:rsidR="00DA2EB3" w:rsidRDefault="00A949E4" w:rsidP="00F6435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proofErr w:type="spellStart"/>
      <w:r w:rsidRPr="00330FCD">
        <w:rPr>
          <w:rFonts w:asciiTheme="minorHAnsi" w:hAnsiTheme="minorHAnsi" w:cstheme="minorHAnsi"/>
          <w:sz w:val="22"/>
        </w:rPr>
        <w:t>G</w:t>
      </w:r>
      <w:r>
        <w:rPr>
          <w:rFonts w:asciiTheme="minorHAnsi" w:hAnsiTheme="minorHAnsi" w:cstheme="minorHAnsi"/>
          <w:sz w:val="22"/>
        </w:rPr>
        <w:t>o</w:t>
      </w:r>
      <w:r w:rsidRPr="00330FCD">
        <w:rPr>
          <w:rFonts w:asciiTheme="minorHAnsi" w:hAnsiTheme="minorHAnsi" w:cstheme="minorHAnsi"/>
          <w:sz w:val="22"/>
        </w:rPr>
        <w:t>A</w:t>
      </w:r>
      <w:proofErr w:type="spellEnd"/>
      <w:r w:rsidRPr="00330FCD">
        <w:rPr>
          <w:rFonts w:asciiTheme="minorHAnsi" w:hAnsiTheme="minorHAnsi" w:cstheme="minorHAnsi"/>
          <w:sz w:val="22"/>
        </w:rPr>
        <w:t xml:space="preserve"> </w:t>
      </w:r>
      <w:r w:rsidR="00DA2EB3" w:rsidRPr="00330FCD">
        <w:rPr>
          <w:rFonts w:asciiTheme="minorHAnsi" w:hAnsiTheme="minorHAnsi" w:cstheme="minorHAnsi"/>
          <w:sz w:val="22"/>
        </w:rPr>
        <w:t>will commit to provide financial contributions to SP</w:t>
      </w:r>
      <w:r w:rsidR="00792025">
        <w:rPr>
          <w:rFonts w:asciiTheme="minorHAnsi" w:hAnsiTheme="minorHAnsi" w:cstheme="minorHAnsi"/>
          <w:sz w:val="22"/>
        </w:rPr>
        <w:t>REP</w:t>
      </w:r>
      <w:r w:rsidR="00DA2EB3" w:rsidRPr="00330FCD">
        <w:rPr>
          <w:rFonts w:asciiTheme="minorHAnsi" w:hAnsiTheme="minorHAnsi" w:cstheme="minorHAnsi"/>
          <w:sz w:val="22"/>
        </w:rPr>
        <w:t xml:space="preserve"> core and programme funding. </w:t>
      </w:r>
      <w:proofErr w:type="spellStart"/>
      <w:r w:rsidRPr="00330FCD">
        <w:rPr>
          <w:rFonts w:asciiTheme="minorHAnsi" w:hAnsiTheme="minorHAnsi" w:cstheme="minorHAnsi"/>
          <w:sz w:val="22"/>
        </w:rPr>
        <w:t>G</w:t>
      </w:r>
      <w:r>
        <w:rPr>
          <w:rFonts w:asciiTheme="minorHAnsi" w:hAnsiTheme="minorHAnsi" w:cstheme="minorHAnsi"/>
          <w:sz w:val="22"/>
        </w:rPr>
        <w:t>o</w:t>
      </w:r>
      <w:r w:rsidRPr="00330FCD">
        <w:rPr>
          <w:rFonts w:asciiTheme="minorHAnsi" w:hAnsiTheme="minorHAnsi" w:cstheme="minorHAnsi"/>
          <w:sz w:val="22"/>
        </w:rPr>
        <w:t>A</w:t>
      </w:r>
      <w:proofErr w:type="spellEnd"/>
      <w:r w:rsidRPr="00330FCD">
        <w:rPr>
          <w:rFonts w:asciiTheme="minorHAnsi" w:hAnsiTheme="minorHAnsi" w:cstheme="minorHAnsi"/>
          <w:sz w:val="22"/>
        </w:rPr>
        <w:t xml:space="preserve"> </w:t>
      </w:r>
      <w:r w:rsidR="00DA2EB3" w:rsidRPr="00330FCD">
        <w:rPr>
          <w:rFonts w:asciiTheme="minorHAnsi" w:hAnsiTheme="minorHAnsi" w:cstheme="minorHAnsi"/>
          <w:sz w:val="22"/>
        </w:rPr>
        <w:t xml:space="preserve">will </w:t>
      </w:r>
      <w:r w:rsidR="00112C25">
        <w:rPr>
          <w:rFonts w:asciiTheme="minorHAnsi" w:hAnsiTheme="minorHAnsi" w:cstheme="minorHAnsi"/>
          <w:sz w:val="22"/>
        </w:rPr>
        <w:t>re</w:t>
      </w:r>
      <w:r w:rsidR="00DA2EB3" w:rsidRPr="00330FCD">
        <w:rPr>
          <w:rFonts w:asciiTheme="minorHAnsi" w:hAnsiTheme="minorHAnsi" w:cstheme="minorHAnsi"/>
          <w:sz w:val="22"/>
        </w:rPr>
        <w:t>confirm</w:t>
      </w:r>
      <w:r w:rsidR="00112C25">
        <w:rPr>
          <w:rFonts w:asciiTheme="minorHAnsi" w:hAnsiTheme="minorHAnsi" w:cstheme="minorHAnsi"/>
          <w:sz w:val="22"/>
        </w:rPr>
        <w:t xml:space="preserve"> core and programme</w:t>
      </w:r>
      <w:r w:rsidR="00DA2EB3" w:rsidRPr="00330FCD">
        <w:rPr>
          <w:rFonts w:asciiTheme="minorHAnsi" w:hAnsiTheme="minorHAnsi" w:cstheme="minorHAnsi"/>
          <w:sz w:val="22"/>
        </w:rPr>
        <w:t xml:space="preserve"> funding on an annual basis, subject to</w:t>
      </w:r>
      <w:r w:rsidR="00DA2EB3">
        <w:rPr>
          <w:rFonts w:asciiTheme="minorHAnsi" w:hAnsiTheme="minorHAnsi" w:cstheme="minorHAnsi"/>
          <w:sz w:val="22"/>
        </w:rPr>
        <w:t>:</w:t>
      </w:r>
    </w:p>
    <w:p w14:paraId="02B41C05" w14:textId="77777777" w:rsidR="00DA2EB3" w:rsidRDefault="00DA2EB3" w:rsidP="00874BEE">
      <w:pPr>
        <w:pStyle w:val="ListParagraph"/>
        <w:numPr>
          <w:ilvl w:val="0"/>
          <w:numId w:val="12"/>
        </w:numPr>
        <w:ind w:left="1276"/>
        <w:rPr>
          <w:rFonts w:asciiTheme="minorHAnsi" w:hAnsiTheme="minorHAnsi" w:cstheme="minorHAnsi"/>
          <w:sz w:val="22"/>
        </w:rPr>
      </w:pPr>
      <w:r w:rsidRPr="00330FCD">
        <w:rPr>
          <w:rFonts w:asciiTheme="minorHAnsi" w:hAnsiTheme="minorHAnsi" w:cstheme="minorHAnsi"/>
          <w:sz w:val="22"/>
        </w:rPr>
        <w:t>documented positive progress against</w:t>
      </w:r>
      <w:r>
        <w:rPr>
          <w:rFonts w:asciiTheme="minorHAnsi" w:hAnsiTheme="minorHAnsi" w:cstheme="minorHAnsi"/>
          <w:sz w:val="22"/>
        </w:rPr>
        <w:t xml:space="preserve"> </w:t>
      </w:r>
      <w:r w:rsidRPr="006D7A46">
        <w:rPr>
          <w:rFonts w:asciiTheme="minorHAnsi" w:hAnsiTheme="minorHAnsi" w:cstheme="minorHAnsi"/>
          <w:sz w:val="22"/>
        </w:rPr>
        <w:t xml:space="preserve">the Partnership’s objectives for core funding, or Divisional objectives for programme funding, and </w:t>
      </w:r>
    </w:p>
    <w:p w14:paraId="52A3A7AF" w14:textId="1210314A" w:rsidR="00DA2EB3" w:rsidRDefault="00381526" w:rsidP="00874BEE">
      <w:pPr>
        <w:pStyle w:val="ListParagraph"/>
        <w:numPr>
          <w:ilvl w:val="0"/>
          <w:numId w:val="12"/>
        </w:numPr>
        <w:ind w:left="127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allocation of required funding by the Australian</w:t>
      </w:r>
      <w:r w:rsidR="00CF53C8">
        <w:rPr>
          <w:rFonts w:asciiTheme="minorHAnsi" w:hAnsiTheme="minorHAnsi" w:cstheme="minorHAnsi"/>
          <w:sz w:val="22"/>
        </w:rPr>
        <w:t xml:space="preserve"> Government</w:t>
      </w:r>
      <w:r>
        <w:rPr>
          <w:rFonts w:asciiTheme="minorHAnsi" w:hAnsiTheme="minorHAnsi" w:cstheme="minorHAnsi"/>
          <w:sz w:val="22"/>
        </w:rPr>
        <w:t xml:space="preserve"> agencies with which S</w:t>
      </w:r>
      <w:r w:rsidR="00792025">
        <w:rPr>
          <w:rFonts w:asciiTheme="minorHAnsi" w:hAnsiTheme="minorHAnsi" w:cstheme="minorHAnsi"/>
          <w:sz w:val="22"/>
        </w:rPr>
        <w:t>PREP</w:t>
      </w:r>
      <w:r>
        <w:rPr>
          <w:rFonts w:asciiTheme="minorHAnsi" w:hAnsiTheme="minorHAnsi" w:cstheme="minorHAnsi"/>
          <w:sz w:val="22"/>
        </w:rPr>
        <w:t xml:space="preserve"> works</w:t>
      </w:r>
      <w:r w:rsidR="00DA2EB3" w:rsidRPr="006D7A46">
        <w:rPr>
          <w:rFonts w:asciiTheme="minorHAnsi" w:hAnsiTheme="minorHAnsi" w:cstheme="minorHAnsi"/>
          <w:sz w:val="22"/>
        </w:rPr>
        <w:t>.</w:t>
      </w:r>
    </w:p>
    <w:p w14:paraId="35D701EB" w14:textId="33BB60F6" w:rsidR="00E90A44" w:rsidRPr="006D7A46" w:rsidRDefault="00E90A44" w:rsidP="00082EA1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Financial contributions from </w:t>
      </w:r>
      <w:proofErr w:type="spellStart"/>
      <w:r>
        <w:rPr>
          <w:rFonts w:asciiTheme="minorHAnsi" w:hAnsiTheme="minorHAnsi" w:cstheme="minorHAnsi"/>
          <w:sz w:val="22"/>
        </w:rPr>
        <w:t>GoA</w:t>
      </w:r>
      <w:proofErr w:type="spellEnd"/>
      <w:r>
        <w:rPr>
          <w:rFonts w:asciiTheme="minorHAnsi" w:hAnsiTheme="minorHAnsi" w:cstheme="minorHAnsi"/>
          <w:sz w:val="22"/>
        </w:rPr>
        <w:t xml:space="preserve"> to SPREP may be made through the use of a Grant Arrangement in the form at Schedule A, or another arrangement as deemed appropriate and acceptable to both </w:t>
      </w:r>
      <w:r w:rsidR="0011042D">
        <w:rPr>
          <w:rFonts w:asciiTheme="minorHAnsi" w:hAnsiTheme="minorHAnsi" w:cstheme="minorHAnsi"/>
          <w:sz w:val="22"/>
        </w:rPr>
        <w:t>partners</w:t>
      </w:r>
      <w:r>
        <w:rPr>
          <w:rFonts w:asciiTheme="minorHAnsi" w:hAnsiTheme="minorHAnsi" w:cstheme="minorHAnsi"/>
          <w:sz w:val="22"/>
        </w:rPr>
        <w:t>.</w:t>
      </w:r>
    </w:p>
    <w:p w14:paraId="2E2C4748" w14:textId="77777777" w:rsidR="005D72D1" w:rsidRDefault="005D72D1" w:rsidP="00F6435F">
      <w:pPr>
        <w:spacing w:after="120"/>
        <w:ind w:left="36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Use of funds</w:t>
      </w:r>
    </w:p>
    <w:p w14:paraId="73B75A03" w14:textId="260B0EA9" w:rsidR="005D72D1" w:rsidRPr="00F93819" w:rsidRDefault="005D72D1" w:rsidP="008C5C11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SPREP’s annual budget</w:t>
      </w:r>
      <w:r w:rsidR="00F93819">
        <w:rPr>
          <w:rFonts w:asciiTheme="minorHAnsi" w:hAnsiTheme="minorHAnsi" w:cstheme="minorHAnsi"/>
          <w:sz w:val="22"/>
        </w:rPr>
        <w:t xml:space="preserve">, including </w:t>
      </w:r>
      <w:proofErr w:type="spellStart"/>
      <w:r w:rsidR="00AC7F08">
        <w:rPr>
          <w:rFonts w:asciiTheme="minorHAnsi" w:hAnsiTheme="minorHAnsi" w:cstheme="minorHAnsi"/>
          <w:sz w:val="22"/>
        </w:rPr>
        <w:t>GoA’s</w:t>
      </w:r>
      <w:proofErr w:type="spellEnd"/>
      <w:r w:rsidR="00AC7F08">
        <w:rPr>
          <w:rFonts w:asciiTheme="minorHAnsi" w:hAnsiTheme="minorHAnsi" w:cstheme="minorHAnsi"/>
          <w:sz w:val="22"/>
        </w:rPr>
        <w:t xml:space="preserve"> </w:t>
      </w:r>
      <w:r w:rsidR="00F93819">
        <w:rPr>
          <w:rFonts w:asciiTheme="minorHAnsi" w:hAnsiTheme="minorHAnsi" w:cstheme="minorHAnsi"/>
          <w:sz w:val="22"/>
        </w:rPr>
        <w:t>contribution to core, programme funds and projects,</w:t>
      </w:r>
      <w:r w:rsidRPr="00F93819">
        <w:rPr>
          <w:rFonts w:asciiTheme="minorHAnsi" w:hAnsiTheme="minorHAnsi" w:cstheme="minorHAnsi"/>
          <w:sz w:val="22"/>
        </w:rPr>
        <w:t xml:space="preserve"> will be considered by the </w:t>
      </w:r>
      <w:r w:rsidR="00CF097A">
        <w:rPr>
          <w:rFonts w:asciiTheme="minorHAnsi" w:hAnsiTheme="minorHAnsi" w:cstheme="minorHAnsi"/>
          <w:sz w:val="22"/>
        </w:rPr>
        <w:t xml:space="preserve">quarterly </w:t>
      </w:r>
      <w:r w:rsidRPr="00F93819">
        <w:rPr>
          <w:rFonts w:asciiTheme="minorHAnsi" w:hAnsiTheme="minorHAnsi" w:cstheme="minorHAnsi"/>
          <w:sz w:val="22"/>
        </w:rPr>
        <w:t xml:space="preserve">Audit Committee </w:t>
      </w:r>
      <w:r w:rsidR="00B97604">
        <w:rPr>
          <w:rFonts w:asciiTheme="minorHAnsi" w:hAnsiTheme="minorHAnsi" w:cstheme="minorHAnsi"/>
          <w:sz w:val="22"/>
        </w:rPr>
        <w:t>meetings</w:t>
      </w:r>
      <w:r w:rsidR="00CF097A">
        <w:rPr>
          <w:rFonts w:asciiTheme="minorHAnsi" w:hAnsiTheme="minorHAnsi" w:cstheme="minorHAnsi"/>
          <w:sz w:val="22"/>
        </w:rPr>
        <w:t>.</w:t>
      </w:r>
      <w:r w:rsidRPr="00F93819">
        <w:rPr>
          <w:rFonts w:asciiTheme="minorHAnsi" w:hAnsiTheme="minorHAnsi" w:cstheme="minorHAnsi"/>
          <w:sz w:val="22"/>
        </w:rPr>
        <w:t xml:space="preserve"> </w:t>
      </w:r>
    </w:p>
    <w:p w14:paraId="44B2ACAB" w14:textId="77777777" w:rsidR="007341B1" w:rsidRPr="0019726B" w:rsidRDefault="007341B1" w:rsidP="00F6435F">
      <w:pPr>
        <w:spacing w:after="120"/>
        <w:ind w:left="360"/>
        <w:rPr>
          <w:rFonts w:asciiTheme="minorHAnsi" w:hAnsiTheme="minorHAnsi" w:cstheme="minorHAnsi"/>
          <w:b/>
          <w:sz w:val="22"/>
        </w:rPr>
      </w:pPr>
      <w:r w:rsidRPr="00A87C39">
        <w:rPr>
          <w:rFonts w:asciiTheme="minorHAnsi" w:hAnsiTheme="minorHAnsi" w:cstheme="minorHAnsi"/>
          <w:b/>
          <w:sz w:val="22"/>
        </w:rPr>
        <w:t>Cost recovery and project management fee</w:t>
      </w:r>
    </w:p>
    <w:p w14:paraId="48B2993D" w14:textId="36837D0F" w:rsidR="001E3F08" w:rsidRPr="008C5C11" w:rsidRDefault="00282945" w:rsidP="008C5C11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1E3F08">
        <w:rPr>
          <w:rFonts w:asciiTheme="minorHAnsi" w:hAnsiTheme="minorHAnsi" w:cstheme="minorHAnsi"/>
          <w:sz w:val="22"/>
        </w:rPr>
        <w:t>F</w:t>
      </w:r>
      <w:r w:rsidR="00105453" w:rsidRPr="001E3F08">
        <w:rPr>
          <w:rFonts w:asciiTheme="minorHAnsi" w:hAnsiTheme="minorHAnsi" w:cstheme="minorHAnsi"/>
          <w:sz w:val="22"/>
        </w:rPr>
        <w:t>ull cost recovery</w:t>
      </w:r>
      <w:r w:rsidR="00462174" w:rsidRPr="001E3F08">
        <w:rPr>
          <w:rFonts w:asciiTheme="minorHAnsi" w:hAnsiTheme="minorHAnsi" w:cstheme="minorHAnsi"/>
          <w:sz w:val="22"/>
        </w:rPr>
        <w:t xml:space="preserve"> and the project management fee </w:t>
      </w:r>
      <w:r w:rsidR="0011042D">
        <w:rPr>
          <w:rFonts w:asciiTheme="minorHAnsi" w:hAnsiTheme="minorHAnsi" w:cstheme="minorHAnsi"/>
          <w:sz w:val="22"/>
        </w:rPr>
        <w:t>determined</w:t>
      </w:r>
      <w:r w:rsidR="0011042D" w:rsidRPr="001E3F08">
        <w:rPr>
          <w:rFonts w:asciiTheme="minorHAnsi" w:hAnsiTheme="minorHAnsi" w:cstheme="minorHAnsi"/>
          <w:sz w:val="22"/>
        </w:rPr>
        <w:t xml:space="preserve"> </w:t>
      </w:r>
      <w:r w:rsidR="00462174" w:rsidRPr="001E3F08">
        <w:rPr>
          <w:rFonts w:asciiTheme="minorHAnsi" w:hAnsiTheme="minorHAnsi" w:cstheme="minorHAnsi"/>
          <w:sz w:val="22"/>
        </w:rPr>
        <w:t xml:space="preserve">by </w:t>
      </w:r>
      <w:r w:rsidR="008627E8" w:rsidRPr="001E3F08">
        <w:rPr>
          <w:rFonts w:asciiTheme="minorHAnsi" w:hAnsiTheme="minorHAnsi" w:cstheme="minorHAnsi"/>
          <w:sz w:val="22"/>
        </w:rPr>
        <w:t>SP</w:t>
      </w:r>
      <w:r w:rsidR="000160EB" w:rsidRPr="001E3F08">
        <w:rPr>
          <w:rFonts w:asciiTheme="minorHAnsi" w:hAnsiTheme="minorHAnsi" w:cstheme="minorHAnsi"/>
          <w:sz w:val="22"/>
        </w:rPr>
        <w:t>REP</w:t>
      </w:r>
      <w:r w:rsidR="008627E8" w:rsidRPr="001E3F08">
        <w:rPr>
          <w:rFonts w:asciiTheme="minorHAnsi" w:hAnsiTheme="minorHAnsi" w:cstheme="minorHAnsi"/>
          <w:sz w:val="22"/>
        </w:rPr>
        <w:t xml:space="preserve">’s </w:t>
      </w:r>
      <w:r w:rsidR="00462174" w:rsidRPr="001E3F08">
        <w:rPr>
          <w:rFonts w:asciiTheme="minorHAnsi" w:hAnsiTheme="minorHAnsi" w:cstheme="minorHAnsi"/>
          <w:sz w:val="22"/>
        </w:rPr>
        <w:t xml:space="preserve">governing body </w:t>
      </w:r>
      <w:r w:rsidR="00105453" w:rsidRPr="001E3F08">
        <w:rPr>
          <w:rFonts w:asciiTheme="minorHAnsi" w:hAnsiTheme="minorHAnsi" w:cstheme="minorHAnsi"/>
          <w:sz w:val="22"/>
        </w:rPr>
        <w:t xml:space="preserve">will be applied to </w:t>
      </w:r>
      <w:r w:rsidR="00BB5CF3" w:rsidRPr="001E3F08">
        <w:rPr>
          <w:rFonts w:asciiTheme="minorHAnsi" w:hAnsiTheme="minorHAnsi" w:cstheme="minorHAnsi"/>
          <w:sz w:val="22"/>
        </w:rPr>
        <w:t xml:space="preserve">all </w:t>
      </w:r>
      <w:proofErr w:type="spellStart"/>
      <w:r w:rsidR="00A949E4" w:rsidRPr="001E3F08">
        <w:rPr>
          <w:rFonts w:asciiTheme="minorHAnsi" w:hAnsiTheme="minorHAnsi" w:cstheme="minorHAnsi"/>
          <w:sz w:val="22"/>
        </w:rPr>
        <w:t>GoA</w:t>
      </w:r>
      <w:proofErr w:type="spellEnd"/>
      <w:r w:rsidR="00A949E4" w:rsidRPr="001E3F08">
        <w:rPr>
          <w:rFonts w:asciiTheme="minorHAnsi" w:hAnsiTheme="minorHAnsi" w:cstheme="minorHAnsi"/>
          <w:sz w:val="22"/>
        </w:rPr>
        <w:t xml:space="preserve"> </w:t>
      </w:r>
      <w:r w:rsidR="000B77C2" w:rsidRPr="001E3F08">
        <w:rPr>
          <w:rFonts w:asciiTheme="minorHAnsi" w:hAnsiTheme="minorHAnsi" w:cstheme="minorHAnsi"/>
          <w:sz w:val="22"/>
        </w:rPr>
        <w:t xml:space="preserve">programme and </w:t>
      </w:r>
      <w:r w:rsidRPr="001E3F08">
        <w:rPr>
          <w:rFonts w:asciiTheme="minorHAnsi" w:hAnsiTheme="minorHAnsi" w:cstheme="minorHAnsi"/>
          <w:sz w:val="22"/>
        </w:rPr>
        <w:t xml:space="preserve">project </w:t>
      </w:r>
      <w:r w:rsidR="00105453" w:rsidRPr="001E3F08">
        <w:rPr>
          <w:rFonts w:asciiTheme="minorHAnsi" w:hAnsiTheme="minorHAnsi" w:cstheme="minorHAnsi"/>
          <w:sz w:val="22"/>
        </w:rPr>
        <w:t>funding.</w:t>
      </w:r>
    </w:p>
    <w:p w14:paraId="5B2A52C1" w14:textId="6FF5EDD9" w:rsidR="00105453" w:rsidRPr="00DB0FC0" w:rsidRDefault="00DB0FC0" w:rsidP="00AC7F08">
      <w:pPr>
        <w:pStyle w:val="Heading1"/>
        <w:ind w:left="357" w:hanging="357"/>
      </w:pPr>
      <w:r w:rsidRPr="00DB0FC0">
        <w:t>Performance assessment and reporting</w:t>
      </w:r>
    </w:p>
    <w:p w14:paraId="632B4CB7" w14:textId="2428A0C7" w:rsidR="0019726B" w:rsidRPr="0019726B" w:rsidRDefault="00A949E4" w:rsidP="00F6435F">
      <w:pPr>
        <w:pStyle w:val="ListParagraph"/>
        <w:keepNext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proofErr w:type="spellStart"/>
      <w:r w:rsidRPr="00330FCD">
        <w:rPr>
          <w:rFonts w:asciiTheme="minorHAnsi" w:hAnsiTheme="minorHAnsi" w:cstheme="minorHAnsi"/>
          <w:sz w:val="22"/>
        </w:rPr>
        <w:t>G</w:t>
      </w:r>
      <w:r>
        <w:rPr>
          <w:rFonts w:asciiTheme="minorHAnsi" w:hAnsiTheme="minorHAnsi" w:cstheme="minorHAnsi"/>
          <w:sz w:val="22"/>
        </w:rPr>
        <w:t>o</w:t>
      </w:r>
      <w:r w:rsidRPr="00330FCD">
        <w:rPr>
          <w:rFonts w:asciiTheme="minorHAnsi" w:hAnsiTheme="minorHAnsi" w:cstheme="minorHAnsi"/>
          <w:sz w:val="22"/>
        </w:rPr>
        <w:t>A</w:t>
      </w:r>
      <w:r w:rsidR="0019726B" w:rsidRPr="0019726B">
        <w:rPr>
          <w:rFonts w:asciiTheme="minorHAnsi" w:hAnsiTheme="minorHAnsi" w:cstheme="minorHAnsi"/>
          <w:sz w:val="22"/>
        </w:rPr>
        <w:t>’s</w:t>
      </w:r>
      <w:proofErr w:type="spellEnd"/>
      <w:r w:rsidR="0019726B" w:rsidRPr="0019726B">
        <w:rPr>
          <w:rFonts w:asciiTheme="minorHAnsi" w:hAnsiTheme="minorHAnsi" w:cstheme="minorHAnsi"/>
          <w:sz w:val="22"/>
        </w:rPr>
        <w:t xml:space="preserve"> investment in SPREP will be assessed and reported periodically as required by the Australian aid program’s quality management processes. </w:t>
      </w:r>
    </w:p>
    <w:p w14:paraId="006EF975" w14:textId="77777777" w:rsidR="0019726B" w:rsidRPr="0019726B" w:rsidRDefault="0019726B" w:rsidP="00F6435F">
      <w:pPr>
        <w:pStyle w:val="ListParagraph"/>
        <w:keepNext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proofErr w:type="spellStart"/>
      <w:r w:rsidRPr="0019726B">
        <w:rPr>
          <w:rFonts w:asciiTheme="minorHAnsi" w:hAnsiTheme="minorHAnsi" w:cstheme="minorHAnsi"/>
          <w:sz w:val="22"/>
        </w:rPr>
        <w:t>GoA</w:t>
      </w:r>
      <w:proofErr w:type="spellEnd"/>
      <w:r w:rsidRPr="0019726B">
        <w:rPr>
          <w:rFonts w:asciiTheme="minorHAnsi" w:hAnsiTheme="minorHAnsi" w:cstheme="minorHAnsi"/>
          <w:sz w:val="22"/>
        </w:rPr>
        <w:t xml:space="preserve"> will regularly engage with SPREP on performance assessment criteria, including on financial management, organisational principles and culture, transparency and implementation of Gender, Equity and Social Inclusion principles. </w:t>
      </w:r>
    </w:p>
    <w:p w14:paraId="7EBB1548" w14:textId="113E2617" w:rsidR="0019726B" w:rsidRPr="0019726B" w:rsidRDefault="0019726B" w:rsidP="00F6435F">
      <w:pPr>
        <w:pStyle w:val="ListParagraph"/>
        <w:keepNext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proofErr w:type="spellStart"/>
      <w:r w:rsidRPr="0019726B">
        <w:rPr>
          <w:rFonts w:asciiTheme="minorHAnsi" w:hAnsiTheme="minorHAnsi" w:cstheme="minorHAnsi"/>
          <w:sz w:val="22"/>
        </w:rPr>
        <w:t>GoA</w:t>
      </w:r>
      <w:proofErr w:type="spellEnd"/>
      <w:r w:rsidRPr="0019726B">
        <w:rPr>
          <w:rFonts w:asciiTheme="minorHAnsi" w:hAnsiTheme="minorHAnsi" w:cstheme="minorHAnsi"/>
          <w:sz w:val="22"/>
        </w:rPr>
        <w:t xml:space="preserve"> and SPREP will work to ensure that reporting provided to </w:t>
      </w:r>
      <w:proofErr w:type="spellStart"/>
      <w:r w:rsidRPr="0019726B">
        <w:rPr>
          <w:rFonts w:asciiTheme="minorHAnsi" w:hAnsiTheme="minorHAnsi" w:cstheme="minorHAnsi"/>
          <w:sz w:val="22"/>
        </w:rPr>
        <w:t>GoA</w:t>
      </w:r>
      <w:proofErr w:type="spellEnd"/>
      <w:r w:rsidRPr="0019726B">
        <w:rPr>
          <w:rFonts w:asciiTheme="minorHAnsi" w:hAnsiTheme="minorHAnsi" w:cstheme="minorHAnsi"/>
          <w:sz w:val="22"/>
        </w:rPr>
        <w:t xml:space="preserve"> aligns </w:t>
      </w:r>
      <w:r w:rsidR="00EB5CFB">
        <w:rPr>
          <w:rFonts w:asciiTheme="minorHAnsi" w:hAnsiTheme="minorHAnsi" w:cstheme="minorHAnsi"/>
          <w:sz w:val="22"/>
        </w:rPr>
        <w:t xml:space="preserve">with </w:t>
      </w:r>
      <w:r w:rsidRPr="0019726B">
        <w:rPr>
          <w:rFonts w:asciiTheme="minorHAnsi" w:hAnsiTheme="minorHAnsi" w:cstheme="minorHAnsi"/>
          <w:sz w:val="22"/>
        </w:rPr>
        <w:t xml:space="preserve">and supports SPREP systems and processes to minimise administrative burden. This includes assessing performance against SPREP’s </w:t>
      </w:r>
      <w:r w:rsidRPr="00AC7F08">
        <w:rPr>
          <w:rFonts w:asciiTheme="minorHAnsi" w:hAnsiTheme="minorHAnsi" w:cstheme="minorHAnsi"/>
          <w:i/>
          <w:iCs/>
          <w:sz w:val="22"/>
        </w:rPr>
        <w:t>Strategic Plan</w:t>
      </w:r>
      <w:r w:rsidR="00E90A44">
        <w:rPr>
          <w:rFonts w:asciiTheme="minorHAnsi" w:hAnsiTheme="minorHAnsi" w:cstheme="minorHAnsi"/>
          <w:i/>
          <w:iCs/>
          <w:sz w:val="22"/>
        </w:rPr>
        <w:t xml:space="preserve"> 2017-2026</w:t>
      </w:r>
      <w:r w:rsidRPr="0019726B">
        <w:rPr>
          <w:rFonts w:asciiTheme="minorHAnsi" w:hAnsiTheme="minorHAnsi" w:cstheme="minorHAnsi"/>
          <w:sz w:val="22"/>
        </w:rPr>
        <w:t xml:space="preserve">, SPREP’s </w:t>
      </w:r>
      <w:r w:rsidRPr="00082EA1">
        <w:rPr>
          <w:rFonts w:asciiTheme="minorHAnsi" w:hAnsiTheme="minorHAnsi" w:cstheme="minorHAnsi"/>
          <w:sz w:val="22"/>
        </w:rPr>
        <w:t xml:space="preserve">Performance </w:t>
      </w:r>
      <w:r w:rsidRPr="00082EA1">
        <w:rPr>
          <w:rFonts w:asciiTheme="minorHAnsi" w:hAnsiTheme="minorHAnsi" w:cstheme="minorHAnsi"/>
          <w:sz w:val="22"/>
        </w:rPr>
        <w:lastRenderedPageBreak/>
        <w:t>Implementation Plan</w:t>
      </w:r>
      <w:r w:rsidR="00E90A44">
        <w:rPr>
          <w:rFonts w:asciiTheme="minorHAnsi" w:hAnsiTheme="minorHAnsi" w:cstheme="minorHAnsi"/>
          <w:sz w:val="22"/>
        </w:rPr>
        <w:t>s</w:t>
      </w:r>
      <w:r w:rsidRPr="00AC7F08">
        <w:rPr>
          <w:rFonts w:asciiTheme="minorHAnsi" w:hAnsiTheme="minorHAnsi" w:cstheme="minorHAnsi"/>
          <w:i/>
          <w:iCs/>
          <w:sz w:val="22"/>
        </w:rPr>
        <w:t xml:space="preserve"> </w:t>
      </w:r>
      <w:r w:rsidRPr="00874BEE">
        <w:rPr>
          <w:rFonts w:asciiTheme="minorHAnsi" w:hAnsiTheme="minorHAnsi" w:cstheme="minorHAnsi"/>
          <w:sz w:val="22"/>
        </w:rPr>
        <w:t>and</w:t>
      </w:r>
      <w:r w:rsidR="00874BEE">
        <w:rPr>
          <w:rFonts w:asciiTheme="minorHAnsi" w:hAnsiTheme="minorHAnsi" w:cstheme="minorHAnsi"/>
          <w:sz w:val="22"/>
        </w:rPr>
        <w:t xml:space="preserve"> </w:t>
      </w:r>
      <w:r w:rsidR="00874BEE" w:rsidRPr="00082EA1">
        <w:rPr>
          <w:rFonts w:asciiTheme="minorHAnsi" w:hAnsiTheme="minorHAnsi" w:cstheme="minorHAnsi"/>
          <w:sz w:val="22"/>
        </w:rPr>
        <w:t>SPREP’s</w:t>
      </w:r>
      <w:r w:rsidRPr="00AC7F08">
        <w:rPr>
          <w:rFonts w:asciiTheme="minorHAnsi" w:hAnsiTheme="minorHAnsi" w:cstheme="minorHAnsi"/>
          <w:i/>
          <w:iCs/>
          <w:sz w:val="22"/>
        </w:rPr>
        <w:t xml:space="preserve"> Results Framework</w:t>
      </w:r>
      <w:r w:rsidR="00E90A44">
        <w:rPr>
          <w:rFonts w:asciiTheme="minorHAnsi" w:hAnsiTheme="minorHAnsi" w:cstheme="minorHAnsi"/>
          <w:i/>
          <w:iCs/>
          <w:sz w:val="22"/>
        </w:rPr>
        <w:t xml:space="preserve"> 2017-2026</w:t>
      </w:r>
      <w:r w:rsidRPr="0019726B">
        <w:rPr>
          <w:rFonts w:asciiTheme="minorHAnsi" w:hAnsiTheme="minorHAnsi" w:cstheme="minorHAnsi"/>
          <w:sz w:val="22"/>
        </w:rPr>
        <w:t xml:space="preserve"> and SPREP’s </w:t>
      </w:r>
      <w:r w:rsidRPr="00AC7F08">
        <w:rPr>
          <w:rFonts w:asciiTheme="minorHAnsi" w:hAnsiTheme="minorHAnsi" w:cstheme="minorHAnsi"/>
          <w:i/>
          <w:iCs/>
          <w:sz w:val="22"/>
        </w:rPr>
        <w:t>Gender Policy</w:t>
      </w:r>
      <w:r w:rsidRPr="0019726B">
        <w:rPr>
          <w:rFonts w:asciiTheme="minorHAnsi" w:hAnsiTheme="minorHAnsi" w:cstheme="minorHAnsi"/>
          <w:sz w:val="22"/>
        </w:rPr>
        <w:t xml:space="preserve">. </w:t>
      </w:r>
    </w:p>
    <w:p w14:paraId="4710C3B8" w14:textId="305EB40A" w:rsidR="0019726B" w:rsidRDefault="0019726B" w:rsidP="00F6435F">
      <w:pPr>
        <w:pStyle w:val="ListParagraph"/>
        <w:keepNext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19726B">
        <w:rPr>
          <w:rFonts w:asciiTheme="minorHAnsi" w:hAnsiTheme="minorHAnsi" w:cstheme="minorHAnsi"/>
          <w:sz w:val="22"/>
        </w:rPr>
        <w:t xml:space="preserve">Separate funding arrangements entered into between </w:t>
      </w:r>
      <w:proofErr w:type="spellStart"/>
      <w:r w:rsidRPr="0019726B">
        <w:rPr>
          <w:rFonts w:asciiTheme="minorHAnsi" w:hAnsiTheme="minorHAnsi" w:cstheme="minorHAnsi"/>
          <w:sz w:val="22"/>
        </w:rPr>
        <w:t>GoA</w:t>
      </w:r>
      <w:proofErr w:type="spellEnd"/>
      <w:r w:rsidRPr="0019726B">
        <w:rPr>
          <w:rFonts w:asciiTheme="minorHAnsi" w:hAnsiTheme="minorHAnsi" w:cstheme="minorHAnsi"/>
          <w:sz w:val="22"/>
        </w:rPr>
        <w:t xml:space="preserve"> and SPREP may include additional assessment and reporting frameworks but will seek to minimise the reporting burden.</w:t>
      </w:r>
      <w:r w:rsidR="00F93819">
        <w:rPr>
          <w:rFonts w:asciiTheme="minorHAnsi" w:hAnsiTheme="minorHAnsi" w:cstheme="minorHAnsi"/>
          <w:sz w:val="22"/>
        </w:rPr>
        <w:t xml:space="preserve"> </w:t>
      </w:r>
    </w:p>
    <w:p w14:paraId="65179919" w14:textId="544F1424" w:rsidR="00F93819" w:rsidRDefault="00F93819" w:rsidP="00F6435F">
      <w:pPr>
        <w:numPr>
          <w:ilvl w:val="1"/>
          <w:numId w:val="2"/>
        </w:num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</w:t>
      </w:r>
      <w:r w:rsidRPr="00AC7F08">
        <w:rPr>
          <w:rFonts w:asciiTheme="minorHAnsi" w:hAnsiTheme="minorHAnsi" w:cstheme="minorHAnsi"/>
          <w:i/>
          <w:iCs/>
          <w:sz w:val="22"/>
        </w:rPr>
        <w:t>Performance Assessment Framework</w:t>
      </w:r>
      <w:r>
        <w:rPr>
          <w:rFonts w:asciiTheme="minorHAnsi" w:hAnsiTheme="minorHAnsi" w:cstheme="minorHAnsi"/>
          <w:sz w:val="22"/>
        </w:rPr>
        <w:t xml:space="preserve"> (PAF) at Schedule </w:t>
      </w:r>
      <w:r w:rsidR="00E90A44">
        <w:rPr>
          <w:rFonts w:asciiTheme="minorHAnsi" w:hAnsiTheme="minorHAnsi" w:cstheme="minorHAnsi"/>
          <w:sz w:val="22"/>
        </w:rPr>
        <w:t xml:space="preserve">B </w:t>
      </w:r>
      <w:r>
        <w:rPr>
          <w:rFonts w:asciiTheme="minorHAnsi" w:hAnsiTheme="minorHAnsi" w:cstheme="minorHAnsi"/>
          <w:sz w:val="22"/>
        </w:rPr>
        <w:t xml:space="preserve">will guide </w:t>
      </w:r>
      <w:proofErr w:type="spellStart"/>
      <w:r>
        <w:rPr>
          <w:rFonts w:asciiTheme="minorHAnsi" w:hAnsiTheme="minorHAnsi" w:cstheme="minorHAnsi"/>
          <w:sz w:val="22"/>
        </w:rPr>
        <w:t>GoA</w:t>
      </w:r>
      <w:proofErr w:type="spellEnd"/>
      <w:r>
        <w:rPr>
          <w:rFonts w:asciiTheme="minorHAnsi" w:hAnsiTheme="minorHAnsi" w:cstheme="minorHAnsi"/>
          <w:sz w:val="22"/>
        </w:rPr>
        <w:t xml:space="preserve"> and SPREP’s monitoring of performance and progress against the objectives of the Partnership. </w:t>
      </w:r>
      <w:r w:rsidRPr="008D022E">
        <w:rPr>
          <w:rFonts w:asciiTheme="minorHAnsi" w:hAnsiTheme="minorHAnsi" w:cstheme="minorHAnsi"/>
          <w:sz w:val="22"/>
        </w:rPr>
        <w:t xml:space="preserve">The PAF aligns with SPREP’s </w:t>
      </w:r>
      <w:r w:rsidRPr="00AC7F08">
        <w:rPr>
          <w:rFonts w:asciiTheme="minorHAnsi" w:hAnsiTheme="minorHAnsi" w:cstheme="minorHAnsi"/>
          <w:i/>
          <w:iCs/>
          <w:sz w:val="22"/>
        </w:rPr>
        <w:t>Strategic Plan</w:t>
      </w:r>
      <w:r w:rsidR="00E90A44">
        <w:rPr>
          <w:rFonts w:asciiTheme="minorHAnsi" w:hAnsiTheme="minorHAnsi" w:cstheme="minorHAnsi"/>
          <w:i/>
          <w:iCs/>
          <w:sz w:val="22"/>
        </w:rPr>
        <w:t xml:space="preserve"> 2017-2026</w:t>
      </w:r>
      <w:r w:rsidR="00874BEE">
        <w:rPr>
          <w:rFonts w:asciiTheme="minorHAnsi" w:hAnsiTheme="minorHAnsi" w:cstheme="minorHAnsi"/>
          <w:sz w:val="22"/>
        </w:rPr>
        <w:t xml:space="preserve">, </w:t>
      </w:r>
      <w:r w:rsidRPr="008D022E">
        <w:rPr>
          <w:rFonts w:asciiTheme="minorHAnsi" w:hAnsiTheme="minorHAnsi" w:cstheme="minorHAnsi"/>
          <w:sz w:val="22"/>
        </w:rPr>
        <w:t xml:space="preserve">SPREP’s </w:t>
      </w:r>
      <w:r w:rsidRPr="00082EA1">
        <w:rPr>
          <w:rFonts w:asciiTheme="minorHAnsi" w:hAnsiTheme="minorHAnsi" w:cstheme="minorHAnsi"/>
          <w:sz w:val="22"/>
        </w:rPr>
        <w:t>Performance Implementation Plan</w:t>
      </w:r>
      <w:r w:rsidR="00E90A44">
        <w:rPr>
          <w:rFonts w:asciiTheme="minorHAnsi" w:hAnsiTheme="minorHAnsi" w:cstheme="minorHAnsi"/>
          <w:sz w:val="22"/>
        </w:rPr>
        <w:t>s</w:t>
      </w:r>
      <w:r w:rsidRPr="00AC7F08">
        <w:rPr>
          <w:rFonts w:asciiTheme="minorHAnsi" w:hAnsiTheme="minorHAnsi" w:cstheme="minorHAnsi"/>
          <w:i/>
          <w:iCs/>
          <w:sz w:val="22"/>
        </w:rPr>
        <w:t xml:space="preserve"> </w:t>
      </w:r>
      <w:r w:rsidRPr="00874BEE">
        <w:rPr>
          <w:rFonts w:asciiTheme="minorHAnsi" w:hAnsiTheme="minorHAnsi" w:cstheme="minorHAnsi"/>
          <w:sz w:val="22"/>
        </w:rPr>
        <w:t>and</w:t>
      </w:r>
      <w:r w:rsidRPr="00AC7F08">
        <w:rPr>
          <w:rFonts w:asciiTheme="minorHAnsi" w:hAnsiTheme="minorHAnsi" w:cstheme="minorHAnsi"/>
          <w:i/>
          <w:iCs/>
          <w:sz w:val="22"/>
        </w:rPr>
        <w:t xml:space="preserve"> </w:t>
      </w:r>
      <w:r w:rsidR="00874BEE">
        <w:rPr>
          <w:rFonts w:asciiTheme="minorHAnsi" w:hAnsiTheme="minorHAnsi" w:cstheme="minorHAnsi"/>
          <w:sz w:val="22"/>
        </w:rPr>
        <w:t xml:space="preserve">SPREP’s </w:t>
      </w:r>
      <w:r w:rsidRPr="00874BEE">
        <w:rPr>
          <w:rFonts w:asciiTheme="minorHAnsi" w:hAnsiTheme="minorHAnsi" w:cstheme="minorHAnsi"/>
          <w:i/>
          <w:iCs/>
          <w:sz w:val="22"/>
        </w:rPr>
        <w:t>Results Framework</w:t>
      </w:r>
      <w:r w:rsidR="00E90A44">
        <w:rPr>
          <w:rFonts w:asciiTheme="minorHAnsi" w:hAnsiTheme="minorHAnsi" w:cstheme="minorHAnsi"/>
          <w:i/>
          <w:iCs/>
          <w:sz w:val="22"/>
        </w:rPr>
        <w:t xml:space="preserve"> 2017-2026</w:t>
      </w:r>
      <w:r w:rsidR="00874BEE">
        <w:rPr>
          <w:rFonts w:asciiTheme="minorHAnsi" w:hAnsiTheme="minorHAnsi" w:cstheme="minorHAnsi"/>
          <w:sz w:val="22"/>
        </w:rPr>
        <w:t>.</w:t>
      </w:r>
    </w:p>
    <w:p w14:paraId="67EFC5A9" w14:textId="7B13306F" w:rsidR="00105453" w:rsidRPr="00DB0FC0" w:rsidRDefault="00DB0FC0" w:rsidP="00AC7F08">
      <w:pPr>
        <w:pStyle w:val="Heading1"/>
        <w:ind w:left="357" w:hanging="357"/>
      </w:pPr>
      <w:r w:rsidRPr="00DB0FC0">
        <w:t>Amendments and documentation</w:t>
      </w:r>
    </w:p>
    <w:p w14:paraId="2B2BA6C7" w14:textId="38678BD2" w:rsidR="00CF53C8" w:rsidRDefault="00105453" w:rsidP="00C72D24">
      <w:pPr>
        <w:pStyle w:val="ListParagraph"/>
        <w:keepNext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C7F08">
        <w:rPr>
          <w:rFonts w:asciiTheme="minorHAnsi" w:hAnsiTheme="minorHAnsi" w:cstheme="minorHAnsi"/>
          <w:sz w:val="22"/>
        </w:rPr>
        <w:t>This</w:t>
      </w:r>
      <w:r w:rsidRPr="005D6865">
        <w:rPr>
          <w:rFonts w:asciiTheme="minorHAnsi" w:hAnsiTheme="minorHAnsi" w:cstheme="minorHAnsi"/>
          <w:sz w:val="22"/>
        </w:rPr>
        <w:t xml:space="preserve"> Partnership may be revised at any time by an amendment in writing signed by </w:t>
      </w:r>
      <w:proofErr w:type="spellStart"/>
      <w:r w:rsidR="00A949E4" w:rsidRPr="00330FCD">
        <w:rPr>
          <w:rFonts w:asciiTheme="minorHAnsi" w:hAnsiTheme="minorHAnsi" w:cstheme="minorHAnsi"/>
          <w:sz w:val="22"/>
        </w:rPr>
        <w:t>G</w:t>
      </w:r>
      <w:r w:rsidR="00A949E4">
        <w:rPr>
          <w:rFonts w:asciiTheme="minorHAnsi" w:hAnsiTheme="minorHAnsi" w:cstheme="minorHAnsi"/>
          <w:sz w:val="22"/>
        </w:rPr>
        <w:t>o</w:t>
      </w:r>
      <w:r w:rsidR="00A949E4" w:rsidRPr="00330FCD">
        <w:rPr>
          <w:rFonts w:asciiTheme="minorHAnsi" w:hAnsiTheme="minorHAnsi" w:cstheme="minorHAnsi"/>
          <w:sz w:val="22"/>
        </w:rPr>
        <w:t>A</w:t>
      </w:r>
      <w:proofErr w:type="spellEnd"/>
      <w:r w:rsidR="00A949E4" w:rsidRPr="005D6865">
        <w:rPr>
          <w:rFonts w:asciiTheme="minorHAnsi" w:hAnsiTheme="minorHAnsi" w:cstheme="minorHAnsi"/>
          <w:sz w:val="22"/>
        </w:rPr>
        <w:t xml:space="preserve"> </w:t>
      </w:r>
      <w:r w:rsidRPr="005D6865">
        <w:rPr>
          <w:rFonts w:asciiTheme="minorHAnsi" w:hAnsiTheme="minorHAnsi" w:cstheme="minorHAnsi"/>
          <w:sz w:val="22"/>
        </w:rPr>
        <w:t xml:space="preserve">and </w:t>
      </w:r>
      <w:r w:rsidR="00FA0656">
        <w:rPr>
          <w:rFonts w:asciiTheme="minorHAnsi" w:hAnsiTheme="minorHAnsi" w:cstheme="minorHAnsi"/>
          <w:sz w:val="22"/>
        </w:rPr>
        <w:t>SPREP</w:t>
      </w:r>
      <w:r w:rsidRPr="005D6865">
        <w:rPr>
          <w:rFonts w:asciiTheme="minorHAnsi" w:hAnsiTheme="minorHAnsi" w:cstheme="minorHAnsi"/>
          <w:sz w:val="22"/>
        </w:rPr>
        <w:t>.</w:t>
      </w:r>
    </w:p>
    <w:p w14:paraId="04A3A053" w14:textId="4C5808EA" w:rsidR="00C72D24" w:rsidRPr="00C72D24" w:rsidRDefault="00C72D24" w:rsidP="00C72D24">
      <w:pPr>
        <w:keepNext/>
        <w:rPr>
          <w:rFonts w:asciiTheme="minorHAnsi" w:hAnsiTheme="minorHAnsi" w:cstheme="minorHAnsi"/>
          <w:sz w:val="22"/>
        </w:rPr>
      </w:pPr>
    </w:p>
    <w:p w14:paraId="685AD325" w14:textId="77777777" w:rsidR="00C72D24" w:rsidRPr="00C72D24" w:rsidRDefault="00C72D24" w:rsidP="00C72D24">
      <w:pPr>
        <w:keepNext/>
        <w:rPr>
          <w:rFonts w:asciiTheme="minorHAnsi" w:hAnsiTheme="minorHAnsi" w:cstheme="minorHAnsi"/>
          <w:sz w:val="22"/>
        </w:rPr>
      </w:pPr>
    </w:p>
    <w:p w14:paraId="52757D74" w14:textId="3D9E07B4" w:rsidR="00105453" w:rsidRDefault="00105453" w:rsidP="00F6435F">
      <w:pPr>
        <w:spacing w:after="120"/>
        <w:rPr>
          <w:rFonts w:asciiTheme="minorHAnsi" w:hAnsiTheme="minorHAnsi" w:cstheme="minorHAnsi"/>
          <w:sz w:val="22"/>
        </w:rPr>
      </w:pPr>
      <w:r w:rsidRPr="00330FCD">
        <w:rPr>
          <w:rFonts w:asciiTheme="minorHAnsi" w:hAnsiTheme="minorHAnsi" w:cstheme="minorHAnsi"/>
          <w:sz w:val="22"/>
        </w:rPr>
        <w:t>Signed on  ......................... day o</w:t>
      </w:r>
      <w:r w:rsidR="00330FCD" w:rsidRPr="00330FCD">
        <w:rPr>
          <w:rFonts w:asciiTheme="minorHAnsi" w:hAnsiTheme="minorHAnsi" w:cstheme="minorHAnsi"/>
          <w:sz w:val="22"/>
        </w:rPr>
        <w:t>f .......................... 202</w:t>
      </w:r>
      <w:r w:rsidR="009F64D7">
        <w:rPr>
          <w:rFonts w:asciiTheme="minorHAnsi" w:hAnsiTheme="minorHAnsi" w:cstheme="minorHAnsi"/>
          <w:sz w:val="22"/>
        </w:rPr>
        <w:t>1</w:t>
      </w:r>
    </w:p>
    <w:p w14:paraId="729A4DBE" w14:textId="77777777" w:rsidR="002005C5" w:rsidRPr="00330FCD" w:rsidRDefault="002005C5" w:rsidP="00F6435F">
      <w:pPr>
        <w:spacing w:after="120"/>
        <w:rPr>
          <w:rFonts w:asciiTheme="minorHAnsi" w:hAnsiTheme="minorHAnsi" w:cstheme="minorHAnsi"/>
          <w:sz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105453" w:rsidRPr="00330FCD" w14:paraId="5CA50AED" w14:textId="77777777" w:rsidTr="00584D1D">
        <w:tc>
          <w:tcPr>
            <w:tcW w:w="2500" w:type="pct"/>
          </w:tcPr>
          <w:p w14:paraId="54E4E5BE" w14:textId="77777777" w:rsidR="002005C5" w:rsidRDefault="00105453" w:rsidP="00584D1D">
            <w:pPr>
              <w:spacing w:after="120"/>
              <w:jc w:val="left"/>
              <w:rPr>
                <w:rFonts w:asciiTheme="minorHAnsi" w:hAnsiTheme="minorHAnsi" w:cstheme="minorHAnsi"/>
                <w:sz w:val="22"/>
              </w:rPr>
            </w:pPr>
            <w:r w:rsidRPr="00330FCD">
              <w:rPr>
                <w:rFonts w:asciiTheme="minorHAnsi" w:hAnsiTheme="minorHAnsi" w:cstheme="minorHAnsi"/>
                <w:sz w:val="22"/>
              </w:rPr>
              <w:t xml:space="preserve">For the </w:t>
            </w:r>
            <w:r w:rsidRPr="002005C5">
              <w:rPr>
                <w:rFonts w:asciiTheme="minorHAnsi" w:hAnsiTheme="minorHAnsi" w:cstheme="minorHAnsi"/>
                <w:b/>
                <w:bCs w:val="0"/>
                <w:sz w:val="22"/>
              </w:rPr>
              <w:t>Government of Australia</w:t>
            </w:r>
          </w:p>
          <w:p w14:paraId="207F1BA3" w14:textId="648C723D" w:rsidR="002005C5" w:rsidRDefault="002005C5" w:rsidP="00F6435F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br/>
            </w:r>
          </w:p>
          <w:p w14:paraId="7B0773D6" w14:textId="77777777" w:rsidR="00862E10" w:rsidRPr="00330FCD" w:rsidRDefault="00862E10" w:rsidP="00F6435F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  <w:p w14:paraId="52C514AD" w14:textId="3D3A6377" w:rsidR="00AC7F08" w:rsidRPr="00584D1D" w:rsidRDefault="00330FCD" w:rsidP="00584D1D">
            <w:pPr>
              <w:spacing w:after="0"/>
              <w:jc w:val="left"/>
              <w:rPr>
                <w:rFonts w:asciiTheme="minorHAnsi" w:hAnsiTheme="minorHAnsi" w:cstheme="minorHAnsi"/>
                <w:sz w:val="22"/>
              </w:rPr>
            </w:pPr>
            <w:r w:rsidRPr="00584D1D">
              <w:rPr>
                <w:rFonts w:asciiTheme="minorHAnsi" w:hAnsiTheme="minorHAnsi" w:cstheme="minorHAnsi"/>
                <w:sz w:val="22"/>
              </w:rPr>
              <w:t xml:space="preserve">Senator </w:t>
            </w:r>
            <w:r w:rsidR="008775F1" w:rsidRPr="00584D1D">
              <w:rPr>
                <w:rFonts w:asciiTheme="minorHAnsi" w:hAnsiTheme="minorHAnsi" w:cstheme="minorHAnsi"/>
                <w:sz w:val="22"/>
              </w:rPr>
              <w:t xml:space="preserve">the Hon </w:t>
            </w:r>
            <w:r w:rsidR="00584D1D" w:rsidRPr="00584D1D">
              <w:rPr>
                <w:rFonts w:asciiTheme="minorHAnsi" w:hAnsiTheme="minorHAnsi" w:cstheme="minorHAnsi"/>
                <w:sz w:val="22"/>
              </w:rPr>
              <w:t>Zed Seselja</w:t>
            </w:r>
          </w:p>
          <w:p w14:paraId="3CB49AC0" w14:textId="723045EE" w:rsidR="00C239DD" w:rsidRPr="00330FCD" w:rsidRDefault="00C239DD" w:rsidP="00584D1D">
            <w:pPr>
              <w:spacing w:after="0"/>
              <w:jc w:val="left"/>
              <w:rPr>
                <w:rFonts w:asciiTheme="minorHAnsi" w:hAnsiTheme="minorHAnsi" w:cstheme="minorHAnsi"/>
                <w:sz w:val="22"/>
              </w:rPr>
            </w:pPr>
            <w:r w:rsidRPr="00584D1D">
              <w:rPr>
                <w:rFonts w:asciiTheme="minorHAnsi" w:hAnsiTheme="minorHAnsi" w:cstheme="minorHAnsi"/>
                <w:sz w:val="22"/>
              </w:rPr>
              <w:t xml:space="preserve">Minister for </w:t>
            </w:r>
            <w:r w:rsidR="00584D1D" w:rsidRPr="00584D1D">
              <w:rPr>
                <w:rFonts w:asciiTheme="minorHAnsi" w:hAnsiTheme="minorHAnsi" w:cstheme="minorHAnsi"/>
                <w:sz w:val="22"/>
              </w:rPr>
              <w:t xml:space="preserve">International Development </w:t>
            </w:r>
            <w:r w:rsidR="00584D1D">
              <w:rPr>
                <w:rFonts w:asciiTheme="minorHAnsi" w:hAnsiTheme="minorHAnsi" w:cstheme="minorHAnsi"/>
                <w:sz w:val="22"/>
              </w:rPr>
              <w:br/>
            </w:r>
            <w:r w:rsidR="00584D1D" w:rsidRPr="00584D1D">
              <w:rPr>
                <w:rFonts w:asciiTheme="minorHAnsi" w:hAnsiTheme="minorHAnsi" w:cstheme="minorHAnsi"/>
                <w:sz w:val="22"/>
              </w:rPr>
              <w:t>and the Pacific</w:t>
            </w:r>
          </w:p>
        </w:tc>
        <w:tc>
          <w:tcPr>
            <w:tcW w:w="2500" w:type="pct"/>
          </w:tcPr>
          <w:p w14:paraId="1A876E13" w14:textId="794969A9" w:rsidR="002005C5" w:rsidRDefault="00105453" w:rsidP="00584D1D">
            <w:pPr>
              <w:spacing w:after="120"/>
              <w:jc w:val="left"/>
              <w:rPr>
                <w:rFonts w:asciiTheme="minorHAnsi" w:hAnsiTheme="minorHAnsi" w:cstheme="minorHAnsi"/>
                <w:sz w:val="22"/>
              </w:rPr>
            </w:pPr>
            <w:r w:rsidRPr="00330FCD">
              <w:rPr>
                <w:rFonts w:asciiTheme="minorHAnsi" w:hAnsiTheme="minorHAnsi" w:cstheme="minorHAnsi"/>
                <w:sz w:val="22"/>
              </w:rPr>
              <w:t xml:space="preserve">For the </w:t>
            </w:r>
            <w:r w:rsidR="00621707" w:rsidRPr="002005C5">
              <w:rPr>
                <w:rFonts w:asciiTheme="minorHAnsi" w:hAnsiTheme="minorHAnsi" w:cstheme="minorHAnsi"/>
                <w:b/>
                <w:bCs w:val="0"/>
                <w:sz w:val="22"/>
              </w:rPr>
              <w:t>Secretariat of the Pacific Regional</w:t>
            </w:r>
            <w:r w:rsidR="00E03833">
              <w:rPr>
                <w:rFonts w:asciiTheme="minorHAnsi" w:hAnsiTheme="minorHAnsi" w:cstheme="minorHAnsi"/>
                <w:b/>
                <w:bCs w:val="0"/>
                <w:sz w:val="22"/>
              </w:rPr>
              <w:t xml:space="preserve"> </w:t>
            </w:r>
            <w:r w:rsidR="00621707" w:rsidRPr="002005C5">
              <w:rPr>
                <w:rFonts w:asciiTheme="minorHAnsi" w:hAnsiTheme="minorHAnsi" w:cstheme="minorHAnsi"/>
                <w:b/>
                <w:bCs w:val="0"/>
                <w:sz w:val="22"/>
              </w:rPr>
              <w:t>Environment Programme</w:t>
            </w:r>
          </w:p>
          <w:p w14:paraId="7D6C44F3" w14:textId="67F3C53C" w:rsidR="002005C5" w:rsidRDefault="002005C5" w:rsidP="00F6435F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  <w:p w14:paraId="0DE28F9A" w14:textId="77777777" w:rsidR="00862E10" w:rsidRPr="00330FCD" w:rsidRDefault="00862E10" w:rsidP="00F6435F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  <w:p w14:paraId="4101B8DC" w14:textId="6A17057B" w:rsidR="00105453" w:rsidRPr="00330FCD" w:rsidRDefault="00A87C39" w:rsidP="00584D1D">
            <w:pPr>
              <w:spacing w:after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Kosi Latu </w:t>
            </w:r>
          </w:p>
          <w:p w14:paraId="7A1D99DF" w14:textId="77777777" w:rsidR="00105453" w:rsidRPr="00330FCD" w:rsidRDefault="00105453" w:rsidP="00584D1D">
            <w:pPr>
              <w:spacing w:after="0"/>
              <w:jc w:val="left"/>
              <w:rPr>
                <w:rFonts w:asciiTheme="minorHAnsi" w:hAnsiTheme="minorHAnsi" w:cstheme="minorHAnsi"/>
                <w:sz w:val="22"/>
              </w:rPr>
            </w:pPr>
            <w:r w:rsidRPr="00330FCD">
              <w:rPr>
                <w:rFonts w:asciiTheme="minorHAnsi" w:hAnsiTheme="minorHAnsi" w:cstheme="minorHAnsi"/>
                <w:sz w:val="22"/>
              </w:rPr>
              <w:t>Director-General</w:t>
            </w:r>
          </w:p>
        </w:tc>
      </w:tr>
    </w:tbl>
    <w:p w14:paraId="67F8D07A" w14:textId="6773505E" w:rsidR="00A12ED8" w:rsidRPr="00DB0FC0" w:rsidRDefault="00A12ED8" w:rsidP="00F6435F">
      <w:pPr>
        <w:spacing w:after="120"/>
        <w:rPr>
          <w:rFonts w:asciiTheme="minorHAnsi" w:hAnsiTheme="minorHAnsi" w:cstheme="minorHAnsi"/>
        </w:rPr>
      </w:pPr>
    </w:p>
    <w:sectPr w:rsidR="00A12ED8" w:rsidRPr="00DB0FC0" w:rsidSect="00082EA1">
      <w:headerReference w:type="default" r:id="rId8"/>
      <w:footerReference w:type="default" r:id="rId9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22DD1" w14:textId="77777777" w:rsidR="0059763C" w:rsidRDefault="0059763C">
      <w:pPr>
        <w:spacing w:after="0"/>
      </w:pPr>
      <w:r>
        <w:separator/>
      </w:r>
    </w:p>
  </w:endnote>
  <w:endnote w:type="continuationSeparator" w:id="0">
    <w:p w14:paraId="2B1A6341" w14:textId="77777777" w:rsidR="0059763C" w:rsidRDefault="005976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SerifOT-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99492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8"/>
        <w:szCs w:val="20"/>
      </w:rPr>
    </w:sdtEndPr>
    <w:sdtContent>
      <w:p w14:paraId="7E756CBD" w14:textId="2C30501A" w:rsidR="00584D1D" w:rsidRPr="00584D1D" w:rsidRDefault="00584D1D">
        <w:pPr>
          <w:pStyle w:val="Footer"/>
          <w:jc w:val="center"/>
          <w:rPr>
            <w:rFonts w:asciiTheme="minorHAnsi" w:hAnsiTheme="minorHAnsi" w:cstheme="minorHAnsi"/>
            <w:sz w:val="18"/>
            <w:szCs w:val="20"/>
          </w:rPr>
        </w:pPr>
        <w:r w:rsidRPr="00584D1D">
          <w:rPr>
            <w:rFonts w:asciiTheme="minorHAnsi" w:hAnsiTheme="minorHAnsi" w:cstheme="minorHAnsi"/>
            <w:sz w:val="18"/>
            <w:szCs w:val="20"/>
          </w:rPr>
          <w:fldChar w:fldCharType="begin"/>
        </w:r>
        <w:r w:rsidRPr="00584D1D">
          <w:rPr>
            <w:rFonts w:asciiTheme="minorHAnsi" w:hAnsiTheme="minorHAnsi" w:cstheme="minorHAnsi"/>
            <w:sz w:val="18"/>
            <w:szCs w:val="20"/>
          </w:rPr>
          <w:instrText xml:space="preserve"> PAGE   \* MERGEFORMAT </w:instrText>
        </w:r>
        <w:r w:rsidRPr="00584D1D">
          <w:rPr>
            <w:rFonts w:asciiTheme="minorHAnsi" w:hAnsiTheme="minorHAnsi" w:cstheme="minorHAnsi"/>
            <w:sz w:val="18"/>
            <w:szCs w:val="20"/>
          </w:rPr>
          <w:fldChar w:fldCharType="separate"/>
        </w:r>
        <w:r w:rsidRPr="00584D1D">
          <w:rPr>
            <w:rFonts w:asciiTheme="minorHAnsi" w:hAnsiTheme="minorHAnsi" w:cstheme="minorHAnsi"/>
            <w:noProof/>
            <w:sz w:val="18"/>
            <w:szCs w:val="20"/>
          </w:rPr>
          <w:t>2</w:t>
        </w:r>
        <w:r w:rsidRPr="00584D1D">
          <w:rPr>
            <w:rFonts w:asciiTheme="minorHAnsi" w:hAnsiTheme="minorHAnsi" w:cstheme="minorHAnsi"/>
            <w:noProof/>
            <w:sz w:val="18"/>
            <w:szCs w:val="20"/>
          </w:rPr>
          <w:fldChar w:fldCharType="end"/>
        </w:r>
      </w:p>
    </w:sdtContent>
  </w:sdt>
  <w:p w14:paraId="449F42AC" w14:textId="77777777" w:rsidR="00584D1D" w:rsidRDefault="00584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93023" w14:textId="77777777" w:rsidR="0059763C" w:rsidRDefault="0059763C">
      <w:pPr>
        <w:spacing w:after="0"/>
      </w:pPr>
      <w:r>
        <w:separator/>
      </w:r>
    </w:p>
  </w:footnote>
  <w:footnote w:type="continuationSeparator" w:id="0">
    <w:p w14:paraId="101C9B20" w14:textId="77777777" w:rsidR="0059763C" w:rsidRDefault="005976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0F6D6" w14:textId="2A4A154F" w:rsidR="002404FC" w:rsidRDefault="00E163BE">
    <w:pPr>
      <w:pStyle w:val="Header"/>
    </w:pPr>
    <w:r w:rsidRPr="00E3176A">
      <w:rPr>
        <w:rFonts w:cs="Arial"/>
        <w:noProof/>
        <w:color w:val="2962FF"/>
        <w:szCs w:val="20"/>
        <w:lang w:eastAsia="en-AU"/>
      </w:rPr>
      <w:drawing>
        <wp:inline distT="0" distB="0" distL="0" distR="0" wp14:anchorId="1C87CC69" wp14:editId="20B9A71F">
          <wp:extent cx="1828800" cy="678180"/>
          <wp:effectExtent l="0" t="0" r="0" b="7620"/>
          <wp:docPr id="2" name="Picture 2" descr="Our Sponsors and Partners | Pacific Environment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r Sponsors and Partners | Pacific Environment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3" t="5420" r="3904" b="10108"/>
                  <a:stretch/>
                </pic:blipFill>
                <pic:spPr bwMode="auto">
                  <a:xfrm>
                    <a:off x="0" y="0"/>
                    <a:ext cx="18288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2404FC">
      <w:rPr>
        <w:noProof/>
        <w:lang w:eastAsia="en-AU"/>
      </w:rPr>
      <w:drawing>
        <wp:inline distT="0" distB="0" distL="0" distR="0" wp14:anchorId="45D9F003" wp14:editId="236AF0A2">
          <wp:extent cx="1360299" cy="701675"/>
          <wp:effectExtent l="0" t="0" r="0" b="3175"/>
          <wp:docPr id="3" name="Picture 3" descr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Cres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299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65DF"/>
    <w:multiLevelType w:val="hybridMultilevel"/>
    <w:tmpl w:val="FFE82C86"/>
    <w:lvl w:ilvl="0" w:tplc="6AE8E50A">
      <w:start w:val="1"/>
      <w:numFmt w:val="bullet"/>
      <w:pStyle w:val="ListParagraph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4636FA3"/>
    <w:multiLevelType w:val="hybridMultilevel"/>
    <w:tmpl w:val="0A64E73A"/>
    <w:lvl w:ilvl="0" w:tplc="0C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B211D81"/>
    <w:multiLevelType w:val="hybridMultilevel"/>
    <w:tmpl w:val="76784F7E"/>
    <w:lvl w:ilvl="0" w:tplc="0C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931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4F75D31"/>
    <w:multiLevelType w:val="hybridMultilevel"/>
    <w:tmpl w:val="76784F7E"/>
    <w:lvl w:ilvl="0" w:tplc="0C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931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D286A31"/>
    <w:multiLevelType w:val="multilevel"/>
    <w:tmpl w:val="BB2281B0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13B2D2E"/>
    <w:multiLevelType w:val="hybridMultilevel"/>
    <w:tmpl w:val="76784F7E"/>
    <w:lvl w:ilvl="0" w:tplc="0C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931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D2F51ED"/>
    <w:multiLevelType w:val="hybridMultilevel"/>
    <w:tmpl w:val="86748120"/>
    <w:lvl w:ilvl="0" w:tplc="F2AEBD1C">
      <w:start w:val="1"/>
      <w:numFmt w:val="bullet"/>
      <w:lvlText w:val="–"/>
      <w:lvlJc w:val="left"/>
      <w:pPr>
        <w:ind w:left="720" w:hanging="360"/>
      </w:pPr>
      <w:rPr>
        <w:rFonts w:ascii="Bookman Old Style" w:hAnsi="Bookman Old Style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63DEB"/>
    <w:multiLevelType w:val="hybridMultilevel"/>
    <w:tmpl w:val="76784F7E"/>
    <w:lvl w:ilvl="0" w:tplc="0C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931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D123ABA"/>
    <w:multiLevelType w:val="hybridMultilevel"/>
    <w:tmpl w:val="76784F7E"/>
    <w:lvl w:ilvl="0" w:tplc="0C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931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3B54300"/>
    <w:multiLevelType w:val="hybridMultilevel"/>
    <w:tmpl w:val="76784F7E"/>
    <w:lvl w:ilvl="0" w:tplc="0C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931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78006AD6"/>
    <w:multiLevelType w:val="hybridMultilevel"/>
    <w:tmpl w:val="2BDC1550"/>
    <w:lvl w:ilvl="0" w:tplc="F2AEBD1C">
      <w:start w:val="1"/>
      <w:numFmt w:val="bullet"/>
      <w:lvlText w:val="–"/>
      <w:lvlJc w:val="left"/>
      <w:pPr>
        <w:ind w:left="720" w:hanging="360"/>
      </w:pPr>
      <w:rPr>
        <w:rFonts w:ascii="Bookman Old Style" w:hAnsi="Bookman Old Style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9067A"/>
    <w:multiLevelType w:val="hybridMultilevel"/>
    <w:tmpl w:val="07D6E4E0"/>
    <w:lvl w:ilvl="0" w:tplc="F2AEBD1C">
      <w:start w:val="1"/>
      <w:numFmt w:val="bullet"/>
      <w:lvlText w:val="–"/>
      <w:lvlJc w:val="left"/>
      <w:pPr>
        <w:ind w:left="720" w:hanging="360"/>
      </w:pPr>
      <w:rPr>
        <w:rFonts w:ascii="Bookman Old Style" w:hAnsi="Bookman Old Style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53"/>
    <w:rsid w:val="000103D4"/>
    <w:rsid w:val="000160EB"/>
    <w:rsid w:val="00035A43"/>
    <w:rsid w:val="0004014B"/>
    <w:rsid w:val="000410E8"/>
    <w:rsid w:val="000602BA"/>
    <w:rsid w:val="00065002"/>
    <w:rsid w:val="0006767D"/>
    <w:rsid w:val="00072458"/>
    <w:rsid w:val="000727AB"/>
    <w:rsid w:val="00072F5A"/>
    <w:rsid w:val="000758ED"/>
    <w:rsid w:val="00082EA1"/>
    <w:rsid w:val="00091C1C"/>
    <w:rsid w:val="000A4118"/>
    <w:rsid w:val="000A7830"/>
    <w:rsid w:val="000B5593"/>
    <w:rsid w:val="000B77C2"/>
    <w:rsid w:val="000C1648"/>
    <w:rsid w:val="000C3DC0"/>
    <w:rsid w:val="000C47DE"/>
    <w:rsid w:val="000D09E2"/>
    <w:rsid w:val="000D5E71"/>
    <w:rsid w:val="000E0D0F"/>
    <w:rsid w:val="000E2FBD"/>
    <w:rsid w:val="000E304F"/>
    <w:rsid w:val="000E6947"/>
    <w:rsid w:val="000E7AD0"/>
    <w:rsid w:val="000F010A"/>
    <w:rsid w:val="00100AF7"/>
    <w:rsid w:val="00102D9C"/>
    <w:rsid w:val="00103EE1"/>
    <w:rsid w:val="00104FB3"/>
    <w:rsid w:val="00105453"/>
    <w:rsid w:val="0011042D"/>
    <w:rsid w:val="00110884"/>
    <w:rsid w:val="0011187B"/>
    <w:rsid w:val="00112C25"/>
    <w:rsid w:val="00124AC3"/>
    <w:rsid w:val="0013381B"/>
    <w:rsid w:val="00143A3D"/>
    <w:rsid w:val="0014596A"/>
    <w:rsid w:val="00151399"/>
    <w:rsid w:val="0016033D"/>
    <w:rsid w:val="00161413"/>
    <w:rsid w:val="00162BA1"/>
    <w:rsid w:val="00171254"/>
    <w:rsid w:val="00172F37"/>
    <w:rsid w:val="0017743A"/>
    <w:rsid w:val="00181459"/>
    <w:rsid w:val="00184427"/>
    <w:rsid w:val="0018685D"/>
    <w:rsid w:val="00196FDC"/>
    <w:rsid w:val="0019726B"/>
    <w:rsid w:val="001B06F4"/>
    <w:rsid w:val="001E1669"/>
    <w:rsid w:val="001E3F08"/>
    <w:rsid w:val="002005C5"/>
    <w:rsid w:val="0020719F"/>
    <w:rsid w:val="002075A0"/>
    <w:rsid w:val="00207B55"/>
    <w:rsid w:val="002220F1"/>
    <w:rsid w:val="002404FC"/>
    <w:rsid w:val="0024276F"/>
    <w:rsid w:val="00261E83"/>
    <w:rsid w:val="00277CB8"/>
    <w:rsid w:val="00282945"/>
    <w:rsid w:val="002A40A0"/>
    <w:rsid w:val="002B0916"/>
    <w:rsid w:val="002B41E5"/>
    <w:rsid w:val="002B62DB"/>
    <w:rsid w:val="002C01A9"/>
    <w:rsid w:val="002D0A61"/>
    <w:rsid w:val="002D19C1"/>
    <w:rsid w:val="002E1934"/>
    <w:rsid w:val="002E5F39"/>
    <w:rsid w:val="002E6A3E"/>
    <w:rsid w:val="002F4E4A"/>
    <w:rsid w:val="003100B3"/>
    <w:rsid w:val="003124DA"/>
    <w:rsid w:val="00316067"/>
    <w:rsid w:val="00323ED2"/>
    <w:rsid w:val="00330FCD"/>
    <w:rsid w:val="00331C8E"/>
    <w:rsid w:val="00344A74"/>
    <w:rsid w:val="00354328"/>
    <w:rsid w:val="00364A69"/>
    <w:rsid w:val="0036748D"/>
    <w:rsid w:val="00372D8B"/>
    <w:rsid w:val="003759FE"/>
    <w:rsid w:val="00381526"/>
    <w:rsid w:val="003825D2"/>
    <w:rsid w:val="003834E3"/>
    <w:rsid w:val="00384DB2"/>
    <w:rsid w:val="003D0ABD"/>
    <w:rsid w:val="003D460E"/>
    <w:rsid w:val="003E31DA"/>
    <w:rsid w:val="003E771E"/>
    <w:rsid w:val="003F4619"/>
    <w:rsid w:val="004045C8"/>
    <w:rsid w:val="00415A41"/>
    <w:rsid w:val="004213DA"/>
    <w:rsid w:val="00421E4E"/>
    <w:rsid w:val="00427338"/>
    <w:rsid w:val="0044253E"/>
    <w:rsid w:val="00446F16"/>
    <w:rsid w:val="00452EDC"/>
    <w:rsid w:val="004575DA"/>
    <w:rsid w:val="00462174"/>
    <w:rsid w:val="004746E9"/>
    <w:rsid w:val="00474E6A"/>
    <w:rsid w:val="004772C1"/>
    <w:rsid w:val="00486FB7"/>
    <w:rsid w:val="00490208"/>
    <w:rsid w:val="00494044"/>
    <w:rsid w:val="004B0B04"/>
    <w:rsid w:val="004B3D59"/>
    <w:rsid w:val="004B6B73"/>
    <w:rsid w:val="004C5729"/>
    <w:rsid w:val="004D4684"/>
    <w:rsid w:val="004F121D"/>
    <w:rsid w:val="004F474B"/>
    <w:rsid w:val="00512EAA"/>
    <w:rsid w:val="00531372"/>
    <w:rsid w:val="00536998"/>
    <w:rsid w:val="005451B4"/>
    <w:rsid w:val="00550ED7"/>
    <w:rsid w:val="00551CC1"/>
    <w:rsid w:val="00564883"/>
    <w:rsid w:val="005666B6"/>
    <w:rsid w:val="0057060D"/>
    <w:rsid w:val="00584D1D"/>
    <w:rsid w:val="005879F2"/>
    <w:rsid w:val="0059763C"/>
    <w:rsid w:val="005C1F56"/>
    <w:rsid w:val="005C3D38"/>
    <w:rsid w:val="005C3EC3"/>
    <w:rsid w:val="005C725B"/>
    <w:rsid w:val="005D666E"/>
    <w:rsid w:val="005D6865"/>
    <w:rsid w:val="005D72D1"/>
    <w:rsid w:val="005E7B73"/>
    <w:rsid w:val="005F53E2"/>
    <w:rsid w:val="006000A6"/>
    <w:rsid w:val="00602109"/>
    <w:rsid w:val="00607715"/>
    <w:rsid w:val="006148C5"/>
    <w:rsid w:val="00614E2E"/>
    <w:rsid w:val="00621707"/>
    <w:rsid w:val="00623D82"/>
    <w:rsid w:val="00632DE9"/>
    <w:rsid w:val="006349D1"/>
    <w:rsid w:val="00636200"/>
    <w:rsid w:val="00641267"/>
    <w:rsid w:val="006558E3"/>
    <w:rsid w:val="00656B48"/>
    <w:rsid w:val="00660977"/>
    <w:rsid w:val="00671A9A"/>
    <w:rsid w:val="006758CA"/>
    <w:rsid w:val="00682B23"/>
    <w:rsid w:val="00687420"/>
    <w:rsid w:val="00694721"/>
    <w:rsid w:val="00696B35"/>
    <w:rsid w:val="006A061F"/>
    <w:rsid w:val="006A2693"/>
    <w:rsid w:val="006A3242"/>
    <w:rsid w:val="006A4A8F"/>
    <w:rsid w:val="006A4D00"/>
    <w:rsid w:val="006A647F"/>
    <w:rsid w:val="006B65C5"/>
    <w:rsid w:val="006D2CD3"/>
    <w:rsid w:val="006D767C"/>
    <w:rsid w:val="006D7A46"/>
    <w:rsid w:val="006E3F8D"/>
    <w:rsid w:val="006F037D"/>
    <w:rsid w:val="006F2A0E"/>
    <w:rsid w:val="006F6EFC"/>
    <w:rsid w:val="00705E4A"/>
    <w:rsid w:val="0071509A"/>
    <w:rsid w:val="007241EA"/>
    <w:rsid w:val="0072433F"/>
    <w:rsid w:val="00730C19"/>
    <w:rsid w:val="0073206E"/>
    <w:rsid w:val="007341B1"/>
    <w:rsid w:val="007421B7"/>
    <w:rsid w:val="00743F96"/>
    <w:rsid w:val="007456EC"/>
    <w:rsid w:val="007556E3"/>
    <w:rsid w:val="00755E9B"/>
    <w:rsid w:val="00763479"/>
    <w:rsid w:val="007645D2"/>
    <w:rsid w:val="007716BF"/>
    <w:rsid w:val="00771AC9"/>
    <w:rsid w:val="00792025"/>
    <w:rsid w:val="007B59AA"/>
    <w:rsid w:val="007D22B4"/>
    <w:rsid w:val="007E233E"/>
    <w:rsid w:val="007F5ADA"/>
    <w:rsid w:val="007F6551"/>
    <w:rsid w:val="00800265"/>
    <w:rsid w:val="00802459"/>
    <w:rsid w:val="00806661"/>
    <w:rsid w:val="008174DD"/>
    <w:rsid w:val="0082120D"/>
    <w:rsid w:val="0082343C"/>
    <w:rsid w:val="00824995"/>
    <w:rsid w:val="00824BFB"/>
    <w:rsid w:val="0083576B"/>
    <w:rsid w:val="0084782A"/>
    <w:rsid w:val="00854F4F"/>
    <w:rsid w:val="00856D4B"/>
    <w:rsid w:val="008627E8"/>
    <w:rsid w:val="00862E10"/>
    <w:rsid w:val="0086302D"/>
    <w:rsid w:val="008662A5"/>
    <w:rsid w:val="00867168"/>
    <w:rsid w:val="00874BEE"/>
    <w:rsid w:val="008775F1"/>
    <w:rsid w:val="008859AA"/>
    <w:rsid w:val="00891644"/>
    <w:rsid w:val="00897AF8"/>
    <w:rsid w:val="008A1B6C"/>
    <w:rsid w:val="008A7267"/>
    <w:rsid w:val="008B388A"/>
    <w:rsid w:val="008C5C11"/>
    <w:rsid w:val="008C6E5C"/>
    <w:rsid w:val="008D022E"/>
    <w:rsid w:val="008E1B1B"/>
    <w:rsid w:val="008F1A2A"/>
    <w:rsid w:val="008F4CBC"/>
    <w:rsid w:val="008F687D"/>
    <w:rsid w:val="008F7851"/>
    <w:rsid w:val="00901932"/>
    <w:rsid w:val="00911D03"/>
    <w:rsid w:val="00913F38"/>
    <w:rsid w:val="009231C9"/>
    <w:rsid w:val="00923BC4"/>
    <w:rsid w:val="00927F11"/>
    <w:rsid w:val="0093246F"/>
    <w:rsid w:val="00932FFF"/>
    <w:rsid w:val="00933D5C"/>
    <w:rsid w:val="00947EA2"/>
    <w:rsid w:val="009526BC"/>
    <w:rsid w:val="00952799"/>
    <w:rsid w:val="00952ED4"/>
    <w:rsid w:val="009546C5"/>
    <w:rsid w:val="00955672"/>
    <w:rsid w:val="00957C15"/>
    <w:rsid w:val="00961F38"/>
    <w:rsid w:val="00972781"/>
    <w:rsid w:val="0097496D"/>
    <w:rsid w:val="00983E53"/>
    <w:rsid w:val="00991A10"/>
    <w:rsid w:val="00996EF8"/>
    <w:rsid w:val="009A4D3F"/>
    <w:rsid w:val="009A6612"/>
    <w:rsid w:val="009C1366"/>
    <w:rsid w:val="009C44BF"/>
    <w:rsid w:val="009D5CB4"/>
    <w:rsid w:val="009E1079"/>
    <w:rsid w:val="009F0142"/>
    <w:rsid w:val="009F06AB"/>
    <w:rsid w:val="009F64D7"/>
    <w:rsid w:val="00A1038D"/>
    <w:rsid w:val="00A12ED8"/>
    <w:rsid w:val="00A14383"/>
    <w:rsid w:val="00A16A5D"/>
    <w:rsid w:val="00A174A5"/>
    <w:rsid w:val="00A42B2E"/>
    <w:rsid w:val="00A505B7"/>
    <w:rsid w:val="00A53992"/>
    <w:rsid w:val="00A63532"/>
    <w:rsid w:val="00A63BFB"/>
    <w:rsid w:val="00A71FA7"/>
    <w:rsid w:val="00A76B4A"/>
    <w:rsid w:val="00A8043B"/>
    <w:rsid w:val="00A82894"/>
    <w:rsid w:val="00A87C39"/>
    <w:rsid w:val="00A949E4"/>
    <w:rsid w:val="00A97EE1"/>
    <w:rsid w:val="00AA6C55"/>
    <w:rsid w:val="00AB194F"/>
    <w:rsid w:val="00AB2D5C"/>
    <w:rsid w:val="00AB349B"/>
    <w:rsid w:val="00AB3FD5"/>
    <w:rsid w:val="00AB5944"/>
    <w:rsid w:val="00AB6045"/>
    <w:rsid w:val="00AC0E3D"/>
    <w:rsid w:val="00AC4B32"/>
    <w:rsid w:val="00AC7F08"/>
    <w:rsid w:val="00AD1C20"/>
    <w:rsid w:val="00AD7063"/>
    <w:rsid w:val="00AE25B9"/>
    <w:rsid w:val="00AE2BE1"/>
    <w:rsid w:val="00AF51F8"/>
    <w:rsid w:val="00B3350A"/>
    <w:rsid w:val="00B418AA"/>
    <w:rsid w:val="00B44FD0"/>
    <w:rsid w:val="00B46B84"/>
    <w:rsid w:val="00B562ED"/>
    <w:rsid w:val="00B62778"/>
    <w:rsid w:val="00B82042"/>
    <w:rsid w:val="00B83D27"/>
    <w:rsid w:val="00B84DA5"/>
    <w:rsid w:val="00B90A83"/>
    <w:rsid w:val="00B9753F"/>
    <w:rsid w:val="00B97604"/>
    <w:rsid w:val="00B97980"/>
    <w:rsid w:val="00BA33D5"/>
    <w:rsid w:val="00BA422F"/>
    <w:rsid w:val="00BA7837"/>
    <w:rsid w:val="00BB5CF3"/>
    <w:rsid w:val="00BC3293"/>
    <w:rsid w:val="00BC516D"/>
    <w:rsid w:val="00BD00AC"/>
    <w:rsid w:val="00BD09EF"/>
    <w:rsid w:val="00BD16B0"/>
    <w:rsid w:val="00BE26A6"/>
    <w:rsid w:val="00BE5072"/>
    <w:rsid w:val="00BF2DAD"/>
    <w:rsid w:val="00C00157"/>
    <w:rsid w:val="00C160B2"/>
    <w:rsid w:val="00C174FC"/>
    <w:rsid w:val="00C17DEB"/>
    <w:rsid w:val="00C22091"/>
    <w:rsid w:val="00C2306C"/>
    <w:rsid w:val="00C239DD"/>
    <w:rsid w:val="00C26906"/>
    <w:rsid w:val="00C2771F"/>
    <w:rsid w:val="00C435EA"/>
    <w:rsid w:val="00C46A6B"/>
    <w:rsid w:val="00C5592D"/>
    <w:rsid w:val="00C60F3F"/>
    <w:rsid w:val="00C63A5F"/>
    <w:rsid w:val="00C72019"/>
    <w:rsid w:val="00C72D24"/>
    <w:rsid w:val="00C81E64"/>
    <w:rsid w:val="00C90E2F"/>
    <w:rsid w:val="00C94A75"/>
    <w:rsid w:val="00CA0EAF"/>
    <w:rsid w:val="00CA72B8"/>
    <w:rsid w:val="00CB484B"/>
    <w:rsid w:val="00CD6FA7"/>
    <w:rsid w:val="00CE074C"/>
    <w:rsid w:val="00CE4A08"/>
    <w:rsid w:val="00CE5B23"/>
    <w:rsid w:val="00CF049C"/>
    <w:rsid w:val="00CF097A"/>
    <w:rsid w:val="00CF53C8"/>
    <w:rsid w:val="00CF7B56"/>
    <w:rsid w:val="00D03DA8"/>
    <w:rsid w:val="00D12F60"/>
    <w:rsid w:val="00D20E80"/>
    <w:rsid w:val="00D37D29"/>
    <w:rsid w:val="00D4353E"/>
    <w:rsid w:val="00D44E68"/>
    <w:rsid w:val="00D46BAD"/>
    <w:rsid w:val="00D524DB"/>
    <w:rsid w:val="00D64185"/>
    <w:rsid w:val="00D65F57"/>
    <w:rsid w:val="00D75185"/>
    <w:rsid w:val="00D8520D"/>
    <w:rsid w:val="00D92815"/>
    <w:rsid w:val="00D9313B"/>
    <w:rsid w:val="00DA21AF"/>
    <w:rsid w:val="00DA2EB3"/>
    <w:rsid w:val="00DA6988"/>
    <w:rsid w:val="00DA6DFE"/>
    <w:rsid w:val="00DB0FC0"/>
    <w:rsid w:val="00DC1642"/>
    <w:rsid w:val="00DC40CE"/>
    <w:rsid w:val="00DC6AC1"/>
    <w:rsid w:val="00DE4A74"/>
    <w:rsid w:val="00DF5E11"/>
    <w:rsid w:val="00DF7FE8"/>
    <w:rsid w:val="00E00AA1"/>
    <w:rsid w:val="00E010FC"/>
    <w:rsid w:val="00E03833"/>
    <w:rsid w:val="00E054A3"/>
    <w:rsid w:val="00E05A8F"/>
    <w:rsid w:val="00E06432"/>
    <w:rsid w:val="00E163BE"/>
    <w:rsid w:val="00E20BBE"/>
    <w:rsid w:val="00E3004B"/>
    <w:rsid w:val="00E30A02"/>
    <w:rsid w:val="00E546B3"/>
    <w:rsid w:val="00E5496D"/>
    <w:rsid w:val="00E72E9F"/>
    <w:rsid w:val="00E813A7"/>
    <w:rsid w:val="00E90A44"/>
    <w:rsid w:val="00E96070"/>
    <w:rsid w:val="00EA3A65"/>
    <w:rsid w:val="00EB49E0"/>
    <w:rsid w:val="00EB5CFB"/>
    <w:rsid w:val="00EC1ED3"/>
    <w:rsid w:val="00EC7B79"/>
    <w:rsid w:val="00ED3ED6"/>
    <w:rsid w:val="00EE05EB"/>
    <w:rsid w:val="00F03CD9"/>
    <w:rsid w:val="00F05890"/>
    <w:rsid w:val="00F122C6"/>
    <w:rsid w:val="00F12D85"/>
    <w:rsid w:val="00F31318"/>
    <w:rsid w:val="00F46D07"/>
    <w:rsid w:val="00F5146B"/>
    <w:rsid w:val="00F54BD5"/>
    <w:rsid w:val="00F55E9C"/>
    <w:rsid w:val="00F63243"/>
    <w:rsid w:val="00F6435F"/>
    <w:rsid w:val="00F6562A"/>
    <w:rsid w:val="00F857BF"/>
    <w:rsid w:val="00F864C1"/>
    <w:rsid w:val="00F93819"/>
    <w:rsid w:val="00FA0656"/>
    <w:rsid w:val="00FA3FAD"/>
    <w:rsid w:val="00FA6E11"/>
    <w:rsid w:val="00FC2FFE"/>
    <w:rsid w:val="00FF06C7"/>
    <w:rsid w:val="00FF561E"/>
    <w:rsid w:val="00FF69B8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FF17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5453"/>
    <w:pPr>
      <w:spacing w:after="200"/>
      <w:jc w:val="both"/>
    </w:pPr>
    <w:rPr>
      <w:rFonts w:ascii="Cambria" w:eastAsia="Calibri" w:hAnsi="Cambria" w:cs="MetaSerifOT-Book"/>
      <w:bCs/>
      <w:color w:val="000000"/>
      <w:szCs w:val="22"/>
      <w:lang w:eastAsia="en-US"/>
    </w:rPr>
  </w:style>
  <w:style w:type="paragraph" w:styleId="Heading1">
    <w:name w:val="heading 1"/>
    <w:basedOn w:val="ListParagraph"/>
    <w:next w:val="Normal"/>
    <w:link w:val="Heading1Char"/>
    <w:qFormat/>
    <w:rsid w:val="00DB0FC0"/>
    <w:pPr>
      <w:numPr>
        <w:numId w:val="2"/>
      </w:numPr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23 List Paragraph,List Paragraph1,Recommendation,List Paragraph11,List Paragraph2,Colorful List - Accent 11,Colorful List - Accent 12,NFP GP Bulleted List"/>
    <w:basedOn w:val="Normal"/>
    <w:link w:val="ListParagraphChar"/>
    <w:uiPriority w:val="34"/>
    <w:qFormat/>
    <w:rsid w:val="00105453"/>
    <w:pPr>
      <w:numPr>
        <w:numId w:val="1"/>
      </w:numPr>
      <w:spacing w:after="120"/>
    </w:pPr>
  </w:style>
  <w:style w:type="paragraph" w:styleId="Footer">
    <w:name w:val="footer"/>
    <w:basedOn w:val="Normal"/>
    <w:link w:val="FooterChar"/>
    <w:uiPriority w:val="99"/>
    <w:unhideWhenUsed/>
    <w:rsid w:val="0010545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5453"/>
    <w:rPr>
      <w:rFonts w:ascii="Cambria" w:eastAsia="Calibri" w:hAnsi="Cambria" w:cs="MetaSerifOT-Book"/>
      <w:bCs/>
      <w:color w:val="000000"/>
      <w:szCs w:val="22"/>
      <w:lang w:eastAsia="en-US"/>
    </w:rPr>
  </w:style>
  <w:style w:type="table" w:styleId="TableGrid">
    <w:name w:val="Table Grid"/>
    <w:basedOn w:val="TableNormal"/>
    <w:uiPriority w:val="39"/>
    <w:rsid w:val="001054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05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453"/>
    <w:pPr>
      <w:jc w:val="left"/>
    </w:pPr>
    <w:rPr>
      <w:rFonts w:asciiTheme="minorHAnsi" w:eastAsiaTheme="minorHAnsi" w:hAnsiTheme="minorHAnsi" w:cstheme="minorBidi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453"/>
    <w:rPr>
      <w:rFonts w:asciiTheme="minorHAnsi" w:eastAsiaTheme="minorHAnsi" w:hAnsiTheme="minorHAnsi" w:cstheme="minorBidi"/>
      <w:lang w:eastAsia="en-US"/>
    </w:rPr>
  </w:style>
  <w:style w:type="character" w:customStyle="1" w:styleId="ListParagraphChar">
    <w:name w:val="List Paragraph Char"/>
    <w:aliases w:val="123 List Paragraph Char,List Paragraph1 Char,Recommendation Char,List Paragraph11 Char,List Paragraph2 Char,Colorful List - Accent 11 Char,Colorful List - Accent 12 Char,NFP GP Bulleted List Char"/>
    <w:basedOn w:val="DefaultParagraphFont"/>
    <w:link w:val="ListParagraph"/>
    <w:uiPriority w:val="34"/>
    <w:locked/>
    <w:rsid w:val="00105453"/>
    <w:rPr>
      <w:rFonts w:ascii="Cambria" w:eastAsia="Calibri" w:hAnsi="Cambria" w:cs="MetaSerifOT-Book"/>
      <w:bCs/>
      <w:color w:val="000000"/>
      <w:szCs w:val="22"/>
      <w:lang w:eastAsia="en-US"/>
    </w:rPr>
  </w:style>
  <w:style w:type="character" w:customStyle="1" w:styleId="st1">
    <w:name w:val="st1"/>
    <w:basedOn w:val="DefaultParagraphFont"/>
    <w:rsid w:val="00105453"/>
  </w:style>
  <w:style w:type="paragraph" w:styleId="BalloonText">
    <w:name w:val="Balloon Text"/>
    <w:basedOn w:val="Normal"/>
    <w:link w:val="BalloonTextChar"/>
    <w:rsid w:val="001054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5453"/>
    <w:rPr>
      <w:rFonts w:ascii="Tahoma" w:eastAsia="Calibri" w:hAnsi="Tahoma" w:cs="Tahoma"/>
      <w:bCs/>
      <w:color w:val="000000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4FB3"/>
    <w:pPr>
      <w:jc w:val="both"/>
    </w:pPr>
    <w:rPr>
      <w:rFonts w:ascii="Cambria" w:eastAsia="Calibri" w:hAnsi="Cambria" w:cs="MetaSerifOT-Book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rsid w:val="00104FB3"/>
    <w:rPr>
      <w:rFonts w:ascii="Cambria" w:eastAsia="Calibri" w:hAnsi="Cambria" w:cs="MetaSerifOT-Book"/>
      <w:b/>
      <w:bCs/>
      <w:color w:val="000000"/>
      <w:lang w:eastAsia="en-US"/>
    </w:rPr>
  </w:style>
  <w:style w:type="paragraph" w:styleId="Header">
    <w:name w:val="header"/>
    <w:basedOn w:val="Normal"/>
    <w:link w:val="HeaderChar"/>
    <w:unhideWhenUsed/>
    <w:rsid w:val="00F058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F05890"/>
    <w:rPr>
      <w:rFonts w:ascii="Cambria" w:eastAsia="Calibri" w:hAnsi="Cambria" w:cs="MetaSerifOT-Book"/>
      <w:bCs/>
      <w:color w:val="000000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DB0FC0"/>
    <w:rPr>
      <w:rFonts w:asciiTheme="minorHAnsi" w:eastAsia="Calibri" w:hAnsiTheme="minorHAnsi" w:cstheme="minorHAnsi"/>
      <w:b/>
      <w:bCs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187B"/>
    <w:rPr>
      <w:rFonts w:ascii="Cambria" w:eastAsia="Calibri" w:hAnsi="Cambria" w:cs="MetaSerifOT-Book"/>
      <w:bCs/>
      <w:color w:val="000000"/>
      <w:szCs w:val="22"/>
      <w:lang w:eastAsia="en-US"/>
    </w:rPr>
  </w:style>
  <w:style w:type="paragraph" w:customStyle="1" w:styleId="CONLevel11textonly">
    <w:name w:val=".CON Level   1.1 (text only)"/>
    <w:basedOn w:val="Normal"/>
    <w:rsid w:val="009F64D7"/>
    <w:pPr>
      <w:spacing w:before="240" w:after="0"/>
      <w:ind w:left="720"/>
      <w:jc w:val="left"/>
    </w:pPr>
    <w:rPr>
      <w:rFonts w:ascii="Times New Roman" w:eastAsia="Times New Roman" w:hAnsi="Times New Roman" w:cs="Times New Roman"/>
      <w:bCs w:val="0"/>
      <w:color w:val="auto"/>
      <w:sz w:val="24"/>
    </w:rPr>
  </w:style>
  <w:style w:type="paragraph" w:styleId="Title">
    <w:name w:val="Title"/>
    <w:basedOn w:val="Normal"/>
    <w:next w:val="Normal"/>
    <w:link w:val="TitleChar"/>
    <w:qFormat/>
    <w:rsid w:val="00E163BE"/>
    <w:pPr>
      <w:spacing w:after="120"/>
      <w:jc w:val="center"/>
    </w:pPr>
    <w:rPr>
      <w:rFonts w:ascii="Calibri Light" w:hAnsi="Calibri Light" w:cs="Calibri Light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E163BE"/>
    <w:rPr>
      <w:rFonts w:ascii="Calibri Light" w:eastAsia="Calibri" w:hAnsi="Calibri Light" w:cs="Calibri Light"/>
      <w:b/>
      <w:bCs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s://www.google.com/url?sa=i&amp;url=https%3A%2F%2Fwww.sprep.org%2Fwhales-in-a-changing-ocean-conference-2017%2Fpartners&amp;psig=AOvVaw2WfGoodYFphur7QRmzitaX&amp;ust=1593235224418000&amp;source=images&amp;cd=vfe&amp;ved=0CAIQjRxqFwoTCOCUi_Ddnuo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8FD1-E42D-4358-BBCE-20CDA191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1616</Words>
  <Characters>9604</Characters>
  <Application>Microsoft Office Word</Application>
  <DocSecurity>0</DocSecurity>
  <Lines>189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 [SEC=OFFICIAL]</cp:keywords>
  <cp:lastModifiedBy/>
  <cp:revision>1</cp:revision>
  <dcterms:created xsi:type="dcterms:W3CDTF">2021-10-20T06:06:00Z</dcterms:created>
  <dcterms:modified xsi:type="dcterms:W3CDTF">2021-10-20T06:12:00Z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AB2DAD1DE87E4BF3BB48E0033E62C51D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899E4EA469A04FB023F4432B63374BB33589BF8A</vt:lpwstr>
  </property>
  <property fmtid="{D5CDD505-2E9C-101B-9397-08002B2CF9AE}" pid="11" name="PM_OriginationTimeStamp">
    <vt:lpwstr>2021-10-20T06:12:48Z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5BC24F92C79FE9163BC5BF28E2DFF1D5</vt:lpwstr>
  </property>
  <property fmtid="{D5CDD505-2E9C-101B-9397-08002B2CF9AE}" pid="20" name="PM_Hash_Salt">
    <vt:lpwstr>D36537B85C8545C87D3FD36C6EE5A8E0</vt:lpwstr>
  </property>
  <property fmtid="{D5CDD505-2E9C-101B-9397-08002B2CF9AE}" pid="21" name="PM_Hash_SHA1">
    <vt:lpwstr>C3D258D98DF079B9931929391B62CFA8A874CA01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