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2A" w:rsidRDefault="00955ABA" w:rsidP="00955ABA">
      <w:pPr>
        <w:pStyle w:val="SpacebeforeTitle"/>
        <w:tabs>
          <w:tab w:val="left" w:pos="1114"/>
        </w:tabs>
      </w:pPr>
      <w:bookmarkStart w:id="0" w:name="_GoBack"/>
      <w:bookmarkEnd w:id="0"/>
      <w:r>
        <w:tab/>
      </w:r>
      <w:r w:rsidR="003555AD">
        <w:t xml:space="preserve"> </w:t>
      </w:r>
    </w:p>
    <w:p w:rsidR="00490CDB" w:rsidRDefault="00490CDB" w:rsidP="00490CDB">
      <w:pPr>
        <w:pStyle w:val="Heading2"/>
        <w:spacing w:before="0" w:after="60"/>
        <w:rPr>
          <w:b/>
          <w:sz w:val="36"/>
          <w:szCs w:val="36"/>
        </w:rPr>
      </w:pPr>
      <w:bookmarkStart w:id="1" w:name="_Toc399508768"/>
      <w:bookmarkStart w:id="2" w:name="_Toc399508866"/>
      <w:bookmarkStart w:id="3" w:name="_Toc416685112"/>
      <w:r w:rsidRPr="00A10300">
        <w:rPr>
          <w:b/>
          <w:sz w:val="36"/>
          <w:szCs w:val="36"/>
        </w:rPr>
        <w:t xml:space="preserve">Investment Concept </w:t>
      </w:r>
      <w:bookmarkEnd w:id="1"/>
      <w:bookmarkEnd w:id="2"/>
      <w:bookmarkEnd w:id="3"/>
    </w:p>
    <w:p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Investment Concept Title:</w:t>
      </w:r>
      <w:r w:rsidR="00BF5835">
        <w:rPr>
          <w:b/>
          <w:sz w:val="21"/>
          <w:szCs w:val="21"/>
        </w:rPr>
        <w:t xml:space="preserve"> </w:t>
      </w:r>
      <w:r w:rsidR="00BF5835" w:rsidRPr="00BF5835">
        <w:rPr>
          <w:sz w:val="21"/>
          <w:szCs w:val="21"/>
        </w:rPr>
        <w:t>PARTISIPA – Parseria Hametin Dezenvolvimentu Suku no Administrasaun Munic</w:t>
      </w:r>
      <w:r w:rsidR="00445EE1">
        <w:rPr>
          <w:sz w:val="21"/>
          <w:szCs w:val="21"/>
        </w:rPr>
        <w:t>i</w:t>
      </w:r>
      <w:r w:rsidR="00BF5835" w:rsidRPr="00BF5835">
        <w:rPr>
          <w:sz w:val="21"/>
          <w:szCs w:val="21"/>
        </w:rPr>
        <w:t>pi</w:t>
      </w:r>
      <w:r w:rsidR="00445EE1">
        <w:rPr>
          <w:sz w:val="21"/>
          <w:szCs w:val="21"/>
        </w:rPr>
        <w:t>u</w:t>
      </w:r>
      <w:r w:rsidR="00BF5835" w:rsidRPr="00BF5835">
        <w:rPr>
          <w:sz w:val="21"/>
          <w:szCs w:val="21"/>
        </w:rPr>
        <w:t xml:space="preserve"> </w:t>
      </w:r>
      <w:r w:rsidR="00DF6C39">
        <w:rPr>
          <w:sz w:val="21"/>
          <w:szCs w:val="21"/>
        </w:rPr>
        <w:t xml:space="preserve"> </w:t>
      </w:r>
      <w:r w:rsidR="00366F1E">
        <w:rPr>
          <w:sz w:val="21"/>
          <w:szCs w:val="21"/>
        </w:rPr>
        <w:t>Phase 2</w:t>
      </w:r>
      <w:r w:rsidR="00445EE1">
        <w:rPr>
          <w:sz w:val="21"/>
          <w:szCs w:val="21"/>
        </w:rPr>
        <w:t xml:space="preserve"> </w:t>
      </w:r>
      <w:r w:rsidR="00BF5835" w:rsidRPr="00BF5835">
        <w:rPr>
          <w:sz w:val="21"/>
          <w:szCs w:val="21"/>
        </w:rPr>
        <w:t>(Participate – Partnership to Strengthen Village Development and Municipal Administration)</w:t>
      </w:r>
      <w:r w:rsidR="00BF5835">
        <w:rPr>
          <w:sz w:val="21"/>
          <w:szCs w:val="21"/>
        </w:rPr>
        <w:tab/>
      </w:r>
    </w:p>
    <w:p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490CDB">
        <w:rPr>
          <w:b/>
          <w:sz w:val="21"/>
          <w:szCs w:val="21"/>
        </w:rPr>
        <w:t>Start date:</w:t>
      </w:r>
      <w:r w:rsidR="00BF5835">
        <w:rPr>
          <w:b/>
          <w:sz w:val="21"/>
          <w:szCs w:val="21"/>
        </w:rPr>
        <w:t xml:space="preserve"> </w:t>
      </w:r>
      <w:r w:rsidR="00BF5835">
        <w:rPr>
          <w:sz w:val="21"/>
          <w:szCs w:val="21"/>
        </w:rPr>
        <w:t>1 July 2021</w:t>
      </w:r>
      <w:r w:rsidRPr="00490CDB">
        <w:rPr>
          <w:b/>
          <w:sz w:val="21"/>
          <w:szCs w:val="21"/>
        </w:rPr>
        <w:tab/>
      </w:r>
      <w:r w:rsidRPr="00490CDB">
        <w:rPr>
          <w:b/>
          <w:sz w:val="21"/>
          <w:szCs w:val="21"/>
        </w:rPr>
        <w:tab/>
      </w:r>
      <w:r w:rsidRPr="00490CDB">
        <w:rPr>
          <w:b/>
          <w:sz w:val="21"/>
          <w:szCs w:val="21"/>
        </w:rPr>
        <w:tab/>
      </w:r>
      <w:r w:rsidR="00BF5835">
        <w:rPr>
          <w:b/>
          <w:sz w:val="21"/>
          <w:szCs w:val="21"/>
        </w:rPr>
        <w:tab/>
      </w:r>
      <w:r w:rsidRPr="00490CDB">
        <w:rPr>
          <w:b/>
          <w:sz w:val="21"/>
          <w:szCs w:val="21"/>
        </w:rPr>
        <w:tab/>
        <w:t>End date:</w:t>
      </w:r>
      <w:r w:rsidR="00BF5835">
        <w:rPr>
          <w:b/>
          <w:sz w:val="21"/>
          <w:szCs w:val="21"/>
        </w:rPr>
        <w:t xml:space="preserve"> </w:t>
      </w:r>
      <w:r w:rsidR="00BF5835" w:rsidRPr="00BF5835">
        <w:rPr>
          <w:sz w:val="21"/>
          <w:szCs w:val="21"/>
        </w:rPr>
        <w:t>30 June 2031</w:t>
      </w:r>
      <w:r w:rsidRPr="00BF5835">
        <w:rPr>
          <w:sz w:val="21"/>
          <w:szCs w:val="21"/>
        </w:rPr>
        <w:tab/>
      </w:r>
    </w:p>
    <w:p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490CDB">
        <w:rPr>
          <w:b/>
          <w:sz w:val="21"/>
          <w:szCs w:val="21"/>
        </w:rPr>
        <w:t xml:space="preserve">Total proposed DFAT funding: </w:t>
      </w:r>
      <w:r w:rsidRPr="00490CDB">
        <w:rPr>
          <w:sz w:val="21"/>
          <w:szCs w:val="21"/>
        </w:rPr>
        <w:t>AUD</w:t>
      </w:r>
      <w:r w:rsidR="004C19B6">
        <w:rPr>
          <w:sz w:val="21"/>
          <w:szCs w:val="21"/>
        </w:rPr>
        <w:t>80</w:t>
      </w:r>
      <w:r w:rsidR="00BF5835">
        <w:rPr>
          <w:sz w:val="21"/>
          <w:szCs w:val="21"/>
        </w:rPr>
        <w:t xml:space="preserve"> million</w:t>
      </w:r>
      <w:r w:rsidRPr="00490CDB">
        <w:rPr>
          <w:b/>
          <w:sz w:val="21"/>
          <w:szCs w:val="21"/>
        </w:rPr>
        <w:tab/>
      </w:r>
      <w:r w:rsidRPr="00490CDB">
        <w:rPr>
          <w:b/>
          <w:sz w:val="21"/>
          <w:szCs w:val="21"/>
        </w:rPr>
        <w:tab/>
        <w:t xml:space="preserve">Total proposed funding from all donor/s: </w:t>
      </w:r>
      <w:r w:rsidR="004C19B6">
        <w:rPr>
          <w:sz w:val="21"/>
          <w:szCs w:val="21"/>
        </w:rPr>
        <w:t>80 million</w:t>
      </w:r>
    </w:p>
    <w:p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rFonts w:cs="Arial"/>
          <w:b/>
          <w:sz w:val="21"/>
          <w:szCs w:val="21"/>
        </w:rPr>
        <w:t xml:space="preserve">Current program fund annual allocation: </w:t>
      </w:r>
      <w:r w:rsidRPr="00490CDB">
        <w:rPr>
          <w:rFonts w:cs="Arial"/>
          <w:sz w:val="21"/>
          <w:szCs w:val="21"/>
        </w:rPr>
        <w:t>AUD</w:t>
      </w:r>
      <w:r w:rsidR="004C19B6">
        <w:rPr>
          <w:rFonts w:cs="Arial"/>
          <w:sz w:val="21"/>
          <w:szCs w:val="21"/>
        </w:rPr>
        <w:t>68 million</w:t>
      </w:r>
      <w:r w:rsidRPr="00490CDB">
        <w:rPr>
          <w:rFonts w:cs="Arial"/>
          <w:b/>
          <w:sz w:val="21"/>
          <w:szCs w:val="21"/>
        </w:rPr>
        <w:tab/>
      </w:r>
      <w:r w:rsidRPr="00490CDB">
        <w:rPr>
          <w:b/>
          <w:sz w:val="21"/>
          <w:szCs w:val="21"/>
        </w:rPr>
        <w:t>AidWorks investment number:</w:t>
      </w:r>
      <w:r w:rsidR="004C19B6">
        <w:rPr>
          <w:b/>
          <w:sz w:val="21"/>
          <w:szCs w:val="21"/>
        </w:rPr>
        <w:t xml:space="preserve"> </w:t>
      </w:r>
      <w:r w:rsidR="004C19B6" w:rsidRPr="0067073F">
        <w:rPr>
          <w:sz w:val="21"/>
          <w:szCs w:val="21"/>
        </w:rPr>
        <w:t>INK</w:t>
      </w:r>
      <w:r w:rsidR="0067073F" w:rsidRPr="0067073F">
        <w:rPr>
          <w:sz w:val="21"/>
          <w:szCs w:val="21"/>
        </w:rPr>
        <w:t>784</w:t>
      </w:r>
    </w:p>
    <w:p w:rsidR="00490CDB" w:rsidRPr="00490CDB" w:rsidRDefault="0037149C"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Pr>
          <w:b/>
          <w:sz w:val="21"/>
          <w:szCs w:val="21"/>
        </w:rPr>
        <w:t xml:space="preserve">Overall </w:t>
      </w:r>
      <w:r w:rsidR="00490CDB" w:rsidRPr="00490CDB">
        <w:rPr>
          <w:b/>
          <w:sz w:val="21"/>
          <w:szCs w:val="21"/>
        </w:rPr>
        <w:t>Risk Profile</w:t>
      </w:r>
      <w:r w:rsidR="00490CDB" w:rsidRPr="00490CDB">
        <w:rPr>
          <w:sz w:val="21"/>
          <w:szCs w:val="21"/>
        </w:rPr>
        <w:t xml:space="preserve">: </w:t>
      </w:r>
      <w:r w:rsidR="007B0DA7">
        <w:rPr>
          <w:sz w:val="21"/>
          <w:szCs w:val="21"/>
        </w:rPr>
        <w:t>M</w:t>
      </w:r>
      <w:r w:rsidRPr="007B0DA7">
        <w:rPr>
          <w:sz w:val="21"/>
          <w:szCs w:val="21"/>
        </w:rPr>
        <w:t>edium</w:t>
      </w:r>
      <w:r w:rsidR="007B0DA7" w:rsidRPr="007B0DA7">
        <w:rPr>
          <w:sz w:val="21"/>
          <w:szCs w:val="21"/>
        </w:rPr>
        <w:t xml:space="preserve"> </w:t>
      </w:r>
    </w:p>
    <w:p w:rsidR="00490CDB" w:rsidRPr="00E24DE0"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Proposed design pathway:</w:t>
      </w:r>
      <w:r w:rsidR="00E24DE0">
        <w:rPr>
          <w:b/>
          <w:sz w:val="21"/>
          <w:szCs w:val="21"/>
        </w:rPr>
        <w:t xml:space="preserve"> </w:t>
      </w:r>
      <w:r w:rsidR="00E24DE0" w:rsidRPr="00E24DE0">
        <w:rPr>
          <w:sz w:val="21"/>
          <w:szCs w:val="21"/>
        </w:rPr>
        <w:t>DFAT Led Design</w:t>
      </w:r>
    </w:p>
    <w:p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 xml:space="preserve">Concept endorsed by AGB: </w:t>
      </w:r>
      <w:r w:rsidR="00E24DE0" w:rsidRPr="00E24DE0">
        <w:rPr>
          <w:sz w:val="21"/>
          <w:szCs w:val="21"/>
        </w:rPr>
        <w:t>NA</w:t>
      </w:r>
      <w:r w:rsidRPr="00490CDB">
        <w:rPr>
          <w:b/>
          <w:sz w:val="21"/>
          <w:szCs w:val="21"/>
        </w:rPr>
        <w:tab/>
      </w:r>
      <w:r w:rsidRPr="00490CDB">
        <w:rPr>
          <w:b/>
          <w:sz w:val="21"/>
          <w:szCs w:val="21"/>
        </w:rPr>
        <w:tab/>
      </w:r>
      <w:r w:rsidRPr="00490CDB">
        <w:rPr>
          <w:b/>
          <w:sz w:val="21"/>
          <w:szCs w:val="21"/>
        </w:rPr>
        <w:tab/>
      </w:r>
    </w:p>
    <w:p w:rsidR="00490CDB" w:rsidRPr="00E24DE0"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 xml:space="preserve">Quality </w:t>
      </w:r>
      <w:r w:rsidR="0067073F" w:rsidRPr="00490CDB">
        <w:rPr>
          <w:b/>
          <w:sz w:val="21"/>
          <w:szCs w:val="21"/>
        </w:rPr>
        <w:t>Assurance:</w:t>
      </w:r>
      <w:r w:rsidRPr="00490CDB">
        <w:rPr>
          <w:b/>
          <w:sz w:val="21"/>
          <w:szCs w:val="21"/>
        </w:rPr>
        <w:t xml:space="preserve"> </w:t>
      </w:r>
      <w:r w:rsidR="00E24DE0">
        <w:rPr>
          <w:b/>
          <w:sz w:val="21"/>
          <w:szCs w:val="21"/>
        </w:rPr>
        <w:t xml:space="preserve"> </w:t>
      </w:r>
      <w:r w:rsidR="0052593D">
        <w:rPr>
          <w:sz w:val="21"/>
          <w:szCs w:val="21"/>
        </w:rPr>
        <w:t>Informal QA by PTS, IND and SRS sections in DFAT Canberra</w:t>
      </w:r>
    </w:p>
    <w:p w:rsidR="00490CDB" w:rsidRPr="00490CDB" w:rsidRDefault="00235821"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Pr>
          <w:b/>
          <w:sz w:val="21"/>
          <w:szCs w:val="21"/>
        </w:rPr>
        <w:t xml:space="preserve">Policy </w:t>
      </w:r>
      <w:r w:rsidR="00490CDB" w:rsidRPr="00490CDB">
        <w:rPr>
          <w:b/>
          <w:sz w:val="21"/>
          <w:szCs w:val="21"/>
        </w:rPr>
        <w:t xml:space="preserve">Approval: Delegate at Post: </w:t>
      </w:r>
      <w:r w:rsidR="005C71C6">
        <w:rPr>
          <w:sz w:val="21"/>
          <w:szCs w:val="21"/>
        </w:rPr>
        <w:t>HOM</w:t>
      </w:r>
      <w:r w:rsidR="005C71C6">
        <w:rPr>
          <w:sz w:val="21"/>
          <w:szCs w:val="21"/>
        </w:rPr>
        <w:tab/>
      </w:r>
      <w:r w:rsidR="005C71C6">
        <w:rPr>
          <w:sz w:val="21"/>
          <w:szCs w:val="21"/>
        </w:rPr>
        <w:tab/>
      </w:r>
      <w:r w:rsidR="007B0DA7">
        <w:rPr>
          <w:i/>
          <w:sz w:val="21"/>
          <w:szCs w:val="21"/>
        </w:rPr>
        <w:t xml:space="preserve"> </w:t>
      </w:r>
      <w:r w:rsidR="00490CDB" w:rsidRPr="00490CDB">
        <w:rPr>
          <w:b/>
          <w:sz w:val="21"/>
          <w:szCs w:val="21"/>
        </w:rPr>
        <w:tab/>
        <w:t xml:space="preserve">Delegate in Canberra: </w:t>
      </w:r>
      <w:r w:rsidR="005C71C6" w:rsidRPr="005C71C6">
        <w:rPr>
          <w:sz w:val="21"/>
          <w:szCs w:val="21"/>
        </w:rPr>
        <w:t>FAS SED</w:t>
      </w:r>
    </w:p>
    <w:p w:rsidR="00490CDB" w:rsidRPr="00490CDB" w:rsidRDefault="00490CDB" w:rsidP="00490CDB">
      <w:pPr>
        <w:spacing w:before="0" w:after="0"/>
        <w:rPr>
          <w:sz w:val="2"/>
          <w:szCs w:val="2"/>
        </w:rPr>
      </w:pPr>
    </w:p>
    <w:p w:rsidR="00490CDB" w:rsidRPr="00490CDB" w:rsidRDefault="00BE4DC3" w:rsidP="00453A71">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szCs w:val="21"/>
        </w:rPr>
      </w:pPr>
      <w:r>
        <w:rPr>
          <w:rFonts w:asciiTheme="majorHAnsi" w:hAnsiTheme="majorHAnsi"/>
          <w:b/>
          <w:szCs w:val="21"/>
        </w:rPr>
        <w:t>Development Context (</w:t>
      </w:r>
      <w:r w:rsidR="004776A5">
        <w:rPr>
          <w:rFonts w:asciiTheme="majorHAnsi" w:hAnsiTheme="majorHAnsi"/>
          <w:b/>
          <w:szCs w:val="21"/>
        </w:rPr>
        <w:t xml:space="preserve">What </w:t>
      </w:r>
      <w:r w:rsidR="00193353">
        <w:rPr>
          <w:rFonts w:asciiTheme="majorHAnsi" w:hAnsiTheme="majorHAnsi"/>
          <w:b/>
          <w:szCs w:val="21"/>
        </w:rPr>
        <w:t xml:space="preserve">is the </w:t>
      </w:r>
      <w:r w:rsidR="004776A5">
        <w:rPr>
          <w:rFonts w:asciiTheme="majorHAnsi" w:hAnsiTheme="majorHAnsi"/>
          <w:b/>
          <w:szCs w:val="21"/>
        </w:rPr>
        <w:t>problem</w:t>
      </w:r>
      <w:r>
        <w:rPr>
          <w:rFonts w:asciiTheme="majorHAnsi" w:hAnsiTheme="majorHAnsi"/>
          <w:b/>
          <w:szCs w:val="21"/>
        </w:rPr>
        <w:t>?)</w:t>
      </w:r>
    </w:p>
    <w:p w:rsidR="006A5D17" w:rsidRPr="00EB1F45" w:rsidRDefault="006A5D17" w:rsidP="00EE1DD3">
      <w:pPr>
        <w:tabs>
          <w:tab w:val="left" w:pos="284"/>
        </w:tabs>
        <w:suppressAutoHyphens w:val="0"/>
        <w:spacing w:before="0" w:line="280" w:lineRule="exact"/>
        <w:jc w:val="both"/>
        <w:rPr>
          <w:rFonts w:eastAsia="Times New Roman" w:cs="Times New Roman"/>
          <w:b/>
          <w:sz w:val="21"/>
          <w:szCs w:val="21"/>
          <w:lang w:val="en-AU"/>
        </w:rPr>
      </w:pPr>
      <w:r>
        <w:rPr>
          <w:rFonts w:eastAsia="Times New Roman" w:cs="Times New Roman"/>
          <w:b/>
          <w:sz w:val="21"/>
          <w:szCs w:val="21"/>
          <w:lang w:val="en-AU"/>
        </w:rPr>
        <w:t>Program Summary</w:t>
      </w:r>
    </w:p>
    <w:p w:rsidR="00366F1E" w:rsidRDefault="00EE1DD3" w:rsidP="00EB1F45">
      <w:pPr>
        <w:tabs>
          <w:tab w:val="left" w:pos="284"/>
        </w:tabs>
        <w:suppressAutoHyphens w:val="0"/>
        <w:spacing w:before="0" w:line="240" w:lineRule="auto"/>
        <w:jc w:val="both"/>
        <w:rPr>
          <w:rFonts w:eastAsia="Times New Roman" w:cs="Times New Roman"/>
          <w:sz w:val="21"/>
          <w:szCs w:val="21"/>
          <w:lang w:val="en-AU"/>
        </w:rPr>
      </w:pPr>
      <w:r w:rsidRPr="00EE1DD3">
        <w:rPr>
          <w:rFonts w:eastAsia="Times New Roman" w:cs="Times New Roman"/>
          <w:sz w:val="21"/>
          <w:szCs w:val="21"/>
          <w:lang w:val="en-AU"/>
        </w:rPr>
        <w:t>PARTISIPA</w:t>
      </w:r>
      <w:r w:rsidR="00DF6C39">
        <w:rPr>
          <w:rFonts w:eastAsia="Times New Roman" w:cs="Times New Roman"/>
          <w:sz w:val="21"/>
          <w:szCs w:val="21"/>
          <w:lang w:val="en-AU"/>
        </w:rPr>
        <w:t xml:space="preserve"> </w:t>
      </w:r>
      <w:r w:rsidR="00E85B83">
        <w:rPr>
          <w:rFonts w:eastAsia="Times New Roman" w:cs="Times New Roman"/>
          <w:sz w:val="21"/>
          <w:szCs w:val="21"/>
          <w:lang w:val="en-AU"/>
        </w:rPr>
        <w:t>expands</w:t>
      </w:r>
      <w:r w:rsidRPr="00EE1DD3">
        <w:rPr>
          <w:rFonts w:eastAsia="Times New Roman" w:cs="Times New Roman"/>
          <w:sz w:val="21"/>
          <w:szCs w:val="21"/>
          <w:lang w:val="en-AU"/>
        </w:rPr>
        <w:t xml:space="preserve"> Australia’s longstanding partnership with the Government of Timor-Leste in support of community-driven development and improved service delivery. The program will provide </w:t>
      </w:r>
      <w:r>
        <w:rPr>
          <w:rFonts w:eastAsia="Times New Roman" w:cs="Times New Roman"/>
          <w:sz w:val="21"/>
          <w:szCs w:val="21"/>
          <w:lang w:val="en-AU"/>
        </w:rPr>
        <w:t>support</w:t>
      </w:r>
      <w:r w:rsidRPr="00EE1DD3">
        <w:rPr>
          <w:rFonts w:eastAsia="Times New Roman" w:cs="Times New Roman"/>
          <w:sz w:val="21"/>
          <w:szCs w:val="21"/>
          <w:lang w:val="en-AU"/>
        </w:rPr>
        <w:t xml:space="preserve"> at national and subnational levels to improve </w:t>
      </w:r>
      <w:r>
        <w:rPr>
          <w:rFonts w:eastAsia="Times New Roman" w:cs="Times New Roman"/>
          <w:sz w:val="21"/>
          <w:szCs w:val="21"/>
          <w:lang w:val="en-AU"/>
        </w:rPr>
        <w:t>governance and administration</w:t>
      </w:r>
      <w:r w:rsidR="00F207F8">
        <w:rPr>
          <w:rFonts w:eastAsia="Times New Roman" w:cs="Times New Roman"/>
          <w:sz w:val="21"/>
          <w:szCs w:val="21"/>
          <w:lang w:val="en-AU"/>
        </w:rPr>
        <w:t xml:space="preserve"> for service delivery</w:t>
      </w:r>
      <w:r w:rsidRPr="00EE1DD3">
        <w:rPr>
          <w:rFonts w:eastAsia="Times New Roman" w:cs="Times New Roman"/>
          <w:sz w:val="21"/>
          <w:szCs w:val="21"/>
          <w:lang w:val="en-AU"/>
        </w:rPr>
        <w:t xml:space="preserve">, </w:t>
      </w:r>
      <w:r w:rsidR="00F207F8">
        <w:rPr>
          <w:rFonts w:eastAsia="Times New Roman" w:cs="Times New Roman"/>
          <w:sz w:val="21"/>
          <w:szCs w:val="21"/>
          <w:lang w:val="en-AU"/>
        </w:rPr>
        <w:t xml:space="preserve">initially focused on implementation of </w:t>
      </w:r>
      <w:r w:rsidRPr="00EE1DD3">
        <w:rPr>
          <w:rFonts w:eastAsia="Times New Roman" w:cs="Times New Roman"/>
          <w:sz w:val="21"/>
          <w:szCs w:val="21"/>
          <w:lang w:val="en-AU"/>
        </w:rPr>
        <w:t>the national village development program (PNDS) and rural water</w:t>
      </w:r>
      <w:r>
        <w:rPr>
          <w:rFonts w:eastAsia="Times New Roman" w:cs="Times New Roman"/>
          <w:sz w:val="21"/>
          <w:szCs w:val="21"/>
          <w:lang w:val="en-AU"/>
        </w:rPr>
        <w:t xml:space="preserve"> supply</w:t>
      </w:r>
      <w:r w:rsidR="00423E10">
        <w:rPr>
          <w:rFonts w:eastAsia="Times New Roman" w:cs="Times New Roman"/>
          <w:sz w:val="21"/>
          <w:szCs w:val="21"/>
          <w:lang w:val="en-AU"/>
        </w:rPr>
        <w:t xml:space="preserve"> operations and</w:t>
      </w:r>
      <w:r>
        <w:rPr>
          <w:rFonts w:eastAsia="Times New Roman" w:cs="Times New Roman"/>
          <w:sz w:val="21"/>
          <w:szCs w:val="21"/>
          <w:lang w:val="en-AU"/>
        </w:rPr>
        <w:t xml:space="preserve"> maintenance. </w:t>
      </w:r>
    </w:p>
    <w:p w:rsidR="00DC2CE8" w:rsidRDefault="00366F1E">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The </w:t>
      </w:r>
      <w:r w:rsidR="00D8612B">
        <w:rPr>
          <w:rFonts w:eastAsia="Times New Roman" w:cs="Times New Roman"/>
          <w:sz w:val="21"/>
          <w:szCs w:val="21"/>
          <w:lang w:val="en-AU"/>
        </w:rPr>
        <w:t>t</w:t>
      </w:r>
      <w:r w:rsidR="004920D7">
        <w:rPr>
          <w:rFonts w:eastAsia="Times New Roman" w:cs="Times New Roman"/>
          <w:sz w:val="21"/>
          <w:szCs w:val="21"/>
          <w:lang w:val="en-AU"/>
        </w:rPr>
        <w:t xml:space="preserve">ransition </w:t>
      </w:r>
      <w:r>
        <w:rPr>
          <w:rFonts w:eastAsia="Times New Roman" w:cs="Times New Roman"/>
          <w:sz w:val="21"/>
          <w:szCs w:val="21"/>
          <w:lang w:val="en-AU"/>
        </w:rPr>
        <w:t xml:space="preserve">phase of PARTISIPA commenced on 1 July 2019, </w:t>
      </w:r>
      <w:r w:rsidR="00516DB2">
        <w:rPr>
          <w:rFonts w:eastAsia="Times New Roman" w:cs="Times New Roman"/>
          <w:sz w:val="21"/>
          <w:szCs w:val="21"/>
          <w:lang w:val="en-AU"/>
        </w:rPr>
        <w:t>through the</w:t>
      </w:r>
      <w:r>
        <w:rPr>
          <w:rFonts w:eastAsia="Times New Roman" w:cs="Times New Roman"/>
          <w:sz w:val="21"/>
          <w:szCs w:val="21"/>
          <w:lang w:val="en-AU"/>
        </w:rPr>
        <w:t xml:space="preserve"> expansion and rebranding of the PNDS Support program</w:t>
      </w:r>
      <w:r w:rsidR="00516DB2">
        <w:rPr>
          <w:rFonts w:eastAsia="Times New Roman" w:cs="Times New Roman"/>
          <w:sz w:val="21"/>
          <w:szCs w:val="21"/>
          <w:lang w:val="en-AU"/>
        </w:rPr>
        <w:t xml:space="preserve"> (2014 - 2021)</w:t>
      </w:r>
      <w:r>
        <w:rPr>
          <w:rFonts w:eastAsia="Times New Roman" w:cs="Times New Roman"/>
          <w:sz w:val="21"/>
          <w:szCs w:val="21"/>
          <w:lang w:val="en-AU"/>
        </w:rPr>
        <w:t xml:space="preserve">. </w:t>
      </w:r>
      <w:r w:rsidR="00976C3F">
        <w:rPr>
          <w:rFonts w:eastAsia="Times New Roman" w:cs="Times New Roman"/>
          <w:sz w:val="21"/>
          <w:szCs w:val="21"/>
          <w:lang w:val="en-AU"/>
        </w:rPr>
        <w:t>At this time</w:t>
      </w:r>
      <w:r w:rsidR="00095FDD">
        <w:rPr>
          <w:rFonts w:eastAsia="Times New Roman" w:cs="Times New Roman"/>
          <w:sz w:val="21"/>
          <w:szCs w:val="21"/>
          <w:lang w:val="en-AU"/>
        </w:rPr>
        <w:t xml:space="preserve"> and based on an</w:t>
      </w:r>
      <w:r w:rsidR="00DC2CE8">
        <w:rPr>
          <w:rFonts w:eastAsia="Times New Roman" w:cs="Times New Roman"/>
          <w:sz w:val="21"/>
          <w:szCs w:val="21"/>
          <w:lang w:val="en-AU"/>
        </w:rPr>
        <w:t xml:space="preserve"> 2018</w:t>
      </w:r>
      <w:r w:rsidR="00095FDD">
        <w:rPr>
          <w:rFonts w:eastAsia="Times New Roman" w:cs="Times New Roman"/>
          <w:sz w:val="21"/>
          <w:szCs w:val="21"/>
          <w:lang w:val="en-AU"/>
        </w:rPr>
        <w:t xml:space="preserve"> independent review of Australia’s support for Water and Sanitation in Timor-Leste, </w:t>
      </w:r>
      <w:r w:rsidR="00516DB2">
        <w:rPr>
          <w:rFonts w:eastAsia="Times New Roman" w:cs="Times New Roman"/>
          <w:sz w:val="21"/>
          <w:szCs w:val="21"/>
          <w:lang w:val="en-AU"/>
        </w:rPr>
        <w:t>DFAT shifted</w:t>
      </w:r>
      <w:r w:rsidR="00976C3F">
        <w:rPr>
          <w:rFonts w:eastAsia="Times New Roman" w:cs="Times New Roman"/>
          <w:sz w:val="21"/>
          <w:szCs w:val="21"/>
          <w:lang w:val="en-AU"/>
        </w:rPr>
        <w:t xml:space="preserve"> management of </w:t>
      </w:r>
      <w:r w:rsidR="00516DB2" w:rsidRPr="005977A4">
        <w:rPr>
          <w:rFonts w:eastAsia="Times New Roman" w:cs="Times New Roman"/>
          <w:sz w:val="21"/>
          <w:szCs w:val="21"/>
          <w:lang w:val="en-AU"/>
        </w:rPr>
        <w:t xml:space="preserve">bilateral support </w:t>
      </w:r>
      <w:r w:rsidR="00516DB2">
        <w:rPr>
          <w:rFonts w:eastAsia="Times New Roman" w:cs="Times New Roman"/>
          <w:sz w:val="21"/>
          <w:szCs w:val="21"/>
          <w:lang w:val="en-AU"/>
        </w:rPr>
        <w:t>for rural water from</w:t>
      </w:r>
      <w:r w:rsidR="00976C3F">
        <w:rPr>
          <w:rFonts w:eastAsia="Times New Roman" w:cs="Times New Roman"/>
          <w:sz w:val="21"/>
          <w:szCs w:val="21"/>
          <w:lang w:val="en-AU"/>
        </w:rPr>
        <w:t xml:space="preserve"> </w:t>
      </w:r>
      <w:r w:rsidR="00DC2CE8">
        <w:rPr>
          <w:rFonts w:eastAsia="Times New Roman" w:cs="Times New Roman"/>
          <w:sz w:val="21"/>
          <w:szCs w:val="21"/>
          <w:lang w:val="en-AU"/>
        </w:rPr>
        <w:t>the Australia-Timor-Leste</w:t>
      </w:r>
      <w:r w:rsidR="00516DB2">
        <w:rPr>
          <w:rFonts w:eastAsia="Times New Roman" w:cs="Times New Roman"/>
          <w:sz w:val="21"/>
          <w:szCs w:val="21"/>
          <w:lang w:val="en-AU"/>
        </w:rPr>
        <w:t xml:space="preserve"> P</w:t>
      </w:r>
      <w:r w:rsidR="00976C3F">
        <w:rPr>
          <w:rFonts w:eastAsia="Times New Roman" w:cs="Times New Roman"/>
          <w:sz w:val="21"/>
          <w:szCs w:val="21"/>
          <w:lang w:val="en-AU"/>
        </w:rPr>
        <w:t>artnership for Human Development</w:t>
      </w:r>
      <w:r w:rsidR="00DC2CE8">
        <w:rPr>
          <w:rFonts w:eastAsia="Times New Roman" w:cs="Times New Roman"/>
          <w:sz w:val="21"/>
          <w:szCs w:val="21"/>
          <w:lang w:val="en-AU"/>
        </w:rPr>
        <w:t xml:space="preserve"> (PHD) </w:t>
      </w:r>
      <w:r w:rsidR="00976C3F">
        <w:rPr>
          <w:rFonts w:eastAsia="Times New Roman" w:cs="Times New Roman"/>
          <w:sz w:val="21"/>
          <w:szCs w:val="21"/>
          <w:lang w:val="en-AU"/>
        </w:rPr>
        <w:t xml:space="preserve"> to </w:t>
      </w:r>
      <w:r w:rsidR="00516DB2">
        <w:rPr>
          <w:rFonts w:eastAsia="Times New Roman" w:cs="Times New Roman"/>
          <w:sz w:val="21"/>
          <w:szCs w:val="21"/>
          <w:lang w:val="en-AU"/>
        </w:rPr>
        <w:t xml:space="preserve">PARTISIPA </w:t>
      </w:r>
      <w:r w:rsidR="00976C3F">
        <w:rPr>
          <w:rFonts w:eastAsia="Times New Roman" w:cs="Times New Roman"/>
          <w:sz w:val="21"/>
          <w:szCs w:val="21"/>
          <w:lang w:val="en-AU"/>
        </w:rPr>
        <w:t xml:space="preserve">to bring </w:t>
      </w:r>
      <w:r w:rsidR="00516DB2" w:rsidRPr="005977A4">
        <w:rPr>
          <w:rFonts w:eastAsia="Times New Roman" w:cs="Times New Roman"/>
          <w:sz w:val="21"/>
          <w:szCs w:val="21"/>
          <w:lang w:val="en-AU"/>
        </w:rPr>
        <w:t xml:space="preserve">together </w:t>
      </w:r>
      <w:r w:rsidR="005A66B1">
        <w:rPr>
          <w:rFonts w:eastAsia="Times New Roman" w:cs="Times New Roman"/>
          <w:sz w:val="21"/>
          <w:szCs w:val="21"/>
          <w:lang w:val="en-AU"/>
        </w:rPr>
        <w:t xml:space="preserve">advisory </w:t>
      </w:r>
      <w:r w:rsidR="00516DB2" w:rsidRPr="005977A4">
        <w:rPr>
          <w:rFonts w:eastAsia="Times New Roman" w:cs="Times New Roman"/>
          <w:sz w:val="21"/>
          <w:szCs w:val="21"/>
          <w:lang w:val="en-AU"/>
        </w:rPr>
        <w:t>support for construction of rural water supply infrastructure (</w:t>
      </w:r>
      <w:r w:rsidR="00976C3F">
        <w:rPr>
          <w:rFonts w:eastAsia="Times New Roman" w:cs="Times New Roman"/>
          <w:sz w:val="21"/>
          <w:szCs w:val="21"/>
          <w:lang w:val="en-AU"/>
        </w:rPr>
        <w:t>through PNDS</w:t>
      </w:r>
      <w:r w:rsidR="00516DB2" w:rsidRPr="005977A4">
        <w:rPr>
          <w:rFonts w:eastAsia="Times New Roman" w:cs="Times New Roman"/>
          <w:sz w:val="21"/>
          <w:szCs w:val="21"/>
          <w:lang w:val="en-AU"/>
        </w:rPr>
        <w:t>) with support</w:t>
      </w:r>
      <w:r w:rsidR="000D2AC3">
        <w:rPr>
          <w:rFonts w:eastAsia="Times New Roman" w:cs="Times New Roman"/>
          <w:sz w:val="21"/>
          <w:szCs w:val="21"/>
          <w:lang w:val="en-AU"/>
        </w:rPr>
        <w:t>, at national and subnational levels,</w:t>
      </w:r>
      <w:r w:rsidR="00516DB2" w:rsidRPr="005977A4">
        <w:rPr>
          <w:rFonts w:eastAsia="Times New Roman" w:cs="Times New Roman"/>
          <w:sz w:val="21"/>
          <w:szCs w:val="21"/>
          <w:lang w:val="en-AU"/>
        </w:rPr>
        <w:t xml:space="preserve"> for improved operation</w:t>
      </w:r>
      <w:r w:rsidR="00957980">
        <w:rPr>
          <w:rFonts w:eastAsia="Times New Roman" w:cs="Times New Roman"/>
          <w:sz w:val="21"/>
          <w:szCs w:val="21"/>
          <w:lang w:val="en-AU"/>
        </w:rPr>
        <w:t>s</w:t>
      </w:r>
      <w:r w:rsidR="00516DB2" w:rsidRPr="005977A4">
        <w:rPr>
          <w:rFonts w:eastAsia="Times New Roman" w:cs="Times New Roman"/>
          <w:sz w:val="21"/>
          <w:szCs w:val="21"/>
          <w:lang w:val="en-AU"/>
        </w:rPr>
        <w:t xml:space="preserve"> and maintenance</w:t>
      </w:r>
      <w:r w:rsidR="00DC2CE8">
        <w:rPr>
          <w:rFonts w:eastAsia="Times New Roman" w:cs="Times New Roman"/>
          <w:sz w:val="21"/>
          <w:szCs w:val="21"/>
          <w:lang w:val="en-AU"/>
        </w:rPr>
        <w:t xml:space="preserve"> </w:t>
      </w:r>
      <w:r w:rsidR="00516DB2" w:rsidRPr="005977A4">
        <w:rPr>
          <w:rFonts w:eastAsia="Times New Roman" w:cs="Times New Roman"/>
          <w:sz w:val="21"/>
          <w:szCs w:val="21"/>
          <w:lang w:val="en-AU"/>
        </w:rPr>
        <w:t>(</w:t>
      </w:r>
      <w:r w:rsidR="00516DB2">
        <w:rPr>
          <w:rFonts w:eastAsia="Times New Roman" w:cs="Times New Roman"/>
          <w:sz w:val="21"/>
          <w:szCs w:val="21"/>
          <w:lang w:val="en-AU"/>
        </w:rPr>
        <w:t xml:space="preserve">formerly through </w:t>
      </w:r>
      <w:r w:rsidR="00516DB2" w:rsidRPr="005977A4">
        <w:rPr>
          <w:rFonts w:eastAsia="Times New Roman" w:cs="Times New Roman"/>
          <w:sz w:val="21"/>
          <w:szCs w:val="21"/>
          <w:lang w:val="en-AU"/>
        </w:rPr>
        <w:t>PHD)</w:t>
      </w:r>
      <w:r w:rsidR="00DC2CE8">
        <w:rPr>
          <w:rFonts w:eastAsia="Times New Roman" w:cs="Times New Roman"/>
          <w:sz w:val="21"/>
          <w:szCs w:val="21"/>
          <w:lang w:val="en-AU"/>
        </w:rPr>
        <w:t>.</w:t>
      </w:r>
      <w:r w:rsidR="000D2AC3">
        <w:rPr>
          <w:rFonts w:eastAsia="Times New Roman" w:cs="Times New Roman"/>
          <w:sz w:val="21"/>
          <w:szCs w:val="21"/>
          <w:lang w:val="en-AU"/>
        </w:rPr>
        <w:t xml:space="preserve"> </w:t>
      </w:r>
    </w:p>
    <w:p w:rsidR="00366F1E" w:rsidRDefault="00366F1E">
      <w:pPr>
        <w:tabs>
          <w:tab w:val="left" w:pos="284"/>
        </w:tabs>
        <w:suppressAutoHyphens w:val="0"/>
        <w:spacing w:before="0" w:line="280" w:lineRule="exact"/>
        <w:jc w:val="both"/>
        <w:rPr>
          <w:rFonts w:eastAsia="Times New Roman" w:cs="Arial"/>
          <w:sz w:val="21"/>
          <w:szCs w:val="21"/>
          <w:lang w:val="en-AU" w:eastAsia="en-AU"/>
        </w:rPr>
      </w:pPr>
      <w:r>
        <w:rPr>
          <w:rFonts w:eastAsia="Times New Roman" w:cs="Times New Roman"/>
          <w:sz w:val="21"/>
          <w:szCs w:val="21"/>
          <w:lang w:val="en-AU"/>
        </w:rPr>
        <w:t xml:space="preserve">PARTISIPA </w:t>
      </w:r>
      <w:r w:rsidR="004920D7">
        <w:rPr>
          <w:rFonts w:eastAsia="Times New Roman" w:cs="Times New Roman"/>
          <w:sz w:val="21"/>
          <w:szCs w:val="21"/>
          <w:lang w:val="en-AU"/>
        </w:rPr>
        <w:t>Transition Phase</w:t>
      </w:r>
      <w:r w:rsidR="005A66B1">
        <w:rPr>
          <w:rFonts w:eastAsia="Times New Roman" w:cs="Times New Roman"/>
          <w:sz w:val="21"/>
          <w:szCs w:val="21"/>
          <w:lang w:val="en-AU"/>
        </w:rPr>
        <w:t xml:space="preserve"> </w:t>
      </w:r>
      <w:r w:rsidR="00D8612B">
        <w:rPr>
          <w:rFonts w:eastAsia="Times New Roman" w:cs="Times New Roman"/>
          <w:sz w:val="21"/>
          <w:szCs w:val="21"/>
          <w:lang w:val="en-AU"/>
        </w:rPr>
        <w:t xml:space="preserve">is </w:t>
      </w:r>
      <w:r>
        <w:rPr>
          <w:rFonts w:eastAsia="Times New Roman" w:cs="Times New Roman"/>
          <w:sz w:val="21"/>
          <w:szCs w:val="21"/>
          <w:lang w:val="en-AU"/>
        </w:rPr>
        <w:t>pilot</w:t>
      </w:r>
      <w:r w:rsidR="00D8612B">
        <w:rPr>
          <w:rFonts w:eastAsia="Times New Roman" w:cs="Times New Roman"/>
          <w:sz w:val="21"/>
          <w:szCs w:val="21"/>
          <w:lang w:val="en-AU"/>
        </w:rPr>
        <w:t>ing</w:t>
      </w:r>
      <w:r>
        <w:rPr>
          <w:rFonts w:eastAsia="Times New Roman" w:cs="Times New Roman"/>
          <w:sz w:val="21"/>
          <w:szCs w:val="21"/>
          <w:lang w:val="en-AU"/>
        </w:rPr>
        <w:t xml:space="preserve"> </w:t>
      </w:r>
      <w:r w:rsidR="00AA6785">
        <w:rPr>
          <w:rFonts w:eastAsia="Times New Roman" w:cs="Times New Roman"/>
          <w:sz w:val="21"/>
          <w:szCs w:val="21"/>
          <w:lang w:val="en-AU"/>
        </w:rPr>
        <w:t>s</w:t>
      </w:r>
      <w:r w:rsidR="00AA6785" w:rsidRPr="005665D9">
        <w:rPr>
          <w:rFonts w:eastAsia="Times New Roman" w:cs="Times New Roman"/>
          <w:sz w:val="21"/>
          <w:szCs w:val="21"/>
          <w:lang w:val="en-AU"/>
        </w:rPr>
        <w:t xml:space="preserve">mall integrated teams </w:t>
      </w:r>
      <w:r w:rsidR="000D2AC3">
        <w:rPr>
          <w:rFonts w:eastAsia="Times New Roman" w:cs="Times New Roman"/>
          <w:sz w:val="21"/>
          <w:szCs w:val="21"/>
          <w:lang w:val="en-AU"/>
        </w:rPr>
        <w:t xml:space="preserve">for strengthened municipal level governance </w:t>
      </w:r>
      <w:r w:rsidR="00AA6785">
        <w:rPr>
          <w:rFonts w:eastAsia="Times New Roman" w:cs="Times New Roman"/>
          <w:sz w:val="21"/>
          <w:szCs w:val="21"/>
          <w:lang w:val="en-AU"/>
        </w:rPr>
        <w:t xml:space="preserve">in </w:t>
      </w:r>
      <w:r w:rsidR="00AA6785" w:rsidRPr="005665D9">
        <w:rPr>
          <w:rFonts w:eastAsia="Times New Roman" w:cs="Times New Roman"/>
          <w:sz w:val="21"/>
          <w:szCs w:val="21"/>
          <w:lang w:val="en-AU"/>
        </w:rPr>
        <w:t>three municipalities</w:t>
      </w:r>
      <w:r w:rsidR="005A66B1">
        <w:rPr>
          <w:rFonts w:eastAsia="Times New Roman" w:cs="Times New Roman"/>
          <w:sz w:val="21"/>
          <w:szCs w:val="21"/>
          <w:lang w:val="en-AU"/>
        </w:rPr>
        <w:t xml:space="preserve"> (Baucau, Bobonaro and Ermera)</w:t>
      </w:r>
      <w:r w:rsidR="000D2AC3">
        <w:rPr>
          <w:rFonts w:eastAsia="Times New Roman" w:cs="Times New Roman"/>
          <w:sz w:val="21"/>
          <w:szCs w:val="21"/>
          <w:lang w:val="en-AU"/>
        </w:rPr>
        <w:t xml:space="preserve">. The teams will </w:t>
      </w:r>
      <w:r w:rsidR="00AA6785" w:rsidRPr="005665D9">
        <w:rPr>
          <w:rFonts w:eastAsia="Times New Roman" w:cs="Times New Roman"/>
          <w:sz w:val="21"/>
          <w:szCs w:val="21"/>
          <w:lang w:val="en-AU"/>
        </w:rPr>
        <w:t xml:space="preserve">provide direct support and advice to municipal authorities </w:t>
      </w:r>
      <w:r w:rsidR="00D8612B">
        <w:rPr>
          <w:rFonts w:eastAsia="Times New Roman" w:cs="Times New Roman"/>
          <w:sz w:val="21"/>
          <w:szCs w:val="21"/>
          <w:lang w:val="en-AU"/>
        </w:rPr>
        <w:t xml:space="preserve">on public administration with a view to </w:t>
      </w:r>
      <w:r w:rsidR="00AA6785" w:rsidRPr="005665D9">
        <w:rPr>
          <w:rFonts w:eastAsia="Times New Roman" w:cs="Times New Roman"/>
          <w:sz w:val="21"/>
          <w:szCs w:val="21"/>
          <w:lang w:val="en-AU"/>
        </w:rPr>
        <w:t>PNDS, decentralisation and rural infrastructure</w:t>
      </w:r>
      <w:r w:rsidR="00D8612B">
        <w:rPr>
          <w:rFonts w:eastAsia="Times New Roman" w:cs="Times New Roman"/>
          <w:sz w:val="21"/>
          <w:szCs w:val="21"/>
          <w:lang w:val="en-AU"/>
        </w:rPr>
        <w:t xml:space="preserve"> delivery</w:t>
      </w:r>
      <w:r w:rsidR="00AA6785" w:rsidRPr="005665D9">
        <w:rPr>
          <w:rFonts w:eastAsia="Times New Roman" w:cs="Times New Roman"/>
          <w:sz w:val="21"/>
          <w:szCs w:val="21"/>
          <w:lang w:val="en-AU"/>
        </w:rPr>
        <w:t>.</w:t>
      </w:r>
      <w:r w:rsidR="00AA6785">
        <w:rPr>
          <w:rFonts w:eastAsia="Times New Roman" w:cs="Times New Roman"/>
          <w:sz w:val="21"/>
          <w:szCs w:val="21"/>
          <w:lang w:val="en-AU"/>
        </w:rPr>
        <w:t xml:space="preserve"> </w:t>
      </w:r>
      <w:r w:rsidR="005A66B1">
        <w:rPr>
          <w:rFonts w:eastAsia="Times New Roman" w:cs="Times New Roman"/>
          <w:sz w:val="21"/>
          <w:szCs w:val="21"/>
          <w:lang w:val="en-AU"/>
        </w:rPr>
        <w:t xml:space="preserve"> </w:t>
      </w:r>
      <w:r w:rsidR="00EC1F13" w:rsidRPr="001004B5">
        <w:rPr>
          <w:rFonts w:eastAsia="Times New Roman" w:cs="Times New Roman"/>
          <w:sz w:val="21"/>
          <w:szCs w:val="21"/>
          <w:lang w:val="en-AU"/>
        </w:rPr>
        <w:t xml:space="preserve">The pilots will explore how best to build the capacity of municipalities, Administrative Posts and suku to better plan and deliver water supply and other basic services. The results of these pilots will inform the design of PARTISIPA </w:t>
      </w:r>
      <w:r w:rsidR="004920D7">
        <w:rPr>
          <w:rFonts w:eastAsia="Times New Roman" w:cs="Times New Roman"/>
          <w:sz w:val="21"/>
          <w:szCs w:val="21"/>
          <w:lang w:val="en-AU"/>
        </w:rPr>
        <w:t>2021-2031</w:t>
      </w:r>
      <w:r w:rsidR="00095FDD">
        <w:rPr>
          <w:rFonts w:eastAsia="Times New Roman" w:cs="Times New Roman"/>
          <w:sz w:val="21"/>
          <w:szCs w:val="21"/>
          <w:lang w:val="en-AU"/>
        </w:rPr>
        <w:t xml:space="preserve">with the expectation of providing advisory support across all thirteen </w:t>
      </w:r>
      <w:r w:rsidR="00186970">
        <w:rPr>
          <w:rFonts w:eastAsia="Times New Roman" w:cs="Times New Roman"/>
          <w:sz w:val="21"/>
          <w:szCs w:val="21"/>
          <w:lang w:val="en-AU"/>
        </w:rPr>
        <w:t>municipalities</w:t>
      </w:r>
      <w:r w:rsidR="00095FDD">
        <w:rPr>
          <w:rFonts w:eastAsia="Times New Roman" w:cs="Times New Roman"/>
          <w:sz w:val="21"/>
          <w:szCs w:val="21"/>
          <w:lang w:val="en-AU"/>
        </w:rPr>
        <w:t xml:space="preserve">. </w:t>
      </w:r>
      <w:r w:rsidR="005A66B1">
        <w:rPr>
          <w:rFonts w:eastAsia="Times New Roman" w:cs="Times New Roman"/>
          <w:sz w:val="21"/>
          <w:szCs w:val="21"/>
          <w:lang w:val="en-AU"/>
        </w:rPr>
        <w:t xml:space="preserve"> </w:t>
      </w:r>
    </w:p>
    <w:p w:rsidR="00EE1DD3" w:rsidRPr="00EE1DD3" w:rsidRDefault="00EE1DD3" w:rsidP="005535D5">
      <w:pPr>
        <w:tabs>
          <w:tab w:val="left" w:pos="284"/>
        </w:tabs>
        <w:suppressAutoHyphens w:val="0"/>
        <w:spacing w:before="0" w:line="280" w:lineRule="exact"/>
        <w:jc w:val="both"/>
        <w:rPr>
          <w:rFonts w:eastAsia="Times New Roman" w:cs="Times New Roman"/>
          <w:b/>
          <w:sz w:val="21"/>
          <w:szCs w:val="21"/>
          <w:lang w:val="en-AU"/>
        </w:rPr>
      </w:pPr>
      <w:r w:rsidRPr="00EE1DD3">
        <w:rPr>
          <w:rFonts w:eastAsia="Times New Roman" w:cs="Times New Roman"/>
          <w:b/>
          <w:sz w:val="21"/>
          <w:szCs w:val="21"/>
          <w:lang w:val="en-AU"/>
        </w:rPr>
        <w:t xml:space="preserve">Context </w:t>
      </w:r>
    </w:p>
    <w:p w:rsidR="00BF5835" w:rsidRPr="00BF5835" w:rsidRDefault="00BF5835" w:rsidP="005535D5">
      <w:pPr>
        <w:tabs>
          <w:tab w:val="left" w:pos="284"/>
        </w:tabs>
        <w:suppressAutoHyphens w:val="0"/>
        <w:spacing w:before="0" w:line="280" w:lineRule="exact"/>
        <w:jc w:val="both"/>
        <w:rPr>
          <w:rFonts w:eastAsia="Times New Roman" w:cs="Times New Roman"/>
          <w:sz w:val="21"/>
          <w:szCs w:val="21"/>
          <w:lang w:val="en-AU"/>
        </w:rPr>
      </w:pPr>
      <w:r w:rsidRPr="00BF5835">
        <w:rPr>
          <w:rFonts w:eastAsia="Times New Roman" w:cs="Times New Roman"/>
          <w:sz w:val="21"/>
          <w:szCs w:val="21"/>
          <w:lang w:val="en-AU"/>
        </w:rPr>
        <w:t xml:space="preserve">Timor-Leste has made strong economic and social progress and </w:t>
      </w:r>
      <w:r w:rsidR="009C6C31">
        <w:rPr>
          <w:rFonts w:eastAsia="Times New Roman" w:cs="Times New Roman"/>
          <w:sz w:val="21"/>
          <w:szCs w:val="21"/>
          <w:lang w:val="en-AU"/>
        </w:rPr>
        <w:t>secured stability</w:t>
      </w:r>
      <w:r w:rsidR="00F61559">
        <w:rPr>
          <w:rFonts w:eastAsia="Times New Roman" w:cs="Times New Roman"/>
          <w:sz w:val="21"/>
          <w:szCs w:val="21"/>
          <w:lang w:val="en-AU"/>
        </w:rPr>
        <w:t xml:space="preserve"> since independence in 2002</w:t>
      </w:r>
      <w:r w:rsidRPr="00BF5835">
        <w:rPr>
          <w:rFonts w:eastAsia="Times New Roman" w:cs="Times New Roman"/>
          <w:sz w:val="21"/>
          <w:szCs w:val="21"/>
          <w:lang w:val="en-AU"/>
        </w:rPr>
        <w:t>. Timor-Leste aspires to become an upper middle-income country by 2030 and has set down a clea</w:t>
      </w:r>
      <w:r w:rsidR="00B80C92">
        <w:rPr>
          <w:rFonts w:eastAsia="Times New Roman" w:cs="Times New Roman"/>
          <w:sz w:val="21"/>
          <w:szCs w:val="21"/>
          <w:lang w:val="en-AU"/>
        </w:rPr>
        <w:t>r development agenda through the</w:t>
      </w:r>
      <w:r w:rsidRPr="00BF5835">
        <w:rPr>
          <w:rFonts w:eastAsia="Times New Roman" w:cs="Times New Roman"/>
          <w:sz w:val="21"/>
          <w:szCs w:val="21"/>
          <w:lang w:val="en-AU"/>
        </w:rPr>
        <w:t xml:space="preserve"> </w:t>
      </w:r>
      <w:r w:rsidRPr="0088171B">
        <w:rPr>
          <w:rFonts w:eastAsia="Times New Roman" w:cs="Times New Roman"/>
          <w:i/>
          <w:sz w:val="21"/>
          <w:szCs w:val="21"/>
          <w:lang w:val="en-AU"/>
        </w:rPr>
        <w:t>Strategic Development Plan 2011-2030</w:t>
      </w:r>
      <w:r w:rsidRPr="00BF5835">
        <w:rPr>
          <w:rFonts w:eastAsia="Times New Roman" w:cs="Times New Roman"/>
          <w:sz w:val="21"/>
          <w:szCs w:val="21"/>
          <w:lang w:val="en-AU"/>
        </w:rPr>
        <w:t xml:space="preserve">. To do so, a good deal of work is required across many fronts: strengthened governance and institutional foundations; improved basic services (particularly water and sanitation, health and education); transport and communications infrastructure development; and growth of </w:t>
      </w:r>
      <w:r w:rsidRPr="00BF5835">
        <w:rPr>
          <w:rFonts w:eastAsia="Times New Roman" w:cs="Times New Roman"/>
          <w:sz w:val="21"/>
          <w:szCs w:val="21"/>
          <w:lang w:val="en-AU"/>
        </w:rPr>
        <w:lastRenderedPageBreak/>
        <w:t xml:space="preserve">domestic markets and the private sector, and diversification of the economy. </w:t>
      </w:r>
      <w:r w:rsidR="00CE1C3A">
        <w:rPr>
          <w:rFonts w:eastAsia="Times New Roman" w:cs="Times New Roman"/>
          <w:sz w:val="21"/>
          <w:szCs w:val="21"/>
          <w:lang w:val="en-AU"/>
        </w:rPr>
        <w:t>T</w:t>
      </w:r>
      <w:r w:rsidR="00CE1C3A" w:rsidRPr="003925CD">
        <w:rPr>
          <w:rFonts w:eastAsia="Times New Roman" w:cs="Times New Roman"/>
          <w:sz w:val="21"/>
          <w:szCs w:val="21"/>
          <w:lang w:val="en-AU"/>
        </w:rPr>
        <w:t xml:space="preserve">he </w:t>
      </w:r>
      <w:r w:rsidR="00957980">
        <w:rPr>
          <w:rFonts w:eastAsia="Times New Roman" w:cs="Times New Roman"/>
          <w:sz w:val="21"/>
          <w:szCs w:val="21"/>
          <w:lang w:val="en-AU"/>
        </w:rPr>
        <w:t xml:space="preserve">state’s reach </w:t>
      </w:r>
      <w:r w:rsidR="00D66987">
        <w:rPr>
          <w:rFonts w:eastAsia="Times New Roman" w:cs="Times New Roman"/>
          <w:sz w:val="21"/>
          <w:szCs w:val="21"/>
          <w:lang w:val="en-AU"/>
        </w:rPr>
        <w:t xml:space="preserve">to </w:t>
      </w:r>
      <w:r w:rsidR="00BF3F87">
        <w:rPr>
          <w:rFonts w:eastAsia="Times New Roman" w:cs="Times New Roman"/>
          <w:sz w:val="21"/>
          <w:szCs w:val="21"/>
          <w:lang w:val="en-AU"/>
        </w:rPr>
        <w:t xml:space="preserve">Timor-Leste’s </w:t>
      </w:r>
      <w:r w:rsidR="00D66987">
        <w:rPr>
          <w:rFonts w:eastAsia="Times New Roman" w:cs="Times New Roman"/>
          <w:sz w:val="21"/>
          <w:szCs w:val="21"/>
          <w:lang w:val="en-AU"/>
        </w:rPr>
        <w:t>452 sukus (villages) across 13 municipalities</w:t>
      </w:r>
      <w:r w:rsidR="00957980">
        <w:rPr>
          <w:rFonts w:eastAsia="Times New Roman" w:cs="Times New Roman"/>
          <w:sz w:val="21"/>
          <w:szCs w:val="21"/>
          <w:lang w:val="en-AU"/>
        </w:rPr>
        <w:t xml:space="preserve"> remains limited</w:t>
      </w:r>
      <w:r w:rsidR="00CE1C3A">
        <w:rPr>
          <w:rFonts w:eastAsia="Times New Roman" w:cs="Times New Roman"/>
          <w:sz w:val="21"/>
          <w:szCs w:val="21"/>
          <w:lang w:val="en-AU"/>
        </w:rPr>
        <w:t xml:space="preserve">. </w:t>
      </w:r>
    </w:p>
    <w:p w:rsidR="00BF5835" w:rsidRPr="00EF3BD0" w:rsidRDefault="00BF5835" w:rsidP="005535D5">
      <w:pPr>
        <w:spacing w:before="61" w:line="240" w:lineRule="auto"/>
        <w:jc w:val="both"/>
        <w:rPr>
          <w:rFonts w:cs="Calibri Light"/>
          <w:bCs/>
          <w:i/>
          <w:szCs w:val="21"/>
          <w:lang w:val="en-AU"/>
        </w:rPr>
      </w:pPr>
      <w:r w:rsidRPr="00EF3BD0">
        <w:rPr>
          <w:rFonts w:cs="Calibri Light"/>
          <w:bCs/>
          <w:i/>
          <w:szCs w:val="21"/>
          <w:lang w:val="en-AU"/>
        </w:rPr>
        <w:t>Decentralisation</w:t>
      </w:r>
    </w:p>
    <w:p w:rsidR="00BF5835" w:rsidRPr="00BF5835" w:rsidRDefault="00BF5835" w:rsidP="005535D5">
      <w:pPr>
        <w:tabs>
          <w:tab w:val="left" w:pos="284"/>
        </w:tabs>
        <w:suppressAutoHyphens w:val="0"/>
        <w:spacing w:before="0" w:line="280" w:lineRule="exact"/>
        <w:jc w:val="both"/>
        <w:rPr>
          <w:rFonts w:eastAsia="Times New Roman" w:cs="Times New Roman"/>
          <w:sz w:val="21"/>
          <w:szCs w:val="21"/>
          <w:lang w:val="en-AU"/>
        </w:rPr>
      </w:pPr>
      <w:r w:rsidRPr="00BF5835">
        <w:rPr>
          <w:rFonts w:eastAsia="Times New Roman" w:cs="Times New Roman"/>
          <w:sz w:val="21"/>
          <w:szCs w:val="21"/>
          <w:lang w:val="en-AU"/>
        </w:rPr>
        <w:t>To deepen democratic accountability and facilitate responsive services delivery, the Go</w:t>
      </w:r>
      <w:r w:rsidR="005535D5">
        <w:rPr>
          <w:rFonts w:eastAsia="Times New Roman" w:cs="Times New Roman"/>
          <w:sz w:val="21"/>
          <w:szCs w:val="21"/>
          <w:lang w:val="en-AU"/>
        </w:rPr>
        <w:t>vernment of Timor-Leste (GoTL)</w:t>
      </w:r>
      <w:r w:rsidRPr="00BF5835">
        <w:rPr>
          <w:rFonts w:eastAsia="Times New Roman" w:cs="Times New Roman"/>
          <w:sz w:val="21"/>
          <w:szCs w:val="21"/>
          <w:lang w:val="en-AU"/>
        </w:rPr>
        <w:t xml:space="preserve"> has embarked upon a decentrali</w:t>
      </w:r>
      <w:r w:rsidR="005535D5">
        <w:rPr>
          <w:rFonts w:eastAsia="Times New Roman" w:cs="Times New Roman"/>
          <w:sz w:val="21"/>
          <w:szCs w:val="21"/>
          <w:lang w:val="en-AU"/>
        </w:rPr>
        <w:t>s</w:t>
      </w:r>
      <w:r w:rsidRPr="00BF5835">
        <w:rPr>
          <w:rFonts w:eastAsia="Times New Roman" w:cs="Times New Roman"/>
          <w:sz w:val="21"/>
          <w:szCs w:val="21"/>
          <w:lang w:val="en-AU"/>
        </w:rPr>
        <w:t xml:space="preserve">ation process. </w:t>
      </w:r>
      <w:r w:rsidR="0088171B">
        <w:rPr>
          <w:rFonts w:eastAsia="Times New Roman" w:cs="Times New Roman"/>
          <w:sz w:val="21"/>
          <w:szCs w:val="21"/>
          <w:lang w:val="en-AU"/>
        </w:rPr>
        <w:t>The</w:t>
      </w:r>
      <w:r w:rsidRPr="00BF5835">
        <w:rPr>
          <w:rFonts w:eastAsia="Times New Roman" w:cs="Times New Roman"/>
          <w:sz w:val="21"/>
          <w:szCs w:val="21"/>
          <w:lang w:val="en-AU"/>
        </w:rPr>
        <w:t xml:space="preserve"> </w:t>
      </w:r>
      <w:r w:rsidRPr="00FA27BD">
        <w:rPr>
          <w:rFonts w:eastAsia="Times New Roman" w:cs="Times New Roman"/>
          <w:i/>
          <w:sz w:val="21"/>
          <w:szCs w:val="21"/>
          <w:lang w:val="en-AU"/>
        </w:rPr>
        <w:t>Strategic Development Plan</w:t>
      </w:r>
      <w:r w:rsidR="00FA27BD">
        <w:rPr>
          <w:rFonts w:eastAsia="Times New Roman" w:cs="Times New Roman"/>
          <w:i/>
          <w:sz w:val="21"/>
          <w:szCs w:val="21"/>
          <w:lang w:val="en-AU"/>
        </w:rPr>
        <w:t xml:space="preserve"> </w:t>
      </w:r>
      <w:r w:rsidRPr="00BF5835">
        <w:rPr>
          <w:rFonts w:eastAsia="Times New Roman" w:cs="Times New Roman"/>
          <w:sz w:val="21"/>
          <w:szCs w:val="21"/>
          <w:lang w:val="en-AU"/>
        </w:rPr>
        <w:t xml:space="preserve">states that:  </w:t>
      </w:r>
    </w:p>
    <w:p w:rsidR="00BF5835" w:rsidRPr="005535D5" w:rsidRDefault="00BF5835" w:rsidP="005535D5">
      <w:pPr>
        <w:tabs>
          <w:tab w:val="left" w:pos="284"/>
        </w:tabs>
        <w:suppressAutoHyphens w:val="0"/>
        <w:spacing w:before="0" w:line="280" w:lineRule="exact"/>
        <w:jc w:val="both"/>
        <w:rPr>
          <w:rFonts w:eastAsia="Times New Roman" w:cs="Times New Roman"/>
          <w:i/>
          <w:sz w:val="21"/>
          <w:szCs w:val="21"/>
          <w:lang w:val="en-AU"/>
        </w:rPr>
      </w:pPr>
      <w:r w:rsidRPr="005535D5">
        <w:rPr>
          <w:rFonts w:eastAsia="Times New Roman" w:cs="Times New Roman"/>
          <w:i/>
          <w:sz w:val="21"/>
          <w:szCs w:val="21"/>
          <w:lang w:val="en-AU"/>
        </w:rPr>
        <w:t>“Decentralisation aims to promote the institutions of a strong, legitimate and stable state across Timor-Leste, create opportunities for local democratic participation by all citizens and establish more effective, efficient and equitable public service delivery to support the nation’s social and economic development.”</w:t>
      </w:r>
    </w:p>
    <w:p w:rsidR="00BF5835" w:rsidRPr="00BF5835" w:rsidRDefault="00BF5835" w:rsidP="005535D5">
      <w:pPr>
        <w:tabs>
          <w:tab w:val="left" w:pos="284"/>
        </w:tabs>
        <w:suppressAutoHyphens w:val="0"/>
        <w:spacing w:before="0" w:line="280" w:lineRule="exact"/>
        <w:jc w:val="both"/>
        <w:rPr>
          <w:rFonts w:eastAsia="Times New Roman" w:cs="Times New Roman"/>
          <w:sz w:val="21"/>
          <w:szCs w:val="21"/>
          <w:lang w:val="en-AU"/>
        </w:rPr>
      </w:pPr>
      <w:r w:rsidRPr="00BF5835">
        <w:rPr>
          <w:rFonts w:eastAsia="Times New Roman" w:cs="Times New Roman"/>
          <w:sz w:val="21"/>
          <w:szCs w:val="21"/>
          <w:lang w:val="en-AU"/>
        </w:rPr>
        <w:t>The GoTL has taken a phased approach to decentrali</w:t>
      </w:r>
      <w:r w:rsidR="005535D5">
        <w:rPr>
          <w:rFonts w:eastAsia="Times New Roman" w:cs="Times New Roman"/>
          <w:sz w:val="21"/>
          <w:szCs w:val="21"/>
          <w:lang w:val="en-AU"/>
        </w:rPr>
        <w:t>s</w:t>
      </w:r>
      <w:r w:rsidRPr="00BF5835">
        <w:rPr>
          <w:rFonts w:eastAsia="Times New Roman" w:cs="Times New Roman"/>
          <w:sz w:val="21"/>
          <w:szCs w:val="21"/>
          <w:lang w:val="en-AU"/>
        </w:rPr>
        <w:t>ation, in recognition of the capacity gaps that exist at sub-national levels of administration</w:t>
      </w:r>
      <w:r w:rsidR="00F772A3">
        <w:rPr>
          <w:rFonts w:eastAsia="Times New Roman" w:cs="Times New Roman"/>
          <w:sz w:val="21"/>
          <w:szCs w:val="21"/>
          <w:lang w:val="en-AU"/>
        </w:rPr>
        <w:t xml:space="preserve"> and</w:t>
      </w:r>
      <w:r w:rsidRPr="00BF5835">
        <w:rPr>
          <w:rFonts w:eastAsia="Times New Roman" w:cs="Times New Roman"/>
          <w:sz w:val="21"/>
          <w:szCs w:val="21"/>
          <w:lang w:val="en-AU"/>
        </w:rPr>
        <w:t xml:space="preserve"> because of the political nature of decentralisation (e.g. extent of devolved authority/sectors and responsibilities etc.). </w:t>
      </w:r>
      <w:r w:rsidR="00FA27BD">
        <w:rPr>
          <w:rFonts w:eastAsia="Times New Roman" w:cs="Times New Roman"/>
          <w:sz w:val="21"/>
          <w:szCs w:val="21"/>
          <w:lang w:val="en-AU"/>
        </w:rPr>
        <w:t>In 2016, decentralis</w:t>
      </w:r>
      <w:r w:rsidRPr="00BF5835">
        <w:rPr>
          <w:rFonts w:eastAsia="Times New Roman" w:cs="Times New Roman"/>
          <w:sz w:val="21"/>
          <w:szCs w:val="21"/>
          <w:lang w:val="en-AU"/>
        </w:rPr>
        <w:t>ation legislation was passed, and contracts were signed between line ministries and municipalities for the delegation of competencies. The process is set to continue and gain momentum over the coming years</w:t>
      </w:r>
      <w:r w:rsidR="006F732C">
        <w:rPr>
          <w:rFonts w:eastAsia="Times New Roman" w:cs="Times New Roman"/>
          <w:sz w:val="21"/>
          <w:szCs w:val="21"/>
          <w:lang w:val="en-AU"/>
        </w:rPr>
        <w:t>.</w:t>
      </w:r>
      <w:r w:rsidRPr="00BF5835">
        <w:rPr>
          <w:rFonts w:eastAsia="Times New Roman" w:cs="Times New Roman"/>
          <w:sz w:val="21"/>
          <w:szCs w:val="21"/>
          <w:lang w:val="en-AU"/>
        </w:rPr>
        <w:t xml:space="preserve"> </w:t>
      </w:r>
    </w:p>
    <w:p w:rsidR="00BF5835" w:rsidRPr="00BF5835" w:rsidRDefault="00BF5835" w:rsidP="005535D5">
      <w:pPr>
        <w:tabs>
          <w:tab w:val="left" w:pos="284"/>
        </w:tabs>
        <w:suppressAutoHyphens w:val="0"/>
        <w:spacing w:before="0" w:line="280" w:lineRule="exact"/>
        <w:jc w:val="both"/>
        <w:rPr>
          <w:rFonts w:eastAsia="Times New Roman" w:cs="Times New Roman"/>
          <w:sz w:val="21"/>
          <w:szCs w:val="21"/>
          <w:lang w:val="en-AU"/>
        </w:rPr>
      </w:pPr>
      <w:r w:rsidRPr="00BF5835">
        <w:rPr>
          <w:rFonts w:eastAsia="Times New Roman" w:cs="Times New Roman"/>
          <w:sz w:val="21"/>
          <w:szCs w:val="21"/>
          <w:lang w:val="en-AU"/>
        </w:rPr>
        <w:t>The Ministry of State Administration (MAE) is the peak agency for Municipalities and the national c</w:t>
      </w:r>
      <w:r w:rsidR="005535D5">
        <w:rPr>
          <w:rFonts w:eastAsia="Times New Roman" w:cs="Times New Roman"/>
          <w:sz w:val="21"/>
          <w:szCs w:val="21"/>
          <w:lang w:val="en-AU"/>
        </w:rPr>
        <w:t>oordinating body for decentralis</w:t>
      </w:r>
      <w:r w:rsidRPr="00BF5835">
        <w:rPr>
          <w:rFonts w:eastAsia="Times New Roman" w:cs="Times New Roman"/>
          <w:sz w:val="21"/>
          <w:szCs w:val="21"/>
          <w:lang w:val="en-AU"/>
        </w:rPr>
        <w:t>ation. MAE also houses the secretariat /institute for National Program for Suku Development (PNDS) that provides funds directly to villages (suku</w:t>
      </w:r>
      <w:r w:rsidR="00C976FF">
        <w:rPr>
          <w:rFonts w:eastAsia="Times New Roman" w:cs="Times New Roman"/>
          <w:sz w:val="21"/>
          <w:szCs w:val="21"/>
          <w:lang w:val="en-AU"/>
        </w:rPr>
        <w:t>s</w:t>
      </w:r>
      <w:r w:rsidRPr="00BF5835">
        <w:rPr>
          <w:rFonts w:eastAsia="Times New Roman" w:cs="Times New Roman"/>
          <w:sz w:val="21"/>
          <w:szCs w:val="21"/>
          <w:lang w:val="en-AU"/>
        </w:rPr>
        <w:t>) for small scale infrastructure such as water systems. MAE’s capacity to support the decentralisation agenda is critical to GoTL’s success in extending basic services across Timor</w:t>
      </w:r>
      <w:r w:rsidR="000533B4">
        <w:rPr>
          <w:rFonts w:eastAsia="Times New Roman" w:cs="Times New Roman"/>
          <w:sz w:val="21"/>
          <w:szCs w:val="21"/>
          <w:lang w:val="en-AU"/>
        </w:rPr>
        <w:t>-</w:t>
      </w:r>
      <w:r w:rsidRPr="00BF5835">
        <w:rPr>
          <w:rFonts w:eastAsia="Times New Roman" w:cs="Times New Roman"/>
          <w:sz w:val="21"/>
          <w:szCs w:val="21"/>
          <w:lang w:val="en-AU"/>
        </w:rPr>
        <w:t>Leste.</w:t>
      </w:r>
    </w:p>
    <w:p w:rsidR="00BF5835" w:rsidRPr="00BF5835" w:rsidRDefault="00BF5835" w:rsidP="005535D5">
      <w:pPr>
        <w:tabs>
          <w:tab w:val="left" w:pos="284"/>
        </w:tabs>
        <w:suppressAutoHyphens w:val="0"/>
        <w:spacing w:before="0" w:line="280" w:lineRule="exact"/>
        <w:jc w:val="both"/>
        <w:rPr>
          <w:rFonts w:eastAsia="Times New Roman" w:cs="Times New Roman"/>
          <w:sz w:val="21"/>
          <w:szCs w:val="21"/>
          <w:lang w:val="en-AU"/>
        </w:rPr>
      </w:pPr>
      <w:r w:rsidRPr="00BF5835">
        <w:rPr>
          <w:rFonts w:eastAsia="Times New Roman" w:cs="Times New Roman"/>
          <w:sz w:val="21"/>
          <w:szCs w:val="21"/>
          <w:lang w:val="en-AU"/>
        </w:rPr>
        <w:t>Timor</w:t>
      </w:r>
      <w:r w:rsidR="00FA27BD">
        <w:rPr>
          <w:rFonts w:eastAsia="Times New Roman" w:cs="Times New Roman"/>
          <w:sz w:val="21"/>
          <w:szCs w:val="21"/>
          <w:lang w:val="en-AU"/>
        </w:rPr>
        <w:t>-</w:t>
      </w:r>
      <w:r w:rsidRPr="00BF5835">
        <w:rPr>
          <w:rFonts w:eastAsia="Times New Roman" w:cs="Times New Roman"/>
          <w:sz w:val="21"/>
          <w:szCs w:val="21"/>
          <w:lang w:val="en-AU"/>
        </w:rPr>
        <w:t>Leste’s sub-national levels of government administration are nascent, but t</w:t>
      </w:r>
      <w:r w:rsidR="00A8464A">
        <w:rPr>
          <w:rFonts w:eastAsia="Times New Roman" w:cs="Times New Roman"/>
          <w:sz w:val="21"/>
          <w:szCs w:val="21"/>
          <w:lang w:val="en-AU"/>
        </w:rPr>
        <w:t>hey are critical for decentralis</w:t>
      </w:r>
      <w:r w:rsidRPr="00BF5835">
        <w:rPr>
          <w:rFonts w:eastAsia="Times New Roman" w:cs="Times New Roman"/>
          <w:sz w:val="21"/>
          <w:szCs w:val="21"/>
          <w:lang w:val="en-AU"/>
        </w:rPr>
        <w:t>ation planning and implementation in Timor-Leste. The bureaucratic systems and processes required to deliver key programs and services (such as financial management, procurement, human resources syst</w:t>
      </w:r>
      <w:r w:rsidR="00B80C92">
        <w:rPr>
          <w:rFonts w:eastAsia="Times New Roman" w:cs="Times New Roman"/>
          <w:sz w:val="21"/>
          <w:szCs w:val="21"/>
          <w:lang w:val="en-AU"/>
        </w:rPr>
        <w:t xml:space="preserve">ems, etc.) are under-developed. </w:t>
      </w:r>
      <w:r w:rsidRPr="00BF5835">
        <w:rPr>
          <w:rFonts w:eastAsia="Times New Roman" w:cs="Times New Roman"/>
          <w:sz w:val="21"/>
          <w:szCs w:val="21"/>
          <w:lang w:val="en-AU"/>
        </w:rPr>
        <w:t>The GoTL is sequencing decentralisation to provide opportunity for sub-national governments to take on roles and responsibilities as their instituti</w:t>
      </w:r>
      <w:r w:rsidR="00A8464A">
        <w:rPr>
          <w:rFonts w:eastAsia="Times New Roman" w:cs="Times New Roman"/>
          <w:sz w:val="21"/>
          <w:szCs w:val="21"/>
          <w:lang w:val="en-AU"/>
        </w:rPr>
        <w:t>onal capacity grows. However, development partner</w:t>
      </w:r>
      <w:r w:rsidRPr="00BF5835">
        <w:rPr>
          <w:rFonts w:eastAsia="Times New Roman" w:cs="Times New Roman"/>
          <w:sz w:val="21"/>
          <w:szCs w:val="21"/>
          <w:lang w:val="en-AU"/>
        </w:rPr>
        <w:t xml:space="preserve"> support will be needed to bolster capacity building efforts and fill critical and strategic resourcing gaps that allow sub-national </w:t>
      </w:r>
      <w:r w:rsidR="00CC5AB5">
        <w:rPr>
          <w:rFonts w:eastAsia="Times New Roman" w:cs="Times New Roman"/>
          <w:sz w:val="21"/>
          <w:szCs w:val="21"/>
          <w:lang w:val="en-AU"/>
        </w:rPr>
        <w:t xml:space="preserve">administration </w:t>
      </w:r>
      <w:r w:rsidRPr="00BF5835">
        <w:rPr>
          <w:rFonts w:eastAsia="Times New Roman" w:cs="Times New Roman"/>
          <w:sz w:val="21"/>
          <w:szCs w:val="21"/>
          <w:lang w:val="en-AU"/>
        </w:rPr>
        <w:t xml:space="preserve">to function for the delivery of quality basic services. </w:t>
      </w:r>
    </w:p>
    <w:p w:rsidR="00BF5835" w:rsidRPr="00EF3BD0" w:rsidRDefault="00BF5835" w:rsidP="005535D5">
      <w:pPr>
        <w:spacing w:before="61" w:line="240" w:lineRule="auto"/>
        <w:jc w:val="both"/>
        <w:rPr>
          <w:rFonts w:cs="Calibri Light"/>
          <w:bCs/>
          <w:i/>
          <w:szCs w:val="21"/>
          <w:lang w:val="en-AU"/>
        </w:rPr>
      </w:pPr>
      <w:r w:rsidRPr="00EF3BD0">
        <w:rPr>
          <w:rFonts w:cs="Calibri Light"/>
          <w:bCs/>
          <w:i/>
          <w:szCs w:val="21"/>
          <w:lang w:val="en-AU"/>
        </w:rPr>
        <w:t>PNDS</w:t>
      </w:r>
      <w:r w:rsidR="00EF3BD0">
        <w:rPr>
          <w:rFonts w:cs="Calibri Light"/>
          <w:bCs/>
          <w:i/>
          <w:szCs w:val="21"/>
          <w:lang w:val="en-AU"/>
        </w:rPr>
        <w:t xml:space="preserve"> – Programa Nasional Dezenvolvimentu Suku </w:t>
      </w:r>
    </w:p>
    <w:p w:rsidR="00BF5835" w:rsidRPr="00BF5835" w:rsidRDefault="00BF5835" w:rsidP="005535D5">
      <w:pPr>
        <w:tabs>
          <w:tab w:val="left" w:pos="284"/>
        </w:tabs>
        <w:suppressAutoHyphens w:val="0"/>
        <w:spacing w:before="0" w:line="280" w:lineRule="exact"/>
        <w:jc w:val="both"/>
        <w:rPr>
          <w:rFonts w:eastAsia="Times New Roman" w:cs="Times New Roman"/>
          <w:sz w:val="21"/>
          <w:szCs w:val="21"/>
          <w:lang w:val="en-AU"/>
        </w:rPr>
      </w:pPr>
      <w:r w:rsidRPr="00BF5835">
        <w:rPr>
          <w:rFonts w:eastAsia="Times New Roman" w:cs="Times New Roman"/>
          <w:sz w:val="21"/>
          <w:szCs w:val="21"/>
          <w:lang w:val="en-AU"/>
        </w:rPr>
        <w:t xml:space="preserve">Decades of conflict left as much of </w:t>
      </w:r>
      <w:r w:rsidR="00335DB9">
        <w:rPr>
          <w:rFonts w:eastAsia="Times New Roman" w:cs="Times New Roman"/>
          <w:sz w:val="21"/>
          <w:szCs w:val="21"/>
          <w:lang w:val="en-AU"/>
        </w:rPr>
        <w:t>70-</w:t>
      </w:r>
      <w:r w:rsidRPr="00BF5835">
        <w:rPr>
          <w:rFonts w:eastAsia="Times New Roman" w:cs="Times New Roman"/>
          <w:sz w:val="21"/>
          <w:szCs w:val="21"/>
          <w:lang w:val="en-AU"/>
        </w:rPr>
        <w:t>90</w:t>
      </w:r>
      <w:r w:rsidR="00B80C92">
        <w:rPr>
          <w:rFonts w:eastAsia="Times New Roman" w:cs="Times New Roman"/>
          <w:sz w:val="21"/>
          <w:szCs w:val="21"/>
          <w:lang w:val="en-AU"/>
        </w:rPr>
        <w:t xml:space="preserve"> per cent</w:t>
      </w:r>
      <w:r w:rsidRPr="00BF5835">
        <w:rPr>
          <w:rFonts w:eastAsia="Times New Roman" w:cs="Times New Roman"/>
          <w:sz w:val="21"/>
          <w:szCs w:val="21"/>
          <w:lang w:val="en-AU"/>
        </w:rPr>
        <w:t xml:space="preserve"> of Timor-Leste’s infrastructure destroyed by the time of independence, including health facilities, water supply and irrigation systems</w:t>
      </w:r>
      <w:r w:rsidR="00C976FF">
        <w:rPr>
          <w:rFonts w:eastAsia="Times New Roman" w:cs="Times New Roman"/>
          <w:sz w:val="21"/>
          <w:szCs w:val="21"/>
          <w:lang w:val="en-AU"/>
        </w:rPr>
        <w:t>.</w:t>
      </w:r>
      <w:r w:rsidRPr="008671E7">
        <w:rPr>
          <w:rStyle w:val="FootnoteReference"/>
          <w:rFonts w:ascii="Calibri Light" w:hAnsi="Calibri Light" w:cs="Calibri Light"/>
          <w:color w:val="auto"/>
          <w:lang w:val="en-AU"/>
        </w:rPr>
        <w:footnoteReference w:id="1"/>
      </w:r>
      <w:r w:rsidR="00B45502">
        <w:rPr>
          <w:rFonts w:eastAsia="Times New Roman" w:cs="Times New Roman"/>
          <w:sz w:val="21"/>
          <w:szCs w:val="21"/>
          <w:lang w:val="en-AU"/>
        </w:rPr>
        <w:t xml:space="preserve"> With Australian technical</w:t>
      </w:r>
      <w:r w:rsidRPr="00BF5835">
        <w:rPr>
          <w:rFonts w:eastAsia="Times New Roman" w:cs="Times New Roman"/>
          <w:sz w:val="21"/>
          <w:szCs w:val="21"/>
          <w:lang w:val="en-AU"/>
        </w:rPr>
        <w:t xml:space="preserve"> support, the GoTL launched PNDS in 2012, a government funded community driven development (CDD) program that channels funds</w:t>
      </w:r>
      <w:r w:rsidR="00F772A3">
        <w:rPr>
          <w:rFonts w:eastAsia="Times New Roman" w:cs="Times New Roman"/>
          <w:sz w:val="21"/>
          <w:szCs w:val="21"/>
          <w:lang w:val="en-AU"/>
        </w:rPr>
        <w:t xml:space="preserve"> (</w:t>
      </w:r>
      <w:r w:rsidR="00F772A3" w:rsidRPr="00BF5835">
        <w:rPr>
          <w:rFonts w:eastAsia="Times New Roman" w:cs="Times New Roman"/>
          <w:sz w:val="21"/>
          <w:szCs w:val="21"/>
          <w:lang w:val="en-AU"/>
        </w:rPr>
        <w:t>between US</w:t>
      </w:r>
      <w:r w:rsidR="00480884">
        <w:rPr>
          <w:rFonts w:eastAsia="Times New Roman" w:cs="Times New Roman"/>
          <w:sz w:val="21"/>
          <w:szCs w:val="21"/>
          <w:lang w:val="en-AU"/>
        </w:rPr>
        <w:t>D</w:t>
      </w:r>
      <w:r w:rsidR="00F772A3" w:rsidRPr="00BF5835">
        <w:rPr>
          <w:rFonts w:eastAsia="Times New Roman" w:cs="Times New Roman"/>
          <w:sz w:val="21"/>
          <w:szCs w:val="21"/>
          <w:lang w:val="en-AU"/>
        </w:rPr>
        <w:t>40,000–US</w:t>
      </w:r>
      <w:r w:rsidR="00480884">
        <w:rPr>
          <w:rFonts w:eastAsia="Times New Roman" w:cs="Times New Roman"/>
          <w:sz w:val="21"/>
          <w:szCs w:val="21"/>
          <w:lang w:val="en-AU"/>
        </w:rPr>
        <w:t>D</w:t>
      </w:r>
      <w:r w:rsidR="00F772A3" w:rsidRPr="00BF5835">
        <w:rPr>
          <w:rFonts w:eastAsia="Times New Roman" w:cs="Times New Roman"/>
          <w:sz w:val="21"/>
          <w:szCs w:val="21"/>
          <w:lang w:val="en-AU"/>
        </w:rPr>
        <w:t>70,000 with variation based on suku population and remoteness from the municipal capital</w:t>
      </w:r>
      <w:r w:rsidR="00F772A3">
        <w:rPr>
          <w:rFonts w:eastAsia="Times New Roman" w:cs="Times New Roman"/>
          <w:sz w:val="21"/>
          <w:szCs w:val="21"/>
          <w:lang w:val="en-AU"/>
        </w:rPr>
        <w:t>)</w:t>
      </w:r>
      <w:r w:rsidRPr="00BF5835">
        <w:rPr>
          <w:rFonts w:eastAsia="Times New Roman" w:cs="Times New Roman"/>
          <w:sz w:val="21"/>
          <w:szCs w:val="21"/>
          <w:lang w:val="en-AU"/>
        </w:rPr>
        <w:t xml:space="preserve"> directly to Timor-Leste’s 452 suku</w:t>
      </w:r>
      <w:r w:rsidR="00F772A3">
        <w:rPr>
          <w:rFonts w:eastAsia="Times New Roman" w:cs="Times New Roman"/>
          <w:sz w:val="21"/>
          <w:szCs w:val="21"/>
          <w:lang w:val="en-AU"/>
        </w:rPr>
        <w:t>s</w:t>
      </w:r>
      <w:r w:rsidRPr="00BF5835">
        <w:rPr>
          <w:rFonts w:eastAsia="Times New Roman" w:cs="Times New Roman"/>
          <w:sz w:val="21"/>
          <w:szCs w:val="21"/>
          <w:lang w:val="en-AU"/>
        </w:rPr>
        <w:t xml:space="preserve"> for </w:t>
      </w:r>
      <w:r w:rsidR="00F772A3">
        <w:rPr>
          <w:rFonts w:eastAsia="Times New Roman" w:cs="Times New Roman"/>
          <w:sz w:val="21"/>
          <w:szCs w:val="21"/>
          <w:lang w:val="en-AU"/>
        </w:rPr>
        <w:t xml:space="preserve">communities </w:t>
      </w:r>
      <w:r w:rsidRPr="00BF5835">
        <w:rPr>
          <w:rFonts w:eastAsia="Times New Roman" w:cs="Times New Roman"/>
          <w:sz w:val="21"/>
          <w:szCs w:val="21"/>
          <w:lang w:val="en-AU"/>
        </w:rPr>
        <w:t xml:space="preserve">to plan, construct and manage their own </w:t>
      </w:r>
      <w:r w:rsidR="00540388">
        <w:rPr>
          <w:rFonts w:eastAsia="Times New Roman" w:cs="Times New Roman"/>
          <w:sz w:val="21"/>
          <w:szCs w:val="21"/>
          <w:lang w:val="en-AU"/>
        </w:rPr>
        <w:t xml:space="preserve">prioritised </w:t>
      </w:r>
      <w:r w:rsidRPr="00BF5835">
        <w:rPr>
          <w:rFonts w:eastAsia="Times New Roman" w:cs="Times New Roman"/>
          <w:sz w:val="21"/>
          <w:szCs w:val="21"/>
          <w:lang w:val="en-AU"/>
        </w:rPr>
        <w:t>small-scale infrastructure projects. A cohort of facilitators across the country</w:t>
      </w:r>
      <w:r w:rsidR="00B45502">
        <w:rPr>
          <w:rFonts w:eastAsia="Times New Roman" w:cs="Times New Roman"/>
          <w:sz w:val="21"/>
          <w:szCs w:val="21"/>
          <w:lang w:val="en-AU"/>
        </w:rPr>
        <w:t xml:space="preserve">, </w:t>
      </w:r>
      <w:r w:rsidRPr="00BF5835">
        <w:rPr>
          <w:rFonts w:eastAsia="Times New Roman" w:cs="Times New Roman"/>
          <w:sz w:val="21"/>
          <w:szCs w:val="21"/>
          <w:lang w:val="en-AU"/>
        </w:rPr>
        <w:t>employed through the MAE</w:t>
      </w:r>
      <w:r w:rsidR="00B45502">
        <w:rPr>
          <w:rFonts w:eastAsia="Times New Roman" w:cs="Times New Roman"/>
          <w:sz w:val="21"/>
          <w:szCs w:val="21"/>
          <w:lang w:val="en-AU"/>
        </w:rPr>
        <w:t>,</w:t>
      </w:r>
      <w:r w:rsidR="004E6A8E">
        <w:rPr>
          <w:rFonts w:eastAsia="Times New Roman" w:cs="Times New Roman"/>
          <w:sz w:val="21"/>
          <w:szCs w:val="21"/>
          <w:lang w:val="en-AU"/>
        </w:rPr>
        <w:t xml:space="preserve"> </w:t>
      </w:r>
      <w:r w:rsidRPr="00BF5835">
        <w:rPr>
          <w:rFonts w:eastAsia="Times New Roman" w:cs="Times New Roman"/>
          <w:sz w:val="21"/>
          <w:szCs w:val="21"/>
          <w:lang w:val="en-AU"/>
        </w:rPr>
        <w:t xml:space="preserve">support communities </w:t>
      </w:r>
      <w:r w:rsidR="004E6A8E">
        <w:rPr>
          <w:rFonts w:eastAsia="Times New Roman" w:cs="Times New Roman"/>
          <w:sz w:val="21"/>
          <w:szCs w:val="21"/>
          <w:lang w:val="en-AU"/>
        </w:rPr>
        <w:t xml:space="preserve">in </w:t>
      </w:r>
      <w:r w:rsidRPr="00BF5835">
        <w:rPr>
          <w:rFonts w:eastAsia="Times New Roman" w:cs="Times New Roman"/>
          <w:sz w:val="21"/>
          <w:szCs w:val="21"/>
          <w:lang w:val="en-AU"/>
        </w:rPr>
        <w:t>financial management, engineering and construction, and social inclusion.</w:t>
      </w:r>
      <w:r w:rsidR="003228B9">
        <w:rPr>
          <w:rFonts w:eastAsia="Times New Roman" w:cs="Times New Roman"/>
          <w:sz w:val="21"/>
          <w:szCs w:val="21"/>
          <w:lang w:val="en-AU"/>
        </w:rPr>
        <w:t xml:space="preserve"> Australia is the lead donor supporting PNDS implementation across the country. </w:t>
      </w:r>
    </w:p>
    <w:p w:rsidR="00BF5835" w:rsidRPr="00BF5835" w:rsidRDefault="003567B5" w:rsidP="005535D5">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In 2017 and 2018,</w:t>
      </w:r>
      <w:r w:rsidR="00BF5835" w:rsidRPr="00BF5835">
        <w:rPr>
          <w:rFonts w:eastAsia="Times New Roman" w:cs="Times New Roman"/>
          <w:sz w:val="21"/>
          <w:szCs w:val="21"/>
          <w:lang w:val="en-AU"/>
        </w:rPr>
        <w:t xml:space="preserve"> GoTL financial and political constraints </w:t>
      </w:r>
      <w:r>
        <w:rPr>
          <w:rFonts w:eastAsia="Times New Roman" w:cs="Times New Roman"/>
          <w:sz w:val="21"/>
          <w:szCs w:val="21"/>
          <w:lang w:val="en-AU"/>
        </w:rPr>
        <w:t xml:space="preserve">led to the suspension of PNDS grants. </w:t>
      </w:r>
      <w:r w:rsidR="00BF5835" w:rsidRPr="00BF5835">
        <w:rPr>
          <w:rFonts w:eastAsia="Times New Roman" w:cs="Times New Roman"/>
          <w:sz w:val="21"/>
          <w:szCs w:val="21"/>
          <w:lang w:val="en-AU"/>
        </w:rPr>
        <w:t>In response,</w:t>
      </w:r>
      <w:r w:rsidR="00CA27A6">
        <w:rPr>
          <w:rFonts w:eastAsia="Times New Roman" w:cs="Times New Roman"/>
          <w:sz w:val="21"/>
          <w:szCs w:val="21"/>
          <w:lang w:val="en-AU"/>
        </w:rPr>
        <w:t xml:space="preserve"> the</w:t>
      </w:r>
      <w:r w:rsidR="00BF5835" w:rsidRPr="00BF5835">
        <w:rPr>
          <w:rFonts w:eastAsia="Times New Roman" w:cs="Times New Roman"/>
          <w:sz w:val="21"/>
          <w:szCs w:val="21"/>
          <w:lang w:val="en-AU"/>
        </w:rPr>
        <w:t xml:space="preserve"> PNDS</w:t>
      </w:r>
      <w:r w:rsidR="00CA27A6">
        <w:rPr>
          <w:rFonts w:eastAsia="Times New Roman" w:cs="Times New Roman"/>
          <w:sz w:val="21"/>
          <w:szCs w:val="21"/>
          <w:lang w:val="en-AU"/>
        </w:rPr>
        <w:t xml:space="preserve"> Secretariat</w:t>
      </w:r>
      <w:r w:rsidR="00BF5835" w:rsidRPr="00BF5835">
        <w:rPr>
          <w:rFonts w:eastAsia="Times New Roman" w:cs="Times New Roman"/>
          <w:sz w:val="21"/>
          <w:szCs w:val="21"/>
          <w:lang w:val="en-AU"/>
        </w:rPr>
        <w:t xml:space="preserve"> focused on supporting lagging communities </w:t>
      </w:r>
      <w:r w:rsidR="00335DB9">
        <w:rPr>
          <w:rFonts w:eastAsia="Times New Roman" w:cs="Times New Roman"/>
          <w:sz w:val="21"/>
          <w:szCs w:val="21"/>
          <w:lang w:val="en-AU"/>
        </w:rPr>
        <w:t xml:space="preserve">to </w:t>
      </w:r>
      <w:r w:rsidR="00BF5835" w:rsidRPr="00BF5835">
        <w:rPr>
          <w:rFonts w:eastAsia="Times New Roman" w:cs="Times New Roman"/>
          <w:sz w:val="21"/>
          <w:szCs w:val="21"/>
          <w:lang w:val="en-AU"/>
        </w:rPr>
        <w:t xml:space="preserve">finalise </w:t>
      </w:r>
      <w:r>
        <w:rPr>
          <w:rFonts w:eastAsia="Times New Roman" w:cs="Times New Roman"/>
          <w:sz w:val="21"/>
          <w:szCs w:val="21"/>
          <w:lang w:val="en-AU"/>
        </w:rPr>
        <w:t xml:space="preserve">earlier </w:t>
      </w:r>
      <w:r w:rsidR="00BF5835" w:rsidRPr="00BF5835">
        <w:rPr>
          <w:rFonts w:eastAsia="Times New Roman" w:cs="Times New Roman"/>
          <w:sz w:val="21"/>
          <w:szCs w:val="21"/>
          <w:lang w:val="en-AU"/>
        </w:rPr>
        <w:t xml:space="preserve">PNDS projects and </w:t>
      </w:r>
      <w:r w:rsidR="006346D8">
        <w:rPr>
          <w:rFonts w:eastAsia="Times New Roman" w:cs="Times New Roman"/>
          <w:sz w:val="21"/>
          <w:szCs w:val="21"/>
          <w:lang w:val="en-AU"/>
        </w:rPr>
        <w:t xml:space="preserve">on the </w:t>
      </w:r>
      <w:r w:rsidR="00BF5835" w:rsidRPr="00BF5835">
        <w:rPr>
          <w:rFonts w:eastAsia="Times New Roman" w:cs="Times New Roman"/>
          <w:sz w:val="21"/>
          <w:szCs w:val="21"/>
          <w:lang w:val="en-AU"/>
        </w:rPr>
        <w:t xml:space="preserve">operations and maintenance of infrastructure. </w:t>
      </w:r>
      <w:r w:rsidR="00957980">
        <w:rPr>
          <w:rFonts w:eastAsia="Times New Roman" w:cs="Times New Roman"/>
          <w:sz w:val="21"/>
          <w:szCs w:val="21"/>
          <w:lang w:val="en-AU"/>
        </w:rPr>
        <w:t>It</w:t>
      </w:r>
      <w:r w:rsidR="00BF5835" w:rsidRPr="00BF5835">
        <w:rPr>
          <w:rFonts w:eastAsia="Times New Roman" w:cs="Times New Roman"/>
          <w:sz w:val="21"/>
          <w:szCs w:val="21"/>
          <w:lang w:val="en-AU"/>
        </w:rPr>
        <w:t xml:space="preserve"> also delivered new community police houses and playgrounds, funded by the New Zealand Aid Programme. In 2019, the Government of Timor-Leste restored grants to PNDS with a</w:t>
      </w:r>
      <w:r>
        <w:rPr>
          <w:rFonts w:eastAsia="Times New Roman" w:cs="Times New Roman"/>
          <w:sz w:val="21"/>
          <w:szCs w:val="21"/>
          <w:lang w:val="en-AU"/>
        </w:rPr>
        <w:t>n allocation of USD9.6 million and has committed to national allocations in 2020,</w:t>
      </w:r>
      <w:r w:rsidR="00CA27A6">
        <w:rPr>
          <w:rFonts w:eastAsia="Times New Roman" w:cs="Times New Roman"/>
          <w:sz w:val="21"/>
          <w:szCs w:val="21"/>
          <w:lang w:val="en-AU"/>
        </w:rPr>
        <w:t xml:space="preserve"> which early indications suggest will amount to around</w:t>
      </w:r>
      <w:r>
        <w:rPr>
          <w:rFonts w:eastAsia="Times New Roman" w:cs="Times New Roman"/>
          <w:sz w:val="21"/>
          <w:szCs w:val="21"/>
          <w:lang w:val="en-AU"/>
        </w:rPr>
        <w:t xml:space="preserve"> USD2</w:t>
      </w:r>
      <w:r w:rsidR="008F2765">
        <w:rPr>
          <w:rFonts w:eastAsia="Times New Roman" w:cs="Times New Roman"/>
          <w:sz w:val="21"/>
          <w:szCs w:val="21"/>
          <w:lang w:val="en-AU"/>
        </w:rPr>
        <w:t>2</w:t>
      </w:r>
      <w:r>
        <w:rPr>
          <w:rFonts w:eastAsia="Times New Roman" w:cs="Times New Roman"/>
          <w:sz w:val="21"/>
          <w:szCs w:val="21"/>
          <w:lang w:val="en-AU"/>
        </w:rPr>
        <w:t xml:space="preserve"> million. </w:t>
      </w:r>
    </w:p>
    <w:p w:rsidR="00BF5835" w:rsidRPr="00EF3BD0" w:rsidRDefault="00BF5835" w:rsidP="005535D5">
      <w:pPr>
        <w:spacing w:before="61" w:line="240" w:lineRule="auto"/>
        <w:jc w:val="both"/>
        <w:rPr>
          <w:rFonts w:cs="Calibri Light"/>
          <w:bCs/>
          <w:i/>
          <w:szCs w:val="21"/>
          <w:lang w:val="en-AU"/>
        </w:rPr>
      </w:pPr>
      <w:r w:rsidRPr="00EF3BD0">
        <w:rPr>
          <w:rFonts w:cs="Calibri Light"/>
          <w:bCs/>
          <w:i/>
          <w:szCs w:val="21"/>
          <w:lang w:val="en-AU"/>
        </w:rPr>
        <w:t>Water</w:t>
      </w:r>
    </w:p>
    <w:p w:rsidR="00BF5835" w:rsidRPr="00BF5835" w:rsidRDefault="00BF5835" w:rsidP="005535D5">
      <w:pPr>
        <w:tabs>
          <w:tab w:val="left" w:pos="284"/>
        </w:tabs>
        <w:suppressAutoHyphens w:val="0"/>
        <w:spacing w:before="0" w:line="280" w:lineRule="exact"/>
        <w:jc w:val="both"/>
        <w:rPr>
          <w:rFonts w:eastAsia="Times New Roman" w:cs="Times New Roman"/>
          <w:sz w:val="21"/>
          <w:szCs w:val="21"/>
          <w:lang w:val="en-AU"/>
        </w:rPr>
      </w:pPr>
      <w:r w:rsidRPr="00BF5835">
        <w:rPr>
          <w:rFonts w:eastAsia="Times New Roman" w:cs="Times New Roman"/>
          <w:sz w:val="21"/>
          <w:szCs w:val="21"/>
          <w:lang w:val="en-AU"/>
        </w:rPr>
        <w:t>Although gains have been made since independence, including through PNDS and Australia’s bilateral water programs (most recently BESIK which finished in 2016), access to water in Timor-Leste remains low at only 74%</w:t>
      </w:r>
      <w:r w:rsidRPr="008671E7">
        <w:rPr>
          <w:rStyle w:val="FootnoteReference"/>
          <w:rFonts w:ascii="Calibri Light" w:hAnsi="Calibri Light" w:cs="Calibri Light"/>
          <w:color w:val="auto"/>
          <w:lang w:val="en-AU"/>
        </w:rPr>
        <w:footnoteReference w:id="2"/>
      </w:r>
      <w:r w:rsidRPr="008671E7">
        <w:rPr>
          <w:rStyle w:val="FootnoteReference"/>
          <w:rFonts w:ascii="Calibri Light" w:hAnsi="Calibri Light" w:cs="Calibri Light"/>
          <w:color w:val="auto"/>
        </w:rPr>
        <w:t xml:space="preserve"> </w:t>
      </w:r>
      <w:r w:rsidRPr="00BF5835">
        <w:rPr>
          <w:rFonts w:eastAsia="Times New Roman" w:cs="Times New Roman"/>
          <w:sz w:val="21"/>
          <w:szCs w:val="21"/>
          <w:lang w:val="en-AU"/>
        </w:rPr>
        <w:t xml:space="preserve">for rural households. Lack of access to clean water is directly correlated with poor health, reduced education outcomes, </w:t>
      </w:r>
      <w:r w:rsidRPr="00BF5835">
        <w:rPr>
          <w:rFonts w:eastAsia="Times New Roman" w:cs="Times New Roman"/>
          <w:sz w:val="21"/>
          <w:szCs w:val="21"/>
          <w:lang w:val="en-AU"/>
        </w:rPr>
        <w:lastRenderedPageBreak/>
        <w:t>and reduced productivity. Access to safe water is a contributing facto</w:t>
      </w:r>
      <w:r>
        <w:rPr>
          <w:rFonts w:eastAsia="Times New Roman" w:cs="Times New Roman"/>
          <w:sz w:val="21"/>
          <w:szCs w:val="21"/>
          <w:lang w:val="en-AU"/>
        </w:rPr>
        <w:t>r to high rates of malnutrition</w:t>
      </w:r>
      <w:r w:rsidRPr="00BF5835">
        <w:rPr>
          <w:rFonts w:eastAsia="Times New Roman" w:cs="Times New Roman"/>
          <w:sz w:val="21"/>
          <w:szCs w:val="21"/>
          <w:lang w:val="en-AU"/>
        </w:rPr>
        <w:t>; i</w:t>
      </w:r>
      <w:r w:rsidR="00C46EC8">
        <w:rPr>
          <w:rFonts w:eastAsia="Times New Roman" w:cs="Times New Roman"/>
          <w:sz w:val="21"/>
          <w:szCs w:val="21"/>
          <w:lang w:val="en-AU"/>
        </w:rPr>
        <w:t>n 2016</w:t>
      </w:r>
      <w:r w:rsidRPr="00BF5835">
        <w:rPr>
          <w:rFonts w:eastAsia="Times New Roman" w:cs="Times New Roman"/>
          <w:sz w:val="21"/>
          <w:szCs w:val="21"/>
          <w:lang w:val="en-AU"/>
        </w:rPr>
        <w:t>, 4</w:t>
      </w:r>
      <w:r w:rsidR="00C46EC8">
        <w:rPr>
          <w:rFonts w:eastAsia="Times New Roman" w:cs="Times New Roman"/>
          <w:sz w:val="21"/>
          <w:szCs w:val="21"/>
          <w:lang w:val="en-AU"/>
        </w:rPr>
        <w:t>6</w:t>
      </w:r>
      <w:r w:rsidRPr="00BF5835">
        <w:rPr>
          <w:rFonts w:eastAsia="Times New Roman" w:cs="Times New Roman"/>
          <w:sz w:val="21"/>
          <w:szCs w:val="21"/>
          <w:lang w:val="en-AU"/>
        </w:rPr>
        <w:t xml:space="preserve">% of </w:t>
      </w:r>
      <w:r w:rsidR="00683C94">
        <w:rPr>
          <w:rFonts w:eastAsia="Times New Roman" w:cs="Times New Roman"/>
          <w:sz w:val="21"/>
          <w:szCs w:val="21"/>
          <w:lang w:val="en-AU"/>
        </w:rPr>
        <w:t xml:space="preserve">Timorese </w:t>
      </w:r>
      <w:r w:rsidRPr="00BF5835">
        <w:rPr>
          <w:rFonts w:eastAsia="Times New Roman" w:cs="Times New Roman"/>
          <w:sz w:val="21"/>
          <w:szCs w:val="21"/>
          <w:lang w:val="en-AU"/>
        </w:rPr>
        <w:t xml:space="preserve">children </w:t>
      </w:r>
      <w:r w:rsidR="00D407A7">
        <w:rPr>
          <w:rFonts w:eastAsia="Times New Roman" w:cs="Times New Roman"/>
          <w:sz w:val="21"/>
          <w:szCs w:val="21"/>
          <w:lang w:val="en-AU"/>
        </w:rPr>
        <w:t xml:space="preserve">under 5 </w:t>
      </w:r>
      <w:r w:rsidRPr="00BF5835">
        <w:rPr>
          <w:rFonts w:eastAsia="Times New Roman" w:cs="Times New Roman"/>
          <w:sz w:val="21"/>
          <w:szCs w:val="21"/>
          <w:lang w:val="en-AU"/>
        </w:rPr>
        <w:t xml:space="preserve">were stunted – a rate that is among the </w:t>
      </w:r>
      <w:r w:rsidR="003925CD">
        <w:rPr>
          <w:rFonts w:eastAsia="Times New Roman" w:cs="Times New Roman"/>
          <w:sz w:val="21"/>
          <w:szCs w:val="21"/>
          <w:lang w:val="en-AU"/>
        </w:rPr>
        <w:t>highest</w:t>
      </w:r>
      <w:r w:rsidRPr="00BF5835">
        <w:rPr>
          <w:rFonts w:eastAsia="Times New Roman" w:cs="Times New Roman"/>
          <w:sz w:val="21"/>
          <w:szCs w:val="21"/>
          <w:lang w:val="en-AU"/>
        </w:rPr>
        <w:t xml:space="preserve"> in the world</w:t>
      </w:r>
      <w:r w:rsidR="008671E7">
        <w:rPr>
          <w:rFonts w:eastAsia="Times New Roman" w:cs="Times New Roman"/>
          <w:sz w:val="21"/>
          <w:szCs w:val="21"/>
          <w:lang w:val="en-AU"/>
        </w:rPr>
        <w:t>.</w:t>
      </w:r>
      <w:r w:rsidRPr="008671E7">
        <w:rPr>
          <w:rStyle w:val="FootnoteReference"/>
          <w:rFonts w:ascii="Calibri Light" w:hAnsi="Calibri Light" w:cs="Calibri Light"/>
          <w:color w:val="auto"/>
          <w:lang w:val="en-AU"/>
        </w:rPr>
        <w:footnoteReference w:id="3"/>
      </w:r>
      <w:r w:rsidRPr="00BF5835">
        <w:rPr>
          <w:rFonts w:eastAsia="Times New Roman" w:cs="Times New Roman"/>
          <w:sz w:val="21"/>
          <w:szCs w:val="21"/>
          <w:lang w:val="en-AU"/>
        </w:rPr>
        <w:t xml:space="preserve">  </w:t>
      </w:r>
    </w:p>
    <w:p w:rsidR="00BF5835" w:rsidRDefault="00BF5835" w:rsidP="005535D5">
      <w:pPr>
        <w:tabs>
          <w:tab w:val="left" w:pos="284"/>
        </w:tabs>
        <w:suppressAutoHyphens w:val="0"/>
        <w:spacing w:before="0" w:line="280" w:lineRule="exact"/>
        <w:jc w:val="both"/>
        <w:rPr>
          <w:rFonts w:eastAsia="Times New Roman" w:cs="Times New Roman"/>
          <w:sz w:val="21"/>
          <w:szCs w:val="21"/>
          <w:lang w:val="en-AU"/>
        </w:rPr>
      </w:pPr>
      <w:r w:rsidRPr="00BF5835">
        <w:rPr>
          <w:rFonts w:eastAsia="Times New Roman" w:cs="Times New Roman"/>
          <w:sz w:val="21"/>
          <w:szCs w:val="21"/>
          <w:lang w:val="en-AU"/>
        </w:rPr>
        <w:t>Improving sustainability of existing infrastructure through</w:t>
      </w:r>
      <w:r w:rsidR="00DE12FF">
        <w:rPr>
          <w:rFonts w:eastAsia="Times New Roman" w:cs="Times New Roman"/>
          <w:sz w:val="21"/>
          <w:szCs w:val="21"/>
          <w:lang w:val="en-AU"/>
        </w:rPr>
        <w:t xml:space="preserve"> operations and maintenance is a priority for improved water </w:t>
      </w:r>
      <w:r w:rsidR="00AF550B">
        <w:rPr>
          <w:rFonts w:eastAsia="Times New Roman" w:cs="Times New Roman"/>
          <w:sz w:val="21"/>
          <w:szCs w:val="21"/>
          <w:lang w:val="en-AU"/>
        </w:rPr>
        <w:t>access</w:t>
      </w:r>
      <w:r w:rsidR="008B5488">
        <w:rPr>
          <w:rFonts w:eastAsia="Times New Roman" w:cs="Times New Roman"/>
          <w:sz w:val="21"/>
          <w:szCs w:val="21"/>
          <w:lang w:val="en-AU"/>
        </w:rPr>
        <w:t xml:space="preserve"> and human and economic outcomes</w:t>
      </w:r>
      <w:r w:rsidRPr="00BF5835">
        <w:rPr>
          <w:rFonts w:eastAsia="Times New Roman" w:cs="Times New Roman"/>
          <w:sz w:val="21"/>
          <w:szCs w:val="21"/>
          <w:lang w:val="en-AU"/>
        </w:rPr>
        <w:t xml:space="preserve">. Less than half of respondents in the </w:t>
      </w:r>
      <w:r w:rsidRPr="00AF550B">
        <w:rPr>
          <w:rFonts w:eastAsia="Times New Roman" w:cs="Times New Roman"/>
          <w:i/>
          <w:sz w:val="21"/>
          <w:szCs w:val="21"/>
          <w:lang w:val="en-AU"/>
        </w:rPr>
        <w:t xml:space="preserve">2018 </w:t>
      </w:r>
      <w:r w:rsidR="00F2105F">
        <w:rPr>
          <w:rFonts w:eastAsia="Times New Roman" w:cs="Times New Roman"/>
          <w:i/>
          <w:sz w:val="21"/>
          <w:szCs w:val="21"/>
          <w:lang w:val="en-AU"/>
        </w:rPr>
        <w:t xml:space="preserve">Timor-Leste </w:t>
      </w:r>
      <w:r w:rsidRPr="00AF550B">
        <w:rPr>
          <w:rFonts w:eastAsia="Times New Roman" w:cs="Times New Roman"/>
          <w:i/>
          <w:sz w:val="21"/>
          <w:szCs w:val="21"/>
          <w:lang w:val="en-AU"/>
        </w:rPr>
        <w:t>Tatoli Survey</w:t>
      </w:r>
      <w:r w:rsidRPr="00BF5835">
        <w:rPr>
          <w:rFonts w:eastAsia="Times New Roman" w:cs="Times New Roman"/>
          <w:sz w:val="21"/>
          <w:szCs w:val="21"/>
          <w:lang w:val="en-AU"/>
        </w:rPr>
        <w:t xml:space="preserve"> said that that their local water pumps worked we</w:t>
      </w:r>
      <w:r w:rsidR="00957980">
        <w:rPr>
          <w:rFonts w:eastAsia="Times New Roman" w:cs="Times New Roman"/>
          <w:sz w:val="21"/>
          <w:szCs w:val="21"/>
          <w:lang w:val="en-AU"/>
        </w:rPr>
        <w:t>l</w:t>
      </w:r>
      <w:r w:rsidRPr="00BF5835">
        <w:rPr>
          <w:rFonts w:eastAsia="Times New Roman" w:cs="Times New Roman"/>
          <w:sz w:val="21"/>
          <w:szCs w:val="21"/>
          <w:lang w:val="en-AU"/>
        </w:rPr>
        <w:t>l</w:t>
      </w:r>
      <w:r w:rsidR="00957980">
        <w:rPr>
          <w:rFonts w:eastAsia="Times New Roman" w:cs="Times New Roman"/>
          <w:sz w:val="21"/>
          <w:szCs w:val="21"/>
          <w:lang w:val="en-AU"/>
        </w:rPr>
        <w:t>, and o</w:t>
      </w:r>
      <w:r w:rsidRPr="00BF5835">
        <w:rPr>
          <w:rFonts w:eastAsia="Times New Roman" w:cs="Times New Roman"/>
          <w:sz w:val="21"/>
          <w:szCs w:val="21"/>
          <w:lang w:val="en-AU"/>
        </w:rPr>
        <w:t xml:space="preserve">perations and maintenance (O&amp;M) of rural water supplies </w:t>
      </w:r>
      <w:r w:rsidR="00957980">
        <w:rPr>
          <w:rFonts w:eastAsia="Times New Roman" w:cs="Times New Roman"/>
          <w:sz w:val="21"/>
          <w:szCs w:val="21"/>
          <w:lang w:val="en-AU"/>
        </w:rPr>
        <w:t>has</w:t>
      </w:r>
      <w:r w:rsidR="004349B6">
        <w:rPr>
          <w:rFonts w:eastAsia="Times New Roman" w:cs="Times New Roman"/>
          <w:sz w:val="21"/>
          <w:szCs w:val="21"/>
          <w:lang w:val="en-AU"/>
        </w:rPr>
        <w:t xml:space="preserve"> been</w:t>
      </w:r>
      <w:r w:rsidRPr="00BF5835">
        <w:rPr>
          <w:rFonts w:eastAsia="Times New Roman" w:cs="Times New Roman"/>
          <w:sz w:val="21"/>
          <w:szCs w:val="21"/>
          <w:lang w:val="en-AU"/>
        </w:rPr>
        <w:t xml:space="preserve"> deconcentrated by the Government of Timor-Leste (</w:t>
      </w:r>
      <w:r w:rsidRPr="004349B6">
        <w:rPr>
          <w:rFonts w:eastAsia="Times New Roman" w:cs="Times New Roman"/>
          <w:sz w:val="21"/>
          <w:szCs w:val="21"/>
          <w:u w:val="single"/>
          <w:lang w:val="en-AU"/>
        </w:rPr>
        <w:t>Annex A</w:t>
      </w:r>
      <w:r w:rsidRPr="00BF5835">
        <w:rPr>
          <w:rFonts w:eastAsia="Times New Roman" w:cs="Times New Roman"/>
          <w:sz w:val="21"/>
          <w:szCs w:val="21"/>
          <w:lang w:val="en-AU"/>
        </w:rPr>
        <w:t>). Municipalities are responsible for supporting communities in O&amp;M of their rural water supply but have lacked resources and capacity to fulfil this mandate</w:t>
      </w:r>
      <w:r w:rsidR="00161243">
        <w:rPr>
          <w:rFonts w:eastAsia="Times New Roman" w:cs="Times New Roman"/>
          <w:sz w:val="21"/>
          <w:szCs w:val="21"/>
          <w:lang w:val="en-AU"/>
        </w:rPr>
        <w:t xml:space="preserve">, as well as clarity of </w:t>
      </w:r>
      <w:r w:rsidR="00D8612B">
        <w:rPr>
          <w:rFonts w:eastAsia="Times New Roman" w:cs="Times New Roman"/>
          <w:sz w:val="21"/>
          <w:szCs w:val="21"/>
          <w:lang w:val="en-AU"/>
        </w:rPr>
        <w:t xml:space="preserve">national </w:t>
      </w:r>
      <w:r w:rsidR="00161243">
        <w:rPr>
          <w:rFonts w:eastAsia="Times New Roman" w:cs="Times New Roman"/>
          <w:sz w:val="21"/>
          <w:szCs w:val="21"/>
          <w:lang w:val="en-AU"/>
        </w:rPr>
        <w:t>policy</w:t>
      </w:r>
      <w:r w:rsidRPr="00BF5835">
        <w:rPr>
          <w:rFonts w:eastAsia="Times New Roman" w:cs="Times New Roman"/>
          <w:sz w:val="21"/>
          <w:szCs w:val="21"/>
          <w:lang w:val="en-AU"/>
        </w:rPr>
        <w:t>. Whilst villages take responsibility for basic O&amp;M of their water system</w:t>
      </w:r>
      <w:r w:rsidR="00CA27A6">
        <w:rPr>
          <w:rFonts w:eastAsia="Times New Roman" w:cs="Times New Roman"/>
          <w:sz w:val="21"/>
          <w:szCs w:val="21"/>
          <w:lang w:val="en-AU"/>
        </w:rPr>
        <w:t>s</w:t>
      </w:r>
      <w:r w:rsidRPr="00BF5835">
        <w:rPr>
          <w:rFonts w:eastAsia="Times New Roman" w:cs="Times New Roman"/>
          <w:sz w:val="21"/>
          <w:szCs w:val="21"/>
          <w:lang w:val="en-AU"/>
        </w:rPr>
        <w:t>, they often lack capacity for the more sophisticated O&amp;M required for longevity of the system, and therefore systems fall into disrepair</w:t>
      </w:r>
      <w:r w:rsidR="006F1FCF">
        <w:rPr>
          <w:rFonts w:eastAsia="Times New Roman" w:cs="Times New Roman"/>
          <w:sz w:val="21"/>
          <w:szCs w:val="21"/>
          <w:lang w:val="en-AU"/>
        </w:rPr>
        <w:t xml:space="preserve"> at rates faster than new systems are being built</w:t>
      </w:r>
      <w:r w:rsidRPr="00BF5835">
        <w:rPr>
          <w:rFonts w:eastAsia="Times New Roman" w:cs="Times New Roman"/>
          <w:sz w:val="21"/>
          <w:szCs w:val="21"/>
          <w:lang w:val="en-AU"/>
        </w:rPr>
        <w:t>.</w:t>
      </w:r>
    </w:p>
    <w:p w:rsidR="00C46EC8" w:rsidRPr="00C46EC8" w:rsidRDefault="00BE4DC3" w:rsidP="00453A71">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Pr>
          <w:rFonts w:asciiTheme="majorHAnsi" w:hAnsiTheme="majorHAnsi" w:cs="Arial"/>
          <w:b/>
        </w:rPr>
        <w:t>Strategic Intent and Rationale (</w:t>
      </w:r>
      <w:r w:rsidR="00490CDB" w:rsidRPr="00490CDB">
        <w:rPr>
          <w:rFonts w:asciiTheme="majorHAnsi" w:hAnsiTheme="majorHAnsi" w:cs="Arial"/>
          <w:b/>
        </w:rPr>
        <w:t>Why</w:t>
      </w:r>
      <w:r w:rsidR="00F441AE">
        <w:rPr>
          <w:rFonts w:asciiTheme="majorHAnsi" w:hAnsiTheme="majorHAnsi" w:cs="Arial"/>
          <w:b/>
        </w:rPr>
        <w:t xml:space="preserve"> should Australia</w:t>
      </w:r>
      <w:r w:rsidR="00193353">
        <w:rPr>
          <w:rFonts w:asciiTheme="majorHAnsi" w:hAnsiTheme="majorHAnsi" w:cs="Arial"/>
          <w:b/>
        </w:rPr>
        <w:t xml:space="preserve"> invest</w:t>
      </w:r>
      <w:r>
        <w:rPr>
          <w:rFonts w:asciiTheme="majorHAnsi" w:hAnsiTheme="majorHAnsi" w:cs="Arial"/>
          <w:b/>
        </w:rPr>
        <w:t>?)</w:t>
      </w:r>
    </w:p>
    <w:p w:rsidR="00F772A3" w:rsidRDefault="00C46EC8" w:rsidP="00227643">
      <w:pPr>
        <w:tabs>
          <w:tab w:val="left" w:pos="284"/>
        </w:tabs>
        <w:suppressAutoHyphens w:val="0"/>
        <w:spacing w:before="0" w:line="280" w:lineRule="exact"/>
        <w:jc w:val="both"/>
        <w:rPr>
          <w:rFonts w:eastAsia="Times New Roman" w:cs="Times New Roman"/>
          <w:sz w:val="21"/>
          <w:szCs w:val="21"/>
          <w:lang w:val="en-AU"/>
        </w:rPr>
      </w:pPr>
      <w:r w:rsidRPr="00C46EC8">
        <w:rPr>
          <w:rFonts w:eastAsia="Times New Roman" w:cs="Times New Roman"/>
          <w:sz w:val="21"/>
          <w:szCs w:val="21"/>
          <w:lang w:val="en-AU"/>
        </w:rPr>
        <w:t>As Australia's Foreign Policy White Paper highlights, a strong and prosperous Timor-Leste is of fundamental importance to Australia. Australia is Timor-Leste’s leading development and economic partner (</w:t>
      </w:r>
      <w:r w:rsidR="003925CD">
        <w:rPr>
          <w:rFonts w:eastAsia="Times New Roman" w:cs="Times New Roman"/>
          <w:sz w:val="21"/>
          <w:szCs w:val="21"/>
          <w:lang w:val="en-AU"/>
        </w:rPr>
        <w:t>$100</w:t>
      </w:r>
      <w:r w:rsidRPr="00C46EC8">
        <w:rPr>
          <w:rFonts w:eastAsia="Times New Roman" w:cs="Times New Roman"/>
          <w:sz w:val="21"/>
          <w:szCs w:val="21"/>
          <w:lang w:val="en-AU"/>
        </w:rPr>
        <w:t>.7 millio</w:t>
      </w:r>
      <w:r w:rsidR="003925CD">
        <w:rPr>
          <w:rFonts w:eastAsia="Times New Roman" w:cs="Times New Roman"/>
          <w:sz w:val="21"/>
          <w:szCs w:val="21"/>
          <w:lang w:val="en-AU"/>
        </w:rPr>
        <w:t>n in estimated total ODA in 2019</w:t>
      </w:r>
      <w:r w:rsidRPr="00C46EC8">
        <w:rPr>
          <w:rFonts w:eastAsia="Times New Roman" w:cs="Times New Roman"/>
          <w:sz w:val="21"/>
          <w:szCs w:val="21"/>
          <w:lang w:val="en-AU"/>
        </w:rPr>
        <w:t>-</w:t>
      </w:r>
      <w:r w:rsidR="003925CD">
        <w:rPr>
          <w:rFonts w:eastAsia="Times New Roman" w:cs="Times New Roman"/>
          <w:sz w:val="21"/>
          <w:szCs w:val="21"/>
          <w:lang w:val="en-AU"/>
        </w:rPr>
        <w:t>20</w:t>
      </w:r>
      <w:r w:rsidRPr="00C46EC8">
        <w:rPr>
          <w:rFonts w:eastAsia="Times New Roman" w:cs="Times New Roman"/>
          <w:sz w:val="21"/>
          <w:szCs w:val="21"/>
          <w:lang w:val="en-AU"/>
        </w:rPr>
        <w:t>) support</w:t>
      </w:r>
      <w:r w:rsidR="00957980">
        <w:rPr>
          <w:rFonts w:eastAsia="Times New Roman" w:cs="Times New Roman"/>
          <w:sz w:val="21"/>
          <w:szCs w:val="21"/>
          <w:lang w:val="en-AU"/>
        </w:rPr>
        <w:t>ing</w:t>
      </w:r>
      <w:r w:rsidRPr="00C46EC8">
        <w:rPr>
          <w:rFonts w:eastAsia="Times New Roman" w:cs="Times New Roman"/>
          <w:sz w:val="21"/>
          <w:szCs w:val="21"/>
          <w:lang w:val="en-AU"/>
        </w:rPr>
        <w:t xml:space="preserve"> Timor-Leste's objectives for economic diversification and private sector growth, provision of basic services in water and san</w:t>
      </w:r>
      <w:r w:rsidR="00085EF3">
        <w:rPr>
          <w:rFonts w:eastAsia="Times New Roman" w:cs="Times New Roman"/>
          <w:sz w:val="21"/>
          <w:szCs w:val="21"/>
          <w:lang w:val="en-AU"/>
        </w:rPr>
        <w:t xml:space="preserve">itation, health and education, </w:t>
      </w:r>
      <w:r w:rsidRPr="00C46EC8">
        <w:rPr>
          <w:rFonts w:eastAsia="Times New Roman" w:cs="Times New Roman"/>
          <w:sz w:val="21"/>
          <w:szCs w:val="21"/>
          <w:lang w:val="en-AU"/>
        </w:rPr>
        <w:t xml:space="preserve">critical transport and communications infrastructure, support for ending violence against </w:t>
      </w:r>
      <w:r w:rsidR="00085EF3">
        <w:rPr>
          <w:rFonts w:eastAsia="Times New Roman" w:cs="Times New Roman"/>
          <w:sz w:val="21"/>
          <w:szCs w:val="21"/>
          <w:lang w:val="en-AU"/>
        </w:rPr>
        <w:t xml:space="preserve">women and girls and access to </w:t>
      </w:r>
      <w:r w:rsidRPr="00C46EC8">
        <w:rPr>
          <w:rFonts w:eastAsia="Times New Roman" w:cs="Times New Roman"/>
          <w:sz w:val="21"/>
          <w:szCs w:val="21"/>
          <w:lang w:val="en-AU"/>
        </w:rPr>
        <w:t xml:space="preserve">labour mobility schemes. </w:t>
      </w:r>
      <w:r w:rsidR="003925CD" w:rsidRPr="00C46EC8">
        <w:rPr>
          <w:rFonts w:eastAsia="Times New Roman" w:cs="Times New Roman"/>
          <w:sz w:val="21"/>
          <w:szCs w:val="21"/>
          <w:lang w:val="en-AU"/>
        </w:rPr>
        <w:t>A new Development Partnership A</w:t>
      </w:r>
      <w:r w:rsidR="00957980">
        <w:rPr>
          <w:rFonts w:eastAsia="Times New Roman" w:cs="Times New Roman"/>
          <w:sz w:val="21"/>
          <w:szCs w:val="21"/>
          <w:lang w:val="en-AU"/>
        </w:rPr>
        <w:t xml:space="preserve">rrangement </w:t>
      </w:r>
      <w:r w:rsidR="003925CD" w:rsidRPr="00C46EC8">
        <w:rPr>
          <w:rFonts w:eastAsia="Times New Roman" w:cs="Times New Roman"/>
          <w:sz w:val="21"/>
          <w:szCs w:val="21"/>
          <w:lang w:val="en-AU"/>
        </w:rPr>
        <w:t>is being agreed between the two countries.</w:t>
      </w:r>
      <w:r w:rsidR="00F772A3">
        <w:rPr>
          <w:rFonts w:eastAsia="Times New Roman" w:cs="Times New Roman"/>
          <w:sz w:val="21"/>
          <w:szCs w:val="21"/>
          <w:lang w:val="en-AU"/>
        </w:rPr>
        <w:t xml:space="preserve"> </w:t>
      </w:r>
    </w:p>
    <w:p w:rsidR="00F772A3" w:rsidRDefault="00F772A3" w:rsidP="00227643">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PARTISIPA will: </w:t>
      </w:r>
    </w:p>
    <w:p w:rsidR="007D2C30" w:rsidRPr="002C446D" w:rsidRDefault="00F772A3" w:rsidP="00390D07">
      <w:pPr>
        <w:numPr>
          <w:ilvl w:val="1"/>
          <w:numId w:val="13"/>
        </w:numPr>
        <w:tabs>
          <w:tab w:val="left" w:pos="284"/>
        </w:tabs>
        <w:suppressAutoHyphens w:val="0"/>
        <w:spacing w:before="0" w:line="280" w:lineRule="exact"/>
        <w:ind w:left="567" w:hanging="283"/>
        <w:jc w:val="both"/>
        <w:rPr>
          <w:rFonts w:eastAsia="Times New Roman" w:cs="Times New Roman"/>
          <w:sz w:val="21"/>
          <w:szCs w:val="21"/>
          <w:lang w:val="en-AU"/>
        </w:rPr>
      </w:pPr>
      <w:r w:rsidRPr="00390D07">
        <w:rPr>
          <w:rFonts w:eastAsia="Times New Roman" w:cs="Times New Roman"/>
          <w:b/>
          <w:i/>
          <w:sz w:val="21"/>
          <w:szCs w:val="21"/>
          <w:lang w:val="en-AU"/>
        </w:rPr>
        <w:t xml:space="preserve">Continue to support the </w:t>
      </w:r>
      <w:r w:rsidR="00975BAA" w:rsidRPr="00390D07">
        <w:rPr>
          <w:rFonts w:eastAsia="Times New Roman" w:cs="Times New Roman"/>
          <w:b/>
          <w:i/>
          <w:sz w:val="21"/>
          <w:szCs w:val="21"/>
          <w:lang w:val="en-AU"/>
        </w:rPr>
        <w:t>G</w:t>
      </w:r>
      <w:r w:rsidRPr="00390D07">
        <w:rPr>
          <w:rFonts w:eastAsia="Times New Roman" w:cs="Times New Roman"/>
          <w:b/>
          <w:i/>
          <w:sz w:val="21"/>
          <w:szCs w:val="21"/>
          <w:lang w:val="en-AU"/>
        </w:rPr>
        <w:t xml:space="preserve">overnment </w:t>
      </w:r>
      <w:r w:rsidR="00975BAA" w:rsidRPr="00390D07">
        <w:rPr>
          <w:rFonts w:eastAsia="Times New Roman" w:cs="Times New Roman"/>
          <w:b/>
          <w:i/>
          <w:sz w:val="21"/>
          <w:szCs w:val="21"/>
          <w:lang w:val="en-AU"/>
        </w:rPr>
        <w:t xml:space="preserve">of Timor-Leste </w:t>
      </w:r>
      <w:r w:rsidR="002748AF" w:rsidRPr="00390D07">
        <w:rPr>
          <w:rFonts w:eastAsia="Times New Roman" w:cs="Times New Roman"/>
          <w:b/>
          <w:i/>
          <w:sz w:val="21"/>
          <w:szCs w:val="21"/>
          <w:lang w:val="en-AU"/>
        </w:rPr>
        <w:t>deliver</w:t>
      </w:r>
      <w:r w:rsidRPr="00390D07">
        <w:rPr>
          <w:rFonts w:eastAsia="Times New Roman" w:cs="Times New Roman"/>
          <w:b/>
          <w:i/>
          <w:sz w:val="21"/>
          <w:szCs w:val="21"/>
          <w:lang w:val="en-AU"/>
        </w:rPr>
        <w:t xml:space="preserve"> its successful flagship village development program:</w:t>
      </w:r>
      <w:r w:rsidRPr="00390D07">
        <w:rPr>
          <w:rFonts w:eastAsia="Times New Roman" w:cs="Times New Roman"/>
          <w:sz w:val="21"/>
          <w:szCs w:val="21"/>
          <w:lang w:val="en-AU"/>
        </w:rPr>
        <w:t xml:space="preserve"> Timor-Leste is the only country that has self-initiated </w:t>
      </w:r>
      <w:r w:rsidR="00FC5355" w:rsidRPr="00390D07">
        <w:rPr>
          <w:rFonts w:eastAsia="Times New Roman" w:cs="Times New Roman"/>
          <w:sz w:val="21"/>
          <w:szCs w:val="21"/>
          <w:lang w:val="en-AU"/>
        </w:rPr>
        <w:t>a</w:t>
      </w:r>
      <w:r w:rsidRPr="00390D07">
        <w:rPr>
          <w:rFonts w:eastAsia="Times New Roman" w:cs="Times New Roman"/>
          <w:sz w:val="21"/>
          <w:szCs w:val="21"/>
          <w:lang w:val="en-AU"/>
        </w:rPr>
        <w:t xml:space="preserve"> community-driven development approach to infrastructure de</w:t>
      </w:r>
      <w:r w:rsidR="006406E0" w:rsidRPr="00390D07">
        <w:rPr>
          <w:rFonts w:eastAsia="Times New Roman" w:cs="Times New Roman"/>
          <w:sz w:val="21"/>
          <w:szCs w:val="21"/>
          <w:lang w:val="en-AU"/>
        </w:rPr>
        <w:t>velopment at a national scale</w:t>
      </w:r>
      <w:r w:rsidR="009B3D5F" w:rsidRPr="00390D07">
        <w:rPr>
          <w:rFonts w:eastAsia="Times New Roman" w:cs="Times New Roman"/>
          <w:sz w:val="21"/>
          <w:szCs w:val="21"/>
          <w:lang w:val="en-AU"/>
        </w:rPr>
        <w:t xml:space="preserve"> – through PNDS</w:t>
      </w:r>
      <w:r w:rsidR="006406E0" w:rsidRPr="004E2BE1">
        <w:rPr>
          <w:rFonts w:eastAsia="Times New Roman" w:cs="Times New Roman"/>
          <w:sz w:val="21"/>
          <w:szCs w:val="21"/>
          <w:lang w:val="en-AU"/>
        </w:rPr>
        <w:t>.</w:t>
      </w:r>
      <w:r w:rsidR="00390D07" w:rsidRPr="004E2BE1">
        <w:rPr>
          <w:rFonts w:eastAsia="Times New Roman" w:cs="Times New Roman"/>
          <w:sz w:val="21"/>
          <w:szCs w:val="21"/>
          <w:lang w:val="en-AU"/>
        </w:rPr>
        <w:t xml:space="preserve"> </w:t>
      </w:r>
      <w:r w:rsidRPr="002C446D">
        <w:rPr>
          <w:rFonts w:eastAsia="Times New Roman" w:cs="Times New Roman"/>
          <w:sz w:val="21"/>
          <w:szCs w:val="21"/>
          <w:lang w:val="en-AU"/>
        </w:rPr>
        <w:t>Over the past seven years</w:t>
      </w:r>
      <w:r w:rsidR="006F732C" w:rsidRPr="002C446D">
        <w:rPr>
          <w:rFonts w:eastAsia="Times New Roman" w:cs="Times New Roman"/>
          <w:sz w:val="21"/>
          <w:szCs w:val="21"/>
          <w:lang w:val="en-AU"/>
        </w:rPr>
        <w:t xml:space="preserve">, </w:t>
      </w:r>
      <w:r w:rsidR="006F732C">
        <w:rPr>
          <w:rFonts w:eastAsia="Times New Roman" w:cs="Times New Roman"/>
          <w:sz w:val="21"/>
          <w:szCs w:val="21"/>
          <w:lang w:val="en-AU"/>
        </w:rPr>
        <w:t>with</w:t>
      </w:r>
      <w:r w:rsidR="00390D07">
        <w:rPr>
          <w:rFonts w:eastAsia="Times New Roman" w:cs="Times New Roman"/>
          <w:sz w:val="21"/>
          <w:szCs w:val="21"/>
          <w:lang w:val="en-AU"/>
        </w:rPr>
        <w:t xml:space="preserve"> Australia’s support, PNDS</w:t>
      </w:r>
      <w:r w:rsidR="00957980">
        <w:rPr>
          <w:rFonts w:eastAsia="Times New Roman" w:cs="Times New Roman"/>
          <w:sz w:val="21"/>
          <w:szCs w:val="21"/>
          <w:lang w:val="en-AU"/>
        </w:rPr>
        <w:t xml:space="preserve"> </w:t>
      </w:r>
      <w:r w:rsidRPr="00390D07">
        <w:rPr>
          <w:rFonts w:eastAsia="Times New Roman" w:cs="Times New Roman"/>
          <w:sz w:val="21"/>
          <w:szCs w:val="21"/>
          <w:lang w:val="en-AU"/>
        </w:rPr>
        <w:t xml:space="preserve">has made substantial contributions to suku-level infrastructure: </w:t>
      </w:r>
      <w:r w:rsidR="007D2C30" w:rsidRPr="00390D07">
        <w:rPr>
          <w:rFonts w:eastAsia="Times New Roman" w:cs="Times New Roman"/>
          <w:sz w:val="21"/>
          <w:szCs w:val="21"/>
          <w:lang w:val="en-AU"/>
        </w:rPr>
        <w:t xml:space="preserve">more than </w:t>
      </w:r>
      <w:r w:rsidRPr="00390D07">
        <w:rPr>
          <w:rFonts w:eastAsia="Times New Roman" w:cs="Times New Roman"/>
          <w:sz w:val="21"/>
          <w:szCs w:val="21"/>
          <w:lang w:val="en-AU"/>
        </w:rPr>
        <w:t>1,</w:t>
      </w:r>
      <w:r w:rsidR="007D2C30" w:rsidRPr="00390D07">
        <w:rPr>
          <w:rFonts w:eastAsia="Times New Roman" w:cs="Times New Roman"/>
          <w:sz w:val="21"/>
          <w:szCs w:val="21"/>
          <w:lang w:val="en-AU"/>
        </w:rPr>
        <w:t>400</w:t>
      </w:r>
      <w:r w:rsidRPr="00390D07">
        <w:rPr>
          <w:rFonts w:eastAsia="Times New Roman" w:cs="Times New Roman"/>
          <w:sz w:val="21"/>
          <w:szCs w:val="21"/>
          <w:lang w:val="en-AU"/>
        </w:rPr>
        <w:t xml:space="preserve"> projects </w:t>
      </w:r>
      <w:r w:rsidR="00981A0A" w:rsidRPr="00390D07">
        <w:rPr>
          <w:rFonts w:eastAsia="Times New Roman" w:cs="Times New Roman"/>
          <w:sz w:val="21"/>
          <w:szCs w:val="21"/>
          <w:lang w:val="en-AU"/>
        </w:rPr>
        <w:t xml:space="preserve">such as water and irrigation schemes, roads and bridges </w:t>
      </w:r>
      <w:r w:rsidRPr="00390D07">
        <w:rPr>
          <w:rFonts w:eastAsia="Times New Roman" w:cs="Times New Roman"/>
          <w:sz w:val="21"/>
          <w:szCs w:val="21"/>
          <w:lang w:val="en-AU"/>
        </w:rPr>
        <w:t>have been built</w:t>
      </w:r>
      <w:r w:rsidR="00981A0A" w:rsidRPr="00390D07">
        <w:rPr>
          <w:rFonts w:eastAsia="Times New Roman" w:cs="Times New Roman"/>
          <w:sz w:val="21"/>
          <w:szCs w:val="21"/>
          <w:lang w:val="en-AU"/>
        </w:rPr>
        <w:t xml:space="preserve"> or rehabilitated</w:t>
      </w:r>
      <w:r w:rsidRPr="00390D07">
        <w:rPr>
          <w:rFonts w:eastAsia="Times New Roman" w:cs="Times New Roman"/>
          <w:sz w:val="21"/>
          <w:szCs w:val="21"/>
          <w:lang w:val="en-AU"/>
        </w:rPr>
        <w:t>. As</w:t>
      </w:r>
      <w:r w:rsidR="003C502C" w:rsidRPr="00390D07">
        <w:rPr>
          <w:rFonts w:eastAsia="Times New Roman" w:cs="Times New Roman"/>
          <w:sz w:val="21"/>
          <w:szCs w:val="21"/>
          <w:lang w:val="en-AU"/>
        </w:rPr>
        <w:t xml:space="preserve"> well as providing much needed</w:t>
      </w:r>
      <w:r w:rsidRPr="00390D07">
        <w:rPr>
          <w:rFonts w:eastAsia="Times New Roman" w:cs="Times New Roman"/>
          <w:sz w:val="21"/>
          <w:szCs w:val="21"/>
          <w:lang w:val="en-AU"/>
        </w:rPr>
        <w:t xml:space="preserve"> infrastructure and economic stimulus</w:t>
      </w:r>
      <w:r w:rsidR="00173A4E" w:rsidRPr="00390D07">
        <w:rPr>
          <w:rFonts w:eastAsia="Times New Roman" w:cs="Times New Roman"/>
          <w:sz w:val="21"/>
          <w:szCs w:val="21"/>
          <w:lang w:val="en-AU"/>
        </w:rPr>
        <w:t xml:space="preserve"> at a national scale (the average PNDS project providing economic return of 40 per cent)</w:t>
      </w:r>
      <w:r w:rsidRPr="00390D07">
        <w:rPr>
          <w:rFonts w:eastAsia="Times New Roman" w:cs="Times New Roman"/>
          <w:sz w:val="21"/>
          <w:szCs w:val="21"/>
          <w:lang w:val="en-AU"/>
        </w:rPr>
        <w:t xml:space="preserve">, </w:t>
      </w:r>
      <w:r w:rsidR="00957980">
        <w:rPr>
          <w:rFonts w:eastAsia="Times New Roman" w:cs="Times New Roman"/>
          <w:sz w:val="21"/>
          <w:szCs w:val="21"/>
          <w:lang w:val="en-AU"/>
        </w:rPr>
        <w:t>it</w:t>
      </w:r>
      <w:r w:rsidRPr="00390D07">
        <w:rPr>
          <w:rFonts w:eastAsia="Times New Roman" w:cs="Times New Roman"/>
          <w:sz w:val="21"/>
          <w:szCs w:val="21"/>
          <w:lang w:val="en-AU"/>
        </w:rPr>
        <w:t xml:space="preserve"> has been an important mechanism for skills development, short-term work opportunities, community governance, and improving gender equality</w:t>
      </w:r>
      <w:r w:rsidR="00335DB9" w:rsidRPr="00390D07">
        <w:rPr>
          <w:rFonts w:eastAsia="Times New Roman" w:cs="Times New Roman"/>
          <w:sz w:val="21"/>
          <w:szCs w:val="21"/>
          <w:lang w:val="en-AU"/>
        </w:rPr>
        <w:t>.</w:t>
      </w:r>
      <w:r w:rsidRPr="004E2BE1">
        <w:rPr>
          <w:rFonts w:eastAsia="Times New Roman" w:cs="Times New Roman"/>
          <w:sz w:val="21"/>
          <w:szCs w:val="21"/>
          <w:lang w:val="en-AU"/>
        </w:rPr>
        <w:t xml:space="preserve"> Training and mentoring have been provided to more than 52,000 community members and more than </w:t>
      </w:r>
      <w:r w:rsidR="00AA7B17">
        <w:rPr>
          <w:rFonts w:eastAsia="Times New Roman" w:cs="Times New Roman"/>
          <w:sz w:val="21"/>
          <w:szCs w:val="21"/>
          <w:lang w:val="en-AU"/>
        </w:rPr>
        <w:t>430</w:t>
      </w:r>
      <w:r w:rsidRPr="004E2BE1">
        <w:rPr>
          <w:rFonts w:eastAsia="Times New Roman" w:cs="Times New Roman"/>
          <w:sz w:val="21"/>
          <w:szCs w:val="21"/>
          <w:lang w:val="en-AU"/>
        </w:rPr>
        <w:t>,000 women and men have taken part in PNDS decision making processes.</w:t>
      </w:r>
    </w:p>
    <w:p w:rsidR="00E03282" w:rsidRDefault="009D0400" w:rsidP="007D2C30">
      <w:pPr>
        <w:tabs>
          <w:tab w:val="left" w:pos="284"/>
        </w:tabs>
        <w:suppressAutoHyphens w:val="0"/>
        <w:spacing w:before="0" w:line="280" w:lineRule="exact"/>
        <w:ind w:left="567"/>
        <w:jc w:val="both"/>
        <w:rPr>
          <w:rFonts w:eastAsia="Times New Roman" w:cs="Times New Roman"/>
          <w:sz w:val="21"/>
          <w:szCs w:val="21"/>
          <w:lang w:val="en-AU"/>
        </w:rPr>
      </w:pPr>
      <w:r>
        <w:rPr>
          <w:rFonts w:eastAsia="Times New Roman" w:cs="Times New Roman"/>
          <w:sz w:val="21"/>
          <w:szCs w:val="21"/>
          <w:lang w:val="en-AU"/>
        </w:rPr>
        <w:t xml:space="preserve">Australia’s </w:t>
      </w:r>
      <w:r w:rsidRPr="003925CD">
        <w:rPr>
          <w:rFonts w:eastAsia="Times New Roman" w:cs="Times New Roman"/>
          <w:sz w:val="21"/>
          <w:szCs w:val="21"/>
          <w:lang w:val="en-AU"/>
        </w:rPr>
        <w:t xml:space="preserve">key advisory support and training </w:t>
      </w:r>
      <w:r>
        <w:rPr>
          <w:rFonts w:eastAsia="Times New Roman" w:cs="Times New Roman"/>
          <w:sz w:val="21"/>
          <w:szCs w:val="21"/>
          <w:lang w:val="en-AU"/>
        </w:rPr>
        <w:t xml:space="preserve">through </w:t>
      </w:r>
      <w:r w:rsidRPr="003925CD">
        <w:rPr>
          <w:rFonts w:eastAsia="Times New Roman" w:cs="Times New Roman"/>
          <w:sz w:val="21"/>
          <w:szCs w:val="21"/>
          <w:lang w:val="en-AU"/>
        </w:rPr>
        <w:t>the PNDS Support Program (AUD49.5 million, 2014-2021)</w:t>
      </w:r>
      <w:r>
        <w:rPr>
          <w:rFonts w:eastAsia="Times New Roman" w:cs="Times New Roman"/>
          <w:sz w:val="21"/>
          <w:szCs w:val="21"/>
          <w:lang w:val="en-AU"/>
        </w:rPr>
        <w:t xml:space="preserve"> </w:t>
      </w:r>
      <w:r w:rsidRPr="003925CD">
        <w:rPr>
          <w:rFonts w:eastAsia="Times New Roman" w:cs="Times New Roman"/>
          <w:sz w:val="21"/>
          <w:szCs w:val="21"/>
          <w:lang w:val="en-AU"/>
        </w:rPr>
        <w:t>ha</w:t>
      </w:r>
      <w:r>
        <w:rPr>
          <w:rFonts w:eastAsia="Times New Roman" w:cs="Times New Roman"/>
          <w:sz w:val="21"/>
          <w:szCs w:val="21"/>
          <w:lang w:val="en-AU"/>
        </w:rPr>
        <w:t>s</w:t>
      </w:r>
      <w:r w:rsidRPr="003925CD">
        <w:rPr>
          <w:rFonts w:eastAsia="Times New Roman" w:cs="Times New Roman"/>
          <w:sz w:val="21"/>
          <w:szCs w:val="21"/>
          <w:lang w:val="en-AU"/>
        </w:rPr>
        <w:t xml:space="preserve"> made a substantial contribution to the extent and quality of the success of PNDS to date and is a respectful and highly effective partnership that should be continued</w:t>
      </w:r>
      <w:r w:rsidR="00A01900">
        <w:rPr>
          <w:rFonts w:eastAsia="Times New Roman" w:cs="Times New Roman"/>
          <w:sz w:val="21"/>
          <w:szCs w:val="21"/>
          <w:lang w:val="en-AU"/>
        </w:rPr>
        <w:t xml:space="preserve"> (2017 Mid-Term Review)</w:t>
      </w:r>
      <w:r w:rsidRPr="003925CD">
        <w:rPr>
          <w:rFonts w:eastAsia="Times New Roman" w:cs="Times New Roman"/>
          <w:sz w:val="21"/>
          <w:szCs w:val="21"/>
          <w:lang w:val="en-AU"/>
        </w:rPr>
        <w:t>.</w:t>
      </w:r>
      <w:r w:rsidR="00335DB9">
        <w:rPr>
          <w:rFonts w:eastAsia="Times New Roman" w:cs="Times New Roman"/>
          <w:sz w:val="21"/>
          <w:szCs w:val="21"/>
          <w:lang w:val="en-AU"/>
        </w:rPr>
        <w:t xml:space="preserve"> </w:t>
      </w:r>
      <w:r w:rsidR="00B06399">
        <w:rPr>
          <w:rFonts w:eastAsia="Times New Roman" w:cs="Times New Roman"/>
          <w:sz w:val="21"/>
          <w:szCs w:val="21"/>
          <w:lang w:val="en-AU"/>
        </w:rPr>
        <w:t>The</w:t>
      </w:r>
      <w:r w:rsidR="00B27F1B">
        <w:rPr>
          <w:rFonts w:eastAsia="Times New Roman" w:cs="Times New Roman"/>
          <w:sz w:val="21"/>
          <w:szCs w:val="21"/>
          <w:lang w:val="en-AU"/>
        </w:rPr>
        <w:t xml:space="preserve"> Mid Term</w:t>
      </w:r>
      <w:r w:rsidR="00B06399">
        <w:rPr>
          <w:rFonts w:eastAsia="Times New Roman" w:cs="Times New Roman"/>
          <w:sz w:val="21"/>
          <w:szCs w:val="21"/>
          <w:lang w:val="en-AU"/>
        </w:rPr>
        <w:t xml:space="preserve"> Review recommended that </w:t>
      </w:r>
      <w:r w:rsidR="00B06399" w:rsidRPr="00AC1768">
        <w:rPr>
          <w:rFonts w:eastAsia="Times New Roman" w:cs="Times New Roman"/>
          <w:sz w:val="21"/>
          <w:szCs w:val="21"/>
          <w:lang w:val="en-AU"/>
        </w:rPr>
        <w:t xml:space="preserve">Australia continue to provide assistance to government to further embed and strengthen systems and skills, with a progressive shift in focus of support from national to municipal level, including a focus on O&amp;M </w:t>
      </w:r>
      <w:r w:rsidR="000F2B39">
        <w:rPr>
          <w:rFonts w:eastAsia="Times New Roman" w:cs="Times New Roman"/>
          <w:sz w:val="21"/>
          <w:szCs w:val="21"/>
          <w:lang w:val="en-AU"/>
        </w:rPr>
        <w:t>for the</w:t>
      </w:r>
      <w:r w:rsidR="00B06399" w:rsidRPr="00AC1768">
        <w:rPr>
          <w:rFonts w:eastAsia="Times New Roman" w:cs="Times New Roman"/>
          <w:sz w:val="21"/>
          <w:szCs w:val="21"/>
          <w:lang w:val="en-AU"/>
        </w:rPr>
        <w:t xml:space="preserve"> sustainability of infrastructure</w:t>
      </w:r>
      <w:r w:rsidR="00B06399" w:rsidRPr="00255CC9">
        <w:rPr>
          <w:rFonts w:eastAsia="Times New Roman" w:cs="Times New Roman"/>
          <w:sz w:val="21"/>
          <w:szCs w:val="21"/>
          <w:lang w:val="en-AU"/>
        </w:rPr>
        <w:t>.</w:t>
      </w:r>
      <w:r w:rsidR="00335DB9" w:rsidRPr="00255CC9">
        <w:rPr>
          <w:rFonts w:eastAsia="Times New Roman" w:cs="Times New Roman"/>
          <w:sz w:val="21"/>
          <w:szCs w:val="21"/>
          <w:lang w:val="en-AU"/>
        </w:rPr>
        <w:t xml:space="preserve"> </w:t>
      </w:r>
    </w:p>
    <w:p w:rsidR="00301837" w:rsidRDefault="00CA27A6" w:rsidP="00AF7B51">
      <w:pPr>
        <w:tabs>
          <w:tab w:val="left" w:pos="284"/>
        </w:tabs>
        <w:suppressAutoHyphens w:val="0"/>
        <w:spacing w:before="0" w:line="280" w:lineRule="exact"/>
        <w:ind w:left="567"/>
        <w:jc w:val="both"/>
        <w:rPr>
          <w:rFonts w:eastAsia="Times New Roman" w:cs="Times New Roman"/>
          <w:sz w:val="21"/>
          <w:szCs w:val="21"/>
          <w:lang w:val="en-AU"/>
        </w:rPr>
      </w:pPr>
      <w:r w:rsidRPr="00CA27A6">
        <w:rPr>
          <w:rFonts w:eastAsia="Times New Roman" w:cs="Times New Roman"/>
          <w:sz w:val="21"/>
          <w:szCs w:val="21"/>
          <w:lang w:val="en-AU"/>
        </w:rPr>
        <w:t xml:space="preserve">PNDS provides an unparalleled national platform for Timor-Leste’s development. </w:t>
      </w:r>
      <w:r w:rsidR="00700E30" w:rsidRPr="00255CC9">
        <w:rPr>
          <w:rFonts w:eastAsia="Times New Roman" w:cs="Times New Roman"/>
          <w:sz w:val="21"/>
          <w:szCs w:val="21"/>
          <w:lang w:val="en-AU"/>
        </w:rPr>
        <w:t xml:space="preserve">It is a popular program – with communities and decision makers </w:t>
      </w:r>
      <w:r w:rsidR="00957980" w:rsidRPr="00EB1F45">
        <w:rPr>
          <w:rFonts w:eastAsia="Times New Roman" w:cs="Times New Roman"/>
          <w:sz w:val="21"/>
          <w:szCs w:val="21"/>
          <w:lang w:val="en-AU"/>
        </w:rPr>
        <w:t>–</w:t>
      </w:r>
      <w:r w:rsidR="00700E30">
        <w:rPr>
          <w:rFonts w:eastAsia="Times New Roman" w:cs="Times New Roman"/>
          <w:sz w:val="21"/>
          <w:szCs w:val="21"/>
          <w:lang w:val="en-AU"/>
        </w:rPr>
        <w:t xml:space="preserve"> and</w:t>
      </w:r>
      <w:r w:rsidR="00957980">
        <w:rPr>
          <w:rFonts w:eastAsia="Times New Roman" w:cs="Times New Roman"/>
          <w:sz w:val="21"/>
          <w:szCs w:val="21"/>
          <w:lang w:val="en-AU"/>
        </w:rPr>
        <w:t xml:space="preserve"> </w:t>
      </w:r>
      <w:r w:rsidRPr="00CA27A6">
        <w:rPr>
          <w:rFonts w:eastAsia="Times New Roman" w:cs="Times New Roman"/>
          <w:sz w:val="21"/>
          <w:szCs w:val="21"/>
          <w:lang w:val="en-AU"/>
        </w:rPr>
        <w:t xml:space="preserve">delivers significant capacity directly at points of greatest need and that it should remain core to </w:t>
      </w:r>
      <w:r w:rsidR="00335DB9">
        <w:rPr>
          <w:rFonts w:eastAsia="Times New Roman" w:cs="Times New Roman"/>
          <w:sz w:val="21"/>
          <w:szCs w:val="21"/>
          <w:lang w:val="en-AU"/>
        </w:rPr>
        <w:t>the development</w:t>
      </w:r>
      <w:r w:rsidRPr="00CA27A6">
        <w:rPr>
          <w:rFonts w:eastAsia="Times New Roman" w:cs="Times New Roman"/>
          <w:sz w:val="21"/>
          <w:szCs w:val="21"/>
          <w:lang w:val="en-AU"/>
        </w:rPr>
        <w:t xml:space="preserve"> partnership</w:t>
      </w:r>
      <w:r w:rsidR="00335DB9">
        <w:rPr>
          <w:rFonts w:eastAsia="Times New Roman" w:cs="Times New Roman"/>
          <w:sz w:val="21"/>
          <w:szCs w:val="21"/>
          <w:lang w:val="en-AU"/>
        </w:rPr>
        <w:t xml:space="preserve"> between Australia and Timor-Leste</w:t>
      </w:r>
      <w:r w:rsidRPr="00CA27A6">
        <w:rPr>
          <w:rFonts w:eastAsia="Times New Roman" w:cs="Times New Roman"/>
          <w:sz w:val="21"/>
          <w:szCs w:val="21"/>
          <w:lang w:val="en-AU"/>
        </w:rPr>
        <w:t xml:space="preserve">.  </w:t>
      </w:r>
      <w:r w:rsidR="00764F3B" w:rsidRPr="00E545D5">
        <w:rPr>
          <w:rFonts w:eastAsia="Times New Roman" w:cs="Times New Roman"/>
          <w:b/>
          <w:i/>
          <w:sz w:val="21"/>
          <w:szCs w:val="21"/>
          <w:lang w:val="en-AU"/>
        </w:rPr>
        <w:t>Support Timorese secure the best possible outcomes from decentralisation</w:t>
      </w:r>
      <w:r w:rsidR="004F4A02" w:rsidRPr="00E545D5">
        <w:rPr>
          <w:rFonts w:eastAsia="Times New Roman" w:cs="Times New Roman"/>
          <w:b/>
          <w:i/>
          <w:sz w:val="21"/>
          <w:szCs w:val="21"/>
          <w:lang w:val="en-AU"/>
        </w:rPr>
        <w:t xml:space="preserve">: </w:t>
      </w:r>
      <w:r w:rsidR="0050150C">
        <w:rPr>
          <w:rFonts w:eastAsia="Times New Roman" w:cs="Times New Roman"/>
          <w:sz w:val="21"/>
          <w:szCs w:val="21"/>
          <w:lang w:val="en-AU"/>
        </w:rPr>
        <w:t>T</w:t>
      </w:r>
      <w:r w:rsidR="00E03282" w:rsidRPr="00E545D5">
        <w:rPr>
          <w:rFonts w:eastAsia="Times New Roman" w:cs="Times New Roman"/>
          <w:sz w:val="21"/>
          <w:szCs w:val="21"/>
          <w:lang w:val="en-AU"/>
        </w:rPr>
        <w:t>here are opportunities for Australia to build on its experience,</w:t>
      </w:r>
      <w:r w:rsidR="00184FDB" w:rsidRPr="00E545D5">
        <w:rPr>
          <w:rFonts w:eastAsia="Times New Roman" w:cs="Times New Roman"/>
          <w:sz w:val="21"/>
          <w:szCs w:val="21"/>
          <w:lang w:val="en-AU"/>
        </w:rPr>
        <w:t xml:space="preserve"> relationships, trained staff, networks and credibility</w:t>
      </w:r>
      <w:r w:rsidR="00E03282" w:rsidRPr="00E545D5">
        <w:rPr>
          <w:rFonts w:eastAsia="Times New Roman" w:cs="Times New Roman"/>
          <w:sz w:val="21"/>
          <w:szCs w:val="21"/>
          <w:lang w:val="en-AU"/>
        </w:rPr>
        <w:t xml:space="preserve"> established through PNDS-SP to support </w:t>
      </w:r>
      <w:r w:rsidR="00F17890">
        <w:rPr>
          <w:rFonts w:eastAsia="Times New Roman" w:cs="Times New Roman"/>
          <w:sz w:val="21"/>
          <w:szCs w:val="21"/>
          <w:lang w:val="en-AU"/>
        </w:rPr>
        <w:t xml:space="preserve">Timor-Leste’s government </w:t>
      </w:r>
      <w:r w:rsidR="00E03282" w:rsidRPr="00E545D5">
        <w:rPr>
          <w:rFonts w:eastAsia="Times New Roman" w:cs="Times New Roman"/>
          <w:sz w:val="21"/>
          <w:szCs w:val="21"/>
          <w:lang w:val="en-AU"/>
        </w:rPr>
        <w:t>to successfully deliver the benefits of decentralisation</w:t>
      </w:r>
      <w:r w:rsidR="00AC1768" w:rsidRPr="00E545D5">
        <w:rPr>
          <w:rFonts w:eastAsia="Times New Roman" w:cs="Times New Roman"/>
          <w:sz w:val="21"/>
          <w:szCs w:val="21"/>
          <w:lang w:val="en-AU"/>
        </w:rPr>
        <w:t>.</w:t>
      </w:r>
      <w:r w:rsidR="00764F3B" w:rsidRPr="00E545D5">
        <w:rPr>
          <w:rFonts w:eastAsia="Times New Roman" w:cs="Times New Roman"/>
          <w:sz w:val="21"/>
          <w:szCs w:val="21"/>
          <w:lang w:val="en-AU"/>
        </w:rPr>
        <w:t xml:space="preserve"> </w:t>
      </w:r>
      <w:r w:rsidR="00E545D5" w:rsidRPr="00E545D5">
        <w:rPr>
          <w:rFonts w:eastAsia="Times New Roman" w:cs="Times New Roman"/>
          <w:sz w:val="21"/>
          <w:szCs w:val="21"/>
          <w:lang w:val="en-AU"/>
        </w:rPr>
        <w:t xml:space="preserve">Australia has supported </w:t>
      </w:r>
      <w:r w:rsidR="00F17890">
        <w:rPr>
          <w:rFonts w:eastAsia="Times New Roman" w:cs="Times New Roman"/>
          <w:sz w:val="21"/>
          <w:szCs w:val="21"/>
          <w:lang w:val="en-AU"/>
        </w:rPr>
        <w:t>Timor-Leste</w:t>
      </w:r>
      <w:r w:rsidR="00E545D5" w:rsidRPr="00E545D5">
        <w:rPr>
          <w:rFonts w:eastAsia="Times New Roman" w:cs="Times New Roman"/>
          <w:sz w:val="21"/>
          <w:szCs w:val="21"/>
          <w:lang w:val="en-AU"/>
        </w:rPr>
        <w:t xml:space="preserve"> overcome implementation challenges to deliver PNDS; </w:t>
      </w:r>
      <w:r w:rsidR="0050150C">
        <w:rPr>
          <w:rFonts w:eastAsia="Times New Roman" w:cs="Times New Roman"/>
          <w:sz w:val="21"/>
          <w:szCs w:val="21"/>
          <w:lang w:val="en-AU"/>
        </w:rPr>
        <w:t xml:space="preserve">and </w:t>
      </w:r>
      <w:r w:rsidR="00E545D5" w:rsidRPr="00E545D5">
        <w:rPr>
          <w:rFonts w:eastAsia="Times New Roman" w:cs="Times New Roman"/>
          <w:sz w:val="21"/>
          <w:szCs w:val="21"/>
          <w:lang w:val="en-AU"/>
        </w:rPr>
        <w:t xml:space="preserve">the same </w:t>
      </w:r>
      <w:r w:rsidR="00DB4236" w:rsidRPr="00E545D5">
        <w:rPr>
          <w:rFonts w:eastAsia="Times New Roman" w:cs="Times New Roman"/>
          <w:sz w:val="21"/>
          <w:szCs w:val="21"/>
          <w:lang w:val="en-AU"/>
        </w:rPr>
        <w:t>challenges</w:t>
      </w:r>
      <w:r w:rsidR="00E545D5">
        <w:rPr>
          <w:rFonts w:eastAsia="Times New Roman" w:cs="Times New Roman"/>
          <w:sz w:val="21"/>
          <w:szCs w:val="21"/>
          <w:lang w:val="en-AU"/>
        </w:rPr>
        <w:t xml:space="preserve"> are</w:t>
      </w:r>
      <w:r w:rsidR="00DB4236" w:rsidRPr="00E545D5">
        <w:rPr>
          <w:rFonts w:eastAsia="Times New Roman" w:cs="Times New Roman"/>
          <w:sz w:val="21"/>
          <w:szCs w:val="21"/>
          <w:lang w:val="en-AU"/>
        </w:rPr>
        <w:t xml:space="preserve"> faced in delivering most </w:t>
      </w:r>
      <w:r w:rsidR="0050150C" w:rsidRPr="00E545D5">
        <w:rPr>
          <w:rFonts w:eastAsia="Times New Roman" w:cs="Times New Roman"/>
          <w:sz w:val="21"/>
          <w:szCs w:val="21"/>
          <w:lang w:val="en-AU"/>
        </w:rPr>
        <w:t>services</w:t>
      </w:r>
      <w:r w:rsidR="00F17890">
        <w:rPr>
          <w:rFonts w:eastAsia="Times New Roman" w:cs="Times New Roman"/>
          <w:sz w:val="21"/>
          <w:szCs w:val="21"/>
          <w:lang w:val="en-AU"/>
        </w:rPr>
        <w:t xml:space="preserve"> in Timor-</w:t>
      </w:r>
      <w:r w:rsidR="00DB4236" w:rsidRPr="00E545D5">
        <w:rPr>
          <w:rFonts w:eastAsia="Times New Roman" w:cs="Times New Roman"/>
          <w:sz w:val="21"/>
          <w:szCs w:val="21"/>
          <w:lang w:val="en-AU"/>
        </w:rPr>
        <w:t>Leste: lack of capacity (technical skills and operational resources) to plan for and execute services delivery; lack of access to remote locations (poor transport and communications infrastructure and/or lack of resources to utilise the infrastructure); absence of systems and processes to support basic functioning of government (e.g. budget and financial management</w:t>
      </w:r>
      <w:r w:rsidR="0050150C">
        <w:rPr>
          <w:rFonts w:eastAsia="Times New Roman" w:cs="Times New Roman"/>
          <w:sz w:val="21"/>
          <w:szCs w:val="21"/>
          <w:lang w:val="en-AU"/>
        </w:rPr>
        <w:t>/</w:t>
      </w:r>
      <w:r w:rsidR="00DB4236" w:rsidRPr="00E545D5">
        <w:rPr>
          <w:rFonts w:eastAsia="Times New Roman" w:cs="Times New Roman"/>
          <w:sz w:val="21"/>
          <w:szCs w:val="21"/>
          <w:lang w:val="en-AU"/>
        </w:rPr>
        <w:t xml:space="preserve">procurement/human resources); and lack of experience in planning and managing projects </w:t>
      </w:r>
      <w:r w:rsidR="00DB4236" w:rsidRPr="00E545D5">
        <w:rPr>
          <w:rFonts w:eastAsia="Times New Roman" w:cs="Times New Roman"/>
          <w:sz w:val="21"/>
          <w:szCs w:val="21"/>
          <w:lang w:val="en-AU"/>
        </w:rPr>
        <w:lastRenderedPageBreak/>
        <w:t xml:space="preserve">and programs. </w:t>
      </w:r>
      <w:r w:rsidR="008C1D95" w:rsidRPr="00E545D5">
        <w:rPr>
          <w:rFonts w:eastAsia="Times New Roman" w:cs="Times New Roman"/>
          <w:sz w:val="21"/>
          <w:szCs w:val="21"/>
          <w:lang w:val="en-AU"/>
        </w:rPr>
        <w:t>Australia’s existing support through PNDS-SP provides the right foundations and in-situ arc</w:t>
      </w:r>
      <w:r w:rsidR="00301837">
        <w:rPr>
          <w:rFonts w:eastAsia="Times New Roman" w:cs="Times New Roman"/>
          <w:sz w:val="21"/>
          <w:szCs w:val="21"/>
          <w:lang w:val="en-AU"/>
        </w:rPr>
        <w:t xml:space="preserve">hitecture for extending support, with the PNDS-SP counterpart agency </w:t>
      </w:r>
      <w:r w:rsidR="00462473" w:rsidRPr="00E545D5">
        <w:rPr>
          <w:rFonts w:eastAsia="Times New Roman" w:cs="Times New Roman"/>
          <w:sz w:val="21"/>
          <w:szCs w:val="21"/>
          <w:lang w:val="en-AU"/>
        </w:rPr>
        <w:t xml:space="preserve">also the peak agency for municipalities and the national coordinating body for decentralisation. </w:t>
      </w:r>
      <w:r w:rsidR="00301837">
        <w:rPr>
          <w:rFonts w:eastAsia="Times New Roman" w:cs="Times New Roman"/>
          <w:sz w:val="21"/>
          <w:szCs w:val="21"/>
          <w:lang w:val="en-AU"/>
        </w:rPr>
        <w:t xml:space="preserve">PARTISIPA will </w:t>
      </w:r>
      <w:r w:rsidR="00301837" w:rsidRPr="00E545D5">
        <w:rPr>
          <w:rFonts w:eastAsia="Times New Roman" w:cs="Times New Roman"/>
          <w:sz w:val="21"/>
          <w:szCs w:val="21"/>
          <w:lang w:val="en-AU"/>
        </w:rPr>
        <w:t>support decentralisation in ways which maximize the use of and support for community-driven deve</w:t>
      </w:r>
      <w:r w:rsidR="00301837">
        <w:rPr>
          <w:rFonts w:eastAsia="Times New Roman" w:cs="Times New Roman"/>
          <w:sz w:val="21"/>
          <w:szCs w:val="21"/>
          <w:lang w:val="en-AU"/>
        </w:rPr>
        <w:t xml:space="preserve">lopment approaches, which in turn support government credibility and responsiveness. </w:t>
      </w:r>
    </w:p>
    <w:p w:rsidR="007D2C30" w:rsidRDefault="00DB4236" w:rsidP="009E6821">
      <w:pPr>
        <w:numPr>
          <w:ilvl w:val="1"/>
          <w:numId w:val="13"/>
        </w:numPr>
        <w:tabs>
          <w:tab w:val="left" w:pos="284"/>
        </w:tabs>
        <w:suppressAutoHyphens w:val="0"/>
        <w:spacing w:before="0" w:line="280" w:lineRule="exact"/>
        <w:ind w:left="567" w:hanging="283"/>
        <w:jc w:val="both"/>
        <w:rPr>
          <w:rFonts w:eastAsia="Times New Roman" w:cs="Times New Roman"/>
          <w:sz w:val="21"/>
          <w:szCs w:val="21"/>
          <w:lang w:val="en-AU"/>
        </w:rPr>
      </w:pPr>
      <w:r w:rsidRPr="00462473">
        <w:rPr>
          <w:rFonts w:eastAsia="Times New Roman" w:cs="Times New Roman"/>
          <w:b/>
          <w:i/>
          <w:sz w:val="21"/>
          <w:szCs w:val="21"/>
          <w:lang w:val="en-AU"/>
        </w:rPr>
        <w:t>Complement Australia’s other aid investments</w:t>
      </w:r>
      <w:r w:rsidRPr="00462473">
        <w:rPr>
          <w:rFonts w:eastAsia="Times New Roman" w:cs="Times New Roman"/>
          <w:sz w:val="21"/>
          <w:szCs w:val="21"/>
          <w:lang w:val="en-AU"/>
        </w:rPr>
        <w:t xml:space="preserve"> </w:t>
      </w:r>
      <w:r w:rsidR="00462473" w:rsidRPr="00462473">
        <w:rPr>
          <w:rFonts w:eastAsia="Times New Roman" w:cs="Times New Roman"/>
          <w:sz w:val="21"/>
          <w:szCs w:val="21"/>
          <w:lang w:val="en-AU"/>
        </w:rPr>
        <w:t xml:space="preserve">PARTISIPA will provide Australian aid with a national footprint and a line of sight down the chain of basic service delivery. </w:t>
      </w:r>
      <w:r w:rsidR="00335DB9">
        <w:rPr>
          <w:rFonts w:eastAsia="Times New Roman" w:cs="Times New Roman"/>
          <w:sz w:val="21"/>
          <w:szCs w:val="21"/>
          <w:lang w:val="en-AU"/>
        </w:rPr>
        <w:t>DFAT</w:t>
      </w:r>
      <w:r w:rsidR="00335DB9" w:rsidRPr="00CA27A6">
        <w:rPr>
          <w:rFonts w:eastAsia="Times New Roman" w:cs="Times New Roman"/>
          <w:sz w:val="21"/>
          <w:szCs w:val="21"/>
          <w:lang w:val="en-AU"/>
        </w:rPr>
        <w:t xml:space="preserve"> already work</w:t>
      </w:r>
      <w:r w:rsidR="00335DB9">
        <w:rPr>
          <w:rFonts w:eastAsia="Times New Roman" w:cs="Times New Roman"/>
          <w:sz w:val="21"/>
          <w:szCs w:val="21"/>
          <w:lang w:val="en-AU"/>
        </w:rPr>
        <w:t>s</w:t>
      </w:r>
      <w:r w:rsidR="00335DB9" w:rsidRPr="00CA27A6">
        <w:rPr>
          <w:rFonts w:eastAsia="Times New Roman" w:cs="Times New Roman"/>
          <w:sz w:val="21"/>
          <w:szCs w:val="21"/>
          <w:lang w:val="en-AU"/>
        </w:rPr>
        <w:t xml:space="preserve"> with central and service delivery agencies, but to </w:t>
      </w:r>
      <w:r w:rsidR="00786907" w:rsidRPr="00CA27A6">
        <w:rPr>
          <w:rFonts w:eastAsia="Times New Roman" w:cs="Times New Roman"/>
          <w:sz w:val="21"/>
          <w:szCs w:val="21"/>
          <w:lang w:val="en-AU"/>
        </w:rPr>
        <w:t>expand impact</w:t>
      </w:r>
      <w:r w:rsidR="00786907">
        <w:rPr>
          <w:rFonts w:eastAsia="Times New Roman" w:cs="Times New Roman"/>
          <w:sz w:val="21"/>
          <w:szCs w:val="21"/>
          <w:lang w:val="en-AU"/>
        </w:rPr>
        <w:t xml:space="preserve">, the aid program </w:t>
      </w:r>
      <w:r w:rsidR="00335DB9" w:rsidRPr="00CA27A6">
        <w:rPr>
          <w:rFonts w:eastAsia="Times New Roman" w:cs="Times New Roman"/>
          <w:sz w:val="21"/>
          <w:szCs w:val="21"/>
          <w:lang w:val="en-AU"/>
        </w:rPr>
        <w:t>need</w:t>
      </w:r>
      <w:r w:rsidR="00786907">
        <w:rPr>
          <w:rFonts w:eastAsia="Times New Roman" w:cs="Times New Roman"/>
          <w:sz w:val="21"/>
          <w:szCs w:val="21"/>
          <w:lang w:val="en-AU"/>
        </w:rPr>
        <w:t>s</w:t>
      </w:r>
      <w:r w:rsidR="00335DB9" w:rsidRPr="00CA27A6">
        <w:rPr>
          <w:rFonts w:eastAsia="Times New Roman" w:cs="Times New Roman"/>
          <w:sz w:val="21"/>
          <w:szCs w:val="21"/>
          <w:lang w:val="en-AU"/>
        </w:rPr>
        <w:t xml:space="preserve"> to continue working with </w:t>
      </w:r>
      <w:r w:rsidR="00335DB9">
        <w:rPr>
          <w:rFonts w:eastAsia="Times New Roman" w:cs="Times New Roman"/>
          <w:sz w:val="21"/>
          <w:szCs w:val="21"/>
          <w:lang w:val="en-AU"/>
        </w:rPr>
        <w:t xml:space="preserve">the </w:t>
      </w:r>
      <w:r w:rsidR="00335DB9" w:rsidRPr="00CA27A6">
        <w:rPr>
          <w:rFonts w:eastAsia="Times New Roman" w:cs="Times New Roman"/>
          <w:sz w:val="21"/>
          <w:szCs w:val="21"/>
          <w:lang w:val="en-AU"/>
        </w:rPr>
        <w:t>government to draw services down from Dili to Timor-Leste’s rural municipalities, where 80 per cent of people live.</w:t>
      </w:r>
      <w:r w:rsidR="00335DB9">
        <w:rPr>
          <w:rFonts w:eastAsia="Times New Roman" w:cs="Times New Roman"/>
          <w:sz w:val="21"/>
          <w:szCs w:val="21"/>
          <w:lang w:val="en-AU"/>
        </w:rPr>
        <w:t xml:space="preserve"> </w:t>
      </w:r>
      <w:r w:rsidR="00462473" w:rsidRPr="00462473">
        <w:rPr>
          <w:rFonts w:eastAsia="Times New Roman" w:cs="Times New Roman"/>
          <w:sz w:val="21"/>
          <w:szCs w:val="21"/>
          <w:lang w:val="en-AU"/>
        </w:rPr>
        <w:t xml:space="preserve">Having support that is focused on sub-national government administration and capability for service delivery forms a niche and complementary part of Australia’s integrated suite of aid investments. The diagram at </w:t>
      </w:r>
      <w:r w:rsidR="00462473" w:rsidRPr="00FC690F">
        <w:rPr>
          <w:rFonts w:eastAsia="Times New Roman" w:cs="Times New Roman"/>
          <w:sz w:val="21"/>
          <w:szCs w:val="21"/>
          <w:u w:val="single"/>
          <w:lang w:val="en-AU"/>
        </w:rPr>
        <w:t>Annex B</w:t>
      </w:r>
      <w:r w:rsidR="00462473" w:rsidRPr="00462473">
        <w:rPr>
          <w:rFonts w:eastAsia="Times New Roman" w:cs="Times New Roman"/>
          <w:sz w:val="21"/>
          <w:szCs w:val="21"/>
          <w:lang w:val="en-AU"/>
        </w:rPr>
        <w:t xml:space="preserve"> shows the way in which Australia’s aid investments work together – across sectors and from village to national levels – to strengthen Timor-Leste’s economy, people and society. </w:t>
      </w:r>
    </w:p>
    <w:p w:rsidR="00DB4236" w:rsidRDefault="00DB4236" w:rsidP="007D2C30">
      <w:pPr>
        <w:tabs>
          <w:tab w:val="left" w:pos="284"/>
        </w:tabs>
        <w:suppressAutoHyphens w:val="0"/>
        <w:spacing w:before="0" w:line="280" w:lineRule="exact"/>
        <w:ind w:left="567"/>
        <w:jc w:val="both"/>
        <w:rPr>
          <w:rFonts w:eastAsia="Times New Roman" w:cs="Times New Roman"/>
          <w:sz w:val="21"/>
          <w:szCs w:val="21"/>
          <w:lang w:val="en-AU"/>
        </w:rPr>
      </w:pPr>
      <w:r w:rsidRPr="00462473">
        <w:rPr>
          <w:rFonts w:eastAsia="Times New Roman" w:cs="Times New Roman"/>
          <w:sz w:val="21"/>
          <w:szCs w:val="21"/>
          <w:lang w:val="en-AU"/>
        </w:rPr>
        <w:t>A post-conflict newly independent state requires a whole of nation effort to build economic and human development - from nationally driven large-scale infrastructure, health and education programs through to bottom-up local schemes that connect poor communities with these basic services and engage them in state-building. Since</w:t>
      </w:r>
      <w:r w:rsidR="00462473" w:rsidRPr="00462473">
        <w:rPr>
          <w:rFonts w:eastAsia="Times New Roman" w:cs="Times New Roman"/>
          <w:sz w:val="21"/>
          <w:szCs w:val="21"/>
          <w:lang w:val="en-AU"/>
        </w:rPr>
        <w:t xml:space="preserve"> Timor-Leste’s</w:t>
      </w:r>
      <w:r w:rsidRPr="00462473">
        <w:rPr>
          <w:rFonts w:eastAsia="Times New Roman" w:cs="Times New Roman"/>
          <w:sz w:val="21"/>
          <w:szCs w:val="21"/>
          <w:lang w:val="en-AU"/>
        </w:rPr>
        <w:t xml:space="preserve"> independence, the Australian</w:t>
      </w:r>
      <w:r w:rsidR="00CA27A6">
        <w:rPr>
          <w:rFonts w:eastAsia="Times New Roman" w:cs="Times New Roman"/>
          <w:sz w:val="21"/>
          <w:szCs w:val="21"/>
          <w:lang w:val="en-AU"/>
        </w:rPr>
        <w:t xml:space="preserve"> Government has supported Timor-</w:t>
      </w:r>
      <w:r w:rsidRPr="00462473">
        <w:rPr>
          <w:rFonts w:eastAsia="Times New Roman" w:cs="Times New Roman"/>
          <w:sz w:val="21"/>
          <w:szCs w:val="21"/>
          <w:lang w:val="en-AU"/>
        </w:rPr>
        <w:t xml:space="preserve">Leste to build the necessary social, democratic, and economic infrastructure that is required for broad-based development. The instability and inequality associated with many resource-rich and post-conflict developing countries is being averted because attention is being paid to vertical (from village through to national) and horizontal (across sectors) development. </w:t>
      </w:r>
    </w:p>
    <w:p w:rsidR="00786907" w:rsidRPr="007D2C30" w:rsidRDefault="00FC690F" w:rsidP="009E6821">
      <w:pPr>
        <w:numPr>
          <w:ilvl w:val="1"/>
          <w:numId w:val="13"/>
        </w:numPr>
        <w:tabs>
          <w:tab w:val="left" w:pos="284"/>
        </w:tabs>
        <w:suppressAutoHyphens w:val="0"/>
        <w:spacing w:before="0" w:line="280" w:lineRule="exact"/>
        <w:ind w:left="567" w:hanging="283"/>
        <w:jc w:val="both"/>
        <w:rPr>
          <w:rFonts w:eastAsia="Times New Roman" w:cs="Times New Roman"/>
          <w:sz w:val="21"/>
          <w:szCs w:val="21"/>
          <w:lang w:val="en-AU"/>
        </w:rPr>
      </w:pPr>
      <w:r w:rsidRPr="007D2C30">
        <w:rPr>
          <w:rFonts w:eastAsia="Times New Roman" w:cs="Times New Roman"/>
          <w:b/>
          <w:i/>
          <w:sz w:val="21"/>
          <w:szCs w:val="21"/>
          <w:lang w:val="en-AU"/>
        </w:rPr>
        <w:t>Strengthen GoTL systems and programs</w:t>
      </w:r>
      <w:r w:rsidR="00786907" w:rsidRPr="007D2C30">
        <w:rPr>
          <w:rFonts w:eastAsia="Times New Roman" w:cs="Times New Roman"/>
          <w:b/>
          <w:i/>
          <w:sz w:val="21"/>
          <w:szCs w:val="21"/>
          <w:lang w:val="en-AU"/>
        </w:rPr>
        <w:t>, Leverage GoTL Investment</w:t>
      </w:r>
      <w:r w:rsidRPr="007D2C30">
        <w:rPr>
          <w:rFonts w:eastAsia="Times New Roman" w:cs="Times New Roman"/>
          <w:b/>
          <w:i/>
          <w:sz w:val="21"/>
          <w:szCs w:val="21"/>
          <w:lang w:val="en-AU"/>
        </w:rPr>
        <w:t xml:space="preserve">: </w:t>
      </w:r>
      <w:r w:rsidRPr="007D2C30">
        <w:rPr>
          <w:rFonts w:eastAsia="Times New Roman" w:cs="Times New Roman"/>
          <w:sz w:val="21"/>
          <w:szCs w:val="21"/>
          <w:lang w:val="en-AU"/>
        </w:rPr>
        <w:t>PARTISIPA aligns closely to the Government of Timor-Leste’s 2019 Aid Policy by supporting the government’s own programs (such as PNDS) and systems (including for rural water supply) and responding to six out of the ten ‘priority areas for external assistance’ – rural development, infrastructure, water, gender, public sector manage</w:t>
      </w:r>
      <w:r w:rsidR="007D2C30">
        <w:rPr>
          <w:rFonts w:eastAsia="Times New Roman" w:cs="Times New Roman"/>
          <w:sz w:val="21"/>
          <w:szCs w:val="21"/>
          <w:lang w:val="en-AU"/>
        </w:rPr>
        <w:t xml:space="preserve">ment and regional integration. </w:t>
      </w:r>
      <w:r w:rsidR="007D2C30" w:rsidRPr="007D2C30">
        <w:rPr>
          <w:rFonts w:eastAsia="Times New Roman" w:cs="Times New Roman"/>
          <w:sz w:val="21"/>
          <w:szCs w:val="21"/>
          <w:lang w:val="en-AU"/>
        </w:rPr>
        <w:t>PARTISIPA’s technical support will ensure the best outcomes of Timor-Leste’s investments in these programs and services</w:t>
      </w:r>
      <w:r w:rsidR="00881CE9">
        <w:rPr>
          <w:rFonts w:eastAsia="Times New Roman" w:cs="Times New Roman"/>
          <w:sz w:val="21"/>
          <w:szCs w:val="21"/>
          <w:lang w:val="en-AU"/>
        </w:rPr>
        <w:t xml:space="preserve">. </w:t>
      </w:r>
    </w:p>
    <w:p w:rsidR="005E7923" w:rsidRPr="002F4F37" w:rsidRDefault="00DB4236" w:rsidP="009E6821">
      <w:pPr>
        <w:numPr>
          <w:ilvl w:val="1"/>
          <w:numId w:val="13"/>
        </w:numPr>
        <w:tabs>
          <w:tab w:val="left" w:pos="284"/>
        </w:tabs>
        <w:suppressAutoHyphens w:val="0"/>
        <w:spacing w:before="0" w:line="280" w:lineRule="exact"/>
        <w:ind w:left="567" w:hanging="283"/>
        <w:jc w:val="both"/>
        <w:rPr>
          <w:rFonts w:eastAsia="Times New Roman" w:cs="Times New Roman"/>
          <w:sz w:val="21"/>
          <w:szCs w:val="21"/>
          <w:lang w:val="en-AU"/>
        </w:rPr>
      </w:pPr>
      <w:r w:rsidRPr="00301837">
        <w:rPr>
          <w:rFonts w:eastAsia="Times New Roman" w:cs="Times New Roman"/>
          <w:b/>
          <w:i/>
          <w:sz w:val="21"/>
          <w:szCs w:val="21"/>
          <w:lang w:val="en-AU"/>
        </w:rPr>
        <w:t>Draw on Australia’s comparative advantage:</w:t>
      </w:r>
      <w:r w:rsidRPr="00301837">
        <w:rPr>
          <w:rFonts w:eastAsia="Times New Roman" w:cs="Times New Roman"/>
          <w:sz w:val="21"/>
          <w:szCs w:val="21"/>
          <w:lang w:val="en-AU"/>
        </w:rPr>
        <w:t xml:space="preserve"> PARTISIPA enables Australia to build on </w:t>
      </w:r>
      <w:r w:rsidRPr="00301837">
        <w:rPr>
          <w:rFonts w:eastAsia="Times New Roman" w:cs="Times New Roman"/>
          <w:sz w:val="21"/>
          <w:szCs w:val="24"/>
          <w:lang w:val="en-AU"/>
        </w:rPr>
        <w:t>existing relationships and networks at both national and sub-national level established through the PNDS-SP, Governance for Development and previous investments in water</w:t>
      </w:r>
      <w:r w:rsidR="00B029AD">
        <w:rPr>
          <w:rFonts w:eastAsia="Times New Roman" w:cs="Times New Roman"/>
          <w:sz w:val="21"/>
          <w:szCs w:val="24"/>
          <w:lang w:val="en-AU"/>
        </w:rPr>
        <w:t>. PARTISIPA will position Australia as a long-term partner and strengthen institutional links and influence with Ministry for State Administration and Ministry of Public Works.</w:t>
      </w:r>
      <w:r w:rsidR="007D2C30">
        <w:rPr>
          <w:rFonts w:eastAsia="Times New Roman" w:cs="Times New Roman"/>
          <w:sz w:val="21"/>
          <w:szCs w:val="24"/>
          <w:lang w:val="en-AU"/>
        </w:rPr>
        <w:t xml:space="preserve"> </w:t>
      </w:r>
      <w:r w:rsidR="00957980">
        <w:rPr>
          <w:rFonts w:eastAsia="Times New Roman" w:cs="Times New Roman"/>
          <w:sz w:val="21"/>
          <w:szCs w:val="24"/>
          <w:lang w:val="en-AU"/>
        </w:rPr>
        <w:t>All</w:t>
      </w:r>
      <w:r w:rsidR="006F732C">
        <w:rPr>
          <w:rFonts w:eastAsia="Times New Roman" w:cs="Times New Roman"/>
          <w:sz w:val="21"/>
          <w:szCs w:val="24"/>
          <w:lang w:val="en-AU"/>
        </w:rPr>
        <w:t xml:space="preserve"> relevant</w:t>
      </w:r>
      <w:r w:rsidR="007D2C30" w:rsidRPr="00255CC9">
        <w:rPr>
          <w:rFonts w:eastAsia="Times New Roman" w:cs="Times New Roman"/>
          <w:sz w:val="21"/>
          <w:szCs w:val="24"/>
          <w:lang w:val="en-AU"/>
        </w:rPr>
        <w:t xml:space="preserve"> Ministries </w:t>
      </w:r>
      <w:r w:rsidR="00957980">
        <w:rPr>
          <w:rFonts w:eastAsia="Times New Roman" w:cs="Times New Roman"/>
          <w:sz w:val="21"/>
          <w:szCs w:val="24"/>
          <w:lang w:val="en-AU"/>
        </w:rPr>
        <w:t xml:space="preserve">have welcomed our engagement and </w:t>
      </w:r>
      <w:r w:rsidR="007D2C30" w:rsidRPr="00255CC9">
        <w:rPr>
          <w:rFonts w:eastAsia="Times New Roman" w:cs="Times New Roman"/>
          <w:sz w:val="21"/>
          <w:szCs w:val="24"/>
          <w:lang w:val="en-AU"/>
        </w:rPr>
        <w:t>are positive</w:t>
      </w:r>
      <w:r w:rsidR="00957980">
        <w:rPr>
          <w:rFonts w:eastAsia="Times New Roman" w:cs="Times New Roman"/>
          <w:sz w:val="21"/>
          <w:szCs w:val="24"/>
          <w:lang w:val="en-AU"/>
        </w:rPr>
        <w:t xml:space="preserve"> about the new direction of the program</w:t>
      </w:r>
      <w:r w:rsidR="007D2C30" w:rsidRPr="00255CC9">
        <w:rPr>
          <w:rFonts w:eastAsia="Times New Roman" w:cs="Times New Roman"/>
          <w:sz w:val="21"/>
          <w:szCs w:val="24"/>
          <w:lang w:val="en-AU"/>
        </w:rPr>
        <w:t>.</w:t>
      </w:r>
      <w:r w:rsidR="007D2C30">
        <w:rPr>
          <w:rFonts w:eastAsia="Times New Roman" w:cs="Times New Roman"/>
          <w:sz w:val="21"/>
          <w:szCs w:val="24"/>
          <w:lang w:val="en-AU"/>
        </w:rPr>
        <w:t xml:space="preserve"> </w:t>
      </w:r>
      <w:r w:rsidR="00B029AD">
        <w:rPr>
          <w:rFonts w:eastAsia="Times New Roman" w:cs="Times New Roman"/>
          <w:sz w:val="21"/>
          <w:szCs w:val="24"/>
          <w:lang w:val="en-AU"/>
        </w:rPr>
        <w:t xml:space="preserve"> The investment will also</w:t>
      </w:r>
      <w:r w:rsidR="00F17890">
        <w:rPr>
          <w:rFonts w:eastAsia="Times New Roman" w:cs="Times New Roman"/>
          <w:sz w:val="21"/>
          <w:szCs w:val="24"/>
          <w:lang w:val="en-AU"/>
        </w:rPr>
        <w:t xml:space="preserve"> build</w:t>
      </w:r>
      <w:r w:rsidRPr="00301837">
        <w:rPr>
          <w:rFonts w:eastAsia="Times New Roman" w:cs="Times New Roman"/>
          <w:sz w:val="21"/>
          <w:szCs w:val="24"/>
          <w:lang w:val="en-AU"/>
        </w:rPr>
        <w:t xml:space="preserve"> on Australia’s in-depth knowledge and experience in supporting</w:t>
      </w:r>
      <w:r w:rsidR="004A69D0">
        <w:rPr>
          <w:rFonts w:eastAsia="Times New Roman" w:cs="Times New Roman"/>
          <w:sz w:val="21"/>
          <w:szCs w:val="24"/>
          <w:lang w:val="en-AU"/>
        </w:rPr>
        <w:t xml:space="preserve"> community-driven development and</w:t>
      </w:r>
      <w:r w:rsidRPr="00301837">
        <w:rPr>
          <w:rFonts w:eastAsia="Times New Roman" w:cs="Times New Roman"/>
          <w:sz w:val="21"/>
          <w:szCs w:val="24"/>
          <w:lang w:val="en-AU"/>
        </w:rPr>
        <w:t xml:space="preserve"> decentralisation processes across the region including in Indonesia and across the Pacific</w:t>
      </w:r>
      <w:r w:rsidR="004A69D0">
        <w:rPr>
          <w:rFonts w:eastAsia="Times New Roman" w:cs="Times New Roman"/>
          <w:sz w:val="21"/>
          <w:szCs w:val="21"/>
          <w:lang w:val="en-AU"/>
        </w:rPr>
        <w:t>.</w:t>
      </w:r>
      <w:r w:rsidR="004A69D0" w:rsidRPr="002C446D">
        <w:rPr>
          <w:rFonts w:eastAsia="Times New Roman" w:cs="Times New Roman"/>
          <w:sz w:val="21"/>
          <w:szCs w:val="21"/>
          <w:lang w:val="en-AU"/>
        </w:rPr>
        <w:t xml:space="preserve"> </w:t>
      </w:r>
      <w:r w:rsidR="005E7923" w:rsidRPr="00301837">
        <w:rPr>
          <w:rFonts w:eastAsia="Times New Roman" w:cs="Times New Roman"/>
          <w:sz w:val="21"/>
          <w:szCs w:val="21"/>
          <w:lang w:val="en-AU"/>
        </w:rPr>
        <w:t xml:space="preserve">Growth in municipality and suku administrative capacity, development of coordination and communication conventions between levels of government and across sectors, and institutionalisation of inclusive development practices, are areas that Australia can make a valuable contribution. </w:t>
      </w:r>
      <w:r w:rsidR="0094467D" w:rsidRPr="00255CC9">
        <w:rPr>
          <w:rFonts w:eastAsia="Times New Roman" w:cs="Times New Roman"/>
          <w:sz w:val="21"/>
          <w:szCs w:val="21"/>
          <w:lang w:val="en-AU"/>
        </w:rPr>
        <w:t>Australia will fill a critical gap in</w:t>
      </w:r>
      <w:r w:rsidR="00700E30" w:rsidRPr="00255CC9">
        <w:rPr>
          <w:rFonts w:eastAsia="Times New Roman" w:cs="Times New Roman"/>
          <w:sz w:val="21"/>
          <w:szCs w:val="21"/>
          <w:lang w:val="en-AU"/>
        </w:rPr>
        <w:t xml:space="preserve"> service enabling infrastructure for</w:t>
      </w:r>
      <w:r w:rsidR="0094467D" w:rsidRPr="002F4F37">
        <w:rPr>
          <w:rFonts w:eastAsia="Times New Roman" w:cs="Times New Roman"/>
          <w:sz w:val="21"/>
          <w:szCs w:val="21"/>
          <w:lang w:val="en-AU"/>
        </w:rPr>
        <w:t xml:space="preserve"> rural populations. </w:t>
      </w:r>
    </w:p>
    <w:p w:rsidR="00490CDB" w:rsidRPr="00490CDB" w:rsidRDefault="00BE4DC3" w:rsidP="00453A71">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szCs w:val="21"/>
        </w:rPr>
        <w:t>Proposed</w:t>
      </w:r>
      <w:r w:rsidRPr="00490CDB">
        <w:rPr>
          <w:rFonts w:asciiTheme="majorHAnsi" w:hAnsiTheme="majorHAnsi" w:cs="Arial"/>
          <w:b/>
        </w:rPr>
        <w:t xml:space="preserve"> Outcomes and Investment Options </w:t>
      </w:r>
      <w:r>
        <w:rPr>
          <w:rFonts w:asciiTheme="majorHAnsi" w:hAnsiTheme="majorHAnsi" w:cs="Arial"/>
          <w:b/>
        </w:rPr>
        <w:t>(</w:t>
      </w:r>
      <w:r w:rsidR="00490CDB" w:rsidRPr="00490CDB">
        <w:rPr>
          <w:rFonts w:asciiTheme="majorHAnsi" w:hAnsiTheme="majorHAnsi" w:cs="Arial"/>
          <w:b/>
        </w:rPr>
        <w:t>What</w:t>
      </w:r>
      <w:r>
        <w:rPr>
          <w:rFonts w:asciiTheme="majorHAnsi" w:hAnsiTheme="majorHAnsi" w:cs="Arial"/>
          <w:b/>
        </w:rPr>
        <w:t>?)</w:t>
      </w:r>
    </w:p>
    <w:p w:rsidR="00453A71" w:rsidRPr="00453A71" w:rsidRDefault="00453A71" w:rsidP="00453A71">
      <w:pPr>
        <w:tabs>
          <w:tab w:val="left" w:pos="284"/>
        </w:tabs>
        <w:suppressAutoHyphens w:val="0"/>
        <w:spacing w:before="0" w:line="280" w:lineRule="exact"/>
        <w:jc w:val="both"/>
        <w:rPr>
          <w:rFonts w:eastAsia="Times New Roman" w:cs="Times New Roman"/>
          <w:sz w:val="21"/>
          <w:szCs w:val="21"/>
          <w:lang w:val="en-AU"/>
        </w:rPr>
      </w:pPr>
      <w:r w:rsidRPr="00453A71">
        <w:rPr>
          <w:rFonts w:eastAsia="Times New Roman" w:cs="Times New Roman"/>
          <w:sz w:val="21"/>
          <w:szCs w:val="21"/>
          <w:lang w:val="en-AU"/>
        </w:rPr>
        <w:t xml:space="preserve">PARTISIPA </w:t>
      </w:r>
      <w:r>
        <w:rPr>
          <w:rFonts w:eastAsia="Times New Roman" w:cs="Times New Roman"/>
          <w:sz w:val="21"/>
          <w:szCs w:val="21"/>
          <w:lang w:val="en-AU"/>
        </w:rPr>
        <w:t xml:space="preserve">will contribute to the goal of </w:t>
      </w:r>
      <w:r w:rsidRPr="00453A71">
        <w:rPr>
          <w:rFonts w:eastAsia="Times New Roman" w:cs="Times New Roman"/>
          <w:i/>
          <w:sz w:val="21"/>
          <w:szCs w:val="21"/>
          <w:lang w:val="en-AU"/>
        </w:rPr>
        <w:t>All citizens of Timor</w:t>
      </w:r>
      <w:r>
        <w:rPr>
          <w:rFonts w:eastAsia="Times New Roman" w:cs="Times New Roman"/>
          <w:i/>
          <w:sz w:val="21"/>
          <w:szCs w:val="21"/>
          <w:lang w:val="en-AU"/>
        </w:rPr>
        <w:t>-</w:t>
      </w:r>
      <w:r w:rsidRPr="00453A71">
        <w:rPr>
          <w:rFonts w:eastAsia="Times New Roman" w:cs="Times New Roman"/>
          <w:i/>
          <w:sz w:val="21"/>
          <w:szCs w:val="21"/>
          <w:lang w:val="en-AU"/>
        </w:rPr>
        <w:t>Lest</w:t>
      </w:r>
      <w:r>
        <w:rPr>
          <w:rFonts w:eastAsia="Times New Roman" w:cs="Times New Roman"/>
          <w:i/>
          <w:sz w:val="21"/>
          <w:szCs w:val="21"/>
          <w:lang w:val="en-AU"/>
        </w:rPr>
        <w:t>e</w:t>
      </w:r>
      <w:r w:rsidRPr="00453A71">
        <w:rPr>
          <w:rFonts w:eastAsia="Times New Roman" w:cs="Times New Roman"/>
          <w:i/>
          <w:sz w:val="21"/>
          <w:szCs w:val="21"/>
          <w:lang w:val="en-AU"/>
        </w:rPr>
        <w:t xml:space="preserve"> benefit from improved basic services</w:t>
      </w:r>
      <w:r>
        <w:rPr>
          <w:rFonts w:eastAsia="Times New Roman" w:cs="Times New Roman"/>
          <w:i/>
          <w:sz w:val="21"/>
          <w:szCs w:val="21"/>
          <w:lang w:val="en-AU"/>
        </w:rPr>
        <w:t>.</w:t>
      </w:r>
    </w:p>
    <w:p w:rsidR="00453A71" w:rsidRPr="00453A71" w:rsidRDefault="00453A71" w:rsidP="00453A71">
      <w:pPr>
        <w:tabs>
          <w:tab w:val="left" w:pos="284"/>
        </w:tabs>
        <w:suppressAutoHyphens w:val="0"/>
        <w:spacing w:before="0" w:line="280" w:lineRule="exact"/>
        <w:jc w:val="both"/>
        <w:rPr>
          <w:rFonts w:eastAsia="Times New Roman" w:cs="Times New Roman"/>
          <w:sz w:val="21"/>
          <w:szCs w:val="21"/>
          <w:lang w:val="en-AU"/>
        </w:rPr>
      </w:pPr>
      <w:r w:rsidRPr="00453A71">
        <w:rPr>
          <w:rFonts w:eastAsia="Times New Roman" w:cs="Times New Roman"/>
          <w:sz w:val="21"/>
          <w:szCs w:val="21"/>
          <w:lang w:val="en-AU"/>
        </w:rPr>
        <w:t>The Goal recognises that basic services in water, sanitation, health and education are a high priori</w:t>
      </w:r>
      <w:r w:rsidR="00F17890">
        <w:rPr>
          <w:rFonts w:eastAsia="Times New Roman" w:cs="Times New Roman"/>
          <w:sz w:val="21"/>
          <w:szCs w:val="21"/>
          <w:lang w:val="en-AU"/>
        </w:rPr>
        <w:t>ty need for the people of Timor-</w:t>
      </w:r>
      <w:r w:rsidRPr="00453A71">
        <w:rPr>
          <w:rFonts w:eastAsia="Times New Roman" w:cs="Times New Roman"/>
          <w:sz w:val="21"/>
          <w:szCs w:val="21"/>
          <w:lang w:val="en-AU"/>
        </w:rPr>
        <w:t>Leste. The word “citizen” re</w:t>
      </w:r>
      <w:r w:rsidR="00F17890">
        <w:rPr>
          <w:rFonts w:eastAsia="Times New Roman" w:cs="Times New Roman"/>
          <w:sz w:val="21"/>
          <w:szCs w:val="21"/>
          <w:lang w:val="en-AU"/>
        </w:rPr>
        <w:t>flects that the people of Timor-</w:t>
      </w:r>
      <w:r w:rsidRPr="00453A71">
        <w:rPr>
          <w:rFonts w:eastAsia="Times New Roman" w:cs="Times New Roman"/>
          <w:sz w:val="21"/>
          <w:szCs w:val="21"/>
          <w:lang w:val="en-AU"/>
        </w:rPr>
        <w:t xml:space="preserve">Leste belong to a democratic and representative state which brings with it the requirement of government to be responsive to these needs. The term “all citizens” foregrounds the importance of inclusivity in delivery of those services – regardless of gender, (dis)ability, sexual preference, and age. </w:t>
      </w:r>
    </w:p>
    <w:p w:rsidR="00453A71" w:rsidRPr="00453A71" w:rsidRDefault="00453A71" w:rsidP="00453A71">
      <w:pPr>
        <w:tabs>
          <w:tab w:val="left" w:pos="284"/>
        </w:tabs>
        <w:suppressAutoHyphens w:val="0"/>
        <w:spacing w:before="0" w:line="280" w:lineRule="exact"/>
        <w:jc w:val="both"/>
        <w:rPr>
          <w:rFonts w:eastAsia="Times New Roman" w:cs="Times New Roman"/>
          <w:sz w:val="21"/>
          <w:szCs w:val="21"/>
          <w:lang w:val="en-AU"/>
        </w:rPr>
      </w:pPr>
      <w:r w:rsidRPr="00453A71">
        <w:rPr>
          <w:rFonts w:eastAsia="Times New Roman" w:cs="Times New Roman"/>
          <w:sz w:val="21"/>
          <w:szCs w:val="21"/>
          <w:lang w:val="en-AU"/>
        </w:rPr>
        <w:t xml:space="preserve">The proposed end of program outcomes for the investment are: </w:t>
      </w:r>
    </w:p>
    <w:p w:rsidR="00453A71" w:rsidRPr="00973703" w:rsidRDefault="00453A71" w:rsidP="00453A71">
      <w:pPr>
        <w:numPr>
          <w:ilvl w:val="0"/>
          <w:numId w:val="14"/>
        </w:numPr>
        <w:tabs>
          <w:tab w:val="left" w:pos="284"/>
        </w:tabs>
        <w:suppressAutoHyphens w:val="0"/>
        <w:spacing w:before="0" w:line="280" w:lineRule="exact"/>
        <w:rPr>
          <w:rFonts w:eastAsia="Times New Roman" w:cs="Times New Roman"/>
          <w:b/>
          <w:sz w:val="21"/>
          <w:szCs w:val="24"/>
          <w:lang w:val="en-AU"/>
        </w:rPr>
      </w:pPr>
      <w:r w:rsidRPr="00973703">
        <w:rPr>
          <w:rFonts w:eastAsia="Times New Roman" w:cs="Times New Roman"/>
          <w:b/>
          <w:sz w:val="21"/>
          <w:szCs w:val="24"/>
          <w:lang w:val="en-AU"/>
        </w:rPr>
        <w:lastRenderedPageBreak/>
        <w:t xml:space="preserve">National decisions, policies and systems enable sub-national </w:t>
      </w:r>
      <w:r w:rsidR="00385226">
        <w:rPr>
          <w:rFonts w:eastAsia="Times New Roman" w:cs="Times New Roman"/>
          <w:b/>
          <w:sz w:val="21"/>
          <w:szCs w:val="24"/>
          <w:lang w:val="en-AU"/>
        </w:rPr>
        <w:t>entities</w:t>
      </w:r>
      <w:r w:rsidRPr="00973703">
        <w:rPr>
          <w:rFonts w:eastAsia="Times New Roman" w:cs="Times New Roman"/>
          <w:b/>
          <w:sz w:val="21"/>
          <w:szCs w:val="24"/>
          <w:lang w:val="en-AU"/>
        </w:rPr>
        <w:t xml:space="preserve"> deliver improved target services and programs.</w:t>
      </w:r>
    </w:p>
    <w:p w:rsidR="00453A71" w:rsidRPr="00973703" w:rsidRDefault="00453A71" w:rsidP="00453A71">
      <w:pPr>
        <w:numPr>
          <w:ilvl w:val="0"/>
          <w:numId w:val="14"/>
        </w:numPr>
        <w:tabs>
          <w:tab w:val="left" w:pos="284"/>
        </w:tabs>
        <w:suppressAutoHyphens w:val="0"/>
        <w:spacing w:before="0" w:line="280" w:lineRule="exact"/>
        <w:rPr>
          <w:rFonts w:eastAsia="Times New Roman" w:cs="Times New Roman"/>
          <w:b/>
          <w:sz w:val="21"/>
          <w:szCs w:val="24"/>
          <w:lang w:val="en-AU"/>
        </w:rPr>
      </w:pPr>
      <w:r w:rsidRPr="00973703">
        <w:rPr>
          <w:rFonts w:eastAsia="Times New Roman" w:cs="Times New Roman"/>
          <w:b/>
          <w:sz w:val="21"/>
          <w:szCs w:val="24"/>
          <w:lang w:val="en-AU"/>
        </w:rPr>
        <w:t xml:space="preserve">Sub-national entities implement their mandate </w:t>
      </w:r>
      <w:r w:rsidRPr="00255CC9">
        <w:rPr>
          <w:rFonts w:eastAsia="Times New Roman" w:cs="Times New Roman"/>
          <w:b/>
          <w:sz w:val="21"/>
          <w:szCs w:val="24"/>
          <w:lang w:val="en-AU"/>
        </w:rPr>
        <w:t xml:space="preserve">to </w:t>
      </w:r>
      <w:r w:rsidR="007D2C30" w:rsidRPr="00255CC9">
        <w:rPr>
          <w:rFonts w:eastAsia="Times New Roman" w:cs="Times New Roman"/>
          <w:b/>
          <w:sz w:val="21"/>
          <w:szCs w:val="24"/>
          <w:lang w:val="en-AU"/>
        </w:rPr>
        <w:t>deliver</w:t>
      </w:r>
      <w:r w:rsidRPr="00973703">
        <w:rPr>
          <w:rFonts w:eastAsia="Times New Roman" w:cs="Times New Roman"/>
          <w:b/>
          <w:sz w:val="21"/>
          <w:szCs w:val="24"/>
          <w:lang w:val="en-AU"/>
        </w:rPr>
        <w:t xml:space="preserve"> improved target services and programs </w:t>
      </w:r>
    </w:p>
    <w:p w:rsidR="00453A71" w:rsidRPr="00973703" w:rsidRDefault="00453A71" w:rsidP="00453A71">
      <w:pPr>
        <w:numPr>
          <w:ilvl w:val="0"/>
          <w:numId w:val="14"/>
        </w:numPr>
        <w:tabs>
          <w:tab w:val="left" w:pos="284"/>
        </w:tabs>
        <w:suppressAutoHyphens w:val="0"/>
        <w:spacing w:before="0" w:line="280" w:lineRule="exact"/>
        <w:rPr>
          <w:rFonts w:eastAsia="Times New Roman" w:cs="Times New Roman"/>
          <w:b/>
          <w:sz w:val="21"/>
          <w:szCs w:val="24"/>
          <w:lang w:val="en-AU"/>
        </w:rPr>
      </w:pPr>
      <w:r w:rsidRPr="00973703">
        <w:rPr>
          <w:rFonts w:eastAsia="Times New Roman" w:cs="Times New Roman"/>
          <w:b/>
          <w:sz w:val="21"/>
          <w:szCs w:val="24"/>
          <w:lang w:val="en-AU"/>
        </w:rPr>
        <w:t>Village stakeholders effectively deliver responsive target services and programs</w:t>
      </w:r>
    </w:p>
    <w:p w:rsidR="00453A71" w:rsidRPr="00453A71" w:rsidRDefault="00453A71" w:rsidP="00453A71">
      <w:pPr>
        <w:tabs>
          <w:tab w:val="left" w:pos="284"/>
        </w:tabs>
        <w:suppressAutoHyphens w:val="0"/>
        <w:spacing w:before="0" w:line="280" w:lineRule="exact"/>
        <w:jc w:val="both"/>
        <w:rPr>
          <w:rFonts w:eastAsia="Times New Roman" w:cs="Times New Roman"/>
          <w:sz w:val="21"/>
          <w:szCs w:val="21"/>
          <w:lang w:val="en-AU"/>
        </w:rPr>
      </w:pPr>
      <w:r w:rsidRPr="00453A71">
        <w:rPr>
          <w:rFonts w:eastAsia="Times New Roman" w:cs="Times New Roman"/>
          <w:sz w:val="21"/>
          <w:szCs w:val="21"/>
          <w:lang w:val="en-AU"/>
        </w:rPr>
        <w:t>These three End of Program Outcomes (EOPOs) are intended to be achieved by the end of a ten-year Australian Government investment. They focus attention on the critical role the</w:t>
      </w:r>
      <w:r w:rsidR="00F17890">
        <w:rPr>
          <w:rFonts w:eastAsia="Times New Roman" w:cs="Times New Roman"/>
          <w:sz w:val="21"/>
          <w:szCs w:val="21"/>
          <w:lang w:val="en-AU"/>
        </w:rPr>
        <w:t xml:space="preserve"> government </w:t>
      </w:r>
      <w:r w:rsidRPr="00453A71">
        <w:rPr>
          <w:rFonts w:eastAsia="Times New Roman" w:cs="Times New Roman"/>
          <w:sz w:val="21"/>
          <w:szCs w:val="21"/>
          <w:lang w:val="en-AU"/>
        </w:rPr>
        <w:t xml:space="preserve">plays in enabling basic services to reach all citizens and reflects the differentiated roles of levels of government. </w:t>
      </w:r>
    </w:p>
    <w:p w:rsidR="00DD1584" w:rsidRDefault="00DD1584" w:rsidP="00DD1584">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The term </w:t>
      </w:r>
      <w:r w:rsidRPr="00DD1584">
        <w:rPr>
          <w:rFonts w:eastAsia="Times New Roman" w:cs="Times New Roman"/>
          <w:i/>
          <w:sz w:val="21"/>
          <w:szCs w:val="21"/>
          <w:lang w:val="en-AU"/>
        </w:rPr>
        <w:t>target services and programs</w:t>
      </w:r>
      <w:r>
        <w:rPr>
          <w:rFonts w:eastAsia="Times New Roman" w:cs="Times New Roman"/>
          <w:sz w:val="21"/>
          <w:szCs w:val="21"/>
          <w:lang w:val="en-AU"/>
        </w:rPr>
        <w:t xml:space="preserve"> </w:t>
      </w:r>
      <w:r w:rsidR="00453A71" w:rsidRPr="00453A71">
        <w:rPr>
          <w:rFonts w:eastAsia="Times New Roman" w:cs="Times New Roman"/>
          <w:sz w:val="21"/>
          <w:szCs w:val="21"/>
          <w:lang w:val="en-AU"/>
        </w:rPr>
        <w:t>denotes the scope of this investment</w:t>
      </w:r>
      <w:r>
        <w:rPr>
          <w:rFonts w:eastAsia="Times New Roman" w:cs="Times New Roman"/>
          <w:sz w:val="21"/>
          <w:szCs w:val="21"/>
          <w:lang w:val="en-AU"/>
        </w:rPr>
        <w:t>.</w:t>
      </w:r>
      <w:r w:rsidRPr="00DD1584">
        <w:rPr>
          <w:rFonts w:eastAsia="Times New Roman" w:cs="Times New Roman"/>
          <w:sz w:val="21"/>
          <w:szCs w:val="21"/>
          <w:lang w:val="en-AU"/>
        </w:rPr>
        <w:t xml:space="preserve"> </w:t>
      </w:r>
      <w:r w:rsidRPr="00453A71">
        <w:rPr>
          <w:rFonts w:eastAsia="Times New Roman" w:cs="Times New Roman"/>
          <w:sz w:val="21"/>
          <w:szCs w:val="21"/>
          <w:lang w:val="en-AU"/>
        </w:rPr>
        <w:t>The PARTISIPA investment will focus on the reach</w:t>
      </w:r>
      <w:r>
        <w:rPr>
          <w:rFonts w:eastAsia="Times New Roman" w:cs="Times New Roman"/>
          <w:sz w:val="21"/>
          <w:szCs w:val="21"/>
          <w:lang w:val="en-AU"/>
        </w:rPr>
        <w:t xml:space="preserve"> and quality</w:t>
      </w:r>
      <w:r w:rsidRPr="00453A71">
        <w:rPr>
          <w:rFonts w:eastAsia="Times New Roman" w:cs="Times New Roman"/>
          <w:sz w:val="21"/>
          <w:szCs w:val="21"/>
          <w:lang w:val="en-AU"/>
        </w:rPr>
        <w:t xml:space="preserve"> of specific </w:t>
      </w:r>
      <w:r w:rsidR="00F17890">
        <w:rPr>
          <w:rFonts w:eastAsia="Times New Roman" w:cs="Times New Roman"/>
          <w:sz w:val="21"/>
          <w:szCs w:val="21"/>
          <w:lang w:val="en-AU"/>
        </w:rPr>
        <w:t xml:space="preserve">government </w:t>
      </w:r>
      <w:r w:rsidRPr="00453A71">
        <w:rPr>
          <w:rFonts w:eastAsia="Times New Roman" w:cs="Times New Roman"/>
          <w:sz w:val="21"/>
          <w:szCs w:val="21"/>
          <w:lang w:val="en-AU"/>
        </w:rPr>
        <w:t xml:space="preserve">basic services and programs </w:t>
      </w:r>
      <w:r w:rsidR="00F17890">
        <w:rPr>
          <w:rFonts w:eastAsia="Times New Roman" w:cs="Times New Roman"/>
          <w:sz w:val="21"/>
          <w:szCs w:val="21"/>
          <w:lang w:val="en-AU"/>
        </w:rPr>
        <w:t>–</w:t>
      </w:r>
      <w:r>
        <w:rPr>
          <w:rFonts w:eastAsia="Times New Roman" w:cs="Times New Roman"/>
          <w:sz w:val="21"/>
          <w:szCs w:val="21"/>
          <w:lang w:val="en-AU"/>
        </w:rPr>
        <w:t xml:space="preserve"> </w:t>
      </w:r>
      <w:r w:rsidRPr="00453A71">
        <w:rPr>
          <w:rFonts w:eastAsia="Times New Roman" w:cs="Times New Roman"/>
          <w:sz w:val="21"/>
          <w:szCs w:val="21"/>
          <w:lang w:val="en-AU"/>
        </w:rPr>
        <w:t>clean</w:t>
      </w:r>
      <w:r w:rsidR="00F17890">
        <w:rPr>
          <w:rFonts w:eastAsia="Times New Roman" w:cs="Times New Roman"/>
          <w:sz w:val="21"/>
          <w:szCs w:val="21"/>
          <w:lang w:val="en-AU"/>
        </w:rPr>
        <w:t xml:space="preserve"> </w:t>
      </w:r>
      <w:r w:rsidRPr="00453A71">
        <w:rPr>
          <w:rFonts w:eastAsia="Times New Roman" w:cs="Times New Roman"/>
          <w:sz w:val="21"/>
          <w:szCs w:val="21"/>
          <w:lang w:val="en-AU"/>
        </w:rPr>
        <w:t>and reliable suku water supply</w:t>
      </w:r>
      <w:r>
        <w:rPr>
          <w:rFonts w:eastAsia="Times New Roman" w:cs="Times New Roman"/>
          <w:sz w:val="21"/>
          <w:szCs w:val="21"/>
          <w:lang w:val="en-AU"/>
        </w:rPr>
        <w:t xml:space="preserve"> through improved O&amp;M</w:t>
      </w:r>
      <w:r w:rsidRPr="00453A71">
        <w:rPr>
          <w:rFonts w:eastAsia="Times New Roman" w:cs="Times New Roman"/>
          <w:sz w:val="21"/>
          <w:szCs w:val="21"/>
          <w:lang w:val="en-AU"/>
        </w:rPr>
        <w:t>, and additional small-scale infrastructure through PNDS</w:t>
      </w:r>
      <w:r>
        <w:rPr>
          <w:rFonts w:eastAsia="Times New Roman" w:cs="Times New Roman"/>
          <w:sz w:val="21"/>
          <w:szCs w:val="21"/>
          <w:lang w:val="en-AU"/>
        </w:rPr>
        <w:t xml:space="preserve"> </w:t>
      </w:r>
      <w:r w:rsidR="00F17890">
        <w:rPr>
          <w:rFonts w:eastAsia="Times New Roman" w:cs="Times New Roman"/>
          <w:sz w:val="21"/>
          <w:szCs w:val="21"/>
          <w:lang w:val="en-AU"/>
        </w:rPr>
        <w:t>–</w:t>
      </w:r>
      <w:r>
        <w:rPr>
          <w:rFonts w:eastAsia="Times New Roman" w:cs="Times New Roman"/>
          <w:sz w:val="21"/>
          <w:szCs w:val="21"/>
          <w:lang w:val="en-AU"/>
        </w:rPr>
        <w:t xml:space="preserve"> </w:t>
      </w:r>
      <w:r w:rsidRPr="00453A71">
        <w:rPr>
          <w:rFonts w:eastAsia="Times New Roman" w:cs="Times New Roman"/>
          <w:sz w:val="21"/>
          <w:szCs w:val="21"/>
          <w:lang w:val="en-AU"/>
        </w:rPr>
        <w:t>rather</w:t>
      </w:r>
      <w:r w:rsidR="00F17890">
        <w:rPr>
          <w:rFonts w:eastAsia="Times New Roman" w:cs="Times New Roman"/>
          <w:sz w:val="21"/>
          <w:szCs w:val="21"/>
          <w:lang w:val="en-AU"/>
        </w:rPr>
        <w:t xml:space="preserve"> </w:t>
      </w:r>
      <w:r w:rsidRPr="00453A71">
        <w:rPr>
          <w:rFonts w:eastAsia="Times New Roman" w:cs="Times New Roman"/>
          <w:sz w:val="21"/>
          <w:szCs w:val="21"/>
          <w:lang w:val="en-AU"/>
        </w:rPr>
        <w:t xml:space="preserve">than all aspects of decentralisation </w:t>
      </w:r>
      <w:r w:rsidR="00D0511F">
        <w:rPr>
          <w:rFonts w:eastAsia="Times New Roman" w:cs="Times New Roman"/>
          <w:sz w:val="21"/>
          <w:szCs w:val="21"/>
          <w:lang w:val="en-AU"/>
        </w:rPr>
        <w:t xml:space="preserve">and all sectors </w:t>
      </w:r>
      <w:r w:rsidRPr="00453A71">
        <w:rPr>
          <w:rFonts w:eastAsia="Times New Roman" w:cs="Times New Roman"/>
          <w:sz w:val="21"/>
          <w:szCs w:val="21"/>
          <w:lang w:val="en-AU"/>
        </w:rPr>
        <w:t xml:space="preserve">which </w:t>
      </w:r>
      <w:r w:rsidR="002F293D">
        <w:rPr>
          <w:rFonts w:eastAsia="Times New Roman" w:cs="Times New Roman"/>
          <w:sz w:val="21"/>
          <w:szCs w:val="21"/>
          <w:lang w:val="en-AU"/>
        </w:rPr>
        <w:t>are</w:t>
      </w:r>
      <w:r w:rsidRPr="00453A71">
        <w:rPr>
          <w:rFonts w:eastAsia="Times New Roman" w:cs="Times New Roman"/>
          <w:sz w:val="21"/>
          <w:szCs w:val="21"/>
          <w:lang w:val="en-AU"/>
        </w:rPr>
        <w:t xml:space="preserve"> beyond the resources of the Australian aid program and are </w:t>
      </w:r>
      <w:r w:rsidR="00973703">
        <w:rPr>
          <w:rFonts w:eastAsia="Times New Roman" w:cs="Times New Roman"/>
          <w:sz w:val="21"/>
          <w:szCs w:val="21"/>
          <w:lang w:val="en-AU"/>
        </w:rPr>
        <w:t xml:space="preserve">also </w:t>
      </w:r>
      <w:r w:rsidRPr="00453A71">
        <w:rPr>
          <w:rFonts w:eastAsia="Times New Roman" w:cs="Times New Roman"/>
          <w:sz w:val="21"/>
          <w:szCs w:val="21"/>
          <w:lang w:val="en-AU"/>
        </w:rPr>
        <w:t xml:space="preserve">being supported by other development partners. </w:t>
      </w:r>
      <w:r>
        <w:rPr>
          <w:rFonts w:eastAsia="Times New Roman" w:cs="Times New Roman"/>
          <w:sz w:val="21"/>
          <w:szCs w:val="21"/>
          <w:lang w:val="en-AU"/>
        </w:rPr>
        <w:t>This will</w:t>
      </w:r>
      <w:r w:rsidRPr="00453A71">
        <w:rPr>
          <w:rFonts w:eastAsia="Times New Roman" w:cs="Times New Roman"/>
          <w:sz w:val="21"/>
          <w:szCs w:val="21"/>
          <w:lang w:val="en-AU"/>
        </w:rPr>
        <w:t xml:space="preserve"> ensure that the investment is not spread too thin, </w:t>
      </w:r>
      <w:r>
        <w:rPr>
          <w:rFonts w:eastAsia="Times New Roman" w:cs="Times New Roman"/>
          <w:sz w:val="21"/>
          <w:szCs w:val="21"/>
          <w:lang w:val="en-AU"/>
        </w:rPr>
        <w:t xml:space="preserve">can test its approach and </w:t>
      </w:r>
      <w:r w:rsidRPr="00453A71">
        <w:rPr>
          <w:rFonts w:eastAsia="Times New Roman" w:cs="Times New Roman"/>
          <w:sz w:val="21"/>
          <w:szCs w:val="21"/>
          <w:lang w:val="en-AU"/>
        </w:rPr>
        <w:t>provides the partners with a clear focus that will bring tangible results. The momentum achieved through successes will incentivise future focus on other basic services</w:t>
      </w:r>
      <w:r w:rsidR="00F71616">
        <w:rPr>
          <w:rFonts w:eastAsia="Times New Roman" w:cs="Times New Roman"/>
          <w:sz w:val="21"/>
          <w:szCs w:val="21"/>
          <w:lang w:val="en-AU"/>
        </w:rPr>
        <w:t xml:space="preserve"> including health and education</w:t>
      </w:r>
      <w:r w:rsidRPr="00453A71">
        <w:rPr>
          <w:rFonts w:eastAsia="Times New Roman" w:cs="Times New Roman"/>
          <w:sz w:val="21"/>
          <w:szCs w:val="21"/>
          <w:lang w:val="en-AU"/>
        </w:rPr>
        <w:t xml:space="preserve">. </w:t>
      </w:r>
      <w:r w:rsidR="007D2C30">
        <w:rPr>
          <w:rFonts w:eastAsia="Times New Roman" w:cs="Times New Roman"/>
          <w:sz w:val="21"/>
          <w:szCs w:val="21"/>
          <w:lang w:val="en-AU"/>
        </w:rPr>
        <w:t>Coordination will be critical to success – supporting efforts across ministries and service functions at all levels</w:t>
      </w:r>
      <w:r w:rsidR="00255CC9">
        <w:rPr>
          <w:rFonts w:eastAsia="Times New Roman" w:cs="Times New Roman"/>
          <w:sz w:val="21"/>
          <w:szCs w:val="21"/>
          <w:lang w:val="en-AU"/>
        </w:rPr>
        <w:t>.</w:t>
      </w:r>
    </w:p>
    <w:p w:rsidR="002B324C" w:rsidRPr="005977A4" w:rsidRDefault="005977A4" w:rsidP="005977A4">
      <w:pPr>
        <w:tabs>
          <w:tab w:val="left" w:pos="284"/>
        </w:tabs>
        <w:suppressAutoHyphens w:val="0"/>
        <w:spacing w:before="0" w:line="280" w:lineRule="exact"/>
        <w:jc w:val="both"/>
        <w:rPr>
          <w:rFonts w:eastAsia="Times New Roman" w:cs="Times New Roman"/>
          <w:sz w:val="21"/>
          <w:szCs w:val="21"/>
          <w:lang w:val="en-AU"/>
        </w:rPr>
      </w:pPr>
      <w:r w:rsidRPr="005977A4">
        <w:rPr>
          <w:rFonts w:eastAsia="Times New Roman" w:cs="Times New Roman"/>
          <w:sz w:val="21"/>
          <w:szCs w:val="21"/>
          <w:lang w:val="en-AU"/>
        </w:rPr>
        <w:t>Rural water is a service that lends itself easily to working vertically across the tiers of administration and horizontally across relevant agencies. Australia has had a long history of engagement in rural water and a comparative advantage in continuing this support</w:t>
      </w:r>
      <w:r>
        <w:rPr>
          <w:rFonts w:eastAsia="Times New Roman" w:cs="Times New Roman"/>
          <w:sz w:val="21"/>
          <w:szCs w:val="21"/>
          <w:lang w:val="en-AU"/>
        </w:rPr>
        <w:t xml:space="preserve">. </w:t>
      </w:r>
    </w:p>
    <w:p w:rsidR="00453A71" w:rsidRPr="00453A71" w:rsidRDefault="00453A71" w:rsidP="00453A71">
      <w:pPr>
        <w:tabs>
          <w:tab w:val="left" w:pos="284"/>
        </w:tabs>
        <w:suppressAutoHyphens w:val="0"/>
        <w:spacing w:before="0" w:line="280" w:lineRule="exact"/>
        <w:jc w:val="both"/>
        <w:rPr>
          <w:rFonts w:eastAsia="Times New Roman" w:cs="Times New Roman"/>
          <w:sz w:val="21"/>
          <w:szCs w:val="21"/>
          <w:lang w:val="en-AU"/>
        </w:rPr>
      </w:pPr>
      <w:r w:rsidRPr="0090349F">
        <w:rPr>
          <w:rFonts w:eastAsia="Times New Roman" w:cs="Times New Roman"/>
          <w:b/>
          <w:sz w:val="21"/>
          <w:szCs w:val="21"/>
          <w:lang w:val="en-AU"/>
        </w:rPr>
        <w:t>EOPO1</w:t>
      </w:r>
      <w:r w:rsidRPr="00453A71">
        <w:rPr>
          <w:rFonts w:eastAsia="Times New Roman" w:cs="Times New Roman"/>
          <w:sz w:val="21"/>
          <w:szCs w:val="21"/>
          <w:lang w:val="en-AU"/>
        </w:rPr>
        <w:t xml:space="preserve"> recognises the role of the National Government in establishing the legislative and regulatory environment that enables basic services delivery. It recognises that:</w:t>
      </w:r>
    </w:p>
    <w:p w:rsidR="00453A71" w:rsidRPr="00453A71" w:rsidRDefault="00453A71" w:rsidP="00453A71">
      <w:pPr>
        <w:numPr>
          <w:ilvl w:val="1"/>
          <w:numId w:val="13"/>
        </w:numPr>
        <w:tabs>
          <w:tab w:val="left" w:pos="284"/>
        </w:tabs>
        <w:suppressAutoHyphens w:val="0"/>
        <w:spacing w:before="0" w:line="280" w:lineRule="exact"/>
        <w:ind w:left="567" w:hanging="283"/>
        <w:rPr>
          <w:rFonts w:eastAsia="Times New Roman" w:cs="Times New Roman"/>
          <w:sz w:val="21"/>
          <w:szCs w:val="24"/>
          <w:lang w:val="en-AU"/>
        </w:rPr>
      </w:pPr>
      <w:r w:rsidRPr="00453A71">
        <w:rPr>
          <w:rFonts w:eastAsia="Times New Roman" w:cs="Times New Roman"/>
          <w:sz w:val="21"/>
          <w:szCs w:val="24"/>
          <w:lang w:val="en-AU"/>
        </w:rPr>
        <w:t xml:space="preserve">the enabling environment includes laws and is substantially influenced by the decisions and actions of people as they implement those laws through the creation of policies, systems and processes. </w:t>
      </w:r>
    </w:p>
    <w:p w:rsidR="00453A71" w:rsidRPr="00453A71" w:rsidRDefault="00453A71" w:rsidP="00453A71">
      <w:pPr>
        <w:numPr>
          <w:ilvl w:val="1"/>
          <w:numId w:val="13"/>
        </w:numPr>
        <w:tabs>
          <w:tab w:val="left" w:pos="284"/>
        </w:tabs>
        <w:suppressAutoHyphens w:val="0"/>
        <w:spacing w:before="0" w:line="280" w:lineRule="exact"/>
        <w:ind w:left="567" w:hanging="283"/>
        <w:rPr>
          <w:rFonts w:eastAsia="Times New Roman" w:cs="Times New Roman"/>
          <w:sz w:val="21"/>
          <w:szCs w:val="24"/>
          <w:lang w:val="en-AU"/>
        </w:rPr>
      </w:pPr>
      <w:r w:rsidRPr="00453A71">
        <w:rPr>
          <w:rFonts w:eastAsia="Times New Roman" w:cs="Times New Roman"/>
          <w:sz w:val="21"/>
          <w:szCs w:val="24"/>
          <w:lang w:val="en-AU"/>
        </w:rPr>
        <w:t>leadership plays a critical r</w:t>
      </w:r>
      <w:r w:rsidR="00385226">
        <w:rPr>
          <w:rFonts w:eastAsia="Times New Roman" w:cs="Times New Roman"/>
          <w:sz w:val="21"/>
          <w:szCs w:val="24"/>
          <w:lang w:val="en-AU"/>
        </w:rPr>
        <w:t>ole in supporting sub-national administrations</w:t>
      </w:r>
      <w:r w:rsidRPr="00453A71">
        <w:rPr>
          <w:rFonts w:eastAsia="Times New Roman" w:cs="Times New Roman"/>
          <w:sz w:val="21"/>
          <w:szCs w:val="24"/>
          <w:lang w:val="en-AU"/>
        </w:rPr>
        <w:t xml:space="preserve"> to build their capacity to implement the mandates assigned to them. </w:t>
      </w:r>
    </w:p>
    <w:p w:rsidR="00453A71" w:rsidRPr="00453A71" w:rsidRDefault="00453A71" w:rsidP="00453A71">
      <w:pPr>
        <w:numPr>
          <w:ilvl w:val="1"/>
          <w:numId w:val="13"/>
        </w:numPr>
        <w:tabs>
          <w:tab w:val="left" w:pos="284"/>
        </w:tabs>
        <w:suppressAutoHyphens w:val="0"/>
        <w:spacing w:before="0" w:line="280" w:lineRule="exact"/>
        <w:ind w:left="567" w:hanging="283"/>
        <w:rPr>
          <w:rFonts w:eastAsia="Times New Roman" w:cs="Times New Roman"/>
          <w:sz w:val="21"/>
          <w:szCs w:val="24"/>
          <w:lang w:val="en-AU"/>
        </w:rPr>
      </w:pPr>
      <w:r w:rsidRPr="00453A71">
        <w:rPr>
          <w:rFonts w:eastAsia="Times New Roman" w:cs="Times New Roman"/>
          <w:sz w:val="21"/>
          <w:szCs w:val="24"/>
          <w:lang w:val="en-AU"/>
        </w:rPr>
        <w:t>supporting decentralisation is a relatively new function for national government entities and therefore requires capacity building</w:t>
      </w:r>
      <w:r w:rsidRPr="00453A71">
        <w:rPr>
          <w:rStyle w:val="FootnoteReference"/>
          <w:rFonts w:ascii="Calibri Light" w:hAnsi="Calibri Light" w:cs="Calibri Light"/>
          <w:color w:val="auto"/>
          <w:lang w:val="en-AU"/>
        </w:rPr>
        <w:footnoteReference w:id="4"/>
      </w:r>
      <w:r w:rsidRPr="00453A71">
        <w:rPr>
          <w:rFonts w:eastAsia="Times New Roman" w:cs="Times New Roman"/>
          <w:sz w:val="21"/>
          <w:szCs w:val="24"/>
          <w:lang w:val="en-AU"/>
        </w:rPr>
        <w:t xml:space="preserve">.  </w:t>
      </w:r>
    </w:p>
    <w:p w:rsidR="00453A71" w:rsidRPr="00453A71" w:rsidRDefault="00453A71" w:rsidP="00453A71">
      <w:pPr>
        <w:tabs>
          <w:tab w:val="left" w:pos="284"/>
        </w:tabs>
        <w:suppressAutoHyphens w:val="0"/>
        <w:spacing w:before="0" w:line="280" w:lineRule="exact"/>
        <w:jc w:val="both"/>
        <w:rPr>
          <w:rFonts w:eastAsia="Times New Roman" w:cs="Times New Roman"/>
          <w:sz w:val="21"/>
          <w:szCs w:val="21"/>
          <w:lang w:val="en-AU"/>
        </w:rPr>
      </w:pPr>
      <w:r w:rsidRPr="0090349F">
        <w:rPr>
          <w:rFonts w:eastAsia="Times New Roman" w:cs="Times New Roman"/>
          <w:b/>
          <w:sz w:val="21"/>
          <w:szCs w:val="21"/>
          <w:lang w:val="en-AU"/>
        </w:rPr>
        <w:t xml:space="preserve">EOPO2 </w:t>
      </w:r>
      <w:r w:rsidRPr="00453A71">
        <w:rPr>
          <w:rFonts w:eastAsia="Times New Roman" w:cs="Times New Roman"/>
          <w:sz w:val="21"/>
          <w:szCs w:val="21"/>
          <w:lang w:val="en-AU"/>
        </w:rPr>
        <w:t xml:space="preserve">recognises that municipalities and Administrative Posts currently have limited capacity and resources for some of the most basic government functions, and that for many, implementing a portion of their mandate, defined by national government through decree laws and regulations, denotes progress. It also recognises that the basic operational capacity to implement a portion (i.e. targeted services and programs) of their mandate is the same kind of capacity required to implement a wider range of services and programs and therefore this investment should have “knock-on” impacts for sub-national administration as decentralisation continues. For example, the program may assist municipalities to effectively design a budget, source goods and services, manage finances, oversee implementation, and report against the budget, for a specific </w:t>
      </w:r>
      <w:r w:rsidR="0090349F">
        <w:rPr>
          <w:rFonts w:eastAsia="Times New Roman" w:cs="Times New Roman"/>
          <w:sz w:val="21"/>
          <w:szCs w:val="21"/>
          <w:lang w:val="en-AU"/>
        </w:rPr>
        <w:t>service like rural water O&amp;M</w:t>
      </w:r>
      <w:r w:rsidRPr="00453A71">
        <w:rPr>
          <w:rFonts w:eastAsia="Times New Roman" w:cs="Times New Roman"/>
          <w:sz w:val="21"/>
          <w:szCs w:val="21"/>
          <w:lang w:val="en-AU"/>
        </w:rPr>
        <w:t>. This same capacity is required for other functi</w:t>
      </w:r>
      <w:r w:rsidR="00F17890">
        <w:rPr>
          <w:rFonts w:eastAsia="Times New Roman" w:cs="Times New Roman"/>
          <w:sz w:val="21"/>
          <w:szCs w:val="21"/>
          <w:lang w:val="en-AU"/>
        </w:rPr>
        <w:t>ons and services of government that have also been deconcentrated (eg. installation, repair and protec</w:t>
      </w:r>
      <w:r w:rsidR="007D2C30">
        <w:rPr>
          <w:rFonts w:eastAsia="Times New Roman" w:cs="Times New Roman"/>
          <w:sz w:val="21"/>
          <w:szCs w:val="21"/>
          <w:lang w:val="en-AU"/>
        </w:rPr>
        <w:t xml:space="preserve">tion of rural roads, see </w:t>
      </w:r>
      <w:r w:rsidR="007D2C30" w:rsidRPr="00EB1F45">
        <w:rPr>
          <w:rFonts w:eastAsia="Times New Roman" w:cs="Times New Roman"/>
          <w:sz w:val="21"/>
          <w:szCs w:val="21"/>
          <w:u w:val="single"/>
          <w:lang w:val="en-AU"/>
        </w:rPr>
        <w:t>Annex A</w:t>
      </w:r>
      <w:r w:rsidR="00F17890">
        <w:rPr>
          <w:rFonts w:eastAsia="Times New Roman" w:cs="Times New Roman"/>
          <w:sz w:val="21"/>
          <w:szCs w:val="21"/>
          <w:lang w:val="en-AU"/>
        </w:rPr>
        <w:t xml:space="preserve"> detailed list). </w:t>
      </w:r>
    </w:p>
    <w:p w:rsidR="00453A71" w:rsidRPr="00453A71" w:rsidRDefault="00453A71" w:rsidP="00453A71">
      <w:pPr>
        <w:tabs>
          <w:tab w:val="left" w:pos="284"/>
        </w:tabs>
        <w:suppressAutoHyphens w:val="0"/>
        <w:spacing w:before="0" w:line="280" w:lineRule="exact"/>
        <w:jc w:val="both"/>
        <w:rPr>
          <w:rFonts w:eastAsia="Times New Roman" w:cs="Times New Roman"/>
          <w:sz w:val="21"/>
          <w:szCs w:val="21"/>
          <w:lang w:val="en-AU"/>
        </w:rPr>
      </w:pPr>
      <w:r w:rsidRPr="0090349F">
        <w:rPr>
          <w:rFonts w:eastAsia="Times New Roman" w:cs="Times New Roman"/>
          <w:b/>
          <w:sz w:val="21"/>
          <w:szCs w:val="21"/>
          <w:lang w:val="en-AU"/>
        </w:rPr>
        <w:t xml:space="preserve">EOPO3 </w:t>
      </w:r>
      <w:r w:rsidRPr="00453A71">
        <w:rPr>
          <w:rFonts w:eastAsia="Times New Roman" w:cs="Times New Roman"/>
          <w:sz w:val="21"/>
          <w:szCs w:val="21"/>
          <w:lang w:val="en-AU"/>
        </w:rPr>
        <w:t>recognises that it is at the village level that the outcomes of decentralisation need to be reali</w:t>
      </w:r>
      <w:r w:rsidR="0090349F">
        <w:rPr>
          <w:rFonts w:eastAsia="Times New Roman" w:cs="Times New Roman"/>
          <w:sz w:val="21"/>
          <w:szCs w:val="21"/>
          <w:lang w:val="en-AU"/>
        </w:rPr>
        <w:t>s</w:t>
      </w:r>
      <w:r w:rsidRPr="00453A71">
        <w:rPr>
          <w:rFonts w:eastAsia="Times New Roman" w:cs="Times New Roman"/>
          <w:sz w:val="21"/>
          <w:szCs w:val="21"/>
          <w:lang w:val="en-AU"/>
        </w:rPr>
        <w:t xml:space="preserve">ed, and that village leaders and stakeholders have a critical role to play in improving service delivery and implementation of programs affirmed in the </w:t>
      </w:r>
      <w:r w:rsidRPr="0090349F">
        <w:rPr>
          <w:rFonts w:eastAsia="Times New Roman" w:cs="Times New Roman"/>
          <w:i/>
          <w:sz w:val="21"/>
          <w:szCs w:val="21"/>
          <w:lang w:val="en-AU"/>
        </w:rPr>
        <w:t>2016 Suku Law</w:t>
      </w:r>
      <w:r w:rsidRPr="00453A71">
        <w:rPr>
          <w:rFonts w:eastAsia="Times New Roman" w:cs="Times New Roman"/>
          <w:sz w:val="21"/>
          <w:szCs w:val="21"/>
          <w:lang w:val="en-AU"/>
        </w:rPr>
        <w:t xml:space="preserve">. It also recognises that democracy requires an extent of mutual responsibility that includes citizens in communities to be active in their own development. EOPO3 also </w:t>
      </w:r>
      <w:r w:rsidR="0090349F">
        <w:rPr>
          <w:rFonts w:eastAsia="Times New Roman" w:cs="Times New Roman"/>
          <w:sz w:val="21"/>
          <w:szCs w:val="21"/>
          <w:lang w:val="en-AU"/>
        </w:rPr>
        <w:t>recognis</w:t>
      </w:r>
      <w:r w:rsidRPr="00453A71">
        <w:rPr>
          <w:rFonts w:eastAsia="Times New Roman" w:cs="Times New Roman"/>
          <w:sz w:val="21"/>
          <w:szCs w:val="21"/>
          <w:lang w:val="en-AU"/>
        </w:rPr>
        <w:t xml:space="preserve">es the Australian Government’s ongoing and major support to the PNDS program. </w:t>
      </w:r>
    </w:p>
    <w:p w:rsidR="00453A71" w:rsidRPr="00453A71" w:rsidRDefault="00453A71" w:rsidP="00453A71">
      <w:pPr>
        <w:tabs>
          <w:tab w:val="left" w:pos="284"/>
        </w:tabs>
        <w:suppressAutoHyphens w:val="0"/>
        <w:spacing w:before="0" w:line="280" w:lineRule="exact"/>
        <w:jc w:val="both"/>
        <w:rPr>
          <w:rFonts w:eastAsia="Times New Roman" w:cs="Times New Roman"/>
          <w:sz w:val="21"/>
          <w:szCs w:val="21"/>
          <w:lang w:val="en-AU"/>
        </w:rPr>
      </w:pPr>
      <w:r w:rsidRPr="00453A71">
        <w:rPr>
          <w:rFonts w:eastAsia="Times New Roman" w:cs="Times New Roman"/>
          <w:sz w:val="21"/>
          <w:szCs w:val="21"/>
          <w:lang w:val="en-AU"/>
        </w:rPr>
        <w:t xml:space="preserve">The inclusion of all three levels of government is important in ensuring tight feedback loops between all levels of government so that government is responsive to needs and citizens are active in their own development.  </w:t>
      </w:r>
    </w:p>
    <w:p w:rsidR="00453A71" w:rsidRPr="0090349F" w:rsidRDefault="00453A71" w:rsidP="00453A71">
      <w:pPr>
        <w:tabs>
          <w:tab w:val="left" w:pos="284"/>
        </w:tabs>
        <w:suppressAutoHyphens w:val="0"/>
        <w:spacing w:before="0" w:line="280" w:lineRule="exact"/>
        <w:jc w:val="both"/>
        <w:rPr>
          <w:rFonts w:eastAsia="Times New Roman" w:cs="Times New Roman"/>
          <w:b/>
          <w:sz w:val="21"/>
          <w:szCs w:val="21"/>
          <w:lang w:val="en-AU"/>
        </w:rPr>
      </w:pPr>
      <w:r w:rsidRPr="0090349F">
        <w:rPr>
          <w:rFonts w:eastAsia="Times New Roman" w:cs="Times New Roman"/>
          <w:b/>
          <w:sz w:val="21"/>
          <w:szCs w:val="21"/>
          <w:lang w:val="en-AU"/>
        </w:rPr>
        <w:t>What success will look like</w:t>
      </w:r>
    </w:p>
    <w:p w:rsidR="00453A71" w:rsidRPr="00453A71" w:rsidRDefault="00453A71" w:rsidP="00453A71">
      <w:pPr>
        <w:tabs>
          <w:tab w:val="left" w:pos="284"/>
        </w:tabs>
        <w:suppressAutoHyphens w:val="0"/>
        <w:spacing w:before="0" w:line="280" w:lineRule="exact"/>
        <w:jc w:val="both"/>
        <w:rPr>
          <w:rFonts w:eastAsia="Times New Roman" w:cs="Times New Roman"/>
          <w:sz w:val="21"/>
          <w:szCs w:val="21"/>
          <w:lang w:val="en-AU"/>
        </w:rPr>
      </w:pPr>
      <w:r w:rsidRPr="00453A71">
        <w:rPr>
          <w:rFonts w:eastAsia="Times New Roman" w:cs="Times New Roman"/>
          <w:sz w:val="21"/>
          <w:szCs w:val="21"/>
          <w:lang w:val="en-AU"/>
        </w:rPr>
        <w:lastRenderedPageBreak/>
        <w:t>Over the life of the ten-year program success means:</w:t>
      </w:r>
    </w:p>
    <w:p w:rsidR="00453A71" w:rsidRPr="00464872" w:rsidRDefault="00453A71" w:rsidP="00464872">
      <w:pPr>
        <w:numPr>
          <w:ilvl w:val="1"/>
          <w:numId w:val="13"/>
        </w:numPr>
        <w:tabs>
          <w:tab w:val="left" w:pos="284"/>
        </w:tabs>
        <w:suppressAutoHyphens w:val="0"/>
        <w:spacing w:before="0" w:line="280" w:lineRule="exact"/>
        <w:ind w:left="567" w:hanging="283"/>
        <w:rPr>
          <w:rFonts w:eastAsia="Times New Roman" w:cs="Times New Roman"/>
          <w:sz w:val="21"/>
          <w:szCs w:val="24"/>
          <w:lang w:val="en-AU"/>
        </w:rPr>
      </w:pPr>
      <w:r w:rsidRPr="00464872">
        <w:rPr>
          <w:rFonts w:eastAsia="Times New Roman" w:cs="Times New Roman"/>
          <w:sz w:val="21"/>
          <w:szCs w:val="24"/>
          <w:lang w:val="en-AU"/>
        </w:rPr>
        <w:t xml:space="preserve">Rural citizens have increased and continuous access to clean water (because they are actively managing those systems) and the benefits this brings. </w:t>
      </w:r>
    </w:p>
    <w:p w:rsidR="00453A71" w:rsidRPr="00464872" w:rsidRDefault="00453A71" w:rsidP="00464872">
      <w:pPr>
        <w:numPr>
          <w:ilvl w:val="1"/>
          <w:numId w:val="13"/>
        </w:numPr>
        <w:tabs>
          <w:tab w:val="left" w:pos="284"/>
        </w:tabs>
        <w:suppressAutoHyphens w:val="0"/>
        <w:spacing w:before="0" w:line="280" w:lineRule="exact"/>
        <w:ind w:left="567" w:hanging="283"/>
        <w:rPr>
          <w:rFonts w:eastAsia="Times New Roman" w:cs="Times New Roman"/>
          <w:sz w:val="21"/>
          <w:szCs w:val="24"/>
          <w:lang w:val="en-AU"/>
        </w:rPr>
      </w:pPr>
      <w:r w:rsidRPr="00464872">
        <w:rPr>
          <w:rFonts w:eastAsia="Times New Roman" w:cs="Times New Roman"/>
          <w:sz w:val="21"/>
          <w:szCs w:val="24"/>
          <w:lang w:val="en-AU"/>
        </w:rPr>
        <w:t xml:space="preserve">Sub-national administrations are developing and implementing plans that meet the basic needs of the population and have strong relationships vertically (national and suku level) and horizontally (across the line agencies in their location).  </w:t>
      </w:r>
    </w:p>
    <w:p w:rsidR="00464872" w:rsidRDefault="00453A71" w:rsidP="00464872">
      <w:pPr>
        <w:numPr>
          <w:ilvl w:val="1"/>
          <w:numId w:val="13"/>
        </w:numPr>
        <w:tabs>
          <w:tab w:val="left" w:pos="284"/>
        </w:tabs>
        <w:suppressAutoHyphens w:val="0"/>
        <w:spacing w:before="0" w:line="280" w:lineRule="exact"/>
        <w:ind w:left="567" w:hanging="283"/>
        <w:rPr>
          <w:rFonts w:eastAsia="Times New Roman" w:cs="Times New Roman"/>
          <w:sz w:val="21"/>
          <w:szCs w:val="24"/>
          <w:lang w:val="en-AU"/>
        </w:rPr>
      </w:pPr>
      <w:r w:rsidRPr="00464872">
        <w:rPr>
          <w:rFonts w:eastAsia="Times New Roman" w:cs="Times New Roman"/>
          <w:sz w:val="21"/>
          <w:szCs w:val="24"/>
          <w:lang w:val="en-AU"/>
        </w:rPr>
        <w:t>Better small-scale services infrastructure in suku</w:t>
      </w:r>
      <w:r w:rsidR="00464872">
        <w:rPr>
          <w:rFonts w:eastAsia="Times New Roman" w:cs="Times New Roman"/>
          <w:sz w:val="21"/>
          <w:szCs w:val="24"/>
          <w:lang w:val="en-AU"/>
        </w:rPr>
        <w:t>s</w:t>
      </w:r>
      <w:r w:rsidRPr="00464872">
        <w:rPr>
          <w:rFonts w:eastAsia="Times New Roman" w:cs="Times New Roman"/>
          <w:sz w:val="21"/>
          <w:szCs w:val="24"/>
          <w:lang w:val="en-AU"/>
        </w:rPr>
        <w:t>.</w:t>
      </w:r>
    </w:p>
    <w:p w:rsidR="00453A71" w:rsidRPr="00464872" w:rsidRDefault="00464872" w:rsidP="00464872">
      <w:pPr>
        <w:numPr>
          <w:ilvl w:val="1"/>
          <w:numId w:val="13"/>
        </w:numPr>
        <w:tabs>
          <w:tab w:val="left" w:pos="284"/>
        </w:tabs>
        <w:suppressAutoHyphens w:val="0"/>
        <w:spacing w:before="0" w:line="280" w:lineRule="exact"/>
        <w:ind w:left="567" w:hanging="283"/>
        <w:rPr>
          <w:rFonts w:eastAsia="Times New Roman" w:cs="Times New Roman"/>
          <w:sz w:val="21"/>
          <w:szCs w:val="24"/>
          <w:lang w:val="en-AU"/>
        </w:rPr>
      </w:pPr>
      <w:r>
        <w:rPr>
          <w:rFonts w:eastAsia="Times New Roman" w:cs="Times New Roman"/>
          <w:sz w:val="21"/>
          <w:szCs w:val="24"/>
          <w:lang w:val="en-AU"/>
        </w:rPr>
        <w:t>Increased capacity of women and men at all levels.</w:t>
      </w:r>
    </w:p>
    <w:p w:rsidR="00453A71" w:rsidRPr="00464872" w:rsidRDefault="00453A71" w:rsidP="00464872">
      <w:pPr>
        <w:numPr>
          <w:ilvl w:val="1"/>
          <w:numId w:val="13"/>
        </w:numPr>
        <w:tabs>
          <w:tab w:val="left" w:pos="284"/>
        </w:tabs>
        <w:suppressAutoHyphens w:val="0"/>
        <w:spacing w:before="0" w:line="280" w:lineRule="exact"/>
        <w:ind w:left="567" w:hanging="283"/>
        <w:rPr>
          <w:rFonts w:eastAsia="Times New Roman" w:cs="Times New Roman"/>
          <w:sz w:val="21"/>
          <w:szCs w:val="24"/>
          <w:lang w:val="en-AU"/>
        </w:rPr>
      </w:pPr>
      <w:r w:rsidRPr="00464872">
        <w:rPr>
          <w:rFonts w:eastAsia="Times New Roman" w:cs="Times New Roman"/>
          <w:sz w:val="21"/>
          <w:szCs w:val="24"/>
          <w:lang w:val="en-AU"/>
        </w:rPr>
        <w:t xml:space="preserve">The citizens of </w:t>
      </w:r>
      <w:r w:rsidR="000533B4">
        <w:rPr>
          <w:rFonts w:eastAsia="Times New Roman" w:cs="Times New Roman"/>
          <w:sz w:val="21"/>
          <w:szCs w:val="24"/>
          <w:lang w:val="en-AU"/>
        </w:rPr>
        <w:t>Timor-</w:t>
      </w:r>
      <w:r w:rsidRPr="00464872">
        <w:rPr>
          <w:rFonts w:eastAsia="Times New Roman" w:cs="Times New Roman"/>
          <w:sz w:val="21"/>
          <w:szCs w:val="24"/>
          <w:lang w:val="en-AU"/>
        </w:rPr>
        <w:t xml:space="preserve">Leste have greater confidence in the future and in their government to deliver services.  </w:t>
      </w:r>
    </w:p>
    <w:p w:rsidR="003B40C4" w:rsidRPr="00453A71" w:rsidRDefault="00453A71" w:rsidP="00453A71">
      <w:pPr>
        <w:tabs>
          <w:tab w:val="left" w:pos="284"/>
        </w:tabs>
        <w:suppressAutoHyphens w:val="0"/>
        <w:spacing w:before="0" w:line="280" w:lineRule="exact"/>
        <w:jc w:val="both"/>
        <w:rPr>
          <w:rFonts w:eastAsia="Times New Roman" w:cs="Times New Roman"/>
          <w:sz w:val="21"/>
          <w:szCs w:val="21"/>
          <w:lang w:val="en-AU"/>
        </w:rPr>
      </w:pPr>
      <w:r w:rsidRPr="00453A71">
        <w:rPr>
          <w:rFonts w:eastAsia="Times New Roman" w:cs="Times New Roman"/>
          <w:sz w:val="21"/>
          <w:szCs w:val="21"/>
          <w:lang w:val="en-AU"/>
        </w:rPr>
        <w:t>These outcomes are an important contribution to</w:t>
      </w:r>
      <w:r w:rsidR="000533B4">
        <w:rPr>
          <w:rFonts w:eastAsia="Times New Roman" w:cs="Times New Roman"/>
          <w:sz w:val="21"/>
          <w:szCs w:val="21"/>
          <w:lang w:val="en-AU"/>
        </w:rPr>
        <w:t xml:space="preserve"> the ongoing stability of Timor-</w:t>
      </w:r>
      <w:r w:rsidRPr="00453A71">
        <w:rPr>
          <w:rFonts w:eastAsia="Times New Roman" w:cs="Times New Roman"/>
          <w:sz w:val="21"/>
          <w:szCs w:val="21"/>
          <w:lang w:val="en-AU"/>
        </w:rPr>
        <w:t xml:space="preserve">Leste as it strengthens its democratic governance and builds strong foundations for a confident and more prosperous future. </w:t>
      </w:r>
    </w:p>
    <w:p w:rsidR="00490CDB" w:rsidRPr="00490CDB" w:rsidRDefault="00BE4DC3" w:rsidP="00453A71">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szCs w:val="21"/>
        </w:rPr>
        <w:t>Implementation</w:t>
      </w:r>
      <w:r w:rsidRPr="00490CDB">
        <w:rPr>
          <w:rFonts w:asciiTheme="majorHAnsi" w:hAnsiTheme="majorHAnsi" w:cs="Arial"/>
          <w:b/>
        </w:rPr>
        <w:t xml:space="preserve"> Arrangements and Delivery Approach </w:t>
      </w:r>
      <w:r>
        <w:rPr>
          <w:rFonts w:asciiTheme="majorHAnsi" w:hAnsiTheme="majorHAnsi" w:cs="Arial"/>
          <w:b/>
        </w:rPr>
        <w:t>(</w:t>
      </w:r>
      <w:r w:rsidR="00490CDB" w:rsidRPr="00490CDB">
        <w:rPr>
          <w:rFonts w:asciiTheme="majorHAnsi" w:hAnsiTheme="majorHAnsi" w:cs="Arial"/>
          <w:b/>
        </w:rPr>
        <w:t xml:space="preserve">How will DFAT </w:t>
      </w:r>
      <w:r w:rsidR="00971FA2">
        <w:rPr>
          <w:rFonts w:asciiTheme="majorHAnsi" w:hAnsiTheme="majorHAnsi" w:cs="Arial"/>
          <w:b/>
        </w:rPr>
        <w:t xml:space="preserve">deliver it and </w:t>
      </w:r>
      <w:r w:rsidR="00490CDB" w:rsidRPr="00490CDB">
        <w:rPr>
          <w:rFonts w:asciiTheme="majorHAnsi" w:hAnsiTheme="majorHAnsi" w:cs="Arial"/>
          <w:b/>
        </w:rPr>
        <w:t>engage?</w:t>
      </w:r>
      <w:r>
        <w:rPr>
          <w:rFonts w:asciiTheme="majorHAnsi" w:hAnsiTheme="majorHAnsi" w:cs="Arial"/>
          <w:b/>
        </w:rPr>
        <w:t>)</w:t>
      </w:r>
    </w:p>
    <w:p w:rsidR="004B554F" w:rsidRDefault="00FB1989" w:rsidP="001004B5">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PARTISIPA will provide technical assistance and training to government of Timor-Leste counterparts at the national and subnational level</w:t>
      </w:r>
      <w:r w:rsidR="00D2776B">
        <w:rPr>
          <w:rFonts w:eastAsia="Times New Roman" w:cs="Times New Roman"/>
          <w:sz w:val="21"/>
          <w:szCs w:val="21"/>
          <w:lang w:val="en-AU"/>
        </w:rPr>
        <w:t xml:space="preserve">, </w:t>
      </w:r>
      <w:r w:rsidR="00806C1C">
        <w:rPr>
          <w:rFonts w:eastAsia="Times New Roman" w:cs="Times New Roman"/>
          <w:sz w:val="21"/>
          <w:szCs w:val="21"/>
          <w:lang w:val="en-AU"/>
        </w:rPr>
        <w:t xml:space="preserve">strengthening and </w:t>
      </w:r>
      <w:r w:rsidR="00D2776B">
        <w:rPr>
          <w:rFonts w:eastAsia="Times New Roman" w:cs="Times New Roman"/>
          <w:sz w:val="21"/>
          <w:szCs w:val="21"/>
          <w:lang w:val="en-AU"/>
        </w:rPr>
        <w:t xml:space="preserve">leveraging the </w:t>
      </w:r>
      <w:r w:rsidR="004B554F">
        <w:rPr>
          <w:rFonts w:eastAsia="Times New Roman" w:cs="Times New Roman"/>
          <w:sz w:val="21"/>
          <w:szCs w:val="21"/>
          <w:lang w:val="en-AU"/>
        </w:rPr>
        <w:t>GoTL’s own investments</w:t>
      </w:r>
      <w:r w:rsidR="008B5A8C">
        <w:rPr>
          <w:rFonts w:eastAsia="Times New Roman" w:cs="Times New Roman"/>
          <w:sz w:val="21"/>
          <w:szCs w:val="21"/>
          <w:lang w:val="en-AU"/>
        </w:rPr>
        <w:t xml:space="preserve"> in infrastructure and people (to date, the Government of Timor-Leste has invested more than USD50 million in PNDS). PARTISIPA</w:t>
      </w:r>
      <w:r w:rsidR="001B616E">
        <w:rPr>
          <w:rFonts w:eastAsia="Times New Roman" w:cs="Times New Roman"/>
          <w:sz w:val="21"/>
          <w:szCs w:val="21"/>
          <w:lang w:val="en-AU"/>
        </w:rPr>
        <w:t xml:space="preserve"> also leverages other development partner programming </w:t>
      </w:r>
      <w:r w:rsidR="00444E72">
        <w:rPr>
          <w:rFonts w:eastAsia="Times New Roman" w:cs="Times New Roman"/>
          <w:sz w:val="21"/>
          <w:szCs w:val="21"/>
          <w:lang w:val="en-AU"/>
        </w:rPr>
        <w:t>utilising</w:t>
      </w:r>
      <w:r w:rsidR="001B616E">
        <w:rPr>
          <w:rFonts w:eastAsia="Times New Roman" w:cs="Times New Roman"/>
          <w:sz w:val="21"/>
          <w:szCs w:val="21"/>
          <w:lang w:val="en-AU"/>
        </w:rPr>
        <w:t xml:space="preserve"> PNDS such as the UNDP’s Green Climate Fund project</w:t>
      </w:r>
      <w:r w:rsidR="003B40C4">
        <w:rPr>
          <w:rFonts w:eastAsia="Times New Roman" w:cs="Times New Roman"/>
          <w:sz w:val="21"/>
          <w:szCs w:val="21"/>
          <w:lang w:val="en-AU"/>
        </w:rPr>
        <w:t>, which will focus on climate-proofing small scale infrastructure, including through PNDS.</w:t>
      </w:r>
      <w:r w:rsidR="001B616E">
        <w:rPr>
          <w:rFonts w:eastAsia="Times New Roman" w:cs="Times New Roman"/>
          <w:sz w:val="21"/>
          <w:szCs w:val="21"/>
          <w:lang w:val="en-AU"/>
        </w:rPr>
        <w:t xml:space="preserve"> </w:t>
      </w:r>
      <w:r w:rsidR="008B190C" w:rsidRPr="00255CC9">
        <w:rPr>
          <w:rFonts w:eastAsia="Times New Roman" w:cs="Times New Roman"/>
          <w:sz w:val="21"/>
          <w:szCs w:val="21"/>
          <w:lang w:val="en-AU"/>
        </w:rPr>
        <w:t>Australia will continue as the leading development partner to PNDS and help government counterparts coordinate and manage interests to ensure investments strengthen</w:t>
      </w:r>
      <w:r w:rsidR="00D8612B">
        <w:rPr>
          <w:rFonts w:eastAsia="Times New Roman" w:cs="Times New Roman"/>
          <w:sz w:val="21"/>
          <w:szCs w:val="21"/>
          <w:lang w:val="en-AU"/>
        </w:rPr>
        <w:t xml:space="preserve"> </w:t>
      </w:r>
      <w:r w:rsidR="008B190C" w:rsidRPr="00255CC9">
        <w:rPr>
          <w:rFonts w:eastAsia="Times New Roman" w:cs="Times New Roman"/>
          <w:sz w:val="21"/>
          <w:szCs w:val="21"/>
          <w:lang w:val="en-AU"/>
        </w:rPr>
        <w:t>its effectiveness and community-driven development approach.</w:t>
      </w:r>
      <w:r w:rsidR="008B190C">
        <w:rPr>
          <w:rFonts w:eastAsia="Times New Roman" w:cs="Times New Roman"/>
          <w:sz w:val="21"/>
          <w:szCs w:val="21"/>
          <w:lang w:val="en-AU"/>
        </w:rPr>
        <w:t xml:space="preserve"> </w:t>
      </w:r>
    </w:p>
    <w:p w:rsidR="004553E6" w:rsidRDefault="004553E6" w:rsidP="00452594">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The IDD and Design Team will consider</w:t>
      </w:r>
      <w:r w:rsidR="00255CC9">
        <w:rPr>
          <w:rFonts w:eastAsia="Times New Roman" w:cs="Times New Roman"/>
          <w:sz w:val="21"/>
          <w:szCs w:val="21"/>
          <w:lang w:val="en-AU"/>
        </w:rPr>
        <w:t xml:space="preserve"> and recommend t</w:t>
      </w:r>
      <w:r>
        <w:rPr>
          <w:rFonts w:eastAsia="Times New Roman" w:cs="Times New Roman"/>
          <w:sz w:val="21"/>
          <w:szCs w:val="21"/>
          <w:lang w:val="en-AU"/>
        </w:rPr>
        <w:t xml:space="preserve">he best </w:t>
      </w:r>
      <w:r w:rsidR="00255CC9">
        <w:rPr>
          <w:rFonts w:eastAsia="Times New Roman" w:cs="Times New Roman"/>
          <w:sz w:val="21"/>
          <w:szCs w:val="21"/>
          <w:lang w:val="en-AU"/>
        </w:rPr>
        <w:t xml:space="preserve">mix of </w:t>
      </w:r>
      <w:r>
        <w:rPr>
          <w:rFonts w:eastAsia="Times New Roman" w:cs="Times New Roman"/>
          <w:sz w:val="21"/>
          <w:szCs w:val="21"/>
          <w:lang w:val="en-AU"/>
        </w:rPr>
        <w:t>aid modalit</w:t>
      </w:r>
      <w:r w:rsidR="00255CC9">
        <w:rPr>
          <w:rFonts w:eastAsia="Times New Roman" w:cs="Times New Roman"/>
          <w:sz w:val="21"/>
          <w:szCs w:val="21"/>
          <w:lang w:val="en-AU"/>
        </w:rPr>
        <w:t>ies</w:t>
      </w:r>
      <w:r>
        <w:rPr>
          <w:rFonts w:eastAsia="Times New Roman" w:cs="Times New Roman"/>
          <w:sz w:val="21"/>
          <w:szCs w:val="21"/>
          <w:lang w:val="en-AU"/>
        </w:rPr>
        <w:t xml:space="preserve"> to deliver a complex program. </w:t>
      </w:r>
      <w:r w:rsidRPr="005A14AC">
        <w:rPr>
          <w:rFonts w:eastAsia="Times New Roman" w:cs="Times New Roman"/>
          <w:sz w:val="21"/>
          <w:szCs w:val="21"/>
          <w:lang w:val="en-AU"/>
        </w:rPr>
        <w:t xml:space="preserve">The investment requires an implementing partner that has proven capability to work closely and effectively with </w:t>
      </w:r>
      <w:r w:rsidR="00255CC9">
        <w:rPr>
          <w:rFonts w:eastAsia="Times New Roman" w:cs="Times New Roman"/>
          <w:sz w:val="21"/>
          <w:szCs w:val="21"/>
          <w:lang w:val="en-AU"/>
        </w:rPr>
        <w:t>the Timor-Leste government</w:t>
      </w:r>
      <w:r w:rsidRPr="005A14AC">
        <w:rPr>
          <w:rFonts w:eastAsia="Times New Roman" w:cs="Times New Roman"/>
          <w:sz w:val="21"/>
          <w:szCs w:val="21"/>
          <w:lang w:val="en-AU"/>
        </w:rPr>
        <w:t xml:space="preserve"> at all levels, can operate under DFAT direction to deliver cost effective and relevant support in challenging environments, promote strong relationships at senior levels between </w:t>
      </w:r>
      <w:r w:rsidR="00255CC9">
        <w:rPr>
          <w:rFonts w:eastAsia="Times New Roman" w:cs="Times New Roman"/>
          <w:sz w:val="21"/>
          <w:szCs w:val="21"/>
          <w:lang w:val="en-AU"/>
        </w:rPr>
        <w:t>Timorese and Australian</w:t>
      </w:r>
      <w:r w:rsidRPr="005A14AC">
        <w:rPr>
          <w:rFonts w:eastAsia="Times New Roman" w:cs="Times New Roman"/>
          <w:sz w:val="21"/>
          <w:szCs w:val="21"/>
          <w:lang w:val="en-AU"/>
        </w:rPr>
        <w:t xml:space="preserve"> officials, and can be responsive to shifts in the operating environment to support the Australia-Timor-Leste bilateral relationship. </w:t>
      </w:r>
    </w:p>
    <w:p w:rsidR="004553E6" w:rsidRDefault="004553E6" w:rsidP="00452594">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The </w:t>
      </w:r>
      <w:r w:rsidR="00863C25">
        <w:rPr>
          <w:rFonts w:eastAsia="Times New Roman" w:cs="Times New Roman"/>
          <w:sz w:val="21"/>
          <w:szCs w:val="21"/>
          <w:lang w:val="en-AU"/>
        </w:rPr>
        <w:t xml:space="preserve">implementation and delivery </w:t>
      </w:r>
      <w:r>
        <w:rPr>
          <w:rFonts w:eastAsia="Times New Roman" w:cs="Times New Roman"/>
          <w:sz w:val="21"/>
          <w:szCs w:val="21"/>
          <w:lang w:val="en-AU"/>
        </w:rPr>
        <w:t>options</w:t>
      </w:r>
      <w:r w:rsidR="00863C25">
        <w:rPr>
          <w:rFonts w:eastAsia="Times New Roman" w:cs="Times New Roman"/>
          <w:sz w:val="21"/>
          <w:szCs w:val="21"/>
          <w:lang w:val="en-AU"/>
        </w:rPr>
        <w:t xml:space="preserve"> that the IDD will consider</w:t>
      </w:r>
      <w:r>
        <w:rPr>
          <w:rFonts w:eastAsia="Times New Roman" w:cs="Times New Roman"/>
          <w:sz w:val="21"/>
          <w:szCs w:val="21"/>
          <w:lang w:val="en-AU"/>
        </w:rPr>
        <w:t xml:space="preserve"> are:</w:t>
      </w:r>
    </w:p>
    <w:p w:rsidR="004553E6" w:rsidRDefault="004553E6" w:rsidP="00EB1F45">
      <w:pPr>
        <w:pStyle w:val="ListParagraph"/>
        <w:numPr>
          <w:ilvl w:val="0"/>
          <w:numId w:val="27"/>
        </w:num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C</w:t>
      </w:r>
      <w:r w:rsidR="00452594" w:rsidRPr="00EB1F45">
        <w:rPr>
          <w:rFonts w:eastAsia="Times New Roman" w:cs="Times New Roman"/>
          <w:sz w:val="21"/>
          <w:szCs w:val="21"/>
          <w:lang w:val="en-AU"/>
        </w:rPr>
        <w:t>ommercial contractor</w:t>
      </w:r>
      <w:r>
        <w:rPr>
          <w:rFonts w:eastAsia="Times New Roman" w:cs="Times New Roman"/>
          <w:sz w:val="21"/>
          <w:szCs w:val="21"/>
          <w:lang w:val="en-AU"/>
        </w:rPr>
        <w:t xml:space="preserve"> delivering technical assistance and service</w:t>
      </w:r>
      <w:r w:rsidR="008F2765">
        <w:rPr>
          <w:rFonts w:eastAsia="Times New Roman" w:cs="Times New Roman"/>
          <w:sz w:val="21"/>
          <w:szCs w:val="21"/>
          <w:lang w:val="en-AU"/>
        </w:rPr>
        <w:t>s</w:t>
      </w:r>
      <w:r>
        <w:rPr>
          <w:rFonts w:eastAsia="Times New Roman" w:cs="Times New Roman"/>
          <w:sz w:val="21"/>
          <w:szCs w:val="21"/>
          <w:lang w:val="en-AU"/>
        </w:rPr>
        <w:t xml:space="preserve"> support </w:t>
      </w:r>
    </w:p>
    <w:p w:rsidR="000F6C7E" w:rsidRDefault="004553E6" w:rsidP="00EB1F45">
      <w:pPr>
        <w:pStyle w:val="ListParagraph"/>
        <w:numPr>
          <w:ilvl w:val="0"/>
          <w:numId w:val="27"/>
        </w:num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Commercial contractor </w:t>
      </w:r>
      <w:r w:rsidR="00515CC7">
        <w:rPr>
          <w:rFonts w:eastAsia="Times New Roman" w:cs="Times New Roman"/>
          <w:sz w:val="21"/>
          <w:szCs w:val="21"/>
          <w:lang w:val="en-AU"/>
        </w:rPr>
        <w:t>delivering a mix o</w:t>
      </w:r>
      <w:r>
        <w:rPr>
          <w:rFonts w:eastAsia="Times New Roman" w:cs="Times New Roman"/>
          <w:sz w:val="21"/>
          <w:szCs w:val="21"/>
          <w:lang w:val="en-AU"/>
        </w:rPr>
        <w:t>f technical assistance and grants</w:t>
      </w:r>
      <w:r w:rsidR="000F6C7E">
        <w:rPr>
          <w:rFonts w:eastAsia="Times New Roman" w:cs="Times New Roman"/>
          <w:sz w:val="21"/>
          <w:szCs w:val="21"/>
          <w:lang w:val="en-AU"/>
        </w:rPr>
        <w:t xml:space="preserve">. Grants may include to sub- partners for implementation (in water for example), or grants through partner government systems for PNDS or water operations and maintenance pilots. </w:t>
      </w:r>
    </w:p>
    <w:p w:rsidR="004553E6" w:rsidRDefault="004553E6" w:rsidP="00EB1F45">
      <w:pPr>
        <w:pStyle w:val="ListParagraph"/>
        <w:numPr>
          <w:ilvl w:val="0"/>
          <w:numId w:val="27"/>
        </w:numPr>
        <w:tabs>
          <w:tab w:val="left" w:pos="284"/>
        </w:tabs>
        <w:suppressAutoHyphens w:val="0"/>
        <w:spacing w:before="0" w:line="280" w:lineRule="exact"/>
        <w:jc w:val="both"/>
        <w:rPr>
          <w:rFonts w:eastAsia="Times New Roman" w:cs="Times New Roman"/>
          <w:sz w:val="21"/>
          <w:szCs w:val="21"/>
          <w:lang w:val="en-AU"/>
        </w:rPr>
      </w:pPr>
      <w:r w:rsidRPr="00EB1F45">
        <w:rPr>
          <w:rFonts w:eastAsia="Times New Roman" w:cs="Times New Roman"/>
          <w:sz w:val="21"/>
          <w:szCs w:val="21"/>
          <w:lang w:val="en-AU"/>
        </w:rPr>
        <w:t xml:space="preserve">Commercial Contractor managing pooled trust fund of other development partner contributions </w:t>
      </w:r>
    </w:p>
    <w:p w:rsidR="00255CC9" w:rsidRPr="00EB1F45" w:rsidRDefault="00255CC9" w:rsidP="00EB1F45">
      <w:pPr>
        <w:pStyle w:val="ListParagraph"/>
        <w:numPr>
          <w:ilvl w:val="0"/>
          <w:numId w:val="27"/>
        </w:num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Delivery through a multilateral partner or partners.</w:t>
      </w:r>
    </w:p>
    <w:p w:rsidR="00D8612B" w:rsidRDefault="00D8612B" w:rsidP="00EB1F45">
      <w:pPr>
        <w:rPr>
          <w:rFonts w:eastAsia="Times New Roman" w:cs="Times New Roman"/>
          <w:sz w:val="21"/>
          <w:szCs w:val="21"/>
          <w:lang w:val="en-AU"/>
        </w:rPr>
      </w:pPr>
      <w:r w:rsidRPr="00216493">
        <w:rPr>
          <w:rFonts w:eastAsia="Times New Roman" w:cs="Times New Roman"/>
          <w:sz w:val="21"/>
          <w:szCs w:val="21"/>
          <w:lang w:val="en-AU"/>
        </w:rPr>
        <w:t>A</w:t>
      </w:r>
      <w:r>
        <w:rPr>
          <w:rFonts w:eastAsia="Times New Roman" w:cs="Times New Roman"/>
          <w:sz w:val="21"/>
          <w:szCs w:val="21"/>
          <w:lang w:val="en-AU"/>
        </w:rPr>
        <w:t xml:space="preserve">t the concept stage, a </w:t>
      </w:r>
      <w:r w:rsidRPr="00216493">
        <w:rPr>
          <w:rFonts w:eastAsia="Times New Roman" w:cs="Times New Roman"/>
          <w:sz w:val="21"/>
          <w:szCs w:val="21"/>
          <w:lang w:val="en-AU"/>
        </w:rPr>
        <w:t xml:space="preserve">commercial contractor is the preferred choice for </w:t>
      </w:r>
      <w:r>
        <w:rPr>
          <w:rFonts w:eastAsia="Times New Roman" w:cs="Times New Roman"/>
          <w:sz w:val="21"/>
          <w:szCs w:val="21"/>
          <w:lang w:val="en-AU"/>
        </w:rPr>
        <w:t xml:space="preserve">the main </w:t>
      </w:r>
      <w:r w:rsidRPr="00216493">
        <w:rPr>
          <w:rFonts w:eastAsia="Times New Roman" w:cs="Times New Roman"/>
          <w:sz w:val="21"/>
          <w:szCs w:val="21"/>
          <w:lang w:val="en-AU"/>
        </w:rPr>
        <w:t>delivery partner</w:t>
      </w:r>
      <w:r>
        <w:rPr>
          <w:rFonts w:eastAsia="Times New Roman" w:cs="Times New Roman"/>
          <w:sz w:val="21"/>
          <w:szCs w:val="21"/>
          <w:lang w:val="en-AU"/>
        </w:rPr>
        <w:t>.</w:t>
      </w:r>
      <w:r w:rsidRPr="00216493">
        <w:rPr>
          <w:rFonts w:eastAsia="Times New Roman" w:cs="Times New Roman"/>
          <w:sz w:val="21"/>
          <w:szCs w:val="21"/>
          <w:lang w:val="en-AU"/>
        </w:rPr>
        <w:t xml:space="preserve"> </w:t>
      </w:r>
    </w:p>
    <w:p w:rsidR="00452594" w:rsidRPr="001004B5" w:rsidRDefault="004553E6" w:rsidP="00EB1F45">
      <w:pPr>
        <w:rPr>
          <w:lang w:val="en-AU"/>
        </w:rPr>
      </w:pPr>
      <w:r w:rsidRPr="00EB1F45">
        <w:rPr>
          <w:rFonts w:eastAsia="Times New Roman" w:cs="Times New Roman"/>
          <w:sz w:val="21"/>
          <w:szCs w:val="21"/>
          <w:lang w:val="en-AU"/>
        </w:rPr>
        <w:t>T</w:t>
      </w:r>
      <w:r w:rsidR="00452594">
        <w:rPr>
          <w:lang w:val="en-AU"/>
        </w:rPr>
        <w:t xml:space="preserve">he IDD will reflect on the effectiveness of current governance arrangements with the Ministry of State Administration and Ministry of Public Works and consider </w:t>
      </w:r>
      <w:r w:rsidR="00452594" w:rsidRPr="001004B5">
        <w:rPr>
          <w:lang w:val="en-AU"/>
        </w:rPr>
        <w:t xml:space="preserve">the cost/benefit </w:t>
      </w:r>
      <w:r w:rsidR="00452594">
        <w:rPr>
          <w:lang w:val="en-AU"/>
        </w:rPr>
        <w:t xml:space="preserve">of a new governance arrangements. </w:t>
      </w:r>
    </w:p>
    <w:p w:rsidR="00452594" w:rsidRDefault="00452594" w:rsidP="00452594">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The program will be regularly monitored by a Technical Advisory Grou</w:t>
      </w:r>
      <w:r w:rsidRPr="00D8612B">
        <w:rPr>
          <w:rFonts w:eastAsia="Times New Roman" w:cs="Times New Roman"/>
          <w:sz w:val="21"/>
          <w:szCs w:val="21"/>
          <w:lang w:val="en-AU"/>
        </w:rPr>
        <w:t>p</w:t>
      </w:r>
      <w:r w:rsidRPr="00AF7B51">
        <w:rPr>
          <w:rFonts w:eastAsia="Times New Roman" w:cs="Times New Roman"/>
          <w:sz w:val="21"/>
          <w:szCs w:val="21"/>
          <w:lang w:val="en-AU"/>
        </w:rPr>
        <w:t>.</w:t>
      </w:r>
      <w:r>
        <w:rPr>
          <w:rFonts w:eastAsia="Times New Roman" w:cs="Times New Roman"/>
          <w:sz w:val="21"/>
          <w:szCs w:val="21"/>
          <w:lang w:val="en-AU"/>
        </w:rPr>
        <w:t xml:space="preserve"> </w:t>
      </w:r>
    </w:p>
    <w:p w:rsidR="008A6734" w:rsidRDefault="00452594" w:rsidP="00452594">
      <w:pPr>
        <w:tabs>
          <w:tab w:val="left" w:pos="284"/>
        </w:tabs>
        <w:suppressAutoHyphens w:val="0"/>
        <w:spacing w:before="0" w:line="280" w:lineRule="exact"/>
        <w:jc w:val="both"/>
        <w:rPr>
          <w:rFonts w:eastAsia="Times New Roman" w:cs="Times New Roman"/>
          <w:sz w:val="21"/>
          <w:szCs w:val="21"/>
          <w:lang w:val="en-AU"/>
        </w:rPr>
      </w:pPr>
      <w:r w:rsidRPr="001004B5">
        <w:rPr>
          <w:rFonts w:eastAsia="Times New Roman" w:cs="Times New Roman"/>
          <w:sz w:val="21"/>
          <w:szCs w:val="21"/>
          <w:lang w:val="en-AU"/>
        </w:rPr>
        <w:t>The indicative budget for a new ten-year investment is up to AUD80 million</w:t>
      </w:r>
      <w:r w:rsidR="00D8612B">
        <w:rPr>
          <w:rFonts w:eastAsia="Times New Roman" w:cs="Times New Roman"/>
          <w:sz w:val="21"/>
          <w:szCs w:val="21"/>
          <w:lang w:val="en-AU"/>
        </w:rPr>
        <w:t>,</w:t>
      </w:r>
      <w:r w:rsidRPr="001004B5">
        <w:rPr>
          <w:rFonts w:eastAsia="Times New Roman" w:cs="Times New Roman"/>
          <w:sz w:val="21"/>
          <w:szCs w:val="21"/>
          <w:lang w:val="en-AU"/>
        </w:rPr>
        <w:t xml:space="preserve"> </w:t>
      </w:r>
      <w:r w:rsidR="00D8612B">
        <w:rPr>
          <w:rFonts w:eastAsia="Times New Roman" w:cs="Times New Roman"/>
          <w:sz w:val="21"/>
          <w:szCs w:val="21"/>
          <w:lang w:val="en-AU"/>
        </w:rPr>
        <w:t>d</w:t>
      </w:r>
      <w:r w:rsidR="003B40C4">
        <w:rPr>
          <w:rFonts w:eastAsia="Times New Roman" w:cs="Times New Roman"/>
          <w:sz w:val="21"/>
          <w:szCs w:val="21"/>
          <w:lang w:val="en-AU"/>
        </w:rPr>
        <w:t xml:space="preserve">epending on resource constraints, </w:t>
      </w:r>
      <w:r w:rsidR="00D552A8" w:rsidRPr="001004B5">
        <w:rPr>
          <w:rFonts w:eastAsia="Times New Roman" w:cs="Times New Roman"/>
          <w:sz w:val="21"/>
          <w:szCs w:val="21"/>
          <w:lang w:val="en-AU"/>
        </w:rPr>
        <w:t>Australia may consider matched grants</w:t>
      </w:r>
      <w:r w:rsidR="00070AFD">
        <w:rPr>
          <w:rFonts w:eastAsia="Times New Roman" w:cs="Times New Roman"/>
          <w:sz w:val="21"/>
          <w:szCs w:val="21"/>
          <w:lang w:val="en-AU"/>
        </w:rPr>
        <w:t xml:space="preserve"> or performance based funding</w:t>
      </w:r>
      <w:r w:rsidR="003B40C4">
        <w:rPr>
          <w:rFonts w:eastAsia="Times New Roman" w:cs="Times New Roman"/>
          <w:sz w:val="21"/>
          <w:szCs w:val="21"/>
          <w:lang w:val="en-AU"/>
        </w:rPr>
        <w:t xml:space="preserve"> through government systems </w:t>
      </w:r>
      <w:r w:rsidR="00D552A8" w:rsidRPr="001004B5">
        <w:rPr>
          <w:rFonts w:eastAsia="Times New Roman" w:cs="Times New Roman"/>
          <w:sz w:val="21"/>
          <w:szCs w:val="21"/>
          <w:lang w:val="en-AU"/>
        </w:rPr>
        <w:t xml:space="preserve">to improve the reach and </w:t>
      </w:r>
      <w:r w:rsidR="00D552A8">
        <w:rPr>
          <w:rFonts w:eastAsia="Times New Roman" w:cs="Times New Roman"/>
          <w:sz w:val="21"/>
          <w:szCs w:val="21"/>
          <w:lang w:val="en-AU"/>
        </w:rPr>
        <w:t>impact</w:t>
      </w:r>
      <w:r w:rsidR="00D552A8" w:rsidRPr="001004B5">
        <w:rPr>
          <w:rFonts w:eastAsia="Times New Roman" w:cs="Times New Roman"/>
          <w:sz w:val="21"/>
          <w:szCs w:val="21"/>
          <w:lang w:val="en-AU"/>
        </w:rPr>
        <w:t xml:space="preserve"> of PNDS. </w:t>
      </w:r>
      <w:r w:rsidR="003B40C4">
        <w:rPr>
          <w:rFonts w:eastAsia="Times New Roman" w:cs="Times New Roman"/>
          <w:sz w:val="21"/>
          <w:szCs w:val="21"/>
          <w:lang w:val="en-AU"/>
        </w:rPr>
        <w:t>Consistent with DFAT’s policy on working in partner systems, an important step in determining the appropriateness of this modality will be to undertake a detailed Fiduciary Risk Assessment</w:t>
      </w:r>
      <w:r w:rsidR="00D5235A">
        <w:rPr>
          <w:rFonts w:eastAsia="Times New Roman" w:cs="Times New Roman"/>
          <w:sz w:val="21"/>
          <w:szCs w:val="21"/>
          <w:lang w:val="en-AU"/>
        </w:rPr>
        <w:t xml:space="preserve"> (FRA)</w:t>
      </w:r>
      <w:r w:rsidR="003B40C4">
        <w:rPr>
          <w:rFonts w:eastAsia="Times New Roman" w:cs="Times New Roman"/>
          <w:sz w:val="21"/>
          <w:szCs w:val="21"/>
          <w:lang w:val="en-AU"/>
        </w:rPr>
        <w:t xml:space="preserve"> and an updated Assessment of National Systems (ANS last completed in 2011).  </w:t>
      </w:r>
      <w:r w:rsidR="008A6734">
        <w:rPr>
          <w:rFonts w:eastAsia="Times New Roman" w:cs="Times New Roman"/>
          <w:sz w:val="21"/>
          <w:szCs w:val="21"/>
          <w:lang w:val="en-AU"/>
        </w:rPr>
        <w:t>The decision to undertake an ANS</w:t>
      </w:r>
      <w:r w:rsidR="006C3DB0">
        <w:rPr>
          <w:rFonts w:eastAsia="Times New Roman" w:cs="Times New Roman"/>
          <w:sz w:val="21"/>
          <w:szCs w:val="21"/>
          <w:lang w:val="en-AU"/>
        </w:rPr>
        <w:t xml:space="preserve"> and FRA</w:t>
      </w:r>
      <w:r w:rsidR="008A6734">
        <w:rPr>
          <w:rFonts w:eastAsia="Times New Roman" w:cs="Times New Roman"/>
          <w:sz w:val="21"/>
          <w:szCs w:val="21"/>
          <w:lang w:val="en-AU"/>
        </w:rPr>
        <w:t xml:space="preserve"> to facilitate working in partners systems will be considered in </w:t>
      </w:r>
      <w:r w:rsidR="008A6734" w:rsidRPr="00E46BAC">
        <w:rPr>
          <w:rFonts w:eastAsia="Times New Roman" w:cs="Times New Roman"/>
          <w:sz w:val="21"/>
          <w:szCs w:val="21"/>
          <w:lang w:val="en-AU"/>
        </w:rPr>
        <w:t>2023</w:t>
      </w:r>
      <w:r w:rsidR="006F24A2" w:rsidRPr="00E46BAC">
        <w:rPr>
          <w:rFonts w:eastAsia="Times New Roman" w:cs="Times New Roman"/>
          <w:sz w:val="21"/>
          <w:szCs w:val="21"/>
          <w:lang w:val="en-AU"/>
        </w:rPr>
        <w:t>/24</w:t>
      </w:r>
      <w:r w:rsidR="006F24A2">
        <w:rPr>
          <w:rFonts w:eastAsia="Times New Roman" w:cs="Times New Roman"/>
          <w:sz w:val="21"/>
          <w:szCs w:val="21"/>
          <w:lang w:val="en-AU"/>
        </w:rPr>
        <w:t xml:space="preserve"> – the </w:t>
      </w:r>
      <w:r w:rsidR="00E46BAC">
        <w:rPr>
          <w:rFonts w:eastAsia="Times New Roman" w:cs="Times New Roman"/>
          <w:sz w:val="21"/>
          <w:szCs w:val="21"/>
          <w:lang w:val="en-AU"/>
        </w:rPr>
        <w:t>mid-point</w:t>
      </w:r>
      <w:r w:rsidR="006F24A2">
        <w:rPr>
          <w:rFonts w:eastAsia="Times New Roman" w:cs="Times New Roman"/>
          <w:sz w:val="21"/>
          <w:szCs w:val="21"/>
          <w:lang w:val="en-AU"/>
        </w:rPr>
        <w:t xml:space="preserve"> of the first five year </w:t>
      </w:r>
      <w:r w:rsidR="006F24A2">
        <w:rPr>
          <w:rFonts w:eastAsia="Times New Roman" w:cs="Times New Roman"/>
          <w:sz w:val="21"/>
          <w:szCs w:val="21"/>
          <w:lang w:val="en-AU"/>
        </w:rPr>
        <w:lastRenderedPageBreak/>
        <w:t>phase of the program</w:t>
      </w:r>
      <w:r w:rsidR="00E46BAC">
        <w:rPr>
          <w:rFonts w:eastAsia="Times New Roman" w:cs="Times New Roman"/>
          <w:sz w:val="21"/>
          <w:szCs w:val="21"/>
          <w:lang w:val="en-AU"/>
        </w:rPr>
        <w:t xml:space="preserve"> and dependent on a range of resource availability, program effectiveness and strength of government partnership</w:t>
      </w:r>
      <w:r w:rsidR="008A6734">
        <w:rPr>
          <w:rFonts w:eastAsia="Times New Roman" w:cs="Times New Roman"/>
          <w:sz w:val="21"/>
          <w:szCs w:val="21"/>
          <w:lang w:val="en-AU"/>
        </w:rPr>
        <w:t>.</w:t>
      </w:r>
    </w:p>
    <w:p w:rsidR="00452594" w:rsidRPr="001004B5" w:rsidRDefault="00255CC9" w:rsidP="00452594">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T</w:t>
      </w:r>
      <w:r w:rsidR="00444E72">
        <w:rPr>
          <w:rFonts w:eastAsia="Times New Roman" w:cs="Times New Roman"/>
          <w:sz w:val="21"/>
          <w:szCs w:val="21"/>
          <w:lang w:val="en-AU"/>
        </w:rPr>
        <w:t xml:space="preserve">he Australian Embassy will </w:t>
      </w:r>
      <w:r>
        <w:rPr>
          <w:rFonts w:eastAsia="Times New Roman" w:cs="Times New Roman"/>
          <w:sz w:val="21"/>
          <w:szCs w:val="21"/>
          <w:lang w:val="en-AU"/>
        </w:rPr>
        <w:t xml:space="preserve">allocate one </w:t>
      </w:r>
      <w:r w:rsidR="00444E72">
        <w:rPr>
          <w:rFonts w:eastAsia="Times New Roman" w:cs="Times New Roman"/>
          <w:sz w:val="21"/>
          <w:szCs w:val="21"/>
          <w:lang w:val="en-AU"/>
        </w:rPr>
        <w:t>FTE A-based and one FTE LE</w:t>
      </w:r>
      <w:r w:rsidR="00D552A8">
        <w:rPr>
          <w:rFonts w:eastAsia="Times New Roman" w:cs="Times New Roman"/>
          <w:sz w:val="21"/>
          <w:szCs w:val="21"/>
          <w:lang w:val="en-AU"/>
        </w:rPr>
        <w:t>S</w:t>
      </w:r>
      <w:r>
        <w:rPr>
          <w:rFonts w:eastAsia="Times New Roman" w:cs="Times New Roman"/>
          <w:sz w:val="21"/>
          <w:szCs w:val="21"/>
          <w:lang w:val="en-AU"/>
        </w:rPr>
        <w:t xml:space="preserve"> to manage the program</w:t>
      </w:r>
      <w:r w:rsidR="00D552A8">
        <w:rPr>
          <w:rFonts w:eastAsia="Times New Roman" w:cs="Times New Roman"/>
          <w:sz w:val="21"/>
          <w:szCs w:val="21"/>
          <w:lang w:val="en-AU"/>
        </w:rPr>
        <w:t>, on par with current resourcing for PNDS-SP</w:t>
      </w:r>
      <w:r>
        <w:rPr>
          <w:rFonts w:eastAsia="Times New Roman" w:cs="Times New Roman"/>
          <w:sz w:val="21"/>
          <w:szCs w:val="21"/>
          <w:lang w:val="en-AU"/>
        </w:rPr>
        <w:t>, although this level of resourcing will need to be reassessed should a design involving the use of partner systems be the preferred option.</w:t>
      </w:r>
    </w:p>
    <w:p w:rsidR="00C36211" w:rsidRPr="00C36211" w:rsidRDefault="00C36211" w:rsidP="0043128D">
      <w:pPr>
        <w:tabs>
          <w:tab w:val="left" w:pos="284"/>
        </w:tabs>
        <w:suppressAutoHyphens w:val="0"/>
        <w:spacing w:before="0" w:line="280" w:lineRule="exact"/>
        <w:jc w:val="both"/>
        <w:rPr>
          <w:rFonts w:eastAsia="Times New Roman" w:cs="Times New Roman"/>
          <w:b/>
          <w:sz w:val="21"/>
          <w:szCs w:val="21"/>
          <w:lang w:val="en-AU"/>
        </w:rPr>
      </w:pPr>
      <w:r w:rsidRPr="00C36211">
        <w:rPr>
          <w:rFonts w:eastAsia="Times New Roman" w:cs="Times New Roman"/>
          <w:b/>
          <w:sz w:val="21"/>
          <w:szCs w:val="21"/>
          <w:lang w:val="en-AU"/>
        </w:rPr>
        <w:t>Delivery Approach</w:t>
      </w:r>
    </w:p>
    <w:p w:rsidR="00C36211" w:rsidRDefault="00C36211" w:rsidP="0043128D">
      <w:pPr>
        <w:tabs>
          <w:tab w:val="left" w:pos="284"/>
        </w:tabs>
        <w:suppressAutoHyphens w:val="0"/>
        <w:spacing w:before="0" w:line="280" w:lineRule="exact"/>
        <w:jc w:val="both"/>
        <w:rPr>
          <w:rFonts w:eastAsia="Times New Roman" w:cs="Times New Roman"/>
          <w:sz w:val="21"/>
          <w:szCs w:val="21"/>
          <w:lang w:val="en-AU"/>
        </w:rPr>
      </w:pPr>
      <w:r w:rsidRPr="00C36211">
        <w:rPr>
          <w:rFonts w:eastAsia="Times New Roman" w:cs="Times New Roman"/>
          <w:sz w:val="21"/>
          <w:szCs w:val="21"/>
          <w:lang w:val="en-AU"/>
        </w:rPr>
        <w:t xml:space="preserve">Delivery of this investment will require </w:t>
      </w:r>
      <w:r w:rsidR="003B40C4">
        <w:rPr>
          <w:rFonts w:eastAsia="Times New Roman" w:cs="Times New Roman"/>
          <w:sz w:val="21"/>
          <w:szCs w:val="21"/>
          <w:lang w:val="en-AU"/>
        </w:rPr>
        <w:t>PARTISIPA presence across Timor-</w:t>
      </w:r>
      <w:r w:rsidRPr="00C36211">
        <w:rPr>
          <w:rFonts w:eastAsia="Times New Roman" w:cs="Times New Roman"/>
          <w:sz w:val="21"/>
          <w:szCs w:val="21"/>
          <w:lang w:val="en-AU"/>
        </w:rPr>
        <w:t>Leste, from national to sub-national level to fulfil the following inputs</w:t>
      </w:r>
    </w:p>
    <w:p w:rsidR="0043128D" w:rsidRPr="0043128D" w:rsidRDefault="00A23C00"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Pr>
          <w:rFonts w:eastAsia="Times New Roman" w:cs="Arial"/>
          <w:sz w:val="21"/>
          <w:szCs w:val="21"/>
          <w:lang w:val="en-AU" w:eastAsia="en-AU"/>
        </w:rPr>
        <w:t>p</w:t>
      </w:r>
      <w:r w:rsidR="0043128D" w:rsidRPr="0043128D">
        <w:rPr>
          <w:rFonts w:eastAsia="Times New Roman" w:cs="Arial"/>
          <w:sz w:val="21"/>
          <w:szCs w:val="21"/>
          <w:lang w:val="en-AU" w:eastAsia="en-AU"/>
        </w:rPr>
        <w:t xml:space="preserve">rovision of technical assistance, tools, training and mentoring to relevant government counterparts (national and sub-national); </w:t>
      </w:r>
    </w:p>
    <w:p w:rsidR="0043128D" w:rsidRPr="0043128D" w:rsidRDefault="00A23C00"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Pr>
          <w:rFonts w:eastAsia="Times New Roman" w:cs="Arial"/>
          <w:sz w:val="21"/>
          <w:szCs w:val="21"/>
          <w:lang w:val="en-AU" w:eastAsia="en-AU"/>
        </w:rPr>
        <w:t>j</w:t>
      </w:r>
      <w:r w:rsidR="0043128D" w:rsidRPr="0043128D">
        <w:rPr>
          <w:rFonts w:eastAsia="Times New Roman" w:cs="Arial"/>
          <w:sz w:val="21"/>
          <w:szCs w:val="21"/>
          <w:lang w:val="en-AU" w:eastAsia="en-AU"/>
        </w:rPr>
        <w:t>oint monitoring of programs and services, and conduct and sharing of research and monitoring data; and</w:t>
      </w:r>
    </w:p>
    <w:p w:rsidR="0043128D" w:rsidRPr="0043128D" w:rsidRDefault="00A23C00"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Pr>
          <w:rFonts w:eastAsia="Times New Roman" w:cs="Arial"/>
          <w:sz w:val="21"/>
          <w:szCs w:val="21"/>
          <w:lang w:val="en-AU" w:eastAsia="en-AU"/>
        </w:rPr>
        <w:t>p</w:t>
      </w:r>
      <w:r w:rsidR="0043128D" w:rsidRPr="0043128D">
        <w:rPr>
          <w:rFonts w:eastAsia="Times New Roman" w:cs="Arial"/>
          <w:sz w:val="21"/>
          <w:szCs w:val="21"/>
          <w:lang w:val="en-AU" w:eastAsia="en-AU"/>
        </w:rPr>
        <w:t xml:space="preserve">rovision of secretariat support, policy and implementation ideas, workshops and platforms for learning, dialogue, coordination and influence. </w:t>
      </w:r>
    </w:p>
    <w:p w:rsidR="00802129" w:rsidRPr="001004B5" w:rsidRDefault="00802129" w:rsidP="00802129">
      <w:pPr>
        <w:tabs>
          <w:tab w:val="left" w:pos="284"/>
        </w:tabs>
        <w:suppressAutoHyphens w:val="0"/>
        <w:spacing w:before="0" w:line="280" w:lineRule="exact"/>
        <w:jc w:val="both"/>
        <w:rPr>
          <w:rFonts w:eastAsia="Times New Roman" w:cs="Times New Roman"/>
          <w:sz w:val="21"/>
          <w:szCs w:val="21"/>
          <w:lang w:val="en-AU"/>
        </w:rPr>
      </w:pPr>
      <w:r w:rsidRPr="009A2DCB">
        <w:rPr>
          <w:rFonts w:eastAsia="Times New Roman" w:cs="Times New Roman"/>
          <w:sz w:val="21"/>
          <w:szCs w:val="21"/>
          <w:lang w:val="en-AU"/>
        </w:rPr>
        <w:t xml:space="preserve">At </w:t>
      </w:r>
      <w:r w:rsidR="00A23C00" w:rsidRPr="009A2DCB">
        <w:rPr>
          <w:rFonts w:eastAsia="Times New Roman" w:cs="Times New Roman"/>
          <w:sz w:val="21"/>
          <w:szCs w:val="21"/>
          <w:lang w:val="en-AU"/>
        </w:rPr>
        <w:t>the</w:t>
      </w:r>
      <w:r w:rsidR="00A23C00">
        <w:rPr>
          <w:rFonts w:eastAsia="Times New Roman" w:cs="Times New Roman"/>
          <w:b/>
          <w:sz w:val="21"/>
          <w:szCs w:val="21"/>
          <w:lang w:val="en-AU"/>
        </w:rPr>
        <w:t xml:space="preserve"> </w:t>
      </w:r>
      <w:r w:rsidRPr="00A23C00">
        <w:rPr>
          <w:rFonts w:eastAsia="Times New Roman" w:cs="Times New Roman"/>
          <w:b/>
          <w:sz w:val="21"/>
          <w:szCs w:val="21"/>
          <w:lang w:val="en-AU"/>
        </w:rPr>
        <w:t>national level</w:t>
      </w:r>
      <w:r w:rsidRPr="001004B5">
        <w:rPr>
          <w:rFonts w:eastAsia="Times New Roman" w:cs="Times New Roman"/>
          <w:sz w:val="21"/>
          <w:szCs w:val="21"/>
          <w:lang w:val="en-AU"/>
        </w:rPr>
        <w:t>, this investment will promote improved targeted services and programs by supporting MAE and relevant ministries, such as the Ministry of Public Works, to implement both PNDS and decentralisation by establishing effective policies, systems and processes for:</w:t>
      </w:r>
    </w:p>
    <w:p w:rsidR="00802129" w:rsidRPr="00802129" w:rsidRDefault="00802129"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802129">
        <w:rPr>
          <w:rFonts w:eastAsia="Times New Roman" w:cs="Arial"/>
          <w:sz w:val="21"/>
          <w:szCs w:val="21"/>
          <w:lang w:val="en-AU" w:eastAsia="en-AU"/>
        </w:rPr>
        <w:t xml:space="preserve">coordination across national government ministries that have responsibilities under new laws; </w:t>
      </w:r>
    </w:p>
    <w:p w:rsidR="00802129" w:rsidRPr="00802129" w:rsidRDefault="00802129"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802129">
        <w:rPr>
          <w:rFonts w:eastAsia="Times New Roman" w:cs="Arial"/>
          <w:sz w:val="21"/>
          <w:szCs w:val="21"/>
          <w:lang w:val="en-AU" w:eastAsia="en-AU"/>
        </w:rPr>
        <w:t>supporting sub-national administrations to successfully expand their roles and responsibilities under the new laws</w:t>
      </w:r>
      <w:r w:rsidR="00577BE3">
        <w:rPr>
          <w:rFonts w:eastAsia="Times New Roman" w:cs="Arial"/>
          <w:sz w:val="21"/>
          <w:szCs w:val="21"/>
          <w:lang w:val="en-AU" w:eastAsia="en-AU"/>
        </w:rPr>
        <w:t>, particularly focused on policies for operations and maintenance of rural water</w:t>
      </w:r>
      <w:r w:rsidRPr="00802129">
        <w:rPr>
          <w:rFonts w:eastAsia="Times New Roman" w:cs="Arial"/>
          <w:sz w:val="21"/>
          <w:szCs w:val="21"/>
          <w:lang w:val="en-AU" w:eastAsia="en-AU"/>
        </w:rPr>
        <w:t>; and</w:t>
      </w:r>
    </w:p>
    <w:p w:rsidR="00577BE3" w:rsidRDefault="00802129"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802129">
        <w:rPr>
          <w:rFonts w:eastAsia="Times New Roman" w:cs="Arial"/>
          <w:sz w:val="21"/>
          <w:szCs w:val="21"/>
          <w:lang w:val="en-AU" w:eastAsia="en-AU"/>
        </w:rPr>
        <w:t>supporting continued community driven development of vill</w:t>
      </w:r>
      <w:r w:rsidR="00577BE3">
        <w:rPr>
          <w:rFonts w:eastAsia="Times New Roman" w:cs="Arial"/>
          <w:sz w:val="21"/>
          <w:szCs w:val="21"/>
          <w:lang w:val="en-AU" w:eastAsia="en-AU"/>
        </w:rPr>
        <w:t>age infrastructure through PNDS.</w:t>
      </w:r>
    </w:p>
    <w:p w:rsidR="00802129" w:rsidRDefault="00802129" w:rsidP="00802129">
      <w:pPr>
        <w:tabs>
          <w:tab w:val="left" w:pos="284"/>
        </w:tabs>
        <w:suppressAutoHyphens w:val="0"/>
        <w:spacing w:before="0" w:line="280" w:lineRule="exact"/>
        <w:jc w:val="both"/>
        <w:rPr>
          <w:rFonts w:eastAsia="Times New Roman" w:cs="Times New Roman"/>
          <w:sz w:val="21"/>
          <w:szCs w:val="21"/>
          <w:lang w:val="en-AU"/>
        </w:rPr>
      </w:pPr>
      <w:r w:rsidRPr="001004B5">
        <w:rPr>
          <w:rFonts w:eastAsia="Times New Roman" w:cs="Times New Roman"/>
          <w:sz w:val="21"/>
          <w:szCs w:val="21"/>
          <w:lang w:val="en-AU"/>
        </w:rPr>
        <w:t xml:space="preserve">Advisors and facilitators will work alongside national government counterparts to facilitate policy dialogue and policy cohesion; strengthen guidelines and tools for effective implementation of laws and policies; promote opportunities for communication and stronger feedback loops between sub-national administrations and national government; and provide mentoring and training to bolster leadership capability and exercise policy influence for improved outcomes, including through the use of networks, research and evidence; and identify opportunities to strengthen governance of decentralisation and PNDS as they arise.   </w:t>
      </w:r>
    </w:p>
    <w:p w:rsidR="00F96480" w:rsidRDefault="00F96480" w:rsidP="00F96480">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Australia has used advisory teams in PNDS-SP and previous water investments to good effect however it is difficult and requires goodwill and working politically. PARTISIPA will need complementarity with other development partner resources in these institutions. Australia will take a lead role in donor coordination to ensure this occurs. Longstanding counterpart ministries – State Administration and Public Works are positive of continuing support.</w:t>
      </w:r>
    </w:p>
    <w:p w:rsidR="00802129" w:rsidRPr="001004B5" w:rsidRDefault="00802129" w:rsidP="00802129">
      <w:pPr>
        <w:tabs>
          <w:tab w:val="left" w:pos="284"/>
        </w:tabs>
        <w:suppressAutoHyphens w:val="0"/>
        <w:spacing w:before="0" w:line="280" w:lineRule="exact"/>
        <w:jc w:val="both"/>
        <w:rPr>
          <w:rFonts w:eastAsia="Times New Roman" w:cs="Times New Roman"/>
          <w:sz w:val="21"/>
          <w:szCs w:val="21"/>
          <w:lang w:val="en-AU"/>
        </w:rPr>
      </w:pPr>
      <w:r w:rsidRPr="009A2DCB">
        <w:rPr>
          <w:rFonts w:eastAsia="Times New Roman" w:cs="Times New Roman"/>
          <w:sz w:val="21"/>
          <w:szCs w:val="21"/>
          <w:lang w:val="en-AU"/>
        </w:rPr>
        <w:t>At the</w:t>
      </w:r>
      <w:r w:rsidRPr="00A23C00">
        <w:rPr>
          <w:rFonts w:eastAsia="Times New Roman" w:cs="Times New Roman"/>
          <w:b/>
          <w:sz w:val="21"/>
          <w:szCs w:val="21"/>
          <w:lang w:val="en-AU"/>
        </w:rPr>
        <w:t xml:space="preserve"> municipal level</w:t>
      </w:r>
      <w:r w:rsidRPr="001004B5">
        <w:rPr>
          <w:rFonts w:eastAsia="Times New Roman" w:cs="Times New Roman"/>
          <w:sz w:val="21"/>
          <w:szCs w:val="21"/>
          <w:lang w:val="en-AU"/>
        </w:rPr>
        <w:t>, PARTISIPA will deploy local advisers with relevant technical skills, soft skills (for knowledge transfer), and governance / policy related skills, to support administrations to develop the right systems, processes and human capacity for improved government functionality including:</w:t>
      </w:r>
    </w:p>
    <w:p w:rsidR="00802129" w:rsidRPr="00A23C00" w:rsidRDefault="00A23C00"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Pr>
          <w:rFonts w:eastAsia="Times New Roman" w:cs="Arial"/>
          <w:sz w:val="21"/>
          <w:szCs w:val="21"/>
          <w:lang w:val="en-AU" w:eastAsia="en-AU"/>
        </w:rPr>
        <w:t>s</w:t>
      </w:r>
      <w:r w:rsidR="00802129" w:rsidRPr="00A23C00">
        <w:rPr>
          <w:rFonts w:eastAsia="Times New Roman" w:cs="Arial"/>
          <w:sz w:val="21"/>
          <w:szCs w:val="21"/>
          <w:lang w:val="en-AU" w:eastAsia="en-AU"/>
        </w:rPr>
        <w:t>ound public administration in budgeting, financial management, procurement policy and practice and human resource management;</w:t>
      </w:r>
    </w:p>
    <w:p w:rsidR="00802129" w:rsidRPr="00A23C00" w:rsidRDefault="00A23C00"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Pr>
          <w:rFonts w:eastAsia="Times New Roman" w:cs="Arial"/>
          <w:sz w:val="21"/>
          <w:szCs w:val="21"/>
          <w:lang w:val="en-AU" w:eastAsia="en-AU"/>
        </w:rPr>
        <w:t>c</w:t>
      </w:r>
      <w:r w:rsidR="00802129" w:rsidRPr="00A23C00">
        <w:rPr>
          <w:rFonts w:eastAsia="Times New Roman" w:cs="Arial"/>
          <w:sz w:val="21"/>
          <w:szCs w:val="21"/>
          <w:lang w:val="en-AU" w:eastAsia="en-AU"/>
        </w:rPr>
        <w:t xml:space="preserve">onsultative and inclusive public decision-making through improved mechanisms for citizen-community-government communication and feedback loops;  </w:t>
      </w:r>
    </w:p>
    <w:p w:rsidR="00802129" w:rsidRPr="00A23C00" w:rsidRDefault="00A23C00"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Pr>
          <w:rFonts w:eastAsia="Times New Roman" w:cs="Arial"/>
          <w:sz w:val="21"/>
          <w:szCs w:val="21"/>
          <w:lang w:val="en-AU" w:eastAsia="en-AU"/>
        </w:rPr>
        <w:t>m</w:t>
      </w:r>
      <w:r w:rsidR="00802129" w:rsidRPr="00A23C00">
        <w:rPr>
          <w:rFonts w:eastAsia="Times New Roman" w:cs="Arial"/>
          <w:sz w:val="21"/>
          <w:szCs w:val="21"/>
          <w:lang w:val="en-AU" w:eastAsia="en-AU"/>
        </w:rPr>
        <w:t>anagement of cross-agency coordination that bridges municipalities with line agencies and supports joint planning and decision-making, coordinated campaigns, and budget efficiencies;</w:t>
      </w:r>
    </w:p>
    <w:p w:rsidR="00802129" w:rsidRPr="00A23C00" w:rsidRDefault="00A23C00"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Pr>
          <w:rFonts w:eastAsia="Times New Roman" w:cs="Arial"/>
          <w:sz w:val="21"/>
          <w:szCs w:val="21"/>
          <w:lang w:val="en-AU" w:eastAsia="en-AU"/>
        </w:rPr>
        <w:t>p</w:t>
      </w:r>
      <w:r w:rsidR="00802129" w:rsidRPr="00A23C00">
        <w:rPr>
          <w:rFonts w:eastAsia="Times New Roman" w:cs="Arial"/>
          <w:sz w:val="21"/>
          <w:szCs w:val="21"/>
          <w:lang w:val="en-AU" w:eastAsia="en-AU"/>
        </w:rPr>
        <w:t>roblem solving local basic service delivery challenges, particularly O&amp;M of basic infrastructure (e.g. fixing roads, basic refurbishment of schools and clinics, rural water supply, etc.</w:t>
      </w:r>
      <w:r>
        <w:rPr>
          <w:rFonts w:eastAsia="Times New Roman" w:cs="Arial"/>
          <w:sz w:val="21"/>
          <w:szCs w:val="21"/>
          <w:lang w:val="en-AU" w:eastAsia="en-AU"/>
        </w:rPr>
        <w:t xml:space="preserve">); and </w:t>
      </w:r>
    </w:p>
    <w:p w:rsidR="00802129" w:rsidRPr="00A23C00" w:rsidRDefault="00A23C00"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Pr>
          <w:rFonts w:eastAsia="Times New Roman" w:cs="Arial"/>
          <w:sz w:val="21"/>
          <w:szCs w:val="21"/>
          <w:lang w:val="en-AU" w:eastAsia="en-AU"/>
        </w:rPr>
        <w:t>a</w:t>
      </w:r>
      <w:r w:rsidR="00802129" w:rsidRPr="00A23C00">
        <w:rPr>
          <w:rFonts w:eastAsia="Times New Roman" w:cs="Arial"/>
          <w:sz w:val="21"/>
          <w:szCs w:val="21"/>
          <w:lang w:val="en-AU" w:eastAsia="en-AU"/>
        </w:rPr>
        <w:t xml:space="preserve">dvocating to national government on behalf of the constituent population and achieving traction in national policy through coordinated efforts across municipalities and agencies. </w:t>
      </w:r>
    </w:p>
    <w:p w:rsidR="00802129" w:rsidRPr="001004B5" w:rsidRDefault="00904985" w:rsidP="00802129">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PARTISIPA </w:t>
      </w:r>
      <w:r w:rsidR="00E722A5">
        <w:rPr>
          <w:rFonts w:eastAsia="Times New Roman" w:cs="Times New Roman"/>
          <w:sz w:val="21"/>
          <w:szCs w:val="21"/>
          <w:lang w:val="en-AU"/>
        </w:rPr>
        <w:t xml:space="preserve">Transition </w:t>
      </w:r>
      <w:r>
        <w:rPr>
          <w:rFonts w:eastAsia="Times New Roman" w:cs="Times New Roman"/>
          <w:sz w:val="21"/>
          <w:szCs w:val="21"/>
          <w:lang w:val="en-AU"/>
        </w:rPr>
        <w:t xml:space="preserve">Phase </w:t>
      </w:r>
      <w:r w:rsidR="00802129" w:rsidRPr="001004B5">
        <w:rPr>
          <w:rFonts w:eastAsia="Times New Roman" w:cs="Times New Roman"/>
          <w:sz w:val="21"/>
          <w:szCs w:val="21"/>
          <w:lang w:val="en-AU"/>
        </w:rPr>
        <w:t>is currently preparing to pilot municipality and suku strengt</w:t>
      </w:r>
      <w:r w:rsidR="009A399F">
        <w:rPr>
          <w:rFonts w:eastAsia="Times New Roman" w:cs="Times New Roman"/>
          <w:sz w:val="21"/>
          <w:szCs w:val="21"/>
          <w:lang w:val="en-AU"/>
        </w:rPr>
        <w:t>hening activities in three (3) m</w:t>
      </w:r>
      <w:r w:rsidR="00802129" w:rsidRPr="001004B5">
        <w:rPr>
          <w:rFonts w:eastAsia="Times New Roman" w:cs="Times New Roman"/>
          <w:sz w:val="21"/>
          <w:szCs w:val="21"/>
          <w:lang w:val="en-AU"/>
        </w:rPr>
        <w:t>unicipalities</w:t>
      </w:r>
      <w:r>
        <w:rPr>
          <w:rFonts w:eastAsia="Times New Roman" w:cs="Times New Roman"/>
          <w:sz w:val="21"/>
          <w:szCs w:val="21"/>
          <w:lang w:val="en-AU"/>
        </w:rPr>
        <w:t xml:space="preserve"> (Baucau, Bobonaro and Ermera)</w:t>
      </w:r>
      <w:r w:rsidR="00802129" w:rsidRPr="001004B5">
        <w:rPr>
          <w:rFonts w:eastAsia="Times New Roman" w:cs="Times New Roman"/>
          <w:sz w:val="21"/>
          <w:szCs w:val="21"/>
          <w:lang w:val="en-AU"/>
        </w:rPr>
        <w:t xml:space="preserve">. The pilots will explore how best to build the capacity of </w:t>
      </w:r>
      <w:r w:rsidR="00802129" w:rsidRPr="001004B5">
        <w:rPr>
          <w:rFonts w:eastAsia="Times New Roman" w:cs="Times New Roman"/>
          <w:sz w:val="21"/>
          <w:szCs w:val="21"/>
          <w:lang w:val="en-AU"/>
        </w:rPr>
        <w:lastRenderedPageBreak/>
        <w:t>municipalities, Administrative Posts and suku to better plan and deliver water supply and other basic services. The results of these pilots will inform the design of PARTISIPA and promote effectiveness at implementation.</w:t>
      </w:r>
      <w:r w:rsidR="00F96480">
        <w:rPr>
          <w:rFonts w:eastAsia="Times New Roman" w:cs="Times New Roman"/>
          <w:sz w:val="21"/>
          <w:szCs w:val="21"/>
          <w:lang w:val="en-AU"/>
        </w:rPr>
        <w:t xml:space="preserve"> It is envisaged that PARTISIPA </w:t>
      </w:r>
      <w:r w:rsidR="00E722A5">
        <w:rPr>
          <w:rFonts w:eastAsia="Times New Roman" w:cs="Times New Roman"/>
          <w:sz w:val="21"/>
          <w:szCs w:val="21"/>
          <w:lang w:val="en-AU"/>
        </w:rPr>
        <w:t>2021-2031</w:t>
      </w:r>
      <w:r>
        <w:rPr>
          <w:rFonts w:eastAsia="Times New Roman" w:cs="Times New Roman"/>
          <w:sz w:val="21"/>
          <w:szCs w:val="21"/>
          <w:lang w:val="en-AU"/>
        </w:rPr>
        <w:t xml:space="preserve"> </w:t>
      </w:r>
      <w:r w:rsidR="00F96480">
        <w:rPr>
          <w:rFonts w:eastAsia="Times New Roman" w:cs="Times New Roman"/>
          <w:sz w:val="21"/>
          <w:szCs w:val="21"/>
          <w:lang w:val="en-AU"/>
        </w:rPr>
        <w:t xml:space="preserve">will place advisers in all municipalities. </w:t>
      </w:r>
      <w:r w:rsidR="00802129" w:rsidRPr="001004B5">
        <w:rPr>
          <w:rFonts w:eastAsia="Times New Roman" w:cs="Times New Roman"/>
          <w:sz w:val="21"/>
          <w:szCs w:val="21"/>
          <w:lang w:val="en-AU"/>
        </w:rPr>
        <w:t xml:space="preserve">   </w:t>
      </w:r>
    </w:p>
    <w:p w:rsidR="00802129" w:rsidRPr="001004B5" w:rsidRDefault="00802129" w:rsidP="00802129">
      <w:pPr>
        <w:tabs>
          <w:tab w:val="left" w:pos="284"/>
        </w:tabs>
        <w:suppressAutoHyphens w:val="0"/>
        <w:spacing w:before="0" w:line="280" w:lineRule="exact"/>
        <w:jc w:val="both"/>
        <w:rPr>
          <w:rFonts w:eastAsia="Times New Roman" w:cs="Times New Roman"/>
          <w:sz w:val="21"/>
          <w:szCs w:val="21"/>
          <w:lang w:val="en-AU"/>
        </w:rPr>
      </w:pPr>
      <w:r w:rsidRPr="009A2DCB">
        <w:rPr>
          <w:rFonts w:eastAsia="Times New Roman" w:cs="Times New Roman"/>
          <w:sz w:val="21"/>
          <w:szCs w:val="21"/>
          <w:lang w:val="en-AU"/>
        </w:rPr>
        <w:t>At the</w:t>
      </w:r>
      <w:r w:rsidRPr="00A23C00">
        <w:rPr>
          <w:rFonts w:eastAsia="Times New Roman" w:cs="Times New Roman"/>
          <w:b/>
          <w:sz w:val="21"/>
          <w:szCs w:val="21"/>
          <w:lang w:val="en-AU"/>
        </w:rPr>
        <w:t xml:space="preserve"> Administrative Post and Suku level</w:t>
      </w:r>
      <w:r w:rsidRPr="001004B5">
        <w:rPr>
          <w:rFonts w:eastAsia="Times New Roman" w:cs="Times New Roman"/>
          <w:sz w:val="21"/>
          <w:szCs w:val="21"/>
          <w:lang w:val="en-AU"/>
        </w:rPr>
        <w:t>, this investment will draw upon a network of government facilitators stationed at Administrative Posts to help suku</w:t>
      </w:r>
      <w:r w:rsidR="004E2BE1">
        <w:rPr>
          <w:rFonts w:eastAsia="Times New Roman" w:cs="Times New Roman"/>
          <w:sz w:val="21"/>
          <w:szCs w:val="21"/>
          <w:lang w:val="en-AU"/>
        </w:rPr>
        <w:t>s</w:t>
      </w:r>
      <w:r w:rsidRPr="001004B5">
        <w:rPr>
          <w:rFonts w:eastAsia="Times New Roman" w:cs="Times New Roman"/>
          <w:sz w:val="21"/>
          <w:szCs w:val="21"/>
          <w:lang w:val="en-AU"/>
        </w:rPr>
        <w:t xml:space="preserve"> understand their mandates and build their skills to implement it. This includes:</w:t>
      </w:r>
    </w:p>
    <w:p w:rsidR="00802129" w:rsidRPr="00080378" w:rsidRDefault="00802129"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080378">
        <w:rPr>
          <w:rFonts w:eastAsia="Times New Roman" w:cs="Arial"/>
          <w:sz w:val="21"/>
          <w:szCs w:val="21"/>
          <w:lang w:val="en-AU" w:eastAsia="en-AU"/>
        </w:rPr>
        <w:t xml:space="preserve">supporting participatory and inclusive development planning and implementation of plans as a key function of suku government; </w:t>
      </w:r>
    </w:p>
    <w:p w:rsidR="00802129" w:rsidRPr="00080378" w:rsidRDefault="00802129"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080378">
        <w:rPr>
          <w:rFonts w:eastAsia="Times New Roman" w:cs="Arial"/>
          <w:sz w:val="21"/>
          <w:szCs w:val="21"/>
          <w:lang w:val="en-AU" w:eastAsia="en-AU"/>
        </w:rPr>
        <w:t>continued facilitation of PNDS implementation and improved access to rural water supply through a Field Support Team</w:t>
      </w:r>
      <w:r w:rsidR="004E2BE1">
        <w:rPr>
          <w:rFonts w:eastAsia="Times New Roman" w:cs="Arial"/>
          <w:sz w:val="21"/>
          <w:szCs w:val="21"/>
          <w:lang w:val="en-AU" w:eastAsia="en-AU"/>
        </w:rPr>
        <w:t xml:space="preserve"> who mentor government facilitators</w:t>
      </w:r>
      <w:r w:rsidRPr="00080378">
        <w:rPr>
          <w:rFonts w:eastAsia="Times New Roman" w:cs="Arial"/>
          <w:sz w:val="21"/>
          <w:szCs w:val="21"/>
          <w:lang w:val="en-AU" w:eastAsia="en-AU"/>
        </w:rPr>
        <w:t>; and</w:t>
      </w:r>
    </w:p>
    <w:p w:rsidR="00802129" w:rsidRPr="00080378" w:rsidRDefault="00802129"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080378">
        <w:rPr>
          <w:rFonts w:eastAsia="Times New Roman" w:cs="Arial"/>
          <w:sz w:val="21"/>
          <w:szCs w:val="21"/>
          <w:lang w:val="en-AU" w:eastAsia="en-AU"/>
        </w:rPr>
        <w:t xml:space="preserve">identifying and supporting relevant accountability mechanisms to provide effective feedback loops between citizen and state and build confidence in government administration. </w:t>
      </w:r>
    </w:p>
    <w:p w:rsidR="00802129" w:rsidRPr="001004B5" w:rsidRDefault="00802129" w:rsidP="00802129">
      <w:pPr>
        <w:tabs>
          <w:tab w:val="left" w:pos="284"/>
        </w:tabs>
        <w:suppressAutoHyphens w:val="0"/>
        <w:spacing w:before="0" w:line="280" w:lineRule="exact"/>
        <w:jc w:val="both"/>
        <w:rPr>
          <w:rFonts w:eastAsia="Times New Roman" w:cs="Times New Roman"/>
          <w:sz w:val="21"/>
          <w:szCs w:val="21"/>
          <w:lang w:val="en-AU"/>
        </w:rPr>
      </w:pPr>
      <w:r w:rsidRPr="001004B5">
        <w:rPr>
          <w:rFonts w:eastAsia="Times New Roman" w:cs="Times New Roman"/>
          <w:sz w:val="21"/>
          <w:szCs w:val="21"/>
          <w:lang w:val="en-AU"/>
        </w:rPr>
        <w:t>This investment will build upon the existing trained and skilled PNDS-SP Field Support Team in the start-up phase. Their numbers will be expanded to allow one team in each of the three pilot municipalities, and their roles and responsibilities re-visited considering this investment mandate</w:t>
      </w:r>
      <w:r w:rsidRPr="004F5E5E">
        <w:rPr>
          <w:rFonts w:eastAsia="Times New Roman" w:cs="Arial"/>
          <w:sz w:val="21"/>
          <w:szCs w:val="21"/>
          <w:vertAlign w:val="superscript"/>
          <w:lang w:val="en-AU" w:eastAsia="en-AU"/>
        </w:rPr>
        <w:footnoteReference w:id="5"/>
      </w:r>
      <w:r w:rsidRPr="004F5E5E">
        <w:rPr>
          <w:rFonts w:eastAsia="Times New Roman" w:cs="Arial"/>
          <w:sz w:val="21"/>
          <w:szCs w:val="21"/>
          <w:vertAlign w:val="superscript"/>
          <w:lang w:val="en-AU" w:eastAsia="en-AU"/>
        </w:rPr>
        <w:t>.</w:t>
      </w:r>
      <w:r w:rsidRPr="001004B5">
        <w:rPr>
          <w:rFonts w:eastAsia="Times New Roman" w:cs="Times New Roman"/>
          <w:sz w:val="21"/>
          <w:szCs w:val="21"/>
          <w:lang w:val="en-AU"/>
        </w:rPr>
        <w:t xml:space="preserve"> This </w:t>
      </w:r>
      <w:r w:rsidR="009A399F">
        <w:rPr>
          <w:rFonts w:eastAsia="Times New Roman" w:cs="Times New Roman"/>
          <w:sz w:val="21"/>
          <w:szCs w:val="21"/>
          <w:lang w:val="en-AU"/>
        </w:rPr>
        <w:t>may</w:t>
      </w:r>
      <w:r w:rsidRPr="001004B5">
        <w:rPr>
          <w:rFonts w:eastAsia="Times New Roman" w:cs="Times New Roman"/>
          <w:sz w:val="21"/>
          <w:szCs w:val="21"/>
          <w:lang w:val="en-AU"/>
        </w:rPr>
        <w:t xml:space="preserve"> require the injection of specific technical skills in rural water systems operations and maintenance. </w:t>
      </w:r>
    </w:p>
    <w:p w:rsidR="00490CDB" w:rsidRPr="00490CDB" w:rsidRDefault="00971FA2" w:rsidP="00453A71">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Pr>
          <w:rFonts w:asciiTheme="majorHAnsi" w:hAnsiTheme="majorHAnsi" w:cs="Arial"/>
          <w:b/>
        </w:rPr>
        <w:t>Risks</w:t>
      </w:r>
    </w:p>
    <w:p w:rsidR="004E628E" w:rsidRPr="004E628E" w:rsidRDefault="004E628E" w:rsidP="004E628E">
      <w:pPr>
        <w:tabs>
          <w:tab w:val="left" w:pos="284"/>
        </w:tabs>
        <w:suppressAutoHyphens w:val="0"/>
        <w:spacing w:before="0" w:line="280" w:lineRule="exact"/>
        <w:jc w:val="both"/>
        <w:rPr>
          <w:rFonts w:eastAsia="Times New Roman" w:cs="Times New Roman"/>
          <w:sz w:val="21"/>
          <w:szCs w:val="21"/>
          <w:lang w:val="en-AU"/>
        </w:rPr>
      </w:pPr>
      <w:r w:rsidRPr="004E628E">
        <w:rPr>
          <w:rFonts w:eastAsia="Times New Roman" w:cs="Times New Roman"/>
          <w:sz w:val="21"/>
          <w:szCs w:val="21"/>
          <w:lang w:val="en-AU"/>
        </w:rPr>
        <w:t>The PARTISIPA investment will be designed and delivered in a complex environment</w:t>
      </w:r>
      <w:r w:rsidR="003B40C4">
        <w:rPr>
          <w:rFonts w:eastAsia="Times New Roman" w:cs="Times New Roman"/>
          <w:sz w:val="21"/>
          <w:szCs w:val="21"/>
          <w:lang w:val="en-AU"/>
        </w:rPr>
        <w:t xml:space="preserve"> – a relatively new state in which systems of administration and governance are still emerging.  I</w:t>
      </w:r>
      <w:r w:rsidRPr="004E628E">
        <w:rPr>
          <w:rFonts w:eastAsia="Times New Roman" w:cs="Times New Roman"/>
          <w:sz w:val="21"/>
          <w:szCs w:val="21"/>
          <w:lang w:val="en-AU"/>
        </w:rPr>
        <w:t>t is therefore subject to the risks associated with this context, as well as risks associated with a complex bilateral relationship</w:t>
      </w:r>
      <w:r>
        <w:rPr>
          <w:rFonts w:eastAsia="Times New Roman" w:cs="Times New Roman"/>
          <w:sz w:val="21"/>
          <w:szCs w:val="21"/>
          <w:lang w:val="en-AU"/>
        </w:rPr>
        <w:t>. The process of developing the</w:t>
      </w:r>
      <w:r w:rsidRPr="004E628E">
        <w:rPr>
          <w:rFonts w:eastAsia="Times New Roman" w:cs="Times New Roman"/>
          <w:sz w:val="21"/>
          <w:szCs w:val="21"/>
          <w:lang w:val="en-AU"/>
        </w:rPr>
        <w:t xml:space="preserve"> Investment Design Document will explore these risks and the strategies required to min</w:t>
      </w:r>
      <w:r w:rsidR="007F2F7E">
        <w:rPr>
          <w:rFonts w:eastAsia="Times New Roman" w:cs="Times New Roman"/>
          <w:sz w:val="21"/>
          <w:szCs w:val="21"/>
          <w:lang w:val="en-AU"/>
        </w:rPr>
        <w:t>imis</w:t>
      </w:r>
      <w:r w:rsidRPr="004E628E">
        <w:rPr>
          <w:rFonts w:eastAsia="Times New Roman" w:cs="Times New Roman"/>
          <w:sz w:val="21"/>
          <w:szCs w:val="21"/>
          <w:lang w:val="en-AU"/>
        </w:rPr>
        <w:t>e risks. These include the following:</w:t>
      </w:r>
    </w:p>
    <w:p w:rsidR="004E628E" w:rsidRPr="004E628E" w:rsidRDefault="004E628E"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4E628E">
        <w:rPr>
          <w:rFonts w:eastAsia="Times New Roman" w:cs="Arial"/>
          <w:sz w:val="21"/>
          <w:szCs w:val="21"/>
          <w:lang w:val="en-AU" w:eastAsia="en-AU"/>
        </w:rPr>
        <w:t>The risks that th</w:t>
      </w:r>
      <w:r w:rsidR="00E722A5">
        <w:rPr>
          <w:rFonts w:eastAsia="Times New Roman" w:cs="Arial"/>
          <w:sz w:val="21"/>
          <w:szCs w:val="21"/>
          <w:lang w:val="en-AU" w:eastAsia="en-AU"/>
        </w:rPr>
        <w:t>e</w:t>
      </w:r>
      <w:r w:rsidRPr="004E628E">
        <w:rPr>
          <w:rFonts w:eastAsia="Times New Roman" w:cs="Arial"/>
          <w:sz w:val="21"/>
          <w:szCs w:val="21"/>
          <w:lang w:val="en-AU" w:eastAsia="en-AU"/>
        </w:rPr>
        <w:t xml:space="preserve"> context brings to the PARTISIPA investment include changing GoTL priorities and direction in relation to decentralisation –</w:t>
      </w:r>
      <w:r w:rsidR="00170F59">
        <w:rPr>
          <w:rFonts w:eastAsia="Times New Roman" w:cs="Arial"/>
          <w:sz w:val="21"/>
          <w:szCs w:val="21"/>
          <w:lang w:val="en-AU" w:eastAsia="en-AU"/>
        </w:rPr>
        <w:t>the character and speed of decentralisation</w:t>
      </w:r>
      <w:r w:rsidR="00BD688F">
        <w:rPr>
          <w:rFonts w:eastAsia="Times New Roman" w:cs="Arial"/>
          <w:sz w:val="21"/>
          <w:szCs w:val="21"/>
          <w:lang w:val="en-AU" w:eastAsia="en-AU"/>
        </w:rPr>
        <w:t>, the level and form of national government investment in basic services at the community level</w:t>
      </w:r>
      <w:r w:rsidR="00170F59">
        <w:rPr>
          <w:rFonts w:eastAsia="Times New Roman" w:cs="Arial"/>
          <w:sz w:val="21"/>
          <w:szCs w:val="21"/>
          <w:lang w:val="en-AU" w:eastAsia="en-AU"/>
        </w:rPr>
        <w:t xml:space="preserve"> and</w:t>
      </w:r>
      <w:r w:rsidR="00950A2E">
        <w:rPr>
          <w:rFonts w:eastAsia="Times New Roman" w:cs="Arial"/>
          <w:sz w:val="21"/>
          <w:szCs w:val="21"/>
          <w:lang w:val="en-AU" w:eastAsia="en-AU"/>
        </w:rPr>
        <w:t xml:space="preserve"> the possib</w:t>
      </w:r>
      <w:r w:rsidR="0080566A">
        <w:rPr>
          <w:rFonts w:eastAsia="Times New Roman" w:cs="Arial"/>
          <w:sz w:val="21"/>
          <w:szCs w:val="21"/>
          <w:lang w:val="en-AU" w:eastAsia="en-AU"/>
        </w:rPr>
        <w:t xml:space="preserve">ility that </w:t>
      </w:r>
      <w:r w:rsidRPr="004E628E">
        <w:rPr>
          <w:rFonts w:eastAsia="Times New Roman" w:cs="Arial"/>
          <w:sz w:val="21"/>
          <w:szCs w:val="21"/>
          <w:lang w:val="en-AU" w:eastAsia="en-AU"/>
        </w:rPr>
        <w:t xml:space="preserve">decentralisation </w:t>
      </w:r>
      <w:r w:rsidR="0080566A">
        <w:rPr>
          <w:rFonts w:eastAsia="Times New Roman" w:cs="Arial"/>
          <w:sz w:val="21"/>
          <w:szCs w:val="21"/>
          <w:lang w:val="en-AU" w:eastAsia="en-AU"/>
        </w:rPr>
        <w:t>will be reversed in favour of centralised control of government services</w:t>
      </w:r>
      <w:r w:rsidR="009A2DCB">
        <w:rPr>
          <w:rFonts w:eastAsia="Times New Roman" w:cs="Arial"/>
          <w:sz w:val="21"/>
          <w:szCs w:val="21"/>
          <w:lang w:val="en-AU" w:eastAsia="en-AU"/>
        </w:rPr>
        <w:t>.</w:t>
      </w:r>
      <w:r w:rsidRPr="004E628E">
        <w:rPr>
          <w:rFonts w:eastAsia="Times New Roman" w:cs="Arial"/>
          <w:sz w:val="21"/>
          <w:szCs w:val="21"/>
          <w:lang w:val="en-AU" w:eastAsia="en-AU"/>
        </w:rPr>
        <w:t xml:space="preserve"> The IDD will need to explore how PARTISIPA will </w:t>
      </w:r>
      <w:r w:rsidR="00C37E89">
        <w:rPr>
          <w:rFonts w:eastAsia="Times New Roman" w:cs="Arial"/>
          <w:sz w:val="21"/>
          <w:szCs w:val="21"/>
          <w:lang w:val="en-AU" w:eastAsia="en-AU"/>
        </w:rPr>
        <w:t xml:space="preserve">have the necessary flexibility to </w:t>
      </w:r>
      <w:r w:rsidRPr="004E628E">
        <w:rPr>
          <w:rFonts w:eastAsia="Times New Roman" w:cs="Arial"/>
          <w:sz w:val="21"/>
          <w:szCs w:val="21"/>
          <w:lang w:val="en-AU" w:eastAsia="en-AU"/>
        </w:rPr>
        <w:t>adjust and adapt to the changing political</w:t>
      </w:r>
      <w:r w:rsidR="00C37E89">
        <w:rPr>
          <w:rFonts w:eastAsia="Times New Roman" w:cs="Arial"/>
          <w:sz w:val="21"/>
          <w:szCs w:val="21"/>
          <w:lang w:val="en-AU" w:eastAsia="en-AU"/>
        </w:rPr>
        <w:t xml:space="preserve"> and policy</w:t>
      </w:r>
      <w:r w:rsidRPr="004E628E">
        <w:rPr>
          <w:rFonts w:eastAsia="Times New Roman" w:cs="Arial"/>
          <w:sz w:val="21"/>
          <w:szCs w:val="21"/>
          <w:lang w:val="en-AU" w:eastAsia="en-AU"/>
        </w:rPr>
        <w:t xml:space="preserve"> landscape</w:t>
      </w:r>
      <w:r w:rsidR="00C37E89">
        <w:rPr>
          <w:rFonts w:eastAsia="Times New Roman" w:cs="Arial"/>
          <w:sz w:val="21"/>
          <w:szCs w:val="21"/>
          <w:lang w:val="en-AU" w:eastAsia="en-AU"/>
        </w:rPr>
        <w:t xml:space="preserve">, and that any new governments are supportive of Australian investments and partnerships. </w:t>
      </w:r>
    </w:p>
    <w:p w:rsidR="004E628E" w:rsidRPr="004E628E" w:rsidRDefault="004E628E"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4E628E">
        <w:rPr>
          <w:rFonts w:eastAsia="Times New Roman" w:cs="Arial"/>
          <w:sz w:val="21"/>
          <w:szCs w:val="21"/>
          <w:lang w:val="en-AU" w:eastAsia="en-AU"/>
        </w:rPr>
        <w:t xml:space="preserve">The </w:t>
      </w:r>
      <w:r w:rsidR="00627F01">
        <w:rPr>
          <w:rFonts w:eastAsia="Times New Roman" w:cs="Arial"/>
          <w:sz w:val="21"/>
          <w:szCs w:val="21"/>
          <w:lang w:val="en-AU" w:eastAsia="en-AU"/>
        </w:rPr>
        <w:t>fiscal constraints facing Timor-</w:t>
      </w:r>
      <w:r w:rsidRPr="004E628E">
        <w:rPr>
          <w:rFonts w:eastAsia="Times New Roman" w:cs="Arial"/>
          <w:sz w:val="21"/>
          <w:szCs w:val="21"/>
          <w:lang w:val="en-AU" w:eastAsia="en-AU"/>
        </w:rPr>
        <w:t>Leste are significant because of the high dependence the GoTL has on decreasing oil and gas revenue. Realisation of this risk may have consequences for the decentralisation agenda and funds for basic services and programs</w:t>
      </w:r>
      <w:r w:rsidR="00C36340">
        <w:rPr>
          <w:rFonts w:eastAsia="Times New Roman" w:cs="Arial"/>
          <w:sz w:val="21"/>
          <w:szCs w:val="21"/>
          <w:lang w:val="en-AU" w:eastAsia="en-AU"/>
        </w:rPr>
        <w:t>, including PNDS</w:t>
      </w:r>
      <w:r w:rsidR="007F2F7E">
        <w:rPr>
          <w:rFonts w:eastAsia="Times New Roman" w:cs="Arial"/>
          <w:sz w:val="21"/>
          <w:szCs w:val="21"/>
          <w:lang w:val="en-AU" w:eastAsia="en-AU"/>
        </w:rPr>
        <w:t xml:space="preserve">. </w:t>
      </w:r>
      <w:r w:rsidRPr="004E628E">
        <w:rPr>
          <w:rFonts w:eastAsia="Times New Roman" w:cs="Arial"/>
          <w:sz w:val="21"/>
          <w:szCs w:val="21"/>
          <w:lang w:val="en-AU" w:eastAsia="en-AU"/>
        </w:rPr>
        <w:t>The IDD will need to explore with DFAT how the PARTISIPA investment will respond if this risk were to be realised.</w:t>
      </w:r>
      <w:r w:rsidR="004C66DE">
        <w:rPr>
          <w:rFonts w:eastAsia="Times New Roman" w:cs="Arial"/>
          <w:sz w:val="21"/>
          <w:szCs w:val="21"/>
          <w:lang w:val="en-AU" w:eastAsia="en-AU"/>
        </w:rPr>
        <w:t xml:space="preserve">  .</w:t>
      </w:r>
      <w:r w:rsidR="009D12EF">
        <w:rPr>
          <w:rFonts w:eastAsia="Times New Roman" w:cs="Arial"/>
          <w:sz w:val="21"/>
          <w:szCs w:val="21"/>
          <w:lang w:val="en-AU" w:eastAsia="en-AU"/>
        </w:rPr>
        <w:t xml:space="preserve"> </w:t>
      </w:r>
      <w:r w:rsidR="00E722A5">
        <w:rPr>
          <w:rFonts w:eastAsia="Times New Roman" w:cs="Arial"/>
          <w:sz w:val="21"/>
          <w:szCs w:val="21"/>
          <w:lang w:val="en-AU" w:eastAsia="en-AU"/>
        </w:rPr>
        <w:t>P</w:t>
      </w:r>
      <w:r w:rsidR="00B146AE">
        <w:rPr>
          <w:rFonts w:eastAsia="Times New Roman" w:cs="Arial"/>
          <w:sz w:val="21"/>
          <w:szCs w:val="21"/>
          <w:lang w:val="en-AU" w:eastAsia="en-AU"/>
        </w:rPr>
        <w:t xml:space="preserve">olitical and budget impasse related to the passage of the general </w:t>
      </w:r>
      <w:r w:rsidR="009D12EF">
        <w:rPr>
          <w:rFonts w:eastAsia="Times New Roman" w:cs="Arial"/>
          <w:sz w:val="21"/>
          <w:szCs w:val="21"/>
          <w:lang w:val="en-AU" w:eastAsia="en-AU"/>
        </w:rPr>
        <w:t>state budget</w:t>
      </w:r>
      <w:r w:rsidR="00E722A5">
        <w:rPr>
          <w:rFonts w:eastAsia="Times New Roman" w:cs="Arial"/>
          <w:sz w:val="21"/>
          <w:szCs w:val="21"/>
          <w:lang w:val="en-AU" w:eastAsia="en-AU"/>
        </w:rPr>
        <w:t xml:space="preserve"> also presents a risk</w:t>
      </w:r>
      <w:r w:rsidR="009D12EF">
        <w:rPr>
          <w:rFonts w:eastAsia="Times New Roman" w:cs="Arial"/>
          <w:sz w:val="21"/>
          <w:szCs w:val="21"/>
          <w:lang w:val="en-AU" w:eastAsia="en-AU"/>
        </w:rPr>
        <w:t xml:space="preserve">, the IDD may also consider performance financing </w:t>
      </w:r>
      <w:r w:rsidR="000D2AC3">
        <w:rPr>
          <w:rFonts w:eastAsia="Times New Roman" w:cs="Arial"/>
          <w:sz w:val="21"/>
          <w:szCs w:val="21"/>
          <w:lang w:val="en-AU" w:eastAsia="en-AU"/>
        </w:rPr>
        <w:t>where constraints are amenable to incentives to</w:t>
      </w:r>
      <w:r w:rsidR="009D12EF">
        <w:rPr>
          <w:rFonts w:eastAsia="Times New Roman" w:cs="Arial"/>
          <w:sz w:val="21"/>
          <w:szCs w:val="21"/>
          <w:lang w:val="en-AU" w:eastAsia="en-AU"/>
        </w:rPr>
        <w:t xml:space="preserve"> mitigate funding risks for PNDS as a program. </w:t>
      </w:r>
    </w:p>
    <w:p w:rsidR="004E628E" w:rsidRPr="00545F2C" w:rsidRDefault="004E628E"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4E628E">
        <w:rPr>
          <w:rFonts w:eastAsia="Times New Roman" w:cs="Arial"/>
          <w:sz w:val="21"/>
          <w:szCs w:val="21"/>
          <w:lang w:val="en-AU" w:eastAsia="en-AU"/>
        </w:rPr>
        <w:t>Currently, policy contradictions and omissions often lead to inaction on the part of ministries and agencies at all levels of government</w:t>
      </w:r>
      <w:r w:rsidR="004C66DE">
        <w:rPr>
          <w:rFonts w:eastAsia="Times New Roman" w:cs="Arial"/>
          <w:sz w:val="21"/>
          <w:szCs w:val="21"/>
          <w:lang w:val="en-AU" w:eastAsia="en-AU"/>
        </w:rPr>
        <w:t xml:space="preserve"> due to lack of clarity around roles and responsibilities and the fact that resources have not been deconcentrated with responsibilities (ie. funds have not followed functions)</w:t>
      </w:r>
      <w:r w:rsidRPr="004E628E">
        <w:rPr>
          <w:rFonts w:eastAsia="Times New Roman" w:cs="Arial"/>
          <w:sz w:val="21"/>
          <w:szCs w:val="21"/>
          <w:lang w:val="en-AU" w:eastAsia="en-AU"/>
        </w:rPr>
        <w:t>. In relation to decentralisation, if this were to continue the PARTISIPA program will face counterparts that lack both the capacity (including resources), clear mandate and incentives to implement basic services and programs. The PARTISIPA investment will seek to bring about policy coherence as one of its core outcomes, and therefore minimize and/or ameliorate this risk. However, the IDD will need to explore options for moving forward in the face of ongoing policy incoherence should its influence and support be insufficient to induce progress</w:t>
      </w:r>
      <w:r w:rsidR="00385226">
        <w:rPr>
          <w:rFonts w:eastAsia="Times New Roman" w:cs="Arial"/>
          <w:sz w:val="21"/>
          <w:szCs w:val="21"/>
          <w:lang w:val="en-AU" w:eastAsia="en-AU"/>
        </w:rPr>
        <w:t xml:space="preserve"> and afford enough flexibility to work within existing policy and delivery frameworks</w:t>
      </w:r>
      <w:r w:rsidRPr="004E628E">
        <w:rPr>
          <w:rFonts w:eastAsia="Times New Roman" w:cs="Arial"/>
          <w:sz w:val="21"/>
          <w:szCs w:val="21"/>
          <w:lang w:val="en-AU" w:eastAsia="en-AU"/>
        </w:rPr>
        <w:t>.</w:t>
      </w:r>
      <w:r w:rsidR="002B324C">
        <w:rPr>
          <w:rFonts w:eastAsia="Times New Roman" w:cs="Arial"/>
          <w:sz w:val="21"/>
          <w:szCs w:val="21"/>
          <w:lang w:val="en-AU" w:eastAsia="en-AU"/>
        </w:rPr>
        <w:t xml:space="preserve">  </w:t>
      </w:r>
      <w:r w:rsidR="002B324C">
        <w:t>The mechanisms and forms of engagement with all levels of government involved in sub-national governance, in their current and possible future forms, will be considered and elaborated car</w:t>
      </w:r>
      <w:r w:rsidR="004C66DE">
        <w:t xml:space="preserve">efully in the design.  </w:t>
      </w:r>
      <w:r w:rsidR="00E722A5">
        <w:t>The program will</w:t>
      </w:r>
      <w:r w:rsidR="004C66DE">
        <w:t xml:space="preserve"> </w:t>
      </w:r>
      <w:r w:rsidR="004C66DE">
        <w:lastRenderedPageBreak/>
        <w:t xml:space="preserve">take an ‘agnostic’ stance on decentralisation policy – </w:t>
      </w:r>
      <w:r w:rsidR="00E722A5">
        <w:t xml:space="preserve">it </w:t>
      </w:r>
      <w:r w:rsidR="004C66DE">
        <w:t>will not advocate for or against it, but rather seek to influence the development of policy and its implementation in ways that recognise the potential impact at the subnational level, and in particular on services for people.</w:t>
      </w:r>
      <w:r w:rsidR="009D12EF">
        <w:t xml:space="preserve">  While PNDS is a decentralised program, it will likely continue unaffected by </w:t>
      </w:r>
      <w:r w:rsidR="004553E6">
        <w:t xml:space="preserve">changes in </w:t>
      </w:r>
      <w:r w:rsidR="009D12EF">
        <w:t>decentralisation policy</w:t>
      </w:r>
      <w:r w:rsidR="004553E6">
        <w:t xml:space="preserve"> and the majority of PARTISIPA efforts will not be undermined. </w:t>
      </w:r>
    </w:p>
    <w:p w:rsidR="00545F2C" w:rsidRPr="005E5326" w:rsidRDefault="00545F2C"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t xml:space="preserve">The limits of Australian resources and support, especially sub-nationally to bring about more systemic organisational capability. </w:t>
      </w:r>
    </w:p>
    <w:p w:rsidR="005E5326" w:rsidRPr="002F4F37" w:rsidRDefault="005E5326"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2F4F37">
        <w:t>O</w:t>
      </w:r>
      <w:r w:rsidR="00152962" w:rsidRPr="002F4F37">
        <w:t>ther development partners</w:t>
      </w:r>
      <w:r w:rsidRPr="002F4F37">
        <w:t xml:space="preserve"> are</w:t>
      </w:r>
      <w:r w:rsidR="00B146AE" w:rsidRPr="00EB1F45">
        <w:t xml:space="preserve"> looking to use the PNDS mechanism to deliver specific infrastructure that has not been prioritised by communities (the NZ-funded playgrounds and police houses are an example)</w:t>
      </w:r>
      <w:r w:rsidRPr="002F4F37">
        <w:t xml:space="preserve">. The program will need to work closely </w:t>
      </w:r>
      <w:r w:rsidR="007E7F4A" w:rsidRPr="002F4F37">
        <w:t xml:space="preserve">and development </w:t>
      </w:r>
      <w:r w:rsidRPr="002F4F37">
        <w:t>partners to ensure coherence in policy dialogue and program delivery</w:t>
      </w:r>
      <w:r w:rsidR="00BB5903" w:rsidRPr="002F4F37">
        <w:t>. Ministries will need to identify lead development partners</w:t>
      </w:r>
      <w:r w:rsidRPr="002F4F37">
        <w:t xml:space="preserve">. </w:t>
      </w:r>
      <w:r w:rsidR="007E7F4A" w:rsidRPr="002F4F37">
        <w:t xml:space="preserve">This is particularly </w:t>
      </w:r>
      <w:r w:rsidR="00BB5903" w:rsidRPr="002F4F37">
        <w:t>acute</w:t>
      </w:r>
      <w:r w:rsidR="007E7F4A" w:rsidRPr="002F4F37">
        <w:t xml:space="preserve"> for PNDS – to ensure that donor projects to not undermine the delivery of core PNDS community-driven development processes and outcomes. </w:t>
      </w:r>
      <w:r w:rsidR="008F2765" w:rsidRPr="00EB1F45">
        <w:t>Australia will lead donor coordination efforts for PNDS and t</w:t>
      </w:r>
      <w:r w:rsidR="00BB5903" w:rsidRPr="002F4F37">
        <w:t>he IDD will consider what role Australia can take and what resources will be needed to ensure donor coordination is done well</w:t>
      </w:r>
      <w:r w:rsidR="008F2765" w:rsidRPr="00EB1F45">
        <w:t xml:space="preserve"> in other </w:t>
      </w:r>
      <w:r w:rsidR="00B146AE" w:rsidRPr="00EB1F45">
        <w:t xml:space="preserve">focus </w:t>
      </w:r>
      <w:r w:rsidR="008F2765" w:rsidRPr="00EB1F45">
        <w:t>areas</w:t>
      </w:r>
      <w:r w:rsidR="00B146AE" w:rsidRPr="00EB1F45">
        <w:t xml:space="preserve"> – improved performance of municipalities and </w:t>
      </w:r>
      <w:r w:rsidR="00B146AE" w:rsidRPr="002F4F37">
        <w:t>rural water supply.</w:t>
      </w:r>
    </w:p>
    <w:p w:rsidR="00210E02" w:rsidRPr="007F2F7E" w:rsidRDefault="004E628E" w:rsidP="007F2F7E">
      <w:pPr>
        <w:tabs>
          <w:tab w:val="left" w:pos="284"/>
        </w:tabs>
        <w:suppressAutoHyphens w:val="0"/>
        <w:spacing w:before="0" w:line="280" w:lineRule="exact"/>
        <w:jc w:val="both"/>
        <w:rPr>
          <w:rFonts w:eastAsia="Times New Roman" w:cs="Times New Roman"/>
          <w:sz w:val="21"/>
          <w:szCs w:val="21"/>
          <w:lang w:val="en-AU"/>
        </w:rPr>
      </w:pPr>
      <w:r w:rsidRPr="004E628E">
        <w:rPr>
          <w:rFonts w:eastAsia="Times New Roman" w:cs="Times New Roman"/>
          <w:sz w:val="21"/>
          <w:szCs w:val="21"/>
          <w:lang w:val="en-AU"/>
        </w:rPr>
        <w:t xml:space="preserve">The IDD development process, and indeed the ongoing implementation of PARTISIPA, will need to ensure that risk, risk management and mitigation, are prioritised by key stakeholders. </w:t>
      </w:r>
    </w:p>
    <w:p w:rsidR="00490CDB" w:rsidRPr="00490CDB" w:rsidRDefault="00490CDB" w:rsidP="00453A71">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rPr>
        <w:t>What are the next steps?</w:t>
      </w:r>
      <w:r w:rsidRPr="00490CDB">
        <w:rPr>
          <w:rFonts w:asciiTheme="majorHAnsi" w:hAnsiTheme="majorHAnsi"/>
          <w:b/>
          <w:vertAlign w:val="superscript"/>
        </w:rPr>
        <w:t xml:space="preserve"> </w:t>
      </w:r>
    </w:p>
    <w:p w:rsidR="00236355" w:rsidRDefault="00236355" w:rsidP="004E628E">
      <w:pPr>
        <w:tabs>
          <w:tab w:val="left" w:pos="284"/>
        </w:tabs>
        <w:suppressAutoHyphens w:val="0"/>
        <w:spacing w:before="0" w:line="280" w:lineRule="exact"/>
        <w:jc w:val="both"/>
        <w:rPr>
          <w:rFonts w:eastAsia="Times New Roman" w:cs="Times New Roman"/>
          <w:sz w:val="21"/>
          <w:szCs w:val="21"/>
          <w:lang w:val="en-AU"/>
        </w:rPr>
      </w:pPr>
      <w:r w:rsidRPr="000F24A4">
        <w:rPr>
          <w:rFonts w:eastAsia="Times New Roman" w:cs="Times New Roman"/>
          <w:sz w:val="21"/>
          <w:szCs w:val="21"/>
          <w:lang w:val="en-AU"/>
        </w:rPr>
        <w:t xml:space="preserve">DFAT at Post will lead and manage the design process with the support of </w:t>
      </w:r>
      <w:r>
        <w:rPr>
          <w:rFonts w:eastAsia="Times New Roman" w:cs="Times New Roman"/>
          <w:sz w:val="21"/>
          <w:szCs w:val="21"/>
          <w:lang w:val="en-AU"/>
        </w:rPr>
        <w:t>a contracted</w:t>
      </w:r>
      <w:r w:rsidRPr="000F24A4">
        <w:rPr>
          <w:rFonts w:eastAsia="Times New Roman" w:cs="Times New Roman"/>
          <w:sz w:val="21"/>
          <w:szCs w:val="21"/>
          <w:lang w:val="en-AU"/>
        </w:rPr>
        <w:t xml:space="preserve"> design team</w:t>
      </w:r>
      <w:r w:rsidR="0049367E">
        <w:rPr>
          <w:rFonts w:eastAsia="Times New Roman" w:cs="Times New Roman"/>
          <w:sz w:val="21"/>
          <w:szCs w:val="21"/>
          <w:lang w:val="en-AU"/>
        </w:rPr>
        <w:t xml:space="preserve"> with expertise in design, rural water and subnational governance</w:t>
      </w:r>
      <w:r w:rsidRPr="000F24A4">
        <w:rPr>
          <w:rFonts w:eastAsia="Times New Roman" w:cs="Times New Roman"/>
          <w:sz w:val="21"/>
          <w:szCs w:val="21"/>
          <w:lang w:val="en-AU"/>
        </w:rPr>
        <w:t>.</w:t>
      </w:r>
      <w:r>
        <w:rPr>
          <w:rFonts w:eastAsia="Times New Roman" w:cs="Times New Roman"/>
          <w:sz w:val="21"/>
          <w:szCs w:val="21"/>
          <w:lang w:val="en-AU"/>
        </w:rPr>
        <w:t xml:space="preserve"> The design has a long time horizon (18 months) allowing for </w:t>
      </w:r>
      <w:r w:rsidR="00077AF7">
        <w:rPr>
          <w:rFonts w:eastAsia="Times New Roman" w:cs="Times New Roman"/>
          <w:sz w:val="21"/>
          <w:szCs w:val="21"/>
          <w:lang w:val="en-AU"/>
        </w:rPr>
        <w:t>a high quality design through iterative consultations</w:t>
      </w:r>
      <w:r w:rsidR="00210E02">
        <w:rPr>
          <w:rFonts w:eastAsia="Times New Roman" w:cs="Times New Roman"/>
          <w:sz w:val="21"/>
          <w:szCs w:val="21"/>
          <w:lang w:val="en-AU"/>
        </w:rPr>
        <w:t xml:space="preserve"> and learning from pilots</w:t>
      </w:r>
      <w:r w:rsidR="00077AF7">
        <w:rPr>
          <w:rFonts w:eastAsia="Times New Roman" w:cs="Times New Roman"/>
          <w:sz w:val="21"/>
          <w:szCs w:val="21"/>
          <w:lang w:val="en-AU"/>
        </w:rPr>
        <w:t>.</w:t>
      </w:r>
      <w:r w:rsidR="00E722A5">
        <w:rPr>
          <w:rFonts w:eastAsia="Times New Roman" w:cs="Times New Roman"/>
          <w:sz w:val="21"/>
          <w:szCs w:val="21"/>
          <w:lang w:val="en-AU"/>
        </w:rPr>
        <w:t xml:space="preserve"> The design will be delivered in May, ahead of independent appraisal and peer review. </w:t>
      </w:r>
    </w:p>
    <w:p w:rsidR="000F24A4" w:rsidRPr="008E7AAC" w:rsidRDefault="008E7AAC" w:rsidP="004E628E">
      <w:pPr>
        <w:tabs>
          <w:tab w:val="left" w:pos="284"/>
        </w:tabs>
        <w:suppressAutoHyphens w:val="0"/>
        <w:spacing w:before="0" w:line="280" w:lineRule="exact"/>
        <w:jc w:val="both"/>
        <w:rPr>
          <w:rFonts w:eastAsia="Times New Roman" w:cs="Times New Roman"/>
          <w:sz w:val="21"/>
          <w:szCs w:val="21"/>
          <w:lang w:val="en-AU"/>
        </w:rPr>
      </w:pPr>
      <w:r w:rsidRPr="008E7AAC">
        <w:rPr>
          <w:rFonts w:eastAsia="Times New Roman" w:cs="Times New Roman"/>
          <w:sz w:val="21"/>
          <w:szCs w:val="21"/>
          <w:lang w:val="en-AU"/>
        </w:rPr>
        <w:t>At the same time that this will be undertaken, DFAT will be leading the development of a new Aid Investment Plan for 2020-2024 which will feed into this design and vice-versa.</w:t>
      </w:r>
      <w:r w:rsidR="000F24A4">
        <w:rPr>
          <w:rFonts w:eastAsia="Times New Roman" w:cs="Times New Roman"/>
          <w:sz w:val="21"/>
          <w:szCs w:val="21"/>
          <w:lang w:val="en-AU"/>
        </w:rPr>
        <w:t xml:space="preserve"> </w:t>
      </w:r>
      <w:r w:rsidR="000F24A4" w:rsidRPr="000F24A4">
        <w:rPr>
          <w:rFonts w:eastAsia="Times New Roman" w:cs="Times New Roman"/>
          <w:sz w:val="21"/>
          <w:szCs w:val="21"/>
          <w:lang w:val="en-AU"/>
        </w:rPr>
        <w:t xml:space="preserve">Close oversight by DFAT will ensure that the GoTL is </w:t>
      </w:r>
      <w:r w:rsidR="00236355">
        <w:rPr>
          <w:rFonts w:eastAsia="Times New Roman" w:cs="Times New Roman"/>
          <w:sz w:val="21"/>
          <w:szCs w:val="21"/>
          <w:lang w:val="en-AU"/>
        </w:rPr>
        <w:t>engaged throughout the process.</w:t>
      </w:r>
      <w:r w:rsidR="000F24A4" w:rsidRPr="000F24A4">
        <w:rPr>
          <w:rFonts w:eastAsia="Times New Roman" w:cs="Times New Roman"/>
          <w:sz w:val="21"/>
          <w:szCs w:val="21"/>
          <w:lang w:val="en-AU"/>
        </w:rPr>
        <w:t xml:space="preserve">   </w:t>
      </w:r>
    </w:p>
    <w:p w:rsidR="008E7AAC" w:rsidRPr="000F24A4" w:rsidRDefault="008E7AAC" w:rsidP="004E628E">
      <w:pPr>
        <w:tabs>
          <w:tab w:val="left" w:pos="284"/>
        </w:tabs>
        <w:suppressAutoHyphens w:val="0"/>
        <w:spacing w:before="0" w:line="280" w:lineRule="exact"/>
        <w:jc w:val="both"/>
        <w:rPr>
          <w:rFonts w:eastAsia="Times New Roman" w:cs="Times New Roman"/>
          <w:sz w:val="21"/>
          <w:szCs w:val="21"/>
          <w:lang w:val="en-AU"/>
        </w:rPr>
      </w:pPr>
      <w:r w:rsidRPr="000F24A4">
        <w:rPr>
          <w:rFonts w:eastAsia="Times New Roman" w:cs="Times New Roman"/>
          <w:sz w:val="21"/>
          <w:szCs w:val="21"/>
          <w:lang w:val="en-AU"/>
        </w:rPr>
        <w:t xml:space="preserve">The process has the following key features: </w:t>
      </w:r>
    </w:p>
    <w:p w:rsidR="008E7AAC" w:rsidRPr="000F24A4" w:rsidRDefault="008E7AAC"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0F24A4">
        <w:rPr>
          <w:rFonts w:eastAsia="Times New Roman" w:cs="Arial"/>
          <w:sz w:val="21"/>
          <w:szCs w:val="21"/>
          <w:lang w:val="en-AU" w:eastAsia="en-AU"/>
        </w:rPr>
        <w:t xml:space="preserve">PARTISIPA is not an entirely new investment: it builds upon Australia’s previous investment in rural water supply and in PNDS and expands its mandate to include support for improved sub-national administration for better delivery of basic services and programs. </w:t>
      </w:r>
    </w:p>
    <w:p w:rsidR="008E7AAC" w:rsidRPr="000F24A4" w:rsidRDefault="008E7AAC" w:rsidP="00453A7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0F24A4">
        <w:rPr>
          <w:rFonts w:eastAsia="Times New Roman" w:cs="Arial"/>
          <w:sz w:val="21"/>
          <w:szCs w:val="21"/>
          <w:lang w:val="en-AU" w:eastAsia="en-AU"/>
        </w:rPr>
        <w:t xml:space="preserve">. </w:t>
      </w:r>
    </w:p>
    <w:p w:rsidR="00301837" w:rsidRDefault="008E7AAC" w:rsidP="009E682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301837">
        <w:rPr>
          <w:rFonts w:eastAsia="Times New Roman" w:cs="Arial"/>
          <w:sz w:val="21"/>
          <w:szCs w:val="21"/>
          <w:lang w:val="en-AU" w:eastAsia="en-AU"/>
        </w:rPr>
        <w:t xml:space="preserve">The process provides the right amount of time and resources to enable GoTL to substantively engage in the process of piloting and design of the new investment.     </w:t>
      </w:r>
    </w:p>
    <w:p w:rsidR="00D82919" w:rsidRDefault="00D82919" w:rsidP="009E6821">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Pr>
          <w:rFonts w:eastAsia="Times New Roman" w:cs="Arial"/>
          <w:sz w:val="21"/>
          <w:szCs w:val="21"/>
          <w:lang w:val="en-AU" w:eastAsia="en-AU"/>
        </w:rPr>
        <w:t>As pilots and testing of the expansion of the current program (PNDS-SP) will be undertaken over the next 18 months, the</w:t>
      </w:r>
      <w:r w:rsidR="00AE05C3">
        <w:rPr>
          <w:rFonts w:eastAsia="Times New Roman" w:cs="Arial"/>
          <w:sz w:val="21"/>
          <w:szCs w:val="21"/>
          <w:lang w:val="en-AU" w:eastAsia="en-AU"/>
        </w:rPr>
        <w:t xml:space="preserve"> </w:t>
      </w:r>
      <w:r>
        <w:rPr>
          <w:rFonts w:eastAsia="Times New Roman" w:cs="Arial"/>
          <w:sz w:val="21"/>
          <w:szCs w:val="21"/>
          <w:lang w:val="en-AU" w:eastAsia="en-AU"/>
        </w:rPr>
        <w:t>program will be rebr</w:t>
      </w:r>
      <w:r w:rsidR="004C66DE">
        <w:rPr>
          <w:rFonts w:eastAsia="Times New Roman" w:cs="Arial"/>
          <w:sz w:val="21"/>
          <w:szCs w:val="21"/>
          <w:lang w:val="en-AU" w:eastAsia="en-AU"/>
        </w:rPr>
        <w:t>a</w:t>
      </w:r>
      <w:r w:rsidR="005E5326">
        <w:rPr>
          <w:rFonts w:eastAsia="Times New Roman" w:cs="Arial"/>
          <w:sz w:val="21"/>
          <w:szCs w:val="21"/>
          <w:lang w:val="en-AU" w:eastAsia="en-AU"/>
        </w:rPr>
        <w:t xml:space="preserve">nded to PARTISIPA in mid-2019. </w:t>
      </w:r>
      <w:r w:rsidR="004C66DE">
        <w:rPr>
          <w:rFonts w:eastAsia="Times New Roman" w:cs="Arial"/>
          <w:sz w:val="21"/>
          <w:szCs w:val="21"/>
          <w:lang w:val="en-AU" w:eastAsia="en-AU"/>
        </w:rPr>
        <w:t xml:space="preserve">This is necessary to avoid confusion regarding the expanded focus of the program and to signal its new, broader direction (beyond support </w:t>
      </w:r>
      <w:r w:rsidR="000533B4">
        <w:rPr>
          <w:rFonts w:eastAsia="Times New Roman" w:cs="Arial"/>
          <w:sz w:val="21"/>
          <w:szCs w:val="21"/>
          <w:lang w:val="en-AU" w:eastAsia="en-AU"/>
        </w:rPr>
        <w:t xml:space="preserve">for </w:t>
      </w:r>
      <w:r w:rsidR="005E5326">
        <w:rPr>
          <w:rFonts w:eastAsia="Times New Roman" w:cs="Arial"/>
          <w:sz w:val="21"/>
          <w:szCs w:val="21"/>
          <w:lang w:val="en-AU" w:eastAsia="en-AU"/>
        </w:rPr>
        <w:t xml:space="preserve">PNDS). </w:t>
      </w:r>
    </w:p>
    <w:p w:rsidR="00301837" w:rsidRDefault="00301837">
      <w:pPr>
        <w:suppressAutoHyphens w:val="0"/>
        <w:spacing w:before="0" w:after="120" w:line="440" w:lineRule="atLeast"/>
        <w:rPr>
          <w:rFonts w:eastAsia="Times New Roman" w:cs="Arial"/>
          <w:sz w:val="21"/>
          <w:szCs w:val="21"/>
          <w:lang w:val="en-AU" w:eastAsia="en-AU"/>
        </w:rPr>
      </w:pPr>
      <w:r>
        <w:rPr>
          <w:rFonts w:eastAsia="Times New Roman" w:cs="Arial"/>
          <w:sz w:val="21"/>
          <w:szCs w:val="21"/>
          <w:lang w:val="en-AU" w:eastAsia="en-AU"/>
        </w:rPr>
        <w:br w:type="page"/>
      </w:r>
    </w:p>
    <w:p w:rsidR="00301837" w:rsidRDefault="008D6B8A" w:rsidP="00301837">
      <w:pPr>
        <w:suppressAutoHyphens w:val="0"/>
        <w:spacing w:before="0" w:after="120" w:line="440" w:lineRule="atLeast"/>
        <w:rPr>
          <w:b/>
          <w:lang w:val="en-AU"/>
        </w:rPr>
      </w:pPr>
      <w:r>
        <w:rPr>
          <w:rFonts w:eastAsia="Times New Roman" w:cs="Arial"/>
          <w:b/>
          <w:sz w:val="21"/>
          <w:szCs w:val="21"/>
          <w:lang w:val="en-AU" w:eastAsia="en-AU"/>
        </w:rPr>
        <w:lastRenderedPageBreak/>
        <w:t>Annex A</w:t>
      </w:r>
      <w:r w:rsidR="00301837" w:rsidRPr="00642B61">
        <w:rPr>
          <w:rFonts w:eastAsia="Times New Roman" w:cs="Arial"/>
          <w:b/>
          <w:sz w:val="21"/>
          <w:szCs w:val="21"/>
          <w:lang w:val="en-AU" w:eastAsia="en-AU"/>
        </w:rPr>
        <w:t>:</w:t>
      </w:r>
      <w:r w:rsidR="00301837" w:rsidRPr="00642B61">
        <w:rPr>
          <w:b/>
          <w:lang w:val="en-AU"/>
        </w:rPr>
        <w:t xml:space="preserve"> </w:t>
      </w:r>
      <w:r w:rsidR="00301837">
        <w:rPr>
          <w:b/>
          <w:lang w:val="en-AU"/>
        </w:rPr>
        <w:t xml:space="preserve">Additional Background and Context </w:t>
      </w:r>
    </w:p>
    <w:p w:rsidR="00301837" w:rsidRPr="00974A57" w:rsidRDefault="00301837" w:rsidP="00301837">
      <w:pPr>
        <w:spacing w:before="61" w:line="240" w:lineRule="auto"/>
        <w:rPr>
          <w:rFonts w:eastAsia="Times New Roman" w:cs="Times New Roman"/>
          <w:b/>
          <w:sz w:val="21"/>
          <w:szCs w:val="21"/>
          <w:lang w:val="en-AU"/>
        </w:rPr>
      </w:pPr>
      <w:r w:rsidRPr="00974A57">
        <w:rPr>
          <w:rFonts w:eastAsia="Times New Roman" w:cs="Times New Roman"/>
          <w:b/>
          <w:sz w:val="21"/>
          <w:szCs w:val="21"/>
          <w:lang w:val="en-AU"/>
        </w:rPr>
        <w:t>Decentralisation</w:t>
      </w:r>
    </w:p>
    <w:p w:rsidR="00301837" w:rsidRPr="00974A57" w:rsidRDefault="00301837" w:rsidP="00974A57">
      <w:pPr>
        <w:spacing w:before="61" w:line="240" w:lineRule="auto"/>
        <w:rPr>
          <w:rFonts w:eastAsia="Times New Roman" w:cs="Times New Roman"/>
          <w:sz w:val="21"/>
          <w:szCs w:val="21"/>
          <w:lang w:val="en-AU"/>
        </w:rPr>
      </w:pPr>
      <w:r w:rsidRPr="00974A57">
        <w:rPr>
          <w:rFonts w:eastAsia="Times New Roman" w:cs="Times New Roman"/>
          <w:sz w:val="21"/>
          <w:szCs w:val="21"/>
          <w:lang w:val="en-AU"/>
        </w:rPr>
        <w:t xml:space="preserve">The GoTL has outlined a </w:t>
      </w:r>
      <w:r w:rsidR="00E722A5" w:rsidRPr="00974A57">
        <w:rPr>
          <w:rFonts w:eastAsia="Times New Roman" w:cs="Times New Roman"/>
          <w:sz w:val="21"/>
          <w:szCs w:val="21"/>
          <w:lang w:val="en-AU"/>
        </w:rPr>
        <w:t>three-phased</w:t>
      </w:r>
      <w:r w:rsidRPr="00974A57">
        <w:rPr>
          <w:rFonts w:eastAsia="Times New Roman" w:cs="Times New Roman"/>
          <w:sz w:val="21"/>
          <w:szCs w:val="21"/>
          <w:lang w:val="en-AU"/>
        </w:rPr>
        <w:t xml:space="preserve"> approach to decentralisation:</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b/>
          <w:sz w:val="21"/>
          <w:szCs w:val="21"/>
          <w:lang w:val="en-AU" w:eastAsia="en-AU"/>
        </w:rPr>
        <w:t>Phase 1</w:t>
      </w:r>
      <w:r w:rsidRPr="00F137E3">
        <w:rPr>
          <w:rFonts w:eastAsia="Times New Roman" w:cs="Arial"/>
          <w:sz w:val="21"/>
          <w:szCs w:val="21"/>
          <w:lang w:val="en-AU" w:eastAsia="en-AU"/>
        </w:rPr>
        <w:t>: Administrative de-concentration: the municipalities establish the organic structure, human resources and administrative systems, materials and finances.</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b/>
          <w:sz w:val="21"/>
          <w:szCs w:val="21"/>
          <w:lang w:val="en-AU" w:eastAsia="en-AU"/>
        </w:rPr>
        <w:t>Phase 2</w:t>
      </w:r>
      <w:r w:rsidRPr="00F137E3">
        <w:rPr>
          <w:rFonts w:eastAsia="Times New Roman" w:cs="Arial"/>
          <w:sz w:val="21"/>
          <w:szCs w:val="21"/>
          <w:lang w:val="en-AU" w:eastAsia="en-AU"/>
        </w:rPr>
        <w:t xml:space="preserve">:  Institutional administrative decentralisation. </w:t>
      </w:r>
    </w:p>
    <w:p w:rsidR="00301837" w:rsidRPr="00974A57" w:rsidRDefault="00301837" w:rsidP="00F137E3">
      <w:pPr>
        <w:numPr>
          <w:ilvl w:val="1"/>
          <w:numId w:val="13"/>
        </w:numPr>
        <w:tabs>
          <w:tab w:val="left" w:pos="284"/>
        </w:tabs>
        <w:suppressAutoHyphens w:val="0"/>
        <w:spacing w:before="0" w:line="280" w:lineRule="exact"/>
        <w:ind w:left="567" w:hanging="283"/>
        <w:jc w:val="both"/>
        <w:rPr>
          <w:rFonts w:eastAsia="Times New Roman" w:cs="Times New Roman"/>
          <w:sz w:val="21"/>
          <w:szCs w:val="24"/>
          <w:lang w:val="en-AU"/>
        </w:rPr>
      </w:pPr>
      <w:r w:rsidRPr="00F137E3">
        <w:rPr>
          <w:rFonts w:eastAsia="Times New Roman" w:cs="Arial"/>
          <w:b/>
          <w:sz w:val="21"/>
          <w:szCs w:val="21"/>
          <w:lang w:val="en-AU" w:eastAsia="en-AU"/>
        </w:rPr>
        <w:t>Phase</w:t>
      </w:r>
      <w:r w:rsidRPr="00F137E3">
        <w:rPr>
          <w:rFonts w:eastAsia="Times New Roman" w:cs="Times New Roman"/>
          <w:b/>
          <w:sz w:val="21"/>
          <w:szCs w:val="24"/>
          <w:lang w:val="en-AU"/>
        </w:rPr>
        <w:t xml:space="preserve"> 3</w:t>
      </w:r>
      <w:r w:rsidRPr="00974A57">
        <w:rPr>
          <w:rFonts w:eastAsia="Times New Roman" w:cs="Times New Roman"/>
          <w:sz w:val="21"/>
          <w:szCs w:val="24"/>
          <w:lang w:val="en-AU"/>
        </w:rPr>
        <w:t>: Territorial administrative decentralisation.</w:t>
      </w:r>
    </w:p>
    <w:p w:rsidR="00301837" w:rsidRPr="00974A57" w:rsidRDefault="000533B4" w:rsidP="00301837">
      <w:pPr>
        <w:spacing w:before="61" w:line="240" w:lineRule="auto"/>
        <w:ind w:left="142"/>
        <w:rPr>
          <w:rFonts w:eastAsia="Times New Roman" w:cs="Times New Roman"/>
          <w:sz w:val="21"/>
          <w:szCs w:val="21"/>
          <w:lang w:val="en-AU"/>
        </w:rPr>
      </w:pPr>
      <w:r>
        <w:rPr>
          <w:rFonts w:eastAsia="Times New Roman" w:cs="Times New Roman"/>
          <w:sz w:val="21"/>
          <w:szCs w:val="21"/>
          <w:lang w:val="en-AU"/>
        </w:rPr>
        <w:t>Timor-</w:t>
      </w:r>
      <w:r w:rsidR="00301837" w:rsidRPr="00974A57">
        <w:rPr>
          <w:rFonts w:eastAsia="Times New Roman" w:cs="Times New Roman"/>
          <w:sz w:val="21"/>
          <w:szCs w:val="21"/>
          <w:lang w:val="en-AU"/>
        </w:rPr>
        <w:t>Leste is currently in Phase One which establishes the administrative systems, human resources, materials and finances of municipalities. The key features of decentralization to date are:</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Education: Preschool education program (grants); Basic Education Program (school feeding program).</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Health: Program: Primary Health Care program; Sub-program: Communicable Disease Control and immunisation services; Sub-program: Public health management program.</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Agriculture: Sustainably increase production and productivity program (promote good agricultural practices for rice and corn).</w:t>
      </w:r>
    </w:p>
    <w:p w:rsidR="00301837" w:rsidRPr="00F137E3" w:rsidRDefault="004C7324"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Pr>
          <w:rFonts w:eastAsia="Times New Roman" w:cs="Arial"/>
          <w:sz w:val="21"/>
          <w:szCs w:val="21"/>
          <w:lang w:val="en-AU" w:eastAsia="en-AU"/>
        </w:rPr>
        <w:t>Public works, Transport and</w:t>
      </w:r>
      <w:r w:rsidR="00301837" w:rsidRPr="00F137E3">
        <w:rPr>
          <w:rFonts w:eastAsia="Times New Roman" w:cs="Arial"/>
          <w:sz w:val="21"/>
          <w:szCs w:val="21"/>
          <w:lang w:val="en-AU" w:eastAsia="en-AU"/>
        </w:rPr>
        <w:t xml:space="preserve"> Communications: </w:t>
      </w:r>
    </w:p>
    <w:p w:rsidR="00301837" w:rsidRPr="00F137E3" w:rsidRDefault="00301837" w:rsidP="00F137E3">
      <w:pPr>
        <w:numPr>
          <w:ilvl w:val="1"/>
          <w:numId w:val="22"/>
        </w:numPr>
        <w:tabs>
          <w:tab w:val="left" w:pos="284"/>
        </w:tabs>
        <w:suppressAutoHyphens w:val="0"/>
        <w:spacing w:before="0" w:line="280" w:lineRule="exact"/>
        <w:jc w:val="both"/>
        <w:rPr>
          <w:rFonts w:eastAsia="Times New Roman" w:cs="Arial"/>
          <w:sz w:val="21"/>
          <w:szCs w:val="21"/>
          <w:lang w:val="en-AU" w:eastAsia="en-AU"/>
        </w:rPr>
      </w:pPr>
      <w:r w:rsidRPr="00F137E3">
        <w:rPr>
          <w:rFonts w:eastAsia="Times New Roman" w:cs="Arial"/>
          <w:sz w:val="21"/>
          <w:szCs w:val="21"/>
          <w:lang w:val="en-AU" w:eastAsia="en-AU"/>
        </w:rPr>
        <w:t>Roads: Ensure the installation, repair, and protection of municipal roads;</w:t>
      </w:r>
    </w:p>
    <w:p w:rsidR="00301837" w:rsidRPr="00F137E3" w:rsidRDefault="00301837" w:rsidP="00F137E3">
      <w:pPr>
        <w:numPr>
          <w:ilvl w:val="1"/>
          <w:numId w:val="22"/>
        </w:numPr>
        <w:tabs>
          <w:tab w:val="left" w:pos="284"/>
        </w:tabs>
        <w:suppressAutoHyphens w:val="0"/>
        <w:spacing w:before="0" w:line="280" w:lineRule="exact"/>
        <w:jc w:val="both"/>
        <w:rPr>
          <w:rFonts w:eastAsia="Times New Roman" w:cs="Arial"/>
          <w:sz w:val="21"/>
          <w:szCs w:val="21"/>
          <w:lang w:val="en-AU" w:eastAsia="en-AU"/>
        </w:rPr>
      </w:pPr>
      <w:r w:rsidRPr="00F137E3">
        <w:rPr>
          <w:rFonts w:eastAsia="Times New Roman" w:cs="Arial"/>
          <w:sz w:val="21"/>
          <w:szCs w:val="21"/>
          <w:lang w:val="en-AU" w:eastAsia="en-AU"/>
        </w:rPr>
        <w:t>Water and Sanitation: Manage water resources and provide clean drinking water (Operate and maintain rural &amp; urban water supply system).</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Social Assistance: Social assistance program (Public funeral service available to vulnerable people); Disaster risk management program (Disaster management).</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Commerce, Industry and Environment: (Market Management and Tourism), Ex: to promote the construction, maintenance, repair, and management of municipal markets.</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Justice: Land and properties Management (Registration of the lands and properties); Registry and Notary, (registration and notary, Ex: transcription of birth registration, etc.).</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 xml:space="preserve">Secretariat (Administration and Authority): Good governance (Subsidies for Community Leaders &amp; Suco Administration Fund) and institutional management program (General Administration).  </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Support for NGOs and Community Organisations (Suku councils).</w:t>
      </w:r>
    </w:p>
    <w:p w:rsidR="00301837" w:rsidRPr="00974A57" w:rsidRDefault="00301837" w:rsidP="00301837">
      <w:pPr>
        <w:spacing w:before="61" w:line="240" w:lineRule="auto"/>
        <w:ind w:left="142"/>
        <w:rPr>
          <w:rFonts w:eastAsia="Times New Roman" w:cs="Times New Roman"/>
          <w:sz w:val="21"/>
          <w:szCs w:val="21"/>
          <w:lang w:val="en-AU"/>
        </w:rPr>
      </w:pPr>
      <w:r w:rsidRPr="00974A57">
        <w:rPr>
          <w:rFonts w:eastAsia="Times New Roman" w:cs="Times New Roman"/>
          <w:sz w:val="21"/>
          <w:szCs w:val="21"/>
          <w:lang w:val="en-AU"/>
        </w:rPr>
        <w:t>Key challenges facing national government, municipalities and suku in implementation of decentralised services and programs include lack of:</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human resources and capacity to manage government business and fulfil their new roles</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communication and coordination between the different levels of government</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 xml:space="preserve">awareness and insufficient explanation of their mandate, relevant policies and laws </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financial and operational resources to effectively manage government offices and duties</w:t>
      </w:r>
    </w:p>
    <w:p w:rsidR="00301837" w:rsidRPr="00F137E3" w:rsidRDefault="00301837" w:rsidP="00301837">
      <w:pPr>
        <w:spacing w:before="61" w:line="240" w:lineRule="auto"/>
        <w:rPr>
          <w:rFonts w:eastAsia="Times New Roman" w:cs="Times New Roman"/>
          <w:b/>
          <w:sz w:val="21"/>
          <w:szCs w:val="21"/>
          <w:lang w:val="en-AU"/>
        </w:rPr>
      </w:pPr>
      <w:r w:rsidRPr="00F137E3">
        <w:rPr>
          <w:rFonts w:eastAsia="Times New Roman" w:cs="Times New Roman"/>
          <w:b/>
          <w:sz w:val="21"/>
          <w:szCs w:val="21"/>
          <w:lang w:val="en-AU"/>
        </w:rPr>
        <w:t>PNDS</w:t>
      </w:r>
    </w:p>
    <w:p w:rsidR="00301837" w:rsidRPr="00974A57" w:rsidRDefault="00301837" w:rsidP="00F137E3">
      <w:pPr>
        <w:tabs>
          <w:tab w:val="left" w:pos="284"/>
        </w:tabs>
        <w:suppressAutoHyphens w:val="0"/>
        <w:spacing w:before="0" w:line="280" w:lineRule="exact"/>
        <w:jc w:val="both"/>
        <w:rPr>
          <w:rFonts w:eastAsia="Times New Roman" w:cs="Times New Roman"/>
          <w:sz w:val="21"/>
          <w:szCs w:val="21"/>
          <w:lang w:val="en-AU"/>
        </w:rPr>
      </w:pPr>
      <w:r w:rsidRPr="00974A57">
        <w:rPr>
          <w:rFonts w:eastAsia="Times New Roman" w:cs="Times New Roman"/>
          <w:sz w:val="21"/>
          <w:szCs w:val="21"/>
          <w:lang w:val="en-AU"/>
        </w:rPr>
        <w:t xml:space="preserve">Since 2011, Australia has supported the GoTL implementation of PNDS through the PNDS Support Program (PNDS-SP). The PNDS-SP provides advisory and support services to the PNDS Secretariat to bolster its ability to achieve sustainable results through capacity building across a range of key areas including gender and social inclusion, ICT, M&amp;E, social development, engineering, and finance. Such has been the success of PNDS that other GoTL agencies and international donors have contributed funds through the mechanism to achieve community-based development outcomes. For example, the mechanism has been used by NZAid to build school playgrounds; Ministry of Education to build new </w:t>
      </w:r>
      <w:r w:rsidR="000533B4">
        <w:rPr>
          <w:rFonts w:eastAsia="Times New Roman" w:cs="Times New Roman"/>
          <w:sz w:val="21"/>
          <w:szCs w:val="21"/>
          <w:lang w:val="en-AU"/>
        </w:rPr>
        <w:t>school buildings, and the Timor-</w:t>
      </w:r>
      <w:r w:rsidRPr="00974A57">
        <w:rPr>
          <w:rFonts w:eastAsia="Times New Roman" w:cs="Times New Roman"/>
          <w:sz w:val="21"/>
          <w:szCs w:val="21"/>
          <w:lang w:val="en-AU"/>
        </w:rPr>
        <w:t xml:space="preserve">Leste Police to build police houses. </w:t>
      </w:r>
    </w:p>
    <w:p w:rsidR="00301837" w:rsidRPr="00974A57" w:rsidRDefault="00301837" w:rsidP="00F137E3">
      <w:pPr>
        <w:tabs>
          <w:tab w:val="left" w:pos="284"/>
        </w:tabs>
        <w:suppressAutoHyphens w:val="0"/>
        <w:spacing w:before="0" w:line="280" w:lineRule="exact"/>
        <w:jc w:val="both"/>
        <w:rPr>
          <w:rFonts w:eastAsia="Times New Roman" w:cs="Times New Roman"/>
          <w:sz w:val="21"/>
          <w:szCs w:val="21"/>
          <w:lang w:val="en-AU"/>
        </w:rPr>
      </w:pPr>
      <w:r w:rsidRPr="00974A57">
        <w:rPr>
          <w:rFonts w:eastAsia="Times New Roman" w:cs="Times New Roman"/>
          <w:sz w:val="21"/>
          <w:szCs w:val="21"/>
          <w:lang w:val="en-AU"/>
        </w:rPr>
        <w:t>PNDS-SP has made a substantial contribution to the achievement of GoTL village level economic and human development ambitions. The 2018 PNDS economic impact study found:</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lastRenderedPageBreak/>
        <w:t>PNDS-built roads, bridges, irrigation and clean water systems all exceeded the benchmark 12 percent rate of return for sound public investments.</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Road impact - farmers were transporting larger volumes and selling more to buyers, and that some buyers were now coming to the aldeia to purchase their primary output.</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Irrigation impact - farmers used irrigation systems to change the composition of padi, maize and vegetables they planted, increasing the production and sale of high-valued vegetables.</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 xml:space="preserve">Water project impact - it is estimated that on average nearly 1.5 hours (86 minutes) is saved in time carrying water per household per day.  </w:t>
      </w:r>
    </w:p>
    <w:p w:rsidR="00301837" w:rsidRPr="00F137E3" w:rsidRDefault="00301837" w:rsidP="00301837">
      <w:pPr>
        <w:spacing w:before="61" w:line="240" w:lineRule="auto"/>
        <w:rPr>
          <w:rFonts w:eastAsia="Times New Roman" w:cs="Times New Roman"/>
          <w:b/>
          <w:sz w:val="21"/>
          <w:szCs w:val="21"/>
          <w:lang w:val="en-AU"/>
        </w:rPr>
      </w:pPr>
      <w:r w:rsidRPr="00F137E3">
        <w:rPr>
          <w:rFonts w:eastAsia="Times New Roman" w:cs="Times New Roman"/>
          <w:b/>
          <w:sz w:val="21"/>
          <w:szCs w:val="21"/>
          <w:lang w:val="en-AU"/>
        </w:rPr>
        <w:t>Water</w:t>
      </w:r>
    </w:p>
    <w:p w:rsidR="00301837" w:rsidRPr="00974A57" w:rsidRDefault="00301837" w:rsidP="00F137E3">
      <w:pPr>
        <w:tabs>
          <w:tab w:val="left" w:pos="284"/>
        </w:tabs>
        <w:suppressAutoHyphens w:val="0"/>
        <w:spacing w:before="0" w:line="280" w:lineRule="exact"/>
        <w:jc w:val="both"/>
        <w:rPr>
          <w:rFonts w:eastAsia="Times New Roman" w:cs="Times New Roman"/>
          <w:sz w:val="21"/>
          <w:szCs w:val="21"/>
          <w:lang w:val="en-AU"/>
        </w:rPr>
      </w:pPr>
      <w:r w:rsidRPr="00974A57">
        <w:rPr>
          <w:rFonts w:eastAsia="Times New Roman" w:cs="Times New Roman"/>
          <w:sz w:val="21"/>
          <w:szCs w:val="21"/>
          <w:lang w:val="en-AU"/>
        </w:rPr>
        <w:t xml:space="preserve">Constraints to progress in access to water in </w:t>
      </w:r>
      <w:r w:rsidR="000533B4">
        <w:rPr>
          <w:rFonts w:eastAsia="Times New Roman" w:cs="Times New Roman"/>
          <w:sz w:val="21"/>
          <w:szCs w:val="21"/>
          <w:lang w:val="en-AU"/>
        </w:rPr>
        <w:t>rural Timor-</w:t>
      </w:r>
      <w:r w:rsidRPr="00974A57">
        <w:rPr>
          <w:rFonts w:eastAsia="Times New Roman" w:cs="Times New Roman"/>
          <w:sz w:val="21"/>
          <w:szCs w:val="21"/>
          <w:lang w:val="en-AU"/>
        </w:rPr>
        <w:t>Leste include the following:</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 xml:space="preserve">Failing Systems: Investments in access to water to date have focused on the construction of new water systems, and rehabilitation of those that have fallen into disrepair. There has been significantly less investment in the operations and maintenance that has resulted in short life spans for the infrastructure.  </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Lack of Community Capacity: Community management groups (GMFs) have responsibility for the ongoing operations and maintenance of rural water systems, however they lack the capacity and resources (human, financial, organisational) to fulfil this responsibility.</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 xml:space="preserve">Lack of Government Capacity: Frontline government staff (FPAs) – now employed by municipalities - are unable to procure the expertise required for operations and maintenance of water systems due to a lack of procurement capacity (knowledge and policies) and a lack of budget. </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 xml:space="preserve">Lack of Legal and Policy Clarity regarding the specific mandates and division of responsibility for rural water supply. The Decree Law 04/2004 gives a community management group (GMF) responsibility for rural water however the suku Law also gives the suku and aldeia chiefs responsibility for asset management.  </w:t>
      </w:r>
    </w:p>
    <w:p w:rsidR="00301837" w:rsidRPr="00F137E3" w:rsidRDefault="00301837" w:rsidP="00F137E3">
      <w:pPr>
        <w:numPr>
          <w:ilvl w:val="1"/>
          <w:numId w:val="13"/>
        </w:numPr>
        <w:tabs>
          <w:tab w:val="left" w:pos="284"/>
        </w:tabs>
        <w:suppressAutoHyphens w:val="0"/>
        <w:spacing w:before="0" w:line="280" w:lineRule="exact"/>
        <w:ind w:left="567" w:hanging="283"/>
        <w:jc w:val="both"/>
        <w:rPr>
          <w:rFonts w:eastAsia="Times New Roman" w:cs="Arial"/>
          <w:sz w:val="21"/>
          <w:szCs w:val="21"/>
          <w:lang w:val="en-AU" w:eastAsia="en-AU"/>
        </w:rPr>
      </w:pPr>
      <w:r w:rsidRPr="00F137E3">
        <w:rPr>
          <w:rFonts w:eastAsia="Times New Roman" w:cs="Arial"/>
          <w:sz w:val="21"/>
          <w:szCs w:val="21"/>
          <w:lang w:val="en-AU" w:eastAsia="en-AU"/>
        </w:rPr>
        <w:t xml:space="preserve">Lack of Resources: In 2016, responsibility for water was decentralised to the municipalities, however this was accompanied by two years of government funding freezes. In the absence of clarity regarding responsibility, national agencies have tended to push responsibility (and therefore the costs associated with taking responsibility), between ministries (e.g. the new Organic Law for the Ministry of Public Works assumes that DNSA is responsible for rural and urban water supply).  </w:t>
      </w:r>
    </w:p>
    <w:p w:rsidR="00301837" w:rsidRPr="00974A57" w:rsidRDefault="00301837" w:rsidP="00F137E3">
      <w:pPr>
        <w:tabs>
          <w:tab w:val="left" w:pos="284"/>
        </w:tabs>
        <w:suppressAutoHyphens w:val="0"/>
        <w:spacing w:before="0" w:line="280" w:lineRule="exact"/>
        <w:jc w:val="both"/>
        <w:rPr>
          <w:rFonts w:eastAsia="Times New Roman" w:cs="Times New Roman"/>
          <w:sz w:val="21"/>
          <w:szCs w:val="21"/>
          <w:lang w:val="en-AU"/>
        </w:rPr>
      </w:pPr>
      <w:r w:rsidRPr="00974A57">
        <w:rPr>
          <w:rFonts w:eastAsia="Times New Roman" w:cs="Times New Roman"/>
          <w:sz w:val="21"/>
          <w:szCs w:val="21"/>
          <w:lang w:val="en-AU"/>
        </w:rPr>
        <w:t xml:space="preserve">PARTISIPA will work at sub-national levels to focus on operations and maintenance (O&amp;M) of existing systems to reduce the number of failing systems and improve system life expectancy overall. It will address lack of capacity of front-line government staff to implement O&amp;M themselves, and to build communities capacity for O&amp;M. PARTISIPA will work at national levels to facilitate policy clarity regarding roles and responsibilities for water supply in rural areas which will, in turn, enable improved funds flow to sub-national levels of government. </w:t>
      </w:r>
    </w:p>
    <w:p w:rsidR="00301837" w:rsidRPr="00974A57" w:rsidRDefault="00301837" w:rsidP="00F137E3">
      <w:pPr>
        <w:tabs>
          <w:tab w:val="left" w:pos="284"/>
        </w:tabs>
        <w:suppressAutoHyphens w:val="0"/>
        <w:spacing w:before="0" w:line="280" w:lineRule="exact"/>
        <w:jc w:val="both"/>
        <w:rPr>
          <w:rFonts w:eastAsia="Times New Roman" w:cs="Times New Roman"/>
          <w:sz w:val="21"/>
          <w:szCs w:val="21"/>
          <w:lang w:val="en-AU"/>
        </w:rPr>
      </w:pPr>
      <w:r w:rsidRPr="00974A57">
        <w:rPr>
          <w:rFonts w:eastAsia="Times New Roman" w:cs="Times New Roman"/>
          <w:sz w:val="21"/>
          <w:szCs w:val="21"/>
          <w:lang w:val="en-AU"/>
        </w:rPr>
        <w:t xml:space="preserve">Australia has provided </w:t>
      </w:r>
      <w:r w:rsidR="00F71616">
        <w:rPr>
          <w:rFonts w:eastAsia="Times New Roman" w:cs="Times New Roman"/>
          <w:sz w:val="21"/>
          <w:szCs w:val="21"/>
          <w:lang w:val="en-AU"/>
        </w:rPr>
        <w:t xml:space="preserve">leading </w:t>
      </w:r>
      <w:r w:rsidRPr="00974A57">
        <w:rPr>
          <w:rFonts w:eastAsia="Times New Roman" w:cs="Times New Roman"/>
          <w:sz w:val="21"/>
          <w:szCs w:val="21"/>
          <w:lang w:val="en-AU"/>
        </w:rPr>
        <w:t xml:space="preserve">support to improving rural access to </w:t>
      </w:r>
      <w:r w:rsidR="000533B4">
        <w:rPr>
          <w:rFonts w:eastAsia="Times New Roman" w:cs="Times New Roman"/>
          <w:sz w:val="21"/>
          <w:szCs w:val="21"/>
          <w:lang w:val="en-AU"/>
        </w:rPr>
        <w:t>water since Timor-</w:t>
      </w:r>
      <w:r w:rsidRPr="00974A57">
        <w:rPr>
          <w:rFonts w:eastAsia="Times New Roman" w:cs="Times New Roman"/>
          <w:sz w:val="21"/>
          <w:szCs w:val="21"/>
          <w:lang w:val="en-AU"/>
        </w:rPr>
        <w:t xml:space="preserve">Leste’s independence. Since 2016, when DFAT’s BESIK program finished, the Government of Australia has been supporting the water sector through five programs: </w:t>
      </w:r>
    </w:p>
    <w:p w:rsidR="00301837" w:rsidRPr="002D2C20" w:rsidRDefault="00301837" w:rsidP="002D2C20">
      <w:pPr>
        <w:numPr>
          <w:ilvl w:val="0"/>
          <w:numId w:val="24"/>
        </w:numPr>
        <w:tabs>
          <w:tab w:val="left" w:pos="284"/>
        </w:tabs>
        <w:suppressAutoHyphens w:val="0"/>
        <w:spacing w:before="0" w:line="280" w:lineRule="exact"/>
        <w:jc w:val="both"/>
        <w:rPr>
          <w:rFonts w:eastAsia="Times New Roman" w:cs="Arial"/>
          <w:sz w:val="21"/>
          <w:szCs w:val="21"/>
          <w:lang w:val="en-AU" w:eastAsia="en-AU"/>
        </w:rPr>
      </w:pPr>
      <w:r w:rsidRPr="002D2C20">
        <w:rPr>
          <w:rFonts w:eastAsia="Times New Roman" w:cs="Arial"/>
          <w:sz w:val="21"/>
          <w:szCs w:val="21"/>
          <w:lang w:val="en-AU" w:eastAsia="en-AU"/>
        </w:rPr>
        <w:t>PNDS-SP has provided technical assistance to the government funded PNDS for all aspects of program implementation - approximately 40% of community projects are water related.</w:t>
      </w:r>
    </w:p>
    <w:p w:rsidR="00301837" w:rsidRPr="002D2C20" w:rsidRDefault="00301837" w:rsidP="002D2C20">
      <w:pPr>
        <w:numPr>
          <w:ilvl w:val="0"/>
          <w:numId w:val="24"/>
        </w:numPr>
        <w:tabs>
          <w:tab w:val="left" w:pos="284"/>
        </w:tabs>
        <w:suppressAutoHyphens w:val="0"/>
        <w:spacing w:before="0" w:line="280" w:lineRule="exact"/>
        <w:jc w:val="both"/>
        <w:rPr>
          <w:rFonts w:eastAsia="Times New Roman" w:cs="Arial"/>
          <w:sz w:val="21"/>
          <w:szCs w:val="21"/>
          <w:lang w:val="en-AU" w:eastAsia="en-AU"/>
        </w:rPr>
      </w:pPr>
      <w:r w:rsidRPr="002D2C20">
        <w:rPr>
          <w:rFonts w:eastAsia="Times New Roman" w:cs="Arial"/>
          <w:sz w:val="21"/>
          <w:szCs w:val="21"/>
          <w:lang w:val="en-AU" w:eastAsia="en-AU"/>
        </w:rPr>
        <w:t>Partnership for Human Development (PHD) has been working with G</w:t>
      </w:r>
      <w:r w:rsidR="002B76F0">
        <w:rPr>
          <w:rFonts w:eastAsia="Times New Roman" w:cs="Arial"/>
          <w:sz w:val="21"/>
          <w:szCs w:val="21"/>
          <w:lang w:val="en-AU" w:eastAsia="en-AU"/>
        </w:rPr>
        <w:t>o</w:t>
      </w:r>
      <w:r w:rsidRPr="002D2C20">
        <w:rPr>
          <w:rFonts w:eastAsia="Times New Roman" w:cs="Arial"/>
          <w:sz w:val="21"/>
          <w:szCs w:val="21"/>
          <w:lang w:val="en-AU" w:eastAsia="en-AU"/>
        </w:rPr>
        <w:t>TL to test a model of supplemental support to community-based management for repairs that are beyond the capacity of the community tariffs to resolve.</w:t>
      </w:r>
    </w:p>
    <w:p w:rsidR="00301837" w:rsidRPr="002D2C20" w:rsidRDefault="00301837" w:rsidP="002D2C20">
      <w:pPr>
        <w:numPr>
          <w:ilvl w:val="0"/>
          <w:numId w:val="24"/>
        </w:numPr>
        <w:tabs>
          <w:tab w:val="left" w:pos="284"/>
        </w:tabs>
        <w:suppressAutoHyphens w:val="0"/>
        <w:spacing w:before="0" w:line="280" w:lineRule="exact"/>
        <w:jc w:val="both"/>
        <w:rPr>
          <w:rFonts w:eastAsia="Times New Roman" w:cs="Arial"/>
          <w:sz w:val="21"/>
          <w:szCs w:val="21"/>
          <w:lang w:val="en-AU" w:eastAsia="en-AU"/>
        </w:rPr>
      </w:pPr>
      <w:r w:rsidRPr="002D2C20">
        <w:rPr>
          <w:rFonts w:eastAsia="Times New Roman" w:cs="Arial"/>
          <w:sz w:val="21"/>
          <w:szCs w:val="21"/>
          <w:lang w:val="en-AU" w:eastAsia="en-AU"/>
        </w:rPr>
        <w:t>Water for Women is a DFAT global WASH program and provides grants to NGOs to improve women’s access and participation in their water management.</w:t>
      </w:r>
    </w:p>
    <w:p w:rsidR="00301837" w:rsidRPr="002D2C20" w:rsidRDefault="00301837" w:rsidP="002D2C20">
      <w:pPr>
        <w:numPr>
          <w:ilvl w:val="0"/>
          <w:numId w:val="24"/>
        </w:numPr>
        <w:tabs>
          <w:tab w:val="left" w:pos="284"/>
        </w:tabs>
        <w:suppressAutoHyphens w:val="0"/>
        <w:spacing w:before="0" w:line="280" w:lineRule="exact"/>
        <w:jc w:val="both"/>
        <w:rPr>
          <w:rFonts w:eastAsia="Times New Roman" w:cs="Arial"/>
          <w:sz w:val="21"/>
          <w:szCs w:val="21"/>
          <w:lang w:val="en-AU" w:eastAsia="en-AU"/>
        </w:rPr>
      </w:pPr>
      <w:r w:rsidRPr="002D2C20">
        <w:rPr>
          <w:rFonts w:eastAsia="Times New Roman" w:cs="Arial"/>
          <w:sz w:val="21"/>
          <w:szCs w:val="21"/>
          <w:lang w:val="en-AU" w:eastAsia="en-AU"/>
        </w:rPr>
        <w:t xml:space="preserve">Australian NGO Cooperation Program provides longer term grants for programs delivered by accredited Australian NGOs. Currently </w:t>
      </w:r>
      <w:r w:rsidR="00063D32">
        <w:rPr>
          <w:rFonts w:eastAsia="Times New Roman" w:cs="Arial"/>
          <w:sz w:val="21"/>
          <w:szCs w:val="21"/>
          <w:lang w:val="en-AU" w:eastAsia="en-AU"/>
        </w:rPr>
        <w:t xml:space="preserve">six </w:t>
      </w:r>
      <w:r w:rsidRPr="002D2C20">
        <w:rPr>
          <w:rFonts w:eastAsia="Times New Roman" w:cs="Arial"/>
          <w:sz w:val="21"/>
          <w:szCs w:val="21"/>
          <w:lang w:val="en-AU" w:eastAsia="en-AU"/>
        </w:rPr>
        <w:t xml:space="preserve">out of 41 ANCP grants in Timor-Leste support WASH outcomes. </w:t>
      </w:r>
    </w:p>
    <w:p w:rsidR="00301837" w:rsidRDefault="00301837" w:rsidP="002D2C20">
      <w:pPr>
        <w:numPr>
          <w:ilvl w:val="0"/>
          <w:numId w:val="24"/>
        </w:numPr>
        <w:tabs>
          <w:tab w:val="left" w:pos="284"/>
        </w:tabs>
        <w:suppressAutoHyphens w:val="0"/>
        <w:spacing w:before="0" w:line="280" w:lineRule="exact"/>
        <w:jc w:val="both"/>
        <w:rPr>
          <w:rFonts w:eastAsia="Times New Roman" w:cs="Arial"/>
          <w:sz w:val="21"/>
          <w:szCs w:val="21"/>
          <w:lang w:val="en-AU" w:eastAsia="en-AU"/>
        </w:rPr>
      </w:pPr>
      <w:r w:rsidRPr="002D2C20">
        <w:rPr>
          <w:rFonts w:eastAsia="Times New Roman" w:cs="Arial"/>
          <w:sz w:val="21"/>
          <w:szCs w:val="21"/>
          <w:lang w:val="en-AU" w:eastAsia="en-AU"/>
        </w:rPr>
        <w:lastRenderedPageBreak/>
        <w:t xml:space="preserve">Australian Friendship Grants provides grants of up to AUD60,000 to support Australian organisations, such as friendship groups to partner on community projects with local organisations. In the first round in 2018-19, two out of thirteen projects approved for Timor-Leste focused on water and sanitation. </w:t>
      </w:r>
    </w:p>
    <w:p w:rsidR="002B76F0" w:rsidRPr="002B76F0" w:rsidRDefault="002B76F0" w:rsidP="002B76F0">
      <w:pPr>
        <w:spacing w:line="276" w:lineRule="auto"/>
        <w:jc w:val="both"/>
        <w:rPr>
          <w:rFonts w:eastAsia="Times New Roman" w:cs="Times New Roman"/>
          <w:sz w:val="21"/>
          <w:szCs w:val="21"/>
          <w:lang w:val="en-AU"/>
        </w:rPr>
      </w:pPr>
      <w:r w:rsidRPr="002B76F0">
        <w:rPr>
          <w:rFonts w:eastAsia="Times New Roman" w:cs="Times New Roman"/>
          <w:sz w:val="21"/>
          <w:szCs w:val="21"/>
          <w:lang w:val="en-AU"/>
        </w:rPr>
        <w:t>In November 2018, an independent consultant conducted a mapping of Australia’s support for rural water and recommended that Australia consolidate its bilateral support for water from PHD into PNDS-SP. The recommendation recognised that PNDS builds and rehabilitates more water system than an</w:t>
      </w:r>
      <w:r w:rsidR="007B6570">
        <w:rPr>
          <w:rFonts w:eastAsia="Times New Roman" w:cs="Times New Roman"/>
          <w:sz w:val="21"/>
          <w:szCs w:val="21"/>
          <w:lang w:val="en-AU"/>
        </w:rPr>
        <w:t xml:space="preserve">y other government program and offers greater opportunity for impact through a well-trained </w:t>
      </w:r>
      <w:r w:rsidRPr="002B76F0">
        <w:rPr>
          <w:rFonts w:eastAsia="Times New Roman" w:cs="Times New Roman"/>
          <w:sz w:val="21"/>
          <w:szCs w:val="21"/>
          <w:lang w:val="en-AU"/>
        </w:rPr>
        <w:t xml:space="preserve">network of staff and facilitators that operate nationally down to Administrative Post level. </w:t>
      </w:r>
      <w:r w:rsidR="00044083">
        <w:rPr>
          <w:rFonts w:eastAsia="Times New Roman" w:cs="Times New Roman"/>
          <w:sz w:val="21"/>
          <w:szCs w:val="21"/>
          <w:lang w:val="en-AU"/>
        </w:rPr>
        <w:t xml:space="preserve">PNDS-SP </w:t>
      </w:r>
      <w:r w:rsidR="00044083" w:rsidRPr="002B76F0">
        <w:rPr>
          <w:rFonts w:eastAsia="Times New Roman" w:cs="Times New Roman"/>
          <w:sz w:val="21"/>
          <w:szCs w:val="21"/>
          <w:lang w:val="en-AU"/>
        </w:rPr>
        <w:t xml:space="preserve">has broad knowledge of rural water supply construction and a growing </w:t>
      </w:r>
      <w:r w:rsidR="007B6570">
        <w:rPr>
          <w:rFonts w:eastAsia="Times New Roman" w:cs="Times New Roman"/>
          <w:sz w:val="21"/>
          <w:szCs w:val="21"/>
          <w:lang w:val="en-AU"/>
        </w:rPr>
        <w:t xml:space="preserve">interest in supporting PNDS to develop systems for </w:t>
      </w:r>
      <w:r w:rsidR="007B6570" w:rsidRPr="002B76F0">
        <w:rPr>
          <w:rFonts w:eastAsia="Times New Roman" w:cs="Times New Roman"/>
          <w:sz w:val="21"/>
          <w:szCs w:val="21"/>
          <w:lang w:val="en-AU"/>
        </w:rPr>
        <w:t>infrastruc</w:t>
      </w:r>
      <w:r w:rsidR="007B6570">
        <w:rPr>
          <w:rFonts w:eastAsia="Times New Roman" w:cs="Times New Roman"/>
          <w:sz w:val="21"/>
          <w:szCs w:val="21"/>
          <w:lang w:val="en-AU"/>
        </w:rPr>
        <w:t>ture sustainability, including</w:t>
      </w:r>
      <w:r w:rsidR="00044083" w:rsidRPr="002B76F0">
        <w:rPr>
          <w:rFonts w:eastAsia="Times New Roman" w:cs="Times New Roman"/>
          <w:sz w:val="21"/>
          <w:szCs w:val="21"/>
          <w:lang w:val="en-AU"/>
        </w:rPr>
        <w:t xml:space="preserve"> </w:t>
      </w:r>
      <w:r w:rsidR="007B6570">
        <w:rPr>
          <w:rFonts w:eastAsia="Times New Roman" w:cs="Times New Roman"/>
          <w:sz w:val="21"/>
          <w:szCs w:val="21"/>
          <w:lang w:val="en-AU"/>
        </w:rPr>
        <w:t xml:space="preserve">how to </w:t>
      </w:r>
      <w:r w:rsidR="00044083" w:rsidRPr="002B76F0">
        <w:rPr>
          <w:rFonts w:eastAsia="Times New Roman" w:cs="Times New Roman"/>
          <w:sz w:val="21"/>
          <w:szCs w:val="21"/>
          <w:lang w:val="en-AU"/>
        </w:rPr>
        <w:t>sustain water supply operation.</w:t>
      </w:r>
      <w:r w:rsidR="007B6570">
        <w:rPr>
          <w:rFonts w:eastAsia="Times New Roman" w:cs="Times New Roman"/>
          <w:sz w:val="21"/>
          <w:szCs w:val="21"/>
          <w:lang w:val="en-AU"/>
        </w:rPr>
        <w:t xml:space="preserve"> </w:t>
      </w:r>
      <w:r w:rsidR="00C8273D" w:rsidRPr="002B76F0">
        <w:rPr>
          <w:rFonts w:eastAsia="Times New Roman" w:cs="Times New Roman"/>
          <w:sz w:val="21"/>
          <w:szCs w:val="21"/>
          <w:lang w:val="en-AU"/>
        </w:rPr>
        <w:t>This involves su</w:t>
      </w:r>
      <w:r w:rsidR="00E722A5">
        <w:rPr>
          <w:rFonts w:eastAsia="Times New Roman" w:cs="Times New Roman"/>
          <w:sz w:val="21"/>
          <w:szCs w:val="21"/>
          <w:lang w:val="en-AU"/>
        </w:rPr>
        <w:t>ku</w:t>
      </w:r>
      <w:r w:rsidR="00C8273D" w:rsidRPr="002B76F0">
        <w:rPr>
          <w:rFonts w:eastAsia="Times New Roman" w:cs="Times New Roman"/>
          <w:sz w:val="21"/>
          <w:szCs w:val="21"/>
          <w:lang w:val="en-AU"/>
        </w:rPr>
        <w:t>-level leaders thinking about how infrastructure can be maintained; and also about the potential role of administrative posts and municipal government to support O&amp;M for infrastructure.</w:t>
      </w:r>
      <w:r w:rsidR="007B6570">
        <w:rPr>
          <w:rFonts w:eastAsia="Times New Roman" w:cs="Times New Roman"/>
          <w:sz w:val="21"/>
          <w:szCs w:val="21"/>
          <w:lang w:val="en-AU"/>
        </w:rPr>
        <w:t xml:space="preserve"> </w:t>
      </w:r>
      <w:r w:rsidR="00044083" w:rsidRPr="002B76F0">
        <w:rPr>
          <w:rFonts w:eastAsia="Times New Roman" w:cs="Times New Roman"/>
          <w:sz w:val="21"/>
          <w:szCs w:val="21"/>
          <w:lang w:val="en-AU"/>
        </w:rPr>
        <w:t>There are policy and legal implications in expanding the role of su</w:t>
      </w:r>
      <w:r w:rsidR="00E722A5">
        <w:rPr>
          <w:rFonts w:eastAsia="Times New Roman" w:cs="Times New Roman"/>
          <w:sz w:val="21"/>
          <w:szCs w:val="21"/>
          <w:lang w:val="en-AU"/>
        </w:rPr>
        <w:t>ku</w:t>
      </w:r>
      <w:r w:rsidR="00044083" w:rsidRPr="002B76F0">
        <w:rPr>
          <w:rFonts w:eastAsia="Times New Roman" w:cs="Times New Roman"/>
          <w:sz w:val="21"/>
          <w:szCs w:val="21"/>
          <w:lang w:val="en-AU"/>
        </w:rPr>
        <w:t xml:space="preserve"> leaders in rural water supply management. PNDS-SP, with its national reach, </w:t>
      </w:r>
      <w:r w:rsidR="007B6570">
        <w:rPr>
          <w:rFonts w:eastAsia="Times New Roman" w:cs="Times New Roman"/>
          <w:sz w:val="21"/>
          <w:szCs w:val="21"/>
          <w:lang w:val="en-AU"/>
        </w:rPr>
        <w:t>is well</w:t>
      </w:r>
      <w:r w:rsidR="00044083" w:rsidRPr="002B76F0">
        <w:rPr>
          <w:rFonts w:eastAsia="Times New Roman" w:cs="Times New Roman"/>
          <w:sz w:val="21"/>
          <w:szCs w:val="21"/>
          <w:lang w:val="en-AU"/>
        </w:rPr>
        <w:t xml:space="preserve"> placed to address</w:t>
      </w:r>
      <w:r w:rsidR="007B6570">
        <w:rPr>
          <w:rFonts w:eastAsia="Times New Roman" w:cs="Times New Roman"/>
          <w:sz w:val="21"/>
          <w:szCs w:val="21"/>
          <w:lang w:val="en-AU"/>
        </w:rPr>
        <w:t>. DFAT endorsed this recommendation and by December 2019, will have consolidation into PNDS-SP, bringing</w:t>
      </w:r>
      <w:r w:rsidRPr="002B76F0">
        <w:rPr>
          <w:rFonts w:eastAsia="Times New Roman" w:cs="Times New Roman"/>
          <w:sz w:val="21"/>
          <w:szCs w:val="21"/>
          <w:lang w:val="en-AU"/>
        </w:rPr>
        <w:t xml:space="preserve"> together in one investment, Australian support for the construction of rural water supply infrastructure and support for improved O&amp;M. </w:t>
      </w:r>
    </w:p>
    <w:p w:rsidR="00301837" w:rsidRPr="002D2C20" w:rsidRDefault="00301837" w:rsidP="00F137E3">
      <w:pPr>
        <w:tabs>
          <w:tab w:val="left" w:pos="284"/>
        </w:tabs>
        <w:suppressAutoHyphens w:val="0"/>
        <w:spacing w:before="0" w:line="280" w:lineRule="exact"/>
        <w:jc w:val="both"/>
        <w:rPr>
          <w:rFonts w:eastAsia="Times New Roman" w:cs="Times New Roman"/>
          <w:b/>
          <w:sz w:val="21"/>
          <w:szCs w:val="21"/>
          <w:lang w:val="en-AU"/>
        </w:rPr>
      </w:pPr>
      <w:r w:rsidRPr="002D2C20">
        <w:rPr>
          <w:rFonts w:eastAsia="Times New Roman" w:cs="Times New Roman"/>
          <w:b/>
          <w:sz w:val="21"/>
          <w:szCs w:val="21"/>
          <w:lang w:val="en-AU"/>
        </w:rPr>
        <w:t xml:space="preserve">Other </w:t>
      </w:r>
      <w:r w:rsidR="002D2C20" w:rsidRPr="002D2C20">
        <w:rPr>
          <w:rFonts w:eastAsia="Times New Roman" w:cs="Times New Roman"/>
          <w:b/>
          <w:sz w:val="21"/>
          <w:szCs w:val="21"/>
          <w:lang w:val="en-AU"/>
        </w:rPr>
        <w:t xml:space="preserve">Development Partners </w:t>
      </w:r>
      <w:r w:rsidRPr="002D2C20">
        <w:rPr>
          <w:rFonts w:eastAsia="Times New Roman" w:cs="Times New Roman"/>
          <w:b/>
          <w:sz w:val="21"/>
          <w:szCs w:val="21"/>
          <w:lang w:val="en-AU"/>
        </w:rPr>
        <w:t xml:space="preserve"> </w:t>
      </w:r>
    </w:p>
    <w:p w:rsidR="00301837" w:rsidRPr="00974A57" w:rsidRDefault="00C701C2" w:rsidP="00F137E3">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Water: </w:t>
      </w:r>
      <w:r w:rsidR="00301837" w:rsidRPr="00974A57">
        <w:rPr>
          <w:rFonts w:eastAsia="Times New Roman" w:cs="Times New Roman"/>
          <w:sz w:val="21"/>
          <w:szCs w:val="21"/>
          <w:lang w:val="en-AU"/>
        </w:rPr>
        <w:t xml:space="preserve">The EU and USAID provide support to NGOs, UNICEF and World Neighbors (Oecusse) to improve WASH in rural communities – employing a traditional community-based management model. The Japanese Embassy has a small grants scheme that is implemented in communities through local NGOs. ADB has been supporting institutional strengthening activities with key national government agencies and </w:t>
      </w:r>
      <w:r w:rsidR="00BB5903">
        <w:rPr>
          <w:rFonts w:eastAsia="Times New Roman" w:cs="Times New Roman"/>
          <w:sz w:val="21"/>
          <w:szCs w:val="21"/>
          <w:lang w:val="en-AU"/>
        </w:rPr>
        <w:t xml:space="preserve">is currently negotiating a </w:t>
      </w:r>
      <w:r w:rsidR="00301837" w:rsidRPr="00974A57">
        <w:rPr>
          <w:rFonts w:eastAsia="Times New Roman" w:cs="Times New Roman"/>
          <w:sz w:val="21"/>
          <w:szCs w:val="21"/>
          <w:lang w:val="en-AU"/>
        </w:rPr>
        <w:t xml:space="preserve">loan for urban water supply. ADB also provides rural water supply technical advice for sustainability of previous investments to improve the Pante Makassar (Oecusse) and Manatuto town water supplies.  </w:t>
      </w:r>
      <w:r>
        <w:rPr>
          <w:rFonts w:eastAsia="Times New Roman" w:cs="Times New Roman"/>
          <w:sz w:val="21"/>
          <w:szCs w:val="21"/>
          <w:lang w:val="en-AU"/>
        </w:rPr>
        <w:t xml:space="preserve"> </w:t>
      </w:r>
      <w:r w:rsidR="00301837" w:rsidRPr="00974A57">
        <w:rPr>
          <w:rFonts w:eastAsia="Times New Roman" w:cs="Times New Roman"/>
          <w:sz w:val="21"/>
          <w:szCs w:val="21"/>
          <w:lang w:val="en-AU"/>
        </w:rPr>
        <w:t>Potential new donors in the sector include the World Bank and Millennium Challenge Corporation (MCC</w:t>
      </w:r>
      <w:r w:rsidR="00E722A5">
        <w:rPr>
          <w:rFonts w:eastAsia="Times New Roman" w:cs="Times New Roman"/>
          <w:sz w:val="21"/>
          <w:szCs w:val="21"/>
          <w:lang w:val="en-AU"/>
        </w:rPr>
        <w:t xml:space="preserve"> </w:t>
      </w:r>
      <w:r w:rsidR="00301837" w:rsidRPr="00974A57">
        <w:rPr>
          <w:rFonts w:eastAsia="Times New Roman" w:cs="Times New Roman"/>
          <w:sz w:val="21"/>
          <w:szCs w:val="21"/>
          <w:lang w:val="en-AU"/>
        </w:rPr>
        <w:t>The MCC is currently considering a GoTL proposal to focus on Dili Water, Sanitation and drainage.</w:t>
      </w:r>
      <w:r>
        <w:rPr>
          <w:rFonts w:eastAsia="Times New Roman" w:cs="Times New Roman"/>
          <w:sz w:val="21"/>
          <w:szCs w:val="21"/>
          <w:lang w:val="en-AU"/>
        </w:rPr>
        <w:t xml:space="preserve"> </w:t>
      </w:r>
      <w:r w:rsidR="00F71616">
        <w:rPr>
          <w:rFonts w:eastAsia="Times New Roman" w:cs="Times New Roman"/>
          <w:sz w:val="21"/>
          <w:szCs w:val="21"/>
          <w:lang w:val="en-AU"/>
        </w:rPr>
        <w:t xml:space="preserve">The Government of Timor-Leste convenes a regular WASH forum to coordinate development partner support. </w:t>
      </w:r>
    </w:p>
    <w:p w:rsidR="00301837" w:rsidRPr="00974A57" w:rsidRDefault="00C701C2" w:rsidP="00F137E3">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Decentralisation: </w:t>
      </w:r>
      <w:r w:rsidR="00301837" w:rsidRPr="00974A57">
        <w:rPr>
          <w:rFonts w:eastAsia="Times New Roman" w:cs="Times New Roman"/>
          <w:sz w:val="21"/>
          <w:szCs w:val="21"/>
          <w:lang w:val="en-AU"/>
        </w:rPr>
        <w:t xml:space="preserve">The European Union is finalising a multi-year program of support for decentralisation focused on improved national and subnational public administration, legal assistance and service delivery with a significant </w:t>
      </w:r>
      <w:r w:rsidR="00E722A5">
        <w:rPr>
          <w:rFonts w:eastAsia="Times New Roman" w:cs="Times New Roman"/>
          <w:sz w:val="21"/>
          <w:szCs w:val="21"/>
          <w:lang w:val="en-AU"/>
        </w:rPr>
        <w:t xml:space="preserve">performance-based </w:t>
      </w:r>
      <w:r w:rsidR="00301837" w:rsidRPr="00974A57">
        <w:rPr>
          <w:rFonts w:eastAsia="Times New Roman" w:cs="Times New Roman"/>
          <w:sz w:val="21"/>
          <w:szCs w:val="21"/>
          <w:lang w:val="en-AU"/>
        </w:rPr>
        <w:t>budget support</w:t>
      </w:r>
      <w:r w:rsidR="00E722A5">
        <w:rPr>
          <w:rFonts w:eastAsia="Times New Roman" w:cs="Times New Roman"/>
          <w:sz w:val="21"/>
          <w:szCs w:val="21"/>
          <w:lang w:val="en-AU"/>
        </w:rPr>
        <w:t>.</w:t>
      </w:r>
      <w:r w:rsidR="000533B4">
        <w:rPr>
          <w:rFonts w:eastAsia="Times New Roman" w:cs="Times New Roman"/>
          <w:sz w:val="21"/>
          <w:szCs w:val="21"/>
          <w:lang w:val="en-AU"/>
        </w:rPr>
        <w:t xml:space="preserve">  </w:t>
      </w:r>
      <w:r w:rsidR="00301837" w:rsidRPr="00974A57">
        <w:rPr>
          <w:rFonts w:eastAsia="Times New Roman" w:cs="Times New Roman"/>
          <w:sz w:val="21"/>
          <w:szCs w:val="21"/>
          <w:lang w:val="en-AU"/>
        </w:rPr>
        <w:t xml:space="preserve">The UNDP, with financial support from KOICA, is providing institutional capacity development and supporting </w:t>
      </w:r>
      <w:r w:rsidR="002B76F0">
        <w:rPr>
          <w:rFonts w:eastAsia="Times New Roman" w:cs="Times New Roman"/>
          <w:sz w:val="21"/>
          <w:szCs w:val="21"/>
          <w:lang w:val="en-AU"/>
        </w:rPr>
        <w:t xml:space="preserve">integrated municipal planning. </w:t>
      </w:r>
      <w:r w:rsidR="00301837" w:rsidRPr="00974A57">
        <w:rPr>
          <w:rFonts w:eastAsia="Times New Roman" w:cs="Times New Roman"/>
          <w:sz w:val="21"/>
          <w:szCs w:val="21"/>
          <w:lang w:val="en-AU"/>
        </w:rPr>
        <w:t xml:space="preserve"> The </w:t>
      </w:r>
      <w:r w:rsidR="002B76F0">
        <w:rPr>
          <w:rFonts w:eastAsia="Times New Roman" w:cs="Times New Roman"/>
          <w:sz w:val="21"/>
          <w:szCs w:val="21"/>
          <w:lang w:val="en-AU"/>
        </w:rPr>
        <w:t>UNDP is receiving USD22 million from</w:t>
      </w:r>
      <w:r w:rsidR="00301837" w:rsidRPr="00974A57">
        <w:rPr>
          <w:rFonts w:eastAsia="Times New Roman" w:cs="Times New Roman"/>
          <w:sz w:val="21"/>
          <w:szCs w:val="21"/>
          <w:lang w:val="en-AU"/>
        </w:rPr>
        <w:t xml:space="preserve"> the Green Climate Fund for a project to climate proof small-scale infrastructure, including through PNDS. The project will help integrate climate change and environmental</w:t>
      </w:r>
      <w:r w:rsidR="00304871">
        <w:rPr>
          <w:rFonts w:eastAsia="Times New Roman" w:cs="Times New Roman"/>
          <w:sz w:val="21"/>
          <w:szCs w:val="21"/>
          <w:lang w:val="en-AU"/>
        </w:rPr>
        <w:t xml:space="preserve"> safeguard</w:t>
      </w:r>
      <w:r w:rsidR="00301837" w:rsidRPr="00974A57">
        <w:rPr>
          <w:rFonts w:eastAsia="Times New Roman" w:cs="Times New Roman"/>
          <w:sz w:val="21"/>
          <w:szCs w:val="21"/>
          <w:lang w:val="en-AU"/>
        </w:rPr>
        <w:t xml:space="preserve"> considerations into all stages of the PNDS cycle and support physical adaptations to existing and future projects. </w:t>
      </w:r>
    </w:p>
    <w:p w:rsidR="008D6B8A" w:rsidRDefault="008D6B8A" w:rsidP="00F137E3">
      <w:pPr>
        <w:tabs>
          <w:tab w:val="left" w:pos="284"/>
        </w:tabs>
        <w:suppressAutoHyphens w:val="0"/>
        <w:spacing w:before="0" w:line="280" w:lineRule="exact"/>
        <w:jc w:val="both"/>
        <w:rPr>
          <w:rFonts w:eastAsia="Times New Roman" w:cs="Arial"/>
          <w:b/>
          <w:sz w:val="21"/>
          <w:szCs w:val="21"/>
          <w:lang w:val="en-AU" w:eastAsia="en-AU"/>
        </w:rPr>
      </w:pPr>
      <w:r w:rsidRPr="00F137E3">
        <w:rPr>
          <w:rFonts w:eastAsia="Times New Roman" w:cs="Times New Roman"/>
          <w:sz w:val="21"/>
          <w:szCs w:val="21"/>
          <w:lang w:val="en-AU"/>
        </w:rPr>
        <w:br w:type="page"/>
      </w:r>
      <w:r>
        <w:rPr>
          <w:rFonts w:eastAsia="Times New Roman" w:cs="Arial"/>
          <w:b/>
          <w:sz w:val="21"/>
          <w:szCs w:val="21"/>
          <w:lang w:val="en-AU" w:eastAsia="en-AU"/>
        </w:rPr>
        <w:lastRenderedPageBreak/>
        <w:t>Annex B: Australia’s integrated and holistic aid investments in Timor-Leste</w:t>
      </w:r>
    </w:p>
    <w:p w:rsidR="00301837" w:rsidRDefault="008D6B8A">
      <w:pPr>
        <w:suppressAutoHyphens w:val="0"/>
        <w:spacing w:before="0" w:after="120" w:line="440" w:lineRule="atLeast"/>
        <w:rPr>
          <w:rFonts w:eastAsia="Times New Roman" w:cs="Arial"/>
          <w:b/>
          <w:sz w:val="21"/>
          <w:szCs w:val="21"/>
          <w:lang w:val="en-AU" w:eastAsia="en-AU"/>
        </w:rPr>
      </w:pPr>
      <w:r w:rsidRPr="008D6B8A">
        <w:rPr>
          <w:rFonts w:eastAsia="Times New Roman" w:cs="Arial"/>
          <w:b/>
          <w:noProof/>
          <w:sz w:val="21"/>
          <w:szCs w:val="21"/>
          <w:lang w:val="en-AU" w:eastAsia="en-AU"/>
        </w:rPr>
        <w:drawing>
          <wp:anchor distT="0" distB="0" distL="114300" distR="114300" simplePos="0" relativeHeight="251659264" behindDoc="0" locked="0" layoutInCell="1" allowOverlap="1" wp14:anchorId="6732D131" wp14:editId="3342D760">
            <wp:simplePos x="0" y="0"/>
            <wp:positionH relativeFrom="margin">
              <wp:align>right</wp:align>
            </wp:positionH>
            <wp:positionV relativeFrom="paragraph">
              <wp:posOffset>145571</wp:posOffset>
            </wp:positionV>
            <wp:extent cx="6282522" cy="3580170"/>
            <wp:effectExtent l="0" t="0" r="444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82522" cy="3580170"/>
                    </a:xfrm>
                    <a:prstGeom prst="rect">
                      <a:avLst/>
                    </a:prstGeom>
                  </pic:spPr>
                </pic:pic>
              </a:graphicData>
            </a:graphic>
            <wp14:sizeRelH relativeFrom="margin">
              <wp14:pctWidth>0</wp14:pctWidth>
            </wp14:sizeRelH>
            <wp14:sizeRelV relativeFrom="margin">
              <wp14:pctHeight>0</wp14:pctHeight>
            </wp14:sizeRelV>
          </wp:anchor>
        </w:drawing>
      </w:r>
    </w:p>
    <w:p w:rsidR="008D6B8A" w:rsidRDefault="008D6B8A">
      <w:pPr>
        <w:suppressAutoHyphens w:val="0"/>
        <w:spacing w:before="0" w:after="120" w:line="440" w:lineRule="atLeast"/>
        <w:rPr>
          <w:rFonts w:eastAsia="Times New Roman" w:cs="Arial"/>
          <w:b/>
          <w:sz w:val="21"/>
          <w:szCs w:val="21"/>
          <w:lang w:val="en-AU" w:eastAsia="en-AU"/>
        </w:rPr>
      </w:pPr>
      <w:r>
        <w:rPr>
          <w:rFonts w:eastAsia="Times New Roman" w:cs="Arial"/>
          <w:b/>
          <w:sz w:val="21"/>
          <w:szCs w:val="21"/>
          <w:lang w:val="en-AU" w:eastAsia="en-AU"/>
        </w:rPr>
        <w:br w:type="page"/>
      </w:r>
    </w:p>
    <w:p w:rsidR="00F0739D" w:rsidRPr="00EB1F45" w:rsidRDefault="00F0739D" w:rsidP="009E6821">
      <w:pPr>
        <w:suppressAutoHyphens w:val="0"/>
        <w:spacing w:before="0" w:after="120" w:line="440" w:lineRule="atLeast"/>
        <w:rPr>
          <w:rFonts w:asciiTheme="majorHAnsi" w:hAnsiTheme="majorHAnsi" w:cs="Arial"/>
          <w:b/>
          <w:szCs w:val="21"/>
        </w:rPr>
      </w:pPr>
    </w:p>
    <w:sectPr w:rsidR="00F0739D" w:rsidRPr="00EB1F45" w:rsidSect="00642B61">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37" w:rsidRDefault="002F4F37" w:rsidP="00D37B04">
      <w:r>
        <w:separator/>
      </w:r>
    </w:p>
  </w:endnote>
  <w:endnote w:type="continuationSeparator" w:id="0">
    <w:p w:rsidR="002F4F37" w:rsidRDefault="002F4F37"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14" w:rsidRDefault="004E1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743039"/>
      <w:docPartObj>
        <w:docPartGallery w:val="Page Numbers (Bottom of Page)"/>
        <w:docPartUnique/>
      </w:docPartObj>
    </w:sdtPr>
    <w:sdtEndPr>
      <w:rPr>
        <w:noProof/>
      </w:rPr>
    </w:sdtEndPr>
    <w:sdtContent>
      <w:p w:rsidR="009E6821" w:rsidRDefault="009E6821">
        <w:pPr>
          <w:pStyle w:val="Footer"/>
          <w:jc w:val="right"/>
        </w:pPr>
        <w:r>
          <w:fldChar w:fldCharType="begin"/>
        </w:r>
        <w:r>
          <w:instrText xml:space="preserve"> PAGE   \* MERGEFORMAT </w:instrText>
        </w:r>
        <w:r>
          <w:fldChar w:fldCharType="separate"/>
        </w:r>
        <w:r w:rsidR="004E1214">
          <w:rPr>
            <w:noProof/>
          </w:rPr>
          <w:t>4</w:t>
        </w:r>
        <w:r>
          <w:rPr>
            <w:noProof/>
          </w:rPr>
          <w:fldChar w:fldCharType="end"/>
        </w:r>
      </w:p>
    </w:sdtContent>
  </w:sdt>
  <w:p w:rsidR="009E6821" w:rsidRPr="00FC322F" w:rsidRDefault="009E6821"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752509"/>
      <w:docPartObj>
        <w:docPartGallery w:val="Page Numbers (Bottom of Page)"/>
        <w:docPartUnique/>
      </w:docPartObj>
    </w:sdtPr>
    <w:sdtEndPr>
      <w:rPr>
        <w:noProof/>
      </w:rPr>
    </w:sdtEndPr>
    <w:sdtContent>
      <w:p w:rsidR="009E6821" w:rsidRDefault="009E6821">
        <w:pPr>
          <w:pStyle w:val="Footer"/>
          <w:jc w:val="right"/>
        </w:pPr>
        <w:r>
          <w:fldChar w:fldCharType="begin"/>
        </w:r>
        <w:r>
          <w:instrText xml:space="preserve"> PAGE   \* MERGEFORMAT </w:instrText>
        </w:r>
        <w:r>
          <w:fldChar w:fldCharType="separate"/>
        </w:r>
        <w:r w:rsidR="004E1214">
          <w:rPr>
            <w:noProof/>
          </w:rPr>
          <w:t>1</w:t>
        </w:r>
        <w:r>
          <w:rPr>
            <w:noProof/>
          </w:rPr>
          <w:fldChar w:fldCharType="end"/>
        </w:r>
      </w:p>
    </w:sdtContent>
  </w:sdt>
  <w:p w:rsidR="009E6821" w:rsidRPr="00FC322F" w:rsidRDefault="009E6821"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37" w:rsidRPr="008C5A0E" w:rsidRDefault="002F4F37" w:rsidP="00D37B04">
      <w:pPr>
        <w:pStyle w:val="Footer"/>
      </w:pPr>
    </w:p>
  </w:footnote>
  <w:footnote w:type="continuationSeparator" w:id="0">
    <w:p w:rsidR="002F4F37" w:rsidRDefault="002F4F37" w:rsidP="00D37B04">
      <w:r>
        <w:continuationSeparator/>
      </w:r>
    </w:p>
  </w:footnote>
  <w:footnote w:id="1">
    <w:p w:rsidR="009E6821" w:rsidRPr="00572EE4" w:rsidRDefault="009E6821" w:rsidP="00BF5835">
      <w:pPr>
        <w:pStyle w:val="FootnoteText"/>
        <w:spacing w:before="0"/>
        <w:rPr>
          <w:lang w:val="en-AU"/>
        </w:rPr>
      </w:pPr>
      <w:r>
        <w:rPr>
          <w:rStyle w:val="FootnoteReference"/>
        </w:rPr>
        <w:footnoteRef/>
      </w:r>
      <w:r>
        <w:t xml:space="preserve"> </w:t>
      </w:r>
      <w:r w:rsidRPr="00572EE4">
        <w:rPr>
          <w:sz w:val="16"/>
          <w:szCs w:val="16"/>
          <w:lang w:val="en-AU"/>
        </w:rPr>
        <w:t>World Bank 2018, Water Sector Assessment and Roadmap</w:t>
      </w:r>
    </w:p>
  </w:footnote>
  <w:footnote w:id="2">
    <w:p w:rsidR="009E6821" w:rsidRPr="00572EE4" w:rsidRDefault="009E6821" w:rsidP="00BF5835">
      <w:pPr>
        <w:pStyle w:val="FootnoteText"/>
        <w:spacing w:before="0" w:line="240" w:lineRule="auto"/>
        <w:rPr>
          <w:lang w:val="en-AU"/>
        </w:rPr>
      </w:pPr>
      <w:r>
        <w:rPr>
          <w:rStyle w:val="FootnoteReference"/>
        </w:rPr>
        <w:footnoteRef/>
      </w:r>
      <w:r>
        <w:t xml:space="preserve"> </w:t>
      </w:r>
      <w:r w:rsidRPr="00572EE4">
        <w:rPr>
          <w:sz w:val="16"/>
          <w:szCs w:val="16"/>
        </w:rPr>
        <w:t xml:space="preserve">Timor-Leste </w:t>
      </w:r>
      <w:r w:rsidRPr="00572EE4">
        <w:rPr>
          <w:sz w:val="16"/>
          <w:szCs w:val="16"/>
          <w:lang w:val="en-AU"/>
        </w:rPr>
        <w:t xml:space="preserve">Demographic </w:t>
      </w:r>
      <w:r>
        <w:rPr>
          <w:sz w:val="16"/>
          <w:szCs w:val="16"/>
          <w:lang w:val="en-AU"/>
        </w:rPr>
        <w:t xml:space="preserve">and </w:t>
      </w:r>
      <w:r w:rsidRPr="00572EE4">
        <w:rPr>
          <w:sz w:val="16"/>
          <w:szCs w:val="16"/>
          <w:lang w:val="en-AU"/>
        </w:rPr>
        <w:t>Health Survey 2016</w:t>
      </w:r>
    </w:p>
  </w:footnote>
  <w:footnote w:id="3">
    <w:p w:rsidR="009E6821" w:rsidRPr="00572EE4" w:rsidRDefault="009E6821" w:rsidP="00BF5835">
      <w:pPr>
        <w:pStyle w:val="FootnoteText"/>
        <w:spacing w:before="0" w:line="240" w:lineRule="auto"/>
        <w:rPr>
          <w:sz w:val="16"/>
          <w:szCs w:val="16"/>
          <w:lang w:val="en-AU"/>
        </w:rPr>
      </w:pPr>
      <w:r w:rsidRPr="00507B98">
        <w:rPr>
          <w:rStyle w:val="FootnoteReference"/>
          <w:sz w:val="18"/>
          <w:szCs w:val="16"/>
        </w:rPr>
        <w:footnoteRef/>
      </w:r>
      <w:r>
        <w:rPr>
          <w:sz w:val="18"/>
          <w:szCs w:val="16"/>
        </w:rPr>
        <w:t xml:space="preserve"> </w:t>
      </w:r>
      <w:r w:rsidRPr="00C46EC8">
        <w:rPr>
          <w:i/>
          <w:sz w:val="16"/>
          <w:szCs w:val="16"/>
        </w:rPr>
        <w:t xml:space="preserve">Ibid </w:t>
      </w:r>
    </w:p>
  </w:footnote>
  <w:footnote w:id="4">
    <w:p w:rsidR="009E6821" w:rsidRPr="00215FCC" w:rsidRDefault="009E6821" w:rsidP="00453A71">
      <w:pPr>
        <w:pStyle w:val="FootnoteText"/>
        <w:rPr>
          <w:sz w:val="18"/>
          <w:szCs w:val="16"/>
          <w:lang w:val="en-AU"/>
        </w:rPr>
      </w:pPr>
      <w:r w:rsidRPr="00215FCC">
        <w:rPr>
          <w:rStyle w:val="FootnoteReference"/>
          <w:sz w:val="18"/>
          <w:szCs w:val="16"/>
        </w:rPr>
        <w:footnoteRef/>
      </w:r>
      <w:r w:rsidRPr="00215FCC">
        <w:rPr>
          <w:sz w:val="18"/>
          <w:szCs w:val="16"/>
        </w:rPr>
        <w:t xml:space="preserve"> </w:t>
      </w:r>
      <w:r w:rsidRPr="00215FCC">
        <w:rPr>
          <w:sz w:val="18"/>
          <w:szCs w:val="16"/>
          <w:lang w:val="en-AU"/>
        </w:rPr>
        <w:t xml:space="preserve">Capacity includes resources, skills, knowledge, systems and processes as well as incentives. </w:t>
      </w:r>
      <w:r>
        <w:rPr>
          <w:sz w:val="18"/>
          <w:szCs w:val="16"/>
          <w:lang w:val="en-AU"/>
        </w:rPr>
        <w:t xml:space="preserve">Defined as the performance improvement we need to achieve. </w:t>
      </w:r>
    </w:p>
  </w:footnote>
  <w:footnote w:id="5">
    <w:p w:rsidR="009E6821" w:rsidRPr="008047E1" w:rsidRDefault="009E6821" w:rsidP="00802129">
      <w:pPr>
        <w:pStyle w:val="FootnoteText"/>
        <w:spacing w:before="0" w:line="240" w:lineRule="auto"/>
        <w:rPr>
          <w:sz w:val="18"/>
          <w:szCs w:val="16"/>
          <w:lang w:val="en-AU"/>
        </w:rPr>
      </w:pPr>
      <w:r>
        <w:rPr>
          <w:rStyle w:val="FootnoteReference"/>
        </w:rPr>
        <w:footnoteRef/>
      </w:r>
      <w:r>
        <w:t xml:space="preserve"> </w:t>
      </w:r>
      <w:r w:rsidRPr="000F2C12">
        <w:rPr>
          <w:sz w:val="18"/>
          <w:szCs w:val="16"/>
        </w:rPr>
        <w:t>There is current</w:t>
      </w:r>
      <w:r>
        <w:rPr>
          <w:sz w:val="18"/>
          <w:szCs w:val="16"/>
        </w:rPr>
        <w:t>ly</w:t>
      </w:r>
      <w:r w:rsidRPr="000F2C12">
        <w:rPr>
          <w:sz w:val="18"/>
          <w:szCs w:val="16"/>
        </w:rPr>
        <w:t xml:space="preserve"> 1 F</w:t>
      </w:r>
      <w:r>
        <w:rPr>
          <w:sz w:val="18"/>
          <w:szCs w:val="16"/>
        </w:rPr>
        <w:t>ield Support Team</w:t>
      </w:r>
      <w:r w:rsidRPr="000F2C12">
        <w:rPr>
          <w:sz w:val="18"/>
          <w:szCs w:val="16"/>
        </w:rPr>
        <w:t xml:space="preserve"> for each 2 Mun</w:t>
      </w:r>
      <w:r>
        <w:rPr>
          <w:sz w:val="18"/>
          <w:szCs w:val="16"/>
        </w:rPr>
        <w:t xml:space="preserve">icipalities, </w:t>
      </w:r>
      <w:r w:rsidRPr="000F2C12">
        <w:rPr>
          <w:sz w:val="18"/>
          <w:szCs w:val="16"/>
        </w:rPr>
        <w:t xml:space="preserve">a roving </w:t>
      </w:r>
      <w:r>
        <w:rPr>
          <w:sz w:val="18"/>
          <w:szCs w:val="16"/>
        </w:rPr>
        <w:t>team of specialists (</w:t>
      </w:r>
      <w:r w:rsidRPr="000F2C12">
        <w:rPr>
          <w:sz w:val="18"/>
          <w:szCs w:val="16"/>
        </w:rPr>
        <w:t>Dili</w:t>
      </w:r>
      <w:r>
        <w:rPr>
          <w:sz w:val="18"/>
          <w:szCs w:val="16"/>
        </w:rPr>
        <w:t>),</w:t>
      </w:r>
      <w:r w:rsidRPr="000F2C12">
        <w:rPr>
          <w:sz w:val="18"/>
          <w:szCs w:val="16"/>
        </w:rPr>
        <w:t xml:space="preserve"> and surge capacity</w:t>
      </w:r>
      <w:r w:rsidRPr="008047E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14" w:rsidRDefault="004E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21" w:rsidRPr="000854FD" w:rsidRDefault="009E6821" w:rsidP="002D5B25">
    <w:pPr>
      <w:pStyle w:val="Header"/>
    </w:pPr>
    <w:r w:rsidRPr="00943730">
      <w:rPr>
        <w:noProof/>
        <w:lang w:val="en-AU" w:eastAsia="en-AU"/>
      </w:rPr>
      <w:drawing>
        <wp:anchor distT="0" distB="0" distL="114300" distR="114300" simplePos="0" relativeHeight="251662336" behindDoc="1" locked="1" layoutInCell="1" allowOverlap="1" wp14:anchorId="00FE8894" wp14:editId="3FCA4259">
          <wp:simplePos x="0" y="0"/>
          <wp:positionH relativeFrom="page">
            <wp:posOffset>12700</wp:posOffset>
          </wp:positionH>
          <wp:positionV relativeFrom="page">
            <wp:posOffset>0</wp:posOffset>
          </wp:positionV>
          <wp:extent cx="7559040" cy="10692765"/>
          <wp:effectExtent l="0" t="0" r="3810"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21" w:rsidRPr="00943730" w:rsidRDefault="009E6821" w:rsidP="00943730">
    <w:pPr>
      <w:pStyle w:val="Header"/>
    </w:pPr>
    <w:r w:rsidRPr="00943730">
      <w:fldChar w:fldCharType="begin"/>
    </w:r>
    <w:r w:rsidRPr="00943730">
      <w:instrText xml:space="preserve"> DATE  \@ "MMMM yyyy"  \* MERGEFORMAT </w:instrText>
    </w:r>
    <w:r w:rsidRPr="00943730">
      <w:fldChar w:fldCharType="separate"/>
    </w:r>
    <w:r w:rsidR="004E1214">
      <w:rPr>
        <w:noProof/>
      </w:rPr>
      <w:t>January 2020</w:t>
    </w:r>
    <w:r w:rsidRPr="00943730">
      <w:fldChar w:fldCharType="end"/>
    </w:r>
    <w:r w:rsidRPr="00943730">
      <w:rPr>
        <w:noProof/>
        <w:lang w:val="en-AU" w:eastAsia="en-AU"/>
      </w:rPr>
      <w:drawing>
        <wp:anchor distT="0" distB="0" distL="114300" distR="114300" simplePos="0" relativeHeight="251657216" behindDoc="1" locked="1" layoutInCell="1" allowOverlap="1" wp14:anchorId="36BE135F" wp14:editId="79AE5B81">
          <wp:simplePos x="0" y="0"/>
          <wp:positionH relativeFrom="page">
            <wp:posOffset>720090</wp:posOffset>
          </wp:positionH>
          <wp:positionV relativeFrom="page">
            <wp:posOffset>882015</wp:posOffset>
          </wp:positionV>
          <wp:extent cx="3166920" cy="554400"/>
          <wp:effectExtent l="0" t="0" r="0" b="0"/>
          <wp:wrapNone/>
          <wp:docPr id="12" name="Picture 12"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736E0EE7" wp14:editId="603EA270">
          <wp:simplePos x="0" y="0"/>
          <wp:positionH relativeFrom="page">
            <wp:posOffset>12700</wp:posOffset>
          </wp:positionH>
          <wp:positionV relativeFrom="page">
            <wp:posOffset>0</wp:posOffset>
          </wp:positionV>
          <wp:extent cx="7559040" cy="10692130"/>
          <wp:effectExtent l="0" t="0" r="3810" b="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492"/>
    <w:multiLevelType w:val="hybridMultilevel"/>
    <w:tmpl w:val="8CAAF3A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26512E3"/>
    <w:multiLevelType w:val="multilevel"/>
    <w:tmpl w:val="A574C022"/>
    <w:lvl w:ilvl="0">
      <w:start w:val="1"/>
      <w:numFmt w:val="bullet"/>
      <w:pStyle w:val="TableBullet"/>
      <w:lvlText w:val=""/>
      <w:lvlJc w:val="left"/>
      <w:pPr>
        <w:tabs>
          <w:tab w:val="num" w:pos="284"/>
        </w:tabs>
        <w:ind w:left="284" w:hanging="284"/>
      </w:pPr>
      <w:rPr>
        <w:rFonts w:ascii="Wingdings" w:hAnsi="Wingdings"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2" w15:restartNumberingAfterBreak="0">
    <w:nsid w:val="093575B3"/>
    <w:multiLevelType w:val="hybridMultilevel"/>
    <w:tmpl w:val="2FD4686C"/>
    <w:lvl w:ilvl="0" w:tplc="BC2C591E">
      <w:numFmt w:val="bullet"/>
      <w:lvlText w:val="-"/>
      <w:lvlJc w:val="left"/>
      <w:pPr>
        <w:ind w:left="593"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7E727FD"/>
    <w:multiLevelType w:val="hybridMultilevel"/>
    <w:tmpl w:val="AB1E3948"/>
    <w:lvl w:ilvl="0" w:tplc="0C09000B">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20B57BC5"/>
    <w:multiLevelType w:val="hybridMultilevel"/>
    <w:tmpl w:val="E0B4EB48"/>
    <w:lvl w:ilvl="0" w:tplc="5F3A8F96">
      <w:start w:val="1"/>
      <w:numFmt w:val="decimal"/>
      <w:lvlText w:val="%1."/>
      <w:lvlJc w:val="left"/>
      <w:pPr>
        <w:ind w:left="1290" w:hanging="574"/>
      </w:pPr>
      <w:rPr>
        <w:rFonts w:hint="default"/>
      </w:rPr>
    </w:lvl>
    <w:lvl w:ilvl="1" w:tplc="0C090019" w:tentative="1">
      <w:start w:val="1"/>
      <w:numFmt w:val="lowerLetter"/>
      <w:lvlText w:val="%2."/>
      <w:lvlJc w:val="left"/>
      <w:pPr>
        <w:ind w:left="1796" w:hanging="360"/>
      </w:pPr>
    </w:lvl>
    <w:lvl w:ilvl="2" w:tplc="0C09001B" w:tentative="1">
      <w:start w:val="1"/>
      <w:numFmt w:val="lowerRoman"/>
      <w:lvlText w:val="%3."/>
      <w:lvlJc w:val="right"/>
      <w:pPr>
        <w:ind w:left="2516" w:hanging="180"/>
      </w:pPr>
    </w:lvl>
    <w:lvl w:ilvl="3" w:tplc="0C09000F" w:tentative="1">
      <w:start w:val="1"/>
      <w:numFmt w:val="decimal"/>
      <w:lvlText w:val="%4."/>
      <w:lvlJc w:val="left"/>
      <w:pPr>
        <w:ind w:left="3236" w:hanging="360"/>
      </w:pPr>
    </w:lvl>
    <w:lvl w:ilvl="4" w:tplc="0C090019" w:tentative="1">
      <w:start w:val="1"/>
      <w:numFmt w:val="lowerLetter"/>
      <w:lvlText w:val="%5."/>
      <w:lvlJc w:val="left"/>
      <w:pPr>
        <w:ind w:left="3956" w:hanging="360"/>
      </w:pPr>
    </w:lvl>
    <w:lvl w:ilvl="5" w:tplc="0C09001B" w:tentative="1">
      <w:start w:val="1"/>
      <w:numFmt w:val="lowerRoman"/>
      <w:lvlText w:val="%6."/>
      <w:lvlJc w:val="right"/>
      <w:pPr>
        <w:ind w:left="4676" w:hanging="180"/>
      </w:pPr>
    </w:lvl>
    <w:lvl w:ilvl="6" w:tplc="0C09000F" w:tentative="1">
      <w:start w:val="1"/>
      <w:numFmt w:val="decimal"/>
      <w:lvlText w:val="%7."/>
      <w:lvlJc w:val="left"/>
      <w:pPr>
        <w:ind w:left="5396" w:hanging="360"/>
      </w:pPr>
    </w:lvl>
    <w:lvl w:ilvl="7" w:tplc="0C090019" w:tentative="1">
      <w:start w:val="1"/>
      <w:numFmt w:val="lowerLetter"/>
      <w:lvlText w:val="%8."/>
      <w:lvlJc w:val="left"/>
      <w:pPr>
        <w:ind w:left="6116" w:hanging="360"/>
      </w:pPr>
    </w:lvl>
    <w:lvl w:ilvl="8" w:tplc="0C09001B" w:tentative="1">
      <w:start w:val="1"/>
      <w:numFmt w:val="lowerRoman"/>
      <w:lvlText w:val="%9."/>
      <w:lvlJc w:val="right"/>
      <w:pPr>
        <w:ind w:left="6836" w:hanging="180"/>
      </w:pPr>
    </w:lvl>
  </w:abstractNum>
  <w:abstractNum w:abstractNumId="7" w15:restartNumberingAfterBreak="0">
    <w:nsid w:val="21AE5716"/>
    <w:multiLevelType w:val="hybridMultilevel"/>
    <w:tmpl w:val="3B1E7A76"/>
    <w:lvl w:ilvl="0" w:tplc="95C4042E">
      <w:start w:val="1"/>
      <w:numFmt w:val="decimal"/>
      <w:lvlText w:val="%1."/>
      <w:lvlJc w:val="left"/>
      <w:pPr>
        <w:ind w:left="720" w:hanging="360"/>
      </w:pPr>
      <w:rPr>
        <w:b w:val="0"/>
        <w:color w:val="495965" w:themeColor="text2"/>
        <w:sz w:val="22"/>
        <w:szCs w:val="22"/>
      </w:rPr>
    </w:lvl>
    <w:lvl w:ilvl="1" w:tplc="0C09000F">
      <w:start w:val="1"/>
      <w:numFmt w:val="decimal"/>
      <w:lvlText w:val="%2."/>
      <w:lvlJc w:val="left"/>
      <w:pPr>
        <w:ind w:left="1440" w:hanging="360"/>
      </w:pPr>
      <w:rPr>
        <w:rFonts w:hint="default"/>
        <w:color w:val="495965" w:themeColor="text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F1B64CC"/>
    <w:multiLevelType w:val="hybridMultilevel"/>
    <w:tmpl w:val="3B1E7A76"/>
    <w:lvl w:ilvl="0" w:tplc="95C4042E">
      <w:start w:val="1"/>
      <w:numFmt w:val="decimal"/>
      <w:lvlText w:val="%1."/>
      <w:lvlJc w:val="left"/>
      <w:pPr>
        <w:ind w:left="720" w:hanging="360"/>
      </w:pPr>
      <w:rPr>
        <w:b w:val="0"/>
        <w:color w:val="495965" w:themeColor="text2"/>
        <w:sz w:val="22"/>
        <w:szCs w:val="22"/>
      </w:rPr>
    </w:lvl>
    <w:lvl w:ilvl="1" w:tplc="0C09000F">
      <w:start w:val="1"/>
      <w:numFmt w:val="decimal"/>
      <w:lvlText w:val="%2."/>
      <w:lvlJc w:val="left"/>
      <w:pPr>
        <w:ind w:left="1440" w:hanging="360"/>
      </w:pPr>
      <w:rPr>
        <w:rFonts w:hint="default"/>
        <w:color w:val="495965" w:themeColor="text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781F1E"/>
    <w:multiLevelType w:val="hybridMultilevel"/>
    <w:tmpl w:val="113EC3AA"/>
    <w:lvl w:ilvl="0" w:tplc="95C4042E">
      <w:start w:val="1"/>
      <w:numFmt w:val="decimal"/>
      <w:lvlText w:val="%1."/>
      <w:lvlJc w:val="left"/>
      <w:pPr>
        <w:ind w:left="720" w:hanging="360"/>
      </w:pPr>
      <w:rPr>
        <w:b w:val="0"/>
        <w:color w:val="495965" w:themeColor="text2"/>
        <w:sz w:val="22"/>
        <w:szCs w:val="22"/>
      </w:rPr>
    </w:lvl>
    <w:lvl w:ilvl="1" w:tplc="95C4042E">
      <w:start w:val="1"/>
      <w:numFmt w:val="decimal"/>
      <w:lvlText w:val="%2."/>
      <w:lvlJc w:val="left"/>
      <w:pPr>
        <w:ind w:left="1440" w:hanging="360"/>
      </w:pPr>
      <w:rPr>
        <w:rFonts w:hint="default"/>
        <w:b w:val="0"/>
        <w:color w:val="495965" w:themeColor="text2"/>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79781D"/>
    <w:multiLevelType w:val="hybridMultilevel"/>
    <w:tmpl w:val="6FE2B8F4"/>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FD4E32"/>
    <w:multiLevelType w:val="hybridMultilevel"/>
    <w:tmpl w:val="17543B7E"/>
    <w:lvl w:ilvl="0" w:tplc="8D20A9EE">
      <w:start w:val="1"/>
      <w:numFmt w:val="upperLetter"/>
      <w:lvlText w:val="%1."/>
      <w:lvlJc w:val="left"/>
      <w:pPr>
        <w:ind w:left="720" w:hanging="360"/>
      </w:pPr>
      <w:rPr>
        <w:b/>
        <w:color w:val="495965" w:themeColor="text2"/>
        <w:sz w:val="22"/>
        <w:szCs w:val="22"/>
      </w:rPr>
    </w:lvl>
    <w:lvl w:ilvl="1" w:tplc="B47A3718">
      <w:start w:val="15"/>
      <w:numFmt w:val="bullet"/>
      <w:lvlText w:val="-"/>
      <w:lvlJc w:val="left"/>
      <w:pPr>
        <w:ind w:left="1440" w:hanging="360"/>
      </w:pPr>
      <w:rPr>
        <w:rFonts w:ascii="Calibri Light" w:eastAsiaTheme="minorHAnsi" w:hAnsi="Calibri Light" w:cs="Calibri Light" w:hint="default"/>
        <w:color w:val="495965" w:themeColor="text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553D9F"/>
    <w:multiLevelType w:val="multilevel"/>
    <w:tmpl w:val="A6FA45D0"/>
    <w:numStyleLink w:val="BulletsList"/>
  </w:abstractNum>
  <w:abstractNum w:abstractNumId="14" w15:restartNumberingAfterBreak="0">
    <w:nsid w:val="574668C1"/>
    <w:multiLevelType w:val="hybridMultilevel"/>
    <w:tmpl w:val="E0246EE0"/>
    <w:lvl w:ilvl="0" w:tplc="8D20A9EE">
      <w:start w:val="1"/>
      <w:numFmt w:val="upperLetter"/>
      <w:lvlText w:val="%1."/>
      <w:lvlJc w:val="left"/>
      <w:pPr>
        <w:ind w:left="720" w:hanging="360"/>
      </w:pPr>
      <w:rPr>
        <w:b/>
        <w:color w:val="495965" w:themeColor="text2"/>
        <w:sz w:val="22"/>
        <w:szCs w:val="22"/>
      </w:rPr>
    </w:lvl>
    <w:lvl w:ilvl="1" w:tplc="95C4042E">
      <w:start w:val="1"/>
      <w:numFmt w:val="decimal"/>
      <w:lvlText w:val="%2."/>
      <w:lvlJc w:val="left"/>
      <w:pPr>
        <w:ind w:left="1440" w:hanging="360"/>
      </w:pPr>
      <w:rPr>
        <w:rFonts w:hint="default"/>
        <w:b w:val="0"/>
        <w:color w:val="495965" w:themeColor="text2"/>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915908"/>
    <w:multiLevelType w:val="hybridMultilevel"/>
    <w:tmpl w:val="893A1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E6C1CD0"/>
    <w:multiLevelType w:val="hybridMultilevel"/>
    <w:tmpl w:val="3F82E718"/>
    <w:lvl w:ilvl="0" w:tplc="BC2C591E">
      <w:numFmt w:val="bullet"/>
      <w:lvlText w:val="-"/>
      <w:lvlJc w:val="left"/>
      <w:pPr>
        <w:ind w:left="593" w:hanging="360"/>
      </w:pPr>
      <w:rPr>
        <w:rFonts w:ascii="Calibri Light" w:eastAsia="Times New Roman" w:hAnsi="Calibri Light" w:cs="Calibri Light" w:hint="default"/>
      </w:rPr>
    </w:lvl>
    <w:lvl w:ilvl="1" w:tplc="0C090003">
      <w:start w:val="1"/>
      <w:numFmt w:val="bullet"/>
      <w:lvlText w:val="o"/>
      <w:lvlJc w:val="left"/>
      <w:pPr>
        <w:ind w:left="1313" w:hanging="360"/>
      </w:pPr>
      <w:rPr>
        <w:rFonts w:ascii="Courier New" w:hAnsi="Courier New" w:cs="Courier New" w:hint="default"/>
      </w:rPr>
    </w:lvl>
    <w:lvl w:ilvl="2" w:tplc="0C090005" w:tentative="1">
      <w:start w:val="1"/>
      <w:numFmt w:val="bullet"/>
      <w:lvlText w:val=""/>
      <w:lvlJc w:val="left"/>
      <w:pPr>
        <w:ind w:left="2033" w:hanging="360"/>
      </w:pPr>
      <w:rPr>
        <w:rFonts w:ascii="Wingdings" w:hAnsi="Wingdings" w:hint="default"/>
      </w:rPr>
    </w:lvl>
    <w:lvl w:ilvl="3" w:tplc="0C090001" w:tentative="1">
      <w:start w:val="1"/>
      <w:numFmt w:val="bullet"/>
      <w:lvlText w:val=""/>
      <w:lvlJc w:val="left"/>
      <w:pPr>
        <w:ind w:left="2753" w:hanging="360"/>
      </w:pPr>
      <w:rPr>
        <w:rFonts w:ascii="Symbol" w:hAnsi="Symbol" w:hint="default"/>
      </w:rPr>
    </w:lvl>
    <w:lvl w:ilvl="4" w:tplc="0C090003" w:tentative="1">
      <w:start w:val="1"/>
      <w:numFmt w:val="bullet"/>
      <w:lvlText w:val="o"/>
      <w:lvlJc w:val="left"/>
      <w:pPr>
        <w:ind w:left="3473" w:hanging="360"/>
      </w:pPr>
      <w:rPr>
        <w:rFonts w:ascii="Courier New" w:hAnsi="Courier New" w:cs="Courier New" w:hint="default"/>
      </w:rPr>
    </w:lvl>
    <w:lvl w:ilvl="5" w:tplc="0C090005" w:tentative="1">
      <w:start w:val="1"/>
      <w:numFmt w:val="bullet"/>
      <w:lvlText w:val=""/>
      <w:lvlJc w:val="left"/>
      <w:pPr>
        <w:ind w:left="4193" w:hanging="360"/>
      </w:pPr>
      <w:rPr>
        <w:rFonts w:ascii="Wingdings" w:hAnsi="Wingdings" w:hint="default"/>
      </w:rPr>
    </w:lvl>
    <w:lvl w:ilvl="6" w:tplc="0C090001" w:tentative="1">
      <w:start w:val="1"/>
      <w:numFmt w:val="bullet"/>
      <w:lvlText w:val=""/>
      <w:lvlJc w:val="left"/>
      <w:pPr>
        <w:ind w:left="4913" w:hanging="360"/>
      </w:pPr>
      <w:rPr>
        <w:rFonts w:ascii="Symbol" w:hAnsi="Symbol" w:hint="default"/>
      </w:rPr>
    </w:lvl>
    <w:lvl w:ilvl="7" w:tplc="0C090003" w:tentative="1">
      <w:start w:val="1"/>
      <w:numFmt w:val="bullet"/>
      <w:lvlText w:val="o"/>
      <w:lvlJc w:val="left"/>
      <w:pPr>
        <w:ind w:left="5633" w:hanging="360"/>
      </w:pPr>
      <w:rPr>
        <w:rFonts w:ascii="Courier New" w:hAnsi="Courier New" w:cs="Courier New" w:hint="default"/>
      </w:rPr>
    </w:lvl>
    <w:lvl w:ilvl="8" w:tplc="0C090005" w:tentative="1">
      <w:start w:val="1"/>
      <w:numFmt w:val="bullet"/>
      <w:lvlText w:val=""/>
      <w:lvlJc w:val="left"/>
      <w:pPr>
        <w:ind w:left="6353" w:hanging="360"/>
      </w:pPr>
      <w:rPr>
        <w:rFonts w:ascii="Wingdings" w:hAnsi="Wingdings" w:hint="default"/>
      </w:rPr>
    </w:lvl>
  </w:abstractNum>
  <w:abstractNum w:abstractNumId="19" w15:restartNumberingAfterBreak="0">
    <w:nsid w:val="66C903F3"/>
    <w:multiLevelType w:val="hybridMultilevel"/>
    <w:tmpl w:val="64209724"/>
    <w:lvl w:ilvl="0" w:tplc="8D20A9EE">
      <w:start w:val="1"/>
      <w:numFmt w:val="upperLetter"/>
      <w:lvlText w:val="%1."/>
      <w:lvlJc w:val="left"/>
      <w:pPr>
        <w:ind w:left="1211" w:hanging="360"/>
      </w:pPr>
      <w:rPr>
        <w:b/>
        <w:color w:val="495965" w:themeColor="text2"/>
        <w:sz w:val="22"/>
        <w:szCs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6AF9321C"/>
    <w:multiLevelType w:val="hybridMultilevel"/>
    <w:tmpl w:val="28A82490"/>
    <w:lvl w:ilvl="0" w:tplc="BC2C591E">
      <w:numFmt w:val="bullet"/>
      <w:lvlText w:val="-"/>
      <w:lvlJc w:val="left"/>
      <w:pPr>
        <w:ind w:left="593"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D0797"/>
    <w:multiLevelType w:val="hybridMultilevel"/>
    <w:tmpl w:val="A6FC7A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2"/>
  </w:num>
  <w:num w:numId="2">
    <w:abstractNumId w:val="3"/>
  </w:num>
  <w:num w:numId="3">
    <w:abstractNumId w:val="8"/>
  </w:num>
  <w:num w:numId="4">
    <w:abstractNumId w:val="15"/>
  </w:num>
  <w:num w:numId="5">
    <w:abstractNumId w:val="17"/>
  </w:num>
  <w:num w:numId="6">
    <w:abstractNumId w:val="8"/>
  </w:num>
  <w:num w:numId="7">
    <w:abstractNumId w:val="3"/>
  </w:num>
  <w:num w:numId="8">
    <w:abstractNumId w:val="4"/>
  </w:num>
  <w:num w:numId="9">
    <w:abstractNumId w:val="23"/>
  </w:num>
  <w:num w:numId="10">
    <w:abstractNumId w:val="13"/>
  </w:num>
  <w:num w:numId="11">
    <w:abstractNumId w:val="24"/>
  </w:num>
  <w:num w:numId="12">
    <w:abstractNumId w:val="19"/>
  </w:num>
  <w:num w:numId="13">
    <w:abstractNumId w:val="11"/>
  </w:num>
  <w:num w:numId="14">
    <w:abstractNumId w:val="9"/>
  </w:num>
  <w:num w:numId="15">
    <w:abstractNumId w:val="18"/>
  </w:num>
  <w:num w:numId="16">
    <w:abstractNumId w:val="2"/>
  </w:num>
  <w:num w:numId="17">
    <w:abstractNumId w:val="0"/>
  </w:num>
  <w:num w:numId="18">
    <w:abstractNumId w:val="20"/>
  </w:num>
  <w:num w:numId="19">
    <w:abstractNumId w:val="6"/>
  </w:num>
  <w:num w:numId="20">
    <w:abstractNumId w:val="5"/>
  </w:num>
  <w:num w:numId="21">
    <w:abstractNumId w:val="7"/>
  </w:num>
  <w:num w:numId="22">
    <w:abstractNumId w:val="12"/>
  </w:num>
  <w:num w:numId="23">
    <w:abstractNumId w:val="14"/>
  </w:num>
  <w:num w:numId="24">
    <w:abstractNumId w:val="10"/>
  </w:num>
  <w:num w:numId="25">
    <w:abstractNumId w:val="1"/>
  </w:num>
  <w:num w:numId="26">
    <w:abstractNumId w:val="16"/>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57"/>
    <w:rsid w:val="00001DA8"/>
    <w:rsid w:val="000020C1"/>
    <w:rsid w:val="0002080A"/>
    <w:rsid w:val="0002782F"/>
    <w:rsid w:val="00035BBF"/>
    <w:rsid w:val="00044083"/>
    <w:rsid w:val="00050806"/>
    <w:rsid w:val="000533B4"/>
    <w:rsid w:val="000546D9"/>
    <w:rsid w:val="00054E4D"/>
    <w:rsid w:val="00057B13"/>
    <w:rsid w:val="00060073"/>
    <w:rsid w:val="000616C6"/>
    <w:rsid w:val="00063D32"/>
    <w:rsid w:val="00070AFD"/>
    <w:rsid w:val="00077AF7"/>
    <w:rsid w:val="00080378"/>
    <w:rsid w:val="000854FD"/>
    <w:rsid w:val="00085EF3"/>
    <w:rsid w:val="00090D36"/>
    <w:rsid w:val="00095FDD"/>
    <w:rsid w:val="000B37F5"/>
    <w:rsid w:val="000C05C8"/>
    <w:rsid w:val="000D2AC3"/>
    <w:rsid w:val="000D2F3D"/>
    <w:rsid w:val="000D66D6"/>
    <w:rsid w:val="000F24A4"/>
    <w:rsid w:val="000F2B39"/>
    <w:rsid w:val="000F32A5"/>
    <w:rsid w:val="000F6C7E"/>
    <w:rsid w:val="001004B5"/>
    <w:rsid w:val="00113288"/>
    <w:rsid w:val="001214BE"/>
    <w:rsid w:val="0012651C"/>
    <w:rsid w:val="0013101C"/>
    <w:rsid w:val="00131306"/>
    <w:rsid w:val="001461D6"/>
    <w:rsid w:val="00152962"/>
    <w:rsid w:val="001541EA"/>
    <w:rsid w:val="00161243"/>
    <w:rsid w:val="00170F59"/>
    <w:rsid w:val="00173A4E"/>
    <w:rsid w:val="00176B9D"/>
    <w:rsid w:val="00184FDB"/>
    <w:rsid w:val="00186970"/>
    <w:rsid w:val="00193353"/>
    <w:rsid w:val="001B616E"/>
    <w:rsid w:val="001B7026"/>
    <w:rsid w:val="001D1A8C"/>
    <w:rsid w:val="001D663E"/>
    <w:rsid w:val="001E1DC0"/>
    <w:rsid w:val="001E7412"/>
    <w:rsid w:val="001F439D"/>
    <w:rsid w:val="001F60F9"/>
    <w:rsid w:val="00203277"/>
    <w:rsid w:val="00205B2E"/>
    <w:rsid w:val="00210E02"/>
    <w:rsid w:val="00217392"/>
    <w:rsid w:val="00227643"/>
    <w:rsid w:val="00235821"/>
    <w:rsid w:val="00236355"/>
    <w:rsid w:val="00252C04"/>
    <w:rsid w:val="00255CC9"/>
    <w:rsid w:val="002748AF"/>
    <w:rsid w:val="00274C42"/>
    <w:rsid w:val="00281602"/>
    <w:rsid w:val="0028602A"/>
    <w:rsid w:val="00296E93"/>
    <w:rsid w:val="002B0C57"/>
    <w:rsid w:val="002B324C"/>
    <w:rsid w:val="002B5E10"/>
    <w:rsid w:val="002B6404"/>
    <w:rsid w:val="002B76F0"/>
    <w:rsid w:val="002C446D"/>
    <w:rsid w:val="002C4EBD"/>
    <w:rsid w:val="002C793D"/>
    <w:rsid w:val="002D2C20"/>
    <w:rsid w:val="002D5B25"/>
    <w:rsid w:val="002F293D"/>
    <w:rsid w:val="002F4F2B"/>
    <w:rsid w:val="002F4F37"/>
    <w:rsid w:val="003002C0"/>
    <w:rsid w:val="00301144"/>
    <w:rsid w:val="00301837"/>
    <w:rsid w:val="003031C6"/>
    <w:rsid w:val="00304871"/>
    <w:rsid w:val="00304984"/>
    <w:rsid w:val="00312BF8"/>
    <w:rsid w:val="003148B7"/>
    <w:rsid w:val="003158C3"/>
    <w:rsid w:val="00317661"/>
    <w:rsid w:val="003228B9"/>
    <w:rsid w:val="003274CD"/>
    <w:rsid w:val="00333501"/>
    <w:rsid w:val="00335DB9"/>
    <w:rsid w:val="00344CF6"/>
    <w:rsid w:val="003457C4"/>
    <w:rsid w:val="0035119D"/>
    <w:rsid w:val="003555AD"/>
    <w:rsid w:val="003567B5"/>
    <w:rsid w:val="00366F1E"/>
    <w:rsid w:val="0037149C"/>
    <w:rsid w:val="00373A5F"/>
    <w:rsid w:val="00384D40"/>
    <w:rsid w:val="00385226"/>
    <w:rsid w:val="00390D07"/>
    <w:rsid w:val="003925CD"/>
    <w:rsid w:val="00393278"/>
    <w:rsid w:val="0039344A"/>
    <w:rsid w:val="00395163"/>
    <w:rsid w:val="003B04FD"/>
    <w:rsid w:val="003B40C4"/>
    <w:rsid w:val="003B4F12"/>
    <w:rsid w:val="003B5A4C"/>
    <w:rsid w:val="003C0A2B"/>
    <w:rsid w:val="003C2747"/>
    <w:rsid w:val="003C502C"/>
    <w:rsid w:val="003F2041"/>
    <w:rsid w:val="003F6AB5"/>
    <w:rsid w:val="004016D3"/>
    <w:rsid w:val="00402ACC"/>
    <w:rsid w:val="00406709"/>
    <w:rsid w:val="004120EC"/>
    <w:rsid w:val="00423E10"/>
    <w:rsid w:val="00423F31"/>
    <w:rsid w:val="0043128D"/>
    <w:rsid w:val="00431899"/>
    <w:rsid w:val="004349B6"/>
    <w:rsid w:val="00442055"/>
    <w:rsid w:val="00444E72"/>
    <w:rsid w:val="00445EE1"/>
    <w:rsid w:val="00452594"/>
    <w:rsid w:val="00453888"/>
    <w:rsid w:val="00453A71"/>
    <w:rsid w:val="004553E6"/>
    <w:rsid w:val="00462473"/>
    <w:rsid w:val="00464872"/>
    <w:rsid w:val="00467567"/>
    <w:rsid w:val="004776A5"/>
    <w:rsid w:val="00480884"/>
    <w:rsid w:val="00482AE8"/>
    <w:rsid w:val="0048492D"/>
    <w:rsid w:val="00486804"/>
    <w:rsid w:val="00490CDB"/>
    <w:rsid w:val="004920D7"/>
    <w:rsid w:val="0049367E"/>
    <w:rsid w:val="004939C4"/>
    <w:rsid w:val="004A69D0"/>
    <w:rsid w:val="004B3775"/>
    <w:rsid w:val="004B554F"/>
    <w:rsid w:val="004C19B6"/>
    <w:rsid w:val="004C6342"/>
    <w:rsid w:val="004C66DE"/>
    <w:rsid w:val="004C7324"/>
    <w:rsid w:val="004D0BA0"/>
    <w:rsid w:val="004E058F"/>
    <w:rsid w:val="004E1214"/>
    <w:rsid w:val="004E2BE1"/>
    <w:rsid w:val="004E2F72"/>
    <w:rsid w:val="004E3B87"/>
    <w:rsid w:val="004E628E"/>
    <w:rsid w:val="004E6A8E"/>
    <w:rsid w:val="004E6FC2"/>
    <w:rsid w:val="004F2AF9"/>
    <w:rsid w:val="004F3764"/>
    <w:rsid w:val="004F4A02"/>
    <w:rsid w:val="004F5E5E"/>
    <w:rsid w:val="0050150C"/>
    <w:rsid w:val="00510921"/>
    <w:rsid w:val="00510AD3"/>
    <w:rsid w:val="00513348"/>
    <w:rsid w:val="00513760"/>
    <w:rsid w:val="00513AD8"/>
    <w:rsid w:val="00515CC7"/>
    <w:rsid w:val="00516DB2"/>
    <w:rsid w:val="005204D2"/>
    <w:rsid w:val="00522396"/>
    <w:rsid w:val="0052593D"/>
    <w:rsid w:val="005325F1"/>
    <w:rsid w:val="00533B5D"/>
    <w:rsid w:val="00540388"/>
    <w:rsid w:val="00545F2C"/>
    <w:rsid w:val="005535D5"/>
    <w:rsid w:val="00557A9D"/>
    <w:rsid w:val="00561707"/>
    <w:rsid w:val="00562922"/>
    <w:rsid w:val="00570945"/>
    <w:rsid w:val="00577BE3"/>
    <w:rsid w:val="005905A5"/>
    <w:rsid w:val="005977A4"/>
    <w:rsid w:val="005A20F6"/>
    <w:rsid w:val="005A331C"/>
    <w:rsid w:val="005A376C"/>
    <w:rsid w:val="005A66B1"/>
    <w:rsid w:val="005B55E8"/>
    <w:rsid w:val="005C71C6"/>
    <w:rsid w:val="005D3655"/>
    <w:rsid w:val="005D3976"/>
    <w:rsid w:val="005E1D27"/>
    <w:rsid w:val="005E4830"/>
    <w:rsid w:val="005E5326"/>
    <w:rsid w:val="005E7923"/>
    <w:rsid w:val="00613310"/>
    <w:rsid w:val="006149B4"/>
    <w:rsid w:val="00622B86"/>
    <w:rsid w:val="00623BA1"/>
    <w:rsid w:val="00623FB6"/>
    <w:rsid w:val="00627F01"/>
    <w:rsid w:val="006346BC"/>
    <w:rsid w:val="006346D8"/>
    <w:rsid w:val="006406E0"/>
    <w:rsid w:val="00642B61"/>
    <w:rsid w:val="0064601E"/>
    <w:rsid w:val="0066652A"/>
    <w:rsid w:val="0067073F"/>
    <w:rsid w:val="006719C3"/>
    <w:rsid w:val="00680522"/>
    <w:rsid w:val="00682167"/>
    <w:rsid w:val="00683C94"/>
    <w:rsid w:val="00686DF3"/>
    <w:rsid w:val="006A5D17"/>
    <w:rsid w:val="006C3DB0"/>
    <w:rsid w:val="006C42AF"/>
    <w:rsid w:val="006D05AB"/>
    <w:rsid w:val="006F1FCF"/>
    <w:rsid w:val="006F24A2"/>
    <w:rsid w:val="006F732C"/>
    <w:rsid w:val="00700E30"/>
    <w:rsid w:val="0070100C"/>
    <w:rsid w:val="00711D8E"/>
    <w:rsid w:val="00712672"/>
    <w:rsid w:val="0073287C"/>
    <w:rsid w:val="00734E3F"/>
    <w:rsid w:val="007353AD"/>
    <w:rsid w:val="00736985"/>
    <w:rsid w:val="00745DF5"/>
    <w:rsid w:val="0076250F"/>
    <w:rsid w:val="00764F3B"/>
    <w:rsid w:val="007662DA"/>
    <w:rsid w:val="007706B8"/>
    <w:rsid w:val="00774EE4"/>
    <w:rsid w:val="0078095C"/>
    <w:rsid w:val="00780FA5"/>
    <w:rsid w:val="00786907"/>
    <w:rsid w:val="0079256B"/>
    <w:rsid w:val="0079722E"/>
    <w:rsid w:val="007A386B"/>
    <w:rsid w:val="007B0DA7"/>
    <w:rsid w:val="007B6200"/>
    <w:rsid w:val="007B6570"/>
    <w:rsid w:val="007C7468"/>
    <w:rsid w:val="007D2C30"/>
    <w:rsid w:val="007E7F4A"/>
    <w:rsid w:val="007F2F7E"/>
    <w:rsid w:val="007F3395"/>
    <w:rsid w:val="00801B9F"/>
    <w:rsid w:val="0080204D"/>
    <w:rsid w:val="00802129"/>
    <w:rsid w:val="0080566A"/>
    <w:rsid w:val="00805B9C"/>
    <w:rsid w:val="00806C1C"/>
    <w:rsid w:val="0083052F"/>
    <w:rsid w:val="008475F0"/>
    <w:rsid w:val="008557A7"/>
    <w:rsid w:val="00856084"/>
    <w:rsid w:val="00863C25"/>
    <w:rsid w:val="00864A84"/>
    <w:rsid w:val="008671E7"/>
    <w:rsid w:val="00870928"/>
    <w:rsid w:val="0088171B"/>
    <w:rsid w:val="00881CE9"/>
    <w:rsid w:val="00885A62"/>
    <w:rsid w:val="0089405C"/>
    <w:rsid w:val="00897FA2"/>
    <w:rsid w:val="008A5AFE"/>
    <w:rsid w:val="008A6734"/>
    <w:rsid w:val="008B0754"/>
    <w:rsid w:val="008B190C"/>
    <w:rsid w:val="008B5488"/>
    <w:rsid w:val="008B5A8C"/>
    <w:rsid w:val="008B6C8F"/>
    <w:rsid w:val="008C1D95"/>
    <w:rsid w:val="008C5A0E"/>
    <w:rsid w:val="008D357E"/>
    <w:rsid w:val="008D5987"/>
    <w:rsid w:val="008D6B8A"/>
    <w:rsid w:val="008D73ED"/>
    <w:rsid w:val="008E7AAC"/>
    <w:rsid w:val="008F2765"/>
    <w:rsid w:val="0090349F"/>
    <w:rsid w:val="00904985"/>
    <w:rsid w:val="009178BE"/>
    <w:rsid w:val="009421F1"/>
    <w:rsid w:val="00943730"/>
    <w:rsid w:val="0094467D"/>
    <w:rsid w:val="00950A2E"/>
    <w:rsid w:val="00955ABA"/>
    <w:rsid w:val="00957980"/>
    <w:rsid w:val="00961E72"/>
    <w:rsid w:val="0096624A"/>
    <w:rsid w:val="00971FA2"/>
    <w:rsid w:val="00973703"/>
    <w:rsid w:val="00974A57"/>
    <w:rsid w:val="00975BAA"/>
    <w:rsid w:val="00975CA5"/>
    <w:rsid w:val="00976C3F"/>
    <w:rsid w:val="00981A0A"/>
    <w:rsid w:val="00983AED"/>
    <w:rsid w:val="00986590"/>
    <w:rsid w:val="00992C76"/>
    <w:rsid w:val="009969D6"/>
    <w:rsid w:val="009A2DCB"/>
    <w:rsid w:val="009A399F"/>
    <w:rsid w:val="009A3DD2"/>
    <w:rsid w:val="009B3D5F"/>
    <w:rsid w:val="009B4D3B"/>
    <w:rsid w:val="009B7942"/>
    <w:rsid w:val="009C6C31"/>
    <w:rsid w:val="009D0400"/>
    <w:rsid w:val="009D12EF"/>
    <w:rsid w:val="009D7407"/>
    <w:rsid w:val="009E0866"/>
    <w:rsid w:val="009E273C"/>
    <w:rsid w:val="009E27DC"/>
    <w:rsid w:val="009E6821"/>
    <w:rsid w:val="009F1350"/>
    <w:rsid w:val="009F6423"/>
    <w:rsid w:val="00A01900"/>
    <w:rsid w:val="00A10F2D"/>
    <w:rsid w:val="00A175B3"/>
    <w:rsid w:val="00A23C00"/>
    <w:rsid w:val="00A24A62"/>
    <w:rsid w:val="00A31C9F"/>
    <w:rsid w:val="00A32858"/>
    <w:rsid w:val="00A4144F"/>
    <w:rsid w:val="00A47504"/>
    <w:rsid w:val="00A61B4D"/>
    <w:rsid w:val="00A80F95"/>
    <w:rsid w:val="00A8464A"/>
    <w:rsid w:val="00A91795"/>
    <w:rsid w:val="00A9572E"/>
    <w:rsid w:val="00A97BF1"/>
    <w:rsid w:val="00AA298A"/>
    <w:rsid w:val="00AA315B"/>
    <w:rsid w:val="00AA6785"/>
    <w:rsid w:val="00AA7B17"/>
    <w:rsid w:val="00AC164A"/>
    <w:rsid w:val="00AC1768"/>
    <w:rsid w:val="00AE03CB"/>
    <w:rsid w:val="00AE05C3"/>
    <w:rsid w:val="00AE448A"/>
    <w:rsid w:val="00AF2050"/>
    <w:rsid w:val="00AF550B"/>
    <w:rsid w:val="00AF7B51"/>
    <w:rsid w:val="00B029AD"/>
    <w:rsid w:val="00B03CA8"/>
    <w:rsid w:val="00B06399"/>
    <w:rsid w:val="00B10D81"/>
    <w:rsid w:val="00B1311A"/>
    <w:rsid w:val="00B146AE"/>
    <w:rsid w:val="00B2076E"/>
    <w:rsid w:val="00B26583"/>
    <w:rsid w:val="00B27F1B"/>
    <w:rsid w:val="00B33C0A"/>
    <w:rsid w:val="00B36224"/>
    <w:rsid w:val="00B37963"/>
    <w:rsid w:val="00B45502"/>
    <w:rsid w:val="00B54518"/>
    <w:rsid w:val="00B55E19"/>
    <w:rsid w:val="00B80C92"/>
    <w:rsid w:val="00B906B0"/>
    <w:rsid w:val="00B94758"/>
    <w:rsid w:val="00B94AC8"/>
    <w:rsid w:val="00BA4B6D"/>
    <w:rsid w:val="00BB26C5"/>
    <w:rsid w:val="00BB2DF7"/>
    <w:rsid w:val="00BB5903"/>
    <w:rsid w:val="00BC2523"/>
    <w:rsid w:val="00BC31BD"/>
    <w:rsid w:val="00BC39F7"/>
    <w:rsid w:val="00BD688F"/>
    <w:rsid w:val="00BE2C92"/>
    <w:rsid w:val="00BE4DC3"/>
    <w:rsid w:val="00BF3F87"/>
    <w:rsid w:val="00BF4BD5"/>
    <w:rsid w:val="00BF4DE6"/>
    <w:rsid w:val="00BF5835"/>
    <w:rsid w:val="00C06B13"/>
    <w:rsid w:val="00C27D25"/>
    <w:rsid w:val="00C36211"/>
    <w:rsid w:val="00C36340"/>
    <w:rsid w:val="00C37E89"/>
    <w:rsid w:val="00C41A7F"/>
    <w:rsid w:val="00C42541"/>
    <w:rsid w:val="00C42CDE"/>
    <w:rsid w:val="00C46EC8"/>
    <w:rsid w:val="00C5182A"/>
    <w:rsid w:val="00C6314C"/>
    <w:rsid w:val="00C63EE9"/>
    <w:rsid w:val="00C701C2"/>
    <w:rsid w:val="00C8273D"/>
    <w:rsid w:val="00C976FF"/>
    <w:rsid w:val="00CA0225"/>
    <w:rsid w:val="00CA16F3"/>
    <w:rsid w:val="00CA27A6"/>
    <w:rsid w:val="00CA37B1"/>
    <w:rsid w:val="00CB1959"/>
    <w:rsid w:val="00CC24E7"/>
    <w:rsid w:val="00CC5A69"/>
    <w:rsid w:val="00CC5AB5"/>
    <w:rsid w:val="00CC741B"/>
    <w:rsid w:val="00CD0E4B"/>
    <w:rsid w:val="00CE1883"/>
    <w:rsid w:val="00CE1C3A"/>
    <w:rsid w:val="00CE4C89"/>
    <w:rsid w:val="00CF07BA"/>
    <w:rsid w:val="00D00E3D"/>
    <w:rsid w:val="00D0296C"/>
    <w:rsid w:val="00D0511F"/>
    <w:rsid w:val="00D140A7"/>
    <w:rsid w:val="00D2776B"/>
    <w:rsid w:val="00D32D6F"/>
    <w:rsid w:val="00D37B04"/>
    <w:rsid w:val="00D407A7"/>
    <w:rsid w:val="00D5235A"/>
    <w:rsid w:val="00D5318C"/>
    <w:rsid w:val="00D540C6"/>
    <w:rsid w:val="00D552A8"/>
    <w:rsid w:val="00D60956"/>
    <w:rsid w:val="00D64BD1"/>
    <w:rsid w:val="00D66987"/>
    <w:rsid w:val="00D82919"/>
    <w:rsid w:val="00D8612B"/>
    <w:rsid w:val="00D86ECA"/>
    <w:rsid w:val="00D92254"/>
    <w:rsid w:val="00DA29B1"/>
    <w:rsid w:val="00DB4236"/>
    <w:rsid w:val="00DB62A9"/>
    <w:rsid w:val="00DC2CE8"/>
    <w:rsid w:val="00DC2CF6"/>
    <w:rsid w:val="00DD1584"/>
    <w:rsid w:val="00DE084C"/>
    <w:rsid w:val="00DE12FF"/>
    <w:rsid w:val="00DE2567"/>
    <w:rsid w:val="00DF6C39"/>
    <w:rsid w:val="00E00796"/>
    <w:rsid w:val="00E03282"/>
    <w:rsid w:val="00E06649"/>
    <w:rsid w:val="00E14F51"/>
    <w:rsid w:val="00E24DE0"/>
    <w:rsid w:val="00E357B7"/>
    <w:rsid w:val="00E36D02"/>
    <w:rsid w:val="00E46BAC"/>
    <w:rsid w:val="00E53800"/>
    <w:rsid w:val="00E545D5"/>
    <w:rsid w:val="00E6081F"/>
    <w:rsid w:val="00E722A5"/>
    <w:rsid w:val="00E74B16"/>
    <w:rsid w:val="00E8296D"/>
    <w:rsid w:val="00E8457B"/>
    <w:rsid w:val="00E85B83"/>
    <w:rsid w:val="00E91AD1"/>
    <w:rsid w:val="00EA04B2"/>
    <w:rsid w:val="00EA20F3"/>
    <w:rsid w:val="00EB1F45"/>
    <w:rsid w:val="00EC1F13"/>
    <w:rsid w:val="00ED2831"/>
    <w:rsid w:val="00ED43D1"/>
    <w:rsid w:val="00EE1DD3"/>
    <w:rsid w:val="00EE25F4"/>
    <w:rsid w:val="00EE4EE1"/>
    <w:rsid w:val="00EF2294"/>
    <w:rsid w:val="00EF3BD0"/>
    <w:rsid w:val="00EF4574"/>
    <w:rsid w:val="00EF4673"/>
    <w:rsid w:val="00EF5FB3"/>
    <w:rsid w:val="00F0739D"/>
    <w:rsid w:val="00F11277"/>
    <w:rsid w:val="00F137E3"/>
    <w:rsid w:val="00F17890"/>
    <w:rsid w:val="00F207F8"/>
    <w:rsid w:val="00F20A37"/>
    <w:rsid w:val="00F2105F"/>
    <w:rsid w:val="00F25A93"/>
    <w:rsid w:val="00F2684E"/>
    <w:rsid w:val="00F441AE"/>
    <w:rsid w:val="00F5360E"/>
    <w:rsid w:val="00F5404C"/>
    <w:rsid w:val="00F61559"/>
    <w:rsid w:val="00F67341"/>
    <w:rsid w:val="00F71616"/>
    <w:rsid w:val="00F729EF"/>
    <w:rsid w:val="00F744A2"/>
    <w:rsid w:val="00F772A3"/>
    <w:rsid w:val="00F77CAE"/>
    <w:rsid w:val="00F82271"/>
    <w:rsid w:val="00F83428"/>
    <w:rsid w:val="00F96480"/>
    <w:rsid w:val="00F96BB9"/>
    <w:rsid w:val="00FA27BD"/>
    <w:rsid w:val="00FA3394"/>
    <w:rsid w:val="00FA3779"/>
    <w:rsid w:val="00FA675C"/>
    <w:rsid w:val="00FB1989"/>
    <w:rsid w:val="00FC322F"/>
    <w:rsid w:val="00FC5355"/>
    <w:rsid w:val="00FC690F"/>
    <w:rsid w:val="00FD745D"/>
    <w:rsid w:val="00FE56BE"/>
    <w:rsid w:val="00FE6D51"/>
    <w:rsid w:val="00FE6F2A"/>
    <w:rsid w:val="00FE7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single space,fn,Footnote Text Char2 Char,Footnote Text Char1 Char Char,Footnote Text Char2 Char Char Char,Footnote Text Char1 Char Char Char Char,Footnote Text Char2 Char Char Char Char Char,ALTS FOOTNOTE,ft,ADB"/>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single space Char,fn Char,Footnote Text Char2 Char Char,Footnote Text Char1 Char Char Char,Footnote Text Char2 Char Char Char Char,Footnote Text Char1 Char Char Char Char Char,Footnote Text Char2 Char Char Char Char Char Char,ft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ftref,(NECG) Footnote Reference,Ref,de nota al pie,Footnote Reference1,16 Point,Superscript 6 Point,BVI fnr Zchn Char,BVI fnr Car Car Zchn Char,BVI fnr Car Zchn Char,BVI fnr"/>
    <w:basedOn w:val="DefaultParagraphFont"/>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Recommendation,List Paragraph1"/>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11"/>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styleId="FollowedHyperlink">
    <w:name w:val="FollowedHyperlink"/>
    <w:basedOn w:val="DefaultParagraphFont"/>
    <w:uiPriority w:val="99"/>
    <w:semiHidden/>
    <w:unhideWhenUsed/>
    <w:rsid w:val="001F439D"/>
    <w:rPr>
      <w:color w:val="800080" w:themeColor="followedHyperlink"/>
      <w:u w:val="single"/>
    </w:rPr>
  </w:style>
  <w:style w:type="paragraph" w:styleId="EndnoteText">
    <w:name w:val="endnote text"/>
    <w:basedOn w:val="Normal"/>
    <w:link w:val="EndnoteTextChar"/>
    <w:uiPriority w:val="99"/>
    <w:semiHidden/>
    <w:unhideWhenUsed/>
    <w:rsid w:val="00C46EC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46EC8"/>
    <w:rPr>
      <w:color w:val="495965" w:themeColor="text2"/>
      <w:sz w:val="20"/>
      <w:szCs w:val="20"/>
      <w:lang w:val="en-GB"/>
    </w:rPr>
  </w:style>
  <w:style w:type="character" w:styleId="EndnoteReference">
    <w:name w:val="endnote reference"/>
    <w:basedOn w:val="DefaultParagraphFont"/>
    <w:uiPriority w:val="99"/>
    <w:semiHidden/>
    <w:unhideWhenUsed/>
    <w:rsid w:val="00C46EC8"/>
    <w:rPr>
      <w:vertAlign w:val="superscript"/>
    </w:rPr>
  </w:style>
  <w:style w:type="character" w:customStyle="1" w:styleId="ListParagraphChar">
    <w:name w:val="List Paragraph Char"/>
    <w:aliases w:val="Recommendation Char,List Paragraph1 Char"/>
    <w:link w:val="ListParagraph"/>
    <w:uiPriority w:val="34"/>
    <w:locked/>
    <w:rsid w:val="001E7412"/>
    <w:rPr>
      <w:color w:val="495965" w:themeColor="text2"/>
      <w:lang w:val="en-GB"/>
    </w:rPr>
  </w:style>
  <w:style w:type="paragraph" w:customStyle="1" w:styleId="TableBullet">
    <w:name w:val="Table Bullet"/>
    <w:basedOn w:val="Normal"/>
    <w:uiPriority w:val="9"/>
    <w:qFormat/>
    <w:rsid w:val="001E7412"/>
    <w:pPr>
      <w:numPr>
        <w:numId w:val="25"/>
      </w:numPr>
      <w:suppressAutoHyphens w:val="0"/>
      <w:spacing w:before="0" w:after="40" w:line="240" w:lineRule="auto"/>
    </w:pPr>
    <w:rPr>
      <w:rFonts w:ascii="Arial" w:eastAsia="Times New Roman" w:hAnsi="Arial" w:cs="Times New Roman"/>
      <w:color w:val="auto"/>
      <w:sz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6308-52F3-4F09-A85A-967C91B3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6967</Words>
  <Characters>39717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2020-01-10T03:19:00Z</dcterms:created>
  <dcterms:modified xsi:type="dcterms:W3CDTF">2020-01-10T03:19:00Z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1709d68f-5494-4a9e-8f88-aa46b70a65e5</vt:lpwstr>
  </property>
  <property fmtid="{D5CDD505-2E9C-101B-9397-08002B2CF9AE}" pid="3" name="SEC">
    <vt:lpwstr>UNCLASSIFIED</vt:lpwstr>
  </property>
  <property fmtid="{D5CDD505-2E9C-101B-9397-08002B2CF9AE}" pid="4" name="DLM">
    <vt:lpwstr>No DLM</vt:lpwstr>
  </property>
</Properties>
</file>