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Toc217188839" w:displacedByCustomXml="next"/>
    <w:bookmarkStart w:id="2" w:name="_Toc217188658" w:displacedByCustomXml="next"/>
    <w:sdt>
      <w:sdtPr>
        <w:rPr>
          <w:rFonts w:asciiTheme="minorHAnsi" w:hAnsiTheme="minorHAnsi" w:cs="Times New Roman"/>
          <w:b w:val="0"/>
          <w:sz w:val="22"/>
          <w:lang w:eastAsia="en-US" w:bidi="ar-SA"/>
        </w:rPr>
        <w:id w:val="-452780645"/>
        <w:docPartObj>
          <w:docPartGallery w:val="Cover Pages"/>
          <w:docPartUnique/>
        </w:docPartObj>
      </w:sdtPr>
      <w:sdtEndPr>
        <w:rPr>
          <w:rFonts w:ascii="Times New Roman" w:hAnsi="Times New Roman"/>
          <w:sz w:val="24"/>
        </w:rPr>
      </w:sdtEndPr>
      <w:sdtContent>
        <w:p w14:paraId="7F834950" w14:textId="77777777" w:rsidR="000239C8" w:rsidRPr="000C4FFD" w:rsidRDefault="000239C8" w:rsidP="007D1D0D">
          <w:pPr>
            <w:pStyle w:val="Coverpagereport"/>
          </w:pPr>
        </w:p>
        <w:p w14:paraId="6AA08B54" w14:textId="77777777" w:rsidR="000239C8" w:rsidRPr="000C4FFD" w:rsidRDefault="000239C8" w:rsidP="007D1D0D">
          <w:pPr>
            <w:pStyle w:val="Coverpagereport"/>
          </w:pPr>
        </w:p>
        <w:p w14:paraId="2C0E0CBA" w14:textId="77777777" w:rsidR="000239C8" w:rsidRPr="000C4FFD" w:rsidRDefault="000239C8" w:rsidP="007D1D0D">
          <w:pPr>
            <w:pStyle w:val="Coverpagereport"/>
          </w:pPr>
        </w:p>
        <w:p w14:paraId="320B1509" w14:textId="77777777" w:rsidR="000239C8" w:rsidRPr="000C4FFD" w:rsidRDefault="000239C8" w:rsidP="007D1D0D">
          <w:pPr>
            <w:pStyle w:val="Coverpagereport"/>
          </w:pPr>
        </w:p>
        <w:p w14:paraId="6E32CF76" w14:textId="77777777" w:rsidR="000239C8" w:rsidRPr="000C4FFD" w:rsidRDefault="000239C8" w:rsidP="007D1D0D">
          <w:pPr>
            <w:pStyle w:val="Coverpagereport"/>
          </w:pPr>
        </w:p>
        <w:p w14:paraId="2E4DCFDD" w14:textId="77777777" w:rsidR="000239C8" w:rsidRPr="000C4FFD" w:rsidRDefault="000239C8" w:rsidP="007D1D0D">
          <w:pPr>
            <w:pStyle w:val="Coverpagereport"/>
          </w:pPr>
        </w:p>
        <w:p w14:paraId="7A2C1DA2" w14:textId="77777777" w:rsidR="003124C5" w:rsidRPr="00CC11C0" w:rsidRDefault="003124C5" w:rsidP="003124C5">
          <w:pPr>
            <w:rPr>
              <w:rFonts w:asciiTheme="minorHAnsi" w:eastAsiaTheme="majorEastAsia" w:hAnsiTheme="minorHAnsi" w:cstheme="minorHAnsi"/>
              <w:b/>
              <w:color w:val="DA291C"/>
              <w:sz w:val="32"/>
              <w:szCs w:val="32"/>
              <w:lang w:val="en-GB"/>
            </w:rPr>
          </w:pPr>
          <w:r w:rsidRPr="00CC11C0">
            <w:rPr>
              <w:rFonts w:asciiTheme="minorHAnsi" w:eastAsiaTheme="majorEastAsia" w:hAnsiTheme="minorHAnsi" w:cstheme="minorHAnsi"/>
              <w:b/>
              <w:color w:val="DA291C"/>
              <w:sz w:val="32"/>
              <w:szCs w:val="32"/>
              <w:lang w:val="en-GB"/>
            </w:rPr>
            <w:t>TB PREVENTION AND CONTROL IN PNG</w:t>
          </w:r>
        </w:p>
        <w:p w14:paraId="0979D394" w14:textId="31053D4C" w:rsidR="003124C5" w:rsidRPr="00CC11C0" w:rsidRDefault="00A85EE8" w:rsidP="003124C5">
          <w:pPr>
            <w:rPr>
              <w:rFonts w:asciiTheme="minorHAnsi" w:eastAsiaTheme="majorEastAsia" w:hAnsiTheme="minorHAnsi" w:cstheme="minorHAnsi"/>
              <w:b/>
              <w:color w:val="DA291C"/>
              <w:sz w:val="32"/>
              <w:szCs w:val="32"/>
              <w:lang w:val="en-GB"/>
            </w:rPr>
          </w:pPr>
          <w:r>
            <w:rPr>
              <w:rFonts w:asciiTheme="minorHAnsi" w:eastAsiaTheme="majorEastAsia" w:hAnsiTheme="minorHAnsi" w:cstheme="minorHAnsi"/>
              <w:b/>
              <w:color w:val="DA291C"/>
              <w:sz w:val="32"/>
              <w:szCs w:val="32"/>
              <w:lang w:val="en-GB"/>
            </w:rPr>
            <w:t xml:space="preserve">REPORT OF THE </w:t>
          </w:r>
          <w:r w:rsidR="003124C5" w:rsidRPr="00CC11C0">
            <w:rPr>
              <w:rFonts w:asciiTheme="minorHAnsi" w:eastAsiaTheme="majorEastAsia" w:hAnsiTheme="minorHAnsi" w:cstheme="minorHAnsi"/>
              <w:b/>
              <w:color w:val="DA291C"/>
              <w:sz w:val="32"/>
              <w:szCs w:val="32"/>
              <w:lang w:val="en-GB"/>
            </w:rPr>
            <w:t xml:space="preserve">REVIEW OF CONTRIBUTION OF DFAT INVESTMENTS </w:t>
          </w:r>
        </w:p>
        <w:p w14:paraId="21B694D5" w14:textId="321AB57D" w:rsidR="003124C5" w:rsidRDefault="003124C5" w:rsidP="003124C5">
          <w:pPr>
            <w:rPr>
              <w:rFonts w:asciiTheme="minorHAnsi" w:eastAsiaTheme="majorEastAsia" w:hAnsiTheme="minorHAnsi" w:cstheme="minorHAnsi"/>
              <w:b/>
              <w:color w:val="DA291C"/>
              <w:sz w:val="32"/>
              <w:szCs w:val="32"/>
              <w:lang w:val="en-GB"/>
            </w:rPr>
          </w:pPr>
          <w:r w:rsidRPr="00CC11C0">
            <w:rPr>
              <w:rFonts w:asciiTheme="minorHAnsi" w:eastAsiaTheme="majorEastAsia" w:hAnsiTheme="minorHAnsi" w:cstheme="minorHAnsi"/>
              <w:b/>
              <w:color w:val="DA291C"/>
              <w:sz w:val="32"/>
              <w:szCs w:val="32"/>
              <w:lang w:val="en-GB"/>
            </w:rPr>
            <w:t xml:space="preserve">2011-2018 </w:t>
          </w:r>
        </w:p>
        <w:p w14:paraId="45B141CB" w14:textId="3C35EA3A" w:rsidR="00A85EE8" w:rsidRDefault="00A85EE8" w:rsidP="003124C5">
          <w:pPr>
            <w:rPr>
              <w:rFonts w:asciiTheme="minorHAnsi" w:eastAsiaTheme="majorEastAsia" w:hAnsiTheme="minorHAnsi" w:cstheme="minorHAnsi"/>
              <w:b/>
              <w:color w:val="DA291C"/>
              <w:sz w:val="32"/>
              <w:szCs w:val="32"/>
              <w:lang w:val="en-GB"/>
            </w:rPr>
          </w:pPr>
        </w:p>
        <w:p w14:paraId="74786E77" w14:textId="77777777" w:rsidR="003124C5" w:rsidRDefault="003124C5" w:rsidP="00C609BD">
          <w:pPr>
            <w:pStyle w:val="Coverpagereport"/>
            <w:tabs>
              <w:tab w:val="left" w:pos="1425"/>
            </w:tabs>
            <w:rPr>
              <w:b w:val="0"/>
            </w:rPr>
          </w:pPr>
        </w:p>
        <w:p w14:paraId="4B32C92F" w14:textId="77777777" w:rsidR="00B8785D" w:rsidRDefault="00B8785D" w:rsidP="00C609BD">
          <w:pPr>
            <w:pStyle w:val="Coverpagereport"/>
            <w:tabs>
              <w:tab w:val="left" w:pos="1425"/>
            </w:tabs>
            <w:rPr>
              <w:color w:val="FF0000"/>
            </w:rPr>
          </w:pPr>
        </w:p>
        <w:p w14:paraId="765CF6F3" w14:textId="77777777" w:rsidR="00B8785D" w:rsidRDefault="00B8785D" w:rsidP="00C609BD">
          <w:pPr>
            <w:pStyle w:val="Coverpagereport"/>
            <w:tabs>
              <w:tab w:val="left" w:pos="1425"/>
            </w:tabs>
            <w:rPr>
              <w:color w:val="FF0000"/>
            </w:rPr>
          </w:pPr>
        </w:p>
        <w:p w14:paraId="677AB12D" w14:textId="77777777" w:rsidR="00B8785D" w:rsidRDefault="00B8785D" w:rsidP="00C609BD">
          <w:pPr>
            <w:pStyle w:val="Coverpagereport"/>
            <w:tabs>
              <w:tab w:val="left" w:pos="1425"/>
            </w:tabs>
            <w:rPr>
              <w:color w:val="FF0000"/>
            </w:rPr>
          </w:pPr>
        </w:p>
        <w:p w14:paraId="68EBF093" w14:textId="6D7073FE" w:rsidR="000239C8" w:rsidRPr="00B8785D" w:rsidRDefault="00C609BD" w:rsidP="00C609BD">
          <w:pPr>
            <w:pStyle w:val="Coverpagereport"/>
            <w:tabs>
              <w:tab w:val="left" w:pos="1425"/>
            </w:tabs>
            <w:rPr>
              <w:color w:val="FF0000"/>
            </w:rPr>
          </w:pPr>
          <w:r w:rsidRPr="00B8785D">
            <w:rPr>
              <w:color w:val="FF0000"/>
            </w:rPr>
            <w:tab/>
          </w:r>
        </w:p>
        <w:p w14:paraId="3E792074" w14:textId="77777777" w:rsidR="0004659B" w:rsidRPr="007669E5" w:rsidRDefault="0004659B" w:rsidP="007D1D0D">
          <w:pPr>
            <w:pStyle w:val="Coverpagereport"/>
            <w:rPr>
              <w:b w:val="0"/>
            </w:rPr>
          </w:pPr>
        </w:p>
        <w:p w14:paraId="47DECEF1" w14:textId="203FB3FC" w:rsidR="000239C8" w:rsidRPr="000C4FFD" w:rsidRDefault="0041639C" w:rsidP="007D1D0D">
          <w:pPr>
            <w:pStyle w:val="Coverpagereport"/>
          </w:pPr>
          <w:r>
            <w:rPr>
              <w:b w:val="0"/>
            </w:rPr>
            <w:t>2</w:t>
          </w:r>
          <w:r w:rsidR="00D62499">
            <w:rPr>
              <w:b w:val="0"/>
            </w:rPr>
            <w:t>2</w:t>
          </w:r>
          <w:r>
            <w:rPr>
              <w:b w:val="0"/>
            </w:rPr>
            <w:t xml:space="preserve"> </w:t>
          </w:r>
          <w:r w:rsidR="00631B96">
            <w:rPr>
              <w:b w:val="0"/>
            </w:rPr>
            <w:t xml:space="preserve">March </w:t>
          </w:r>
          <w:r w:rsidR="003124C5">
            <w:rPr>
              <w:b w:val="0"/>
            </w:rPr>
            <w:t>2019</w:t>
          </w:r>
        </w:p>
        <w:p w14:paraId="49B5D45C" w14:textId="77777777" w:rsidR="000239C8" w:rsidRPr="000C4FFD" w:rsidRDefault="000239C8" w:rsidP="007D1D0D">
          <w:pPr>
            <w:pStyle w:val="Coverpagereport"/>
          </w:pPr>
        </w:p>
        <w:p w14:paraId="1A5276A8" w14:textId="7F237ED5" w:rsidR="000239C8" w:rsidRPr="000C4FFD" w:rsidRDefault="000239C8" w:rsidP="00D92BB1">
          <w:pPr>
            <w:sectPr w:rsidR="000239C8" w:rsidRPr="000C4FFD" w:rsidSect="004D3DB5">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1440" w:left="1440" w:header="720" w:footer="720" w:gutter="0"/>
              <w:pgNumType w:start="0"/>
              <w:cols w:space="708"/>
              <w:titlePg/>
              <w:docGrid w:linePitch="360"/>
            </w:sectPr>
          </w:pPr>
          <w:r w:rsidRPr="000C4FFD">
            <w:rPr>
              <w:noProof/>
              <w:lang w:eastAsia="en-AU"/>
            </w:rPr>
            <mc:AlternateContent>
              <mc:Choice Requires="wps">
                <w:drawing>
                  <wp:anchor distT="45720" distB="45720" distL="114300" distR="114300" simplePos="0" relativeHeight="251660288" behindDoc="0" locked="0" layoutInCell="1" allowOverlap="1" wp14:anchorId="0261641C" wp14:editId="6D4A2F9B">
                    <wp:simplePos x="0" y="0"/>
                    <wp:positionH relativeFrom="column">
                      <wp:posOffset>1379855</wp:posOffset>
                    </wp:positionH>
                    <wp:positionV relativeFrom="page">
                      <wp:posOffset>9601200</wp:posOffset>
                    </wp:positionV>
                    <wp:extent cx="2993390" cy="228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3390" cy="228600"/>
                            </a:xfrm>
                            <a:prstGeom prst="rect">
                              <a:avLst/>
                            </a:prstGeom>
                            <a:noFill/>
                            <a:ln w="9525">
                              <a:noFill/>
                              <a:miter lim="800000"/>
                              <a:headEnd/>
                              <a:tailEnd/>
                            </a:ln>
                          </wps:spPr>
                          <wps:txbx>
                            <w:txbxContent>
                              <w:p w14:paraId="16CAC1F9" w14:textId="77777777" w:rsidR="00E47D9B" w:rsidRPr="002E6F77" w:rsidRDefault="00E47D9B" w:rsidP="007D1D0D">
                                <w:pPr>
                                  <w:pStyle w:val="Coverpagelogotext"/>
                                  <w:rPr>
                                    <w:sz w:val="28"/>
                                  </w:rPr>
                                </w:pPr>
                                <w:r w:rsidRPr="002E6F77">
                                  <w:t>Strategic input on health to the Australian Government</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261641C" id="_x0000_t202" coordsize="21600,21600" o:spt="202" path="m,l,21600r21600,l21600,xe">
                    <v:stroke joinstyle="miter"/>
                    <v:path gradientshapeok="t" o:connecttype="rect"/>
                  </v:shapetype>
                  <v:shape id="Text Box 2" o:spid="_x0000_s1026" type="#_x0000_t202" style="position:absolute;margin-left:108.65pt;margin-top:756pt;width:235.7pt;height:1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" filled="f" stroked="f">
                    <v:textbox>
                      <w:txbxContent>
                        <w:p w14:paraId="16CAC1F9" w14:textId="77777777" w:rsidR="00E47D9B" w:rsidRPr="002E6F77" w:rsidRDefault="00E47D9B" w:rsidP="007D1D0D">
                          <w:pPr>
                            <w:pStyle w:val="Coverpagelogotext"/>
                            <w:rPr>
                              <w:sz w:val="28"/>
                            </w:rPr>
                          </w:pPr>
                          <w:r w:rsidRPr="002E6F77">
                            <w:t>Strategic input on health to the Australian Government</w:t>
                          </w:r>
                        </w:p>
                      </w:txbxContent>
                    </v:textbox>
                    <w10:wrap type="square" anchory="page"/>
                  </v:shape>
                </w:pict>
              </mc:Fallback>
            </mc:AlternateContent>
          </w:r>
          <w:r w:rsidRPr="000C4FFD">
            <w:rPr>
              <w:noProof/>
              <w:lang w:eastAsia="en-AU"/>
            </w:rPr>
            <w:drawing>
              <wp:anchor distT="0" distB="0" distL="114300" distR="114300" simplePos="0" relativeHeight="251659264" behindDoc="0" locked="0" layoutInCell="1" allowOverlap="1" wp14:anchorId="52114F4E" wp14:editId="7D1C3B39">
                <wp:simplePos x="0" y="0"/>
                <wp:positionH relativeFrom="margin">
                  <wp:posOffset>4368165</wp:posOffset>
                </wp:positionH>
                <wp:positionV relativeFrom="margin">
                  <wp:posOffset>7376160</wp:posOffset>
                </wp:positionV>
                <wp:extent cx="1844040" cy="1473137"/>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72215 SHS Logo v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844040" cy="1473137"/>
                        </a:xfrm>
                        <a:prstGeom prst="rect">
                          <a:avLst/>
                        </a:prstGeom>
                        <a:noFill/>
                      </pic:spPr>
                    </pic:pic>
                  </a:graphicData>
                </a:graphic>
                <wp14:sizeRelH relativeFrom="page">
                  <wp14:pctWidth>0</wp14:pctWidth>
                </wp14:sizeRelH>
                <wp14:sizeRelV relativeFrom="page">
                  <wp14:pctHeight>0</wp14:pctHeight>
                </wp14:sizeRelV>
              </wp:anchor>
            </w:drawing>
          </w:r>
        </w:p>
      </w:sdtContent>
    </w:sdt>
    <w:p w14:paraId="689ED8E1" w14:textId="77777777" w:rsidR="003124C5" w:rsidRDefault="003124C5" w:rsidP="00B8785D">
      <w:pPr>
        <w:rPr>
          <w:rFonts w:cs="Arial"/>
        </w:rPr>
      </w:pPr>
    </w:p>
    <w:p w14:paraId="30F32560" w14:textId="77777777" w:rsidR="003124C5" w:rsidRDefault="003124C5" w:rsidP="003124C5">
      <w:pPr>
        <w:jc w:val="center"/>
        <w:rPr>
          <w:rFonts w:cs="Arial"/>
          <w:b/>
        </w:rPr>
        <w:sectPr w:rsidR="003124C5" w:rsidSect="003A2A2F">
          <w:footerReference w:type="default" r:id="rId15"/>
          <w:pgSz w:w="11900" w:h="16820"/>
          <w:pgMar w:top="1440" w:right="1440" w:bottom="1440" w:left="1440" w:header="708" w:footer="708" w:gutter="0"/>
          <w:pgNumType w:fmt="upperRoman" w:start="1"/>
          <w:cols w:space="708"/>
          <w:docGrid w:linePitch="360"/>
        </w:sectPr>
      </w:pPr>
    </w:p>
    <w:bookmarkStart w:id="3" w:name="_Toc479856687" w:displacedByCustomXml="next"/>
    <w:sdt>
      <w:sdtPr>
        <w:rPr>
          <w:rFonts w:asciiTheme="minorHAnsi" w:eastAsia="Times New Roman" w:hAnsiTheme="minorHAnsi" w:cs="Mangal"/>
          <w:color w:val="auto"/>
          <w:sz w:val="22"/>
          <w:szCs w:val="24"/>
          <w:lang w:val="en-AU" w:eastAsia="ja-JP" w:bidi="hi-IN"/>
        </w:rPr>
        <w:id w:val="-312797742"/>
        <w:docPartObj>
          <w:docPartGallery w:val="Table of Contents"/>
          <w:docPartUnique/>
        </w:docPartObj>
      </w:sdtPr>
      <w:sdtEndPr>
        <w:rPr>
          <w:rFonts w:ascii="Times New Roman" w:hAnsi="Times New Roman" w:cs="Times New Roman"/>
          <w:b/>
          <w:bCs/>
          <w:noProof/>
          <w:sz w:val="24"/>
          <w:lang w:eastAsia="en-US" w:bidi="ar-SA"/>
        </w:rPr>
      </w:sdtEndPr>
      <w:sdtContent>
        <w:p w14:paraId="7AEDB474" w14:textId="77777777" w:rsidR="0028330C" w:rsidRPr="002F5774" w:rsidRDefault="0028330C">
          <w:pPr>
            <w:pStyle w:val="TOCHeading"/>
            <w:rPr>
              <w:b/>
              <w:color w:val="FF0000"/>
            </w:rPr>
          </w:pPr>
          <w:r w:rsidRPr="00107BFF">
            <w:rPr>
              <w:b/>
              <w:color w:val="FF0000"/>
            </w:rPr>
            <w:t>Contents</w:t>
          </w:r>
        </w:p>
        <w:p w14:paraId="275A406A" w14:textId="0012846E" w:rsidR="00107BFF" w:rsidRDefault="00285840">
          <w:pPr>
            <w:pStyle w:val="TOC1"/>
            <w:tabs>
              <w:tab w:val="right" w:leader="dot" w:pos="9016"/>
            </w:tabs>
            <w:rPr>
              <w:rFonts w:eastAsiaTheme="minorEastAsia" w:cstheme="minorBidi"/>
              <w:b w:val="0"/>
              <w:noProof/>
              <w:szCs w:val="22"/>
              <w:lang w:eastAsia="en-AU" w:bidi="ar-SA"/>
            </w:rPr>
          </w:pPr>
          <w:r>
            <w:fldChar w:fldCharType="begin"/>
          </w:r>
          <w:r>
            <w:instrText xml:space="preserve"> TOC \o "1-3" \h \z \t "Level 2 Heading,3" </w:instrText>
          </w:r>
          <w:r>
            <w:fldChar w:fldCharType="separate"/>
          </w:r>
          <w:hyperlink w:anchor="_Toc4163022" w:history="1">
            <w:r w:rsidR="00107BFF" w:rsidRPr="00786152">
              <w:rPr>
                <w:rStyle w:val="Hyperlink"/>
                <w:noProof/>
              </w:rPr>
              <w:t>Executive Summary</w:t>
            </w:r>
            <w:r w:rsidR="00107BFF">
              <w:rPr>
                <w:noProof/>
                <w:webHidden/>
              </w:rPr>
              <w:tab/>
            </w:r>
            <w:r w:rsidR="00107BFF">
              <w:rPr>
                <w:noProof/>
                <w:webHidden/>
              </w:rPr>
              <w:fldChar w:fldCharType="begin"/>
            </w:r>
            <w:r w:rsidR="00107BFF">
              <w:rPr>
                <w:noProof/>
                <w:webHidden/>
              </w:rPr>
              <w:instrText xml:space="preserve"> PAGEREF _Toc4163022 \h </w:instrText>
            </w:r>
            <w:r w:rsidR="00107BFF">
              <w:rPr>
                <w:noProof/>
                <w:webHidden/>
              </w:rPr>
            </w:r>
            <w:r w:rsidR="00107BFF">
              <w:rPr>
                <w:noProof/>
                <w:webHidden/>
              </w:rPr>
              <w:fldChar w:fldCharType="separate"/>
            </w:r>
            <w:r w:rsidR="00107BFF">
              <w:rPr>
                <w:noProof/>
                <w:webHidden/>
              </w:rPr>
              <w:t>1</w:t>
            </w:r>
            <w:r w:rsidR="00107BFF">
              <w:rPr>
                <w:noProof/>
                <w:webHidden/>
              </w:rPr>
              <w:fldChar w:fldCharType="end"/>
            </w:r>
          </w:hyperlink>
        </w:p>
        <w:p w14:paraId="4C65FB72" w14:textId="0635C1A4" w:rsidR="00107BFF" w:rsidRDefault="00803CA3">
          <w:pPr>
            <w:pStyle w:val="TOC1"/>
            <w:tabs>
              <w:tab w:val="left" w:pos="440"/>
              <w:tab w:val="right" w:leader="dot" w:pos="9016"/>
            </w:tabs>
            <w:rPr>
              <w:rFonts w:eastAsiaTheme="minorEastAsia" w:cstheme="minorBidi"/>
              <w:b w:val="0"/>
              <w:noProof/>
              <w:szCs w:val="22"/>
              <w:lang w:eastAsia="en-AU" w:bidi="ar-SA"/>
            </w:rPr>
          </w:pPr>
          <w:hyperlink w:anchor="_Toc4163023" w:history="1">
            <w:r w:rsidR="00107BFF" w:rsidRPr="00786152">
              <w:rPr>
                <w:rStyle w:val="Hyperlink"/>
                <w:noProof/>
              </w:rPr>
              <w:t>1.</w:t>
            </w:r>
            <w:r w:rsidR="00107BFF">
              <w:rPr>
                <w:rFonts w:eastAsiaTheme="minorEastAsia" w:cstheme="minorBidi"/>
                <w:b w:val="0"/>
                <w:noProof/>
                <w:szCs w:val="22"/>
                <w:lang w:eastAsia="en-AU" w:bidi="ar-SA"/>
              </w:rPr>
              <w:tab/>
            </w:r>
            <w:r w:rsidR="00107BFF" w:rsidRPr="00786152">
              <w:rPr>
                <w:rStyle w:val="Hyperlink"/>
                <w:noProof/>
              </w:rPr>
              <w:t>Introduction .</w:t>
            </w:r>
            <w:r w:rsidR="00107BFF">
              <w:rPr>
                <w:noProof/>
                <w:webHidden/>
              </w:rPr>
              <w:tab/>
            </w:r>
            <w:r w:rsidR="00107BFF">
              <w:rPr>
                <w:noProof/>
                <w:webHidden/>
              </w:rPr>
              <w:fldChar w:fldCharType="begin"/>
            </w:r>
            <w:r w:rsidR="00107BFF">
              <w:rPr>
                <w:noProof/>
                <w:webHidden/>
              </w:rPr>
              <w:instrText xml:space="preserve"> PAGEREF _Toc4163023 \h </w:instrText>
            </w:r>
            <w:r w:rsidR="00107BFF">
              <w:rPr>
                <w:noProof/>
                <w:webHidden/>
              </w:rPr>
            </w:r>
            <w:r w:rsidR="00107BFF">
              <w:rPr>
                <w:noProof/>
                <w:webHidden/>
              </w:rPr>
              <w:fldChar w:fldCharType="separate"/>
            </w:r>
            <w:r w:rsidR="00107BFF">
              <w:rPr>
                <w:noProof/>
                <w:webHidden/>
              </w:rPr>
              <w:t>13</w:t>
            </w:r>
            <w:r w:rsidR="00107BFF">
              <w:rPr>
                <w:noProof/>
                <w:webHidden/>
              </w:rPr>
              <w:fldChar w:fldCharType="end"/>
            </w:r>
          </w:hyperlink>
        </w:p>
        <w:p w14:paraId="7F6C358D" w14:textId="13DF7BBC" w:rsidR="00107BFF" w:rsidRDefault="00803CA3">
          <w:pPr>
            <w:pStyle w:val="TOC3"/>
            <w:rPr>
              <w:rFonts w:eastAsiaTheme="minorEastAsia" w:cstheme="minorBidi"/>
              <w:noProof/>
              <w:szCs w:val="22"/>
              <w:lang w:eastAsia="en-AU" w:bidi="ar-SA"/>
            </w:rPr>
          </w:pPr>
          <w:hyperlink w:anchor="_Toc4163024" w:history="1">
            <w:r w:rsidR="00107BFF" w:rsidRPr="00786152">
              <w:rPr>
                <w:rStyle w:val="Hyperlink"/>
                <w:noProof/>
              </w:rPr>
              <w:t>1.1.</w:t>
            </w:r>
            <w:r w:rsidR="00107BFF">
              <w:rPr>
                <w:rFonts w:eastAsiaTheme="minorEastAsia" w:cstheme="minorBidi"/>
                <w:noProof/>
                <w:szCs w:val="22"/>
                <w:lang w:eastAsia="en-AU" w:bidi="ar-SA"/>
              </w:rPr>
              <w:tab/>
            </w:r>
            <w:r w:rsidR="00107BFF" w:rsidRPr="00786152">
              <w:rPr>
                <w:rStyle w:val="Hyperlink"/>
                <w:noProof/>
              </w:rPr>
              <w:t>Purpose</w:t>
            </w:r>
            <w:r w:rsidR="00107BFF">
              <w:rPr>
                <w:noProof/>
                <w:webHidden/>
              </w:rPr>
              <w:tab/>
            </w:r>
            <w:r w:rsidR="00107BFF">
              <w:rPr>
                <w:noProof/>
                <w:webHidden/>
              </w:rPr>
              <w:fldChar w:fldCharType="begin"/>
            </w:r>
            <w:r w:rsidR="00107BFF">
              <w:rPr>
                <w:noProof/>
                <w:webHidden/>
              </w:rPr>
              <w:instrText xml:space="preserve"> PAGEREF _Toc4163024 \h </w:instrText>
            </w:r>
            <w:r w:rsidR="00107BFF">
              <w:rPr>
                <w:noProof/>
                <w:webHidden/>
              </w:rPr>
            </w:r>
            <w:r w:rsidR="00107BFF">
              <w:rPr>
                <w:noProof/>
                <w:webHidden/>
              </w:rPr>
              <w:fldChar w:fldCharType="separate"/>
            </w:r>
            <w:r w:rsidR="00107BFF">
              <w:rPr>
                <w:noProof/>
                <w:webHidden/>
              </w:rPr>
              <w:t>13</w:t>
            </w:r>
            <w:r w:rsidR="00107BFF">
              <w:rPr>
                <w:noProof/>
                <w:webHidden/>
              </w:rPr>
              <w:fldChar w:fldCharType="end"/>
            </w:r>
          </w:hyperlink>
        </w:p>
        <w:p w14:paraId="754F6D10" w14:textId="5C0B44AF" w:rsidR="00107BFF" w:rsidRDefault="00803CA3">
          <w:pPr>
            <w:pStyle w:val="TOC3"/>
            <w:rPr>
              <w:rFonts w:eastAsiaTheme="minorEastAsia" w:cstheme="minorBidi"/>
              <w:noProof/>
              <w:szCs w:val="22"/>
              <w:lang w:eastAsia="en-AU" w:bidi="ar-SA"/>
            </w:rPr>
          </w:pPr>
          <w:hyperlink w:anchor="_Toc4163025" w:history="1">
            <w:r w:rsidR="00107BFF" w:rsidRPr="00786152">
              <w:rPr>
                <w:rStyle w:val="Hyperlink"/>
                <w:noProof/>
              </w:rPr>
              <w:t>1.2.</w:t>
            </w:r>
            <w:r w:rsidR="00107BFF">
              <w:rPr>
                <w:rFonts w:eastAsiaTheme="minorEastAsia" w:cstheme="minorBidi"/>
                <w:noProof/>
                <w:szCs w:val="22"/>
                <w:lang w:eastAsia="en-AU" w:bidi="ar-SA"/>
              </w:rPr>
              <w:tab/>
            </w:r>
            <w:r w:rsidR="00107BFF" w:rsidRPr="00786152">
              <w:rPr>
                <w:rStyle w:val="Hyperlink"/>
                <w:noProof/>
              </w:rPr>
              <w:t>Review Methodology Framework</w:t>
            </w:r>
            <w:r w:rsidR="00107BFF">
              <w:rPr>
                <w:noProof/>
                <w:webHidden/>
              </w:rPr>
              <w:tab/>
            </w:r>
            <w:r w:rsidR="00107BFF">
              <w:rPr>
                <w:noProof/>
                <w:webHidden/>
              </w:rPr>
              <w:fldChar w:fldCharType="begin"/>
            </w:r>
            <w:r w:rsidR="00107BFF">
              <w:rPr>
                <w:noProof/>
                <w:webHidden/>
              </w:rPr>
              <w:instrText xml:space="preserve"> PAGEREF _Toc4163025 \h </w:instrText>
            </w:r>
            <w:r w:rsidR="00107BFF">
              <w:rPr>
                <w:noProof/>
                <w:webHidden/>
              </w:rPr>
            </w:r>
            <w:r w:rsidR="00107BFF">
              <w:rPr>
                <w:noProof/>
                <w:webHidden/>
              </w:rPr>
              <w:fldChar w:fldCharType="separate"/>
            </w:r>
            <w:r w:rsidR="00107BFF">
              <w:rPr>
                <w:noProof/>
                <w:webHidden/>
              </w:rPr>
              <w:t>13</w:t>
            </w:r>
            <w:r w:rsidR="00107BFF">
              <w:rPr>
                <w:noProof/>
                <w:webHidden/>
              </w:rPr>
              <w:fldChar w:fldCharType="end"/>
            </w:r>
          </w:hyperlink>
        </w:p>
        <w:p w14:paraId="0317EEFC" w14:textId="428CA74D" w:rsidR="00107BFF" w:rsidRDefault="00803CA3">
          <w:pPr>
            <w:pStyle w:val="TOC3"/>
            <w:rPr>
              <w:rFonts w:eastAsiaTheme="minorEastAsia" w:cstheme="minorBidi"/>
              <w:noProof/>
              <w:szCs w:val="22"/>
              <w:lang w:eastAsia="en-AU" w:bidi="ar-SA"/>
            </w:rPr>
          </w:pPr>
          <w:hyperlink w:anchor="_Toc4163026" w:history="1">
            <w:r w:rsidR="00107BFF" w:rsidRPr="00786152">
              <w:rPr>
                <w:rStyle w:val="Hyperlink"/>
                <w:noProof/>
              </w:rPr>
              <w:t>1.3.</w:t>
            </w:r>
            <w:r w:rsidR="00107BFF">
              <w:rPr>
                <w:rFonts w:eastAsiaTheme="minorEastAsia" w:cstheme="minorBidi"/>
                <w:noProof/>
                <w:szCs w:val="22"/>
                <w:lang w:eastAsia="en-AU" w:bidi="ar-SA"/>
              </w:rPr>
              <w:tab/>
            </w:r>
            <w:r w:rsidR="00107BFF" w:rsidRPr="00786152">
              <w:rPr>
                <w:rStyle w:val="Hyperlink"/>
                <w:rFonts w:eastAsiaTheme="majorEastAsia"/>
                <w:noProof/>
              </w:rPr>
              <w:t>Australian Government Support</w:t>
            </w:r>
            <w:r w:rsidR="00107BFF">
              <w:rPr>
                <w:noProof/>
                <w:webHidden/>
              </w:rPr>
              <w:tab/>
            </w:r>
            <w:r w:rsidR="00107BFF">
              <w:rPr>
                <w:noProof/>
                <w:webHidden/>
              </w:rPr>
              <w:fldChar w:fldCharType="begin"/>
            </w:r>
            <w:r w:rsidR="00107BFF">
              <w:rPr>
                <w:noProof/>
                <w:webHidden/>
              </w:rPr>
              <w:instrText xml:space="preserve"> PAGEREF _Toc4163026 \h </w:instrText>
            </w:r>
            <w:r w:rsidR="00107BFF">
              <w:rPr>
                <w:noProof/>
                <w:webHidden/>
              </w:rPr>
            </w:r>
            <w:r w:rsidR="00107BFF">
              <w:rPr>
                <w:noProof/>
                <w:webHidden/>
              </w:rPr>
              <w:fldChar w:fldCharType="separate"/>
            </w:r>
            <w:r w:rsidR="00107BFF">
              <w:rPr>
                <w:noProof/>
                <w:webHidden/>
              </w:rPr>
              <w:t>14</w:t>
            </w:r>
            <w:r w:rsidR="00107BFF">
              <w:rPr>
                <w:noProof/>
                <w:webHidden/>
              </w:rPr>
              <w:fldChar w:fldCharType="end"/>
            </w:r>
          </w:hyperlink>
        </w:p>
        <w:p w14:paraId="4837E9E0" w14:textId="5B1D157D" w:rsidR="00107BFF" w:rsidRDefault="00803CA3">
          <w:pPr>
            <w:pStyle w:val="TOC3"/>
            <w:rPr>
              <w:rFonts w:eastAsiaTheme="minorEastAsia" w:cstheme="minorBidi"/>
              <w:noProof/>
              <w:szCs w:val="22"/>
              <w:lang w:eastAsia="en-AU" w:bidi="ar-SA"/>
            </w:rPr>
          </w:pPr>
          <w:hyperlink w:anchor="_Toc4163027" w:history="1">
            <w:r w:rsidR="00107BFF" w:rsidRPr="00786152">
              <w:rPr>
                <w:rStyle w:val="Hyperlink"/>
                <w:noProof/>
                <w:lang w:val="en-US"/>
              </w:rPr>
              <w:t>1.3.1.</w:t>
            </w:r>
            <w:r w:rsidR="00107BFF">
              <w:rPr>
                <w:rFonts w:eastAsiaTheme="minorEastAsia" w:cstheme="minorBidi"/>
                <w:noProof/>
                <w:szCs w:val="22"/>
                <w:lang w:eastAsia="en-AU" w:bidi="ar-SA"/>
              </w:rPr>
              <w:tab/>
            </w:r>
            <w:r w:rsidR="00107BFF" w:rsidRPr="00786152">
              <w:rPr>
                <w:rStyle w:val="Hyperlink"/>
                <w:noProof/>
                <w:lang w:val="en-US"/>
              </w:rPr>
              <w:t>Objectives</w:t>
            </w:r>
            <w:r w:rsidR="00107BFF">
              <w:rPr>
                <w:noProof/>
                <w:webHidden/>
              </w:rPr>
              <w:tab/>
            </w:r>
            <w:r w:rsidR="00107BFF">
              <w:rPr>
                <w:noProof/>
                <w:webHidden/>
              </w:rPr>
              <w:fldChar w:fldCharType="begin"/>
            </w:r>
            <w:r w:rsidR="00107BFF">
              <w:rPr>
                <w:noProof/>
                <w:webHidden/>
              </w:rPr>
              <w:instrText xml:space="preserve"> PAGEREF _Toc4163027 \h </w:instrText>
            </w:r>
            <w:r w:rsidR="00107BFF">
              <w:rPr>
                <w:noProof/>
                <w:webHidden/>
              </w:rPr>
            </w:r>
            <w:r w:rsidR="00107BFF">
              <w:rPr>
                <w:noProof/>
                <w:webHidden/>
              </w:rPr>
              <w:fldChar w:fldCharType="separate"/>
            </w:r>
            <w:r w:rsidR="00107BFF">
              <w:rPr>
                <w:noProof/>
                <w:webHidden/>
              </w:rPr>
              <w:t>14</w:t>
            </w:r>
            <w:r w:rsidR="00107BFF">
              <w:rPr>
                <w:noProof/>
                <w:webHidden/>
              </w:rPr>
              <w:fldChar w:fldCharType="end"/>
            </w:r>
          </w:hyperlink>
        </w:p>
        <w:p w14:paraId="2414164A" w14:textId="3AB4B32D" w:rsidR="00107BFF" w:rsidRDefault="00803CA3">
          <w:pPr>
            <w:pStyle w:val="TOC3"/>
            <w:rPr>
              <w:rFonts w:eastAsiaTheme="minorEastAsia" w:cstheme="minorBidi"/>
              <w:noProof/>
              <w:szCs w:val="22"/>
              <w:lang w:eastAsia="en-AU" w:bidi="ar-SA"/>
            </w:rPr>
          </w:pPr>
          <w:hyperlink w:anchor="_Toc4163028" w:history="1">
            <w:r w:rsidR="00107BFF" w:rsidRPr="00786152">
              <w:rPr>
                <w:rStyle w:val="Hyperlink"/>
                <w:noProof/>
              </w:rPr>
              <w:t>1.3.2.</w:t>
            </w:r>
            <w:r w:rsidR="00107BFF">
              <w:rPr>
                <w:rFonts w:eastAsiaTheme="minorEastAsia" w:cstheme="minorBidi"/>
                <w:noProof/>
                <w:szCs w:val="22"/>
                <w:lang w:eastAsia="en-AU" w:bidi="ar-SA"/>
              </w:rPr>
              <w:tab/>
            </w:r>
            <w:r w:rsidR="00107BFF" w:rsidRPr="00786152">
              <w:rPr>
                <w:rStyle w:val="Hyperlink"/>
                <w:noProof/>
              </w:rPr>
              <w:t>Financing</w:t>
            </w:r>
            <w:r w:rsidR="00107BFF">
              <w:rPr>
                <w:noProof/>
                <w:webHidden/>
              </w:rPr>
              <w:tab/>
            </w:r>
            <w:r w:rsidR="00107BFF">
              <w:rPr>
                <w:noProof/>
                <w:webHidden/>
              </w:rPr>
              <w:fldChar w:fldCharType="begin"/>
            </w:r>
            <w:r w:rsidR="00107BFF">
              <w:rPr>
                <w:noProof/>
                <w:webHidden/>
              </w:rPr>
              <w:instrText xml:space="preserve"> PAGEREF _Toc4163028 \h </w:instrText>
            </w:r>
            <w:r w:rsidR="00107BFF">
              <w:rPr>
                <w:noProof/>
                <w:webHidden/>
              </w:rPr>
            </w:r>
            <w:r w:rsidR="00107BFF">
              <w:rPr>
                <w:noProof/>
                <w:webHidden/>
              </w:rPr>
              <w:fldChar w:fldCharType="separate"/>
            </w:r>
            <w:r w:rsidR="00107BFF">
              <w:rPr>
                <w:noProof/>
                <w:webHidden/>
              </w:rPr>
              <w:t>15</w:t>
            </w:r>
            <w:r w:rsidR="00107BFF">
              <w:rPr>
                <w:noProof/>
                <w:webHidden/>
              </w:rPr>
              <w:fldChar w:fldCharType="end"/>
            </w:r>
          </w:hyperlink>
        </w:p>
        <w:p w14:paraId="31A7CC2E" w14:textId="716AFE14" w:rsidR="00107BFF" w:rsidRDefault="00803CA3">
          <w:pPr>
            <w:pStyle w:val="TOC3"/>
            <w:rPr>
              <w:rFonts w:eastAsiaTheme="minorEastAsia" w:cstheme="minorBidi"/>
              <w:noProof/>
              <w:szCs w:val="22"/>
              <w:lang w:eastAsia="en-AU" w:bidi="ar-SA"/>
            </w:rPr>
          </w:pPr>
          <w:hyperlink w:anchor="_Toc4163029" w:history="1">
            <w:r w:rsidR="00107BFF" w:rsidRPr="00786152">
              <w:rPr>
                <w:rStyle w:val="Hyperlink"/>
                <w:rFonts w:cs="Times New Roman"/>
                <w:noProof/>
              </w:rPr>
              <w:t>1.3.3.</w:t>
            </w:r>
            <w:r w:rsidR="00107BFF">
              <w:rPr>
                <w:rFonts w:eastAsiaTheme="minorEastAsia" w:cstheme="minorBidi"/>
                <w:noProof/>
                <w:szCs w:val="22"/>
                <w:lang w:eastAsia="en-AU" w:bidi="ar-SA"/>
              </w:rPr>
              <w:tab/>
            </w:r>
            <w:r w:rsidR="00107BFF" w:rsidRPr="00786152">
              <w:rPr>
                <w:rStyle w:val="Hyperlink"/>
                <w:noProof/>
              </w:rPr>
              <w:t>Design</w:t>
            </w:r>
            <w:r w:rsidR="00107BFF">
              <w:rPr>
                <w:noProof/>
                <w:webHidden/>
              </w:rPr>
              <w:tab/>
            </w:r>
            <w:r w:rsidR="00107BFF">
              <w:rPr>
                <w:noProof/>
                <w:webHidden/>
              </w:rPr>
              <w:fldChar w:fldCharType="begin"/>
            </w:r>
            <w:r w:rsidR="00107BFF">
              <w:rPr>
                <w:noProof/>
                <w:webHidden/>
              </w:rPr>
              <w:instrText xml:space="preserve"> PAGEREF _Toc4163029 \h </w:instrText>
            </w:r>
            <w:r w:rsidR="00107BFF">
              <w:rPr>
                <w:noProof/>
                <w:webHidden/>
              </w:rPr>
            </w:r>
            <w:r w:rsidR="00107BFF">
              <w:rPr>
                <w:noProof/>
                <w:webHidden/>
              </w:rPr>
              <w:fldChar w:fldCharType="separate"/>
            </w:r>
            <w:r w:rsidR="00107BFF">
              <w:rPr>
                <w:noProof/>
                <w:webHidden/>
              </w:rPr>
              <w:t>15</w:t>
            </w:r>
            <w:r w:rsidR="00107BFF">
              <w:rPr>
                <w:noProof/>
                <w:webHidden/>
              </w:rPr>
              <w:fldChar w:fldCharType="end"/>
            </w:r>
          </w:hyperlink>
        </w:p>
        <w:p w14:paraId="0D50DC80" w14:textId="10228860" w:rsidR="00107BFF" w:rsidRDefault="00803CA3">
          <w:pPr>
            <w:pStyle w:val="TOC3"/>
            <w:rPr>
              <w:rFonts w:eastAsiaTheme="minorEastAsia" w:cstheme="minorBidi"/>
              <w:noProof/>
              <w:szCs w:val="22"/>
              <w:lang w:eastAsia="en-AU" w:bidi="ar-SA"/>
            </w:rPr>
          </w:pPr>
          <w:hyperlink w:anchor="_Toc4163030" w:history="1">
            <w:r w:rsidR="00107BFF" w:rsidRPr="00786152">
              <w:rPr>
                <w:rStyle w:val="Hyperlink"/>
                <w:noProof/>
              </w:rPr>
              <w:t>1.4.</w:t>
            </w:r>
            <w:r w:rsidR="00107BFF">
              <w:rPr>
                <w:rFonts w:eastAsiaTheme="minorEastAsia" w:cstheme="minorBidi"/>
                <w:noProof/>
                <w:szCs w:val="22"/>
                <w:lang w:eastAsia="en-AU" w:bidi="ar-SA"/>
              </w:rPr>
              <w:tab/>
            </w:r>
            <w:r w:rsidR="00107BFF" w:rsidRPr="00786152">
              <w:rPr>
                <w:rStyle w:val="Hyperlink"/>
                <w:noProof/>
              </w:rPr>
              <w:t>TB in PNG</w:t>
            </w:r>
            <w:r w:rsidR="00107BFF">
              <w:rPr>
                <w:noProof/>
                <w:webHidden/>
              </w:rPr>
              <w:tab/>
            </w:r>
            <w:r w:rsidR="00107BFF">
              <w:rPr>
                <w:noProof/>
                <w:webHidden/>
              </w:rPr>
              <w:fldChar w:fldCharType="begin"/>
            </w:r>
            <w:r w:rsidR="00107BFF">
              <w:rPr>
                <w:noProof/>
                <w:webHidden/>
              </w:rPr>
              <w:instrText xml:space="preserve"> PAGEREF _Toc4163030 \h </w:instrText>
            </w:r>
            <w:r w:rsidR="00107BFF">
              <w:rPr>
                <w:noProof/>
                <w:webHidden/>
              </w:rPr>
            </w:r>
            <w:r w:rsidR="00107BFF">
              <w:rPr>
                <w:noProof/>
                <w:webHidden/>
              </w:rPr>
              <w:fldChar w:fldCharType="separate"/>
            </w:r>
            <w:r w:rsidR="00107BFF">
              <w:rPr>
                <w:noProof/>
                <w:webHidden/>
              </w:rPr>
              <w:t>16</w:t>
            </w:r>
            <w:r w:rsidR="00107BFF">
              <w:rPr>
                <w:noProof/>
                <w:webHidden/>
              </w:rPr>
              <w:fldChar w:fldCharType="end"/>
            </w:r>
          </w:hyperlink>
        </w:p>
        <w:p w14:paraId="7227E187" w14:textId="3256B0E8" w:rsidR="00107BFF" w:rsidRDefault="00803CA3">
          <w:pPr>
            <w:pStyle w:val="TOC3"/>
            <w:rPr>
              <w:rFonts w:eastAsiaTheme="minorEastAsia" w:cstheme="minorBidi"/>
              <w:noProof/>
              <w:szCs w:val="22"/>
              <w:lang w:eastAsia="en-AU" w:bidi="ar-SA"/>
            </w:rPr>
          </w:pPr>
          <w:hyperlink w:anchor="_Toc4163031" w:history="1">
            <w:r w:rsidR="00107BFF" w:rsidRPr="00786152">
              <w:rPr>
                <w:rStyle w:val="Hyperlink"/>
                <w:noProof/>
              </w:rPr>
              <w:t>1.4.1.</w:t>
            </w:r>
            <w:r w:rsidR="00107BFF">
              <w:rPr>
                <w:rFonts w:eastAsiaTheme="minorEastAsia" w:cstheme="minorBidi"/>
                <w:noProof/>
                <w:szCs w:val="22"/>
                <w:lang w:eastAsia="en-AU" w:bidi="ar-SA"/>
              </w:rPr>
              <w:tab/>
            </w:r>
            <w:r w:rsidR="00107BFF" w:rsidRPr="00786152">
              <w:rPr>
                <w:rStyle w:val="Hyperlink"/>
                <w:noProof/>
              </w:rPr>
              <w:t>Epidemiology</w:t>
            </w:r>
            <w:r w:rsidR="00107BFF">
              <w:rPr>
                <w:noProof/>
                <w:webHidden/>
              </w:rPr>
              <w:tab/>
            </w:r>
            <w:r w:rsidR="00107BFF">
              <w:rPr>
                <w:noProof/>
                <w:webHidden/>
              </w:rPr>
              <w:fldChar w:fldCharType="begin"/>
            </w:r>
            <w:r w:rsidR="00107BFF">
              <w:rPr>
                <w:noProof/>
                <w:webHidden/>
              </w:rPr>
              <w:instrText xml:space="preserve"> PAGEREF _Toc4163031 \h </w:instrText>
            </w:r>
            <w:r w:rsidR="00107BFF">
              <w:rPr>
                <w:noProof/>
                <w:webHidden/>
              </w:rPr>
            </w:r>
            <w:r w:rsidR="00107BFF">
              <w:rPr>
                <w:noProof/>
                <w:webHidden/>
              </w:rPr>
              <w:fldChar w:fldCharType="separate"/>
            </w:r>
            <w:r w:rsidR="00107BFF">
              <w:rPr>
                <w:noProof/>
                <w:webHidden/>
              </w:rPr>
              <w:t>16</w:t>
            </w:r>
            <w:r w:rsidR="00107BFF">
              <w:rPr>
                <w:noProof/>
                <w:webHidden/>
              </w:rPr>
              <w:fldChar w:fldCharType="end"/>
            </w:r>
          </w:hyperlink>
        </w:p>
        <w:p w14:paraId="7F03FFBC" w14:textId="3ED416CF" w:rsidR="00107BFF" w:rsidRDefault="00803CA3">
          <w:pPr>
            <w:pStyle w:val="TOC3"/>
            <w:rPr>
              <w:rFonts w:eastAsiaTheme="minorEastAsia" w:cstheme="minorBidi"/>
              <w:noProof/>
              <w:szCs w:val="22"/>
              <w:lang w:eastAsia="en-AU" w:bidi="ar-SA"/>
            </w:rPr>
          </w:pPr>
          <w:hyperlink w:anchor="_Toc4163032" w:history="1">
            <w:r w:rsidR="00107BFF" w:rsidRPr="00786152">
              <w:rPr>
                <w:rStyle w:val="Hyperlink"/>
                <w:noProof/>
              </w:rPr>
              <w:t>1.4.2.</w:t>
            </w:r>
            <w:r w:rsidR="00107BFF">
              <w:rPr>
                <w:rFonts w:eastAsiaTheme="minorEastAsia" w:cstheme="minorBidi"/>
                <w:noProof/>
                <w:szCs w:val="22"/>
                <w:lang w:eastAsia="en-AU" w:bidi="ar-SA"/>
              </w:rPr>
              <w:tab/>
            </w:r>
            <w:r w:rsidR="00107BFF" w:rsidRPr="00786152">
              <w:rPr>
                <w:rStyle w:val="Hyperlink"/>
                <w:noProof/>
              </w:rPr>
              <w:t>TB Emergency</w:t>
            </w:r>
            <w:r w:rsidR="00107BFF">
              <w:rPr>
                <w:noProof/>
                <w:webHidden/>
              </w:rPr>
              <w:tab/>
            </w:r>
            <w:r w:rsidR="00107BFF">
              <w:rPr>
                <w:noProof/>
                <w:webHidden/>
              </w:rPr>
              <w:fldChar w:fldCharType="begin"/>
            </w:r>
            <w:r w:rsidR="00107BFF">
              <w:rPr>
                <w:noProof/>
                <w:webHidden/>
              </w:rPr>
              <w:instrText xml:space="preserve"> PAGEREF _Toc4163032 \h </w:instrText>
            </w:r>
            <w:r w:rsidR="00107BFF">
              <w:rPr>
                <w:noProof/>
                <w:webHidden/>
              </w:rPr>
            </w:r>
            <w:r w:rsidR="00107BFF">
              <w:rPr>
                <w:noProof/>
                <w:webHidden/>
              </w:rPr>
              <w:fldChar w:fldCharType="separate"/>
            </w:r>
            <w:r w:rsidR="00107BFF">
              <w:rPr>
                <w:noProof/>
                <w:webHidden/>
              </w:rPr>
              <w:t>16</w:t>
            </w:r>
            <w:r w:rsidR="00107BFF">
              <w:rPr>
                <w:noProof/>
                <w:webHidden/>
              </w:rPr>
              <w:fldChar w:fldCharType="end"/>
            </w:r>
          </w:hyperlink>
        </w:p>
        <w:p w14:paraId="5776CDB3" w14:textId="1171CEBF" w:rsidR="00107BFF" w:rsidRDefault="00803CA3">
          <w:pPr>
            <w:pStyle w:val="TOC3"/>
            <w:rPr>
              <w:rFonts w:eastAsiaTheme="minorEastAsia" w:cstheme="minorBidi"/>
              <w:noProof/>
              <w:szCs w:val="22"/>
              <w:lang w:eastAsia="en-AU" w:bidi="ar-SA"/>
            </w:rPr>
          </w:pPr>
          <w:hyperlink w:anchor="_Toc4163033" w:history="1">
            <w:r w:rsidR="00107BFF" w:rsidRPr="00786152">
              <w:rPr>
                <w:rStyle w:val="Hyperlink"/>
                <w:noProof/>
              </w:rPr>
              <w:t>1.4.3.</w:t>
            </w:r>
            <w:r w:rsidR="00107BFF">
              <w:rPr>
                <w:rFonts w:eastAsiaTheme="minorEastAsia" w:cstheme="minorBidi"/>
                <w:noProof/>
                <w:szCs w:val="22"/>
                <w:lang w:eastAsia="en-AU" w:bidi="ar-SA"/>
              </w:rPr>
              <w:tab/>
            </w:r>
            <w:r w:rsidR="00107BFF" w:rsidRPr="00786152">
              <w:rPr>
                <w:rStyle w:val="Hyperlink"/>
                <w:noProof/>
              </w:rPr>
              <w:t>Health System Issues</w:t>
            </w:r>
            <w:r w:rsidR="00107BFF">
              <w:rPr>
                <w:noProof/>
                <w:webHidden/>
              </w:rPr>
              <w:tab/>
            </w:r>
            <w:r w:rsidR="00107BFF">
              <w:rPr>
                <w:noProof/>
                <w:webHidden/>
              </w:rPr>
              <w:fldChar w:fldCharType="begin"/>
            </w:r>
            <w:r w:rsidR="00107BFF">
              <w:rPr>
                <w:noProof/>
                <w:webHidden/>
              </w:rPr>
              <w:instrText xml:space="preserve"> PAGEREF _Toc4163033 \h </w:instrText>
            </w:r>
            <w:r w:rsidR="00107BFF">
              <w:rPr>
                <w:noProof/>
                <w:webHidden/>
              </w:rPr>
            </w:r>
            <w:r w:rsidR="00107BFF">
              <w:rPr>
                <w:noProof/>
                <w:webHidden/>
              </w:rPr>
              <w:fldChar w:fldCharType="separate"/>
            </w:r>
            <w:r w:rsidR="00107BFF">
              <w:rPr>
                <w:noProof/>
                <w:webHidden/>
              </w:rPr>
              <w:t>17</w:t>
            </w:r>
            <w:r w:rsidR="00107BFF">
              <w:rPr>
                <w:noProof/>
                <w:webHidden/>
              </w:rPr>
              <w:fldChar w:fldCharType="end"/>
            </w:r>
          </w:hyperlink>
        </w:p>
        <w:p w14:paraId="03BE365B" w14:textId="110BC672" w:rsidR="00107BFF" w:rsidRDefault="00803CA3">
          <w:pPr>
            <w:pStyle w:val="TOC3"/>
            <w:rPr>
              <w:rFonts w:eastAsiaTheme="minorEastAsia" w:cstheme="minorBidi"/>
              <w:noProof/>
              <w:szCs w:val="22"/>
              <w:lang w:eastAsia="en-AU" w:bidi="ar-SA"/>
            </w:rPr>
          </w:pPr>
          <w:hyperlink w:anchor="_Toc4163034" w:history="1">
            <w:r w:rsidR="00107BFF" w:rsidRPr="00786152">
              <w:rPr>
                <w:rStyle w:val="Hyperlink"/>
                <w:noProof/>
              </w:rPr>
              <w:t>1.5.</w:t>
            </w:r>
            <w:r w:rsidR="00107BFF">
              <w:rPr>
                <w:rFonts w:eastAsiaTheme="minorEastAsia" w:cstheme="minorBidi"/>
                <w:noProof/>
                <w:szCs w:val="22"/>
                <w:lang w:eastAsia="en-AU" w:bidi="ar-SA"/>
              </w:rPr>
              <w:tab/>
            </w:r>
            <w:r w:rsidR="00107BFF" w:rsidRPr="00786152">
              <w:rPr>
                <w:rStyle w:val="Hyperlink"/>
                <w:noProof/>
              </w:rPr>
              <w:t>DFAT’s TB investments and approach</w:t>
            </w:r>
            <w:r w:rsidR="00107BFF">
              <w:rPr>
                <w:noProof/>
                <w:webHidden/>
              </w:rPr>
              <w:tab/>
            </w:r>
            <w:r w:rsidR="00107BFF">
              <w:rPr>
                <w:noProof/>
                <w:webHidden/>
              </w:rPr>
              <w:fldChar w:fldCharType="begin"/>
            </w:r>
            <w:r w:rsidR="00107BFF">
              <w:rPr>
                <w:noProof/>
                <w:webHidden/>
              </w:rPr>
              <w:instrText xml:space="preserve"> PAGEREF _Toc4163034 \h </w:instrText>
            </w:r>
            <w:r w:rsidR="00107BFF">
              <w:rPr>
                <w:noProof/>
                <w:webHidden/>
              </w:rPr>
            </w:r>
            <w:r w:rsidR="00107BFF">
              <w:rPr>
                <w:noProof/>
                <w:webHidden/>
              </w:rPr>
              <w:fldChar w:fldCharType="separate"/>
            </w:r>
            <w:r w:rsidR="00107BFF">
              <w:rPr>
                <w:noProof/>
                <w:webHidden/>
              </w:rPr>
              <w:t>17</w:t>
            </w:r>
            <w:r w:rsidR="00107BFF">
              <w:rPr>
                <w:noProof/>
                <w:webHidden/>
              </w:rPr>
              <w:fldChar w:fldCharType="end"/>
            </w:r>
          </w:hyperlink>
        </w:p>
        <w:p w14:paraId="3337EADF" w14:textId="6F32EA28" w:rsidR="00107BFF" w:rsidRDefault="00803CA3">
          <w:pPr>
            <w:pStyle w:val="TOC3"/>
            <w:rPr>
              <w:rFonts w:eastAsiaTheme="minorEastAsia" w:cstheme="minorBidi"/>
              <w:noProof/>
              <w:szCs w:val="22"/>
              <w:lang w:eastAsia="en-AU" w:bidi="ar-SA"/>
            </w:rPr>
          </w:pPr>
          <w:hyperlink w:anchor="_Toc4163035" w:history="1">
            <w:r w:rsidR="00107BFF" w:rsidRPr="00786152">
              <w:rPr>
                <w:rStyle w:val="Hyperlink"/>
                <w:noProof/>
                <w:lang w:val="en-US"/>
              </w:rPr>
              <w:t>1.5.1.</w:t>
            </w:r>
            <w:r w:rsidR="00107BFF">
              <w:rPr>
                <w:rFonts w:eastAsiaTheme="minorEastAsia" w:cstheme="minorBidi"/>
                <w:noProof/>
                <w:szCs w:val="22"/>
                <w:lang w:eastAsia="en-AU" w:bidi="ar-SA"/>
              </w:rPr>
              <w:tab/>
            </w:r>
            <w:r w:rsidR="00107BFF" w:rsidRPr="00786152">
              <w:rPr>
                <w:rStyle w:val="Hyperlink"/>
                <w:noProof/>
                <w:lang w:val="en-US"/>
              </w:rPr>
              <w:t>Overview</w:t>
            </w:r>
            <w:r w:rsidR="00107BFF">
              <w:rPr>
                <w:noProof/>
                <w:webHidden/>
              </w:rPr>
              <w:tab/>
            </w:r>
            <w:r w:rsidR="00107BFF">
              <w:rPr>
                <w:noProof/>
                <w:webHidden/>
              </w:rPr>
              <w:fldChar w:fldCharType="begin"/>
            </w:r>
            <w:r w:rsidR="00107BFF">
              <w:rPr>
                <w:noProof/>
                <w:webHidden/>
              </w:rPr>
              <w:instrText xml:space="preserve"> PAGEREF _Toc4163035 \h </w:instrText>
            </w:r>
            <w:r w:rsidR="00107BFF">
              <w:rPr>
                <w:noProof/>
                <w:webHidden/>
              </w:rPr>
            </w:r>
            <w:r w:rsidR="00107BFF">
              <w:rPr>
                <w:noProof/>
                <w:webHidden/>
              </w:rPr>
              <w:fldChar w:fldCharType="separate"/>
            </w:r>
            <w:r w:rsidR="00107BFF">
              <w:rPr>
                <w:noProof/>
                <w:webHidden/>
              </w:rPr>
              <w:t>17</w:t>
            </w:r>
            <w:r w:rsidR="00107BFF">
              <w:rPr>
                <w:noProof/>
                <w:webHidden/>
              </w:rPr>
              <w:fldChar w:fldCharType="end"/>
            </w:r>
          </w:hyperlink>
        </w:p>
        <w:p w14:paraId="033A2E21" w14:textId="25834787" w:rsidR="00107BFF" w:rsidRDefault="00803CA3">
          <w:pPr>
            <w:pStyle w:val="TOC3"/>
            <w:rPr>
              <w:rFonts w:eastAsiaTheme="minorEastAsia" w:cstheme="minorBidi"/>
              <w:noProof/>
              <w:szCs w:val="22"/>
              <w:lang w:eastAsia="en-AU" w:bidi="ar-SA"/>
            </w:rPr>
          </w:pPr>
          <w:hyperlink w:anchor="_Toc4163036" w:history="1">
            <w:r w:rsidR="00107BFF" w:rsidRPr="00786152">
              <w:rPr>
                <w:rStyle w:val="Hyperlink"/>
                <w:noProof/>
                <w:lang w:val="en-US"/>
              </w:rPr>
              <w:t>1.5.2.</w:t>
            </w:r>
            <w:r w:rsidR="00107BFF">
              <w:rPr>
                <w:rFonts w:eastAsiaTheme="minorEastAsia" w:cstheme="minorBidi"/>
                <w:noProof/>
                <w:szCs w:val="22"/>
                <w:lang w:eastAsia="en-AU" w:bidi="ar-SA"/>
              </w:rPr>
              <w:tab/>
            </w:r>
            <w:r w:rsidR="00107BFF" w:rsidRPr="00786152">
              <w:rPr>
                <w:rStyle w:val="Hyperlink"/>
                <w:noProof/>
                <w:lang w:val="en-US"/>
              </w:rPr>
              <w:t>Western Province</w:t>
            </w:r>
            <w:r w:rsidR="00107BFF">
              <w:rPr>
                <w:noProof/>
                <w:webHidden/>
              </w:rPr>
              <w:tab/>
            </w:r>
            <w:r w:rsidR="00107BFF">
              <w:rPr>
                <w:noProof/>
                <w:webHidden/>
              </w:rPr>
              <w:fldChar w:fldCharType="begin"/>
            </w:r>
            <w:r w:rsidR="00107BFF">
              <w:rPr>
                <w:noProof/>
                <w:webHidden/>
              </w:rPr>
              <w:instrText xml:space="preserve"> PAGEREF _Toc4163036 \h </w:instrText>
            </w:r>
            <w:r w:rsidR="00107BFF">
              <w:rPr>
                <w:noProof/>
                <w:webHidden/>
              </w:rPr>
            </w:r>
            <w:r w:rsidR="00107BFF">
              <w:rPr>
                <w:noProof/>
                <w:webHidden/>
              </w:rPr>
              <w:fldChar w:fldCharType="separate"/>
            </w:r>
            <w:r w:rsidR="00107BFF">
              <w:rPr>
                <w:noProof/>
                <w:webHidden/>
              </w:rPr>
              <w:t>17</w:t>
            </w:r>
            <w:r w:rsidR="00107BFF">
              <w:rPr>
                <w:noProof/>
                <w:webHidden/>
              </w:rPr>
              <w:fldChar w:fldCharType="end"/>
            </w:r>
          </w:hyperlink>
        </w:p>
        <w:p w14:paraId="6A08558B" w14:textId="2BE39909" w:rsidR="00107BFF" w:rsidRDefault="00803CA3">
          <w:pPr>
            <w:pStyle w:val="TOC3"/>
            <w:rPr>
              <w:rFonts w:eastAsiaTheme="minorEastAsia" w:cstheme="minorBidi"/>
              <w:noProof/>
              <w:szCs w:val="22"/>
              <w:lang w:eastAsia="en-AU" w:bidi="ar-SA"/>
            </w:rPr>
          </w:pPr>
          <w:hyperlink w:anchor="_Toc4163037" w:history="1">
            <w:r w:rsidR="00107BFF" w:rsidRPr="00786152">
              <w:rPr>
                <w:rStyle w:val="Hyperlink"/>
                <w:noProof/>
                <w:lang w:val="en-US"/>
              </w:rPr>
              <w:t>1.5.3.</w:t>
            </w:r>
            <w:r w:rsidR="00107BFF">
              <w:rPr>
                <w:rFonts w:eastAsiaTheme="minorEastAsia" w:cstheme="minorBidi"/>
                <w:noProof/>
                <w:szCs w:val="22"/>
                <w:lang w:eastAsia="en-AU" w:bidi="ar-SA"/>
              </w:rPr>
              <w:tab/>
            </w:r>
            <w:r w:rsidR="00107BFF" w:rsidRPr="00786152">
              <w:rPr>
                <w:rStyle w:val="Hyperlink"/>
                <w:noProof/>
                <w:lang w:val="en-US"/>
              </w:rPr>
              <w:t>National Capital District</w:t>
            </w:r>
            <w:r w:rsidR="00107BFF">
              <w:rPr>
                <w:noProof/>
                <w:webHidden/>
              </w:rPr>
              <w:tab/>
            </w:r>
            <w:r w:rsidR="00107BFF">
              <w:rPr>
                <w:noProof/>
                <w:webHidden/>
              </w:rPr>
              <w:fldChar w:fldCharType="begin"/>
            </w:r>
            <w:r w:rsidR="00107BFF">
              <w:rPr>
                <w:noProof/>
                <w:webHidden/>
              </w:rPr>
              <w:instrText xml:space="preserve"> PAGEREF _Toc4163037 \h </w:instrText>
            </w:r>
            <w:r w:rsidR="00107BFF">
              <w:rPr>
                <w:noProof/>
                <w:webHidden/>
              </w:rPr>
            </w:r>
            <w:r w:rsidR="00107BFF">
              <w:rPr>
                <w:noProof/>
                <w:webHidden/>
              </w:rPr>
              <w:fldChar w:fldCharType="separate"/>
            </w:r>
            <w:r w:rsidR="00107BFF">
              <w:rPr>
                <w:noProof/>
                <w:webHidden/>
              </w:rPr>
              <w:t>18</w:t>
            </w:r>
            <w:r w:rsidR="00107BFF">
              <w:rPr>
                <w:noProof/>
                <w:webHidden/>
              </w:rPr>
              <w:fldChar w:fldCharType="end"/>
            </w:r>
          </w:hyperlink>
        </w:p>
        <w:p w14:paraId="5CC6A01F" w14:textId="40FCED92" w:rsidR="00107BFF" w:rsidRDefault="00803CA3">
          <w:pPr>
            <w:pStyle w:val="TOC3"/>
            <w:rPr>
              <w:rFonts w:eastAsiaTheme="minorEastAsia" w:cstheme="minorBidi"/>
              <w:noProof/>
              <w:szCs w:val="22"/>
              <w:lang w:eastAsia="en-AU" w:bidi="ar-SA"/>
            </w:rPr>
          </w:pPr>
          <w:hyperlink w:anchor="_Toc4163038" w:history="1">
            <w:r w:rsidR="00107BFF" w:rsidRPr="00786152">
              <w:rPr>
                <w:rStyle w:val="Hyperlink"/>
                <w:noProof/>
                <w:lang w:val="en-US"/>
              </w:rPr>
              <w:t>1.5.4.</w:t>
            </w:r>
            <w:r w:rsidR="00107BFF">
              <w:rPr>
                <w:rFonts w:eastAsiaTheme="minorEastAsia" w:cstheme="minorBidi"/>
                <w:noProof/>
                <w:szCs w:val="22"/>
                <w:lang w:eastAsia="en-AU" w:bidi="ar-SA"/>
              </w:rPr>
              <w:tab/>
            </w:r>
            <w:r w:rsidR="00107BFF" w:rsidRPr="00786152">
              <w:rPr>
                <w:rStyle w:val="Hyperlink"/>
                <w:noProof/>
                <w:lang w:val="en-US"/>
              </w:rPr>
              <w:t>Other DFAT TB investments</w:t>
            </w:r>
            <w:r w:rsidR="00107BFF">
              <w:rPr>
                <w:noProof/>
                <w:webHidden/>
              </w:rPr>
              <w:tab/>
            </w:r>
            <w:r w:rsidR="00107BFF">
              <w:rPr>
                <w:noProof/>
                <w:webHidden/>
              </w:rPr>
              <w:fldChar w:fldCharType="begin"/>
            </w:r>
            <w:r w:rsidR="00107BFF">
              <w:rPr>
                <w:noProof/>
                <w:webHidden/>
              </w:rPr>
              <w:instrText xml:space="preserve"> PAGEREF _Toc4163038 \h </w:instrText>
            </w:r>
            <w:r w:rsidR="00107BFF">
              <w:rPr>
                <w:noProof/>
                <w:webHidden/>
              </w:rPr>
            </w:r>
            <w:r w:rsidR="00107BFF">
              <w:rPr>
                <w:noProof/>
                <w:webHidden/>
              </w:rPr>
              <w:fldChar w:fldCharType="separate"/>
            </w:r>
            <w:r w:rsidR="00107BFF">
              <w:rPr>
                <w:noProof/>
                <w:webHidden/>
              </w:rPr>
              <w:t>18</w:t>
            </w:r>
            <w:r w:rsidR="00107BFF">
              <w:rPr>
                <w:noProof/>
                <w:webHidden/>
              </w:rPr>
              <w:fldChar w:fldCharType="end"/>
            </w:r>
          </w:hyperlink>
        </w:p>
        <w:p w14:paraId="4AF9A1F3" w14:textId="217ED762" w:rsidR="00107BFF" w:rsidRDefault="00803CA3">
          <w:pPr>
            <w:pStyle w:val="TOC3"/>
            <w:rPr>
              <w:rFonts w:eastAsiaTheme="minorEastAsia" w:cstheme="minorBidi"/>
              <w:noProof/>
              <w:szCs w:val="22"/>
              <w:lang w:eastAsia="en-AU" w:bidi="ar-SA"/>
            </w:rPr>
          </w:pPr>
          <w:hyperlink w:anchor="_Toc4163039" w:history="1">
            <w:r w:rsidR="00107BFF" w:rsidRPr="00786152">
              <w:rPr>
                <w:rStyle w:val="Hyperlink"/>
                <w:noProof/>
                <w:lang w:val="en-US"/>
              </w:rPr>
              <w:t>1.5.5.</w:t>
            </w:r>
            <w:r w:rsidR="00107BFF">
              <w:rPr>
                <w:rFonts w:eastAsiaTheme="minorEastAsia" w:cstheme="minorBidi"/>
                <w:noProof/>
                <w:szCs w:val="22"/>
                <w:lang w:eastAsia="en-AU" w:bidi="ar-SA"/>
              </w:rPr>
              <w:tab/>
            </w:r>
            <w:r w:rsidR="00107BFF" w:rsidRPr="00786152">
              <w:rPr>
                <w:rStyle w:val="Hyperlink"/>
                <w:noProof/>
                <w:lang w:val="en-US"/>
              </w:rPr>
              <w:t>DFAT-supported TB personnel</w:t>
            </w:r>
            <w:r w:rsidR="00107BFF">
              <w:rPr>
                <w:noProof/>
                <w:webHidden/>
              </w:rPr>
              <w:tab/>
            </w:r>
            <w:r w:rsidR="00107BFF">
              <w:rPr>
                <w:noProof/>
                <w:webHidden/>
              </w:rPr>
              <w:fldChar w:fldCharType="begin"/>
            </w:r>
            <w:r w:rsidR="00107BFF">
              <w:rPr>
                <w:noProof/>
                <w:webHidden/>
              </w:rPr>
              <w:instrText xml:space="preserve"> PAGEREF _Toc4163039 \h </w:instrText>
            </w:r>
            <w:r w:rsidR="00107BFF">
              <w:rPr>
                <w:noProof/>
                <w:webHidden/>
              </w:rPr>
            </w:r>
            <w:r w:rsidR="00107BFF">
              <w:rPr>
                <w:noProof/>
                <w:webHidden/>
              </w:rPr>
              <w:fldChar w:fldCharType="separate"/>
            </w:r>
            <w:r w:rsidR="00107BFF">
              <w:rPr>
                <w:noProof/>
                <w:webHidden/>
              </w:rPr>
              <w:t>19</w:t>
            </w:r>
            <w:r w:rsidR="00107BFF">
              <w:rPr>
                <w:noProof/>
                <w:webHidden/>
              </w:rPr>
              <w:fldChar w:fldCharType="end"/>
            </w:r>
          </w:hyperlink>
        </w:p>
        <w:p w14:paraId="65C6B533" w14:textId="2C2ABFAC" w:rsidR="00107BFF" w:rsidRDefault="00803CA3">
          <w:pPr>
            <w:pStyle w:val="TOC3"/>
            <w:rPr>
              <w:rFonts w:eastAsiaTheme="minorEastAsia" w:cstheme="minorBidi"/>
              <w:noProof/>
              <w:szCs w:val="22"/>
              <w:lang w:eastAsia="en-AU" w:bidi="ar-SA"/>
            </w:rPr>
          </w:pPr>
          <w:hyperlink w:anchor="_Toc4163040" w:history="1">
            <w:r w:rsidR="00107BFF" w:rsidRPr="00786152">
              <w:rPr>
                <w:rStyle w:val="Hyperlink"/>
                <w:noProof/>
                <w:lang w:val="en-US"/>
              </w:rPr>
              <w:t>1.5.6.</w:t>
            </w:r>
            <w:r w:rsidR="00107BFF">
              <w:rPr>
                <w:rFonts w:eastAsiaTheme="minorEastAsia" w:cstheme="minorBidi"/>
                <w:noProof/>
                <w:szCs w:val="22"/>
                <w:lang w:eastAsia="en-AU" w:bidi="ar-SA"/>
              </w:rPr>
              <w:tab/>
            </w:r>
            <w:r w:rsidR="00107BFF" w:rsidRPr="00786152">
              <w:rPr>
                <w:rStyle w:val="Hyperlink"/>
                <w:noProof/>
                <w:lang w:val="en-US"/>
              </w:rPr>
              <w:t>Expenditure</w:t>
            </w:r>
            <w:r w:rsidR="00107BFF">
              <w:rPr>
                <w:noProof/>
                <w:webHidden/>
              </w:rPr>
              <w:tab/>
            </w:r>
            <w:r w:rsidR="00107BFF">
              <w:rPr>
                <w:noProof/>
                <w:webHidden/>
              </w:rPr>
              <w:fldChar w:fldCharType="begin"/>
            </w:r>
            <w:r w:rsidR="00107BFF">
              <w:rPr>
                <w:noProof/>
                <w:webHidden/>
              </w:rPr>
              <w:instrText xml:space="preserve"> PAGEREF _Toc4163040 \h </w:instrText>
            </w:r>
            <w:r w:rsidR="00107BFF">
              <w:rPr>
                <w:noProof/>
                <w:webHidden/>
              </w:rPr>
            </w:r>
            <w:r w:rsidR="00107BFF">
              <w:rPr>
                <w:noProof/>
                <w:webHidden/>
              </w:rPr>
              <w:fldChar w:fldCharType="separate"/>
            </w:r>
            <w:r w:rsidR="00107BFF">
              <w:rPr>
                <w:noProof/>
                <w:webHidden/>
              </w:rPr>
              <w:t>19</w:t>
            </w:r>
            <w:r w:rsidR="00107BFF">
              <w:rPr>
                <w:noProof/>
                <w:webHidden/>
              </w:rPr>
              <w:fldChar w:fldCharType="end"/>
            </w:r>
          </w:hyperlink>
        </w:p>
        <w:p w14:paraId="13226223" w14:textId="10DB358E" w:rsidR="00107BFF" w:rsidRDefault="00803CA3">
          <w:pPr>
            <w:pStyle w:val="TOC1"/>
            <w:tabs>
              <w:tab w:val="left" w:pos="440"/>
              <w:tab w:val="right" w:leader="dot" w:pos="9016"/>
            </w:tabs>
            <w:rPr>
              <w:rFonts w:eastAsiaTheme="minorEastAsia" w:cstheme="minorBidi"/>
              <w:b w:val="0"/>
              <w:noProof/>
              <w:szCs w:val="22"/>
              <w:lang w:eastAsia="en-AU" w:bidi="ar-SA"/>
            </w:rPr>
          </w:pPr>
          <w:hyperlink w:anchor="_Toc4163041" w:history="1">
            <w:r w:rsidR="00107BFF" w:rsidRPr="00786152">
              <w:rPr>
                <w:rStyle w:val="Hyperlink"/>
                <w:noProof/>
              </w:rPr>
              <w:t>2.</w:t>
            </w:r>
            <w:r w:rsidR="00107BFF">
              <w:rPr>
                <w:rFonts w:eastAsiaTheme="minorEastAsia" w:cstheme="minorBidi"/>
                <w:b w:val="0"/>
                <w:noProof/>
                <w:szCs w:val="22"/>
                <w:lang w:eastAsia="en-AU" w:bidi="ar-SA"/>
              </w:rPr>
              <w:tab/>
            </w:r>
            <w:r w:rsidR="00107BFF" w:rsidRPr="00786152">
              <w:rPr>
                <w:rStyle w:val="Hyperlink"/>
                <w:noProof/>
              </w:rPr>
              <w:t>Findings</w:t>
            </w:r>
            <w:r w:rsidR="00107BFF">
              <w:rPr>
                <w:noProof/>
                <w:webHidden/>
              </w:rPr>
              <w:tab/>
            </w:r>
            <w:r w:rsidR="00107BFF">
              <w:rPr>
                <w:noProof/>
                <w:webHidden/>
              </w:rPr>
              <w:fldChar w:fldCharType="begin"/>
            </w:r>
            <w:r w:rsidR="00107BFF">
              <w:rPr>
                <w:noProof/>
                <w:webHidden/>
              </w:rPr>
              <w:instrText xml:space="preserve"> PAGEREF _Toc4163041 \h </w:instrText>
            </w:r>
            <w:r w:rsidR="00107BFF">
              <w:rPr>
                <w:noProof/>
                <w:webHidden/>
              </w:rPr>
            </w:r>
            <w:r w:rsidR="00107BFF">
              <w:rPr>
                <w:noProof/>
                <w:webHidden/>
              </w:rPr>
              <w:fldChar w:fldCharType="separate"/>
            </w:r>
            <w:r w:rsidR="00107BFF">
              <w:rPr>
                <w:noProof/>
                <w:webHidden/>
              </w:rPr>
              <w:t>19</w:t>
            </w:r>
            <w:r w:rsidR="00107BFF">
              <w:rPr>
                <w:noProof/>
                <w:webHidden/>
              </w:rPr>
              <w:fldChar w:fldCharType="end"/>
            </w:r>
          </w:hyperlink>
        </w:p>
        <w:p w14:paraId="291B8ED1" w14:textId="07F6A442" w:rsidR="00107BFF" w:rsidRDefault="00803CA3">
          <w:pPr>
            <w:pStyle w:val="TOC3"/>
            <w:rPr>
              <w:rFonts w:eastAsiaTheme="minorEastAsia" w:cstheme="minorBidi"/>
              <w:noProof/>
              <w:szCs w:val="22"/>
              <w:lang w:eastAsia="en-AU" w:bidi="ar-SA"/>
            </w:rPr>
          </w:pPr>
          <w:hyperlink w:anchor="_Toc4163042" w:history="1">
            <w:r w:rsidR="00107BFF" w:rsidRPr="00786152">
              <w:rPr>
                <w:rStyle w:val="Hyperlink"/>
                <w:noProof/>
              </w:rPr>
              <w:t>2.1.</w:t>
            </w:r>
            <w:r w:rsidR="00107BFF">
              <w:rPr>
                <w:rFonts w:eastAsiaTheme="minorEastAsia" w:cstheme="minorBidi"/>
                <w:noProof/>
                <w:szCs w:val="22"/>
                <w:lang w:eastAsia="en-AU" w:bidi="ar-SA"/>
              </w:rPr>
              <w:tab/>
            </w:r>
            <w:r w:rsidR="00107BFF" w:rsidRPr="00786152">
              <w:rPr>
                <w:rStyle w:val="Hyperlink"/>
                <w:noProof/>
              </w:rPr>
              <w:t>Summary</w:t>
            </w:r>
            <w:r w:rsidR="00107BFF">
              <w:rPr>
                <w:noProof/>
                <w:webHidden/>
              </w:rPr>
              <w:tab/>
            </w:r>
            <w:r w:rsidR="00107BFF">
              <w:rPr>
                <w:noProof/>
                <w:webHidden/>
              </w:rPr>
              <w:fldChar w:fldCharType="begin"/>
            </w:r>
            <w:r w:rsidR="00107BFF">
              <w:rPr>
                <w:noProof/>
                <w:webHidden/>
              </w:rPr>
              <w:instrText xml:space="preserve"> PAGEREF _Toc4163042 \h </w:instrText>
            </w:r>
            <w:r w:rsidR="00107BFF">
              <w:rPr>
                <w:noProof/>
                <w:webHidden/>
              </w:rPr>
            </w:r>
            <w:r w:rsidR="00107BFF">
              <w:rPr>
                <w:noProof/>
                <w:webHidden/>
              </w:rPr>
              <w:fldChar w:fldCharType="separate"/>
            </w:r>
            <w:r w:rsidR="00107BFF">
              <w:rPr>
                <w:noProof/>
                <w:webHidden/>
              </w:rPr>
              <w:t>19</w:t>
            </w:r>
            <w:r w:rsidR="00107BFF">
              <w:rPr>
                <w:noProof/>
                <w:webHidden/>
              </w:rPr>
              <w:fldChar w:fldCharType="end"/>
            </w:r>
          </w:hyperlink>
        </w:p>
        <w:p w14:paraId="2142A0F3" w14:textId="0D64AC8E" w:rsidR="00107BFF" w:rsidRDefault="00803CA3">
          <w:pPr>
            <w:pStyle w:val="TOC3"/>
            <w:rPr>
              <w:rFonts w:eastAsiaTheme="minorEastAsia" w:cstheme="minorBidi"/>
              <w:noProof/>
              <w:szCs w:val="22"/>
              <w:lang w:eastAsia="en-AU" w:bidi="ar-SA"/>
            </w:rPr>
          </w:pPr>
          <w:hyperlink w:anchor="_Toc4163043" w:history="1">
            <w:r w:rsidR="00107BFF" w:rsidRPr="00786152">
              <w:rPr>
                <w:rStyle w:val="Hyperlink"/>
                <w:noProof/>
              </w:rPr>
              <w:t>2.2.</w:t>
            </w:r>
            <w:r w:rsidR="00107BFF">
              <w:rPr>
                <w:rFonts w:eastAsiaTheme="minorEastAsia" w:cstheme="minorBidi"/>
                <w:noProof/>
                <w:szCs w:val="22"/>
                <w:lang w:eastAsia="en-AU" w:bidi="ar-SA"/>
              </w:rPr>
              <w:tab/>
            </w:r>
            <w:r w:rsidR="00107BFF" w:rsidRPr="00786152">
              <w:rPr>
                <w:rStyle w:val="Hyperlink"/>
                <w:noProof/>
              </w:rPr>
              <w:t>Technical Analysis</w:t>
            </w:r>
            <w:r w:rsidR="00107BFF">
              <w:rPr>
                <w:noProof/>
                <w:webHidden/>
              </w:rPr>
              <w:tab/>
            </w:r>
            <w:r w:rsidR="00107BFF">
              <w:rPr>
                <w:noProof/>
                <w:webHidden/>
              </w:rPr>
              <w:fldChar w:fldCharType="begin"/>
            </w:r>
            <w:r w:rsidR="00107BFF">
              <w:rPr>
                <w:noProof/>
                <w:webHidden/>
              </w:rPr>
              <w:instrText xml:space="preserve"> PAGEREF _Toc4163043 \h </w:instrText>
            </w:r>
            <w:r w:rsidR="00107BFF">
              <w:rPr>
                <w:noProof/>
                <w:webHidden/>
              </w:rPr>
            </w:r>
            <w:r w:rsidR="00107BFF">
              <w:rPr>
                <w:noProof/>
                <w:webHidden/>
              </w:rPr>
              <w:fldChar w:fldCharType="separate"/>
            </w:r>
            <w:r w:rsidR="00107BFF">
              <w:rPr>
                <w:noProof/>
                <w:webHidden/>
              </w:rPr>
              <w:t>20</w:t>
            </w:r>
            <w:r w:rsidR="00107BFF">
              <w:rPr>
                <w:noProof/>
                <w:webHidden/>
              </w:rPr>
              <w:fldChar w:fldCharType="end"/>
            </w:r>
          </w:hyperlink>
        </w:p>
        <w:p w14:paraId="14254686" w14:textId="2879DA16" w:rsidR="00107BFF" w:rsidRDefault="00803CA3">
          <w:pPr>
            <w:pStyle w:val="TOC3"/>
            <w:rPr>
              <w:rFonts w:eastAsiaTheme="minorEastAsia" w:cstheme="minorBidi"/>
              <w:noProof/>
              <w:szCs w:val="22"/>
              <w:lang w:eastAsia="en-AU" w:bidi="ar-SA"/>
            </w:rPr>
          </w:pPr>
          <w:hyperlink w:anchor="_Toc4163044" w:history="1">
            <w:r w:rsidR="00107BFF" w:rsidRPr="00786152">
              <w:rPr>
                <w:rStyle w:val="Hyperlink"/>
                <w:noProof/>
              </w:rPr>
              <w:t>2.2.1.</w:t>
            </w:r>
            <w:r w:rsidR="00107BFF">
              <w:rPr>
                <w:rFonts w:eastAsiaTheme="minorEastAsia" w:cstheme="minorBidi"/>
                <w:noProof/>
                <w:szCs w:val="22"/>
                <w:lang w:eastAsia="en-AU" w:bidi="ar-SA"/>
              </w:rPr>
              <w:tab/>
            </w:r>
            <w:r w:rsidR="00107BFF" w:rsidRPr="00786152">
              <w:rPr>
                <w:rStyle w:val="Hyperlink"/>
                <w:noProof/>
              </w:rPr>
              <w:t>Data sources and issues</w:t>
            </w:r>
            <w:r w:rsidR="00107BFF">
              <w:rPr>
                <w:noProof/>
                <w:webHidden/>
              </w:rPr>
              <w:tab/>
            </w:r>
            <w:r w:rsidR="00107BFF">
              <w:rPr>
                <w:noProof/>
                <w:webHidden/>
              </w:rPr>
              <w:fldChar w:fldCharType="begin"/>
            </w:r>
            <w:r w:rsidR="00107BFF">
              <w:rPr>
                <w:noProof/>
                <w:webHidden/>
              </w:rPr>
              <w:instrText xml:space="preserve"> PAGEREF _Toc4163044 \h </w:instrText>
            </w:r>
            <w:r w:rsidR="00107BFF">
              <w:rPr>
                <w:noProof/>
                <w:webHidden/>
              </w:rPr>
            </w:r>
            <w:r w:rsidR="00107BFF">
              <w:rPr>
                <w:noProof/>
                <w:webHidden/>
              </w:rPr>
              <w:fldChar w:fldCharType="separate"/>
            </w:r>
            <w:r w:rsidR="00107BFF">
              <w:rPr>
                <w:noProof/>
                <w:webHidden/>
              </w:rPr>
              <w:t>20</w:t>
            </w:r>
            <w:r w:rsidR="00107BFF">
              <w:rPr>
                <w:noProof/>
                <w:webHidden/>
              </w:rPr>
              <w:fldChar w:fldCharType="end"/>
            </w:r>
          </w:hyperlink>
        </w:p>
        <w:p w14:paraId="750F37A7" w14:textId="6CA10FD5" w:rsidR="00107BFF" w:rsidRDefault="00803CA3">
          <w:pPr>
            <w:pStyle w:val="TOC3"/>
            <w:rPr>
              <w:rFonts w:eastAsiaTheme="minorEastAsia" w:cstheme="minorBidi"/>
              <w:noProof/>
              <w:szCs w:val="22"/>
              <w:lang w:eastAsia="en-AU" w:bidi="ar-SA"/>
            </w:rPr>
          </w:pPr>
          <w:hyperlink w:anchor="_Toc4163045" w:history="1">
            <w:r w:rsidR="00107BFF" w:rsidRPr="00786152">
              <w:rPr>
                <w:rStyle w:val="Hyperlink"/>
                <w:noProof/>
                <w:lang w:val="en-GB"/>
              </w:rPr>
              <w:t>2.2.2.</w:t>
            </w:r>
            <w:r w:rsidR="00107BFF">
              <w:rPr>
                <w:rFonts w:eastAsiaTheme="minorEastAsia" w:cstheme="minorBidi"/>
                <w:noProof/>
                <w:szCs w:val="22"/>
                <w:lang w:eastAsia="en-AU" w:bidi="ar-SA"/>
              </w:rPr>
              <w:tab/>
            </w:r>
            <w:r w:rsidR="00107BFF" w:rsidRPr="00786152">
              <w:rPr>
                <w:rStyle w:val="Hyperlink"/>
                <w:noProof/>
                <w:lang w:val="en-GB"/>
              </w:rPr>
              <w:t>Treatment Outcomes</w:t>
            </w:r>
            <w:r w:rsidR="00107BFF">
              <w:rPr>
                <w:noProof/>
                <w:webHidden/>
              </w:rPr>
              <w:tab/>
            </w:r>
            <w:r w:rsidR="00107BFF">
              <w:rPr>
                <w:noProof/>
                <w:webHidden/>
              </w:rPr>
              <w:fldChar w:fldCharType="begin"/>
            </w:r>
            <w:r w:rsidR="00107BFF">
              <w:rPr>
                <w:noProof/>
                <w:webHidden/>
              </w:rPr>
              <w:instrText xml:space="preserve"> PAGEREF _Toc4163045 \h </w:instrText>
            </w:r>
            <w:r w:rsidR="00107BFF">
              <w:rPr>
                <w:noProof/>
                <w:webHidden/>
              </w:rPr>
            </w:r>
            <w:r w:rsidR="00107BFF">
              <w:rPr>
                <w:noProof/>
                <w:webHidden/>
              </w:rPr>
              <w:fldChar w:fldCharType="separate"/>
            </w:r>
            <w:r w:rsidR="00107BFF">
              <w:rPr>
                <w:noProof/>
                <w:webHidden/>
              </w:rPr>
              <w:t>21</w:t>
            </w:r>
            <w:r w:rsidR="00107BFF">
              <w:rPr>
                <w:noProof/>
                <w:webHidden/>
              </w:rPr>
              <w:fldChar w:fldCharType="end"/>
            </w:r>
          </w:hyperlink>
        </w:p>
        <w:p w14:paraId="63D6EB9D" w14:textId="7A224E1F" w:rsidR="00107BFF" w:rsidRDefault="00803CA3">
          <w:pPr>
            <w:pStyle w:val="TOC3"/>
            <w:rPr>
              <w:rFonts w:eastAsiaTheme="minorEastAsia" w:cstheme="minorBidi"/>
              <w:noProof/>
              <w:szCs w:val="22"/>
              <w:lang w:eastAsia="en-AU" w:bidi="ar-SA"/>
            </w:rPr>
          </w:pPr>
          <w:hyperlink w:anchor="_Toc4163046" w:history="1">
            <w:r w:rsidR="00107BFF" w:rsidRPr="00786152">
              <w:rPr>
                <w:rStyle w:val="Hyperlink"/>
                <w:rFonts w:cstheme="minorHAnsi"/>
                <w:noProof/>
              </w:rPr>
              <w:t>2.2.3.</w:t>
            </w:r>
            <w:r w:rsidR="00107BFF">
              <w:rPr>
                <w:rFonts w:eastAsiaTheme="minorEastAsia" w:cstheme="minorBidi"/>
                <w:noProof/>
                <w:szCs w:val="22"/>
                <w:lang w:eastAsia="en-AU" w:bidi="ar-SA"/>
              </w:rPr>
              <w:tab/>
            </w:r>
            <w:r w:rsidR="00107BFF" w:rsidRPr="00786152">
              <w:rPr>
                <w:rStyle w:val="Hyperlink"/>
                <w:noProof/>
              </w:rPr>
              <w:t>Case Notification</w:t>
            </w:r>
            <w:r w:rsidR="00107BFF">
              <w:rPr>
                <w:noProof/>
                <w:webHidden/>
              </w:rPr>
              <w:tab/>
            </w:r>
            <w:r w:rsidR="00107BFF">
              <w:rPr>
                <w:noProof/>
                <w:webHidden/>
              </w:rPr>
              <w:fldChar w:fldCharType="begin"/>
            </w:r>
            <w:r w:rsidR="00107BFF">
              <w:rPr>
                <w:noProof/>
                <w:webHidden/>
              </w:rPr>
              <w:instrText xml:space="preserve"> PAGEREF _Toc4163046 \h </w:instrText>
            </w:r>
            <w:r w:rsidR="00107BFF">
              <w:rPr>
                <w:noProof/>
                <w:webHidden/>
              </w:rPr>
            </w:r>
            <w:r w:rsidR="00107BFF">
              <w:rPr>
                <w:noProof/>
                <w:webHidden/>
              </w:rPr>
              <w:fldChar w:fldCharType="separate"/>
            </w:r>
            <w:r w:rsidR="00107BFF">
              <w:rPr>
                <w:noProof/>
                <w:webHidden/>
              </w:rPr>
              <w:t>22</w:t>
            </w:r>
            <w:r w:rsidR="00107BFF">
              <w:rPr>
                <w:noProof/>
                <w:webHidden/>
              </w:rPr>
              <w:fldChar w:fldCharType="end"/>
            </w:r>
          </w:hyperlink>
        </w:p>
        <w:p w14:paraId="4719E03E" w14:textId="152D78FC" w:rsidR="00107BFF" w:rsidRDefault="00803CA3">
          <w:pPr>
            <w:pStyle w:val="TOC3"/>
            <w:rPr>
              <w:rFonts w:eastAsiaTheme="minorEastAsia" w:cstheme="minorBidi"/>
              <w:noProof/>
              <w:szCs w:val="22"/>
              <w:lang w:eastAsia="en-AU" w:bidi="ar-SA"/>
            </w:rPr>
          </w:pPr>
          <w:hyperlink w:anchor="_Toc4163047" w:history="1">
            <w:r w:rsidR="00107BFF" w:rsidRPr="00786152">
              <w:rPr>
                <w:rStyle w:val="Hyperlink"/>
                <w:noProof/>
                <w:lang w:val="en-US"/>
              </w:rPr>
              <w:t>2.3.</w:t>
            </w:r>
            <w:r w:rsidR="00107BFF">
              <w:rPr>
                <w:rFonts w:eastAsiaTheme="minorEastAsia" w:cstheme="minorBidi"/>
                <w:noProof/>
                <w:szCs w:val="22"/>
                <w:lang w:eastAsia="en-AU" w:bidi="ar-SA"/>
              </w:rPr>
              <w:tab/>
            </w:r>
            <w:r w:rsidR="00107BFF" w:rsidRPr="00786152">
              <w:rPr>
                <w:rStyle w:val="Hyperlink"/>
                <w:noProof/>
                <w:lang w:val="en-US"/>
              </w:rPr>
              <w:t xml:space="preserve">DFAT M&amp;E </w:t>
            </w:r>
            <w:r w:rsidR="00107BFF" w:rsidRPr="00786152">
              <w:rPr>
                <w:rStyle w:val="Hyperlink"/>
                <w:noProof/>
              </w:rPr>
              <w:t>framework</w:t>
            </w:r>
            <w:r w:rsidR="00107BFF" w:rsidRPr="00786152">
              <w:rPr>
                <w:rStyle w:val="Hyperlink"/>
                <w:noProof/>
                <w:lang w:val="en-US"/>
              </w:rPr>
              <w:t xml:space="preserve"> and cross-cutting themes overview</w:t>
            </w:r>
            <w:r w:rsidR="00107BFF">
              <w:rPr>
                <w:noProof/>
                <w:webHidden/>
              </w:rPr>
              <w:tab/>
            </w:r>
            <w:r w:rsidR="00107BFF">
              <w:rPr>
                <w:noProof/>
                <w:webHidden/>
              </w:rPr>
              <w:fldChar w:fldCharType="begin"/>
            </w:r>
            <w:r w:rsidR="00107BFF">
              <w:rPr>
                <w:noProof/>
                <w:webHidden/>
              </w:rPr>
              <w:instrText xml:space="preserve"> PAGEREF _Toc4163047 \h </w:instrText>
            </w:r>
            <w:r w:rsidR="00107BFF">
              <w:rPr>
                <w:noProof/>
                <w:webHidden/>
              </w:rPr>
            </w:r>
            <w:r w:rsidR="00107BFF">
              <w:rPr>
                <w:noProof/>
                <w:webHidden/>
              </w:rPr>
              <w:fldChar w:fldCharType="separate"/>
            </w:r>
            <w:r w:rsidR="00107BFF">
              <w:rPr>
                <w:noProof/>
                <w:webHidden/>
              </w:rPr>
              <w:t>25</w:t>
            </w:r>
            <w:r w:rsidR="00107BFF">
              <w:rPr>
                <w:noProof/>
                <w:webHidden/>
              </w:rPr>
              <w:fldChar w:fldCharType="end"/>
            </w:r>
          </w:hyperlink>
        </w:p>
        <w:p w14:paraId="46BC8E2E" w14:textId="51DCD136" w:rsidR="00107BFF" w:rsidRDefault="00803CA3">
          <w:pPr>
            <w:pStyle w:val="TOC3"/>
            <w:rPr>
              <w:rFonts w:eastAsiaTheme="minorEastAsia" w:cstheme="minorBidi"/>
              <w:noProof/>
              <w:szCs w:val="22"/>
              <w:lang w:eastAsia="en-AU" w:bidi="ar-SA"/>
            </w:rPr>
          </w:pPr>
          <w:hyperlink w:anchor="_Toc4163048" w:history="1">
            <w:r w:rsidR="00107BFF" w:rsidRPr="00786152">
              <w:rPr>
                <w:rStyle w:val="Hyperlink"/>
                <w:noProof/>
              </w:rPr>
              <w:t>2.4.</w:t>
            </w:r>
            <w:r w:rsidR="00107BFF">
              <w:rPr>
                <w:rFonts w:eastAsiaTheme="minorEastAsia" w:cstheme="minorBidi"/>
                <w:noProof/>
                <w:szCs w:val="22"/>
                <w:lang w:eastAsia="en-AU" w:bidi="ar-SA"/>
              </w:rPr>
              <w:tab/>
            </w:r>
            <w:r w:rsidR="00107BFF" w:rsidRPr="00786152">
              <w:rPr>
                <w:rStyle w:val="Hyperlink"/>
                <w:noProof/>
              </w:rPr>
              <w:t>Assessment and discussion against DFAT M&amp;E framework</w:t>
            </w:r>
            <w:r w:rsidR="00107BFF">
              <w:rPr>
                <w:noProof/>
                <w:webHidden/>
              </w:rPr>
              <w:tab/>
            </w:r>
            <w:r w:rsidR="00107BFF">
              <w:rPr>
                <w:noProof/>
                <w:webHidden/>
              </w:rPr>
              <w:fldChar w:fldCharType="begin"/>
            </w:r>
            <w:r w:rsidR="00107BFF">
              <w:rPr>
                <w:noProof/>
                <w:webHidden/>
              </w:rPr>
              <w:instrText xml:space="preserve"> PAGEREF _Toc4163048 \h </w:instrText>
            </w:r>
            <w:r w:rsidR="00107BFF">
              <w:rPr>
                <w:noProof/>
                <w:webHidden/>
              </w:rPr>
            </w:r>
            <w:r w:rsidR="00107BFF">
              <w:rPr>
                <w:noProof/>
                <w:webHidden/>
              </w:rPr>
              <w:fldChar w:fldCharType="separate"/>
            </w:r>
            <w:r w:rsidR="00107BFF">
              <w:rPr>
                <w:noProof/>
                <w:webHidden/>
              </w:rPr>
              <w:t>28</w:t>
            </w:r>
            <w:r w:rsidR="00107BFF">
              <w:rPr>
                <w:noProof/>
                <w:webHidden/>
              </w:rPr>
              <w:fldChar w:fldCharType="end"/>
            </w:r>
          </w:hyperlink>
        </w:p>
        <w:p w14:paraId="4AA74484" w14:textId="295ECDDF" w:rsidR="00107BFF" w:rsidRDefault="00803CA3">
          <w:pPr>
            <w:pStyle w:val="TOC3"/>
            <w:rPr>
              <w:rFonts w:eastAsiaTheme="minorEastAsia" w:cstheme="minorBidi"/>
              <w:noProof/>
              <w:szCs w:val="22"/>
              <w:lang w:eastAsia="en-AU" w:bidi="ar-SA"/>
            </w:rPr>
          </w:pPr>
          <w:hyperlink w:anchor="_Toc4163049" w:history="1">
            <w:r w:rsidR="00107BFF" w:rsidRPr="00786152">
              <w:rPr>
                <w:rStyle w:val="Hyperlink"/>
                <w:noProof/>
              </w:rPr>
              <w:t>2.4.1.</w:t>
            </w:r>
            <w:r w:rsidR="00107BFF">
              <w:rPr>
                <w:rFonts w:eastAsiaTheme="minorEastAsia" w:cstheme="minorBidi"/>
                <w:noProof/>
                <w:szCs w:val="22"/>
                <w:lang w:eastAsia="en-AU" w:bidi="ar-SA"/>
              </w:rPr>
              <w:tab/>
            </w:r>
            <w:r w:rsidR="00107BFF" w:rsidRPr="00786152">
              <w:rPr>
                <w:rStyle w:val="Hyperlink"/>
                <w:noProof/>
              </w:rPr>
              <w:t>Relevance</w:t>
            </w:r>
            <w:r w:rsidR="00107BFF">
              <w:rPr>
                <w:noProof/>
                <w:webHidden/>
              </w:rPr>
              <w:tab/>
            </w:r>
            <w:r w:rsidR="00107BFF">
              <w:rPr>
                <w:noProof/>
                <w:webHidden/>
              </w:rPr>
              <w:fldChar w:fldCharType="begin"/>
            </w:r>
            <w:r w:rsidR="00107BFF">
              <w:rPr>
                <w:noProof/>
                <w:webHidden/>
              </w:rPr>
              <w:instrText xml:space="preserve"> PAGEREF _Toc4163049 \h </w:instrText>
            </w:r>
            <w:r w:rsidR="00107BFF">
              <w:rPr>
                <w:noProof/>
                <w:webHidden/>
              </w:rPr>
            </w:r>
            <w:r w:rsidR="00107BFF">
              <w:rPr>
                <w:noProof/>
                <w:webHidden/>
              </w:rPr>
              <w:fldChar w:fldCharType="separate"/>
            </w:r>
            <w:r w:rsidR="00107BFF">
              <w:rPr>
                <w:noProof/>
                <w:webHidden/>
              </w:rPr>
              <w:t>28</w:t>
            </w:r>
            <w:r w:rsidR="00107BFF">
              <w:rPr>
                <w:noProof/>
                <w:webHidden/>
              </w:rPr>
              <w:fldChar w:fldCharType="end"/>
            </w:r>
          </w:hyperlink>
        </w:p>
        <w:p w14:paraId="0DFC5293" w14:textId="1EA79C92" w:rsidR="00107BFF" w:rsidRDefault="00803CA3">
          <w:pPr>
            <w:pStyle w:val="TOC3"/>
            <w:rPr>
              <w:rFonts w:eastAsiaTheme="minorEastAsia" w:cstheme="minorBidi"/>
              <w:noProof/>
              <w:szCs w:val="22"/>
              <w:lang w:eastAsia="en-AU" w:bidi="ar-SA"/>
            </w:rPr>
          </w:pPr>
          <w:hyperlink w:anchor="_Toc4163050" w:history="1">
            <w:r w:rsidR="00107BFF" w:rsidRPr="00786152">
              <w:rPr>
                <w:rStyle w:val="Hyperlink"/>
                <w:noProof/>
              </w:rPr>
              <w:t>2.4.2.</w:t>
            </w:r>
            <w:r w:rsidR="00107BFF">
              <w:rPr>
                <w:rFonts w:eastAsiaTheme="minorEastAsia" w:cstheme="minorBidi"/>
                <w:noProof/>
                <w:szCs w:val="22"/>
                <w:lang w:eastAsia="en-AU" w:bidi="ar-SA"/>
              </w:rPr>
              <w:tab/>
            </w:r>
            <w:r w:rsidR="00107BFF" w:rsidRPr="00786152">
              <w:rPr>
                <w:rStyle w:val="Hyperlink"/>
                <w:noProof/>
              </w:rPr>
              <w:t>Effectiveness</w:t>
            </w:r>
            <w:r w:rsidR="00107BFF">
              <w:rPr>
                <w:noProof/>
                <w:webHidden/>
              </w:rPr>
              <w:tab/>
            </w:r>
            <w:r w:rsidR="00107BFF">
              <w:rPr>
                <w:noProof/>
                <w:webHidden/>
              </w:rPr>
              <w:fldChar w:fldCharType="begin"/>
            </w:r>
            <w:r w:rsidR="00107BFF">
              <w:rPr>
                <w:noProof/>
                <w:webHidden/>
              </w:rPr>
              <w:instrText xml:space="preserve"> PAGEREF _Toc4163050 \h </w:instrText>
            </w:r>
            <w:r w:rsidR="00107BFF">
              <w:rPr>
                <w:noProof/>
                <w:webHidden/>
              </w:rPr>
            </w:r>
            <w:r w:rsidR="00107BFF">
              <w:rPr>
                <w:noProof/>
                <w:webHidden/>
              </w:rPr>
              <w:fldChar w:fldCharType="separate"/>
            </w:r>
            <w:r w:rsidR="00107BFF">
              <w:rPr>
                <w:noProof/>
                <w:webHidden/>
              </w:rPr>
              <w:t>28</w:t>
            </w:r>
            <w:r w:rsidR="00107BFF">
              <w:rPr>
                <w:noProof/>
                <w:webHidden/>
              </w:rPr>
              <w:fldChar w:fldCharType="end"/>
            </w:r>
          </w:hyperlink>
        </w:p>
        <w:p w14:paraId="23F883FB" w14:textId="01E2A58A" w:rsidR="00107BFF" w:rsidRDefault="00803CA3">
          <w:pPr>
            <w:pStyle w:val="TOC3"/>
            <w:rPr>
              <w:rFonts w:eastAsiaTheme="minorEastAsia" w:cstheme="minorBidi"/>
              <w:noProof/>
              <w:szCs w:val="22"/>
              <w:lang w:eastAsia="en-AU" w:bidi="ar-SA"/>
            </w:rPr>
          </w:pPr>
          <w:hyperlink w:anchor="_Toc4163051" w:history="1">
            <w:r w:rsidR="00107BFF" w:rsidRPr="00786152">
              <w:rPr>
                <w:rStyle w:val="Hyperlink"/>
                <w:noProof/>
                <w:lang w:val="en-US"/>
              </w:rPr>
              <w:t>2.4.3.</w:t>
            </w:r>
            <w:r w:rsidR="00107BFF">
              <w:rPr>
                <w:rFonts w:eastAsiaTheme="minorEastAsia" w:cstheme="minorBidi"/>
                <w:noProof/>
                <w:szCs w:val="22"/>
                <w:lang w:eastAsia="en-AU" w:bidi="ar-SA"/>
              </w:rPr>
              <w:tab/>
            </w:r>
            <w:r w:rsidR="00107BFF" w:rsidRPr="00786152">
              <w:rPr>
                <w:rStyle w:val="Hyperlink"/>
                <w:noProof/>
                <w:lang w:val="en-US"/>
              </w:rPr>
              <w:t>Efficiency</w:t>
            </w:r>
            <w:r w:rsidR="00107BFF">
              <w:rPr>
                <w:noProof/>
                <w:webHidden/>
              </w:rPr>
              <w:tab/>
            </w:r>
            <w:r w:rsidR="00107BFF">
              <w:rPr>
                <w:noProof/>
                <w:webHidden/>
              </w:rPr>
              <w:fldChar w:fldCharType="begin"/>
            </w:r>
            <w:r w:rsidR="00107BFF">
              <w:rPr>
                <w:noProof/>
                <w:webHidden/>
              </w:rPr>
              <w:instrText xml:space="preserve"> PAGEREF _Toc4163051 \h </w:instrText>
            </w:r>
            <w:r w:rsidR="00107BFF">
              <w:rPr>
                <w:noProof/>
                <w:webHidden/>
              </w:rPr>
            </w:r>
            <w:r w:rsidR="00107BFF">
              <w:rPr>
                <w:noProof/>
                <w:webHidden/>
              </w:rPr>
              <w:fldChar w:fldCharType="separate"/>
            </w:r>
            <w:r w:rsidR="00107BFF">
              <w:rPr>
                <w:noProof/>
                <w:webHidden/>
              </w:rPr>
              <w:t>31</w:t>
            </w:r>
            <w:r w:rsidR="00107BFF">
              <w:rPr>
                <w:noProof/>
                <w:webHidden/>
              </w:rPr>
              <w:fldChar w:fldCharType="end"/>
            </w:r>
          </w:hyperlink>
        </w:p>
        <w:p w14:paraId="0FEBFEF7" w14:textId="7CB5EE9D" w:rsidR="00107BFF" w:rsidRDefault="00803CA3">
          <w:pPr>
            <w:pStyle w:val="TOC3"/>
            <w:rPr>
              <w:rFonts w:eastAsiaTheme="minorEastAsia" w:cstheme="minorBidi"/>
              <w:noProof/>
              <w:szCs w:val="22"/>
              <w:lang w:eastAsia="en-AU" w:bidi="ar-SA"/>
            </w:rPr>
          </w:pPr>
          <w:hyperlink w:anchor="_Toc4163052" w:history="1">
            <w:r w:rsidR="00107BFF" w:rsidRPr="00786152">
              <w:rPr>
                <w:rStyle w:val="Hyperlink"/>
                <w:noProof/>
                <w:lang w:val="en-US"/>
              </w:rPr>
              <w:t>2.4.4.</w:t>
            </w:r>
            <w:r w:rsidR="00107BFF">
              <w:rPr>
                <w:rFonts w:eastAsiaTheme="minorEastAsia" w:cstheme="minorBidi"/>
                <w:noProof/>
                <w:szCs w:val="22"/>
                <w:lang w:eastAsia="en-AU" w:bidi="ar-SA"/>
              </w:rPr>
              <w:tab/>
            </w:r>
            <w:r w:rsidR="00107BFF" w:rsidRPr="00786152">
              <w:rPr>
                <w:rStyle w:val="Hyperlink"/>
                <w:noProof/>
                <w:lang w:val="en-US"/>
              </w:rPr>
              <w:t>Impact</w:t>
            </w:r>
            <w:r w:rsidR="00107BFF">
              <w:rPr>
                <w:noProof/>
                <w:webHidden/>
              </w:rPr>
              <w:tab/>
            </w:r>
            <w:r w:rsidR="00107BFF">
              <w:rPr>
                <w:noProof/>
                <w:webHidden/>
              </w:rPr>
              <w:fldChar w:fldCharType="begin"/>
            </w:r>
            <w:r w:rsidR="00107BFF">
              <w:rPr>
                <w:noProof/>
                <w:webHidden/>
              </w:rPr>
              <w:instrText xml:space="preserve"> PAGEREF _Toc4163052 \h </w:instrText>
            </w:r>
            <w:r w:rsidR="00107BFF">
              <w:rPr>
                <w:noProof/>
                <w:webHidden/>
              </w:rPr>
            </w:r>
            <w:r w:rsidR="00107BFF">
              <w:rPr>
                <w:noProof/>
                <w:webHidden/>
              </w:rPr>
              <w:fldChar w:fldCharType="separate"/>
            </w:r>
            <w:r w:rsidR="00107BFF">
              <w:rPr>
                <w:noProof/>
                <w:webHidden/>
              </w:rPr>
              <w:t>35</w:t>
            </w:r>
            <w:r w:rsidR="00107BFF">
              <w:rPr>
                <w:noProof/>
                <w:webHidden/>
              </w:rPr>
              <w:fldChar w:fldCharType="end"/>
            </w:r>
          </w:hyperlink>
        </w:p>
        <w:p w14:paraId="6BA107D8" w14:textId="41E41C90" w:rsidR="00107BFF" w:rsidRDefault="00803CA3">
          <w:pPr>
            <w:pStyle w:val="TOC3"/>
            <w:rPr>
              <w:rFonts w:eastAsiaTheme="minorEastAsia" w:cstheme="minorBidi"/>
              <w:noProof/>
              <w:szCs w:val="22"/>
              <w:lang w:eastAsia="en-AU" w:bidi="ar-SA"/>
            </w:rPr>
          </w:pPr>
          <w:hyperlink w:anchor="_Toc4163053" w:history="1">
            <w:r w:rsidR="00107BFF" w:rsidRPr="00786152">
              <w:rPr>
                <w:rStyle w:val="Hyperlink"/>
                <w:noProof/>
                <w:lang w:val="en-US"/>
              </w:rPr>
              <w:t>2.4.5.</w:t>
            </w:r>
            <w:r w:rsidR="00107BFF">
              <w:rPr>
                <w:rFonts w:eastAsiaTheme="minorEastAsia" w:cstheme="minorBidi"/>
                <w:noProof/>
                <w:szCs w:val="22"/>
                <w:lang w:eastAsia="en-AU" w:bidi="ar-SA"/>
              </w:rPr>
              <w:tab/>
            </w:r>
            <w:r w:rsidR="00107BFF" w:rsidRPr="00786152">
              <w:rPr>
                <w:rStyle w:val="Hyperlink"/>
                <w:noProof/>
                <w:lang w:val="en-US"/>
              </w:rPr>
              <w:t>Sustainability</w:t>
            </w:r>
            <w:r w:rsidR="00107BFF">
              <w:rPr>
                <w:noProof/>
                <w:webHidden/>
              </w:rPr>
              <w:tab/>
            </w:r>
            <w:r w:rsidR="00107BFF">
              <w:rPr>
                <w:noProof/>
                <w:webHidden/>
              </w:rPr>
              <w:fldChar w:fldCharType="begin"/>
            </w:r>
            <w:r w:rsidR="00107BFF">
              <w:rPr>
                <w:noProof/>
                <w:webHidden/>
              </w:rPr>
              <w:instrText xml:space="preserve"> PAGEREF _Toc4163053 \h </w:instrText>
            </w:r>
            <w:r w:rsidR="00107BFF">
              <w:rPr>
                <w:noProof/>
                <w:webHidden/>
              </w:rPr>
            </w:r>
            <w:r w:rsidR="00107BFF">
              <w:rPr>
                <w:noProof/>
                <w:webHidden/>
              </w:rPr>
              <w:fldChar w:fldCharType="separate"/>
            </w:r>
            <w:r w:rsidR="00107BFF">
              <w:rPr>
                <w:noProof/>
                <w:webHidden/>
              </w:rPr>
              <w:t>36</w:t>
            </w:r>
            <w:r w:rsidR="00107BFF">
              <w:rPr>
                <w:noProof/>
                <w:webHidden/>
              </w:rPr>
              <w:fldChar w:fldCharType="end"/>
            </w:r>
          </w:hyperlink>
        </w:p>
        <w:p w14:paraId="1BB6D990" w14:textId="13EBB0AA" w:rsidR="00107BFF" w:rsidRDefault="00803CA3">
          <w:pPr>
            <w:pStyle w:val="TOC3"/>
            <w:rPr>
              <w:rFonts w:eastAsiaTheme="minorEastAsia" w:cstheme="minorBidi"/>
              <w:noProof/>
              <w:szCs w:val="22"/>
              <w:lang w:eastAsia="en-AU" w:bidi="ar-SA"/>
            </w:rPr>
          </w:pPr>
          <w:hyperlink w:anchor="_Toc4163054" w:history="1">
            <w:r w:rsidR="00107BFF" w:rsidRPr="00786152">
              <w:rPr>
                <w:rStyle w:val="Hyperlink"/>
                <w:noProof/>
                <w:lang w:val="en-US"/>
              </w:rPr>
              <w:t>2.4.6.</w:t>
            </w:r>
            <w:r w:rsidR="00107BFF">
              <w:rPr>
                <w:rFonts w:eastAsiaTheme="minorEastAsia" w:cstheme="minorBidi"/>
                <w:noProof/>
                <w:szCs w:val="22"/>
                <w:lang w:eastAsia="en-AU" w:bidi="ar-SA"/>
              </w:rPr>
              <w:tab/>
            </w:r>
            <w:r w:rsidR="00107BFF" w:rsidRPr="00786152">
              <w:rPr>
                <w:rStyle w:val="Hyperlink"/>
                <w:noProof/>
                <w:lang w:val="en-US"/>
              </w:rPr>
              <w:t xml:space="preserve">Gender and social inclusion </w:t>
            </w:r>
            <w:r w:rsidR="00107BFF">
              <w:rPr>
                <w:noProof/>
                <w:webHidden/>
              </w:rPr>
              <w:tab/>
            </w:r>
            <w:r w:rsidR="00107BFF">
              <w:rPr>
                <w:noProof/>
                <w:webHidden/>
              </w:rPr>
              <w:fldChar w:fldCharType="begin"/>
            </w:r>
            <w:r w:rsidR="00107BFF">
              <w:rPr>
                <w:noProof/>
                <w:webHidden/>
              </w:rPr>
              <w:instrText xml:space="preserve"> PAGEREF _Toc4163054 \h </w:instrText>
            </w:r>
            <w:r w:rsidR="00107BFF">
              <w:rPr>
                <w:noProof/>
                <w:webHidden/>
              </w:rPr>
            </w:r>
            <w:r w:rsidR="00107BFF">
              <w:rPr>
                <w:noProof/>
                <w:webHidden/>
              </w:rPr>
              <w:fldChar w:fldCharType="separate"/>
            </w:r>
            <w:r w:rsidR="00107BFF">
              <w:rPr>
                <w:noProof/>
                <w:webHidden/>
              </w:rPr>
              <w:t>37</w:t>
            </w:r>
            <w:r w:rsidR="00107BFF">
              <w:rPr>
                <w:noProof/>
                <w:webHidden/>
              </w:rPr>
              <w:fldChar w:fldCharType="end"/>
            </w:r>
          </w:hyperlink>
        </w:p>
        <w:p w14:paraId="50C538F6" w14:textId="652A3C51" w:rsidR="00107BFF" w:rsidRDefault="00803CA3">
          <w:pPr>
            <w:pStyle w:val="TOC3"/>
            <w:rPr>
              <w:rFonts w:eastAsiaTheme="minorEastAsia" w:cstheme="minorBidi"/>
              <w:noProof/>
              <w:szCs w:val="22"/>
              <w:lang w:eastAsia="en-AU" w:bidi="ar-SA"/>
            </w:rPr>
          </w:pPr>
          <w:hyperlink w:anchor="_Toc4163055" w:history="1">
            <w:r w:rsidR="00107BFF" w:rsidRPr="00786152">
              <w:rPr>
                <w:rStyle w:val="Hyperlink"/>
                <w:noProof/>
              </w:rPr>
              <w:t>2.4.7.</w:t>
            </w:r>
            <w:r w:rsidR="00107BFF">
              <w:rPr>
                <w:rFonts w:eastAsiaTheme="minorEastAsia" w:cstheme="minorBidi"/>
                <w:noProof/>
                <w:szCs w:val="22"/>
                <w:lang w:eastAsia="en-AU" w:bidi="ar-SA"/>
              </w:rPr>
              <w:tab/>
            </w:r>
            <w:r w:rsidR="00107BFF" w:rsidRPr="00786152">
              <w:rPr>
                <w:rStyle w:val="Hyperlink"/>
                <w:noProof/>
              </w:rPr>
              <w:t>National</w:t>
            </w:r>
            <w:r w:rsidR="00107BFF">
              <w:rPr>
                <w:noProof/>
                <w:webHidden/>
              </w:rPr>
              <w:tab/>
            </w:r>
            <w:r w:rsidR="00107BFF">
              <w:rPr>
                <w:noProof/>
                <w:webHidden/>
              </w:rPr>
              <w:fldChar w:fldCharType="begin"/>
            </w:r>
            <w:r w:rsidR="00107BFF">
              <w:rPr>
                <w:noProof/>
                <w:webHidden/>
              </w:rPr>
              <w:instrText xml:space="preserve"> PAGEREF _Toc4163055 \h </w:instrText>
            </w:r>
            <w:r w:rsidR="00107BFF">
              <w:rPr>
                <w:noProof/>
                <w:webHidden/>
              </w:rPr>
            </w:r>
            <w:r w:rsidR="00107BFF">
              <w:rPr>
                <w:noProof/>
                <w:webHidden/>
              </w:rPr>
              <w:fldChar w:fldCharType="separate"/>
            </w:r>
            <w:r w:rsidR="00107BFF">
              <w:rPr>
                <w:noProof/>
                <w:webHidden/>
              </w:rPr>
              <w:t>39</w:t>
            </w:r>
            <w:r w:rsidR="00107BFF">
              <w:rPr>
                <w:noProof/>
                <w:webHidden/>
              </w:rPr>
              <w:fldChar w:fldCharType="end"/>
            </w:r>
          </w:hyperlink>
        </w:p>
        <w:p w14:paraId="3927126E" w14:textId="30569283" w:rsidR="00107BFF" w:rsidRDefault="00803CA3">
          <w:pPr>
            <w:pStyle w:val="TOC3"/>
            <w:rPr>
              <w:rFonts w:eastAsiaTheme="minorEastAsia" w:cstheme="minorBidi"/>
              <w:noProof/>
              <w:szCs w:val="22"/>
              <w:lang w:eastAsia="en-AU" w:bidi="ar-SA"/>
            </w:rPr>
          </w:pPr>
          <w:hyperlink w:anchor="_Toc4163056" w:history="1">
            <w:r w:rsidR="00107BFF" w:rsidRPr="00786152">
              <w:rPr>
                <w:rStyle w:val="Hyperlink"/>
                <w:noProof/>
              </w:rPr>
              <w:t>2.4.8.</w:t>
            </w:r>
            <w:r w:rsidR="00107BFF">
              <w:rPr>
                <w:rFonts w:eastAsiaTheme="minorEastAsia" w:cstheme="minorBidi"/>
                <w:noProof/>
                <w:szCs w:val="22"/>
                <w:lang w:eastAsia="en-AU" w:bidi="ar-SA"/>
              </w:rPr>
              <w:tab/>
            </w:r>
            <w:r w:rsidR="00107BFF" w:rsidRPr="00786152">
              <w:rPr>
                <w:rStyle w:val="Hyperlink"/>
                <w:noProof/>
              </w:rPr>
              <w:t>Western Province</w:t>
            </w:r>
            <w:r w:rsidR="00107BFF">
              <w:rPr>
                <w:noProof/>
                <w:webHidden/>
              </w:rPr>
              <w:tab/>
            </w:r>
            <w:r w:rsidR="00107BFF">
              <w:rPr>
                <w:noProof/>
                <w:webHidden/>
              </w:rPr>
              <w:fldChar w:fldCharType="begin"/>
            </w:r>
            <w:r w:rsidR="00107BFF">
              <w:rPr>
                <w:noProof/>
                <w:webHidden/>
              </w:rPr>
              <w:instrText xml:space="preserve"> PAGEREF _Toc4163056 \h </w:instrText>
            </w:r>
            <w:r w:rsidR="00107BFF">
              <w:rPr>
                <w:noProof/>
                <w:webHidden/>
              </w:rPr>
            </w:r>
            <w:r w:rsidR="00107BFF">
              <w:rPr>
                <w:noProof/>
                <w:webHidden/>
              </w:rPr>
              <w:fldChar w:fldCharType="separate"/>
            </w:r>
            <w:r w:rsidR="00107BFF">
              <w:rPr>
                <w:noProof/>
                <w:webHidden/>
              </w:rPr>
              <w:t>39</w:t>
            </w:r>
            <w:r w:rsidR="00107BFF">
              <w:rPr>
                <w:noProof/>
                <w:webHidden/>
              </w:rPr>
              <w:fldChar w:fldCharType="end"/>
            </w:r>
          </w:hyperlink>
        </w:p>
        <w:p w14:paraId="2AFAD05E" w14:textId="53AC45ED" w:rsidR="00107BFF" w:rsidRDefault="00803CA3">
          <w:pPr>
            <w:pStyle w:val="TOC3"/>
            <w:rPr>
              <w:rFonts w:eastAsiaTheme="minorEastAsia" w:cstheme="minorBidi"/>
              <w:noProof/>
              <w:szCs w:val="22"/>
              <w:lang w:eastAsia="en-AU" w:bidi="ar-SA"/>
            </w:rPr>
          </w:pPr>
          <w:hyperlink w:anchor="_Toc4163057" w:history="1">
            <w:r w:rsidR="00107BFF" w:rsidRPr="00786152">
              <w:rPr>
                <w:rStyle w:val="Hyperlink"/>
                <w:noProof/>
              </w:rPr>
              <w:t>2.4.9.</w:t>
            </w:r>
            <w:r w:rsidR="00107BFF">
              <w:rPr>
                <w:rFonts w:eastAsiaTheme="minorEastAsia" w:cstheme="minorBidi"/>
                <w:noProof/>
                <w:szCs w:val="22"/>
                <w:lang w:eastAsia="en-AU" w:bidi="ar-SA"/>
              </w:rPr>
              <w:tab/>
            </w:r>
            <w:r w:rsidR="00107BFF" w:rsidRPr="00786152">
              <w:rPr>
                <w:rStyle w:val="Hyperlink"/>
                <w:noProof/>
              </w:rPr>
              <w:t>National Capital District</w:t>
            </w:r>
            <w:r w:rsidR="00107BFF">
              <w:rPr>
                <w:noProof/>
                <w:webHidden/>
              </w:rPr>
              <w:tab/>
            </w:r>
            <w:r w:rsidR="00107BFF">
              <w:rPr>
                <w:noProof/>
                <w:webHidden/>
              </w:rPr>
              <w:fldChar w:fldCharType="begin"/>
            </w:r>
            <w:r w:rsidR="00107BFF">
              <w:rPr>
                <w:noProof/>
                <w:webHidden/>
              </w:rPr>
              <w:instrText xml:space="preserve"> PAGEREF _Toc4163057 \h </w:instrText>
            </w:r>
            <w:r w:rsidR="00107BFF">
              <w:rPr>
                <w:noProof/>
                <w:webHidden/>
              </w:rPr>
            </w:r>
            <w:r w:rsidR="00107BFF">
              <w:rPr>
                <w:noProof/>
                <w:webHidden/>
              </w:rPr>
              <w:fldChar w:fldCharType="separate"/>
            </w:r>
            <w:r w:rsidR="00107BFF">
              <w:rPr>
                <w:noProof/>
                <w:webHidden/>
              </w:rPr>
              <w:t>40</w:t>
            </w:r>
            <w:r w:rsidR="00107BFF">
              <w:rPr>
                <w:noProof/>
                <w:webHidden/>
              </w:rPr>
              <w:fldChar w:fldCharType="end"/>
            </w:r>
          </w:hyperlink>
        </w:p>
        <w:p w14:paraId="731867C8" w14:textId="41550431" w:rsidR="00107BFF" w:rsidRDefault="00803CA3">
          <w:pPr>
            <w:pStyle w:val="TOC3"/>
            <w:rPr>
              <w:rFonts w:eastAsiaTheme="minorEastAsia" w:cstheme="minorBidi"/>
              <w:noProof/>
              <w:szCs w:val="22"/>
              <w:lang w:eastAsia="en-AU" w:bidi="ar-SA"/>
            </w:rPr>
          </w:pPr>
          <w:hyperlink w:anchor="_Toc4163058" w:history="1">
            <w:r w:rsidR="00107BFF" w:rsidRPr="00786152">
              <w:rPr>
                <w:rStyle w:val="Hyperlink"/>
                <w:noProof/>
              </w:rPr>
              <w:t>2.4.10.</w:t>
            </w:r>
            <w:r w:rsidR="00107BFF">
              <w:rPr>
                <w:rFonts w:eastAsiaTheme="minorEastAsia" w:cstheme="minorBidi"/>
                <w:noProof/>
                <w:szCs w:val="22"/>
                <w:lang w:eastAsia="en-AU" w:bidi="ar-SA"/>
              </w:rPr>
              <w:tab/>
            </w:r>
            <w:r w:rsidR="00107BFF" w:rsidRPr="00786152">
              <w:rPr>
                <w:rStyle w:val="Hyperlink"/>
                <w:noProof/>
              </w:rPr>
              <w:t>Partner Coordination</w:t>
            </w:r>
            <w:r w:rsidR="00107BFF">
              <w:rPr>
                <w:noProof/>
                <w:webHidden/>
              </w:rPr>
              <w:tab/>
            </w:r>
            <w:r w:rsidR="00107BFF">
              <w:rPr>
                <w:noProof/>
                <w:webHidden/>
              </w:rPr>
              <w:fldChar w:fldCharType="begin"/>
            </w:r>
            <w:r w:rsidR="00107BFF">
              <w:rPr>
                <w:noProof/>
                <w:webHidden/>
              </w:rPr>
              <w:instrText xml:space="preserve"> PAGEREF _Toc4163058 \h </w:instrText>
            </w:r>
            <w:r w:rsidR="00107BFF">
              <w:rPr>
                <w:noProof/>
                <w:webHidden/>
              </w:rPr>
            </w:r>
            <w:r w:rsidR="00107BFF">
              <w:rPr>
                <w:noProof/>
                <w:webHidden/>
              </w:rPr>
              <w:fldChar w:fldCharType="separate"/>
            </w:r>
            <w:r w:rsidR="00107BFF">
              <w:rPr>
                <w:noProof/>
                <w:webHidden/>
              </w:rPr>
              <w:t>41</w:t>
            </w:r>
            <w:r w:rsidR="00107BFF">
              <w:rPr>
                <w:noProof/>
                <w:webHidden/>
              </w:rPr>
              <w:fldChar w:fldCharType="end"/>
            </w:r>
          </w:hyperlink>
        </w:p>
        <w:p w14:paraId="0A52685C" w14:textId="397213A9" w:rsidR="00107BFF" w:rsidRDefault="00803CA3">
          <w:pPr>
            <w:pStyle w:val="TOC3"/>
            <w:rPr>
              <w:rFonts w:eastAsiaTheme="minorEastAsia" w:cstheme="minorBidi"/>
              <w:noProof/>
              <w:szCs w:val="22"/>
              <w:lang w:eastAsia="en-AU" w:bidi="ar-SA"/>
            </w:rPr>
          </w:pPr>
          <w:hyperlink w:anchor="_Toc4163059" w:history="1">
            <w:r w:rsidR="00107BFF" w:rsidRPr="00786152">
              <w:rPr>
                <w:rStyle w:val="Hyperlink"/>
                <w:noProof/>
              </w:rPr>
              <w:t>2.5.</w:t>
            </w:r>
            <w:r w:rsidR="00107BFF">
              <w:rPr>
                <w:rFonts w:eastAsiaTheme="minorEastAsia" w:cstheme="minorBidi"/>
                <w:noProof/>
                <w:szCs w:val="22"/>
                <w:lang w:eastAsia="en-AU" w:bidi="ar-SA"/>
              </w:rPr>
              <w:tab/>
            </w:r>
            <w:r w:rsidR="00107BFF" w:rsidRPr="00786152">
              <w:rPr>
                <w:rStyle w:val="Hyperlink"/>
                <w:noProof/>
              </w:rPr>
              <w:t>Data and Research</w:t>
            </w:r>
            <w:r w:rsidR="00107BFF">
              <w:rPr>
                <w:noProof/>
                <w:webHidden/>
              </w:rPr>
              <w:tab/>
            </w:r>
            <w:r w:rsidR="00107BFF">
              <w:rPr>
                <w:noProof/>
                <w:webHidden/>
              </w:rPr>
              <w:fldChar w:fldCharType="begin"/>
            </w:r>
            <w:r w:rsidR="00107BFF">
              <w:rPr>
                <w:noProof/>
                <w:webHidden/>
              </w:rPr>
              <w:instrText xml:space="preserve"> PAGEREF _Toc4163059 \h </w:instrText>
            </w:r>
            <w:r w:rsidR="00107BFF">
              <w:rPr>
                <w:noProof/>
                <w:webHidden/>
              </w:rPr>
            </w:r>
            <w:r w:rsidR="00107BFF">
              <w:rPr>
                <w:noProof/>
                <w:webHidden/>
              </w:rPr>
              <w:fldChar w:fldCharType="separate"/>
            </w:r>
            <w:r w:rsidR="00107BFF">
              <w:rPr>
                <w:noProof/>
                <w:webHidden/>
              </w:rPr>
              <w:t>42</w:t>
            </w:r>
            <w:r w:rsidR="00107BFF">
              <w:rPr>
                <w:noProof/>
                <w:webHidden/>
              </w:rPr>
              <w:fldChar w:fldCharType="end"/>
            </w:r>
          </w:hyperlink>
        </w:p>
        <w:p w14:paraId="167A38E9" w14:textId="522AA92D" w:rsidR="00107BFF" w:rsidRDefault="00803CA3">
          <w:pPr>
            <w:pStyle w:val="TOC3"/>
            <w:rPr>
              <w:rFonts w:eastAsiaTheme="minorEastAsia" w:cstheme="minorBidi"/>
              <w:noProof/>
              <w:szCs w:val="22"/>
              <w:lang w:eastAsia="en-AU" w:bidi="ar-SA"/>
            </w:rPr>
          </w:pPr>
          <w:hyperlink w:anchor="_Toc4163060" w:history="1">
            <w:r w:rsidR="00107BFF" w:rsidRPr="00786152">
              <w:rPr>
                <w:rStyle w:val="Hyperlink"/>
                <w:noProof/>
                <w:lang w:val="en-US"/>
              </w:rPr>
              <w:t>2.5.1.</w:t>
            </w:r>
            <w:r w:rsidR="00107BFF">
              <w:rPr>
                <w:rFonts w:eastAsiaTheme="minorEastAsia" w:cstheme="minorBidi"/>
                <w:noProof/>
                <w:szCs w:val="22"/>
                <w:lang w:eastAsia="en-AU" w:bidi="ar-SA"/>
              </w:rPr>
              <w:tab/>
            </w:r>
            <w:r w:rsidR="00107BFF" w:rsidRPr="00786152">
              <w:rPr>
                <w:rStyle w:val="Hyperlink"/>
                <w:noProof/>
                <w:lang w:val="en-US"/>
              </w:rPr>
              <w:t>Data Systems and Use</w:t>
            </w:r>
            <w:r w:rsidR="00107BFF">
              <w:rPr>
                <w:noProof/>
                <w:webHidden/>
              </w:rPr>
              <w:tab/>
            </w:r>
            <w:r w:rsidR="00107BFF">
              <w:rPr>
                <w:noProof/>
                <w:webHidden/>
              </w:rPr>
              <w:fldChar w:fldCharType="begin"/>
            </w:r>
            <w:r w:rsidR="00107BFF">
              <w:rPr>
                <w:noProof/>
                <w:webHidden/>
              </w:rPr>
              <w:instrText xml:space="preserve"> PAGEREF _Toc4163060 \h </w:instrText>
            </w:r>
            <w:r w:rsidR="00107BFF">
              <w:rPr>
                <w:noProof/>
                <w:webHidden/>
              </w:rPr>
            </w:r>
            <w:r w:rsidR="00107BFF">
              <w:rPr>
                <w:noProof/>
                <w:webHidden/>
              </w:rPr>
              <w:fldChar w:fldCharType="separate"/>
            </w:r>
            <w:r w:rsidR="00107BFF">
              <w:rPr>
                <w:noProof/>
                <w:webHidden/>
              </w:rPr>
              <w:t>42</w:t>
            </w:r>
            <w:r w:rsidR="00107BFF">
              <w:rPr>
                <w:noProof/>
                <w:webHidden/>
              </w:rPr>
              <w:fldChar w:fldCharType="end"/>
            </w:r>
          </w:hyperlink>
        </w:p>
        <w:p w14:paraId="69E611EB" w14:textId="73F7A822" w:rsidR="00107BFF" w:rsidRDefault="00803CA3">
          <w:pPr>
            <w:pStyle w:val="TOC3"/>
            <w:rPr>
              <w:rFonts w:eastAsiaTheme="minorEastAsia" w:cstheme="minorBidi"/>
              <w:noProof/>
              <w:szCs w:val="22"/>
              <w:lang w:eastAsia="en-AU" w:bidi="ar-SA"/>
            </w:rPr>
          </w:pPr>
          <w:hyperlink w:anchor="_Toc4163061" w:history="1">
            <w:r w:rsidR="00107BFF" w:rsidRPr="00786152">
              <w:rPr>
                <w:rStyle w:val="Hyperlink"/>
                <w:noProof/>
              </w:rPr>
              <w:t>2.5.2.</w:t>
            </w:r>
            <w:r w:rsidR="00107BFF">
              <w:rPr>
                <w:rFonts w:eastAsiaTheme="minorEastAsia" w:cstheme="minorBidi"/>
                <w:noProof/>
                <w:szCs w:val="22"/>
                <w:lang w:eastAsia="en-AU" w:bidi="ar-SA"/>
              </w:rPr>
              <w:tab/>
            </w:r>
            <w:r w:rsidR="00107BFF" w:rsidRPr="00786152">
              <w:rPr>
                <w:rStyle w:val="Hyperlink"/>
                <w:noProof/>
              </w:rPr>
              <w:t>Research</w:t>
            </w:r>
            <w:r w:rsidR="00107BFF">
              <w:rPr>
                <w:noProof/>
                <w:webHidden/>
              </w:rPr>
              <w:tab/>
            </w:r>
            <w:r w:rsidR="00107BFF">
              <w:rPr>
                <w:noProof/>
                <w:webHidden/>
              </w:rPr>
              <w:fldChar w:fldCharType="begin"/>
            </w:r>
            <w:r w:rsidR="00107BFF">
              <w:rPr>
                <w:noProof/>
                <w:webHidden/>
              </w:rPr>
              <w:instrText xml:space="preserve"> PAGEREF _Toc4163061 \h </w:instrText>
            </w:r>
            <w:r w:rsidR="00107BFF">
              <w:rPr>
                <w:noProof/>
                <w:webHidden/>
              </w:rPr>
            </w:r>
            <w:r w:rsidR="00107BFF">
              <w:rPr>
                <w:noProof/>
                <w:webHidden/>
              </w:rPr>
              <w:fldChar w:fldCharType="separate"/>
            </w:r>
            <w:r w:rsidR="00107BFF">
              <w:rPr>
                <w:noProof/>
                <w:webHidden/>
              </w:rPr>
              <w:t>43</w:t>
            </w:r>
            <w:r w:rsidR="00107BFF">
              <w:rPr>
                <w:noProof/>
                <w:webHidden/>
              </w:rPr>
              <w:fldChar w:fldCharType="end"/>
            </w:r>
          </w:hyperlink>
        </w:p>
        <w:p w14:paraId="3A4A44F4" w14:textId="7ED317F5" w:rsidR="00107BFF" w:rsidRDefault="00803CA3">
          <w:pPr>
            <w:pStyle w:val="TOC3"/>
            <w:rPr>
              <w:rFonts w:eastAsiaTheme="minorEastAsia" w:cstheme="minorBidi"/>
              <w:noProof/>
              <w:szCs w:val="22"/>
              <w:lang w:eastAsia="en-AU" w:bidi="ar-SA"/>
            </w:rPr>
          </w:pPr>
          <w:hyperlink w:anchor="_Toc4163062" w:history="1">
            <w:r w:rsidR="00107BFF" w:rsidRPr="00786152">
              <w:rPr>
                <w:rStyle w:val="Hyperlink"/>
                <w:noProof/>
              </w:rPr>
              <w:t>2.6.</w:t>
            </w:r>
            <w:r w:rsidR="00107BFF">
              <w:rPr>
                <w:rFonts w:eastAsiaTheme="minorEastAsia" w:cstheme="minorBidi"/>
                <w:noProof/>
                <w:szCs w:val="22"/>
                <w:lang w:eastAsia="en-AU" w:bidi="ar-SA"/>
              </w:rPr>
              <w:tab/>
            </w:r>
            <w:r w:rsidR="00107BFF" w:rsidRPr="00786152">
              <w:rPr>
                <w:rStyle w:val="Hyperlink"/>
                <w:noProof/>
              </w:rPr>
              <w:t>DFAT investment from 2020</w:t>
            </w:r>
            <w:r w:rsidR="00107BFF">
              <w:rPr>
                <w:noProof/>
                <w:webHidden/>
              </w:rPr>
              <w:tab/>
            </w:r>
            <w:r w:rsidR="00107BFF">
              <w:rPr>
                <w:noProof/>
                <w:webHidden/>
              </w:rPr>
              <w:fldChar w:fldCharType="begin"/>
            </w:r>
            <w:r w:rsidR="00107BFF">
              <w:rPr>
                <w:noProof/>
                <w:webHidden/>
              </w:rPr>
              <w:instrText xml:space="preserve"> PAGEREF _Toc4163062 \h </w:instrText>
            </w:r>
            <w:r w:rsidR="00107BFF">
              <w:rPr>
                <w:noProof/>
                <w:webHidden/>
              </w:rPr>
            </w:r>
            <w:r w:rsidR="00107BFF">
              <w:rPr>
                <w:noProof/>
                <w:webHidden/>
              </w:rPr>
              <w:fldChar w:fldCharType="separate"/>
            </w:r>
            <w:r w:rsidR="00107BFF">
              <w:rPr>
                <w:noProof/>
                <w:webHidden/>
              </w:rPr>
              <w:t>43</w:t>
            </w:r>
            <w:r w:rsidR="00107BFF">
              <w:rPr>
                <w:noProof/>
                <w:webHidden/>
              </w:rPr>
              <w:fldChar w:fldCharType="end"/>
            </w:r>
          </w:hyperlink>
        </w:p>
        <w:p w14:paraId="4E4423A6" w14:textId="6CB881E2" w:rsidR="00107BFF" w:rsidRDefault="00803CA3">
          <w:pPr>
            <w:pStyle w:val="TOC1"/>
            <w:tabs>
              <w:tab w:val="left" w:pos="440"/>
              <w:tab w:val="right" w:leader="dot" w:pos="9016"/>
            </w:tabs>
            <w:rPr>
              <w:rFonts w:eastAsiaTheme="minorEastAsia" w:cstheme="minorBidi"/>
              <w:b w:val="0"/>
              <w:noProof/>
              <w:szCs w:val="22"/>
              <w:lang w:eastAsia="en-AU" w:bidi="ar-SA"/>
            </w:rPr>
          </w:pPr>
          <w:hyperlink w:anchor="_Toc4163063" w:history="1">
            <w:r w:rsidR="00107BFF" w:rsidRPr="00786152">
              <w:rPr>
                <w:rStyle w:val="Hyperlink"/>
                <w:noProof/>
              </w:rPr>
              <w:t>3.</w:t>
            </w:r>
            <w:r w:rsidR="00107BFF">
              <w:rPr>
                <w:rFonts w:eastAsiaTheme="minorEastAsia" w:cstheme="minorBidi"/>
                <w:b w:val="0"/>
                <w:noProof/>
                <w:szCs w:val="22"/>
                <w:lang w:eastAsia="en-AU" w:bidi="ar-SA"/>
              </w:rPr>
              <w:tab/>
            </w:r>
            <w:r w:rsidR="00107BFF" w:rsidRPr="00786152">
              <w:rPr>
                <w:rStyle w:val="Hyperlink"/>
                <w:noProof/>
              </w:rPr>
              <w:t>Lessons Learned</w:t>
            </w:r>
            <w:r w:rsidR="00107BFF">
              <w:rPr>
                <w:noProof/>
                <w:webHidden/>
              </w:rPr>
              <w:tab/>
            </w:r>
            <w:r w:rsidR="00107BFF">
              <w:rPr>
                <w:noProof/>
                <w:webHidden/>
              </w:rPr>
              <w:fldChar w:fldCharType="begin"/>
            </w:r>
            <w:r w:rsidR="00107BFF">
              <w:rPr>
                <w:noProof/>
                <w:webHidden/>
              </w:rPr>
              <w:instrText xml:space="preserve"> PAGEREF _Toc4163063 \h </w:instrText>
            </w:r>
            <w:r w:rsidR="00107BFF">
              <w:rPr>
                <w:noProof/>
                <w:webHidden/>
              </w:rPr>
            </w:r>
            <w:r w:rsidR="00107BFF">
              <w:rPr>
                <w:noProof/>
                <w:webHidden/>
              </w:rPr>
              <w:fldChar w:fldCharType="separate"/>
            </w:r>
            <w:r w:rsidR="00107BFF">
              <w:rPr>
                <w:noProof/>
                <w:webHidden/>
              </w:rPr>
              <w:t>44</w:t>
            </w:r>
            <w:r w:rsidR="00107BFF">
              <w:rPr>
                <w:noProof/>
                <w:webHidden/>
              </w:rPr>
              <w:fldChar w:fldCharType="end"/>
            </w:r>
          </w:hyperlink>
        </w:p>
        <w:p w14:paraId="27187D6F" w14:textId="075CF6B1" w:rsidR="00107BFF" w:rsidRDefault="00803CA3">
          <w:pPr>
            <w:pStyle w:val="TOC1"/>
            <w:tabs>
              <w:tab w:val="left" w:pos="440"/>
              <w:tab w:val="right" w:leader="dot" w:pos="9016"/>
            </w:tabs>
            <w:rPr>
              <w:rFonts w:eastAsiaTheme="minorEastAsia" w:cstheme="minorBidi"/>
              <w:b w:val="0"/>
              <w:noProof/>
              <w:szCs w:val="22"/>
              <w:lang w:eastAsia="en-AU" w:bidi="ar-SA"/>
            </w:rPr>
          </w:pPr>
          <w:hyperlink w:anchor="_Toc4163064" w:history="1">
            <w:r w:rsidR="00107BFF" w:rsidRPr="00786152">
              <w:rPr>
                <w:rStyle w:val="Hyperlink"/>
                <w:noProof/>
              </w:rPr>
              <w:t>4.</w:t>
            </w:r>
            <w:r w:rsidR="00107BFF">
              <w:rPr>
                <w:rFonts w:eastAsiaTheme="minorEastAsia" w:cstheme="minorBidi"/>
                <w:b w:val="0"/>
                <w:noProof/>
                <w:szCs w:val="22"/>
                <w:lang w:eastAsia="en-AU" w:bidi="ar-SA"/>
              </w:rPr>
              <w:tab/>
            </w:r>
            <w:r w:rsidR="00107BFF" w:rsidRPr="00786152">
              <w:rPr>
                <w:rStyle w:val="Hyperlink"/>
                <w:noProof/>
              </w:rPr>
              <w:t>Recommendations</w:t>
            </w:r>
            <w:r w:rsidR="00107BFF">
              <w:rPr>
                <w:noProof/>
                <w:webHidden/>
              </w:rPr>
              <w:tab/>
            </w:r>
            <w:r w:rsidR="00107BFF">
              <w:rPr>
                <w:noProof/>
                <w:webHidden/>
              </w:rPr>
              <w:fldChar w:fldCharType="begin"/>
            </w:r>
            <w:r w:rsidR="00107BFF">
              <w:rPr>
                <w:noProof/>
                <w:webHidden/>
              </w:rPr>
              <w:instrText xml:space="preserve"> PAGEREF _Toc4163064 \h </w:instrText>
            </w:r>
            <w:r w:rsidR="00107BFF">
              <w:rPr>
                <w:noProof/>
                <w:webHidden/>
              </w:rPr>
            </w:r>
            <w:r w:rsidR="00107BFF">
              <w:rPr>
                <w:noProof/>
                <w:webHidden/>
              </w:rPr>
              <w:fldChar w:fldCharType="separate"/>
            </w:r>
            <w:r w:rsidR="00107BFF">
              <w:rPr>
                <w:noProof/>
                <w:webHidden/>
              </w:rPr>
              <w:t>46</w:t>
            </w:r>
            <w:r w:rsidR="00107BFF">
              <w:rPr>
                <w:noProof/>
                <w:webHidden/>
              </w:rPr>
              <w:fldChar w:fldCharType="end"/>
            </w:r>
          </w:hyperlink>
        </w:p>
        <w:p w14:paraId="7190D4E7" w14:textId="51B70AF4" w:rsidR="00107BFF" w:rsidRDefault="00803CA3">
          <w:pPr>
            <w:pStyle w:val="TOC1"/>
            <w:tabs>
              <w:tab w:val="left" w:pos="1200"/>
              <w:tab w:val="right" w:leader="dot" w:pos="9016"/>
            </w:tabs>
            <w:rPr>
              <w:rFonts w:eastAsiaTheme="minorEastAsia" w:cstheme="minorBidi"/>
              <w:b w:val="0"/>
              <w:noProof/>
              <w:szCs w:val="22"/>
              <w:lang w:eastAsia="en-AU" w:bidi="ar-SA"/>
            </w:rPr>
          </w:pPr>
          <w:hyperlink w:anchor="_Toc4163065" w:history="1">
            <w:r w:rsidR="00107BFF" w:rsidRPr="00786152">
              <w:rPr>
                <w:rStyle w:val="Hyperlink"/>
                <w:noProof/>
              </w:rPr>
              <w:t xml:space="preserve">Annex 1: </w:t>
            </w:r>
            <w:r w:rsidR="00107BFF">
              <w:rPr>
                <w:rFonts w:eastAsiaTheme="minorEastAsia" w:cstheme="minorBidi"/>
                <w:b w:val="0"/>
                <w:noProof/>
                <w:szCs w:val="22"/>
                <w:lang w:eastAsia="en-AU" w:bidi="ar-SA"/>
              </w:rPr>
              <w:tab/>
            </w:r>
            <w:r w:rsidR="00107BFF" w:rsidRPr="00786152">
              <w:rPr>
                <w:rStyle w:val="Hyperlink"/>
                <w:noProof/>
              </w:rPr>
              <w:t xml:space="preserve">Terms of Reference </w:t>
            </w:r>
            <w:r w:rsidR="00107BFF">
              <w:rPr>
                <w:noProof/>
                <w:webHidden/>
              </w:rPr>
              <w:tab/>
            </w:r>
            <w:r w:rsidR="00107BFF">
              <w:rPr>
                <w:noProof/>
                <w:webHidden/>
              </w:rPr>
              <w:fldChar w:fldCharType="begin"/>
            </w:r>
            <w:r w:rsidR="00107BFF">
              <w:rPr>
                <w:noProof/>
                <w:webHidden/>
              </w:rPr>
              <w:instrText xml:space="preserve"> PAGEREF _Toc4163065 \h </w:instrText>
            </w:r>
            <w:r w:rsidR="00107BFF">
              <w:rPr>
                <w:noProof/>
                <w:webHidden/>
              </w:rPr>
            </w:r>
            <w:r w:rsidR="00107BFF">
              <w:rPr>
                <w:noProof/>
                <w:webHidden/>
              </w:rPr>
              <w:fldChar w:fldCharType="separate"/>
            </w:r>
            <w:r w:rsidR="00107BFF">
              <w:rPr>
                <w:noProof/>
                <w:webHidden/>
              </w:rPr>
              <w:t>51</w:t>
            </w:r>
            <w:r w:rsidR="00107BFF">
              <w:rPr>
                <w:noProof/>
                <w:webHidden/>
              </w:rPr>
              <w:fldChar w:fldCharType="end"/>
            </w:r>
          </w:hyperlink>
        </w:p>
        <w:p w14:paraId="5C4489FE" w14:textId="05EC4D59" w:rsidR="00107BFF" w:rsidRDefault="00803CA3">
          <w:pPr>
            <w:pStyle w:val="TOC1"/>
            <w:tabs>
              <w:tab w:val="left" w:pos="1200"/>
              <w:tab w:val="right" w:leader="dot" w:pos="9016"/>
            </w:tabs>
            <w:rPr>
              <w:rFonts w:eastAsiaTheme="minorEastAsia" w:cstheme="minorBidi"/>
              <w:b w:val="0"/>
              <w:noProof/>
              <w:szCs w:val="22"/>
              <w:lang w:eastAsia="en-AU" w:bidi="ar-SA"/>
            </w:rPr>
          </w:pPr>
          <w:hyperlink w:anchor="_Toc4163066" w:history="1">
            <w:r w:rsidR="00107BFF" w:rsidRPr="00786152">
              <w:rPr>
                <w:rStyle w:val="Hyperlink"/>
                <w:noProof/>
              </w:rPr>
              <w:t>Annex 2:</w:t>
            </w:r>
            <w:r w:rsidR="00107BFF">
              <w:rPr>
                <w:rFonts w:eastAsiaTheme="minorEastAsia" w:cstheme="minorBidi"/>
                <w:b w:val="0"/>
                <w:noProof/>
                <w:szCs w:val="22"/>
                <w:lang w:eastAsia="en-AU" w:bidi="ar-SA"/>
              </w:rPr>
              <w:tab/>
            </w:r>
            <w:r w:rsidR="00107BFF" w:rsidRPr="00786152">
              <w:rPr>
                <w:rStyle w:val="Hyperlink"/>
                <w:noProof/>
              </w:rPr>
              <w:t>TB review plan</w:t>
            </w:r>
            <w:r w:rsidR="00107BFF">
              <w:rPr>
                <w:noProof/>
                <w:webHidden/>
              </w:rPr>
              <w:tab/>
            </w:r>
            <w:r w:rsidR="00107BFF">
              <w:rPr>
                <w:noProof/>
                <w:webHidden/>
              </w:rPr>
              <w:fldChar w:fldCharType="begin"/>
            </w:r>
            <w:r w:rsidR="00107BFF">
              <w:rPr>
                <w:noProof/>
                <w:webHidden/>
              </w:rPr>
              <w:instrText xml:space="preserve"> PAGEREF _Toc4163066 \h </w:instrText>
            </w:r>
            <w:r w:rsidR="00107BFF">
              <w:rPr>
                <w:noProof/>
                <w:webHidden/>
              </w:rPr>
            </w:r>
            <w:r w:rsidR="00107BFF">
              <w:rPr>
                <w:noProof/>
                <w:webHidden/>
              </w:rPr>
              <w:fldChar w:fldCharType="separate"/>
            </w:r>
            <w:r w:rsidR="00107BFF">
              <w:rPr>
                <w:noProof/>
                <w:webHidden/>
              </w:rPr>
              <w:t>55</w:t>
            </w:r>
            <w:r w:rsidR="00107BFF">
              <w:rPr>
                <w:noProof/>
                <w:webHidden/>
              </w:rPr>
              <w:fldChar w:fldCharType="end"/>
            </w:r>
          </w:hyperlink>
        </w:p>
        <w:p w14:paraId="4C6EBAA7" w14:textId="3E2DAA5B" w:rsidR="00107BFF" w:rsidRDefault="00803CA3">
          <w:pPr>
            <w:pStyle w:val="TOC1"/>
            <w:tabs>
              <w:tab w:val="left" w:pos="1200"/>
              <w:tab w:val="right" w:leader="dot" w:pos="9016"/>
            </w:tabs>
            <w:rPr>
              <w:rFonts w:eastAsiaTheme="minorEastAsia" w:cstheme="minorBidi"/>
              <w:b w:val="0"/>
              <w:noProof/>
              <w:szCs w:val="22"/>
              <w:lang w:eastAsia="en-AU" w:bidi="ar-SA"/>
            </w:rPr>
          </w:pPr>
          <w:hyperlink w:anchor="_Toc4163067" w:history="1">
            <w:r w:rsidR="00107BFF" w:rsidRPr="00786152">
              <w:rPr>
                <w:rStyle w:val="Hyperlink"/>
                <w:noProof/>
              </w:rPr>
              <w:t>Annex 3:</w:t>
            </w:r>
            <w:r w:rsidR="00107BFF">
              <w:rPr>
                <w:rFonts w:eastAsiaTheme="minorEastAsia" w:cstheme="minorBidi"/>
                <w:b w:val="0"/>
                <w:noProof/>
                <w:szCs w:val="22"/>
                <w:lang w:eastAsia="en-AU" w:bidi="ar-SA"/>
              </w:rPr>
              <w:tab/>
            </w:r>
            <w:r w:rsidR="00107BFF" w:rsidRPr="00786152">
              <w:rPr>
                <w:rStyle w:val="Hyperlink"/>
                <w:noProof/>
              </w:rPr>
              <w:t>People consulted</w:t>
            </w:r>
            <w:r w:rsidR="00107BFF">
              <w:rPr>
                <w:noProof/>
                <w:webHidden/>
              </w:rPr>
              <w:tab/>
            </w:r>
            <w:r w:rsidR="00107BFF">
              <w:rPr>
                <w:noProof/>
                <w:webHidden/>
              </w:rPr>
              <w:fldChar w:fldCharType="begin"/>
            </w:r>
            <w:r w:rsidR="00107BFF">
              <w:rPr>
                <w:noProof/>
                <w:webHidden/>
              </w:rPr>
              <w:instrText xml:space="preserve"> PAGEREF _Toc4163067 \h </w:instrText>
            </w:r>
            <w:r w:rsidR="00107BFF">
              <w:rPr>
                <w:noProof/>
                <w:webHidden/>
              </w:rPr>
            </w:r>
            <w:r w:rsidR="00107BFF">
              <w:rPr>
                <w:noProof/>
                <w:webHidden/>
              </w:rPr>
              <w:fldChar w:fldCharType="separate"/>
            </w:r>
            <w:r w:rsidR="00107BFF">
              <w:rPr>
                <w:noProof/>
                <w:webHidden/>
              </w:rPr>
              <w:t>61</w:t>
            </w:r>
            <w:r w:rsidR="00107BFF">
              <w:rPr>
                <w:noProof/>
                <w:webHidden/>
              </w:rPr>
              <w:fldChar w:fldCharType="end"/>
            </w:r>
          </w:hyperlink>
        </w:p>
        <w:p w14:paraId="4EFB694A" w14:textId="7C39627E" w:rsidR="00107BFF" w:rsidRDefault="00803CA3">
          <w:pPr>
            <w:pStyle w:val="TOC1"/>
            <w:tabs>
              <w:tab w:val="left" w:pos="1200"/>
              <w:tab w:val="right" w:leader="dot" w:pos="9016"/>
            </w:tabs>
            <w:rPr>
              <w:rFonts w:eastAsiaTheme="minorEastAsia" w:cstheme="minorBidi"/>
              <w:b w:val="0"/>
              <w:noProof/>
              <w:szCs w:val="22"/>
              <w:lang w:eastAsia="en-AU" w:bidi="ar-SA"/>
            </w:rPr>
          </w:pPr>
          <w:hyperlink w:anchor="_Toc4163068" w:history="1">
            <w:r w:rsidR="00107BFF" w:rsidRPr="00786152">
              <w:rPr>
                <w:rStyle w:val="Hyperlink"/>
                <w:noProof/>
              </w:rPr>
              <w:t>ANNEX 4:</w:t>
            </w:r>
            <w:r w:rsidR="00107BFF">
              <w:rPr>
                <w:rFonts w:eastAsiaTheme="minorEastAsia" w:cstheme="minorBidi"/>
                <w:b w:val="0"/>
                <w:noProof/>
                <w:szCs w:val="22"/>
                <w:lang w:eastAsia="en-AU" w:bidi="ar-SA"/>
              </w:rPr>
              <w:tab/>
            </w:r>
            <w:r w:rsidR="00107BFF" w:rsidRPr="00786152">
              <w:rPr>
                <w:rStyle w:val="Hyperlink"/>
                <w:noProof/>
              </w:rPr>
              <w:t>S</w:t>
            </w:r>
            <w:r w:rsidR="00107BFF">
              <w:rPr>
                <w:rStyle w:val="Hyperlink"/>
                <w:noProof/>
              </w:rPr>
              <w:t>elected Background Documents</w:t>
            </w:r>
            <w:r w:rsidR="00107BFF">
              <w:rPr>
                <w:noProof/>
                <w:webHidden/>
              </w:rPr>
              <w:tab/>
            </w:r>
            <w:r w:rsidR="00107BFF">
              <w:rPr>
                <w:noProof/>
                <w:webHidden/>
              </w:rPr>
              <w:fldChar w:fldCharType="begin"/>
            </w:r>
            <w:r w:rsidR="00107BFF">
              <w:rPr>
                <w:noProof/>
                <w:webHidden/>
              </w:rPr>
              <w:instrText xml:space="preserve"> PAGEREF _Toc4163068 \h </w:instrText>
            </w:r>
            <w:r w:rsidR="00107BFF">
              <w:rPr>
                <w:noProof/>
                <w:webHidden/>
              </w:rPr>
            </w:r>
            <w:r w:rsidR="00107BFF">
              <w:rPr>
                <w:noProof/>
                <w:webHidden/>
              </w:rPr>
              <w:fldChar w:fldCharType="separate"/>
            </w:r>
            <w:r w:rsidR="00107BFF">
              <w:rPr>
                <w:noProof/>
                <w:webHidden/>
              </w:rPr>
              <w:t>65</w:t>
            </w:r>
            <w:r w:rsidR="00107BFF">
              <w:rPr>
                <w:noProof/>
                <w:webHidden/>
              </w:rPr>
              <w:fldChar w:fldCharType="end"/>
            </w:r>
          </w:hyperlink>
        </w:p>
        <w:p w14:paraId="1E0326CF" w14:textId="13AE7BC9" w:rsidR="00107BFF" w:rsidRDefault="00803CA3">
          <w:pPr>
            <w:pStyle w:val="TOC1"/>
            <w:tabs>
              <w:tab w:val="left" w:pos="1200"/>
              <w:tab w:val="right" w:leader="dot" w:pos="9016"/>
            </w:tabs>
            <w:rPr>
              <w:rFonts w:eastAsiaTheme="minorEastAsia" w:cstheme="minorBidi"/>
              <w:b w:val="0"/>
              <w:noProof/>
              <w:szCs w:val="22"/>
              <w:lang w:eastAsia="en-AU" w:bidi="ar-SA"/>
            </w:rPr>
          </w:pPr>
          <w:hyperlink w:anchor="_Toc4163069" w:history="1">
            <w:r w:rsidR="00107BFF" w:rsidRPr="00786152">
              <w:rPr>
                <w:rStyle w:val="Hyperlink"/>
                <w:noProof/>
              </w:rPr>
              <w:t>ANNEX 5:</w:t>
            </w:r>
            <w:r w:rsidR="00107BFF">
              <w:rPr>
                <w:rFonts w:eastAsiaTheme="minorEastAsia" w:cstheme="minorBidi"/>
                <w:b w:val="0"/>
                <w:noProof/>
                <w:szCs w:val="22"/>
                <w:lang w:eastAsia="en-AU" w:bidi="ar-SA"/>
              </w:rPr>
              <w:tab/>
            </w:r>
            <w:r w:rsidR="00107BFF" w:rsidRPr="00786152">
              <w:rPr>
                <w:rStyle w:val="Hyperlink"/>
                <w:noProof/>
              </w:rPr>
              <w:t xml:space="preserve"> DFAT TB Investments in PNG</w:t>
            </w:r>
            <w:r w:rsidR="00107BFF">
              <w:rPr>
                <w:noProof/>
                <w:webHidden/>
              </w:rPr>
              <w:tab/>
            </w:r>
            <w:r w:rsidR="00107BFF">
              <w:rPr>
                <w:noProof/>
                <w:webHidden/>
              </w:rPr>
              <w:fldChar w:fldCharType="begin"/>
            </w:r>
            <w:r w:rsidR="00107BFF">
              <w:rPr>
                <w:noProof/>
                <w:webHidden/>
              </w:rPr>
              <w:instrText xml:space="preserve"> PAGEREF _Toc4163069 \h </w:instrText>
            </w:r>
            <w:r w:rsidR="00107BFF">
              <w:rPr>
                <w:noProof/>
                <w:webHidden/>
              </w:rPr>
            </w:r>
            <w:r w:rsidR="00107BFF">
              <w:rPr>
                <w:noProof/>
                <w:webHidden/>
              </w:rPr>
              <w:fldChar w:fldCharType="separate"/>
            </w:r>
            <w:r w:rsidR="00107BFF">
              <w:rPr>
                <w:noProof/>
                <w:webHidden/>
              </w:rPr>
              <w:t>69</w:t>
            </w:r>
            <w:r w:rsidR="00107BFF">
              <w:rPr>
                <w:noProof/>
                <w:webHidden/>
              </w:rPr>
              <w:fldChar w:fldCharType="end"/>
            </w:r>
          </w:hyperlink>
        </w:p>
        <w:p w14:paraId="79F48E64" w14:textId="41CF9E04" w:rsidR="00107BFF" w:rsidRDefault="00803CA3">
          <w:pPr>
            <w:pStyle w:val="TOC1"/>
            <w:tabs>
              <w:tab w:val="left" w:pos="1200"/>
              <w:tab w:val="right" w:leader="dot" w:pos="9016"/>
            </w:tabs>
            <w:rPr>
              <w:rFonts w:eastAsiaTheme="minorEastAsia" w:cstheme="minorBidi"/>
              <w:b w:val="0"/>
              <w:noProof/>
              <w:szCs w:val="22"/>
              <w:lang w:eastAsia="en-AU" w:bidi="ar-SA"/>
            </w:rPr>
          </w:pPr>
          <w:hyperlink w:anchor="_Toc4163070" w:history="1">
            <w:r w:rsidR="00107BFF" w:rsidRPr="00786152">
              <w:rPr>
                <w:rStyle w:val="Hyperlink"/>
                <w:noProof/>
              </w:rPr>
              <w:t>ANNEX 6:</w:t>
            </w:r>
            <w:r w:rsidR="00107BFF">
              <w:rPr>
                <w:rFonts w:eastAsiaTheme="minorEastAsia" w:cstheme="minorBidi"/>
                <w:b w:val="0"/>
                <w:noProof/>
                <w:szCs w:val="22"/>
                <w:lang w:eastAsia="en-AU" w:bidi="ar-SA"/>
              </w:rPr>
              <w:tab/>
            </w:r>
            <w:r w:rsidR="00107BFF" w:rsidRPr="00786152">
              <w:rPr>
                <w:rStyle w:val="Hyperlink"/>
                <w:noProof/>
              </w:rPr>
              <w:t>Gender and Social Inclusion</w:t>
            </w:r>
            <w:r w:rsidR="00107BFF">
              <w:rPr>
                <w:noProof/>
                <w:webHidden/>
              </w:rPr>
              <w:tab/>
            </w:r>
            <w:r w:rsidR="00107BFF">
              <w:rPr>
                <w:noProof/>
                <w:webHidden/>
              </w:rPr>
              <w:fldChar w:fldCharType="begin"/>
            </w:r>
            <w:r w:rsidR="00107BFF">
              <w:rPr>
                <w:noProof/>
                <w:webHidden/>
              </w:rPr>
              <w:instrText xml:space="preserve"> PAGEREF _Toc4163070 \h </w:instrText>
            </w:r>
            <w:r w:rsidR="00107BFF">
              <w:rPr>
                <w:noProof/>
                <w:webHidden/>
              </w:rPr>
            </w:r>
            <w:r w:rsidR="00107BFF">
              <w:rPr>
                <w:noProof/>
                <w:webHidden/>
              </w:rPr>
              <w:fldChar w:fldCharType="separate"/>
            </w:r>
            <w:r w:rsidR="00107BFF">
              <w:rPr>
                <w:noProof/>
                <w:webHidden/>
              </w:rPr>
              <w:t>73</w:t>
            </w:r>
            <w:r w:rsidR="00107BFF">
              <w:rPr>
                <w:noProof/>
                <w:webHidden/>
              </w:rPr>
              <w:fldChar w:fldCharType="end"/>
            </w:r>
          </w:hyperlink>
        </w:p>
        <w:p w14:paraId="36077F33" w14:textId="620E1347" w:rsidR="00107BFF" w:rsidRDefault="00803CA3">
          <w:pPr>
            <w:pStyle w:val="TOC1"/>
            <w:tabs>
              <w:tab w:val="left" w:pos="1200"/>
              <w:tab w:val="right" w:leader="dot" w:pos="9016"/>
            </w:tabs>
            <w:rPr>
              <w:rFonts w:eastAsiaTheme="minorEastAsia" w:cstheme="minorBidi"/>
              <w:b w:val="0"/>
              <w:noProof/>
              <w:szCs w:val="22"/>
              <w:lang w:eastAsia="en-AU" w:bidi="ar-SA"/>
            </w:rPr>
          </w:pPr>
          <w:hyperlink w:anchor="_Toc4163071" w:history="1">
            <w:r w:rsidR="00107BFF" w:rsidRPr="00786152">
              <w:rPr>
                <w:rStyle w:val="Hyperlink"/>
                <w:noProof/>
              </w:rPr>
              <w:t xml:space="preserve">ANNEX 7: </w:t>
            </w:r>
            <w:r w:rsidR="00107BFF">
              <w:rPr>
                <w:rFonts w:eastAsiaTheme="minorEastAsia" w:cstheme="minorBidi"/>
                <w:b w:val="0"/>
                <w:noProof/>
                <w:szCs w:val="22"/>
                <w:lang w:eastAsia="en-AU" w:bidi="ar-SA"/>
              </w:rPr>
              <w:tab/>
            </w:r>
            <w:r w:rsidR="00107BFF" w:rsidRPr="00786152">
              <w:rPr>
                <w:rStyle w:val="Hyperlink"/>
                <w:noProof/>
              </w:rPr>
              <w:t>Economic Analysis: Return on Investment DFAT Funding in Daru</w:t>
            </w:r>
            <w:r w:rsidR="00107BFF">
              <w:rPr>
                <w:noProof/>
                <w:webHidden/>
              </w:rPr>
              <w:tab/>
            </w:r>
            <w:r w:rsidR="00107BFF">
              <w:rPr>
                <w:noProof/>
                <w:webHidden/>
              </w:rPr>
              <w:fldChar w:fldCharType="begin"/>
            </w:r>
            <w:r w:rsidR="00107BFF">
              <w:rPr>
                <w:noProof/>
                <w:webHidden/>
              </w:rPr>
              <w:instrText xml:space="preserve"> PAGEREF _Toc4163071 \h </w:instrText>
            </w:r>
            <w:r w:rsidR="00107BFF">
              <w:rPr>
                <w:noProof/>
                <w:webHidden/>
              </w:rPr>
            </w:r>
            <w:r w:rsidR="00107BFF">
              <w:rPr>
                <w:noProof/>
                <w:webHidden/>
              </w:rPr>
              <w:fldChar w:fldCharType="separate"/>
            </w:r>
            <w:r w:rsidR="00107BFF">
              <w:rPr>
                <w:noProof/>
                <w:webHidden/>
              </w:rPr>
              <w:t>80</w:t>
            </w:r>
            <w:r w:rsidR="00107BFF">
              <w:rPr>
                <w:noProof/>
                <w:webHidden/>
              </w:rPr>
              <w:fldChar w:fldCharType="end"/>
            </w:r>
          </w:hyperlink>
        </w:p>
        <w:p w14:paraId="58A79E85" w14:textId="638E8559" w:rsidR="00107BFF" w:rsidRDefault="00803CA3">
          <w:pPr>
            <w:pStyle w:val="TOC1"/>
            <w:tabs>
              <w:tab w:val="left" w:pos="1200"/>
              <w:tab w:val="right" w:leader="dot" w:pos="9016"/>
            </w:tabs>
            <w:rPr>
              <w:rFonts w:eastAsiaTheme="minorEastAsia" w:cstheme="minorBidi"/>
              <w:b w:val="0"/>
              <w:noProof/>
              <w:szCs w:val="22"/>
              <w:lang w:eastAsia="en-AU" w:bidi="ar-SA"/>
            </w:rPr>
          </w:pPr>
          <w:hyperlink w:anchor="_Toc4163072" w:history="1">
            <w:r w:rsidR="00107BFF" w:rsidRPr="00786152">
              <w:rPr>
                <w:rStyle w:val="Hyperlink"/>
                <w:noProof/>
              </w:rPr>
              <w:t xml:space="preserve">ANNEX 8: </w:t>
            </w:r>
            <w:r w:rsidR="00107BFF">
              <w:rPr>
                <w:rFonts w:eastAsiaTheme="minorEastAsia" w:cstheme="minorBidi"/>
                <w:b w:val="0"/>
                <w:noProof/>
                <w:szCs w:val="22"/>
                <w:lang w:eastAsia="en-AU" w:bidi="ar-SA"/>
              </w:rPr>
              <w:tab/>
            </w:r>
            <w:r w:rsidR="00107BFF" w:rsidRPr="00786152">
              <w:rPr>
                <w:rStyle w:val="Hyperlink"/>
                <w:noProof/>
              </w:rPr>
              <w:t>Return on Investment: GENEXPERT Machines</w:t>
            </w:r>
            <w:r w:rsidR="00107BFF">
              <w:rPr>
                <w:noProof/>
                <w:webHidden/>
              </w:rPr>
              <w:tab/>
            </w:r>
            <w:r w:rsidR="00107BFF">
              <w:rPr>
                <w:noProof/>
                <w:webHidden/>
              </w:rPr>
              <w:fldChar w:fldCharType="begin"/>
            </w:r>
            <w:r w:rsidR="00107BFF">
              <w:rPr>
                <w:noProof/>
                <w:webHidden/>
              </w:rPr>
              <w:instrText xml:space="preserve"> PAGEREF _Toc4163072 \h </w:instrText>
            </w:r>
            <w:r w:rsidR="00107BFF">
              <w:rPr>
                <w:noProof/>
                <w:webHidden/>
              </w:rPr>
            </w:r>
            <w:r w:rsidR="00107BFF">
              <w:rPr>
                <w:noProof/>
                <w:webHidden/>
              </w:rPr>
              <w:fldChar w:fldCharType="separate"/>
            </w:r>
            <w:r w:rsidR="00107BFF">
              <w:rPr>
                <w:noProof/>
                <w:webHidden/>
              </w:rPr>
              <w:t>83</w:t>
            </w:r>
            <w:r w:rsidR="00107BFF">
              <w:rPr>
                <w:noProof/>
                <w:webHidden/>
              </w:rPr>
              <w:fldChar w:fldCharType="end"/>
            </w:r>
          </w:hyperlink>
        </w:p>
        <w:p w14:paraId="317929BC" w14:textId="77331823" w:rsidR="00107BFF" w:rsidRDefault="00803CA3">
          <w:pPr>
            <w:pStyle w:val="TOC1"/>
            <w:tabs>
              <w:tab w:val="left" w:pos="1200"/>
              <w:tab w:val="right" w:leader="dot" w:pos="9016"/>
            </w:tabs>
            <w:rPr>
              <w:rFonts w:eastAsiaTheme="minorEastAsia" w:cstheme="minorBidi"/>
              <w:b w:val="0"/>
              <w:noProof/>
              <w:szCs w:val="22"/>
              <w:lang w:eastAsia="en-AU" w:bidi="ar-SA"/>
            </w:rPr>
          </w:pPr>
          <w:hyperlink w:anchor="_Toc4163073" w:history="1">
            <w:r w:rsidR="00107BFF" w:rsidRPr="00786152">
              <w:rPr>
                <w:rStyle w:val="Hyperlink"/>
                <w:noProof/>
              </w:rPr>
              <w:t>ANNEX 9:</w:t>
            </w:r>
            <w:r w:rsidR="00107BFF">
              <w:rPr>
                <w:rFonts w:eastAsiaTheme="minorEastAsia" w:cstheme="minorBidi"/>
                <w:b w:val="0"/>
                <w:noProof/>
                <w:szCs w:val="22"/>
                <w:lang w:eastAsia="en-AU" w:bidi="ar-SA"/>
              </w:rPr>
              <w:tab/>
            </w:r>
            <w:r w:rsidR="00107BFF" w:rsidRPr="00786152">
              <w:rPr>
                <w:rStyle w:val="Hyperlink"/>
                <w:noProof/>
              </w:rPr>
              <w:t>Return on Investment: Line Probe Assay (LPA) Machine</w:t>
            </w:r>
            <w:r w:rsidR="00107BFF">
              <w:rPr>
                <w:noProof/>
                <w:webHidden/>
              </w:rPr>
              <w:tab/>
            </w:r>
            <w:r w:rsidR="00107BFF">
              <w:rPr>
                <w:noProof/>
                <w:webHidden/>
              </w:rPr>
              <w:fldChar w:fldCharType="begin"/>
            </w:r>
            <w:r w:rsidR="00107BFF">
              <w:rPr>
                <w:noProof/>
                <w:webHidden/>
              </w:rPr>
              <w:instrText xml:space="preserve"> PAGEREF _Toc4163073 \h </w:instrText>
            </w:r>
            <w:r w:rsidR="00107BFF">
              <w:rPr>
                <w:noProof/>
                <w:webHidden/>
              </w:rPr>
            </w:r>
            <w:r w:rsidR="00107BFF">
              <w:rPr>
                <w:noProof/>
                <w:webHidden/>
              </w:rPr>
              <w:fldChar w:fldCharType="separate"/>
            </w:r>
            <w:r w:rsidR="00107BFF">
              <w:rPr>
                <w:noProof/>
                <w:webHidden/>
              </w:rPr>
              <w:t>85</w:t>
            </w:r>
            <w:r w:rsidR="00107BFF">
              <w:rPr>
                <w:noProof/>
                <w:webHidden/>
              </w:rPr>
              <w:fldChar w:fldCharType="end"/>
            </w:r>
          </w:hyperlink>
        </w:p>
        <w:p w14:paraId="33DF0126" w14:textId="74637A5D" w:rsidR="00516425" w:rsidRDefault="00285840" w:rsidP="00516425">
          <w:pPr>
            <w:rPr>
              <w:b/>
              <w:bCs/>
              <w:noProof/>
            </w:rPr>
          </w:pPr>
          <w:r>
            <w:fldChar w:fldCharType="end"/>
          </w:r>
        </w:p>
      </w:sdtContent>
    </w:sdt>
    <w:p w14:paraId="75D82DB6" w14:textId="6C3B397D" w:rsidR="00C4109A" w:rsidRDefault="00C4109A" w:rsidP="002E3B85">
      <w:pPr>
        <w:spacing w:after="160" w:line="259" w:lineRule="auto"/>
      </w:pPr>
    </w:p>
    <w:p w14:paraId="37196380" w14:textId="640AFF56" w:rsidR="002E3B85" w:rsidRDefault="002E3B85" w:rsidP="002E3B85">
      <w:pPr>
        <w:spacing w:after="160" w:line="259" w:lineRule="auto"/>
        <w:rPr>
          <w:rFonts w:ascii="Calibri" w:hAnsi="Calibri" w:cs="Arial"/>
          <w:b/>
          <w:color w:val="DA291C"/>
          <w:spacing w:val="-10"/>
          <w:sz w:val="32"/>
          <w:szCs w:val="32"/>
          <w:lang w:eastAsia="ja-JP"/>
        </w:rPr>
      </w:pPr>
    </w:p>
    <w:p w14:paraId="14F27E48" w14:textId="35E3432F" w:rsidR="002E3B85" w:rsidRDefault="002E3B85" w:rsidP="002E3B85">
      <w:pPr>
        <w:spacing w:after="160" w:line="259" w:lineRule="auto"/>
        <w:rPr>
          <w:rFonts w:ascii="Calibri" w:hAnsi="Calibri" w:cs="Arial"/>
          <w:b/>
          <w:color w:val="DA291C"/>
          <w:spacing w:val="-10"/>
          <w:sz w:val="32"/>
          <w:szCs w:val="32"/>
          <w:lang w:eastAsia="ja-JP"/>
        </w:rPr>
      </w:pPr>
    </w:p>
    <w:p w14:paraId="6A95304C" w14:textId="786AC5B9" w:rsidR="002E3B85" w:rsidRDefault="002E3B85" w:rsidP="002E3B85">
      <w:pPr>
        <w:spacing w:after="160" w:line="259" w:lineRule="auto"/>
        <w:rPr>
          <w:rFonts w:ascii="Calibri" w:hAnsi="Calibri" w:cs="Arial"/>
          <w:b/>
          <w:color w:val="DA291C"/>
          <w:spacing w:val="-10"/>
          <w:sz w:val="32"/>
          <w:szCs w:val="32"/>
          <w:lang w:eastAsia="ja-JP"/>
        </w:rPr>
      </w:pPr>
    </w:p>
    <w:p w14:paraId="33303C8C" w14:textId="5C8FA7E4" w:rsidR="002E3B85" w:rsidRDefault="002E3B85" w:rsidP="002E3B85">
      <w:pPr>
        <w:spacing w:after="160" w:line="259" w:lineRule="auto"/>
        <w:rPr>
          <w:rFonts w:ascii="Calibri" w:hAnsi="Calibri" w:cs="Arial"/>
          <w:b/>
          <w:color w:val="DA291C"/>
          <w:spacing w:val="-10"/>
          <w:sz w:val="32"/>
          <w:szCs w:val="32"/>
          <w:lang w:eastAsia="ja-JP"/>
        </w:rPr>
      </w:pPr>
    </w:p>
    <w:p w14:paraId="0E28B84A" w14:textId="4B3295EC" w:rsidR="002E3B85" w:rsidRDefault="002E3B85" w:rsidP="002E3B85">
      <w:pPr>
        <w:spacing w:after="160" w:line="259" w:lineRule="auto"/>
        <w:rPr>
          <w:rFonts w:ascii="Calibri" w:hAnsi="Calibri" w:cs="Arial"/>
          <w:b/>
          <w:color w:val="DA291C"/>
          <w:spacing w:val="-10"/>
          <w:sz w:val="32"/>
          <w:szCs w:val="32"/>
          <w:lang w:eastAsia="ja-JP"/>
        </w:rPr>
      </w:pPr>
    </w:p>
    <w:p w14:paraId="6EAE4A8F" w14:textId="2F6F4942" w:rsidR="002E3B85" w:rsidRDefault="002E3B85" w:rsidP="002E3B85">
      <w:pPr>
        <w:spacing w:after="160" w:line="259" w:lineRule="auto"/>
        <w:rPr>
          <w:rFonts w:ascii="Calibri" w:hAnsi="Calibri" w:cs="Arial"/>
          <w:b/>
          <w:color w:val="DA291C"/>
          <w:spacing w:val="-10"/>
          <w:sz w:val="32"/>
          <w:szCs w:val="32"/>
          <w:lang w:eastAsia="ja-JP"/>
        </w:rPr>
      </w:pPr>
    </w:p>
    <w:p w14:paraId="5B5A45D0" w14:textId="56B2F848" w:rsidR="002E3B85" w:rsidRDefault="002E3B85" w:rsidP="002E3B85">
      <w:pPr>
        <w:spacing w:after="160" w:line="259" w:lineRule="auto"/>
        <w:rPr>
          <w:rFonts w:ascii="Calibri" w:hAnsi="Calibri" w:cs="Arial"/>
          <w:b/>
          <w:color w:val="DA291C"/>
          <w:spacing w:val="-10"/>
          <w:sz w:val="32"/>
          <w:szCs w:val="32"/>
          <w:lang w:eastAsia="ja-JP"/>
        </w:rPr>
      </w:pPr>
    </w:p>
    <w:p w14:paraId="2AEBD6DB" w14:textId="77777777" w:rsidR="00D62499" w:rsidRPr="002E3B85" w:rsidRDefault="00D62499" w:rsidP="002E3B85">
      <w:pPr>
        <w:spacing w:after="160" w:line="259" w:lineRule="auto"/>
        <w:rPr>
          <w:rFonts w:ascii="Calibri" w:hAnsi="Calibri" w:cs="Arial"/>
          <w:b/>
          <w:color w:val="DA291C"/>
          <w:spacing w:val="-10"/>
          <w:sz w:val="32"/>
          <w:szCs w:val="32"/>
          <w:lang w:eastAsia="ja-JP"/>
        </w:rPr>
      </w:pPr>
    </w:p>
    <w:p w14:paraId="0D3BE8CC" w14:textId="247AB0E7" w:rsidR="000239C8" w:rsidRDefault="00D93D6C" w:rsidP="00C86D22">
      <w:pPr>
        <w:pStyle w:val="Non-numberedLevel1heading"/>
      </w:pPr>
      <w:r>
        <w:t>A</w:t>
      </w:r>
      <w:r w:rsidR="000239C8" w:rsidRPr="000C4FFD">
        <w:t>cronyms</w:t>
      </w:r>
      <w:bookmarkEnd w:id="3"/>
    </w:p>
    <w:tbl>
      <w:tblPr>
        <w:tblStyle w:val="ReportTable"/>
        <w:tblW w:w="9067" w:type="dxa"/>
        <w:tblLook w:val="0480" w:firstRow="0" w:lastRow="0" w:firstColumn="1" w:lastColumn="0" w:noHBand="0" w:noVBand="1"/>
      </w:tblPr>
      <w:tblGrid>
        <w:gridCol w:w="1705"/>
        <w:gridCol w:w="7362"/>
      </w:tblGrid>
      <w:tr w:rsidR="002E3B85" w:rsidRPr="000C4FFD" w14:paraId="466E5160" w14:textId="77777777" w:rsidTr="00126B9F">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7D47504C" w14:textId="55393936" w:rsidR="002E3B85" w:rsidRPr="002E3B85" w:rsidRDefault="002E3B85" w:rsidP="00126B9F">
            <w:pPr>
              <w:pStyle w:val="Acronymstabletext"/>
              <w:rPr>
                <w:rFonts w:cstheme="minorHAnsi"/>
              </w:rPr>
            </w:pPr>
            <w:r w:rsidRPr="002E3B85">
              <w:rPr>
                <w:rFonts w:cstheme="minorHAnsi"/>
              </w:rPr>
              <w:t>ADB</w:t>
            </w:r>
          </w:p>
        </w:tc>
        <w:tc>
          <w:tcPr>
            <w:tcW w:w="7362" w:type="dxa"/>
            <w:noWrap/>
          </w:tcPr>
          <w:p w14:paraId="33E07ED4" w14:textId="6D22F025" w:rsidR="002E3B85" w:rsidRPr="002E3B85" w:rsidRDefault="002E3B85" w:rsidP="00126B9F">
            <w:pPr>
              <w:pStyle w:val="Acronymstabletext"/>
              <w:rPr>
                <w:rFonts w:cstheme="minorHAnsi"/>
              </w:rPr>
            </w:pPr>
            <w:r w:rsidRPr="002E3B85">
              <w:rPr>
                <w:rFonts w:eastAsiaTheme="majorEastAsia" w:cstheme="minorHAnsi"/>
                <w:lang w:val="en-GB"/>
              </w:rPr>
              <w:t>Asian Development Bank</w:t>
            </w:r>
          </w:p>
        </w:tc>
      </w:tr>
      <w:tr w:rsidR="002E3B85" w:rsidRPr="000C4FFD" w14:paraId="001FD72A" w14:textId="77777777" w:rsidTr="002E3B85">
        <w:trPr>
          <w:cnfStyle w:val="000000010000" w:firstRow="0" w:lastRow="0" w:firstColumn="0" w:lastColumn="0" w:oddVBand="0" w:evenVBand="0" w:oddHBand="0" w:evenHBand="1" w:firstRowFirstColumn="0" w:firstRowLastColumn="0" w:lastRowFirstColumn="0" w:lastRowLastColumn="0"/>
          <w:trHeight w:val="386"/>
        </w:trPr>
        <w:tc>
          <w:tcPr>
            <w:tcW w:w="1705" w:type="dxa"/>
            <w:noWrap/>
          </w:tcPr>
          <w:p w14:paraId="113498DC" w14:textId="05450DE1" w:rsidR="002E3B85" w:rsidRPr="002E3B85" w:rsidRDefault="002E3B85" w:rsidP="00126B9F">
            <w:pPr>
              <w:pStyle w:val="Acronymstext"/>
              <w:rPr>
                <w:rFonts w:asciiTheme="minorHAnsi" w:hAnsiTheme="minorHAnsi" w:cstheme="minorHAnsi"/>
                <w:sz w:val="22"/>
              </w:rPr>
            </w:pPr>
            <w:r w:rsidRPr="002E3B85">
              <w:rPr>
                <w:rFonts w:asciiTheme="minorHAnsi" w:hAnsiTheme="minorHAnsi" w:cstheme="minorHAnsi"/>
                <w:sz w:val="22"/>
              </w:rPr>
              <w:t>BMU</w:t>
            </w:r>
          </w:p>
        </w:tc>
        <w:tc>
          <w:tcPr>
            <w:tcW w:w="7362" w:type="dxa"/>
            <w:noWrap/>
          </w:tcPr>
          <w:p w14:paraId="29D8E041" w14:textId="50AD201F" w:rsidR="002E3B85" w:rsidRPr="002E3B85" w:rsidRDefault="002E3B85" w:rsidP="00126B9F">
            <w:pPr>
              <w:pStyle w:val="Acronymtabletext"/>
              <w:rPr>
                <w:rFonts w:cstheme="minorHAnsi"/>
                <w:sz w:val="22"/>
              </w:rPr>
            </w:pPr>
            <w:r w:rsidRPr="002E3B85">
              <w:rPr>
                <w:rFonts w:cstheme="minorHAnsi"/>
                <w:sz w:val="22"/>
              </w:rPr>
              <w:t>Basic Medical Unit</w:t>
            </w:r>
          </w:p>
        </w:tc>
      </w:tr>
      <w:tr w:rsidR="004E31D2" w:rsidRPr="000C4FFD" w14:paraId="29DE4628" w14:textId="77777777" w:rsidTr="002E3B85">
        <w:trPr>
          <w:cnfStyle w:val="000000100000" w:firstRow="0" w:lastRow="0" w:firstColumn="0" w:lastColumn="0" w:oddVBand="0" w:evenVBand="0" w:oddHBand="1" w:evenHBand="0" w:firstRowFirstColumn="0" w:firstRowLastColumn="0" w:lastRowFirstColumn="0" w:lastRowLastColumn="0"/>
          <w:trHeight w:val="386"/>
        </w:trPr>
        <w:tc>
          <w:tcPr>
            <w:tcW w:w="1705" w:type="dxa"/>
            <w:noWrap/>
          </w:tcPr>
          <w:p w14:paraId="40622B20" w14:textId="215F36A6" w:rsidR="004E31D2" w:rsidRPr="002E3B85" w:rsidRDefault="004E31D2" w:rsidP="00126B9F">
            <w:pPr>
              <w:pStyle w:val="Acronymstext"/>
              <w:rPr>
                <w:rFonts w:asciiTheme="minorHAnsi" w:hAnsiTheme="minorHAnsi" w:cstheme="minorHAnsi"/>
                <w:sz w:val="22"/>
              </w:rPr>
            </w:pPr>
            <w:r>
              <w:rPr>
                <w:rFonts w:asciiTheme="minorHAnsi" w:hAnsiTheme="minorHAnsi" w:cstheme="minorHAnsi"/>
                <w:sz w:val="22"/>
              </w:rPr>
              <w:t>Burnet</w:t>
            </w:r>
          </w:p>
        </w:tc>
        <w:tc>
          <w:tcPr>
            <w:tcW w:w="7362" w:type="dxa"/>
            <w:noWrap/>
          </w:tcPr>
          <w:p w14:paraId="111D3DF3" w14:textId="2248A5DA" w:rsidR="004E31D2" w:rsidRPr="002E3B85" w:rsidRDefault="004E31D2" w:rsidP="00126B9F">
            <w:pPr>
              <w:pStyle w:val="Acronymtabletext"/>
              <w:rPr>
                <w:rFonts w:cstheme="minorHAnsi"/>
                <w:sz w:val="22"/>
              </w:rPr>
            </w:pPr>
            <w:r>
              <w:rPr>
                <w:rFonts w:cstheme="minorHAnsi"/>
                <w:sz w:val="22"/>
              </w:rPr>
              <w:t xml:space="preserve">The Burnet Institute </w:t>
            </w:r>
          </w:p>
        </w:tc>
      </w:tr>
      <w:tr w:rsidR="002E3B85" w:rsidRPr="000C4FFD" w14:paraId="2740B7DD" w14:textId="77777777" w:rsidTr="00126B9F">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608E068D" w14:textId="05CE51D8" w:rsidR="002E3B85" w:rsidRPr="002E3B85" w:rsidRDefault="002E3B85" w:rsidP="00126B9F">
            <w:pPr>
              <w:pStyle w:val="Acronymtabletext"/>
              <w:rPr>
                <w:rFonts w:cstheme="minorHAnsi"/>
                <w:sz w:val="22"/>
              </w:rPr>
            </w:pPr>
            <w:r w:rsidRPr="002E3B85">
              <w:rPr>
                <w:rFonts w:cstheme="minorHAnsi"/>
                <w:sz w:val="22"/>
              </w:rPr>
              <w:t>CPHL</w:t>
            </w:r>
          </w:p>
        </w:tc>
        <w:tc>
          <w:tcPr>
            <w:tcW w:w="7362" w:type="dxa"/>
            <w:noWrap/>
          </w:tcPr>
          <w:p w14:paraId="439E3414" w14:textId="50F06472" w:rsidR="002E3B85" w:rsidRPr="002E3B85" w:rsidRDefault="002E3B85" w:rsidP="00126B9F">
            <w:pPr>
              <w:pStyle w:val="Acronymtabletext"/>
              <w:rPr>
                <w:rFonts w:cstheme="minorHAnsi"/>
                <w:sz w:val="22"/>
              </w:rPr>
            </w:pPr>
            <w:r w:rsidRPr="002E3B85">
              <w:rPr>
                <w:rFonts w:cstheme="minorHAnsi"/>
                <w:sz w:val="22"/>
              </w:rPr>
              <w:t>Central Public Health Laboratory (PNG)</w:t>
            </w:r>
          </w:p>
        </w:tc>
      </w:tr>
      <w:tr w:rsidR="002E3B85" w:rsidRPr="000C4FFD" w14:paraId="68911702" w14:textId="77777777" w:rsidTr="00126B9F">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78DA4F88" w14:textId="2D850D95" w:rsidR="002E3B85" w:rsidRPr="002E3B85" w:rsidRDefault="002E3B85" w:rsidP="00126B9F">
            <w:pPr>
              <w:pStyle w:val="Acronymtabletext"/>
              <w:rPr>
                <w:rFonts w:cstheme="minorHAnsi"/>
                <w:sz w:val="22"/>
              </w:rPr>
            </w:pPr>
            <w:r w:rsidRPr="002E3B85">
              <w:rPr>
                <w:rFonts w:cstheme="minorHAnsi"/>
                <w:sz w:val="22"/>
              </w:rPr>
              <w:t>DART</w:t>
            </w:r>
          </w:p>
        </w:tc>
        <w:tc>
          <w:tcPr>
            <w:tcW w:w="7362" w:type="dxa"/>
            <w:noWrap/>
          </w:tcPr>
          <w:p w14:paraId="6A2A01B9" w14:textId="58D573B3" w:rsidR="002E3B85" w:rsidRPr="002E3B85" w:rsidRDefault="002E3B85" w:rsidP="00126B9F">
            <w:pPr>
              <w:pStyle w:val="Acronymtabletext"/>
              <w:rPr>
                <w:rFonts w:cstheme="minorHAnsi"/>
                <w:sz w:val="22"/>
              </w:rPr>
            </w:pPr>
            <w:r w:rsidRPr="002E3B85">
              <w:rPr>
                <w:rFonts w:cstheme="minorHAnsi"/>
                <w:sz w:val="22"/>
              </w:rPr>
              <w:t>Daru Accelerated Response to TB</w:t>
            </w:r>
          </w:p>
        </w:tc>
      </w:tr>
      <w:tr w:rsidR="00597E89" w:rsidRPr="000C4FFD" w14:paraId="615800EF" w14:textId="77777777" w:rsidTr="00126B9F">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73CF7454" w14:textId="4E793FC9" w:rsidR="00597E89" w:rsidRPr="002E3B85" w:rsidRDefault="00597E89" w:rsidP="002E3B85">
            <w:pPr>
              <w:pStyle w:val="Acronymtabletext"/>
              <w:rPr>
                <w:rFonts w:cstheme="minorHAnsi"/>
                <w:sz w:val="22"/>
              </w:rPr>
            </w:pPr>
            <w:r>
              <w:rPr>
                <w:rFonts w:cstheme="minorHAnsi"/>
                <w:sz w:val="22"/>
              </w:rPr>
              <w:t>DR- TB</w:t>
            </w:r>
          </w:p>
        </w:tc>
        <w:tc>
          <w:tcPr>
            <w:tcW w:w="7362" w:type="dxa"/>
            <w:noWrap/>
          </w:tcPr>
          <w:p w14:paraId="78AEB4B8" w14:textId="10C709C5" w:rsidR="00597E89" w:rsidRPr="002E3B85" w:rsidRDefault="00597E89" w:rsidP="002E3B85">
            <w:pPr>
              <w:pStyle w:val="Acronymtabletext"/>
              <w:rPr>
                <w:rFonts w:cstheme="minorHAnsi"/>
                <w:sz w:val="22"/>
              </w:rPr>
            </w:pPr>
            <w:r>
              <w:rPr>
                <w:rFonts w:cstheme="minorHAnsi"/>
                <w:sz w:val="22"/>
              </w:rPr>
              <w:t>Drug -resistant TB (also referred to as MDR-TB)</w:t>
            </w:r>
          </w:p>
        </w:tc>
      </w:tr>
      <w:tr w:rsidR="002E3B85" w:rsidRPr="000C4FFD" w14:paraId="39723546" w14:textId="77777777" w:rsidTr="00126B9F">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212C8AC9" w14:textId="56D928CA" w:rsidR="002E3B85" w:rsidRPr="002E3B85" w:rsidRDefault="002E3B85" w:rsidP="002E3B85">
            <w:pPr>
              <w:pStyle w:val="Acronymtabletext"/>
              <w:rPr>
                <w:rFonts w:cstheme="minorHAnsi"/>
                <w:sz w:val="22"/>
              </w:rPr>
            </w:pPr>
            <w:r w:rsidRPr="002E3B85">
              <w:rPr>
                <w:rFonts w:cstheme="minorHAnsi"/>
                <w:sz w:val="22"/>
              </w:rPr>
              <w:t>DFAT</w:t>
            </w:r>
          </w:p>
        </w:tc>
        <w:tc>
          <w:tcPr>
            <w:tcW w:w="7362" w:type="dxa"/>
            <w:noWrap/>
          </w:tcPr>
          <w:p w14:paraId="44D4F971" w14:textId="63FEA2A6" w:rsidR="002E3B85" w:rsidRPr="002E3B85" w:rsidRDefault="002E3B85" w:rsidP="002E3B85">
            <w:pPr>
              <w:pStyle w:val="Acronymtabletext"/>
              <w:rPr>
                <w:rFonts w:cstheme="minorHAnsi"/>
                <w:sz w:val="22"/>
              </w:rPr>
            </w:pPr>
            <w:r w:rsidRPr="002E3B85">
              <w:rPr>
                <w:rFonts w:cstheme="minorHAnsi"/>
                <w:sz w:val="22"/>
              </w:rPr>
              <w:t xml:space="preserve">Department of Foreign Affairs and Trade </w:t>
            </w:r>
          </w:p>
        </w:tc>
      </w:tr>
      <w:tr w:rsidR="002E3B85" w:rsidRPr="000C4FFD" w14:paraId="6D6689E2" w14:textId="77777777" w:rsidTr="00126B9F">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6D72945F" w14:textId="7396EB58" w:rsidR="002E3B85" w:rsidRPr="002E3B85" w:rsidRDefault="002E3B85" w:rsidP="002E3B85">
            <w:pPr>
              <w:pStyle w:val="Acronymtabletext"/>
              <w:rPr>
                <w:rFonts w:cstheme="minorHAnsi"/>
                <w:sz w:val="22"/>
              </w:rPr>
            </w:pPr>
            <w:r w:rsidRPr="002E3B85">
              <w:rPr>
                <w:rFonts w:cstheme="minorHAnsi"/>
                <w:sz w:val="22"/>
              </w:rPr>
              <w:t>DGH</w:t>
            </w:r>
          </w:p>
        </w:tc>
        <w:tc>
          <w:tcPr>
            <w:tcW w:w="7362" w:type="dxa"/>
            <w:noWrap/>
          </w:tcPr>
          <w:p w14:paraId="5FB2E776" w14:textId="1AC78566" w:rsidR="002E3B85" w:rsidRPr="002E3B85" w:rsidRDefault="002E3B85" w:rsidP="002E3B85">
            <w:pPr>
              <w:pStyle w:val="Acronymtabletext"/>
              <w:rPr>
                <w:rFonts w:cstheme="minorHAnsi"/>
                <w:sz w:val="22"/>
              </w:rPr>
            </w:pPr>
            <w:r w:rsidRPr="002E3B85">
              <w:rPr>
                <w:rFonts w:cstheme="minorHAnsi"/>
                <w:sz w:val="22"/>
              </w:rPr>
              <w:t>Daru General Hospital</w:t>
            </w:r>
          </w:p>
        </w:tc>
      </w:tr>
      <w:tr w:rsidR="002E3B85" w:rsidRPr="000C4FFD" w14:paraId="2E0461E6" w14:textId="77777777" w:rsidTr="00126B9F">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11C49226" w14:textId="7B94A761" w:rsidR="002E3B85" w:rsidRPr="002E3B85" w:rsidRDefault="002E3B85" w:rsidP="002E3B85">
            <w:pPr>
              <w:pStyle w:val="Acronymtabletext"/>
              <w:rPr>
                <w:rFonts w:cstheme="minorHAnsi"/>
                <w:sz w:val="22"/>
              </w:rPr>
            </w:pPr>
            <w:r w:rsidRPr="002E3B85">
              <w:rPr>
                <w:rFonts w:cstheme="minorHAnsi"/>
                <w:sz w:val="22"/>
              </w:rPr>
              <w:t>DOTs</w:t>
            </w:r>
          </w:p>
        </w:tc>
        <w:tc>
          <w:tcPr>
            <w:tcW w:w="7362" w:type="dxa"/>
            <w:noWrap/>
          </w:tcPr>
          <w:p w14:paraId="3D2776C6" w14:textId="2D778A74" w:rsidR="002E3B85" w:rsidRPr="002E3B85" w:rsidRDefault="002E3B85" w:rsidP="002E3B85">
            <w:pPr>
              <w:pStyle w:val="Acronymtabletext"/>
              <w:rPr>
                <w:rFonts w:cstheme="minorHAnsi"/>
                <w:sz w:val="22"/>
              </w:rPr>
            </w:pPr>
            <w:r w:rsidRPr="002E3B85">
              <w:rPr>
                <w:rFonts w:eastAsiaTheme="majorEastAsia" w:cstheme="minorHAnsi"/>
                <w:sz w:val="22"/>
                <w:lang w:val="en-GB"/>
              </w:rPr>
              <w:t>Directly Observed Treatment</w:t>
            </w:r>
          </w:p>
        </w:tc>
      </w:tr>
      <w:tr w:rsidR="002E3B85" w:rsidRPr="000C4FFD" w14:paraId="4F204161" w14:textId="77777777" w:rsidTr="00126B9F">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792C7178" w14:textId="1CDF36ED" w:rsidR="002E3B85" w:rsidRPr="002E3B85" w:rsidRDefault="002E3B85" w:rsidP="002E3B85">
            <w:pPr>
              <w:pStyle w:val="Acronymtabletext"/>
              <w:rPr>
                <w:rFonts w:cstheme="minorHAnsi"/>
                <w:sz w:val="22"/>
              </w:rPr>
            </w:pPr>
            <w:r w:rsidRPr="002E3B85">
              <w:rPr>
                <w:rFonts w:cstheme="minorHAnsi"/>
                <w:sz w:val="22"/>
              </w:rPr>
              <w:t>DS-TB</w:t>
            </w:r>
          </w:p>
        </w:tc>
        <w:tc>
          <w:tcPr>
            <w:tcW w:w="7362" w:type="dxa"/>
            <w:noWrap/>
          </w:tcPr>
          <w:p w14:paraId="3909FC49" w14:textId="0BBFA3AD" w:rsidR="002E3B85" w:rsidRPr="002E3B85" w:rsidRDefault="002E3B85" w:rsidP="002E3B85">
            <w:pPr>
              <w:pStyle w:val="Acronymtabletext"/>
              <w:rPr>
                <w:rFonts w:cstheme="minorHAnsi"/>
                <w:sz w:val="22"/>
              </w:rPr>
            </w:pPr>
            <w:r w:rsidRPr="002E3B85">
              <w:rPr>
                <w:rFonts w:eastAsiaTheme="majorEastAsia" w:cstheme="minorHAnsi"/>
                <w:sz w:val="22"/>
                <w:lang w:val="en-GB"/>
              </w:rPr>
              <w:t>Drug susceptible tuberculosis</w:t>
            </w:r>
          </w:p>
        </w:tc>
      </w:tr>
      <w:tr w:rsidR="002E3B85" w:rsidRPr="000C4FFD" w14:paraId="07A312A0" w14:textId="77777777" w:rsidTr="00126B9F">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2378FD4F" w14:textId="0290B2E7" w:rsidR="002E3B85" w:rsidRPr="002E3B85" w:rsidRDefault="002E3B85" w:rsidP="002E3B85">
            <w:pPr>
              <w:pStyle w:val="Acronymtabletext"/>
              <w:rPr>
                <w:rFonts w:cstheme="minorHAnsi"/>
                <w:sz w:val="22"/>
              </w:rPr>
            </w:pPr>
            <w:r w:rsidRPr="002E3B85">
              <w:rPr>
                <w:rFonts w:cstheme="minorHAnsi"/>
                <w:sz w:val="22"/>
              </w:rPr>
              <w:t>ER</w:t>
            </w:r>
          </w:p>
        </w:tc>
        <w:tc>
          <w:tcPr>
            <w:tcW w:w="7362" w:type="dxa"/>
            <w:noWrap/>
          </w:tcPr>
          <w:p w14:paraId="739A75B8" w14:textId="1FCABBC7" w:rsidR="002E3B85" w:rsidRPr="002E3B85" w:rsidRDefault="002E3B85" w:rsidP="002E3B85">
            <w:pPr>
              <w:pStyle w:val="Acronymtabletext"/>
              <w:rPr>
                <w:rFonts w:cstheme="minorHAnsi"/>
                <w:sz w:val="22"/>
              </w:rPr>
            </w:pPr>
            <w:r w:rsidRPr="002E3B85">
              <w:rPr>
                <w:rFonts w:eastAsiaTheme="majorEastAsia" w:cstheme="minorHAnsi"/>
                <w:sz w:val="22"/>
                <w:lang w:val="en-GB"/>
              </w:rPr>
              <w:t>Emergency Response</w:t>
            </w:r>
          </w:p>
        </w:tc>
      </w:tr>
      <w:tr w:rsidR="00967838" w:rsidRPr="000C4FFD" w14:paraId="686BA2D9" w14:textId="77777777" w:rsidTr="00126B9F">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79AD12D6" w14:textId="0C31EB38" w:rsidR="00967838" w:rsidRPr="002E3B85" w:rsidRDefault="00967838" w:rsidP="002E3B85">
            <w:pPr>
              <w:pStyle w:val="Acronymtabletext"/>
              <w:rPr>
                <w:rFonts w:cstheme="minorHAnsi"/>
                <w:sz w:val="22"/>
              </w:rPr>
            </w:pPr>
            <w:r>
              <w:rPr>
                <w:rFonts w:cstheme="minorHAnsi"/>
                <w:sz w:val="22"/>
              </w:rPr>
              <w:t>GBV</w:t>
            </w:r>
          </w:p>
        </w:tc>
        <w:tc>
          <w:tcPr>
            <w:tcW w:w="7362" w:type="dxa"/>
            <w:noWrap/>
          </w:tcPr>
          <w:p w14:paraId="7FB89CFD" w14:textId="6D7260A6" w:rsidR="00967838" w:rsidRPr="002E3B85" w:rsidRDefault="00967838" w:rsidP="002E3B85">
            <w:pPr>
              <w:pStyle w:val="Acronymtabletext"/>
              <w:rPr>
                <w:rFonts w:eastAsiaTheme="majorEastAsia" w:cstheme="minorHAnsi"/>
                <w:sz w:val="22"/>
                <w:lang w:val="en-GB"/>
              </w:rPr>
            </w:pPr>
            <w:r>
              <w:rPr>
                <w:rFonts w:eastAsiaTheme="majorEastAsia" w:cstheme="minorHAnsi"/>
                <w:sz w:val="22"/>
                <w:lang w:val="en-GB"/>
              </w:rPr>
              <w:t>Gender Based Violence</w:t>
            </w:r>
          </w:p>
        </w:tc>
      </w:tr>
      <w:tr w:rsidR="00967838" w:rsidRPr="000C4FFD" w14:paraId="4DEA8846" w14:textId="77777777" w:rsidTr="00126B9F">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2400F962" w14:textId="3D56F95F" w:rsidR="00967838" w:rsidRDefault="00967838" w:rsidP="002E3B85">
            <w:pPr>
              <w:pStyle w:val="Acronymtabletext"/>
              <w:rPr>
                <w:rFonts w:cstheme="minorHAnsi"/>
                <w:sz w:val="22"/>
              </w:rPr>
            </w:pPr>
            <w:r>
              <w:rPr>
                <w:rFonts w:cstheme="minorHAnsi"/>
                <w:sz w:val="22"/>
              </w:rPr>
              <w:t>GESI</w:t>
            </w:r>
          </w:p>
        </w:tc>
        <w:tc>
          <w:tcPr>
            <w:tcW w:w="7362" w:type="dxa"/>
            <w:noWrap/>
          </w:tcPr>
          <w:p w14:paraId="546BFD8A" w14:textId="2083C71C" w:rsidR="00967838" w:rsidRDefault="00967838" w:rsidP="002E3B85">
            <w:pPr>
              <w:pStyle w:val="Acronymtabletext"/>
              <w:rPr>
                <w:rFonts w:eastAsiaTheme="majorEastAsia" w:cstheme="minorHAnsi"/>
                <w:sz w:val="22"/>
                <w:lang w:val="en-GB"/>
              </w:rPr>
            </w:pPr>
            <w:r>
              <w:rPr>
                <w:rFonts w:eastAsiaTheme="majorEastAsia" w:cstheme="minorHAnsi"/>
                <w:sz w:val="22"/>
                <w:lang w:val="en-GB"/>
              </w:rPr>
              <w:t>Gender and Social Inclusion</w:t>
            </w:r>
          </w:p>
        </w:tc>
      </w:tr>
      <w:tr w:rsidR="002E3B85" w:rsidRPr="000C4FFD" w14:paraId="3B400BFC" w14:textId="77777777" w:rsidTr="00126B9F">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160E447E" w14:textId="3AD21C1A" w:rsidR="002E3B85" w:rsidRPr="002E3B85" w:rsidRDefault="002E3B85" w:rsidP="002E3B85">
            <w:pPr>
              <w:pStyle w:val="Acronymtabletext"/>
              <w:rPr>
                <w:rFonts w:cstheme="minorHAnsi"/>
                <w:sz w:val="22"/>
              </w:rPr>
            </w:pPr>
            <w:r w:rsidRPr="002E3B85">
              <w:rPr>
                <w:rFonts w:cstheme="minorHAnsi"/>
                <w:sz w:val="22"/>
              </w:rPr>
              <w:t>G</w:t>
            </w:r>
            <w:r w:rsidR="00967838">
              <w:rPr>
                <w:rFonts w:cstheme="minorHAnsi"/>
                <w:sz w:val="22"/>
              </w:rPr>
              <w:t>O</w:t>
            </w:r>
            <w:r w:rsidRPr="002E3B85">
              <w:rPr>
                <w:rFonts w:cstheme="minorHAnsi"/>
                <w:sz w:val="22"/>
              </w:rPr>
              <w:t>A</w:t>
            </w:r>
          </w:p>
        </w:tc>
        <w:tc>
          <w:tcPr>
            <w:tcW w:w="7362" w:type="dxa"/>
            <w:noWrap/>
          </w:tcPr>
          <w:p w14:paraId="3C664A60" w14:textId="347486F1" w:rsidR="002E3B85" w:rsidRPr="002E3B85" w:rsidRDefault="002E3B85" w:rsidP="002E3B85">
            <w:pPr>
              <w:pStyle w:val="Acronymtabletext"/>
              <w:rPr>
                <w:rFonts w:cstheme="minorHAnsi"/>
                <w:sz w:val="22"/>
              </w:rPr>
            </w:pPr>
            <w:r w:rsidRPr="002E3B85">
              <w:rPr>
                <w:rFonts w:eastAsiaTheme="majorEastAsia" w:cstheme="minorHAnsi"/>
                <w:sz w:val="22"/>
                <w:lang w:val="en-GB"/>
              </w:rPr>
              <w:t>Government of Australia</w:t>
            </w:r>
          </w:p>
        </w:tc>
      </w:tr>
      <w:tr w:rsidR="002E3B85" w:rsidRPr="000C4FFD" w14:paraId="42BB7A7C" w14:textId="77777777" w:rsidTr="00126B9F">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2318847C" w14:textId="61A8A00D" w:rsidR="002E3B85" w:rsidRPr="002E3B85" w:rsidRDefault="002E3B85" w:rsidP="002E3B85">
            <w:pPr>
              <w:pStyle w:val="Acronymtabletext"/>
              <w:rPr>
                <w:rFonts w:cstheme="minorHAnsi"/>
                <w:sz w:val="22"/>
              </w:rPr>
            </w:pPr>
            <w:r w:rsidRPr="002E3B85">
              <w:rPr>
                <w:rFonts w:cstheme="minorHAnsi"/>
                <w:sz w:val="22"/>
              </w:rPr>
              <w:t>G</w:t>
            </w:r>
            <w:r w:rsidR="00967838">
              <w:rPr>
                <w:rFonts w:cstheme="minorHAnsi"/>
                <w:sz w:val="22"/>
              </w:rPr>
              <w:t>O</w:t>
            </w:r>
            <w:r w:rsidRPr="002E3B85">
              <w:rPr>
                <w:rFonts w:cstheme="minorHAnsi"/>
                <w:sz w:val="22"/>
              </w:rPr>
              <w:t>PNG</w:t>
            </w:r>
          </w:p>
        </w:tc>
        <w:tc>
          <w:tcPr>
            <w:tcW w:w="7362" w:type="dxa"/>
            <w:noWrap/>
          </w:tcPr>
          <w:p w14:paraId="7E9F5CE3" w14:textId="654C1F41" w:rsidR="002E3B85" w:rsidRPr="002E3B85" w:rsidRDefault="002E3B85" w:rsidP="002E3B85">
            <w:pPr>
              <w:pStyle w:val="Acronymtabletext"/>
              <w:rPr>
                <w:rFonts w:cstheme="minorHAnsi"/>
                <w:sz w:val="22"/>
              </w:rPr>
            </w:pPr>
            <w:r w:rsidRPr="002E3B85">
              <w:rPr>
                <w:rFonts w:eastAsiaTheme="majorEastAsia" w:cstheme="minorHAnsi"/>
                <w:sz w:val="22"/>
                <w:lang w:val="en-GB"/>
              </w:rPr>
              <w:t>Government of Papua New Guinea</w:t>
            </w:r>
          </w:p>
        </w:tc>
      </w:tr>
      <w:tr w:rsidR="002E3B85" w:rsidRPr="000C4FFD" w14:paraId="0166E54A" w14:textId="77777777" w:rsidTr="00126B9F">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2D56B101" w14:textId="15BF8034" w:rsidR="002E3B85" w:rsidRPr="002E3B85" w:rsidRDefault="002E3B85" w:rsidP="002E3B85">
            <w:pPr>
              <w:pStyle w:val="Acronymtabletext"/>
              <w:rPr>
                <w:rFonts w:cstheme="minorHAnsi"/>
                <w:sz w:val="22"/>
              </w:rPr>
            </w:pPr>
            <w:r w:rsidRPr="002E3B85">
              <w:rPr>
                <w:rFonts w:cstheme="minorHAnsi"/>
                <w:sz w:val="22"/>
              </w:rPr>
              <w:t>HHISP</w:t>
            </w:r>
          </w:p>
        </w:tc>
        <w:tc>
          <w:tcPr>
            <w:tcW w:w="7362" w:type="dxa"/>
            <w:noWrap/>
          </w:tcPr>
          <w:p w14:paraId="71D1318D" w14:textId="016BD647" w:rsidR="002E3B85" w:rsidRPr="002E3B85" w:rsidRDefault="002E3B85" w:rsidP="002E3B85">
            <w:pPr>
              <w:pStyle w:val="Acronymtabletext"/>
              <w:rPr>
                <w:rFonts w:cstheme="minorHAnsi"/>
                <w:sz w:val="22"/>
              </w:rPr>
            </w:pPr>
            <w:r w:rsidRPr="002E3B85">
              <w:rPr>
                <w:rFonts w:eastAsiaTheme="majorEastAsia" w:cstheme="minorHAnsi"/>
                <w:sz w:val="22"/>
                <w:lang w:val="en-GB"/>
              </w:rPr>
              <w:t>Health and HIV Implementation Service Provider</w:t>
            </w:r>
          </w:p>
        </w:tc>
      </w:tr>
      <w:tr w:rsidR="002E3B85" w:rsidRPr="000C4FFD" w14:paraId="43344859" w14:textId="77777777" w:rsidTr="00126B9F">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6376ED1F" w14:textId="4421C074" w:rsidR="002E3B85" w:rsidRPr="002E3B85" w:rsidRDefault="002E3B85" w:rsidP="002E3B85">
            <w:pPr>
              <w:pStyle w:val="Acronymtabletext"/>
              <w:rPr>
                <w:rFonts w:cstheme="minorHAnsi"/>
                <w:sz w:val="22"/>
              </w:rPr>
            </w:pPr>
            <w:r w:rsidRPr="002E3B85">
              <w:rPr>
                <w:rFonts w:cstheme="minorHAnsi"/>
                <w:sz w:val="22"/>
              </w:rPr>
              <w:t>HSS</w:t>
            </w:r>
          </w:p>
        </w:tc>
        <w:tc>
          <w:tcPr>
            <w:tcW w:w="7362" w:type="dxa"/>
            <w:noWrap/>
          </w:tcPr>
          <w:p w14:paraId="6473A2AA" w14:textId="1DFE1A85" w:rsidR="002E3B85" w:rsidRPr="002E3B85" w:rsidRDefault="002E3B85" w:rsidP="002E3B85">
            <w:pPr>
              <w:pStyle w:val="Acronymtabletext"/>
              <w:rPr>
                <w:rFonts w:cstheme="minorHAnsi"/>
                <w:sz w:val="22"/>
              </w:rPr>
            </w:pPr>
            <w:r w:rsidRPr="002E3B85">
              <w:rPr>
                <w:rFonts w:cstheme="minorHAnsi"/>
                <w:sz w:val="22"/>
              </w:rPr>
              <w:t>Health System Strengthening</w:t>
            </w:r>
          </w:p>
        </w:tc>
      </w:tr>
      <w:tr w:rsidR="002E3B85" w:rsidRPr="000C4FFD" w14:paraId="44587FFA" w14:textId="77777777" w:rsidTr="00126B9F">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47C84A16" w14:textId="3C0780C2" w:rsidR="002E3B85" w:rsidRPr="00D93D6C" w:rsidRDefault="002E3B85" w:rsidP="002E3B85">
            <w:pPr>
              <w:pStyle w:val="Acronymtabletext"/>
            </w:pPr>
            <w:r w:rsidRPr="003E7F69">
              <w:rPr>
                <w:rFonts w:eastAsiaTheme="majorEastAsia" w:cstheme="minorHAnsi"/>
                <w:sz w:val="22"/>
                <w:lang w:val="en-GB"/>
              </w:rPr>
              <w:t>HSSDP</w:t>
            </w:r>
          </w:p>
        </w:tc>
        <w:tc>
          <w:tcPr>
            <w:tcW w:w="7362" w:type="dxa"/>
            <w:noWrap/>
          </w:tcPr>
          <w:p w14:paraId="69CEF9F8" w14:textId="174C04A3" w:rsidR="002E3B85" w:rsidRPr="00D93D6C" w:rsidRDefault="002E3B85" w:rsidP="002E3B85">
            <w:pPr>
              <w:pStyle w:val="Acronymtabletext"/>
            </w:pPr>
            <w:r w:rsidRPr="003E7F69">
              <w:rPr>
                <w:rFonts w:eastAsiaTheme="majorEastAsia" w:cstheme="minorHAnsi"/>
                <w:sz w:val="22"/>
                <w:lang w:val="en-GB"/>
              </w:rPr>
              <w:t>Health Services Sector Development Program</w:t>
            </w:r>
          </w:p>
        </w:tc>
      </w:tr>
      <w:tr w:rsidR="002E3B85" w:rsidRPr="000C4FFD" w14:paraId="6164C354" w14:textId="77777777" w:rsidTr="00126B9F">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12326E58" w14:textId="54439A10" w:rsidR="002E3B85" w:rsidRPr="00D93D6C" w:rsidRDefault="002E3B85" w:rsidP="002E3B85">
            <w:pPr>
              <w:pStyle w:val="Acronymtabletext"/>
            </w:pPr>
            <w:r w:rsidRPr="003E7F69">
              <w:rPr>
                <w:rFonts w:eastAsiaTheme="majorEastAsia" w:cstheme="minorHAnsi"/>
                <w:sz w:val="22"/>
                <w:lang w:val="en-GB"/>
              </w:rPr>
              <w:t>HPP</w:t>
            </w:r>
          </w:p>
        </w:tc>
        <w:tc>
          <w:tcPr>
            <w:tcW w:w="7362" w:type="dxa"/>
            <w:noWrap/>
          </w:tcPr>
          <w:p w14:paraId="33BFD540" w14:textId="527E5C4C" w:rsidR="002E3B85" w:rsidRPr="00D93D6C" w:rsidRDefault="002E3B85" w:rsidP="002E3B85">
            <w:pPr>
              <w:pStyle w:val="Acronymtabletext"/>
            </w:pPr>
            <w:r w:rsidRPr="003E7F69">
              <w:rPr>
                <w:rFonts w:eastAsiaTheme="majorEastAsia" w:cstheme="minorHAnsi"/>
                <w:sz w:val="22"/>
                <w:lang w:val="en-GB"/>
              </w:rPr>
              <w:t>DFAT Health Portfolio Plan</w:t>
            </w:r>
          </w:p>
        </w:tc>
      </w:tr>
      <w:tr w:rsidR="002E3B85" w:rsidRPr="000C4FFD" w14:paraId="3482961B" w14:textId="77777777" w:rsidTr="00126B9F">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71A64780" w14:textId="31BB1888" w:rsidR="002E3B85" w:rsidRPr="00126B9F" w:rsidRDefault="002E3B85" w:rsidP="002E3B85">
            <w:pPr>
              <w:pStyle w:val="Acronymtabletext"/>
              <w:rPr>
                <w:sz w:val="22"/>
              </w:rPr>
            </w:pPr>
            <w:r w:rsidRPr="00126B9F">
              <w:rPr>
                <w:rFonts w:eastAsiaTheme="majorEastAsia" w:cstheme="minorHAnsi"/>
                <w:sz w:val="22"/>
                <w:lang w:val="en-GB"/>
              </w:rPr>
              <w:t>LTFU</w:t>
            </w:r>
          </w:p>
        </w:tc>
        <w:tc>
          <w:tcPr>
            <w:tcW w:w="7362" w:type="dxa"/>
            <w:noWrap/>
          </w:tcPr>
          <w:p w14:paraId="1311FF7A" w14:textId="5808975E" w:rsidR="002E3B85" w:rsidRPr="00126B9F" w:rsidRDefault="002E3B85" w:rsidP="002E3B85">
            <w:pPr>
              <w:pStyle w:val="Acronymtabletext"/>
              <w:rPr>
                <w:sz w:val="22"/>
              </w:rPr>
            </w:pPr>
            <w:r w:rsidRPr="00126B9F">
              <w:rPr>
                <w:rFonts w:eastAsiaTheme="majorEastAsia" w:cstheme="minorHAnsi"/>
                <w:sz w:val="22"/>
                <w:lang w:val="en-GB"/>
              </w:rPr>
              <w:t>lost to follow-up</w:t>
            </w:r>
          </w:p>
        </w:tc>
      </w:tr>
      <w:tr w:rsidR="002E3B85" w:rsidRPr="000C4FFD" w14:paraId="5C595E10" w14:textId="77777777" w:rsidTr="00126B9F">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10C558C9" w14:textId="30C2BD11" w:rsidR="002E3B85" w:rsidRPr="00126B9F" w:rsidRDefault="002E3B85" w:rsidP="002E3B85">
            <w:pPr>
              <w:pStyle w:val="Acronymtabletext"/>
              <w:rPr>
                <w:sz w:val="22"/>
              </w:rPr>
            </w:pPr>
            <w:r w:rsidRPr="00126B9F">
              <w:rPr>
                <w:sz w:val="22"/>
              </w:rPr>
              <w:t>LPA</w:t>
            </w:r>
          </w:p>
        </w:tc>
        <w:tc>
          <w:tcPr>
            <w:tcW w:w="7362" w:type="dxa"/>
            <w:noWrap/>
          </w:tcPr>
          <w:p w14:paraId="7DEBDBBA" w14:textId="76D6C008" w:rsidR="002E3B85" w:rsidRPr="00126B9F" w:rsidRDefault="002E3B85" w:rsidP="002E3B85">
            <w:pPr>
              <w:pStyle w:val="Acronymtabletext"/>
              <w:rPr>
                <w:sz w:val="22"/>
              </w:rPr>
            </w:pPr>
            <w:r w:rsidRPr="00126B9F">
              <w:rPr>
                <w:rFonts w:eastAsiaTheme="majorEastAsia" w:cstheme="minorHAnsi"/>
                <w:sz w:val="22"/>
                <w:lang w:val="en-GB"/>
              </w:rPr>
              <w:t>Line Probe Assay</w:t>
            </w:r>
          </w:p>
        </w:tc>
      </w:tr>
      <w:tr w:rsidR="002E3B85" w:rsidRPr="000C4FFD" w14:paraId="382F3867" w14:textId="77777777" w:rsidTr="00126B9F">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6B7A7070" w14:textId="7D33FE54" w:rsidR="002E3B85" w:rsidRPr="00126B9F" w:rsidRDefault="002E3B85" w:rsidP="002E3B85">
            <w:pPr>
              <w:pStyle w:val="Acronymtabletext"/>
              <w:rPr>
                <w:sz w:val="22"/>
              </w:rPr>
            </w:pPr>
            <w:r w:rsidRPr="00126B9F">
              <w:rPr>
                <w:sz w:val="22"/>
              </w:rPr>
              <w:t>M &amp; E</w:t>
            </w:r>
          </w:p>
        </w:tc>
        <w:tc>
          <w:tcPr>
            <w:tcW w:w="7362" w:type="dxa"/>
            <w:noWrap/>
          </w:tcPr>
          <w:p w14:paraId="533876B7" w14:textId="57615453" w:rsidR="002E3B85" w:rsidRPr="00126B9F" w:rsidRDefault="002E3B85" w:rsidP="002E3B85">
            <w:pPr>
              <w:pStyle w:val="Acronymtabletext"/>
              <w:rPr>
                <w:sz w:val="22"/>
              </w:rPr>
            </w:pPr>
            <w:r w:rsidRPr="00126B9F">
              <w:rPr>
                <w:rFonts w:eastAsiaTheme="majorEastAsia" w:cstheme="minorHAnsi"/>
                <w:sz w:val="22"/>
                <w:lang w:val="en-GB"/>
              </w:rPr>
              <w:t>Monitoring and Evaluation</w:t>
            </w:r>
          </w:p>
        </w:tc>
      </w:tr>
      <w:tr w:rsidR="002E3B85" w:rsidRPr="000C4FFD" w14:paraId="7EF2F78A" w14:textId="77777777" w:rsidTr="00126B9F">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06938CCE" w14:textId="693E0AB7" w:rsidR="002E3B85" w:rsidRPr="00126B9F" w:rsidRDefault="002E3B85" w:rsidP="002E3B85">
            <w:pPr>
              <w:pStyle w:val="Acronymtabletext"/>
              <w:rPr>
                <w:sz w:val="22"/>
              </w:rPr>
            </w:pPr>
            <w:r w:rsidRPr="00126B9F">
              <w:rPr>
                <w:sz w:val="22"/>
              </w:rPr>
              <w:t>MDR-TB</w:t>
            </w:r>
          </w:p>
        </w:tc>
        <w:tc>
          <w:tcPr>
            <w:tcW w:w="7362" w:type="dxa"/>
            <w:noWrap/>
          </w:tcPr>
          <w:p w14:paraId="658D75F4" w14:textId="22E389A9" w:rsidR="002E3B85" w:rsidRPr="00126B9F" w:rsidRDefault="002E3B85" w:rsidP="002E3B85">
            <w:pPr>
              <w:pStyle w:val="Acronymtabletext"/>
              <w:rPr>
                <w:sz w:val="22"/>
              </w:rPr>
            </w:pPr>
            <w:r w:rsidRPr="00126B9F">
              <w:rPr>
                <w:rFonts w:eastAsiaTheme="majorEastAsia" w:cstheme="minorHAnsi"/>
                <w:sz w:val="22"/>
                <w:lang w:val="en-GB"/>
              </w:rPr>
              <w:t>Multi drug-resistant tuberculosis</w:t>
            </w:r>
          </w:p>
        </w:tc>
      </w:tr>
      <w:tr w:rsidR="002E3B85" w:rsidRPr="000C4FFD" w14:paraId="06463D86" w14:textId="77777777" w:rsidTr="00126B9F">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4A0F6A89" w14:textId="7B5E66CD" w:rsidR="002E3B85" w:rsidRPr="00126B9F" w:rsidRDefault="002E3B85" w:rsidP="002E3B85">
            <w:pPr>
              <w:pStyle w:val="Acronymtabletext"/>
              <w:rPr>
                <w:sz w:val="22"/>
              </w:rPr>
            </w:pPr>
            <w:r w:rsidRPr="00126B9F">
              <w:rPr>
                <w:sz w:val="22"/>
              </w:rPr>
              <w:t>MSF</w:t>
            </w:r>
          </w:p>
        </w:tc>
        <w:tc>
          <w:tcPr>
            <w:tcW w:w="7362" w:type="dxa"/>
            <w:noWrap/>
          </w:tcPr>
          <w:p w14:paraId="4C76D7EB" w14:textId="5B77F2E5" w:rsidR="002E3B85" w:rsidRPr="00126B9F" w:rsidRDefault="002E3B85" w:rsidP="002E3B85">
            <w:pPr>
              <w:pStyle w:val="Acronymtabletext"/>
              <w:rPr>
                <w:sz w:val="22"/>
              </w:rPr>
            </w:pPr>
            <w:r w:rsidRPr="00126B9F">
              <w:rPr>
                <w:rFonts w:cstheme="minorHAnsi"/>
                <w:color w:val="262626"/>
                <w:sz w:val="22"/>
                <w:shd w:val="clear" w:color="auto" w:fill="FFFFFF"/>
              </w:rPr>
              <w:t>Médecins Sans Frontières </w:t>
            </w:r>
          </w:p>
        </w:tc>
      </w:tr>
      <w:tr w:rsidR="002E3B85" w:rsidRPr="000C4FFD" w14:paraId="3A74A77F" w14:textId="77777777" w:rsidTr="00126B9F">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4FB2E76A" w14:textId="0100AAB5" w:rsidR="002E3B85" w:rsidRPr="00126B9F" w:rsidRDefault="002E3B85" w:rsidP="002E3B85">
            <w:pPr>
              <w:pStyle w:val="Acronymtabletext"/>
              <w:rPr>
                <w:sz w:val="22"/>
              </w:rPr>
            </w:pPr>
            <w:r w:rsidRPr="00126B9F">
              <w:rPr>
                <w:sz w:val="22"/>
              </w:rPr>
              <w:t>NCD</w:t>
            </w:r>
          </w:p>
        </w:tc>
        <w:tc>
          <w:tcPr>
            <w:tcW w:w="7362" w:type="dxa"/>
            <w:noWrap/>
          </w:tcPr>
          <w:p w14:paraId="1D64AE05" w14:textId="277B3517" w:rsidR="002E3B85" w:rsidRPr="00126B9F" w:rsidRDefault="002E3B85" w:rsidP="002E3B85">
            <w:pPr>
              <w:pStyle w:val="Acronymtabletext"/>
              <w:rPr>
                <w:sz w:val="22"/>
              </w:rPr>
            </w:pPr>
            <w:r w:rsidRPr="00126B9F">
              <w:rPr>
                <w:rFonts w:eastAsiaTheme="majorEastAsia" w:cstheme="minorHAnsi"/>
                <w:sz w:val="22"/>
                <w:lang w:val="en-GB"/>
              </w:rPr>
              <w:t>National Capital District</w:t>
            </w:r>
          </w:p>
        </w:tc>
      </w:tr>
      <w:tr w:rsidR="000E6B25" w:rsidRPr="000C4FFD" w14:paraId="6B3F9820" w14:textId="77777777" w:rsidTr="00126B9F">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17AED27B" w14:textId="3795C17B" w:rsidR="000E6B25" w:rsidRPr="00126B9F" w:rsidRDefault="000E6B25" w:rsidP="002E3B85">
            <w:pPr>
              <w:pStyle w:val="Acronymtabletext"/>
              <w:rPr>
                <w:sz w:val="22"/>
              </w:rPr>
            </w:pPr>
            <w:r>
              <w:rPr>
                <w:sz w:val="22"/>
              </w:rPr>
              <w:t>NDOH</w:t>
            </w:r>
          </w:p>
        </w:tc>
        <w:tc>
          <w:tcPr>
            <w:tcW w:w="7362" w:type="dxa"/>
            <w:noWrap/>
          </w:tcPr>
          <w:p w14:paraId="28CD68F0" w14:textId="0B089DE8" w:rsidR="000E6B25" w:rsidRPr="00126B9F" w:rsidRDefault="000E6B25" w:rsidP="002E3B85">
            <w:pPr>
              <w:pStyle w:val="Acronymtabletext"/>
              <w:rPr>
                <w:rFonts w:eastAsiaTheme="majorEastAsia" w:cstheme="minorHAnsi"/>
                <w:sz w:val="22"/>
                <w:lang w:val="en-GB"/>
              </w:rPr>
            </w:pPr>
            <w:r>
              <w:rPr>
                <w:rFonts w:eastAsiaTheme="majorEastAsia" w:cstheme="minorHAnsi"/>
                <w:sz w:val="22"/>
                <w:lang w:val="en-GB"/>
              </w:rPr>
              <w:t>National Department of Health</w:t>
            </w:r>
          </w:p>
        </w:tc>
      </w:tr>
      <w:tr w:rsidR="00967838" w:rsidRPr="000C4FFD" w14:paraId="6F65C049" w14:textId="77777777" w:rsidTr="00126B9F">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4191C038" w14:textId="3F68C43B" w:rsidR="00967838" w:rsidRPr="00126B9F" w:rsidRDefault="00967838" w:rsidP="002E3B85">
            <w:pPr>
              <w:pStyle w:val="Acronymtabletext"/>
              <w:rPr>
                <w:sz w:val="22"/>
              </w:rPr>
            </w:pPr>
            <w:r>
              <w:rPr>
                <w:sz w:val="22"/>
              </w:rPr>
              <w:t>NGO</w:t>
            </w:r>
          </w:p>
        </w:tc>
        <w:tc>
          <w:tcPr>
            <w:tcW w:w="7362" w:type="dxa"/>
            <w:noWrap/>
          </w:tcPr>
          <w:p w14:paraId="0F87FF9C" w14:textId="538E4328" w:rsidR="00967838" w:rsidRPr="00126B9F" w:rsidRDefault="00967838" w:rsidP="002E3B85">
            <w:pPr>
              <w:pStyle w:val="Acronymtabletext"/>
              <w:rPr>
                <w:rFonts w:eastAsiaTheme="majorEastAsia" w:cstheme="minorHAnsi"/>
                <w:sz w:val="22"/>
                <w:lang w:val="en-GB"/>
              </w:rPr>
            </w:pPr>
            <w:r>
              <w:rPr>
                <w:rFonts w:eastAsiaTheme="majorEastAsia" w:cstheme="minorHAnsi"/>
                <w:sz w:val="22"/>
                <w:lang w:val="en-GB"/>
              </w:rPr>
              <w:t>Non-Government Organisation</w:t>
            </w:r>
          </w:p>
        </w:tc>
      </w:tr>
      <w:tr w:rsidR="002E3B85" w:rsidRPr="000C4FFD" w14:paraId="5C609D32" w14:textId="77777777" w:rsidTr="00126B9F">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284A7706" w14:textId="089DE8D0" w:rsidR="002E3B85" w:rsidRPr="00126B9F" w:rsidRDefault="002E3B85" w:rsidP="002E3B85">
            <w:pPr>
              <w:pStyle w:val="Acronymtabletext"/>
              <w:rPr>
                <w:sz w:val="22"/>
              </w:rPr>
            </w:pPr>
            <w:r w:rsidRPr="00126B9F">
              <w:rPr>
                <w:sz w:val="22"/>
              </w:rPr>
              <w:t>NHP</w:t>
            </w:r>
          </w:p>
        </w:tc>
        <w:tc>
          <w:tcPr>
            <w:tcW w:w="7362" w:type="dxa"/>
            <w:noWrap/>
          </w:tcPr>
          <w:p w14:paraId="4BC4EA62" w14:textId="075E90A3" w:rsidR="002E3B85" w:rsidRPr="00126B9F" w:rsidRDefault="002E3B85" w:rsidP="002E3B85">
            <w:pPr>
              <w:pStyle w:val="Acronymtabletext"/>
              <w:rPr>
                <w:sz w:val="22"/>
              </w:rPr>
            </w:pPr>
            <w:r w:rsidRPr="00126B9F">
              <w:rPr>
                <w:rFonts w:eastAsiaTheme="majorEastAsia" w:cstheme="minorHAnsi"/>
                <w:sz w:val="22"/>
                <w:lang w:val="en-GB"/>
              </w:rPr>
              <w:t>National Health Plan</w:t>
            </w:r>
          </w:p>
        </w:tc>
      </w:tr>
      <w:tr w:rsidR="002E3B85" w:rsidRPr="000C4FFD" w14:paraId="58C97CDD" w14:textId="77777777" w:rsidTr="00126B9F">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017B8114" w14:textId="032C9CBC" w:rsidR="002E3B85" w:rsidRPr="00126B9F" w:rsidRDefault="00126B9F" w:rsidP="002E3B85">
            <w:pPr>
              <w:pStyle w:val="Acronymtabletext"/>
              <w:rPr>
                <w:sz w:val="22"/>
              </w:rPr>
            </w:pPr>
            <w:r w:rsidRPr="00126B9F">
              <w:rPr>
                <w:sz w:val="22"/>
              </w:rPr>
              <w:t>NTBSP</w:t>
            </w:r>
          </w:p>
        </w:tc>
        <w:tc>
          <w:tcPr>
            <w:tcW w:w="7362" w:type="dxa"/>
            <w:noWrap/>
          </w:tcPr>
          <w:p w14:paraId="7A137DAE" w14:textId="1E925298" w:rsidR="002E3B85" w:rsidRPr="00126B9F" w:rsidRDefault="002E3B85" w:rsidP="002E3B85">
            <w:pPr>
              <w:pStyle w:val="Acronymtabletext"/>
              <w:rPr>
                <w:sz w:val="22"/>
              </w:rPr>
            </w:pPr>
            <w:r w:rsidRPr="00126B9F">
              <w:rPr>
                <w:rFonts w:eastAsiaTheme="majorEastAsia" w:cstheme="minorHAnsi"/>
                <w:sz w:val="22"/>
                <w:lang w:val="en-GB"/>
              </w:rPr>
              <w:t>National TB Strategic Plan 2015-2020</w:t>
            </w:r>
          </w:p>
        </w:tc>
      </w:tr>
      <w:tr w:rsidR="00967838" w:rsidRPr="000C4FFD" w14:paraId="5C328586" w14:textId="77777777" w:rsidTr="00126B9F">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21C5B9DF" w14:textId="33AA5A51" w:rsidR="00967838" w:rsidRPr="00126B9F" w:rsidRDefault="00967838" w:rsidP="002E3B85">
            <w:pPr>
              <w:pStyle w:val="Acronymtabletext"/>
              <w:rPr>
                <w:sz w:val="22"/>
              </w:rPr>
            </w:pPr>
            <w:r>
              <w:rPr>
                <w:sz w:val="22"/>
              </w:rPr>
              <w:t>PEC</w:t>
            </w:r>
          </w:p>
        </w:tc>
        <w:tc>
          <w:tcPr>
            <w:tcW w:w="7362" w:type="dxa"/>
            <w:noWrap/>
          </w:tcPr>
          <w:p w14:paraId="39786E76" w14:textId="68271376" w:rsidR="00967838" w:rsidRPr="00126B9F" w:rsidRDefault="00967838" w:rsidP="002E3B85">
            <w:pPr>
              <w:pStyle w:val="Acronymtabletext"/>
              <w:rPr>
                <w:rFonts w:eastAsiaTheme="majorEastAsia" w:cstheme="minorHAnsi"/>
                <w:sz w:val="22"/>
                <w:lang w:val="en-GB"/>
              </w:rPr>
            </w:pPr>
            <w:r>
              <w:rPr>
                <w:rFonts w:eastAsiaTheme="majorEastAsia" w:cstheme="minorHAnsi"/>
                <w:sz w:val="22"/>
                <w:lang w:val="en-GB"/>
              </w:rPr>
              <w:t>Patient education and Counselling</w:t>
            </w:r>
          </w:p>
        </w:tc>
      </w:tr>
      <w:tr w:rsidR="002E3B85" w:rsidRPr="000C4FFD" w14:paraId="571977F0" w14:textId="77777777" w:rsidTr="00126B9F">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44C80B05" w14:textId="03145747" w:rsidR="002E3B85" w:rsidRPr="00126B9F" w:rsidRDefault="00126B9F" w:rsidP="002E3B85">
            <w:pPr>
              <w:pStyle w:val="Acronymtabletext"/>
              <w:rPr>
                <w:sz w:val="22"/>
              </w:rPr>
            </w:pPr>
            <w:r w:rsidRPr="00126B9F">
              <w:rPr>
                <w:sz w:val="22"/>
              </w:rPr>
              <w:t>PHA</w:t>
            </w:r>
          </w:p>
        </w:tc>
        <w:tc>
          <w:tcPr>
            <w:tcW w:w="7362" w:type="dxa"/>
            <w:noWrap/>
          </w:tcPr>
          <w:p w14:paraId="495B8566" w14:textId="7755440C" w:rsidR="002E3B85" w:rsidRPr="00126B9F" w:rsidRDefault="002E3B85" w:rsidP="002E3B85">
            <w:pPr>
              <w:pStyle w:val="Acronymtabletext"/>
              <w:rPr>
                <w:sz w:val="22"/>
              </w:rPr>
            </w:pPr>
            <w:r w:rsidRPr="00126B9F">
              <w:rPr>
                <w:rFonts w:eastAsiaTheme="majorEastAsia" w:cstheme="minorHAnsi"/>
                <w:sz w:val="22"/>
                <w:lang w:val="en-GB"/>
              </w:rPr>
              <w:t>Provincial Health Authority</w:t>
            </w:r>
          </w:p>
        </w:tc>
      </w:tr>
      <w:tr w:rsidR="002E3B85" w:rsidRPr="000C4FFD" w14:paraId="600F5205" w14:textId="77777777" w:rsidTr="00126B9F">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071B22E2" w14:textId="281202A4" w:rsidR="002E3B85" w:rsidRPr="00126B9F" w:rsidRDefault="00126B9F" w:rsidP="002E3B85">
            <w:pPr>
              <w:pStyle w:val="Acronymtabletext"/>
              <w:rPr>
                <w:sz w:val="22"/>
              </w:rPr>
            </w:pPr>
            <w:r w:rsidRPr="00126B9F">
              <w:rPr>
                <w:sz w:val="22"/>
              </w:rPr>
              <w:t>PNG</w:t>
            </w:r>
          </w:p>
        </w:tc>
        <w:tc>
          <w:tcPr>
            <w:tcW w:w="7362" w:type="dxa"/>
            <w:noWrap/>
          </w:tcPr>
          <w:p w14:paraId="3715F2C5" w14:textId="06BA675F" w:rsidR="002E3B85" w:rsidRPr="00126B9F" w:rsidRDefault="002E3B85" w:rsidP="002E3B85">
            <w:pPr>
              <w:pStyle w:val="Acronymtabletext"/>
              <w:rPr>
                <w:sz w:val="22"/>
              </w:rPr>
            </w:pPr>
            <w:r w:rsidRPr="00126B9F">
              <w:rPr>
                <w:rFonts w:eastAsiaTheme="majorEastAsia" w:cstheme="minorHAnsi"/>
                <w:sz w:val="22"/>
                <w:lang w:val="en-GB"/>
              </w:rPr>
              <w:t>Papua New Guinea</w:t>
            </w:r>
          </w:p>
        </w:tc>
      </w:tr>
      <w:tr w:rsidR="002E3B85" w:rsidRPr="000C4FFD" w14:paraId="03D2F1F4" w14:textId="77777777" w:rsidTr="00126B9F">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46CA7D95" w14:textId="144A6320" w:rsidR="002E3B85" w:rsidRPr="00126B9F" w:rsidRDefault="00126B9F" w:rsidP="002E3B85">
            <w:pPr>
              <w:pStyle w:val="Acronymtabletext"/>
              <w:rPr>
                <w:sz w:val="22"/>
              </w:rPr>
            </w:pPr>
            <w:r w:rsidRPr="00126B9F">
              <w:rPr>
                <w:sz w:val="22"/>
              </w:rPr>
              <w:t>QMRL</w:t>
            </w:r>
          </w:p>
        </w:tc>
        <w:tc>
          <w:tcPr>
            <w:tcW w:w="7362" w:type="dxa"/>
            <w:noWrap/>
          </w:tcPr>
          <w:p w14:paraId="614088F4" w14:textId="56F175F2" w:rsidR="002E3B85" w:rsidRPr="00126B9F" w:rsidRDefault="002E3B85" w:rsidP="002E3B85">
            <w:pPr>
              <w:pStyle w:val="Acronymtabletext"/>
              <w:rPr>
                <w:sz w:val="22"/>
              </w:rPr>
            </w:pPr>
            <w:r w:rsidRPr="00126B9F">
              <w:rPr>
                <w:rFonts w:cstheme="minorHAnsi"/>
                <w:sz w:val="22"/>
              </w:rPr>
              <w:t>Queensland Mycobacterium Reference Laboratory</w:t>
            </w:r>
          </w:p>
        </w:tc>
      </w:tr>
      <w:tr w:rsidR="002E3B85" w:rsidRPr="000C4FFD" w14:paraId="4650052A" w14:textId="77777777" w:rsidTr="00126B9F">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4E98D40A" w14:textId="547260A2" w:rsidR="002E3B85" w:rsidRPr="00126B9F" w:rsidRDefault="00126B9F" w:rsidP="002E3B85">
            <w:pPr>
              <w:pStyle w:val="Acronymtabletext"/>
              <w:rPr>
                <w:sz w:val="22"/>
              </w:rPr>
            </w:pPr>
            <w:r w:rsidRPr="00126B9F">
              <w:rPr>
                <w:sz w:val="22"/>
              </w:rPr>
              <w:t>rGLC</w:t>
            </w:r>
          </w:p>
        </w:tc>
        <w:tc>
          <w:tcPr>
            <w:tcW w:w="7362" w:type="dxa"/>
            <w:noWrap/>
          </w:tcPr>
          <w:p w14:paraId="580B5887" w14:textId="43F3C719" w:rsidR="002E3B85" w:rsidRPr="00126B9F" w:rsidRDefault="002E3B85" w:rsidP="002E3B85">
            <w:pPr>
              <w:pStyle w:val="Acronymtabletext"/>
              <w:rPr>
                <w:sz w:val="22"/>
              </w:rPr>
            </w:pPr>
            <w:r w:rsidRPr="00126B9F">
              <w:rPr>
                <w:rFonts w:eastAsiaTheme="majorEastAsia" w:cstheme="minorHAnsi"/>
                <w:sz w:val="22"/>
                <w:lang w:val="en-GB"/>
              </w:rPr>
              <w:t>regional Green Light Committee (WHO)</w:t>
            </w:r>
          </w:p>
        </w:tc>
      </w:tr>
      <w:tr w:rsidR="00967838" w:rsidRPr="000C4FFD" w14:paraId="03D6890F" w14:textId="77777777" w:rsidTr="00126B9F">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15EC35CB" w14:textId="1679C7A2" w:rsidR="00967838" w:rsidRPr="00126B9F" w:rsidRDefault="00967838" w:rsidP="002E3B85">
            <w:pPr>
              <w:pStyle w:val="Acronymtabletext"/>
              <w:rPr>
                <w:sz w:val="22"/>
              </w:rPr>
            </w:pPr>
            <w:r>
              <w:rPr>
                <w:sz w:val="22"/>
              </w:rPr>
              <w:t>RID- TB PNG</w:t>
            </w:r>
          </w:p>
        </w:tc>
        <w:tc>
          <w:tcPr>
            <w:tcW w:w="7362" w:type="dxa"/>
            <w:noWrap/>
          </w:tcPr>
          <w:p w14:paraId="21D858E2" w14:textId="55F695C3" w:rsidR="00967838" w:rsidRPr="00126B9F" w:rsidRDefault="00967838" w:rsidP="002E3B85">
            <w:pPr>
              <w:pStyle w:val="Acronymtabletext"/>
              <w:rPr>
                <w:rFonts w:eastAsiaTheme="majorEastAsia" w:cstheme="minorHAnsi"/>
                <w:sz w:val="22"/>
                <w:lang w:val="en-GB"/>
              </w:rPr>
            </w:pPr>
            <w:r>
              <w:rPr>
                <w:rFonts w:eastAsiaTheme="majorEastAsia" w:cstheme="minorHAnsi"/>
                <w:sz w:val="22"/>
                <w:lang w:val="en-GB"/>
              </w:rPr>
              <w:t xml:space="preserve">Reducing the Impact of Drug Resistant TB in PNG </w:t>
            </w:r>
          </w:p>
        </w:tc>
      </w:tr>
      <w:tr w:rsidR="002E3B85" w:rsidRPr="00D93D6C" w14:paraId="2F199F01" w14:textId="77777777" w:rsidTr="002E3B8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3F99090A" w14:textId="3660885D" w:rsidR="002E3B85" w:rsidRPr="00126B9F" w:rsidRDefault="00126B9F" w:rsidP="00126B9F">
            <w:pPr>
              <w:pStyle w:val="Acronymtabletext"/>
              <w:rPr>
                <w:sz w:val="22"/>
              </w:rPr>
            </w:pPr>
            <w:r w:rsidRPr="00126B9F">
              <w:rPr>
                <w:sz w:val="22"/>
              </w:rPr>
              <w:t>RR-TB</w:t>
            </w:r>
          </w:p>
        </w:tc>
        <w:tc>
          <w:tcPr>
            <w:tcW w:w="7362" w:type="dxa"/>
            <w:noWrap/>
          </w:tcPr>
          <w:p w14:paraId="6CFC88D1" w14:textId="5F1C8B06" w:rsidR="002E3B85" w:rsidRPr="00126B9F" w:rsidRDefault="002E3B85" w:rsidP="00126B9F">
            <w:pPr>
              <w:pStyle w:val="Acronymtabletext"/>
              <w:rPr>
                <w:sz w:val="22"/>
              </w:rPr>
            </w:pPr>
            <w:r w:rsidRPr="00126B9F">
              <w:rPr>
                <w:rFonts w:eastAsiaTheme="majorEastAsia" w:cstheme="minorHAnsi"/>
                <w:sz w:val="22"/>
                <w:lang w:val="en-GB"/>
              </w:rPr>
              <w:t>Rifampicin resistant tuberculosis</w:t>
            </w:r>
          </w:p>
        </w:tc>
      </w:tr>
      <w:tr w:rsidR="002E3B85" w:rsidRPr="00D93D6C" w14:paraId="14A7A6BD" w14:textId="77777777" w:rsidTr="002E3B85">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04F5C48E" w14:textId="73810D63" w:rsidR="002E3B85" w:rsidRPr="00126B9F" w:rsidRDefault="00126B9F" w:rsidP="00126B9F">
            <w:pPr>
              <w:pStyle w:val="Acronymtabletext"/>
              <w:rPr>
                <w:sz w:val="22"/>
              </w:rPr>
            </w:pPr>
            <w:r w:rsidRPr="00126B9F">
              <w:rPr>
                <w:sz w:val="22"/>
              </w:rPr>
              <w:t>SAT</w:t>
            </w:r>
          </w:p>
        </w:tc>
        <w:tc>
          <w:tcPr>
            <w:tcW w:w="7362" w:type="dxa"/>
            <w:noWrap/>
          </w:tcPr>
          <w:p w14:paraId="6382313C" w14:textId="0FCFAD97" w:rsidR="002E3B85" w:rsidRPr="00126B9F" w:rsidRDefault="002E3B85" w:rsidP="00126B9F">
            <w:pPr>
              <w:pStyle w:val="Acronymtabletext"/>
              <w:rPr>
                <w:sz w:val="22"/>
              </w:rPr>
            </w:pPr>
            <w:r w:rsidRPr="00126B9F">
              <w:rPr>
                <w:rFonts w:eastAsiaTheme="majorEastAsia" w:cstheme="minorHAnsi"/>
                <w:sz w:val="22"/>
                <w:lang w:val="en-GB"/>
              </w:rPr>
              <w:t>Self-administered treatment</w:t>
            </w:r>
          </w:p>
        </w:tc>
      </w:tr>
      <w:tr w:rsidR="002E3B85" w:rsidRPr="00D93D6C" w14:paraId="68C49089" w14:textId="77777777" w:rsidTr="002E3B8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7EB44F43" w14:textId="0452323B" w:rsidR="002E3B85" w:rsidRPr="00126B9F" w:rsidRDefault="002E3B85" w:rsidP="00126B9F">
            <w:pPr>
              <w:pStyle w:val="Acronymtabletext"/>
              <w:rPr>
                <w:sz w:val="22"/>
              </w:rPr>
            </w:pPr>
            <w:r w:rsidRPr="00126B9F">
              <w:rPr>
                <w:sz w:val="22"/>
              </w:rPr>
              <w:t>SFD</w:t>
            </w:r>
          </w:p>
        </w:tc>
        <w:tc>
          <w:tcPr>
            <w:tcW w:w="7362" w:type="dxa"/>
            <w:noWrap/>
          </w:tcPr>
          <w:p w14:paraId="6651BCCA" w14:textId="5BBCB9BD" w:rsidR="002E3B85" w:rsidRPr="00126B9F" w:rsidRDefault="002E3B85" w:rsidP="00126B9F">
            <w:pPr>
              <w:pStyle w:val="Acronymtabletext"/>
              <w:rPr>
                <w:sz w:val="22"/>
              </w:rPr>
            </w:pPr>
            <w:r w:rsidRPr="00126B9F">
              <w:rPr>
                <w:sz w:val="22"/>
              </w:rPr>
              <w:t>South Fly District</w:t>
            </w:r>
          </w:p>
        </w:tc>
      </w:tr>
      <w:tr w:rsidR="002E3B85" w:rsidRPr="00D93D6C" w14:paraId="4C36E0B1" w14:textId="77777777" w:rsidTr="002E3B85">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57E9BAF9" w14:textId="0D4F6E42" w:rsidR="002E3B85" w:rsidRPr="00126B9F" w:rsidRDefault="002E3B85" w:rsidP="00126B9F">
            <w:pPr>
              <w:pStyle w:val="Acronymtabletext"/>
              <w:rPr>
                <w:sz w:val="22"/>
              </w:rPr>
            </w:pPr>
            <w:r w:rsidRPr="00126B9F">
              <w:rPr>
                <w:sz w:val="22"/>
              </w:rPr>
              <w:t>TAT</w:t>
            </w:r>
          </w:p>
        </w:tc>
        <w:tc>
          <w:tcPr>
            <w:tcW w:w="7362" w:type="dxa"/>
            <w:noWrap/>
          </w:tcPr>
          <w:p w14:paraId="3CB6CF2E" w14:textId="7E3C22F8" w:rsidR="002E3B85" w:rsidRPr="00126B9F" w:rsidRDefault="002E3B85" w:rsidP="00126B9F">
            <w:pPr>
              <w:pStyle w:val="Acronymtabletext"/>
              <w:rPr>
                <w:sz w:val="22"/>
              </w:rPr>
            </w:pPr>
            <w:r w:rsidRPr="00126B9F">
              <w:rPr>
                <w:rFonts w:eastAsiaTheme="majorEastAsia" w:cstheme="minorHAnsi"/>
                <w:sz w:val="22"/>
                <w:lang w:val="en-GB"/>
              </w:rPr>
              <w:t>Turn Around Time</w:t>
            </w:r>
          </w:p>
        </w:tc>
      </w:tr>
      <w:tr w:rsidR="002E3B85" w:rsidRPr="00D93D6C" w14:paraId="0D1A9DBC" w14:textId="77777777" w:rsidTr="002E3B8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7056BCFD" w14:textId="023652C1" w:rsidR="002E3B85" w:rsidRPr="00126B9F" w:rsidRDefault="00126B9F" w:rsidP="00126B9F">
            <w:pPr>
              <w:pStyle w:val="Acronymtabletext"/>
              <w:rPr>
                <w:sz w:val="22"/>
              </w:rPr>
            </w:pPr>
            <w:r w:rsidRPr="00126B9F">
              <w:rPr>
                <w:sz w:val="22"/>
              </w:rPr>
              <w:t>SDG</w:t>
            </w:r>
          </w:p>
        </w:tc>
        <w:tc>
          <w:tcPr>
            <w:tcW w:w="7362" w:type="dxa"/>
            <w:noWrap/>
          </w:tcPr>
          <w:p w14:paraId="4A9D3C2E" w14:textId="1348F1DF" w:rsidR="002E3B85" w:rsidRPr="00126B9F" w:rsidRDefault="00126B9F" w:rsidP="00126B9F">
            <w:pPr>
              <w:pStyle w:val="Acronymtabletext"/>
              <w:rPr>
                <w:sz w:val="22"/>
              </w:rPr>
            </w:pPr>
            <w:r w:rsidRPr="00126B9F">
              <w:rPr>
                <w:rFonts w:eastAsiaTheme="majorEastAsia" w:cstheme="minorHAnsi"/>
                <w:sz w:val="22"/>
                <w:lang w:val="en-GB"/>
              </w:rPr>
              <w:t>Sustainable Development Goal</w:t>
            </w:r>
            <w:r w:rsidRPr="00126B9F">
              <w:rPr>
                <w:rFonts w:eastAsiaTheme="majorEastAsia" w:cstheme="minorHAnsi"/>
                <w:sz w:val="22"/>
                <w:lang w:val="en-GB"/>
              </w:rPr>
              <w:tab/>
            </w:r>
          </w:p>
        </w:tc>
      </w:tr>
      <w:tr w:rsidR="002E3B85" w:rsidRPr="00D93D6C" w14:paraId="7F17A677" w14:textId="77777777" w:rsidTr="002E3B85">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673F16A0" w14:textId="7686EEFE" w:rsidR="002E3B85" w:rsidRPr="00126B9F" w:rsidRDefault="00126B9F" w:rsidP="00126B9F">
            <w:pPr>
              <w:pStyle w:val="Acronymtabletext"/>
              <w:rPr>
                <w:sz w:val="22"/>
              </w:rPr>
            </w:pPr>
            <w:r w:rsidRPr="00126B9F">
              <w:rPr>
                <w:sz w:val="22"/>
              </w:rPr>
              <w:t>TB</w:t>
            </w:r>
          </w:p>
        </w:tc>
        <w:tc>
          <w:tcPr>
            <w:tcW w:w="7362" w:type="dxa"/>
            <w:noWrap/>
          </w:tcPr>
          <w:p w14:paraId="7A53E225" w14:textId="542540D4" w:rsidR="002E3B85" w:rsidRPr="00126B9F" w:rsidRDefault="00126B9F" w:rsidP="00126B9F">
            <w:pPr>
              <w:pStyle w:val="Acronymtabletext"/>
              <w:rPr>
                <w:sz w:val="22"/>
              </w:rPr>
            </w:pPr>
            <w:r w:rsidRPr="00126B9F">
              <w:rPr>
                <w:rFonts w:eastAsiaTheme="majorEastAsia" w:cstheme="minorHAnsi"/>
                <w:sz w:val="22"/>
                <w:lang w:val="en-GB"/>
              </w:rPr>
              <w:t>Tuberculosis</w:t>
            </w:r>
          </w:p>
        </w:tc>
      </w:tr>
      <w:tr w:rsidR="00967838" w:rsidRPr="00D93D6C" w14:paraId="7F50EC55" w14:textId="77777777" w:rsidTr="002E3B8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5C28CFFF" w14:textId="07CBE0F3" w:rsidR="00967838" w:rsidRPr="00126B9F" w:rsidRDefault="00967838" w:rsidP="00126B9F">
            <w:pPr>
              <w:pStyle w:val="Acronymtabletext"/>
              <w:rPr>
                <w:sz w:val="22"/>
              </w:rPr>
            </w:pPr>
            <w:r>
              <w:rPr>
                <w:sz w:val="22"/>
              </w:rPr>
              <w:t>TB-PALS</w:t>
            </w:r>
          </w:p>
        </w:tc>
        <w:tc>
          <w:tcPr>
            <w:tcW w:w="7362" w:type="dxa"/>
            <w:noWrap/>
          </w:tcPr>
          <w:p w14:paraId="24C0462D" w14:textId="6C2E860D" w:rsidR="00967838" w:rsidRPr="00126B9F" w:rsidRDefault="00967838" w:rsidP="00126B9F">
            <w:pPr>
              <w:pStyle w:val="Acronymtabletext"/>
              <w:rPr>
                <w:rFonts w:eastAsiaTheme="majorEastAsia" w:cstheme="minorHAnsi"/>
                <w:sz w:val="22"/>
                <w:lang w:val="en-GB"/>
              </w:rPr>
            </w:pPr>
            <w:r>
              <w:rPr>
                <w:rFonts w:eastAsiaTheme="majorEastAsia" w:cstheme="minorHAnsi"/>
                <w:sz w:val="22"/>
                <w:lang w:val="en-GB"/>
              </w:rPr>
              <w:t>People Affected by, Living with, or having Survived TB</w:t>
            </w:r>
          </w:p>
        </w:tc>
      </w:tr>
      <w:tr w:rsidR="002E3B85" w:rsidRPr="00D93D6C" w14:paraId="0EE285B5" w14:textId="77777777" w:rsidTr="002E3B85">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495A1B57" w14:textId="7088C2E1" w:rsidR="002E3B85" w:rsidRPr="00126B9F" w:rsidRDefault="00126B9F" w:rsidP="00126B9F">
            <w:pPr>
              <w:pStyle w:val="Acronymtabletext"/>
              <w:rPr>
                <w:sz w:val="22"/>
              </w:rPr>
            </w:pPr>
            <w:r w:rsidRPr="00126B9F">
              <w:rPr>
                <w:sz w:val="22"/>
              </w:rPr>
              <w:t>UHC</w:t>
            </w:r>
          </w:p>
        </w:tc>
        <w:tc>
          <w:tcPr>
            <w:tcW w:w="7362" w:type="dxa"/>
            <w:noWrap/>
          </w:tcPr>
          <w:p w14:paraId="20D7B90A" w14:textId="451A510C" w:rsidR="002E3B85" w:rsidRPr="00126B9F" w:rsidRDefault="00126B9F" w:rsidP="00126B9F">
            <w:pPr>
              <w:pStyle w:val="Acronymtabletext"/>
              <w:rPr>
                <w:sz w:val="22"/>
              </w:rPr>
            </w:pPr>
            <w:r w:rsidRPr="00126B9F">
              <w:rPr>
                <w:rFonts w:cstheme="minorHAnsi"/>
                <w:sz w:val="22"/>
              </w:rPr>
              <w:t>Universal Health Coverage</w:t>
            </w:r>
          </w:p>
        </w:tc>
      </w:tr>
      <w:tr w:rsidR="002E3B85" w:rsidRPr="00D93D6C" w14:paraId="37C2E43E" w14:textId="77777777" w:rsidTr="002E3B8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233038C3" w14:textId="6B3A4F4F" w:rsidR="002E3B85" w:rsidRPr="00126B9F" w:rsidRDefault="00126B9F" w:rsidP="00126B9F">
            <w:pPr>
              <w:pStyle w:val="Acronymtabletext"/>
              <w:rPr>
                <w:sz w:val="22"/>
              </w:rPr>
            </w:pPr>
            <w:r w:rsidRPr="00126B9F">
              <w:rPr>
                <w:sz w:val="22"/>
              </w:rPr>
              <w:t>WB</w:t>
            </w:r>
          </w:p>
        </w:tc>
        <w:tc>
          <w:tcPr>
            <w:tcW w:w="7362" w:type="dxa"/>
            <w:noWrap/>
          </w:tcPr>
          <w:p w14:paraId="0BFE59AC" w14:textId="5AEBAFB3" w:rsidR="002E3B85" w:rsidRPr="00126B9F" w:rsidRDefault="00126B9F" w:rsidP="00126B9F">
            <w:pPr>
              <w:pStyle w:val="Acronymtabletext"/>
              <w:rPr>
                <w:sz w:val="22"/>
              </w:rPr>
            </w:pPr>
            <w:r w:rsidRPr="00126B9F">
              <w:rPr>
                <w:sz w:val="22"/>
              </w:rPr>
              <w:t>World Bank</w:t>
            </w:r>
          </w:p>
        </w:tc>
      </w:tr>
      <w:tr w:rsidR="00126B9F" w:rsidRPr="00D93D6C" w14:paraId="6CEFDC78" w14:textId="77777777" w:rsidTr="00126B9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240C82B5" w14:textId="77011FEB" w:rsidR="00126B9F" w:rsidRPr="00126B9F" w:rsidRDefault="00126B9F" w:rsidP="00126B9F">
            <w:pPr>
              <w:pStyle w:val="Acronymtabletext"/>
              <w:rPr>
                <w:sz w:val="22"/>
              </w:rPr>
            </w:pPr>
            <w:r w:rsidRPr="00126B9F">
              <w:rPr>
                <w:sz w:val="22"/>
              </w:rPr>
              <w:t>WHO</w:t>
            </w:r>
          </w:p>
        </w:tc>
        <w:tc>
          <w:tcPr>
            <w:tcW w:w="7362" w:type="dxa"/>
            <w:noWrap/>
          </w:tcPr>
          <w:p w14:paraId="0EFF2309" w14:textId="77AD9CC0" w:rsidR="00126B9F" w:rsidRPr="00126B9F" w:rsidRDefault="00126B9F" w:rsidP="00126B9F">
            <w:pPr>
              <w:pStyle w:val="Acronymtabletext"/>
              <w:rPr>
                <w:sz w:val="22"/>
              </w:rPr>
            </w:pPr>
            <w:r w:rsidRPr="00126B9F">
              <w:rPr>
                <w:rFonts w:eastAsiaTheme="majorEastAsia" w:cstheme="minorHAnsi"/>
                <w:sz w:val="22"/>
                <w:lang w:val="en-GB"/>
              </w:rPr>
              <w:t>World Health Organisation</w:t>
            </w:r>
          </w:p>
        </w:tc>
      </w:tr>
      <w:tr w:rsidR="00126B9F" w:rsidRPr="00D93D6C" w14:paraId="5295A93E" w14:textId="77777777" w:rsidTr="00126B9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48E9DD61" w14:textId="1FC9CF96" w:rsidR="00126B9F" w:rsidRPr="00126B9F" w:rsidRDefault="00126B9F" w:rsidP="00126B9F">
            <w:pPr>
              <w:pStyle w:val="Acronymtabletext"/>
              <w:rPr>
                <w:sz w:val="22"/>
              </w:rPr>
            </w:pPr>
            <w:r w:rsidRPr="00126B9F">
              <w:rPr>
                <w:sz w:val="22"/>
              </w:rPr>
              <w:t>WP</w:t>
            </w:r>
          </w:p>
        </w:tc>
        <w:tc>
          <w:tcPr>
            <w:tcW w:w="7362" w:type="dxa"/>
            <w:noWrap/>
          </w:tcPr>
          <w:p w14:paraId="4EDEC0C2" w14:textId="46152431" w:rsidR="00126B9F" w:rsidRPr="00126B9F" w:rsidRDefault="00126B9F" w:rsidP="00126B9F">
            <w:pPr>
              <w:pStyle w:val="Acronymtabletext"/>
              <w:rPr>
                <w:sz w:val="22"/>
              </w:rPr>
            </w:pPr>
            <w:r w:rsidRPr="00126B9F">
              <w:rPr>
                <w:sz w:val="22"/>
              </w:rPr>
              <w:t>Western Province</w:t>
            </w:r>
          </w:p>
        </w:tc>
      </w:tr>
      <w:tr w:rsidR="00126B9F" w:rsidRPr="00D93D6C" w14:paraId="2D4308DF" w14:textId="77777777" w:rsidTr="00126B9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528A9666" w14:textId="5FD1B16D" w:rsidR="00126B9F" w:rsidRPr="00126B9F" w:rsidRDefault="00126B9F" w:rsidP="00126B9F">
            <w:pPr>
              <w:pStyle w:val="Acronymtabletext"/>
              <w:rPr>
                <w:sz w:val="22"/>
              </w:rPr>
            </w:pPr>
            <w:r w:rsidRPr="00126B9F">
              <w:rPr>
                <w:sz w:val="22"/>
              </w:rPr>
              <w:t>WV</w:t>
            </w:r>
          </w:p>
        </w:tc>
        <w:tc>
          <w:tcPr>
            <w:tcW w:w="7362" w:type="dxa"/>
            <w:noWrap/>
          </w:tcPr>
          <w:p w14:paraId="29B8AFF5" w14:textId="44A9AC18" w:rsidR="00126B9F" w:rsidRPr="00126B9F" w:rsidRDefault="00126B9F" w:rsidP="00126B9F">
            <w:pPr>
              <w:pStyle w:val="Acronymtabletext"/>
              <w:rPr>
                <w:sz w:val="22"/>
              </w:rPr>
            </w:pPr>
            <w:r w:rsidRPr="00126B9F">
              <w:rPr>
                <w:sz w:val="22"/>
              </w:rPr>
              <w:t>World Vision</w:t>
            </w:r>
          </w:p>
        </w:tc>
      </w:tr>
      <w:tr w:rsidR="00126B9F" w:rsidRPr="00D93D6C" w14:paraId="35DD3B75" w14:textId="77777777" w:rsidTr="00126B9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37748704" w14:textId="76E9882D" w:rsidR="00126B9F" w:rsidRPr="00126B9F" w:rsidRDefault="00126B9F" w:rsidP="00126B9F">
            <w:pPr>
              <w:pStyle w:val="Acronymtabletext"/>
              <w:rPr>
                <w:sz w:val="22"/>
              </w:rPr>
            </w:pPr>
            <w:r w:rsidRPr="00126B9F">
              <w:rPr>
                <w:sz w:val="22"/>
              </w:rPr>
              <w:t>XDR-TB</w:t>
            </w:r>
          </w:p>
        </w:tc>
        <w:tc>
          <w:tcPr>
            <w:tcW w:w="7362" w:type="dxa"/>
            <w:noWrap/>
          </w:tcPr>
          <w:p w14:paraId="0C6C67F8" w14:textId="647E40CC" w:rsidR="00126B9F" w:rsidRPr="00126B9F" w:rsidRDefault="00126B9F" w:rsidP="00126B9F">
            <w:pPr>
              <w:pStyle w:val="Acronymtabletext"/>
              <w:rPr>
                <w:sz w:val="22"/>
              </w:rPr>
            </w:pPr>
            <w:r w:rsidRPr="00126B9F">
              <w:rPr>
                <w:rFonts w:eastAsiaTheme="majorEastAsia" w:cstheme="minorHAnsi"/>
                <w:sz w:val="22"/>
                <w:lang w:val="en-GB"/>
              </w:rPr>
              <w:t>Extensively Drug Resistant Tuberculosis</w:t>
            </w:r>
          </w:p>
        </w:tc>
      </w:tr>
      <w:tr w:rsidR="00126B9F" w:rsidRPr="00D93D6C" w14:paraId="2B5CE2F9" w14:textId="77777777" w:rsidTr="00126B9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033ED159" w14:textId="77777777" w:rsidR="00126B9F" w:rsidRPr="00126B9F" w:rsidRDefault="00126B9F" w:rsidP="00126B9F">
            <w:pPr>
              <w:pStyle w:val="Acronymtabletext"/>
              <w:rPr>
                <w:sz w:val="22"/>
              </w:rPr>
            </w:pPr>
          </w:p>
        </w:tc>
        <w:tc>
          <w:tcPr>
            <w:tcW w:w="7362" w:type="dxa"/>
            <w:noWrap/>
          </w:tcPr>
          <w:p w14:paraId="1BF1EEA5" w14:textId="77777777" w:rsidR="00126B9F" w:rsidRPr="00126B9F" w:rsidRDefault="00126B9F" w:rsidP="00126B9F">
            <w:pPr>
              <w:pStyle w:val="Acronymtabletext"/>
              <w:rPr>
                <w:sz w:val="22"/>
              </w:rPr>
            </w:pPr>
          </w:p>
        </w:tc>
      </w:tr>
    </w:tbl>
    <w:p w14:paraId="11E151A8" w14:textId="3135186D" w:rsidR="00C4109A" w:rsidRDefault="00C4109A" w:rsidP="00C4109A">
      <w:pPr>
        <w:rPr>
          <w:lang w:eastAsia="ja-JP"/>
        </w:rPr>
      </w:pPr>
    </w:p>
    <w:p w14:paraId="3AAE476B" w14:textId="77777777" w:rsidR="003124C5" w:rsidRPr="000C4FFD" w:rsidRDefault="003124C5" w:rsidP="003124C5">
      <w:pPr>
        <w:rPr>
          <w:rFonts w:eastAsia="HGｺﾞｼｯｸM"/>
        </w:rPr>
        <w:sectPr w:rsidR="003124C5" w:rsidRPr="000C4FFD" w:rsidSect="004D3DB5">
          <w:headerReference w:type="even" r:id="rId16"/>
          <w:headerReference w:type="default" r:id="rId17"/>
          <w:footerReference w:type="default" r:id="rId18"/>
          <w:headerReference w:type="first" r:id="rId19"/>
          <w:footerReference w:type="first" r:id="rId20"/>
          <w:pgSz w:w="11906" w:h="16838" w:code="9"/>
          <w:pgMar w:top="1440" w:right="1440" w:bottom="1440" w:left="1440" w:header="720" w:footer="720" w:gutter="0"/>
          <w:pgNumType w:fmt="lowerRoman" w:start="1"/>
          <w:cols w:space="720"/>
          <w:docGrid w:linePitch="360"/>
        </w:sectPr>
      </w:pPr>
    </w:p>
    <w:p w14:paraId="4AF6B102" w14:textId="77777777" w:rsidR="00DD764A" w:rsidRPr="000C4FFD" w:rsidRDefault="00DD764A" w:rsidP="004E31D2">
      <w:pPr>
        <w:pStyle w:val="NumberedLevel1heading"/>
      </w:pPr>
      <w:bookmarkStart w:id="4" w:name="_Toc479856685"/>
      <w:bookmarkStart w:id="5" w:name="_Toc4163022"/>
      <w:bookmarkEnd w:id="2"/>
      <w:bookmarkEnd w:id="1"/>
      <w:r w:rsidRPr="000C4FFD">
        <w:t>Executive Summary</w:t>
      </w:r>
      <w:bookmarkEnd w:id="4"/>
      <w:bookmarkEnd w:id="5"/>
      <w:r w:rsidRPr="000C4FFD">
        <w:t xml:space="preserve"> </w:t>
      </w:r>
    </w:p>
    <w:p w14:paraId="74F16B19" w14:textId="77777777" w:rsidR="00DD764A" w:rsidRPr="00CC11C0" w:rsidRDefault="00DD764A" w:rsidP="00DD764A">
      <w:pPr>
        <w:rPr>
          <w:rFonts w:asciiTheme="minorHAnsi" w:hAnsiTheme="minorHAnsi" w:cstheme="minorHAnsi"/>
          <w:b/>
        </w:rPr>
      </w:pPr>
      <w:r w:rsidRPr="00CC11C0">
        <w:rPr>
          <w:rFonts w:asciiTheme="minorHAnsi" w:hAnsiTheme="minorHAnsi" w:cstheme="minorHAnsi"/>
          <w:b/>
        </w:rPr>
        <w:t>Introduction</w:t>
      </w:r>
    </w:p>
    <w:p w14:paraId="72E2B62D" w14:textId="049D07E7" w:rsidR="00D342C5" w:rsidRDefault="00DD764A" w:rsidP="00D342C5">
      <w:pPr>
        <w:spacing w:before="120"/>
        <w:jc w:val="both"/>
        <w:rPr>
          <w:rFonts w:asciiTheme="minorHAnsi" w:hAnsiTheme="minorHAnsi" w:cstheme="minorHAnsi"/>
          <w:sz w:val="22"/>
          <w:szCs w:val="22"/>
        </w:rPr>
      </w:pPr>
      <w:r w:rsidRPr="00CC11C0">
        <w:rPr>
          <w:rFonts w:asciiTheme="minorHAnsi" w:hAnsiTheme="minorHAnsi" w:cstheme="minorHAnsi"/>
          <w:sz w:val="22"/>
          <w:szCs w:val="22"/>
        </w:rPr>
        <w:t>This is the report of the 2018 independent review of the Australian government’s</w:t>
      </w:r>
      <w:r w:rsidR="007F497D">
        <w:rPr>
          <w:rFonts w:asciiTheme="minorHAnsi" w:hAnsiTheme="minorHAnsi" w:cstheme="minorHAnsi"/>
          <w:sz w:val="22"/>
          <w:szCs w:val="22"/>
        </w:rPr>
        <w:t xml:space="preserve"> </w:t>
      </w:r>
      <w:r w:rsidRPr="00CC11C0">
        <w:rPr>
          <w:rFonts w:asciiTheme="minorHAnsi" w:hAnsiTheme="minorHAnsi" w:cstheme="minorHAnsi"/>
          <w:sz w:val="22"/>
          <w:szCs w:val="22"/>
        </w:rPr>
        <w:t xml:space="preserve">investment in tuberculosis (TB) </w:t>
      </w:r>
      <w:r w:rsidR="00C33921">
        <w:rPr>
          <w:rFonts w:asciiTheme="minorHAnsi" w:hAnsiTheme="minorHAnsi" w:cstheme="minorHAnsi"/>
          <w:sz w:val="22"/>
          <w:szCs w:val="22"/>
        </w:rPr>
        <w:t xml:space="preserve">since 2011 </w:t>
      </w:r>
      <w:r w:rsidRPr="00CC11C0">
        <w:rPr>
          <w:rFonts w:asciiTheme="minorHAnsi" w:hAnsiTheme="minorHAnsi" w:cstheme="minorHAnsi"/>
          <w:sz w:val="22"/>
          <w:szCs w:val="22"/>
        </w:rPr>
        <w:t>in Papua New Guinea (PNG)</w:t>
      </w:r>
      <w:r w:rsidR="00AE7CEE">
        <w:rPr>
          <w:rFonts w:asciiTheme="minorHAnsi" w:hAnsiTheme="minorHAnsi" w:cstheme="minorHAnsi"/>
          <w:sz w:val="22"/>
          <w:szCs w:val="22"/>
        </w:rPr>
        <w:t>. The review was</w:t>
      </w:r>
      <w:r w:rsidRPr="00CC11C0">
        <w:rPr>
          <w:rFonts w:asciiTheme="minorHAnsi" w:hAnsiTheme="minorHAnsi" w:cstheme="minorHAnsi"/>
          <w:sz w:val="22"/>
          <w:szCs w:val="22"/>
        </w:rPr>
        <w:t xml:space="preserve"> </w:t>
      </w:r>
      <w:r w:rsidRPr="00CC11C0">
        <w:rPr>
          <w:rFonts w:asciiTheme="minorHAnsi" w:eastAsiaTheme="majorEastAsia" w:hAnsiTheme="minorHAnsi" w:cstheme="minorHAnsi"/>
          <w:sz w:val="22"/>
          <w:szCs w:val="22"/>
          <w:lang w:val="en-GB"/>
        </w:rPr>
        <w:t>commissioned by the Australian Department of Foreign Affairs and Trade (DFAT) (</w:t>
      </w:r>
      <w:r w:rsidRPr="00CC11C0">
        <w:rPr>
          <w:rFonts w:asciiTheme="minorHAnsi" w:hAnsiTheme="minorHAnsi" w:cstheme="minorHAnsi"/>
          <w:sz w:val="22"/>
          <w:szCs w:val="22"/>
          <w:lang w:val="en-US"/>
        </w:rPr>
        <w:t xml:space="preserve">Annex 1, </w:t>
      </w:r>
      <w:r w:rsidRPr="00CC11C0">
        <w:rPr>
          <w:rFonts w:asciiTheme="minorHAnsi" w:hAnsiTheme="minorHAnsi" w:cstheme="minorHAnsi"/>
          <w:i/>
          <w:sz w:val="22"/>
          <w:szCs w:val="22"/>
          <w:lang w:val="en-US"/>
        </w:rPr>
        <w:t>Terms of Reference</w:t>
      </w:r>
      <w:r w:rsidRPr="00CC11C0">
        <w:rPr>
          <w:rFonts w:asciiTheme="minorHAnsi" w:hAnsiTheme="minorHAnsi" w:cstheme="minorHAnsi"/>
          <w:sz w:val="22"/>
          <w:szCs w:val="22"/>
          <w:lang w:val="en-US"/>
        </w:rPr>
        <w:t>)</w:t>
      </w:r>
      <w:r w:rsidRPr="00CC11C0">
        <w:rPr>
          <w:rFonts w:asciiTheme="minorHAnsi" w:eastAsiaTheme="majorEastAsia" w:hAnsiTheme="minorHAnsi" w:cstheme="minorHAnsi"/>
          <w:sz w:val="22"/>
          <w:szCs w:val="22"/>
          <w:lang w:val="en-GB"/>
        </w:rPr>
        <w:t>.</w:t>
      </w:r>
      <w:r w:rsidRPr="00CC11C0">
        <w:rPr>
          <w:rFonts w:asciiTheme="minorHAnsi" w:hAnsiTheme="minorHAnsi" w:cstheme="minorHAnsi"/>
          <w:sz w:val="22"/>
          <w:szCs w:val="22"/>
        </w:rPr>
        <w:t xml:space="preserve"> </w:t>
      </w:r>
      <w:r w:rsidR="003D42A9" w:rsidRPr="00CC11C0">
        <w:rPr>
          <w:rFonts w:asciiTheme="minorHAnsi" w:hAnsiTheme="minorHAnsi" w:cstheme="minorHAnsi"/>
          <w:sz w:val="22"/>
          <w:szCs w:val="22"/>
        </w:rPr>
        <w:t xml:space="preserve">The </w:t>
      </w:r>
      <w:r w:rsidR="003D42A9" w:rsidRPr="00CC11C0">
        <w:rPr>
          <w:rFonts w:asciiTheme="minorHAnsi" w:hAnsiTheme="minorHAnsi" w:cstheme="minorHAnsi"/>
          <w:i/>
          <w:sz w:val="22"/>
          <w:szCs w:val="22"/>
        </w:rPr>
        <w:t>TB Review Plan</w:t>
      </w:r>
      <w:r w:rsidR="003D42A9" w:rsidRPr="00CC11C0">
        <w:rPr>
          <w:rFonts w:asciiTheme="minorHAnsi" w:hAnsiTheme="minorHAnsi" w:cstheme="minorHAnsi"/>
          <w:sz w:val="22"/>
          <w:szCs w:val="22"/>
        </w:rPr>
        <w:t xml:space="preserve"> </w:t>
      </w:r>
      <w:r w:rsidR="003D42A9" w:rsidRPr="00CC11C0">
        <w:rPr>
          <w:rFonts w:asciiTheme="minorHAnsi" w:hAnsiTheme="minorHAnsi" w:cstheme="minorHAnsi"/>
          <w:iCs/>
          <w:color w:val="0D0D0D" w:themeColor="text1" w:themeTint="F2"/>
          <w:sz w:val="22"/>
          <w:szCs w:val="22"/>
        </w:rPr>
        <w:t>(</w:t>
      </w:r>
      <w:r w:rsidR="003D42A9" w:rsidRPr="00CC11C0">
        <w:rPr>
          <w:rFonts w:asciiTheme="minorHAnsi" w:hAnsiTheme="minorHAnsi" w:cstheme="minorHAnsi"/>
          <w:sz w:val="22"/>
          <w:szCs w:val="22"/>
          <w:lang w:val="en-US"/>
        </w:rPr>
        <w:t xml:space="preserve">Annex 2) </w:t>
      </w:r>
      <w:r w:rsidR="003D42A9" w:rsidRPr="00CC11C0">
        <w:rPr>
          <w:rFonts w:asciiTheme="minorHAnsi" w:hAnsiTheme="minorHAnsi" w:cstheme="minorHAnsi"/>
          <w:sz w:val="22"/>
          <w:szCs w:val="22"/>
        </w:rPr>
        <w:t>gives an overview of the review methodology. The review team consulted widely (</w:t>
      </w:r>
      <w:r w:rsidR="003D42A9" w:rsidRPr="00CC11C0">
        <w:rPr>
          <w:rFonts w:asciiTheme="minorHAnsi" w:hAnsiTheme="minorHAnsi" w:cstheme="minorHAnsi"/>
          <w:sz w:val="22"/>
          <w:szCs w:val="22"/>
          <w:lang w:val="en-US"/>
        </w:rPr>
        <w:t xml:space="preserve">Annex 3, </w:t>
      </w:r>
      <w:r w:rsidR="003D42A9" w:rsidRPr="00CC11C0">
        <w:rPr>
          <w:rFonts w:asciiTheme="minorHAnsi" w:hAnsiTheme="minorHAnsi" w:cstheme="minorHAnsi"/>
          <w:i/>
          <w:sz w:val="22"/>
          <w:szCs w:val="22"/>
          <w:lang w:val="en-US"/>
        </w:rPr>
        <w:t>People Consulted)</w:t>
      </w:r>
      <w:r w:rsidR="003D42A9" w:rsidRPr="00CC11C0">
        <w:rPr>
          <w:rFonts w:asciiTheme="minorHAnsi" w:hAnsiTheme="minorHAnsi" w:cstheme="minorHAnsi"/>
          <w:sz w:val="22"/>
          <w:szCs w:val="22"/>
          <w:lang w:val="en-US"/>
        </w:rPr>
        <w:t xml:space="preserve"> </w:t>
      </w:r>
      <w:r w:rsidR="003D42A9" w:rsidRPr="00CC11C0">
        <w:rPr>
          <w:rFonts w:asciiTheme="minorHAnsi" w:hAnsiTheme="minorHAnsi" w:cstheme="minorHAnsi"/>
          <w:sz w:val="22"/>
          <w:szCs w:val="22"/>
        </w:rPr>
        <w:t>and was informed by</w:t>
      </w:r>
      <w:r w:rsidR="003D42A9" w:rsidRPr="00CC11C0">
        <w:rPr>
          <w:rFonts w:asciiTheme="minorHAnsi" w:hAnsiTheme="minorHAnsi" w:cstheme="minorHAnsi"/>
          <w:sz w:val="22"/>
          <w:szCs w:val="22"/>
          <w:lang w:val="en-US"/>
        </w:rPr>
        <w:t xml:space="preserve"> (i) </w:t>
      </w:r>
      <w:r w:rsidR="003D42A9" w:rsidRPr="00CC11C0">
        <w:rPr>
          <w:rFonts w:asciiTheme="minorHAnsi" w:hAnsiTheme="minorHAnsi" w:cstheme="minorHAnsi"/>
          <w:sz w:val="22"/>
          <w:szCs w:val="22"/>
        </w:rPr>
        <w:t xml:space="preserve">the higher order goal of Australia and PNG government relationships and (ii) </w:t>
      </w:r>
      <w:r w:rsidR="009E04AA">
        <w:rPr>
          <w:rFonts w:asciiTheme="minorHAnsi" w:hAnsiTheme="minorHAnsi" w:cstheme="minorHAnsi"/>
          <w:sz w:val="22"/>
          <w:szCs w:val="22"/>
        </w:rPr>
        <w:t xml:space="preserve">over 240 </w:t>
      </w:r>
      <w:r w:rsidR="009B0E16">
        <w:rPr>
          <w:rFonts w:asciiTheme="minorHAnsi" w:hAnsiTheme="minorHAnsi" w:cstheme="minorHAnsi"/>
          <w:sz w:val="22"/>
          <w:szCs w:val="22"/>
        </w:rPr>
        <w:t xml:space="preserve">documents including key </w:t>
      </w:r>
      <w:r w:rsidR="003D42A9" w:rsidRPr="00CC11C0">
        <w:rPr>
          <w:rFonts w:asciiTheme="minorHAnsi" w:hAnsiTheme="minorHAnsi" w:cstheme="minorHAnsi"/>
          <w:sz w:val="22"/>
          <w:szCs w:val="22"/>
        </w:rPr>
        <w:t xml:space="preserve">PNG and Australian government (GOPNG and GOA) policies and strategies and expert </w:t>
      </w:r>
      <w:r w:rsidR="00175198" w:rsidRPr="00CC11C0">
        <w:rPr>
          <w:rFonts w:asciiTheme="minorHAnsi" w:hAnsiTheme="minorHAnsi" w:cstheme="minorHAnsi"/>
          <w:sz w:val="22"/>
          <w:szCs w:val="22"/>
        </w:rPr>
        <w:t xml:space="preserve">reviews and </w:t>
      </w:r>
      <w:r w:rsidR="00624608" w:rsidRPr="00CC11C0">
        <w:rPr>
          <w:rFonts w:asciiTheme="minorHAnsi" w:hAnsiTheme="minorHAnsi" w:cstheme="minorHAnsi"/>
          <w:sz w:val="22"/>
          <w:szCs w:val="22"/>
        </w:rPr>
        <w:t>analyses</w:t>
      </w:r>
      <w:r w:rsidR="003D42A9" w:rsidRPr="00CC11C0">
        <w:rPr>
          <w:rFonts w:asciiTheme="minorHAnsi" w:hAnsiTheme="minorHAnsi" w:cstheme="minorHAnsi"/>
          <w:sz w:val="22"/>
          <w:szCs w:val="22"/>
        </w:rPr>
        <w:t xml:space="preserve"> (</w:t>
      </w:r>
      <w:r w:rsidR="003D42A9" w:rsidRPr="00CC11C0">
        <w:rPr>
          <w:rFonts w:asciiTheme="minorHAnsi" w:hAnsiTheme="minorHAnsi" w:cstheme="minorHAnsi"/>
          <w:sz w:val="22"/>
          <w:szCs w:val="22"/>
          <w:lang w:val="en-US"/>
        </w:rPr>
        <w:t xml:space="preserve">Annex 4, </w:t>
      </w:r>
      <w:r w:rsidR="003D42A9" w:rsidRPr="00CC11C0">
        <w:rPr>
          <w:rFonts w:asciiTheme="minorHAnsi" w:hAnsiTheme="minorHAnsi" w:cstheme="minorHAnsi"/>
          <w:i/>
          <w:sz w:val="22"/>
          <w:szCs w:val="22"/>
        </w:rPr>
        <w:t>Selected</w:t>
      </w:r>
      <w:r w:rsidR="003D42A9" w:rsidRPr="00CC11C0">
        <w:rPr>
          <w:rFonts w:asciiTheme="minorHAnsi" w:hAnsiTheme="minorHAnsi" w:cstheme="minorHAnsi"/>
          <w:i/>
          <w:sz w:val="22"/>
          <w:szCs w:val="22"/>
          <w:lang w:val="en-US"/>
        </w:rPr>
        <w:t xml:space="preserve"> Background Documents</w:t>
      </w:r>
      <w:r w:rsidR="003D42A9" w:rsidRPr="00CC11C0">
        <w:rPr>
          <w:rFonts w:asciiTheme="minorHAnsi" w:hAnsiTheme="minorHAnsi" w:cstheme="minorHAnsi"/>
          <w:sz w:val="22"/>
          <w:szCs w:val="22"/>
          <w:lang w:val="en-US"/>
        </w:rPr>
        <w:t>)</w:t>
      </w:r>
      <w:r w:rsidR="003D42A9" w:rsidRPr="00CC11C0">
        <w:rPr>
          <w:rFonts w:asciiTheme="minorHAnsi" w:hAnsiTheme="minorHAnsi" w:cstheme="minorHAnsi"/>
          <w:sz w:val="22"/>
          <w:szCs w:val="22"/>
        </w:rPr>
        <w:t xml:space="preserve">. </w:t>
      </w:r>
    </w:p>
    <w:p w14:paraId="745ED47D" w14:textId="4DAB34D4" w:rsidR="008765A8" w:rsidRPr="00CC11C0" w:rsidRDefault="008765A8" w:rsidP="008765A8">
      <w:pPr>
        <w:spacing w:before="120"/>
        <w:jc w:val="both"/>
        <w:rPr>
          <w:rFonts w:asciiTheme="minorHAnsi" w:hAnsiTheme="minorHAnsi" w:cstheme="minorHAnsi"/>
          <w:sz w:val="22"/>
          <w:szCs w:val="22"/>
        </w:rPr>
      </w:pPr>
      <w:r w:rsidRPr="00CC11C0">
        <w:rPr>
          <w:rFonts w:asciiTheme="minorHAnsi" w:hAnsiTheme="minorHAnsi" w:cstheme="minorHAnsi"/>
          <w:sz w:val="22"/>
          <w:szCs w:val="22"/>
        </w:rPr>
        <w:t>The GOA investment from 2011 responded to TB</w:t>
      </w:r>
      <w:r w:rsidRPr="00CC11C0">
        <w:rPr>
          <w:rFonts w:asciiTheme="minorHAnsi" w:hAnsiTheme="minorHAnsi" w:cstheme="minorHAnsi"/>
          <w:sz w:val="22"/>
          <w:szCs w:val="22"/>
          <w:lang w:val="en-US"/>
        </w:rPr>
        <w:t xml:space="preserve"> being </w:t>
      </w:r>
      <w:r w:rsidRPr="00CC11C0">
        <w:rPr>
          <w:rFonts w:asciiTheme="minorHAnsi" w:hAnsiTheme="minorHAnsi" w:cstheme="minorHAnsi"/>
          <w:color w:val="262626"/>
          <w:sz w:val="22"/>
          <w:szCs w:val="22"/>
        </w:rPr>
        <w:t>a major public health problem in</w:t>
      </w:r>
      <w:r w:rsidRPr="00CC11C0">
        <w:rPr>
          <w:rFonts w:asciiTheme="minorHAnsi" w:hAnsiTheme="minorHAnsi" w:cstheme="minorHAnsi"/>
          <w:iCs/>
          <w:sz w:val="22"/>
          <w:szCs w:val="22"/>
        </w:rPr>
        <w:t xml:space="preserve"> PNG</w:t>
      </w:r>
      <w:r w:rsidR="0087291C">
        <w:rPr>
          <w:rFonts w:asciiTheme="minorHAnsi" w:hAnsiTheme="minorHAnsi" w:cstheme="minorHAnsi"/>
          <w:iCs/>
          <w:sz w:val="22"/>
          <w:szCs w:val="22"/>
        </w:rPr>
        <w:t xml:space="preserve">. </w:t>
      </w:r>
      <w:r w:rsidR="0087291C" w:rsidRPr="00CC11C0">
        <w:rPr>
          <w:rFonts w:asciiTheme="minorHAnsi" w:hAnsiTheme="minorHAnsi" w:cstheme="minorHAnsi"/>
          <w:sz w:val="22"/>
          <w:szCs w:val="22"/>
        </w:rPr>
        <w:t>TB is one of the seven health program priorities in the PNG National Health Plan (NHP) 2016-2020 and reducing the burden of communicable diseases is one of the eight key result areas. There is also a National TB Strategic Plan for Papua New Guinea (2015-2020) (NTBSP) with which the GOA investment aligns.</w:t>
      </w:r>
      <w:r w:rsidR="0087291C">
        <w:rPr>
          <w:rFonts w:asciiTheme="minorHAnsi" w:hAnsiTheme="minorHAnsi" w:cstheme="minorHAnsi"/>
          <w:sz w:val="22"/>
          <w:szCs w:val="22"/>
        </w:rPr>
        <w:t xml:space="preserve"> In </w:t>
      </w:r>
      <w:r>
        <w:rPr>
          <w:rFonts w:asciiTheme="minorHAnsi" w:hAnsiTheme="minorHAnsi" w:cstheme="minorHAnsi"/>
          <w:iCs/>
          <w:sz w:val="22"/>
          <w:szCs w:val="22"/>
        </w:rPr>
        <w:t xml:space="preserve">2014 </w:t>
      </w:r>
      <w:r w:rsidR="0087291C">
        <w:rPr>
          <w:rFonts w:asciiTheme="minorHAnsi" w:hAnsiTheme="minorHAnsi" w:cstheme="minorHAnsi"/>
          <w:iCs/>
          <w:sz w:val="22"/>
          <w:szCs w:val="22"/>
        </w:rPr>
        <w:t xml:space="preserve">a </w:t>
      </w:r>
      <w:r>
        <w:rPr>
          <w:rFonts w:asciiTheme="minorHAnsi" w:hAnsiTheme="minorHAnsi" w:cstheme="minorHAnsi"/>
          <w:iCs/>
          <w:sz w:val="22"/>
          <w:szCs w:val="22"/>
        </w:rPr>
        <w:t xml:space="preserve">TB emergency </w:t>
      </w:r>
      <w:r w:rsidR="0087291C">
        <w:rPr>
          <w:rFonts w:asciiTheme="minorHAnsi" w:hAnsiTheme="minorHAnsi" w:cstheme="minorHAnsi"/>
          <w:iCs/>
          <w:sz w:val="22"/>
          <w:szCs w:val="22"/>
        </w:rPr>
        <w:t>was declared</w:t>
      </w:r>
      <w:r w:rsidR="002C5B73">
        <w:rPr>
          <w:rFonts w:asciiTheme="minorHAnsi" w:hAnsiTheme="minorHAnsi" w:cstheme="minorHAnsi"/>
          <w:iCs/>
          <w:sz w:val="22"/>
          <w:szCs w:val="22"/>
        </w:rPr>
        <w:t xml:space="preserve">. </w:t>
      </w:r>
      <w:r w:rsidR="002D4248">
        <w:rPr>
          <w:rFonts w:asciiTheme="minorHAnsi" w:hAnsiTheme="minorHAnsi" w:cstheme="minorHAnsi"/>
          <w:iCs/>
          <w:sz w:val="22"/>
          <w:szCs w:val="22"/>
        </w:rPr>
        <w:t>Daru and W</w:t>
      </w:r>
      <w:r w:rsidR="002C5B73">
        <w:rPr>
          <w:rFonts w:asciiTheme="minorHAnsi" w:hAnsiTheme="minorHAnsi" w:cstheme="minorHAnsi"/>
          <w:iCs/>
          <w:sz w:val="22"/>
          <w:szCs w:val="22"/>
        </w:rPr>
        <w:t xml:space="preserve">estern </w:t>
      </w:r>
      <w:r w:rsidR="002D4248">
        <w:rPr>
          <w:rFonts w:asciiTheme="minorHAnsi" w:hAnsiTheme="minorHAnsi" w:cstheme="minorHAnsi"/>
          <w:iCs/>
          <w:sz w:val="22"/>
          <w:szCs w:val="22"/>
        </w:rPr>
        <w:t>P</w:t>
      </w:r>
      <w:r w:rsidR="002C5B73">
        <w:rPr>
          <w:rFonts w:asciiTheme="minorHAnsi" w:hAnsiTheme="minorHAnsi" w:cstheme="minorHAnsi"/>
          <w:iCs/>
          <w:sz w:val="22"/>
          <w:szCs w:val="22"/>
        </w:rPr>
        <w:t>rovince</w:t>
      </w:r>
      <w:r w:rsidR="002D4248">
        <w:rPr>
          <w:rFonts w:asciiTheme="minorHAnsi" w:hAnsiTheme="minorHAnsi" w:cstheme="minorHAnsi"/>
          <w:iCs/>
          <w:sz w:val="22"/>
          <w:szCs w:val="22"/>
        </w:rPr>
        <w:t xml:space="preserve">, the National Capital District (NCD), </w:t>
      </w:r>
      <w:r w:rsidR="0087291C">
        <w:rPr>
          <w:rFonts w:asciiTheme="minorHAnsi" w:hAnsiTheme="minorHAnsi" w:cstheme="minorHAnsi"/>
          <w:iCs/>
          <w:sz w:val="22"/>
          <w:szCs w:val="22"/>
        </w:rPr>
        <w:t xml:space="preserve">and Gulf Province </w:t>
      </w:r>
      <w:r w:rsidR="002D4248">
        <w:rPr>
          <w:rFonts w:asciiTheme="minorHAnsi" w:hAnsiTheme="minorHAnsi" w:cstheme="minorHAnsi"/>
          <w:iCs/>
          <w:sz w:val="22"/>
          <w:szCs w:val="22"/>
        </w:rPr>
        <w:t>were designated TB ‘hot spots</w:t>
      </w:r>
      <w:r w:rsidR="009D27FD">
        <w:rPr>
          <w:rFonts w:asciiTheme="minorHAnsi" w:hAnsiTheme="minorHAnsi" w:cstheme="minorHAnsi"/>
          <w:iCs/>
          <w:sz w:val="22"/>
          <w:szCs w:val="22"/>
        </w:rPr>
        <w:t>’</w:t>
      </w:r>
      <w:r w:rsidR="0087291C">
        <w:rPr>
          <w:rFonts w:asciiTheme="minorHAnsi" w:hAnsiTheme="minorHAnsi" w:cstheme="minorHAnsi"/>
          <w:iCs/>
          <w:sz w:val="22"/>
          <w:szCs w:val="22"/>
        </w:rPr>
        <w:t>.</w:t>
      </w:r>
      <w:r w:rsidR="00C33921" w:rsidRPr="00C33921">
        <w:rPr>
          <w:rFonts w:asciiTheme="minorHAnsi" w:hAnsiTheme="minorHAnsi" w:cstheme="minorHAnsi"/>
          <w:sz w:val="22"/>
          <w:szCs w:val="22"/>
        </w:rPr>
        <w:t xml:space="preserve"> </w:t>
      </w:r>
      <w:r w:rsidR="00FE1809" w:rsidRPr="000E1BCE">
        <w:rPr>
          <w:rFonts w:asciiTheme="minorHAnsi" w:hAnsiTheme="minorHAnsi" w:cstheme="minorHAnsi"/>
          <w:sz w:val="22"/>
          <w:szCs w:val="22"/>
        </w:rPr>
        <w:t>In 2017 WHO classified PNG as one of only 14 countries that has a triple high burden of DS-TB, MDR-TB and TB-HIV co-infection.</w:t>
      </w:r>
      <w:r w:rsidR="00FE1809" w:rsidRPr="001B56A3">
        <w:rPr>
          <w:rFonts w:asciiTheme="minorHAnsi" w:hAnsiTheme="minorHAnsi" w:cstheme="minorHAnsi"/>
          <w:sz w:val="22"/>
          <w:szCs w:val="22"/>
        </w:rPr>
        <w:t xml:space="preserve"> </w:t>
      </w:r>
      <w:r w:rsidR="00C33921">
        <w:rPr>
          <w:rFonts w:asciiTheme="minorHAnsi" w:hAnsiTheme="minorHAnsi" w:cstheme="minorHAnsi"/>
          <w:sz w:val="22"/>
          <w:szCs w:val="22"/>
        </w:rPr>
        <w:t>GOA TB investments are in Daru from 2011, NCD from 2016/2017 and various national</w:t>
      </w:r>
      <w:r w:rsidR="00FE1809">
        <w:rPr>
          <w:rFonts w:asciiTheme="minorHAnsi" w:hAnsiTheme="minorHAnsi" w:cstheme="minorHAnsi"/>
          <w:sz w:val="22"/>
          <w:szCs w:val="22"/>
        </w:rPr>
        <w:t xml:space="preserve">ly-focused </w:t>
      </w:r>
      <w:r w:rsidR="00253496">
        <w:rPr>
          <w:rFonts w:asciiTheme="minorHAnsi" w:hAnsiTheme="minorHAnsi" w:cstheme="minorHAnsi"/>
          <w:sz w:val="22"/>
          <w:szCs w:val="22"/>
        </w:rPr>
        <w:t xml:space="preserve">TB investments. </w:t>
      </w:r>
    </w:p>
    <w:p w14:paraId="750AB352" w14:textId="5AB4B58B" w:rsidR="008765A8" w:rsidRPr="00CC11C0" w:rsidRDefault="00840D9E" w:rsidP="008765A8">
      <w:pPr>
        <w:spacing w:before="120"/>
        <w:jc w:val="both"/>
        <w:rPr>
          <w:rFonts w:asciiTheme="minorHAnsi" w:hAnsiTheme="minorHAnsi" w:cstheme="minorHAnsi"/>
          <w:sz w:val="22"/>
          <w:szCs w:val="22"/>
        </w:rPr>
      </w:pPr>
      <w:r>
        <w:rPr>
          <w:rFonts w:asciiTheme="minorHAnsi" w:hAnsiTheme="minorHAnsi" w:cstheme="minorHAnsi"/>
          <w:color w:val="000000"/>
          <w:sz w:val="22"/>
          <w:szCs w:val="22"/>
          <w:lang w:val="en-US"/>
        </w:rPr>
        <w:t>P</w:t>
      </w:r>
      <w:r w:rsidRPr="00CC11C0">
        <w:rPr>
          <w:rFonts w:asciiTheme="minorHAnsi" w:hAnsiTheme="minorHAnsi" w:cstheme="minorHAnsi"/>
          <w:color w:val="000000"/>
          <w:sz w:val="22"/>
          <w:szCs w:val="22"/>
          <w:lang w:val="en-US"/>
        </w:rPr>
        <w:t xml:space="preserve">artly </w:t>
      </w:r>
      <w:r>
        <w:rPr>
          <w:rFonts w:asciiTheme="minorHAnsi" w:hAnsiTheme="minorHAnsi" w:cstheme="minorHAnsi"/>
          <w:color w:val="000000"/>
          <w:sz w:val="22"/>
          <w:szCs w:val="22"/>
          <w:lang w:val="en-US"/>
        </w:rPr>
        <w:t xml:space="preserve">as </w:t>
      </w:r>
      <w:r w:rsidRPr="00CC11C0">
        <w:rPr>
          <w:rFonts w:asciiTheme="minorHAnsi" w:hAnsiTheme="minorHAnsi" w:cstheme="minorHAnsi"/>
          <w:color w:val="000000"/>
          <w:sz w:val="22"/>
          <w:szCs w:val="22"/>
          <w:lang w:val="en-US"/>
        </w:rPr>
        <w:t>a result of the incremental nature of the initial TB investment and the urgency of the TB emergency response from 2014</w:t>
      </w:r>
      <w:r>
        <w:rPr>
          <w:rFonts w:asciiTheme="minorHAnsi" w:hAnsiTheme="minorHAnsi" w:cstheme="minorHAnsi"/>
          <w:color w:val="000000"/>
          <w:sz w:val="22"/>
          <w:szCs w:val="22"/>
          <w:lang w:val="en-US"/>
        </w:rPr>
        <w:t xml:space="preserve"> there is </w:t>
      </w:r>
      <w:r w:rsidRPr="00CC11C0">
        <w:rPr>
          <w:rFonts w:asciiTheme="minorHAnsi" w:hAnsiTheme="minorHAnsi" w:cstheme="minorHAnsi"/>
          <w:sz w:val="22"/>
          <w:szCs w:val="22"/>
        </w:rPr>
        <w:t xml:space="preserve">no programmatic design or monitoring and evaluation (M&amp;E) framework for the </w:t>
      </w:r>
      <w:r>
        <w:rPr>
          <w:rFonts w:asciiTheme="minorHAnsi" w:hAnsiTheme="minorHAnsi" w:cstheme="minorHAnsi"/>
          <w:sz w:val="22"/>
          <w:szCs w:val="22"/>
        </w:rPr>
        <w:t xml:space="preserve">DFAT TB </w:t>
      </w:r>
      <w:r w:rsidRPr="00CC11C0">
        <w:rPr>
          <w:rFonts w:asciiTheme="minorHAnsi" w:hAnsiTheme="minorHAnsi" w:cstheme="minorHAnsi"/>
          <w:sz w:val="22"/>
          <w:szCs w:val="22"/>
        </w:rPr>
        <w:t xml:space="preserve">investment </w:t>
      </w:r>
      <w:r>
        <w:rPr>
          <w:rFonts w:asciiTheme="minorHAnsi" w:hAnsiTheme="minorHAnsi" w:cstheme="minorHAnsi"/>
          <w:sz w:val="22"/>
          <w:szCs w:val="22"/>
        </w:rPr>
        <w:t>in PNG. The</w:t>
      </w:r>
      <w:r w:rsidR="008765A8" w:rsidRPr="00CC11C0">
        <w:rPr>
          <w:rFonts w:asciiTheme="minorHAnsi" w:hAnsiTheme="minorHAnsi" w:cstheme="minorHAnsi"/>
          <w:sz w:val="22"/>
          <w:szCs w:val="22"/>
        </w:rPr>
        <w:t xml:space="preserve"> review </w:t>
      </w:r>
      <w:r>
        <w:rPr>
          <w:rFonts w:asciiTheme="minorHAnsi" w:hAnsiTheme="minorHAnsi" w:cstheme="minorHAnsi"/>
          <w:sz w:val="22"/>
          <w:szCs w:val="22"/>
        </w:rPr>
        <w:t xml:space="preserve">therefore </w:t>
      </w:r>
      <w:r w:rsidR="008765A8" w:rsidRPr="00CC11C0">
        <w:rPr>
          <w:rFonts w:asciiTheme="minorHAnsi" w:hAnsiTheme="minorHAnsi" w:cstheme="minorHAnsi"/>
          <w:sz w:val="22"/>
          <w:szCs w:val="22"/>
        </w:rPr>
        <w:t xml:space="preserve">used the DFAT generic M&amp;E framework </w:t>
      </w:r>
      <w:r w:rsidR="00FE1809">
        <w:rPr>
          <w:rFonts w:asciiTheme="minorHAnsi" w:hAnsiTheme="minorHAnsi" w:cstheme="minorHAnsi"/>
          <w:sz w:val="22"/>
          <w:szCs w:val="22"/>
        </w:rPr>
        <w:t xml:space="preserve">complemented by </w:t>
      </w:r>
      <w:r w:rsidR="008765A8" w:rsidRPr="00CC11C0">
        <w:rPr>
          <w:rFonts w:asciiTheme="minorHAnsi" w:hAnsiTheme="minorHAnsi" w:cstheme="minorHAnsi"/>
          <w:sz w:val="22"/>
          <w:szCs w:val="22"/>
        </w:rPr>
        <w:t xml:space="preserve">crosscutting themes </w:t>
      </w:r>
      <w:r w:rsidR="00FE1809" w:rsidRPr="00CC11C0">
        <w:rPr>
          <w:rFonts w:asciiTheme="minorHAnsi" w:hAnsiTheme="minorHAnsi" w:cstheme="minorHAnsi"/>
          <w:sz w:val="22"/>
          <w:szCs w:val="22"/>
        </w:rPr>
        <w:t xml:space="preserve">derived </w:t>
      </w:r>
      <w:r w:rsidR="008765A8" w:rsidRPr="00CC11C0">
        <w:rPr>
          <w:rFonts w:asciiTheme="minorHAnsi" w:hAnsiTheme="minorHAnsi" w:cstheme="minorHAnsi"/>
          <w:sz w:val="22"/>
          <w:szCs w:val="22"/>
        </w:rPr>
        <w:t xml:space="preserve">from core documents. The review also took a systems approach to sustainability </w:t>
      </w:r>
      <w:r w:rsidR="002C5B73">
        <w:rPr>
          <w:rFonts w:asciiTheme="minorHAnsi" w:hAnsiTheme="minorHAnsi" w:cstheme="minorHAnsi"/>
          <w:sz w:val="22"/>
          <w:szCs w:val="22"/>
        </w:rPr>
        <w:t xml:space="preserve">in controlling </w:t>
      </w:r>
      <w:r w:rsidR="008765A8" w:rsidRPr="00CC11C0">
        <w:rPr>
          <w:rFonts w:asciiTheme="minorHAnsi" w:hAnsiTheme="minorHAnsi" w:cstheme="minorHAnsi"/>
          <w:sz w:val="22"/>
          <w:szCs w:val="22"/>
        </w:rPr>
        <w:t xml:space="preserve">the TB </w:t>
      </w:r>
      <w:r w:rsidR="002C5B73">
        <w:rPr>
          <w:rFonts w:asciiTheme="minorHAnsi" w:hAnsiTheme="minorHAnsi" w:cstheme="minorHAnsi"/>
          <w:sz w:val="22"/>
          <w:szCs w:val="22"/>
        </w:rPr>
        <w:t>epidemic</w:t>
      </w:r>
      <w:r w:rsidR="00FE1809">
        <w:rPr>
          <w:rFonts w:asciiTheme="minorHAnsi" w:hAnsiTheme="minorHAnsi" w:cstheme="minorHAnsi"/>
          <w:sz w:val="22"/>
          <w:szCs w:val="22"/>
        </w:rPr>
        <w:t xml:space="preserve"> in the longer term</w:t>
      </w:r>
      <w:r w:rsidR="008765A8" w:rsidRPr="00CC11C0">
        <w:rPr>
          <w:rFonts w:asciiTheme="minorHAnsi" w:hAnsiTheme="minorHAnsi" w:cstheme="minorHAnsi"/>
          <w:sz w:val="22"/>
          <w:szCs w:val="22"/>
        </w:rPr>
        <w:t>, recognising the interrelatedness of the sustainable development goals (SDGs), universal health coverage (UHC) and health system strengthening (HSS) needs (</w:t>
      </w:r>
      <w:r w:rsidR="005A7D96">
        <w:rPr>
          <w:rFonts w:asciiTheme="minorHAnsi" w:hAnsiTheme="minorHAnsi" w:cstheme="minorHAnsi"/>
          <w:sz w:val="22"/>
          <w:szCs w:val="22"/>
        </w:rPr>
        <w:t>s</w:t>
      </w:r>
      <w:r w:rsidR="008765A8" w:rsidRPr="00CC11C0">
        <w:rPr>
          <w:rFonts w:asciiTheme="minorHAnsi" w:hAnsiTheme="minorHAnsi" w:cstheme="minorHAnsi"/>
          <w:sz w:val="22"/>
          <w:szCs w:val="22"/>
        </w:rPr>
        <w:t>ee Figure 1 in Section 1.2 of this report).</w:t>
      </w:r>
    </w:p>
    <w:p w14:paraId="41F955BD" w14:textId="0EE1C9F0" w:rsidR="00D342C5" w:rsidRPr="007C5086" w:rsidRDefault="006560C6" w:rsidP="00D342C5">
      <w:pPr>
        <w:spacing w:before="120"/>
        <w:jc w:val="both"/>
        <w:rPr>
          <w:rFonts w:asciiTheme="minorHAnsi" w:hAnsiTheme="minorHAnsi" w:cstheme="minorHAnsi"/>
          <w:sz w:val="22"/>
          <w:szCs w:val="22"/>
        </w:rPr>
      </w:pPr>
      <w:r>
        <w:rPr>
          <w:rFonts w:asciiTheme="minorHAnsi" w:hAnsiTheme="minorHAnsi" w:cstheme="minorHAnsi"/>
          <w:sz w:val="22"/>
          <w:szCs w:val="22"/>
        </w:rPr>
        <w:t>D</w:t>
      </w:r>
      <w:r w:rsidR="00D342C5" w:rsidRPr="007C5086">
        <w:rPr>
          <w:rFonts w:asciiTheme="minorHAnsi" w:hAnsiTheme="minorHAnsi" w:cstheme="minorHAnsi"/>
          <w:sz w:val="22"/>
          <w:szCs w:val="22"/>
        </w:rPr>
        <w:t xml:space="preserve">ata </w:t>
      </w:r>
      <w:r w:rsidR="00F23E09">
        <w:rPr>
          <w:rFonts w:asciiTheme="minorHAnsi" w:hAnsiTheme="minorHAnsi" w:cstheme="minorHAnsi"/>
          <w:sz w:val="22"/>
          <w:szCs w:val="22"/>
        </w:rPr>
        <w:t xml:space="preserve">sources </w:t>
      </w:r>
      <w:r w:rsidR="00D342C5">
        <w:rPr>
          <w:rFonts w:asciiTheme="minorHAnsi" w:hAnsiTheme="minorHAnsi" w:cstheme="minorHAnsi"/>
          <w:sz w:val="22"/>
          <w:szCs w:val="22"/>
        </w:rPr>
        <w:t>includ</w:t>
      </w:r>
      <w:r w:rsidR="00F23E09">
        <w:rPr>
          <w:rFonts w:asciiTheme="minorHAnsi" w:hAnsiTheme="minorHAnsi" w:cstheme="minorHAnsi"/>
          <w:sz w:val="22"/>
          <w:szCs w:val="22"/>
        </w:rPr>
        <w:t>ed</w:t>
      </w:r>
      <w:r w:rsidR="00D342C5">
        <w:rPr>
          <w:rFonts w:asciiTheme="minorHAnsi" w:hAnsiTheme="minorHAnsi" w:cstheme="minorHAnsi"/>
          <w:sz w:val="22"/>
          <w:szCs w:val="22"/>
        </w:rPr>
        <w:t xml:space="preserve"> </w:t>
      </w:r>
      <w:r w:rsidR="00D342C5" w:rsidRPr="007C5086">
        <w:rPr>
          <w:rFonts w:asciiTheme="minorHAnsi" w:hAnsiTheme="minorHAnsi" w:cstheme="minorHAnsi"/>
          <w:sz w:val="22"/>
          <w:szCs w:val="22"/>
          <w:lang w:val="en-US"/>
        </w:rPr>
        <w:t xml:space="preserve">the </w:t>
      </w:r>
      <w:r w:rsidR="00D342C5">
        <w:rPr>
          <w:rFonts w:asciiTheme="minorHAnsi" w:hAnsiTheme="minorHAnsi" w:cstheme="minorHAnsi"/>
          <w:sz w:val="22"/>
          <w:szCs w:val="22"/>
          <w:lang w:val="en-US"/>
        </w:rPr>
        <w:t xml:space="preserve">routine </w:t>
      </w:r>
      <w:r w:rsidR="00D342C5" w:rsidRPr="00DE7CF5">
        <w:rPr>
          <w:rFonts w:asciiTheme="minorHAnsi" w:hAnsiTheme="minorHAnsi" w:cstheme="minorHAnsi"/>
          <w:sz w:val="22"/>
          <w:szCs w:val="22"/>
        </w:rPr>
        <w:t>report</w:t>
      </w:r>
      <w:r w:rsidR="00D342C5">
        <w:rPr>
          <w:rFonts w:asciiTheme="minorHAnsi" w:hAnsiTheme="minorHAnsi" w:cstheme="minorHAnsi"/>
          <w:sz w:val="22"/>
          <w:szCs w:val="22"/>
        </w:rPr>
        <w:t>ing</w:t>
      </w:r>
      <w:r w:rsidR="00D342C5" w:rsidRPr="00DE7CF5">
        <w:rPr>
          <w:rFonts w:asciiTheme="minorHAnsi" w:hAnsiTheme="minorHAnsi" w:cstheme="minorHAnsi"/>
          <w:sz w:val="22"/>
          <w:szCs w:val="22"/>
        </w:rPr>
        <w:t xml:space="preserve"> to the PNG National TB Program (NTP)</w:t>
      </w:r>
      <w:r w:rsidR="008765A8">
        <w:rPr>
          <w:rFonts w:asciiTheme="minorHAnsi" w:hAnsiTheme="minorHAnsi" w:cstheme="minorHAnsi"/>
          <w:sz w:val="22"/>
          <w:szCs w:val="22"/>
        </w:rPr>
        <w:t>,</w:t>
      </w:r>
      <w:r w:rsidR="00CB5B31">
        <w:rPr>
          <w:rFonts w:asciiTheme="minorHAnsi" w:hAnsiTheme="minorHAnsi" w:cstheme="minorHAnsi"/>
          <w:sz w:val="22"/>
          <w:szCs w:val="22"/>
        </w:rPr>
        <w:t xml:space="preserve"> </w:t>
      </w:r>
      <w:r w:rsidR="00D342C5">
        <w:rPr>
          <w:rFonts w:asciiTheme="minorHAnsi" w:hAnsiTheme="minorHAnsi" w:cstheme="minorHAnsi"/>
          <w:sz w:val="22"/>
          <w:szCs w:val="22"/>
          <w:lang w:val="en-US"/>
        </w:rPr>
        <w:t xml:space="preserve">the </w:t>
      </w:r>
      <w:r w:rsidR="00D342C5" w:rsidRPr="007C5086">
        <w:rPr>
          <w:rFonts w:asciiTheme="minorHAnsi" w:hAnsiTheme="minorHAnsi" w:cstheme="minorHAnsi"/>
          <w:sz w:val="22"/>
          <w:szCs w:val="22"/>
          <w:lang w:val="en-US"/>
        </w:rPr>
        <w:t xml:space="preserve">2016 and </w:t>
      </w:r>
      <w:r w:rsidR="00D342C5" w:rsidRPr="007C5086">
        <w:rPr>
          <w:rFonts w:asciiTheme="minorHAnsi" w:hAnsiTheme="minorHAnsi" w:cstheme="minorHAnsi"/>
          <w:sz w:val="22"/>
          <w:szCs w:val="22"/>
        </w:rPr>
        <w:t>2018 World Health Organisation (WHO) Regional Green Light Committee Reviews (rGLC)</w:t>
      </w:r>
      <w:r w:rsidR="00CB5B31">
        <w:rPr>
          <w:rFonts w:asciiTheme="minorHAnsi" w:hAnsiTheme="minorHAnsi" w:cstheme="minorHAnsi"/>
          <w:sz w:val="22"/>
          <w:szCs w:val="22"/>
        </w:rPr>
        <w:t>,</w:t>
      </w:r>
      <w:r w:rsidR="00D342C5" w:rsidRPr="007C5086">
        <w:rPr>
          <w:rFonts w:asciiTheme="minorHAnsi" w:hAnsiTheme="minorHAnsi" w:cstheme="minorHAnsi"/>
          <w:sz w:val="22"/>
          <w:szCs w:val="22"/>
        </w:rPr>
        <w:t xml:space="preserve"> the WHO 2017 TB Epidemiological Review and Impact Analysis of Tuberculosis in Papua New Guinea</w:t>
      </w:r>
      <w:r w:rsidR="00CB5B31">
        <w:rPr>
          <w:rFonts w:asciiTheme="minorHAnsi" w:hAnsiTheme="minorHAnsi" w:cstheme="minorHAnsi"/>
          <w:sz w:val="22"/>
          <w:szCs w:val="22"/>
        </w:rPr>
        <w:t>,</w:t>
      </w:r>
      <w:r w:rsidR="00D342C5" w:rsidRPr="007C5086">
        <w:rPr>
          <w:rFonts w:asciiTheme="minorHAnsi" w:hAnsiTheme="minorHAnsi" w:cstheme="minorHAnsi"/>
          <w:sz w:val="22"/>
          <w:szCs w:val="22"/>
        </w:rPr>
        <w:t xml:space="preserve"> the 2018 WHO Global TB Report</w:t>
      </w:r>
      <w:r w:rsidR="00D342C5">
        <w:rPr>
          <w:rFonts w:asciiTheme="minorHAnsi" w:hAnsiTheme="minorHAnsi" w:cstheme="minorHAnsi"/>
          <w:sz w:val="22"/>
          <w:szCs w:val="22"/>
        </w:rPr>
        <w:t xml:space="preserve"> and others.</w:t>
      </w:r>
      <w:r w:rsidR="00D342C5" w:rsidRPr="00D342C5">
        <w:rPr>
          <w:rFonts w:asciiTheme="minorHAnsi" w:hAnsiTheme="minorHAnsi" w:cstheme="minorHAnsi"/>
          <w:sz w:val="22"/>
          <w:szCs w:val="22"/>
        </w:rPr>
        <w:t xml:space="preserve"> </w:t>
      </w:r>
      <w:r w:rsidR="00D342C5" w:rsidRPr="007C5086">
        <w:rPr>
          <w:rFonts w:asciiTheme="minorHAnsi" w:hAnsiTheme="minorHAnsi" w:cstheme="minorHAnsi"/>
          <w:sz w:val="22"/>
          <w:szCs w:val="22"/>
        </w:rPr>
        <w:t>The</w:t>
      </w:r>
      <w:r w:rsidR="00CB5B31">
        <w:rPr>
          <w:rFonts w:asciiTheme="minorHAnsi" w:hAnsiTheme="minorHAnsi" w:cstheme="minorHAnsi"/>
          <w:sz w:val="22"/>
          <w:szCs w:val="22"/>
        </w:rPr>
        <w:t xml:space="preserve"> quality of data </w:t>
      </w:r>
      <w:r w:rsidR="00D342C5" w:rsidRPr="007C5086">
        <w:rPr>
          <w:rFonts w:asciiTheme="minorHAnsi" w:hAnsiTheme="minorHAnsi" w:cstheme="minorHAnsi"/>
          <w:sz w:val="22"/>
          <w:szCs w:val="22"/>
        </w:rPr>
        <w:t>f</w:t>
      </w:r>
      <w:r w:rsidR="00CB5B31">
        <w:rPr>
          <w:rFonts w:asciiTheme="minorHAnsi" w:hAnsiTheme="minorHAnsi" w:cstheme="minorHAnsi"/>
          <w:sz w:val="22"/>
          <w:szCs w:val="22"/>
        </w:rPr>
        <w:t>rom</w:t>
      </w:r>
      <w:r w:rsidR="00D342C5" w:rsidRPr="007C5086">
        <w:rPr>
          <w:rFonts w:asciiTheme="minorHAnsi" w:hAnsiTheme="minorHAnsi" w:cstheme="minorHAnsi"/>
          <w:sz w:val="22"/>
          <w:szCs w:val="22"/>
        </w:rPr>
        <w:t xml:space="preserve"> Daru </w:t>
      </w:r>
      <w:r w:rsidR="008765A8">
        <w:rPr>
          <w:rFonts w:asciiTheme="minorHAnsi" w:hAnsiTheme="minorHAnsi" w:cstheme="minorHAnsi"/>
          <w:sz w:val="22"/>
          <w:szCs w:val="22"/>
        </w:rPr>
        <w:t>imp</w:t>
      </w:r>
      <w:r w:rsidR="00F23E09">
        <w:rPr>
          <w:rFonts w:asciiTheme="minorHAnsi" w:hAnsiTheme="minorHAnsi" w:cstheme="minorHAnsi"/>
          <w:sz w:val="22"/>
          <w:szCs w:val="22"/>
        </w:rPr>
        <w:t>ro</w:t>
      </w:r>
      <w:r w:rsidR="008765A8">
        <w:rPr>
          <w:rFonts w:asciiTheme="minorHAnsi" w:hAnsiTheme="minorHAnsi" w:cstheme="minorHAnsi"/>
          <w:sz w:val="22"/>
          <w:szCs w:val="22"/>
        </w:rPr>
        <w:t xml:space="preserve">ved </w:t>
      </w:r>
      <w:r w:rsidR="00F23E09">
        <w:rPr>
          <w:rFonts w:asciiTheme="minorHAnsi" w:hAnsiTheme="minorHAnsi" w:cstheme="minorHAnsi"/>
          <w:sz w:val="22"/>
          <w:szCs w:val="22"/>
        </w:rPr>
        <w:t xml:space="preserve">from 2014/2015 including </w:t>
      </w:r>
      <w:r w:rsidR="00DE5FEC">
        <w:rPr>
          <w:rFonts w:asciiTheme="minorHAnsi" w:hAnsiTheme="minorHAnsi" w:cstheme="minorHAnsi"/>
          <w:sz w:val="22"/>
          <w:szCs w:val="22"/>
        </w:rPr>
        <w:t xml:space="preserve">with </w:t>
      </w:r>
      <w:r w:rsidR="00F23E09">
        <w:rPr>
          <w:rFonts w:asciiTheme="minorHAnsi" w:hAnsiTheme="minorHAnsi" w:cstheme="minorHAnsi"/>
          <w:sz w:val="22"/>
          <w:szCs w:val="22"/>
        </w:rPr>
        <w:t xml:space="preserve">additional </w:t>
      </w:r>
      <w:r w:rsidR="00750BA0">
        <w:rPr>
          <w:rFonts w:asciiTheme="minorHAnsi" w:hAnsiTheme="minorHAnsi" w:cstheme="minorHAnsi"/>
          <w:sz w:val="22"/>
          <w:szCs w:val="22"/>
        </w:rPr>
        <w:t>demographic data, patient</w:t>
      </w:r>
      <w:r w:rsidR="00131008">
        <w:rPr>
          <w:rFonts w:asciiTheme="minorHAnsi" w:hAnsiTheme="minorHAnsi" w:cstheme="minorHAnsi"/>
          <w:sz w:val="22"/>
          <w:szCs w:val="22"/>
        </w:rPr>
        <w:t>s’</w:t>
      </w:r>
      <w:r w:rsidR="00750BA0">
        <w:rPr>
          <w:rFonts w:asciiTheme="minorHAnsi" w:hAnsiTheme="minorHAnsi" w:cstheme="minorHAnsi"/>
          <w:sz w:val="22"/>
          <w:szCs w:val="22"/>
        </w:rPr>
        <w:t xml:space="preserve"> address, laboratory investigations and various process indicators. </w:t>
      </w:r>
      <w:r w:rsidR="00923082" w:rsidRPr="00CC11C0">
        <w:rPr>
          <w:rFonts w:asciiTheme="minorHAnsi" w:eastAsia="Calibri" w:hAnsiTheme="minorHAnsi" w:cstheme="minorHAnsi"/>
          <w:sz w:val="22"/>
          <w:szCs w:val="22"/>
        </w:rPr>
        <w:t xml:space="preserve">In NCD there are known data inefficiencies and eHealth solutions are being rolled out and tested. </w:t>
      </w:r>
    </w:p>
    <w:p w14:paraId="11667787" w14:textId="77777777" w:rsidR="00DD764A" w:rsidRPr="00CC11C0" w:rsidRDefault="00DD764A" w:rsidP="00CC11C0">
      <w:pPr>
        <w:spacing w:before="240"/>
        <w:jc w:val="both"/>
        <w:rPr>
          <w:rFonts w:asciiTheme="minorHAnsi" w:hAnsiTheme="minorHAnsi" w:cstheme="minorHAnsi"/>
          <w:b/>
        </w:rPr>
      </w:pPr>
      <w:bookmarkStart w:id="6" w:name="_Toc408683417"/>
      <w:bookmarkStart w:id="7" w:name="_Toc535409483"/>
      <w:r w:rsidRPr="00CC11C0">
        <w:rPr>
          <w:rFonts w:asciiTheme="minorHAnsi" w:hAnsiTheme="minorHAnsi" w:cstheme="minorHAnsi"/>
          <w:b/>
        </w:rPr>
        <w:t>Australian government support</w:t>
      </w:r>
      <w:bookmarkEnd w:id="6"/>
      <w:bookmarkEnd w:id="7"/>
    </w:p>
    <w:p w14:paraId="6A1C041D" w14:textId="0F2FF30D" w:rsidR="00420CD6" w:rsidRDefault="008978C9" w:rsidP="00D62499">
      <w:pPr>
        <w:spacing w:before="120"/>
        <w:jc w:val="both"/>
        <w:rPr>
          <w:rFonts w:asciiTheme="minorHAnsi" w:hAnsiTheme="minorHAnsi" w:cstheme="minorHAnsi"/>
          <w:sz w:val="22"/>
          <w:szCs w:val="22"/>
          <w:lang w:val="en-US"/>
        </w:rPr>
      </w:pPr>
      <w:r w:rsidRPr="00EA39CE">
        <w:rPr>
          <w:rFonts w:asciiTheme="minorHAnsi" w:hAnsiTheme="minorHAnsi" w:cstheme="minorHAnsi"/>
          <w:sz w:val="22"/>
          <w:szCs w:val="22"/>
        </w:rPr>
        <w:t>The Australian government is the key external financial contributor to TB in PNG</w:t>
      </w:r>
      <w:r>
        <w:rPr>
          <w:rFonts w:cstheme="minorHAnsi"/>
          <w:sz w:val="22"/>
          <w:szCs w:val="22"/>
        </w:rPr>
        <w:t xml:space="preserve">.  </w:t>
      </w:r>
      <w:r w:rsidR="00DD764A" w:rsidRPr="00CC11C0">
        <w:rPr>
          <w:rFonts w:asciiTheme="minorHAnsi" w:hAnsiTheme="minorHAnsi" w:cstheme="minorHAnsi"/>
          <w:sz w:val="22"/>
          <w:szCs w:val="22"/>
        </w:rPr>
        <w:t xml:space="preserve">The </w:t>
      </w:r>
      <w:r w:rsidR="007258EE">
        <w:rPr>
          <w:rFonts w:asciiTheme="minorHAnsi" w:hAnsiTheme="minorHAnsi" w:cstheme="minorHAnsi"/>
          <w:sz w:val="22"/>
          <w:szCs w:val="22"/>
        </w:rPr>
        <w:t xml:space="preserve">overall </w:t>
      </w:r>
      <w:r w:rsidR="00DD764A" w:rsidRPr="00CC11C0">
        <w:rPr>
          <w:rFonts w:asciiTheme="minorHAnsi" w:hAnsiTheme="minorHAnsi" w:cstheme="minorHAnsi"/>
          <w:sz w:val="22"/>
          <w:szCs w:val="22"/>
        </w:rPr>
        <w:t>investment since 2011 is AUD60m with AUD54m expended to date</w:t>
      </w:r>
      <w:r w:rsidR="00C43B8F">
        <w:rPr>
          <w:rFonts w:asciiTheme="minorHAnsi" w:hAnsiTheme="minorHAnsi" w:cstheme="minorHAnsi"/>
          <w:sz w:val="22"/>
          <w:szCs w:val="22"/>
        </w:rPr>
        <w:t>. T</w:t>
      </w:r>
      <w:r w:rsidR="00DD764A" w:rsidRPr="00CC11C0">
        <w:rPr>
          <w:rFonts w:asciiTheme="minorHAnsi" w:hAnsiTheme="minorHAnsi" w:cstheme="minorHAnsi"/>
          <w:sz w:val="22"/>
          <w:szCs w:val="22"/>
        </w:rPr>
        <w:t xml:space="preserve">he balance </w:t>
      </w:r>
      <w:r w:rsidR="00025D05">
        <w:rPr>
          <w:rFonts w:asciiTheme="minorHAnsi" w:hAnsiTheme="minorHAnsi" w:cstheme="minorHAnsi"/>
          <w:sz w:val="22"/>
          <w:szCs w:val="22"/>
        </w:rPr>
        <w:t xml:space="preserve">is </w:t>
      </w:r>
      <w:r w:rsidR="00DD764A" w:rsidRPr="00CC11C0">
        <w:rPr>
          <w:rFonts w:asciiTheme="minorHAnsi" w:hAnsiTheme="minorHAnsi" w:cstheme="minorHAnsi"/>
          <w:sz w:val="22"/>
          <w:szCs w:val="22"/>
        </w:rPr>
        <w:t xml:space="preserve">to be expended </w:t>
      </w:r>
      <w:r w:rsidR="00C43B8F">
        <w:rPr>
          <w:rFonts w:asciiTheme="minorHAnsi" w:hAnsiTheme="minorHAnsi" w:cstheme="minorHAnsi"/>
          <w:sz w:val="22"/>
          <w:szCs w:val="22"/>
        </w:rPr>
        <w:t>in 2019 and</w:t>
      </w:r>
      <w:r w:rsidR="00D62499">
        <w:rPr>
          <w:rFonts w:asciiTheme="minorHAnsi" w:hAnsiTheme="minorHAnsi" w:cstheme="minorHAnsi"/>
          <w:sz w:val="22"/>
          <w:szCs w:val="22"/>
        </w:rPr>
        <w:t xml:space="preserve"> the majority of</w:t>
      </w:r>
      <w:r w:rsidR="00AC0FDC" w:rsidRPr="00CC11C0">
        <w:rPr>
          <w:rFonts w:asciiTheme="minorHAnsi" w:hAnsiTheme="minorHAnsi" w:cstheme="minorHAnsi"/>
          <w:sz w:val="22"/>
          <w:szCs w:val="22"/>
          <w:lang w:val="en-US"/>
        </w:rPr>
        <w:t xml:space="preserve"> </w:t>
      </w:r>
      <w:r w:rsidR="00025D05">
        <w:rPr>
          <w:rFonts w:asciiTheme="minorHAnsi" w:hAnsiTheme="minorHAnsi" w:cstheme="minorHAnsi"/>
          <w:sz w:val="22"/>
          <w:szCs w:val="22"/>
          <w:lang w:val="en-US"/>
        </w:rPr>
        <w:t xml:space="preserve">funding </w:t>
      </w:r>
      <w:r w:rsidR="00AC0FDC" w:rsidRPr="00CC11C0">
        <w:rPr>
          <w:rFonts w:asciiTheme="minorHAnsi" w:hAnsiTheme="minorHAnsi" w:cstheme="minorHAnsi"/>
          <w:sz w:val="22"/>
          <w:szCs w:val="22"/>
          <w:lang w:val="en-US"/>
        </w:rPr>
        <w:t xml:space="preserve">ceases in September and December 2019. </w:t>
      </w:r>
      <w:r w:rsidR="00C43B8F">
        <w:rPr>
          <w:rFonts w:asciiTheme="minorHAnsi" w:hAnsiTheme="minorHAnsi" w:cstheme="minorHAnsi"/>
          <w:sz w:val="22"/>
          <w:szCs w:val="22"/>
          <w:lang w:val="en-US"/>
        </w:rPr>
        <w:t xml:space="preserve">As well as </w:t>
      </w:r>
      <w:r w:rsidR="000D1F5D">
        <w:rPr>
          <w:rFonts w:asciiTheme="minorHAnsi" w:hAnsiTheme="minorHAnsi" w:cstheme="minorHAnsi"/>
          <w:sz w:val="22"/>
          <w:szCs w:val="22"/>
          <w:lang w:val="en-US"/>
        </w:rPr>
        <w:t xml:space="preserve">the GOA TB investment in Daru and NCD, other TB GOA investments include </w:t>
      </w:r>
      <w:r w:rsidR="00DD764A" w:rsidRPr="00CC11C0">
        <w:rPr>
          <w:rFonts w:asciiTheme="minorHAnsi" w:hAnsiTheme="minorHAnsi" w:cstheme="minorHAnsi"/>
          <w:sz w:val="22"/>
          <w:szCs w:val="22"/>
        </w:rPr>
        <w:t xml:space="preserve">the World Health Organisation (WHO), the Global Fund and </w:t>
      </w:r>
      <w:r w:rsidR="00F71C2F" w:rsidRPr="00CC11C0">
        <w:rPr>
          <w:rFonts w:asciiTheme="minorHAnsi" w:hAnsiTheme="minorHAnsi" w:cstheme="minorHAnsi"/>
          <w:sz w:val="22"/>
          <w:szCs w:val="22"/>
        </w:rPr>
        <w:t>the World Bank (WB)</w:t>
      </w:r>
      <w:r w:rsidR="000D1F5D">
        <w:rPr>
          <w:rFonts w:asciiTheme="minorHAnsi" w:hAnsiTheme="minorHAnsi" w:cstheme="minorHAnsi"/>
          <w:sz w:val="22"/>
          <w:szCs w:val="22"/>
        </w:rPr>
        <w:t xml:space="preserve">. For the WB, GOA </w:t>
      </w:r>
      <w:r w:rsidR="00825C6F">
        <w:rPr>
          <w:rFonts w:asciiTheme="minorHAnsi" w:hAnsiTheme="minorHAnsi" w:cstheme="minorHAnsi"/>
          <w:sz w:val="22"/>
          <w:szCs w:val="22"/>
        </w:rPr>
        <w:t xml:space="preserve">co-finances </w:t>
      </w:r>
      <w:r w:rsidR="00825C6F" w:rsidRPr="00CC11C0">
        <w:rPr>
          <w:rFonts w:asciiTheme="minorHAnsi" w:hAnsiTheme="minorHAnsi" w:cstheme="minorHAnsi"/>
          <w:sz w:val="22"/>
          <w:szCs w:val="22"/>
        </w:rPr>
        <w:t>AUD8m</w:t>
      </w:r>
      <w:r w:rsidR="00F71C2F" w:rsidRPr="00CC11C0">
        <w:rPr>
          <w:rFonts w:asciiTheme="minorHAnsi" w:hAnsiTheme="minorHAnsi" w:cstheme="minorHAnsi"/>
          <w:sz w:val="22"/>
          <w:szCs w:val="22"/>
        </w:rPr>
        <w:t xml:space="preserve"> </w:t>
      </w:r>
      <w:r w:rsidR="00DD764A" w:rsidRPr="00CC11C0">
        <w:rPr>
          <w:rFonts w:asciiTheme="minorHAnsi" w:hAnsiTheme="minorHAnsi" w:cstheme="minorHAnsi"/>
          <w:sz w:val="22"/>
          <w:szCs w:val="22"/>
        </w:rPr>
        <w:t xml:space="preserve">of </w:t>
      </w:r>
      <w:r w:rsidR="00F71C2F" w:rsidRPr="00CC11C0">
        <w:rPr>
          <w:rFonts w:asciiTheme="minorHAnsi" w:hAnsiTheme="minorHAnsi" w:cstheme="minorHAnsi"/>
          <w:sz w:val="22"/>
          <w:szCs w:val="22"/>
        </w:rPr>
        <w:t xml:space="preserve">its </w:t>
      </w:r>
      <w:r w:rsidR="00025D05">
        <w:rPr>
          <w:rFonts w:asciiTheme="minorHAnsi" w:hAnsiTheme="minorHAnsi" w:cstheme="minorHAnsi"/>
          <w:sz w:val="22"/>
          <w:szCs w:val="22"/>
        </w:rPr>
        <w:t xml:space="preserve">new </w:t>
      </w:r>
      <w:r w:rsidR="00DD764A" w:rsidRPr="00CC11C0">
        <w:rPr>
          <w:rFonts w:asciiTheme="minorHAnsi" w:hAnsiTheme="minorHAnsi" w:cstheme="minorHAnsi"/>
          <w:sz w:val="22"/>
          <w:szCs w:val="22"/>
        </w:rPr>
        <w:t>USD15m (AUD20m) loan</w:t>
      </w:r>
      <w:r w:rsidR="00025D05">
        <w:rPr>
          <w:rFonts w:asciiTheme="minorHAnsi" w:hAnsiTheme="minorHAnsi" w:cstheme="minorHAnsi"/>
          <w:sz w:val="22"/>
          <w:szCs w:val="22"/>
        </w:rPr>
        <w:t xml:space="preserve"> and </w:t>
      </w:r>
      <w:r w:rsidR="00DD764A" w:rsidRPr="00CC11C0">
        <w:rPr>
          <w:rFonts w:asciiTheme="minorHAnsi" w:hAnsiTheme="minorHAnsi" w:cstheme="minorHAnsi"/>
          <w:sz w:val="22"/>
          <w:szCs w:val="22"/>
        </w:rPr>
        <w:t>provid</w:t>
      </w:r>
      <w:r w:rsidR="00825C6F">
        <w:rPr>
          <w:rFonts w:asciiTheme="minorHAnsi" w:hAnsiTheme="minorHAnsi" w:cstheme="minorHAnsi"/>
          <w:sz w:val="22"/>
          <w:szCs w:val="22"/>
        </w:rPr>
        <w:t>es</w:t>
      </w:r>
      <w:r w:rsidR="00DD764A" w:rsidRPr="00CC11C0">
        <w:rPr>
          <w:rFonts w:asciiTheme="minorHAnsi" w:hAnsiTheme="minorHAnsi" w:cstheme="minorHAnsi"/>
          <w:sz w:val="22"/>
          <w:szCs w:val="22"/>
        </w:rPr>
        <w:t xml:space="preserve"> parallel funding of AUD12m (not part of the WB loan).  A feature of the DFAT TB investment in PNG is funding </w:t>
      </w:r>
      <w:r w:rsidR="00624608" w:rsidRPr="00CC11C0">
        <w:rPr>
          <w:rFonts w:asciiTheme="minorHAnsi" w:hAnsiTheme="minorHAnsi" w:cstheme="minorHAnsi"/>
          <w:sz w:val="22"/>
          <w:szCs w:val="22"/>
        </w:rPr>
        <w:t>not</w:t>
      </w:r>
      <w:r w:rsidR="00DD764A" w:rsidRPr="00CC11C0">
        <w:rPr>
          <w:rFonts w:asciiTheme="minorHAnsi" w:hAnsiTheme="minorHAnsi" w:cstheme="minorHAnsi"/>
          <w:sz w:val="22"/>
          <w:szCs w:val="22"/>
        </w:rPr>
        <w:t xml:space="preserve">-for-profit technical partners to support GOPNG implementation rather than managing contractors </w:t>
      </w:r>
      <w:r w:rsidR="00DD764A" w:rsidRPr="00CC11C0">
        <w:rPr>
          <w:rFonts w:asciiTheme="minorHAnsi" w:hAnsiTheme="minorHAnsi" w:cstheme="minorHAnsi"/>
          <w:sz w:val="22"/>
          <w:szCs w:val="22"/>
          <w:lang w:val="en-US"/>
        </w:rPr>
        <w:t xml:space="preserve">(Annex </w:t>
      </w:r>
      <w:r w:rsidR="003172CC" w:rsidRPr="00CC11C0">
        <w:rPr>
          <w:rFonts w:asciiTheme="minorHAnsi" w:hAnsiTheme="minorHAnsi" w:cstheme="minorHAnsi"/>
          <w:sz w:val="22"/>
          <w:szCs w:val="22"/>
          <w:lang w:val="en-US"/>
        </w:rPr>
        <w:t>5</w:t>
      </w:r>
      <w:r w:rsidR="00DD764A" w:rsidRPr="00CC11C0">
        <w:rPr>
          <w:rFonts w:asciiTheme="minorHAnsi" w:hAnsiTheme="minorHAnsi" w:cstheme="minorHAnsi"/>
          <w:sz w:val="22"/>
          <w:szCs w:val="22"/>
          <w:lang w:val="en-US"/>
        </w:rPr>
        <w:t xml:space="preserve">, </w:t>
      </w:r>
      <w:r w:rsidR="00DD764A" w:rsidRPr="00CC11C0">
        <w:rPr>
          <w:rFonts w:asciiTheme="minorHAnsi" w:hAnsiTheme="minorHAnsi" w:cstheme="minorHAnsi"/>
          <w:i/>
          <w:sz w:val="22"/>
          <w:szCs w:val="22"/>
          <w:lang w:val="en-US"/>
        </w:rPr>
        <w:t>DFAT TB Investment in PNG</w:t>
      </w:r>
      <w:r w:rsidR="00DD764A" w:rsidRPr="00CC11C0">
        <w:rPr>
          <w:rFonts w:asciiTheme="minorHAnsi" w:hAnsiTheme="minorHAnsi" w:cstheme="minorHAnsi"/>
          <w:sz w:val="22"/>
          <w:szCs w:val="22"/>
          <w:lang w:val="en-US"/>
        </w:rPr>
        <w:t xml:space="preserve">). DFAT is also co-funding </w:t>
      </w:r>
      <w:r w:rsidR="00AC0FDC" w:rsidRPr="00CC11C0">
        <w:rPr>
          <w:rFonts w:asciiTheme="minorHAnsi" w:hAnsiTheme="minorHAnsi" w:cstheme="minorHAnsi"/>
          <w:sz w:val="22"/>
          <w:szCs w:val="22"/>
          <w:lang w:val="en-US"/>
        </w:rPr>
        <w:t>(</w:t>
      </w:r>
      <w:r w:rsidR="00DD764A" w:rsidRPr="00CC11C0">
        <w:rPr>
          <w:rFonts w:asciiTheme="minorHAnsi" w:hAnsiTheme="minorHAnsi" w:cstheme="minorHAnsi"/>
          <w:sz w:val="22"/>
          <w:szCs w:val="22"/>
          <w:lang w:val="en-US"/>
        </w:rPr>
        <w:t xml:space="preserve">with the Asian Development Bank </w:t>
      </w:r>
      <w:r w:rsidR="00AC0FDC" w:rsidRPr="00CC11C0">
        <w:rPr>
          <w:rFonts w:asciiTheme="minorHAnsi" w:hAnsiTheme="minorHAnsi" w:cstheme="minorHAnsi"/>
          <w:sz w:val="22"/>
          <w:szCs w:val="22"/>
          <w:lang w:val="en-US"/>
        </w:rPr>
        <w:t>[</w:t>
      </w:r>
      <w:r w:rsidR="00DD764A" w:rsidRPr="00CC11C0">
        <w:rPr>
          <w:rFonts w:asciiTheme="minorHAnsi" w:hAnsiTheme="minorHAnsi" w:cstheme="minorHAnsi"/>
          <w:sz w:val="22"/>
          <w:szCs w:val="22"/>
          <w:lang w:val="en-US"/>
        </w:rPr>
        <w:t>ADB</w:t>
      </w:r>
      <w:r w:rsidR="00AC0FDC" w:rsidRPr="00CC11C0">
        <w:rPr>
          <w:rFonts w:asciiTheme="minorHAnsi" w:hAnsiTheme="minorHAnsi" w:cstheme="minorHAnsi"/>
          <w:sz w:val="22"/>
          <w:szCs w:val="22"/>
          <w:lang w:val="en-US"/>
        </w:rPr>
        <w:t>])</w:t>
      </w:r>
      <w:r w:rsidR="00DD764A" w:rsidRPr="00CC11C0">
        <w:rPr>
          <w:rFonts w:asciiTheme="minorHAnsi" w:hAnsiTheme="minorHAnsi" w:cstheme="minorHAnsi"/>
          <w:sz w:val="22"/>
          <w:szCs w:val="22"/>
          <w:lang w:val="en-US"/>
        </w:rPr>
        <w:t xml:space="preserve"> </w:t>
      </w:r>
      <w:r w:rsidR="00825C6F" w:rsidRPr="00CC11C0">
        <w:rPr>
          <w:rFonts w:asciiTheme="minorHAnsi" w:hAnsiTheme="minorHAnsi" w:cstheme="minorHAnsi"/>
          <w:sz w:val="22"/>
          <w:szCs w:val="22"/>
          <w:lang w:val="en-US"/>
        </w:rPr>
        <w:t>the Health Services Sector Development Program (HSSDP)</w:t>
      </w:r>
      <w:r w:rsidR="00825C6F">
        <w:rPr>
          <w:rFonts w:asciiTheme="minorHAnsi" w:hAnsiTheme="minorHAnsi" w:cstheme="minorHAnsi"/>
          <w:sz w:val="22"/>
          <w:szCs w:val="22"/>
          <w:lang w:val="en-US"/>
        </w:rPr>
        <w:t xml:space="preserve">, </w:t>
      </w:r>
      <w:r w:rsidR="00DD764A" w:rsidRPr="00CC11C0">
        <w:rPr>
          <w:rFonts w:asciiTheme="minorHAnsi" w:hAnsiTheme="minorHAnsi" w:cstheme="minorHAnsi"/>
          <w:sz w:val="22"/>
          <w:szCs w:val="22"/>
          <w:lang w:val="en-US"/>
        </w:rPr>
        <w:t xml:space="preserve">a major health system strengthening strategy which will assist the TB response as well as much else. </w:t>
      </w:r>
      <w:r w:rsidR="00420CD6">
        <w:rPr>
          <w:rFonts w:asciiTheme="minorHAnsi" w:hAnsiTheme="minorHAnsi" w:cstheme="minorHAnsi"/>
          <w:sz w:val="22"/>
          <w:szCs w:val="22"/>
          <w:lang w:val="en-US"/>
        </w:rPr>
        <w:br w:type="page"/>
      </w:r>
    </w:p>
    <w:p w14:paraId="4D3D5C14" w14:textId="77777777" w:rsidR="00420CD6" w:rsidRPr="00CC11C0" w:rsidRDefault="00420CD6" w:rsidP="004B212C">
      <w:pPr>
        <w:spacing w:before="120"/>
        <w:jc w:val="both"/>
        <w:rPr>
          <w:rFonts w:asciiTheme="minorHAnsi" w:hAnsiTheme="minorHAnsi" w:cstheme="minorHAnsi"/>
          <w:i/>
          <w:sz w:val="22"/>
          <w:szCs w:val="22"/>
        </w:rPr>
      </w:pPr>
    </w:p>
    <w:p w14:paraId="72495E85" w14:textId="77777777" w:rsidR="00DD764A" w:rsidRPr="00CC11C0" w:rsidRDefault="00DD764A" w:rsidP="00CC11C0">
      <w:pPr>
        <w:spacing w:before="240" w:after="120"/>
        <w:jc w:val="both"/>
        <w:rPr>
          <w:rFonts w:asciiTheme="minorHAnsi" w:hAnsiTheme="minorHAnsi" w:cstheme="minorHAnsi"/>
          <w:b/>
        </w:rPr>
      </w:pPr>
      <w:bookmarkStart w:id="8" w:name="_Toc535409484"/>
      <w:bookmarkStart w:id="9" w:name="_Toc408683418"/>
      <w:r w:rsidRPr="00CC11C0">
        <w:rPr>
          <w:rFonts w:asciiTheme="minorHAnsi" w:hAnsiTheme="minorHAnsi" w:cstheme="minorHAnsi"/>
          <w:b/>
        </w:rPr>
        <w:t>Context</w:t>
      </w:r>
      <w:bookmarkEnd w:id="8"/>
    </w:p>
    <w:p w14:paraId="49F613A6" w14:textId="5D8EC238" w:rsidR="00295889" w:rsidRPr="00EA39CE" w:rsidRDefault="00DE5FEC" w:rsidP="00EA39CE">
      <w:pPr>
        <w:pStyle w:val="NormalWeb"/>
        <w:spacing w:before="120" w:beforeAutospacing="0" w:after="120" w:afterAutospacing="0"/>
        <w:jc w:val="both"/>
      </w:pPr>
      <w:r>
        <w:rPr>
          <w:rFonts w:asciiTheme="minorHAnsi" w:hAnsiTheme="minorHAnsi" w:cstheme="minorHAnsi"/>
          <w:sz w:val="22"/>
          <w:szCs w:val="22"/>
        </w:rPr>
        <w:t>PNG is a lower middle-income country and, while the government is prioritising health and education, t</w:t>
      </w:r>
      <w:r w:rsidRPr="0023378D">
        <w:rPr>
          <w:rFonts w:asciiTheme="minorHAnsi" w:hAnsiTheme="minorHAnsi" w:cstheme="minorHAnsi"/>
          <w:sz w:val="22"/>
          <w:szCs w:val="22"/>
        </w:rPr>
        <w:t xml:space="preserve">he TB </w:t>
      </w:r>
      <w:r>
        <w:rPr>
          <w:rFonts w:asciiTheme="minorHAnsi" w:hAnsiTheme="minorHAnsi" w:cstheme="minorHAnsi"/>
          <w:sz w:val="22"/>
          <w:szCs w:val="22"/>
        </w:rPr>
        <w:t xml:space="preserve">epidemic </w:t>
      </w:r>
      <w:r w:rsidRPr="0023378D">
        <w:rPr>
          <w:rFonts w:asciiTheme="minorHAnsi" w:hAnsiTheme="minorHAnsi" w:cstheme="minorHAnsi"/>
          <w:sz w:val="22"/>
          <w:szCs w:val="22"/>
        </w:rPr>
        <w:t xml:space="preserve">in PNG is compounded by </w:t>
      </w:r>
      <w:r>
        <w:rPr>
          <w:rFonts w:asciiTheme="minorHAnsi" w:hAnsiTheme="minorHAnsi" w:cstheme="minorHAnsi"/>
          <w:sz w:val="22"/>
          <w:szCs w:val="22"/>
        </w:rPr>
        <w:t xml:space="preserve">areas of </w:t>
      </w:r>
      <w:r w:rsidRPr="0023378D">
        <w:rPr>
          <w:rFonts w:asciiTheme="minorHAnsi" w:hAnsiTheme="minorHAnsi" w:cstheme="minorHAnsi"/>
          <w:sz w:val="22"/>
          <w:szCs w:val="22"/>
        </w:rPr>
        <w:t xml:space="preserve">poverty and illiteracy, and </w:t>
      </w:r>
      <w:r>
        <w:rPr>
          <w:rFonts w:asciiTheme="minorHAnsi" w:hAnsiTheme="minorHAnsi" w:cstheme="minorHAnsi"/>
          <w:sz w:val="22"/>
          <w:szCs w:val="22"/>
        </w:rPr>
        <w:t xml:space="preserve">a </w:t>
      </w:r>
      <w:r w:rsidRPr="0023378D">
        <w:rPr>
          <w:rFonts w:asciiTheme="minorHAnsi" w:hAnsiTheme="minorHAnsi" w:cstheme="minorHAnsi"/>
          <w:sz w:val="22"/>
          <w:szCs w:val="22"/>
        </w:rPr>
        <w:t xml:space="preserve">weak health system. Poverty and illiteracy influence overall health including nutrition and </w:t>
      </w:r>
      <w:r>
        <w:rPr>
          <w:rFonts w:asciiTheme="minorHAnsi" w:hAnsiTheme="minorHAnsi" w:cstheme="minorHAnsi"/>
          <w:sz w:val="22"/>
          <w:szCs w:val="22"/>
        </w:rPr>
        <w:t xml:space="preserve">timely </w:t>
      </w:r>
      <w:r w:rsidRPr="0023378D">
        <w:rPr>
          <w:rFonts w:asciiTheme="minorHAnsi" w:hAnsiTheme="minorHAnsi" w:cstheme="minorHAnsi"/>
          <w:sz w:val="22"/>
          <w:szCs w:val="22"/>
        </w:rPr>
        <w:t>access to health</w:t>
      </w:r>
      <w:r>
        <w:rPr>
          <w:rFonts w:asciiTheme="minorHAnsi" w:hAnsiTheme="minorHAnsi" w:cstheme="minorHAnsi"/>
          <w:sz w:val="22"/>
          <w:szCs w:val="22"/>
        </w:rPr>
        <w:t xml:space="preserve"> care</w:t>
      </w:r>
      <w:r w:rsidRPr="0023378D">
        <w:rPr>
          <w:rFonts w:asciiTheme="minorHAnsi" w:hAnsiTheme="minorHAnsi" w:cstheme="minorHAnsi"/>
          <w:sz w:val="22"/>
          <w:szCs w:val="22"/>
        </w:rPr>
        <w:t xml:space="preserve">. </w:t>
      </w:r>
      <w:r w:rsidRPr="0023378D">
        <w:rPr>
          <w:rFonts w:asciiTheme="minorHAnsi" w:eastAsia="Times New Roman" w:hAnsiTheme="minorHAnsi" w:cstheme="minorHAnsi"/>
          <w:sz w:val="22"/>
          <w:szCs w:val="22"/>
        </w:rPr>
        <w:t xml:space="preserve">PNG’s weak health </w:t>
      </w:r>
      <w:r w:rsidRPr="0023378D">
        <w:rPr>
          <w:rFonts w:asciiTheme="minorHAnsi" w:hAnsiTheme="minorHAnsi" w:cstheme="minorHAnsi"/>
          <w:sz w:val="22"/>
          <w:szCs w:val="22"/>
        </w:rPr>
        <w:t>system results in</w:t>
      </w:r>
      <w:r w:rsidRPr="0023378D">
        <w:rPr>
          <w:rFonts w:asciiTheme="minorHAnsi" w:eastAsia="Times New Roman" w:hAnsiTheme="minorHAnsi" w:cstheme="minorHAnsi"/>
          <w:sz w:val="22"/>
          <w:szCs w:val="22"/>
        </w:rPr>
        <w:t xml:space="preserve"> delays in TB diagnosis, inadequate and ineffective TB treatment</w:t>
      </w:r>
      <w:r>
        <w:rPr>
          <w:rFonts w:asciiTheme="minorHAnsi" w:eastAsia="Times New Roman" w:hAnsiTheme="minorHAnsi"/>
          <w:sz w:val="22"/>
        </w:rPr>
        <w:t xml:space="preserve"> and influences health seeking behaviours including utilisation of health services</w:t>
      </w:r>
      <w:r w:rsidRPr="00266A20">
        <w:rPr>
          <w:rFonts w:asciiTheme="minorHAnsi" w:eastAsia="Times New Roman" w:hAnsiTheme="minorHAnsi"/>
          <w:sz w:val="22"/>
        </w:rPr>
        <w:t>.</w:t>
      </w:r>
      <w:r>
        <w:rPr>
          <w:rFonts w:asciiTheme="minorHAnsi" w:eastAsia="Times New Roman" w:hAnsiTheme="minorHAnsi"/>
          <w:sz w:val="22"/>
        </w:rPr>
        <w:t xml:space="preserve"> </w:t>
      </w:r>
    </w:p>
    <w:p w14:paraId="37227702" w14:textId="1B5CA5DA" w:rsidR="00BD364D" w:rsidRPr="00CF6876" w:rsidRDefault="00BD364D" w:rsidP="00EA39CE">
      <w:pPr>
        <w:pStyle w:val="NormalWeb"/>
        <w:spacing w:before="120" w:beforeAutospacing="0" w:after="120" w:afterAutospacing="0"/>
        <w:jc w:val="both"/>
      </w:pPr>
      <w:r w:rsidRPr="0023378D">
        <w:rPr>
          <w:rFonts w:asciiTheme="minorHAnsi" w:hAnsiTheme="minorHAnsi" w:cstheme="minorHAnsi"/>
          <w:color w:val="262626"/>
          <w:sz w:val="22"/>
          <w:szCs w:val="22"/>
        </w:rPr>
        <w:t xml:space="preserve">PNG is </w:t>
      </w:r>
      <w:r w:rsidRPr="0023378D">
        <w:rPr>
          <w:rFonts w:asciiTheme="minorHAnsi" w:hAnsiTheme="minorHAnsi" w:cstheme="minorHAnsi"/>
          <w:iCs/>
          <w:sz w:val="22"/>
          <w:szCs w:val="22"/>
        </w:rPr>
        <w:t>one of the 30 high</w:t>
      </w:r>
      <w:r>
        <w:rPr>
          <w:rFonts w:asciiTheme="minorHAnsi" w:hAnsiTheme="minorHAnsi" w:cstheme="minorHAnsi"/>
          <w:iCs/>
          <w:sz w:val="22"/>
          <w:szCs w:val="22"/>
        </w:rPr>
        <w:t xml:space="preserve"> drug susceptible TB</w:t>
      </w:r>
      <w:r w:rsidRPr="000E1BCE">
        <w:rPr>
          <w:rFonts w:asciiTheme="minorHAnsi" w:hAnsiTheme="minorHAnsi" w:cstheme="minorHAnsi"/>
          <w:iCs/>
          <w:sz w:val="22"/>
          <w:szCs w:val="22"/>
        </w:rPr>
        <w:t xml:space="preserve"> (DS-TB</w:t>
      </w:r>
      <w:r>
        <w:rPr>
          <w:rFonts w:asciiTheme="minorHAnsi" w:hAnsiTheme="minorHAnsi" w:cstheme="minorHAnsi"/>
          <w:iCs/>
          <w:sz w:val="22"/>
          <w:szCs w:val="22"/>
        </w:rPr>
        <w:t>,</w:t>
      </w:r>
      <w:r w:rsidRPr="000E1BCE">
        <w:rPr>
          <w:rFonts w:asciiTheme="minorHAnsi" w:hAnsiTheme="minorHAnsi" w:cstheme="minorHAnsi"/>
          <w:iCs/>
          <w:sz w:val="22"/>
          <w:szCs w:val="22"/>
        </w:rPr>
        <w:t>) and</w:t>
      </w:r>
      <w:r w:rsidRPr="0023378D">
        <w:rPr>
          <w:rFonts w:asciiTheme="minorHAnsi" w:hAnsiTheme="minorHAnsi" w:cstheme="minorHAnsi"/>
          <w:iCs/>
          <w:sz w:val="22"/>
          <w:szCs w:val="22"/>
        </w:rPr>
        <w:t xml:space="preserve"> </w:t>
      </w:r>
      <w:r w:rsidRPr="0023378D">
        <w:rPr>
          <w:rFonts w:asciiTheme="minorHAnsi" w:hAnsiTheme="minorHAnsi" w:cstheme="minorHAnsi"/>
          <w:sz w:val="22"/>
          <w:szCs w:val="22"/>
        </w:rPr>
        <w:t xml:space="preserve">multi-drug resistant TB (MDR-TB) </w:t>
      </w:r>
      <w:r w:rsidRPr="0023378D">
        <w:rPr>
          <w:rFonts w:asciiTheme="minorHAnsi" w:hAnsiTheme="minorHAnsi" w:cstheme="minorHAnsi"/>
          <w:iCs/>
          <w:sz w:val="22"/>
          <w:szCs w:val="22"/>
        </w:rPr>
        <w:t>countries in the world</w:t>
      </w:r>
      <w:r w:rsidR="00420CD6">
        <w:rPr>
          <w:rFonts w:asciiTheme="minorHAnsi" w:hAnsiTheme="minorHAnsi" w:cstheme="minorHAnsi"/>
          <w:iCs/>
          <w:sz w:val="22"/>
          <w:szCs w:val="22"/>
        </w:rPr>
        <w:t>. E</w:t>
      </w:r>
      <w:r w:rsidRPr="0023378D">
        <w:rPr>
          <w:rFonts w:asciiTheme="minorHAnsi" w:hAnsiTheme="minorHAnsi" w:cstheme="minorHAnsi"/>
          <w:iCs/>
          <w:sz w:val="22"/>
          <w:szCs w:val="22"/>
        </w:rPr>
        <w:t>xtensively drug resistant TB (X</w:t>
      </w:r>
      <w:r>
        <w:rPr>
          <w:rFonts w:asciiTheme="minorHAnsi" w:hAnsiTheme="minorHAnsi" w:cstheme="minorHAnsi"/>
          <w:iCs/>
          <w:sz w:val="22"/>
          <w:szCs w:val="22"/>
        </w:rPr>
        <w:t>D</w:t>
      </w:r>
      <w:r w:rsidRPr="0023378D">
        <w:rPr>
          <w:rFonts w:asciiTheme="minorHAnsi" w:hAnsiTheme="minorHAnsi" w:cstheme="minorHAnsi"/>
          <w:iCs/>
          <w:sz w:val="22"/>
          <w:szCs w:val="22"/>
        </w:rPr>
        <w:t>R-TB) also exists</w:t>
      </w:r>
      <w:r>
        <w:rPr>
          <w:rFonts w:asciiTheme="minorHAnsi" w:hAnsiTheme="minorHAnsi" w:cstheme="minorHAnsi"/>
          <w:iCs/>
          <w:sz w:val="22"/>
          <w:szCs w:val="22"/>
        </w:rPr>
        <w:t>.</w:t>
      </w:r>
      <w:r>
        <w:rPr>
          <w:rStyle w:val="FootnoteReference"/>
          <w:rFonts w:asciiTheme="minorHAnsi" w:hAnsiTheme="minorHAnsi" w:cstheme="minorHAnsi"/>
          <w:iCs/>
          <w:sz w:val="22"/>
          <w:szCs w:val="22"/>
        </w:rPr>
        <w:footnoteReference w:id="1"/>
      </w:r>
      <w:r>
        <w:rPr>
          <w:rFonts w:asciiTheme="minorHAnsi" w:hAnsiTheme="minorHAnsi" w:cstheme="minorHAnsi"/>
          <w:iCs/>
          <w:sz w:val="22"/>
          <w:szCs w:val="22"/>
        </w:rPr>
        <w:t xml:space="preserve"> </w:t>
      </w:r>
      <w:r w:rsidRPr="00CC11C0">
        <w:rPr>
          <w:rFonts w:asciiTheme="minorHAnsi" w:hAnsiTheme="minorHAnsi" w:cstheme="minorHAnsi"/>
          <w:sz w:val="22"/>
          <w:szCs w:val="22"/>
        </w:rPr>
        <w:t xml:space="preserve">An estimated 791 (7%) of 27,934 people who developed TB in </w:t>
      </w:r>
      <w:r>
        <w:rPr>
          <w:rFonts w:asciiTheme="minorHAnsi" w:hAnsiTheme="minorHAnsi" w:cstheme="minorHAnsi"/>
          <w:sz w:val="22"/>
          <w:szCs w:val="22"/>
        </w:rPr>
        <w:t xml:space="preserve">PNG in </w:t>
      </w:r>
      <w:r w:rsidRPr="00CC11C0">
        <w:rPr>
          <w:rFonts w:asciiTheme="minorHAnsi" w:hAnsiTheme="minorHAnsi" w:cstheme="minorHAnsi"/>
          <w:sz w:val="22"/>
          <w:szCs w:val="22"/>
        </w:rPr>
        <w:t>2017 were HIV-positive and of these 753 (95%) were on retroviral therapy.</w:t>
      </w:r>
      <w:r>
        <w:rPr>
          <w:rFonts w:asciiTheme="minorHAnsi" w:hAnsiTheme="minorHAnsi" w:cstheme="minorHAnsi"/>
          <w:sz w:val="22"/>
          <w:szCs w:val="22"/>
        </w:rPr>
        <w:t xml:space="preserve"> </w:t>
      </w:r>
      <w:r w:rsidRPr="0023378D">
        <w:rPr>
          <w:rFonts w:asciiTheme="minorHAnsi" w:hAnsiTheme="minorHAnsi" w:cstheme="minorHAnsi"/>
          <w:iCs/>
          <w:sz w:val="22"/>
          <w:szCs w:val="22"/>
        </w:rPr>
        <w:t>PNG has the highest proportion of children in the world affected by TB, 25%</w:t>
      </w:r>
      <w:r>
        <w:rPr>
          <w:rFonts w:asciiTheme="minorHAnsi" w:hAnsiTheme="minorHAnsi" w:cstheme="minorHAnsi"/>
          <w:iCs/>
          <w:sz w:val="22"/>
          <w:szCs w:val="22"/>
        </w:rPr>
        <w:t>,</w:t>
      </w:r>
      <w:r w:rsidRPr="0023378D">
        <w:rPr>
          <w:rFonts w:asciiTheme="minorHAnsi" w:hAnsiTheme="minorHAnsi" w:cstheme="minorHAnsi"/>
          <w:iCs/>
          <w:sz w:val="22"/>
          <w:szCs w:val="22"/>
        </w:rPr>
        <w:t xml:space="preserve"> compared with around 10% elsewhere</w:t>
      </w:r>
      <w:r>
        <w:rPr>
          <w:rFonts w:asciiTheme="minorHAnsi" w:hAnsiTheme="minorHAnsi" w:cstheme="minorHAnsi"/>
          <w:iCs/>
          <w:sz w:val="22"/>
          <w:szCs w:val="22"/>
        </w:rPr>
        <w:t>.</w:t>
      </w:r>
      <w:r w:rsidRPr="0023378D">
        <w:rPr>
          <w:rFonts w:asciiTheme="minorHAnsi" w:hAnsiTheme="minorHAnsi" w:cstheme="minorHAnsi"/>
          <w:iCs/>
          <w:sz w:val="22"/>
          <w:szCs w:val="22"/>
        </w:rPr>
        <w:t xml:space="preserve"> </w:t>
      </w:r>
      <w:r w:rsidRPr="0023378D">
        <w:rPr>
          <w:rFonts w:asciiTheme="minorHAnsi" w:hAnsiTheme="minorHAnsi" w:cstheme="minorHAnsi"/>
          <w:sz w:val="22"/>
          <w:szCs w:val="22"/>
        </w:rPr>
        <w:t xml:space="preserve">TB is a leading cause of death in PNG with mortality of 53 per 100,000 population. </w:t>
      </w:r>
    </w:p>
    <w:p w14:paraId="5F389D69" w14:textId="7DF9C6A3" w:rsidR="00DD764A" w:rsidRDefault="00AC2AD6" w:rsidP="004B212C">
      <w:pPr>
        <w:spacing w:before="120"/>
        <w:jc w:val="both"/>
        <w:rPr>
          <w:rFonts w:asciiTheme="minorHAnsi" w:hAnsiTheme="minorHAnsi" w:cstheme="minorHAnsi"/>
          <w:sz w:val="22"/>
          <w:szCs w:val="22"/>
        </w:rPr>
      </w:pPr>
      <w:r>
        <w:rPr>
          <w:rFonts w:asciiTheme="minorHAnsi" w:hAnsiTheme="minorHAnsi" w:cstheme="minorHAnsi"/>
          <w:sz w:val="22"/>
          <w:szCs w:val="22"/>
        </w:rPr>
        <w:t xml:space="preserve">The </w:t>
      </w:r>
      <w:r w:rsidR="00DD764A" w:rsidRPr="00CC11C0">
        <w:rPr>
          <w:rFonts w:asciiTheme="minorHAnsi" w:hAnsiTheme="minorHAnsi" w:cstheme="minorHAnsi"/>
          <w:sz w:val="22"/>
          <w:szCs w:val="22"/>
        </w:rPr>
        <w:t>2014 TB public health emergency</w:t>
      </w:r>
      <w:r w:rsidR="00322CBF" w:rsidRPr="00CC11C0">
        <w:rPr>
          <w:rFonts w:asciiTheme="minorHAnsi" w:hAnsiTheme="minorHAnsi" w:cstheme="minorHAnsi"/>
          <w:sz w:val="22"/>
          <w:szCs w:val="22"/>
        </w:rPr>
        <w:t xml:space="preserve"> </w:t>
      </w:r>
      <w:r w:rsidR="00D233EB">
        <w:rPr>
          <w:rFonts w:asciiTheme="minorHAnsi" w:hAnsiTheme="minorHAnsi" w:cstheme="minorHAnsi"/>
          <w:sz w:val="22"/>
          <w:szCs w:val="22"/>
        </w:rPr>
        <w:t xml:space="preserve">in PNG </w:t>
      </w:r>
      <w:r w:rsidR="00322CBF" w:rsidRPr="00CC11C0">
        <w:rPr>
          <w:rFonts w:asciiTheme="minorHAnsi" w:hAnsiTheme="minorHAnsi" w:cstheme="minorHAnsi"/>
          <w:sz w:val="22"/>
          <w:szCs w:val="22"/>
        </w:rPr>
        <w:t>was</w:t>
      </w:r>
      <w:r w:rsidR="00DD764A" w:rsidRPr="00CC11C0">
        <w:rPr>
          <w:rFonts w:asciiTheme="minorHAnsi" w:hAnsiTheme="minorHAnsi" w:cstheme="minorHAnsi"/>
          <w:sz w:val="22"/>
          <w:szCs w:val="22"/>
        </w:rPr>
        <w:t xml:space="preserve"> triggered by a documented outbreak of MDR-TB in South Fly District </w:t>
      </w:r>
      <w:r w:rsidR="00624608" w:rsidRPr="00CC11C0">
        <w:rPr>
          <w:rFonts w:asciiTheme="minorHAnsi" w:hAnsiTheme="minorHAnsi" w:cstheme="minorHAnsi"/>
          <w:sz w:val="22"/>
          <w:szCs w:val="22"/>
        </w:rPr>
        <w:t xml:space="preserve">(SFD) </w:t>
      </w:r>
      <w:r w:rsidR="00DD764A" w:rsidRPr="00CC11C0">
        <w:rPr>
          <w:rFonts w:asciiTheme="minorHAnsi" w:hAnsiTheme="minorHAnsi" w:cstheme="minorHAnsi"/>
          <w:sz w:val="22"/>
          <w:szCs w:val="22"/>
        </w:rPr>
        <w:t xml:space="preserve">in </w:t>
      </w:r>
      <w:r w:rsidR="00FB26B4" w:rsidRPr="00CC11C0">
        <w:rPr>
          <w:rFonts w:asciiTheme="minorHAnsi" w:hAnsiTheme="minorHAnsi" w:cstheme="minorHAnsi"/>
          <w:sz w:val="22"/>
          <w:szCs w:val="22"/>
        </w:rPr>
        <w:t xml:space="preserve">Western Province (WP) </w:t>
      </w:r>
      <w:r w:rsidR="00DD764A" w:rsidRPr="00CC11C0">
        <w:rPr>
          <w:rFonts w:asciiTheme="minorHAnsi" w:hAnsiTheme="minorHAnsi" w:cstheme="minorHAnsi"/>
          <w:sz w:val="22"/>
          <w:szCs w:val="22"/>
        </w:rPr>
        <w:t xml:space="preserve">with 44% of </w:t>
      </w:r>
      <w:r w:rsidR="00A257A1">
        <w:rPr>
          <w:rFonts w:asciiTheme="minorHAnsi" w:hAnsiTheme="minorHAnsi" w:cstheme="minorHAnsi"/>
          <w:sz w:val="22"/>
          <w:szCs w:val="22"/>
        </w:rPr>
        <w:t xml:space="preserve">new </w:t>
      </w:r>
      <w:r w:rsidR="00DD764A" w:rsidRPr="00CC11C0">
        <w:rPr>
          <w:rFonts w:asciiTheme="minorHAnsi" w:hAnsiTheme="minorHAnsi" w:cstheme="minorHAnsi"/>
          <w:sz w:val="22"/>
          <w:szCs w:val="22"/>
        </w:rPr>
        <w:t xml:space="preserve">MDR-TB </w:t>
      </w:r>
      <w:r w:rsidR="00530FF5">
        <w:rPr>
          <w:rFonts w:asciiTheme="minorHAnsi" w:hAnsiTheme="minorHAnsi" w:cstheme="minorHAnsi"/>
          <w:sz w:val="22"/>
          <w:szCs w:val="22"/>
        </w:rPr>
        <w:t>cases</w:t>
      </w:r>
      <w:r w:rsidR="00DD764A" w:rsidRPr="00CC11C0">
        <w:rPr>
          <w:rFonts w:asciiTheme="minorHAnsi" w:hAnsiTheme="minorHAnsi" w:cstheme="minorHAnsi"/>
          <w:sz w:val="22"/>
          <w:szCs w:val="22"/>
        </w:rPr>
        <w:t xml:space="preserve">, implying primary transmission of resistant strains of TB in the </w:t>
      </w:r>
      <w:r w:rsidR="00DD764A" w:rsidRPr="00530FF5">
        <w:rPr>
          <w:rFonts w:asciiTheme="minorHAnsi" w:hAnsiTheme="minorHAnsi" w:cstheme="minorHAnsi"/>
          <w:sz w:val="22"/>
          <w:szCs w:val="22"/>
        </w:rPr>
        <w:t>community.</w:t>
      </w:r>
      <w:r w:rsidR="00FB26B4" w:rsidRPr="00530FF5">
        <w:rPr>
          <w:rFonts w:asciiTheme="minorHAnsi" w:hAnsiTheme="minorHAnsi" w:cstheme="minorHAnsi"/>
          <w:sz w:val="22"/>
          <w:szCs w:val="22"/>
        </w:rPr>
        <w:t xml:space="preserve"> </w:t>
      </w:r>
      <w:r w:rsidR="003404FE" w:rsidRPr="00530FF5">
        <w:rPr>
          <w:rFonts w:asciiTheme="minorHAnsi" w:hAnsiTheme="minorHAnsi" w:cstheme="minorHAnsi"/>
          <w:sz w:val="22"/>
          <w:szCs w:val="22"/>
        </w:rPr>
        <w:t xml:space="preserve">Approximately 25% of new TB patients were MDR-TB in 2013/2014 and 34% in 2016. </w:t>
      </w:r>
      <w:r w:rsidR="00530FF5" w:rsidRPr="00EA39CE">
        <w:rPr>
          <w:rFonts w:asciiTheme="minorHAnsi" w:hAnsiTheme="minorHAnsi" w:cstheme="minorHAnsi"/>
          <w:sz w:val="22"/>
          <w:szCs w:val="22"/>
        </w:rPr>
        <w:t xml:space="preserve">Molecular epidemiology studies </w:t>
      </w:r>
      <w:r w:rsidR="00530FF5" w:rsidRPr="008762D5">
        <w:rPr>
          <w:rFonts w:asciiTheme="minorHAnsi" w:hAnsiTheme="minorHAnsi" w:cstheme="minorHAnsi"/>
          <w:sz w:val="22"/>
          <w:szCs w:val="22"/>
        </w:rPr>
        <w:t xml:space="preserve">by </w:t>
      </w:r>
      <w:r w:rsidR="00530FF5" w:rsidRPr="00EA39CE">
        <w:rPr>
          <w:rFonts w:asciiTheme="minorHAnsi" w:hAnsiTheme="minorHAnsi" w:cstheme="minorHAnsi"/>
          <w:sz w:val="22"/>
          <w:szCs w:val="22"/>
        </w:rPr>
        <w:t xml:space="preserve">Bainomugisa, Lavu et al in 2018 showed </w:t>
      </w:r>
      <w:r w:rsidR="008762D5" w:rsidRPr="006C5AF6">
        <w:rPr>
          <w:rFonts w:asciiTheme="minorHAnsi" w:hAnsiTheme="minorHAnsi" w:cstheme="minorHAnsi"/>
          <w:sz w:val="22"/>
          <w:szCs w:val="22"/>
        </w:rPr>
        <w:t>MDR-TB strain</w:t>
      </w:r>
      <w:r w:rsidR="008762D5" w:rsidRPr="008762D5">
        <w:rPr>
          <w:rFonts w:asciiTheme="minorHAnsi" w:hAnsiTheme="minorHAnsi" w:cstheme="minorHAnsi"/>
          <w:sz w:val="22"/>
          <w:szCs w:val="22"/>
        </w:rPr>
        <w:t xml:space="preserve"> </w:t>
      </w:r>
      <w:r w:rsidR="002076D1" w:rsidRPr="00EA39CE">
        <w:rPr>
          <w:rFonts w:asciiTheme="minorHAnsi" w:hAnsiTheme="minorHAnsi" w:cstheme="minorHAnsi"/>
          <w:sz w:val="22"/>
          <w:szCs w:val="22"/>
        </w:rPr>
        <w:t>clonal outbreak</w:t>
      </w:r>
      <w:r w:rsidR="00A84E78">
        <w:rPr>
          <w:rFonts w:asciiTheme="minorHAnsi" w:hAnsiTheme="minorHAnsi" w:cstheme="minorHAnsi"/>
          <w:sz w:val="22"/>
          <w:szCs w:val="22"/>
        </w:rPr>
        <w:t>.</w:t>
      </w:r>
      <w:r w:rsidR="00530FF5" w:rsidRPr="00EA39CE">
        <w:rPr>
          <w:sz w:val="22"/>
          <w:szCs w:val="22"/>
        </w:rPr>
        <w:t xml:space="preserve"> </w:t>
      </w:r>
      <w:r w:rsidR="002076D1" w:rsidRPr="008762D5">
        <w:rPr>
          <w:rFonts w:asciiTheme="minorHAnsi" w:hAnsiTheme="minorHAnsi" w:cstheme="minorHAnsi"/>
          <w:sz w:val="22"/>
          <w:szCs w:val="22"/>
        </w:rPr>
        <w:t xml:space="preserve"> </w:t>
      </w:r>
    </w:p>
    <w:p w14:paraId="2EB57AD2" w14:textId="72465C3D" w:rsidR="00BD364D" w:rsidRPr="00CC11C0" w:rsidRDefault="007A4F55" w:rsidP="00BD364D">
      <w:pPr>
        <w:spacing w:before="120"/>
        <w:jc w:val="both"/>
        <w:rPr>
          <w:rFonts w:asciiTheme="minorHAnsi" w:hAnsiTheme="minorHAnsi" w:cstheme="minorHAnsi"/>
          <w:iCs/>
          <w:sz w:val="22"/>
          <w:szCs w:val="22"/>
        </w:rPr>
      </w:pPr>
      <w:r w:rsidRPr="00CC11C0">
        <w:rPr>
          <w:rFonts w:asciiTheme="minorHAnsi" w:hAnsiTheme="minorHAnsi" w:cstheme="minorHAnsi"/>
          <w:sz w:val="22"/>
          <w:szCs w:val="22"/>
        </w:rPr>
        <w:t>NCD has 25% of the TB burden in PNG while only 5% of the population (364,125 at 2011 Census).</w:t>
      </w:r>
      <w:r>
        <w:rPr>
          <w:rFonts w:asciiTheme="minorHAnsi" w:hAnsiTheme="minorHAnsi" w:cstheme="minorHAnsi"/>
          <w:sz w:val="22"/>
          <w:szCs w:val="22"/>
        </w:rPr>
        <w:t xml:space="preserve"> </w:t>
      </w:r>
      <w:r w:rsidR="00BD364D" w:rsidRPr="00CC11C0">
        <w:rPr>
          <w:rFonts w:asciiTheme="minorHAnsi" w:hAnsiTheme="minorHAnsi" w:cstheme="minorHAnsi"/>
          <w:sz w:val="22"/>
          <w:szCs w:val="22"/>
        </w:rPr>
        <w:t xml:space="preserve">NCD is a high risk </w:t>
      </w:r>
      <w:r w:rsidR="00BD364D" w:rsidRPr="00CC11C0">
        <w:rPr>
          <w:rFonts w:asciiTheme="minorHAnsi" w:hAnsiTheme="minorHAnsi" w:cstheme="minorHAnsi"/>
          <w:sz w:val="22"/>
          <w:szCs w:val="22"/>
          <w:lang w:val="en-US"/>
        </w:rPr>
        <w:t xml:space="preserve">for amplification as it has a high fluctuating population from other provinces and many informal, crowded settlements. </w:t>
      </w:r>
      <w:r w:rsidR="00BD364D" w:rsidRPr="00CC11C0">
        <w:rPr>
          <w:rFonts w:asciiTheme="minorHAnsi" w:hAnsiTheme="minorHAnsi" w:cstheme="minorHAnsi"/>
          <w:sz w:val="22"/>
          <w:szCs w:val="22"/>
        </w:rPr>
        <w:t>WP is the largest and most sparsely populated of PNG provinces while Daru</w:t>
      </w:r>
      <w:r w:rsidR="00BD364D">
        <w:rPr>
          <w:rFonts w:asciiTheme="minorHAnsi" w:hAnsiTheme="minorHAnsi" w:cstheme="minorHAnsi"/>
          <w:sz w:val="22"/>
          <w:szCs w:val="22"/>
        </w:rPr>
        <w:t xml:space="preserve"> Island</w:t>
      </w:r>
      <w:r w:rsidR="00BD364D" w:rsidRPr="00CC11C0">
        <w:rPr>
          <w:rFonts w:asciiTheme="minorHAnsi" w:hAnsiTheme="minorHAnsi" w:cstheme="minorHAnsi"/>
          <w:sz w:val="22"/>
          <w:szCs w:val="22"/>
        </w:rPr>
        <w:t xml:space="preserve"> at 15 kilometres long is crowded with a population of 15,142 (2011 Census). </w:t>
      </w:r>
      <w:r w:rsidR="00BD364D" w:rsidRPr="00CC11C0">
        <w:rPr>
          <w:rFonts w:asciiTheme="minorHAnsi" w:hAnsiTheme="minorHAnsi" w:cstheme="minorHAnsi"/>
          <w:sz w:val="22"/>
          <w:szCs w:val="22"/>
          <w:lang w:val="en-US"/>
        </w:rPr>
        <w:t>In WP there are biosecurity risks because of the shared national borders with Australia and Indonesia.</w:t>
      </w:r>
    </w:p>
    <w:p w14:paraId="19FBA79A" w14:textId="006CEEA4" w:rsidR="00DD764A" w:rsidRPr="00CC11C0" w:rsidRDefault="00DD764A" w:rsidP="00CC11C0">
      <w:pPr>
        <w:spacing w:before="240" w:after="120"/>
        <w:jc w:val="both"/>
        <w:rPr>
          <w:rFonts w:asciiTheme="minorHAnsi" w:hAnsiTheme="minorHAnsi" w:cstheme="minorHAnsi"/>
          <w:b/>
        </w:rPr>
      </w:pPr>
      <w:bookmarkStart w:id="10" w:name="_Toc535409485"/>
      <w:r w:rsidRPr="00CC11C0">
        <w:rPr>
          <w:rFonts w:asciiTheme="minorHAnsi" w:hAnsiTheme="minorHAnsi" w:cstheme="minorHAnsi"/>
          <w:b/>
        </w:rPr>
        <w:t>Findings</w:t>
      </w:r>
      <w:bookmarkEnd w:id="10"/>
      <w:r w:rsidRPr="00CC11C0">
        <w:rPr>
          <w:rFonts w:asciiTheme="minorHAnsi" w:hAnsiTheme="minorHAnsi" w:cstheme="minorHAnsi"/>
          <w:b/>
        </w:rPr>
        <w:t xml:space="preserve"> </w:t>
      </w:r>
    </w:p>
    <w:p w14:paraId="66598C58" w14:textId="77777777" w:rsidR="00DD764A" w:rsidRPr="00CC11C0" w:rsidRDefault="0078064E" w:rsidP="004B212C">
      <w:pPr>
        <w:spacing w:before="120"/>
        <w:jc w:val="both"/>
        <w:rPr>
          <w:rFonts w:asciiTheme="minorHAnsi" w:hAnsiTheme="minorHAnsi" w:cstheme="minorHAnsi"/>
          <w:sz w:val="22"/>
          <w:szCs w:val="22"/>
          <w:u w:val="single"/>
        </w:rPr>
      </w:pPr>
      <w:r w:rsidRPr="00CC11C0">
        <w:rPr>
          <w:rFonts w:asciiTheme="minorHAnsi" w:hAnsiTheme="minorHAnsi" w:cstheme="minorHAnsi"/>
          <w:sz w:val="22"/>
          <w:szCs w:val="22"/>
          <w:u w:val="single"/>
        </w:rPr>
        <w:t>Overall</w:t>
      </w:r>
    </w:p>
    <w:p w14:paraId="5CB70BA1" w14:textId="6DE9A519" w:rsidR="006E590E" w:rsidRDefault="00BD364D" w:rsidP="00D233EB">
      <w:pPr>
        <w:pStyle w:val="CommentText"/>
        <w:jc w:val="both"/>
        <w:rPr>
          <w:rFonts w:eastAsia="Calibri" w:cstheme="minorHAnsi"/>
          <w:sz w:val="22"/>
          <w:szCs w:val="22"/>
        </w:rPr>
      </w:pPr>
      <w:r>
        <w:rPr>
          <w:rFonts w:cstheme="minorHAnsi"/>
          <w:sz w:val="22"/>
          <w:szCs w:val="22"/>
        </w:rPr>
        <w:t>The review finding</w:t>
      </w:r>
      <w:r w:rsidR="007B40E7">
        <w:rPr>
          <w:rFonts w:cstheme="minorHAnsi"/>
          <w:sz w:val="22"/>
          <w:szCs w:val="22"/>
        </w:rPr>
        <w:t>s</w:t>
      </w:r>
      <w:r>
        <w:rPr>
          <w:rFonts w:cstheme="minorHAnsi"/>
          <w:sz w:val="22"/>
          <w:szCs w:val="22"/>
        </w:rPr>
        <w:t xml:space="preserve"> echo those of all consulted: the GOA </w:t>
      </w:r>
      <w:r w:rsidR="008978C9">
        <w:rPr>
          <w:rFonts w:cstheme="minorHAnsi"/>
          <w:sz w:val="22"/>
          <w:szCs w:val="22"/>
        </w:rPr>
        <w:t xml:space="preserve">TB </w:t>
      </w:r>
      <w:r w:rsidR="00F83038" w:rsidRPr="00CC11C0">
        <w:rPr>
          <w:rFonts w:cstheme="minorHAnsi"/>
          <w:sz w:val="22"/>
          <w:szCs w:val="22"/>
        </w:rPr>
        <w:t xml:space="preserve">investment </w:t>
      </w:r>
      <w:r w:rsidR="00934067">
        <w:rPr>
          <w:rFonts w:cstheme="minorHAnsi"/>
          <w:sz w:val="22"/>
          <w:szCs w:val="22"/>
        </w:rPr>
        <w:t xml:space="preserve">is fundamental, </w:t>
      </w:r>
      <w:r w:rsidR="00DD764A" w:rsidRPr="00CC11C0">
        <w:rPr>
          <w:rFonts w:cstheme="minorHAnsi"/>
          <w:sz w:val="22"/>
          <w:szCs w:val="22"/>
        </w:rPr>
        <w:t xml:space="preserve">critical to the success of the GOPNG-led TB emergency response </w:t>
      </w:r>
      <w:r w:rsidR="008978C9">
        <w:rPr>
          <w:rFonts w:cstheme="minorHAnsi"/>
          <w:sz w:val="22"/>
          <w:szCs w:val="22"/>
        </w:rPr>
        <w:t>na</w:t>
      </w:r>
      <w:r w:rsidR="002E5C9D">
        <w:rPr>
          <w:rFonts w:cstheme="minorHAnsi"/>
          <w:sz w:val="22"/>
          <w:szCs w:val="22"/>
        </w:rPr>
        <w:t>tionally,</w:t>
      </w:r>
      <w:r w:rsidR="002E5C9D" w:rsidRPr="00CC11C0">
        <w:rPr>
          <w:rFonts w:cstheme="minorHAnsi"/>
          <w:sz w:val="22"/>
          <w:szCs w:val="22"/>
        </w:rPr>
        <w:t xml:space="preserve"> </w:t>
      </w:r>
      <w:r w:rsidR="00DD764A" w:rsidRPr="00CC11C0">
        <w:rPr>
          <w:rFonts w:cstheme="minorHAnsi"/>
          <w:sz w:val="22"/>
          <w:szCs w:val="22"/>
        </w:rPr>
        <w:t>in Daru</w:t>
      </w:r>
      <w:r w:rsidR="002E5C9D">
        <w:rPr>
          <w:rFonts w:cstheme="minorHAnsi"/>
          <w:sz w:val="22"/>
          <w:szCs w:val="22"/>
        </w:rPr>
        <w:t xml:space="preserve"> and</w:t>
      </w:r>
      <w:r w:rsidR="008978C9">
        <w:rPr>
          <w:rFonts w:cstheme="minorHAnsi"/>
          <w:sz w:val="22"/>
          <w:szCs w:val="22"/>
        </w:rPr>
        <w:t xml:space="preserve"> </w:t>
      </w:r>
      <w:r w:rsidR="006636BE">
        <w:rPr>
          <w:rFonts w:cstheme="minorHAnsi"/>
          <w:sz w:val="22"/>
          <w:szCs w:val="22"/>
        </w:rPr>
        <w:t xml:space="preserve"> </w:t>
      </w:r>
      <w:r w:rsidR="00DD764A" w:rsidRPr="00CC11C0">
        <w:rPr>
          <w:rFonts w:cstheme="minorHAnsi"/>
          <w:sz w:val="22"/>
          <w:szCs w:val="22"/>
        </w:rPr>
        <w:t xml:space="preserve">to </w:t>
      </w:r>
      <w:r w:rsidR="002E5C9D">
        <w:rPr>
          <w:rFonts w:cstheme="minorHAnsi"/>
          <w:sz w:val="22"/>
          <w:szCs w:val="22"/>
        </w:rPr>
        <w:t xml:space="preserve">the more recent </w:t>
      </w:r>
      <w:r w:rsidR="00256373" w:rsidRPr="00CC11C0">
        <w:rPr>
          <w:rFonts w:cstheme="minorHAnsi"/>
          <w:sz w:val="22"/>
          <w:szCs w:val="22"/>
        </w:rPr>
        <w:t xml:space="preserve">markedly </w:t>
      </w:r>
      <w:r w:rsidR="00DD764A" w:rsidRPr="00CC11C0">
        <w:rPr>
          <w:rFonts w:cstheme="minorHAnsi"/>
          <w:sz w:val="22"/>
          <w:szCs w:val="22"/>
        </w:rPr>
        <w:t xml:space="preserve">strengthening </w:t>
      </w:r>
      <w:r w:rsidR="002E5C9D">
        <w:rPr>
          <w:rFonts w:cstheme="minorHAnsi"/>
          <w:sz w:val="22"/>
          <w:szCs w:val="22"/>
        </w:rPr>
        <w:t xml:space="preserve">of </w:t>
      </w:r>
      <w:r w:rsidR="00DD764A" w:rsidRPr="00CC11C0">
        <w:rPr>
          <w:rFonts w:cstheme="minorHAnsi"/>
          <w:sz w:val="22"/>
          <w:szCs w:val="22"/>
        </w:rPr>
        <w:t xml:space="preserve">the </w:t>
      </w:r>
      <w:r w:rsidR="002E5C9D">
        <w:rPr>
          <w:rFonts w:cstheme="minorHAnsi"/>
          <w:sz w:val="22"/>
          <w:szCs w:val="22"/>
        </w:rPr>
        <w:t xml:space="preserve">emergency response </w:t>
      </w:r>
      <w:r w:rsidR="00DD764A" w:rsidRPr="00CC11C0">
        <w:rPr>
          <w:rFonts w:cstheme="minorHAnsi"/>
          <w:sz w:val="22"/>
          <w:szCs w:val="22"/>
        </w:rPr>
        <w:t>in NCD</w:t>
      </w:r>
      <w:r w:rsidR="002E5C9D">
        <w:rPr>
          <w:rFonts w:cstheme="minorHAnsi"/>
          <w:sz w:val="22"/>
          <w:szCs w:val="22"/>
        </w:rPr>
        <w:t xml:space="preserve">. </w:t>
      </w:r>
      <w:r w:rsidR="006636BE">
        <w:rPr>
          <w:rFonts w:cstheme="minorHAnsi"/>
          <w:sz w:val="22"/>
          <w:szCs w:val="22"/>
        </w:rPr>
        <w:t xml:space="preserve">Without </w:t>
      </w:r>
      <w:r w:rsidR="007B40E7">
        <w:rPr>
          <w:rFonts w:cstheme="minorHAnsi"/>
          <w:sz w:val="22"/>
          <w:szCs w:val="22"/>
        </w:rPr>
        <w:t>GOA</w:t>
      </w:r>
      <w:r w:rsidR="006636BE">
        <w:rPr>
          <w:rFonts w:cstheme="minorHAnsi"/>
          <w:sz w:val="22"/>
          <w:szCs w:val="22"/>
        </w:rPr>
        <w:t xml:space="preserve"> </w:t>
      </w:r>
      <w:r w:rsidR="007B40E7">
        <w:rPr>
          <w:rFonts w:cstheme="minorHAnsi"/>
          <w:sz w:val="22"/>
          <w:szCs w:val="22"/>
        </w:rPr>
        <w:t xml:space="preserve">support, the view of </w:t>
      </w:r>
      <w:r w:rsidR="0061239B" w:rsidRPr="00CC11C0">
        <w:rPr>
          <w:rFonts w:cstheme="minorHAnsi"/>
          <w:sz w:val="22"/>
          <w:szCs w:val="22"/>
          <w:lang w:val="en-US"/>
        </w:rPr>
        <w:t>senior</w:t>
      </w:r>
      <w:r w:rsidR="00DD764A" w:rsidRPr="00CC11C0">
        <w:rPr>
          <w:rFonts w:eastAsia="Calibri" w:cstheme="minorHAnsi"/>
          <w:sz w:val="22"/>
          <w:szCs w:val="22"/>
        </w:rPr>
        <w:t xml:space="preserve"> PNG health leaders </w:t>
      </w:r>
      <w:r w:rsidR="00624608" w:rsidRPr="00CC11C0">
        <w:rPr>
          <w:rFonts w:eastAsia="Calibri" w:cstheme="minorHAnsi"/>
          <w:sz w:val="22"/>
          <w:szCs w:val="22"/>
        </w:rPr>
        <w:t xml:space="preserve">consulted </w:t>
      </w:r>
      <w:r w:rsidR="00DD764A" w:rsidRPr="00CC11C0">
        <w:rPr>
          <w:rFonts w:eastAsia="Calibri" w:cstheme="minorHAnsi"/>
          <w:sz w:val="22"/>
          <w:szCs w:val="22"/>
        </w:rPr>
        <w:t xml:space="preserve">is that </w:t>
      </w:r>
      <w:r w:rsidR="00AF09EB" w:rsidRPr="00CC11C0">
        <w:rPr>
          <w:rFonts w:eastAsia="Calibri" w:cstheme="minorHAnsi"/>
          <w:sz w:val="22"/>
          <w:szCs w:val="22"/>
        </w:rPr>
        <w:t xml:space="preserve">the GOPNG-led emergency </w:t>
      </w:r>
      <w:r w:rsidR="00DD764A" w:rsidRPr="00B53FB0">
        <w:rPr>
          <w:rFonts w:eastAsia="Calibri" w:cstheme="minorHAnsi"/>
          <w:sz w:val="22"/>
          <w:szCs w:val="22"/>
        </w:rPr>
        <w:t>response may have collapsed</w:t>
      </w:r>
      <w:r w:rsidR="007B40E7">
        <w:rPr>
          <w:rFonts w:eastAsia="Calibri" w:cstheme="minorHAnsi"/>
          <w:sz w:val="22"/>
          <w:szCs w:val="22"/>
        </w:rPr>
        <w:t xml:space="preserve">. </w:t>
      </w:r>
    </w:p>
    <w:p w14:paraId="3E605C52" w14:textId="6F6BD473" w:rsidR="00B42E75" w:rsidRPr="00EA39CE" w:rsidRDefault="00B42E75" w:rsidP="00EA39CE">
      <w:pPr>
        <w:spacing w:before="120" w:after="120"/>
        <w:jc w:val="both"/>
        <w:rPr>
          <w:rFonts w:asciiTheme="minorHAnsi" w:hAnsiTheme="minorHAnsi" w:cstheme="minorHAnsi"/>
          <w:sz w:val="22"/>
          <w:szCs w:val="22"/>
        </w:rPr>
      </w:pPr>
      <w:r w:rsidRPr="00EA39CE">
        <w:rPr>
          <w:rFonts w:asciiTheme="minorHAnsi" w:hAnsiTheme="minorHAnsi" w:cstheme="minorHAnsi"/>
          <w:sz w:val="22"/>
          <w:szCs w:val="22"/>
        </w:rPr>
        <w:t xml:space="preserve">DFAT support </w:t>
      </w:r>
      <w:r w:rsidR="004C5D82">
        <w:rPr>
          <w:rFonts w:asciiTheme="minorHAnsi" w:hAnsiTheme="minorHAnsi" w:cstheme="minorHAnsi"/>
          <w:sz w:val="22"/>
          <w:szCs w:val="22"/>
        </w:rPr>
        <w:t xml:space="preserve">is a key </w:t>
      </w:r>
      <w:r w:rsidRPr="00EA39CE">
        <w:rPr>
          <w:rFonts w:asciiTheme="minorHAnsi" w:hAnsiTheme="minorHAnsi" w:cstheme="minorHAnsi"/>
          <w:sz w:val="22"/>
          <w:szCs w:val="22"/>
        </w:rPr>
        <w:t>contribut</w:t>
      </w:r>
      <w:r w:rsidR="004C5D82">
        <w:rPr>
          <w:rFonts w:asciiTheme="minorHAnsi" w:hAnsiTheme="minorHAnsi" w:cstheme="minorHAnsi"/>
          <w:sz w:val="22"/>
          <w:szCs w:val="22"/>
        </w:rPr>
        <w:t>or</w:t>
      </w:r>
      <w:r w:rsidRPr="00EA39CE">
        <w:rPr>
          <w:rFonts w:asciiTheme="minorHAnsi" w:hAnsiTheme="minorHAnsi" w:cstheme="minorHAnsi"/>
          <w:sz w:val="22"/>
          <w:szCs w:val="22"/>
        </w:rPr>
        <w:t xml:space="preserve"> to GOPNG accelerating progress towards two government priorities in Daru and NCD. The first is the NHP priority of reducing the burden of communicable diseases. The second is </w:t>
      </w:r>
      <w:r w:rsidR="004C5D82">
        <w:rPr>
          <w:rFonts w:asciiTheme="minorHAnsi" w:hAnsiTheme="minorHAnsi" w:cstheme="minorHAnsi"/>
          <w:sz w:val="22"/>
          <w:szCs w:val="22"/>
        </w:rPr>
        <w:t xml:space="preserve">a </w:t>
      </w:r>
      <w:r w:rsidRPr="00EA39CE">
        <w:rPr>
          <w:rFonts w:asciiTheme="minorHAnsi" w:hAnsiTheme="minorHAnsi" w:cstheme="minorHAnsi"/>
          <w:sz w:val="22"/>
          <w:szCs w:val="22"/>
        </w:rPr>
        <w:t>strategic objective of the NTBSP - to</w:t>
      </w:r>
      <w:r w:rsidRPr="00EA39CE">
        <w:rPr>
          <w:rFonts w:asciiTheme="minorHAnsi" w:hAnsiTheme="minorHAnsi" w:cstheme="minorHAnsi"/>
          <w:i/>
          <w:sz w:val="22"/>
          <w:szCs w:val="22"/>
        </w:rPr>
        <w:t xml:space="preserve"> </w:t>
      </w:r>
      <w:r w:rsidRPr="00EA39CE">
        <w:rPr>
          <w:rFonts w:asciiTheme="minorHAnsi" w:hAnsiTheme="minorHAnsi" w:cstheme="minorHAnsi"/>
          <w:sz w:val="22"/>
          <w:szCs w:val="22"/>
        </w:rPr>
        <w:t>improve the quality of diagnostic and treatment services with local ownership</w:t>
      </w:r>
      <w:r w:rsidR="004C5D82">
        <w:rPr>
          <w:rFonts w:asciiTheme="minorHAnsi" w:hAnsiTheme="minorHAnsi" w:cstheme="minorHAnsi"/>
          <w:sz w:val="22"/>
          <w:szCs w:val="22"/>
        </w:rPr>
        <w:t xml:space="preserve">. </w:t>
      </w:r>
      <w:r w:rsidR="00A357DC">
        <w:rPr>
          <w:rFonts w:asciiTheme="minorHAnsi" w:hAnsiTheme="minorHAnsi" w:cstheme="minorHAnsi"/>
          <w:sz w:val="22"/>
          <w:szCs w:val="22"/>
        </w:rPr>
        <w:t xml:space="preserve">Two GOPNG </w:t>
      </w:r>
      <w:r w:rsidR="00A357DC" w:rsidRPr="006C5AF6">
        <w:rPr>
          <w:rFonts w:asciiTheme="minorHAnsi" w:hAnsiTheme="minorHAnsi" w:cstheme="minorHAnsi"/>
          <w:sz w:val="22"/>
          <w:szCs w:val="22"/>
        </w:rPr>
        <w:t>national targets for 2020</w:t>
      </w:r>
      <w:r w:rsidR="00A357DC">
        <w:rPr>
          <w:rFonts w:asciiTheme="minorHAnsi" w:hAnsiTheme="minorHAnsi" w:cstheme="minorHAnsi"/>
          <w:sz w:val="22"/>
          <w:szCs w:val="22"/>
        </w:rPr>
        <w:t xml:space="preserve"> are </w:t>
      </w:r>
      <w:r w:rsidR="00A357DC" w:rsidRPr="006C5AF6">
        <w:rPr>
          <w:rFonts w:asciiTheme="minorHAnsi" w:hAnsiTheme="minorHAnsi" w:cstheme="minorHAnsi"/>
          <w:sz w:val="22"/>
          <w:szCs w:val="22"/>
        </w:rPr>
        <w:t xml:space="preserve">case notification of 93 per 100,000 population and treatment success of 88%. </w:t>
      </w:r>
      <w:r w:rsidR="00B15898">
        <w:rPr>
          <w:rFonts w:asciiTheme="minorHAnsi" w:hAnsiTheme="minorHAnsi" w:cstheme="minorHAnsi"/>
          <w:sz w:val="22"/>
          <w:szCs w:val="22"/>
        </w:rPr>
        <w:t xml:space="preserve">The GOA TB investment aim in </w:t>
      </w:r>
      <w:r w:rsidR="004C5D82" w:rsidRPr="004C5D82">
        <w:rPr>
          <w:rFonts w:asciiTheme="minorHAnsi" w:hAnsiTheme="minorHAnsi" w:cstheme="minorHAnsi"/>
          <w:sz w:val="22"/>
          <w:szCs w:val="22"/>
        </w:rPr>
        <w:t xml:space="preserve">2012 </w:t>
      </w:r>
      <w:r w:rsidR="00B15898">
        <w:rPr>
          <w:rFonts w:asciiTheme="minorHAnsi" w:hAnsiTheme="minorHAnsi" w:cstheme="minorHAnsi"/>
          <w:sz w:val="22"/>
          <w:szCs w:val="22"/>
        </w:rPr>
        <w:t xml:space="preserve">was to </w:t>
      </w:r>
      <w:r w:rsidR="004C5D82" w:rsidRPr="00CC11C0">
        <w:rPr>
          <w:rFonts w:asciiTheme="minorHAnsi" w:hAnsiTheme="minorHAnsi" w:cstheme="minorHAnsi"/>
          <w:i/>
          <w:sz w:val="22"/>
          <w:szCs w:val="22"/>
        </w:rPr>
        <w:t>“</w:t>
      </w:r>
      <w:r w:rsidR="004C5D82" w:rsidRPr="00CC11C0">
        <w:rPr>
          <w:rFonts w:asciiTheme="minorHAnsi" w:hAnsiTheme="minorHAnsi" w:cstheme="minorHAnsi"/>
          <w:sz w:val="22"/>
          <w:szCs w:val="22"/>
        </w:rPr>
        <w:t>to support the Government of PNG to significantly reduce morbidity and mortality from TB and MDR-TB in South Fly/Western Province and Torres Strait, through sustained quality TB control and strong cross border coordination, in line with National PNG TB targets</w:t>
      </w:r>
      <w:r w:rsidR="004C5D82" w:rsidRPr="00CC11C0">
        <w:rPr>
          <w:rFonts w:asciiTheme="minorHAnsi" w:hAnsiTheme="minorHAnsi" w:cstheme="minorHAnsi"/>
          <w:i/>
          <w:sz w:val="22"/>
          <w:szCs w:val="22"/>
        </w:rPr>
        <w:t>”.</w:t>
      </w:r>
      <w:r w:rsidR="004C5D82" w:rsidRPr="00CC11C0">
        <w:rPr>
          <w:rStyle w:val="FootnoteReference"/>
          <w:rFonts w:asciiTheme="minorHAnsi" w:hAnsiTheme="minorHAnsi" w:cstheme="minorHAnsi"/>
          <w:sz w:val="22"/>
          <w:szCs w:val="22"/>
        </w:rPr>
        <w:footnoteReference w:id="2"/>
      </w:r>
      <w:r w:rsidR="004C5D82" w:rsidRPr="00CC11C0">
        <w:rPr>
          <w:rFonts w:asciiTheme="minorHAnsi" w:hAnsiTheme="minorHAnsi" w:cstheme="minorHAnsi"/>
          <w:sz w:val="22"/>
          <w:szCs w:val="22"/>
        </w:rPr>
        <w:t xml:space="preserve"> </w:t>
      </w:r>
      <w:r w:rsidR="004C5D82" w:rsidRPr="00CC11C0">
        <w:rPr>
          <w:rFonts w:asciiTheme="minorHAnsi" w:hAnsiTheme="minorHAnsi" w:cstheme="minorHAnsi"/>
          <w:i/>
          <w:sz w:val="22"/>
          <w:szCs w:val="22"/>
        </w:rPr>
        <w:t xml:space="preserve"> </w:t>
      </w:r>
      <w:r w:rsidR="004C5D82" w:rsidRPr="00CC11C0">
        <w:rPr>
          <w:rFonts w:asciiTheme="minorHAnsi" w:hAnsiTheme="minorHAnsi" w:cstheme="minorHAnsi"/>
          <w:sz w:val="22"/>
          <w:szCs w:val="22"/>
        </w:rPr>
        <w:t xml:space="preserve">TB targets announced by the GOA </w:t>
      </w:r>
      <w:r w:rsidR="00B15898">
        <w:rPr>
          <w:rFonts w:asciiTheme="minorHAnsi" w:hAnsiTheme="minorHAnsi" w:cstheme="minorHAnsi"/>
          <w:sz w:val="22"/>
          <w:szCs w:val="22"/>
        </w:rPr>
        <w:t xml:space="preserve">then </w:t>
      </w:r>
      <w:r w:rsidR="004C5D82" w:rsidRPr="00CC11C0">
        <w:rPr>
          <w:rFonts w:asciiTheme="minorHAnsi" w:hAnsiTheme="minorHAnsi" w:cstheme="minorHAnsi"/>
          <w:sz w:val="22"/>
          <w:szCs w:val="22"/>
        </w:rPr>
        <w:t xml:space="preserve">Minister for Foreign Affairs in 2012 </w:t>
      </w:r>
      <w:r w:rsidR="00B15898">
        <w:rPr>
          <w:rFonts w:asciiTheme="minorHAnsi" w:hAnsiTheme="minorHAnsi" w:cstheme="minorHAnsi"/>
          <w:sz w:val="22"/>
          <w:szCs w:val="22"/>
        </w:rPr>
        <w:t xml:space="preserve">was </w:t>
      </w:r>
      <w:r w:rsidR="004C5D82" w:rsidRPr="00CC11C0">
        <w:rPr>
          <w:rFonts w:asciiTheme="minorHAnsi" w:hAnsiTheme="minorHAnsi" w:cstheme="minorHAnsi"/>
          <w:sz w:val="22"/>
          <w:szCs w:val="22"/>
        </w:rPr>
        <w:t>up to 80% early detection in WP and treatment success of 85%</w:t>
      </w:r>
      <w:r w:rsidR="004C5D82">
        <w:rPr>
          <w:rFonts w:asciiTheme="minorHAnsi" w:hAnsiTheme="minorHAnsi" w:cstheme="minorHAnsi"/>
          <w:sz w:val="22"/>
          <w:szCs w:val="22"/>
        </w:rPr>
        <w:t>.</w:t>
      </w:r>
      <w:r w:rsidR="004C5D82" w:rsidRPr="00CC11C0">
        <w:rPr>
          <w:rFonts w:asciiTheme="minorHAnsi" w:hAnsiTheme="minorHAnsi" w:cstheme="minorHAnsi"/>
          <w:sz w:val="22"/>
          <w:szCs w:val="22"/>
        </w:rPr>
        <w:t xml:space="preserve">  </w:t>
      </w:r>
      <w:r w:rsidRPr="00EA39CE">
        <w:rPr>
          <w:rFonts w:asciiTheme="minorHAnsi" w:hAnsiTheme="minorHAnsi" w:cstheme="minorHAnsi"/>
          <w:sz w:val="22"/>
          <w:szCs w:val="22"/>
        </w:rPr>
        <w:t>In Daru, the latest complete year of treatment outcome data for DS-TB is 2017, and for MDR-TB it is the 2016 TB cohort. The TB response in NCD is recent and data is not yet comprehensive. In Daru the DS-TB treatment success rate in the 2017 was 85% and for MDR-TB in 2016 it was 87.3%, outstanding results.</w:t>
      </w:r>
      <w:r>
        <w:rPr>
          <w:rFonts w:cstheme="minorHAnsi"/>
          <w:sz w:val="22"/>
          <w:szCs w:val="22"/>
        </w:rPr>
        <w:t xml:space="preserve"> </w:t>
      </w:r>
    </w:p>
    <w:p w14:paraId="5DC52EDC" w14:textId="46E33242" w:rsidR="009C3CCE" w:rsidRDefault="006E590E" w:rsidP="006E590E">
      <w:pPr>
        <w:pStyle w:val="Default"/>
        <w:tabs>
          <w:tab w:val="left" w:pos="8789"/>
          <w:tab w:val="left" w:pos="8931"/>
        </w:tabs>
        <w:spacing w:before="120"/>
        <w:ind w:right="-51"/>
        <w:jc w:val="both"/>
        <w:rPr>
          <w:rFonts w:cs="Calibri"/>
          <w:szCs w:val="22"/>
        </w:rPr>
      </w:pPr>
      <w:r w:rsidRPr="00BD15BC">
        <w:rPr>
          <w:rFonts w:asciiTheme="minorHAnsi" w:hAnsiTheme="minorHAnsi"/>
          <w:sz w:val="22"/>
        </w:rPr>
        <w:t>The 2016 and 2018 rGLC</w:t>
      </w:r>
      <w:r w:rsidRPr="00D66E4E">
        <w:rPr>
          <w:rFonts w:asciiTheme="minorHAnsi" w:hAnsiTheme="minorHAnsi"/>
          <w:sz w:val="22"/>
        </w:rPr>
        <w:t>s</w:t>
      </w:r>
      <w:r w:rsidRPr="00D66E4E">
        <w:rPr>
          <w:rFonts w:asciiTheme="minorHAnsi" w:hAnsiTheme="minorHAnsi"/>
          <w:i/>
          <w:sz w:val="22"/>
        </w:rPr>
        <w:t xml:space="preserve"> </w:t>
      </w:r>
      <w:r w:rsidRPr="00D66E4E">
        <w:rPr>
          <w:rFonts w:asciiTheme="minorHAnsi" w:hAnsiTheme="minorHAnsi"/>
          <w:sz w:val="22"/>
        </w:rPr>
        <w:t xml:space="preserve">showed </w:t>
      </w:r>
      <w:r w:rsidR="00713EBF">
        <w:rPr>
          <w:rFonts w:asciiTheme="minorHAnsi" w:hAnsiTheme="minorHAnsi"/>
          <w:sz w:val="22"/>
        </w:rPr>
        <w:t xml:space="preserve">however </w:t>
      </w:r>
      <w:r w:rsidRPr="00D66E4E">
        <w:rPr>
          <w:rFonts w:asciiTheme="minorHAnsi" w:hAnsiTheme="minorHAnsi" w:cs="Times New Roman"/>
          <w:sz w:val="22"/>
          <w:szCs w:val="22"/>
        </w:rPr>
        <w:t>that while there is progress</w:t>
      </w:r>
      <w:r w:rsidR="00713EBF">
        <w:rPr>
          <w:rFonts w:asciiTheme="minorHAnsi" w:hAnsiTheme="minorHAnsi" w:cs="Times New Roman"/>
          <w:sz w:val="22"/>
          <w:szCs w:val="22"/>
        </w:rPr>
        <w:t xml:space="preserve">, </w:t>
      </w:r>
      <w:r w:rsidRPr="00D66E4E">
        <w:rPr>
          <w:rFonts w:asciiTheme="minorHAnsi" w:hAnsiTheme="minorHAnsi" w:cs="Times New Roman"/>
          <w:sz w:val="22"/>
          <w:szCs w:val="22"/>
        </w:rPr>
        <w:t xml:space="preserve">the TB situation </w:t>
      </w:r>
      <w:r w:rsidR="000334FB">
        <w:rPr>
          <w:rFonts w:asciiTheme="minorHAnsi" w:hAnsiTheme="minorHAnsi" w:cs="Times New Roman"/>
          <w:sz w:val="22"/>
          <w:szCs w:val="22"/>
        </w:rPr>
        <w:t xml:space="preserve">across </w:t>
      </w:r>
      <w:r w:rsidRPr="00D66E4E">
        <w:rPr>
          <w:rFonts w:asciiTheme="minorHAnsi" w:hAnsiTheme="minorHAnsi" w:cs="Times New Roman"/>
          <w:sz w:val="22"/>
          <w:szCs w:val="22"/>
        </w:rPr>
        <w:t xml:space="preserve">PNG </w:t>
      </w:r>
      <w:r w:rsidRPr="00981D38">
        <w:rPr>
          <w:rFonts w:asciiTheme="minorHAnsi" w:hAnsiTheme="minorHAnsi" w:cs="Times New Roman"/>
          <w:sz w:val="22"/>
          <w:szCs w:val="22"/>
        </w:rPr>
        <w:t xml:space="preserve">remains complex. </w:t>
      </w:r>
      <w:r w:rsidRPr="00BB55F6">
        <w:rPr>
          <w:rFonts w:asciiTheme="minorHAnsi" w:hAnsiTheme="minorHAnsi" w:cs="Times New Roman"/>
          <w:sz w:val="22"/>
          <w:szCs w:val="22"/>
        </w:rPr>
        <w:t xml:space="preserve">The 2018 rGLC found </w:t>
      </w:r>
      <w:r w:rsidR="0024433D">
        <w:rPr>
          <w:rFonts w:asciiTheme="minorHAnsi" w:hAnsiTheme="minorHAnsi" w:cs="Times New Roman"/>
          <w:sz w:val="22"/>
          <w:szCs w:val="22"/>
        </w:rPr>
        <w:t>th</w:t>
      </w:r>
      <w:r w:rsidRPr="00BB55F6">
        <w:rPr>
          <w:rFonts w:asciiTheme="minorHAnsi" w:hAnsiTheme="minorHAnsi" w:cs="Times New Roman"/>
          <w:sz w:val="22"/>
          <w:szCs w:val="22"/>
        </w:rPr>
        <w:t>ere</w:t>
      </w:r>
      <w:r w:rsidRPr="00233DBD">
        <w:rPr>
          <w:rFonts w:asciiTheme="minorHAnsi" w:hAnsiTheme="minorHAnsi" w:cs="Times New Roman"/>
          <w:sz w:val="22"/>
          <w:szCs w:val="22"/>
        </w:rPr>
        <w:t xml:space="preserve"> were </w:t>
      </w:r>
      <w:r>
        <w:rPr>
          <w:rFonts w:asciiTheme="minorHAnsi" w:hAnsiTheme="minorHAnsi" w:cs="Times New Roman"/>
          <w:sz w:val="22"/>
          <w:szCs w:val="22"/>
        </w:rPr>
        <w:t xml:space="preserve">(i) </w:t>
      </w:r>
      <w:r w:rsidRPr="00233DBD">
        <w:rPr>
          <w:rFonts w:asciiTheme="minorHAnsi" w:hAnsiTheme="minorHAnsi" w:cs="Times New Roman"/>
          <w:sz w:val="22"/>
          <w:szCs w:val="22"/>
        </w:rPr>
        <w:t>increases in case notifications</w:t>
      </w:r>
      <w:r w:rsidRPr="00233DBD">
        <w:rPr>
          <w:rStyle w:val="FootnoteReference"/>
          <w:rFonts w:asciiTheme="minorHAnsi" w:hAnsiTheme="minorHAnsi"/>
          <w:szCs w:val="22"/>
        </w:rPr>
        <w:footnoteReference w:id="3"/>
      </w:r>
      <w:r w:rsidR="002D5FEB">
        <w:rPr>
          <w:rFonts w:asciiTheme="minorHAnsi" w:hAnsiTheme="minorHAnsi" w:cs="Times New Roman"/>
          <w:sz w:val="22"/>
          <w:szCs w:val="22"/>
        </w:rPr>
        <w:t>,</w:t>
      </w:r>
      <w:r w:rsidRPr="00233DBD">
        <w:rPr>
          <w:rFonts w:asciiTheme="minorHAnsi" w:hAnsiTheme="minorHAnsi" w:cs="Times New Roman"/>
          <w:sz w:val="22"/>
          <w:szCs w:val="22"/>
        </w:rPr>
        <w:t xml:space="preserve">  </w:t>
      </w:r>
      <w:r>
        <w:rPr>
          <w:rFonts w:asciiTheme="minorHAnsi" w:hAnsiTheme="minorHAnsi" w:cs="Times New Roman"/>
          <w:sz w:val="22"/>
          <w:szCs w:val="22"/>
        </w:rPr>
        <w:t xml:space="preserve">(ii) </w:t>
      </w:r>
      <w:r w:rsidRPr="00233DBD">
        <w:rPr>
          <w:rFonts w:asciiTheme="minorHAnsi" w:hAnsiTheme="minorHAnsi" w:cs="Times New Roman"/>
          <w:sz w:val="22"/>
          <w:szCs w:val="22"/>
        </w:rPr>
        <w:t>i</w:t>
      </w:r>
      <w:r w:rsidRPr="00233DBD">
        <w:rPr>
          <w:rFonts w:asciiTheme="minorHAnsi" w:hAnsiTheme="minorHAnsi" w:cs="Calibri"/>
          <w:sz w:val="22"/>
          <w:szCs w:val="22"/>
        </w:rPr>
        <w:t>mprovements in TB treatment close to 80% and reductions in dea</w:t>
      </w:r>
      <w:r w:rsidRPr="006443C2">
        <w:rPr>
          <w:rFonts w:asciiTheme="minorHAnsi" w:hAnsiTheme="minorHAnsi" w:cs="Calibri"/>
          <w:sz w:val="22"/>
          <w:szCs w:val="22"/>
        </w:rPr>
        <w:t xml:space="preserve">ths and loss to follow up in both drug sensitive (DS) and </w:t>
      </w:r>
      <w:r>
        <w:rPr>
          <w:rFonts w:asciiTheme="minorHAnsi" w:hAnsiTheme="minorHAnsi" w:cs="Calibri"/>
          <w:sz w:val="22"/>
          <w:szCs w:val="22"/>
        </w:rPr>
        <w:t>MDR-</w:t>
      </w:r>
      <w:r w:rsidRPr="006443C2">
        <w:rPr>
          <w:rFonts w:asciiTheme="minorHAnsi" w:hAnsiTheme="minorHAnsi" w:cs="Calibri"/>
          <w:sz w:val="22"/>
          <w:szCs w:val="22"/>
        </w:rPr>
        <w:t>TB</w:t>
      </w:r>
      <w:r>
        <w:rPr>
          <w:rFonts w:asciiTheme="minorHAnsi" w:hAnsiTheme="minorHAnsi" w:cs="Calibri"/>
          <w:sz w:val="22"/>
          <w:szCs w:val="22"/>
        </w:rPr>
        <w:t>, (iii) s</w:t>
      </w:r>
      <w:r w:rsidRPr="00212F87">
        <w:rPr>
          <w:rFonts w:asciiTheme="minorHAnsi" w:hAnsiTheme="minorHAnsi" w:cs="Calibri"/>
          <w:sz w:val="22"/>
          <w:szCs w:val="22"/>
        </w:rPr>
        <w:t xml:space="preserve">table level of new cases of MDR-TB but </w:t>
      </w:r>
      <w:r>
        <w:rPr>
          <w:rFonts w:asciiTheme="minorHAnsi" w:hAnsiTheme="minorHAnsi" w:cs="Calibri"/>
          <w:sz w:val="22"/>
          <w:szCs w:val="22"/>
        </w:rPr>
        <w:t>also (iv) a</w:t>
      </w:r>
      <w:r w:rsidRPr="00212F87">
        <w:rPr>
          <w:rFonts w:asciiTheme="minorHAnsi" w:hAnsiTheme="minorHAnsi" w:cs="Calibri"/>
          <w:sz w:val="22"/>
          <w:szCs w:val="22"/>
        </w:rPr>
        <w:t xml:space="preserve"> high number of new cases of MDR-TB with no contact to existing patients suggesting many primary cases, high </w:t>
      </w:r>
      <w:r>
        <w:rPr>
          <w:rFonts w:asciiTheme="minorHAnsi" w:hAnsiTheme="minorHAnsi" w:cs="Calibri"/>
          <w:sz w:val="22"/>
          <w:szCs w:val="22"/>
        </w:rPr>
        <w:t>‘</w:t>
      </w:r>
      <w:r w:rsidRPr="00212F87">
        <w:rPr>
          <w:rFonts w:asciiTheme="minorHAnsi" w:hAnsiTheme="minorHAnsi" w:cs="Calibri"/>
          <w:sz w:val="22"/>
          <w:szCs w:val="22"/>
        </w:rPr>
        <w:t>latent TB</w:t>
      </w:r>
      <w:r>
        <w:rPr>
          <w:rFonts w:asciiTheme="minorHAnsi" w:hAnsiTheme="minorHAnsi" w:cs="Calibri"/>
          <w:sz w:val="22"/>
          <w:szCs w:val="22"/>
        </w:rPr>
        <w:t>’</w:t>
      </w:r>
      <w:r>
        <w:rPr>
          <w:rStyle w:val="FootnoteReference"/>
          <w:rFonts w:asciiTheme="minorHAnsi" w:hAnsiTheme="minorHAnsi" w:cs="Calibri"/>
          <w:sz w:val="22"/>
          <w:szCs w:val="22"/>
        </w:rPr>
        <w:footnoteReference w:id="4"/>
      </w:r>
      <w:r>
        <w:rPr>
          <w:rFonts w:asciiTheme="minorHAnsi" w:hAnsiTheme="minorHAnsi" w:cs="Calibri"/>
          <w:sz w:val="22"/>
          <w:szCs w:val="22"/>
        </w:rPr>
        <w:t>.</w:t>
      </w:r>
    </w:p>
    <w:p w14:paraId="1A701489" w14:textId="2555F438" w:rsidR="00E958AE" w:rsidRPr="00EA39CE" w:rsidRDefault="002D5FEB" w:rsidP="00EA39CE">
      <w:pPr>
        <w:pStyle w:val="Default"/>
        <w:tabs>
          <w:tab w:val="left" w:pos="8789"/>
          <w:tab w:val="left" w:pos="8931"/>
        </w:tabs>
        <w:spacing w:before="120"/>
        <w:ind w:right="-51"/>
        <w:jc w:val="both"/>
        <w:rPr>
          <w:rFonts w:asciiTheme="minorHAnsi" w:hAnsiTheme="minorHAnsi" w:cstheme="minorHAnsi"/>
          <w:sz w:val="22"/>
          <w:szCs w:val="22"/>
        </w:rPr>
      </w:pPr>
      <w:r w:rsidRPr="00EA39CE">
        <w:rPr>
          <w:rFonts w:asciiTheme="minorHAnsi" w:hAnsiTheme="minorHAnsi" w:cstheme="minorHAnsi"/>
          <w:sz w:val="22"/>
          <w:szCs w:val="22"/>
        </w:rPr>
        <w:t xml:space="preserve">In </w:t>
      </w:r>
      <w:r w:rsidR="0024433D" w:rsidRPr="00EA39CE">
        <w:rPr>
          <w:rFonts w:asciiTheme="minorHAnsi" w:hAnsiTheme="minorHAnsi" w:cstheme="minorHAnsi"/>
          <w:sz w:val="22"/>
          <w:szCs w:val="22"/>
        </w:rPr>
        <w:t xml:space="preserve">Daru in </w:t>
      </w:r>
      <w:r w:rsidRPr="00EA39CE">
        <w:rPr>
          <w:rFonts w:asciiTheme="minorHAnsi" w:hAnsiTheme="minorHAnsi" w:cstheme="minorHAnsi"/>
          <w:sz w:val="22"/>
          <w:szCs w:val="22"/>
        </w:rPr>
        <w:t xml:space="preserve">2017 and 2018 there was </w:t>
      </w:r>
      <w:r w:rsidR="00E958AE" w:rsidRPr="00EA39CE">
        <w:rPr>
          <w:rFonts w:asciiTheme="minorHAnsi" w:hAnsiTheme="minorHAnsi" w:cstheme="minorHAnsi"/>
          <w:sz w:val="22"/>
          <w:szCs w:val="22"/>
        </w:rPr>
        <w:t xml:space="preserve">high newly diagnosed MDR-TB (see Figure 9 in </w:t>
      </w:r>
      <w:r w:rsidR="000334FB" w:rsidRPr="00EA39CE">
        <w:rPr>
          <w:rFonts w:asciiTheme="minorHAnsi" w:hAnsiTheme="minorHAnsi" w:cstheme="minorHAnsi"/>
          <w:sz w:val="22"/>
          <w:szCs w:val="22"/>
        </w:rPr>
        <w:t xml:space="preserve">this </w:t>
      </w:r>
      <w:r w:rsidR="00E958AE" w:rsidRPr="00EA39CE">
        <w:rPr>
          <w:rFonts w:asciiTheme="minorHAnsi" w:hAnsiTheme="minorHAnsi" w:cstheme="minorHAnsi"/>
          <w:sz w:val="22"/>
          <w:szCs w:val="22"/>
        </w:rPr>
        <w:t>report)</w:t>
      </w:r>
      <w:r w:rsidRPr="00EA39CE">
        <w:rPr>
          <w:rFonts w:asciiTheme="minorHAnsi" w:hAnsiTheme="minorHAnsi" w:cstheme="minorHAnsi"/>
          <w:sz w:val="22"/>
          <w:szCs w:val="22"/>
        </w:rPr>
        <w:t xml:space="preserve">. The implication is </w:t>
      </w:r>
      <w:r w:rsidR="00E958AE" w:rsidRPr="00EA39CE">
        <w:rPr>
          <w:rFonts w:asciiTheme="minorHAnsi" w:hAnsiTheme="minorHAnsi" w:cstheme="minorHAnsi"/>
          <w:sz w:val="22"/>
          <w:szCs w:val="22"/>
        </w:rPr>
        <w:t>community transmission of drug resistance bacilli mean</w:t>
      </w:r>
      <w:r w:rsidR="0058068A" w:rsidRPr="00EA39CE">
        <w:rPr>
          <w:rFonts w:asciiTheme="minorHAnsi" w:hAnsiTheme="minorHAnsi" w:cstheme="minorHAnsi"/>
          <w:sz w:val="22"/>
          <w:szCs w:val="22"/>
        </w:rPr>
        <w:t>ing</w:t>
      </w:r>
      <w:r w:rsidR="00E958AE" w:rsidRPr="00EA39CE">
        <w:rPr>
          <w:rFonts w:asciiTheme="minorHAnsi" w:hAnsiTheme="minorHAnsi" w:cstheme="minorHAnsi"/>
          <w:sz w:val="22"/>
          <w:szCs w:val="22"/>
        </w:rPr>
        <w:t xml:space="preserve"> more effort is needed for active TB case search </w:t>
      </w:r>
      <w:r w:rsidR="0058068A" w:rsidRPr="00EA39CE">
        <w:rPr>
          <w:rFonts w:asciiTheme="minorHAnsi" w:hAnsiTheme="minorHAnsi" w:cstheme="minorHAnsi"/>
          <w:sz w:val="22"/>
          <w:szCs w:val="22"/>
        </w:rPr>
        <w:t xml:space="preserve">and </w:t>
      </w:r>
      <w:r w:rsidR="00E958AE" w:rsidRPr="00EA39CE">
        <w:rPr>
          <w:rFonts w:asciiTheme="minorHAnsi" w:hAnsiTheme="minorHAnsi" w:cstheme="minorHAnsi"/>
          <w:sz w:val="22"/>
          <w:szCs w:val="22"/>
        </w:rPr>
        <w:t>treat</w:t>
      </w:r>
      <w:r w:rsidR="0058068A" w:rsidRPr="00EA39CE">
        <w:rPr>
          <w:rFonts w:asciiTheme="minorHAnsi" w:hAnsiTheme="minorHAnsi" w:cstheme="minorHAnsi"/>
          <w:sz w:val="22"/>
          <w:szCs w:val="22"/>
        </w:rPr>
        <w:t>ment</w:t>
      </w:r>
      <w:r w:rsidR="00E958AE" w:rsidRPr="00EA39CE">
        <w:rPr>
          <w:rFonts w:asciiTheme="minorHAnsi" w:hAnsiTheme="minorHAnsi" w:cstheme="minorHAnsi"/>
          <w:sz w:val="22"/>
          <w:szCs w:val="22"/>
        </w:rPr>
        <w:t xml:space="preserve"> and prevent</w:t>
      </w:r>
      <w:r w:rsidR="0058068A" w:rsidRPr="00EA39CE">
        <w:rPr>
          <w:rFonts w:asciiTheme="minorHAnsi" w:hAnsiTheme="minorHAnsi" w:cstheme="minorHAnsi"/>
          <w:sz w:val="22"/>
          <w:szCs w:val="22"/>
        </w:rPr>
        <w:t>ing</w:t>
      </w:r>
      <w:r w:rsidR="00E958AE" w:rsidRPr="00EA39CE">
        <w:rPr>
          <w:rFonts w:asciiTheme="minorHAnsi" w:hAnsiTheme="minorHAnsi" w:cstheme="minorHAnsi"/>
          <w:sz w:val="22"/>
          <w:szCs w:val="22"/>
        </w:rPr>
        <w:t xml:space="preserve"> TB through preventative TB therapy </w:t>
      </w:r>
      <w:r w:rsidR="0058068A" w:rsidRPr="00EA39CE">
        <w:rPr>
          <w:rFonts w:asciiTheme="minorHAnsi" w:hAnsiTheme="minorHAnsi" w:cstheme="minorHAnsi"/>
          <w:sz w:val="22"/>
          <w:szCs w:val="22"/>
        </w:rPr>
        <w:t>for</w:t>
      </w:r>
      <w:r w:rsidR="00E958AE" w:rsidRPr="00EA39CE">
        <w:rPr>
          <w:rFonts w:asciiTheme="minorHAnsi" w:hAnsiTheme="minorHAnsi" w:cstheme="minorHAnsi"/>
          <w:sz w:val="22"/>
          <w:szCs w:val="22"/>
        </w:rPr>
        <w:t xml:space="preserve"> active epidemic control. </w:t>
      </w:r>
      <w:r w:rsidR="003673E3" w:rsidRPr="00EA39CE">
        <w:rPr>
          <w:rFonts w:asciiTheme="minorHAnsi" w:hAnsiTheme="minorHAnsi" w:cstheme="minorHAnsi"/>
          <w:sz w:val="22"/>
          <w:szCs w:val="22"/>
        </w:rPr>
        <w:t>T</w:t>
      </w:r>
      <w:r w:rsidR="0024433D" w:rsidRPr="00EA39CE">
        <w:rPr>
          <w:rFonts w:asciiTheme="minorHAnsi" w:hAnsiTheme="minorHAnsi" w:cstheme="minorHAnsi"/>
          <w:sz w:val="22"/>
          <w:szCs w:val="22"/>
        </w:rPr>
        <w:t>here is a decrease in case notification</w:t>
      </w:r>
      <w:r w:rsidR="001D48BF" w:rsidRPr="00EA39CE">
        <w:rPr>
          <w:rFonts w:asciiTheme="minorHAnsi" w:hAnsiTheme="minorHAnsi" w:cstheme="minorHAnsi"/>
          <w:sz w:val="22"/>
          <w:szCs w:val="22"/>
        </w:rPr>
        <w:t>s</w:t>
      </w:r>
      <w:r w:rsidR="0024433D" w:rsidRPr="00EA39CE">
        <w:rPr>
          <w:rFonts w:asciiTheme="minorHAnsi" w:hAnsiTheme="minorHAnsi" w:cstheme="minorHAnsi"/>
          <w:sz w:val="22"/>
          <w:szCs w:val="22"/>
        </w:rPr>
        <w:t xml:space="preserve"> in Daru</w:t>
      </w:r>
      <w:r w:rsidR="003673E3" w:rsidRPr="00EA39CE">
        <w:rPr>
          <w:rFonts w:asciiTheme="minorHAnsi" w:hAnsiTheme="minorHAnsi" w:cstheme="minorHAnsi"/>
          <w:sz w:val="22"/>
          <w:szCs w:val="22"/>
        </w:rPr>
        <w:t xml:space="preserve"> from 1,038 per 100,000 people in 2014 to 784 per 100,000 in 2018, which signals a significantly positive impact of the DFAT-supported response. There is also </w:t>
      </w:r>
      <w:r w:rsidR="0024433D" w:rsidRPr="00EA39CE">
        <w:rPr>
          <w:rFonts w:asciiTheme="minorHAnsi" w:hAnsiTheme="minorHAnsi" w:cstheme="minorHAnsi"/>
          <w:sz w:val="22"/>
          <w:szCs w:val="22"/>
        </w:rPr>
        <w:t>a</w:t>
      </w:r>
      <w:r w:rsidR="00E958AE" w:rsidRPr="00EA39CE">
        <w:rPr>
          <w:rFonts w:asciiTheme="minorHAnsi" w:hAnsiTheme="minorHAnsi" w:cstheme="minorHAnsi"/>
          <w:sz w:val="22"/>
          <w:szCs w:val="22"/>
        </w:rPr>
        <w:t xml:space="preserve"> continuing high number of case notifications </w:t>
      </w:r>
      <w:r w:rsidR="001D48BF" w:rsidRPr="00EA39CE">
        <w:rPr>
          <w:rFonts w:asciiTheme="minorHAnsi" w:hAnsiTheme="minorHAnsi" w:cstheme="minorHAnsi"/>
          <w:sz w:val="22"/>
          <w:szCs w:val="22"/>
        </w:rPr>
        <w:t xml:space="preserve">reinforcing </w:t>
      </w:r>
      <w:r w:rsidR="00E958AE" w:rsidRPr="00EA39CE">
        <w:rPr>
          <w:rFonts w:asciiTheme="minorHAnsi" w:hAnsiTheme="minorHAnsi" w:cstheme="minorHAnsi"/>
          <w:sz w:val="22"/>
          <w:szCs w:val="22"/>
        </w:rPr>
        <w:t>the need for sustained effort over the next 7-10 years to reduce the burden of TB.</w:t>
      </w:r>
      <w:r w:rsidR="00E958AE" w:rsidRPr="009C3CCE">
        <w:rPr>
          <w:rStyle w:val="FootnoteReference"/>
          <w:rFonts w:asciiTheme="minorHAnsi" w:hAnsiTheme="minorHAnsi" w:cstheme="minorHAnsi"/>
          <w:sz w:val="22"/>
          <w:szCs w:val="22"/>
        </w:rPr>
        <w:footnoteReference w:id="5"/>
      </w:r>
      <w:r w:rsidR="005F023F" w:rsidRPr="00EA39CE">
        <w:rPr>
          <w:rFonts w:asciiTheme="minorHAnsi" w:hAnsiTheme="minorHAnsi" w:cstheme="minorHAnsi"/>
          <w:sz w:val="22"/>
          <w:szCs w:val="22"/>
        </w:rPr>
        <w:t xml:space="preserve"> To achieve epidemic control more needs to be done to strengthen active case finding, treatment and to scale up preventive therapy.</w:t>
      </w:r>
      <w:r w:rsidR="005F023F" w:rsidRPr="00EA39CE">
        <w:rPr>
          <w:rStyle w:val="FootnoteReference"/>
          <w:rFonts w:asciiTheme="minorHAnsi" w:hAnsiTheme="minorHAnsi" w:cstheme="minorHAnsi"/>
          <w:sz w:val="22"/>
          <w:szCs w:val="22"/>
        </w:rPr>
        <w:footnoteReference w:id="6"/>
      </w:r>
    </w:p>
    <w:p w14:paraId="59D0A09E" w14:textId="30E4DE21" w:rsidR="003172CC" w:rsidRPr="00CC11C0" w:rsidRDefault="00033E7B" w:rsidP="00CC11C0">
      <w:pPr>
        <w:spacing w:before="120" w:after="120"/>
        <w:jc w:val="both"/>
        <w:rPr>
          <w:rFonts w:asciiTheme="minorHAnsi" w:hAnsiTheme="minorHAnsi" w:cstheme="minorHAnsi"/>
          <w:sz w:val="22"/>
          <w:szCs w:val="22"/>
        </w:rPr>
      </w:pPr>
      <w:r>
        <w:rPr>
          <w:rFonts w:asciiTheme="minorHAnsi" w:hAnsiTheme="minorHAnsi" w:cstheme="minorHAnsi"/>
          <w:sz w:val="22"/>
          <w:szCs w:val="22"/>
        </w:rPr>
        <w:t>T</w:t>
      </w:r>
      <w:r w:rsidR="00DD764A" w:rsidRPr="00CC11C0">
        <w:rPr>
          <w:rFonts w:asciiTheme="minorHAnsi" w:hAnsiTheme="minorHAnsi" w:cstheme="minorHAnsi"/>
          <w:sz w:val="22"/>
          <w:szCs w:val="22"/>
        </w:rPr>
        <w:t xml:space="preserve">he logistically complex roll-out to the rest of WP has commenced. This is a major challenge and important on many </w:t>
      </w:r>
      <w:r w:rsidR="00DD764A" w:rsidRPr="00BE12F3">
        <w:rPr>
          <w:rFonts w:asciiTheme="minorHAnsi" w:hAnsiTheme="minorHAnsi" w:cstheme="minorHAnsi"/>
          <w:sz w:val="22"/>
          <w:szCs w:val="22"/>
        </w:rPr>
        <w:t>fronts</w:t>
      </w:r>
      <w:r w:rsidR="00DD764A" w:rsidRPr="00CC11C0">
        <w:rPr>
          <w:rFonts w:asciiTheme="minorHAnsi" w:hAnsiTheme="minorHAnsi" w:cstheme="minorHAnsi"/>
          <w:sz w:val="22"/>
          <w:szCs w:val="22"/>
        </w:rPr>
        <w:t xml:space="preserve"> including that TB patients will be able to remain in their communities instead of having to come to Daru</w:t>
      </w:r>
      <w:r w:rsidR="003172CC" w:rsidRPr="00CC11C0">
        <w:rPr>
          <w:rFonts w:asciiTheme="minorHAnsi" w:hAnsiTheme="minorHAnsi" w:cstheme="minorHAnsi"/>
          <w:sz w:val="22"/>
          <w:szCs w:val="22"/>
        </w:rPr>
        <w:t xml:space="preserve"> to </w:t>
      </w:r>
      <w:r w:rsidR="00DD764A" w:rsidRPr="00CC11C0">
        <w:rPr>
          <w:rFonts w:asciiTheme="minorHAnsi" w:hAnsiTheme="minorHAnsi" w:cstheme="minorHAnsi"/>
          <w:sz w:val="22"/>
          <w:szCs w:val="22"/>
        </w:rPr>
        <w:t>live away from families</w:t>
      </w:r>
      <w:r w:rsidR="00603F86">
        <w:rPr>
          <w:rFonts w:asciiTheme="minorHAnsi" w:hAnsiTheme="minorHAnsi" w:cstheme="minorHAnsi"/>
          <w:sz w:val="22"/>
          <w:szCs w:val="22"/>
        </w:rPr>
        <w:t xml:space="preserve"> and </w:t>
      </w:r>
      <w:r w:rsidR="00175198" w:rsidRPr="00CC11C0">
        <w:rPr>
          <w:rFonts w:asciiTheme="minorHAnsi" w:hAnsiTheme="minorHAnsi" w:cstheme="minorHAnsi"/>
          <w:sz w:val="22"/>
          <w:szCs w:val="22"/>
        </w:rPr>
        <w:t>hav</w:t>
      </w:r>
      <w:r w:rsidR="00603F86">
        <w:rPr>
          <w:rFonts w:asciiTheme="minorHAnsi" w:hAnsiTheme="minorHAnsi" w:cstheme="minorHAnsi"/>
          <w:sz w:val="22"/>
          <w:szCs w:val="22"/>
        </w:rPr>
        <w:t>ing</w:t>
      </w:r>
      <w:r w:rsidR="00175198" w:rsidRPr="00CC11C0">
        <w:rPr>
          <w:rFonts w:asciiTheme="minorHAnsi" w:hAnsiTheme="minorHAnsi" w:cstheme="minorHAnsi"/>
          <w:sz w:val="22"/>
          <w:szCs w:val="22"/>
        </w:rPr>
        <w:t xml:space="preserve"> to </w:t>
      </w:r>
      <w:r w:rsidR="00DD764A" w:rsidRPr="00CC11C0">
        <w:rPr>
          <w:rFonts w:asciiTheme="minorHAnsi" w:hAnsiTheme="minorHAnsi" w:cstheme="minorHAnsi"/>
          <w:sz w:val="22"/>
          <w:szCs w:val="22"/>
        </w:rPr>
        <w:t>source food and water</w:t>
      </w:r>
      <w:r w:rsidR="00175198" w:rsidRPr="00CC11C0">
        <w:rPr>
          <w:rFonts w:asciiTheme="minorHAnsi" w:hAnsiTheme="minorHAnsi" w:cstheme="minorHAnsi"/>
          <w:sz w:val="22"/>
          <w:szCs w:val="22"/>
        </w:rPr>
        <w:t xml:space="preserve">, sometimes with difficulty. </w:t>
      </w:r>
    </w:p>
    <w:p w14:paraId="33AEAA3C" w14:textId="340F993B" w:rsidR="00DD764A" w:rsidRPr="00CC11C0" w:rsidRDefault="00DD764A" w:rsidP="00CC11C0">
      <w:pPr>
        <w:spacing w:before="120" w:after="120"/>
        <w:jc w:val="both"/>
        <w:rPr>
          <w:rFonts w:asciiTheme="minorHAnsi" w:hAnsiTheme="minorHAnsi" w:cstheme="minorHAnsi"/>
          <w:sz w:val="22"/>
          <w:szCs w:val="22"/>
          <w:u w:val="single"/>
        </w:rPr>
      </w:pPr>
      <w:r w:rsidRPr="00CC11C0">
        <w:rPr>
          <w:rFonts w:asciiTheme="minorHAnsi" w:hAnsiTheme="minorHAnsi" w:cstheme="minorHAnsi"/>
          <w:sz w:val="22"/>
          <w:szCs w:val="22"/>
        </w:rPr>
        <w:t>There are</w:t>
      </w:r>
      <w:r w:rsidR="003172CC" w:rsidRPr="00CC11C0">
        <w:rPr>
          <w:rFonts w:asciiTheme="minorHAnsi" w:hAnsiTheme="minorHAnsi" w:cstheme="minorHAnsi"/>
          <w:sz w:val="22"/>
          <w:szCs w:val="22"/>
        </w:rPr>
        <w:t xml:space="preserve"> </w:t>
      </w:r>
      <w:r w:rsidRPr="00CC11C0">
        <w:rPr>
          <w:rFonts w:asciiTheme="minorHAnsi" w:hAnsiTheme="minorHAnsi" w:cstheme="minorHAnsi"/>
          <w:sz w:val="22"/>
          <w:szCs w:val="22"/>
        </w:rPr>
        <w:t xml:space="preserve">early encouraging signs in NCD </w:t>
      </w:r>
      <w:r w:rsidR="003172CC" w:rsidRPr="00CC11C0">
        <w:rPr>
          <w:rFonts w:asciiTheme="minorHAnsi" w:hAnsiTheme="minorHAnsi" w:cstheme="minorHAnsi"/>
          <w:sz w:val="22"/>
          <w:szCs w:val="22"/>
        </w:rPr>
        <w:t xml:space="preserve">although </w:t>
      </w:r>
      <w:r w:rsidRPr="00CC11C0">
        <w:rPr>
          <w:rFonts w:asciiTheme="minorHAnsi" w:hAnsiTheme="minorHAnsi" w:cstheme="minorHAnsi"/>
          <w:sz w:val="22"/>
          <w:szCs w:val="22"/>
        </w:rPr>
        <w:t>the context is different</w:t>
      </w:r>
      <w:r w:rsidR="00175198" w:rsidRPr="00CC11C0">
        <w:rPr>
          <w:rFonts w:asciiTheme="minorHAnsi" w:hAnsiTheme="minorHAnsi" w:cstheme="minorHAnsi"/>
          <w:sz w:val="22"/>
          <w:szCs w:val="22"/>
        </w:rPr>
        <w:t xml:space="preserve">. NCD has </w:t>
      </w:r>
      <w:r w:rsidRPr="00CC11C0">
        <w:rPr>
          <w:rFonts w:asciiTheme="minorHAnsi" w:hAnsiTheme="minorHAnsi" w:cstheme="minorHAnsi"/>
          <w:sz w:val="22"/>
          <w:szCs w:val="22"/>
        </w:rPr>
        <w:t xml:space="preserve">a larger population, distances </w:t>
      </w:r>
      <w:r w:rsidR="00175198" w:rsidRPr="00CC11C0">
        <w:rPr>
          <w:rFonts w:asciiTheme="minorHAnsi" w:hAnsiTheme="minorHAnsi" w:cstheme="minorHAnsi"/>
          <w:sz w:val="22"/>
          <w:szCs w:val="22"/>
        </w:rPr>
        <w:t>are greater for people to</w:t>
      </w:r>
      <w:r w:rsidRPr="00CC11C0">
        <w:rPr>
          <w:rFonts w:asciiTheme="minorHAnsi" w:hAnsiTheme="minorHAnsi" w:cstheme="minorHAnsi"/>
          <w:sz w:val="22"/>
          <w:szCs w:val="22"/>
        </w:rPr>
        <w:t xml:space="preserve"> travel </w:t>
      </w:r>
      <w:r w:rsidR="00175198" w:rsidRPr="00CC11C0">
        <w:rPr>
          <w:rFonts w:asciiTheme="minorHAnsi" w:hAnsiTheme="minorHAnsi" w:cstheme="minorHAnsi"/>
          <w:sz w:val="22"/>
          <w:szCs w:val="22"/>
        </w:rPr>
        <w:t xml:space="preserve">for treatment </w:t>
      </w:r>
      <w:r w:rsidRPr="00CC11C0">
        <w:rPr>
          <w:rFonts w:asciiTheme="minorHAnsi" w:hAnsiTheme="minorHAnsi" w:cstheme="minorHAnsi"/>
          <w:sz w:val="22"/>
          <w:szCs w:val="22"/>
        </w:rPr>
        <w:t xml:space="preserve">and </w:t>
      </w:r>
      <w:r w:rsidR="00175198" w:rsidRPr="00CC11C0">
        <w:rPr>
          <w:rFonts w:asciiTheme="minorHAnsi" w:hAnsiTheme="minorHAnsi" w:cstheme="minorHAnsi"/>
          <w:sz w:val="22"/>
          <w:szCs w:val="22"/>
        </w:rPr>
        <w:t xml:space="preserve">there are </w:t>
      </w:r>
      <w:r w:rsidRPr="00CC11C0">
        <w:rPr>
          <w:rFonts w:asciiTheme="minorHAnsi" w:hAnsiTheme="minorHAnsi" w:cstheme="minorHAnsi"/>
          <w:sz w:val="22"/>
          <w:szCs w:val="22"/>
        </w:rPr>
        <w:t xml:space="preserve">many informal settlements with larger floating populations </w:t>
      </w:r>
      <w:r w:rsidR="00B10E74">
        <w:rPr>
          <w:rFonts w:asciiTheme="minorHAnsi" w:hAnsiTheme="minorHAnsi" w:cstheme="minorHAnsi"/>
          <w:sz w:val="22"/>
          <w:szCs w:val="22"/>
        </w:rPr>
        <w:t xml:space="preserve">than Daru </w:t>
      </w:r>
      <w:r w:rsidRPr="00CC11C0">
        <w:rPr>
          <w:rFonts w:asciiTheme="minorHAnsi" w:hAnsiTheme="minorHAnsi" w:cstheme="minorHAnsi"/>
          <w:sz w:val="22"/>
          <w:szCs w:val="22"/>
        </w:rPr>
        <w:t>including from other provinces</w:t>
      </w:r>
      <w:r w:rsidR="00B10E74">
        <w:rPr>
          <w:rFonts w:asciiTheme="minorHAnsi" w:hAnsiTheme="minorHAnsi" w:cstheme="minorHAnsi"/>
          <w:sz w:val="22"/>
          <w:szCs w:val="22"/>
        </w:rPr>
        <w:t>,</w:t>
      </w:r>
      <w:r w:rsidR="00CB4FD7">
        <w:rPr>
          <w:rFonts w:asciiTheme="minorHAnsi" w:hAnsiTheme="minorHAnsi" w:cstheme="minorHAnsi"/>
          <w:sz w:val="22"/>
          <w:szCs w:val="22"/>
        </w:rPr>
        <w:t xml:space="preserve"> highlighting the risk of ampli</w:t>
      </w:r>
      <w:r w:rsidR="00955963">
        <w:rPr>
          <w:rFonts w:asciiTheme="minorHAnsi" w:hAnsiTheme="minorHAnsi" w:cstheme="minorHAnsi"/>
          <w:sz w:val="22"/>
          <w:szCs w:val="22"/>
        </w:rPr>
        <w:t>fi</w:t>
      </w:r>
      <w:r w:rsidR="00CB4FD7">
        <w:rPr>
          <w:rFonts w:asciiTheme="minorHAnsi" w:hAnsiTheme="minorHAnsi" w:cstheme="minorHAnsi"/>
          <w:sz w:val="22"/>
          <w:szCs w:val="22"/>
        </w:rPr>
        <w:t>cation.</w:t>
      </w:r>
      <w:r w:rsidRPr="00CC11C0">
        <w:rPr>
          <w:rFonts w:asciiTheme="minorHAnsi" w:hAnsiTheme="minorHAnsi" w:cstheme="minorHAnsi"/>
          <w:sz w:val="22"/>
          <w:szCs w:val="22"/>
        </w:rPr>
        <w:t xml:space="preserve"> </w:t>
      </w:r>
    </w:p>
    <w:p w14:paraId="4EC59BA9" w14:textId="12550414" w:rsidR="00DD764A" w:rsidRPr="00CC11C0" w:rsidRDefault="00DD764A" w:rsidP="00CC11C0">
      <w:pPr>
        <w:spacing w:before="120" w:after="120"/>
        <w:jc w:val="both"/>
        <w:rPr>
          <w:rFonts w:asciiTheme="minorHAnsi" w:hAnsiTheme="minorHAnsi" w:cstheme="minorHAnsi"/>
          <w:sz w:val="22"/>
          <w:szCs w:val="22"/>
          <w:u w:val="single"/>
        </w:rPr>
      </w:pPr>
      <w:bookmarkStart w:id="11" w:name="_Hlk1379116"/>
      <w:r w:rsidRPr="00CC11C0">
        <w:rPr>
          <w:rFonts w:asciiTheme="minorHAnsi" w:hAnsiTheme="minorHAnsi" w:cstheme="minorHAnsi"/>
          <w:sz w:val="22"/>
          <w:szCs w:val="22"/>
        </w:rPr>
        <w:t>Sufficient data is available in Daru</w:t>
      </w:r>
      <w:r w:rsidR="008A26F1">
        <w:rPr>
          <w:rFonts w:asciiTheme="minorHAnsi" w:hAnsiTheme="minorHAnsi" w:cstheme="minorHAnsi"/>
          <w:sz w:val="22"/>
          <w:szCs w:val="22"/>
        </w:rPr>
        <w:t>,</w:t>
      </w:r>
      <w:r w:rsidRPr="00CC11C0">
        <w:rPr>
          <w:rFonts w:asciiTheme="minorHAnsi" w:hAnsiTheme="minorHAnsi" w:cstheme="minorHAnsi"/>
          <w:sz w:val="22"/>
          <w:szCs w:val="22"/>
        </w:rPr>
        <w:t xml:space="preserve"> but not yet from NCD</w:t>
      </w:r>
      <w:r w:rsidR="008A26F1">
        <w:rPr>
          <w:rFonts w:asciiTheme="minorHAnsi" w:hAnsiTheme="minorHAnsi" w:cstheme="minorHAnsi"/>
          <w:sz w:val="22"/>
          <w:szCs w:val="22"/>
        </w:rPr>
        <w:t>,</w:t>
      </w:r>
      <w:r w:rsidRPr="00CC11C0">
        <w:rPr>
          <w:rFonts w:asciiTheme="minorHAnsi" w:hAnsiTheme="minorHAnsi" w:cstheme="minorHAnsi"/>
          <w:sz w:val="22"/>
          <w:szCs w:val="22"/>
        </w:rPr>
        <w:t xml:space="preserve"> to determine economic benefits from the emergency response. Since 2014 DFAT-supported initiatives in Daru</w:t>
      </w:r>
      <w:r w:rsidR="00013C19" w:rsidRPr="00CC11C0">
        <w:rPr>
          <w:rFonts w:asciiTheme="minorHAnsi" w:hAnsiTheme="minorHAnsi" w:cstheme="minorHAnsi"/>
          <w:sz w:val="22"/>
          <w:szCs w:val="22"/>
        </w:rPr>
        <w:t xml:space="preserve"> has</w:t>
      </w:r>
      <w:r w:rsidRPr="00CC11C0">
        <w:rPr>
          <w:rFonts w:asciiTheme="minorHAnsi" w:hAnsiTheme="minorHAnsi" w:cstheme="minorHAnsi"/>
          <w:sz w:val="22"/>
          <w:szCs w:val="22"/>
        </w:rPr>
        <w:t xml:space="preserve"> averted at least </w:t>
      </w:r>
      <w:r w:rsidR="00367253">
        <w:rPr>
          <w:rFonts w:asciiTheme="minorHAnsi" w:hAnsiTheme="minorHAnsi" w:cstheme="minorHAnsi"/>
          <w:b/>
          <w:sz w:val="22"/>
          <w:szCs w:val="22"/>
          <w:lang w:val="en-US"/>
        </w:rPr>
        <w:t>255</w:t>
      </w:r>
      <w:r w:rsidR="00367253" w:rsidRPr="00CC11C0">
        <w:rPr>
          <w:rFonts w:asciiTheme="minorHAnsi" w:hAnsiTheme="minorHAnsi" w:cstheme="minorHAnsi"/>
          <w:sz w:val="22"/>
          <w:szCs w:val="22"/>
          <w:lang w:val="en-US"/>
        </w:rPr>
        <w:t xml:space="preserve"> </w:t>
      </w:r>
      <w:r w:rsidRPr="00CC11C0">
        <w:rPr>
          <w:rFonts w:asciiTheme="minorHAnsi" w:hAnsiTheme="minorHAnsi" w:cstheme="minorHAnsi"/>
          <w:sz w:val="22"/>
          <w:szCs w:val="22"/>
          <w:lang w:val="en-US"/>
        </w:rPr>
        <w:t xml:space="preserve">deaths and </w:t>
      </w:r>
      <w:r w:rsidRPr="00CC11C0">
        <w:rPr>
          <w:rFonts w:asciiTheme="minorHAnsi" w:hAnsiTheme="minorHAnsi" w:cstheme="minorHAnsi"/>
          <w:b/>
          <w:sz w:val="22"/>
          <w:szCs w:val="22"/>
          <w:lang w:val="en-US"/>
        </w:rPr>
        <w:t>1,</w:t>
      </w:r>
      <w:r w:rsidR="00367253" w:rsidRPr="00CC11C0">
        <w:rPr>
          <w:rFonts w:asciiTheme="minorHAnsi" w:hAnsiTheme="minorHAnsi" w:cstheme="minorHAnsi"/>
          <w:b/>
          <w:sz w:val="22"/>
          <w:szCs w:val="22"/>
          <w:lang w:val="en-US"/>
        </w:rPr>
        <w:t>0</w:t>
      </w:r>
      <w:r w:rsidR="00367253">
        <w:rPr>
          <w:rFonts w:asciiTheme="minorHAnsi" w:hAnsiTheme="minorHAnsi" w:cstheme="minorHAnsi"/>
          <w:b/>
          <w:sz w:val="22"/>
          <w:szCs w:val="22"/>
          <w:lang w:val="en-US"/>
        </w:rPr>
        <w:t>37</w:t>
      </w:r>
      <w:r w:rsidR="00367253" w:rsidRPr="00CC11C0">
        <w:rPr>
          <w:rFonts w:asciiTheme="minorHAnsi" w:hAnsiTheme="minorHAnsi" w:cstheme="minorHAnsi"/>
          <w:b/>
          <w:sz w:val="22"/>
          <w:szCs w:val="22"/>
          <w:lang w:val="en-US"/>
        </w:rPr>
        <w:t xml:space="preserve"> </w:t>
      </w:r>
      <w:r w:rsidRPr="00CC11C0">
        <w:rPr>
          <w:rFonts w:asciiTheme="minorHAnsi" w:hAnsiTheme="minorHAnsi" w:cstheme="minorHAnsi"/>
          <w:b/>
          <w:sz w:val="22"/>
          <w:szCs w:val="22"/>
          <w:lang w:val="en-US"/>
        </w:rPr>
        <w:t>MDR-TB and 4,</w:t>
      </w:r>
      <w:r w:rsidR="00367253">
        <w:rPr>
          <w:rFonts w:asciiTheme="minorHAnsi" w:hAnsiTheme="minorHAnsi" w:cstheme="minorHAnsi"/>
          <w:b/>
          <w:sz w:val="22"/>
          <w:szCs w:val="22"/>
          <w:lang w:val="en-US"/>
        </w:rPr>
        <w:t>339</w:t>
      </w:r>
      <w:r w:rsidR="00367253" w:rsidRPr="00CC11C0">
        <w:rPr>
          <w:rFonts w:asciiTheme="minorHAnsi" w:hAnsiTheme="minorHAnsi" w:cstheme="minorHAnsi"/>
          <w:b/>
          <w:sz w:val="22"/>
          <w:szCs w:val="22"/>
          <w:lang w:val="en-US"/>
        </w:rPr>
        <w:t xml:space="preserve"> </w:t>
      </w:r>
      <w:r w:rsidRPr="00CC11C0">
        <w:rPr>
          <w:rFonts w:asciiTheme="minorHAnsi" w:hAnsiTheme="minorHAnsi" w:cstheme="minorHAnsi"/>
          <w:b/>
          <w:sz w:val="22"/>
          <w:szCs w:val="22"/>
          <w:lang w:val="en-US"/>
        </w:rPr>
        <w:t xml:space="preserve">DS-TB additional </w:t>
      </w:r>
      <w:r w:rsidR="0093795B" w:rsidRPr="00CC11C0">
        <w:rPr>
          <w:rFonts w:asciiTheme="minorHAnsi" w:hAnsiTheme="minorHAnsi" w:cstheme="minorHAnsi"/>
          <w:b/>
          <w:sz w:val="22"/>
          <w:szCs w:val="22"/>
          <w:lang w:val="en-US"/>
        </w:rPr>
        <w:t xml:space="preserve">new </w:t>
      </w:r>
      <w:r w:rsidRPr="00CC11C0">
        <w:rPr>
          <w:rFonts w:asciiTheme="minorHAnsi" w:hAnsiTheme="minorHAnsi" w:cstheme="minorHAnsi"/>
          <w:b/>
          <w:sz w:val="22"/>
          <w:szCs w:val="22"/>
          <w:lang w:val="en-US"/>
        </w:rPr>
        <w:t>infections</w:t>
      </w:r>
      <w:r w:rsidR="0029254F" w:rsidRPr="00CC11C0">
        <w:rPr>
          <w:rFonts w:asciiTheme="minorHAnsi" w:hAnsiTheme="minorHAnsi" w:cstheme="minorHAnsi"/>
          <w:sz w:val="22"/>
          <w:szCs w:val="22"/>
          <w:lang w:val="en-US"/>
        </w:rPr>
        <w:t>;</w:t>
      </w:r>
      <w:r w:rsidRPr="00CC11C0">
        <w:rPr>
          <w:rFonts w:asciiTheme="minorHAnsi" w:hAnsiTheme="minorHAnsi" w:cstheme="minorHAnsi"/>
          <w:sz w:val="22"/>
          <w:szCs w:val="22"/>
          <w:lang w:val="en-US"/>
        </w:rPr>
        <w:t xml:space="preserve"> increased productivity by </w:t>
      </w:r>
      <w:r w:rsidRPr="00CC11C0">
        <w:rPr>
          <w:rFonts w:asciiTheme="minorHAnsi" w:hAnsiTheme="minorHAnsi" w:cstheme="minorHAnsi"/>
          <w:b/>
          <w:sz w:val="22"/>
          <w:szCs w:val="22"/>
          <w:lang w:val="en-US"/>
        </w:rPr>
        <w:t>1,</w:t>
      </w:r>
      <w:r w:rsidR="00367253" w:rsidRPr="00CC11C0">
        <w:rPr>
          <w:rFonts w:asciiTheme="minorHAnsi" w:hAnsiTheme="minorHAnsi" w:cstheme="minorHAnsi"/>
          <w:b/>
          <w:sz w:val="22"/>
          <w:szCs w:val="22"/>
          <w:lang w:val="en-US"/>
        </w:rPr>
        <w:t>7</w:t>
      </w:r>
      <w:r w:rsidR="00367253">
        <w:rPr>
          <w:rFonts w:asciiTheme="minorHAnsi" w:hAnsiTheme="minorHAnsi" w:cstheme="minorHAnsi"/>
          <w:b/>
          <w:sz w:val="22"/>
          <w:szCs w:val="22"/>
          <w:lang w:val="en-US"/>
        </w:rPr>
        <w:t>60</w:t>
      </w:r>
      <w:r w:rsidR="00367253" w:rsidRPr="00CC11C0">
        <w:rPr>
          <w:rFonts w:asciiTheme="minorHAnsi" w:hAnsiTheme="minorHAnsi" w:cstheme="minorHAnsi"/>
          <w:b/>
          <w:sz w:val="22"/>
          <w:szCs w:val="22"/>
          <w:lang w:val="en-US"/>
        </w:rPr>
        <w:t xml:space="preserve"> </w:t>
      </w:r>
      <w:r w:rsidRPr="00CC11C0">
        <w:rPr>
          <w:rFonts w:asciiTheme="minorHAnsi" w:hAnsiTheme="minorHAnsi" w:cstheme="minorHAnsi"/>
          <w:b/>
          <w:sz w:val="22"/>
          <w:szCs w:val="22"/>
          <w:lang w:val="en-US"/>
        </w:rPr>
        <w:t>additional years</w:t>
      </w:r>
      <w:r w:rsidRPr="00CC11C0">
        <w:rPr>
          <w:rFonts w:asciiTheme="minorHAnsi" w:hAnsiTheme="minorHAnsi" w:cstheme="minorHAnsi"/>
          <w:sz w:val="22"/>
          <w:szCs w:val="22"/>
          <w:lang w:val="en-US"/>
        </w:rPr>
        <w:t xml:space="preserve"> over the life course</w:t>
      </w:r>
      <w:r w:rsidR="0029254F" w:rsidRPr="00CC11C0">
        <w:rPr>
          <w:rFonts w:asciiTheme="minorHAnsi" w:hAnsiTheme="minorHAnsi" w:cstheme="minorHAnsi"/>
          <w:sz w:val="22"/>
          <w:szCs w:val="22"/>
          <w:lang w:val="en-US"/>
        </w:rPr>
        <w:t>;</w:t>
      </w:r>
      <w:r w:rsidRPr="00CC11C0">
        <w:rPr>
          <w:rFonts w:asciiTheme="minorHAnsi" w:hAnsiTheme="minorHAnsi" w:cstheme="minorHAnsi"/>
          <w:sz w:val="22"/>
          <w:szCs w:val="22"/>
          <w:lang w:val="en-US"/>
        </w:rPr>
        <w:t xml:space="preserve"> saved </w:t>
      </w:r>
      <w:r w:rsidRPr="00CC11C0">
        <w:rPr>
          <w:rFonts w:asciiTheme="minorHAnsi" w:hAnsiTheme="minorHAnsi" w:cstheme="minorHAnsi"/>
          <w:b/>
          <w:sz w:val="22"/>
          <w:szCs w:val="22"/>
        </w:rPr>
        <w:t>AUD</w:t>
      </w:r>
      <w:r w:rsidR="00367253">
        <w:rPr>
          <w:rFonts w:asciiTheme="minorHAnsi" w:hAnsiTheme="minorHAnsi" w:cstheme="minorHAnsi"/>
          <w:b/>
          <w:sz w:val="22"/>
          <w:szCs w:val="22"/>
          <w:lang w:val="en-US"/>
        </w:rPr>
        <w:t>3,089</w:t>
      </w:r>
      <w:r w:rsidR="002A67A9">
        <w:rPr>
          <w:rFonts w:asciiTheme="minorHAnsi" w:hAnsiTheme="minorHAnsi" w:cstheme="minorHAnsi"/>
          <w:b/>
          <w:sz w:val="22"/>
          <w:szCs w:val="22"/>
          <w:lang w:val="en-US"/>
        </w:rPr>
        <w:t xml:space="preserve"> </w:t>
      </w:r>
      <w:r w:rsidRPr="00CC11C0">
        <w:rPr>
          <w:rFonts w:asciiTheme="minorHAnsi" w:hAnsiTheme="minorHAnsi" w:cstheme="minorHAnsi"/>
          <w:sz w:val="22"/>
          <w:szCs w:val="22"/>
          <w:lang w:val="en-US"/>
        </w:rPr>
        <w:t>per life year gained</w:t>
      </w:r>
      <w:r w:rsidR="0029254F" w:rsidRPr="00CC11C0">
        <w:rPr>
          <w:rFonts w:asciiTheme="minorHAnsi" w:hAnsiTheme="minorHAnsi" w:cstheme="minorHAnsi"/>
          <w:sz w:val="22"/>
          <w:szCs w:val="22"/>
          <w:lang w:val="en-US"/>
        </w:rPr>
        <w:t>;</w:t>
      </w:r>
      <w:r w:rsidRPr="00CC11C0">
        <w:rPr>
          <w:rFonts w:asciiTheme="minorHAnsi" w:hAnsiTheme="minorHAnsi" w:cstheme="minorHAnsi"/>
          <w:sz w:val="22"/>
          <w:szCs w:val="22"/>
          <w:lang w:val="en-US"/>
        </w:rPr>
        <w:t xml:space="preserve"> saved pharmaceutical costs of </w:t>
      </w:r>
      <w:r w:rsidRPr="00CC11C0">
        <w:rPr>
          <w:rFonts w:asciiTheme="minorHAnsi" w:hAnsiTheme="minorHAnsi" w:cstheme="minorHAnsi"/>
          <w:b/>
          <w:sz w:val="22"/>
          <w:szCs w:val="22"/>
          <w:lang w:val="en-US"/>
        </w:rPr>
        <w:t>AUD</w:t>
      </w:r>
      <w:r w:rsidR="00367253">
        <w:rPr>
          <w:rFonts w:asciiTheme="minorHAnsi" w:hAnsiTheme="minorHAnsi" w:cstheme="minorHAnsi"/>
          <w:b/>
          <w:sz w:val="22"/>
          <w:szCs w:val="22"/>
          <w:lang w:val="en-US"/>
        </w:rPr>
        <w:t>8.2</w:t>
      </w:r>
      <w:r w:rsidRPr="00CC11C0">
        <w:rPr>
          <w:rFonts w:asciiTheme="minorHAnsi" w:hAnsiTheme="minorHAnsi" w:cstheme="minorHAnsi"/>
          <w:b/>
          <w:sz w:val="22"/>
          <w:szCs w:val="22"/>
          <w:lang w:val="en-US"/>
        </w:rPr>
        <w:t>m</w:t>
      </w:r>
      <w:r w:rsidR="0029254F" w:rsidRPr="00CC11C0">
        <w:rPr>
          <w:rFonts w:asciiTheme="minorHAnsi" w:hAnsiTheme="minorHAnsi" w:cstheme="minorHAnsi"/>
          <w:b/>
          <w:sz w:val="22"/>
          <w:szCs w:val="22"/>
          <w:lang w:val="en-US"/>
        </w:rPr>
        <w:t xml:space="preserve">; </w:t>
      </w:r>
      <w:r w:rsidRPr="00CC11C0">
        <w:rPr>
          <w:rFonts w:asciiTheme="minorHAnsi" w:hAnsiTheme="minorHAnsi" w:cstheme="minorHAnsi"/>
          <w:sz w:val="22"/>
          <w:szCs w:val="22"/>
          <w:lang w:val="en-US"/>
        </w:rPr>
        <w:t xml:space="preserve">and provided an overall return on investment of </w:t>
      </w:r>
      <w:r w:rsidRPr="00CC11C0">
        <w:rPr>
          <w:rFonts w:asciiTheme="minorHAnsi" w:hAnsiTheme="minorHAnsi" w:cstheme="minorHAnsi"/>
          <w:b/>
          <w:sz w:val="22"/>
          <w:szCs w:val="22"/>
          <w:lang w:val="en-US"/>
        </w:rPr>
        <w:t>AUD</w:t>
      </w:r>
      <w:r w:rsidR="00367253">
        <w:rPr>
          <w:rFonts w:asciiTheme="minorHAnsi" w:hAnsiTheme="minorHAnsi" w:cstheme="minorHAnsi"/>
          <w:b/>
          <w:sz w:val="22"/>
          <w:szCs w:val="22"/>
          <w:lang w:val="en-US"/>
        </w:rPr>
        <w:t xml:space="preserve">2.30 </w:t>
      </w:r>
      <w:r w:rsidRPr="00CC11C0">
        <w:rPr>
          <w:rFonts w:asciiTheme="minorHAnsi" w:hAnsiTheme="minorHAnsi" w:cstheme="minorHAnsi"/>
          <w:sz w:val="22"/>
          <w:szCs w:val="22"/>
          <w:lang w:val="en-US"/>
        </w:rPr>
        <w:t xml:space="preserve">in benefits for every dollar spent (Annex </w:t>
      </w:r>
      <w:r w:rsidR="0029254F" w:rsidRPr="00CC11C0">
        <w:rPr>
          <w:rFonts w:asciiTheme="minorHAnsi" w:hAnsiTheme="minorHAnsi" w:cstheme="minorHAnsi"/>
          <w:sz w:val="22"/>
          <w:szCs w:val="22"/>
          <w:lang w:val="en-US"/>
        </w:rPr>
        <w:t>7</w:t>
      </w:r>
      <w:r w:rsidRPr="00CC11C0">
        <w:rPr>
          <w:rFonts w:asciiTheme="minorHAnsi" w:hAnsiTheme="minorHAnsi" w:cstheme="minorHAnsi"/>
          <w:sz w:val="22"/>
          <w:szCs w:val="22"/>
          <w:lang w:val="en-US"/>
        </w:rPr>
        <w:t xml:space="preserve">, </w:t>
      </w:r>
      <w:r w:rsidRPr="00CC11C0">
        <w:rPr>
          <w:rFonts w:asciiTheme="minorHAnsi" w:hAnsiTheme="minorHAnsi" w:cstheme="minorHAnsi"/>
          <w:i/>
          <w:noProof/>
          <w:sz w:val="22"/>
          <w:szCs w:val="22"/>
        </w:rPr>
        <w:t>Return on Investment DFAT Funding in Daru).</w:t>
      </w:r>
      <w:r w:rsidRPr="00CC11C0">
        <w:rPr>
          <w:rFonts w:asciiTheme="minorHAnsi" w:hAnsiTheme="minorHAnsi" w:cstheme="minorHAnsi"/>
          <w:i/>
          <w:noProof/>
          <w:color w:val="5B9BD5" w:themeColor="accent1"/>
          <w:sz w:val="22"/>
          <w:szCs w:val="22"/>
        </w:rPr>
        <w:t xml:space="preserve"> </w:t>
      </w:r>
    </w:p>
    <w:bookmarkEnd w:id="11"/>
    <w:p w14:paraId="16EBA234" w14:textId="43CD0D3A" w:rsidR="00C058D4" w:rsidRDefault="00DD764A" w:rsidP="004B212C">
      <w:pPr>
        <w:spacing w:before="120"/>
        <w:jc w:val="both"/>
        <w:rPr>
          <w:rFonts w:asciiTheme="minorHAnsi" w:hAnsiTheme="minorHAnsi" w:cstheme="minorHAnsi"/>
          <w:sz w:val="22"/>
          <w:szCs w:val="22"/>
        </w:rPr>
      </w:pPr>
      <w:r w:rsidRPr="00CC11C0">
        <w:rPr>
          <w:rFonts w:asciiTheme="minorHAnsi" w:hAnsiTheme="minorHAnsi" w:cstheme="minorHAnsi"/>
          <w:sz w:val="22"/>
          <w:szCs w:val="22"/>
        </w:rPr>
        <w:t xml:space="preserve">Adherence to TB treatment protocols is critical; concerns were expressed </w:t>
      </w:r>
      <w:r w:rsidR="00D635A8" w:rsidRPr="00CC11C0">
        <w:rPr>
          <w:rFonts w:asciiTheme="minorHAnsi" w:hAnsiTheme="minorHAnsi" w:cstheme="minorHAnsi"/>
          <w:sz w:val="22"/>
          <w:szCs w:val="22"/>
        </w:rPr>
        <w:t xml:space="preserve">to the review team </w:t>
      </w:r>
      <w:r w:rsidRPr="00CC11C0">
        <w:rPr>
          <w:rFonts w:asciiTheme="minorHAnsi" w:hAnsiTheme="minorHAnsi" w:cstheme="minorHAnsi"/>
          <w:sz w:val="22"/>
          <w:szCs w:val="22"/>
        </w:rPr>
        <w:t xml:space="preserve">about </w:t>
      </w:r>
      <w:r w:rsidR="00013C19" w:rsidRPr="00CC11C0">
        <w:rPr>
          <w:rFonts w:asciiTheme="minorHAnsi" w:hAnsiTheme="minorHAnsi" w:cstheme="minorHAnsi"/>
          <w:sz w:val="22"/>
          <w:szCs w:val="22"/>
        </w:rPr>
        <w:t>variable compliance</w:t>
      </w:r>
      <w:r w:rsidR="0022655C">
        <w:rPr>
          <w:rFonts w:asciiTheme="minorHAnsi" w:hAnsiTheme="minorHAnsi" w:cstheme="minorHAnsi"/>
          <w:sz w:val="22"/>
          <w:szCs w:val="22"/>
        </w:rPr>
        <w:t xml:space="preserve">. A review of </w:t>
      </w:r>
      <w:r w:rsidR="007B1B4B">
        <w:rPr>
          <w:rFonts w:asciiTheme="minorHAnsi" w:hAnsiTheme="minorHAnsi" w:cstheme="minorHAnsi"/>
          <w:sz w:val="22"/>
          <w:szCs w:val="22"/>
        </w:rPr>
        <w:t>q</w:t>
      </w:r>
      <w:r w:rsidR="007B1B4B" w:rsidRPr="00EB58E7">
        <w:rPr>
          <w:rFonts w:asciiTheme="minorHAnsi" w:hAnsiTheme="minorHAnsi" w:cstheme="minorHAnsi"/>
          <w:sz w:val="22"/>
          <w:szCs w:val="22"/>
        </w:rPr>
        <w:t xml:space="preserve">uality assurance and monitoring mechanisms </w:t>
      </w:r>
      <w:r w:rsidR="0022655C">
        <w:rPr>
          <w:rFonts w:asciiTheme="minorHAnsi" w:hAnsiTheme="minorHAnsi" w:cstheme="minorHAnsi"/>
          <w:sz w:val="22"/>
          <w:szCs w:val="22"/>
        </w:rPr>
        <w:t xml:space="preserve">would assist, as well as early training when new people are appointed. </w:t>
      </w:r>
      <w:r w:rsidR="00D97CAE" w:rsidRPr="009C3CCE">
        <w:rPr>
          <w:rFonts w:asciiTheme="minorHAnsi" w:hAnsiTheme="minorHAnsi" w:cstheme="minorHAnsi"/>
          <w:sz w:val="22"/>
          <w:szCs w:val="22"/>
        </w:rPr>
        <w:t xml:space="preserve">GOPNG </w:t>
      </w:r>
      <w:r w:rsidR="00D97CAE" w:rsidRPr="00CB63E5">
        <w:rPr>
          <w:rFonts w:asciiTheme="minorHAnsi" w:hAnsiTheme="minorHAnsi" w:cstheme="minorHAnsi"/>
          <w:sz w:val="22"/>
          <w:szCs w:val="22"/>
        </w:rPr>
        <w:t>p</w:t>
      </w:r>
      <w:r w:rsidR="00FE739F" w:rsidRPr="00CB7FAA">
        <w:rPr>
          <w:rFonts w:asciiTheme="minorHAnsi" w:hAnsiTheme="minorHAnsi" w:cstheme="minorHAnsi"/>
          <w:sz w:val="22"/>
          <w:szCs w:val="22"/>
        </w:rPr>
        <w:t xml:space="preserve">rotocols </w:t>
      </w:r>
      <w:r w:rsidR="00FE739F" w:rsidRPr="00884666">
        <w:rPr>
          <w:rFonts w:asciiTheme="minorHAnsi" w:hAnsiTheme="minorHAnsi" w:cstheme="minorHAnsi"/>
          <w:sz w:val="22"/>
          <w:szCs w:val="22"/>
        </w:rPr>
        <w:t>reflect</w:t>
      </w:r>
      <w:r w:rsidR="00FE739F" w:rsidRPr="0041639C">
        <w:rPr>
          <w:rFonts w:asciiTheme="minorHAnsi" w:hAnsiTheme="minorHAnsi" w:cstheme="minorHAnsi"/>
          <w:sz w:val="22"/>
          <w:szCs w:val="22"/>
        </w:rPr>
        <w:t xml:space="preserve"> evidence</w:t>
      </w:r>
      <w:r w:rsidR="00FE739F" w:rsidRPr="005121F2">
        <w:rPr>
          <w:rFonts w:asciiTheme="minorHAnsi" w:hAnsiTheme="minorHAnsi" w:cstheme="minorHAnsi"/>
          <w:sz w:val="22"/>
          <w:szCs w:val="22"/>
        </w:rPr>
        <w:t>-based current practic</w:t>
      </w:r>
      <w:r w:rsidR="00FE739F" w:rsidRPr="00EA39CE">
        <w:rPr>
          <w:rFonts w:asciiTheme="minorHAnsi" w:hAnsiTheme="minorHAnsi" w:cstheme="minorHAnsi"/>
          <w:sz w:val="22"/>
          <w:szCs w:val="22"/>
        </w:rPr>
        <w:t>e, in line with global WHO guidance</w:t>
      </w:r>
      <w:r w:rsidR="00B74960" w:rsidRPr="00EA39CE">
        <w:rPr>
          <w:rFonts w:asciiTheme="minorHAnsi" w:hAnsiTheme="minorHAnsi" w:cstheme="minorHAnsi"/>
          <w:sz w:val="22"/>
          <w:szCs w:val="22"/>
        </w:rPr>
        <w:t xml:space="preserve"> </w:t>
      </w:r>
      <w:r w:rsidR="00D97CAE" w:rsidRPr="00EA39CE">
        <w:rPr>
          <w:rFonts w:asciiTheme="minorHAnsi" w:hAnsiTheme="minorHAnsi" w:cstheme="minorHAnsi"/>
          <w:sz w:val="22"/>
          <w:szCs w:val="22"/>
        </w:rPr>
        <w:t xml:space="preserve">and </w:t>
      </w:r>
      <w:r w:rsidR="00FE739F" w:rsidRPr="00EA39CE">
        <w:rPr>
          <w:rFonts w:asciiTheme="minorHAnsi" w:hAnsiTheme="minorHAnsi" w:cstheme="minorHAnsi"/>
          <w:sz w:val="22"/>
          <w:szCs w:val="22"/>
        </w:rPr>
        <w:t>rGLC</w:t>
      </w:r>
      <w:r w:rsidR="00B74960" w:rsidRPr="00EA39CE">
        <w:rPr>
          <w:rFonts w:asciiTheme="minorHAnsi" w:hAnsiTheme="minorHAnsi" w:cstheme="minorHAnsi"/>
          <w:sz w:val="22"/>
          <w:szCs w:val="22"/>
        </w:rPr>
        <w:t xml:space="preserve"> advice and are updated as new WHO protocols are released.</w:t>
      </w:r>
      <w:r w:rsidR="009C3CCE" w:rsidRPr="00EA39CE">
        <w:rPr>
          <w:rFonts w:asciiTheme="minorHAnsi" w:hAnsiTheme="minorHAnsi" w:cstheme="minorHAnsi"/>
          <w:sz w:val="22"/>
          <w:szCs w:val="22"/>
        </w:rPr>
        <w:t xml:space="preserve"> </w:t>
      </w:r>
      <w:r w:rsidR="00B74960" w:rsidRPr="00EA39CE">
        <w:rPr>
          <w:rFonts w:asciiTheme="minorHAnsi" w:hAnsiTheme="minorHAnsi" w:cstheme="minorHAnsi"/>
          <w:sz w:val="22"/>
          <w:szCs w:val="22"/>
        </w:rPr>
        <w:t xml:space="preserve">There were major changes in 2018 and more </w:t>
      </w:r>
      <w:r w:rsidR="00EB58E7" w:rsidRPr="00EA39CE">
        <w:rPr>
          <w:rFonts w:asciiTheme="minorHAnsi" w:hAnsiTheme="minorHAnsi" w:cstheme="minorHAnsi"/>
          <w:sz w:val="22"/>
          <w:szCs w:val="22"/>
        </w:rPr>
        <w:t xml:space="preserve">are </w:t>
      </w:r>
      <w:r w:rsidR="00B74960" w:rsidRPr="00EA39CE">
        <w:rPr>
          <w:rFonts w:asciiTheme="minorHAnsi" w:hAnsiTheme="minorHAnsi" w:cstheme="minorHAnsi"/>
          <w:sz w:val="22"/>
          <w:szCs w:val="22"/>
        </w:rPr>
        <w:t xml:space="preserve">anticipated in 2019. </w:t>
      </w:r>
      <w:r w:rsidR="005A4E62" w:rsidRPr="00EA39CE">
        <w:rPr>
          <w:rFonts w:asciiTheme="minorHAnsi" w:hAnsiTheme="minorHAnsi" w:cstheme="minorHAnsi"/>
          <w:sz w:val="22"/>
          <w:szCs w:val="22"/>
        </w:rPr>
        <w:t xml:space="preserve">Strong </w:t>
      </w:r>
      <w:r w:rsidR="00EB58E7" w:rsidRPr="00EA39CE">
        <w:rPr>
          <w:rFonts w:asciiTheme="minorHAnsi" w:hAnsiTheme="minorHAnsi" w:cstheme="minorHAnsi"/>
          <w:sz w:val="22"/>
          <w:szCs w:val="22"/>
        </w:rPr>
        <w:t xml:space="preserve">coordination of </w:t>
      </w:r>
      <w:r w:rsidR="005A4E62" w:rsidRPr="00EA39CE">
        <w:rPr>
          <w:rFonts w:asciiTheme="minorHAnsi" w:hAnsiTheme="minorHAnsi" w:cstheme="minorHAnsi"/>
          <w:sz w:val="22"/>
          <w:szCs w:val="22"/>
        </w:rPr>
        <w:t xml:space="preserve">and support for </w:t>
      </w:r>
      <w:r w:rsidR="00EB58E7" w:rsidRPr="00EA39CE">
        <w:rPr>
          <w:rFonts w:asciiTheme="minorHAnsi" w:hAnsiTheme="minorHAnsi" w:cstheme="minorHAnsi"/>
          <w:sz w:val="22"/>
          <w:szCs w:val="22"/>
        </w:rPr>
        <w:t xml:space="preserve">national and provincial uptake of </w:t>
      </w:r>
      <w:r w:rsidR="005A4E62" w:rsidRPr="00EA39CE">
        <w:rPr>
          <w:rFonts w:asciiTheme="minorHAnsi" w:hAnsiTheme="minorHAnsi" w:cstheme="minorHAnsi"/>
          <w:sz w:val="22"/>
          <w:szCs w:val="22"/>
        </w:rPr>
        <w:t xml:space="preserve">new guidelines is important. </w:t>
      </w:r>
    </w:p>
    <w:p w14:paraId="0DF17066" w14:textId="01C39416" w:rsidR="00DD764A" w:rsidRPr="00CC11C0" w:rsidRDefault="00C058D4" w:rsidP="004B212C">
      <w:pPr>
        <w:spacing w:before="120"/>
        <w:jc w:val="both"/>
        <w:rPr>
          <w:rFonts w:asciiTheme="minorHAnsi" w:hAnsiTheme="minorHAnsi" w:cstheme="minorHAnsi"/>
          <w:sz w:val="22"/>
          <w:szCs w:val="22"/>
        </w:rPr>
      </w:pPr>
      <w:r>
        <w:rPr>
          <w:rFonts w:asciiTheme="minorHAnsi" w:hAnsiTheme="minorHAnsi" w:cstheme="minorHAnsi"/>
          <w:sz w:val="22"/>
          <w:szCs w:val="22"/>
        </w:rPr>
        <w:t>Experience in Daru is informing efforts in NCD</w:t>
      </w:r>
      <w:r w:rsidR="005A60DF">
        <w:rPr>
          <w:rFonts w:asciiTheme="minorHAnsi" w:hAnsiTheme="minorHAnsi" w:cstheme="minorHAnsi"/>
          <w:sz w:val="22"/>
          <w:szCs w:val="22"/>
        </w:rPr>
        <w:t>, including training such as f</w:t>
      </w:r>
      <w:r w:rsidR="003D5C03" w:rsidRPr="00EA39CE">
        <w:rPr>
          <w:rFonts w:asciiTheme="minorHAnsi" w:hAnsiTheme="minorHAnsi" w:cstheme="minorHAnsi"/>
          <w:sz w:val="22"/>
          <w:szCs w:val="22"/>
        </w:rPr>
        <w:t xml:space="preserve">ield-based mentorship, didactic </w:t>
      </w:r>
      <w:r w:rsidR="005A60DF">
        <w:rPr>
          <w:rFonts w:asciiTheme="minorHAnsi" w:hAnsiTheme="minorHAnsi" w:cstheme="minorHAnsi"/>
          <w:sz w:val="22"/>
          <w:szCs w:val="22"/>
        </w:rPr>
        <w:t xml:space="preserve">and experiential </w:t>
      </w:r>
      <w:r w:rsidR="003D5C03" w:rsidRPr="00EA39CE">
        <w:rPr>
          <w:rFonts w:asciiTheme="minorHAnsi" w:hAnsiTheme="minorHAnsi" w:cstheme="minorHAnsi"/>
          <w:sz w:val="22"/>
          <w:szCs w:val="22"/>
        </w:rPr>
        <w:t>training</w:t>
      </w:r>
      <w:r w:rsidR="005A4E62">
        <w:rPr>
          <w:rFonts w:asciiTheme="minorHAnsi" w:hAnsiTheme="minorHAnsi" w:cstheme="minorHAnsi"/>
          <w:sz w:val="22"/>
          <w:szCs w:val="22"/>
        </w:rPr>
        <w:t>,</w:t>
      </w:r>
      <w:r w:rsidR="003D5C03" w:rsidRPr="00EA39CE">
        <w:rPr>
          <w:rFonts w:asciiTheme="minorHAnsi" w:hAnsiTheme="minorHAnsi" w:cstheme="minorHAnsi"/>
          <w:sz w:val="22"/>
          <w:szCs w:val="22"/>
        </w:rPr>
        <w:t xml:space="preserve"> and international clinical and public health advisor support.  </w:t>
      </w:r>
      <w:r w:rsidR="005A4E62">
        <w:rPr>
          <w:rFonts w:asciiTheme="minorHAnsi" w:hAnsiTheme="minorHAnsi" w:cstheme="minorHAnsi"/>
          <w:sz w:val="22"/>
          <w:szCs w:val="22"/>
        </w:rPr>
        <w:t>Local leaders of clinical excellence should increasing</w:t>
      </w:r>
      <w:r w:rsidR="004B3CDC">
        <w:rPr>
          <w:rFonts w:asciiTheme="minorHAnsi" w:hAnsiTheme="minorHAnsi" w:cstheme="minorHAnsi"/>
          <w:sz w:val="22"/>
          <w:szCs w:val="22"/>
        </w:rPr>
        <w:t>ly be developed and</w:t>
      </w:r>
      <w:r w:rsidR="005A4E62">
        <w:rPr>
          <w:rFonts w:asciiTheme="minorHAnsi" w:hAnsiTheme="minorHAnsi" w:cstheme="minorHAnsi"/>
          <w:sz w:val="22"/>
          <w:szCs w:val="22"/>
        </w:rPr>
        <w:t xml:space="preserve"> provide training and peer support. </w:t>
      </w:r>
      <w:r w:rsidR="00284995">
        <w:rPr>
          <w:rFonts w:asciiTheme="minorHAnsi" w:hAnsiTheme="minorHAnsi" w:cstheme="minorHAnsi"/>
          <w:sz w:val="22"/>
          <w:szCs w:val="22"/>
        </w:rPr>
        <w:t xml:space="preserve">A key lesson learned </w:t>
      </w:r>
      <w:r w:rsidR="00181E32">
        <w:rPr>
          <w:rFonts w:asciiTheme="minorHAnsi" w:hAnsiTheme="minorHAnsi" w:cstheme="minorHAnsi"/>
          <w:sz w:val="22"/>
          <w:szCs w:val="22"/>
        </w:rPr>
        <w:t xml:space="preserve">from Daru </w:t>
      </w:r>
      <w:r w:rsidR="00284995">
        <w:rPr>
          <w:rFonts w:asciiTheme="minorHAnsi" w:hAnsiTheme="minorHAnsi" w:cstheme="minorHAnsi"/>
          <w:sz w:val="22"/>
          <w:szCs w:val="22"/>
        </w:rPr>
        <w:t xml:space="preserve">is the importance of early training of health leaders when appointed.  </w:t>
      </w:r>
      <w:r w:rsidR="00C826C8">
        <w:rPr>
          <w:rFonts w:asciiTheme="minorHAnsi" w:hAnsiTheme="minorHAnsi" w:cstheme="minorHAnsi"/>
          <w:sz w:val="22"/>
          <w:szCs w:val="22"/>
        </w:rPr>
        <w:t>Both p</w:t>
      </w:r>
      <w:r w:rsidR="00181E32">
        <w:rPr>
          <w:rFonts w:asciiTheme="minorHAnsi" w:hAnsiTheme="minorHAnsi" w:cstheme="minorHAnsi"/>
          <w:sz w:val="22"/>
          <w:szCs w:val="22"/>
        </w:rPr>
        <w:t xml:space="preserve">roactive and responsive </w:t>
      </w:r>
      <w:r w:rsidR="005A60DF">
        <w:rPr>
          <w:rFonts w:asciiTheme="minorHAnsi" w:hAnsiTheme="minorHAnsi" w:cstheme="minorHAnsi"/>
          <w:sz w:val="22"/>
          <w:szCs w:val="22"/>
        </w:rPr>
        <w:t>t</w:t>
      </w:r>
      <w:r w:rsidR="00181E32">
        <w:rPr>
          <w:rFonts w:asciiTheme="minorHAnsi" w:hAnsiTheme="minorHAnsi" w:cstheme="minorHAnsi"/>
          <w:sz w:val="22"/>
          <w:szCs w:val="22"/>
        </w:rPr>
        <w:t>raining</w:t>
      </w:r>
      <w:r w:rsidR="005A60DF">
        <w:rPr>
          <w:rFonts w:asciiTheme="minorHAnsi" w:hAnsiTheme="minorHAnsi" w:cstheme="minorHAnsi"/>
          <w:sz w:val="22"/>
          <w:szCs w:val="22"/>
        </w:rPr>
        <w:t xml:space="preserve"> </w:t>
      </w:r>
      <w:r w:rsidR="00181E32">
        <w:rPr>
          <w:rFonts w:asciiTheme="minorHAnsi" w:hAnsiTheme="minorHAnsi" w:cstheme="minorHAnsi"/>
          <w:sz w:val="22"/>
          <w:szCs w:val="22"/>
        </w:rPr>
        <w:t xml:space="preserve">should be </w:t>
      </w:r>
      <w:r w:rsidR="005A60DF">
        <w:rPr>
          <w:rFonts w:asciiTheme="minorHAnsi" w:hAnsiTheme="minorHAnsi" w:cstheme="minorHAnsi"/>
          <w:sz w:val="22"/>
          <w:szCs w:val="22"/>
        </w:rPr>
        <w:t>integral to</w:t>
      </w:r>
      <w:r w:rsidR="00181E32">
        <w:rPr>
          <w:rFonts w:asciiTheme="minorHAnsi" w:hAnsiTheme="minorHAnsi" w:cstheme="minorHAnsi"/>
          <w:sz w:val="22"/>
          <w:szCs w:val="22"/>
        </w:rPr>
        <w:t xml:space="preserve"> the proposed new DFAT TB investment design. </w:t>
      </w:r>
    </w:p>
    <w:p w14:paraId="0271AFE8" w14:textId="603747DF" w:rsidR="00DD764A" w:rsidRPr="00CC11C0" w:rsidRDefault="0093795B" w:rsidP="004B212C">
      <w:pPr>
        <w:spacing w:before="120"/>
        <w:jc w:val="both"/>
        <w:rPr>
          <w:rFonts w:asciiTheme="minorHAnsi" w:hAnsiTheme="minorHAnsi" w:cstheme="minorHAnsi"/>
          <w:sz w:val="22"/>
          <w:szCs w:val="22"/>
          <w:u w:val="single"/>
        </w:rPr>
      </w:pPr>
      <w:r w:rsidRPr="00CC11C0">
        <w:rPr>
          <w:rFonts w:asciiTheme="minorHAnsi" w:hAnsiTheme="minorHAnsi" w:cstheme="minorHAnsi"/>
          <w:sz w:val="22"/>
          <w:szCs w:val="22"/>
        </w:rPr>
        <w:t xml:space="preserve">Rapid </w:t>
      </w:r>
      <w:r w:rsidR="00DD764A" w:rsidRPr="00CC11C0">
        <w:rPr>
          <w:rFonts w:asciiTheme="minorHAnsi" w:hAnsiTheme="minorHAnsi" w:cstheme="minorHAnsi"/>
          <w:sz w:val="22"/>
          <w:szCs w:val="22"/>
        </w:rPr>
        <w:t>diagnos</w:t>
      </w:r>
      <w:r w:rsidRPr="00CC11C0">
        <w:rPr>
          <w:rFonts w:asciiTheme="minorHAnsi" w:hAnsiTheme="minorHAnsi" w:cstheme="minorHAnsi"/>
          <w:sz w:val="22"/>
          <w:szCs w:val="22"/>
        </w:rPr>
        <w:t xml:space="preserve">tic </w:t>
      </w:r>
      <w:r w:rsidR="00DD764A" w:rsidRPr="00CC11C0">
        <w:rPr>
          <w:rFonts w:asciiTheme="minorHAnsi" w:hAnsiTheme="minorHAnsi" w:cstheme="minorHAnsi"/>
          <w:sz w:val="22"/>
          <w:szCs w:val="22"/>
        </w:rPr>
        <w:t xml:space="preserve">and </w:t>
      </w:r>
      <w:r w:rsidRPr="00CC11C0">
        <w:rPr>
          <w:rFonts w:asciiTheme="minorHAnsi" w:hAnsiTheme="minorHAnsi" w:cstheme="minorHAnsi"/>
          <w:sz w:val="22"/>
          <w:szCs w:val="22"/>
        </w:rPr>
        <w:t xml:space="preserve">early </w:t>
      </w:r>
      <w:r w:rsidR="00DD764A" w:rsidRPr="00CC11C0">
        <w:rPr>
          <w:rFonts w:asciiTheme="minorHAnsi" w:hAnsiTheme="minorHAnsi" w:cstheme="minorHAnsi"/>
          <w:sz w:val="22"/>
          <w:szCs w:val="22"/>
        </w:rPr>
        <w:t xml:space="preserve">treatment </w:t>
      </w:r>
      <w:r w:rsidRPr="00CC11C0">
        <w:rPr>
          <w:rFonts w:asciiTheme="minorHAnsi" w:hAnsiTheme="minorHAnsi" w:cstheme="minorHAnsi"/>
          <w:sz w:val="22"/>
          <w:szCs w:val="22"/>
        </w:rPr>
        <w:t xml:space="preserve">initiation </w:t>
      </w:r>
      <w:r w:rsidR="009044A4" w:rsidRPr="00CC11C0">
        <w:rPr>
          <w:rFonts w:asciiTheme="minorHAnsi" w:hAnsiTheme="minorHAnsi" w:cstheme="minorHAnsi"/>
          <w:sz w:val="22"/>
          <w:szCs w:val="22"/>
        </w:rPr>
        <w:t>are</w:t>
      </w:r>
      <w:r w:rsidR="00DD764A" w:rsidRPr="00CC11C0">
        <w:rPr>
          <w:rFonts w:asciiTheme="minorHAnsi" w:hAnsiTheme="minorHAnsi" w:cstheme="minorHAnsi"/>
          <w:sz w:val="22"/>
          <w:szCs w:val="22"/>
        </w:rPr>
        <w:t xml:space="preserve"> critical</w:t>
      </w:r>
      <w:r w:rsidR="00EA1033">
        <w:rPr>
          <w:rFonts w:asciiTheme="minorHAnsi" w:hAnsiTheme="minorHAnsi" w:cstheme="minorHAnsi"/>
          <w:sz w:val="22"/>
          <w:szCs w:val="22"/>
        </w:rPr>
        <w:t xml:space="preserve">, </w:t>
      </w:r>
      <w:r w:rsidR="00A166E3">
        <w:rPr>
          <w:rFonts w:asciiTheme="minorHAnsi" w:hAnsiTheme="minorHAnsi" w:cstheme="minorHAnsi"/>
          <w:sz w:val="22"/>
          <w:szCs w:val="22"/>
        </w:rPr>
        <w:t xml:space="preserve">as well as the treatment of TB infection, </w:t>
      </w:r>
      <w:r w:rsidR="005651D7">
        <w:rPr>
          <w:rFonts w:asciiTheme="minorHAnsi" w:hAnsiTheme="minorHAnsi" w:cstheme="minorHAnsi"/>
          <w:sz w:val="22"/>
          <w:szCs w:val="22"/>
        </w:rPr>
        <w:t xml:space="preserve">to </w:t>
      </w:r>
      <w:r w:rsidRPr="00CC11C0">
        <w:rPr>
          <w:rFonts w:asciiTheme="minorHAnsi" w:hAnsiTheme="minorHAnsi" w:cstheme="minorHAnsi"/>
          <w:sz w:val="22"/>
          <w:szCs w:val="22"/>
        </w:rPr>
        <w:t>improve treatment outcomes and reduce transmission</w:t>
      </w:r>
      <w:r w:rsidR="00DD764A" w:rsidRPr="00CC11C0">
        <w:rPr>
          <w:rFonts w:asciiTheme="minorHAnsi" w:hAnsiTheme="minorHAnsi" w:cstheme="minorHAnsi"/>
          <w:sz w:val="22"/>
          <w:szCs w:val="22"/>
        </w:rPr>
        <w:t xml:space="preserve">. </w:t>
      </w:r>
      <w:r w:rsidR="004B3CDC">
        <w:rPr>
          <w:rFonts w:asciiTheme="minorHAnsi" w:hAnsiTheme="minorHAnsi" w:cstheme="minorHAnsi"/>
          <w:sz w:val="22"/>
          <w:szCs w:val="22"/>
        </w:rPr>
        <w:t xml:space="preserve">There is high loss-to-follow-up (LFTU) in NCD </w:t>
      </w:r>
      <w:r w:rsidR="00210657">
        <w:rPr>
          <w:rFonts w:asciiTheme="minorHAnsi" w:hAnsiTheme="minorHAnsi" w:cstheme="minorHAnsi"/>
          <w:sz w:val="22"/>
          <w:szCs w:val="22"/>
        </w:rPr>
        <w:t xml:space="preserve">(&gt; 33% in some areas). </w:t>
      </w:r>
      <w:r w:rsidR="00DD764A" w:rsidRPr="00CC11C0">
        <w:rPr>
          <w:rFonts w:asciiTheme="minorHAnsi" w:hAnsiTheme="minorHAnsi" w:cstheme="minorHAnsi"/>
          <w:sz w:val="22"/>
          <w:szCs w:val="22"/>
        </w:rPr>
        <w:t>An important priority is to accelerate the inter- and intra-connectedness (referral mechanisms, outreach, patient tracing) between the geographically organised community care models and hospitals</w:t>
      </w:r>
      <w:r w:rsidR="00210657">
        <w:rPr>
          <w:rFonts w:asciiTheme="minorHAnsi" w:hAnsiTheme="minorHAnsi" w:cstheme="minorHAnsi"/>
          <w:sz w:val="22"/>
          <w:szCs w:val="22"/>
        </w:rPr>
        <w:t xml:space="preserve"> in NCD</w:t>
      </w:r>
      <w:r w:rsidR="00DD764A" w:rsidRPr="00CC11C0">
        <w:rPr>
          <w:rFonts w:asciiTheme="minorHAnsi" w:hAnsiTheme="minorHAnsi" w:cstheme="minorHAnsi"/>
          <w:sz w:val="22"/>
          <w:szCs w:val="22"/>
        </w:rPr>
        <w:t>, building on and adapting lessons learned from Daru</w:t>
      </w:r>
      <w:r w:rsidR="005651D7">
        <w:rPr>
          <w:rFonts w:asciiTheme="minorHAnsi" w:hAnsiTheme="minorHAnsi" w:cstheme="minorHAnsi"/>
          <w:sz w:val="22"/>
          <w:szCs w:val="22"/>
        </w:rPr>
        <w:t xml:space="preserve"> and elsewhere</w:t>
      </w:r>
      <w:r w:rsidR="00DD764A" w:rsidRPr="00CC11C0">
        <w:rPr>
          <w:rFonts w:asciiTheme="minorHAnsi" w:hAnsiTheme="minorHAnsi" w:cstheme="minorHAnsi"/>
          <w:sz w:val="22"/>
          <w:szCs w:val="22"/>
        </w:rPr>
        <w:t>.</w:t>
      </w:r>
      <w:r w:rsidR="00210657">
        <w:rPr>
          <w:rFonts w:asciiTheme="minorHAnsi" w:hAnsiTheme="minorHAnsi" w:cstheme="minorHAnsi"/>
          <w:sz w:val="22"/>
          <w:szCs w:val="22"/>
        </w:rPr>
        <w:t xml:space="preserve"> This includes for paediatric patients whose outpatient care is largely through clinics</w:t>
      </w:r>
      <w:r w:rsidR="00E37CA8">
        <w:rPr>
          <w:rFonts w:asciiTheme="minorHAnsi" w:hAnsiTheme="minorHAnsi" w:cstheme="minorHAnsi"/>
          <w:sz w:val="22"/>
          <w:szCs w:val="22"/>
        </w:rPr>
        <w:t xml:space="preserve"> at Port Mor</w:t>
      </w:r>
      <w:r w:rsidR="00B00808">
        <w:rPr>
          <w:rFonts w:asciiTheme="minorHAnsi" w:hAnsiTheme="minorHAnsi" w:cstheme="minorHAnsi"/>
          <w:sz w:val="22"/>
          <w:szCs w:val="22"/>
        </w:rPr>
        <w:t>e</w:t>
      </w:r>
      <w:r w:rsidR="00E37CA8">
        <w:rPr>
          <w:rFonts w:asciiTheme="minorHAnsi" w:hAnsiTheme="minorHAnsi" w:cstheme="minorHAnsi"/>
          <w:sz w:val="22"/>
          <w:szCs w:val="22"/>
        </w:rPr>
        <w:t>sby General Hospital (PMGH)</w:t>
      </w:r>
      <w:r w:rsidR="00210657">
        <w:rPr>
          <w:rFonts w:asciiTheme="minorHAnsi" w:hAnsiTheme="minorHAnsi" w:cstheme="minorHAnsi"/>
          <w:sz w:val="22"/>
          <w:szCs w:val="22"/>
        </w:rPr>
        <w:t xml:space="preserve">. </w:t>
      </w:r>
    </w:p>
    <w:p w14:paraId="18C43E1C" w14:textId="4F5FFFF2" w:rsidR="007925A1" w:rsidRDefault="00C64B56" w:rsidP="003A4161">
      <w:pPr>
        <w:spacing w:before="120"/>
        <w:jc w:val="both"/>
        <w:rPr>
          <w:rFonts w:asciiTheme="minorHAnsi" w:hAnsiTheme="minorHAnsi" w:cstheme="minorHAnsi"/>
          <w:sz w:val="22"/>
          <w:szCs w:val="22"/>
        </w:rPr>
      </w:pPr>
      <w:r>
        <w:rPr>
          <w:rFonts w:asciiTheme="minorHAnsi" w:hAnsiTheme="minorHAnsi" w:cstheme="minorHAnsi"/>
          <w:sz w:val="22"/>
          <w:szCs w:val="22"/>
        </w:rPr>
        <w:t xml:space="preserve">To alleviate staff anxiety </w:t>
      </w:r>
      <w:r w:rsidR="00840D9E">
        <w:rPr>
          <w:rFonts w:asciiTheme="minorHAnsi" w:hAnsiTheme="minorHAnsi" w:cstheme="minorHAnsi"/>
          <w:sz w:val="22"/>
          <w:szCs w:val="22"/>
        </w:rPr>
        <w:t xml:space="preserve">about </w:t>
      </w:r>
      <w:r w:rsidR="00D82330">
        <w:rPr>
          <w:rFonts w:asciiTheme="minorHAnsi" w:hAnsiTheme="minorHAnsi" w:cstheme="minorHAnsi"/>
          <w:sz w:val="22"/>
          <w:szCs w:val="22"/>
        </w:rPr>
        <w:t xml:space="preserve">being infected with TB by patients </w:t>
      </w:r>
      <w:r>
        <w:rPr>
          <w:rFonts w:asciiTheme="minorHAnsi" w:hAnsiTheme="minorHAnsi" w:cstheme="minorHAnsi"/>
          <w:sz w:val="22"/>
          <w:szCs w:val="22"/>
        </w:rPr>
        <w:t>and assist the response a</w:t>
      </w:r>
      <w:r w:rsidR="00A1463C">
        <w:rPr>
          <w:rFonts w:asciiTheme="minorHAnsi" w:hAnsiTheme="minorHAnsi" w:cstheme="minorHAnsi"/>
          <w:sz w:val="22"/>
          <w:szCs w:val="22"/>
        </w:rPr>
        <w:t xml:space="preserve"> stronger systems approach </w:t>
      </w:r>
      <w:r>
        <w:rPr>
          <w:rFonts w:asciiTheme="minorHAnsi" w:hAnsiTheme="minorHAnsi" w:cstheme="minorHAnsi"/>
          <w:sz w:val="22"/>
          <w:szCs w:val="22"/>
        </w:rPr>
        <w:t xml:space="preserve">could be considered. For the </w:t>
      </w:r>
      <w:r w:rsidR="00A1463C">
        <w:rPr>
          <w:rFonts w:asciiTheme="minorHAnsi" w:hAnsiTheme="minorHAnsi" w:cstheme="minorHAnsi"/>
          <w:sz w:val="22"/>
          <w:szCs w:val="22"/>
        </w:rPr>
        <w:t xml:space="preserve">patient journey </w:t>
      </w:r>
      <w:r>
        <w:rPr>
          <w:rFonts w:asciiTheme="minorHAnsi" w:hAnsiTheme="minorHAnsi" w:cstheme="minorHAnsi"/>
          <w:sz w:val="22"/>
          <w:szCs w:val="22"/>
        </w:rPr>
        <w:t xml:space="preserve">this could include </w:t>
      </w:r>
      <w:r w:rsidR="00F334E4" w:rsidRPr="00CC11C0">
        <w:rPr>
          <w:rFonts w:asciiTheme="minorHAnsi" w:eastAsia="Calibri" w:hAnsiTheme="minorHAnsi" w:cstheme="minorHAnsi"/>
          <w:sz w:val="22"/>
          <w:szCs w:val="22"/>
        </w:rPr>
        <w:t>training for multidisciplinary hospital staff along the patient journey, not only those working in TB wards or clinics</w:t>
      </w:r>
      <w:r w:rsidR="003A50DB">
        <w:rPr>
          <w:rFonts w:asciiTheme="minorHAnsi" w:hAnsiTheme="minorHAnsi" w:cstheme="minorHAnsi"/>
          <w:sz w:val="22"/>
          <w:szCs w:val="22"/>
        </w:rPr>
        <w:t xml:space="preserve"> </w:t>
      </w:r>
      <w:r w:rsidR="00A1463C">
        <w:rPr>
          <w:rFonts w:asciiTheme="minorHAnsi" w:hAnsiTheme="minorHAnsi" w:cstheme="minorHAnsi"/>
          <w:sz w:val="22"/>
          <w:szCs w:val="22"/>
        </w:rPr>
        <w:t xml:space="preserve">and </w:t>
      </w:r>
      <w:r w:rsidR="003A53D5">
        <w:rPr>
          <w:rFonts w:asciiTheme="minorHAnsi" w:hAnsiTheme="minorHAnsi" w:cstheme="minorHAnsi"/>
          <w:sz w:val="22"/>
          <w:szCs w:val="22"/>
        </w:rPr>
        <w:t>a</w:t>
      </w:r>
      <w:r w:rsidR="00DD764A" w:rsidRPr="00CC11C0">
        <w:rPr>
          <w:rFonts w:asciiTheme="minorHAnsi" w:hAnsiTheme="minorHAnsi" w:cstheme="minorHAnsi"/>
          <w:sz w:val="22"/>
          <w:szCs w:val="22"/>
        </w:rPr>
        <w:t xml:space="preserve"> stronger health system strengthening</w:t>
      </w:r>
      <w:r w:rsidR="00A1463C">
        <w:rPr>
          <w:rFonts w:asciiTheme="minorHAnsi" w:hAnsiTheme="minorHAnsi" w:cstheme="minorHAnsi"/>
          <w:sz w:val="22"/>
          <w:szCs w:val="22"/>
        </w:rPr>
        <w:t xml:space="preserve"> (HSS) emphasis</w:t>
      </w:r>
      <w:r>
        <w:rPr>
          <w:rFonts w:asciiTheme="minorHAnsi" w:hAnsiTheme="minorHAnsi" w:cstheme="minorHAnsi"/>
          <w:sz w:val="22"/>
          <w:szCs w:val="22"/>
        </w:rPr>
        <w:t>.</w:t>
      </w:r>
      <w:r w:rsidR="00A1463C" w:rsidRPr="00CC11C0">
        <w:rPr>
          <w:rStyle w:val="FootnoteReference"/>
          <w:rFonts w:asciiTheme="minorHAnsi" w:hAnsiTheme="minorHAnsi" w:cstheme="minorHAnsi"/>
          <w:sz w:val="22"/>
          <w:szCs w:val="22"/>
        </w:rPr>
        <w:footnoteReference w:id="7"/>
      </w:r>
      <w:r w:rsidR="00805C8D">
        <w:rPr>
          <w:rFonts w:asciiTheme="minorHAnsi" w:hAnsiTheme="minorHAnsi" w:cstheme="minorHAnsi"/>
          <w:sz w:val="22"/>
          <w:szCs w:val="22"/>
        </w:rPr>
        <w:t xml:space="preserve"> </w:t>
      </w:r>
      <w:r w:rsidR="00A1463C">
        <w:rPr>
          <w:rFonts w:asciiTheme="minorHAnsi" w:hAnsiTheme="minorHAnsi" w:cstheme="minorHAnsi"/>
          <w:sz w:val="22"/>
          <w:szCs w:val="22"/>
        </w:rPr>
        <w:t xml:space="preserve">For HSS </w:t>
      </w:r>
      <w:r>
        <w:rPr>
          <w:rFonts w:asciiTheme="minorHAnsi" w:hAnsiTheme="minorHAnsi" w:cstheme="minorHAnsi"/>
          <w:sz w:val="22"/>
          <w:szCs w:val="22"/>
        </w:rPr>
        <w:t xml:space="preserve">this could taker the form of </w:t>
      </w:r>
      <w:r w:rsidR="00836301">
        <w:rPr>
          <w:rFonts w:asciiTheme="minorHAnsi" w:hAnsiTheme="minorHAnsi" w:cstheme="minorHAnsi"/>
          <w:sz w:val="22"/>
          <w:szCs w:val="22"/>
        </w:rPr>
        <w:t xml:space="preserve">linkages with </w:t>
      </w:r>
      <w:r>
        <w:rPr>
          <w:rFonts w:asciiTheme="minorHAnsi" w:hAnsiTheme="minorHAnsi" w:cstheme="minorHAnsi"/>
          <w:sz w:val="22"/>
          <w:szCs w:val="22"/>
        </w:rPr>
        <w:t xml:space="preserve">HSSDP </w:t>
      </w:r>
      <w:r w:rsidR="00836301" w:rsidRPr="00CC11C0">
        <w:rPr>
          <w:rFonts w:asciiTheme="minorHAnsi" w:hAnsiTheme="minorHAnsi" w:cstheme="minorHAnsi"/>
          <w:sz w:val="22"/>
          <w:szCs w:val="22"/>
        </w:rPr>
        <w:t xml:space="preserve">initiatives </w:t>
      </w:r>
      <w:r w:rsidR="00836301">
        <w:rPr>
          <w:rFonts w:asciiTheme="minorHAnsi" w:hAnsiTheme="minorHAnsi" w:cstheme="minorHAnsi"/>
          <w:sz w:val="22"/>
          <w:szCs w:val="22"/>
        </w:rPr>
        <w:t xml:space="preserve">such as </w:t>
      </w:r>
      <w:r w:rsidR="00805C8D">
        <w:rPr>
          <w:rFonts w:asciiTheme="minorHAnsi" w:hAnsiTheme="minorHAnsi" w:cstheme="minorHAnsi"/>
          <w:sz w:val="22"/>
          <w:szCs w:val="22"/>
        </w:rPr>
        <w:t xml:space="preserve">for </w:t>
      </w:r>
      <w:r w:rsidR="00836301">
        <w:rPr>
          <w:rFonts w:asciiTheme="minorHAnsi" w:hAnsiTheme="minorHAnsi" w:cstheme="minorHAnsi"/>
          <w:sz w:val="22"/>
          <w:szCs w:val="22"/>
        </w:rPr>
        <w:t xml:space="preserve">data systems and </w:t>
      </w:r>
      <w:r w:rsidR="00836301" w:rsidRPr="00CC11C0">
        <w:rPr>
          <w:rFonts w:asciiTheme="minorHAnsi" w:hAnsiTheme="minorHAnsi" w:cstheme="minorHAnsi"/>
          <w:sz w:val="22"/>
          <w:szCs w:val="22"/>
        </w:rPr>
        <w:t>management development for key players in the TB response</w:t>
      </w:r>
      <w:r w:rsidR="00836301">
        <w:rPr>
          <w:rFonts w:asciiTheme="minorHAnsi" w:hAnsiTheme="minorHAnsi" w:cstheme="minorHAnsi"/>
          <w:sz w:val="22"/>
          <w:szCs w:val="22"/>
        </w:rPr>
        <w:t xml:space="preserve">. </w:t>
      </w:r>
      <w:r w:rsidR="00A1463C">
        <w:rPr>
          <w:rFonts w:asciiTheme="minorHAnsi" w:hAnsiTheme="minorHAnsi" w:cstheme="minorHAnsi"/>
          <w:sz w:val="22"/>
          <w:szCs w:val="22"/>
        </w:rPr>
        <w:t>It will be i</w:t>
      </w:r>
      <w:r w:rsidR="00805C8D">
        <w:rPr>
          <w:rFonts w:asciiTheme="minorHAnsi" w:hAnsiTheme="minorHAnsi" w:cstheme="minorHAnsi"/>
          <w:sz w:val="22"/>
          <w:szCs w:val="22"/>
        </w:rPr>
        <w:t>mportant</w:t>
      </w:r>
      <w:r w:rsidR="00DA5DED">
        <w:rPr>
          <w:rFonts w:asciiTheme="minorHAnsi" w:hAnsiTheme="minorHAnsi" w:cstheme="minorHAnsi"/>
          <w:sz w:val="22"/>
          <w:szCs w:val="22"/>
        </w:rPr>
        <w:t xml:space="preserve">, </w:t>
      </w:r>
      <w:r w:rsidR="00805C8D">
        <w:rPr>
          <w:rFonts w:asciiTheme="minorHAnsi" w:hAnsiTheme="minorHAnsi" w:cstheme="minorHAnsi"/>
          <w:sz w:val="22"/>
          <w:szCs w:val="22"/>
        </w:rPr>
        <w:t xml:space="preserve">not </w:t>
      </w:r>
      <w:r w:rsidR="00A1463C">
        <w:rPr>
          <w:rFonts w:asciiTheme="minorHAnsi" w:hAnsiTheme="minorHAnsi" w:cstheme="minorHAnsi"/>
          <w:sz w:val="22"/>
          <w:szCs w:val="22"/>
        </w:rPr>
        <w:t xml:space="preserve">to </w:t>
      </w:r>
      <w:r w:rsidR="00805C8D">
        <w:rPr>
          <w:rFonts w:asciiTheme="minorHAnsi" w:hAnsiTheme="minorHAnsi" w:cstheme="minorHAnsi"/>
          <w:sz w:val="22"/>
          <w:szCs w:val="22"/>
        </w:rPr>
        <w:t xml:space="preserve">diminish the </w:t>
      </w:r>
      <w:r w:rsidR="00836301" w:rsidRPr="00CC11C0">
        <w:rPr>
          <w:rFonts w:asciiTheme="minorHAnsi" w:hAnsiTheme="minorHAnsi" w:cstheme="minorHAnsi"/>
          <w:sz w:val="22"/>
          <w:szCs w:val="22"/>
        </w:rPr>
        <w:t>necessary vertical TB focus.</w:t>
      </w:r>
    </w:p>
    <w:p w14:paraId="2778693D" w14:textId="4EA13AFD" w:rsidR="007925A1" w:rsidRPr="00CC11C0" w:rsidRDefault="007925A1" w:rsidP="00836301">
      <w:pPr>
        <w:spacing w:before="120"/>
        <w:jc w:val="both"/>
        <w:rPr>
          <w:rFonts w:asciiTheme="minorHAnsi" w:hAnsiTheme="minorHAnsi" w:cstheme="minorHAnsi"/>
          <w:sz w:val="22"/>
          <w:szCs w:val="22"/>
        </w:rPr>
      </w:pPr>
      <w:r w:rsidRPr="00EA39CE">
        <w:rPr>
          <w:rFonts w:asciiTheme="minorHAnsi" w:hAnsiTheme="minorHAnsi" w:cstheme="minorHAnsi"/>
          <w:sz w:val="22"/>
          <w:szCs w:val="22"/>
          <w:lang w:val="en-US"/>
        </w:rPr>
        <w:t xml:space="preserve">Given these factors and the magnitude of the TB epidemic and the socio-economic and health system challenges in PNG, ongoing DFAT investment is needed </w:t>
      </w:r>
      <w:r w:rsidRPr="00EA39CE">
        <w:rPr>
          <w:rFonts w:asciiTheme="minorHAnsi" w:hAnsiTheme="minorHAnsi" w:cstheme="minorHAnsi"/>
          <w:sz w:val="22"/>
          <w:szCs w:val="22"/>
        </w:rPr>
        <w:t>over the longer term, say 7-10 years.</w:t>
      </w:r>
      <w:r w:rsidRPr="00EA39CE">
        <w:rPr>
          <w:rStyle w:val="FootnoteReference"/>
          <w:rFonts w:asciiTheme="minorHAnsi" w:hAnsiTheme="minorHAnsi" w:cstheme="minorHAnsi"/>
          <w:sz w:val="22"/>
          <w:szCs w:val="22"/>
        </w:rPr>
        <w:footnoteReference w:id="8"/>
      </w:r>
    </w:p>
    <w:p w14:paraId="714E08BC" w14:textId="77777777" w:rsidR="001359BF" w:rsidRPr="00CC11C0" w:rsidRDefault="001359BF" w:rsidP="000F5BDE">
      <w:pPr>
        <w:spacing w:before="120"/>
        <w:jc w:val="both"/>
        <w:rPr>
          <w:rFonts w:asciiTheme="minorHAnsi" w:eastAsia="Calibri" w:hAnsiTheme="minorHAnsi" w:cstheme="minorHAnsi"/>
          <w:sz w:val="22"/>
          <w:szCs w:val="22"/>
          <w:u w:val="single"/>
        </w:rPr>
      </w:pPr>
      <w:r w:rsidRPr="00CC11C0">
        <w:rPr>
          <w:rFonts w:asciiTheme="minorHAnsi" w:eastAsia="Calibri" w:hAnsiTheme="minorHAnsi" w:cstheme="minorHAnsi"/>
          <w:sz w:val="22"/>
          <w:szCs w:val="22"/>
          <w:u w:val="single"/>
        </w:rPr>
        <w:t>Relevance</w:t>
      </w:r>
    </w:p>
    <w:p w14:paraId="59B20A62" w14:textId="7DA5DBB8" w:rsidR="00DD764A" w:rsidRPr="00CC11C0" w:rsidRDefault="009C0D37" w:rsidP="000F5BDE">
      <w:pPr>
        <w:jc w:val="both"/>
        <w:rPr>
          <w:rFonts w:asciiTheme="minorHAnsi" w:hAnsiTheme="minorHAnsi" w:cstheme="minorHAnsi"/>
          <w:sz w:val="22"/>
          <w:szCs w:val="22"/>
          <w:lang w:val="en-US"/>
        </w:rPr>
      </w:pPr>
      <w:r w:rsidRPr="00CC11C0">
        <w:rPr>
          <w:rFonts w:asciiTheme="minorHAnsi" w:eastAsia="Calibri" w:hAnsiTheme="minorHAnsi" w:cstheme="minorHAnsi"/>
          <w:sz w:val="22"/>
          <w:szCs w:val="22"/>
        </w:rPr>
        <w:t>The Australian government investment has been and will continue to be essential</w:t>
      </w:r>
      <w:r w:rsidRPr="00CC11C0">
        <w:rPr>
          <w:rFonts w:asciiTheme="minorHAnsi" w:hAnsiTheme="minorHAnsi" w:cstheme="minorHAnsi"/>
          <w:sz w:val="22"/>
          <w:szCs w:val="22"/>
        </w:rPr>
        <w:t xml:space="preserve"> to the </w:t>
      </w:r>
      <w:r>
        <w:rPr>
          <w:rFonts w:asciiTheme="minorHAnsi" w:hAnsiTheme="minorHAnsi" w:cstheme="minorHAnsi"/>
          <w:sz w:val="22"/>
          <w:szCs w:val="22"/>
        </w:rPr>
        <w:t xml:space="preserve">GOPNG </w:t>
      </w:r>
      <w:r w:rsidRPr="00CC11C0">
        <w:rPr>
          <w:rFonts w:asciiTheme="minorHAnsi" w:hAnsiTheme="minorHAnsi" w:cstheme="minorHAnsi"/>
          <w:sz w:val="22"/>
          <w:szCs w:val="22"/>
        </w:rPr>
        <w:t xml:space="preserve">TB response.  </w:t>
      </w:r>
      <w:r w:rsidR="00DA5DED" w:rsidRPr="00CC11C0">
        <w:rPr>
          <w:rFonts w:asciiTheme="minorHAnsi" w:hAnsiTheme="minorHAnsi" w:cstheme="minorHAnsi"/>
          <w:sz w:val="22"/>
          <w:szCs w:val="22"/>
        </w:rPr>
        <w:t xml:space="preserve">Australian support is a </w:t>
      </w:r>
      <w:r w:rsidR="00DA5DED" w:rsidRPr="00CC11C0">
        <w:rPr>
          <w:rFonts w:asciiTheme="minorHAnsi" w:eastAsia="Calibri" w:hAnsiTheme="minorHAnsi" w:cstheme="minorHAnsi"/>
          <w:sz w:val="22"/>
          <w:szCs w:val="22"/>
        </w:rPr>
        <w:t xml:space="preserve">foundation of the response </w:t>
      </w:r>
      <w:r w:rsidR="00DA5DED" w:rsidRPr="00CC11C0">
        <w:rPr>
          <w:rFonts w:asciiTheme="minorHAnsi" w:hAnsiTheme="minorHAnsi" w:cstheme="minorHAnsi"/>
          <w:sz w:val="22"/>
          <w:szCs w:val="22"/>
        </w:rPr>
        <w:t>in WP and NCD</w:t>
      </w:r>
      <w:r w:rsidR="00DA5DED">
        <w:rPr>
          <w:rFonts w:asciiTheme="minorHAnsi" w:hAnsiTheme="minorHAnsi" w:cstheme="minorHAnsi"/>
          <w:sz w:val="22"/>
          <w:szCs w:val="22"/>
        </w:rPr>
        <w:t xml:space="preserve"> and to national efforts (for example through NDOH and WHO) </w:t>
      </w:r>
      <w:r w:rsidR="00DA5DED" w:rsidRPr="00CC11C0">
        <w:rPr>
          <w:rFonts w:asciiTheme="minorHAnsi" w:eastAsia="Calibri" w:hAnsiTheme="minorHAnsi" w:cstheme="minorHAnsi"/>
          <w:sz w:val="22"/>
          <w:szCs w:val="22"/>
        </w:rPr>
        <w:t xml:space="preserve">and is strongly technically relevant. </w:t>
      </w:r>
      <w:r w:rsidR="00DD764A" w:rsidRPr="00CC11C0">
        <w:rPr>
          <w:rFonts w:asciiTheme="minorHAnsi" w:hAnsiTheme="minorHAnsi" w:cstheme="minorHAnsi"/>
          <w:sz w:val="22"/>
          <w:szCs w:val="22"/>
        </w:rPr>
        <w:t>Th</w:t>
      </w:r>
      <w:r w:rsidR="00636983" w:rsidRPr="00CC11C0">
        <w:rPr>
          <w:rFonts w:asciiTheme="minorHAnsi" w:hAnsiTheme="minorHAnsi" w:cstheme="minorHAnsi"/>
          <w:sz w:val="22"/>
          <w:szCs w:val="22"/>
        </w:rPr>
        <w:t>e</w:t>
      </w:r>
      <w:r w:rsidR="00DD764A" w:rsidRPr="00CC11C0">
        <w:rPr>
          <w:rFonts w:asciiTheme="minorHAnsi" w:hAnsiTheme="minorHAnsi" w:cstheme="minorHAnsi"/>
          <w:sz w:val="22"/>
          <w:szCs w:val="22"/>
        </w:rPr>
        <w:t xml:space="preserve"> </w:t>
      </w:r>
      <w:r w:rsidR="00636983" w:rsidRPr="00CC11C0">
        <w:rPr>
          <w:rFonts w:asciiTheme="minorHAnsi" w:hAnsiTheme="minorHAnsi" w:cstheme="minorHAnsi"/>
          <w:sz w:val="22"/>
          <w:szCs w:val="22"/>
        </w:rPr>
        <w:t xml:space="preserve">GOA </w:t>
      </w:r>
      <w:r w:rsidR="00DD764A" w:rsidRPr="00CC11C0">
        <w:rPr>
          <w:rFonts w:asciiTheme="minorHAnsi" w:hAnsiTheme="minorHAnsi" w:cstheme="minorHAnsi"/>
          <w:sz w:val="22"/>
          <w:szCs w:val="22"/>
        </w:rPr>
        <w:t xml:space="preserve">investment </w:t>
      </w:r>
      <w:r w:rsidR="003A4161">
        <w:rPr>
          <w:rFonts w:asciiTheme="minorHAnsi" w:hAnsiTheme="minorHAnsi" w:cstheme="minorHAnsi"/>
          <w:sz w:val="22"/>
          <w:szCs w:val="22"/>
        </w:rPr>
        <w:t xml:space="preserve">in </w:t>
      </w:r>
      <w:r w:rsidR="00175198" w:rsidRPr="00CC11C0">
        <w:rPr>
          <w:rFonts w:asciiTheme="minorHAnsi" w:hAnsiTheme="minorHAnsi" w:cstheme="minorHAnsi"/>
          <w:sz w:val="22"/>
          <w:szCs w:val="22"/>
        </w:rPr>
        <w:t xml:space="preserve"> </w:t>
      </w:r>
      <w:r w:rsidR="00DD764A" w:rsidRPr="00CC11C0">
        <w:rPr>
          <w:rFonts w:asciiTheme="minorHAnsi" w:hAnsiTheme="minorHAnsi" w:cstheme="minorHAnsi"/>
          <w:sz w:val="22"/>
          <w:szCs w:val="22"/>
        </w:rPr>
        <w:t>WHO</w:t>
      </w:r>
      <w:r w:rsidR="003A4161">
        <w:rPr>
          <w:rFonts w:asciiTheme="minorHAnsi" w:hAnsiTheme="minorHAnsi" w:cstheme="minorHAnsi"/>
          <w:sz w:val="22"/>
          <w:szCs w:val="22"/>
        </w:rPr>
        <w:t xml:space="preserve"> has enabled WHO’s</w:t>
      </w:r>
      <w:r w:rsidR="00DD764A" w:rsidRPr="00CC11C0">
        <w:rPr>
          <w:rFonts w:asciiTheme="minorHAnsi" w:hAnsiTheme="minorHAnsi" w:cstheme="minorHAnsi"/>
          <w:sz w:val="22"/>
          <w:szCs w:val="22"/>
        </w:rPr>
        <w:t xml:space="preserve"> </w:t>
      </w:r>
      <w:r w:rsidR="00636983" w:rsidRPr="00CC11C0">
        <w:rPr>
          <w:rFonts w:asciiTheme="minorHAnsi" w:hAnsiTheme="minorHAnsi" w:cstheme="minorHAnsi"/>
          <w:sz w:val="22"/>
          <w:szCs w:val="22"/>
        </w:rPr>
        <w:t xml:space="preserve">critical </w:t>
      </w:r>
      <w:r w:rsidR="00DD764A" w:rsidRPr="00CC11C0">
        <w:rPr>
          <w:rFonts w:asciiTheme="minorHAnsi" w:hAnsiTheme="minorHAnsi" w:cstheme="minorHAnsi"/>
          <w:sz w:val="22"/>
          <w:szCs w:val="22"/>
        </w:rPr>
        <w:t xml:space="preserve">work on standards and protocols and </w:t>
      </w:r>
      <w:r w:rsidR="003A4161">
        <w:rPr>
          <w:rFonts w:asciiTheme="minorHAnsi" w:hAnsiTheme="minorHAnsi" w:cstheme="minorHAnsi"/>
          <w:sz w:val="22"/>
          <w:szCs w:val="22"/>
        </w:rPr>
        <w:t xml:space="preserve">its </w:t>
      </w:r>
      <w:r w:rsidR="00DD764A" w:rsidRPr="00CC11C0">
        <w:rPr>
          <w:rFonts w:asciiTheme="minorHAnsi" w:hAnsiTheme="minorHAnsi" w:cstheme="minorHAnsi"/>
          <w:sz w:val="22"/>
          <w:szCs w:val="22"/>
        </w:rPr>
        <w:t xml:space="preserve">co-chairing of the national emergency response </w:t>
      </w:r>
      <w:r w:rsidR="00DD764A" w:rsidRPr="00EA612F">
        <w:rPr>
          <w:rFonts w:asciiTheme="minorHAnsi" w:hAnsiTheme="minorHAnsi" w:cstheme="minorHAnsi"/>
          <w:sz w:val="22"/>
          <w:szCs w:val="22"/>
        </w:rPr>
        <w:t>with</w:t>
      </w:r>
      <w:r w:rsidR="000E6B25" w:rsidRPr="00EA612F">
        <w:rPr>
          <w:rFonts w:asciiTheme="minorHAnsi" w:hAnsiTheme="minorHAnsi" w:cstheme="minorHAnsi"/>
          <w:sz w:val="22"/>
          <w:szCs w:val="22"/>
        </w:rPr>
        <w:t xml:space="preserve"> </w:t>
      </w:r>
      <w:r w:rsidR="000E6B25" w:rsidRPr="00EA39CE">
        <w:rPr>
          <w:rFonts w:asciiTheme="minorHAnsi" w:hAnsiTheme="minorHAnsi" w:cstheme="minorHAnsi"/>
          <w:sz w:val="22"/>
          <w:szCs w:val="22"/>
        </w:rPr>
        <w:t>National</w:t>
      </w:r>
      <w:r w:rsidR="000E6B25">
        <w:rPr>
          <w:rFonts w:asciiTheme="minorHAnsi" w:hAnsiTheme="minorHAnsi" w:cstheme="minorHAnsi"/>
          <w:sz w:val="22"/>
          <w:szCs w:val="22"/>
        </w:rPr>
        <w:t xml:space="preserve"> Department of Health (</w:t>
      </w:r>
      <w:r w:rsidR="00DD764A" w:rsidRPr="00CC11C0">
        <w:rPr>
          <w:rFonts w:asciiTheme="minorHAnsi" w:hAnsiTheme="minorHAnsi" w:cstheme="minorHAnsi"/>
          <w:sz w:val="22"/>
          <w:szCs w:val="22"/>
        </w:rPr>
        <w:t>NDOH</w:t>
      </w:r>
      <w:r w:rsidR="000E6B25">
        <w:rPr>
          <w:rFonts w:asciiTheme="minorHAnsi" w:hAnsiTheme="minorHAnsi" w:cstheme="minorHAnsi"/>
          <w:sz w:val="22"/>
          <w:szCs w:val="22"/>
        </w:rPr>
        <w:t>)</w:t>
      </w:r>
      <w:r w:rsidR="003A4161">
        <w:rPr>
          <w:rFonts w:asciiTheme="minorHAnsi" w:hAnsiTheme="minorHAnsi" w:cstheme="minorHAnsi"/>
          <w:sz w:val="22"/>
          <w:szCs w:val="22"/>
        </w:rPr>
        <w:t>. The</w:t>
      </w:r>
      <w:r>
        <w:rPr>
          <w:rFonts w:asciiTheme="minorHAnsi" w:hAnsiTheme="minorHAnsi" w:cstheme="minorHAnsi"/>
          <w:sz w:val="22"/>
          <w:szCs w:val="22"/>
        </w:rPr>
        <w:t>s</w:t>
      </w:r>
      <w:r w:rsidR="003A4161">
        <w:rPr>
          <w:rFonts w:asciiTheme="minorHAnsi" w:hAnsiTheme="minorHAnsi" w:cstheme="minorHAnsi"/>
          <w:sz w:val="22"/>
          <w:szCs w:val="22"/>
        </w:rPr>
        <w:t xml:space="preserve">e are </w:t>
      </w:r>
      <w:r w:rsidR="00636983" w:rsidRPr="00CC11C0">
        <w:rPr>
          <w:rFonts w:asciiTheme="minorHAnsi" w:hAnsiTheme="minorHAnsi" w:cstheme="minorHAnsi"/>
          <w:sz w:val="22"/>
          <w:szCs w:val="22"/>
        </w:rPr>
        <w:t xml:space="preserve">important and effective </w:t>
      </w:r>
      <w:r w:rsidR="00DF3E9D">
        <w:rPr>
          <w:rFonts w:asciiTheme="minorHAnsi" w:hAnsiTheme="minorHAnsi" w:cstheme="minorHAnsi"/>
          <w:sz w:val="22"/>
          <w:szCs w:val="22"/>
        </w:rPr>
        <w:t>and should continue</w:t>
      </w:r>
      <w:r w:rsidR="00636983" w:rsidRPr="00CC11C0">
        <w:rPr>
          <w:rFonts w:asciiTheme="minorHAnsi" w:hAnsiTheme="minorHAnsi" w:cstheme="minorHAnsi"/>
          <w:sz w:val="22"/>
          <w:szCs w:val="22"/>
        </w:rPr>
        <w:t>.</w:t>
      </w:r>
      <w:r w:rsidR="00DD764A" w:rsidRPr="00CC11C0">
        <w:rPr>
          <w:rStyle w:val="FootnoteReference"/>
          <w:rFonts w:asciiTheme="minorHAnsi" w:eastAsia="Calibri" w:hAnsiTheme="minorHAnsi" w:cstheme="minorHAnsi"/>
          <w:sz w:val="22"/>
          <w:szCs w:val="22"/>
        </w:rPr>
        <w:footnoteReference w:id="9"/>
      </w:r>
      <w:r w:rsidR="00DD764A" w:rsidRPr="00CC11C0">
        <w:rPr>
          <w:rFonts w:asciiTheme="minorHAnsi" w:eastAsia="Calibri" w:hAnsiTheme="minorHAnsi" w:cstheme="minorHAnsi"/>
          <w:sz w:val="22"/>
          <w:szCs w:val="22"/>
        </w:rPr>
        <w:t xml:space="preserve"> </w:t>
      </w:r>
    </w:p>
    <w:p w14:paraId="1E4535A2" w14:textId="77777777" w:rsidR="00DD764A" w:rsidRPr="00CC11C0" w:rsidRDefault="00DD764A" w:rsidP="004B212C">
      <w:pPr>
        <w:spacing w:before="120"/>
        <w:jc w:val="both"/>
        <w:rPr>
          <w:rFonts w:asciiTheme="minorHAnsi" w:hAnsiTheme="minorHAnsi" w:cstheme="minorHAnsi"/>
          <w:sz w:val="22"/>
          <w:szCs w:val="22"/>
          <w:u w:val="single"/>
          <w:lang w:val="en-US"/>
        </w:rPr>
      </w:pPr>
      <w:r w:rsidRPr="00CC11C0">
        <w:rPr>
          <w:rFonts w:asciiTheme="minorHAnsi" w:hAnsiTheme="minorHAnsi" w:cstheme="minorHAnsi"/>
          <w:sz w:val="22"/>
          <w:szCs w:val="22"/>
          <w:u w:val="single"/>
          <w:lang w:val="en-US"/>
        </w:rPr>
        <w:t>Effectiveness</w:t>
      </w:r>
    </w:p>
    <w:p w14:paraId="60274E22" w14:textId="19A2E63D" w:rsidR="00D2249B" w:rsidRPr="006D56B2" w:rsidRDefault="00DF3E9D" w:rsidP="004B212C">
      <w:pPr>
        <w:jc w:val="both"/>
        <w:rPr>
          <w:rFonts w:asciiTheme="minorHAnsi" w:hAnsiTheme="minorHAnsi" w:cstheme="minorHAnsi"/>
          <w:sz w:val="22"/>
          <w:szCs w:val="22"/>
          <w:lang w:val="en-US"/>
        </w:rPr>
      </w:pPr>
      <w:r>
        <w:rPr>
          <w:rFonts w:asciiTheme="minorHAnsi" w:hAnsiTheme="minorHAnsi" w:cstheme="minorHAnsi"/>
          <w:sz w:val="22"/>
          <w:szCs w:val="22"/>
          <w:lang w:val="en-US"/>
        </w:rPr>
        <w:t>T</w:t>
      </w:r>
      <w:r w:rsidRPr="00CC11C0">
        <w:rPr>
          <w:rFonts w:asciiTheme="minorHAnsi" w:hAnsiTheme="minorHAnsi" w:cstheme="minorHAnsi"/>
          <w:sz w:val="22"/>
          <w:szCs w:val="22"/>
          <w:lang w:val="en-US"/>
        </w:rPr>
        <w:t>he</w:t>
      </w:r>
      <w:r>
        <w:rPr>
          <w:rFonts w:asciiTheme="minorHAnsi" w:hAnsiTheme="minorHAnsi" w:cstheme="minorHAnsi"/>
          <w:sz w:val="22"/>
          <w:szCs w:val="22"/>
          <w:lang w:val="en-US"/>
        </w:rPr>
        <w:t xml:space="preserve"> </w:t>
      </w:r>
      <w:r w:rsidRPr="00CC11C0">
        <w:rPr>
          <w:rFonts w:asciiTheme="minorHAnsi" w:hAnsiTheme="minorHAnsi" w:cstheme="minorHAnsi"/>
          <w:sz w:val="22"/>
          <w:szCs w:val="22"/>
          <w:lang w:val="en-US"/>
        </w:rPr>
        <w:t xml:space="preserve">outstanding </w:t>
      </w:r>
      <w:r>
        <w:rPr>
          <w:rFonts w:asciiTheme="minorHAnsi" w:hAnsiTheme="minorHAnsi" w:cstheme="minorHAnsi"/>
          <w:sz w:val="22"/>
          <w:szCs w:val="22"/>
          <w:lang w:val="en-US"/>
        </w:rPr>
        <w:t xml:space="preserve">results in Daru </w:t>
      </w:r>
      <w:r w:rsidR="00832AF1" w:rsidRPr="00CC11C0">
        <w:rPr>
          <w:rFonts w:asciiTheme="minorHAnsi" w:hAnsiTheme="minorHAnsi" w:cstheme="minorHAnsi"/>
          <w:sz w:val="22"/>
          <w:szCs w:val="22"/>
          <w:lang w:val="en-US"/>
        </w:rPr>
        <w:t xml:space="preserve">would </w:t>
      </w:r>
      <w:r>
        <w:rPr>
          <w:rFonts w:asciiTheme="minorHAnsi" w:hAnsiTheme="minorHAnsi" w:cstheme="minorHAnsi"/>
          <w:sz w:val="22"/>
          <w:szCs w:val="22"/>
          <w:lang w:val="en-US"/>
        </w:rPr>
        <w:t xml:space="preserve">not </w:t>
      </w:r>
      <w:r w:rsidR="00832AF1" w:rsidRPr="00CC11C0">
        <w:rPr>
          <w:rFonts w:asciiTheme="minorHAnsi" w:hAnsiTheme="minorHAnsi" w:cstheme="minorHAnsi"/>
          <w:sz w:val="22"/>
          <w:szCs w:val="22"/>
          <w:lang w:val="en-US"/>
        </w:rPr>
        <w:t>have been possible without the strong DFAT support</w:t>
      </w:r>
      <w:r w:rsidR="00B352C6">
        <w:rPr>
          <w:rFonts w:asciiTheme="minorHAnsi" w:hAnsiTheme="minorHAnsi" w:cstheme="minorHAnsi"/>
          <w:sz w:val="22"/>
          <w:szCs w:val="22"/>
          <w:lang w:val="en-US"/>
        </w:rPr>
        <w:t xml:space="preserve">. </w:t>
      </w:r>
      <w:r w:rsidR="00555383" w:rsidRPr="00CC11C0">
        <w:rPr>
          <w:rFonts w:asciiTheme="minorHAnsi" w:hAnsiTheme="minorHAnsi" w:cstheme="minorHAnsi"/>
          <w:sz w:val="22"/>
          <w:szCs w:val="22"/>
          <w:lang w:val="en-US"/>
        </w:rPr>
        <w:t xml:space="preserve">The impressive gains </w:t>
      </w:r>
      <w:r w:rsidR="00555383">
        <w:rPr>
          <w:rFonts w:asciiTheme="minorHAnsi" w:hAnsiTheme="minorHAnsi" w:cstheme="minorHAnsi"/>
          <w:sz w:val="22"/>
          <w:szCs w:val="22"/>
          <w:lang w:val="en-US"/>
        </w:rPr>
        <w:t xml:space="preserve">in Daru </w:t>
      </w:r>
      <w:r w:rsidR="00555383" w:rsidRPr="00CC11C0">
        <w:rPr>
          <w:rFonts w:asciiTheme="minorHAnsi" w:hAnsiTheme="minorHAnsi" w:cstheme="minorHAnsi"/>
          <w:sz w:val="22"/>
          <w:szCs w:val="22"/>
          <w:lang w:val="en-US"/>
        </w:rPr>
        <w:t>were driven by early detection and adherence to treatment</w:t>
      </w:r>
      <w:r w:rsidR="00555383">
        <w:rPr>
          <w:rFonts w:asciiTheme="minorHAnsi" w:hAnsiTheme="minorHAnsi" w:cstheme="minorHAnsi"/>
          <w:sz w:val="22"/>
          <w:szCs w:val="22"/>
          <w:lang w:val="en-US"/>
        </w:rPr>
        <w:t>, the strong s</w:t>
      </w:r>
      <w:r w:rsidR="00555383" w:rsidRPr="00CC11C0">
        <w:rPr>
          <w:rFonts w:asciiTheme="minorHAnsi" w:hAnsiTheme="minorHAnsi" w:cstheme="minorHAnsi"/>
          <w:sz w:val="22"/>
          <w:szCs w:val="22"/>
          <w:lang w:val="en-US"/>
        </w:rPr>
        <w:t xml:space="preserve">ervice </w:t>
      </w:r>
      <w:r w:rsidR="00555383" w:rsidRPr="006D56B2">
        <w:rPr>
          <w:rFonts w:asciiTheme="minorHAnsi" w:hAnsiTheme="minorHAnsi" w:cstheme="minorHAnsi"/>
          <w:sz w:val="22"/>
          <w:szCs w:val="22"/>
          <w:lang w:val="en-US"/>
        </w:rPr>
        <w:t xml:space="preserve">delivery first at DGH </w:t>
      </w:r>
      <w:r w:rsidR="00555383">
        <w:rPr>
          <w:rFonts w:asciiTheme="minorHAnsi" w:hAnsiTheme="minorHAnsi" w:cstheme="minorHAnsi"/>
          <w:sz w:val="22"/>
          <w:szCs w:val="22"/>
          <w:lang w:val="en-US"/>
        </w:rPr>
        <w:t>(</w:t>
      </w:r>
      <w:r w:rsidR="00555383" w:rsidRPr="006D56B2">
        <w:rPr>
          <w:rFonts w:asciiTheme="minorHAnsi" w:hAnsiTheme="minorHAnsi" w:cstheme="minorHAnsi"/>
          <w:sz w:val="22"/>
          <w:szCs w:val="22"/>
          <w:lang w:val="en-US"/>
        </w:rPr>
        <w:t>supported by Burnet</w:t>
      </w:r>
      <w:r w:rsidR="00555383">
        <w:rPr>
          <w:rFonts w:asciiTheme="minorHAnsi" w:hAnsiTheme="minorHAnsi" w:cstheme="minorHAnsi"/>
          <w:sz w:val="22"/>
          <w:szCs w:val="22"/>
          <w:lang w:val="en-US"/>
        </w:rPr>
        <w:t>)</w:t>
      </w:r>
      <w:r w:rsidR="00555383" w:rsidRPr="006D56B2">
        <w:rPr>
          <w:rFonts w:asciiTheme="minorHAnsi" w:hAnsiTheme="minorHAnsi" w:cstheme="minorHAnsi"/>
          <w:sz w:val="22"/>
          <w:szCs w:val="22"/>
          <w:lang w:val="en-US"/>
        </w:rPr>
        <w:t xml:space="preserve"> and then the strong community-based services including </w:t>
      </w:r>
      <w:r w:rsidR="00555383" w:rsidRPr="006C5AF6">
        <w:rPr>
          <w:rFonts w:asciiTheme="minorHAnsi" w:hAnsiTheme="minorHAnsi" w:cstheme="minorHAnsi"/>
          <w:sz w:val="22"/>
          <w:szCs w:val="22"/>
        </w:rPr>
        <w:t>patient education and counselling, active case finding through contact tracing and community engagement</w:t>
      </w:r>
      <w:r w:rsidR="00555383">
        <w:rPr>
          <w:rFonts w:asciiTheme="minorHAnsi" w:hAnsiTheme="minorHAnsi" w:cstheme="minorHAnsi"/>
          <w:sz w:val="22"/>
          <w:szCs w:val="22"/>
        </w:rPr>
        <w:t xml:space="preserve"> (</w:t>
      </w:r>
      <w:r w:rsidR="000B48DE">
        <w:rPr>
          <w:rFonts w:asciiTheme="minorHAnsi" w:hAnsiTheme="minorHAnsi" w:cstheme="minorHAnsi"/>
          <w:sz w:val="22"/>
          <w:szCs w:val="22"/>
          <w:lang w:val="en-US"/>
        </w:rPr>
        <w:t>s</w:t>
      </w:r>
      <w:r w:rsidR="00555383" w:rsidRPr="006D56B2">
        <w:rPr>
          <w:rFonts w:asciiTheme="minorHAnsi" w:hAnsiTheme="minorHAnsi" w:cstheme="minorHAnsi"/>
          <w:sz w:val="22"/>
          <w:szCs w:val="22"/>
          <w:lang w:val="en-US"/>
        </w:rPr>
        <w:t>upported by Burnet and World Vision</w:t>
      </w:r>
      <w:r w:rsidR="00555383">
        <w:rPr>
          <w:rFonts w:asciiTheme="minorHAnsi" w:hAnsiTheme="minorHAnsi" w:cstheme="minorHAnsi"/>
          <w:sz w:val="22"/>
          <w:szCs w:val="22"/>
          <w:lang w:val="en-US"/>
        </w:rPr>
        <w:t>)</w:t>
      </w:r>
      <w:r w:rsidR="00555383" w:rsidRPr="006D56B2">
        <w:rPr>
          <w:rFonts w:asciiTheme="minorHAnsi" w:hAnsiTheme="minorHAnsi" w:cstheme="minorHAnsi"/>
          <w:sz w:val="22"/>
          <w:szCs w:val="22"/>
          <w:lang w:val="en-US"/>
        </w:rPr>
        <w:t xml:space="preserve">. </w:t>
      </w:r>
      <w:r w:rsidR="00B352C6">
        <w:rPr>
          <w:rFonts w:asciiTheme="minorHAnsi" w:hAnsiTheme="minorHAnsi" w:cstheme="minorHAnsi"/>
          <w:sz w:val="22"/>
          <w:szCs w:val="22"/>
          <w:lang w:val="en-US"/>
        </w:rPr>
        <w:t xml:space="preserve">The new DFAT investment design should consider strategies to </w:t>
      </w:r>
      <w:r w:rsidR="00F47016" w:rsidRPr="00D62499">
        <w:rPr>
          <w:rFonts w:asciiTheme="minorHAnsi" w:hAnsiTheme="minorHAnsi" w:cstheme="minorHAnsi"/>
          <w:sz w:val="22"/>
          <w:szCs w:val="22"/>
          <w:lang w:val="en-US"/>
        </w:rPr>
        <w:t>eliminate</w:t>
      </w:r>
      <w:r w:rsidR="00F47016">
        <w:rPr>
          <w:rFonts w:asciiTheme="minorHAnsi" w:hAnsiTheme="minorHAnsi" w:cstheme="minorHAnsi"/>
          <w:sz w:val="22"/>
          <w:szCs w:val="22"/>
          <w:lang w:val="en-US"/>
        </w:rPr>
        <w:t xml:space="preserve"> TB on Daru Island</w:t>
      </w:r>
      <w:r w:rsidR="00B352C6">
        <w:rPr>
          <w:rFonts w:asciiTheme="minorHAnsi" w:hAnsiTheme="minorHAnsi" w:cstheme="minorHAnsi"/>
          <w:sz w:val="22"/>
          <w:szCs w:val="22"/>
          <w:lang w:val="en-US"/>
        </w:rPr>
        <w:t xml:space="preserve"> as well as control the epidemic in NCD and the rest of WP, and perhaps elsewhere depending on </w:t>
      </w:r>
      <w:r w:rsidR="00555383">
        <w:rPr>
          <w:rFonts w:asciiTheme="minorHAnsi" w:hAnsiTheme="minorHAnsi" w:cstheme="minorHAnsi"/>
          <w:sz w:val="22"/>
          <w:szCs w:val="22"/>
          <w:lang w:val="en-US"/>
        </w:rPr>
        <w:t xml:space="preserve">GOPNG </w:t>
      </w:r>
      <w:r w:rsidR="00B352C6">
        <w:rPr>
          <w:rFonts w:asciiTheme="minorHAnsi" w:hAnsiTheme="minorHAnsi" w:cstheme="minorHAnsi"/>
          <w:sz w:val="22"/>
          <w:szCs w:val="22"/>
          <w:lang w:val="en-US"/>
        </w:rPr>
        <w:t xml:space="preserve">need and </w:t>
      </w:r>
      <w:r w:rsidR="00555383">
        <w:rPr>
          <w:rFonts w:asciiTheme="minorHAnsi" w:hAnsiTheme="minorHAnsi" w:cstheme="minorHAnsi"/>
          <w:sz w:val="22"/>
          <w:szCs w:val="22"/>
          <w:lang w:val="en-US"/>
        </w:rPr>
        <w:t xml:space="preserve">GOA </w:t>
      </w:r>
      <w:r w:rsidR="00B352C6">
        <w:rPr>
          <w:rFonts w:asciiTheme="minorHAnsi" w:hAnsiTheme="minorHAnsi" w:cstheme="minorHAnsi"/>
          <w:sz w:val="22"/>
          <w:szCs w:val="22"/>
          <w:lang w:val="en-US"/>
        </w:rPr>
        <w:t>budget</w:t>
      </w:r>
      <w:r w:rsidR="00F47016">
        <w:rPr>
          <w:rFonts w:asciiTheme="minorHAnsi" w:hAnsiTheme="minorHAnsi" w:cstheme="minorHAnsi"/>
          <w:sz w:val="22"/>
          <w:szCs w:val="22"/>
          <w:lang w:val="en-US"/>
        </w:rPr>
        <w:t xml:space="preserve">. </w:t>
      </w:r>
    </w:p>
    <w:p w14:paraId="733F27D9" w14:textId="4FAA6F8E" w:rsidR="001B2064" w:rsidRDefault="00DD764A" w:rsidP="00CC11C0">
      <w:pPr>
        <w:spacing w:before="120" w:after="120"/>
        <w:jc w:val="both"/>
        <w:rPr>
          <w:rFonts w:asciiTheme="minorHAnsi" w:hAnsiTheme="minorHAnsi" w:cstheme="minorHAnsi"/>
          <w:color w:val="191919"/>
          <w:sz w:val="22"/>
          <w:szCs w:val="22"/>
          <w:lang w:val="en-US"/>
        </w:rPr>
      </w:pPr>
      <w:r w:rsidRPr="00487631">
        <w:rPr>
          <w:rFonts w:asciiTheme="minorHAnsi" w:hAnsiTheme="minorHAnsi" w:cstheme="minorHAnsi"/>
          <w:sz w:val="22"/>
          <w:szCs w:val="22"/>
          <w:lang w:val="en-US"/>
        </w:rPr>
        <w:t xml:space="preserve">Watch points </w:t>
      </w:r>
      <w:r w:rsidR="008D77E6">
        <w:rPr>
          <w:rFonts w:asciiTheme="minorHAnsi" w:hAnsiTheme="minorHAnsi" w:cstheme="minorHAnsi"/>
          <w:sz w:val="22"/>
          <w:szCs w:val="22"/>
          <w:lang w:val="en-US"/>
        </w:rPr>
        <w:t xml:space="preserve"> </w:t>
      </w:r>
      <w:r w:rsidR="00555383">
        <w:rPr>
          <w:rFonts w:asciiTheme="minorHAnsi" w:hAnsiTheme="minorHAnsi" w:cstheme="minorHAnsi"/>
          <w:sz w:val="22"/>
          <w:szCs w:val="22"/>
          <w:lang w:val="en-US"/>
        </w:rPr>
        <w:t xml:space="preserve">that the new </w:t>
      </w:r>
      <w:r w:rsidR="008C3C63">
        <w:rPr>
          <w:rFonts w:asciiTheme="minorHAnsi" w:hAnsiTheme="minorHAnsi" w:cstheme="minorHAnsi"/>
          <w:sz w:val="22"/>
          <w:szCs w:val="22"/>
          <w:lang w:val="en-US"/>
        </w:rPr>
        <w:t xml:space="preserve">DFAT </w:t>
      </w:r>
      <w:r w:rsidR="00555383">
        <w:rPr>
          <w:rFonts w:asciiTheme="minorHAnsi" w:hAnsiTheme="minorHAnsi" w:cstheme="minorHAnsi"/>
          <w:sz w:val="22"/>
          <w:szCs w:val="22"/>
          <w:lang w:val="en-US"/>
        </w:rPr>
        <w:t xml:space="preserve">design should consider </w:t>
      </w:r>
      <w:r w:rsidRPr="00487631">
        <w:rPr>
          <w:rFonts w:asciiTheme="minorHAnsi" w:hAnsiTheme="minorHAnsi" w:cstheme="minorHAnsi"/>
          <w:sz w:val="22"/>
          <w:szCs w:val="22"/>
          <w:lang w:val="en-US"/>
        </w:rPr>
        <w:t xml:space="preserve">are the roll-out </w:t>
      </w:r>
      <w:r w:rsidR="00D67A22" w:rsidRPr="00487631">
        <w:rPr>
          <w:rFonts w:asciiTheme="minorHAnsi" w:hAnsiTheme="minorHAnsi" w:cstheme="minorHAnsi"/>
          <w:sz w:val="22"/>
          <w:szCs w:val="22"/>
          <w:lang w:val="en-US"/>
        </w:rPr>
        <w:t xml:space="preserve">of the programmatic </w:t>
      </w:r>
      <w:r w:rsidR="000C5DF7" w:rsidRPr="00487631">
        <w:rPr>
          <w:rFonts w:asciiTheme="minorHAnsi" w:hAnsiTheme="minorHAnsi" w:cstheme="minorHAnsi"/>
          <w:sz w:val="22"/>
          <w:szCs w:val="22"/>
          <w:lang w:val="en-US"/>
        </w:rPr>
        <w:t xml:space="preserve">emergency </w:t>
      </w:r>
      <w:r w:rsidR="00D67A22" w:rsidRPr="00487631">
        <w:rPr>
          <w:rFonts w:asciiTheme="minorHAnsi" w:hAnsiTheme="minorHAnsi" w:cstheme="minorHAnsi"/>
          <w:sz w:val="22"/>
          <w:szCs w:val="22"/>
          <w:lang w:val="en-US"/>
        </w:rPr>
        <w:t xml:space="preserve">response </w:t>
      </w:r>
      <w:r w:rsidRPr="00487631">
        <w:rPr>
          <w:rFonts w:asciiTheme="minorHAnsi" w:hAnsiTheme="minorHAnsi" w:cstheme="minorHAnsi"/>
          <w:sz w:val="22"/>
          <w:szCs w:val="22"/>
          <w:lang w:val="en-US"/>
        </w:rPr>
        <w:t>to the rest of WP</w:t>
      </w:r>
      <w:r w:rsidR="006A2284" w:rsidRPr="00487631">
        <w:rPr>
          <w:rFonts w:asciiTheme="minorHAnsi" w:hAnsiTheme="minorHAnsi" w:cstheme="minorHAnsi"/>
          <w:sz w:val="22"/>
          <w:szCs w:val="22"/>
          <w:lang w:val="en-US"/>
        </w:rPr>
        <w:t>;</w:t>
      </w:r>
      <w:r w:rsidRPr="00487631">
        <w:rPr>
          <w:rFonts w:asciiTheme="minorHAnsi" w:hAnsiTheme="minorHAnsi" w:cstheme="minorHAnsi"/>
          <w:sz w:val="22"/>
          <w:szCs w:val="22"/>
          <w:lang w:val="en-US"/>
        </w:rPr>
        <w:t xml:space="preserve"> </w:t>
      </w:r>
      <w:r w:rsidRPr="00487631">
        <w:rPr>
          <w:rFonts w:asciiTheme="minorHAnsi" w:hAnsiTheme="minorHAnsi" w:cstheme="minorHAnsi"/>
          <w:color w:val="191919"/>
          <w:sz w:val="22"/>
          <w:szCs w:val="22"/>
          <w:lang w:val="en-US"/>
        </w:rPr>
        <w:t>the high number of primary MDR-</w:t>
      </w:r>
      <w:r w:rsidRPr="00876604">
        <w:rPr>
          <w:rFonts w:asciiTheme="minorHAnsi" w:hAnsiTheme="minorHAnsi" w:cstheme="minorHAnsi"/>
          <w:color w:val="191919"/>
          <w:sz w:val="22"/>
          <w:szCs w:val="22"/>
          <w:lang w:val="en-US"/>
        </w:rPr>
        <w:t>TB and XDR-TB patients</w:t>
      </w:r>
      <w:r w:rsidR="008D77E6">
        <w:rPr>
          <w:rFonts w:asciiTheme="minorHAnsi" w:hAnsiTheme="minorHAnsi" w:cstheme="minorHAnsi"/>
          <w:color w:val="191919"/>
          <w:sz w:val="22"/>
          <w:szCs w:val="22"/>
          <w:lang w:val="en-US"/>
        </w:rPr>
        <w:t xml:space="preserve"> in Daru</w:t>
      </w:r>
      <w:r w:rsidR="006A2284" w:rsidRPr="00876604">
        <w:rPr>
          <w:rFonts w:asciiTheme="minorHAnsi" w:hAnsiTheme="minorHAnsi" w:cstheme="minorHAnsi"/>
          <w:color w:val="191919"/>
          <w:sz w:val="22"/>
          <w:szCs w:val="22"/>
          <w:lang w:val="en-US"/>
        </w:rPr>
        <w:t>;</w:t>
      </w:r>
      <w:r w:rsidRPr="00876604">
        <w:rPr>
          <w:rFonts w:asciiTheme="minorHAnsi" w:hAnsiTheme="minorHAnsi" w:cstheme="minorHAnsi"/>
          <w:color w:val="191919"/>
          <w:sz w:val="22"/>
          <w:szCs w:val="22"/>
          <w:lang w:val="en-US"/>
        </w:rPr>
        <w:t xml:space="preserve"> the small number of patients on</w:t>
      </w:r>
      <w:r w:rsidR="006A2284" w:rsidRPr="00876604">
        <w:rPr>
          <w:rFonts w:asciiTheme="minorHAnsi" w:hAnsiTheme="minorHAnsi" w:cstheme="minorHAnsi"/>
          <w:color w:val="191919"/>
          <w:sz w:val="22"/>
          <w:szCs w:val="22"/>
          <w:lang w:val="en-US"/>
        </w:rPr>
        <w:t xml:space="preserve"> the</w:t>
      </w:r>
      <w:r w:rsidRPr="00876604">
        <w:rPr>
          <w:rFonts w:asciiTheme="minorHAnsi" w:hAnsiTheme="minorHAnsi" w:cstheme="minorHAnsi"/>
          <w:color w:val="191919"/>
          <w:sz w:val="22"/>
          <w:szCs w:val="22"/>
          <w:lang w:val="en-US"/>
        </w:rPr>
        <w:t xml:space="preserve"> shorter</w:t>
      </w:r>
      <w:r w:rsidR="006A2284" w:rsidRPr="00876604">
        <w:rPr>
          <w:rFonts w:asciiTheme="minorHAnsi" w:hAnsiTheme="minorHAnsi" w:cstheme="minorHAnsi"/>
          <w:color w:val="191919"/>
          <w:sz w:val="22"/>
          <w:szCs w:val="22"/>
          <w:lang w:val="en-US"/>
        </w:rPr>
        <w:t xml:space="preserve"> </w:t>
      </w:r>
      <w:r w:rsidRPr="00876604">
        <w:rPr>
          <w:rFonts w:asciiTheme="minorHAnsi" w:hAnsiTheme="minorHAnsi" w:cstheme="minorHAnsi"/>
          <w:color w:val="191919"/>
          <w:sz w:val="22"/>
          <w:szCs w:val="22"/>
          <w:lang w:val="en-US"/>
        </w:rPr>
        <w:t>MDR-TB regimens (11%)</w:t>
      </w:r>
      <w:r w:rsidR="008D77E6">
        <w:rPr>
          <w:rFonts w:asciiTheme="minorHAnsi" w:hAnsiTheme="minorHAnsi" w:cstheme="minorHAnsi"/>
          <w:color w:val="191919"/>
          <w:sz w:val="22"/>
          <w:szCs w:val="22"/>
          <w:lang w:val="en-US"/>
        </w:rPr>
        <w:t xml:space="preserve"> in Daru and the implications of the new WHO guidelines in both WP and NCD and scale up to newer TB drugs</w:t>
      </w:r>
      <w:r w:rsidR="006A2284" w:rsidRPr="00876604">
        <w:rPr>
          <w:rFonts w:asciiTheme="minorHAnsi" w:hAnsiTheme="minorHAnsi" w:cstheme="minorHAnsi"/>
          <w:color w:val="191919"/>
          <w:sz w:val="22"/>
          <w:szCs w:val="22"/>
          <w:lang w:val="en-US"/>
        </w:rPr>
        <w:t>;</w:t>
      </w:r>
      <w:r w:rsidRPr="00876604">
        <w:rPr>
          <w:rFonts w:asciiTheme="minorHAnsi" w:hAnsiTheme="minorHAnsi" w:cstheme="minorHAnsi"/>
          <w:color w:val="191919"/>
          <w:sz w:val="22"/>
          <w:szCs w:val="22"/>
          <w:lang w:val="en-US"/>
        </w:rPr>
        <w:t xml:space="preserve"> the poor </w:t>
      </w:r>
      <w:r w:rsidR="00A44467">
        <w:rPr>
          <w:rFonts w:asciiTheme="minorHAnsi" w:hAnsiTheme="minorHAnsi" w:cstheme="minorHAnsi"/>
          <w:color w:val="191919"/>
          <w:sz w:val="22"/>
          <w:szCs w:val="22"/>
          <w:lang w:val="en-US"/>
        </w:rPr>
        <w:t xml:space="preserve">DGH </w:t>
      </w:r>
      <w:r w:rsidRPr="00876604">
        <w:rPr>
          <w:rFonts w:asciiTheme="minorHAnsi" w:hAnsiTheme="minorHAnsi" w:cstheme="minorHAnsi"/>
          <w:color w:val="191919"/>
          <w:sz w:val="22"/>
          <w:szCs w:val="22"/>
          <w:lang w:val="en-US"/>
        </w:rPr>
        <w:t xml:space="preserve">infrastructure other than </w:t>
      </w:r>
      <w:r w:rsidRPr="00A44467">
        <w:rPr>
          <w:rFonts w:asciiTheme="minorHAnsi" w:hAnsiTheme="minorHAnsi" w:cstheme="minorHAnsi"/>
          <w:color w:val="191919"/>
          <w:sz w:val="22"/>
          <w:szCs w:val="22"/>
          <w:lang w:val="en-US"/>
        </w:rPr>
        <w:t xml:space="preserve">that </w:t>
      </w:r>
      <w:r w:rsidR="002E277A" w:rsidRPr="00A44467">
        <w:rPr>
          <w:rFonts w:asciiTheme="minorHAnsi" w:hAnsiTheme="minorHAnsi" w:cstheme="minorHAnsi"/>
          <w:color w:val="191919"/>
          <w:sz w:val="22"/>
          <w:szCs w:val="22"/>
          <w:lang w:val="en-US"/>
        </w:rPr>
        <w:t xml:space="preserve">from </w:t>
      </w:r>
      <w:r w:rsidRPr="00A44467">
        <w:rPr>
          <w:rFonts w:asciiTheme="minorHAnsi" w:hAnsiTheme="minorHAnsi" w:cstheme="minorHAnsi"/>
          <w:color w:val="191919"/>
          <w:sz w:val="22"/>
          <w:szCs w:val="22"/>
          <w:lang w:val="en-US"/>
        </w:rPr>
        <w:t>TB-related fund</w:t>
      </w:r>
      <w:r w:rsidR="002E277A" w:rsidRPr="00A44467">
        <w:rPr>
          <w:rFonts w:asciiTheme="minorHAnsi" w:hAnsiTheme="minorHAnsi" w:cstheme="minorHAnsi"/>
          <w:color w:val="191919"/>
          <w:sz w:val="22"/>
          <w:szCs w:val="22"/>
          <w:lang w:val="en-US"/>
        </w:rPr>
        <w:t>ing</w:t>
      </w:r>
      <w:r w:rsidRPr="00A44467">
        <w:rPr>
          <w:rFonts w:asciiTheme="minorHAnsi" w:hAnsiTheme="minorHAnsi" w:cstheme="minorHAnsi"/>
          <w:color w:val="191919"/>
          <w:sz w:val="22"/>
          <w:szCs w:val="22"/>
          <w:lang w:val="en-US"/>
        </w:rPr>
        <w:t xml:space="preserve"> by DFAT</w:t>
      </w:r>
      <w:r w:rsidR="00876604" w:rsidRPr="00A44467">
        <w:rPr>
          <w:rFonts w:asciiTheme="minorHAnsi" w:hAnsiTheme="minorHAnsi" w:cstheme="minorHAnsi"/>
          <w:color w:val="191919"/>
          <w:sz w:val="22"/>
          <w:szCs w:val="22"/>
          <w:lang w:val="en-US"/>
        </w:rPr>
        <w:t xml:space="preserve">; </w:t>
      </w:r>
      <w:r w:rsidR="001B2064">
        <w:rPr>
          <w:rFonts w:asciiTheme="minorHAnsi" w:hAnsiTheme="minorHAnsi" w:cstheme="minorHAnsi"/>
          <w:color w:val="191919"/>
          <w:sz w:val="22"/>
          <w:szCs w:val="22"/>
          <w:lang w:val="en-US"/>
        </w:rPr>
        <w:t>provincial TB coordination</w:t>
      </w:r>
      <w:r w:rsidR="00876604" w:rsidRPr="00EA39CE">
        <w:rPr>
          <w:rFonts w:asciiTheme="minorHAnsi" w:hAnsiTheme="minorHAnsi" w:cstheme="minorHAnsi"/>
          <w:sz w:val="22"/>
          <w:szCs w:val="22"/>
        </w:rPr>
        <w:t>; TB clinical service delivery at DGH; laboratory systems</w:t>
      </w:r>
      <w:r w:rsidR="00E51432">
        <w:rPr>
          <w:rFonts w:asciiTheme="minorHAnsi" w:hAnsiTheme="minorHAnsi" w:cstheme="minorHAnsi"/>
          <w:sz w:val="22"/>
          <w:szCs w:val="22"/>
        </w:rPr>
        <w:t>;</w:t>
      </w:r>
      <w:r w:rsidR="00876604" w:rsidRPr="00EA39CE">
        <w:rPr>
          <w:rFonts w:asciiTheme="minorHAnsi" w:hAnsiTheme="minorHAnsi" w:cstheme="minorHAnsi"/>
          <w:sz w:val="22"/>
          <w:szCs w:val="22"/>
        </w:rPr>
        <w:t xml:space="preserve"> and uptake of </w:t>
      </w:r>
      <w:r w:rsidR="00E51432">
        <w:rPr>
          <w:rFonts w:asciiTheme="minorHAnsi" w:hAnsiTheme="minorHAnsi" w:cstheme="minorHAnsi"/>
          <w:sz w:val="22"/>
          <w:szCs w:val="22"/>
        </w:rPr>
        <w:t xml:space="preserve">and adherence to </w:t>
      </w:r>
      <w:r w:rsidR="00876604" w:rsidRPr="00EA39CE">
        <w:rPr>
          <w:rFonts w:asciiTheme="minorHAnsi" w:hAnsiTheme="minorHAnsi" w:cstheme="minorHAnsi"/>
          <w:sz w:val="22"/>
          <w:szCs w:val="22"/>
        </w:rPr>
        <w:t>new guidelines and policies.</w:t>
      </w:r>
      <w:r w:rsidRPr="00A44467">
        <w:rPr>
          <w:rFonts w:asciiTheme="minorHAnsi" w:hAnsiTheme="minorHAnsi" w:cstheme="minorHAnsi"/>
          <w:color w:val="191919"/>
          <w:sz w:val="22"/>
          <w:szCs w:val="22"/>
          <w:lang w:val="en-US"/>
        </w:rPr>
        <w:t xml:space="preserve"> </w:t>
      </w:r>
      <w:r w:rsidR="006A2284" w:rsidRPr="00A44467">
        <w:rPr>
          <w:rFonts w:asciiTheme="minorHAnsi" w:hAnsiTheme="minorHAnsi" w:cstheme="minorHAnsi"/>
          <w:color w:val="191919"/>
          <w:sz w:val="22"/>
          <w:szCs w:val="22"/>
          <w:lang w:val="en-US"/>
        </w:rPr>
        <w:t xml:space="preserve"> </w:t>
      </w:r>
    </w:p>
    <w:p w14:paraId="22FA2AD1" w14:textId="2BAD14D7" w:rsidR="009D2022" w:rsidRDefault="00E51432" w:rsidP="00CC11C0">
      <w:pPr>
        <w:spacing w:before="120" w:after="120"/>
        <w:jc w:val="both"/>
        <w:rPr>
          <w:rFonts w:asciiTheme="minorHAnsi" w:hAnsiTheme="minorHAnsi" w:cstheme="minorHAnsi"/>
          <w:color w:val="191919"/>
          <w:sz w:val="22"/>
          <w:szCs w:val="22"/>
          <w:lang w:val="en-US"/>
        </w:rPr>
      </w:pPr>
      <w:r>
        <w:rPr>
          <w:rFonts w:asciiTheme="minorHAnsi" w:hAnsiTheme="minorHAnsi" w:cstheme="minorHAnsi"/>
          <w:color w:val="191919"/>
          <w:sz w:val="22"/>
          <w:szCs w:val="22"/>
          <w:lang w:val="en-US"/>
        </w:rPr>
        <w:t xml:space="preserve">Lessons learned from Daru include that a low hospital </w:t>
      </w:r>
      <w:r w:rsidR="00DD764A" w:rsidRPr="00A44467">
        <w:rPr>
          <w:rFonts w:asciiTheme="minorHAnsi" w:hAnsiTheme="minorHAnsi" w:cstheme="minorHAnsi"/>
          <w:color w:val="191919"/>
          <w:sz w:val="22"/>
          <w:szCs w:val="22"/>
          <w:lang w:val="en-US"/>
        </w:rPr>
        <w:t>operational budget impacts TB treatment</w:t>
      </w:r>
      <w:r>
        <w:rPr>
          <w:rFonts w:asciiTheme="minorHAnsi" w:hAnsiTheme="minorHAnsi" w:cstheme="minorHAnsi"/>
          <w:color w:val="191919"/>
          <w:sz w:val="22"/>
          <w:szCs w:val="22"/>
          <w:lang w:val="en-US"/>
        </w:rPr>
        <w:t xml:space="preserve">. </w:t>
      </w:r>
      <w:r w:rsidR="006A2284" w:rsidRPr="00A44467">
        <w:rPr>
          <w:rFonts w:asciiTheme="minorHAnsi" w:hAnsiTheme="minorHAnsi" w:cstheme="minorHAnsi"/>
          <w:color w:val="191919"/>
          <w:sz w:val="22"/>
          <w:szCs w:val="22"/>
          <w:lang w:val="en-US"/>
        </w:rPr>
        <w:t xml:space="preserve"> </w:t>
      </w:r>
      <w:r>
        <w:rPr>
          <w:rFonts w:asciiTheme="minorHAnsi" w:hAnsiTheme="minorHAnsi" w:cstheme="minorHAnsi"/>
          <w:color w:val="191919"/>
          <w:sz w:val="22"/>
          <w:szCs w:val="22"/>
          <w:lang w:val="en-US"/>
        </w:rPr>
        <w:t xml:space="preserve">In Daru this </w:t>
      </w:r>
      <w:r w:rsidR="008E779D" w:rsidRPr="00A44467">
        <w:rPr>
          <w:rFonts w:asciiTheme="minorHAnsi" w:hAnsiTheme="minorHAnsi" w:cstheme="minorHAnsi"/>
          <w:color w:val="191919"/>
          <w:sz w:val="22"/>
          <w:szCs w:val="22"/>
          <w:lang w:val="en-US"/>
        </w:rPr>
        <w:t>includ</w:t>
      </w:r>
      <w:r>
        <w:rPr>
          <w:rFonts w:asciiTheme="minorHAnsi" w:hAnsiTheme="minorHAnsi" w:cstheme="minorHAnsi"/>
          <w:color w:val="191919"/>
          <w:sz w:val="22"/>
          <w:szCs w:val="22"/>
          <w:lang w:val="en-US"/>
        </w:rPr>
        <w:t>es</w:t>
      </w:r>
      <w:r w:rsidR="00D379A2" w:rsidRPr="00A44467">
        <w:rPr>
          <w:rFonts w:asciiTheme="minorHAnsi" w:hAnsiTheme="minorHAnsi" w:cstheme="minorHAnsi"/>
          <w:color w:val="191919"/>
          <w:sz w:val="22"/>
          <w:szCs w:val="22"/>
          <w:lang w:val="en-US"/>
        </w:rPr>
        <w:t xml:space="preserve"> </w:t>
      </w:r>
      <w:r w:rsidR="00F04317">
        <w:rPr>
          <w:rFonts w:asciiTheme="minorHAnsi" w:hAnsiTheme="minorHAnsi" w:cstheme="minorHAnsi"/>
          <w:color w:val="191919"/>
          <w:sz w:val="22"/>
          <w:szCs w:val="22"/>
          <w:lang w:val="en-US"/>
        </w:rPr>
        <w:t xml:space="preserve">challenges in </w:t>
      </w:r>
      <w:r w:rsidR="00044E66" w:rsidRPr="00A44467">
        <w:rPr>
          <w:rFonts w:asciiTheme="minorHAnsi" w:hAnsiTheme="minorHAnsi" w:cstheme="minorHAnsi"/>
          <w:color w:val="191919"/>
          <w:sz w:val="22"/>
          <w:szCs w:val="22"/>
          <w:lang w:val="en-US"/>
        </w:rPr>
        <w:t xml:space="preserve">providing </w:t>
      </w:r>
      <w:r>
        <w:rPr>
          <w:rFonts w:asciiTheme="minorHAnsi" w:hAnsiTheme="minorHAnsi" w:cstheme="minorHAnsi"/>
          <w:color w:val="191919"/>
          <w:sz w:val="22"/>
          <w:szCs w:val="22"/>
          <w:lang w:val="en-US"/>
        </w:rPr>
        <w:t xml:space="preserve">the </w:t>
      </w:r>
      <w:r w:rsidR="00D379A2" w:rsidRPr="00A44467">
        <w:rPr>
          <w:rFonts w:asciiTheme="minorHAnsi" w:hAnsiTheme="minorHAnsi" w:cstheme="minorHAnsi"/>
          <w:color w:val="191919"/>
          <w:sz w:val="22"/>
          <w:szCs w:val="22"/>
          <w:lang w:val="en-US"/>
        </w:rPr>
        <w:t xml:space="preserve">essential additional </w:t>
      </w:r>
      <w:r w:rsidR="00F81CF9" w:rsidRPr="00A44467">
        <w:rPr>
          <w:rFonts w:asciiTheme="minorHAnsi" w:hAnsiTheme="minorHAnsi" w:cstheme="minorHAnsi"/>
          <w:color w:val="191919"/>
          <w:sz w:val="22"/>
          <w:szCs w:val="22"/>
          <w:lang w:val="en-US"/>
        </w:rPr>
        <w:t>nutrition</w:t>
      </w:r>
      <w:r w:rsidR="00D379A2" w:rsidRPr="00A44467">
        <w:rPr>
          <w:rFonts w:asciiTheme="minorHAnsi" w:hAnsiTheme="minorHAnsi" w:cstheme="minorHAnsi"/>
          <w:color w:val="191919"/>
          <w:sz w:val="22"/>
          <w:szCs w:val="22"/>
          <w:lang w:val="en-US"/>
        </w:rPr>
        <w:t xml:space="preserve"> needed</w:t>
      </w:r>
      <w:r w:rsidR="00044E66" w:rsidRPr="00A44467">
        <w:rPr>
          <w:rFonts w:asciiTheme="minorHAnsi" w:hAnsiTheme="minorHAnsi" w:cstheme="minorHAnsi"/>
          <w:color w:val="191919"/>
          <w:sz w:val="22"/>
          <w:szCs w:val="22"/>
          <w:lang w:val="en-US"/>
        </w:rPr>
        <w:t xml:space="preserve"> for TB patient</w:t>
      </w:r>
      <w:r w:rsidR="001B2064">
        <w:rPr>
          <w:rFonts w:asciiTheme="minorHAnsi" w:hAnsiTheme="minorHAnsi" w:cstheme="minorHAnsi"/>
          <w:color w:val="191919"/>
          <w:sz w:val="22"/>
          <w:szCs w:val="22"/>
          <w:lang w:val="en-US"/>
        </w:rPr>
        <w:t>s</w:t>
      </w:r>
      <w:r>
        <w:rPr>
          <w:rFonts w:asciiTheme="minorHAnsi" w:hAnsiTheme="minorHAnsi" w:cstheme="minorHAnsi"/>
          <w:color w:val="191919"/>
          <w:sz w:val="22"/>
          <w:szCs w:val="22"/>
          <w:lang w:val="en-US"/>
        </w:rPr>
        <w:t xml:space="preserve">, </w:t>
      </w:r>
      <w:r w:rsidR="00A44467" w:rsidRPr="00A44467">
        <w:rPr>
          <w:rFonts w:asciiTheme="minorHAnsi" w:hAnsiTheme="minorHAnsi" w:cstheme="minorHAnsi"/>
          <w:color w:val="191919"/>
          <w:sz w:val="22"/>
          <w:szCs w:val="22"/>
          <w:lang w:val="en-US"/>
        </w:rPr>
        <w:t xml:space="preserve">and </w:t>
      </w:r>
      <w:r w:rsidR="00A44467" w:rsidRPr="00EA39CE">
        <w:rPr>
          <w:rFonts w:asciiTheme="minorHAnsi" w:hAnsiTheme="minorHAnsi" w:cstheme="minorHAnsi"/>
          <w:sz w:val="22"/>
          <w:szCs w:val="22"/>
        </w:rPr>
        <w:t>medical supplies</w:t>
      </w:r>
      <w:r>
        <w:rPr>
          <w:rFonts w:asciiTheme="minorHAnsi" w:hAnsiTheme="minorHAnsi" w:cstheme="minorHAnsi"/>
          <w:sz w:val="22"/>
          <w:szCs w:val="22"/>
        </w:rPr>
        <w:t xml:space="preserve"> </w:t>
      </w:r>
      <w:r w:rsidR="00F04317">
        <w:rPr>
          <w:rFonts w:asciiTheme="minorHAnsi" w:hAnsiTheme="minorHAnsi" w:cstheme="minorHAnsi"/>
          <w:sz w:val="22"/>
          <w:szCs w:val="22"/>
        </w:rPr>
        <w:t xml:space="preserve">issues </w:t>
      </w:r>
      <w:r w:rsidR="00A44467" w:rsidRPr="00EA39CE">
        <w:rPr>
          <w:rFonts w:asciiTheme="minorHAnsi" w:hAnsiTheme="minorHAnsi" w:cstheme="minorHAnsi"/>
          <w:sz w:val="22"/>
          <w:szCs w:val="22"/>
        </w:rPr>
        <w:t xml:space="preserve">including </w:t>
      </w:r>
      <w:r w:rsidR="00F04317">
        <w:rPr>
          <w:rFonts w:asciiTheme="minorHAnsi" w:hAnsiTheme="minorHAnsi" w:cstheme="minorHAnsi"/>
          <w:sz w:val="22"/>
          <w:szCs w:val="22"/>
        </w:rPr>
        <w:t xml:space="preserve">having </w:t>
      </w:r>
      <w:r w:rsidR="00A44467" w:rsidRPr="00EA39CE">
        <w:rPr>
          <w:rFonts w:asciiTheme="minorHAnsi" w:hAnsiTheme="minorHAnsi" w:cstheme="minorHAnsi"/>
          <w:sz w:val="22"/>
          <w:szCs w:val="22"/>
        </w:rPr>
        <w:t xml:space="preserve">ancillary/side effect drugs (e.g. potassium supplements, anti-emetics) </w:t>
      </w:r>
      <w:r>
        <w:rPr>
          <w:rFonts w:asciiTheme="minorHAnsi" w:hAnsiTheme="minorHAnsi" w:cstheme="minorHAnsi"/>
          <w:sz w:val="22"/>
          <w:szCs w:val="22"/>
        </w:rPr>
        <w:t xml:space="preserve">and other </w:t>
      </w:r>
      <w:r w:rsidR="00A44467" w:rsidRPr="00EA39CE">
        <w:rPr>
          <w:rFonts w:asciiTheme="minorHAnsi" w:hAnsiTheme="minorHAnsi" w:cstheme="minorHAnsi"/>
          <w:sz w:val="22"/>
          <w:szCs w:val="22"/>
        </w:rPr>
        <w:t xml:space="preserve">supplies such as for ECGs and laboratory reagents for biochemical analysis.  The review was advised that stock-outs </w:t>
      </w:r>
      <w:r>
        <w:rPr>
          <w:rFonts w:asciiTheme="minorHAnsi" w:hAnsiTheme="minorHAnsi" w:cstheme="minorHAnsi"/>
          <w:sz w:val="22"/>
          <w:szCs w:val="22"/>
        </w:rPr>
        <w:t xml:space="preserve">in Daru </w:t>
      </w:r>
      <w:r w:rsidR="00A44467" w:rsidRPr="00EA39CE">
        <w:rPr>
          <w:rFonts w:asciiTheme="minorHAnsi" w:hAnsiTheme="minorHAnsi" w:cstheme="minorHAnsi"/>
          <w:sz w:val="22"/>
          <w:szCs w:val="22"/>
        </w:rPr>
        <w:t xml:space="preserve">have resulted </w:t>
      </w:r>
      <w:r w:rsidR="001B2064">
        <w:rPr>
          <w:rFonts w:asciiTheme="minorHAnsi" w:hAnsiTheme="minorHAnsi" w:cstheme="minorHAnsi"/>
          <w:sz w:val="22"/>
          <w:szCs w:val="22"/>
        </w:rPr>
        <w:t xml:space="preserve">on occasion </w:t>
      </w:r>
      <w:r w:rsidR="00A44467" w:rsidRPr="00EA39CE">
        <w:rPr>
          <w:rFonts w:asciiTheme="minorHAnsi" w:hAnsiTheme="minorHAnsi" w:cstheme="minorHAnsi"/>
          <w:sz w:val="22"/>
          <w:szCs w:val="22"/>
        </w:rPr>
        <w:t>in adverse patient outcomes</w:t>
      </w:r>
      <w:r w:rsidR="00A44467">
        <w:rPr>
          <w:rFonts w:asciiTheme="minorHAnsi" w:hAnsiTheme="minorHAnsi" w:cstheme="minorHAnsi"/>
          <w:sz w:val="22"/>
          <w:szCs w:val="22"/>
        </w:rPr>
        <w:t>.</w:t>
      </w:r>
      <w:r w:rsidR="00044E66" w:rsidRPr="00487631">
        <w:rPr>
          <w:rFonts w:asciiTheme="minorHAnsi" w:hAnsiTheme="minorHAnsi" w:cstheme="minorHAnsi"/>
          <w:color w:val="191919"/>
          <w:sz w:val="22"/>
          <w:szCs w:val="22"/>
          <w:lang w:val="en-US"/>
        </w:rPr>
        <w:t xml:space="preserve"> </w:t>
      </w:r>
      <w:r w:rsidR="00F81CF9" w:rsidRPr="00487631">
        <w:rPr>
          <w:rFonts w:asciiTheme="minorHAnsi" w:hAnsiTheme="minorHAnsi" w:cstheme="minorHAnsi"/>
          <w:color w:val="191919"/>
          <w:sz w:val="22"/>
          <w:szCs w:val="22"/>
          <w:lang w:val="en-US"/>
        </w:rPr>
        <w:t xml:space="preserve"> </w:t>
      </w:r>
      <w:r w:rsidR="008E779D" w:rsidRPr="00487631">
        <w:rPr>
          <w:rFonts w:asciiTheme="minorHAnsi" w:hAnsiTheme="minorHAnsi" w:cstheme="minorHAnsi"/>
          <w:color w:val="191919"/>
          <w:sz w:val="22"/>
          <w:szCs w:val="22"/>
          <w:lang w:val="en-US"/>
        </w:rPr>
        <w:t xml:space="preserve">There is also difficulty in </w:t>
      </w:r>
      <w:r w:rsidR="00F81CF9" w:rsidRPr="00487631">
        <w:rPr>
          <w:rFonts w:asciiTheme="minorHAnsi" w:hAnsiTheme="minorHAnsi" w:cstheme="minorHAnsi"/>
          <w:color w:val="191919"/>
          <w:sz w:val="22"/>
          <w:szCs w:val="22"/>
          <w:lang w:val="en-US"/>
        </w:rPr>
        <w:t xml:space="preserve">attracting and retaining </w:t>
      </w:r>
      <w:r>
        <w:rPr>
          <w:rFonts w:asciiTheme="minorHAnsi" w:hAnsiTheme="minorHAnsi" w:cstheme="minorHAnsi"/>
          <w:color w:val="191919"/>
          <w:sz w:val="22"/>
          <w:szCs w:val="22"/>
          <w:lang w:val="en-US"/>
        </w:rPr>
        <w:t xml:space="preserve">hospital </w:t>
      </w:r>
      <w:r w:rsidR="00F81CF9" w:rsidRPr="00487631">
        <w:rPr>
          <w:rFonts w:asciiTheme="minorHAnsi" w:hAnsiTheme="minorHAnsi" w:cstheme="minorHAnsi"/>
          <w:color w:val="191919"/>
          <w:sz w:val="22"/>
          <w:szCs w:val="22"/>
          <w:lang w:val="en-US"/>
        </w:rPr>
        <w:t xml:space="preserve">staff, </w:t>
      </w:r>
      <w:r w:rsidR="00351779">
        <w:rPr>
          <w:rFonts w:asciiTheme="minorHAnsi" w:hAnsiTheme="minorHAnsi" w:cstheme="minorHAnsi"/>
          <w:color w:val="191919"/>
          <w:sz w:val="22"/>
          <w:szCs w:val="22"/>
          <w:lang w:val="en-US"/>
        </w:rPr>
        <w:t xml:space="preserve">compounded </w:t>
      </w:r>
      <w:r w:rsidR="00F81CF9" w:rsidRPr="00487631">
        <w:rPr>
          <w:rFonts w:asciiTheme="minorHAnsi" w:hAnsiTheme="minorHAnsi" w:cstheme="minorHAnsi"/>
          <w:color w:val="191919"/>
          <w:sz w:val="22"/>
          <w:szCs w:val="22"/>
          <w:lang w:val="en-US"/>
        </w:rPr>
        <w:t xml:space="preserve">by poor staff accommodation. </w:t>
      </w:r>
      <w:r w:rsidR="00175198" w:rsidRPr="00487631">
        <w:rPr>
          <w:rFonts w:asciiTheme="minorHAnsi" w:hAnsiTheme="minorHAnsi" w:cstheme="minorHAnsi"/>
          <w:color w:val="191919"/>
          <w:sz w:val="22"/>
          <w:szCs w:val="22"/>
          <w:lang w:val="en-US"/>
        </w:rPr>
        <w:t xml:space="preserve">DFAT </w:t>
      </w:r>
      <w:r w:rsidR="00351779">
        <w:rPr>
          <w:rFonts w:asciiTheme="minorHAnsi" w:hAnsiTheme="minorHAnsi" w:cstheme="minorHAnsi"/>
          <w:color w:val="191919"/>
          <w:sz w:val="22"/>
          <w:szCs w:val="22"/>
          <w:lang w:val="en-US"/>
        </w:rPr>
        <w:t xml:space="preserve">is </w:t>
      </w:r>
      <w:r w:rsidR="00175198" w:rsidRPr="00487631">
        <w:rPr>
          <w:rFonts w:asciiTheme="minorHAnsi" w:hAnsiTheme="minorHAnsi" w:cstheme="minorHAnsi"/>
          <w:color w:val="191919"/>
          <w:sz w:val="22"/>
          <w:szCs w:val="22"/>
          <w:lang w:val="en-US"/>
        </w:rPr>
        <w:t>fund</w:t>
      </w:r>
      <w:r w:rsidR="00351779">
        <w:rPr>
          <w:rFonts w:asciiTheme="minorHAnsi" w:hAnsiTheme="minorHAnsi" w:cstheme="minorHAnsi"/>
          <w:color w:val="191919"/>
          <w:sz w:val="22"/>
          <w:szCs w:val="22"/>
          <w:lang w:val="en-US"/>
        </w:rPr>
        <w:t xml:space="preserve">ing some </w:t>
      </w:r>
      <w:r w:rsidR="00401B8B" w:rsidRPr="00487631">
        <w:rPr>
          <w:rFonts w:asciiTheme="minorHAnsi" w:hAnsiTheme="minorHAnsi" w:cstheme="minorHAnsi"/>
          <w:color w:val="191919"/>
          <w:sz w:val="22"/>
          <w:szCs w:val="22"/>
          <w:lang w:val="en-US"/>
        </w:rPr>
        <w:t>financial incentives to attract and retain key staff</w:t>
      </w:r>
      <w:r>
        <w:rPr>
          <w:rFonts w:asciiTheme="minorHAnsi" w:hAnsiTheme="minorHAnsi" w:cstheme="minorHAnsi"/>
          <w:color w:val="191919"/>
          <w:sz w:val="22"/>
          <w:szCs w:val="22"/>
          <w:lang w:val="en-US"/>
        </w:rPr>
        <w:t xml:space="preserve"> in Daru</w:t>
      </w:r>
      <w:r w:rsidR="009D2022">
        <w:rPr>
          <w:rFonts w:asciiTheme="minorHAnsi" w:hAnsiTheme="minorHAnsi" w:cstheme="minorHAnsi"/>
          <w:color w:val="191919"/>
          <w:sz w:val="22"/>
          <w:szCs w:val="22"/>
          <w:lang w:val="en-US"/>
        </w:rPr>
        <w:t>, a critical investment to date, and</w:t>
      </w:r>
      <w:r w:rsidR="00351779">
        <w:rPr>
          <w:rFonts w:asciiTheme="minorHAnsi" w:hAnsiTheme="minorHAnsi" w:cstheme="minorHAnsi"/>
          <w:color w:val="191919"/>
          <w:sz w:val="22"/>
          <w:szCs w:val="22"/>
          <w:lang w:val="en-US"/>
        </w:rPr>
        <w:t xml:space="preserve"> </w:t>
      </w:r>
      <w:r w:rsidR="00351779" w:rsidRPr="00487631">
        <w:rPr>
          <w:rFonts w:asciiTheme="minorHAnsi" w:hAnsiTheme="minorHAnsi" w:cstheme="minorHAnsi"/>
          <w:color w:val="191919"/>
          <w:sz w:val="22"/>
          <w:szCs w:val="22"/>
          <w:lang w:val="en-US"/>
        </w:rPr>
        <w:t>DFAT</w:t>
      </w:r>
      <w:r w:rsidR="009D2022">
        <w:rPr>
          <w:rFonts w:asciiTheme="minorHAnsi" w:hAnsiTheme="minorHAnsi" w:cstheme="minorHAnsi"/>
          <w:color w:val="191919"/>
          <w:sz w:val="22"/>
          <w:szCs w:val="22"/>
          <w:lang w:val="en-US"/>
        </w:rPr>
        <w:t xml:space="preserve"> has funded </w:t>
      </w:r>
      <w:r w:rsidR="00351779" w:rsidRPr="00487631">
        <w:rPr>
          <w:rFonts w:asciiTheme="minorHAnsi" w:hAnsiTheme="minorHAnsi" w:cstheme="minorHAnsi"/>
          <w:color w:val="191919"/>
          <w:sz w:val="22"/>
          <w:szCs w:val="22"/>
          <w:lang w:val="en-US"/>
        </w:rPr>
        <w:t xml:space="preserve">some TB-related </w:t>
      </w:r>
      <w:r w:rsidR="00351779">
        <w:rPr>
          <w:rFonts w:asciiTheme="minorHAnsi" w:hAnsiTheme="minorHAnsi" w:cstheme="minorHAnsi"/>
          <w:color w:val="191919"/>
          <w:sz w:val="22"/>
          <w:szCs w:val="22"/>
          <w:lang w:val="en-US"/>
        </w:rPr>
        <w:t xml:space="preserve">DGH </w:t>
      </w:r>
      <w:r w:rsidR="00351779" w:rsidRPr="00487631">
        <w:rPr>
          <w:rFonts w:asciiTheme="minorHAnsi" w:hAnsiTheme="minorHAnsi" w:cstheme="minorHAnsi"/>
          <w:color w:val="191919"/>
          <w:sz w:val="22"/>
          <w:szCs w:val="22"/>
          <w:lang w:val="en-US"/>
        </w:rPr>
        <w:t>operation</w:t>
      </w:r>
      <w:r w:rsidR="009D2022">
        <w:rPr>
          <w:rFonts w:asciiTheme="minorHAnsi" w:hAnsiTheme="minorHAnsi" w:cstheme="minorHAnsi"/>
          <w:color w:val="191919"/>
          <w:sz w:val="22"/>
          <w:szCs w:val="22"/>
          <w:lang w:val="en-US"/>
        </w:rPr>
        <w:t>al costs</w:t>
      </w:r>
      <w:r w:rsidR="00DD764A" w:rsidRPr="00487631">
        <w:rPr>
          <w:rFonts w:asciiTheme="minorHAnsi" w:hAnsiTheme="minorHAnsi" w:cstheme="minorHAnsi"/>
          <w:color w:val="191919"/>
          <w:sz w:val="22"/>
          <w:szCs w:val="22"/>
          <w:lang w:val="en-US"/>
        </w:rPr>
        <w:t xml:space="preserve">.  </w:t>
      </w:r>
      <w:r w:rsidR="00B7491A">
        <w:rPr>
          <w:rFonts w:asciiTheme="minorHAnsi" w:hAnsiTheme="minorHAnsi" w:cstheme="minorHAnsi"/>
          <w:color w:val="191919"/>
          <w:sz w:val="22"/>
          <w:szCs w:val="22"/>
          <w:lang w:val="en-US"/>
        </w:rPr>
        <w:t xml:space="preserve">The situation in NCD continues to unfold: hospital operational budgets are also low, while staff attraction and retention is likely to be less severe. </w:t>
      </w:r>
    </w:p>
    <w:p w14:paraId="33362AF4" w14:textId="2A05538C" w:rsidR="006012E4" w:rsidRPr="00D62499" w:rsidRDefault="00DD764A" w:rsidP="006012E4">
      <w:pPr>
        <w:spacing w:before="120"/>
        <w:jc w:val="both"/>
        <w:rPr>
          <w:rFonts w:asciiTheme="minorHAnsi" w:hAnsiTheme="minorHAnsi" w:cstheme="minorHAnsi"/>
          <w:sz w:val="22"/>
          <w:szCs w:val="22"/>
          <w:lang w:val="en-US"/>
        </w:rPr>
      </w:pPr>
      <w:r w:rsidRPr="00D62499">
        <w:rPr>
          <w:rFonts w:asciiTheme="minorHAnsi" w:hAnsiTheme="minorHAnsi" w:cstheme="minorHAnsi"/>
          <w:sz w:val="22"/>
          <w:szCs w:val="22"/>
          <w:lang w:val="en-US"/>
        </w:rPr>
        <w:t xml:space="preserve">The mobile screening uptake in Daru is around </w:t>
      </w:r>
      <w:r w:rsidR="00D379A2" w:rsidRPr="00D62499">
        <w:rPr>
          <w:rFonts w:asciiTheme="minorHAnsi" w:hAnsiTheme="minorHAnsi" w:cstheme="minorHAnsi"/>
          <w:sz w:val="22"/>
          <w:szCs w:val="22"/>
          <w:lang w:val="en-US"/>
        </w:rPr>
        <w:t>65</w:t>
      </w:r>
      <w:r w:rsidRPr="00D62499">
        <w:rPr>
          <w:rFonts w:asciiTheme="minorHAnsi" w:hAnsiTheme="minorHAnsi" w:cstheme="minorHAnsi"/>
          <w:sz w:val="22"/>
          <w:szCs w:val="22"/>
          <w:lang w:val="en-US"/>
        </w:rPr>
        <w:t>%</w:t>
      </w:r>
      <w:r w:rsidR="00175198" w:rsidRPr="00D62499">
        <w:rPr>
          <w:rFonts w:asciiTheme="minorHAnsi" w:hAnsiTheme="minorHAnsi" w:cstheme="minorHAnsi"/>
          <w:sz w:val="22"/>
          <w:szCs w:val="22"/>
          <w:lang w:val="en-US"/>
        </w:rPr>
        <w:t>. S</w:t>
      </w:r>
      <w:r w:rsidRPr="00D62499">
        <w:rPr>
          <w:rFonts w:asciiTheme="minorHAnsi" w:hAnsiTheme="minorHAnsi" w:cstheme="minorHAnsi"/>
          <w:sz w:val="22"/>
          <w:szCs w:val="22"/>
          <w:lang w:val="en-US"/>
        </w:rPr>
        <w:t xml:space="preserve">ome health experts consulted during the review thought </w:t>
      </w:r>
      <w:r w:rsidR="00175198" w:rsidRPr="00D62499">
        <w:rPr>
          <w:rFonts w:asciiTheme="minorHAnsi" w:hAnsiTheme="minorHAnsi" w:cstheme="minorHAnsi"/>
          <w:sz w:val="22"/>
          <w:szCs w:val="22"/>
          <w:lang w:val="en-US"/>
        </w:rPr>
        <w:t xml:space="preserve">the current approach is </w:t>
      </w:r>
      <w:r w:rsidR="00792216" w:rsidRPr="00D62499">
        <w:rPr>
          <w:rFonts w:asciiTheme="minorHAnsi" w:hAnsiTheme="minorHAnsi" w:cstheme="minorHAnsi"/>
          <w:sz w:val="22"/>
          <w:szCs w:val="22"/>
          <w:lang w:val="en-US"/>
        </w:rPr>
        <w:t>only</w:t>
      </w:r>
      <w:r w:rsidRPr="00D62499">
        <w:rPr>
          <w:rFonts w:asciiTheme="minorHAnsi" w:hAnsiTheme="minorHAnsi" w:cstheme="minorHAnsi"/>
          <w:sz w:val="22"/>
          <w:szCs w:val="22"/>
          <w:lang w:val="en-US"/>
        </w:rPr>
        <w:t xml:space="preserve"> partially systematic </w:t>
      </w:r>
      <w:r w:rsidR="006A2284" w:rsidRPr="00D62499">
        <w:rPr>
          <w:rFonts w:asciiTheme="minorHAnsi" w:hAnsiTheme="minorHAnsi" w:cstheme="minorHAnsi"/>
          <w:sz w:val="22"/>
          <w:szCs w:val="22"/>
          <w:lang w:val="en-US"/>
        </w:rPr>
        <w:t xml:space="preserve">and </w:t>
      </w:r>
      <w:r w:rsidRPr="00D62499">
        <w:rPr>
          <w:rFonts w:asciiTheme="minorHAnsi" w:hAnsiTheme="minorHAnsi" w:cstheme="minorHAnsi"/>
          <w:sz w:val="22"/>
          <w:szCs w:val="22"/>
          <w:lang w:val="en-US"/>
        </w:rPr>
        <w:t xml:space="preserve">insufficiently </w:t>
      </w:r>
      <w:r w:rsidR="006A2284" w:rsidRPr="00D62499">
        <w:rPr>
          <w:rFonts w:asciiTheme="minorHAnsi" w:hAnsiTheme="minorHAnsi" w:cstheme="minorHAnsi"/>
          <w:sz w:val="22"/>
          <w:szCs w:val="22"/>
          <w:lang w:val="en-US"/>
        </w:rPr>
        <w:t xml:space="preserve">rapid </w:t>
      </w:r>
      <w:r w:rsidRPr="00D62499">
        <w:rPr>
          <w:rFonts w:asciiTheme="minorHAnsi" w:hAnsiTheme="minorHAnsi" w:cstheme="minorHAnsi"/>
          <w:sz w:val="22"/>
          <w:szCs w:val="22"/>
          <w:lang w:val="en-US"/>
        </w:rPr>
        <w:t xml:space="preserve">for an emergency response. </w:t>
      </w:r>
      <w:r w:rsidR="00175198" w:rsidRPr="00D62499">
        <w:rPr>
          <w:rFonts w:asciiTheme="minorHAnsi" w:hAnsiTheme="minorHAnsi" w:cstheme="minorHAnsi"/>
          <w:sz w:val="22"/>
          <w:szCs w:val="22"/>
          <w:lang w:val="en-US"/>
        </w:rPr>
        <w:t xml:space="preserve">Mandatory screening in 2019 is being discussed </w:t>
      </w:r>
      <w:r w:rsidR="0004425A" w:rsidRPr="00D62499">
        <w:rPr>
          <w:rFonts w:asciiTheme="minorHAnsi" w:hAnsiTheme="minorHAnsi" w:cstheme="minorHAnsi"/>
          <w:sz w:val="22"/>
          <w:szCs w:val="22"/>
          <w:lang w:val="en-US"/>
        </w:rPr>
        <w:t xml:space="preserve">at a national policy level </w:t>
      </w:r>
      <w:r w:rsidR="00175198" w:rsidRPr="00D62499">
        <w:rPr>
          <w:rFonts w:asciiTheme="minorHAnsi" w:hAnsiTheme="minorHAnsi" w:cstheme="minorHAnsi"/>
          <w:sz w:val="22"/>
          <w:szCs w:val="22"/>
          <w:lang w:val="en-US"/>
        </w:rPr>
        <w:t>to increase the uptake</w:t>
      </w:r>
      <w:r w:rsidR="00884666" w:rsidRPr="00D62499">
        <w:rPr>
          <w:rFonts w:asciiTheme="minorHAnsi" w:hAnsiTheme="minorHAnsi" w:cstheme="minorHAnsi"/>
          <w:sz w:val="22"/>
          <w:szCs w:val="22"/>
          <w:lang w:val="en-US"/>
        </w:rPr>
        <w:t xml:space="preserve">. This </w:t>
      </w:r>
      <w:r w:rsidR="001235C3" w:rsidRPr="00D62499">
        <w:rPr>
          <w:rFonts w:asciiTheme="minorHAnsi" w:hAnsiTheme="minorHAnsi" w:cstheme="minorHAnsi"/>
          <w:sz w:val="22"/>
          <w:szCs w:val="22"/>
          <w:lang w:val="en-US"/>
        </w:rPr>
        <w:t>may give rise to ethical issues</w:t>
      </w:r>
      <w:r w:rsidR="00175198" w:rsidRPr="00D62499">
        <w:rPr>
          <w:rFonts w:asciiTheme="minorHAnsi" w:hAnsiTheme="minorHAnsi" w:cstheme="minorHAnsi"/>
          <w:sz w:val="22"/>
          <w:szCs w:val="22"/>
          <w:lang w:val="en-US"/>
        </w:rPr>
        <w:t>.</w:t>
      </w:r>
      <w:r w:rsidR="00532073" w:rsidRPr="00D62499">
        <w:rPr>
          <w:rStyle w:val="FootnoteReference"/>
          <w:rFonts w:asciiTheme="minorHAnsi" w:hAnsiTheme="minorHAnsi" w:cstheme="minorHAnsi"/>
          <w:sz w:val="22"/>
          <w:szCs w:val="22"/>
          <w:lang w:val="en-US"/>
        </w:rPr>
        <w:footnoteReference w:id="10"/>
      </w:r>
      <w:r w:rsidR="0004425A" w:rsidRPr="00D62499">
        <w:rPr>
          <w:rFonts w:asciiTheme="minorHAnsi" w:hAnsiTheme="minorHAnsi" w:cstheme="minorHAnsi"/>
          <w:sz w:val="22"/>
          <w:szCs w:val="22"/>
          <w:lang w:val="en-US"/>
        </w:rPr>
        <w:t xml:space="preserve"> An al</w:t>
      </w:r>
      <w:r w:rsidR="001235C3" w:rsidRPr="00D62499">
        <w:rPr>
          <w:rFonts w:asciiTheme="minorHAnsi" w:hAnsiTheme="minorHAnsi" w:cstheme="minorHAnsi"/>
          <w:sz w:val="22"/>
          <w:szCs w:val="22"/>
          <w:lang w:val="en-US"/>
        </w:rPr>
        <w:t>ternative could be</w:t>
      </w:r>
      <w:r w:rsidR="0004425A" w:rsidRPr="00D62499">
        <w:rPr>
          <w:rFonts w:asciiTheme="minorHAnsi" w:hAnsiTheme="minorHAnsi" w:cstheme="minorHAnsi"/>
          <w:sz w:val="22"/>
          <w:szCs w:val="22"/>
        </w:rPr>
        <w:t xml:space="preserve"> expansion of a household and community-based screening model, with the important intervention of preventive treatment of latent TB. </w:t>
      </w:r>
      <w:r w:rsidR="00884666" w:rsidRPr="00D62499">
        <w:rPr>
          <w:rFonts w:asciiTheme="minorHAnsi" w:hAnsiTheme="minorHAnsi" w:cstheme="minorHAnsi"/>
          <w:sz w:val="22"/>
          <w:szCs w:val="22"/>
        </w:rPr>
        <w:t xml:space="preserve">WV will conduct ‘mop up’ screening in Q1 2019 and an effectiveness review is recommended  in Q2. </w:t>
      </w:r>
      <w:r w:rsidR="006012E4" w:rsidRPr="00D62499">
        <w:rPr>
          <w:rFonts w:asciiTheme="minorHAnsi" w:hAnsiTheme="minorHAnsi" w:cstheme="minorHAnsi"/>
          <w:sz w:val="22"/>
          <w:szCs w:val="22"/>
          <w:lang w:val="en-US"/>
        </w:rPr>
        <w:t>Mobile screening in NCD is planned for later in 2019 and may include GeneXpert ultra-testing.</w:t>
      </w:r>
      <w:r w:rsidR="006012E4" w:rsidRPr="00D62499">
        <w:rPr>
          <w:rStyle w:val="FootnoteReference"/>
          <w:rFonts w:asciiTheme="minorHAnsi" w:hAnsiTheme="minorHAnsi" w:cstheme="minorHAnsi"/>
          <w:sz w:val="22"/>
          <w:szCs w:val="22"/>
        </w:rPr>
        <w:footnoteReference w:id="11"/>
      </w:r>
      <w:r w:rsidR="006012E4" w:rsidRPr="00D62499">
        <w:rPr>
          <w:rFonts w:asciiTheme="minorHAnsi" w:hAnsiTheme="minorHAnsi" w:cstheme="minorHAnsi"/>
          <w:sz w:val="22"/>
          <w:szCs w:val="22"/>
          <w:lang w:val="en-US"/>
        </w:rPr>
        <w:t xml:space="preserve"> This is supported by the review as is purposeful systematic screening in NCD. </w:t>
      </w:r>
    </w:p>
    <w:p w14:paraId="6F59A722" w14:textId="6E3B7E83" w:rsidR="00DD764A" w:rsidRDefault="006012E4" w:rsidP="004B212C">
      <w:pPr>
        <w:spacing w:before="120"/>
        <w:jc w:val="both"/>
        <w:rPr>
          <w:rFonts w:asciiTheme="minorHAnsi" w:hAnsiTheme="minorHAnsi" w:cstheme="minorHAnsi"/>
          <w:sz w:val="22"/>
          <w:szCs w:val="22"/>
          <w:lang w:val="en-US"/>
        </w:rPr>
      </w:pPr>
      <w:r w:rsidRPr="00CC11C0">
        <w:rPr>
          <w:rFonts w:asciiTheme="minorHAnsi" w:hAnsiTheme="minorHAnsi" w:cstheme="minorHAnsi"/>
          <w:sz w:val="22"/>
          <w:szCs w:val="22"/>
          <w:lang w:val="en-US"/>
        </w:rPr>
        <w:t xml:space="preserve">There is a DFAT-funded </w:t>
      </w:r>
      <w:r>
        <w:rPr>
          <w:rFonts w:asciiTheme="minorHAnsi" w:hAnsiTheme="minorHAnsi" w:cstheme="minorHAnsi"/>
          <w:sz w:val="22"/>
          <w:szCs w:val="22"/>
          <w:lang w:val="en-US"/>
        </w:rPr>
        <w:t>C</w:t>
      </w:r>
      <w:r w:rsidRPr="00CC11C0">
        <w:rPr>
          <w:rFonts w:asciiTheme="minorHAnsi" w:hAnsiTheme="minorHAnsi" w:cstheme="minorHAnsi"/>
          <w:sz w:val="22"/>
          <w:szCs w:val="22"/>
          <w:lang w:val="en-US"/>
        </w:rPr>
        <w:t xml:space="preserve">hild TB </w:t>
      </w:r>
      <w:r>
        <w:rPr>
          <w:rFonts w:asciiTheme="minorHAnsi" w:hAnsiTheme="minorHAnsi" w:cstheme="minorHAnsi"/>
          <w:sz w:val="22"/>
          <w:szCs w:val="22"/>
          <w:lang w:val="en-US"/>
        </w:rPr>
        <w:t>P</w:t>
      </w:r>
      <w:r w:rsidRPr="00CC11C0">
        <w:rPr>
          <w:rFonts w:asciiTheme="minorHAnsi" w:hAnsiTheme="minorHAnsi" w:cstheme="minorHAnsi"/>
          <w:sz w:val="22"/>
          <w:szCs w:val="22"/>
          <w:lang w:val="en-US"/>
        </w:rPr>
        <w:t>roject at PMGH trialing a new paediatric pharmaceutical</w:t>
      </w:r>
      <w:r>
        <w:rPr>
          <w:rFonts w:asciiTheme="minorHAnsi" w:hAnsiTheme="minorHAnsi" w:cstheme="minorHAnsi"/>
          <w:sz w:val="22"/>
          <w:szCs w:val="22"/>
          <w:lang w:val="en-US"/>
        </w:rPr>
        <w:t xml:space="preserve"> regimen</w:t>
      </w:r>
      <w:r w:rsidRPr="00CC11C0">
        <w:rPr>
          <w:rFonts w:asciiTheme="minorHAnsi" w:hAnsiTheme="minorHAnsi" w:cstheme="minorHAnsi"/>
          <w:sz w:val="22"/>
          <w:szCs w:val="22"/>
          <w:lang w:val="en-US"/>
        </w:rPr>
        <w:t>. The more palatable paediatric formula is now being implemented throughout PNG with GOPNG funding – a</w:t>
      </w:r>
      <w:r>
        <w:rPr>
          <w:rFonts w:asciiTheme="minorHAnsi" w:hAnsiTheme="minorHAnsi" w:cstheme="minorHAnsi"/>
          <w:sz w:val="22"/>
          <w:szCs w:val="22"/>
          <w:lang w:val="en-US"/>
        </w:rPr>
        <w:t xml:space="preserve">n excellent </w:t>
      </w:r>
      <w:r w:rsidRPr="00CC11C0">
        <w:rPr>
          <w:rFonts w:asciiTheme="minorHAnsi" w:hAnsiTheme="minorHAnsi" w:cstheme="minorHAnsi"/>
          <w:sz w:val="22"/>
          <w:szCs w:val="22"/>
          <w:lang w:val="en-US"/>
        </w:rPr>
        <w:t xml:space="preserve">return on </w:t>
      </w:r>
      <w:r>
        <w:rPr>
          <w:rFonts w:asciiTheme="minorHAnsi" w:hAnsiTheme="minorHAnsi" w:cstheme="minorHAnsi"/>
          <w:sz w:val="22"/>
          <w:szCs w:val="22"/>
          <w:lang w:val="en-US"/>
        </w:rPr>
        <w:t xml:space="preserve">the </w:t>
      </w:r>
      <w:r w:rsidRPr="00CC11C0">
        <w:rPr>
          <w:rFonts w:asciiTheme="minorHAnsi" w:hAnsiTheme="minorHAnsi" w:cstheme="minorHAnsi"/>
          <w:sz w:val="22"/>
          <w:szCs w:val="22"/>
          <w:lang w:val="en-US"/>
        </w:rPr>
        <w:t xml:space="preserve">GOA investment. </w:t>
      </w:r>
      <w:r w:rsidR="002813AA">
        <w:rPr>
          <w:rFonts w:asciiTheme="minorHAnsi" w:hAnsiTheme="minorHAnsi" w:cstheme="minorHAnsi"/>
          <w:sz w:val="22"/>
          <w:szCs w:val="22"/>
          <w:lang w:val="en-US"/>
        </w:rPr>
        <w:t xml:space="preserve">The previously recommend strengthening of discharge of hospital TB patients </w:t>
      </w:r>
      <w:r w:rsidR="00F13F42">
        <w:rPr>
          <w:rFonts w:asciiTheme="minorHAnsi" w:hAnsiTheme="minorHAnsi" w:cstheme="minorHAnsi"/>
          <w:sz w:val="22"/>
          <w:szCs w:val="22"/>
          <w:lang w:val="en-US"/>
        </w:rPr>
        <w:t xml:space="preserve">in NCD </w:t>
      </w:r>
      <w:r w:rsidR="002813AA">
        <w:rPr>
          <w:rFonts w:asciiTheme="minorHAnsi" w:hAnsiTheme="minorHAnsi" w:cstheme="minorHAnsi"/>
          <w:sz w:val="22"/>
          <w:szCs w:val="22"/>
          <w:lang w:val="en-US"/>
        </w:rPr>
        <w:t>to community-based care</w:t>
      </w:r>
      <w:r>
        <w:rPr>
          <w:rFonts w:asciiTheme="minorHAnsi" w:hAnsiTheme="minorHAnsi" w:cstheme="minorHAnsi"/>
          <w:sz w:val="22"/>
          <w:szCs w:val="22"/>
          <w:lang w:val="en-US"/>
        </w:rPr>
        <w:t>, including paediatrics,</w:t>
      </w:r>
      <w:r w:rsidR="002813AA">
        <w:rPr>
          <w:rFonts w:asciiTheme="minorHAnsi" w:hAnsiTheme="minorHAnsi" w:cstheme="minorHAnsi"/>
          <w:sz w:val="22"/>
          <w:szCs w:val="22"/>
          <w:lang w:val="en-US"/>
        </w:rPr>
        <w:t xml:space="preserve"> should assist in reducing the high LFTU.  </w:t>
      </w:r>
    </w:p>
    <w:p w14:paraId="27515BC2" w14:textId="412C4467" w:rsidR="0065751A" w:rsidRPr="00CC11C0" w:rsidRDefault="00DD764A" w:rsidP="004B212C">
      <w:pPr>
        <w:spacing w:before="120"/>
        <w:jc w:val="both"/>
        <w:rPr>
          <w:rFonts w:asciiTheme="minorHAnsi" w:hAnsiTheme="minorHAnsi" w:cstheme="minorHAnsi"/>
          <w:color w:val="191919"/>
          <w:sz w:val="22"/>
          <w:szCs w:val="22"/>
          <w:u w:val="single"/>
          <w:lang w:val="en-US"/>
        </w:rPr>
      </w:pPr>
      <w:r w:rsidRPr="00CC11C0">
        <w:rPr>
          <w:rFonts w:asciiTheme="minorHAnsi" w:hAnsiTheme="minorHAnsi" w:cstheme="minorHAnsi"/>
          <w:color w:val="191919"/>
          <w:sz w:val="22"/>
          <w:szCs w:val="22"/>
          <w:u w:val="single"/>
          <w:lang w:val="en-US"/>
        </w:rPr>
        <w:t xml:space="preserve">Efficiency </w:t>
      </w:r>
    </w:p>
    <w:p w14:paraId="5A1A155B" w14:textId="001749D4" w:rsidR="00A03EFA" w:rsidRDefault="00A03EFA" w:rsidP="00EA39CE">
      <w:pPr>
        <w:spacing w:before="120" w:after="120"/>
        <w:jc w:val="both"/>
        <w:rPr>
          <w:rFonts w:asciiTheme="minorHAnsi" w:eastAsia="Calibri" w:hAnsiTheme="minorHAnsi" w:cstheme="minorHAnsi"/>
          <w:sz w:val="22"/>
          <w:szCs w:val="22"/>
        </w:rPr>
      </w:pPr>
      <w:r w:rsidRPr="00CC11C0">
        <w:rPr>
          <w:rFonts w:asciiTheme="minorHAnsi" w:eastAsia="Calibri" w:hAnsiTheme="minorHAnsi" w:cstheme="minorHAnsi"/>
          <w:sz w:val="22"/>
          <w:szCs w:val="22"/>
        </w:rPr>
        <w:t xml:space="preserve">Adherence to TB treatment </w:t>
      </w:r>
      <w:r w:rsidR="00F334E4">
        <w:rPr>
          <w:rFonts w:asciiTheme="minorHAnsi" w:eastAsia="Calibri" w:hAnsiTheme="minorHAnsi" w:cstheme="minorHAnsi"/>
          <w:sz w:val="22"/>
          <w:szCs w:val="22"/>
        </w:rPr>
        <w:t xml:space="preserve">is </w:t>
      </w:r>
      <w:r w:rsidRPr="00CC11C0">
        <w:rPr>
          <w:rFonts w:asciiTheme="minorHAnsi" w:eastAsia="Calibri" w:hAnsiTheme="minorHAnsi" w:cstheme="minorHAnsi"/>
          <w:sz w:val="22"/>
          <w:szCs w:val="22"/>
        </w:rPr>
        <w:t xml:space="preserve">a fundamental efficiency and </w:t>
      </w:r>
      <w:r>
        <w:rPr>
          <w:rFonts w:asciiTheme="minorHAnsi" w:eastAsia="Calibri" w:hAnsiTheme="minorHAnsi" w:cstheme="minorHAnsi"/>
          <w:sz w:val="22"/>
          <w:szCs w:val="22"/>
        </w:rPr>
        <w:t>continual strengthening of</w:t>
      </w:r>
      <w:r w:rsidRPr="00CC11C0">
        <w:rPr>
          <w:rFonts w:asciiTheme="minorHAnsi" w:eastAsia="Calibri" w:hAnsiTheme="minorHAnsi" w:cstheme="minorHAnsi"/>
          <w:sz w:val="22"/>
          <w:szCs w:val="22"/>
        </w:rPr>
        <w:t xml:space="preserve"> </w:t>
      </w:r>
      <w:r>
        <w:rPr>
          <w:rFonts w:asciiTheme="minorHAnsi" w:eastAsia="Calibri" w:hAnsiTheme="minorHAnsi" w:cstheme="minorHAnsi"/>
          <w:sz w:val="22"/>
          <w:szCs w:val="22"/>
        </w:rPr>
        <w:t xml:space="preserve">both proactive and responsive </w:t>
      </w:r>
      <w:r w:rsidRPr="00CC11C0">
        <w:rPr>
          <w:rFonts w:asciiTheme="minorHAnsi" w:eastAsia="Calibri" w:hAnsiTheme="minorHAnsi" w:cstheme="minorHAnsi"/>
          <w:sz w:val="22"/>
          <w:szCs w:val="22"/>
        </w:rPr>
        <w:t xml:space="preserve">continuing professional development and quality assurance mechanisms </w:t>
      </w:r>
      <w:r>
        <w:rPr>
          <w:rFonts w:asciiTheme="minorHAnsi" w:eastAsia="Calibri" w:hAnsiTheme="minorHAnsi" w:cstheme="minorHAnsi"/>
          <w:sz w:val="22"/>
          <w:szCs w:val="22"/>
        </w:rPr>
        <w:t xml:space="preserve">are needed </w:t>
      </w:r>
      <w:r w:rsidRPr="00CC11C0">
        <w:rPr>
          <w:rFonts w:asciiTheme="minorHAnsi" w:eastAsia="Calibri" w:hAnsiTheme="minorHAnsi" w:cstheme="minorHAnsi"/>
          <w:sz w:val="22"/>
          <w:szCs w:val="22"/>
        </w:rPr>
        <w:t xml:space="preserve">to support and monitor adherence. </w:t>
      </w:r>
      <w:r w:rsidR="0058481E">
        <w:rPr>
          <w:rFonts w:asciiTheme="minorHAnsi" w:eastAsia="Calibri" w:hAnsiTheme="minorHAnsi" w:cstheme="minorHAnsi"/>
          <w:sz w:val="22"/>
          <w:szCs w:val="22"/>
        </w:rPr>
        <w:t xml:space="preserve">This is especially important as the new 2019 WHO protocols are implemented. </w:t>
      </w:r>
    </w:p>
    <w:p w14:paraId="3CDCD90A" w14:textId="7ED8664E" w:rsidR="00117D32" w:rsidRPr="00CC11C0" w:rsidRDefault="0058481E" w:rsidP="00117D32">
      <w:pPr>
        <w:spacing w:before="120" w:after="120"/>
        <w:jc w:val="both"/>
        <w:rPr>
          <w:rFonts w:asciiTheme="minorHAnsi" w:hAnsiTheme="minorHAnsi" w:cstheme="minorHAnsi"/>
          <w:color w:val="191919"/>
          <w:sz w:val="22"/>
          <w:szCs w:val="22"/>
          <w:lang w:val="en-US"/>
        </w:rPr>
      </w:pPr>
      <w:r>
        <w:rPr>
          <w:rFonts w:asciiTheme="minorHAnsi" w:eastAsia="Calibri" w:hAnsiTheme="minorHAnsi" w:cstheme="minorHAnsi"/>
          <w:sz w:val="22"/>
          <w:szCs w:val="22"/>
        </w:rPr>
        <w:t xml:space="preserve">Community-based services have a </w:t>
      </w:r>
      <w:r w:rsidR="00367A9E" w:rsidRPr="00EA39CE">
        <w:rPr>
          <w:rFonts w:asciiTheme="minorHAnsi" w:hAnsiTheme="minorHAnsi" w:cstheme="minorHAnsi"/>
          <w:sz w:val="22"/>
          <w:szCs w:val="22"/>
        </w:rPr>
        <w:t xml:space="preserve">patient-centred care focus that includes observed treatment, community engagement, education, counselling, </w:t>
      </w:r>
      <w:r w:rsidR="00E41FE1" w:rsidRPr="00EA39CE">
        <w:rPr>
          <w:rFonts w:asciiTheme="minorHAnsi" w:hAnsiTheme="minorHAnsi" w:cstheme="minorHAnsi"/>
          <w:sz w:val="22"/>
          <w:szCs w:val="22"/>
        </w:rPr>
        <w:t xml:space="preserve">outreach, </w:t>
      </w:r>
      <w:r w:rsidR="00367A9E" w:rsidRPr="00EA39CE">
        <w:rPr>
          <w:rFonts w:asciiTheme="minorHAnsi" w:hAnsiTheme="minorHAnsi" w:cstheme="minorHAnsi"/>
          <w:sz w:val="22"/>
          <w:szCs w:val="22"/>
        </w:rPr>
        <w:t xml:space="preserve">peer-support, referral and monitoring systems. </w:t>
      </w:r>
      <w:r>
        <w:rPr>
          <w:rFonts w:asciiTheme="minorHAnsi" w:hAnsiTheme="minorHAnsi" w:cstheme="minorHAnsi"/>
          <w:color w:val="191919"/>
          <w:sz w:val="22"/>
          <w:szCs w:val="22"/>
          <w:lang w:val="en-US"/>
        </w:rPr>
        <w:t>T</w:t>
      </w:r>
      <w:r w:rsidR="00117D32" w:rsidRPr="00CC11C0">
        <w:rPr>
          <w:rFonts w:asciiTheme="minorHAnsi" w:hAnsiTheme="minorHAnsi" w:cstheme="minorHAnsi"/>
          <w:color w:val="191919"/>
          <w:sz w:val="22"/>
          <w:szCs w:val="22"/>
          <w:lang w:val="en-US"/>
        </w:rPr>
        <w:t>reatment</w:t>
      </w:r>
      <w:r w:rsidR="00117D32" w:rsidRPr="00CC11C0">
        <w:rPr>
          <w:rFonts w:asciiTheme="minorHAnsi" w:hAnsiTheme="minorHAnsi" w:cstheme="minorHAnsi"/>
          <w:iCs/>
          <w:color w:val="000000"/>
          <w:sz w:val="22"/>
          <w:szCs w:val="22"/>
          <w:lang w:val="en-GB"/>
        </w:rPr>
        <w:t xml:space="preserve"> supporters and contact tracing teams</w:t>
      </w:r>
      <w:r>
        <w:rPr>
          <w:rFonts w:asciiTheme="minorHAnsi" w:hAnsiTheme="minorHAnsi" w:cstheme="minorHAnsi"/>
          <w:iCs/>
          <w:color w:val="000000"/>
          <w:sz w:val="22"/>
          <w:szCs w:val="22"/>
          <w:lang w:val="en-GB"/>
        </w:rPr>
        <w:t xml:space="preserve"> both </w:t>
      </w:r>
      <w:r w:rsidR="0000332C">
        <w:rPr>
          <w:rFonts w:asciiTheme="minorHAnsi" w:hAnsiTheme="minorHAnsi" w:cstheme="minorHAnsi"/>
          <w:iCs/>
          <w:color w:val="000000"/>
          <w:sz w:val="22"/>
          <w:szCs w:val="22"/>
          <w:lang w:val="en-GB"/>
        </w:rPr>
        <w:t xml:space="preserve">make home visits. </w:t>
      </w:r>
      <w:r w:rsidR="00117D32" w:rsidRPr="00CC11C0">
        <w:rPr>
          <w:rFonts w:asciiTheme="minorHAnsi" w:hAnsiTheme="minorHAnsi" w:cstheme="minorHAnsi"/>
          <w:iCs/>
          <w:color w:val="000000"/>
          <w:sz w:val="22"/>
          <w:szCs w:val="22"/>
          <w:lang w:val="en-GB"/>
        </w:rPr>
        <w:t xml:space="preserve">While the two have different roles and competencies, efficiency gains could be explored - for example </w:t>
      </w:r>
      <w:r w:rsidR="00AE6B90">
        <w:rPr>
          <w:rFonts w:asciiTheme="minorHAnsi" w:hAnsiTheme="minorHAnsi" w:cstheme="minorHAnsi"/>
          <w:iCs/>
          <w:color w:val="000000"/>
          <w:sz w:val="22"/>
          <w:szCs w:val="22"/>
          <w:lang w:val="en-GB"/>
        </w:rPr>
        <w:t xml:space="preserve">for health education. </w:t>
      </w:r>
      <w:r w:rsidR="0000332C">
        <w:rPr>
          <w:rFonts w:asciiTheme="minorHAnsi" w:hAnsiTheme="minorHAnsi" w:cstheme="minorHAnsi"/>
          <w:iCs/>
          <w:color w:val="000000"/>
          <w:sz w:val="22"/>
          <w:szCs w:val="22"/>
          <w:lang w:val="en-GB"/>
        </w:rPr>
        <w:t xml:space="preserve">Use of volunteers is a cost efficiency. </w:t>
      </w:r>
    </w:p>
    <w:p w14:paraId="6B6256C6" w14:textId="6244D785" w:rsidR="00DD764A" w:rsidRPr="00CC11C0" w:rsidRDefault="004A1440" w:rsidP="00EA39CE">
      <w:pPr>
        <w:jc w:val="both"/>
        <w:rPr>
          <w:rFonts w:asciiTheme="minorHAnsi" w:hAnsiTheme="minorHAnsi" w:cstheme="minorHAnsi"/>
          <w:color w:val="000000"/>
          <w:sz w:val="22"/>
          <w:szCs w:val="22"/>
          <w:lang w:val="en-GB"/>
        </w:rPr>
      </w:pPr>
      <w:r w:rsidRPr="002915E9">
        <w:rPr>
          <w:rFonts w:asciiTheme="minorHAnsi" w:hAnsiTheme="minorHAnsi" w:cstheme="minorHAnsi"/>
          <w:color w:val="191919"/>
          <w:sz w:val="22"/>
          <w:szCs w:val="22"/>
          <w:lang w:val="en-US"/>
        </w:rPr>
        <w:t xml:space="preserve">There was a reduction in length of stay </w:t>
      </w:r>
      <w:r w:rsidR="0065751A" w:rsidRPr="002915E9">
        <w:rPr>
          <w:rFonts w:asciiTheme="minorHAnsi" w:hAnsiTheme="minorHAnsi" w:cstheme="minorHAnsi"/>
          <w:color w:val="191919"/>
          <w:sz w:val="22"/>
          <w:szCs w:val="22"/>
          <w:lang w:val="en-US"/>
        </w:rPr>
        <w:t>at D</w:t>
      </w:r>
      <w:r w:rsidR="0000332C">
        <w:rPr>
          <w:rFonts w:asciiTheme="minorHAnsi" w:hAnsiTheme="minorHAnsi" w:cstheme="minorHAnsi"/>
          <w:color w:val="191919"/>
          <w:sz w:val="22"/>
          <w:szCs w:val="22"/>
          <w:lang w:val="en-US"/>
        </w:rPr>
        <w:t xml:space="preserve">aru </w:t>
      </w:r>
      <w:r w:rsidR="0065751A" w:rsidRPr="002915E9">
        <w:rPr>
          <w:rFonts w:asciiTheme="minorHAnsi" w:hAnsiTheme="minorHAnsi" w:cstheme="minorHAnsi"/>
          <w:color w:val="191919"/>
          <w:sz w:val="22"/>
          <w:szCs w:val="22"/>
          <w:lang w:val="en-US"/>
        </w:rPr>
        <w:t>G</w:t>
      </w:r>
      <w:r w:rsidR="0000332C">
        <w:rPr>
          <w:rFonts w:asciiTheme="minorHAnsi" w:hAnsiTheme="minorHAnsi" w:cstheme="minorHAnsi"/>
          <w:color w:val="191919"/>
          <w:sz w:val="22"/>
          <w:szCs w:val="22"/>
          <w:lang w:val="en-US"/>
        </w:rPr>
        <w:t xml:space="preserve">eneral </w:t>
      </w:r>
      <w:r w:rsidR="0065751A" w:rsidRPr="002915E9">
        <w:rPr>
          <w:rFonts w:asciiTheme="minorHAnsi" w:hAnsiTheme="minorHAnsi" w:cstheme="minorHAnsi"/>
          <w:color w:val="191919"/>
          <w:sz w:val="22"/>
          <w:szCs w:val="22"/>
          <w:lang w:val="en-US"/>
        </w:rPr>
        <w:t>H</w:t>
      </w:r>
      <w:r w:rsidR="0000332C">
        <w:rPr>
          <w:rFonts w:asciiTheme="minorHAnsi" w:hAnsiTheme="minorHAnsi" w:cstheme="minorHAnsi"/>
          <w:color w:val="191919"/>
          <w:sz w:val="22"/>
          <w:szCs w:val="22"/>
          <w:lang w:val="en-US"/>
        </w:rPr>
        <w:t>ospital</w:t>
      </w:r>
      <w:r w:rsidR="0065751A" w:rsidRPr="002915E9">
        <w:rPr>
          <w:rFonts w:asciiTheme="minorHAnsi" w:hAnsiTheme="minorHAnsi" w:cstheme="minorHAnsi"/>
          <w:color w:val="191919"/>
          <w:sz w:val="22"/>
          <w:szCs w:val="22"/>
          <w:lang w:val="en-US"/>
        </w:rPr>
        <w:t xml:space="preserve"> </w:t>
      </w:r>
      <w:r w:rsidR="0000332C">
        <w:rPr>
          <w:rFonts w:asciiTheme="minorHAnsi" w:hAnsiTheme="minorHAnsi" w:cstheme="minorHAnsi"/>
          <w:color w:val="191919"/>
          <w:sz w:val="22"/>
          <w:szCs w:val="22"/>
          <w:lang w:val="en-US"/>
        </w:rPr>
        <w:t xml:space="preserve">(DGH) </w:t>
      </w:r>
      <w:r w:rsidR="00117D32">
        <w:rPr>
          <w:rFonts w:asciiTheme="minorHAnsi" w:hAnsiTheme="minorHAnsi" w:cstheme="minorHAnsi"/>
          <w:color w:val="191919"/>
          <w:sz w:val="22"/>
          <w:szCs w:val="22"/>
          <w:lang w:val="en-US"/>
        </w:rPr>
        <w:t xml:space="preserve">consequent to the community-based initiatives </w:t>
      </w:r>
      <w:r w:rsidR="0000332C">
        <w:rPr>
          <w:rFonts w:asciiTheme="minorHAnsi" w:hAnsiTheme="minorHAnsi" w:cstheme="minorHAnsi"/>
          <w:color w:val="191919"/>
          <w:sz w:val="22"/>
          <w:szCs w:val="22"/>
          <w:lang w:val="en-US"/>
        </w:rPr>
        <w:t xml:space="preserve">- </w:t>
      </w:r>
      <w:r w:rsidRPr="002915E9">
        <w:rPr>
          <w:rFonts w:asciiTheme="minorHAnsi" w:hAnsiTheme="minorHAnsi" w:cstheme="minorHAnsi"/>
          <w:color w:val="191919"/>
          <w:sz w:val="22"/>
          <w:szCs w:val="22"/>
          <w:lang w:val="en-US"/>
        </w:rPr>
        <w:t>from many</w:t>
      </w:r>
      <w:r w:rsidRPr="00CC11C0">
        <w:rPr>
          <w:rFonts w:asciiTheme="minorHAnsi" w:hAnsiTheme="minorHAnsi" w:cstheme="minorHAnsi"/>
          <w:color w:val="191919"/>
          <w:sz w:val="22"/>
          <w:szCs w:val="22"/>
          <w:lang w:val="en-US"/>
        </w:rPr>
        <w:t xml:space="preserve"> months in some instances</w:t>
      </w:r>
      <w:r w:rsidR="0000332C">
        <w:rPr>
          <w:rFonts w:asciiTheme="minorHAnsi" w:hAnsiTheme="minorHAnsi" w:cstheme="minorHAnsi"/>
          <w:color w:val="191919"/>
          <w:sz w:val="22"/>
          <w:szCs w:val="22"/>
          <w:lang w:val="en-US"/>
        </w:rPr>
        <w:t xml:space="preserve">. There was also </w:t>
      </w:r>
      <w:r w:rsidR="00175198" w:rsidRPr="00CC11C0">
        <w:rPr>
          <w:rFonts w:asciiTheme="minorHAnsi" w:hAnsiTheme="minorHAnsi" w:cstheme="minorHAnsi"/>
          <w:color w:val="191919"/>
          <w:sz w:val="22"/>
          <w:szCs w:val="22"/>
          <w:lang w:val="en-US"/>
        </w:rPr>
        <w:t xml:space="preserve">a </w:t>
      </w:r>
      <w:r w:rsidRPr="00CC11C0">
        <w:rPr>
          <w:rFonts w:asciiTheme="minorHAnsi" w:hAnsiTheme="minorHAnsi" w:cstheme="minorHAnsi"/>
          <w:color w:val="191919"/>
          <w:sz w:val="22"/>
          <w:szCs w:val="22"/>
          <w:lang w:val="en-US"/>
        </w:rPr>
        <w:t xml:space="preserve">steady and rapid decrease in </w:t>
      </w:r>
      <w:r w:rsidR="00121244" w:rsidRPr="00CC11C0">
        <w:rPr>
          <w:rFonts w:asciiTheme="minorHAnsi" w:hAnsiTheme="minorHAnsi" w:cstheme="minorHAnsi"/>
          <w:color w:val="191919"/>
          <w:sz w:val="22"/>
          <w:szCs w:val="22"/>
          <w:lang w:val="en-US"/>
        </w:rPr>
        <w:t xml:space="preserve">TB ward </w:t>
      </w:r>
      <w:r w:rsidRPr="00CC11C0">
        <w:rPr>
          <w:rFonts w:asciiTheme="minorHAnsi" w:hAnsiTheme="minorHAnsi" w:cstheme="minorHAnsi"/>
          <w:color w:val="191919"/>
          <w:sz w:val="22"/>
          <w:szCs w:val="22"/>
          <w:lang w:val="en-US"/>
        </w:rPr>
        <w:t xml:space="preserve">occupancy from 100% and </w:t>
      </w:r>
      <w:r w:rsidR="0000332C">
        <w:rPr>
          <w:rFonts w:asciiTheme="minorHAnsi" w:hAnsiTheme="minorHAnsi" w:cstheme="minorHAnsi"/>
          <w:color w:val="191919"/>
          <w:sz w:val="22"/>
          <w:szCs w:val="22"/>
          <w:lang w:val="en-US"/>
        </w:rPr>
        <w:t>the</w:t>
      </w:r>
      <w:r w:rsidR="0000332C" w:rsidRPr="00CC11C0">
        <w:rPr>
          <w:rFonts w:asciiTheme="minorHAnsi" w:hAnsiTheme="minorHAnsi" w:cstheme="minorHAnsi"/>
          <w:color w:val="191919"/>
          <w:sz w:val="22"/>
          <w:szCs w:val="22"/>
          <w:lang w:val="en-US"/>
        </w:rPr>
        <w:t xml:space="preserve"> </w:t>
      </w:r>
      <w:r w:rsidRPr="00CC11C0">
        <w:rPr>
          <w:rFonts w:asciiTheme="minorHAnsi" w:hAnsiTheme="minorHAnsi" w:cstheme="minorHAnsi"/>
          <w:color w:val="191919"/>
          <w:sz w:val="22"/>
          <w:szCs w:val="22"/>
          <w:lang w:val="en-US"/>
        </w:rPr>
        <w:t>waiting list for admission</w:t>
      </w:r>
      <w:r w:rsidR="00B1061F">
        <w:rPr>
          <w:rFonts w:asciiTheme="minorHAnsi" w:hAnsiTheme="minorHAnsi" w:cstheme="minorHAnsi"/>
          <w:color w:val="191919"/>
          <w:sz w:val="22"/>
          <w:szCs w:val="22"/>
          <w:lang w:val="en-US"/>
        </w:rPr>
        <w:t xml:space="preserve"> </w:t>
      </w:r>
      <w:r w:rsidRPr="00CC11C0">
        <w:rPr>
          <w:rFonts w:asciiTheme="minorHAnsi" w:hAnsiTheme="minorHAnsi" w:cstheme="minorHAnsi"/>
          <w:color w:val="191919"/>
          <w:sz w:val="22"/>
          <w:szCs w:val="22"/>
          <w:lang w:val="en-US"/>
        </w:rPr>
        <w:t>including for MDR- and XDR-TB patients</w:t>
      </w:r>
      <w:r w:rsidR="0000332C">
        <w:rPr>
          <w:rFonts w:asciiTheme="minorHAnsi" w:hAnsiTheme="minorHAnsi" w:cstheme="minorHAnsi"/>
          <w:color w:val="191919"/>
          <w:sz w:val="22"/>
          <w:szCs w:val="22"/>
          <w:lang w:val="en-US"/>
        </w:rPr>
        <w:t xml:space="preserve">. </w:t>
      </w:r>
      <w:r w:rsidR="00B1061F">
        <w:rPr>
          <w:rFonts w:asciiTheme="minorHAnsi" w:hAnsiTheme="minorHAnsi" w:cstheme="minorHAnsi"/>
          <w:color w:val="191919"/>
          <w:sz w:val="22"/>
          <w:szCs w:val="22"/>
          <w:lang w:val="en-US"/>
        </w:rPr>
        <w:t xml:space="preserve">The </w:t>
      </w:r>
      <w:r w:rsidR="00117D32">
        <w:rPr>
          <w:rFonts w:asciiTheme="minorHAnsi" w:hAnsiTheme="minorHAnsi" w:cstheme="minorHAnsi"/>
          <w:color w:val="191919"/>
          <w:sz w:val="22"/>
          <w:szCs w:val="22"/>
          <w:lang w:val="en-US"/>
        </w:rPr>
        <w:t xml:space="preserve">MDR-TB ward </w:t>
      </w:r>
      <w:r w:rsidR="004366E9">
        <w:rPr>
          <w:rFonts w:asciiTheme="minorHAnsi" w:hAnsiTheme="minorHAnsi" w:cstheme="minorHAnsi"/>
          <w:color w:val="191919"/>
          <w:sz w:val="22"/>
          <w:szCs w:val="22"/>
          <w:lang w:val="en-US"/>
        </w:rPr>
        <w:t xml:space="preserve">occupancy </w:t>
      </w:r>
      <w:r w:rsidR="00B1061F">
        <w:rPr>
          <w:rFonts w:asciiTheme="minorHAnsi" w:hAnsiTheme="minorHAnsi" w:cstheme="minorHAnsi"/>
          <w:color w:val="191919"/>
          <w:sz w:val="22"/>
          <w:szCs w:val="22"/>
          <w:lang w:val="en-US"/>
        </w:rPr>
        <w:t>was</w:t>
      </w:r>
      <w:r w:rsidR="00B1061F" w:rsidRPr="00CC11C0">
        <w:rPr>
          <w:rFonts w:asciiTheme="minorHAnsi" w:hAnsiTheme="minorHAnsi" w:cstheme="minorHAnsi"/>
          <w:color w:val="191919"/>
          <w:sz w:val="22"/>
          <w:szCs w:val="22"/>
          <w:lang w:val="en-US"/>
        </w:rPr>
        <w:t xml:space="preserve"> 10% </w:t>
      </w:r>
      <w:r w:rsidRPr="00CC11C0">
        <w:rPr>
          <w:rFonts w:asciiTheme="minorHAnsi" w:hAnsiTheme="minorHAnsi" w:cstheme="minorHAnsi"/>
          <w:color w:val="191919"/>
          <w:sz w:val="22"/>
          <w:szCs w:val="22"/>
          <w:lang w:val="en-US"/>
        </w:rPr>
        <w:t>during the review</w:t>
      </w:r>
      <w:r w:rsidR="00175198" w:rsidRPr="00CC11C0">
        <w:rPr>
          <w:rFonts w:asciiTheme="minorHAnsi" w:hAnsiTheme="minorHAnsi" w:cstheme="minorHAnsi"/>
          <w:color w:val="191919"/>
          <w:sz w:val="22"/>
          <w:szCs w:val="22"/>
          <w:lang w:val="en-US"/>
        </w:rPr>
        <w:t xml:space="preserve"> team’s visit to Daru in December 2018</w:t>
      </w:r>
      <w:r w:rsidRPr="00CC11C0">
        <w:rPr>
          <w:rFonts w:asciiTheme="minorHAnsi" w:hAnsiTheme="minorHAnsi" w:cstheme="minorHAnsi"/>
          <w:color w:val="191919"/>
          <w:sz w:val="22"/>
          <w:szCs w:val="22"/>
          <w:lang w:val="en-US"/>
        </w:rPr>
        <w:t xml:space="preserve">.  </w:t>
      </w:r>
      <w:r w:rsidR="00DD764A" w:rsidRPr="00CC11C0">
        <w:rPr>
          <w:rFonts w:asciiTheme="minorHAnsi" w:hAnsiTheme="minorHAnsi" w:cstheme="minorHAnsi"/>
          <w:color w:val="000000"/>
          <w:sz w:val="22"/>
          <w:szCs w:val="22"/>
          <w:lang w:val="en-GB"/>
        </w:rPr>
        <w:t>The WP roll out may increase demand initially for the MDR-TB ward at DGH,</w:t>
      </w:r>
      <w:r w:rsidR="00A0041E">
        <w:rPr>
          <w:rFonts w:asciiTheme="minorHAnsi" w:hAnsiTheme="minorHAnsi" w:cstheme="minorHAnsi"/>
          <w:color w:val="000000"/>
          <w:sz w:val="22"/>
          <w:szCs w:val="22"/>
          <w:lang w:val="en-GB"/>
        </w:rPr>
        <w:t xml:space="preserve"> wh</w:t>
      </w:r>
      <w:r w:rsidR="00935F1B">
        <w:rPr>
          <w:rFonts w:asciiTheme="minorHAnsi" w:hAnsiTheme="minorHAnsi" w:cstheme="minorHAnsi"/>
          <w:color w:val="000000"/>
          <w:sz w:val="22"/>
          <w:szCs w:val="22"/>
          <w:lang w:val="en-GB"/>
        </w:rPr>
        <w:t>i</w:t>
      </w:r>
      <w:r w:rsidR="00A0041E">
        <w:rPr>
          <w:rFonts w:asciiTheme="minorHAnsi" w:hAnsiTheme="minorHAnsi" w:cstheme="minorHAnsi"/>
          <w:color w:val="000000"/>
          <w:sz w:val="22"/>
          <w:szCs w:val="22"/>
          <w:lang w:val="en-GB"/>
        </w:rPr>
        <w:t xml:space="preserve">le </w:t>
      </w:r>
      <w:r w:rsidR="00175198" w:rsidRPr="00CC11C0">
        <w:rPr>
          <w:rFonts w:asciiTheme="minorHAnsi" w:hAnsiTheme="minorHAnsi" w:cstheme="minorHAnsi"/>
          <w:color w:val="000000"/>
          <w:sz w:val="22"/>
          <w:szCs w:val="22"/>
          <w:lang w:val="en-GB"/>
        </w:rPr>
        <w:t xml:space="preserve">effective </w:t>
      </w:r>
      <w:r w:rsidR="00DD764A" w:rsidRPr="00CC11C0">
        <w:rPr>
          <w:rFonts w:asciiTheme="minorHAnsi" w:hAnsiTheme="minorHAnsi" w:cstheme="minorHAnsi"/>
          <w:color w:val="000000"/>
          <w:sz w:val="22"/>
          <w:szCs w:val="22"/>
          <w:lang w:val="en-GB"/>
        </w:rPr>
        <w:t xml:space="preserve">community treatment should result in a short length-of-stay for </w:t>
      </w:r>
      <w:r w:rsidR="006F217F">
        <w:rPr>
          <w:rFonts w:asciiTheme="minorHAnsi" w:hAnsiTheme="minorHAnsi" w:cstheme="minorHAnsi"/>
          <w:color w:val="000000"/>
          <w:sz w:val="22"/>
          <w:szCs w:val="22"/>
          <w:lang w:val="en-GB"/>
        </w:rPr>
        <w:t xml:space="preserve">any </w:t>
      </w:r>
      <w:r w:rsidR="00DD764A" w:rsidRPr="00CC11C0">
        <w:rPr>
          <w:rFonts w:asciiTheme="minorHAnsi" w:hAnsiTheme="minorHAnsi" w:cstheme="minorHAnsi"/>
          <w:color w:val="000000"/>
          <w:sz w:val="22"/>
          <w:szCs w:val="22"/>
          <w:lang w:val="en-GB"/>
        </w:rPr>
        <w:t>patients</w:t>
      </w:r>
      <w:r w:rsidR="006F217F">
        <w:rPr>
          <w:rFonts w:asciiTheme="minorHAnsi" w:hAnsiTheme="minorHAnsi" w:cstheme="minorHAnsi"/>
          <w:color w:val="000000"/>
          <w:sz w:val="22"/>
          <w:szCs w:val="22"/>
          <w:lang w:val="en-GB"/>
        </w:rPr>
        <w:t xml:space="preserve"> that require hospitalisation</w:t>
      </w:r>
      <w:r w:rsidR="00DD764A" w:rsidRPr="00CC11C0">
        <w:rPr>
          <w:rFonts w:asciiTheme="minorHAnsi" w:hAnsiTheme="minorHAnsi" w:cstheme="minorHAnsi"/>
          <w:color w:val="000000"/>
          <w:sz w:val="22"/>
          <w:szCs w:val="22"/>
          <w:lang w:val="en-GB"/>
        </w:rPr>
        <w:t xml:space="preserve">. </w:t>
      </w:r>
      <w:r w:rsidR="00151700" w:rsidRPr="00CC11C0">
        <w:rPr>
          <w:rFonts w:asciiTheme="minorHAnsi" w:hAnsiTheme="minorHAnsi" w:cstheme="minorHAnsi"/>
          <w:color w:val="191919"/>
          <w:sz w:val="22"/>
          <w:szCs w:val="22"/>
          <w:lang w:val="en-US"/>
        </w:rPr>
        <w:t xml:space="preserve">An </w:t>
      </w:r>
      <w:r w:rsidR="00151700" w:rsidRPr="00CC11C0">
        <w:rPr>
          <w:rFonts w:asciiTheme="minorHAnsi" w:hAnsiTheme="minorHAnsi" w:cstheme="minorHAnsi"/>
          <w:color w:val="000000"/>
          <w:sz w:val="22"/>
          <w:szCs w:val="22"/>
          <w:lang w:val="en-GB"/>
        </w:rPr>
        <w:t xml:space="preserve">analysis of projected TB case load for DGH over </w:t>
      </w:r>
      <w:r w:rsidR="00151700" w:rsidRPr="006F217F">
        <w:rPr>
          <w:rFonts w:asciiTheme="minorHAnsi" w:hAnsiTheme="minorHAnsi" w:cstheme="minorHAnsi"/>
          <w:color w:val="000000"/>
          <w:sz w:val="22"/>
          <w:szCs w:val="22"/>
          <w:lang w:val="en-GB"/>
        </w:rPr>
        <w:t xml:space="preserve">the next, say, five </w:t>
      </w:r>
      <w:r w:rsidR="00175198" w:rsidRPr="006F217F">
        <w:rPr>
          <w:rFonts w:asciiTheme="minorHAnsi" w:hAnsiTheme="minorHAnsi" w:cstheme="minorHAnsi"/>
          <w:color w:val="000000"/>
          <w:sz w:val="22"/>
          <w:szCs w:val="22"/>
          <w:lang w:val="en-GB"/>
        </w:rPr>
        <w:t xml:space="preserve">to </w:t>
      </w:r>
      <w:r w:rsidR="00966280">
        <w:rPr>
          <w:rFonts w:asciiTheme="minorHAnsi" w:hAnsiTheme="minorHAnsi" w:cstheme="minorHAnsi"/>
          <w:color w:val="000000"/>
          <w:sz w:val="22"/>
          <w:szCs w:val="22"/>
          <w:lang w:val="en-GB"/>
        </w:rPr>
        <w:t xml:space="preserve">seven </w:t>
      </w:r>
      <w:r w:rsidR="00151700" w:rsidRPr="006F217F">
        <w:rPr>
          <w:rFonts w:asciiTheme="minorHAnsi" w:hAnsiTheme="minorHAnsi" w:cstheme="minorHAnsi"/>
          <w:color w:val="000000"/>
          <w:sz w:val="22"/>
          <w:szCs w:val="22"/>
          <w:lang w:val="en-GB"/>
        </w:rPr>
        <w:t>years is needed as part of the WP roll-out</w:t>
      </w:r>
      <w:r w:rsidR="00C679F7" w:rsidRPr="006F217F">
        <w:rPr>
          <w:rFonts w:asciiTheme="minorHAnsi" w:hAnsiTheme="minorHAnsi" w:cstheme="minorHAnsi"/>
          <w:color w:val="000000"/>
          <w:sz w:val="22"/>
          <w:szCs w:val="22"/>
          <w:lang w:val="en-GB"/>
        </w:rPr>
        <w:t>.</w:t>
      </w:r>
      <w:r w:rsidR="00175198" w:rsidRPr="006F217F">
        <w:rPr>
          <w:rFonts w:asciiTheme="minorHAnsi" w:hAnsiTheme="minorHAnsi" w:cstheme="minorHAnsi"/>
          <w:color w:val="000000"/>
          <w:sz w:val="22"/>
          <w:szCs w:val="22"/>
          <w:lang w:val="en-GB"/>
        </w:rPr>
        <w:t xml:space="preserve"> </w:t>
      </w:r>
      <w:r w:rsidR="00117D32">
        <w:rPr>
          <w:rFonts w:asciiTheme="minorHAnsi" w:hAnsiTheme="minorHAnsi" w:cstheme="minorHAnsi"/>
          <w:color w:val="000000"/>
          <w:sz w:val="22"/>
          <w:szCs w:val="22"/>
          <w:lang w:val="en-GB"/>
        </w:rPr>
        <w:t xml:space="preserve">Influencing </w:t>
      </w:r>
      <w:r w:rsidR="00117D32">
        <w:rPr>
          <w:rFonts w:asciiTheme="minorHAnsi" w:hAnsiTheme="minorHAnsi" w:cstheme="minorHAnsi"/>
          <w:sz w:val="22"/>
          <w:szCs w:val="22"/>
        </w:rPr>
        <w:t>f</w:t>
      </w:r>
      <w:r w:rsidR="006F217F" w:rsidRPr="00EA39CE">
        <w:rPr>
          <w:rFonts w:asciiTheme="minorHAnsi" w:hAnsiTheme="minorHAnsi" w:cstheme="minorHAnsi"/>
          <w:sz w:val="22"/>
          <w:szCs w:val="22"/>
        </w:rPr>
        <w:t>actors include the model of care</w:t>
      </w:r>
      <w:r w:rsidR="008B5FD2">
        <w:rPr>
          <w:rFonts w:asciiTheme="minorHAnsi" w:hAnsiTheme="minorHAnsi" w:cstheme="minorHAnsi"/>
          <w:sz w:val="22"/>
          <w:szCs w:val="22"/>
        </w:rPr>
        <w:t xml:space="preserve"> and patient accessibility to </w:t>
      </w:r>
      <w:r w:rsidR="00117D32">
        <w:rPr>
          <w:rFonts w:asciiTheme="minorHAnsi" w:hAnsiTheme="minorHAnsi" w:cstheme="minorHAnsi"/>
          <w:sz w:val="22"/>
          <w:szCs w:val="22"/>
        </w:rPr>
        <w:t xml:space="preserve">local </w:t>
      </w:r>
      <w:r w:rsidR="008B5FD2">
        <w:rPr>
          <w:rFonts w:asciiTheme="minorHAnsi" w:hAnsiTheme="minorHAnsi" w:cstheme="minorHAnsi"/>
          <w:sz w:val="22"/>
          <w:szCs w:val="22"/>
        </w:rPr>
        <w:t xml:space="preserve">treatment and care and monitoring. </w:t>
      </w:r>
      <w:r w:rsidR="00175198" w:rsidRPr="00CC11C0">
        <w:rPr>
          <w:rFonts w:asciiTheme="minorHAnsi" w:hAnsiTheme="minorHAnsi" w:cstheme="minorHAnsi"/>
          <w:color w:val="000000"/>
          <w:sz w:val="22"/>
          <w:szCs w:val="22"/>
          <w:lang w:val="en-GB"/>
        </w:rPr>
        <w:t>Th</w:t>
      </w:r>
      <w:r w:rsidR="00A03EFA">
        <w:rPr>
          <w:rFonts w:asciiTheme="minorHAnsi" w:hAnsiTheme="minorHAnsi" w:cstheme="minorHAnsi"/>
          <w:color w:val="000000"/>
          <w:sz w:val="22"/>
          <w:szCs w:val="22"/>
          <w:lang w:val="en-GB"/>
        </w:rPr>
        <w:t xml:space="preserve">e </w:t>
      </w:r>
      <w:r w:rsidR="00175198" w:rsidRPr="00CC11C0">
        <w:rPr>
          <w:rFonts w:asciiTheme="minorHAnsi" w:hAnsiTheme="minorHAnsi" w:cstheme="minorHAnsi"/>
          <w:color w:val="000000"/>
          <w:sz w:val="22"/>
          <w:szCs w:val="22"/>
          <w:lang w:val="en-GB"/>
        </w:rPr>
        <w:t xml:space="preserve">analysis will provide the evidence needed for decisions, avoiding current local suggestions by some to arbitrarily reduce the number of MDR-TB beds. </w:t>
      </w:r>
      <w:r w:rsidR="00A80556">
        <w:rPr>
          <w:rFonts w:asciiTheme="minorHAnsi" w:hAnsiTheme="minorHAnsi" w:cstheme="minorHAnsi"/>
          <w:color w:val="000000"/>
          <w:sz w:val="22"/>
          <w:szCs w:val="22"/>
          <w:lang w:val="en-GB"/>
        </w:rPr>
        <w:t xml:space="preserve">TB ward occupancy appears high at PMGH and TB outpatient clinics </w:t>
      </w:r>
      <w:r w:rsidR="00F46523">
        <w:rPr>
          <w:rFonts w:asciiTheme="minorHAnsi" w:hAnsiTheme="minorHAnsi" w:cstheme="minorHAnsi"/>
          <w:color w:val="000000"/>
          <w:sz w:val="22"/>
          <w:szCs w:val="22"/>
          <w:lang w:val="en-GB"/>
        </w:rPr>
        <w:t xml:space="preserve">– adult and paediatric - </w:t>
      </w:r>
      <w:r w:rsidR="00A80556">
        <w:rPr>
          <w:rFonts w:asciiTheme="minorHAnsi" w:hAnsiTheme="minorHAnsi" w:cstheme="minorHAnsi"/>
          <w:color w:val="000000"/>
          <w:sz w:val="22"/>
          <w:szCs w:val="22"/>
          <w:lang w:val="en-GB"/>
        </w:rPr>
        <w:t xml:space="preserve">crowded. The recommend </w:t>
      </w:r>
      <w:r w:rsidR="00923082">
        <w:rPr>
          <w:rFonts w:asciiTheme="minorHAnsi" w:hAnsiTheme="minorHAnsi" w:cstheme="minorHAnsi"/>
          <w:color w:val="000000"/>
          <w:sz w:val="22"/>
          <w:szCs w:val="22"/>
          <w:lang w:val="en-GB"/>
        </w:rPr>
        <w:t xml:space="preserve">purposeful </w:t>
      </w:r>
      <w:r w:rsidR="00A80556">
        <w:rPr>
          <w:rFonts w:asciiTheme="minorHAnsi" w:hAnsiTheme="minorHAnsi" w:cstheme="minorHAnsi"/>
          <w:color w:val="000000"/>
          <w:sz w:val="22"/>
          <w:szCs w:val="22"/>
          <w:lang w:val="en-GB"/>
        </w:rPr>
        <w:t xml:space="preserve">discharge to community-based </w:t>
      </w:r>
      <w:r w:rsidR="00923082">
        <w:rPr>
          <w:rFonts w:asciiTheme="minorHAnsi" w:hAnsiTheme="minorHAnsi" w:cstheme="minorHAnsi"/>
          <w:color w:val="000000"/>
          <w:sz w:val="22"/>
          <w:szCs w:val="22"/>
          <w:lang w:val="en-GB"/>
        </w:rPr>
        <w:t>care will assist.</w:t>
      </w:r>
    </w:p>
    <w:p w14:paraId="36A7E3EA" w14:textId="6F9E3046" w:rsidR="00175198" w:rsidRPr="00CC11C0" w:rsidRDefault="00175198" w:rsidP="00175198">
      <w:pPr>
        <w:spacing w:before="120"/>
        <w:jc w:val="both"/>
        <w:rPr>
          <w:rFonts w:asciiTheme="minorHAnsi" w:eastAsia="Calibri" w:hAnsiTheme="minorHAnsi" w:cstheme="minorHAnsi"/>
          <w:sz w:val="22"/>
          <w:szCs w:val="22"/>
        </w:rPr>
      </w:pPr>
      <w:r w:rsidRPr="00CC11C0">
        <w:rPr>
          <w:rFonts w:asciiTheme="minorHAnsi" w:eastAsia="Calibri" w:hAnsiTheme="minorHAnsi" w:cstheme="minorHAnsi"/>
          <w:sz w:val="22"/>
          <w:szCs w:val="22"/>
        </w:rPr>
        <w:t xml:space="preserve">Protecting staff and other patients from TB cross-infection requires ongoing vigilance. DGH’s efforts are to be applauded. PMGH would benefit from improvement e.g. </w:t>
      </w:r>
      <w:r w:rsidR="00BA2952">
        <w:rPr>
          <w:rFonts w:asciiTheme="minorHAnsi" w:eastAsia="Calibri" w:hAnsiTheme="minorHAnsi" w:cstheme="minorHAnsi"/>
          <w:sz w:val="22"/>
          <w:szCs w:val="22"/>
        </w:rPr>
        <w:t xml:space="preserve">wider </w:t>
      </w:r>
      <w:r w:rsidRPr="00CC11C0">
        <w:rPr>
          <w:rFonts w:asciiTheme="minorHAnsi" w:eastAsia="Calibri" w:hAnsiTheme="minorHAnsi" w:cstheme="minorHAnsi"/>
          <w:sz w:val="22"/>
          <w:szCs w:val="22"/>
        </w:rPr>
        <w:t xml:space="preserve">wearing of </w:t>
      </w:r>
      <w:r w:rsidR="000573DF">
        <w:rPr>
          <w:rFonts w:asciiTheme="minorHAnsi" w:eastAsia="Calibri" w:hAnsiTheme="minorHAnsi" w:cstheme="minorHAnsi"/>
          <w:sz w:val="22"/>
          <w:szCs w:val="22"/>
        </w:rPr>
        <w:t xml:space="preserve">N95 respirator </w:t>
      </w:r>
      <w:r w:rsidRPr="00CC11C0">
        <w:rPr>
          <w:rFonts w:asciiTheme="minorHAnsi" w:eastAsia="Calibri" w:hAnsiTheme="minorHAnsi" w:cstheme="minorHAnsi"/>
          <w:sz w:val="22"/>
          <w:szCs w:val="22"/>
        </w:rPr>
        <w:t>masks</w:t>
      </w:r>
      <w:r w:rsidR="0088745A">
        <w:rPr>
          <w:rFonts w:asciiTheme="minorHAnsi" w:eastAsia="Calibri" w:hAnsiTheme="minorHAnsi" w:cstheme="minorHAnsi"/>
          <w:sz w:val="22"/>
          <w:szCs w:val="22"/>
        </w:rPr>
        <w:t>.</w:t>
      </w:r>
      <w:r w:rsidR="000573DF">
        <w:rPr>
          <w:rStyle w:val="FootnoteReference"/>
          <w:rFonts w:asciiTheme="minorHAnsi" w:eastAsia="Calibri" w:hAnsiTheme="minorHAnsi" w:cstheme="minorHAnsi"/>
          <w:sz w:val="22"/>
          <w:szCs w:val="22"/>
        </w:rPr>
        <w:footnoteReference w:id="12"/>
      </w:r>
      <w:r w:rsidRPr="00CC11C0">
        <w:rPr>
          <w:rFonts w:asciiTheme="minorHAnsi" w:eastAsia="Calibri" w:hAnsiTheme="minorHAnsi" w:cstheme="minorHAnsi"/>
          <w:sz w:val="22"/>
          <w:szCs w:val="22"/>
        </w:rPr>
        <w:t xml:space="preserve"> </w:t>
      </w:r>
      <w:r w:rsidR="00BA2952">
        <w:rPr>
          <w:rFonts w:asciiTheme="minorHAnsi" w:eastAsia="Calibri" w:hAnsiTheme="minorHAnsi" w:cstheme="minorHAnsi"/>
          <w:sz w:val="22"/>
          <w:szCs w:val="22"/>
        </w:rPr>
        <w:t>The recommended</w:t>
      </w:r>
      <w:r w:rsidRPr="00CC11C0">
        <w:rPr>
          <w:rFonts w:asciiTheme="minorHAnsi" w:eastAsia="Calibri" w:hAnsiTheme="minorHAnsi" w:cstheme="minorHAnsi"/>
          <w:sz w:val="22"/>
          <w:szCs w:val="22"/>
        </w:rPr>
        <w:t xml:space="preserve"> training for multidisciplinary hospital staff along the patient journey, not only those working in TB wards or clinics</w:t>
      </w:r>
      <w:r w:rsidR="00BA2952">
        <w:rPr>
          <w:rFonts w:asciiTheme="minorHAnsi" w:eastAsia="Calibri" w:hAnsiTheme="minorHAnsi" w:cstheme="minorHAnsi"/>
          <w:sz w:val="22"/>
          <w:szCs w:val="22"/>
        </w:rPr>
        <w:t xml:space="preserve"> </w:t>
      </w:r>
      <w:r w:rsidR="00E37CA8">
        <w:rPr>
          <w:rFonts w:asciiTheme="minorHAnsi" w:eastAsia="Calibri" w:hAnsiTheme="minorHAnsi" w:cstheme="minorHAnsi"/>
          <w:sz w:val="22"/>
          <w:szCs w:val="22"/>
        </w:rPr>
        <w:t>will assist all hospitals</w:t>
      </w:r>
      <w:r w:rsidRPr="00CC11C0">
        <w:rPr>
          <w:rFonts w:asciiTheme="minorHAnsi" w:eastAsia="Calibri" w:hAnsiTheme="minorHAnsi" w:cstheme="minorHAnsi"/>
          <w:sz w:val="22"/>
          <w:szCs w:val="22"/>
        </w:rPr>
        <w:t xml:space="preserve">. </w:t>
      </w:r>
    </w:p>
    <w:p w14:paraId="12B4FD40" w14:textId="1E57F47C" w:rsidR="00DD764A" w:rsidRPr="00CC11C0" w:rsidRDefault="00DD764A" w:rsidP="00CC11C0">
      <w:pPr>
        <w:spacing w:before="120" w:after="120"/>
        <w:jc w:val="both"/>
        <w:rPr>
          <w:rFonts w:asciiTheme="minorHAnsi" w:eastAsia="Calibri" w:hAnsiTheme="minorHAnsi" w:cstheme="minorHAnsi"/>
          <w:sz w:val="22"/>
          <w:szCs w:val="22"/>
        </w:rPr>
      </w:pPr>
      <w:r w:rsidRPr="00CC11C0">
        <w:rPr>
          <w:rFonts w:asciiTheme="minorHAnsi" w:eastAsia="Calibri" w:hAnsiTheme="minorHAnsi" w:cstheme="minorHAnsi"/>
          <w:sz w:val="22"/>
          <w:szCs w:val="22"/>
        </w:rPr>
        <w:t xml:space="preserve">In PMGH, X-ray facilities are overwhelmed by TB demands (3,200 X-rays per month) potentially compromising diagnosis and care of non-TB patients with delays adding to infection control risk. </w:t>
      </w:r>
      <w:r w:rsidR="00175198" w:rsidRPr="00CC11C0">
        <w:rPr>
          <w:rFonts w:asciiTheme="minorHAnsi" w:eastAsia="Calibri" w:hAnsiTheme="minorHAnsi" w:cstheme="minorHAnsi"/>
          <w:sz w:val="22"/>
          <w:szCs w:val="22"/>
        </w:rPr>
        <w:t>DFAT is funding an additional X-Ray machine at PMGH to ease the load (under the Child</w:t>
      </w:r>
      <w:r w:rsidR="006A65BB">
        <w:rPr>
          <w:rFonts w:asciiTheme="minorHAnsi" w:eastAsia="Calibri" w:hAnsiTheme="minorHAnsi" w:cstheme="minorHAnsi"/>
          <w:sz w:val="22"/>
          <w:szCs w:val="22"/>
        </w:rPr>
        <w:t xml:space="preserve"> Fund</w:t>
      </w:r>
      <w:r w:rsidR="00175198" w:rsidRPr="00CC11C0">
        <w:rPr>
          <w:rFonts w:asciiTheme="minorHAnsi" w:eastAsia="Calibri" w:hAnsiTheme="minorHAnsi" w:cstheme="minorHAnsi"/>
          <w:sz w:val="22"/>
          <w:szCs w:val="22"/>
        </w:rPr>
        <w:t xml:space="preserve"> TB Project). </w:t>
      </w:r>
      <w:r w:rsidRPr="00CC11C0">
        <w:rPr>
          <w:rFonts w:asciiTheme="minorHAnsi" w:eastAsia="Calibri" w:hAnsiTheme="minorHAnsi" w:cstheme="minorHAnsi"/>
          <w:sz w:val="22"/>
          <w:szCs w:val="22"/>
        </w:rPr>
        <w:t xml:space="preserve"> An independent assessment </w:t>
      </w:r>
      <w:r w:rsidR="00175198" w:rsidRPr="00CC11C0">
        <w:rPr>
          <w:rFonts w:asciiTheme="minorHAnsi" w:eastAsia="Calibri" w:hAnsiTheme="minorHAnsi" w:cstheme="minorHAnsi"/>
          <w:sz w:val="22"/>
          <w:szCs w:val="22"/>
        </w:rPr>
        <w:t xml:space="preserve">of the impact of this </w:t>
      </w:r>
      <w:r w:rsidRPr="00CC11C0">
        <w:rPr>
          <w:rFonts w:asciiTheme="minorHAnsi" w:eastAsia="Calibri" w:hAnsiTheme="minorHAnsi" w:cstheme="minorHAnsi"/>
          <w:sz w:val="22"/>
          <w:szCs w:val="22"/>
        </w:rPr>
        <w:t>is recommended in 2019</w:t>
      </w:r>
      <w:r w:rsidR="005625EC">
        <w:rPr>
          <w:rFonts w:asciiTheme="minorHAnsi" w:eastAsia="Calibri" w:hAnsiTheme="minorHAnsi" w:cstheme="minorHAnsi"/>
          <w:sz w:val="22"/>
          <w:szCs w:val="22"/>
        </w:rPr>
        <w:t xml:space="preserve"> given the many </w:t>
      </w:r>
      <w:r w:rsidR="00B24FF4">
        <w:rPr>
          <w:rFonts w:asciiTheme="minorHAnsi" w:eastAsia="Calibri" w:hAnsiTheme="minorHAnsi" w:cstheme="minorHAnsi"/>
          <w:sz w:val="22"/>
          <w:szCs w:val="22"/>
        </w:rPr>
        <w:t xml:space="preserve">other inputs required to maximise </w:t>
      </w:r>
      <w:r w:rsidR="00465BE3">
        <w:rPr>
          <w:rFonts w:asciiTheme="minorHAnsi" w:eastAsia="Calibri" w:hAnsiTheme="minorHAnsi" w:cstheme="minorHAnsi"/>
          <w:sz w:val="22"/>
          <w:szCs w:val="22"/>
        </w:rPr>
        <w:t xml:space="preserve">its </w:t>
      </w:r>
      <w:r w:rsidR="00B24FF4">
        <w:rPr>
          <w:rFonts w:asciiTheme="minorHAnsi" w:eastAsia="Calibri" w:hAnsiTheme="minorHAnsi" w:cstheme="minorHAnsi"/>
          <w:sz w:val="22"/>
          <w:szCs w:val="22"/>
        </w:rPr>
        <w:t>potential impact (space, staff, supplies</w:t>
      </w:r>
      <w:r w:rsidR="00465BE3">
        <w:rPr>
          <w:rFonts w:asciiTheme="minorHAnsi" w:eastAsia="Calibri" w:hAnsiTheme="minorHAnsi" w:cstheme="minorHAnsi"/>
          <w:sz w:val="22"/>
          <w:szCs w:val="22"/>
        </w:rPr>
        <w:t>,</w:t>
      </w:r>
      <w:r w:rsidR="00B24FF4">
        <w:rPr>
          <w:rFonts w:asciiTheme="minorHAnsi" w:eastAsia="Calibri" w:hAnsiTheme="minorHAnsi" w:cstheme="minorHAnsi"/>
          <w:sz w:val="22"/>
          <w:szCs w:val="22"/>
        </w:rPr>
        <w:t xml:space="preserve"> etc). </w:t>
      </w:r>
    </w:p>
    <w:p w14:paraId="446438BF" w14:textId="46759677" w:rsidR="00DD764A" w:rsidRPr="00CC11C0" w:rsidRDefault="00DD764A" w:rsidP="004B212C">
      <w:pPr>
        <w:spacing w:before="120"/>
        <w:jc w:val="both"/>
        <w:rPr>
          <w:rFonts w:asciiTheme="minorHAnsi" w:hAnsiTheme="minorHAnsi" w:cstheme="minorHAnsi"/>
          <w:sz w:val="22"/>
          <w:szCs w:val="22"/>
        </w:rPr>
      </w:pPr>
      <w:bookmarkStart w:id="12" w:name="_Hlk1380087"/>
      <w:r w:rsidRPr="00CC11C0">
        <w:rPr>
          <w:rFonts w:asciiTheme="minorHAnsi" w:hAnsiTheme="minorHAnsi" w:cstheme="minorHAnsi"/>
          <w:sz w:val="22"/>
          <w:szCs w:val="22"/>
        </w:rPr>
        <w:t xml:space="preserve">The timeline to start Line Probe Assay (LPA) tests in PNG at the Central Public Health Laboratory (CPHL) should be accelerated to Q1 2019, with a saving of </w:t>
      </w:r>
      <w:r w:rsidRPr="00CC11C0">
        <w:rPr>
          <w:rFonts w:asciiTheme="minorHAnsi" w:hAnsiTheme="minorHAnsi" w:cstheme="minorHAnsi"/>
          <w:b/>
          <w:sz w:val="22"/>
          <w:szCs w:val="22"/>
        </w:rPr>
        <w:t>AUD69,710</w:t>
      </w:r>
      <w:r w:rsidRPr="00CC11C0">
        <w:rPr>
          <w:rFonts w:asciiTheme="minorHAnsi" w:hAnsiTheme="minorHAnsi" w:cstheme="minorHAnsi"/>
          <w:sz w:val="22"/>
          <w:szCs w:val="22"/>
        </w:rPr>
        <w:t xml:space="preserve"> per annum (Annex </w:t>
      </w:r>
      <w:r w:rsidR="00D2249B" w:rsidRPr="00CC11C0">
        <w:rPr>
          <w:rFonts w:asciiTheme="minorHAnsi" w:hAnsiTheme="minorHAnsi" w:cstheme="minorHAnsi"/>
          <w:sz w:val="22"/>
          <w:szCs w:val="22"/>
        </w:rPr>
        <w:t>9</w:t>
      </w:r>
      <w:r w:rsidRPr="00CC11C0">
        <w:rPr>
          <w:rFonts w:asciiTheme="minorHAnsi" w:hAnsiTheme="minorHAnsi" w:cstheme="minorHAnsi"/>
          <w:sz w:val="22"/>
          <w:szCs w:val="22"/>
        </w:rPr>
        <w:t xml:space="preserve">, </w:t>
      </w:r>
      <w:r w:rsidRPr="00CC11C0">
        <w:rPr>
          <w:rFonts w:asciiTheme="minorHAnsi" w:hAnsiTheme="minorHAnsi" w:cstheme="minorHAnsi"/>
          <w:i/>
          <w:noProof/>
          <w:sz w:val="22"/>
          <w:szCs w:val="22"/>
        </w:rPr>
        <w:t>Return on Investment LPA Automatic Machine</w:t>
      </w:r>
      <w:r w:rsidRPr="00CC11C0">
        <w:rPr>
          <w:rFonts w:asciiTheme="minorHAnsi" w:hAnsiTheme="minorHAnsi" w:cstheme="minorHAnsi"/>
          <w:sz w:val="22"/>
          <w:szCs w:val="22"/>
        </w:rPr>
        <w:t>).</w:t>
      </w:r>
      <w:r w:rsidRPr="00CC11C0">
        <w:rPr>
          <w:rStyle w:val="FootnoteReference"/>
          <w:rFonts w:asciiTheme="minorHAnsi" w:hAnsiTheme="minorHAnsi" w:cstheme="minorHAnsi"/>
          <w:sz w:val="22"/>
          <w:szCs w:val="22"/>
        </w:rPr>
        <w:footnoteReference w:id="13"/>
      </w:r>
      <w:r w:rsidRPr="00CC11C0">
        <w:rPr>
          <w:rFonts w:asciiTheme="minorHAnsi" w:hAnsiTheme="minorHAnsi" w:cstheme="minorHAnsi"/>
          <w:sz w:val="22"/>
          <w:szCs w:val="22"/>
        </w:rPr>
        <w:t xml:space="preserve"> There has been a two-year delay in moving testing from Queensland to PNG – a rGLC 2016 recommendation </w:t>
      </w:r>
      <w:r w:rsidR="002A18FC">
        <w:rPr>
          <w:rFonts w:asciiTheme="minorHAnsi" w:hAnsiTheme="minorHAnsi" w:cstheme="minorHAnsi"/>
          <w:sz w:val="22"/>
          <w:szCs w:val="22"/>
        </w:rPr>
        <w:t>–</w:t>
      </w:r>
      <w:r w:rsidRPr="00CC11C0">
        <w:rPr>
          <w:rFonts w:asciiTheme="minorHAnsi" w:hAnsiTheme="minorHAnsi" w:cstheme="minorHAnsi"/>
          <w:sz w:val="22"/>
          <w:szCs w:val="22"/>
        </w:rPr>
        <w:t xml:space="preserve"> </w:t>
      </w:r>
      <w:r w:rsidR="002A18FC">
        <w:rPr>
          <w:rFonts w:asciiTheme="minorHAnsi" w:hAnsiTheme="minorHAnsi" w:cstheme="minorHAnsi"/>
          <w:sz w:val="22"/>
          <w:szCs w:val="22"/>
        </w:rPr>
        <w:t xml:space="preserve">one reason being </w:t>
      </w:r>
      <w:r w:rsidRPr="00CC11C0">
        <w:rPr>
          <w:rFonts w:asciiTheme="minorHAnsi" w:hAnsiTheme="minorHAnsi" w:cstheme="minorHAnsi"/>
          <w:sz w:val="22"/>
          <w:szCs w:val="22"/>
        </w:rPr>
        <w:t xml:space="preserve">different technical views about which testing machine was to be purchased, manual or automatic. GOPNG has now determined automatic. </w:t>
      </w:r>
    </w:p>
    <w:p w14:paraId="53E1CF94" w14:textId="57A654D3" w:rsidR="00DD764A" w:rsidRPr="00CC11C0" w:rsidRDefault="00DD764A" w:rsidP="004B212C">
      <w:pPr>
        <w:spacing w:before="120"/>
        <w:jc w:val="both"/>
        <w:rPr>
          <w:rFonts w:asciiTheme="minorHAnsi" w:eastAsia="Calibri" w:hAnsiTheme="minorHAnsi" w:cstheme="minorHAnsi"/>
          <w:sz w:val="22"/>
          <w:szCs w:val="22"/>
        </w:rPr>
      </w:pPr>
      <w:r w:rsidRPr="00CC11C0">
        <w:rPr>
          <w:rFonts w:asciiTheme="minorHAnsi" w:eastAsia="Calibri" w:hAnsiTheme="minorHAnsi" w:cstheme="minorHAnsi"/>
          <w:sz w:val="22"/>
          <w:szCs w:val="22"/>
        </w:rPr>
        <w:t xml:space="preserve">GeneXpert test results need to be returned on the same day </w:t>
      </w:r>
      <w:r w:rsidR="008B1923" w:rsidRPr="00CC11C0">
        <w:rPr>
          <w:rFonts w:asciiTheme="minorHAnsi" w:eastAsia="Calibri" w:hAnsiTheme="minorHAnsi" w:cstheme="minorHAnsi"/>
          <w:sz w:val="22"/>
          <w:szCs w:val="22"/>
        </w:rPr>
        <w:t>to reduce the Turn Around Time</w:t>
      </w:r>
      <w:r w:rsidR="0084439A" w:rsidRPr="00CC11C0">
        <w:rPr>
          <w:rFonts w:asciiTheme="minorHAnsi" w:eastAsia="Calibri" w:hAnsiTheme="minorHAnsi" w:cstheme="minorHAnsi"/>
          <w:sz w:val="22"/>
          <w:szCs w:val="22"/>
        </w:rPr>
        <w:t xml:space="preserve"> </w:t>
      </w:r>
      <w:r w:rsidR="008B1923" w:rsidRPr="00CC11C0">
        <w:rPr>
          <w:rFonts w:asciiTheme="minorHAnsi" w:eastAsia="Calibri" w:hAnsiTheme="minorHAnsi" w:cstheme="minorHAnsi"/>
          <w:sz w:val="22"/>
          <w:szCs w:val="22"/>
        </w:rPr>
        <w:t>(TAT) and accelerate treatment initiation</w:t>
      </w:r>
      <w:r w:rsidR="0084439A" w:rsidRPr="00CC11C0">
        <w:rPr>
          <w:rFonts w:asciiTheme="minorHAnsi" w:eastAsia="Calibri" w:hAnsiTheme="minorHAnsi" w:cstheme="minorHAnsi"/>
          <w:sz w:val="22"/>
          <w:szCs w:val="22"/>
        </w:rPr>
        <w:t>. T</w:t>
      </w:r>
      <w:r w:rsidRPr="00CC11C0">
        <w:rPr>
          <w:rFonts w:asciiTheme="minorHAnsi" w:eastAsia="Calibri" w:hAnsiTheme="minorHAnsi" w:cstheme="minorHAnsi"/>
          <w:sz w:val="22"/>
          <w:szCs w:val="22"/>
        </w:rPr>
        <w:t xml:space="preserve">he opportunity costs of current delays are unacceptably high. The test takes two hours. At PMGH, results take three weeks </w:t>
      </w:r>
      <w:r w:rsidR="00175198" w:rsidRPr="00CC11C0">
        <w:rPr>
          <w:rFonts w:asciiTheme="minorHAnsi" w:eastAsia="Calibri" w:hAnsiTheme="minorHAnsi" w:cstheme="minorHAnsi"/>
          <w:sz w:val="22"/>
          <w:szCs w:val="22"/>
        </w:rPr>
        <w:t xml:space="preserve">from the test being ordered </w:t>
      </w:r>
      <w:r w:rsidRPr="00CC11C0">
        <w:rPr>
          <w:rFonts w:asciiTheme="minorHAnsi" w:eastAsia="Calibri" w:hAnsiTheme="minorHAnsi" w:cstheme="minorHAnsi"/>
          <w:sz w:val="22"/>
          <w:szCs w:val="22"/>
        </w:rPr>
        <w:t xml:space="preserve">with an </w:t>
      </w:r>
      <w:r w:rsidRPr="00CC11C0">
        <w:rPr>
          <w:rFonts w:asciiTheme="minorHAnsi" w:hAnsiTheme="minorHAnsi" w:cstheme="minorHAnsi"/>
          <w:sz w:val="22"/>
          <w:szCs w:val="22"/>
          <w:lang w:val="en-US"/>
        </w:rPr>
        <w:t xml:space="preserve">opportunity cost in bed days of </w:t>
      </w:r>
      <w:r w:rsidRPr="00CC11C0">
        <w:rPr>
          <w:rFonts w:asciiTheme="minorHAnsi" w:hAnsiTheme="minorHAnsi" w:cstheme="minorHAnsi"/>
          <w:b/>
          <w:sz w:val="22"/>
          <w:szCs w:val="22"/>
          <w:lang w:val="en-US"/>
        </w:rPr>
        <w:t>AUD12.5m</w:t>
      </w:r>
      <w:r w:rsidRPr="00CC11C0">
        <w:rPr>
          <w:rFonts w:asciiTheme="minorHAnsi" w:hAnsiTheme="minorHAnsi" w:cstheme="minorHAnsi"/>
          <w:sz w:val="22"/>
          <w:szCs w:val="22"/>
          <w:lang w:val="en-US"/>
        </w:rPr>
        <w:t xml:space="preserve"> and a possible </w:t>
      </w:r>
      <w:r w:rsidR="00EC75E1">
        <w:rPr>
          <w:rFonts w:asciiTheme="minorHAnsi" w:hAnsiTheme="minorHAnsi" w:cstheme="minorHAnsi"/>
          <w:b/>
          <w:sz w:val="22"/>
          <w:szCs w:val="22"/>
          <w:lang w:val="en-US"/>
        </w:rPr>
        <w:t>170</w:t>
      </w:r>
      <w:r w:rsidR="00EC75E1" w:rsidRPr="00CC11C0">
        <w:rPr>
          <w:rFonts w:asciiTheme="minorHAnsi" w:hAnsiTheme="minorHAnsi" w:cstheme="minorHAnsi"/>
          <w:b/>
          <w:sz w:val="22"/>
          <w:szCs w:val="22"/>
          <w:lang w:val="en-US"/>
        </w:rPr>
        <w:t xml:space="preserve"> </w:t>
      </w:r>
      <w:r w:rsidRPr="00CC11C0">
        <w:rPr>
          <w:rFonts w:asciiTheme="minorHAnsi" w:hAnsiTheme="minorHAnsi" w:cstheme="minorHAnsi"/>
          <w:sz w:val="22"/>
          <w:szCs w:val="22"/>
          <w:lang w:val="en-US"/>
        </w:rPr>
        <w:t>additional infections</w:t>
      </w:r>
      <w:r w:rsidRPr="00CC11C0">
        <w:rPr>
          <w:rFonts w:asciiTheme="minorHAnsi" w:eastAsia="Calibri" w:hAnsiTheme="minorHAnsi" w:cstheme="minorHAnsi"/>
          <w:sz w:val="22"/>
          <w:szCs w:val="22"/>
        </w:rPr>
        <w:t xml:space="preserve">. The two-day waiting time at DGH seems efficient in contrast to PMGH but is also inefficient as it creates (i) downstream infection control risks (up to </w:t>
      </w:r>
      <w:r w:rsidR="00EC75E1">
        <w:rPr>
          <w:rFonts w:asciiTheme="minorHAnsi" w:eastAsia="Calibri" w:hAnsiTheme="minorHAnsi" w:cstheme="minorHAnsi"/>
          <w:b/>
          <w:sz w:val="22"/>
          <w:szCs w:val="22"/>
        </w:rPr>
        <w:t>25</w:t>
      </w:r>
      <w:r w:rsidR="00EC75E1" w:rsidRPr="00CC11C0">
        <w:rPr>
          <w:rFonts w:asciiTheme="minorHAnsi" w:eastAsia="Calibri" w:hAnsiTheme="minorHAnsi" w:cstheme="minorHAnsi"/>
          <w:sz w:val="22"/>
          <w:szCs w:val="22"/>
        </w:rPr>
        <w:t xml:space="preserve"> </w:t>
      </w:r>
      <w:r w:rsidRPr="00CC11C0">
        <w:rPr>
          <w:rFonts w:asciiTheme="minorHAnsi" w:eastAsia="Calibri" w:hAnsiTheme="minorHAnsi" w:cstheme="minorHAnsi"/>
          <w:sz w:val="22"/>
          <w:szCs w:val="22"/>
        </w:rPr>
        <w:t xml:space="preserve">new infections at a cost of </w:t>
      </w:r>
      <w:r w:rsidRPr="00CC11C0">
        <w:rPr>
          <w:rFonts w:asciiTheme="minorHAnsi" w:eastAsia="Calibri" w:hAnsiTheme="minorHAnsi" w:cstheme="minorHAnsi"/>
          <w:b/>
          <w:sz w:val="22"/>
          <w:szCs w:val="22"/>
        </w:rPr>
        <w:t>AUD</w:t>
      </w:r>
      <w:r w:rsidR="00EC75E1">
        <w:rPr>
          <w:rFonts w:asciiTheme="minorHAnsi" w:eastAsia="Calibri" w:hAnsiTheme="minorHAnsi" w:cstheme="minorHAnsi"/>
          <w:b/>
          <w:sz w:val="22"/>
          <w:szCs w:val="22"/>
        </w:rPr>
        <w:t>49,784</w:t>
      </w:r>
      <w:r w:rsidRPr="00CC11C0">
        <w:rPr>
          <w:rFonts w:asciiTheme="minorHAnsi" w:eastAsia="Calibri" w:hAnsiTheme="minorHAnsi" w:cstheme="minorHAnsi"/>
          <w:sz w:val="22"/>
          <w:szCs w:val="22"/>
        </w:rPr>
        <w:t xml:space="preserve">) given the poor state of the hospital and (ii) community, patient and staff distress </w:t>
      </w:r>
      <w:r w:rsidR="00175198" w:rsidRPr="00CC11C0">
        <w:rPr>
          <w:rFonts w:asciiTheme="minorHAnsi" w:eastAsia="Calibri" w:hAnsiTheme="minorHAnsi" w:cstheme="minorHAnsi"/>
          <w:sz w:val="22"/>
          <w:szCs w:val="22"/>
        </w:rPr>
        <w:t xml:space="preserve">because of the delays and risk of cross-infection </w:t>
      </w:r>
      <w:r w:rsidR="00465BE3">
        <w:rPr>
          <w:rFonts w:asciiTheme="minorHAnsi" w:eastAsia="Calibri" w:hAnsiTheme="minorHAnsi" w:cstheme="minorHAnsi"/>
          <w:sz w:val="22"/>
          <w:szCs w:val="22"/>
        </w:rPr>
        <w:t>(</w:t>
      </w:r>
      <w:r w:rsidR="002A18FC" w:rsidRPr="00827948">
        <w:rPr>
          <w:rFonts w:asciiTheme="minorHAnsi" w:eastAsia="Calibri" w:hAnsiTheme="minorHAnsi" w:cstheme="minorHAnsi"/>
          <w:sz w:val="22"/>
          <w:szCs w:val="22"/>
        </w:rPr>
        <w:t xml:space="preserve">while noting that </w:t>
      </w:r>
      <w:r w:rsidR="00827948" w:rsidRPr="00827948">
        <w:rPr>
          <w:rFonts w:asciiTheme="minorHAnsi" w:eastAsia="Calibri" w:hAnsiTheme="minorHAnsi" w:cstheme="minorHAnsi"/>
          <w:sz w:val="22"/>
          <w:szCs w:val="22"/>
        </w:rPr>
        <w:t xml:space="preserve">many </w:t>
      </w:r>
      <w:r w:rsidR="00312ABC">
        <w:rPr>
          <w:rFonts w:asciiTheme="minorHAnsi" w:eastAsia="Calibri" w:hAnsiTheme="minorHAnsi" w:cstheme="minorHAnsi"/>
          <w:sz w:val="22"/>
          <w:szCs w:val="22"/>
        </w:rPr>
        <w:t xml:space="preserve">if not most </w:t>
      </w:r>
      <w:r w:rsidR="002A18FC" w:rsidRPr="00EA39CE">
        <w:rPr>
          <w:rFonts w:asciiTheme="minorHAnsi" w:hAnsiTheme="minorHAnsi" w:cstheme="minorHAnsi"/>
          <w:sz w:val="22"/>
          <w:szCs w:val="22"/>
        </w:rPr>
        <w:t>transmission</w:t>
      </w:r>
      <w:r w:rsidR="00827948" w:rsidRPr="00EA39CE">
        <w:rPr>
          <w:rFonts w:asciiTheme="minorHAnsi" w:hAnsiTheme="minorHAnsi" w:cstheme="minorHAnsi"/>
          <w:sz w:val="22"/>
          <w:szCs w:val="22"/>
        </w:rPr>
        <w:t>s</w:t>
      </w:r>
      <w:r w:rsidR="002A18FC" w:rsidRPr="00EA39CE">
        <w:rPr>
          <w:rFonts w:asciiTheme="minorHAnsi" w:hAnsiTheme="minorHAnsi" w:cstheme="minorHAnsi"/>
          <w:sz w:val="22"/>
          <w:szCs w:val="22"/>
        </w:rPr>
        <w:t xml:space="preserve"> occur in the community</w:t>
      </w:r>
      <w:r w:rsidR="002A18FC" w:rsidRPr="00827948">
        <w:rPr>
          <w:rFonts w:asciiTheme="minorHAnsi" w:eastAsia="Calibri" w:hAnsiTheme="minorHAnsi" w:cstheme="minorHAnsi"/>
          <w:sz w:val="22"/>
          <w:szCs w:val="22"/>
        </w:rPr>
        <w:t xml:space="preserve"> </w:t>
      </w:r>
      <w:r w:rsidR="00312ABC" w:rsidRPr="006C5AF6">
        <w:rPr>
          <w:rFonts w:asciiTheme="minorHAnsi" w:hAnsiTheme="minorHAnsi" w:cstheme="minorHAnsi"/>
          <w:sz w:val="22"/>
          <w:szCs w:val="22"/>
        </w:rPr>
        <w:t>prior to diagnostic testing</w:t>
      </w:r>
      <w:r w:rsidR="00465BE3">
        <w:rPr>
          <w:rFonts w:asciiTheme="minorHAnsi" w:hAnsiTheme="minorHAnsi" w:cstheme="minorHAnsi"/>
          <w:sz w:val="22"/>
          <w:szCs w:val="22"/>
        </w:rPr>
        <w:t>)</w:t>
      </w:r>
      <w:r w:rsidR="00312ABC" w:rsidRPr="006C5AF6">
        <w:rPr>
          <w:rFonts w:asciiTheme="minorHAnsi" w:hAnsiTheme="minorHAnsi" w:cstheme="minorHAnsi"/>
          <w:sz w:val="22"/>
          <w:szCs w:val="22"/>
        </w:rPr>
        <w:t xml:space="preserve"> </w:t>
      </w:r>
      <w:r w:rsidRPr="00827948">
        <w:rPr>
          <w:rFonts w:asciiTheme="minorHAnsi" w:eastAsia="Calibri" w:hAnsiTheme="minorHAnsi" w:cstheme="minorHAnsi"/>
          <w:sz w:val="22"/>
          <w:szCs w:val="22"/>
        </w:rPr>
        <w:t xml:space="preserve">and iii) additional bed occupancy costs of </w:t>
      </w:r>
      <w:r w:rsidRPr="00827948">
        <w:rPr>
          <w:rFonts w:asciiTheme="minorHAnsi" w:eastAsia="Calibri" w:hAnsiTheme="minorHAnsi" w:cstheme="minorHAnsi"/>
          <w:b/>
          <w:sz w:val="22"/>
          <w:szCs w:val="22"/>
        </w:rPr>
        <w:t>AUD</w:t>
      </w:r>
      <w:r w:rsidR="00EC75E1" w:rsidRPr="00827948">
        <w:rPr>
          <w:rFonts w:asciiTheme="minorHAnsi" w:eastAsia="Calibri" w:hAnsiTheme="minorHAnsi" w:cstheme="minorHAnsi"/>
          <w:b/>
          <w:sz w:val="22"/>
          <w:szCs w:val="22"/>
        </w:rPr>
        <w:t>258,713</w:t>
      </w:r>
      <w:r w:rsidR="003A476F" w:rsidRPr="00827948">
        <w:rPr>
          <w:rFonts w:asciiTheme="minorHAnsi" w:eastAsia="Calibri" w:hAnsiTheme="minorHAnsi" w:cstheme="minorHAnsi"/>
          <w:b/>
          <w:sz w:val="22"/>
          <w:szCs w:val="22"/>
        </w:rPr>
        <w:t xml:space="preserve"> </w:t>
      </w:r>
      <w:r w:rsidRPr="00827948">
        <w:rPr>
          <w:rFonts w:asciiTheme="minorHAnsi" w:eastAsia="Calibri" w:hAnsiTheme="minorHAnsi" w:cstheme="minorHAnsi"/>
          <w:sz w:val="22"/>
          <w:szCs w:val="22"/>
        </w:rPr>
        <w:t xml:space="preserve">(Annex </w:t>
      </w:r>
      <w:r w:rsidR="00D2249B" w:rsidRPr="00827948">
        <w:rPr>
          <w:rFonts w:asciiTheme="minorHAnsi" w:eastAsia="Calibri" w:hAnsiTheme="minorHAnsi" w:cstheme="minorHAnsi"/>
          <w:sz w:val="22"/>
          <w:szCs w:val="22"/>
        </w:rPr>
        <w:t>8</w:t>
      </w:r>
      <w:r w:rsidRPr="00827948">
        <w:rPr>
          <w:rFonts w:asciiTheme="minorHAnsi" w:eastAsia="Calibri" w:hAnsiTheme="minorHAnsi" w:cstheme="minorHAnsi"/>
          <w:sz w:val="22"/>
          <w:szCs w:val="22"/>
        </w:rPr>
        <w:t xml:space="preserve">, </w:t>
      </w:r>
      <w:r w:rsidRPr="00827948">
        <w:rPr>
          <w:rFonts w:asciiTheme="minorHAnsi" w:hAnsiTheme="minorHAnsi" w:cstheme="minorHAnsi"/>
          <w:i/>
          <w:noProof/>
          <w:sz w:val="22"/>
          <w:szCs w:val="22"/>
        </w:rPr>
        <w:t>Return on Investment GeneXpert Machines).</w:t>
      </w:r>
      <w:r w:rsidRPr="00827948">
        <w:rPr>
          <w:rFonts w:asciiTheme="minorHAnsi" w:eastAsia="Calibri" w:hAnsiTheme="minorHAnsi" w:cstheme="minorHAnsi"/>
          <w:sz w:val="22"/>
          <w:szCs w:val="22"/>
        </w:rPr>
        <w:t xml:space="preserve"> The solution for</w:t>
      </w:r>
      <w:r w:rsidRPr="00CC11C0">
        <w:rPr>
          <w:rFonts w:asciiTheme="minorHAnsi" w:eastAsia="Calibri" w:hAnsiTheme="minorHAnsi" w:cstheme="minorHAnsi"/>
          <w:sz w:val="22"/>
          <w:szCs w:val="22"/>
        </w:rPr>
        <w:t xml:space="preserve"> same-day test results at DGH is internal, is easily fixed and should be in Q1 2019. At Six Mile Clinic in NCD there is a large </w:t>
      </w:r>
      <w:r w:rsidR="006A2284" w:rsidRPr="00CC11C0">
        <w:rPr>
          <w:rFonts w:asciiTheme="minorHAnsi" w:eastAsia="Calibri" w:hAnsiTheme="minorHAnsi" w:cstheme="minorHAnsi"/>
          <w:sz w:val="22"/>
          <w:szCs w:val="22"/>
        </w:rPr>
        <w:t xml:space="preserve">testing </w:t>
      </w:r>
      <w:r w:rsidRPr="00CC11C0">
        <w:rPr>
          <w:rFonts w:asciiTheme="minorHAnsi" w:eastAsia="Calibri" w:hAnsiTheme="minorHAnsi" w:cstheme="minorHAnsi"/>
          <w:sz w:val="22"/>
          <w:szCs w:val="22"/>
        </w:rPr>
        <w:t xml:space="preserve">backlog as there is elsewhere </w:t>
      </w:r>
      <w:bookmarkEnd w:id="12"/>
      <w:r w:rsidRPr="00CC11C0">
        <w:rPr>
          <w:rFonts w:asciiTheme="minorHAnsi" w:eastAsia="Calibri" w:hAnsiTheme="minorHAnsi" w:cstheme="minorHAnsi"/>
          <w:sz w:val="22"/>
          <w:szCs w:val="22"/>
        </w:rPr>
        <w:t xml:space="preserve">in the community-based services in NCD. Some GeneXpert machines have been already purchased for NCD community services and should be made available immediately </w:t>
      </w:r>
      <w:r w:rsidR="00175198" w:rsidRPr="00CC11C0">
        <w:rPr>
          <w:rFonts w:asciiTheme="minorHAnsi" w:eastAsia="Calibri" w:hAnsiTheme="minorHAnsi" w:cstheme="minorHAnsi"/>
          <w:sz w:val="22"/>
          <w:szCs w:val="22"/>
        </w:rPr>
        <w:t xml:space="preserve">and </w:t>
      </w:r>
      <w:r w:rsidRPr="00CC11C0">
        <w:rPr>
          <w:rFonts w:asciiTheme="minorHAnsi" w:eastAsia="Calibri" w:hAnsiTheme="minorHAnsi" w:cstheme="minorHAnsi"/>
          <w:sz w:val="22"/>
          <w:szCs w:val="22"/>
        </w:rPr>
        <w:t>appropriate training</w:t>
      </w:r>
      <w:r w:rsidR="00175198" w:rsidRPr="00CC11C0">
        <w:rPr>
          <w:rFonts w:asciiTheme="minorHAnsi" w:eastAsia="Calibri" w:hAnsiTheme="minorHAnsi" w:cstheme="minorHAnsi"/>
          <w:sz w:val="22"/>
          <w:szCs w:val="22"/>
        </w:rPr>
        <w:t xml:space="preserve"> provided</w:t>
      </w:r>
      <w:r w:rsidRPr="00CC11C0">
        <w:rPr>
          <w:rFonts w:asciiTheme="minorHAnsi" w:eastAsia="Calibri" w:hAnsiTheme="minorHAnsi" w:cstheme="minorHAnsi"/>
          <w:sz w:val="22"/>
          <w:szCs w:val="22"/>
        </w:rPr>
        <w:t>.</w:t>
      </w:r>
    </w:p>
    <w:p w14:paraId="18E53297" w14:textId="0A749B1A" w:rsidR="00DD764A" w:rsidRPr="00CC11C0" w:rsidRDefault="00DD764A" w:rsidP="004B212C">
      <w:pPr>
        <w:spacing w:before="120"/>
        <w:jc w:val="both"/>
        <w:rPr>
          <w:rFonts w:asciiTheme="minorHAnsi" w:hAnsiTheme="minorHAnsi" w:cstheme="minorHAnsi"/>
          <w:sz w:val="22"/>
          <w:szCs w:val="22"/>
        </w:rPr>
      </w:pPr>
      <w:r w:rsidRPr="00CC11C0">
        <w:rPr>
          <w:rFonts w:asciiTheme="minorHAnsi" w:hAnsiTheme="minorHAnsi" w:cstheme="minorHAnsi"/>
          <w:sz w:val="22"/>
          <w:szCs w:val="22"/>
        </w:rPr>
        <w:t xml:space="preserve">There are improved systems at the DGH TB drug store since the rGLC 2018, which commented adversely on </w:t>
      </w:r>
      <w:r w:rsidR="009A485C">
        <w:rPr>
          <w:rFonts w:asciiTheme="minorHAnsi" w:hAnsiTheme="minorHAnsi" w:cstheme="minorHAnsi"/>
          <w:sz w:val="22"/>
          <w:szCs w:val="22"/>
        </w:rPr>
        <w:t>in</w:t>
      </w:r>
      <w:r w:rsidRPr="00CC11C0">
        <w:rPr>
          <w:rFonts w:asciiTheme="minorHAnsi" w:hAnsiTheme="minorHAnsi" w:cstheme="minorHAnsi"/>
          <w:sz w:val="22"/>
          <w:szCs w:val="22"/>
        </w:rPr>
        <w:t xml:space="preserve">efficiencies such as USD100,000 of expired drugs. </w:t>
      </w:r>
      <w:r w:rsidR="005C5E7A" w:rsidRPr="005C5E7A">
        <w:rPr>
          <w:rFonts w:asciiTheme="minorHAnsi" w:hAnsiTheme="minorHAnsi" w:cstheme="minorHAnsi"/>
          <w:sz w:val="22"/>
          <w:szCs w:val="22"/>
        </w:rPr>
        <w:t xml:space="preserve">Given </w:t>
      </w:r>
      <w:r w:rsidR="000B753D">
        <w:rPr>
          <w:rFonts w:asciiTheme="minorHAnsi" w:hAnsiTheme="minorHAnsi" w:cstheme="minorHAnsi"/>
          <w:sz w:val="22"/>
          <w:szCs w:val="22"/>
        </w:rPr>
        <w:t xml:space="preserve">that </w:t>
      </w:r>
      <w:r w:rsidR="005C5E7A" w:rsidRPr="005C5E7A">
        <w:rPr>
          <w:rFonts w:asciiTheme="minorHAnsi" w:hAnsiTheme="minorHAnsi" w:cstheme="minorHAnsi"/>
          <w:sz w:val="22"/>
          <w:szCs w:val="22"/>
        </w:rPr>
        <w:t xml:space="preserve">the </w:t>
      </w:r>
      <w:r w:rsidR="009A485C">
        <w:rPr>
          <w:rFonts w:asciiTheme="minorHAnsi" w:hAnsiTheme="minorHAnsi" w:cstheme="minorHAnsi"/>
          <w:sz w:val="22"/>
          <w:szCs w:val="22"/>
        </w:rPr>
        <w:t xml:space="preserve">2019 WHO </w:t>
      </w:r>
      <w:r w:rsidR="005C5E7A" w:rsidRPr="005C5E7A">
        <w:rPr>
          <w:rFonts w:asciiTheme="minorHAnsi" w:hAnsiTheme="minorHAnsi" w:cstheme="minorHAnsi"/>
          <w:sz w:val="22"/>
          <w:szCs w:val="22"/>
        </w:rPr>
        <w:t xml:space="preserve">guidelines </w:t>
      </w:r>
      <w:r w:rsidR="005C5E7A" w:rsidRPr="00EA39CE">
        <w:rPr>
          <w:rFonts w:asciiTheme="minorHAnsi" w:hAnsiTheme="minorHAnsi" w:cstheme="minorHAnsi"/>
          <w:sz w:val="22"/>
          <w:szCs w:val="22"/>
        </w:rPr>
        <w:t xml:space="preserve">recommend immediate cessation of kanamycin and capreomycin the risk of </w:t>
      </w:r>
      <w:r w:rsidR="009A485C">
        <w:rPr>
          <w:rFonts w:asciiTheme="minorHAnsi" w:hAnsiTheme="minorHAnsi" w:cstheme="minorHAnsi"/>
          <w:sz w:val="22"/>
          <w:szCs w:val="22"/>
        </w:rPr>
        <w:t xml:space="preserve">future </w:t>
      </w:r>
      <w:r w:rsidR="005C5E7A" w:rsidRPr="00EA39CE">
        <w:rPr>
          <w:rFonts w:asciiTheme="minorHAnsi" w:hAnsiTheme="minorHAnsi" w:cstheme="minorHAnsi"/>
          <w:sz w:val="22"/>
          <w:szCs w:val="22"/>
        </w:rPr>
        <w:t>oversupply needs to be balanced against the risk of too slowly implementing the new guidelines.</w:t>
      </w:r>
      <w:r w:rsidR="005C5E7A">
        <w:t xml:space="preserve">  </w:t>
      </w:r>
    </w:p>
    <w:p w14:paraId="2BD28BD2" w14:textId="77777777" w:rsidR="00DD764A" w:rsidRPr="00CC11C0" w:rsidRDefault="00DD764A" w:rsidP="004B212C">
      <w:pPr>
        <w:spacing w:before="120"/>
        <w:jc w:val="both"/>
        <w:rPr>
          <w:rFonts w:asciiTheme="minorHAnsi" w:hAnsiTheme="minorHAnsi" w:cstheme="minorHAnsi"/>
          <w:sz w:val="22"/>
          <w:szCs w:val="22"/>
          <w:u w:val="single"/>
          <w:lang w:val="en-US"/>
        </w:rPr>
      </w:pPr>
      <w:r w:rsidRPr="00CC11C0">
        <w:rPr>
          <w:rFonts w:asciiTheme="minorHAnsi" w:hAnsiTheme="minorHAnsi" w:cstheme="minorHAnsi"/>
          <w:sz w:val="22"/>
          <w:szCs w:val="22"/>
          <w:u w:val="single"/>
          <w:lang w:val="en-US"/>
        </w:rPr>
        <w:t>Sustainabilit</w:t>
      </w:r>
      <w:r w:rsidR="006A2284" w:rsidRPr="00CC11C0">
        <w:rPr>
          <w:rFonts w:asciiTheme="minorHAnsi" w:hAnsiTheme="minorHAnsi" w:cstheme="minorHAnsi"/>
          <w:sz w:val="22"/>
          <w:szCs w:val="22"/>
          <w:u w:val="single"/>
          <w:lang w:val="en-US"/>
        </w:rPr>
        <w:t>y</w:t>
      </w:r>
    </w:p>
    <w:p w14:paraId="4CE369D9" w14:textId="7A6A58BB" w:rsidR="00B55F20" w:rsidRDefault="00A94789">
      <w:pPr>
        <w:spacing w:after="120"/>
        <w:jc w:val="both"/>
        <w:rPr>
          <w:rFonts w:asciiTheme="minorHAnsi" w:hAnsiTheme="minorHAnsi" w:cstheme="minorHAnsi"/>
          <w:sz w:val="22"/>
          <w:szCs w:val="22"/>
        </w:rPr>
      </w:pPr>
      <w:r w:rsidRPr="00CC11C0">
        <w:rPr>
          <w:rFonts w:asciiTheme="minorHAnsi" w:hAnsiTheme="minorHAnsi" w:cstheme="minorHAnsi"/>
          <w:sz w:val="22"/>
          <w:szCs w:val="22"/>
          <w:lang w:val="en-US"/>
        </w:rPr>
        <w:t>S</w:t>
      </w:r>
      <w:r w:rsidR="00AB2A9A">
        <w:rPr>
          <w:rFonts w:asciiTheme="minorHAnsi" w:hAnsiTheme="minorHAnsi" w:cstheme="minorHAnsi"/>
          <w:sz w:val="22"/>
          <w:szCs w:val="22"/>
        </w:rPr>
        <w:t xml:space="preserve">ustained effort is required for 7-10 years to </w:t>
      </w:r>
      <w:r w:rsidR="00D52D9C">
        <w:rPr>
          <w:rFonts w:asciiTheme="minorHAnsi" w:hAnsiTheme="minorHAnsi" w:cstheme="minorHAnsi"/>
          <w:sz w:val="22"/>
          <w:szCs w:val="22"/>
        </w:rPr>
        <w:t xml:space="preserve">effectively control the epidemic, and ideally </w:t>
      </w:r>
      <w:r w:rsidR="00AB2A9A" w:rsidRPr="00D62499">
        <w:rPr>
          <w:rFonts w:asciiTheme="minorHAnsi" w:hAnsiTheme="minorHAnsi" w:cstheme="minorHAnsi"/>
          <w:sz w:val="22"/>
          <w:szCs w:val="22"/>
        </w:rPr>
        <w:t>end</w:t>
      </w:r>
      <w:r w:rsidR="00AB2A9A">
        <w:rPr>
          <w:rFonts w:asciiTheme="minorHAnsi" w:hAnsiTheme="minorHAnsi" w:cstheme="minorHAnsi"/>
          <w:sz w:val="22"/>
          <w:szCs w:val="22"/>
        </w:rPr>
        <w:t xml:space="preserve"> </w:t>
      </w:r>
      <w:r w:rsidR="00D52D9C">
        <w:rPr>
          <w:rFonts w:asciiTheme="minorHAnsi" w:hAnsiTheme="minorHAnsi" w:cstheme="minorHAnsi"/>
          <w:sz w:val="22"/>
          <w:szCs w:val="22"/>
        </w:rPr>
        <w:t xml:space="preserve">it. </w:t>
      </w:r>
      <w:r w:rsidR="00DD764A" w:rsidRPr="00CC11C0">
        <w:rPr>
          <w:rFonts w:asciiTheme="minorHAnsi" w:hAnsiTheme="minorHAnsi" w:cstheme="minorHAnsi"/>
          <w:sz w:val="22"/>
          <w:szCs w:val="22"/>
        </w:rPr>
        <w:t xml:space="preserve">There are a continuing high number of new cases in Daru and NCD, the DFAT-supported NCD response is in an early phase, the complex roll-out to rural areas in WP is only just beginning, TB (MDR and DS) is perhaps more wide-spread in other provinces than may have been realised, treating MDR-TB is complex and </w:t>
      </w:r>
      <w:r w:rsidR="00E61E5A">
        <w:rPr>
          <w:rFonts w:asciiTheme="minorHAnsi" w:hAnsiTheme="minorHAnsi" w:cstheme="minorHAnsi"/>
          <w:sz w:val="22"/>
          <w:szCs w:val="22"/>
        </w:rPr>
        <w:t xml:space="preserve">direct costs are high </w:t>
      </w:r>
      <w:r w:rsidR="00D52D9C">
        <w:rPr>
          <w:rFonts w:asciiTheme="minorHAnsi" w:hAnsiTheme="minorHAnsi" w:cstheme="minorHAnsi"/>
          <w:sz w:val="22"/>
          <w:szCs w:val="22"/>
        </w:rPr>
        <w:t xml:space="preserve">(notwithstanding it is </w:t>
      </w:r>
      <w:r w:rsidR="003B591B">
        <w:rPr>
          <w:rFonts w:asciiTheme="minorHAnsi" w:hAnsiTheme="minorHAnsi" w:cstheme="minorHAnsi"/>
          <w:sz w:val="22"/>
          <w:szCs w:val="22"/>
        </w:rPr>
        <w:t>cost-effective</w:t>
      </w:r>
      <w:r w:rsidR="00D52D9C">
        <w:rPr>
          <w:rFonts w:asciiTheme="minorHAnsi" w:hAnsiTheme="minorHAnsi" w:cstheme="minorHAnsi"/>
          <w:sz w:val="22"/>
          <w:szCs w:val="22"/>
        </w:rPr>
        <w:t>) and the PNG economy is weak</w:t>
      </w:r>
      <w:r w:rsidR="00DD764A" w:rsidRPr="00CC11C0">
        <w:rPr>
          <w:rFonts w:asciiTheme="minorHAnsi" w:hAnsiTheme="minorHAnsi" w:cstheme="minorHAnsi"/>
          <w:sz w:val="22"/>
          <w:szCs w:val="22"/>
        </w:rPr>
        <w:t xml:space="preserve">, and the health system weaknesses </w:t>
      </w:r>
      <w:r w:rsidR="00AB2A9A">
        <w:rPr>
          <w:rFonts w:asciiTheme="minorHAnsi" w:hAnsiTheme="minorHAnsi" w:cstheme="minorHAnsi"/>
          <w:sz w:val="22"/>
          <w:szCs w:val="22"/>
        </w:rPr>
        <w:t xml:space="preserve">in PNG </w:t>
      </w:r>
      <w:r w:rsidR="00DD764A" w:rsidRPr="00CC11C0">
        <w:rPr>
          <w:rFonts w:asciiTheme="minorHAnsi" w:hAnsiTheme="minorHAnsi" w:cstheme="minorHAnsi"/>
          <w:sz w:val="22"/>
          <w:szCs w:val="22"/>
        </w:rPr>
        <w:t xml:space="preserve">are many. </w:t>
      </w:r>
    </w:p>
    <w:p w14:paraId="754F8ACE" w14:textId="31DDF167" w:rsidR="00E61E5A" w:rsidRDefault="00B55F20" w:rsidP="00EA39CE">
      <w:pPr>
        <w:spacing w:before="120" w:after="120"/>
        <w:jc w:val="both"/>
        <w:rPr>
          <w:rFonts w:asciiTheme="minorHAnsi" w:hAnsiTheme="minorHAnsi" w:cstheme="minorHAnsi"/>
          <w:sz w:val="22"/>
          <w:szCs w:val="22"/>
          <w:u w:val="single"/>
          <w:lang w:val="en-US"/>
        </w:rPr>
      </w:pPr>
      <w:r w:rsidRPr="007C5086">
        <w:rPr>
          <w:rFonts w:asciiTheme="minorHAnsi" w:hAnsiTheme="minorHAnsi" w:cstheme="minorHAnsi"/>
          <w:color w:val="000000"/>
          <w:sz w:val="22"/>
          <w:szCs w:val="22"/>
        </w:rPr>
        <w:t>The high TB prevalence in PNG is a grave threat to PNG achieving its economic potential</w:t>
      </w:r>
      <w:r w:rsidR="00D52D9C">
        <w:rPr>
          <w:rFonts w:asciiTheme="minorHAnsi" w:hAnsiTheme="minorHAnsi" w:cstheme="minorHAnsi"/>
          <w:color w:val="000000"/>
          <w:sz w:val="22"/>
          <w:szCs w:val="22"/>
        </w:rPr>
        <w:t xml:space="preserve"> and </w:t>
      </w:r>
      <w:r w:rsidR="000B753D">
        <w:rPr>
          <w:rFonts w:asciiTheme="minorHAnsi" w:hAnsiTheme="minorHAnsi" w:cstheme="minorHAnsi"/>
          <w:color w:val="000000"/>
          <w:sz w:val="22"/>
          <w:szCs w:val="22"/>
        </w:rPr>
        <w:t xml:space="preserve">partnerships with </w:t>
      </w:r>
      <w:r w:rsidR="00E61E5A">
        <w:rPr>
          <w:rFonts w:asciiTheme="minorHAnsi" w:hAnsiTheme="minorHAnsi" w:cstheme="minorHAnsi"/>
          <w:color w:val="000000"/>
          <w:sz w:val="22"/>
          <w:szCs w:val="22"/>
        </w:rPr>
        <w:t xml:space="preserve">the commercial sector </w:t>
      </w:r>
      <w:r w:rsidR="00D52D9C">
        <w:rPr>
          <w:rFonts w:asciiTheme="minorHAnsi" w:hAnsiTheme="minorHAnsi" w:cstheme="minorHAnsi"/>
          <w:color w:val="000000"/>
          <w:sz w:val="22"/>
          <w:szCs w:val="22"/>
        </w:rPr>
        <w:t xml:space="preserve">could be </w:t>
      </w:r>
      <w:r w:rsidR="000B753D">
        <w:rPr>
          <w:rFonts w:asciiTheme="minorHAnsi" w:hAnsiTheme="minorHAnsi" w:cstheme="minorHAnsi"/>
          <w:color w:val="000000"/>
          <w:sz w:val="22"/>
          <w:szCs w:val="22"/>
        </w:rPr>
        <w:t xml:space="preserve">explored </w:t>
      </w:r>
      <w:r w:rsidR="00D52D9C">
        <w:rPr>
          <w:rFonts w:asciiTheme="minorHAnsi" w:hAnsiTheme="minorHAnsi" w:cstheme="minorHAnsi"/>
          <w:color w:val="000000"/>
          <w:sz w:val="22"/>
          <w:szCs w:val="22"/>
        </w:rPr>
        <w:t xml:space="preserve">given they </w:t>
      </w:r>
      <w:r w:rsidR="00D52D9C" w:rsidRPr="007C5086">
        <w:rPr>
          <w:rFonts w:asciiTheme="minorHAnsi" w:hAnsiTheme="minorHAnsi" w:cstheme="minorHAnsi"/>
          <w:color w:val="000000"/>
          <w:sz w:val="22"/>
          <w:szCs w:val="22"/>
        </w:rPr>
        <w:t>require a healthy workforce for their</w:t>
      </w:r>
      <w:r w:rsidR="000B753D">
        <w:rPr>
          <w:rFonts w:asciiTheme="minorHAnsi" w:hAnsiTheme="minorHAnsi" w:cstheme="minorHAnsi"/>
          <w:color w:val="000000"/>
          <w:sz w:val="22"/>
          <w:szCs w:val="22"/>
        </w:rPr>
        <w:t xml:space="preserve"> </w:t>
      </w:r>
      <w:r w:rsidR="00D52D9C" w:rsidRPr="007C5086">
        <w:rPr>
          <w:rFonts w:asciiTheme="minorHAnsi" w:hAnsiTheme="minorHAnsi" w:cstheme="minorHAnsi"/>
          <w:color w:val="000000"/>
          <w:sz w:val="22"/>
          <w:szCs w:val="22"/>
        </w:rPr>
        <w:t>continuing and future commercial success</w:t>
      </w:r>
      <w:r w:rsidRPr="007C5086">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The review suggests </w:t>
      </w:r>
      <w:r w:rsidRPr="007C5086">
        <w:rPr>
          <w:rFonts w:asciiTheme="minorHAnsi" w:hAnsiTheme="minorHAnsi" w:cstheme="minorHAnsi"/>
          <w:color w:val="000000"/>
          <w:sz w:val="22"/>
          <w:szCs w:val="22"/>
        </w:rPr>
        <w:t xml:space="preserve">DFAT </w:t>
      </w:r>
      <w:r>
        <w:rPr>
          <w:rFonts w:asciiTheme="minorHAnsi" w:hAnsiTheme="minorHAnsi" w:cstheme="minorHAnsi"/>
          <w:color w:val="000000"/>
          <w:sz w:val="22"/>
          <w:szCs w:val="22"/>
        </w:rPr>
        <w:t>consider strong</w:t>
      </w:r>
      <w:r w:rsidR="00D52D9C">
        <w:rPr>
          <w:rFonts w:asciiTheme="minorHAnsi" w:hAnsiTheme="minorHAnsi" w:cstheme="minorHAnsi"/>
          <w:color w:val="000000"/>
          <w:sz w:val="22"/>
          <w:szCs w:val="22"/>
        </w:rPr>
        <w:t>er</w:t>
      </w:r>
      <w:r>
        <w:rPr>
          <w:rFonts w:asciiTheme="minorHAnsi" w:hAnsiTheme="minorHAnsi" w:cstheme="minorHAnsi"/>
          <w:color w:val="000000"/>
          <w:sz w:val="22"/>
          <w:szCs w:val="22"/>
        </w:rPr>
        <w:t xml:space="preserve"> </w:t>
      </w:r>
      <w:r w:rsidRPr="007C5086">
        <w:rPr>
          <w:rFonts w:asciiTheme="minorHAnsi" w:hAnsiTheme="minorHAnsi" w:cstheme="minorHAnsi"/>
          <w:color w:val="000000"/>
          <w:sz w:val="22"/>
          <w:szCs w:val="22"/>
        </w:rPr>
        <w:t>engag</w:t>
      </w:r>
      <w:r>
        <w:rPr>
          <w:rFonts w:asciiTheme="minorHAnsi" w:hAnsiTheme="minorHAnsi" w:cstheme="minorHAnsi"/>
          <w:color w:val="000000"/>
          <w:sz w:val="22"/>
          <w:szCs w:val="22"/>
        </w:rPr>
        <w:t xml:space="preserve">ement </w:t>
      </w:r>
      <w:r w:rsidRPr="007C5086">
        <w:rPr>
          <w:rFonts w:asciiTheme="minorHAnsi" w:hAnsiTheme="minorHAnsi" w:cstheme="minorHAnsi"/>
          <w:color w:val="000000"/>
          <w:sz w:val="22"/>
          <w:szCs w:val="22"/>
        </w:rPr>
        <w:t xml:space="preserve">with </w:t>
      </w:r>
      <w:r>
        <w:rPr>
          <w:rFonts w:asciiTheme="minorHAnsi" w:hAnsiTheme="minorHAnsi" w:cstheme="minorHAnsi"/>
          <w:color w:val="000000"/>
          <w:sz w:val="22"/>
          <w:szCs w:val="22"/>
        </w:rPr>
        <w:t xml:space="preserve">the </w:t>
      </w:r>
      <w:r w:rsidRPr="007C5086">
        <w:rPr>
          <w:rFonts w:asciiTheme="minorHAnsi" w:hAnsiTheme="minorHAnsi" w:cstheme="minorHAnsi"/>
          <w:color w:val="000000"/>
          <w:sz w:val="22"/>
          <w:szCs w:val="22"/>
        </w:rPr>
        <w:t xml:space="preserve">commercial </w:t>
      </w:r>
      <w:r>
        <w:rPr>
          <w:rFonts w:asciiTheme="minorHAnsi" w:hAnsiTheme="minorHAnsi" w:cstheme="minorHAnsi"/>
          <w:color w:val="000000"/>
          <w:sz w:val="22"/>
          <w:szCs w:val="22"/>
        </w:rPr>
        <w:t xml:space="preserve">sector </w:t>
      </w:r>
      <w:r w:rsidRPr="007C5086">
        <w:rPr>
          <w:rFonts w:asciiTheme="minorHAnsi" w:hAnsiTheme="minorHAnsi" w:cstheme="minorHAnsi"/>
          <w:color w:val="000000"/>
          <w:sz w:val="22"/>
          <w:szCs w:val="22"/>
        </w:rPr>
        <w:t xml:space="preserve">and other development partners to support GOPNG address contributory causes of TB (e.g. health infrastructure, affordable housing, water and sanitation). There may also be opportunity for DFAT to embed health improvements for local communities in its various economic development programs and to discuss a similar approach with development partners. </w:t>
      </w:r>
      <w:r w:rsidRPr="007C5086">
        <w:rPr>
          <w:rFonts w:asciiTheme="minorHAnsi" w:hAnsiTheme="minorHAnsi" w:cstheme="minorHAnsi"/>
          <w:color w:val="191919"/>
          <w:sz w:val="22"/>
          <w:szCs w:val="22"/>
          <w:lang w:val="en-US"/>
        </w:rPr>
        <w:t>The magnitude of the challenge is not underestimated but a purposeful long-term approach is needed, as is bold thinking.</w:t>
      </w:r>
    </w:p>
    <w:p w14:paraId="2E391383" w14:textId="5181A2CE" w:rsidR="00DD764A" w:rsidRPr="00CC11C0" w:rsidRDefault="00DD764A" w:rsidP="00CB4FD7">
      <w:pPr>
        <w:spacing w:before="120"/>
        <w:jc w:val="both"/>
        <w:rPr>
          <w:rFonts w:asciiTheme="minorHAnsi" w:hAnsiTheme="minorHAnsi" w:cstheme="minorHAnsi"/>
          <w:i/>
          <w:sz w:val="22"/>
          <w:szCs w:val="22"/>
          <w:u w:val="single"/>
          <w:lang w:val="en-US"/>
        </w:rPr>
      </w:pPr>
      <w:r w:rsidRPr="00CC11C0">
        <w:rPr>
          <w:rFonts w:asciiTheme="minorHAnsi" w:hAnsiTheme="minorHAnsi" w:cstheme="minorHAnsi"/>
          <w:sz w:val="22"/>
          <w:szCs w:val="22"/>
          <w:u w:val="single"/>
          <w:lang w:val="en-US"/>
        </w:rPr>
        <w:t>Gender and social inclusion</w:t>
      </w:r>
      <w:r w:rsidRPr="00CC11C0">
        <w:rPr>
          <w:rFonts w:asciiTheme="minorHAnsi" w:hAnsiTheme="minorHAnsi" w:cstheme="minorHAnsi"/>
          <w:i/>
          <w:sz w:val="22"/>
          <w:szCs w:val="22"/>
          <w:u w:val="single"/>
          <w:lang w:val="en-US"/>
        </w:rPr>
        <w:t xml:space="preserve"> </w:t>
      </w:r>
    </w:p>
    <w:p w14:paraId="67373FE8" w14:textId="57DDD65D" w:rsidR="00487631" w:rsidRDefault="00DD764A" w:rsidP="004B212C">
      <w:pPr>
        <w:jc w:val="both"/>
        <w:rPr>
          <w:rFonts w:asciiTheme="minorHAnsi" w:hAnsiTheme="minorHAnsi" w:cstheme="minorHAnsi"/>
          <w:sz w:val="22"/>
          <w:szCs w:val="22"/>
        </w:rPr>
      </w:pPr>
      <w:r w:rsidRPr="00CC11C0">
        <w:rPr>
          <w:rFonts w:asciiTheme="minorHAnsi" w:hAnsiTheme="minorHAnsi" w:cstheme="minorHAnsi"/>
          <w:sz w:val="22"/>
          <w:szCs w:val="22"/>
        </w:rPr>
        <w:t>Gender and social inclusion are critical in the TB response in PNG and there has been continual improvement</w:t>
      </w:r>
      <w:r w:rsidR="00D2249B" w:rsidRPr="00CC11C0">
        <w:rPr>
          <w:rFonts w:asciiTheme="minorHAnsi" w:hAnsiTheme="minorHAnsi" w:cstheme="minorHAnsi"/>
          <w:sz w:val="22"/>
          <w:szCs w:val="22"/>
        </w:rPr>
        <w:t xml:space="preserve"> and good</w:t>
      </w:r>
      <w:r w:rsidR="001B11B6" w:rsidRPr="00CC11C0">
        <w:rPr>
          <w:rFonts w:asciiTheme="minorHAnsi" w:hAnsiTheme="minorHAnsi" w:cstheme="minorHAnsi"/>
          <w:sz w:val="22"/>
          <w:szCs w:val="22"/>
        </w:rPr>
        <w:t xml:space="preserve"> practices</w:t>
      </w:r>
      <w:r w:rsidR="00D2249B" w:rsidRPr="00CC11C0">
        <w:rPr>
          <w:rFonts w:asciiTheme="minorHAnsi" w:hAnsiTheme="minorHAnsi" w:cstheme="minorHAnsi"/>
          <w:sz w:val="22"/>
          <w:szCs w:val="22"/>
        </w:rPr>
        <w:t xml:space="preserve"> </w:t>
      </w:r>
      <w:r w:rsidR="00ED7EBF" w:rsidRPr="00CC11C0">
        <w:rPr>
          <w:rFonts w:asciiTheme="minorHAnsi" w:hAnsiTheme="minorHAnsi" w:cstheme="minorHAnsi"/>
          <w:sz w:val="22"/>
          <w:szCs w:val="22"/>
        </w:rPr>
        <w:t xml:space="preserve">(See Annex 6, </w:t>
      </w:r>
      <w:r w:rsidR="00ED7EBF" w:rsidRPr="00CC11C0">
        <w:rPr>
          <w:rFonts w:asciiTheme="minorHAnsi" w:hAnsiTheme="minorHAnsi" w:cstheme="minorHAnsi"/>
          <w:i/>
          <w:sz w:val="22"/>
          <w:szCs w:val="22"/>
        </w:rPr>
        <w:t>Gender and Social Inclusion).</w:t>
      </w:r>
      <w:r w:rsidR="00433B47" w:rsidRPr="00CC11C0">
        <w:rPr>
          <w:rFonts w:asciiTheme="minorHAnsi" w:hAnsiTheme="minorHAnsi" w:cstheme="minorHAnsi"/>
          <w:i/>
          <w:sz w:val="22"/>
          <w:szCs w:val="22"/>
        </w:rPr>
        <w:t xml:space="preserve"> </w:t>
      </w:r>
      <w:r w:rsidRPr="00CC11C0">
        <w:rPr>
          <w:rFonts w:asciiTheme="minorHAnsi" w:hAnsiTheme="minorHAnsi" w:cstheme="minorHAnsi"/>
          <w:sz w:val="22"/>
          <w:szCs w:val="22"/>
        </w:rPr>
        <w:t>The average ratio of notified male to female TB cases in PNG from 2010 – 2015 was 1.07 (range 1.01 - 1.15) and remains stable.</w:t>
      </w:r>
      <w:r w:rsidR="006A2284" w:rsidRPr="00CC11C0">
        <w:rPr>
          <w:rStyle w:val="FootnoteReference"/>
          <w:rFonts w:asciiTheme="minorHAnsi" w:hAnsiTheme="minorHAnsi" w:cstheme="minorHAnsi"/>
          <w:sz w:val="22"/>
          <w:szCs w:val="22"/>
        </w:rPr>
        <w:footnoteReference w:id="14"/>
      </w:r>
      <w:r w:rsidR="006A2284" w:rsidRPr="00CC11C0">
        <w:rPr>
          <w:rFonts w:asciiTheme="minorHAnsi" w:hAnsiTheme="minorHAnsi" w:cstheme="minorHAnsi"/>
          <w:sz w:val="22"/>
          <w:szCs w:val="22"/>
        </w:rPr>
        <w:t xml:space="preserve"> Data suggests a similar ratio in Daru</w:t>
      </w:r>
      <w:r w:rsidR="00ED7EBF" w:rsidRPr="00CC11C0">
        <w:rPr>
          <w:rFonts w:asciiTheme="minorHAnsi" w:hAnsiTheme="minorHAnsi" w:cstheme="minorHAnsi"/>
          <w:sz w:val="22"/>
          <w:szCs w:val="22"/>
        </w:rPr>
        <w:t xml:space="preserve"> and NCD</w:t>
      </w:r>
      <w:r w:rsidR="00F51AB5" w:rsidRPr="00CC11C0">
        <w:rPr>
          <w:rFonts w:asciiTheme="minorHAnsi" w:hAnsiTheme="minorHAnsi" w:cstheme="minorHAnsi"/>
          <w:sz w:val="22"/>
          <w:szCs w:val="22"/>
        </w:rPr>
        <w:t xml:space="preserve"> (</w:t>
      </w:r>
      <w:r w:rsidR="00B715AB" w:rsidRPr="00CC11C0">
        <w:rPr>
          <w:rFonts w:asciiTheme="minorHAnsi" w:hAnsiTheme="minorHAnsi" w:cstheme="minorHAnsi"/>
          <w:sz w:val="22"/>
          <w:szCs w:val="22"/>
        </w:rPr>
        <w:t xml:space="preserve">See Annex 6, </w:t>
      </w:r>
      <w:r w:rsidR="00B715AB" w:rsidRPr="00CC11C0">
        <w:rPr>
          <w:rFonts w:asciiTheme="minorHAnsi" w:hAnsiTheme="minorHAnsi" w:cstheme="minorHAnsi"/>
          <w:i/>
          <w:sz w:val="22"/>
          <w:szCs w:val="22"/>
        </w:rPr>
        <w:t>Gender and Social Inclusion).</w:t>
      </w:r>
      <w:r w:rsidR="006A2284" w:rsidRPr="00CC11C0">
        <w:rPr>
          <w:rFonts w:asciiTheme="minorHAnsi" w:hAnsiTheme="minorHAnsi" w:cstheme="minorHAnsi"/>
          <w:sz w:val="22"/>
          <w:szCs w:val="22"/>
        </w:rPr>
        <w:t xml:space="preserve"> </w:t>
      </w:r>
      <w:r w:rsidRPr="00CC11C0">
        <w:rPr>
          <w:rFonts w:asciiTheme="minorHAnsi" w:hAnsiTheme="minorHAnsi" w:cstheme="minorHAnsi"/>
          <w:sz w:val="22"/>
          <w:szCs w:val="22"/>
        </w:rPr>
        <w:t xml:space="preserve">This </w:t>
      </w:r>
      <w:r w:rsidR="001B11B6" w:rsidRPr="00CC11C0">
        <w:rPr>
          <w:rFonts w:asciiTheme="minorHAnsi" w:hAnsiTheme="minorHAnsi" w:cstheme="minorHAnsi"/>
          <w:sz w:val="22"/>
          <w:szCs w:val="22"/>
        </w:rPr>
        <w:t xml:space="preserve">ratio </w:t>
      </w:r>
      <w:r w:rsidRPr="00CC11C0">
        <w:rPr>
          <w:rFonts w:asciiTheme="minorHAnsi" w:hAnsiTheme="minorHAnsi" w:cstheme="minorHAnsi"/>
          <w:sz w:val="22"/>
          <w:szCs w:val="22"/>
        </w:rPr>
        <w:t>is</w:t>
      </w:r>
      <w:r w:rsidR="006A2284" w:rsidRPr="00CC11C0">
        <w:rPr>
          <w:rFonts w:asciiTheme="minorHAnsi" w:hAnsiTheme="minorHAnsi" w:cstheme="minorHAnsi"/>
          <w:sz w:val="22"/>
          <w:szCs w:val="22"/>
        </w:rPr>
        <w:t xml:space="preserve"> significantly</w:t>
      </w:r>
      <w:r w:rsidRPr="00CC11C0">
        <w:rPr>
          <w:rFonts w:asciiTheme="minorHAnsi" w:hAnsiTheme="minorHAnsi" w:cstheme="minorHAnsi"/>
          <w:sz w:val="22"/>
          <w:szCs w:val="22"/>
        </w:rPr>
        <w:t xml:space="preserve"> lower than the global average in low-income countries of 2</w:t>
      </w:r>
      <w:r w:rsidR="006A2284" w:rsidRPr="00CC11C0">
        <w:rPr>
          <w:rFonts w:asciiTheme="minorHAnsi" w:hAnsiTheme="minorHAnsi" w:cstheme="minorHAnsi"/>
          <w:sz w:val="22"/>
          <w:szCs w:val="22"/>
        </w:rPr>
        <w:t xml:space="preserve"> male cases for every </w:t>
      </w:r>
      <w:r w:rsidRPr="00CC11C0">
        <w:rPr>
          <w:rFonts w:asciiTheme="minorHAnsi" w:hAnsiTheme="minorHAnsi" w:cstheme="minorHAnsi"/>
          <w:sz w:val="22"/>
          <w:szCs w:val="22"/>
        </w:rPr>
        <w:t>1</w:t>
      </w:r>
      <w:r w:rsidR="006A2284" w:rsidRPr="00CC11C0">
        <w:rPr>
          <w:rFonts w:asciiTheme="minorHAnsi" w:hAnsiTheme="minorHAnsi" w:cstheme="minorHAnsi"/>
          <w:sz w:val="22"/>
          <w:szCs w:val="22"/>
        </w:rPr>
        <w:t xml:space="preserve"> female TB case</w:t>
      </w:r>
      <w:r w:rsidR="007354A6">
        <w:rPr>
          <w:rFonts w:asciiTheme="minorHAnsi" w:hAnsiTheme="minorHAnsi" w:cstheme="minorHAnsi"/>
          <w:sz w:val="22"/>
          <w:szCs w:val="22"/>
        </w:rPr>
        <w:t>s</w:t>
      </w:r>
      <w:r w:rsidRPr="00CC11C0">
        <w:rPr>
          <w:rFonts w:asciiTheme="minorHAnsi" w:hAnsiTheme="minorHAnsi" w:cstheme="minorHAnsi"/>
          <w:sz w:val="22"/>
          <w:szCs w:val="22"/>
        </w:rPr>
        <w:t>.</w:t>
      </w:r>
      <w:r w:rsidR="006A2284" w:rsidRPr="00CC11C0">
        <w:rPr>
          <w:rStyle w:val="FootnoteReference"/>
          <w:rFonts w:asciiTheme="minorHAnsi" w:hAnsiTheme="minorHAnsi" w:cstheme="minorHAnsi"/>
          <w:sz w:val="22"/>
          <w:szCs w:val="22"/>
        </w:rPr>
        <w:footnoteReference w:id="15"/>
      </w:r>
      <w:r w:rsidRPr="00CC11C0">
        <w:rPr>
          <w:rFonts w:asciiTheme="minorHAnsi" w:hAnsiTheme="minorHAnsi" w:cstheme="minorHAnsi"/>
          <w:sz w:val="22"/>
          <w:szCs w:val="22"/>
        </w:rPr>
        <w:t xml:space="preserve"> The reasons</w:t>
      </w:r>
      <w:r w:rsidR="006A2284" w:rsidRPr="00CC11C0">
        <w:rPr>
          <w:rFonts w:asciiTheme="minorHAnsi" w:hAnsiTheme="minorHAnsi" w:cstheme="minorHAnsi"/>
          <w:sz w:val="22"/>
          <w:szCs w:val="22"/>
        </w:rPr>
        <w:t xml:space="preserve"> for this</w:t>
      </w:r>
      <w:r w:rsidRPr="00CC11C0">
        <w:rPr>
          <w:rFonts w:asciiTheme="minorHAnsi" w:hAnsiTheme="minorHAnsi" w:cstheme="minorHAnsi"/>
          <w:sz w:val="22"/>
          <w:szCs w:val="22"/>
        </w:rPr>
        <w:t xml:space="preserve"> are uncertain</w:t>
      </w:r>
      <w:r w:rsidR="00C51D99">
        <w:rPr>
          <w:rFonts w:asciiTheme="minorHAnsi" w:hAnsiTheme="minorHAnsi" w:cstheme="minorHAnsi"/>
          <w:sz w:val="22"/>
          <w:szCs w:val="22"/>
        </w:rPr>
        <w:t xml:space="preserve"> but may include general community transmission versus gender congregate settings such as prisons and mines</w:t>
      </w:r>
      <w:r w:rsidRPr="00CC11C0">
        <w:rPr>
          <w:rFonts w:asciiTheme="minorHAnsi" w:hAnsiTheme="minorHAnsi" w:cstheme="minorHAnsi"/>
          <w:sz w:val="22"/>
          <w:szCs w:val="22"/>
        </w:rPr>
        <w:t xml:space="preserve">. Many consulted in NCD and WP spoke of their efforts to reach out to women through education and engagement with TB treatment. Part of this is the DOTS model making it easier for women, and those most vulnerable, to access </w:t>
      </w:r>
      <w:r w:rsidR="004C4F37" w:rsidRPr="00CC11C0">
        <w:rPr>
          <w:rFonts w:asciiTheme="minorHAnsi" w:hAnsiTheme="minorHAnsi" w:cstheme="minorHAnsi"/>
          <w:sz w:val="22"/>
          <w:szCs w:val="22"/>
        </w:rPr>
        <w:t xml:space="preserve">treatment </w:t>
      </w:r>
      <w:r w:rsidRPr="00CC11C0">
        <w:rPr>
          <w:rFonts w:asciiTheme="minorHAnsi" w:hAnsiTheme="minorHAnsi" w:cstheme="minorHAnsi"/>
          <w:sz w:val="22"/>
          <w:szCs w:val="22"/>
        </w:rPr>
        <w:t xml:space="preserve">with the back-up of treatment supporters who go to them if they don’t present for treatment. A behavioural </w:t>
      </w:r>
      <w:r w:rsidR="00B3199B">
        <w:rPr>
          <w:rFonts w:asciiTheme="minorHAnsi" w:hAnsiTheme="minorHAnsi" w:cstheme="minorHAnsi"/>
          <w:sz w:val="22"/>
          <w:szCs w:val="22"/>
        </w:rPr>
        <w:t xml:space="preserve">pilot </w:t>
      </w:r>
      <w:r w:rsidRPr="00CC11C0">
        <w:rPr>
          <w:rFonts w:asciiTheme="minorHAnsi" w:hAnsiTheme="minorHAnsi" w:cstheme="minorHAnsi"/>
          <w:sz w:val="22"/>
          <w:szCs w:val="22"/>
        </w:rPr>
        <w:t xml:space="preserve">study </w:t>
      </w:r>
      <w:r w:rsidR="00B3199B">
        <w:rPr>
          <w:rFonts w:asciiTheme="minorHAnsi" w:hAnsiTheme="minorHAnsi" w:cstheme="minorHAnsi"/>
          <w:sz w:val="22"/>
          <w:szCs w:val="22"/>
        </w:rPr>
        <w:t xml:space="preserve">has been conducted in Daru </w:t>
      </w:r>
      <w:r w:rsidR="006E6E2B">
        <w:rPr>
          <w:rFonts w:asciiTheme="minorHAnsi" w:hAnsiTheme="minorHAnsi" w:cstheme="minorHAnsi"/>
          <w:sz w:val="22"/>
          <w:szCs w:val="22"/>
        </w:rPr>
        <w:t>(</w:t>
      </w:r>
      <w:r w:rsidR="00B3199B">
        <w:rPr>
          <w:rFonts w:asciiTheme="minorHAnsi" w:hAnsiTheme="minorHAnsi" w:cstheme="minorHAnsi"/>
          <w:sz w:val="22"/>
          <w:szCs w:val="22"/>
        </w:rPr>
        <w:t xml:space="preserve">and </w:t>
      </w:r>
      <w:r w:rsidRPr="00CC11C0">
        <w:rPr>
          <w:rFonts w:asciiTheme="minorHAnsi" w:hAnsiTheme="minorHAnsi" w:cstheme="minorHAnsi"/>
          <w:sz w:val="22"/>
          <w:szCs w:val="22"/>
        </w:rPr>
        <w:t>is</w:t>
      </w:r>
      <w:r w:rsidR="00B3199B">
        <w:rPr>
          <w:rFonts w:asciiTheme="minorHAnsi" w:hAnsiTheme="minorHAnsi" w:cstheme="minorHAnsi"/>
          <w:sz w:val="22"/>
          <w:szCs w:val="22"/>
        </w:rPr>
        <w:t xml:space="preserve"> in analysis</w:t>
      </w:r>
      <w:r w:rsidR="006E6E2B">
        <w:rPr>
          <w:rFonts w:asciiTheme="minorHAnsi" w:hAnsiTheme="minorHAnsi" w:cstheme="minorHAnsi"/>
          <w:sz w:val="22"/>
          <w:szCs w:val="22"/>
        </w:rPr>
        <w:t>)</w:t>
      </w:r>
      <w:r w:rsidR="00B3199B">
        <w:rPr>
          <w:rFonts w:asciiTheme="minorHAnsi" w:hAnsiTheme="minorHAnsi" w:cstheme="minorHAnsi"/>
          <w:sz w:val="22"/>
          <w:szCs w:val="22"/>
        </w:rPr>
        <w:t xml:space="preserve"> and a study is planned in Daru and NCD, </w:t>
      </w:r>
      <w:r w:rsidRPr="00CC11C0">
        <w:rPr>
          <w:rFonts w:asciiTheme="minorHAnsi" w:hAnsiTheme="minorHAnsi" w:cstheme="minorHAnsi"/>
          <w:sz w:val="22"/>
          <w:szCs w:val="22"/>
        </w:rPr>
        <w:t>to further understand TB health seeking behaviours of men and women</w:t>
      </w:r>
      <w:r w:rsidR="00B3199B">
        <w:rPr>
          <w:rFonts w:asciiTheme="minorHAnsi" w:hAnsiTheme="minorHAnsi" w:cstheme="minorHAnsi"/>
          <w:sz w:val="22"/>
          <w:szCs w:val="22"/>
        </w:rPr>
        <w:t>.</w:t>
      </w:r>
      <w:r w:rsidRPr="00CC11C0">
        <w:rPr>
          <w:rFonts w:asciiTheme="minorHAnsi" w:hAnsiTheme="minorHAnsi" w:cstheme="minorHAnsi"/>
          <w:sz w:val="22"/>
          <w:szCs w:val="22"/>
        </w:rPr>
        <w:t xml:space="preserve"> </w:t>
      </w:r>
      <w:r w:rsidR="006E6E2B">
        <w:rPr>
          <w:rFonts w:asciiTheme="minorHAnsi" w:hAnsiTheme="minorHAnsi" w:cstheme="minorHAnsi"/>
          <w:sz w:val="22"/>
          <w:szCs w:val="22"/>
        </w:rPr>
        <w:t>It would be</w:t>
      </w:r>
      <w:r w:rsidR="00B3199B">
        <w:rPr>
          <w:rFonts w:asciiTheme="minorHAnsi" w:hAnsiTheme="minorHAnsi" w:cstheme="minorHAnsi"/>
          <w:sz w:val="22"/>
          <w:szCs w:val="22"/>
        </w:rPr>
        <w:t xml:space="preserve"> useful </w:t>
      </w:r>
      <w:r w:rsidRPr="00CC11C0">
        <w:rPr>
          <w:rFonts w:asciiTheme="minorHAnsi" w:hAnsiTheme="minorHAnsi" w:cstheme="minorHAnsi"/>
          <w:sz w:val="22"/>
          <w:szCs w:val="22"/>
        </w:rPr>
        <w:t xml:space="preserve">to understand whether the demographic profile of those diagnosed with TB matches the profile of those </w:t>
      </w:r>
      <w:r w:rsidR="00175198" w:rsidRPr="00CC11C0">
        <w:rPr>
          <w:rFonts w:asciiTheme="minorHAnsi" w:hAnsiTheme="minorHAnsi" w:cstheme="minorHAnsi"/>
          <w:sz w:val="22"/>
          <w:szCs w:val="22"/>
        </w:rPr>
        <w:t xml:space="preserve">where laboratory tests confirm </w:t>
      </w:r>
      <w:r w:rsidRPr="00CC11C0">
        <w:rPr>
          <w:rFonts w:asciiTheme="minorHAnsi" w:hAnsiTheme="minorHAnsi" w:cstheme="minorHAnsi"/>
          <w:sz w:val="22"/>
          <w:szCs w:val="22"/>
        </w:rPr>
        <w:t>infect</w:t>
      </w:r>
      <w:r w:rsidR="00175198" w:rsidRPr="00CC11C0">
        <w:rPr>
          <w:rFonts w:asciiTheme="minorHAnsi" w:hAnsiTheme="minorHAnsi" w:cstheme="minorHAnsi"/>
          <w:sz w:val="22"/>
          <w:szCs w:val="22"/>
        </w:rPr>
        <w:t xml:space="preserve">ion </w:t>
      </w:r>
      <w:r w:rsidRPr="00CC11C0">
        <w:rPr>
          <w:rFonts w:asciiTheme="minorHAnsi" w:hAnsiTheme="minorHAnsi" w:cstheme="minorHAnsi"/>
          <w:sz w:val="22"/>
          <w:szCs w:val="22"/>
        </w:rPr>
        <w:t>with TB</w:t>
      </w:r>
      <w:r w:rsidR="00B715AB" w:rsidRPr="00CC11C0">
        <w:rPr>
          <w:rFonts w:asciiTheme="minorHAnsi" w:hAnsiTheme="minorHAnsi" w:cstheme="minorHAnsi"/>
          <w:sz w:val="22"/>
          <w:szCs w:val="22"/>
        </w:rPr>
        <w:t xml:space="preserve">. </w:t>
      </w:r>
    </w:p>
    <w:p w14:paraId="62C68A59" w14:textId="77777777" w:rsidR="00DD764A" w:rsidRPr="00CC11C0" w:rsidRDefault="00DD764A" w:rsidP="00CB4FD7">
      <w:pPr>
        <w:spacing w:before="120"/>
        <w:jc w:val="both"/>
        <w:rPr>
          <w:rFonts w:asciiTheme="minorHAnsi" w:hAnsiTheme="minorHAnsi" w:cstheme="minorHAnsi"/>
          <w:i/>
          <w:sz w:val="22"/>
          <w:szCs w:val="22"/>
          <w:u w:val="single"/>
          <w:lang w:val="en-US"/>
        </w:rPr>
      </w:pPr>
      <w:r w:rsidRPr="00CC11C0">
        <w:rPr>
          <w:rFonts w:asciiTheme="minorHAnsi" w:hAnsiTheme="minorHAnsi" w:cstheme="minorHAnsi"/>
          <w:sz w:val="22"/>
          <w:szCs w:val="22"/>
          <w:u w:val="single"/>
          <w:lang w:val="en-US"/>
        </w:rPr>
        <w:t>Governance, management and partner coordination</w:t>
      </w:r>
      <w:r w:rsidRPr="00CC11C0">
        <w:rPr>
          <w:rFonts w:asciiTheme="minorHAnsi" w:hAnsiTheme="minorHAnsi" w:cstheme="minorHAnsi"/>
          <w:i/>
          <w:sz w:val="22"/>
          <w:szCs w:val="22"/>
          <w:u w:val="single"/>
          <w:lang w:val="en-US"/>
        </w:rPr>
        <w:t xml:space="preserve">. </w:t>
      </w:r>
    </w:p>
    <w:p w14:paraId="59BB2624" w14:textId="20BBBB0E" w:rsidR="008765A8" w:rsidRDefault="00DD764A" w:rsidP="008765A8">
      <w:pPr>
        <w:jc w:val="both"/>
        <w:rPr>
          <w:rFonts w:asciiTheme="minorHAnsi" w:hAnsiTheme="minorHAnsi" w:cstheme="minorHAnsi"/>
          <w:sz w:val="22"/>
          <w:szCs w:val="22"/>
        </w:rPr>
      </w:pPr>
      <w:r w:rsidRPr="00CC11C0">
        <w:rPr>
          <w:rFonts w:asciiTheme="minorHAnsi" w:hAnsiTheme="minorHAnsi" w:cstheme="minorHAnsi"/>
          <w:sz w:val="22"/>
          <w:szCs w:val="22"/>
          <w:lang w:val="en-US"/>
        </w:rPr>
        <w:t>DFAT</w:t>
      </w:r>
      <w:r w:rsidR="00AE025A">
        <w:rPr>
          <w:rFonts w:asciiTheme="minorHAnsi" w:hAnsiTheme="minorHAnsi" w:cstheme="minorHAnsi"/>
          <w:sz w:val="22"/>
          <w:szCs w:val="22"/>
          <w:lang w:val="en-US"/>
        </w:rPr>
        <w:t xml:space="preserve"> </w:t>
      </w:r>
      <w:r w:rsidRPr="00CC11C0">
        <w:rPr>
          <w:rFonts w:asciiTheme="minorHAnsi" w:hAnsiTheme="minorHAnsi" w:cstheme="minorHAnsi"/>
          <w:sz w:val="22"/>
          <w:szCs w:val="22"/>
          <w:lang w:val="en-US"/>
        </w:rPr>
        <w:t xml:space="preserve">funding has supported </w:t>
      </w:r>
      <w:r w:rsidRPr="00CC11C0">
        <w:rPr>
          <w:rFonts w:asciiTheme="minorHAnsi" w:hAnsiTheme="minorHAnsi" w:cstheme="minorHAnsi"/>
          <w:sz w:val="22"/>
          <w:szCs w:val="22"/>
        </w:rPr>
        <w:t>the effective NDOH leadership, structures and processes for the emergency TB response</w:t>
      </w:r>
      <w:r w:rsidR="00175198" w:rsidRPr="00CC11C0">
        <w:rPr>
          <w:rFonts w:asciiTheme="minorHAnsi" w:hAnsiTheme="minorHAnsi" w:cstheme="minorHAnsi"/>
          <w:sz w:val="22"/>
          <w:szCs w:val="22"/>
        </w:rPr>
        <w:t xml:space="preserve">. </w:t>
      </w:r>
      <w:r w:rsidRPr="00CC11C0">
        <w:rPr>
          <w:rFonts w:asciiTheme="minorHAnsi" w:hAnsiTheme="minorHAnsi" w:cstheme="minorHAnsi"/>
          <w:sz w:val="22"/>
          <w:szCs w:val="22"/>
        </w:rPr>
        <w:t xml:space="preserve">WHO’s technical </w:t>
      </w:r>
      <w:r w:rsidR="00AB675C" w:rsidRPr="00CC11C0">
        <w:rPr>
          <w:rFonts w:asciiTheme="minorHAnsi" w:hAnsiTheme="minorHAnsi" w:cstheme="minorHAnsi"/>
          <w:sz w:val="22"/>
          <w:szCs w:val="22"/>
        </w:rPr>
        <w:t>support</w:t>
      </w:r>
      <w:r w:rsidRPr="00CC11C0">
        <w:rPr>
          <w:rFonts w:asciiTheme="minorHAnsi" w:hAnsiTheme="minorHAnsi" w:cstheme="minorHAnsi"/>
          <w:sz w:val="22"/>
          <w:szCs w:val="22"/>
        </w:rPr>
        <w:t xml:space="preserve"> </w:t>
      </w:r>
      <w:r w:rsidR="00175198" w:rsidRPr="00CC11C0">
        <w:rPr>
          <w:rFonts w:asciiTheme="minorHAnsi" w:hAnsiTheme="minorHAnsi" w:cstheme="minorHAnsi"/>
          <w:sz w:val="22"/>
          <w:szCs w:val="22"/>
        </w:rPr>
        <w:t xml:space="preserve">to NDOH </w:t>
      </w:r>
      <w:r w:rsidRPr="00CC11C0">
        <w:rPr>
          <w:rFonts w:asciiTheme="minorHAnsi" w:hAnsiTheme="minorHAnsi" w:cstheme="minorHAnsi"/>
          <w:sz w:val="22"/>
          <w:szCs w:val="22"/>
        </w:rPr>
        <w:t xml:space="preserve">is highly relevant and is a valuable investment by DFAT. </w:t>
      </w:r>
      <w:r w:rsidR="009248C4" w:rsidRPr="00CC11C0">
        <w:rPr>
          <w:rFonts w:asciiTheme="minorHAnsi" w:hAnsiTheme="minorHAnsi" w:cstheme="minorHAnsi"/>
          <w:sz w:val="22"/>
          <w:szCs w:val="22"/>
        </w:rPr>
        <w:t>The new WB loan</w:t>
      </w:r>
      <w:r w:rsidRPr="00CC11C0">
        <w:rPr>
          <w:rFonts w:asciiTheme="minorHAnsi" w:hAnsiTheme="minorHAnsi" w:cstheme="minorHAnsi"/>
          <w:sz w:val="22"/>
          <w:szCs w:val="22"/>
        </w:rPr>
        <w:t xml:space="preserve"> co-financed by DFAT, and its project management unit will further augment the </w:t>
      </w:r>
      <w:r w:rsidR="00175198" w:rsidRPr="00CC11C0">
        <w:rPr>
          <w:rFonts w:asciiTheme="minorHAnsi" w:hAnsiTheme="minorHAnsi" w:cstheme="minorHAnsi"/>
          <w:sz w:val="22"/>
          <w:szCs w:val="22"/>
        </w:rPr>
        <w:t xml:space="preserve">national </w:t>
      </w:r>
      <w:r w:rsidRPr="00CC11C0">
        <w:rPr>
          <w:rFonts w:asciiTheme="minorHAnsi" w:hAnsiTheme="minorHAnsi" w:cstheme="minorHAnsi"/>
          <w:sz w:val="22"/>
          <w:szCs w:val="22"/>
        </w:rPr>
        <w:t xml:space="preserve">response. The technical expertise of </w:t>
      </w:r>
      <w:r w:rsidR="00175198" w:rsidRPr="00CC11C0">
        <w:rPr>
          <w:rFonts w:asciiTheme="minorHAnsi" w:hAnsiTheme="minorHAnsi" w:cstheme="minorHAnsi"/>
          <w:sz w:val="22"/>
          <w:szCs w:val="22"/>
        </w:rPr>
        <w:t xml:space="preserve">DFAT-funded </w:t>
      </w:r>
      <w:r w:rsidRPr="00CC11C0">
        <w:rPr>
          <w:rFonts w:asciiTheme="minorHAnsi" w:hAnsiTheme="minorHAnsi" w:cstheme="minorHAnsi"/>
          <w:sz w:val="22"/>
          <w:szCs w:val="22"/>
        </w:rPr>
        <w:t xml:space="preserve">implementing partners in WP has been amply illustrated and in NCD is being demonstrated in these early days. </w:t>
      </w:r>
    </w:p>
    <w:p w14:paraId="59421669" w14:textId="4096E93C" w:rsidR="00AB49BA" w:rsidRDefault="008765A8" w:rsidP="00AB49BA">
      <w:pPr>
        <w:spacing w:before="120"/>
        <w:jc w:val="both"/>
        <w:rPr>
          <w:rFonts w:asciiTheme="minorHAnsi" w:hAnsiTheme="minorHAnsi" w:cstheme="minorHAnsi"/>
          <w:sz w:val="22"/>
          <w:szCs w:val="22"/>
        </w:rPr>
      </w:pPr>
      <w:r w:rsidRPr="00CC11C0">
        <w:rPr>
          <w:rFonts w:asciiTheme="minorHAnsi" w:hAnsiTheme="minorHAnsi" w:cstheme="minorHAnsi"/>
          <w:sz w:val="22"/>
          <w:szCs w:val="22"/>
        </w:rPr>
        <w:t xml:space="preserve">The outstanding successes in </w:t>
      </w:r>
      <w:r w:rsidR="00AE025A">
        <w:rPr>
          <w:rFonts w:asciiTheme="minorHAnsi" w:hAnsiTheme="minorHAnsi" w:cstheme="minorHAnsi"/>
          <w:sz w:val="22"/>
          <w:szCs w:val="22"/>
        </w:rPr>
        <w:t xml:space="preserve">Daru </w:t>
      </w:r>
      <w:r w:rsidR="00D62499">
        <w:rPr>
          <w:rFonts w:asciiTheme="minorHAnsi" w:hAnsiTheme="minorHAnsi" w:cstheme="minorHAnsi"/>
          <w:sz w:val="22"/>
          <w:szCs w:val="22"/>
        </w:rPr>
        <w:t>a</w:t>
      </w:r>
      <w:r w:rsidRPr="00CC11C0">
        <w:rPr>
          <w:rFonts w:asciiTheme="minorHAnsi" w:hAnsiTheme="minorHAnsi" w:cstheme="minorHAnsi"/>
          <w:sz w:val="22"/>
          <w:szCs w:val="22"/>
        </w:rPr>
        <w:t>re due to the efforts of many including the strong national and local TB leadership and management</w:t>
      </w:r>
      <w:r w:rsidR="00D5020F">
        <w:rPr>
          <w:rFonts w:asciiTheme="minorHAnsi" w:hAnsiTheme="minorHAnsi" w:cstheme="minorHAnsi"/>
          <w:sz w:val="22"/>
          <w:szCs w:val="22"/>
        </w:rPr>
        <w:t>,</w:t>
      </w:r>
      <w:r w:rsidRPr="00CC11C0">
        <w:rPr>
          <w:rFonts w:asciiTheme="minorHAnsi" w:hAnsiTheme="minorHAnsi" w:cstheme="minorHAnsi"/>
          <w:sz w:val="22"/>
          <w:szCs w:val="22"/>
        </w:rPr>
        <w:t xml:space="preserve"> and the competent and committed technical partners</w:t>
      </w:r>
      <w:r w:rsidR="00D5020F">
        <w:rPr>
          <w:rFonts w:asciiTheme="minorHAnsi" w:hAnsiTheme="minorHAnsi" w:cstheme="minorHAnsi"/>
          <w:sz w:val="22"/>
          <w:szCs w:val="22"/>
        </w:rPr>
        <w:t xml:space="preserve"> - </w:t>
      </w:r>
      <w:r w:rsidRPr="00CC11C0">
        <w:rPr>
          <w:rFonts w:asciiTheme="minorHAnsi" w:hAnsiTheme="minorHAnsi" w:cstheme="minorHAnsi"/>
          <w:sz w:val="22"/>
          <w:szCs w:val="22"/>
        </w:rPr>
        <w:t xml:space="preserve">the Burnet Institute and World Vision, and the efficient support of HHISP. </w:t>
      </w:r>
      <w:r w:rsidR="00C6714C">
        <w:rPr>
          <w:rFonts w:asciiTheme="minorHAnsi" w:hAnsiTheme="minorHAnsi" w:cstheme="minorHAnsi"/>
          <w:sz w:val="22"/>
          <w:szCs w:val="22"/>
        </w:rPr>
        <w:t xml:space="preserve"> </w:t>
      </w:r>
      <w:r w:rsidR="00C6714C" w:rsidRPr="00CC11C0">
        <w:rPr>
          <w:rFonts w:asciiTheme="minorHAnsi" w:hAnsiTheme="minorHAnsi" w:cstheme="minorHAnsi"/>
          <w:sz w:val="22"/>
          <w:szCs w:val="22"/>
        </w:rPr>
        <w:t xml:space="preserve">A lesson learned from Daru is </w:t>
      </w:r>
      <w:r w:rsidR="00C6714C">
        <w:rPr>
          <w:rFonts w:asciiTheme="minorHAnsi" w:hAnsiTheme="minorHAnsi" w:cstheme="minorHAnsi"/>
          <w:sz w:val="22"/>
          <w:szCs w:val="22"/>
        </w:rPr>
        <w:t xml:space="preserve">that the absence of a provincial TB coordinator or an agreed, robust design or framework can contribute to </w:t>
      </w:r>
      <w:r w:rsidR="00C6714C" w:rsidRPr="00CC11C0">
        <w:rPr>
          <w:rFonts w:asciiTheme="minorHAnsi" w:hAnsiTheme="minorHAnsi" w:cstheme="minorHAnsi"/>
          <w:sz w:val="22"/>
          <w:szCs w:val="22"/>
        </w:rPr>
        <w:t>misunderstandings of roles and responsibilities and technical approaches between partners</w:t>
      </w:r>
      <w:r w:rsidR="00C6714C">
        <w:rPr>
          <w:rFonts w:asciiTheme="minorHAnsi" w:hAnsiTheme="minorHAnsi" w:cstheme="minorHAnsi"/>
          <w:sz w:val="22"/>
          <w:szCs w:val="22"/>
        </w:rPr>
        <w:t>. G</w:t>
      </w:r>
      <w:r w:rsidR="00C6714C" w:rsidRPr="00CC11C0">
        <w:rPr>
          <w:rFonts w:asciiTheme="minorHAnsi" w:hAnsiTheme="minorHAnsi" w:cstheme="minorHAnsi"/>
          <w:sz w:val="22"/>
          <w:szCs w:val="22"/>
        </w:rPr>
        <w:t xml:space="preserve">ood processes are needed to mitigate these </w:t>
      </w:r>
      <w:r w:rsidR="00AE025A">
        <w:rPr>
          <w:rFonts w:asciiTheme="minorHAnsi" w:hAnsiTheme="minorHAnsi" w:cstheme="minorHAnsi"/>
          <w:sz w:val="22"/>
          <w:szCs w:val="22"/>
        </w:rPr>
        <w:t xml:space="preserve">issues </w:t>
      </w:r>
      <w:r w:rsidR="00C6714C" w:rsidRPr="00CC11C0">
        <w:rPr>
          <w:rFonts w:asciiTheme="minorHAnsi" w:hAnsiTheme="minorHAnsi" w:cstheme="minorHAnsi"/>
          <w:sz w:val="22"/>
          <w:szCs w:val="22"/>
        </w:rPr>
        <w:t>and to assure a strong and cohesive technical approach</w:t>
      </w:r>
      <w:r w:rsidR="00AE025A">
        <w:rPr>
          <w:rFonts w:asciiTheme="minorHAnsi" w:hAnsiTheme="minorHAnsi" w:cstheme="minorHAnsi"/>
          <w:sz w:val="22"/>
          <w:szCs w:val="22"/>
        </w:rPr>
        <w:t xml:space="preserve">. </w:t>
      </w:r>
      <w:r w:rsidRPr="00CC11C0">
        <w:rPr>
          <w:rFonts w:asciiTheme="minorHAnsi" w:hAnsiTheme="minorHAnsi" w:cstheme="minorHAnsi"/>
          <w:sz w:val="22"/>
          <w:szCs w:val="22"/>
        </w:rPr>
        <w:t xml:space="preserve">Sorely needed is </w:t>
      </w:r>
      <w:r>
        <w:rPr>
          <w:rFonts w:asciiTheme="minorHAnsi" w:hAnsiTheme="minorHAnsi" w:cstheme="minorHAnsi"/>
          <w:sz w:val="22"/>
          <w:szCs w:val="22"/>
        </w:rPr>
        <w:t xml:space="preserve">an </w:t>
      </w:r>
      <w:r w:rsidRPr="00CC11C0">
        <w:rPr>
          <w:rFonts w:asciiTheme="minorHAnsi" w:hAnsiTheme="minorHAnsi" w:cstheme="minorHAnsi"/>
          <w:sz w:val="22"/>
          <w:szCs w:val="22"/>
        </w:rPr>
        <w:t xml:space="preserve">appointment </w:t>
      </w:r>
      <w:r>
        <w:rPr>
          <w:rFonts w:asciiTheme="minorHAnsi" w:hAnsiTheme="minorHAnsi" w:cstheme="minorHAnsi"/>
          <w:sz w:val="22"/>
          <w:szCs w:val="22"/>
        </w:rPr>
        <w:t xml:space="preserve">to the vacant WP TB coordinator position </w:t>
      </w:r>
      <w:r w:rsidR="00A66FC5">
        <w:rPr>
          <w:rFonts w:asciiTheme="minorHAnsi" w:hAnsiTheme="minorHAnsi" w:cstheme="minorHAnsi"/>
          <w:sz w:val="22"/>
          <w:szCs w:val="22"/>
        </w:rPr>
        <w:t xml:space="preserve">- </w:t>
      </w:r>
      <w:r>
        <w:rPr>
          <w:rFonts w:asciiTheme="minorHAnsi" w:hAnsiTheme="minorHAnsi" w:cstheme="minorHAnsi"/>
          <w:sz w:val="22"/>
          <w:szCs w:val="22"/>
        </w:rPr>
        <w:t xml:space="preserve">either </w:t>
      </w:r>
      <w:r w:rsidRPr="00CC11C0">
        <w:rPr>
          <w:rFonts w:asciiTheme="minorHAnsi" w:hAnsiTheme="minorHAnsi" w:cstheme="minorHAnsi"/>
          <w:sz w:val="22"/>
          <w:szCs w:val="22"/>
        </w:rPr>
        <w:t xml:space="preserve">a PHO medical TB leader </w:t>
      </w:r>
      <w:r>
        <w:rPr>
          <w:rFonts w:asciiTheme="minorHAnsi" w:hAnsiTheme="minorHAnsi" w:cstheme="minorHAnsi"/>
          <w:sz w:val="22"/>
          <w:szCs w:val="22"/>
        </w:rPr>
        <w:t xml:space="preserve">or a </w:t>
      </w:r>
      <w:r w:rsidRPr="00CC11C0">
        <w:rPr>
          <w:rFonts w:asciiTheme="minorHAnsi" w:hAnsiTheme="minorHAnsi" w:cstheme="minorHAnsi"/>
          <w:sz w:val="22"/>
          <w:szCs w:val="22"/>
        </w:rPr>
        <w:t xml:space="preserve">senior officer as </w:t>
      </w:r>
      <w:r>
        <w:rPr>
          <w:rFonts w:asciiTheme="minorHAnsi" w:hAnsiTheme="minorHAnsi" w:cstheme="minorHAnsi"/>
          <w:sz w:val="22"/>
          <w:szCs w:val="22"/>
        </w:rPr>
        <w:t>happened</w:t>
      </w:r>
      <w:r w:rsidRPr="00CC11C0">
        <w:rPr>
          <w:rFonts w:asciiTheme="minorHAnsi" w:hAnsiTheme="minorHAnsi" w:cstheme="minorHAnsi"/>
          <w:sz w:val="22"/>
          <w:szCs w:val="22"/>
        </w:rPr>
        <w:t xml:space="preserve"> previously with success. If th</w:t>
      </w:r>
      <w:r w:rsidR="00A66FC5">
        <w:rPr>
          <w:rFonts w:asciiTheme="minorHAnsi" w:hAnsiTheme="minorHAnsi" w:cstheme="minorHAnsi"/>
          <w:sz w:val="22"/>
          <w:szCs w:val="22"/>
        </w:rPr>
        <w:t xml:space="preserve">ere is no appointment imminent </w:t>
      </w:r>
      <w:r w:rsidRPr="00CC11C0">
        <w:rPr>
          <w:rFonts w:asciiTheme="minorHAnsi" w:hAnsiTheme="minorHAnsi" w:cstheme="minorHAnsi"/>
          <w:sz w:val="22"/>
          <w:szCs w:val="22"/>
        </w:rPr>
        <w:t xml:space="preserve">then DFAT </w:t>
      </w:r>
      <w:r>
        <w:rPr>
          <w:rFonts w:asciiTheme="minorHAnsi" w:hAnsiTheme="minorHAnsi" w:cstheme="minorHAnsi"/>
          <w:sz w:val="22"/>
          <w:szCs w:val="22"/>
        </w:rPr>
        <w:t xml:space="preserve">may </w:t>
      </w:r>
      <w:r w:rsidRPr="00CC11C0">
        <w:rPr>
          <w:rFonts w:asciiTheme="minorHAnsi" w:hAnsiTheme="minorHAnsi" w:cstheme="minorHAnsi"/>
          <w:sz w:val="22"/>
          <w:szCs w:val="22"/>
        </w:rPr>
        <w:t xml:space="preserve">need to consider appointing a leader from the implementing </w:t>
      </w:r>
      <w:r>
        <w:rPr>
          <w:rFonts w:asciiTheme="minorHAnsi" w:hAnsiTheme="minorHAnsi" w:cstheme="minorHAnsi"/>
          <w:sz w:val="22"/>
          <w:szCs w:val="22"/>
        </w:rPr>
        <w:t xml:space="preserve">technical </w:t>
      </w:r>
      <w:r w:rsidRPr="00CC11C0">
        <w:rPr>
          <w:rFonts w:asciiTheme="minorHAnsi" w:hAnsiTheme="minorHAnsi" w:cstheme="minorHAnsi"/>
          <w:sz w:val="22"/>
          <w:szCs w:val="22"/>
        </w:rPr>
        <w:t>partners</w:t>
      </w:r>
      <w:r>
        <w:rPr>
          <w:rFonts w:asciiTheme="minorHAnsi" w:hAnsiTheme="minorHAnsi" w:cstheme="minorHAnsi"/>
          <w:sz w:val="22"/>
          <w:szCs w:val="22"/>
        </w:rPr>
        <w:t xml:space="preserve"> or </w:t>
      </w:r>
      <w:r w:rsidRPr="00CC11C0">
        <w:rPr>
          <w:rFonts w:asciiTheme="minorHAnsi" w:hAnsiTheme="minorHAnsi" w:cstheme="minorHAnsi"/>
          <w:sz w:val="22"/>
          <w:szCs w:val="22"/>
        </w:rPr>
        <w:t xml:space="preserve">HHISP to assist their local coordination and communication. </w:t>
      </w:r>
      <w:r w:rsidR="00AB49BA">
        <w:rPr>
          <w:rFonts w:asciiTheme="minorHAnsi" w:hAnsiTheme="minorHAnsi" w:cstheme="minorHAnsi"/>
          <w:sz w:val="22"/>
          <w:szCs w:val="22"/>
        </w:rPr>
        <w:t>In NCD there is a designated T</w:t>
      </w:r>
      <w:r w:rsidR="003A05F4">
        <w:rPr>
          <w:rFonts w:asciiTheme="minorHAnsi" w:hAnsiTheme="minorHAnsi" w:cstheme="minorHAnsi"/>
          <w:sz w:val="22"/>
          <w:szCs w:val="22"/>
        </w:rPr>
        <w:t>B</w:t>
      </w:r>
      <w:r w:rsidR="00AB49BA">
        <w:rPr>
          <w:rFonts w:asciiTheme="minorHAnsi" w:hAnsiTheme="minorHAnsi" w:cstheme="minorHAnsi"/>
          <w:sz w:val="22"/>
          <w:szCs w:val="22"/>
        </w:rPr>
        <w:t xml:space="preserve"> coordinator, supported by the NCD executive management team. </w:t>
      </w:r>
    </w:p>
    <w:p w14:paraId="5FDB41D4" w14:textId="4E866EBC" w:rsidR="00DD764A" w:rsidRPr="00CC11C0" w:rsidRDefault="00AB49BA" w:rsidP="00AB49BA">
      <w:pPr>
        <w:spacing w:before="120"/>
        <w:jc w:val="both"/>
        <w:rPr>
          <w:rFonts w:asciiTheme="minorHAnsi" w:hAnsiTheme="minorHAnsi" w:cstheme="minorHAnsi"/>
          <w:sz w:val="22"/>
          <w:szCs w:val="22"/>
        </w:rPr>
      </w:pPr>
      <w:r>
        <w:rPr>
          <w:rFonts w:asciiTheme="minorHAnsi" w:hAnsiTheme="minorHAnsi" w:cstheme="minorHAnsi"/>
          <w:sz w:val="22"/>
          <w:szCs w:val="22"/>
        </w:rPr>
        <w:t>A further lesson learned from Daru is that t</w:t>
      </w:r>
      <w:r w:rsidR="00DD764A" w:rsidRPr="00CC11C0">
        <w:rPr>
          <w:rFonts w:asciiTheme="minorHAnsi" w:hAnsiTheme="minorHAnsi" w:cstheme="minorHAnsi"/>
          <w:sz w:val="22"/>
          <w:szCs w:val="22"/>
        </w:rPr>
        <w:t xml:space="preserve">he WP Core Group is very important to the success of the </w:t>
      </w:r>
      <w:r w:rsidR="00175198" w:rsidRPr="00CC11C0">
        <w:rPr>
          <w:rFonts w:asciiTheme="minorHAnsi" w:hAnsiTheme="minorHAnsi" w:cstheme="minorHAnsi"/>
          <w:sz w:val="22"/>
          <w:szCs w:val="22"/>
        </w:rPr>
        <w:t xml:space="preserve">TB </w:t>
      </w:r>
      <w:r w:rsidR="00DD764A" w:rsidRPr="00CC11C0">
        <w:rPr>
          <w:rFonts w:asciiTheme="minorHAnsi" w:hAnsiTheme="minorHAnsi" w:cstheme="minorHAnsi"/>
          <w:sz w:val="22"/>
          <w:szCs w:val="22"/>
        </w:rPr>
        <w:t>response</w:t>
      </w:r>
      <w:r>
        <w:rPr>
          <w:rFonts w:asciiTheme="minorHAnsi" w:hAnsiTheme="minorHAnsi" w:cstheme="minorHAnsi"/>
          <w:sz w:val="22"/>
          <w:szCs w:val="22"/>
        </w:rPr>
        <w:t xml:space="preserve">. In WP it needs a </w:t>
      </w:r>
      <w:r w:rsidR="00DD764A" w:rsidRPr="00CC11C0">
        <w:rPr>
          <w:rFonts w:asciiTheme="minorHAnsi" w:hAnsiTheme="minorHAnsi" w:cstheme="minorHAnsi"/>
          <w:sz w:val="22"/>
          <w:szCs w:val="22"/>
        </w:rPr>
        <w:t>stronger strategic focus given new players</w:t>
      </w:r>
      <w:r w:rsidR="00175198" w:rsidRPr="00CC11C0">
        <w:rPr>
          <w:rFonts w:asciiTheme="minorHAnsi" w:hAnsiTheme="minorHAnsi" w:cstheme="minorHAnsi"/>
          <w:sz w:val="22"/>
          <w:szCs w:val="22"/>
        </w:rPr>
        <w:t xml:space="preserve"> in WP and DGH</w:t>
      </w:r>
      <w:r w:rsidR="00DD764A" w:rsidRPr="00CC11C0">
        <w:rPr>
          <w:rFonts w:asciiTheme="minorHAnsi" w:hAnsiTheme="minorHAnsi" w:cstheme="minorHAnsi"/>
          <w:sz w:val="22"/>
          <w:szCs w:val="22"/>
        </w:rPr>
        <w:t>, the absence of designated TB leadership</w:t>
      </w:r>
      <w:r w:rsidR="00175198" w:rsidRPr="00CC11C0">
        <w:rPr>
          <w:rFonts w:asciiTheme="minorHAnsi" w:hAnsiTheme="minorHAnsi" w:cstheme="minorHAnsi"/>
          <w:sz w:val="22"/>
          <w:szCs w:val="22"/>
        </w:rPr>
        <w:t xml:space="preserve"> at provincial level</w:t>
      </w:r>
      <w:r w:rsidR="00DD764A" w:rsidRPr="00CC11C0">
        <w:rPr>
          <w:rFonts w:asciiTheme="minorHAnsi" w:hAnsiTheme="minorHAnsi" w:cstheme="minorHAnsi"/>
          <w:sz w:val="22"/>
          <w:szCs w:val="22"/>
        </w:rPr>
        <w:t xml:space="preserve">, the fragility of sustainability </w:t>
      </w:r>
      <w:r w:rsidR="00175198" w:rsidRPr="00CC11C0">
        <w:rPr>
          <w:rFonts w:asciiTheme="minorHAnsi" w:hAnsiTheme="minorHAnsi" w:cstheme="minorHAnsi"/>
          <w:sz w:val="22"/>
          <w:szCs w:val="22"/>
        </w:rPr>
        <w:t xml:space="preserve">of the </w:t>
      </w:r>
      <w:r w:rsidR="00AB16B9">
        <w:rPr>
          <w:rFonts w:asciiTheme="minorHAnsi" w:hAnsiTheme="minorHAnsi" w:cstheme="minorHAnsi"/>
          <w:sz w:val="22"/>
          <w:szCs w:val="22"/>
        </w:rPr>
        <w:t xml:space="preserve">TB </w:t>
      </w:r>
      <w:r w:rsidR="00175198" w:rsidRPr="00CC11C0">
        <w:rPr>
          <w:rFonts w:asciiTheme="minorHAnsi" w:hAnsiTheme="minorHAnsi" w:cstheme="minorHAnsi"/>
          <w:sz w:val="22"/>
          <w:szCs w:val="22"/>
        </w:rPr>
        <w:t xml:space="preserve">response </w:t>
      </w:r>
      <w:r w:rsidR="00DD764A" w:rsidRPr="00CC11C0">
        <w:rPr>
          <w:rFonts w:asciiTheme="minorHAnsi" w:hAnsiTheme="minorHAnsi" w:cstheme="minorHAnsi"/>
          <w:sz w:val="22"/>
          <w:szCs w:val="22"/>
        </w:rPr>
        <w:t xml:space="preserve">and the complexity of the WP roll-out. In NCD there </w:t>
      </w:r>
      <w:r>
        <w:rPr>
          <w:rFonts w:asciiTheme="minorHAnsi" w:hAnsiTheme="minorHAnsi" w:cstheme="minorHAnsi"/>
          <w:sz w:val="22"/>
          <w:szCs w:val="22"/>
        </w:rPr>
        <w:t xml:space="preserve">are </w:t>
      </w:r>
      <w:r w:rsidR="00DD764A" w:rsidRPr="00CC11C0">
        <w:rPr>
          <w:rFonts w:asciiTheme="minorHAnsi" w:hAnsiTheme="minorHAnsi" w:cstheme="minorHAnsi"/>
          <w:sz w:val="22"/>
          <w:szCs w:val="22"/>
        </w:rPr>
        <w:t xml:space="preserve">appropriate regular meetings with </w:t>
      </w:r>
      <w:r w:rsidR="00175198" w:rsidRPr="00CC11C0">
        <w:rPr>
          <w:rFonts w:asciiTheme="minorHAnsi" w:hAnsiTheme="minorHAnsi" w:cstheme="minorHAnsi"/>
          <w:sz w:val="22"/>
          <w:szCs w:val="22"/>
        </w:rPr>
        <w:t xml:space="preserve">implementing </w:t>
      </w:r>
      <w:r w:rsidR="00DD764A" w:rsidRPr="00CC11C0">
        <w:rPr>
          <w:rFonts w:asciiTheme="minorHAnsi" w:hAnsiTheme="minorHAnsi" w:cstheme="minorHAnsi"/>
          <w:sz w:val="22"/>
          <w:szCs w:val="22"/>
        </w:rPr>
        <w:t xml:space="preserve">partners but there is also a complex partnership model </w:t>
      </w:r>
      <w:r>
        <w:rPr>
          <w:rFonts w:asciiTheme="minorHAnsi" w:hAnsiTheme="minorHAnsi" w:cstheme="minorHAnsi"/>
          <w:sz w:val="22"/>
          <w:szCs w:val="22"/>
        </w:rPr>
        <w:t xml:space="preserve">in NCD </w:t>
      </w:r>
      <w:r w:rsidR="00DD764A" w:rsidRPr="00CC11C0">
        <w:rPr>
          <w:rFonts w:asciiTheme="minorHAnsi" w:hAnsiTheme="minorHAnsi" w:cstheme="minorHAnsi"/>
          <w:sz w:val="22"/>
          <w:szCs w:val="22"/>
        </w:rPr>
        <w:t xml:space="preserve">that, given the experience in Daru, </w:t>
      </w:r>
      <w:r w:rsidR="001E6554" w:rsidRPr="00CC11C0">
        <w:rPr>
          <w:rFonts w:asciiTheme="minorHAnsi" w:hAnsiTheme="minorHAnsi" w:cstheme="minorHAnsi"/>
          <w:sz w:val="22"/>
          <w:szCs w:val="22"/>
        </w:rPr>
        <w:t>will</w:t>
      </w:r>
      <w:r w:rsidR="00DD764A" w:rsidRPr="00CC11C0">
        <w:rPr>
          <w:rFonts w:asciiTheme="minorHAnsi" w:hAnsiTheme="minorHAnsi" w:cstheme="minorHAnsi"/>
          <w:sz w:val="22"/>
          <w:szCs w:val="22"/>
        </w:rPr>
        <w:t xml:space="preserve"> require </w:t>
      </w:r>
      <w:r>
        <w:rPr>
          <w:rFonts w:asciiTheme="minorHAnsi" w:hAnsiTheme="minorHAnsi" w:cstheme="minorHAnsi"/>
          <w:sz w:val="22"/>
          <w:szCs w:val="22"/>
        </w:rPr>
        <w:t>possib</w:t>
      </w:r>
      <w:r w:rsidR="003A05F4">
        <w:rPr>
          <w:rFonts w:asciiTheme="minorHAnsi" w:hAnsiTheme="minorHAnsi" w:cstheme="minorHAnsi"/>
          <w:sz w:val="22"/>
          <w:szCs w:val="22"/>
        </w:rPr>
        <w:t>le</w:t>
      </w:r>
      <w:r>
        <w:rPr>
          <w:rFonts w:asciiTheme="minorHAnsi" w:hAnsiTheme="minorHAnsi" w:cstheme="minorHAnsi"/>
          <w:sz w:val="22"/>
          <w:szCs w:val="22"/>
        </w:rPr>
        <w:t xml:space="preserve"> </w:t>
      </w:r>
      <w:r w:rsidR="00DD764A" w:rsidRPr="00CC11C0">
        <w:rPr>
          <w:rFonts w:asciiTheme="minorHAnsi" w:hAnsiTheme="minorHAnsi" w:cstheme="minorHAnsi"/>
          <w:sz w:val="22"/>
          <w:szCs w:val="22"/>
        </w:rPr>
        <w:t>additional coordination mechanisms</w:t>
      </w:r>
      <w:r w:rsidR="007203D9" w:rsidRPr="00CC11C0">
        <w:rPr>
          <w:rFonts w:asciiTheme="minorHAnsi" w:hAnsiTheme="minorHAnsi" w:cstheme="minorHAnsi"/>
          <w:sz w:val="22"/>
          <w:szCs w:val="22"/>
        </w:rPr>
        <w:t>.</w:t>
      </w:r>
      <w:r w:rsidR="00DD764A" w:rsidRPr="00CC11C0">
        <w:rPr>
          <w:rFonts w:asciiTheme="minorHAnsi" w:hAnsiTheme="minorHAnsi" w:cstheme="minorHAnsi"/>
          <w:sz w:val="22"/>
          <w:szCs w:val="22"/>
        </w:rPr>
        <w:t xml:space="preserve"> </w:t>
      </w:r>
    </w:p>
    <w:p w14:paraId="79793FBF" w14:textId="7BF33CF0" w:rsidR="00DD764A" w:rsidRPr="00CC11C0" w:rsidRDefault="00A700FE" w:rsidP="004B212C">
      <w:pPr>
        <w:snapToGrid w:val="0"/>
        <w:spacing w:before="120"/>
        <w:jc w:val="both"/>
        <w:rPr>
          <w:rFonts w:asciiTheme="minorHAnsi" w:hAnsiTheme="minorHAnsi" w:cstheme="minorHAnsi"/>
          <w:sz w:val="22"/>
          <w:szCs w:val="22"/>
        </w:rPr>
      </w:pPr>
      <w:r>
        <w:rPr>
          <w:rFonts w:asciiTheme="minorHAnsi" w:hAnsiTheme="minorHAnsi" w:cstheme="minorHAnsi"/>
          <w:sz w:val="22"/>
          <w:szCs w:val="22"/>
        </w:rPr>
        <w:t>An example in</w:t>
      </w:r>
      <w:r w:rsidR="00DD764A" w:rsidRPr="00CC11C0">
        <w:rPr>
          <w:rFonts w:asciiTheme="minorHAnsi" w:hAnsiTheme="minorHAnsi" w:cstheme="minorHAnsi"/>
          <w:sz w:val="22"/>
          <w:szCs w:val="22"/>
        </w:rPr>
        <w:t xml:space="preserve"> NCD</w:t>
      </w:r>
      <w:r>
        <w:rPr>
          <w:rFonts w:asciiTheme="minorHAnsi" w:hAnsiTheme="minorHAnsi" w:cstheme="minorHAnsi"/>
          <w:sz w:val="22"/>
          <w:szCs w:val="22"/>
        </w:rPr>
        <w:t xml:space="preserve"> is </w:t>
      </w:r>
      <w:r w:rsidR="00DD764A" w:rsidRPr="00CC11C0">
        <w:rPr>
          <w:rFonts w:asciiTheme="minorHAnsi" w:hAnsiTheme="minorHAnsi" w:cstheme="minorHAnsi"/>
          <w:sz w:val="22"/>
          <w:szCs w:val="22"/>
        </w:rPr>
        <w:t>the disconnect between community-based services and PMGH paediatric TB outpatients</w:t>
      </w:r>
      <w:r>
        <w:rPr>
          <w:rFonts w:asciiTheme="minorHAnsi" w:hAnsiTheme="minorHAnsi" w:cstheme="minorHAnsi"/>
          <w:sz w:val="22"/>
          <w:szCs w:val="22"/>
        </w:rPr>
        <w:t>, reflecting that s</w:t>
      </w:r>
      <w:r w:rsidR="00DD764A" w:rsidRPr="00CC11C0">
        <w:rPr>
          <w:rFonts w:asciiTheme="minorHAnsi" w:hAnsiTheme="minorHAnsi" w:cstheme="minorHAnsi"/>
          <w:sz w:val="22"/>
          <w:szCs w:val="22"/>
        </w:rPr>
        <w:t xml:space="preserve">tronger </w:t>
      </w:r>
      <w:r w:rsidR="00DD764A" w:rsidRPr="00CC11C0">
        <w:rPr>
          <w:rFonts w:asciiTheme="minorHAnsi" w:hAnsiTheme="minorHAnsi" w:cstheme="minorHAnsi"/>
          <w:sz w:val="22"/>
          <w:szCs w:val="22"/>
          <w:lang w:val="en-US"/>
        </w:rPr>
        <w:t>governance, management and partner coordination</w:t>
      </w:r>
      <w:r w:rsidR="00DD764A" w:rsidRPr="00CC11C0">
        <w:rPr>
          <w:rFonts w:asciiTheme="minorHAnsi" w:hAnsiTheme="minorHAnsi" w:cstheme="minorHAnsi"/>
          <w:sz w:val="22"/>
          <w:szCs w:val="22"/>
        </w:rPr>
        <w:t xml:space="preserve"> mechanisms are needed. The review team suggests that </w:t>
      </w:r>
      <w:r w:rsidR="00175198" w:rsidRPr="00CC11C0">
        <w:rPr>
          <w:rFonts w:asciiTheme="minorHAnsi" w:hAnsiTheme="minorHAnsi" w:cstheme="minorHAnsi"/>
          <w:sz w:val="22"/>
          <w:szCs w:val="22"/>
        </w:rPr>
        <w:t xml:space="preserve">NDOH, </w:t>
      </w:r>
      <w:r w:rsidR="00DD764A" w:rsidRPr="00CC11C0">
        <w:rPr>
          <w:rFonts w:asciiTheme="minorHAnsi" w:hAnsiTheme="minorHAnsi" w:cstheme="minorHAnsi"/>
          <w:sz w:val="22"/>
          <w:szCs w:val="22"/>
        </w:rPr>
        <w:t>WP</w:t>
      </w:r>
      <w:r w:rsidR="00175198" w:rsidRPr="00CC11C0">
        <w:rPr>
          <w:rFonts w:asciiTheme="minorHAnsi" w:hAnsiTheme="minorHAnsi" w:cstheme="minorHAnsi"/>
          <w:sz w:val="22"/>
          <w:szCs w:val="22"/>
        </w:rPr>
        <w:t xml:space="preserve"> and </w:t>
      </w:r>
      <w:r w:rsidR="00DD764A" w:rsidRPr="00CC11C0">
        <w:rPr>
          <w:rFonts w:asciiTheme="minorHAnsi" w:hAnsiTheme="minorHAnsi" w:cstheme="minorHAnsi"/>
          <w:sz w:val="22"/>
          <w:szCs w:val="22"/>
        </w:rPr>
        <w:t xml:space="preserve">NCD consider </w:t>
      </w:r>
      <w:r w:rsidR="00175198" w:rsidRPr="00CC11C0">
        <w:rPr>
          <w:rFonts w:asciiTheme="minorHAnsi" w:hAnsiTheme="minorHAnsi" w:cstheme="minorHAnsi"/>
          <w:sz w:val="22"/>
          <w:szCs w:val="22"/>
        </w:rPr>
        <w:t xml:space="preserve">jointly </w:t>
      </w:r>
      <w:r w:rsidR="00DD764A" w:rsidRPr="00CC11C0">
        <w:rPr>
          <w:rFonts w:asciiTheme="minorHAnsi" w:hAnsiTheme="minorHAnsi" w:cstheme="minorHAnsi"/>
          <w:sz w:val="22"/>
          <w:szCs w:val="22"/>
        </w:rPr>
        <w:t xml:space="preserve">developing, with DFAT support, augmented partnership coordination mechanisms for </w:t>
      </w:r>
      <w:r w:rsidR="00175198" w:rsidRPr="00CC11C0">
        <w:rPr>
          <w:rFonts w:asciiTheme="minorHAnsi" w:hAnsiTheme="minorHAnsi" w:cstheme="minorHAnsi"/>
          <w:sz w:val="22"/>
          <w:szCs w:val="22"/>
        </w:rPr>
        <w:t xml:space="preserve">WP and </w:t>
      </w:r>
      <w:r w:rsidR="00DD764A" w:rsidRPr="00CC11C0">
        <w:rPr>
          <w:rFonts w:asciiTheme="minorHAnsi" w:hAnsiTheme="minorHAnsi" w:cstheme="minorHAnsi"/>
          <w:sz w:val="22"/>
          <w:szCs w:val="22"/>
        </w:rPr>
        <w:t>NCD with clear lines of local management accountability, joint planning</w:t>
      </w:r>
      <w:r w:rsidR="00175198" w:rsidRPr="00CC11C0">
        <w:rPr>
          <w:rFonts w:asciiTheme="minorHAnsi" w:hAnsiTheme="minorHAnsi" w:cstheme="minorHAnsi"/>
          <w:sz w:val="22"/>
          <w:szCs w:val="22"/>
        </w:rPr>
        <w:t xml:space="preserve">, </w:t>
      </w:r>
      <w:r w:rsidR="003A05F4">
        <w:rPr>
          <w:rFonts w:asciiTheme="minorHAnsi" w:hAnsiTheme="minorHAnsi" w:cstheme="minorHAnsi"/>
          <w:sz w:val="22"/>
          <w:szCs w:val="22"/>
        </w:rPr>
        <w:t xml:space="preserve">and </w:t>
      </w:r>
      <w:r w:rsidR="00175198" w:rsidRPr="00CC11C0">
        <w:rPr>
          <w:rFonts w:asciiTheme="minorHAnsi" w:hAnsiTheme="minorHAnsi" w:cstheme="minorHAnsi"/>
          <w:sz w:val="22"/>
          <w:szCs w:val="22"/>
        </w:rPr>
        <w:t xml:space="preserve">an </w:t>
      </w:r>
      <w:r w:rsidR="00DD764A" w:rsidRPr="00CC11C0">
        <w:rPr>
          <w:rFonts w:asciiTheme="minorHAnsi" w:hAnsiTheme="minorHAnsi" w:cstheme="minorHAnsi"/>
          <w:sz w:val="22"/>
          <w:szCs w:val="22"/>
        </w:rPr>
        <w:t xml:space="preserve">integrated results framework and M&amp;E. This </w:t>
      </w:r>
      <w:r w:rsidR="003A05F4">
        <w:rPr>
          <w:rFonts w:asciiTheme="minorHAnsi" w:hAnsiTheme="minorHAnsi" w:cstheme="minorHAnsi"/>
          <w:sz w:val="22"/>
          <w:szCs w:val="22"/>
        </w:rPr>
        <w:t>approach would assist DFAT focusing</w:t>
      </w:r>
      <w:r w:rsidR="00DD764A" w:rsidRPr="00CC11C0">
        <w:rPr>
          <w:rFonts w:asciiTheme="minorHAnsi" w:hAnsiTheme="minorHAnsi" w:cstheme="minorHAnsi"/>
          <w:sz w:val="22"/>
          <w:szCs w:val="22"/>
        </w:rPr>
        <w:t xml:space="preserve"> on its higher-level role of policy dialogue, strategy and monitoring by lessening its engagement in operational issues. Augmented coordination could include an annual </w:t>
      </w:r>
      <w:r w:rsidR="0061018C">
        <w:rPr>
          <w:rFonts w:asciiTheme="minorHAnsi" w:hAnsiTheme="minorHAnsi" w:cstheme="minorHAnsi"/>
          <w:sz w:val="22"/>
          <w:szCs w:val="22"/>
        </w:rPr>
        <w:t xml:space="preserve">TB </w:t>
      </w:r>
      <w:r w:rsidR="00DD764A" w:rsidRPr="00CC11C0">
        <w:rPr>
          <w:rFonts w:asciiTheme="minorHAnsi" w:hAnsiTheme="minorHAnsi" w:cstheme="minorHAnsi"/>
          <w:sz w:val="22"/>
          <w:szCs w:val="22"/>
        </w:rPr>
        <w:t xml:space="preserve">technical exchange workshop (involving other provinces as relevant) </w:t>
      </w:r>
      <w:r w:rsidR="001E6554" w:rsidRPr="00CC11C0">
        <w:rPr>
          <w:rFonts w:asciiTheme="minorHAnsi" w:hAnsiTheme="minorHAnsi" w:cstheme="minorHAnsi"/>
          <w:sz w:val="22"/>
          <w:szCs w:val="22"/>
        </w:rPr>
        <w:t xml:space="preserve">to share and build on knowledge and lessons learned and from which </w:t>
      </w:r>
      <w:r w:rsidR="00DD764A" w:rsidRPr="00CC11C0">
        <w:rPr>
          <w:rFonts w:asciiTheme="minorHAnsi" w:hAnsiTheme="minorHAnsi" w:cstheme="minorHAnsi"/>
          <w:sz w:val="22"/>
          <w:szCs w:val="22"/>
        </w:rPr>
        <w:t>integrated annual plans and M&amp;E frameworks for implementing partners in NCD and WP</w:t>
      </w:r>
      <w:r w:rsidR="001E6554" w:rsidRPr="00CC11C0">
        <w:rPr>
          <w:rFonts w:asciiTheme="minorHAnsi" w:hAnsiTheme="minorHAnsi" w:cstheme="minorHAnsi"/>
          <w:sz w:val="22"/>
          <w:szCs w:val="22"/>
        </w:rPr>
        <w:t xml:space="preserve"> could be generated</w:t>
      </w:r>
      <w:r w:rsidR="00DD764A" w:rsidRPr="00CC11C0">
        <w:rPr>
          <w:rFonts w:asciiTheme="minorHAnsi" w:hAnsiTheme="minorHAnsi" w:cstheme="minorHAnsi"/>
          <w:sz w:val="22"/>
          <w:szCs w:val="22"/>
        </w:rPr>
        <w:t xml:space="preserve">. </w:t>
      </w:r>
      <w:r w:rsidR="001E6554" w:rsidRPr="00CC11C0">
        <w:rPr>
          <w:rFonts w:asciiTheme="minorHAnsi" w:hAnsiTheme="minorHAnsi" w:cstheme="minorHAnsi"/>
          <w:sz w:val="22"/>
          <w:szCs w:val="22"/>
        </w:rPr>
        <w:t>In addition, a</w:t>
      </w:r>
      <w:r w:rsidR="00DD764A" w:rsidRPr="00CC11C0">
        <w:rPr>
          <w:rFonts w:asciiTheme="minorHAnsi" w:hAnsiTheme="minorHAnsi" w:cstheme="minorHAnsi"/>
          <w:sz w:val="22"/>
          <w:szCs w:val="22"/>
        </w:rPr>
        <w:t xml:space="preserve">n independent review of DFAT </w:t>
      </w:r>
      <w:r w:rsidR="0061018C">
        <w:rPr>
          <w:rFonts w:asciiTheme="minorHAnsi" w:hAnsiTheme="minorHAnsi" w:cstheme="minorHAnsi"/>
          <w:sz w:val="22"/>
          <w:szCs w:val="22"/>
        </w:rPr>
        <w:t xml:space="preserve">TB </w:t>
      </w:r>
      <w:r w:rsidR="00DD764A" w:rsidRPr="00CC11C0">
        <w:rPr>
          <w:rFonts w:asciiTheme="minorHAnsi" w:hAnsiTheme="minorHAnsi" w:cstheme="minorHAnsi"/>
          <w:sz w:val="22"/>
          <w:szCs w:val="22"/>
        </w:rPr>
        <w:t>investments is suggested</w:t>
      </w:r>
      <w:r w:rsidR="00B715AB" w:rsidRPr="00CC11C0">
        <w:rPr>
          <w:rFonts w:asciiTheme="minorHAnsi" w:hAnsiTheme="minorHAnsi" w:cstheme="minorHAnsi"/>
          <w:sz w:val="22"/>
          <w:szCs w:val="22"/>
        </w:rPr>
        <w:t>,</w:t>
      </w:r>
      <w:r w:rsidR="00DD764A" w:rsidRPr="00CC11C0">
        <w:rPr>
          <w:rFonts w:asciiTheme="minorHAnsi" w:hAnsiTheme="minorHAnsi" w:cstheme="minorHAnsi"/>
          <w:sz w:val="22"/>
          <w:szCs w:val="22"/>
        </w:rPr>
        <w:t xml:space="preserve"> at least each two years</w:t>
      </w:r>
      <w:r w:rsidR="00B715AB" w:rsidRPr="00CC11C0">
        <w:rPr>
          <w:rFonts w:asciiTheme="minorHAnsi" w:hAnsiTheme="minorHAnsi" w:cstheme="minorHAnsi"/>
          <w:sz w:val="22"/>
          <w:szCs w:val="22"/>
        </w:rPr>
        <w:t>,</w:t>
      </w:r>
      <w:r w:rsidR="00DD764A" w:rsidRPr="00CC11C0">
        <w:rPr>
          <w:rFonts w:asciiTheme="minorHAnsi" w:hAnsiTheme="minorHAnsi" w:cstheme="minorHAnsi"/>
          <w:sz w:val="22"/>
          <w:szCs w:val="22"/>
        </w:rPr>
        <w:t xml:space="preserve"> against </w:t>
      </w:r>
      <w:r w:rsidR="001E6554" w:rsidRPr="00CC11C0">
        <w:rPr>
          <w:rFonts w:asciiTheme="minorHAnsi" w:hAnsiTheme="minorHAnsi" w:cstheme="minorHAnsi"/>
          <w:sz w:val="22"/>
          <w:szCs w:val="22"/>
        </w:rPr>
        <w:t>the s</w:t>
      </w:r>
      <w:r w:rsidR="00DD764A" w:rsidRPr="00CC11C0">
        <w:rPr>
          <w:rFonts w:asciiTheme="minorHAnsi" w:hAnsiTheme="minorHAnsi" w:cstheme="minorHAnsi"/>
          <w:sz w:val="22"/>
          <w:szCs w:val="22"/>
        </w:rPr>
        <w:t>trong and integrated monitoring and evaluation framework</w:t>
      </w:r>
      <w:r w:rsidR="00175198" w:rsidRPr="00CC11C0">
        <w:rPr>
          <w:rFonts w:asciiTheme="minorHAnsi" w:hAnsiTheme="minorHAnsi" w:cstheme="minorHAnsi"/>
          <w:sz w:val="22"/>
          <w:szCs w:val="22"/>
        </w:rPr>
        <w:t>s envisaged</w:t>
      </w:r>
      <w:r w:rsidR="00DD764A" w:rsidRPr="00CC11C0">
        <w:rPr>
          <w:rFonts w:asciiTheme="minorHAnsi" w:hAnsiTheme="minorHAnsi" w:cstheme="minorHAnsi"/>
          <w:sz w:val="22"/>
          <w:szCs w:val="22"/>
        </w:rPr>
        <w:t xml:space="preserve">. </w:t>
      </w:r>
    </w:p>
    <w:p w14:paraId="3B8F8B82" w14:textId="382A7553" w:rsidR="00DD764A" w:rsidRPr="00CC11C0" w:rsidRDefault="007354A6" w:rsidP="004B212C">
      <w:pPr>
        <w:spacing w:before="120"/>
        <w:jc w:val="both"/>
        <w:rPr>
          <w:rFonts w:asciiTheme="minorHAnsi" w:hAnsiTheme="minorHAnsi" w:cstheme="minorHAnsi"/>
          <w:sz w:val="22"/>
          <w:szCs w:val="22"/>
        </w:rPr>
      </w:pPr>
      <w:r w:rsidRPr="007354A6">
        <w:rPr>
          <w:rFonts w:asciiTheme="minorHAnsi" w:hAnsiTheme="minorHAnsi" w:cstheme="minorHAnsi"/>
          <w:sz w:val="22"/>
          <w:szCs w:val="22"/>
          <w:lang w:val="en-US"/>
        </w:rPr>
        <w:t xml:space="preserve">In </w:t>
      </w:r>
      <w:r w:rsidR="00DD764A" w:rsidRPr="007354A6">
        <w:rPr>
          <w:rFonts w:asciiTheme="minorHAnsi" w:hAnsiTheme="minorHAnsi" w:cstheme="minorHAnsi"/>
          <w:sz w:val="22"/>
          <w:szCs w:val="22"/>
          <w:lang w:val="en-US"/>
        </w:rPr>
        <w:t>WP biosecurity issues</w:t>
      </w:r>
      <w:r w:rsidR="0061018C">
        <w:rPr>
          <w:rFonts w:asciiTheme="minorHAnsi" w:hAnsiTheme="minorHAnsi" w:cstheme="minorHAnsi"/>
          <w:sz w:val="22"/>
          <w:szCs w:val="22"/>
          <w:lang w:val="en-US"/>
        </w:rPr>
        <w:t xml:space="preserve"> were </w:t>
      </w:r>
      <w:r w:rsidR="002423FB" w:rsidRPr="007354A6">
        <w:rPr>
          <w:rFonts w:asciiTheme="minorHAnsi" w:hAnsiTheme="minorHAnsi" w:cstheme="minorHAnsi"/>
          <w:sz w:val="22"/>
          <w:szCs w:val="22"/>
          <w:lang w:val="en-US"/>
        </w:rPr>
        <w:t>a grave issue in 2011 when the GOA TB investment began</w:t>
      </w:r>
      <w:r w:rsidR="0061018C">
        <w:rPr>
          <w:rFonts w:asciiTheme="minorHAnsi" w:hAnsiTheme="minorHAnsi" w:cstheme="minorHAnsi"/>
          <w:sz w:val="22"/>
          <w:szCs w:val="22"/>
          <w:lang w:val="en-US"/>
        </w:rPr>
        <w:t xml:space="preserve">. Biosecurity issues appear to be </w:t>
      </w:r>
      <w:r w:rsidR="00D2405D">
        <w:rPr>
          <w:rFonts w:asciiTheme="minorHAnsi" w:hAnsiTheme="minorHAnsi" w:cstheme="minorHAnsi"/>
          <w:sz w:val="22"/>
          <w:szCs w:val="22"/>
          <w:lang w:val="en-US"/>
        </w:rPr>
        <w:t xml:space="preserve">now </w:t>
      </w:r>
      <w:r w:rsidR="00DD764A" w:rsidRPr="007354A6">
        <w:rPr>
          <w:rFonts w:asciiTheme="minorHAnsi" w:hAnsiTheme="minorHAnsi" w:cstheme="minorHAnsi"/>
          <w:sz w:val="22"/>
          <w:szCs w:val="22"/>
          <w:lang w:val="en-US"/>
        </w:rPr>
        <w:t xml:space="preserve">managed </w:t>
      </w:r>
      <w:r w:rsidR="002423FB" w:rsidRPr="00597E89">
        <w:rPr>
          <w:rFonts w:asciiTheme="minorHAnsi" w:hAnsiTheme="minorHAnsi" w:cstheme="minorHAnsi"/>
          <w:sz w:val="22"/>
          <w:szCs w:val="22"/>
          <w:lang w:val="en-US"/>
        </w:rPr>
        <w:t xml:space="preserve">effectively </w:t>
      </w:r>
      <w:r w:rsidR="00DD764A" w:rsidRPr="00597E89">
        <w:rPr>
          <w:rFonts w:asciiTheme="minorHAnsi" w:hAnsiTheme="minorHAnsi" w:cstheme="minorHAnsi"/>
          <w:sz w:val="22"/>
          <w:szCs w:val="22"/>
          <w:lang w:val="en-US"/>
        </w:rPr>
        <w:t xml:space="preserve">through the Health </w:t>
      </w:r>
      <w:r w:rsidR="00754147" w:rsidRPr="00597E89">
        <w:rPr>
          <w:rFonts w:asciiTheme="minorHAnsi" w:hAnsiTheme="minorHAnsi" w:cstheme="minorHAnsi"/>
          <w:sz w:val="22"/>
          <w:szCs w:val="22"/>
          <w:lang w:val="en-US"/>
        </w:rPr>
        <w:t xml:space="preserve">Issues </w:t>
      </w:r>
      <w:r w:rsidR="00DD764A" w:rsidRPr="00597E89">
        <w:rPr>
          <w:rFonts w:asciiTheme="minorHAnsi" w:hAnsiTheme="minorHAnsi" w:cstheme="minorHAnsi"/>
          <w:sz w:val="22"/>
          <w:szCs w:val="22"/>
          <w:lang w:val="en-US"/>
        </w:rPr>
        <w:t xml:space="preserve">Committee of the Joint Advisory Committee of the Torres Strait Treaty. </w:t>
      </w:r>
      <w:r w:rsidR="0061018C">
        <w:rPr>
          <w:rFonts w:asciiTheme="minorHAnsi" w:hAnsiTheme="minorHAnsi" w:cstheme="minorHAnsi"/>
          <w:sz w:val="22"/>
          <w:szCs w:val="22"/>
          <w:lang w:val="en-US"/>
        </w:rPr>
        <w:t xml:space="preserve">However, </w:t>
      </w:r>
      <w:r w:rsidR="00DD764A" w:rsidRPr="00597E89">
        <w:rPr>
          <w:rFonts w:asciiTheme="minorHAnsi" w:hAnsiTheme="minorHAnsi" w:cstheme="minorHAnsi"/>
          <w:sz w:val="22"/>
          <w:szCs w:val="22"/>
          <w:lang w:val="en-US"/>
        </w:rPr>
        <w:t xml:space="preserve">WP incurs </w:t>
      </w:r>
      <w:r w:rsidR="0061018C">
        <w:rPr>
          <w:rFonts w:asciiTheme="minorHAnsi" w:hAnsiTheme="minorHAnsi" w:cstheme="minorHAnsi"/>
          <w:sz w:val="22"/>
          <w:szCs w:val="22"/>
          <w:lang w:val="en-US"/>
        </w:rPr>
        <w:t xml:space="preserve">sometimes high </w:t>
      </w:r>
      <w:r w:rsidR="00DD764A" w:rsidRPr="00597E89">
        <w:rPr>
          <w:rFonts w:asciiTheme="minorHAnsi" w:hAnsiTheme="minorHAnsi" w:cstheme="minorHAnsi"/>
          <w:sz w:val="22"/>
          <w:szCs w:val="22"/>
          <w:lang w:val="en-US"/>
        </w:rPr>
        <w:t>transport costs from Treaty villages if people cross first to a Q</w:t>
      </w:r>
      <w:r w:rsidR="009248C4" w:rsidRPr="00597E89">
        <w:rPr>
          <w:rFonts w:asciiTheme="minorHAnsi" w:hAnsiTheme="minorHAnsi" w:cstheme="minorHAnsi"/>
          <w:sz w:val="22"/>
          <w:szCs w:val="22"/>
          <w:lang w:val="en-US"/>
        </w:rPr>
        <w:t>ueensland</w:t>
      </w:r>
      <w:r w:rsidR="00DD764A" w:rsidRPr="00597E89">
        <w:rPr>
          <w:rFonts w:asciiTheme="minorHAnsi" w:hAnsiTheme="minorHAnsi" w:cstheme="minorHAnsi"/>
          <w:sz w:val="22"/>
          <w:szCs w:val="22"/>
          <w:lang w:val="en-US"/>
        </w:rPr>
        <w:t xml:space="preserve"> Health facility and then are retrieved by WP. Th</w:t>
      </w:r>
      <w:r w:rsidR="0061018C">
        <w:rPr>
          <w:rFonts w:asciiTheme="minorHAnsi" w:hAnsiTheme="minorHAnsi" w:cstheme="minorHAnsi"/>
          <w:sz w:val="22"/>
          <w:szCs w:val="22"/>
          <w:lang w:val="en-US"/>
        </w:rPr>
        <w:t xml:space="preserve">e review recommends this is </w:t>
      </w:r>
      <w:r w:rsidR="00DD764A" w:rsidRPr="00597E89">
        <w:rPr>
          <w:rFonts w:asciiTheme="minorHAnsi" w:hAnsiTheme="minorHAnsi" w:cstheme="minorHAnsi"/>
          <w:sz w:val="22"/>
          <w:szCs w:val="22"/>
          <w:lang w:val="en-US"/>
        </w:rPr>
        <w:t>examined.</w:t>
      </w:r>
      <w:r w:rsidR="00DD764A" w:rsidRPr="00CC11C0">
        <w:rPr>
          <w:rFonts w:asciiTheme="minorHAnsi" w:hAnsiTheme="minorHAnsi" w:cstheme="minorHAnsi"/>
          <w:sz w:val="22"/>
          <w:szCs w:val="22"/>
          <w:lang w:val="en-US"/>
        </w:rPr>
        <w:t xml:space="preserve"> </w:t>
      </w:r>
    </w:p>
    <w:p w14:paraId="0CE7BD4A" w14:textId="77777777" w:rsidR="00DD764A" w:rsidRPr="00CC11C0" w:rsidRDefault="00DD764A" w:rsidP="005C4FDC">
      <w:pPr>
        <w:spacing w:before="120"/>
        <w:jc w:val="both"/>
        <w:rPr>
          <w:rFonts w:asciiTheme="minorHAnsi" w:hAnsiTheme="minorHAnsi" w:cstheme="minorHAnsi"/>
          <w:sz w:val="22"/>
          <w:szCs w:val="22"/>
          <w:u w:val="single"/>
          <w:lang w:val="en-US"/>
        </w:rPr>
      </w:pPr>
      <w:r w:rsidRPr="00CC11C0">
        <w:rPr>
          <w:rFonts w:asciiTheme="minorHAnsi" w:hAnsiTheme="minorHAnsi" w:cstheme="minorHAnsi"/>
          <w:sz w:val="22"/>
          <w:szCs w:val="22"/>
          <w:u w:val="single"/>
          <w:lang w:val="en-US"/>
        </w:rPr>
        <w:t xml:space="preserve">Data and </w:t>
      </w:r>
      <w:r w:rsidR="005E13C8" w:rsidRPr="00CC11C0">
        <w:rPr>
          <w:rFonts w:asciiTheme="minorHAnsi" w:hAnsiTheme="minorHAnsi" w:cstheme="minorHAnsi"/>
          <w:sz w:val="22"/>
          <w:szCs w:val="22"/>
          <w:u w:val="single"/>
          <w:lang w:val="en-US"/>
        </w:rPr>
        <w:t>Research</w:t>
      </w:r>
      <w:r w:rsidRPr="00CC11C0">
        <w:rPr>
          <w:rFonts w:asciiTheme="minorHAnsi" w:hAnsiTheme="minorHAnsi" w:cstheme="minorHAnsi"/>
          <w:sz w:val="22"/>
          <w:szCs w:val="22"/>
          <w:u w:val="single"/>
          <w:lang w:val="en-US"/>
        </w:rPr>
        <w:t xml:space="preserve"> </w:t>
      </w:r>
    </w:p>
    <w:p w14:paraId="3155892A" w14:textId="5F86324D" w:rsidR="00DD764A" w:rsidRPr="00CC11C0" w:rsidRDefault="00DD764A" w:rsidP="00CC11C0">
      <w:pPr>
        <w:spacing w:after="120"/>
        <w:jc w:val="both"/>
        <w:rPr>
          <w:rFonts w:asciiTheme="minorHAnsi" w:hAnsiTheme="minorHAnsi" w:cstheme="minorHAnsi"/>
          <w:sz w:val="22"/>
          <w:szCs w:val="22"/>
        </w:rPr>
      </w:pPr>
      <w:r w:rsidRPr="00CC11C0">
        <w:rPr>
          <w:rFonts w:asciiTheme="minorHAnsi" w:hAnsiTheme="minorHAnsi" w:cstheme="minorHAnsi"/>
          <w:sz w:val="22"/>
          <w:szCs w:val="22"/>
          <w:lang w:val="en-US"/>
        </w:rPr>
        <w:t xml:space="preserve">There is a wealth of accurate data in </w:t>
      </w:r>
      <w:r w:rsidR="000E6B25" w:rsidRPr="00CC11C0">
        <w:rPr>
          <w:rFonts w:asciiTheme="minorHAnsi" w:hAnsiTheme="minorHAnsi" w:cstheme="minorHAnsi"/>
          <w:sz w:val="22"/>
          <w:szCs w:val="22"/>
          <w:lang w:val="en-US"/>
        </w:rPr>
        <w:t>Daru,</w:t>
      </w:r>
      <w:r w:rsidRPr="00CC11C0">
        <w:rPr>
          <w:rFonts w:asciiTheme="minorHAnsi" w:hAnsiTheme="minorHAnsi" w:cstheme="minorHAnsi"/>
          <w:sz w:val="22"/>
          <w:szCs w:val="22"/>
          <w:lang w:val="en-US"/>
        </w:rPr>
        <w:t xml:space="preserve"> but it is not </w:t>
      </w:r>
      <w:r w:rsidR="002664BD">
        <w:rPr>
          <w:rFonts w:asciiTheme="minorHAnsi" w:hAnsiTheme="minorHAnsi" w:cstheme="minorHAnsi"/>
          <w:sz w:val="22"/>
          <w:szCs w:val="22"/>
          <w:lang w:val="en-US"/>
        </w:rPr>
        <w:t xml:space="preserve">yet </w:t>
      </w:r>
      <w:r w:rsidRPr="00CC11C0">
        <w:rPr>
          <w:rFonts w:asciiTheme="minorHAnsi" w:hAnsiTheme="minorHAnsi" w:cstheme="minorHAnsi"/>
          <w:sz w:val="22"/>
          <w:szCs w:val="22"/>
          <w:lang w:val="en-US"/>
        </w:rPr>
        <w:t xml:space="preserve">integrated into the </w:t>
      </w:r>
      <w:r w:rsidR="009C7919" w:rsidRPr="00CC11C0">
        <w:rPr>
          <w:rFonts w:asciiTheme="minorHAnsi" w:hAnsiTheme="minorHAnsi" w:cstheme="minorHAnsi"/>
          <w:sz w:val="22"/>
          <w:szCs w:val="22"/>
          <w:lang w:val="en-US"/>
        </w:rPr>
        <w:t xml:space="preserve">local or </w:t>
      </w:r>
      <w:r w:rsidR="00B40772" w:rsidRPr="00CC11C0">
        <w:rPr>
          <w:rFonts w:asciiTheme="minorHAnsi" w:hAnsiTheme="minorHAnsi" w:cstheme="minorHAnsi"/>
          <w:sz w:val="22"/>
          <w:szCs w:val="22"/>
          <w:lang w:val="en-US"/>
        </w:rPr>
        <w:t xml:space="preserve">national </w:t>
      </w:r>
      <w:r w:rsidRPr="00CC11C0">
        <w:rPr>
          <w:rFonts w:asciiTheme="minorHAnsi" w:hAnsiTheme="minorHAnsi" w:cstheme="minorHAnsi"/>
          <w:sz w:val="22"/>
          <w:szCs w:val="22"/>
          <w:lang w:val="en-US"/>
        </w:rPr>
        <w:t>health system</w:t>
      </w:r>
      <w:r w:rsidR="002664BD">
        <w:rPr>
          <w:rFonts w:asciiTheme="minorHAnsi" w:hAnsiTheme="minorHAnsi" w:cstheme="minorHAnsi"/>
          <w:sz w:val="22"/>
          <w:szCs w:val="22"/>
          <w:lang w:val="en-US"/>
        </w:rPr>
        <w:t>. This a work-in-progress</w:t>
      </w:r>
      <w:r w:rsidR="006951CB">
        <w:rPr>
          <w:rFonts w:asciiTheme="minorHAnsi" w:hAnsiTheme="minorHAnsi" w:cstheme="minorHAnsi"/>
          <w:sz w:val="22"/>
          <w:szCs w:val="22"/>
          <w:lang w:val="en-US"/>
        </w:rPr>
        <w:t xml:space="preserve"> and should be accelerated. </w:t>
      </w:r>
      <w:r w:rsidR="006C7E19">
        <w:rPr>
          <w:rFonts w:asciiTheme="minorHAnsi" w:hAnsiTheme="minorHAnsi" w:cstheme="minorHAnsi"/>
          <w:sz w:val="22"/>
          <w:szCs w:val="22"/>
          <w:lang w:val="en-US"/>
        </w:rPr>
        <w:t>Related to this is that d</w:t>
      </w:r>
      <w:r w:rsidR="006951CB">
        <w:rPr>
          <w:rFonts w:asciiTheme="minorHAnsi" w:hAnsiTheme="minorHAnsi" w:cstheme="minorHAnsi"/>
          <w:sz w:val="22"/>
          <w:szCs w:val="22"/>
          <w:lang w:val="en-US"/>
        </w:rPr>
        <w:t xml:space="preserve">ata ownership is sensitive </w:t>
      </w:r>
      <w:r w:rsidR="00CF0E81">
        <w:rPr>
          <w:rFonts w:asciiTheme="minorHAnsi" w:hAnsiTheme="minorHAnsi" w:cstheme="minorHAnsi"/>
          <w:sz w:val="22"/>
          <w:szCs w:val="22"/>
          <w:lang w:val="en-US"/>
        </w:rPr>
        <w:t>due to past ambiguities</w:t>
      </w:r>
      <w:r w:rsidR="006C7E19">
        <w:rPr>
          <w:rFonts w:asciiTheme="minorHAnsi" w:hAnsiTheme="minorHAnsi" w:cstheme="minorHAnsi"/>
          <w:sz w:val="22"/>
          <w:szCs w:val="22"/>
          <w:lang w:val="en-US"/>
        </w:rPr>
        <w:t xml:space="preserve">. </w:t>
      </w:r>
      <w:r w:rsidR="0061018C">
        <w:rPr>
          <w:rFonts w:asciiTheme="minorHAnsi" w:hAnsiTheme="minorHAnsi" w:cstheme="minorHAnsi"/>
          <w:sz w:val="22"/>
          <w:szCs w:val="22"/>
          <w:lang w:val="en-US"/>
        </w:rPr>
        <w:t xml:space="preserve">Sensitivities </w:t>
      </w:r>
      <w:r w:rsidR="006C7E19">
        <w:rPr>
          <w:rFonts w:asciiTheme="minorHAnsi" w:hAnsiTheme="minorHAnsi" w:cstheme="minorHAnsi"/>
          <w:sz w:val="22"/>
          <w:szCs w:val="22"/>
          <w:lang w:val="en-US"/>
        </w:rPr>
        <w:t xml:space="preserve">could </w:t>
      </w:r>
      <w:r w:rsidR="00CF0E81">
        <w:rPr>
          <w:rFonts w:asciiTheme="minorHAnsi" w:hAnsiTheme="minorHAnsi" w:cstheme="minorHAnsi"/>
          <w:sz w:val="22"/>
          <w:szCs w:val="22"/>
          <w:lang w:val="en-US"/>
        </w:rPr>
        <w:t xml:space="preserve">potentially </w:t>
      </w:r>
      <w:r w:rsidR="00CF0E81" w:rsidRPr="00CC11C0">
        <w:rPr>
          <w:rFonts w:asciiTheme="minorHAnsi" w:hAnsiTheme="minorHAnsi" w:cstheme="minorHAnsi"/>
          <w:sz w:val="22"/>
          <w:szCs w:val="22"/>
          <w:lang w:val="en-US"/>
        </w:rPr>
        <w:t xml:space="preserve">limit the excellent </w:t>
      </w:r>
      <w:r w:rsidR="00CF0E81">
        <w:rPr>
          <w:rFonts w:asciiTheme="minorHAnsi" w:hAnsiTheme="minorHAnsi" w:cstheme="minorHAnsi"/>
          <w:sz w:val="22"/>
          <w:szCs w:val="22"/>
          <w:lang w:val="en-US"/>
        </w:rPr>
        <w:t>data</w:t>
      </w:r>
      <w:r w:rsidR="006C7E19">
        <w:rPr>
          <w:rFonts w:asciiTheme="minorHAnsi" w:hAnsiTheme="minorHAnsi" w:cstheme="minorHAnsi"/>
          <w:sz w:val="22"/>
          <w:szCs w:val="22"/>
          <w:lang w:val="en-US"/>
        </w:rPr>
        <w:t>, analysis</w:t>
      </w:r>
      <w:r w:rsidR="00CF0E81">
        <w:rPr>
          <w:rFonts w:asciiTheme="minorHAnsi" w:hAnsiTheme="minorHAnsi" w:cstheme="minorHAnsi"/>
          <w:sz w:val="22"/>
          <w:szCs w:val="22"/>
          <w:lang w:val="en-US"/>
        </w:rPr>
        <w:t xml:space="preserve"> and monitoring </w:t>
      </w:r>
      <w:r w:rsidR="00CF0E81" w:rsidRPr="00CC11C0">
        <w:rPr>
          <w:rFonts w:asciiTheme="minorHAnsi" w:hAnsiTheme="minorHAnsi" w:cstheme="minorHAnsi"/>
          <w:sz w:val="22"/>
          <w:szCs w:val="22"/>
          <w:lang w:val="en-US"/>
        </w:rPr>
        <w:t xml:space="preserve">gains to date </w:t>
      </w:r>
      <w:r w:rsidR="006C7E19">
        <w:rPr>
          <w:rFonts w:asciiTheme="minorHAnsi" w:hAnsiTheme="minorHAnsi" w:cstheme="minorHAnsi"/>
          <w:sz w:val="22"/>
          <w:szCs w:val="22"/>
          <w:lang w:val="en-US"/>
        </w:rPr>
        <w:t xml:space="preserve">including </w:t>
      </w:r>
      <w:r w:rsidR="00CF0E81" w:rsidRPr="00CC11C0">
        <w:rPr>
          <w:rFonts w:asciiTheme="minorHAnsi" w:hAnsiTheme="minorHAnsi" w:cstheme="minorHAnsi"/>
          <w:sz w:val="22"/>
          <w:szCs w:val="22"/>
          <w:lang w:val="en-US"/>
        </w:rPr>
        <w:t>locally-led research</w:t>
      </w:r>
      <w:r w:rsidR="00CF0E81">
        <w:rPr>
          <w:rFonts w:asciiTheme="minorHAnsi" w:hAnsiTheme="minorHAnsi" w:cstheme="minorHAnsi"/>
          <w:sz w:val="22"/>
          <w:szCs w:val="22"/>
          <w:lang w:val="en-US"/>
        </w:rPr>
        <w:t>. T</w:t>
      </w:r>
      <w:r w:rsidRPr="00CC11C0">
        <w:rPr>
          <w:rFonts w:asciiTheme="minorHAnsi" w:hAnsiTheme="minorHAnsi" w:cstheme="minorHAnsi"/>
          <w:color w:val="191919"/>
          <w:sz w:val="22"/>
          <w:szCs w:val="22"/>
          <w:lang w:val="en-US"/>
        </w:rPr>
        <w:t xml:space="preserve">here </w:t>
      </w:r>
      <w:r w:rsidR="00215437" w:rsidRPr="00CC11C0">
        <w:rPr>
          <w:rFonts w:asciiTheme="minorHAnsi" w:hAnsiTheme="minorHAnsi" w:cstheme="minorHAnsi"/>
          <w:color w:val="191919"/>
          <w:sz w:val="22"/>
          <w:szCs w:val="22"/>
          <w:lang w:val="en-US"/>
        </w:rPr>
        <w:t xml:space="preserve">is </w:t>
      </w:r>
      <w:r w:rsidRPr="00CC11C0">
        <w:rPr>
          <w:rFonts w:asciiTheme="minorHAnsi" w:hAnsiTheme="minorHAnsi" w:cstheme="minorHAnsi"/>
          <w:color w:val="191919"/>
          <w:sz w:val="22"/>
          <w:szCs w:val="22"/>
          <w:lang w:val="en-US"/>
        </w:rPr>
        <w:t>a</w:t>
      </w:r>
      <w:r w:rsidRPr="00CC11C0">
        <w:rPr>
          <w:rFonts w:asciiTheme="minorHAnsi" w:hAnsiTheme="minorHAnsi" w:cstheme="minorHAnsi"/>
          <w:sz w:val="22"/>
          <w:szCs w:val="22"/>
        </w:rPr>
        <w:t xml:space="preserve"> WP Data Utilisation Agreement and a WP Data Transition Plan</w:t>
      </w:r>
      <w:r w:rsidR="0061018C">
        <w:rPr>
          <w:rFonts w:asciiTheme="minorHAnsi" w:hAnsiTheme="minorHAnsi" w:cstheme="minorHAnsi"/>
          <w:sz w:val="22"/>
          <w:szCs w:val="22"/>
        </w:rPr>
        <w:t xml:space="preserve">. </w:t>
      </w:r>
      <w:r w:rsidR="005B6ABE" w:rsidRPr="00CC11C0">
        <w:rPr>
          <w:rFonts w:asciiTheme="minorHAnsi" w:hAnsiTheme="minorHAnsi" w:cstheme="minorHAnsi"/>
          <w:sz w:val="22"/>
          <w:szCs w:val="22"/>
        </w:rPr>
        <w:t>Both need formal</w:t>
      </w:r>
      <w:r w:rsidR="00215437" w:rsidRPr="00CC11C0">
        <w:rPr>
          <w:rFonts w:asciiTheme="minorHAnsi" w:hAnsiTheme="minorHAnsi" w:cstheme="minorHAnsi"/>
          <w:sz w:val="22"/>
          <w:szCs w:val="22"/>
        </w:rPr>
        <w:t>ly</w:t>
      </w:r>
      <w:r w:rsidR="005B6ABE" w:rsidRPr="00CC11C0">
        <w:rPr>
          <w:rFonts w:asciiTheme="minorHAnsi" w:hAnsiTheme="minorHAnsi" w:cstheme="minorHAnsi"/>
          <w:sz w:val="22"/>
          <w:szCs w:val="22"/>
        </w:rPr>
        <w:t xml:space="preserve"> </w:t>
      </w:r>
      <w:r w:rsidR="00215437" w:rsidRPr="00CC11C0">
        <w:rPr>
          <w:rFonts w:asciiTheme="minorHAnsi" w:hAnsiTheme="minorHAnsi" w:cstheme="minorHAnsi"/>
          <w:sz w:val="22"/>
          <w:szCs w:val="22"/>
        </w:rPr>
        <w:t xml:space="preserve">agreeing </w:t>
      </w:r>
      <w:r w:rsidRPr="00CC11C0">
        <w:rPr>
          <w:rFonts w:asciiTheme="minorHAnsi" w:hAnsiTheme="minorHAnsi" w:cstheme="minorHAnsi"/>
          <w:sz w:val="22"/>
          <w:szCs w:val="22"/>
        </w:rPr>
        <w:t>as a matter of urgency</w:t>
      </w:r>
      <w:r w:rsidR="0061018C">
        <w:rPr>
          <w:rFonts w:asciiTheme="minorHAnsi" w:hAnsiTheme="minorHAnsi" w:cstheme="minorHAnsi"/>
          <w:sz w:val="22"/>
          <w:szCs w:val="22"/>
        </w:rPr>
        <w:t>,</w:t>
      </w:r>
      <w:r w:rsidRPr="00CC11C0">
        <w:rPr>
          <w:rFonts w:asciiTheme="minorHAnsi" w:hAnsiTheme="minorHAnsi" w:cstheme="minorHAnsi"/>
          <w:sz w:val="22"/>
          <w:szCs w:val="22"/>
        </w:rPr>
        <w:t xml:space="preserve"> </w:t>
      </w:r>
      <w:r w:rsidR="00215437" w:rsidRPr="00CC11C0">
        <w:rPr>
          <w:rFonts w:asciiTheme="minorHAnsi" w:hAnsiTheme="minorHAnsi" w:cstheme="minorHAnsi"/>
          <w:sz w:val="22"/>
          <w:szCs w:val="22"/>
        </w:rPr>
        <w:t xml:space="preserve">including </w:t>
      </w:r>
      <w:r w:rsidR="00397101" w:rsidRPr="00CC11C0">
        <w:rPr>
          <w:rFonts w:asciiTheme="minorHAnsi" w:hAnsiTheme="minorHAnsi" w:cstheme="minorHAnsi"/>
          <w:sz w:val="22"/>
          <w:szCs w:val="22"/>
        </w:rPr>
        <w:t xml:space="preserve">agreeing </w:t>
      </w:r>
      <w:r w:rsidR="00215437" w:rsidRPr="00CC11C0">
        <w:rPr>
          <w:rFonts w:asciiTheme="minorHAnsi" w:hAnsiTheme="minorHAnsi" w:cstheme="minorHAnsi"/>
          <w:sz w:val="22"/>
          <w:szCs w:val="22"/>
        </w:rPr>
        <w:t xml:space="preserve">the associated </w:t>
      </w:r>
      <w:r w:rsidRPr="00CC11C0">
        <w:rPr>
          <w:rFonts w:asciiTheme="minorHAnsi" w:hAnsiTheme="minorHAnsi" w:cstheme="minorHAnsi"/>
          <w:sz w:val="22"/>
          <w:szCs w:val="22"/>
        </w:rPr>
        <w:t>funding and technical issues</w:t>
      </w:r>
      <w:r w:rsidR="00215437" w:rsidRPr="00CC11C0">
        <w:rPr>
          <w:rFonts w:asciiTheme="minorHAnsi" w:hAnsiTheme="minorHAnsi" w:cstheme="minorHAnsi"/>
          <w:sz w:val="22"/>
          <w:szCs w:val="22"/>
        </w:rPr>
        <w:t>.</w:t>
      </w:r>
      <w:r w:rsidRPr="00CC11C0">
        <w:rPr>
          <w:rFonts w:asciiTheme="minorHAnsi" w:hAnsiTheme="minorHAnsi" w:cstheme="minorHAnsi"/>
          <w:sz w:val="22"/>
          <w:szCs w:val="22"/>
        </w:rPr>
        <w:t xml:space="preserve"> In NCD data is being collected separately by partners</w:t>
      </w:r>
      <w:r w:rsidR="00215437" w:rsidRPr="00CC11C0">
        <w:rPr>
          <w:rFonts w:asciiTheme="minorHAnsi" w:hAnsiTheme="minorHAnsi" w:cstheme="minorHAnsi"/>
          <w:sz w:val="22"/>
          <w:szCs w:val="22"/>
        </w:rPr>
        <w:t xml:space="preserve"> </w:t>
      </w:r>
      <w:r w:rsidR="00DC4BAE">
        <w:rPr>
          <w:rFonts w:asciiTheme="minorHAnsi" w:hAnsiTheme="minorHAnsi" w:cstheme="minorHAnsi"/>
          <w:sz w:val="22"/>
          <w:szCs w:val="22"/>
        </w:rPr>
        <w:t xml:space="preserve">and there may be </w:t>
      </w:r>
      <w:r w:rsidR="00397101" w:rsidRPr="00CC11C0">
        <w:rPr>
          <w:rFonts w:asciiTheme="minorHAnsi" w:hAnsiTheme="minorHAnsi" w:cstheme="minorHAnsi"/>
          <w:sz w:val="22"/>
          <w:szCs w:val="22"/>
        </w:rPr>
        <w:t xml:space="preserve">similar potential </w:t>
      </w:r>
      <w:r w:rsidR="00215437" w:rsidRPr="00CC11C0">
        <w:rPr>
          <w:rFonts w:asciiTheme="minorHAnsi" w:hAnsiTheme="minorHAnsi" w:cstheme="minorHAnsi"/>
          <w:sz w:val="22"/>
          <w:szCs w:val="22"/>
        </w:rPr>
        <w:t xml:space="preserve">future difficulties. </w:t>
      </w:r>
      <w:r w:rsidR="00A85BE5">
        <w:rPr>
          <w:rFonts w:asciiTheme="minorHAnsi" w:hAnsiTheme="minorHAnsi" w:cstheme="minorHAnsi"/>
          <w:sz w:val="22"/>
          <w:szCs w:val="22"/>
        </w:rPr>
        <w:t xml:space="preserve">As </w:t>
      </w:r>
      <w:r w:rsidR="007B4FCF">
        <w:rPr>
          <w:rFonts w:asciiTheme="minorHAnsi" w:hAnsiTheme="minorHAnsi" w:cstheme="minorHAnsi"/>
          <w:sz w:val="22"/>
          <w:szCs w:val="22"/>
        </w:rPr>
        <w:t xml:space="preserve">input to </w:t>
      </w:r>
      <w:r w:rsidR="00A85BE5">
        <w:rPr>
          <w:rFonts w:asciiTheme="minorHAnsi" w:hAnsiTheme="minorHAnsi" w:cstheme="minorHAnsi"/>
          <w:sz w:val="22"/>
          <w:szCs w:val="22"/>
        </w:rPr>
        <w:t xml:space="preserve">the </w:t>
      </w:r>
      <w:r w:rsidR="007B4FCF">
        <w:rPr>
          <w:rFonts w:asciiTheme="minorHAnsi" w:hAnsiTheme="minorHAnsi" w:cstheme="minorHAnsi"/>
          <w:sz w:val="22"/>
          <w:szCs w:val="22"/>
        </w:rPr>
        <w:t xml:space="preserve">roll-out of the </w:t>
      </w:r>
      <w:r w:rsidRPr="00CC11C0">
        <w:rPr>
          <w:rFonts w:asciiTheme="minorHAnsi" w:hAnsiTheme="minorHAnsi" w:cstheme="minorHAnsi"/>
          <w:sz w:val="22"/>
          <w:szCs w:val="22"/>
        </w:rPr>
        <w:t xml:space="preserve">new electronic platform </w:t>
      </w:r>
      <w:r w:rsidR="00397101" w:rsidRPr="00CC11C0">
        <w:rPr>
          <w:rFonts w:asciiTheme="minorHAnsi" w:hAnsiTheme="minorHAnsi" w:cstheme="minorHAnsi"/>
          <w:sz w:val="22"/>
          <w:szCs w:val="22"/>
        </w:rPr>
        <w:t>in NCD</w:t>
      </w:r>
      <w:r w:rsidR="007B4FCF">
        <w:rPr>
          <w:rFonts w:asciiTheme="minorHAnsi" w:hAnsiTheme="minorHAnsi" w:cstheme="minorHAnsi"/>
          <w:sz w:val="22"/>
          <w:szCs w:val="22"/>
        </w:rPr>
        <w:t xml:space="preserve">, </w:t>
      </w:r>
      <w:r w:rsidR="00215437" w:rsidRPr="00CC11C0">
        <w:rPr>
          <w:rFonts w:asciiTheme="minorHAnsi" w:hAnsiTheme="minorHAnsi" w:cstheme="minorHAnsi"/>
          <w:color w:val="191919"/>
          <w:sz w:val="22"/>
          <w:szCs w:val="22"/>
          <w:lang w:val="en-US"/>
        </w:rPr>
        <w:t xml:space="preserve">an independent </w:t>
      </w:r>
      <w:r w:rsidRPr="00CC11C0">
        <w:rPr>
          <w:rFonts w:asciiTheme="minorHAnsi" w:hAnsiTheme="minorHAnsi" w:cstheme="minorHAnsi"/>
          <w:color w:val="191919"/>
          <w:sz w:val="22"/>
          <w:szCs w:val="22"/>
          <w:lang w:val="en-US"/>
        </w:rPr>
        <w:t xml:space="preserve">assessment in NCD of </w:t>
      </w:r>
      <w:r w:rsidRPr="00CC11C0">
        <w:rPr>
          <w:rFonts w:asciiTheme="minorHAnsi" w:hAnsiTheme="minorHAnsi" w:cstheme="minorHAnsi"/>
          <w:sz w:val="22"/>
          <w:szCs w:val="22"/>
        </w:rPr>
        <w:t>data ownership, use and access</w:t>
      </w:r>
      <w:r w:rsidR="007B4FCF">
        <w:rPr>
          <w:rFonts w:asciiTheme="minorHAnsi" w:hAnsiTheme="minorHAnsi" w:cstheme="minorHAnsi"/>
          <w:sz w:val="22"/>
          <w:szCs w:val="22"/>
        </w:rPr>
        <w:t xml:space="preserve"> may be wise</w:t>
      </w:r>
      <w:r w:rsidR="00DC4BAE">
        <w:rPr>
          <w:rFonts w:asciiTheme="minorHAnsi" w:hAnsiTheme="minorHAnsi" w:cstheme="minorHAnsi"/>
          <w:sz w:val="22"/>
          <w:szCs w:val="22"/>
        </w:rPr>
        <w:t xml:space="preserve">. </w:t>
      </w:r>
    </w:p>
    <w:p w14:paraId="397BDC76" w14:textId="16171918" w:rsidR="00DD764A" w:rsidRPr="00CC11C0" w:rsidRDefault="00DD764A" w:rsidP="00CC11C0">
      <w:pPr>
        <w:spacing w:before="120" w:after="120"/>
        <w:jc w:val="both"/>
        <w:rPr>
          <w:rFonts w:asciiTheme="minorHAnsi" w:hAnsiTheme="minorHAnsi" w:cstheme="minorHAnsi"/>
          <w:sz w:val="22"/>
          <w:szCs w:val="22"/>
        </w:rPr>
      </w:pPr>
      <w:r w:rsidRPr="00CC11C0">
        <w:rPr>
          <w:rFonts w:asciiTheme="minorHAnsi" w:hAnsiTheme="minorHAnsi" w:cstheme="minorHAnsi"/>
          <w:sz w:val="22"/>
          <w:szCs w:val="22"/>
        </w:rPr>
        <w:t xml:space="preserve">Research should continue to be a strong focus in DFAT-supported </w:t>
      </w:r>
      <w:r w:rsidR="00DC4BAE">
        <w:rPr>
          <w:rFonts w:asciiTheme="minorHAnsi" w:hAnsiTheme="minorHAnsi" w:cstheme="minorHAnsi"/>
          <w:sz w:val="22"/>
          <w:szCs w:val="22"/>
        </w:rPr>
        <w:t xml:space="preserve">TB </w:t>
      </w:r>
      <w:r w:rsidRPr="00CC11C0">
        <w:rPr>
          <w:rFonts w:asciiTheme="minorHAnsi" w:hAnsiTheme="minorHAnsi" w:cstheme="minorHAnsi"/>
          <w:sz w:val="22"/>
          <w:szCs w:val="22"/>
        </w:rPr>
        <w:t xml:space="preserve">investments led by PNG health leaders with the support of technical partners, to inform the continuing TB response in PNG and to contribute to global knowledge. </w:t>
      </w:r>
      <w:r w:rsidR="00215437" w:rsidRPr="00CC11C0">
        <w:rPr>
          <w:rFonts w:asciiTheme="minorHAnsi" w:hAnsiTheme="minorHAnsi" w:cstheme="minorHAnsi"/>
          <w:sz w:val="22"/>
          <w:szCs w:val="22"/>
        </w:rPr>
        <w:t xml:space="preserve">Building local capacity for research should </w:t>
      </w:r>
      <w:r w:rsidR="00515861">
        <w:rPr>
          <w:rFonts w:asciiTheme="minorHAnsi" w:hAnsiTheme="minorHAnsi" w:cstheme="minorHAnsi"/>
          <w:sz w:val="22"/>
          <w:szCs w:val="22"/>
        </w:rPr>
        <w:t xml:space="preserve">continue to </w:t>
      </w:r>
      <w:r w:rsidR="00215437" w:rsidRPr="00CC11C0">
        <w:rPr>
          <w:rFonts w:asciiTheme="minorHAnsi" w:hAnsiTheme="minorHAnsi" w:cstheme="minorHAnsi"/>
          <w:sz w:val="22"/>
          <w:szCs w:val="22"/>
        </w:rPr>
        <w:t xml:space="preserve">be part of </w:t>
      </w:r>
      <w:r w:rsidR="00515861">
        <w:rPr>
          <w:rFonts w:asciiTheme="minorHAnsi" w:hAnsiTheme="minorHAnsi" w:cstheme="minorHAnsi"/>
          <w:sz w:val="22"/>
          <w:szCs w:val="22"/>
        </w:rPr>
        <w:t>DFAT-funded support</w:t>
      </w:r>
      <w:r w:rsidR="007B4FCF">
        <w:rPr>
          <w:rFonts w:asciiTheme="minorHAnsi" w:hAnsiTheme="minorHAnsi" w:cstheme="minorHAnsi"/>
          <w:sz w:val="22"/>
          <w:szCs w:val="22"/>
        </w:rPr>
        <w:t xml:space="preserve"> and continually strengthen</w:t>
      </w:r>
      <w:r w:rsidR="00515861">
        <w:rPr>
          <w:rFonts w:asciiTheme="minorHAnsi" w:hAnsiTheme="minorHAnsi" w:cstheme="minorHAnsi"/>
          <w:sz w:val="22"/>
          <w:szCs w:val="22"/>
        </w:rPr>
        <w:t>.</w:t>
      </w:r>
      <w:r w:rsidR="00397101" w:rsidRPr="00CC11C0">
        <w:rPr>
          <w:rFonts w:asciiTheme="minorHAnsi" w:hAnsiTheme="minorHAnsi" w:cstheme="minorHAnsi"/>
          <w:sz w:val="22"/>
          <w:szCs w:val="22"/>
        </w:rPr>
        <w:t xml:space="preserve"> </w:t>
      </w:r>
      <w:r w:rsidR="00F9253C">
        <w:rPr>
          <w:rFonts w:asciiTheme="minorHAnsi" w:hAnsiTheme="minorHAnsi" w:cstheme="minorHAnsi"/>
          <w:sz w:val="22"/>
          <w:szCs w:val="22"/>
        </w:rPr>
        <w:t xml:space="preserve">DFAT </w:t>
      </w:r>
      <w:r w:rsidRPr="00CC11C0">
        <w:rPr>
          <w:rFonts w:asciiTheme="minorHAnsi" w:hAnsiTheme="minorHAnsi" w:cstheme="minorHAnsi"/>
          <w:sz w:val="22"/>
          <w:szCs w:val="22"/>
        </w:rPr>
        <w:t xml:space="preserve">may wish to consider </w:t>
      </w:r>
      <w:r w:rsidR="00F13576">
        <w:rPr>
          <w:rFonts w:asciiTheme="minorHAnsi" w:hAnsiTheme="minorHAnsi" w:cstheme="minorHAnsi"/>
          <w:sz w:val="22"/>
          <w:szCs w:val="22"/>
        </w:rPr>
        <w:t xml:space="preserve">supporting </w:t>
      </w:r>
      <w:r w:rsidRPr="00CC11C0">
        <w:rPr>
          <w:rFonts w:asciiTheme="minorHAnsi" w:hAnsiTheme="minorHAnsi" w:cstheme="minorHAnsi"/>
          <w:sz w:val="22"/>
          <w:szCs w:val="22"/>
        </w:rPr>
        <w:t>a</w:t>
      </w:r>
      <w:r w:rsidR="006C7E19">
        <w:rPr>
          <w:rFonts w:asciiTheme="minorHAnsi" w:hAnsiTheme="minorHAnsi" w:cstheme="minorHAnsi"/>
          <w:sz w:val="22"/>
          <w:szCs w:val="22"/>
        </w:rPr>
        <w:t xml:space="preserve"> proposed </w:t>
      </w:r>
      <w:r w:rsidRPr="00CC11C0">
        <w:rPr>
          <w:rFonts w:asciiTheme="minorHAnsi" w:hAnsiTheme="minorHAnsi" w:cstheme="minorHAnsi"/>
          <w:sz w:val="22"/>
          <w:szCs w:val="22"/>
        </w:rPr>
        <w:t>annual TB</w:t>
      </w:r>
      <w:r w:rsidR="005B6ABE" w:rsidRPr="00CC11C0">
        <w:rPr>
          <w:rFonts w:asciiTheme="minorHAnsi" w:hAnsiTheme="minorHAnsi" w:cstheme="minorHAnsi"/>
          <w:sz w:val="22"/>
          <w:szCs w:val="22"/>
        </w:rPr>
        <w:t>-</w:t>
      </w:r>
      <w:r w:rsidR="00A60229" w:rsidRPr="00CC11C0">
        <w:rPr>
          <w:rFonts w:asciiTheme="minorHAnsi" w:hAnsiTheme="minorHAnsi" w:cstheme="minorHAnsi"/>
          <w:sz w:val="22"/>
          <w:szCs w:val="22"/>
        </w:rPr>
        <w:t xml:space="preserve">specific </w:t>
      </w:r>
      <w:r w:rsidRPr="00CC11C0">
        <w:rPr>
          <w:rFonts w:asciiTheme="minorHAnsi" w:hAnsiTheme="minorHAnsi" w:cstheme="minorHAnsi"/>
          <w:sz w:val="22"/>
          <w:szCs w:val="22"/>
        </w:rPr>
        <w:t>research forum</w:t>
      </w:r>
      <w:r w:rsidR="003D48D6">
        <w:rPr>
          <w:rFonts w:asciiTheme="minorHAnsi" w:hAnsiTheme="minorHAnsi" w:cstheme="minorHAnsi"/>
          <w:sz w:val="22"/>
          <w:szCs w:val="22"/>
        </w:rPr>
        <w:t xml:space="preserve">, which is currently under discussion. </w:t>
      </w:r>
      <w:r w:rsidR="00D50015">
        <w:rPr>
          <w:rFonts w:asciiTheme="minorHAnsi" w:hAnsiTheme="minorHAnsi" w:cstheme="minorHAnsi"/>
          <w:sz w:val="22"/>
          <w:szCs w:val="22"/>
        </w:rPr>
        <w:t xml:space="preserve">The specific aims could be </w:t>
      </w:r>
      <w:r w:rsidRPr="00CC11C0">
        <w:rPr>
          <w:rFonts w:asciiTheme="minorHAnsi" w:hAnsiTheme="minorHAnsi" w:cstheme="minorHAnsi"/>
          <w:sz w:val="22"/>
          <w:szCs w:val="22"/>
        </w:rPr>
        <w:t xml:space="preserve"> to </w:t>
      </w:r>
      <w:r w:rsidR="00D50015">
        <w:rPr>
          <w:rFonts w:asciiTheme="minorHAnsi" w:hAnsiTheme="minorHAnsi" w:cstheme="minorHAnsi"/>
          <w:sz w:val="22"/>
          <w:szCs w:val="22"/>
        </w:rPr>
        <w:t xml:space="preserve">(i) </w:t>
      </w:r>
      <w:r w:rsidRPr="00CC11C0">
        <w:rPr>
          <w:rFonts w:asciiTheme="minorHAnsi" w:hAnsiTheme="minorHAnsi" w:cstheme="minorHAnsi"/>
          <w:sz w:val="22"/>
          <w:szCs w:val="22"/>
        </w:rPr>
        <w:t>develop a TB research agenda, agreed by all</w:t>
      </w:r>
      <w:r w:rsidR="00D50015">
        <w:rPr>
          <w:rFonts w:asciiTheme="minorHAnsi" w:hAnsiTheme="minorHAnsi" w:cstheme="minorHAnsi"/>
          <w:sz w:val="22"/>
          <w:szCs w:val="22"/>
        </w:rPr>
        <w:t xml:space="preserve">, </w:t>
      </w:r>
      <w:r w:rsidRPr="00CC11C0">
        <w:rPr>
          <w:rFonts w:asciiTheme="minorHAnsi" w:hAnsiTheme="minorHAnsi" w:cstheme="minorHAnsi"/>
          <w:sz w:val="22"/>
          <w:szCs w:val="22"/>
        </w:rPr>
        <w:t xml:space="preserve">for, say the next three years </w:t>
      </w:r>
      <w:r w:rsidR="00215437" w:rsidRPr="00CC11C0">
        <w:rPr>
          <w:rFonts w:asciiTheme="minorHAnsi" w:hAnsiTheme="minorHAnsi" w:cstheme="minorHAnsi"/>
          <w:sz w:val="22"/>
          <w:szCs w:val="22"/>
        </w:rPr>
        <w:t xml:space="preserve">including </w:t>
      </w:r>
      <w:r w:rsidR="00D50015">
        <w:rPr>
          <w:rFonts w:asciiTheme="minorHAnsi" w:hAnsiTheme="minorHAnsi" w:cstheme="minorHAnsi"/>
          <w:sz w:val="22"/>
          <w:szCs w:val="22"/>
        </w:rPr>
        <w:t xml:space="preserve">(ii) </w:t>
      </w:r>
      <w:r w:rsidRPr="00CC11C0">
        <w:rPr>
          <w:rFonts w:asciiTheme="minorHAnsi" w:hAnsiTheme="minorHAnsi" w:cstheme="minorHAnsi"/>
          <w:sz w:val="22"/>
          <w:szCs w:val="22"/>
        </w:rPr>
        <w:t>a capacity development plan for its achievement</w:t>
      </w:r>
      <w:r w:rsidR="00215437" w:rsidRPr="00CC11C0">
        <w:rPr>
          <w:rFonts w:asciiTheme="minorHAnsi" w:hAnsiTheme="minorHAnsi" w:cstheme="minorHAnsi"/>
          <w:sz w:val="22"/>
          <w:szCs w:val="22"/>
        </w:rPr>
        <w:t xml:space="preserve">, </w:t>
      </w:r>
      <w:r w:rsidR="00D50015">
        <w:rPr>
          <w:rFonts w:asciiTheme="minorHAnsi" w:hAnsiTheme="minorHAnsi" w:cstheme="minorHAnsi"/>
          <w:sz w:val="22"/>
          <w:szCs w:val="22"/>
        </w:rPr>
        <w:t xml:space="preserve">and (iii) </w:t>
      </w:r>
      <w:r w:rsidR="00215437" w:rsidRPr="00CC11C0">
        <w:rPr>
          <w:rFonts w:asciiTheme="minorHAnsi" w:hAnsiTheme="minorHAnsi" w:cstheme="minorHAnsi"/>
          <w:sz w:val="22"/>
          <w:szCs w:val="22"/>
        </w:rPr>
        <w:t xml:space="preserve">with the research agenda and capability development plan </w:t>
      </w:r>
      <w:r w:rsidRPr="00CC11C0">
        <w:rPr>
          <w:rFonts w:asciiTheme="minorHAnsi" w:hAnsiTheme="minorHAnsi" w:cstheme="minorHAnsi"/>
          <w:sz w:val="22"/>
          <w:szCs w:val="22"/>
        </w:rPr>
        <w:t>reviewed and updated annually</w:t>
      </w:r>
      <w:r w:rsidR="00F9253C">
        <w:rPr>
          <w:rFonts w:asciiTheme="minorHAnsi" w:hAnsiTheme="minorHAnsi" w:cstheme="minorHAnsi"/>
          <w:sz w:val="22"/>
          <w:szCs w:val="22"/>
        </w:rPr>
        <w:t xml:space="preserve">, building on the current </w:t>
      </w:r>
      <w:r w:rsidR="000D7EBE">
        <w:rPr>
          <w:rFonts w:asciiTheme="minorHAnsi" w:hAnsiTheme="minorHAnsi" w:cstheme="minorHAnsi"/>
          <w:sz w:val="22"/>
          <w:szCs w:val="22"/>
        </w:rPr>
        <w:t xml:space="preserve">DFAT-funded, Burnet delivered SORT-IT course. </w:t>
      </w:r>
      <w:r w:rsidR="00215437" w:rsidRPr="00CC11C0">
        <w:rPr>
          <w:rFonts w:asciiTheme="minorHAnsi" w:hAnsiTheme="minorHAnsi" w:cstheme="minorHAnsi"/>
          <w:sz w:val="22"/>
          <w:szCs w:val="22"/>
        </w:rPr>
        <w:t xml:space="preserve">This process </w:t>
      </w:r>
      <w:r w:rsidR="00397101" w:rsidRPr="00CC11C0">
        <w:rPr>
          <w:rFonts w:asciiTheme="minorHAnsi" w:hAnsiTheme="minorHAnsi" w:cstheme="minorHAnsi"/>
          <w:sz w:val="22"/>
          <w:szCs w:val="22"/>
        </w:rPr>
        <w:t xml:space="preserve">and outcome </w:t>
      </w:r>
      <w:r w:rsidR="00215437" w:rsidRPr="00CC11C0">
        <w:rPr>
          <w:rFonts w:asciiTheme="minorHAnsi" w:hAnsiTheme="minorHAnsi" w:cstheme="minorHAnsi"/>
          <w:sz w:val="22"/>
          <w:szCs w:val="22"/>
        </w:rPr>
        <w:t xml:space="preserve">would remove the current </w:t>
      </w:r>
      <w:r w:rsidR="00A76CC3" w:rsidRPr="00CC11C0">
        <w:rPr>
          <w:rFonts w:asciiTheme="minorHAnsi" w:hAnsiTheme="minorHAnsi" w:cstheme="minorHAnsi"/>
          <w:sz w:val="22"/>
          <w:szCs w:val="22"/>
        </w:rPr>
        <w:t xml:space="preserve">concern </w:t>
      </w:r>
      <w:r w:rsidR="00215437" w:rsidRPr="00CC11C0">
        <w:rPr>
          <w:rFonts w:asciiTheme="minorHAnsi" w:hAnsiTheme="minorHAnsi" w:cstheme="minorHAnsi"/>
          <w:sz w:val="22"/>
          <w:szCs w:val="22"/>
        </w:rPr>
        <w:t>of some about who is doing what research for what purpose using whose data</w:t>
      </w:r>
      <w:r w:rsidR="00397101" w:rsidRPr="00CC11C0">
        <w:rPr>
          <w:rFonts w:asciiTheme="minorHAnsi" w:hAnsiTheme="minorHAnsi" w:cstheme="minorHAnsi"/>
          <w:sz w:val="22"/>
          <w:szCs w:val="22"/>
        </w:rPr>
        <w:t xml:space="preserve">. It would </w:t>
      </w:r>
      <w:r w:rsidR="00215437" w:rsidRPr="00CC11C0">
        <w:rPr>
          <w:rFonts w:asciiTheme="minorHAnsi" w:hAnsiTheme="minorHAnsi" w:cstheme="minorHAnsi"/>
          <w:sz w:val="22"/>
          <w:szCs w:val="22"/>
        </w:rPr>
        <w:t>achiev</w:t>
      </w:r>
      <w:r w:rsidR="00397101" w:rsidRPr="00CC11C0">
        <w:rPr>
          <w:rFonts w:asciiTheme="minorHAnsi" w:hAnsiTheme="minorHAnsi" w:cstheme="minorHAnsi"/>
          <w:sz w:val="22"/>
          <w:szCs w:val="22"/>
        </w:rPr>
        <w:t>e</w:t>
      </w:r>
      <w:r w:rsidR="00215437" w:rsidRPr="00CC11C0">
        <w:rPr>
          <w:rFonts w:asciiTheme="minorHAnsi" w:hAnsiTheme="minorHAnsi" w:cstheme="minorHAnsi"/>
          <w:sz w:val="22"/>
          <w:szCs w:val="22"/>
        </w:rPr>
        <w:t xml:space="preserve"> full transparency</w:t>
      </w:r>
      <w:r w:rsidR="00397101" w:rsidRPr="00CC11C0">
        <w:rPr>
          <w:rFonts w:asciiTheme="minorHAnsi" w:hAnsiTheme="minorHAnsi" w:cstheme="minorHAnsi"/>
          <w:sz w:val="22"/>
          <w:szCs w:val="22"/>
        </w:rPr>
        <w:t xml:space="preserve"> on </w:t>
      </w:r>
      <w:r w:rsidR="00215437" w:rsidRPr="00CC11C0">
        <w:rPr>
          <w:rFonts w:asciiTheme="minorHAnsi" w:hAnsiTheme="minorHAnsi" w:cstheme="minorHAnsi"/>
          <w:sz w:val="22"/>
          <w:szCs w:val="22"/>
        </w:rPr>
        <w:t>all TB-related research</w:t>
      </w:r>
      <w:r w:rsidR="00397101" w:rsidRPr="00CC11C0">
        <w:rPr>
          <w:rFonts w:asciiTheme="minorHAnsi" w:hAnsiTheme="minorHAnsi" w:cstheme="minorHAnsi"/>
          <w:sz w:val="22"/>
          <w:szCs w:val="22"/>
        </w:rPr>
        <w:t xml:space="preserve"> in PNG within a focused and cohesive approach. </w:t>
      </w:r>
    </w:p>
    <w:p w14:paraId="5FC56A4A" w14:textId="77777777" w:rsidR="00DD764A" w:rsidRPr="00CC11C0" w:rsidRDefault="00DD764A" w:rsidP="00CC11C0">
      <w:pPr>
        <w:pStyle w:val="Heading5"/>
        <w:spacing w:before="120" w:line="240" w:lineRule="auto"/>
        <w:jc w:val="both"/>
        <w:rPr>
          <w:rFonts w:asciiTheme="minorHAnsi" w:hAnsiTheme="minorHAnsi" w:cstheme="minorHAnsi"/>
          <w:color w:val="auto"/>
          <w:szCs w:val="22"/>
          <w:u w:val="single"/>
        </w:rPr>
      </w:pPr>
      <w:bookmarkStart w:id="13" w:name="_Toc535409486"/>
      <w:r w:rsidRPr="00CB4FD7">
        <w:rPr>
          <w:rFonts w:asciiTheme="minorHAnsi" w:hAnsiTheme="minorHAnsi" w:cstheme="minorHAnsi"/>
          <w:iCs/>
          <w:color w:val="auto"/>
          <w:szCs w:val="22"/>
          <w:u w:val="single"/>
        </w:rPr>
        <w:t>DFAT support 2020 and beyond</w:t>
      </w:r>
      <w:bookmarkEnd w:id="13"/>
      <w:r w:rsidRPr="00CB4FD7">
        <w:rPr>
          <w:rFonts w:asciiTheme="minorHAnsi" w:hAnsiTheme="minorHAnsi" w:cstheme="minorHAnsi"/>
          <w:color w:val="auto"/>
          <w:szCs w:val="22"/>
          <w:u w:val="single"/>
        </w:rPr>
        <w:t xml:space="preserve"> </w:t>
      </w:r>
    </w:p>
    <w:p w14:paraId="338B8767" w14:textId="7279476B" w:rsidR="003E45E8" w:rsidRPr="00CC11C0" w:rsidRDefault="00DD764A" w:rsidP="00CC11C0">
      <w:pPr>
        <w:spacing w:after="120"/>
        <w:jc w:val="both"/>
        <w:rPr>
          <w:rFonts w:asciiTheme="minorHAnsi" w:hAnsiTheme="minorHAnsi" w:cstheme="minorHAnsi"/>
          <w:sz w:val="22"/>
          <w:szCs w:val="22"/>
        </w:rPr>
      </w:pPr>
      <w:r w:rsidRPr="00CC11C0">
        <w:rPr>
          <w:rFonts w:asciiTheme="minorHAnsi" w:hAnsiTheme="minorHAnsi" w:cstheme="minorHAnsi"/>
          <w:sz w:val="22"/>
          <w:szCs w:val="22"/>
        </w:rPr>
        <w:t>Th</w:t>
      </w:r>
      <w:r w:rsidR="00397101" w:rsidRPr="00CC11C0">
        <w:rPr>
          <w:rFonts w:asciiTheme="minorHAnsi" w:hAnsiTheme="minorHAnsi" w:cstheme="minorHAnsi"/>
          <w:sz w:val="22"/>
          <w:szCs w:val="22"/>
        </w:rPr>
        <w:t>is</w:t>
      </w:r>
      <w:r w:rsidRPr="00CC11C0">
        <w:rPr>
          <w:rFonts w:asciiTheme="minorHAnsi" w:hAnsiTheme="minorHAnsi" w:cstheme="minorHAnsi"/>
          <w:sz w:val="22"/>
          <w:szCs w:val="22"/>
        </w:rPr>
        <w:t xml:space="preserve"> review notes (i) the gravity of the TB situation in PNG and its profound potential to undermine social and economic development in PNG as well as biosecurity risks</w:t>
      </w:r>
      <w:r w:rsidR="009B07BF" w:rsidRPr="00CC11C0">
        <w:rPr>
          <w:rFonts w:asciiTheme="minorHAnsi" w:hAnsiTheme="minorHAnsi" w:cstheme="minorHAnsi"/>
          <w:sz w:val="22"/>
          <w:szCs w:val="22"/>
        </w:rPr>
        <w:t xml:space="preserve">; </w:t>
      </w:r>
      <w:r w:rsidRPr="00CC11C0">
        <w:rPr>
          <w:rFonts w:asciiTheme="minorHAnsi" w:hAnsiTheme="minorHAnsi" w:cstheme="minorHAnsi"/>
          <w:sz w:val="22"/>
          <w:szCs w:val="22"/>
        </w:rPr>
        <w:t xml:space="preserve">(ii) </w:t>
      </w:r>
      <w:r w:rsidR="00EF2C00" w:rsidRPr="00CC11C0">
        <w:rPr>
          <w:rFonts w:asciiTheme="minorHAnsi" w:hAnsiTheme="minorHAnsi" w:cstheme="minorHAnsi"/>
          <w:sz w:val="22"/>
          <w:szCs w:val="22"/>
        </w:rPr>
        <w:t xml:space="preserve">that the data signals both world-class achievement and that there is no room for complacency - to have an appreciable impact on </w:t>
      </w:r>
      <w:r w:rsidR="00D84B5D">
        <w:rPr>
          <w:rFonts w:asciiTheme="minorHAnsi" w:hAnsiTheme="minorHAnsi" w:cstheme="minorHAnsi"/>
          <w:sz w:val="22"/>
          <w:szCs w:val="22"/>
        </w:rPr>
        <w:t xml:space="preserve">controlling or </w:t>
      </w:r>
      <w:r w:rsidR="00EF2C00" w:rsidRPr="00D62499">
        <w:rPr>
          <w:rFonts w:asciiTheme="minorHAnsi" w:hAnsiTheme="minorHAnsi" w:cstheme="minorHAnsi"/>
          <w:sz w:val="22"/>
          <w:szCs w:val="22"/>
        </w:rPr>
        <w:t xml:space="preserve">ending </w:t>
      </w:r>
      <w:r w:rsidR="00EF2C00" w:rsidRPr="00CC11C0">
        <w:rPr>
          <w:rFonts w:asciiTheme="minorHAnsi" w:hAnsiTheme="minorHAnsi" w:cstheme="minorHAnsi"/>
          <w:sz w:val="22"/>
          <w:szCs w:val="22"/>
        </w:rPr>
        <w:t xml:space="preserve">the TB epidemic </w:t>
      </w:r>
      <w:r w:rsidR="00F9180D">
        <w:rPr>
          <w:rFonts w:asciiTheme="minorHAnsi" w:hAnsiTheme="minorHAnsi" w:cstheme="minorHAnsi"/>
          <w:sz w:val="22"/>
          <w:szCs w:val="22"/>
        </w:rPr>
        <w:t xml:space="preserve">sustained effort </w:t>
      </w:r>
      <w:r w:rsidR="00EF2C00" w:rsidRPr="00CC11C0">
        <w:rPr>
          <w:rFonts w:asciiTheme="minorHAnsi" w:hAnsiTheme="minorHAnsi" w:cstheme="minorHAnsi"/>
          <w:sz w:val="22"/>
          <w:szCs w:val="22"/>
        </w:rPr>
        <w:t xml:space="preserve">is needed for at least the next 7-10 years; and (iii) </w:t>
      </w:r>
      <w:r w:rsidR="00E058B6" w:rsidRPr="00CC11C0">
        <w:rPr>
          <w:rFonts w:asciiTheme="minorHAnsi" w:hAnsiTheme="minorHAnsi" w:cstheme="minorHAnsi"/>
          <w:sz w:val="22"/>
          <w:szCs w:val="22"/>
        </w:rPr>
        <w:t xml:space="preserve">future </w:t>
      </w:r>
      <w:r w:rsidR="005B0155">
        <w:rPr>
          <w:rFonts w:asciiTheme="minorHAnsi" w:hAnsiTheme="minorHAnsi" w:cstheme="minorHAnsi"/>
          <w:sz w:val="22"/>
          <w:szCs w:val="22"/>
        </w:rPr>
        <w:t xml:space="preserve">DFAT </w:t>
      </w:r>
      <w:r w:rsidRPr="00CC11C0">
        <w:rPr>
          <w:rFonts w:asciiTheme="minorHAnsi" w:hAnsiTheme="minorHAnsi" w:cstheme="minorHAnsi"/>
          <w:sz w:val="22"/>
          <w:szCs w:val="22"/>
        </w:rPr>
        <w:t xml:space="preserve">TB support </w:t>
      </w:r>
      <w:r w:rsidR="00E058B6" w:rsidRPr="00CC11C0">
        <w:rPr>
          <w:rFonts w:asciiTheme="minorHAnsi" w:hAnsiTheme="minorHAnsi" w:cstheme="minorHAnsi"/>
          <w:sz w:val="22"/>
          <w:szCs w:val="22"/>
        </w:rPr>
        <w:t xml:space="preserve">must </w:t>
      </w:r>
      <w:r w:rsidRPr="00CC11C0">
        <w:rPr>
          <w:rFonts w:asciiTheme="minorHAnsi" w:hAnsiTheme="minorHAnsi" w:cstheme="minorHAnsi"/>
          <w:sz w:val="22"/>
          <w:szCs w:val="22"/>
        </w:rPr>
        <w:t xml:space="preserve">align with </w:t>
      </w:r>
      <w:r w:rsidR="00397101" w:rsidRPr="00CC11C0">
        <w:rPr>
          <w:rFonts w:asciiTheme="minorHAnsi" w:hAnsiTheme="minorHAnsi" w:cstheme="minorHAnsi"/>
          <w:sz w:val="22"/>
          <w:szCs w:val="22"/>
        </w:rPr>
        <w:t xml:space="preserve">key GOPNG </w:t>
      </w:r>
      <w:r w:rsidR="00D84B5D">
        <w:rPr>
          <w:rFonts w:asciiTheme="minorHAnsi" w:hAnsiTheme="minorHAnsi" w:cstheme="minorHAnsi"/>
          <w:sz w:val="22"/>
          <w:szCs w:val="22"/>
        </w:rPr>
        <w:t xml:space="preserve">policies and plans </w:t>
      </w:r>
      <w:r w:rsidR="00397101" w:rsidRPr="00CC11C0">
        <w:rPr>
          <w:rFonts w:asciiTheme="minorHAnsi" w:hAnsiTheme="minorHAnsi" w:cstheme="minorHAnsi"/>
          <w:sz w:val="22"/>
          <w:szCs w:val="22"/>
        </w:rPr>
        <w:t xml:space="preserve">including the new national TB plan from 2020 and </w:t>
      </w:r>
      <w:r w:rsidRPr="00CC11C0">
        <w:rPr>
          <w:rFonts w:asciiTheme="minorHAnsi" w:hAnsiTheme="minorHAnsi" w:cstheme="minorHAnsi"/>
          <w:sz w:val="22"/>
          <w:szCs w:val="22"/>
        </w:rPr>
        <w:t>the DFAT Health Portfolio Plan (HPP). A well-designed DFAT-funded TB program for support to GOPNG for 2020</w:t>
      </w:r>
      <w:r w:rsidR="009248C4" w:rsidRPr="00CC11C0">
        <w:rPr>
          <w:rFonts w:asciiTheme="minorHAnsi" w:hAnsiTheme="minorHAnsi" w:cstheme="minorHAnsi"/>
          <w:sz w:val="22"/>
          <w:szCs w:val="22"/>
        </w:rPr>
        <w:t xml:space="preserve"> and beyond</w:t>
      </w:r>
      <w:r w:rsidRPr="00CC11C0">
        <w:rPr>
          <w:rFonts w:asciiTheme="minorHAnsi" w:hAnsiTheme="minorHAnsi" w:cstheme="minorHAnsi"/>
          <w:sz w:val="22"/>
          <w:szCs w:val="22"/>
        </w:rPr>
        <w:t xml:space="preserve"> with a strong</w:t>
      </w:r>
      <w:r w:rsidR="00030B4F">
        <w:rPr>
          <w:rFonts w:asciiTheme="minorHAnsi" w:hAnsiTheme="minorHAnsi" w:cstheme="minorHAnsi"/>
          <w:sz w:val="22"/>
          <w:szCs w:val="22"/>
        </w:rPr>
        <w:t>, integrated</w:t>
      </w:r>
      <w:r w:rsidRPr="00CC11C0">
        <w:rPr>
          <w:rFonts w:asciiTheme="minorHAnsi" w:hAnsiTheme="minorHAnsi" w:cstheme="minorHAnsi"/>
          <w:sz w:val="22"/>
          <w:szCs w:val="22"/>
        </w:rPr>
        <w:t xml:space="preserve"> monitoring and evaluation framework is proposed</w:t>
      </w:r>
      <w:r w:rsidR="005B0155">
        <w:rPr>
          <w:rFonts w:asciiTheme="minorHAnsi" w:hAnsiTheme="minorHAnsi" w:cstheme="minorHAnsi"/>
          <w:sz w:val="22"/>
          <w:szCs w:val="22"/>
        </w:rPr>
        <w:t>.</w:t>
      </w:r>
      <w:r w:rsidRPr="00CC11C0">
        <w:rPr>
          <w:rFonts w:asciiTheme="minorHAnsi" w:hAnsiTheme="minorHAnsi" w:cstheme="minorHAnsi"/>
          <w:sz w:val="22"/>
          <w:szCs w:val="22"/>
        </w:rPr>
        <w:t xml:space="preserve"> </w:t>
      </w:r>
      <w:r w:rsidR="004B7191">
        <w:rPr>
          <w:rFonts w:asciiTheme="minorHAnsi" w:hAnsiTheme="minorHAnsi" w:cstheme="minorHAnsi"/>
          <w:sz w:val="22"/>
          <w:szCs w:val="22"/>
        </w:rPr>
        <w:t>The geographical focus of future DFAT support should continue to be national, WP and NCD</w:t>
      </w:r>
      <w:r w:rsidR="00D84B5D">
        <w:rPr>
          <w:rFonts w:asciiTheme="minorHAnsi" w:hAnsiTheme="minorHAnsi" w:cstheme="minorHAnsi"/>
          <w:sz w:val="22"/>
          <w:szCs w:val="22"/>
        </w:rPr>
        <w:t xml:space="preserve"> at the least</w:t>
      </w:r>
      <w:r w:rsidR="00030B4F">
        <w:rPr>
          <w:rFonts w:asciiTheme="minorHAnsi" w:hAnsiTheme="minorHAnsi" w:cstheme="minorHAnsi"/>
          <w:sz w:val="22"/>
          <w:szCs w:val="22"/>
        </w:rPr>
        <w:t>. A</w:t>
      </w:r>
      <w:r w:rsidR="004B7191">
        <w:rPr>
          <w:rFonts w:asciiTheme="minorHAnsi" w:hAnsiTheme="minorHAnsi" w:cstheme="minorHAnsi"/>
          <w:sz w:val="22"/>
          <w:szCs w:val="22"/>
        </w:rPr>
        <w:t xml:space="preserve">ny expansion </w:t>
      </w:r>
      <w:r w:rsidR="00030B4F">
        <w:rPr>
          <w:rFonts w:asciiTheme="minorHAnsi" w:hAnsiTheme="minorHAnsi" w:cstheme="minorHAnsi"/>
          <w:sz w:val="22"/>
          <w:szCs w:val="22"/>
        </w:rPr>
        <w:t xml:space="preserve">to other geographical areas should be </w:t>
      </w:r>
      <w:r w:rsidR="004B7191">
        <w:rPr>
          <w:rFonts w:asciiTheme="minorHAnsi" w:hAnsiTheme="minorHAnsi" w:cstheme="minorHAnsi"/>
          <w:sz w:val="22"/>
          <w:szCs w:val="22"/>
        </w:rPr>
        <w:t xml:space="preserve">guided by </w:t>
      </w:r>
      <w:r w:rsidR="00030B4F">
        <w:rPr>
          <w:rFonts w:asciiTheme="minorHAnsi" w:hAnsiTheme="minorHAnsi" w:cstheme="minorHAnsi"/>
          <w:sz w:val="22"/>
          <w:szCs w:val="22"/>
        </w:rPr>
        <w:t xml:space="preserve">(i) </w:t>
      </w:r>
      <w:r w:rsidR="00D84B5D">
        <w:rPr>
          <w:rFonts w:asciiTheme="minorHAnsi" w:hAnsiTheme="minorHAnsi" w:cstheme="minorHAnsi"/>
          <w:sz w:val="22"/>
          <w:szCs w:val="22"/>
        </w:rPr>
        <w:t xml:space="preserve">PNG need based on </w:t>
      </w:r>
      <w:r w:rsidR="004B7191">
        <w:rPr>
          <w:rFonts w:asciiTheme="minorHAnsi" w:hAnsiTheme="minorHAnsi" w:cstheme="minorHAnsi"/>
          <w:sz w:val="22"/>
          <w:szCs w:val="22"/>
        </w:rPr>
        <w:t xml:space="preserve">the analysis </w:t>
      </w:r>
      <w:r w:rsidR="00030B4F">
        <w:rPr>
          <w:rFonts w:asciiTheme="minorHAnsi" w:hAnsiTheme="minorHAnsi" w:cstheme="minorHAnsi"/>
          <w:sz w:val="22"/>
          <w:szCs w:val="22"/>
        </w:rPr>
        <w:t xml:space="preserve">that will </w:t>
      </w:r>
      <w:r w:rsidR="004B7191">
        <w:rPr>
          <w:rFonts w:asciiTheme="minorHAnsi" w:hAnsiTheme="minorHAnsi" w:cstheme="minorHAnsi"/>
          <w:sz w:val="22"/>
          <w:szCs w:val="22"/>
        </w:rPr>
        <w:t xml:space="preserve">underpin the development of the new GOPNG national TB plan in Q2 and Q3 2019, and </w:t>
      </w:r>
      <w:r w:rsidR="00030B4F">
        <w:rPr>
          <w:rFonts w:asciiTheme="minorHAnsi" w:hAnsiTheme="minorHAnsi" w:cstheme="minorHAnsi"/>
          <w:sz w:val="22"/>
          <w:szCs w:val="22"/>
        </w:rPr>
        <w:t xml:space="preserve">(ii) available </w:t>
      </w:r>
      <w:r w:rsidR="004B7191">
        <w:rPr>
          <w:rFonts w:asciiTheme="minorHAnsi" w:hAnsiTheme="minorHAnsi" w:cstheme="minorHAnsi"/>
          <w:sz w:val="22"/>
          <w:szCs w:val="22"/>
        </w:rPr>
        <w:t xml:space="preserve">DFAT funds so as not to dilute current effort. </w:t>
      </w:r>
      <w:r w:rsidRPr="00CC11C0">
        <w:rPr>
          <w:rFonts w:asciiTheme="minorHAnsi" w:hAnsiTheme="minorHAnsi" w:cstheme="minorHAnsi"/>
          <w:sz w:val="22"/>
          <w:szCs w:val="22"/>
        </w:rPr>
        <w:t xml:space="preserve">The </w:t>
      </w:r>
      <w:r w:rsidR="00D84B5D">
        <w:rPr>
          <w:rFonts w:asciiTheme="minorHAnsi" w:hAnsiTheme="minorHAnsi" w:cstheme="minorHAnsi"/>
          <w:sz w:val="22"/>
          <w:szCs w:val="22"/>
        </w:rPr>
        <w:t xml:space="preserve">DFAT TB investment </w:t>
      </w:r>
      <w:r w:rsidRPr="00CC11C0">
        <w:rPr>
          <w:rFonts w:asciiTheme="minorHAnsi" w:hAnsiTheme="minorHAnsi" w:cstheme="minorHAnsi"/>
          <w:sz w:val="22"/>
          <w:szCs w:val="22"/>
        </w:rPr>
        <w:t xml:space="preserve">design </w:t>
      </w:r>
      <w:r w:rsidR="00030B4F">
        <w:rPr>
          <w:rFonts w:asciiTheme="minorHAnsi" w:hAnsiTheme="minorHAnsi" w:cstheme="minorHAnsi"/>
          <w:sz w:val="22"/>
          <w:szCs w:val="22"/>
        </w:rPr>
        <w:t xml:space="preserve">from 2020 </w:t>
      </w:r>
      <w:r w:rsidRPr="00CC11C0">
        <w:rPr>
          <w:rFonts w:asciiTheme="minorHAnsi" w:hAnsiTheme="minorHAnsi" w:cstheme="minorHAnsi"/>
          <w:sz w:val="22"/>
          <w:szCs w:val="22"/>
        </w:rPr>
        <w:t>should have a cohesive approach incorporating, or transparently linking to, all DFAT</w:t>
      </w:r>
      <w:r w:rsidR="005B0155">
        <w:rPr>
          <w:rFonts w:asciiTheme="minorHAnsi" w:hAnsiTheme="minorHAnsi" w:cstheme="minorHAnsi"/>
          <w:sz w:val="22"/>
          <w:szCs w:val="22"/>
        </w:rPr>
        <w:t xml:space="preserve"> </w:t>
      </w:r>
      <w:r w:rsidRPr="00CC11C0">
        <w:rPr>
          <w:rFonts w:asciiTheme="minorHAnsi" w:hAnsiTheme="minorHAnsi" w:cstheme="minorHAnsi"/>
          <w:sz w:val="22"/>
          <w:szCs w:val="22"/>
        </w:rPr>
        <w:t>TB investments in PNG including for national, WP, NCD</w:t>
      </w:r>
      <w:r w:rsidR="00F75C34">
        <w:rPr>
          <w:rFonts w:asciiTheme="minorHAnsi" w:hAnsiTheme="minorHAnsi" w:cstheme="minorHAnsi"/>
          <w:sz w:val="22"/>
          <w:szCs w:val="22"/>
        </w:rPr>
        <w:t>, WHO</w:t>
      </w:r>
      <w:r w:rsidR="00030B4F">
        <w:rPr>
          <w:rFonts w:asciiTheme="minorHAnsi" w:hAnsiTheme="minorHAnsi" w:cstheme="minorHAnsi"/>
          <w:sz w:val="22"/>
          <w:szCs w:val="22"/>
        </w:rPr>
        <w:t xml:space="preserve">, </w:t>
      </w:r>
      <w:r w:rsidRPr="00CC11C0">
        <w:rPr>
          <w:rFonts w:asciiTheme="minorHAnsi" w:hAnsiTheme="minorHAnsi" w:cstheme="minorHAnsi"/>
          <w:sz w:val="22"/>
          <w:szCs w:val="22"/>
        </w:rPr>
        <w:t>research</w:t>
      </w:r>
      <w:r w:rsidR="00030B4F">
        <w:rPr>
          <w:rFonts w:asciiTheme="minorHAnsi" w:hAnsiTheme="minorHAnsi" w:cstheme="minorHAnsi"/>
          <w:sz w:val="22"/>
          <w:szCs w:val="22"/>
        </w:rPr>
        <w:t>,</w:t>
      </w:r>
      <w:r w:rsidRPr="00CC11C0">
        <w:rPr>
          <w:rFonts w:asciiTheme="minorHAnsi" w:hAnsiTheme="minorHAnsi" w:cstheme="minorHAnsi"/>
          <w:sz w:val="22"/>
          <w:szCs w:val="22"/>
        </w:rPr>
        <w:t xml:space="preserve"> laborator</w:t>
      </w:r>
      <w:r w:rsidR="006A1A45" w:rsidRPr="00CC11C0">
        <w:rPr>
          <w:rFonts w:asciiTheme="minorHAnsi" w:hAnsiTheme="minorHAnsi" w:cstheme="minorHAnsi"/>
          <w:sz w:val="22"/>
          <w:szCs w:val="22"/>
        </w:rPr>
        <w:t>ies/testing</w:t>
      </w:r>
      <w:r w:rsidRPr="00CC11C0">
        <w:rPr>
          <w:rFonts w:asciiTheme="minorHAnsi" w:hAnsiTheme="minorHAnsi" w:cstheme="minorHAnsi"/>
          <w:sz w:val="22"/>
          <w:szCs w:val="22"/>
        </w:rPr>
        <w:t xml:space="preserve">, </w:t>
      </w:r>
      <w:r w:rsidRPr="00CC11C0">
        <w:rPr>
          <w:rFonts w:asciiTheme="minorHAnsi" w:eastAsia="Calibri" w:hAnsiTheme="minorHAnsi" w:cstheme="minorHAnsi"/>
          <w:sz w:val="22"/>
          <w:szCs w:val="22"/>
        </w:rPr>
        <w:t xml:space="preserve">the </w:t>
      </w:r>
      <w:r w:rsidR="000A4D1F">
        <w:rPr>
          <w:rFonts w:asciiTheme="minorHAnsi" w:eastAsia="Calibri" w:hAnsiTheme="minorHAnsi" w:cstheme="minorHAnsi"/>
          <w:sz w:val="22"/>
          <w:szCs w:val="22"/>
        </w:rPr>
        <w:t xml:space="preserve">DFAT co-funded activities through the </w:t>
      </w:r>
      <w:r w:rsidRPr="00CC11C0">
        <w:rPr>
          <w:rFonts w:asciiTheme="minorHAnsi" w:eastAsia="Calibri" w:hAnsiTheme="minorHAnsi" w:cstheme="minorHAnsi"/>
          <w:sz w:val="22"/>
          <w:szCs w:val="22"/>
        </w:rPr>
        <w:t>WB loan</w:t>
      </w:r>
      <w:r w:rsidR="00D84B5D">
        <w:rPr>
          <w:rFonts w:asciiTheme="minorHAnsi" w:eastAsia="Calibri" w:hAnsiTheme="minorHAnsi" w:cstheme="minorHAnsi"/>
          <w:sz w:val="22"/>
          <w:szCs w:val="22"/>
        </w:rPr>
        <w:t xml:space="preserve"> and any other TB investments</w:t>
      </w:r>
      <w:r w:rsidRPr="00CC11C0">
        <w:rPr>
          <w:rFonts w:asciiTheme="minorHAnsi" w:eastAsia="Calibri" w:hAnsiTheme="minorHAnsi" w:cstheme="minorHAnsi"/>
          <w:sz w:val="22"/>
          <w:szCs w:val="22"/>
        </w:rPr>
        <w:t>.</w:t>
      </w:r>
      <w:r w:rsidRPr="00CC11C0">
        <w:rPr>
          <w:rFonts w:asciiTheme="minorHAnsi" w:hAnsiTheme="minorHAnsi" w:cstheme="minorHAnsi"/>
          <w:sz w:val="22"/>
          <w:szCs w:val="22"/>
        </w:rPr>
        <w:t xml:space="preserve"> </w:t>
      </w:r>
    </w:p>
    <w:p w14:paraId="0AD65130" w14:textId="554D20BE" w:rsidR="00DD764A" w:rsidRPr="00CC11C0" w:rsidRDefault="00DD764A" w:rsidP="00CC11C0">
      <w:pPr>
        <w:spacing w:before="120" w:after="120"/>
        <w:jc w:val="both"/>
        <w:rPr>
          <w:rFonts w:asciiTheme="minorHAnsi" w:hAnsiTheme="minorHAnsi" w:cstheme="minorHAnsi"/>
          <w:sz w:val="22"/>
          <w:szCs w:val="22"/>
        </w:rPr>
      </w:pPr>
      <w:r w:rsidRPr="00CC11C0">
        <w:rPr>
          <w:rFonts w:asciiTheme="minorHAnsi" w:hAnsiTheme="minorHAnsi" w:cstheme="minorHAnsi"/>
          <w:sz w:val="22"/>
          <w:szCs w:val="22"/>
        </w:rPr>
        <w:t xml:space="preserve">The review notes the importance of maintaining continuity of the TB response. There should be no gap between current DFAT-funded efforts - some finish in September 2019 and others in December 2019 - and the start of the new investment period in 2020. The review also notes, however, that </w:t>
      </w:r>
      <w:r w:rsidR="00234E36" w:rsidRPr="00CC11C0">
        <w:rPr>
          <w:rFonts w:asciiTheme="minorHAnsi" w:hAnsiTheme="minorHAnsi" w:cstheme="minorHAnsi"/>
          <w:sz w:val="22"/>
          <w:szCs w:val="22"/>
        </w:rPr>
        <w:t xml:space="preserve">the </w:t>
      </w:r>
      <w:r w:rsidRPr="00CC11C0">
        <w:rPr>
          <w:rFonts w:asciiTheme="minorHAnsi" w:hAnsiTheme="minorHAnsi" w:cstheme="minorHAnsi"/>
          <w:sz w:val="22"/>
          <w:szCs w:val="22"/>
        </w:rPr>
        <w:t>ne</w:t>
      </w:r>
      <w:r w:rsidR="00234E36" w:rsidRPr="00CC11C0">
        <w:rPr>
          <w:rFonts w:asciiTheme="minorHAnsi" w:hAnsiTheme="minorHAnsi" w:cstheme="minorHAnsi"/>
          <w:sz w:val="22"/>
          <w:szCs w:val="22"/>
        </w:rPr>
        <w:t>xt</w:t>
      </w:r>
      <w:r w:rsidRPr="00CC11C0">
        <w:rPr>
          <w:rFonts w:asciiTheme="minorHAnsi" w:hAnsiTheme="minorHAnsi" w:cstheme="minorHAnsi"/>
          <w:sz w:val="22"/>
          <w:szCs w:val="22"/>
        </w:rPr>
        <w:t xml:space="preserve"> national TB strategic plan is not anticipated until September 2019 </w:t>
      </w:r>
      <w:r w:rsidR="006A1A45" w:rsidRPr="00CC11C0">
        <w:rPr>
          <w:rFonts w:asciiTheme="minorHAnsi" w:hAnsiTheme="minorHAnsi" w:cstheme="minorHAnsi"/>
          <w:sz w:val="22"/>
          <w:szCs w:val="22"/>
        </w:rPr>
        <w:t xml:space="preserve">at the earliest </w:t>
      </w:r>
      <w:r w:rsidRPr="00CC11C0">
        <w:rPr>
          <w:rFonts w:asciiTheme="minorHAnsi" w:hAnsiTheme="minorHAnsi" w:cstheme="minorHAnsi"/>
          <w:sz w:val="22"/>
          <w:szCs w:val="22"/>
        </w:rPr>
        <w:t xml:space="preserve">and </w:t>
      </w:r>
      <w:r w:rsidR="00234E36" w:rsidRPr="00CC11C0">
        <w:rPr>
          <w:rFonts w:asciiTheme="minorHAnsi" w:hAnsiTheme="minorHAnsi" w:cstheme="minorHAnsi"/>
          <w:sz w:val="22"/>
          <w:szCs w:val="22"/>
        </w:rPr>
        <w:t xml:space="preserve">that it </w:t>
      </w:r>
      <w:r w:rsidRPr="00CC11C0">
        <w:rPr>
          <w:rFonts w:asciiTheme="minorHAnsi" w:hAnsiTheme="minorHAnsi" w:cstheme="minorHAnsi"/>
          <w:sz w:val="22"/>
          <w:szCs w:val="22"/>
        </w:rPr>
        <w:t>will be a key input to the DFAT investment design</w:t>
      </w:r>
      <w:r w:rsidR="000628B1">
        <w:rPr>
          <w:rFonts w:asciiTheme="minorHAnsi" w:hAnsiTheme="minorHAnsi" w:cstheme="minorHAnsi"/>
          <w:sz w:val="22"/>
          <w:szCs w:val="22"/>
        </w:rPr>
        <w:t xml:space="preserve"> including any expanded geographical focus</w:t>
      </w:r>
      <w:r w:rsidR="001C33F1">
        <w:rPr>
          <w:rFonts w:asciiTheme="minorHAnsi" w:hAnsiTheme="minorHAnsi" w:cstheme="minorHAnsi"/>
          <w:sz w:val="22"/>
          <w:szCs w:val="22"/>
        </w:rPr>
        <w:t xml:space="preserve"> and that the new design will need to align with the national TB plan. </w:t>
      </w:r>
      <w:r w:rsidRPr="00CC11C0">
        <w:rPr>
          <w:rFonts w:asciiTheme="minorHAnsi" w:hAnsiTheme="minorHAnsi" w:cstheme="minorHAnsi"/>
          <w:sz w:val="22"/>
          <w:szCs w:val="22"/>
        </w:rPr>
        <w:t xml:space="preserve">Suggestions for 2019 as inputs to </w:t>
      </w:r>
      <w:r w:rsidR="001C33F1">
        <w:rPr>
          <w:rFonts w:asciiTheme="minorHAnsi" w:hAnsiTheme="minorHAnsi" w:cstheme="minorHAnsi"/>
          <w:sz w:val="22"/>
          <w:szCs w:val="22"/>
        </w:rPr>
        <w:t xml:space="preserve">prepare for </w:t>
      </w:r>
      <w:r w:rsidRPr="00CC11C0">
        <w:rPr>
          <w:rFonts w:asciiTheme="minorHAnsi" w:hAnsiTheme="minorHAnsi" w:cstheme="minorHAnsi"/>
          <w:sz w:val="22"/>
          <w:szCs w:val="22"/>
        </w:rPr>
        <w:t>the new DFAT TB design are in the recommendations below.</w:t>
      </w:r>
    </w:p>
    <w:p w14:paraId="5AF55EF3" w14:textId="77777777" w:rsidR="00DD764A" w:rsidRPr="003A2A2F" w:rsidRDefault="004063B9" w:rsidP="000F5BDE">
      <w:pPr>
        <w:pStyle w:val="Heading5"/>
        <w:jc w:val="both"/>
        <w:rPr>
          <w:b/>
          <w:color w:val="auto"/>
        </w:rPr>
      </w:pPr>
      <w:r>
        <w:rPr>
          <w:rFonts w:asciiTheme="minorHAnsi" w:hAnsiTheme="minorHAnsi" w:cstheme="minorHAnsi"/>
          <w:b/>
          <w:iCs/>
          <w:color w:val="auto"/>
        </w:rPr>
        <w:t>Recommendations</w:t>
      </w:r>
    </w:p>
    <w:p w14:paraId="1248792E" w14:textId="263F9DF7" w:rsidR="00DD764A" w:rsidRPr="00CC11C0" w:rsidRDefault="00DD764A" w:rsidP="000F5BDE">
      <w:pPr>
        <w:jc w:val="both"/>
        <w:rPr>
          <w:rFonts w:asciiTheme="minorHAnsi" w:eastAsiaTheme="minorEastAsia" w:hAnsiTheme="minorHAnsi" w:cstheme="minorHAnsi"/>
          <w:sz w:val="22"/>
          <w:szCs w:val="22"/>
          <w:lang w:val="en-US"/>
        </w:rPr>
      </w:pPr>
      <w:r w:rsidRPr="00CC11C0">
        <w:rPr>
          <w:rFonts w:asciiTheme="minorHAnsi" w:hAnsiTheme="minorHAnsi" w:cstheme="minorHAnsi"/>
          <w:sz w:val="22"/>
          <w:szCs w:val="22"/>
        </w:rPr>
        <w:t>The recommendations are presented below within</w:t>
      </w:r>
      <w:r w:rsidR="00327DEC" w:rsidRPr="00CC11C0">
        <w:rPr>
          <w:rFonts w:asciiTheme="minorHAnsi" w:hAnsiTheme="minorHAnsi" w:cstheme="minorHAnsi"/>
          <w:sz w:val="22"/>
          <w:szCs w:val="22"/>
        </w:rPr>
        <w:t xml:space="preserve"> six</w:t>
      </w:r>
      <w:r w:rsidRPr="00CC11C0">
        <w:rPr>
          <w:rFonts w:asciiTheme="minorHAnsi" w:hAnsiTheme="minorHAnsi" w:cstheme="minorHAnsi"/>
          <w:sz w:val="22"/>
          <w:szCs w:val="22"/>
        </w:rPr>
        <w:t xml:space="preserve"> broad strategies</w:t>
      </w:r>
      <w:r w:rsidR="00D4671B" w:rsidRPr="00CC11C0">
        <w:rPr>
          <w:rFonts w:asciiTheme="minorHAnsi" w:hAnsiTheme="minorHAnsi" w:cstheme="minorHAnsi"/>
          <w:sz w:val="22"/>
          <w:szCs w:val="22"/>
        </w:rPr>
        <w:t xml:space="preserve">, </w:t>
      </w:r>
      <w:r w:rsidRPr="00CC11C0">
        <w:rPr>
          <w:rFonts w:asciiTheme="minorHAnsi" w:eastAsiaTheme="minorEastAsia" w:hAnsiTheme="minorHAnsi" w:cstheme="minorHAnsi"/>
          <w:sz w:val="22"/>
          <w:szCs w:val="22"/>
          <w:lang w:val="en-US"/>
        </w:rPr>
        <w:t>are based on the review findings and draw on lessons learned</w:t>
      </w:r>
      <w:r w:rsidR="004B6885" w:rsidRPr="00CC11C0">
        <w:rPr>
          <w:rFonts w:asciiTheme="minorHAnsi" w:eastAsiaTheme="minorEastAsia" w:hAnsiTheme="minorHAnsi" w:cstheme="minorHAnsi"/>
          <w:sz w:val="22"/>
          <w:szCs w:val="22"/>
          <w:lang w:val="en-US"/>
        </w:rPr>
        <w:t xml:space="preserve"> (see </w:t>
      </w:r>
      <w:r w:rsidR="002544A5" w:rsidRPr="002544A5">
        <w:rPr>
          <w:rFonts w:asciiTheme="minorHAnsi" w:eastAsiaTheme="minorEastAsia" w:hAnsiTheme="minorHAnsi" w:cstheme="minorHAnsi"/>
          <w:sz w:val="22"/>
          <w:szCs w:val="22"/>
          <w:lang w:val="en-US"/>
        </w:rPr>
        <w:t>Section 3</w:t>
      </w:r>
      <w:r w:rsidR="00D4671B" w:rsidRPr="00CC11C0">
        <w:rPr>
          <w:rFonts w:asciiTheme="minorHAnsi" w:eastAsiaTheme="minorEastAsia" w:hAnsiTheme="minorHAnsi" w:cstheme="minorHAnsi"/>
          <w:sz w:val="22"/>
          <w:szCs w:val="22"/>
          <w:lang w:val="en-US"/>
        </w:rPr>
        <w:t>)</w:t>
      </w:r>
      <w:r w:rsidRPr="00CC11C0">
        <w:rPr>
          <w:rFonts w:asciiTheme="minorHAnsi" w:eastAsiaTheme="minorEastAsia" w:hAnsiTheme="minorHAnsi" w:cstheme="minorHAnsi"/>
          <w:sz w:val="22"/>
          <w:szCs w:val="22"/>
          <w:lang w:val="en-US"/>
        </w:rPr>
        <w:t xml:space="preserve">. </w:t>
      </w:r>
      <w:r w:rsidR="00D4671B" w:rsidRPr="00CC11C0">
        <w:rPr>
          <w:rFonts w:asciiTheme="minorHAnsi" w:eastAsiaTheme="minorEastAsia" w:hAnsiTheme="minorHAnsi" w:cstheme="minorHAnsi"/>
          <w:sz w:val="22"/>
          <w:szCs w:val="22"/>
          <w:lang w:val="en-US"/>
        </w:rPr>
        <w:t>The recommendations</w:t>
      </w:r>
      <w:r w:rsidRPr="00CC11C0">
        <w:rPr>
          <w:rFonts w:asciiTheme="minorHAnsi" w:eastAsiaTheme="minorEastAsia" w:hAnsiTheme="minorHAnsi" w:cstheme="minorHAnsi"/>
          <w:sz w:val="22"/>
          <w:szCs w:val="22"/>
          <w:lang w:val="en-US"/>
        </w:rPr>
        <w:t xml:space="preserve"> require the decision or agreement of GOPNG at national, provincial or hospital level working in partnership with DFAT and with DFAT support, and then supporting actions by local PNG leaders, DFAT and the DFAT-funded implementing partners.  Once decisions are taken by NDOH, WP, </w:t>
      </w:r>
      <w:r w:rsidR="00524AA3" w:rsidRPr="00CC11C0">
        <w:rPr>
          <w:rFonts w:asciiTheme="minorHAnsi" w:eastAsiaTheme="minorEastAsia" w:hAnsiTheme="minorHAnsi" w:cstheme="minorHAnsi"/>
          <w:sz w:val="22"/>
          <w:szCs w:val="22"/>
          <w:lang w:val="en-US"/>
        </w:rPr>
        <w:t>NCD</w:t>
      </w:r>
      <w:r w:rsidRPr="00CC11C0">
        <w:rPr>
          <w:rFonts w:asciiTheme="minorHAnsi" w:eastAsiaTheme="minorEastAsia" w:hAnsiTheme="minorHAnsi" w:cstheme="minorHAnsi"/>
          <w:sz w:val="22"/>
          <w:szCs w:val="22"/>
          <w:lang w:val="en-US"/>
        </w:rPr>
        <w:t xml:space="preserve"> (etc.) the DFAT implementing partners should be requested to adjust their 2019 work plans and those beyond, to support implementation of the recommendations. </w:t>
      </w:r>
    </w:p>
    <w:p w14:paraId="015D9894" w14:textId="77777777" w:rsidR="009248C4" w:rsidRPr="00CC11C0" w:rsidRDefault="009248C4" w:rsidP="00CC11C0">
      <w:pPr>
        <w:spacing w:before="240"/>
        <w:jc w:val="both"/>
        <w:rPr>
          <w:rFonts w:asciiTheme="minorHAnsi" w:hAnsiTheme="minorHAnsi" w:cstheme="minorHAnsi"/>
          <w:b/>
          <w:sz w:val="22"/>
          <w:szCs w:val="22"/>
          <w:u w:val="single"/>
        </w:rPr>
      </w:pPr>
      <w:r w:rsidRPr="00CC11C0">
        <w:rPr>
          <w:rFonts w:asciiTheme="minorHAnsi" w:hAnsiTheme="minorHAnsi" w:cstheme="minorHAnsi"/>
          <w:b/>
          <w:sz w:val="22"/>
          <w:szCs w:val="22"/>
          <w:u w:val="single"/>
        </w:rPr>
        <w:t>TB and Health System Strengthening</w:t>
      </w:r>
    </w:p>
    <w:p w14:paraId="7EB32873" w14:textId="18EDC438" w:rsidR="00DD764A" w:rsidRDefault="00DD764A" w:rsidP="000F5BDE">
      <w:pPr>
        <w:pStyle w:val="ListParagraph"/>
        <w:numPr>
          <w:ilvl w:val="0"/>
          <w:numId w:val="5"/>
        </w:numPr>
        <w:spacing w:before="120" w:after="120" w:line="240" w:lineRule="auto"/>
        <w:ind w:left="714" w:hanging="357"/>
        <w:jc w:val="both"/>
        <w:rPr>
          <w:rFonts w:cstheme="minorHAnsi"/>
          <w:b/>
        </w:rPr>
      </w:pPr>
      <w:r w:rsidRPr="004C0212">
        <w:rPr>
          <w:rFonts w:cstheme="minorHAnsi"/>
          <w:b/>
        </w:rPr>
        <w:t xml:space="preserve">Maintain the focus, intensity and financial support of </w:t>
      </w:r>
      <w:r w:rsidR="00B350EF">
        <w:rPr>
          <w:rFonts w:cstheme="minorHAnsi"/>
          <w:b/>
        </w:rPr>
        <w:t>the</w:t>
      </w:r>
      <w:r w:rsidR="00B350EF" w:rsidRPr="004C0212">
        <w:rPr>
          <w:rFonts w:cstheme="minorHAnsi"/>
          <w:b/>
        </w:rPr>
        <w:t xml:space="preserve"> </w:t>
      </w:r>
      <w:r w:rsidRPr="004C0212">
        <w:rPr>
          <w:rFonts w:cstheme="minorHAnsi"/>
          <w:b/>
        </w:rPr>
        <w:t xml:space="preserve">TB emergency response and do so in a way that increasingly invests in strengthening the underlying health system </w:t>
      </w:r>
      <w:r w:rsidR="00DB71AE">
        <w:rPr>
          <w:rFonts w:cstheme="minorHAnsi"/>
          <w:b/>
        </w:rPr>
        <w:t>for sustainability in containing and reversing TB</w:t>
      </w:r>
      <w:r w:rsidR="00D94B1F">
        <w:rPr>
          <w:rFonts w:cstheme="minorHAnsi"/>
          <w:b/>
        </w:rPr>
        <w:t>:</w:t>
      </w:r>
      <w:r w:rsidR="00B17D2B">
        <w:rPr>
          <w:rFonts w:cstheme="minorHAnsi"/>
          <w:b/>
        </w:rPr>
        <w:t xml:space="preserve"> </w:t>
      </w:r>
    </w:p>
    <w:p w14:paraId="2889BD9A" w14:textId="6DCD5000" w:rsidR="00E24C3F" w:rsidRPr="00E24C3F" w:rsidRDefault="00E24C3F" w:rsidP="000F5BDE">
      <w:pPr>
        <w:pStyle w:val="ListParagraph"/>
        <w:numPr>
          <w:ilvl w:val="1"/>
          <w:numId w:val="5"/>
        </w:numPr>
        <w:spacing w:before="120" w:after="120" w:line="240" w:lineRule="auto"/>
        <w:jc w:val="both"/>
        <w:rPr>
          <w:szCs w:val="22"/>
        </w:rPr>
      </w:pPr>
      <w:r>
        <w:rPr>
          <w:szCs w:val="22"/>
        </w:rPr>
        <w:t xml:space="preserve">Develop Daru and </w:t>
      </w:r>
      <w:r w:rsidR="00080684">
        <w:rPr>
          <w:szCs w:val="22"/>
        </w:rPr>
        <w:t xml:space="preserve">NCD </w:t>
      </w:r>
      <w:r>
        <w:rPr>
          <w:szCs w:val="22"/>
        </w:rPr>
        <w:t xml:space="preserve">as centres of excellence including training sites for </w:t>
      </w:r>
      <w:r>
        <w:t>clinical management of MDR</w:t>
      </w:r>
      <w:r w:rsidR="00080684">
        <w:t>-</w:t>
      </w:r>
      <w:r>
        <w:t>TB and operational research.</w:t>
      </w:r>
    </w:p>
    <w:p w14:paraId="51062F78" w14:textId="55C77844" w:rsidR="0091123A" w:rsidRPr="0091123A" w:rsidRDefault="00D94B1F" w:rsidP="000F5BDE">
      <w:pPr>
        <w:pStyle w:val="ListParagraph"/>
        <w:numPr>
          <w:ilvl w:val="1"/>
          <w:numId w:val="5"/>
        </w:numPr>
        <w:spacing w:before="120" w:after="120" w:line="240" w:lineRule="auto"/>
        <w:jc w:val="both"/>
        <w:rPr>
          <w:szCs w:val="22"/>
        </w:rPr>
      </w:pPr>
      <w:r>
        <w:rPr>
          <w:szCs w:val="22"/>
        </w:rPr>
        <w:t xml:space="preserve">Build in early adoption of changing evidence-based practice </w:t>
      </w:r>
      <w:r w:rsidR="00E24C3F">
        <w:rPr>
          <w:szCs w:val="22"/>
        </w:rPr>
        <w:t xml:space="preserve">across PNG </w:t>
      </w:r>
      <w:r>
        <w:rPr>
          <w:szCs w:val="22"/>
        </w:rPr>
        <w:t xml:space="preserve">(such as </w:t>
      </w:r>
      <w:r>
        <w:t>all-oral short MDR-TB treatment regimens and treating latent TB)</w:t>
      </w:r>
      <w:r w:rsidR="00A00B0D">
        <w:t xml:space="preserve"> in the new National TB plan from 2020</w:t>
      </w:r>
      <w:r w:rsidR="0091123A">
        <w:t>.</w:t>
      </w:r>
    </w:p>
    <w:p w14:paraId="1BCEA5B7" w14:textId="77777777" w:rsidR="00A00B0D" w:rsidRPr="0091123A" w:rsidRDefault="00DD63CC" w:rsidP="00A00B0D">
      <w:pPr>
        <w:pStyle w:val="ListParagraph"/>
        <w:numPr>
          <w:ilvl w:val="1"/>
          <w:numId w:val="5"/>
        </w:numPr>
        <w:spacing w:before="120" w:after="120" w:line="240" w:lineRule="auto"/>
        <w:jc w:val="both"/>
        <w:rPr>
          <w:szCs w:val="22"/>
        </w:rPr>
      </w:pPr>
      <w:r>
        <w:rPr>
          <w:szCs w:val="22"/>
        </w:rPr>
        <w:t>Fast-track TB elimination in feasible locations (such as Daru Island)</w:t>
      </w:r>
      <w:r w:rsidR="00A00B0D">
        <w:rPr>
          <w:szCs w:val="22"/>
        </w:rPr>
        <w:t xml:space="preserve"> </w:t>
      </w:r>
      <w:r w:rsidR="00A00B0D">
        <w:t>in the new National TB plan from 2020.</w:t>
      </w:r>
    </w:p>
    <w:p w14:paraId="68B15465" w14:textId="7811FC44" w:rsidR="0091123A" w:rsidRPr="00A00B0D" w:rsidRDefault="0091123A" w:rsidP="00A00B0D">
      <w:pPr>
        <w:pStyle w:val="ListParagraph"/>
        <w:numPr>
          <w:ilvl w:val="1"/>
          <w:numId w:val="5"/>
        </w:numPr>
        <w:spacing w:before="120" w:after="120" w:line="240" w:lineRule="auto"/>
        <w:jc w:val="both"/>
        <w:rPr>
          <w:szCs w:val="22"/>
        </w:rPr>
      </w:pPr>
      <w:r w:rsidRPr="00A00B0D">
        <w:rPr>
          <w:szCs w:val="22"/>
        </w:rPr>
        <w:t xml:space="preserve">Consider opportunities for using the excellent TB outreach </w:t>
      </w:r>
      <w:r w:rsidR="00B17D2B">
        <w:rPr>
          <w:szCs w:val="22"/>
        </w:rPr>
        <w:t xml:space="preserve">platform </w:t>
      </w:r>
      <w:r w:rsidRPr="00A00B0D">
        <w:rPr>
          <w:szCs w:val="22"/>
        </w:rPr>
        <w:t>to strengthen integrated primary health care including immunisation as the TB response matures</w:t>
      </w:r>
      <w:r w:rsidR="00251399">
        <w:rPr>
          <w:szCs w:val="22"/>
        </w:rPr>
        <w:t>,</w:t>
      </w:r>
      <w:r w:rsidRPr="00A00B0D">
        <w:rPr>
          <w:szCs w:val="22"/>
        </w:rPr>
        <w:t xml:space="preserve"> </w:t>
      </w:r>
      <w:r w:rsidR="0074182E">
        <w:rPr>
          <w:szCs w:val="22"/>
        </w:rPr>
        <w:t xml:space="preserve">starting in Daru </w:t>
      </w:r>
      <w:r w:rsidRPr="00A00B0D">
        <w:rPr>
          <w:szCs w:val="22"/>
        </w:rPr>
        <w:t>from 2019.</w:t>
      </w:r>
    </w:p>
    <w:p w14:paraId="03B5EB19" w14:textId="33409523" w:rsidR="00A00B0D" w:rsidRPr="00DF6E07" w:rsidRDefault="00A00B0D" w:rsidP="00A00B0D">
      <w:pPr>
        <w:pStyle w:val="ListParagraph"/>
        <w:numPr>
          <w:ilvl w:val="1"/>
          <w:numId w:val="5"/>
        </w:numPr>
        <w:spacing w:before="120" w:after="120" w:line="240" w:lineRule="auto"/>
        <w:jc w:val="both"/>
        <w:rPr>
          <w:lang w:val="en-GB"/>
        </w:rPr>
      </w:pPr>
      <w:r w:rsidRPr="00CE7FAC">
        <w:rPr>
          <w:rFonts w:cs="ArialMT"/>
          <w:iCs/>
          <w:szCs w:val="22"/>
          <w:lang w:val="en-GB"/>
        </w:rPr>
        <w:t xml:space="preserve">Develop a national policy and guidelines on TB </w:t>
      </w:r>
      <w:r w:rsidRPr="00DF6E07">
        <w:rPr>
          <w:rFonts w:cs="ArialMT"/>
          <w:iCs/>
          <w:szCs w:val="22"/>
          <w:lang w:val="en-GB"/>
        </w:rPr>
        <w:t xml:space="preserve">infection control </w:t>
      </w:r>
      <w:r>
        <w:rPr>
          <w:rFonts w:cs="ArialMT"/>
          <w:iCs/>
          <w:szCs w:val="22"/>
          <w:lang w:val="en-GB"/>
        </w:rPr>
        <w:t xml:space="preserve">based on the patient journey in community care and in hospitals </w:t>
      </w:r>
      <w:r w:rsidR="00025337">
        <w:rPr>
          <w:rFonts w:cs="ArialMT"/>
          <w:iCs/>
          <w:szCs w:val="22"/>
          <w:lang w:val="en-GB"/>
        </w:rPr>
        <w:t>i</w:t>
      </w:r>
      <w:r w:rsidRPr="00DF6E07">
        <w:rPr>
          <w:rFonts w:cs="ArialMT"/>
          <w:iCs/>
          <w:szCs w:val="22"/>
          <w:lang w:val="en-GB"/>
        </w:rPr>
        <w:t xml:space="preserve">ncluding the training of </w:t>
      </w:r>
      <w:r w:rsidR="00251399">
        <w:rPr>
          <w:rFonts w:cs="ArialMT"/>
          <w:iCs/>
          <w:szCs w:val="22"/>
          <w:lang w:val="en-GB"/>
        </w:rPr>
        <w:t xml:space="preserve">multidisciplinary </w:t>
      </w:r>
      <w:r w:rsidRPr="00DF6E07">
        <w:rPr>
          <w:rFonts w:cs="ArialMT"/>
          <w:iCs/>
          <w:szCs w:val="22"/>
          <w:lang w:val="en-GB"/>
        </w:rPr>
        <w:t xml:space="preserve">health care workers, community and patients </w:t>
      </w:r>
      <w:r>
        <w:rPr>
          <w:rFonts w:cs="ArialMT"/>
          <w:iCs/>
          <w:szCs w:val="22"/>
          <w:lang w:val="en-GB"/>
        </w:rPr>
        <w:t>in 2019</w:t>
      </w:r>
      <w:r w:rsidRPr="00DF6E07">
        <w:rPr>
          <w:rFonts w:cs="ArialMT"/>
          <w:iCs/>
          <w:szCs w:val="22"/>
          <w:lang w:val="en-GB"/>
        </w:rPr>
        <w:t xml:space="preserve">. </w:t>
      </w:r>
    </w:p>
    <w:p w14:paraId="7F048DA6" w14:textId="424F8667" w:rsidR="000F5BDE" w:rsidRPr="00BD3B15" w:rsidRDefault="00025337" w:rsidP="00EA39CE">
      <w:pPr>
        <w:pStyle w:val="ListParagraph"/>
        <w:numPr>
          <w:ilvl w:val="1"/>
          <w:numId w:val="5"/>
        </w:numPr>
        <w:spacing w:before="120" w:after="120" w:line="240" w:lineRule="auto"/>
        <w:jc w:val="both"/>
      </w:pPr>
      <w:r>
        <w:t xml:space="preserve">Link TB initiatives with the </w:t>
      </w:r>
      <w:r w:rsidR="009248C4" w:rsidRPr="00E80639">
        <w:rPr>
          <w:szCs w:val="22"/>
        </w:rPr>
        <w:t>DFAT co-funded (with ADB) Health Services Sector Development Program (HSSDP) where</w:t>
      </w:r>
      <w:r>
        <w:rPr>
          <w:szCs w:val="22"/>
        </w:rPr>
        <w:t xml:space="preserve"> appropriate</w:t>
      </w:r>
      <w:r w:rsidR="00251399">
        <w:rPr>
          <w:szCs w:val="22"/>
        </w:rPr>
        <w:t>,</w:t>
      </w:r>
      <w:r>
        <w:rPr>
          <w:szCs w:val="22"/>
        </w:rPr>
        <w:t xml:space="preserve"> such as data management and </w:t>
      </w:r>
      <w:r w:rsidR="009248C4" w:rsidRPr="00E80639">
        <w:rPr>
          <w:szCs w:val="22"/>
        </w:rPr>
        <w:t>leadership and management development of national and local PNG TB leaders</w:t>
      </w:r>
      <w:r w:rsidR="001359CC">
        <w:rPr>
          <w:szCs w:val="22"/>
        </w:rPr>
        <w:t xml:space="preserve"> from 2019</w:t>
      </w:r>
      <w:r w:rsidR="009248C4" w:rsidRPr="00E80639">
        <w:rPr>
          <w:szCs w:val="22"/>
        </w:rPr>
        <w:t>.</w:t>
      </w:r>
    </w:p>
    <w:p w14:paraId="7E2378D6" w14:textId="77777777" w:rsidR="00DD764A" w:rsidRPr="00CC11C0" w:rsidRDefault="00713548" w:rsidP="000F5BDE">
      <w:pPr>
        <w:spacing w:after="120"/>
        <w:jc w:val="both"/>
        <w:rPr>
          <w:rFonts w:asciiTheme="minorHAnsi" w:hAnsiTheme="minorHAnsi" w:cstheme="minorHAnsi"/>
          <w:b/>
          <w:sz w:val="22"/>
          <w:szCs w:val="22"/>
          <w:u w:val="single"/>
        </w:rPr>
      </w:pPr>
      <w:r w:rsidRPr="00CC11C0">
        <w:rPr>
          <w:rFonts w:asciiTheme="minorHAnsi" w:hAnsiTheme="minorHAnsi" w:cstheme="minorHAnsi"/>
          <w:b/>
          <w:sz w:val="22"/>
          <w:szCs w:val="22"/>
          <w:u w:val="single"/>
        </w:rPr>
        <w:t>Effectiveness and Efficiency</w:t>
      </w:r>
    </w:p>
    <w:p w14:paraId="31DFA4DA" w14:textId="5B9A5297" w:rsidR="00DD764A" w:rsidRDefault="00DD764A" w:rsidP="000F5BDE">
      <w:pPr>
        <w:pStyle w:val="ListParagraph"/>
        <w:numPr>
          <w:ilvl w:val="0"/>
          <w:numId w:val="5"/>
        </w:numPr>
        <w:spacing w:after="120" w:line="240" w:lineRule="auto"/>
        <w:jc w:val="both"/>
      </w:pPr>
      <w:r w:rsidRPr="00713548">
        <w:rPr>
          <w:b/>
        </w:rPr>
        <w:t>Implement a set of actions and adjustments that will increase the effectiveness and efficiency of current national, provincial and DFAT funding for TB in WP and NCD</w:t>
      </w:r>
      <w:r w:rsidR="005824CB">
        <w:rPr>
          <w:b/>
        </w:rPr>
        <w:t xml:space="preserve"> to maximise </w:t>
      </w:r>
      <w:r w:rsidRPr="00713548">
        <w:rPr>
          <w:b/>
        </w:rPr>
        <w:t xml:space="preserve">outcomes.  </w:t>
      </w:r>
    </w:p>
    <w:p w14:paraId="14544654" w14:textId="097458EE" w:rsidR="00551C0F" w:rsidRDefault="00551C0F" w:rsidP="005824CB">
      <w:pPr>
        <w:pStyle w:val="ListParagraph"/>
        <w:numPr>
          <w:ilvl w:val="1"/>
          <w:numId w:val="5"/>
        </w:numPr>
        <w:spacing w:before="120" w:after="120" w:line="240" w:lineRule="auto"/>
        <w:jc w:val="both"/>
      </w:pPr>
      <w:r>
        <w:t xml:space="preserve">Develop a targeted strategy to support implementation of the new 2019 WHO TB guidelines including capacity building and </w:t>
      </w:r>
      <w:r w:rsidR="00FA7F70">
        <w:t xml:space="preserve">strengthened </w:t>
      </w:r>
      <w:r>
        <w:t xml:space="preserve">compliance monitoring. </w:t>
      </w:r>
    </w:p>
    <w:p w14:paraId="6BC40374" w14:textId="45015B35" w:rsidR="00713548" w:rsidRPr="00713548" w:rsidRDefault="00AB3347" w:rsidP="005824CB">
      <w:pPr>
        <w:pStyle w:val="ListParagraph"/>
        <w:numPr>
          <w:ilvl w:val="1"/>
          <w:numId w:val="5"/>
        </w:numPr>
        <w:spacing w:before="120" w:after="120" w:line="240" w:lineRule="auto"/>
        <w:jc w:val="both"/>
      </w:pPr>
      <w:r>
        <w:t xml:space="preserve">Establish </w:t>
      </w:r>
      <w:r w:rsidR="00A67AF5">
        <w:rPr>
          <w:szCs w:val="22"/>
        </w:rPr>
        <w:t xml:space="preserve">a </w:t>
      </w:r>
      <w:r w:rsidR="00A67AF5" w:rsidRPr="00E80639">
        <w:rPr>
          <w:szCs w:val="22"/>
        </w:rPr>
        <w:t>standard of same-day return of GeneXpert tests</w:t>
      </w:r>
      <w:r w:rsidR="00A67AF5">
        <w:rPr>
          <w:szCs w:val="22"/>
        </w:rPr>
        <w:t xml:space="preserve"> results </w:t>
      </w:r>
      <w:r>
        <w:rPr>
          <w:szCs w:val="22"/>
        </w:rPr>
        <w:t xml:space="preserve">beginning in </w:t>
      </w:r>
      <w:r w:rsidR="00A67AF5">
        <w:rPr>
          <w:szCs w:val="22"/>
        </w:rPr>
        <w:t xml:space="preserve">WP </w:t>
      </w:r>
      <w:r>
        <w:rPr>
          <w:szCs w:val="22"/>
        </w:rPr>
        <w:t xml:space="preserve">(DGH) </w:t>
      </w:r>
      <w:r w:rsidR="00A67AF5">
        <w:rPr>
          <w:szCs w:val="22"/>
        </w:rPr>
        <w:t xml:space="preserve">and NCD </w:t>
      </w:r>
      <w:r>
        <w:rPr>
          <w:szCs w:val="22"/>
        </w:rPr>
        <w:t>(</w:t>
      </w:r>
      <w:r w:rsidR="00713548" w:rsidRPr="00E80639">
        <w:rPr>
          <w:szCs w:val="22"/>
        </w:rPr>
        <w:t xml:space="preserve">PMGH </w:t>
      </w:r>
      <w:r w:rsidR="00BB4D14">
        <w:rPr>
          <w:szCs w:val="22"/>
        </w:rPr>
        <w:t xml:space="preserve">and NCD community </w:t>
      </w:r>
      <w:r w:rsidR="009C4BB9">
        <w:rPr>
          <w:szCs w:val="22"/>
        </w:rPr>
        <w:t>centres</w:t>
      </w:r>
      <w:r>
        <w:rPr>
          <w:szCs w:val="22"/>
        </w:rPr>
        <w:t>)</w:t>
      </w:r>
      <w:r w:rsidR="00713548" w:rsidRPr="00E80639">
        <w:rPr>
          <w:szCs w:val="22"/>
        </w:rPr>
        <w:t xml:space="preserve"> in Q</w:t>
      </w:r>
      <w:r w:rsidR="00AB03B8">
        <w:rPr>
          <w:szCs w:val="22"/>
        </w:rPr>
        <w:t>2</w:t>
      </w:r>
      <w:r w:rsidR="00713548" w:rsidRPr="00E80639">
        <w:rPr>
          <w:szCs w:val="22"/>
        </w:rPr>
        <w:t xml:space="preserve"> 2019</w:t>
      </w:r>
      <w:r w:rsidR="00CB4FD7">
        <w:rPr>
          <w:szCs w:val="22"/>
        </w:rPr>
        <w:t xml:space="preserve"> (</w:t>
      </w:r>
      <w:r w:rsidR="00AB03B8">
        <w:rPr>
          <w:szCs w:val="22"/>
        </w:rPr>
        <w:t xml:space="preserve">informed </w:t>
      </w:r>
      <w:r w:rsidR="00CB4FD7">
        <w:rPr>
          <w:szCs w:val="22"/>
        </w:rPr>
        <w:t xml:space="preserve">by root cause analyses </w:t>
      </w:r>
      <w:r w:rsidR="00AB03B8">
        <w:rPr>
          <w:szCs w:val="22"/>
        </w:rPr>
        <w:t xml:space="preserve">of </w:t>
      </w:r>
      <w:r w:rsidR="00CB4FD7">
        <w:rPr>
          <w:szCs w:val="22"/>
        </w:rPr>
        <w:t>current delays</w:t>
      </w:r>
      <w:r w:rsidR="00BB4D14">
        <w:rPr>
          <w:szCs w:val="22"/>
        </w:rPr>
        <w:t xml:space="preserve">, </w:t>
      </w:r>
      <w:r w:rsidR="00251399">
        <w:rPr>
          <w:szCs w:val="22"/>
        </w:rPr>
        <w:t xml:space="preserve">provide </w:t>
      </w:r>
      <w:r w:rsidR="00BB4D14">
        <w:rPr>
          <w:szCs w:val="22"/>
        </w:rPr>
        <w:t xml:space="preserve">additional </w:t>
      </w:r>
      <w:r w:rsidR="00BB4D14" w:rsidRPr="00E80639">
        <w:rPr>
          <w:szCs w:val="22"/>
        </w:rPr>
        <w:t xml:space="preserve">GeneXpert machines </w:t>
      </w:r>
      <w:r w:rsidR="00BB4D14">
        <w:rPr>
          <w:szCs w:val="22"/>
        </w:rPr>
        <w:t>where required</w:t>
      </w:r>
      <w:r w:rsidR="009C4BB9">
        <w:rPr>
          <w:szCs w:val="22"/>
        </w:rPr>
        <w:t xml:space="preserve"> or </w:t>
      </w:r>
      <w:r>
        <w:rPr>
          <w:szCs w:val="22"/>
        </w:rPr>
        <w:t xml:space="preserve">their </w:t>
      </w:r>
      <w:r w:rsidR="009C4BB9">
        <w:rPr>
          <w:szCs w:val="22"/>
        </w:rPr>
        <w:t>redistribution</w:t>
      </w:r>
      <w:r w:rsidR="00BB4D14">
        <w:rPr>
          <w:szCs w:val="22"/>
        </w:rPr>
        <w:t xml:space="preserve"> and training</w:t>
      </w:r>
      <w:r w:rsidR="009C4BB9">
        <w:rPr>
          <w:szCs w:val="22"/>
        </w:rPr>
        <w:t xml:space="preserve">) from Q2 2019. </w:t>
      </w:r>
      <w:r w:rsidR="00BB4D14">
        <w:rPr>
          <w:szCs w:val="22"/>
        </w:rPr>
        <w:t xml:space="preserve"> </w:t>
      </w:r>
      <w:r w:rsidR="00713548" w:rsidRPr="00E80639">
        <w:rPr>
          <w:szCs w:val="22"/>
        </w:rPr>
        <w:t>.</w:t>
      </w:r>
    </w:p>
    <w:p w14:paraId="59C56530" w14:textId="35C417E9" w:rsidR="00713548" w:rsidRPr="00713548" w:rsidRDefault="00FA7F70" w:rsidP="000F5BDE">
      <w:pPr>
        <w:pStyle w:val="ListParagraph"/>
        <w:numPr>
          <w:ilvl w:val="1"/>
          <w:numId w:val="5"/>
        </w:numPr>
        <w:spacing w:before="120" w:after="120" w:line="240" w:lineRule="auto"/>
        <w:jc w:val="both"/>
      </w:pPr>
      <w:r>
        <w:rPr>
          <w:szCs w:val="22"/>
        </w:rPr>
        <w:t xml:space="preserve">Strengthen continuous professional development in TB including for all senior health </w:t>
      </w:r>
      <w:r w:rsidR="00BB1BF1">
        <w:rPr>
          <w:szCs w:val="22"/>
        </w:rPr>
        <w:t xml:space="preserve">people – managers, medical, nursing - </w:t>
      </w:r>
      <w:r>
        <w:rPr>
          <w:szCs w:val="22"/>
        </w:rPr>
        <w:t xml:space="preserve">soon after </w:t>
      </w:r>
      <w:r w:rsidR="00251399">
        <w:rPr>
          <w:szCs w:val="22"/>
        </w:rPr>
        <w:t xml:space="preserve">their </w:t>
      </w:r>
      <w:r>
        <w:rPr>
          <w:szCs w:val="22"/>
        </w:rPr>
        <w:t xml:space="preserve">appointment. </w:t>
      </w:r>
    </w:p>
    <w:p w14:paraId="04C7B995" w14:textId="3ED60481" w:rsidR="00713548" w:rsidRPr="00713548" w:rsidRDefault="00713548" w:rsidP="000F5BDE">
      <w:pPr>
        <w:pStyle w:val="ListParagraph"/>
        <w:numPr>
          <w:ilvl w:val="1"/>
          <w:numId w:val="5"/>
        </w:numPr>
        <w:spacing w:before="120" w:after="120" w:line="240" w:lineRule="auto"/>
        <w:jc w:val="both"/>
      </w:pPr>
      <w:r w:rsidRPr="00713548">
        <w:rPr>
          <w:szCs w:val="22"/>
        </w:rPr>
        <w:t>E</w:t>
      </w:r>
      <w:r w:rsidRPr="00713548">
        <w:rPr>
          <w:rFonts w:eastAsia="Calibri"/>
          <w:szCs w:val="22"/>
        </w:rPr>
        <w:t xml:space="preserve">stablish </w:t>
      </w:r>
      <w:r w:rsidR="00EB1D95">
        <w:rPr>
          <w:rFonts w:eastAsia="Calibri"/>
          <w:szCs w:val="22"/>
        </w:rPr>
        <w:t xml:space="preserve">and strengthen </w:t>
      </w:r>
      <w:r w:rsidRPr="00713548">
        <w:rPr>
          <w:rFonts w:eastAsia="Calibri"/>
          <w:szCs w:val="22"/>
        </w:rPr>
        <w:t xml:space="preserve">referral and patient tracing mechanisms from PMGH TB outpatients (adult and paediatric) to community-based care and outreach and between the three community-based NCD services drawing on lessons learned in Daru, </w:t>
      </w:r>
      <w:r w:rsidRPr="00713548">
        <w:rPr>
          <w:szCs w:val="22"/>
        </w:rPr>
        <w:t xml:space="preserve">commencing in </w:t>
      </w:r>
      <w:r w:rsidR="00EB32DE" w:rsidRPr="00713548">
        <w:rPr>
          <w:szCs w:val="22"/>
        </w:rPr>
        <w:t>Q</w:t>
      </w:r>
      <w:r w:rsidR="00EB32DE">
        <w:rPr>
          <w:szCs w:val="22"/>
        </w:rPr>
        <w:t>2</w:t>
      </w:r>
      <w:r w:rsidR="00EB32DE" w:rsidRPr="00713548">
        <w:rPr>
          <w:szCs w:val="22"/>
        </w:rPr>
        <w:t xml:space="preserve"> </w:t>
      </w:r>
      <w:r w:rsidRPr="00713548">
        <w:rPr>
          <w:szCs w:val="22"/>
        </w:rPr>
        <w:t xml:space="preserve">2019. </w:t>
      </w:r>
    </w:p>
    <w:p w14:paraId="7D27461E" w14:textId="725465BB" w:rsidR="00713548" w:rsidRPr="00713548" w:rsidRDefault="00713548" w:rsidP="000F5BDE">
      <w:pPr>
        <w:pStyle w:val="ListParagraph"/>
        <w:numPr>
          <w:ilvl w:val="1"/>
          <w:numId w:val="5"/>
        </w:numPr>
        <w:spacing w:before="120" w:after="120" w:line="240" w:lineRule="auto"/>
        <w:jc w:val="both"/>
      </w:pPr>
      <w:r w:rsidRPr="00713548">
        <w:rPr>
          <w:szCs w:val="22"/>
        </w:rPr>
        <w:t xml:space="preserve">Review the effectiveness and impact of mobile </w:t>
      </w:r>
      <w:r w:rsidR="00EB1D95">
        <w:rPr>
          <w:szCs w:val="22"/>
        </w:rPr>
        <w:t xml:space="preserve">TB </w:t>
      </w:r>
      <w:r w:rsidRPr="00713548">
        <w:rPr>
          <w:szCs w:val="22"/>
        </w:rPr>
        <w:t xml:space="preserve">screening in Daru in </w:t>
      </w:r>
      <w:r w:rsidR="00EB32DE">
        <w:rPr>
          <w:szCs w:val="22"/>
        </w:rPr>
        <w:t>Q</w:t>
      </w:r>
      <w:r w:rsidRPr="00713548">
        <w:rPr>
          <w:szCs w:val="22"/>
        </w:rPr>
        <w:t xml:space="preserve">2 2019 to guide future systematic </w:t>
      </w:r>
      <w:r w:rsidR="00EB1D95">
        <w:rPr>
          <w:szCs w:val="22"/>
        </w:rPr>
        <w:t xml:space="preserve">TB </w:t>
      </w:r>
      <w:r w:rsidRPr="00713548">
        <w:rPr>
          <w:szCs w:val="22"/>
        </w:rPr>
        <w:t xml:space="preserve">screening in WP and NCD (and elsewhere in PNG as appropriate), with a view to </w:t>
      </w:r>
      <w:r w:rsidRPr="00713548">
        <w:rPr>
          <w:rFonts w:cs="Arial"/>
          <w:szCs w:val="22"/>
        </w:rPr>
        <w:t>a strong systematic approach in both WP and NCD purposefully targeting high-risk groups with speedy rollout</w:t>
      </w:r>
      <w:r w:rsidR="00E343EE">
        <w:rPr>
          <w:rFonts w:cs="Arial"/>
          <w:szCs w:val="22"/>
        </w:rPr>
        <w:t xml:space="preserve"> to all </w:t>
      </w:r>
      <w:r w:rsidR="006A1A45">
        <w:rPr>
          <w:rFonts w:cs="Arial"/>
          <w:szCs w:val="22"/>
        </w:rPr>
        <w:t xml:space="preserve">the </w:t>
      </w:r>
      <w:r w:rsidR="00E343EE">
        <w:rPr>
          <w:rFonts w:cs="Arial"/>
          <w:szCs w:val="22"/>
        </w:rPr>
        <w:t>population</w:t>
      </w:r>
      <w:r w:rsidRPr="00713548">
        <w:rPr>
          <w:szCs w:val="22"/>
        </w:rPr>
        <w:t xml:space="preserve"> including </w:t>
      </w:r>
      <w:r w:rsidRPr="00713548">
        <w:rPr>
          <w:rFonts w:cs="Arial"/>
          <w:szCs w:val="22"/>
        </w:rPr>
        <w:t>GeneXpert Ultra for more sensitive testing</w:t>
      </w:r>
      <w:r w:rsidR="00E343EE">
        <w:rPr>
          <w:rFonts w:cs="Arial"/>
          <w:szCs w:val="22"/>
        </w:rPr>
        <w:t xml:space="preserve"> and offer TB preventative therapy to those infected. </w:t>
      </w:r>
    </w:p>
    <w:p w14:paraId="66B9E78E" w14:textId="77777777" w:rsidR="00713548" w:rsidRPr="00713548" w:rsidRDefault="00713548" w:rsidP="000F5BDE">
      <w:pPr>
        <w:pStyle w:val="ListParagraph"/>
        <w:numPr>
          <w:ilvl w:val="1"/>
          <w:numId w:val="5"/>
        </w:numPr>
        <w:spacing w:before="120" w:after="120" w:line="240" w:lineRule="auto"/>
        <w:jc w:val="both"/>
      </w:pPr>
      <w:r w:rsidRPr="00713548">
        <w:rPr>
          <w:szCs w:val="22"/>
        </w:rPr>
        <w:t xml:space="preserve">Implement </w:t>
      </w:r>
      <w:r w:rsidR="00EB1D95">
        <w:rPr>
          <w:szCs w:val="22"/>
        </w:rPr>
        <w:t xml:space="preserve">first and second line </w:t>
      </w:r>
      <w:r w:rsidRPr="00713548">
        <w:rPr>
          <w:szCs w:val="22"/>
        </w:rPr>
        <w:t>LPA testing at CPHL to move away from using Queensland testing facilities</w:t>
      </w:r>
      <w:r w:rsidR="00EB1D95">
        <w:rPr>
          <w:szCs w:val="22"/>
        </w:rPr>
        <w:t xml:space="preserve"> and initiate patients on appropriate treatment regimen based on sensitivity patterns</w:t>
      </w:r>
      <w:r w:rsidRPr="00713548">
        <w:rPr>
          <w:szCs w:val="22"/>
        </w:rPr>
        <w:t xml:space="preserve"> in Q1 2019.</w:t>
      </w:r>
      <w:r>
        <w:rPr>
          <w:szCs w:val="22"/>
        </w:rPr>
        <w:t xml:space="preserve"> </w:t>
      </w:r>
    </w:p>
    <w:p w14:paraId="47A9E449" w14:textId="493C00FD" w:rsidR="00CB7FAA" w:rsidRDefault="00713548" w:rsidP="00CB7FAA">
      <w:pPr>
        <w:pStyle w:val="ListParagraph"/>
        <w:numPr>
          <w:ilvl w:val="1"/>
          <w:numId w:val="5"/>
        </w:numPr>
        <w:spacing w:before="120" w:after="120" w:line="240" w:lineRule="auto"/>
        <w:jc w:val="both"/>
        <w:rPr>
          <w:szCs w:val="22"/>
        </w:rPr>
      </w:pPr>
      <w:r w:rsidRPr="00E80639">
        <w:rPr>
          <w:szCs w:val="22"/>
        </w:rPr>
        <w:t xml:space="preserve">Review efficiency opportunities for </w:t>
      </w:r>
      <w:r w:rsidR="00C57FB3">
        <w:rPr>
          <w:szCs w:val="22"/>
        </w:rPr>
        <w:t xml:space="preserve">TB </w:t>
      </w:r>
      <w:r w:rsidRPr="00E80639">
        <w:rPr>
          <w:szCs w:val="22"/>
        </w:rPr>
        <w:t>home visits in Daru</w:t>
      </w:r>
      <w:r w:rsidR="00CB7FAA">
        <w:rPr>
          <w:szCs w:val="22"/>
        </w:rPr>
        <w:t xml:space="preserve"> and NCD, including the treatment supporter system,</w:t>
      </w:r>
      <w:r w:rsidR="00C57FB3">
        <w:rPr>
          <w:szCs w:val="22"/>
        </w:rPr>
        <w:t xml:space="preserve"> in Q2 </w:t>
      </w:r>
      <w:r w:rsidRPr="00E80639">
        <w:rPr>
          <w:szCs w:val="22"/>
        </w:rPr>
        <w:t>2019.</w:t>
      </w:r>
    </w:p>
    <w:p w14:paraId="457ADFC4" w14:textId="3658C011" w:rsidR="00CB7FAA" w:rsidRPr="00CB7FAA" w:rsidRDefault="00CB7FAA" w:rsidP="00CB7FAA">
      <w:pPr>
        <w:pStyle w:val="ListParagraph"/>
        <w:numPr>
          <w:ilvl w:val="1"/>
          <w:numId w:val="5"/>
        </w:numPr>
        <w:spacing w:before="120" w:after="120" w:line="240" w:lineRule="auto"/>
        <w:jc w:val="both"/>
        <w:rPr>
          <w:szCs w:val="22"/>
        </w:rPr>
      </w:pPr>
      <w:r w:rsidRPr="00CB7FAA">
        <w:t xml:space="preserve">Review the effectiveness of patient enablers (meals, food vouchers and bus fares) in improving </w:t>
      </w:r>
      <w:r>
        <w:t xml:space="preserve">patient </w:t>
      </w:r>
      <w:r w:rsidRPr="00CB7FAA">
        <w:t>adherence</w:t>
      </w:r>
      <w:r>
        <w:t>.</w:t>
      </w:r>
    </w:p>
    <w:p w14:paraId="49EA2C40" w14:textId="667212CC" w:rsidR="00713548" w:rsidRPr="00713548" w:rsidRDefault="00D20AC6" w:rsidP="000F5BDE">
      <w:pPr>
        <w:pStyle w:val="ListParagraph"/>
        <w:numPr>
          <w:ilvl w:val="1"/>
          <w:numId w:val="5"/>
        </w:numPr>
        <w:spacing w:before="120" w:after="120" w:line="240" w:lineRule="auto"/>
        <w:jc w:val="both"/>
      </w:pPr>
      <w:r>
        <w:rPr>
          <w:rFonts w:cs="ArialMT"/>
          <w:iCs/>
          <w:szCs w:val="22"/>
          <w:lang w:val="en-GB"/>
        </w:rPr>
        <w:t>Update</w:t>
      </w:r>
      <w:r w:rsidR="00D67D69">
        <w:rPr>
          <w:rFonts w:cs="ArialMT"/>
          <w:iCs/>
          <w:szCs w:val="22"/>
          <w:lang w:val="en-GB"/>
        </w:rPr>
        <w:t xml:space="preserve"> drug ordering to reflect new WHO guidelines and support and monitor to decrease risk of over or under supply</w:t>
      </w:r>
      <w:r>
        <w:rPr>
          <w:rFonts w:cs="ArialMT"/>
          <w:iCs/>
          <w:szCs w:val="22"/>
          <w:lang w:val="en-GB"/>
        </w:rPr>
        <w:t xml:space="preserve"> </w:t>
      </w:r>
      <w:r w:rsidR="00E84B65">
        <w:rPr>
          <w:rFonts w:cs="ArialMT"/>
          <w:iCs/>
          <w:szCs w:val="22"/>
          <w:lang w:val="en-GB"/>
        </w:rPr>
        <w:t xml:space="preserve">from </w:t>
      </w:r>
      <w:r>
        <w:rPr>
          <w:rFonts w:cs="ArialMT"/>
          <w:iCs/>
          <w:szCs w:val="22"/>
          <w:lang w:val="en-GB"/>
        </w:rPr>
        <w:t>Q2 2019.</w:t>
      </w:r>
      <w:r w:rsidR="00D67D69">
        <w:rPr>
          <w:rFonts w:cs="ArialMT"/>
          <w:iCs/>
          <w:szCs w:val="22"/>
          <w:lang w:val="en-GB"/>
        </w:rPr>
        <w:t xml:space="preserve"> </w:t>
      </w:r>
    </w:p>
    <w:p w14:paraId="37B067FF" w14:textId="51BCE247" w:rsidR="004F7409" w:rsidRPr="004F7409" w:rsidRDefault="00713548" w:rsidP="000F5BDE">
      <w:pPr>
        <w:pStyle w:val="ListParagraph"/>
        <w:numPr>
          <w:ilvl w:val="1"/>
          <w:numId w:val="5"/>
        </w:numPr>
        <w:spacing w:before="120" w:after="120" w:line="240" w:lineRule="auto"/>
        <w:jc w:val="both"/>
        <w:rPr>
          <w:lang w:val="en-GB"/>
        </w:rPr>
      </w:pPr>
      <w:r w:rsidRPr="004F7409">
        <w:rPr>
          <w:rFonts w:cs="Calibri"/>
          <w:szCs w:val="22"/>
          <w:lang w:val="en-GB"/>
        </w:rPr>
        <w:t xml:space="preserve">Analyse TB bed utilisation needs </w:t>
      </w:r>
      <w:r w:rsidR="00080BEB">
        <w:rPr>
          <w:rFonts w:cs="Calibri"/>
          <w:szCs w:val="22"/>
          <w:lang w:val="en-GB"/>
        </w:rPr>
        <w:t xml:space="preserve">at DGH </w:t>
      </w:r>
      <w:r w:rsidR="00E84B65">
        <w:rPr>
          <w:rFonts w:cs="Calibri"/>
          <w:szCs w:val="22"/>
          <w:lang w:val="en-GB"/>
        </w:rPr>
        <w:t xml:space="preserve">given </w:t>
      </w:r>
      <w:r w:rsidRPr="004F7409">
        <w:rPr>
          <w:rFonts w:cs="Calibri"/>
          <w:szCs w:val="22"/>
          <w:lang w:val="en-GB"/>
        </w:rPr>
        <w:t>the WP TB response roll-out</w:t>
      </w:r>
      <w:r w:rsidR="00E84B65">
        <w:rPr>
          <w:rFonts w:cs="Calibri"/>
          <w:szCs w:val="22"/>
          <w:lang w:val="en-GB"/>
        </w:rPr>
        <w:t>,</w:t>
      </w:r>
      <w:r w:rsidR="009B2F87">
        <w:rPr>
          <w:rFonts w:cs="Calibri"/>
          <w:szCs w:val="22"/>
          <w:lang w:val="en-GB"/>
        </w:rPr>
        <w:t xml:space="preserve"> </w:t>
      </w:r>
      <w:r w:rsidR="00D20AC6">
        <w:rPr>
          <w:rFonts w:cs="Calibri"/>
          <w:szCs w:val="22"/>
          <w:lang w:val="en-GB"/>
        </w:rPr>
        <w:t xml:space="preserve">in </w:t>
      </w:r>
      <w:r w:rsidR="009B2F87">
        <w:rPr>
          <w:rFonts w:cs="Calibri"/>
          <w:szCs w:val="22"/>
          <w:lang w:val="en-GB"/>
        </w:rPr>
        <w:t>2019</w:t>
      </w:r>
      <w:r w:rsidRPr="004F7409">
        <w:rPr>
          <w:rFonts w:cs="Calibri"/>
          <w:szCs w:val="22"/>
          <w:lang w:val="en-GB"/>
        </w:rPr>
        <w:t>.</w:t>
      </w:r>
      <w:r w:rsidR="004F7409" w:rsidRPr="004F7409">
        <w:rPr>
          <w:rFonts w:cs="Calibri"/>
          <w:szCs w:val="22"/>
          <w:lang w:val="en-GB"/>
        </w:rPr>
        <w:t xml:space="preserve">  </w:t>
      </w:r>
    </w:p>
    <w:p w14:paraId="059265D3" w14:textId="2D62FEFD" w:rsidR="004F7409" w:rsidRPr="004F7409" w:rsidRDefault="00CE7FAC" w:rsidP="000F5BDE">
      <w:pPr>
        <w:pStyle w:val="ListParagraph"/>
        <w:numPr>
          <w:ilvl w:val="1"/>
          <w:numId w:val="5"/>
        </w:numPr>
        <w:spacing w:before="120" w:after="120" w:line="240" w:lineRule="auto"/>
        <w:jc w:val="both"/>
        <w:rPr>
          <w:lang w:val="en-GB"/>
        </w:rPr>
      </w:pPr>
      <w:r>
        <w:rPr>
          <w:rFonts w:cs="Calibri"/>
          <w:szCs w:val="22"/>
          <w:lang w:val="en-GB"/>
        </w:rPr>
        <w:t>Conduct</w:t>
      </w:r>
      <w:r w:rsidR="004F7409" w:rsidRPr="004F7409">
        <w:rPr>
          <w:rFonts w:cs="Calibri"/>
          <w:szCs w:val="22"/>
        </w:rPr>
        <w:t xml:space="preserve"> a root cause analysis of the high LTFU in NCD to support both strengthening and accelerating the TB response, </w:t>
      </w:r>
      <w:r w:rsidR="004F7409" w:rsidRPr="004F7409">
        <w:rPr>
          <w:rFonts w:cs="Arial"/>
          <w:szCs w:val="22"/>
        </w:rPr>
        <w:t>i</w:t>
      </w:r>
      <w:r w:rsidR="004F7409" w:rsidRPr="004F7409">
        <w:rPr>
          <w:szCs w:val="22"/>
        </w:rPr>
        <w:t xml:space="preserve">n </w:t>
      </w:r>
      <w:r w:rsidR="0076494F">
        <w:rPr>
          <w:szCs w:val="22"/>
        </w:rPr>
        <w:t>Q</w:t>
      </w:r>
      <w:r w:rsidR="001359CC">
        <w:rPr>
          <w:szCs w:val="22"/>
        </w:rPr>
        <w:t>2</w:t>
      </w:r>
      <w:r w:rsidR="004F7409" w:rsidRPr="004F7409">
        <w:rPr>
          <w:szCs w:val="22"/>
        </w:rPr>
        <w:t xml:space="preserve"> 2019</w:t>
      </w:r>
      <w:r w:rsidR="004F7409" w:rsidRPr="004F7409">
        <w:rPr>
          <w:rFonts w:cs="Calibri"/>
          <w:szCs w:val="22"/>
        </w:rPr>
        <w:t>.</w:t>
      </w:r>
    </w:p>
    <w:p w14:paraId="5C590E5E" w14:textId="77777777" w:rsidR="00713548" w:rsidRPr="00CC11C0" w:rsidRDefault="00713548" w:rsidP="000F5BDE">
      <w:pPr>
        <w:spacing w:before="120" w:after="120"/>
        <w:jc w:val="both"/>
        <w:rPr>
          <w:rFonts w:asciiTheme="minorHAnsi" w:hAnsiTheme="minorHAnsi" w:cstheme="minorHAnsi"/>
          <w:b/>
          <w:sz w:val="22"/>
          <w:szCs w:val="22"/>
          <w:u w:val="single"/>
        </w:rPr>
      </w:pPr>
      <w:r w:rsidRPr="00CC11C0">
        <w:rPr>
          <w:rFonts w:asciiTheme="minorHAnsi" w:hAnsiTheme="minorHAnsi" w:cstheme="minorHAnsi"/>
          <w:b/>
          <w:sz w:val="22"/>
          <w:szCs w:val="22"/>
          <w:u w:val="single"/>
        </w:rPr>
        <w:t>Leadership and Governance</w:t>
      </w:r>
    </w:p>
    <w:p w14:paraId="5F890742" w14:textId="49DD0148" w:rsidR="00DD764A" w:rsidRPr="00713548" w:rsidRDefault="00DD764A" w:rsidP="000F5BDE">
      <w:pPr>
        <w:pStyle w:val="ListParagraph"/>
        <w:numPr>
          <w:ilvl w:val="0"/>
          <w:numId w:val="5"/>
        </w:numPr>
        <w:spacing w:line="240" w:lineRule="auto"/>
        <w:jc w:val="both"/>
      </w:pPr>
      <w:r w:rsidRPr="00713548">
        <w:rPr>
          <w:b/>
        </w:rPr>
        <w:t xml:space="preserve">Strengthen the leadership and management of the TB response in WP and NCD to ensure that all partners are working well together towards </w:t>
      </w:r>
      <w:r w:rsidR="0076494F">
        <w:rPr>
          <w:b/>
        </w:rPr>
        <w:t xml:space="preserve">agreed high level targets and indicators and </w:t>
      </w:r>
      <w:r w:rsidRPr="00713548">
        <w:rPr>
          <w:b/>
        </w:rPr>
        <w:t xml:space="preserve">common objectives. </w:t>
      </w:r>
      <w:r w:rsidRPr="00713548">
        <w:t xml:space="preserve"> </w:t>
      </w:r>
    </w:p>
    <w:p w14:paraId="26E86A63" w14:textId="1FC73434" w:rsidR="004F3728" w:rsidRPr="004F3728" w:rsidRDefault="00713548" w:rsidP="000F5BDE">
      <w:pPr>
        <w:pStyle w:val="ListParagraph"/>
        <w:numPr>
          <w:ilvl w:val="1"/>
          <w:numId w:val="5"/>
        </w:numPr>
        <w:spacing w:line="240" w:lineRule="auto"/>
        <w:jc w:val="both"/>
      </w:pPr>
      <w:r w:rsidRPr="00713548">
        <w:rPr>
          <w:szCs w:val="22"/>
        </w:rPr>
        <w:t>Strengthen the strategic focus of the WP Core Group and its use of data for monitoring</w:t>
      </w:r>
      <w:r w:rsidR="0076494F">
        <w:rPr>
          <w:szCs w:val="22"/>
        </w:rPr>
        <w:t xml:space="preserve"> </w:t>
      </w:r>
      <w:r w:rsidRPr="00713548">
        <w:rPr>
          <w:szCs w:val="22"/>
        </w:rPr>
        <w:t xml:space="preserve">from </w:t>
      </w:r>
      <w:r w:rsidR="0076494F" w:rsidRPr="00713548">
        <w:rPr>
          <w:szCs w:val="22"/>
        </w:rPr>
        <w:t>Q</w:t>
      </w:r>
      <w:r w:rsidR="0076494F">
        <w:rPr>
          <w:szCs w:val="22"/>
        </w:rPr>
        <w:t>2</w:t>
      </w:r>
      <w:r w:rsidR="0076494F" w:rsidRPr="00713548">
        <w:rPr>
          <w:szCs w:val="22"/>
        </w:rPr>
        <w:t xml:space="preserve"> </w:t>
      </w:r>
      <w:r w:rsidRPr="00713548">
        <w:rPr>
          <w:szCs w:val="22"/>
        </w:rPr>
        <w:t>2019.</w:t>
      </w:r>
      <w:r w:rsidR="004F3728">
        <w:rPr>
          <w:szCs w:val="22"/>
        </w:rPr>
        <w:t xml:space="preserve"> </w:t>
      </w:r>
    </w:p>
    <w:p w14:paraId="3D4611A9" w14:textId="7D837353" w:rsidR="004F7409" w:rsidRPr="004F7409" w:rsidRDefault="004F3728" w:rsidP="000F5BDE">
      <w:pPr>
        <w:pStyle w:val="ListParagraph"/>
        <w:numPr>
          <w:ilvl w:val="1"/>
          <w:numId w:val="5"/>
        </w:numPr>
        <w:spacing w:before="120" w:after="120" w:line="240" w:lineRule="auto"/>
        <w:jc w:val="both"/>
      </w:pPr>
      <w:r w:rsidRPr="004F7409">
        <w:rPr>
          <w:szCs w:val="22"/>
        </w:rPr>
        <w:t xml:space="preserve">Fill the WP provincial TB leadership position.  </w:t>
      </w:r>
    </w:p>
    <w:p w14:paraId="442054FD" w14:textId="1D28E5D9" w:rsidR="004F7409" w:rsidRPr="004F7409" w:rsidRDefault="004F7409" w:rsidP="000F5BDE">
      <w:pPr>
        <w:pStyle w:val="ListParagraph"/>
        <w:numPr>
          <w:ilvl w:val="1"/>
          <w:numId w:val="5"/>
        </w:numPr>
        <w:spacing w:before="120" w:after="120" w:line="240" w:lineRule="auto"/>
        <w:jc w:val="both"/>
      </w:pPr>
      <w:r w:rsidRPr="004F7409">
        <w:rPr>
          <w:szCs w:val="22"/>
        </w:rPr>
        <w:t xml:space="preserve">Analyse and augment where needed implementing partner coordination mechanisms for NCD and </w:t>
      </w:r>
      <w:r w:rsidR="00A00D39">
        <w:rPr>
          <w:szCs w:val="22"/>
        </w:rPr>
        <w:t>WP</w:t>
      </w:r>
      <w:r w:rsidRPr="004F7409">
        <w:rPr>
          <w:szCs w:val="22"/>
        </w:rPr>
        <w:t xml:space="preserve"> in Q</w:t>
      </w:r>
      <w:r w:rsidR="00BB1BF1">
        <w:rPr>
          <w:szCs w:val="22"/>
        </w:rPr>
        <w:t>2</w:t>
      </w:r>
      <w:r w:rsidRPr="004F7409">
        <w:rPr>
          <w:szCs w:val="22"/>
        </w:rPr>
        <w:t xml:space="preserve"> 2019 including (i) ensuring clear lines of local management accountability, and (ii) developing processes for joint annual planning of implementing partners with an integrated results framework and strong M&amp;E and (iii) consider an annual TB technical exchange workshop (involving other provinces as relevant).</w:t>
      </w:r>
      <w:r>
        <w:rPr>
          <w:szCs w:val="22"/>
        </w:rPr>
        <w:t xml:space="preserve">  </w:t>
      </w:r>
    </w:p>
    <w:p w14:paraId="27694A86" w14:textId="2410D5B5" w:rsidR="004F7409" w:rsidRPr="004F7409" w:rsidRDefault="004F7409" w:rsidP="000F5BDE">
      <w:pPr>
        <w:pStyle w:val="ListParagraph"/>
        <w:numPr>
          <w:ilvl w:val="1"/>
          <w:numId w:val="5"/>
        </w:numPr>
        <w:spacing w:before="120" w:after="120" w:line="240" w:lineRule="auto"/>
        <w:jc w:val="both"/>
      </w:pPr>
      <w:r w:rsidRPr="00B8785D">
        <w:rPr>
          <w:rFonts w:cs="Arial"/>
          <w:szCs w:val="22"/>
        </w:rPr>
        <w:t>Capitalise on HSSDP initiatives including all key players participating in its governance, leadership and management development programs</w:t>
      </w:r>
      <w:r w:rsidR="009B2F87">
        <w:rPr>
          <w:rFonts w:cs="Arial"/>
          <w:szCs w:val="22"/>
        </w:rPr>
        <w:t xml:space="preserve"> </w:t>
      </w:r>
      <w:r w:rsidR="006A68D8">
        <w:rPr>
          <w:rFonts w:cs="Arial"/>
          <w:szCs w:val="22"/>
        </w:rPr>
        <w:t xml:space="preserve">from </w:t>
      </w:r>
      <w:r w:rsidR="009B2F87">
        <w:rPr>
          <w:rFonts w:cs="Arial"/>
          <w:szCs w:val="22"/>
        </w:rPr>
        <w:t>2019.</w:t>
      </w:r>
    </w:p>
    <w:p w14:paraId="0D5CBDA4" w14:textId="77777777" w:rsidR="004F7409" w:rsidRPr="00CC11C0" w:rsidRDefault="004F7409" w:rsidP="000F5BDE">
      <w:pPr>
        <w:spacing w:after="120"/>
        <w:jc w:val="both"/>
        <w:rPr>
          <w:rFonts w:asciiTheme="minorHAnsi" w:hAnsiTheme="minorHAnsi" w:cstheme="minorHAnsi"/>
          <w:b/>
          <w:sz w:val="22"/>
          <w:szCs w:val="22"/>
          <w:u w:val="single"/>
        </w:rPr>
      </w:pPr>
      <w:r w:rsidRPr="00CC11C0">
        <w:rPr>
          <w:rFonts w:asciiTheme="minorHAnsi" w:hAnsiTheme="minorHAnsi" w:cstheme="minorHAnsi"/>
          <w:b/>
          <w:sz w:val="22"/>
          <w:szCs w:val="22"/>
          <w:u w:val="single"/>
        </w:rPr>
        <w:t xml:space="preserve">Data </w:t>
      </w:r>
      <w:r w:rsidR="00CE7FAC" w:rsidRPr="00CC11C0">
        <w:rPr>
          <w:rFonts w:asciiTheme="minorHAnsi" w:hAnsiTheme="minorHAnsi" w:cstheme="minorHAnsi"/>
          <w:b/>
          <w:sz w:val="22"/>
          <w:szCs w:val="22"/>
          <w:u w:val="single"/>
        </w:rPr>
        <w:t>and Research</w:t>
      </w:r>
    </w:p>
    <w:p w14:paraId="39E3F094" w14:textId="054905B9" w:rsidR="00DD764A" w:rsidRPr="004F7409" w:rsidRDefault="00DD764A" w:rsidP="000F5BDE">
      <w:pPr>
        <w:pStyle w:val="ListParagraph"/>
        <w:numPr>
          <w:ilvl w:val="0"/>
          <w:numId w:val="5"/>
        </w:numPr>
        <w:spacing w:line="240" w:lineRule="auto"/>
        <w:jc w:val="both"/>
        <w:rPr>
          <w:b/>
        </w:rPr>
      </w:pPr>
      <w:r w:rsidRPr="004F7409">
        <w:rPr>
          <w:b/>
        </w:rPr>
        <w:t xml:space="preserve">Invest in enhanced data collection and analysis </w:t>
      </w:r>
      <w:r w:rsidR="00B644BA">
        <w:rPr>
          <w:b/>
        </w:rPr>
        <w:t xml:space="preserve">for a data-informed approach nationally and locally </w:t>
      </w:r>
      <w:r w:rsidRPr="004F7409">
        <w:rPr>
          <w:b/>
        </w:rPr>
        <w:t>to guide planning</w:t>
      </w:r>
      <w:r w:rsidR="00B644BA">
        <w:rPr>
          <w:b/>
        </w:rPr>
        <w:t xml:space="preserve">, </w:t>
      </w:r>
      <w:r w:rsidRPr="004F7409">
        <w:rPr>
          <w:b/>
        </w:rPr>
        <w:t>monitoring</w:t>
      </w:r>
      <w:r w:rsidR="00B644BA">
        <w:rPr>
          <w:b/>
        </w:rPr>
        <w:t xml:space="preserve"> and implementation and continuous improvement</w:t>
      </w:r>
      <w:r w:rsidRPr="004F7409">
        <w:rPr>
          <w:b/>
        </w:rPr>
        <w:t xml:space="preserve">.  </w:t>
      </w:r>
    </w:p>
    <w:p w14:paraId="789139D9" w14:textId="77777777" w:rsidR="004F7409" w:rsidRPr="004F7409" w:rsidRDefault="004F7409" w:rsidP="000F5BDE">
      <w:pPr>
        <w:pStyle w:val="ListParagraph"/>
        <w:numPr>
          <w:ilvl w:val="1"/>
          <w:numId w:val="5"/>
        </w:numPr>
        <w:spacing w:before="120" w:after="120" w:line="240" w:lineRule="auto"/>
        <w:jc w:val="both"/>
      </w:pPr>
      <w:r w:rsidRPr="004F7409">
        <w:rPr>
          <w:szCs w:val="22"/>
        </w:rPr>
        <w:t>Formalise and implement the WP Data Utilisation Agreement and WP Data Transition Plan in Q1 2019.</w:t>
      </w:r>
      <w:r>
        <w:rPr>
          <w:szCs w:val="22"/>
        </w:rPr>
        <w:t xml:space="preserve"> </w:t>
      </w:r>
    </w:p>
    <w:p w14:paraId="76654319" w14:textId="44E3DD3A" w:rsidR="004F7409" w:rsidRPr="004F7409" w:rsidRDefault="004F7409" w:rsidP="000F5BDE">
      <w:pPr>
        <w:pStyle w:val="ListParagraph"/>
        <w:numPr>
          <w:ilvl w:val="1"/>
          <w:numId w:val="5"/>
        </w:numPr>
        <w:spacing w:before="120" w:after="120" w:line="240" w:lineRule="auto"/>
        <w:jc w:val="both"/>
      </w:pPr>
      <w:r w:rsidRPr="00B8785D">
        <w:rPr>
          <w:rFonts w:cs="Arial"/>
          <w:szCs w:val="22"/>
        </w:rPr>
        <w:t>Assess data ownership, access and use in NCD to ensure no similar issues to WP, i</w:t>
      </w:r>
      <w:r w:rsidRPr="00B8785D">
        <w:rPr>
          <w:szCs w:val="22"/>
        </w:rPr>
        <w:t xml:space="preserve">n </w:t>
      </w:r>
      <w:r w:rsidR="00F75706">
        <w:rPr>
          <w:szCs w:val="22"/>
        </w:rPr>
        <w:t>Q2</w:t>
      </w:r>
      <w:r w:rsidRPr="00B8785D">
        <w:rPr>
          <w:szCs w:val="22"/>
        </w:rPr>
        <w:t xml:space="preserve"> 2019</w:t>
      </w:r>
      <w:r w:rsidRPr="00B8785D">
        <w:rPr>
          <w:rFonts w:cs="Arial"/>
          <w:szCs w:val="22"/>
        </w:rPr>
        <w:t>.</w:t>
      </w:r>
      <w:r>
        <w:rPr>
          <w:rFonts w:cs="Arial"/>
          <w:szCs w:val="22"/>
        </w:rPr>
        <w:t xml:space="preserve"> </w:t>
      </w:r>
    </w:p>
    <w:p w14:paraId="25CC0D4B" w14:textId="47DCD91B" w:rsidR="004F7409" w:rsidRPr="004F7409" w:rsidRDefault="004F7409" w:rsidP="000F5BDE">
      <w:pPr>
        <w:pStyle w:val="ListParagraph"/>
        <w:numPr>
          <w:ilvl w:val="1"/>
          <w:numId w:val="5"/>
        </w:numPr>
        <w:spacing w:before="120" w:after="120" w:line="240" w:lineRule="auto"/>
        <w:jc w:val="both"/>
      </w:pPr>
      <w:r w:rsidRPr="00B8785D">
        <w:rPr>
          <w:rFonts w:cs="Arial"/>
          <w:szCs w:val="22"/>
        </w:rPr>
        <w:t>Conduct economic analyses of the TB response annually in WP and NCD and monitor trends</w:t>
      </w:r>
      <w:r w:rsidR="009B2F87">
        <w:rPr>
          <w:rFonts w:cs="Arial"/>
          <w:szCs w:val="22"/>
        </w:rPr>
        <w:t xml:space="preserve"> </w:t>
      </w:r>
      <w:r w:rsidR="006A68D8">
        <w:rPr>
          <w:rFonts w:cs="Arial"/>
          <w:szCs w:val="22"/>
        </w:rPr>
        <w:t xml:space="preserve">from </w:t>
      </w:r>
      <w:r w:rsidR="009B2F87">
        <w:rPr>
          <w:rFonts w:cs="Arial"/>
          <w:szCs w:val="22"/>
        </w:rPr>
        <w:t>2019</w:t>
      </w:r>
      <w:r w:rsidR="00FD3CA8">
        <w:rPr>
          <w:rFonts w:cs="Arial"/>
          <w:szCs w:val="22"/>
        </w:rPr>
        <w:t xml:space="preserve">, complementing the </w:t>
      </w:r>
      <w:r w:rsidR="00FD3CA8">
        <w:t xml:space="preserve">optima decision science tool. </w:t>
      </w:r>
    </w:p>
    <w:p w14:paraId="2026CFCA" w14:textId="4FF3DA38" w:rsidR="00CE7FAC" w:rsidRPr="00CE7FAC" w:rsidRDefault="004F7409" w:rsidP="000F5BDE">
      <w:pPr>
        <w:pStyle w:val="ListParagraph"/>
        <w:numPr>
          <w:ilvl w:val="1"/>
          <w:numId w:val="5"/>
        </w:numPr>
        <w:spacing w:before="120" w:after="120" w:line="240" w:lineRule="auto"/>
        <w:jc w:val="both"/>
      </w:pPr>
      <w:r w:rsidRPr="00B8785D">
        <w:rPr>
          <w:rFonts w:cs="Arial"/>
          <w:szCs w:val="22"/>
        </w:rPr>
        <w:t>Incorporate investment in enhanced data collection and analysis in the new national TB strategic plan</w:t>
      </w:r>
      <w:r w:rsidR="009B2F87">
        <w:rPr>
          <w:rFonts w:cs="Arial"/>
          <w:szCs w:val="22"/>
        </w:rPr>
        <w:t xml:space="preserve"> </w:t>
      </w:r>
      <w:r w:rsidR="00CD6C8C">
        <w:rPr>
          <w:rFonts w:cs="Arial"/>
          <w:szCs w:val="22"/>
        </w:rPr>
        <w:t xml:space="preserve">to be </w:t>
      </w:r>
      <w:r w:rsidR="0026306B">
        <w:rPr>
          <w:rFonts w:cs="Arial"/>
          <w:szCs w:val="22"/>
        </w:rPr>
        <w:t xml:space="preserve">developed in </w:t>
      </w:r>
      <w:r w:rsidR="009B2F87">
        <w:rPr>
          <w:rFonts w:cs="Arial"/>
          <w:szCs w:val="22"/>
        </w:rPr>
        <w:t>2019</w:t>
      </w:r>
      <w:r w:rsidRPr="00B8785D">
        <w:rPr>
          <w:rFonts w:cs="Arial"/>
          <w:szCs w:val="22"/>
        </w:rPr>
        <w:t>.</w:t>
      </w:r>
      <w:r w:rsidR="00CE7FAC">
        <w:rPr>
          <w:rFonts w:cs="Arial"/>
          <w:szCs w:val="22"/>
        </w:rPr>
        <w:t xml:space="preserve"> </w:t>
      </w:r>
    </w:p>
    <w:p w14:paraId="6E0D5C8B" w14:textId="10196DB6" w:rsidR="003D48D6" w:rsidRPr="009B1484" w:rsidRDefault="003D48D6" w:rsidP="009B1484">
      <w:pPr>
        <w:pStyle w:val="ListParagraph"/>
        <w:numPr>
          <w:ilvl w:val="1"/>
          <w:numId w:val="5"/>
        </w:numPr>
        <w:spacing w:before="120" w:after="120" w:line="240" w:lineRule="auto"/>
        <w:jc w:val="both"/>
      </w:pPr>
      <w:r>
        <w:rPr>
          <w:szCs w:val="22"/>
        </w:rPr>
        <w:t xml:space="preserve">Support </w:t>
      </w:r>
      <w:r w:rsidR="00CE7FAC" w:rsidRPr="00CE7FAC">
        <w:rPr>
          <w:szCs w:val="22"/>
        </w:rPr>
        <w:t>an annual TB research forum to develop a rolling three-year TB research agenda, agreed by all and a capacity development plan for its achievement, both to be reviewed and updated annually</w:t>
      </w:r>
      <w:r w:rsidR="009B2F87">
        <w:rPr>
          <w:szCs w:val="22"/>
        </w:rPr>
        <w:t xml:space="preserve"> (</w:t>
      </w:r>
      <w:r w:rsidR="006A68D8">
        <w:rPr>
          <w:szCs w:val="22"/>
        </w:rPr>
        <w:t xml:space="preserve">from </w:t>
      </w:r>
      <w:r w:rsidR="009B2F87">
        <w:rPr>
          <w:szCs w:val="22"/>
        </w:rPr>
        <w:t>2019)</w:t>
      </w:r>
      <w:r w:rsidR="00CE7FAC" w:rsidRPr="00CE7FAC">
        <w:rPr>
          <w:szCs w:val="22"/>
        </w:rPr>
        <w:t>.</w:t>
      </w:r>
    </w:p>
    <w:p w14:paraId="313E8496" w14:textId="77777777" w:rsidR="004F7409" w:rsidRPr="00CC11C0" w:rsidRDefault="00CE7FAC" w:rsidP="000F5BDE">
      <w:pPr>
        <w:jc w:val="both"/>
        <w:rPr>
          <w:rFonts w:asciiTheme="minorHAnsi" w:hAnsiTheme="minorHAnsi" w:cstheme="minorHAnsi"/>
          <w:b/>
          <w:sz w:val="22"/>
          <w:szCs w:val="22"/>
          <w:u w:val="single"/>
        </w:rPr>
      </w:pPr>
      <w:r w:rsidRPr="00CC11C0">
        <w:rPr>
          <w:rFonts w:asciiTheme="minorHAnsi" w:hAnsiTheme="minorHAnsi" w:cstheme="minorHAnsi"/>
          <w:b/>
          <w:sz w:val="22"/>
          <w:szCs w:val="22"/>
          <w:u w:val="single"/>
        </w:rPr>
        <w:t>Gender and Social Determinants</w:t>
      </w:r>
    </w:p>
    <w:p w14:paraId="46713B38" w14:textId="77777777" w:rsidR="00DD764A" w:rsidRPr="00CE7FAC" w:rsidRDefault="00DD764A" w:rsidP="000F5BDE">
      <w:pPr>
        <w:pStyle w:val="ListParagraph"/>
        <w:numPr>
          <w:ilvl w:val="0"/>
          <w:numId w:val="5"/>
        </w:numPr>
        <w:spacing w:before="120" w:after="120" w:line="240" w:lineRule="auto"/>
        <w:jc w:val="both"/>
        <w:rPr>
          <w:b/>
        </w:rPr>
      </w:pPr>
      <w:r w:rsidRPr="00CE7FAC">
        <w:rPr>
          <w:b/>
        </w:rPr>
        <w:t xml:space="preserve">Invest in better understanding the social and gender dynamics around TB infection and health seeking behaviour to guide targeted interventions.  </w:t>
      </w:r>
    </w:p>
    <w:p w14:paraId="00F9AD30" w14:textId="3A929A89" w:rsidR="00CE7FAC" w:rsidRPr="00CE7FAC" w:rsidRDefault="00CE7FAC" w:rsidP="000F5BDE">
      <w:pPr>
        <w:pStyle w:val="ListParagraph"/>
        <w:numPr>
          <w:ilvl w:val="1"/>
          <w:numId w:val="5"/>
        </w:numPr>
        <w:spacing w:before="120" w:after="120" w:line="240" w:lineRule="auto"/>
        <w:jc w:val="both"/>
      </w:pPr>
      <w:r w:rsidRPr="00CE7FAC">
        <w:rPr>
          <w:szCs w:val="22"/>
        </w:rPr>
        <w:t xml:space="preserve">Ensure all data are sex disaggregated and used for all reporting and monitoring, from </w:t>
      </w:r>
      <w:r w:rsidR="0026306B" w:rsidRPr="00CE7FAC">
        <w:rPr>
          <w:szCs w:val="22"/>
        </w:rPr>
        <w:t>Q</w:t>
      </w:r>
      <w:r w:rsidR="0026306B">
        <w:rPr>
          <w:szCs w:val="22"/>
        </w:rPr>
        <w:t>2</w:t>
      </w:r>
      <w:r w:rsidR="0026306B" w:rsidRPr="00CE7FAC">
        <w:rPr>
          <w:szCs w:val="22"/>
        </w:rPr>
        <w:t xml:space="preserve"> </w:t>
      </w:r>
      <w:r w:rsidRPr="00CE7FAC">
        <w:rPr>
          <w:szCs w:val="22"/>
        </w:rPr>
        <w:t>2019.</w:t>
      </w:r>
      <w:r>
        <w:rPr>
          <w:szCs w:val="22"/>
        </w:rPr>
        <w:t xml:space="preserve">  </w:t>
      </w:r>
    </w:p>
    <w:p w14:paraId="0575B5C0" w14:textId="09B3B6A2" w:rsidR="00CE7FAC" w:rsidRPr="00CE7FAC" w:rsidRDefault="00CE7FAC" w:rsidP="000F5BDE">
      <w:pPr>
        <w:pStyle w:val="ListParagraph"/>
        <w:numPr>
          <w:ilvl w:val="1"/>
          <w:numId w:val="5"/>
        </w:numPr>
        <w:spacing w:before="120" w:after="120" w:line="240" w:lineRule="auto"/>
        <w:jc w:val="both"/>
      </w:pPr>
      <w:r w:rsidRPr="00B8785D">
        <w:rPr>
          <w:szCs w:val="22"/>
        </w:rPr>
        <w:t xml:space="preserve">Invest </w:t>
      </w:r>
      <w:r w:rsidR="0026306B">
        <w:rPr>
          <w:szCs w:val="22"/>
        </w:rPr>
        <w:t xml:space="preserve">further </w:t>
      </w:r>
      <w:r w:rsidRPr="00B8785D">
        <w:rPr>
          <w:szCs w:val="22"/>
        </w:rPr>
        <w:t>in studies, research and analyses to understand (i) whether the demographic profile of those diagnosed with TB matches the profile of those infected with TB and (ii) the TB health seeking behaviours of men and women</w:t>
      </w:r>
      <w:r w:rsidR="009B2F87">
        <w:rPr>
          <w:szCs w:val="22"/>
        </w:rPr>
        <w:t xml:space="preserve"> </w:t>
      </w:r>
      <w:r w:rsidR="006A68D8">
        <w:rPr>
          <w:szCs w:val="22"/>
        </w:rPr>
        <w:t xml:space="preserve">from </w:t>
      </w:r>
      <w:r w:rsidR="009B2F87">
        <w:rPr>
          <w:szCs w:val="22"/>
        </w:rPr>
        <w:t>2019</w:t>
      </w:r>
      <w:r w:rsidRPr="00B8785D">
        <w:rPr>
          <w:szCs w:val="22"/>
        </w:rPr>
        <w:t>.</w:t>
      </w:r>
    </w:p>
    <w:p w14:paraId="0FCA39C8" w14:textId="77777777" w:rsidR="00CE7FAC" w:rsidRDefault="00CE7FAC" w:rsidP="000F5BDE">
      <w:pPr>
        <w:pStyle w:val="ListParagraph"/>
        <w:numPr>
          <w:ilvl w:val="0"/>
          <w:numId w:val="5"/>
        </w:numPr>
        <w:spacing w:before="120" w:after="120" w:line="240" w:lineRule="auto"/>
        <w:jc w:val="both"/>
        <w:rPr>
          <w:b/>
        </w:rPr>
      </w:pPr>
      <w:r w:rsidRPr="00CE7FAC">
        <w:rPr>
          <w:b/>
        </w:rPr>
        <w:t>Advocate for funding for investments with long term impact on TB fundamentals: investments in the underlying social determinants that create an environment where TB flourishes</w:t>
      </w:r>
      <w:r w:rsidR="005E13C8">
        <w:rPr>
          <w:b/>
        </w:rPr>
        <w:t>.</w:t>
      </w:r>
    </w:p>
    <w:p w14:paraId="5C176103" w14:textId="77777777" w:rsidR="00CE7FAC" w:rsidRPr="00CE7FAC" w:rsidRDefault="00CE7FAC" w:rsidP="000F5BDE">
      <w:pPr>
        <w:pStyle w:val="ListParagraph"/>
        <w:numPr>
          <w:ilvl w:val="1"/>
          <w:numId w:val="5"/>
        </w:numPr>
        <w:spacing w:before="120" w:after="120" w:line="240" w:lineRule="auto"/>
        <w:jc w:val="both"/>
      </w:pPr>
      <w:r w:rsidRPr="00CE7FAC">
        <w:rPr>
          <w:szCs w:val="22"/>
        </w:rPr>
        <w:t>Engage with the commercial sector for their support to GOPNG to reduce crowded housing and improve</w:t>
      </w:r>
      <w:r w:rsidR="007761CC">
        <w:rPr>
          <w:szCs w:val="22"/>
        </w:rPr>
        <w:t xml:space="preserve"> living conditions</w:t>
      </w:r>
      <w:r w:rsidRPr="00CE7FAC">
        <w:rPr>
          <w:szCs w:val="22"/>
        </w:rPr>
        <w:t xml:space="preserve"> in WP and NCD</w:t>
      </w:r>
      <w:r w:rsidR="009B2F87">
        <w:rPr>
          <w:szCs w:val="22"/>
        </w:rPr>
        <w:t xml:space="preserve"> (</w:t>
      </w:r>
      <w:r w:rsidR="006A68D8">
        <w:rPr>
          <w:szCs w:val="22"/>
        </w:rPr>
        <w:t xml:space="preserve">from </w:t>
      </w:r>
      <w:r w:rsidR="009B2F87">
        <w:rPr>
          <w:szCs w:val="22"/>
        </w:rPr>
        <w:t>2019)</w:t>
      </w:r>
      <w:r w:rsidRPr="00CE7FAC">
        <w:rPr>
          <w:szCs w:val="22"/>
        </w:rPr>
        <w:t xml:space="preserve">.  </w:t>
      </w:r>
    </w:p>
    <w:p w14:paraId="0A234B09" w14:textId="787E7883" w:rsidR="00BD3B15" w:rsidRDefault="00CE7FAC" w:rsidP="00EA39CE">
      <w:pPr>
        <w:pStyle w:val="ListParagraph"/>
        <w:numPr>
          <w:ilvl w:val="1"/>
          <w:numId w:val="5"/>
        </w:numPr>
        <w:spacing w:before="120" w:after="120" w:line="240" w:lineRule="auto"/>
        <w:jc w:val="both"/>
        <w:rPr>
          <w:szCs w:val="22"/>
        </w:rPr>
      </w:pPr>
      <w:r w:rsidRPr="00CE7FAC">
        <w:rPr>
          <w:szCs w:val="22"/>
        </w:rPr>
        <w:t>Consider embedding health improvement initiatives in all DFAT economic programs and discussing a cohesively similar and synergistic approach with development partners</w:t>
      </w:r>
      <w:r w:rsidR="009B2F87">
        <w:rPr>
          <w:szCs w:val="22"/>
        </w:rPr>
        <w:t xml:space="preserve"> (</w:t>
      </w:r>
      <w:r w:rsidR="006A68D8">
        <w:rPr>
          <w:szCs w:val="22"/>
        </w:rPr>
        <w:t xml:space="preserve">from </w:t>
      </w:r>
      <w:r w:rsidR="009B2F87">
        <w:rPr>
          <w:szCs w:val="22"/>
        </w:rPr>
        <w:t>2019)</w:t>
      </w:r>
      <w:r w:rsidRPr="00CE7FAC">
        <w:rPr>
          <w:szCs w:val="22"/>
        </w:rPr>
        <w:t xml:space="preserve">.  </w:t>
      </w:r>
    </w:p>
    <w:p w14:paraId="26E23200" w14:textId="4EA4FFF1" w:rsidR="00D62499" w:rsidRDefault="00D62499" w:rsidP="00D62499">
      <w:pPr>
        <w:rPr>
          <w:lang w:val="en-US"/>
        </w:rPr>
      </w:pPr>
    </w:p>
    <w:p w14:paraId="2AFBA781" w14:textId="1355C95F" w:rsidR="00D62499" w:rsidRDefault="00D62499" w:rsidP="00D62499">
      <w:pPr>
        <w:rPr>
          <w:lang w:val="en-US"/>
        </w:rPr>
      </w:pPr>
    </w:p>
    <w:p w14:paraId="5D1AFC41" w14:textId="77777777" w:rsidR="00D62499" w:rsidRPr="00D62499" w:rsidRDefault="00D62499" w:rsidP="00D62499">
      <w:pPr>
        <w:rPr>
          <w:lang w:val="en-US"/>
        </w:rPr>
      </w:pPr>
    </w:p>
    <w:p w14:paraId="5CF61320" w14:textId="77777777" w:rsidR="00DD764A" w:rsidRPr="00CC11C0" w:rsidRDefault="00CE7FAC" w:rsidP="000F5BDE">
      <w:pPr>
        <w:jc w:val="both"/>
        <w:rPr>
          <w:rFonts w:asciiTheme="minorHAnsi" w:hAnsiTheme="minorHAnsi" w:cstheme="minorHAnsi"/>
          <w:b/>
          <w:sz w:val="22"/>
          <w:szCs w:val="22"/>
          <w:u w:val="single"/>
        </w:rPr>
      </w:pPr>
      <w:r w:rsidRPr="00CC11C0">
        <w:rPr>
          <w:rFonts w:asciiTheme="minorHAnsi" w:hAnsiTheme="minorHAnsi" w:cstheme="minorHAnsi"/>
          <w:b/>
          <w:sz w:val="22"/>
          <w:szCs w:val="22"/>
          <w:u w:val="single"/>
        </w:rPr>
        <w:t>Future DFAT Support</w:t>
      </w:r>
    </w:p>
    <w:p w14:paraId="67489288" w14:textId="662460EB" w:rsidR="00DD764A" w:rsidRPr="00CE7FAC" w:rsidRDefault="00DD764A" w:rsidP="000F5BDE">
      <w:pPr>
        <w:pStyle w:val="ListParagraph"/>
        <w:numPr>
          <w:ilvl w:val="0"/>
          <w:numId w:val="5"/>
        </w:numPr>
        <w:spacing w:before="120" w:after="120" w:line="240" w:lineRule="auto"/>
        <w:jc w:val="both"/>
        <w:rPr>
          <w:b/>
        </w:rPr>
      </w:pPr>
      <w:r w:rsidRPr="00CE7FAC">
        <w:rPr>
          <w:b/>
        </w:rPr>
        <w:t xml:space="preserve">Given the gravity of the TB situation in PNG, DFAT continue </w:t>
      </w:r>
      <w:r w:rsidR="006A1A45">
        <w:rPr>
          <w:b/>
        </w:rPr>
        <w:t xml:space="preserve">its TB </w:t>
      </w:r>
      <w:r w:rsidRPr="00CE7FAC">
        <w:rPr>
          <w:b/>
        </w:rPr>
        <w:t xml:space="preserve">support for 7-10 years using a comprehensive program approach </w:t>
      </w:r>
      <w:r w:rsidR="000600D2">
        <w:rPr>
          <w:b/>
        </w:rPr>
        <w:t>inc</w:t>
      </w:r>
      <w:r w:rsidR="006A1A45">
        <w:rPr>
          <w:b/>
        </w:rPr>
        <w:t xml:space="preserve">orporating </w:t>
      </w:r>
      <w:r w:rsidR="00AD5008">
        <w:rPr>
          <w:b/>
        </w:rPr>
        <w:t xml:space="preserve">all </w:t>
      </w:r>
      <w:r w:rsidRPr="00CE7FAC">
        <w:rPr>
          <w:b/>
        </w:rPr>
        <w:t xml:space="preserve">DFAT </w:t>
      </w:r>
      <w:r w:rsidR="00AD5008">
        <w:rPr>
          <w:b/>
        </w:rPr>
        <w:t>TB funding</w:t>
      </w:r>
      <w:r w:rsidRPr="00CE7FAC">
        <w:rPr>
          <w:b/>
        </w:rPr>
        <w:t>, with a clear</w:t>
      </w:r>
      <w:r w:rsidR="00C05F51">
        <w:rPr>
          <w:b/>
        </w:rPr>
        <w:t>, integrated</w:t>
      </w:r>
      <w:r w:rsidRPr="00CE7FAC">
        <w:rPr>
          <w:b/>
        </w:rPr>
        <w:t xml:space="preserve"> results and monitoring and evaluation frameworks, clear management and accountability arrangements, and strong focus on local leadership.</w:t>
      </w:r>
    </w:p>
    <w:p w14:paraId="662A586D" w14:textId="685F23B7" w:rsidR="00CE7FAC" w:rsidRPr="00D62499" w:rsidRDefault="002F4DCC" w:rsidP="00D62499">
      <w:pPr>
        <w:spacing w:before="120" w:after="120"/>
        <w:ind w:left="782"/>
        <w:jc w:val="both"/>
        <w:rPr>
          <w:rFonts w:asciiTheme="minorHAnsi" w:hAnsiTheme="minorHAnsi" w:cstheme="minorHAnsi"/>
          <w:sz w:val="22"/>
          <w:szCs w:val="22"/>
        </w:rPr>
      </w:pPr>
      <w:r w:rsidRPr="00D62499">
        <w:rPr>
          <w:rFonts w:asciiTheme="minorHAnsi" w:eastAsia="Calibri" w:hAnsiTheme="minorHAnsi" w:cstheme="minorHAnsi"/>
          <w:sz w:val="22"/>
          <w:szCs w:val="22"/>
        </w:rPr>
        <w:t>In addition to the recom</w:t>
      </w:r>
      <w:r w:rsidR="00664031" w:rsidRPr="00D62499">
        <w:rPr>
          <w:rFonts w:asciiTheme="minorHAnsi" w:eastAsia="Calibri" w:hAnsiTheme="minorHAnsi" w:cstheme="minorHAnsi"/>
          <w:sz w:val="22"/>
          <w:szCs w:val="22"/>
        </w:rPr>
        <w:t>m</w:t>
      </w:r>
      <w:r w:rsidRPr="00D62499">
        <w:rPr>
          <w:rFonts w:asciiTheme="minorHAnsi" w:eastAsia="Calibri" w:hAnsiTheme="minorHAnsi" w:cstheme="minorHAnsi"/>
          <w:sz w:val="22"/>
          <w:szCs w:val="22"/>
        </w:rPr>
        <w:t>endations above, DFAT consider</w:t>
      </w:r>
      <w:r w:rsidR="00664031" w:rsidRPr="00D62499">
        <w:rPr>
          <w:rFonts w:asciiTheme="minorHAnsi" w:eastAsia="Calibri" w:hAnsiTheme="minorHAnsi" w:cstheme="minorHAnsi"/>
          <w:sz w:val="22"/>
          <w:szCs w:val="22"/>
        </w:rPr>
        <w:t xml:space="preserve">, in 2019, </w:t>
      </w:r>
      <w:r w:rsidR="00C45067" w:rsidRPr="00D62499">
        <w:rPr>
          <w:rFonts w:asciiTheme="minorHAnsi" w:eastAsia="Calibri" w:hAnsiTheme="minorHAnsi" w:cstheme="minorHAnsi"/>
          <w:sz w:val="22"/>
          <w:szCs w:val="22"/>
        </w:rPr>
        <w:t xml:space="preserve">as </w:t>
      </w:r>
      <w:r w:rsidR="00CE7FAC" w:rsidRPr="00D62499">
        <w:rPr>
          <w:rFonts w:asciiTheme="minorHAnsi" w:eastAsia="Calibri" w:hAnsiTheme="minorHAnsi" w:cstheme="minorHAnsi"/>
          <w:b/>
          <w:sz w:val="22"/>
          <w:szCs w:val="22"/>
        </w:rPr>
        <w:t>inputs</w:t>
      </w:r>
      <w:r w:rsidR="00CE7FAC" w:rsidRPr="00D62499">
        <w:rPr>
          <w:rFonts w:asciiTheme="minorHAnsi" w:eastAsia="Calibri" w:hAnsiTheme="minorHAnsi" w:cstheme="minorHAnsi"/>
          <w:sz w:val="22"/>
          <w:szCs w:val="22"/>
        </w:rPr>
        <w:t xml:space="preserve"> to the</w:t>
      </w:r>
      <w:r w:rsidRPr="00D62499">
        <w:rPr>
          <w:rFonts w:asciiTheme="minorHAnsi" w:eastAsia="Calibri" w:hAnsiTheme="minorHAnsi" w:cstheme="minorHAnsi"/>
          <w:sz w:val="22"/>
          <w:szCs w:val="22"/>
        </w:rPr>
        <w:t xml:space="preserve"> prop</w:t>
      </w:r>
      <w:r w:rsidR="00F94F28" w:rsidRPr="00D62499">
        <w:rPr>
          <w:rFonts w:asciiTheme="minorHAnsi" w:eastAsia="Calibri" w:hAnsiTheme="minorHAnsi" w:cstheme="minorHAnsi"/>
          <w:sz w:val="22"/>
          <w:szCs w:val="22"/>
        </w:rPr>
        <w:t xml:space="preserve">osed </w:t>
      </w:r>
      <w:r w:rsidR="00CE7FAC" w:rsidRPr="00D62499">
        <w:rPr>
          <w:rFonts w:asciiTheme="minorHAnsi" w:eastAsia="Calibri" w:hAnsiTheme="minorHAnsi" w:cstheme="minorHAnsi"/>
          <w:sz w:val="22"/>
          <w:szCs w:val="22"/>
        </w:rPr>
        <w:t xml:space="preserve">2020-2025 </w:t>
      </w:r>
      <w:r w:rsidRPr="00D62499">
        <w:rPr>
          <w:rFonts w:asciiTheme="minorHAnsi" w:eastAsia="Calibri" w:hAnsiTheme="minorHAnsi" w:cstheme="minorHAnsi"/>
          <w:sz w:val="22"/>
          <w:szCs w:val="22"/>
        </w:rPr>
        <w:t xml:space="preserve">DFAT TB investment </w:t>
      </w:r>
      <w:r w:rsidR="00CE7FAC" w:rsidRPr="00D62499">
        <w:rPr>
          <w:rFonts w:asciiTheme="minorHAnsi" w:eastAsia="Calibri" w:hAnsiTheme="minorHAnsi" w:cstheme="minorHAnsi"/>
          <w:sz w:val="22"/>
          <w:szCs w:val="22"/>
        </w:rPr>
        <w:t>design</w:t>
      </w:r>
      <w:r w:rsidR="00664031" w:rsidRPr="00D62499">
        <w:rPr>
          <w:rFonts w:asciiTheme="minorHAnsi" w:eastAsia="Calibri" w:hAnsiTheme="minorHAnsi" w:cstheme="minorHAnsi"/>
          <w:sz w:val="22"/>
          <w:szCs w:val="22"/>
        </w:rPr>
        <w:t>:</w:t>
      </w:r>
      <w:r w:rsidR="00CE7FAC" w:rsidRPr="00D62499">
        <w:rPr>
          <w:rFonts w:asciiTheme="minorHAnsi" w:eastAsia="Calibri" w:hAnsiTheme="minorHAnsi" w:cstheme="minorHAnsi"/>
          <w:sz w:val="22"/>
          <w:szCs w:val="22"/>
        </w:rPr>
        <w:t xml:space="preserve"> </w:t>
      </w:r>
    </w:p>
    <w:p w14:paraId="5C9FCDA6" w14:textId="3645C644" w:rsidR="00110DD6" w:rsidRPr="00110DD6" w:rsidRDefault="00110DD6" w:rsidP="00D62499">
      <w:pPr>
        <w:pStyle w:val="ListParagraph"/>
        <w:numPr>
          <w:ilvl w:val="0"/>
          <w:numId w:val="34"/>
        </w:numPr>
        <w:spacing w:before="120" w:after="120" w:line="240" w:lineRule="auto"/>
        <w:jc w:val="both"/>
        <w:rPr>
          <w:rFonts w:cs="Times Roman"/>
          <w:szCs w:val="22"/>
        </w:rPr>
      </w:pPr>
      <w:r>
        <w:rPr>
          <w:rFonts w:cs="Calibri"/>
          <w:szCs w:val="22"/>
        </w:rPr>
        <w:t>Reducing LTFU in NCD</w:t>
      </w:r>
    </w:p>
    <w:p w14:paraId="018F3275" w14:textId="5E8497FA" w:rsidR="00CE7FAC" w:rsidRPr="00CE7FAC" w:rsidRDefault="00CE7FAC" w:rsidP="00D62499">
      <w:pPr>
        <w:pStyle w:val="ListParagraph"/>
        <w:numPr>
          <w:ilvl w:val="1"/>
          <w:numId w:val="35"/>
        </w:numPr>
        <w:spacing w:before="120" w:after="120" w:line="240" w:lineRule="auto"/>
        <w:jc w:val="both"/>
        <w:rPr>
          <w:rFonts w:cs="Times Roman"/>
          <w:szCs w:val="22"/>
        </w:rPr>
      </w:pPr>
      <w:r w:rsidRPr="00CE7FAC">
        <w:rPr>
          <w:rFonts w:cs="Calibri"/>
          <w:szCs w:val="22"/>
        </w:rPr>
        <w:t>Commission an analys</w:t>
      </w:r>
      <w:r>
        <w:rPr>
          <w:rFonts w:cs="Calibri"/>
          <w:szCs w:val="22"/>
        </w:rPr>
        <w:t xml:space="preserve">is </w:t>
      </w:r>
      <w:r w:rsidRPr="00CE7FAC">
        <w:rPr>
          <w:rFonts w:cs="Calibri"/>
          <w:szCs w:val="22"/>
        </w:rPr>
        <w:t xml:space="preserve">of (i) the disconnect between PMGH paediatric and adult outpatients and community-based services and outreach </w:t>
      </w:r>
      <w:r w:rsidR="00F94F28">
        <w:rPr>
          <w:rFonts w:cs="Calibri"/>
          <w:szCs w:val="22"/>
        </w:rPr>
        <w:t>In NCD in Q2 2019</w:t>
      </w:r>
      <w:r w:rsidRPr="00CE7FAC">
        <w:rPr>
          <w:rFonts w:cs="Calibri"/>
          <w:szCs w:val="22"/>
        </w:rPr>
        <w:t>,</w:t>
      </w:r>
      <w:r w:rsidR="00B00808">
        <w:rPr>
          <w:rFonts w:cs="Calibri"/>
          <w:szCs w:val="22"/>
        </w:rPr>
        <w:t xml:space="preserve"> </w:t>
      </w:r>
      <w:r w:rsidRPr="00CE7FAC">
        <w:rPr>
          <w:rFonts w:cs="Calibri"/>
          <w:szCs w:val="22"/>
        </w:rPr>
        <w:t>and (</w:t>
      </w:r>
      <w:r w:rsidR="00F94F28" w:rsidRPr="00CE7FAC">
        <w:rPr>
          <w:rFonts w:cs="Calibri"/>
          <w:szCs w:val="22"/>
        </w:rPr>
        <w:t>i</w:t>
      </w:r>
      <w:r w:rsidR="00F94F28">
        <w:rPr>
          <w:rFonts w:cs="Calibri"/>
          <w:szCs w:val="22"/>
        </w:rPr>
        <w:t>i</w:t>
      </w:r>
      <w:r w:rsidRPr="00CE7FAC">
        <w:rPr>
          <w:rFonts w:cs="Calibri"/>
          <w:szCs w:val="22"/>
        </w:rPr>
        <w:t>) provid</w:t>
      </w:r>
      <w:r w:rsidR="00F94F28">
        <w:rPr>
          <w:rFonts w:cs="Calibri"/>
          <w:szCs w:val="22"/>
        </w:rPr>
        <w:t>ing</w:t>
      </w:r>
      <w:r w:rsidRPr="00CE7FAC">
        <w:rPr>
          <w:rFonts w:cs="Calibri"/>
          <w:szCs w:val="22"/>
        </w:rPr>
        <w:t xml:space="preserve"> expert resources to develop </w:t>
      </w:r>
      <w:r w:rsidR="00332DCA">
        <w:rPr>
          <w:rFonts w:cs="Calibri"/>
          <w:szCs w:val="22"/>
        </w:rPr>
        <w:t xml:space="preserve">efficient </w:t>
      </w:r>
      <w:r w:rsidRPr="00CE7FAC">
        <w:rPr>
          <w:rFonts w:cs="Calibri"/>
          <w:szCs w:val="22"/>
        </w:rPr>
        <w:t>referral mechanisms</w:t>
      </w:r>
      <w:r w:rsidR="002F4DCC">
        <w:rPr>
          <w:rFonts w:cs="Calibri"/>
          <w:szCs w:val="22"/>
        </w:rPr>
        <w:t xml:space="preserve"> in Q2</w:t>
      </w:r>
      <w:r w:rsidR="00BE2E73">
        <w:rPr>
          <w:rFonts w:cs="Calibri"/>
          <w:szCs w:val="22"/>
        </w:rPr>
        <w:t>/3</w:t>
      </w:r>
      <w:r w:rsidR="002F4DCC">
        <w:rPr>
          <w:rFonts w:cs="Calibri"/>
          <w:szCs w:val="22"/>
        </w:rPr>
        <w:t xml:space="preserve"> 2019.</w:t>
      </w:r>
    </w:p>
    <w:p w14:paraId="6D8F5259" w14:textId="77FCD9B8" w:rsidR="00CE7FAC" w:rsidRPr="00CE7FAC" w:rsidRDefault="00BE2E73" w:rsidP="00D62499">
      <w:pPr>
        <w:pStyle w:val="ListParagraph"/>
        <w:numPr>
          <w:ilvl w:val="1"/>
          <w:numId w:val="35"/>
        </w:numPr>
        <w:spacing w:before="120" w:after="120" w:line="240" w:lineRule="auto"/>
        <w:jc w:val="both"/>
        <w:rPr>
          <w:rFonts w:cs="Times Roman"/>
          <w:szCs w:val="22"/>
        </w:rPr>
      </w:pPr>
      <w:r>
        <w:rPr>
          <w:rFonts w:cs="Calibri"/>
          <w:szCs w:val="22"/>
        </w:rPr>
        <w:t xml:space="preserve">To support this, invest in </w:t>
      </w:r>
      <w:r w:rsidR="00CE7FAC" w:rsidRPr="00CE7FAC">
        <w:rPr>
          <w:rFonts w:cs="Calibri"/>
          <w:szCs w:val="22"/>
        </w:rPr>
        <w:t xml:space="preserve">the </w:t>
      </w:r>
      <w:r w:rsidR="00817078">
        <w:rPr>
          <w:rFonts w:cs="Calibri"/>
          <w:szCs w:val="22"/>
        </w:rPr>
        <w:t>Child</w:t>
      </w:r>
      <w:r w:rsidR="00DC6112">
        <w:rPr>
          <w:rFonts w:cs="Calibri"/>
          <w:szCs w:val="22"/>
        </w:rPr>
        <w:t xml:space="preserve"> Fund</w:t>
      </w:r>
      <w:r w:rsidR="00817078">
        <w:rPr>
          <w:rFonts w:cs="Calibri"/>
          <w:szCs w:val="22"/>
        </w:rPr>
        <w:t xml:space="preserve"> </w:t>
      </w:r>
      <w:r w:rsidR="000E6B25">
        <w:rPr>
          <w:rFonts w:cs="Calibri"/>
          <w:szCs w:val="22"/>
        </w:rPr>
        <w:t xml:space="preserve">TB </w:t>
      </w:r>
      <w:r w:rsidR="000E6B25" w:rsidRPr="00CE7FAC">
        <w:rPr>
          <w:rFonts w:cs="Calibri"/>
          <w:szCs w:val="22"/>
        </w:rPr>
        <w:t>Project</w:t>
      </w:r>
      <w:r w:rsidR="00817078">
        <w:rPr>
          <w:rFonts w:cs="Calibri"/>
          <w:szCs w:val="22"/>
        </w:rPr>
        <w:t xml:space="preserve"> </w:t>
      </w:r>
      <w:r w:rsidR="00CE7FAC" w:rsidRPr="00CE7FAC">
        <w:rPr>
          <w:rFonts w:cs="Calibri"/>
          <w:szCs w:val="22"/>
        </w:rPr>
        <w:t xml:space="preserve">at PMGH </w:t>
      </w:r>
      <w:r w:rsidR="009045C6">
        <w:rPr>
          <w:rFonts w:cs="Calibri"/>
          <w:szCs w:val="22"/>
        </w:rPr>
        <w:t xml:space="preserve">to </w:t>
      </w:r>
      <w:r w:rsidR="00CE7FAC" w:rsidRPr="00CE7FAC">
        <w:rPr>
          <w:rFonts w:cs="Calibri"/>
          <w:szCs w:val="22"/>
        </w:rPr>
        <w:t>provid</w:t>
      </w:r>
      <w:r w:rsidR="009045C6">
        <w:rPr>
          <w:rFonts w:cs="Calibri"/>
          <w:szCs w:val="22"/>
        </w:rPr>
        <w:t>e</w:t>
      </w:r>
      <w:r w:rsidR="00CE7FAC" w:rsidRPr="00CE7FAC">
        <w:rPr>
          <w:rFonts w:cs="Calibri"/>
          <w:szCs w:val="22"/>
        </w:rPr>
        <w:t xml:space="preserve"> training on TB paediatric care to </w:t>
      </w:r>
      <w:r w:rsidR="000057E5" w:rsidRPr="00CE7FAC">
        <w:rPr>
          <w:rFonts w:cs="Calibri"/>
          <w:szCs w:val="22"/>
        </w:rPr>
        <w:t>community-based</w:t>
      </w:r>
      <w:r w:rsidR="00CE7FAC" w:rsidRPr="00CE7FAC">
        <w:rPr>
          <w:rFonts w:cs="Calibri"/>
          <w:szCs w:val="22"/>
        </w:rPr>
        <w:t xml:space="preserve"> implementing partners in NCD</w:t>
      </w:r>
      <w:r w:rsidR="009B2F87">
        <w:rPr>
          <w:rFonts w:cs="Calibri"/>
          <w:szCs w:val="22"/>
        </w:rPr>
        <w:t xml:space="preserve"> </w:t>
      </w:r>
      <w:r w:rsidR="002F4DCC">
        <w:rPr>
          <w:rFonts w:cs="Calibri"/>
          <w:szCs w:val="22"/>
        </w:rPr>
        <w:t xml:space="preserve">during </w:t>
      </w:r>
      <w:r w:rsidR="009B2F87">
        <w:rPr>
          <w:rFonts w:cs="Calibri"/>
          <w:szCs w:val="22"/>
        </w:rPr>
        <w:t>2019</w:t>
      </w:r>
      <w:r w:rsidR="00D92A51">
        <w:rPr>
          <w:rFonts w:cs="Calibri"/>
          <w:szCs w:val="22"/>
        </w:rPr>
        <w:t xml:space="preserve"> and beyond</w:t>
      </w:r>
      <w:r w:rsidR="00CE7FAC" w:rsidRPr="00CE7FAC">
        <w:rPr>
          <w:rFonts w:cs="Calibri"/>
          <w:szCs w:val="22"/>
        </w:rPr>
        <w:t>.</w:t>
      </w:r>
    </w:p>
    <w:p w14:paraId="212153BA" w14:textId="3A3951B8" w:rsidR="00D92A51" w:rsidRPr="00CE7FAC" w:rsidRDefault="00D92A51" w:rsidP="00D62499">
      <w:pPr>
        <w:pStyle w:val="ListParagraph"/>
        <w:numPr>
          <w:ilvl w:val="1"/>
          <w:numId w:val="35"/>
        </w:numPr>
        <w:spacing w:before="120" w:after="120" w:line="240" w:lineRule="auto"/>
        <w:jc w:val="both"/>
        <w:rPr>
          <w:rFonts w:cs="Times Roman"/>
          <w:szCs w:val="22"/>
        </w:rPr>
      </w:pPr>
      <w:r w:rsidRPr="00CE7FAC">
        <w:rPr>
          <w:rFonts w:cs="Times Roman"/>
          <w:szCs w:val="22"/>
        </w:rPr>
        <w:t>Includ</w:t>
      </w:r>
      <w:r w:rsidR="00A00D39">
        <w:rPr>
          <w:rFonts w:cs="Times Roman"/>
          <w:szCs w:val="22"/>
        </w:rPr>
        <w:t>e</w:t>
      </w:r>
      <w:r w:rsidRPr="00CE7FAC">
        <w:rPr>
          <w:rFonts w:cs="Times Roman"/>
          <w:szCs w:val="22"/>
        </w:rPr>
        <w:t xml:space="preserve"> in </w:t>
      </w:r>
      <w:r w:rsidR="00A00D39">
        <w:rPr>
          <w:rFonts w:cs="Times Roman"/>
          <w:szCs w:val="22"/>
        </w:rPr>
        <w:t xml:space="preserve">implementing </w:t>
      </w:r>
      <w:r w:rsidRPr="00CE7FAC">
        <w:rPr>
          <w:rFonts w:cs="Times Roman"/>
          <w:szCs w:val="22"/>
        </w:rPr>
        <w:t>partner discussions in NCD</w:t>
      </w:r>
      <w:r>
        <w:rPr>
          <w:rFonts w:cs="Times Roman"/>
          <w:szCs w:val="22"/>
        </w:rPr>
        <w:t>,</w:t>
      </w:r>
      <w:r w:rsidRPr="00CE7FAC">
        <w:rPr>
          <w:rFonts w:cs="Times Roman"/>
          <w:szCs w:val="22"/>
        </w:rPr>
        <w:t xml:space="preserve"> and in contracts as required</w:t>
      </w:r>
      <w:r>
        <w:rPr>
          <w:rFonts w:cs="Times Roman"/>
          <w:szCs w:val="22"/>
        </w:rPr>
        <w:t>,</w:t>
      </w:r>
      <w:r w:rsidRPr="00CE7FAC">
        <w:rPr>
          <w:rFonts w:cs="Times Roman"/>
          <w:szCs w:val="22"/>
        </w:rPr>
        <w:t xml:space="preserve"> the need for interdependence across boundaries for patient flows and good referral mechanisms including between community-based services and </w:t>
      </w:r>
      <w:r>
        <w:rPr>
          <w:rFonts w:cs="Times Roman"/>
          <w:szCs w:val="22"/>
        </w:rPr>
        <w:t xml:space="preserve">they and </w:t>
      </w:r>
      <w:r w:rsidRPr="00CE7FAC">
        <w:rPr>
          <w:rFonts w:cs="Times Roman"/>
          <w:szCs w:val="22"/>
        </w:rPr>
        <w:t>PMGH to aid</w:t>
      </w:r>
      <w:r>
        <w:rPr>
          <w:rFonts w:cs="Times Roman"/>
          <w:szCs w:val="22"/>
        </w:rPr>
        <w:t xml:space="preserve"> service </w:t>
      </w:r>
      <w:r w:rsidRPr="00CE7FAC">
        <w:rPr>
          <w:rFonts w:cs="Times Roman"/>
          <w:szCs w:val="22"/>
        </w:rPr>
        <w:t xml:space="preserve"> coordination</w:t>
      </w:r>
      <w:r>
        <w:rPr>
          <w:rFonts w:cs="Times Roman"/>
          <w:szCs w:val="22"/>
        </w:rPr>
        <w:t xml:space="preserve"> and the patient journey. </w:t>
      </w:r>
      <w:r w:rsidRPr="00CE7FAC">
        <w:rPr>
          <w:rFonts w:cs="Times Roman"/>
          <w:szCs w:val="22"/>
        </w:rPr>
        <w:t xml:space="preserve"> </w:t>
      </w:r>
    </w:p>
    <w:p w14:paraId="2E5701BE" w14:textId="2224F2F2" w:rsidR="00CE7FAC" w:rsidRPr="00D92A51" w:rsidRDefault="00525702" w:rsidP="00D62499">
      <w:pPr>
        <w:pStyle w:val="ListParagraph"/>
        <w:numPr>
          <w:ilvl w:val="0"/>
          <w:numId w:val="34"/>
        </w:numPr>
        <w:spacing w:before="120" w:after="120" w:line="240" w:lineRule="auto"/>
        <w:jc w:val="both"/>
        <w:rPr>
          <w:rFonts w:cs="Times Roman"/>
          <w:szCs w:val="22"/>
        </w:rPr>
      </w:pPr>
      <w:r w:rsidRPr="00D92A51">
        <w:rPr>
          <w:rFonts w:cs="Calibri"/>
          <w:szCs w:val="22"/>
        </w:rPr>
        <w:t>Us</w:t>
      </w:r>
      <w:r w:rsidR="00A00D39">
        <w:rPr>
          <w:rFonts w:cs="Calibri"/>
          <w:szCs w:val="22"/>
        </w:rPr>
        <w:t>e</w:t>
      </w:r>
      <w:r w:rsidRPr="00D92A51">
        <w:rPr>
          <w:rFonts w:cs="Calibri"/>
          <w:szCs w:val="22"/>
        </w:rPr>
        <w:t xml:space="preserve"> the planned</w:t>
      </w:r>
      <w:r w:rsidR="00CE7FAC" w:rsidRPr="00D92A51">
        <w:rPr>
          <w:szCs w:val="22"/>
        </w:rPr>
        <w:t xml:space="preserve"> </w:t>
      </w:r>
      <w:r w:rsidRPr="00D92A51">
        <w:rPr>
          <w:szCs w:val="22"/>
        </w:rPr>
        <w:t xml:space="preserve">Daru and </w:t>
      </w:r>
      <w:r w:rsidR="00CE7FAC" w:rsidRPr="00D92A51">
        <w:rPr>
          <w:szCs w:val="22"/>
        </w:rPr>
        <w:t xml:space="preserve">NCD behavioural study </w:t>
      </w:r>
      <w:r w:rsidRPr="00D92A51">
        <w:rPr>
          <w:szCs w:val="22"/>
        </w:rPr>
        <w:t xml:space="preserve">led by </w:t>
      </w:r>
      <w:r w:rsidR="00CE7FAC" w:rsidRPr="00D92A51">
        <w:rPr>
          <w:szCs w:val="22"/>
        </w:rPr>
        <w:t xml:space="preserve">the PNG Institute of Medical Research to </w:t>
      </w:r>
      <w:r w:rsidRPr="00D92A51">
        <w:rPr>
          <w:szCs w:val="22"/>
        </w:rPr>
        <w:t xml:space="preserve">inform the proposed design. </w:t>
      </w:r>
    </w:p>
    <w:p w14:paraId="5AEA9A22" w14:textId="707A5F4E" w:rsidR="00CE7FAC" w:rsidRPr="00CE7FAC" w:rsidRDefault="00CE7FAC" w:rsidP="00D62499">
      <w:pPr>
        <w:pStyle w:val="ListParagraph"/>
        <w:numPr>
          <w:ilvl w:val="0"/>
          <w:numId w:val="34"/>
        </w:numPr>
        <w:spacing w:before="120" w:after="120" w:line="240" w:lineRule="auto"/>
        <w:jc w:val="both"/>
        <w:rPr>
          <w:rFonts w:cs="Times Roman"/>
          <w:szCs w:val="22"/>
        </w:rPr>
      </w:pPr>
      <w:r w:rsidRPr="00CE7FAC">
        <w:rPr>
          <w:rFonts w:cs="Times Roman"/>
          <w:szCs w:val="22"/>
        </w:rPr>
        <w:t>Assess DGH infrastructure improvements possibilities</w:t>
      </w:r>
      <w:r w:rsidR="009045C6">
        <w:rPr>
          <w:rFonts w:cs="Times Roman"/>
          <w:szCs w:val="22"/>
        </w:rPr>
        <w:t xml:space="preserve"> including staff accommodation</w:t>
      </w:r>
      <w:r w:rsidR="00525702">
        <w:rPr>
          <w:rFonts w:cs="Times Roman"/>
          <w:szCs w:val="22"/>
        </w:rPr>
        <w:t xml:space="preserve">. </w:t>
      </w:r>
    </w:p>
    <w:p w14:paraId="7527E875" w14:textId="0E42BEC8" w:rsidR="00CE7FAC" w:rsidRPr="00CE7FAC" w:rsidRDefault="00CE7FAC" w:rsidP="00D62499">
      <w:pPr>
        <w:pStyle w:val="ListParagraph"/>
        <w:numPr>
          <w:ilvl w:val="0"/>
          <w:numId w:val="34"/>
        </w:numPr>
        <w:spacing w:before="120" w:after="120" w:line="240" w:lineRule="auto"/>
        <w:jc w:val="both"/>
        <w:rPr>
          <w:rFonts w:cs="Times Roman"/>
          <w:szCs w:val="22"/>
        </w:rPr>
      </w:pPr>
      <w:r w:rsidRPr="00CE7FAC">
        <w:rPr>
          <w:rFonts w:cs="Calibri"/>
          <w:szCs w:val="22"/>
        </w:rPr>
        <w:t>Commission</w:t>
      </w:r>
      <w:r w:rsidRPr="00CE7FAC">
        <w:rPr>
          <w:rFonts w:cs="Times Roman"/>
          <w:szCs w:val="22"/>
        </w:rPr>
        <w:t xml:space="preserve"> a root cause and economic analysis on </w:t>
      </w:r>
      <w:r w:rsidR="00A00D39">
        <w:rPr>
          <w:rFonts w:cs="Times Roman"/>
          <w:szCs w:val="22"/>
        </w:rPr>
        <w:t xml:space="preserve">patient flow to maximise TB </w:t>
      </w:r>
      <w:r w:rsidRPr="00CE7FAC">
        <w:rPr>
          <w:rFonts w:cs="Times Roman"/>
          <w:szCs w:val="22"/>
        </w:rPr>
        <w:t xml:space="preserve">X-ray </w:t>
      </w:r>
      <w:r w:rsidR="00A00D39">
        <w:rPr>
          <w:rFonts w:cs="Times Roman"/>
          <w:szCs w:val="22"/>
        </w:rPr>
        <w:t xml:space="preserve">efficiency </w:t>
      </w:r>
      <w:r w:rsidRPr="00CE7FAC">
        <w:rPr>
          <w:rFonts w:cs="Times Roman"/>
          <w:szCs w:val="22"/>
        </w:rPr>
        <w:t>in PMGH</w:t>
      </w:r>
      <w:r w:rsidR="009045C6">
        <w:rPr>
          <w:rFonts w:cs="Times Roman"/>
          <w:szCs w:val="22"/>
        </w:rPr>
        <w:t>.</w:t>
      </w:r>
    </w:p>
    <w:p w14:paraId="170DD61B" w14:textId="5C4ABC8B" w:rsidR="00CE7FAC" w:rsidRPr="00CE7FAC" w:rsidRDefault="003727BB" w:rsidP="00D62499">
      <w:pPr>
        <w:pStyle w:val="ListParagraph"/>
        <w:numPr>
          <w:ilvl w:val="0"/>
          <w:numId w:val="34"/>
        </w:numPr>
        <w:spacing w:before="120" w:after="120" w:line="240" w:lineRule="auto"/>
        <w:jc w:val="both"/>
        <w:rPr>
          <w:rFonts w:cs="Times Roman"/>
          <w:szCs w:val="22"/>
        </w:rPr>
      </w:pPr>
      <w:r>
        <w:rPr>
          <w:rFonts w:cs="Times Roman"/>
          <w:szCs w:val="22"/>
        </w:rPr>
        <w:t xml:space="preserve">Commission a root cause analysis towards achieving </w:t>
      </w:r>
      <w:r w:rsidR="0098616A" w:rsidRPr="00CE7FAC">
        <w:rPr>
          <w:rFonts w:cs="Times Roman"/>
          <w:szCs w:val="22"/>
        </w:rPr>
        <w:t>GeneXpert</w:t>
      </w:r>
      <w:r w:rsidR="0098616A">
        <w:rPr>
          <w:rFonts w:cs="Times Roman"/>
          <w:szCs w:val="22"/>
        </w:rPr>
        <w:t xml:space="preserve"> same day turn-around-time of test results (</w:t>
      </w:r>
      <w:r w:rsidR="00D92A51">
        <w:rPr>
          <w:rFonts w:cs="Times Roman"/>
          <w:szCs w:val="22"/>
        </w:rPr>
        <w:t>c</w:t>
      </w:r>
      <w:r w:rsidR="00D92A51" w:rsidRPr="00CE7FAC">
        <w:rPr>
          <w:rFonts w:cs="Times Roman"/>
          <w:szCs w:val="22"/>
        </w:rPr>
        <w:t xml:space="preserve">ommunity </w:t>
      </w:r>
      <w:r w:rsidR="00CE7FAC" w:rsidRPr="00CE7FAC">
        <w:rPr>
          <w:rFonts w:cs="Times Roman"/>
          <w:szCs w:val="22"/>
        </w:rPr>
        <w:t xml:space="preserve">and </w:t>
      </w:r>
      <w:r w:rsidR="0098616A">
        <w:rPr>
          <w:rFonts w:cs="Times Roman"/>
          <w:szCs w:val="22"/>
        </w:rPr>
        <w:t xml:space="preserve">hospitals). </w:t>
      </w:r>
    </w:p>
    <w:p w14:paraId="08DB7831" w14:textId="6940FF84" w:rsidR="00CE7FAC" w:rsidRPr="00CE7FAC" w:rsidRDefault="003727BB" w:rsidP="00D62499">
      <w:pPr>
        <w:pStyle w:val="ListParagraph"/>
        <w:numPr>
          <w:ilvl w:val="0"/>
          <w:numId w:val="34"/>
        </w:numPr>
        <w:spacing w:before="120" w:after="120" w:line="240" w:lineRule="auto"/>
        <w:jc w:val="both"/>
        <w:rPr>
          <w:rFonts w:cs="Times Roman"/>
          <w:szCs w:val="22"/>
        </w:rPr>
      </w:pPr>
      <w:r>
        <w:rPr>
          <w:rFonts w:cs="Times Roman"/>
          <w:szCs w:val="22"/>
        </w:rPr>
        <w:t xml:space="preserve">Require </w:t>
      </w:r>
      <w:r w:rsidR="00CE7FAC" w:rsidRPr="00CE7FAC">
        <w:rPr>
          <w:rFonts w:cs="Times Roman"/>
          <w:szCs w:val="22"/>
        </w:rPr>
        <w:t>integrated annual planning and M&amp;E of the implementing partners in WP and in in NCD</w:t>
      </w:r>
      <w:r w:rsidR="00C45067">
        <w:rPr>
          <w:rFonts w:cs="Times Roman"/>
          <w:szCs w:val="22"/>
        </w:rPr>
        <w:t>.</w:t>
      </w:r>
    </w:p>
    <w:p w14:paraId="669EB3FC" w14:textId="07EA0F96" w:rsidR="00CE7FAC" w:rsidRPr="00CE7FAC" w:rsidRDefault="00CE7FAC" w:rsidP="00D62499">
      <w:pPr>
        <w:pStyle w:val="ListParagraph"/>
        <w:numPr>
          <w:ilvl w:val="0"/>
          <w:numId w:val="34"/>
        </w:numPr>
        <w:spacing w:before="120" w:after="120" w:line="240" w:lineRule="auto"/>
        <w:jc w:val="both"/>
        <w:rPr>
          <w:rFonts w:cs="Times Roman"/>
          <w:szCs w:val="22"/>
        </w:rPr>
      </w:pPr>
      <w:r w:rsidRPr="00CE7FAC">
        <w:rPr>
          <w:rFonts w:cs="Times Roman"/>
          <w:szCs w:val="22"/>
        </w:rPr>
        <w:t xml:space="preserve">If </w:t>
      </w:r>
      <w:r w:rsidRPr="00CE7FAC">
        <w:rPr>
          <w:rFonts w:cs="Calibri"/>
          <w:szCs w:val="22"/>
        </w:rPr>
        <w:t>the</w:t>
      </w:r>
      <w:r w:rsidRPr="00CE7FAC">
        <w:rPr>
          <w:rFonts w:cs="Times Roman"/>
          <w:szCs w:val="22"/>
        </w:rPr>
        <w:t xml:space="preserve"> WP TB leadership position remains unfilled, designat</w:t>
      </w:r>
      <w:r w:rsidR="00C45067">
        <w:rPr>
          <w:rFonts w:cs="Times Roman"/>
          <w:szCs w:val="22"/>
        </w:rPr>
        <w:t>e</w:t>
      </w:r>
      <w:r w:rsidRPr="00CE7FAC">
        <w:rPr>
          <w:rFonts w:cs="Times Roman"/>
          <w:szCs w:val="22"/>
        </w:rPr>
        <w:t xml:space="preserve"> one of the three implementing partners to act as local leader of the WP implementing partners in the interim.</w:t>
      </w:r>
    </w:p>
    <w:p w14:paraId="4B3D683D" w14:textId="1D94C167" w:rsidR="00CE7FAC" w:rsidRPr="00CE7FAC" w:rsidRDefault="00CE7FAC" w:rsidP="00D62499">
      <w:pPr>
        <w:pStyle w:val="ListParagraph"/>
        <w:numPr>
          <w:ilvl w:val="0"/>
          <w:numId w:val="34"/>
        </w:numPr>
        <w:spacing w:before="120" w:after="120" w:line="240" w:lineRule="auto"/>
        <w:jc w:val="both"/>
        <w:rPr>
          <w:rFonts w:cs="Times Roman"/>
          <w:szCs w:val="22"/>
        </w:rPr>
      </w:pPr>
      <w:r w:rsidRPr="00CE7FAC">
        <w:rPr>
          <w:rFonts w:cs="Times Roman"/>
          <w:szCs w:val="22"/>
        </w:rPr>
        <w:t>Request relevant implementing partners to include TB training for multidisciplinary staff along the patient journey in hospitals in their 2019 work plans</w:t>
      </w:r>
      <w:r w:rsidR="0081539B">
        <w:rPr>
          <w:rFonts w:cs="Times Roman"/>
          <w:szCs w:val="22"/>
        </w:rPr>
        <w:t>.</w:t>
      </w:r>
    </w:p>
    <w:p w14:paraId="3604C7F3" w14:textId="6BBE1927" w:rsidR="001D1B6E" w:rsidRPr="001D1B6E" w:rsidRDefault="001D1B6E" w:rsidP="00D62499">
      <w:pPr>
        <w:pStyle w:val="ListParagraph"/>
        <w:numPr>
          <w:ilvl w:val="0"/>
          <w:numId w:val="34"/>
        </w:numPr>
        <w:spacing w:before="120" w:after="120" w:line="240" w:lineRule="auto"/>
        <w:jc w:val="both"/>
        <w:rPr>
          <w:rFonts w:cs="Calibri"/>
          <w:szCs w:val="22"/>
        </w:rPr>
      </w:pPr>
      <w:r>
        <w:rPr>
          <w:rFonts w:cs="Arial"/>
        </w:rPr>
        <w:t>Review t</w:t>
      </w:r>
      <w:r w:rsidRPr="001D1B6E">
        <w:rPr>
          <w:rFonts w:cs="Arial"/>
        </w:rPr>
        <w:t>he cost imposts on WP for patient transfers from Queensland Health facilities such as those nearby in the Torres Strait</w:t>
      </w:r>
      <w:r w:rsidR="0081539B">
        <w:rPr>
          <w:rFonts w:cs="Arial"/>
        </w:rPr>
        <w:t>.</w:t>
      </w:r>
    </w:p>
    <w:p w14:paraId="707789DE" w14:textId="77777777" w:rsidR="00DD764A" w:rsidRDefault="00DD764A" w:rsidP="004B212C">
      <w:pPr>
        <w:jc w:val="both"/>
      </w:pPr>
    </w:p>
    <w:bookmarkEnd w:id="9"/>
    <w:p w14:paraId="34F10CA0" w14:textId="77777777" w:rsidR="00DD764A" w:rsidRDefault="00DD764A" w:rsidP="004B212C">
      <w:pPr>
        <w:jc w:val="both"/>
        <w:rPr>
          <w:rFonts w:cs="Arial"/>
          <w:lang w:val="en-US"/>
        </w:rPr>
      </w:pPr>
    </w:p>
    <w:p w14:paraId="1E7E1D16" w14:textId="77777777" w:rsidR="00DD764A" w:rsidRDefault="00DD764A" w:rsidP="004B212C">
      <w:pPr>
        <w:jc w:val="both"/>
        <w:rPr>
          <w:rFonts w:eastAsiaTheme="majorEastAsia"/>
          <w:lang w:val="en-GB"/>
        </w:rPr>
      </w:pPr>
    </w:p>
    <w:p w14:paraId="672E88FE" w14:textId="77777777" w:rsidR="00DD764A" w:rsidRPr="0026786D" w:rsidRDefault="00DD764A" w:rsidP="004B212C">
      <w:pPr>
        <w:jc w:val="both"/>
        <w:rPr>
          <w:sz w:val="28"/>
          <w:szCs w:val="28"/>
        </w:rPr>
      </w:pPr>
    </w:p>
    <w:p w14:paraId="7F4A545B" w14:textId="77777777" w:rsidR="00FB6873" w:rsidRDefault="00FB6873" w:rsidP="004B212C">
      <w:pPr>
        <w:jc w:val="both"/>
      </w:pPr>
    </w:p>
    <w:p w14:paraId="61933053" w14:textId="77777777" w:rsidR="00DD764A" w:rsidRDefault="00DD764A" w:rsidP="004B212C">
      <w:pPr>
        <w:spacing w:after="160"/>
        <w:jc w:val="both"/>
        <w:rPr>
          <w:rFonts w:ascii="Calibri" w:eastAsiaTheme="majorEastAsia" w:hAnsi="Calibri" w:cs="Arial"/>
          <w:b/>
          <w:color w:val="DA291C"/>
          <w:spacing w:val="-10"/>
          <w:sz w:val="32"/>
          <w:szCs w:val="56"/>
        </w:rPr>
      </w:pPr>
      <w:r>
        <w:br w:type="page"/>
      </w:r>
    </w:p>
    <w:p w14:paraId="66B1D75C" w14:textId="044DB8E4" w:rsidR="00C95311" w:rsidRPr="00730D45" w:rsidRDefault="00FD0274" w:rsidP="004E31D2">
      <w:pPr>
        <w:pStyle w:val="NumberedLevel1heading"/>
      </w:pPr>
      <w:bookmarkStart w:id="14" w:name="_Toc4163023"/>
      <w:r>
        <w:t>1.</w:t>
      </w:r>
      <w:r>
        <w:tab/>
      </w:r>
      <w:r w:rsidR="003A2A2F">
        <w:t>Introduction</w:t>
      </w:r>
      <w:r w:rsidR="009170C4">
        <w:t xml:space="preserve"> </w:t>
      </w:r>
      <w:r w:rsidR="00107BFF">
        <w:t>.</w:t>
      </w:r>
      <w:bookmarkEnd w:id="14"/>
    </w:p>
    <w:p w14:paraId="4F9FE440" w14:textId="77777777" w:rsidR="00E30E9C" w:rsidRPr="007D1D0D" w:rsidRDefault="007E6884" w:rsidP="009D5A51">
      <w:pPr>
        <w:pStyle w:val="Level2Heading"/>
        <w:spacing w:after="0"/>
        <w:jc w:val="both"/>
      </w:pPr>
      <w:bookmarkStart w:id="15" w:name="_Toc4163024"/>
      <w:r>
        <w:t>Purpose</w:t>
      </w:r>
      <w:bookmarkEnd w:id="15"/>
    </w:p>
    <w:p w14:paraId="44044072" w14:textId="5735D007" w:rsidR="003A2A2F" w:rsidRPr="00CC11C0" w:rsidRDefault="003A2A2F" w:rsidP="009D5A51">
      <w:pPr>
        <w:spacing w:after="120"/>
        <w:jc w:val="both"/>
        <w:rPr>
          <w:rFonts w:asciiTheme="minorHAnsi" w:hAnsiTheme="minorHAnsi" w:cstheme="minorHAnsi"/>
          <w:sz w:val="22"/>
          <w:szCs w:val="22"/>
        </w:rPr>
      </w:pPr>
      <w:r w:rsidRPr="00CC11C0">
        <w:rPr>
          <w:rFonts w:asciiTheme="minorHAnsi" w:hAnsiTheme="minorHAnsi" w:cstheme="minorHAnsi"/>
          <w:sz w:val="22"/>
          <w:szCs w:val="22"/>
        </w:rPr>
        <w:t xml:space="preserve">This is the report of the 2018 independent review </w:t>
      </w:r>
      <w:r w:rsidR="006D0D60">
        <w:rPr>
          <w:rFonts w:asciiTheme="minorHAnsi" w:hAnsiTheme="minorHAnsi" w:cstheme="minorHAnsi"/>
          <w:sz w:val="22"/>
          <w:szCs w:val="22"/>
        </w:rPr>
        <w:t xml:space="preserve">(the review) </w:t>
      </w:r>
      <w:r w:rsidR="00926066" w:rsidRPr="00CC11C0">
        <w:rPr>
          <w:rFonts w:asciiTheme="minorHAnsi" w:hAnsiTheme="minorHAnsi" w:cstheme="minorHAnsi"/>
          <w:sz w:val="22"/>
          <w:szCs w:val="22"/>
        </w:rPr>
        <w:t>o</w:t>
      </w:r>
      <w:r w:rsidR="00926066">
        <w:rPr>
          <w:rFonts w:asciiTheme="minorHAnsi" w:hAnsiTheme="minorHAnsi" w:cstheme="minorHAnsi"/>
          <w:sz w:val="22"/>
          <w:szCs w:val="22"/>
        </w:rPr>
        <w:t>n</w:t>
      </w:r>
      <w:r w:rsidR="00926066" w:rsidRPr="00CC11C0">
        <w:rPr>
          <w:rFonts w:asciiTheme="minorHAnsi" w:hAnsiTheme="minorHAnsi" w:cstheme="minorHAnsi"/>
          <w:sz w:val="22"/>
          <w:szCs w:val="22"/>
        </w:rPr>
        <w:t xml:space="preserve"> the investment of the Australian government (GOA) in tuberculosis (TB) in Papua New Guinea (PNG) (Annex 1, </w:t>
      </w:r>
      <w:r w:rsidR="00926066" w:rsidRPr="00CC11C0">
        <w:rPr>
          <w:rFonts w:asciiTheme="minorHAnsi" w:hAnsiTheme="minorHAnsi" w:cstheme="minorHAnsi"/>
          <w:i/>
          <w:sz w:val="22"/>
          <w:szCs w:val="22"/>
        </w:rPr>
        <w:t>Terms of Reference</w:t>
      </w:r>
      <w:r w:rsidR="00926066" w:rsidRPr="00CC11C0">
        <w:rPr>
          <w:rFonts w:asciiTheme="minorHAnsi" w:hAnsiTheme="minorHAnsi" w:cstheme="minorHAnsi"/>
          <w:sz w:val="22"/>
          <w:szCs w:val="22"/>
        </w:rPr>
        <w:t>)</w:t>
      </w:r>
      <w:r w:rsidR="006D0D60">
        <w:rPr>
          <w:rFonts w:asciiTheme="minorHAnsi" w:hAnsiTheme="minorHAnsi" w:cstheme="minorHAnsi"/>
          <w:sz w:val="22"/>
          <w:szCs w:val="22"/>
        </w:rPr>
        <w:t xml:space="preserve">. The review </w:t>
      </w:r>
      <w:r w:rsidR="00926066">
        <w:rPr>
          <w:rFonts w:asciiTheme="minorHAnsi" w:hAnsiTheme="minorHAnsi" w:cstheme="minorHAnsi"/>
          <w:sz w:val="22"/>
          <w:szCs w:val="22"/>
        </w:rPr>
        <w:t xml:space="preserve">was </w:t>
      </w:r>
      <w:r w:rsidRPr="00CC11C0">
        <w:rPr>
          <w:rFonts w:asciiTheme="minorHAnsi" w:eastAsiaTheme="majorEastAsia" w:hAnsiTheme="minorHAnsi" w:cstheme="minorHAnsi"/>
          <w:sz w:val="22"/>
          <w:szCs w:val="22"/>
          <w:lang w:val="en-GB"/>
        </w:rPr>
        <w:t>commissioned by the Australian Department of Foreign Affairs and Trade (DFAT)</w:t>
      </w:r>
      <w:r w:rsidR="006D0D60">
        <w:rPr>
          <w:rFonts w:asciiTheme="minorHAnsi" w:eastAsiaTheme="majorEastAsia" w:hAnsiTheme="minorHAnsi" w:cstheme="minorHAnsi"/>
          <w:sz w:val="22"/>
          <w:szCs w:val="22"/>
          <w:lang w:val="en-GB"/>
        </w:rPr>
        <w:t xml:space="preserve"> through which the GOA investment was made</w:t>
      </w:r>
      <w:r w:rsidRPr="00CC11C0">
        <w:rPr>
          <w:rFonts w:asciiTheme="minorHAnsi" w:eastAsiaTheme="majorEastAsia" w:hAnsiTheme="minorHAnsi" w:cstheme="minorHAnsi"/>
          <w:sz w:val="22"/>
          <w:szCs w:val="22"/>
          <w:lang w:val="en-GB"/>
        </w:rPr>
        <w:t>.</w:t>
      </w:r>
      <w:r w:rsidRPr="00CC11C0">
        <w:rPr>
          <w:rFonts w:asciiTheme="minorHAnsi" w:hAnsiTheme="minorHAnsi" w:cstheme="minorHAnsi"/>
          <w:sz w:val="22"/>
          <w:szCs w:val="22"/>
        </w:rPr>
        <w:t xml:space="preserve"> TB</w:t>
      </w:r>
      <w:r w:rsidRPr="00CC11C0">
        <w:rPr>
          <w:rFonts w:asciiTheme="minorHAnsi" w:hAnsiTheme="minorHAnsi" w:cstheme="minorHAnsi"/>
          <w:sz w:val="22"/>
          <w:szCs w:val="22"/>
          <w:lang w:val="en-US"/>
        </w:rPr>
        <w:t xml:space="preserve"> </w:t>
      </w:r>
      <w:r w:rsidRPr="00CC11C0">
        <w:rPr>
          <w:rFonts w:asciiTheme="minorHAnsi" w:hAnsiTheme="minorHAnsi" w:cstheme="minorHAnsi"/>
          <w:color w:val="262626"/>
          <w:sz w:val="22"/>
          <w:szCs w:val="22"/>
        </w:rPr>
        <w:t>is a major public health problem in</w:t>
      </w:r>
      <w:r w:rsidRPr="00CC11C0">
        <w:rPr>
          <w:rFonts w:asciiTheme="minorHAnsi" w:hAnsiTheme="minorHAnsi" w:cstheme="minorHAnsi"/>
          <w:iCs/>
          <w:sz w:val="22"/>
          <w:szCs w:val="22"/>
        </w:rPr>
        <w:t xml:space="preserve"> PNG </w:t>
      </w:r>
      <w:r w:rsidRPr="00CC11C0">
        <w:rPr>
          <w:rFonts w:asciiTheme="minorHAnsi" w:hAnsiTheme="minorHAnsi" w:cstheme="minorHAnsi"/>
          <w:color w:val="262626"/>
          <w:sz w:val="22"/>
          <w:szCs w:val="22"/>
        </w:rPr>
        <w:t xml:space="preserve">and a global public health concern. </w:t>
      </w:r>
      <w:r w:rsidRPr="00CC11C0">
        <w:rPr>
          <w:rFonts w:asciiTheme="minorHAnsi" w:hAnsiTheme="minorHAnsi" w:cstheme="minorHAnsi"/>
          <w:sz w:val="22"/>
          <w:szCs w:val="22"/>
        </w:rPr>
        <w:t xml:space="preserve">TB is one of the seven program priorities in the PNG National Health Plan (NHP) 2016-2020 and reducing the burden of communicable diseases is one of its eight key result areas. </w:t>
      </w:r>
      <w:r w:rsidR="00926066">
        <w:rPr>
          <w:rFonts w:asciiTheme="minorHAnsi" w:hAnsiTheme="minorHAnsi" w:cstheme="minorHAnsi"/>
          <w:sz w:val="22"/>
          <w:szCs w:val="22"/>
        </w:rPr>
        <w:t>In 2014 GOPNG declared an emergency TB response</w:t>
      </w:r>
      <w:r w:rsidR="006D0D60">
        <w:rPr>
          <w:rFonts w:asciiTheme="minorHAnsi" w:hAnsiTheme="minorHAnsi" w:cstheme="minorHAnsi"/>
          <w:sz w:val="22"/>
          <w:szCs w:val="22"/>
        </w:rPr>
        <w:t xml:space="preserve"> with three ‘hot spots’: Western Province (WP), Gulf Province and the National Capital District (NCD). </w:t>
      </w:r>
    </w:p>
    <w:p w14:paraId="72291D0B" w14:textId="6640ED25" w:rsidR="003A2A2F" w:rsidRDefault="003A2A2F" w:rsidP="00CC11C0">
      <w:pPr>
        <w:spacing w:before="120" w:after="120"/>
        <w:jc w:val="both"/>
        <w:rPr>
          <w:rFonts w:asciiTheme="minorHAnsi" w:hAnsiTheme="minorHAnsi" w:cstheme="minorHAnsi"/>
          <w:sz w:val="22"/>
          <w:szCs w:val="22"/>
        </w:rPr>
      </w:pPr>
      <w:r w:rsidRPr="00CC11C0">
        <w:rPr>
          <w:rFonts w:asciiTheme="minorHAnsi" w:eastAsiaTheme="majorEastAsia" w:hAnsiTheme="minorHAnsi" w:cstheme="minorHAnsi"/>
          <w:sz w:val="22"/>
          <w:szCs w:val="22"/>
          <w:lang w:val="en-GB"/>
        </w:rPr>
        <w:t xml:space="preserve">The purpose of the review was to (i) assess the </w:t>
      </w:r>
      <w:r w:rsidRPr="00CC11C0">
        <w:rPr>
          <w:rFonts w:asciiTheme="minorHAnsi" w:hAnsiTheme="minorHAnsi" w:cstheme="minorHAnsi"/>
          <w:sz w:val="22"/>
          <w:szCs w:val="22"/>
        </w:rPr>
        <w:t>contribution or attribution of GOA investments to achievements in TB prevention and control in PNG since the investment commenced in 2011, and (ii) identify lessons learned to inform future DFAT investments in TB in PNG. The review team visited PNG (Port Moresby, NCD and Daru</w:t>
      </w:r>
      <w:r w:rsidR="006D0D60">
        <w:rPr>
          <w:rFonts w:asciiTheme="minorHAnsi" w:hAnsiTheme="minorHAnsi" w:cstheme="minorHAnsi"/>
          <w:sz w:val="22"/>
          <w:szCs w:val="22"/>
        </w:rPr>
        <w:t xml:space="preserve">, </w:t>
      </w:r>
      <w:r w:rsidRPr="00CC11C0">
        <w:rPr>
          <w:rFonts w:asciiTheme="minorHAnsi" w:hAnsiTheme="minorHAnsi" w:cstheme="minorHAnsi"/>
          <w:sz w:val="22"/>
          <w:szCs w:val="22"/>
        </w:rPr>
        <w:t>WP) between 2 and 14 December 2018.</w:t>
      </w:r>
      <w:r w:rsidRPr="00CC11C0">
        <w:rPr>
          <w:rStyle w:val="FootnoteReference"/>
          <w:rFonts w:asciiTheme="minorHAnsi" w:hAnsiTheme="minorHAnsi" w:cstheme="minorHAnsi"/>
          <w:sz w:val="22"/>
          <w:szCs w:val="22"/>
        </w:rPr>
        <w:footnoteReference w:id="16"/>
      </w:r>
    </w:p>
    <w:p w14:paraId="058DE601" w14:textId="3A689BBA" w:rsidR="006C2C1A" w:rsidRPr="00CC11C0" w:rsidRDefault="006C2C1A" w:rsidP="00CC11C0">
      <w:pPr>
        <w:spacing w:before="120" w:after="120"/>
        <w:jc w:val="both"/>
        <w:rPr>
          <w:rFonts w:asciiTheme="minorHAnsi" w:hAnsiTheme="minorHAnsi" w:cstheme="minorHAnsi"/>
          <w:sz w:val="22"/>
          <w:szCs w:val="22"/>
        </w:rPr>
      </w:pPr>
      <w:r>
        <w:rPr>
          <w:rFonts w:asciiTheme="minorHAnsi" w:hAnsiTheme="minorHAnsi" w:cstheme="minorHAnsi"/>
          <w:sz w:val="22"/>
          <w:szCs w:val="22"/>
        </w:rPr>
        <w:t xml:space="preserve">The report is </w:t>
      </w:r>
      <w:r w:rsidR="009170C4">
        <w:rPr>
          <w:rFonts w:asciiTheme="minorHAnsi" w:hAnsiTheme="minorHAnsi" w:cstheme="minorHAnsi"/>
          <w:sz w:val="22"/>
          <w:szCs w:val="22"/>
        </w:rPr>
        <w:t xml:space="preserve">presented </w:t>
      </w:r>
      <w:r>
        <w:rPr>
          <w:rFonts w:asciiTheme="minorHAnsi" w:hAnsiTheme="minorHAnsi" w:cstheme="minorHAnsi"/>
          <w:sz w:val="22"/>
          <w:szCs w:val="22"/>
        </w:rPr>
        <w:t xml:space="preserve">in </w:t>
      </w:r>
      <w:r w:rsidR="002B72EB">
        <w:rPr>
          <w:rFonts w:asciiTheme="minorHAnsi" w:hAnsiTheme="minorHAnsi" w:cstheme="minorHAnsi"/>
          <w:sz w:val="22"/>
          <w:szCs w:val="22"/>
        </w:rPr>
        <w:t>four</w:t>
      </w:r>
      <w:r>
        <w:rPr>
          <w:rFonts w:asciiTheme="minorHAnsi" w:hAnsiTheme="minorHAnsi" w:cstheme="minorHAnsi"/>
          <w:sz w:val="22"/>
          <w:szCs w:val="22"/>
        </w:rPr>
        <w:t xml:space="preserve"> main parts: </w:t>
      </w:r>
      <w:r w:rsidR="009170C4">
        <w:rPr>
          <w:rFonts w:asciiTheme="minorHAnsi" w:hAnsiTheme="minorHAnsi" w:cstheme="minorHAnsi"/>
          <w:sz w:val="22"/>
          <w:szCs w:val="22"/>
        </w:rPr>
        <w:t>in</w:t>
      </w:r>
      <w:r w:rsidR="00131814">
        <w:rPr>
          <w:rFonts w:asciiTheme="minorHAnsi" w:hAnsiTheme="minorHAnsi" w:cstheme="minorHAnsi"/>
          <w:sz w:val="22"/>
          <w:szCs w:val="22"/>
        </w:rPr>
        <w:t xml:space="preserve">troduction </w:t>
      </w:r>
      <w:r w:rsidR="00090398">
        <w:rPr>
          <w:rFonts w:asciiTheme="minorHAnsi" w:hAnsiTheme="minorHAnsi" w:cstheme="minorHAnsi"/>
          <w:sz w:val="22"/>
          <w:szCs w:val="22"/>
        </w:rPr>
        <w:t xml:space="preserve">and overview </w:t>
      </w:r>
      <w:r w:rsidR="00EB50D8">
        <w:rPr>
          <w:rFonts w:asciiTheme="minorHAnsi" w:hAnsiTheme="minorHAnsi" w:cstheme="minorHAnsi"/>
          <w:sz w:val="22"/>
          <w:szCs w:val="22"/>
        </w:rPr>
        <w:t xml:space="preserve">including </w:t>
      </w:r>
      <w:r w:rsidR="00B05F74">
        <w:rPr>
          <w:rFonts w:asciiTheme="minorHAnsi" w:hAnsiTheme="minorHAnsi" w:cstheme="minorHAnsi"/>
          <w:sz w:val="22"/>
          <w:szCs w:val="22"/>
        </w:rPr>
        <w:t>the review objectives</w:t>
      </w:r>
      <w:r w:rsidR="00090398">
        <w:rPr>
          <w:rFonts w:asciiTheme="minorHAnsi" w:hAnsiTheme="minorHAnsi" w:cstheme="minorHAnsi"/>
          <w:sz w:val="22"/>
          <w:szCs w:val="22"/>
        </w:rPr>
        <w:t>,</w:t>
      </w:r>
      <w:r w:rsidR="00B05F74">
        <w:rPr>
          <w:rFonts w:asciiTheme="minorHAnsi" w:hAnsiTheme="minorHAnsi" w:cstheme="minorHAnsi"/>
          <w:sz w:val="22"/>
          <w:szCs w:val="22"/>
        </w:rPr>
        <w:t xml:space="preserve"> methodology</w:t>
      </w:r>
      <w:r w:rsidR="00090398">
        <w:rPr>
          <w:rFonts w:asciiTheme="minorHAnsi" w:hAnsiTheme="minorHAnsi" w:cstheme="minorHAnsi"/>
          <w:sz w:val="22"/>
          <w:szCs w:val="22"/>
        </w:rPr>
        <w:t xml:space="preserve">, and description of </w:t>
      </w:r>
      <w:r w:rsidR="009170C4">
        <w:rPr>
          <w:rFonts w:asciiTheme="minorHAnsi" w:hAnsiTheme="minorHAnsi" w:cstheme="minorHAnsi"/>
          <w:sz w:val="22"/>
          <w:szCs w:val="22"/>
        </w:rPr>
        <w:t xml:space="preserve">TB in PNG and </w:t>
      </w:r>
      <w:r w:rsidR="00090398">
        <w:rPr>
          <w:rFonts w:asciiTheme="minorHAnsi" w:hAnsiTheme="minorHAnsi" w:cstheme="minorHAnsi"/>
          <w:sz w:val="22"/>
          <w:szCs w:val="22"/>
        </w:rPr>
        <w:t xml:space="preserve">of </w:t>
      </w:r>
      <w:r w:rsidR="009170C4">
        <w:rPr>
          <w:rFonts w:asciiTheme="minorHAnsi" w:hAnsiTheme="minorHAnsi" w:cstheme="minorHAnsi"/>
          <w:sz w:val="22"/>
          <w:szCs w:val="22"/>
        </w:rPr>
        <w:t xml:space="preserve">GOA </w:t>
      </w:r>
      <w:r w:rsidR="00090398">
        <w:rPr>
          <w:rFonts w:asciiTheme="minorHAnsi" w:hAnsiTheme="minorHAnsi" w:cstheme="minorHAnsi"/>
          <w:sz w:val="22"/>
          <w:szCs w:val="22"/>
        </w:rPr>
        <w:t xml:space="preserve">TB </w:t>
      </w:r>
      <w:r w:rsidR="009170C4">
        <w:rPr>
          <w:rFonts w:asciiTheme="minorHAnsi" w:hAnsiTheme="minorHAnsi" w:cstheme="minorHAnsi"/>
          <w:sz w:val="22"/>
          <w:szCs w:val="22"/>
        </w:rPr>
        <w:t>investments</w:t>
      </w:r>
      <w:r w:rsidR="00090398">
        <w:rPr>
          <w:rFonts w:asciiTheme="minorHAnsi" w:hAnsiTheme="minorHAnsi" w:cstheme="minorHAnsi"/>
          <w:sz w:val="22"/>
          <w:szCs w:val="22"/>
        </w:rPr>
        <w:t xml:space="preserve"> in PNG</w:t>
      </w:r>
      <w:r w:rsidR="00B05F74">
        <w:rPr>
          <w:rFonts w:asciiTheme="minorHAnsi" w:hAnsiTheme="minorHAnsi" w:cstheme="minorHAnsi"/>
          <w:sz w:val="22"/>
          <w:szCs w:val="22"/>
        </w:rPr>
        <w:t>;</w:t>
      </w:r>
      <w:r w:rsidR="009170C4">
        <w:rPr>
          <w:rFonts w:asciiTheme="minorHAnsi" w:hAnsiTheme="minorHAnsi" w:cstheme="minorHAnsi"/>
          <w:sz w:val="22"/>
          <w:szCs w:val="22"/>
        </w:rPr>
        <w:t xml:space="preserve"> </w:t>
      </w:r>
      <w:r w:rsidR="00090398">
        <w:rPr>
          <w:rFonts w:asciiTheme="minorHAnsi" w:hAnsiTheme="minorHAnsi" w:cstheme="minorHAnsi"/>
          <w:sz w:val="22"/>
          <w:szCs w:val="22"/>
        </w:rPr>
        <w:t xml:space="preserve">analysis and </w:t>
      </w:r>
      <w:r w:rsidR="009170C4">
        <w:rPr>
          <w:rFonts w:asciiTheme="minorHAnsi" w:hAnsiTheme="minorHAnsi" w:cstheme="minorHAnsi"/>
          <w:sz w:val="22"/>
          <w:szCs w:val="22"/>
        </w:rPr>
        <w:t>findings</w:t>
      </w:r>
      <w:r w:rsidR="00B05F74">
        <w:rPr>
          <w:rFonts w:asciiTheme="minorHAnsi" w:hAnsiTheme="minorHAnsi" w:cstheme="minorHAnsi"/>
          <w:sz w:val="22"/>
          <w:szCs w:val="22"/>
        </w:rPr>
        <w:t>;</w:t>
      </w:r>
      <w:r w:rsidR="009170C4">
        <w:rPr>
          <w:rFonts w:asciiTheme="minorHAnsi" w:hAnsiTheme="minorHAnsi" w:cstheme="minorHAnsi"/>
          <w:sz w:val="22"/>
          <w:szCs w:val="22"/>
        </w:rPr>
        <w:t xml:space="preserve"> </w:t>
      </w:r>
      <w:r w:rsidR="002B72EB">
        <w:rPr>
          <w:rFonts w:asciiTheme="minorHAnsi" w:hAnsiTheme="minorHAnsi" w:cstheme="minorHAnsi"/>
          <w:sz w:val="22"/>
          <w:szCs w:val="22"/>
        </w:rPr>
        <w:t xml:space="preserve">lessons learned; </w:t>
      </w:r>
      <w:r w:rsidR="009170C4">
        <w:rPr>
          <w:rFonts w:asciiTheme="minorHAnsi" w:hAnsiTheme="minorHAnsi" w:cstheme="minorHAnsi"/>
          <w:sz w:val="22"/>
          <w:szCs w:val="22"/>
        </w:rPr>
        <w:t>and recommendations.</w:t>
      </w:r>
      <w:r>
        <w:rPr>
          <w:rFonts w:asciiTheme="minorHAnsi" w:hAnsiTheme="minorHAnsi" w:cstheme="minorHAnsi"/>
          <w:sz w:val="22"/>
          <w:szCs w:val="22"/>
        </w:rPr>
        <w:t xml:space="preserve">  </w:t>
      </w:r>
    </w:p>
    <w:p w14:paraId="2E4C21B6" w14:textId="77777777" w:rsidR="003A2A2F" w:rsidRDefault="003A2A2F" w:rsidP="009D5A51">
      <w:pPr>
        <w:pStyle w:val="Level2Heading"/>
        <w:spacing w:after="0"/>
        <w:jc w:val="both"/>
      </w:pPr>
      <w:bookmarkStart w:id="16" w:name="_Toc4163025"/>
      <w:r>
        <w:t>Review Methodology</w:t>
      </w:r>
      <w:r w:rsidRPr="00CF6876">
        <w:t xml:space="preserve"> Framework</w:t>
      </w:r>
      <w:bookmarkEnd w:id="16"/>
    </w:p>
    <w:p w14:paraId="39B6208E" w14:textId="704E117C" w:rsidR="003A2A2F" w:rsidRPr="00CC11C0" w:rsidRDefault="003A2A2F" w:rsidP="009D5A51">
      <w:pPr>
        <w:jc w:val="both"/>
        <w:rPr>
          <w:rFonts w:asciiTheme="minorHAnsi" w:hAnsiTheme="minorHAnsi" w:cstheme="minorHAnsi"/>
          <w:sz w:val="22"/>
          <w:szCs w:val="22"/>
        </w:rPr>
      </w:pPr>
      <w:r w:rsidRPr="00CC11C0">
        <w:rPr>
          <w:rFonts w:asciiTheme="minorHAnsi" w:hAnsiTheme="minorHAnsi" w:cstheme="minorHAnsi"/>
          <w:sz w:val="22"/>
          <w:szCs w:val="22"/>
        </w:rPr>
        <w:t xml:space="preserve">The review team methodology included document reviews and consultations, </w:t>
      </w:r>
      <w:r w:rsidRPr="00CC11C0">
        <w:rPr>
          <w:rFonts w:asciiTheme="minorHAnsi" w:hAnsiTheme="minorHAnsi" w:cstheme="minorHAnsi"/>
          <w:sz w:val="22"/>
          <w:szCs w:val="22"/>
          <w:lang w:val="en-GB"/>
        </w:rPr>
        <w:t xml:space="preserve">contribution and attribution analyses, and </w:t>
      </w:r>
      <w:r w:rsidRPr="00CC11C0">
        <w:rPr>
          <w:rFonts w:asciiTheme="minorHAnsi" w:hAnsiTheme="minorHAnsi" w:cstheme="minorHAnsi"/>
          <w:sz w:val="22"/>
          <w:szCs w:val="22"/>
        </w:rPr>
        <w:t xml:space="preserve">complexity and design theory, </w:t>
      </w:r>
      <w:r w:rsidR="006A1A45" w:rsidRPr="00CC11C0">
        <w:rPr>
          <w:rFonts w:asciiTheme="minorHAnsi" w:hAnsiTheme="minorHAnsi" w:cstheme="minorHAnsi"/>
          <w:sz w:val="22"/>
          <w:szCs w:val="22"/>
        </w:rPr>
        <w:t xml:space="preserve">the </w:t>
      </w:r>
      <w:r w:rsidRPr="00CC11C0">
        <w:rPr>
          <w:rFonts w:asciiTheme="minorHAnsi" w:hAnsiTheme="minorHAnsi" w:cstheme="minorHAnsi"/>
          <w:sz w:val="22"/>
          <w:szCs w:val="22"/>
          <w:lang w:val="en-US"/>
        </w:rPr>
        <w:t xml:space="preserve">triangulating </w:t>
      </w:r>
      <w:r w:rsidR="006A1A45" w:rsidRPr="00CC11C0">
        <w:rPr>
          <w:rFonts w:asciiTheme="minorHAnsi" w:hAnsiTheme="minorHAnsi" w:cstheme="minorHAnsi"/>
          <w:sz w:val="22"/>
          <w:szCs w:val="22"/>
          <w:lang w:val="en-US"/>
        </w:rPr>
        <w:t xml:space="preserve">of </w:t>
      </w:r>
      <w:r w:rsidRPr="00CC11C0">
        <w:rPr>
          <w:rFonts w:asciiTheme="minorHAnsi" w:hAnsiTheme="minorHAnsi" w:cstheme="minorHAnsi"/>
          <w:sz w:val="22"/>
          <w:szCs w:val="22"/>
          <w:lang w:val="en-US"/>
        </w:rPr>
        <w:t>information and data received</w:t>
      </w:r>
      <w:r w:rsidR="006A1A45" w:rsidRPr="00CC11C0">
        <w:rPr>
          <w:rFonts w:asciiTheme="minorHAnsi" w:hAnsiTheme="minorHAnsi" w:cstheme="minorHAnsi"/>
          <w:sz w:val="22"/>
          <w:szCs w:val="22"/>
          <w:lang w:val="en-US"/>
        </w:rPr>
        <w:t xml:space="preserve"> wherever possible,</w:t>
      </w:r>
      <w:r w:rsidRPr="00CC11C0">
        <w:rPr>
          <w:rFonts w:asciiTheme="minorHAnsi" w:hAnsiTheme="minorHAnsi" w:cstheme="minorHAnsi"/>
          <w:sz w:val="22"/>
          <w:szCs w:val="22"/>
          <w:lang w:val="en-US"/>
        </w:rPr>
        <w:t xml:space="preserve"> and other analysis </w:t>
      </w:r>
      <w:r w:rsidRPr="00CC11C0">
        <w:rPr>
          <w:rFonts w:asciiTheme="minorHAnsi" w:hAnsiTheme="minorHAnsi" w:cstheme="minorHAnsi"/>
          <w:iCs/>
          <w:color w:val="0D0D0D" w:themeColor="text1" w:themeTint="F2"/>
          <w:sz w:val="22"/>
          <w:szCs w:val="22"/>
        </w:rPr>
        <w:t>(</w:t>
      </w:r>
      <w:r w:rsidRPr="00CC11C0">
        <w:rPr>
          <w:rFonts w:asciiTheme="minorHAnsi" w:hAnsiTheme="minorHAnsi" w:cstheme="minorHAnsi"/>
          <w:sz w:val="22"/>
          <w:szCs w:val="22"/>
          <w:lang w:val="en-US"/>
        </w:rPr>
        <w:t xml:space="preserve">Annex 2, </w:t>
      </w:r>
      <w:r w:rsidRPr="00CC11C0">
        <w:rPr>
          <w:rFonts w:asciiTheme="minorHAnsi" w:hAnsiTheme="minorHAnsi" w:cstheme="minorHAnsi"/>
          <w:i/>
          <w:sz w:val="22"/>
          <w:szCs w:val="22"/>
          <w:lang w:val="en-US"/>
        </w:rPr>
        <w:t>TB Review Plan an</w:t>
      </w:r>
      <w:r w:rsidRPr="00CC11C0">
        <w:rPr>
          <w:rFonts w:asciiTheme="minorHAnsi" w:hAnsiTheme="minorHAnsi" w:cstheme="minorHAnsi"/>
          <w:sz w:val="22"/>
          <w:szCs w:val="22"/>
          <w:lang w:val="en-US"/>
        </w:rPr>
        <w:t xml:space="preserve">d Annex 3, </w:t>
      </w:r>
      <w:r w:rsidRPr="00CC11C0">
        <w:rPr>
          <w:rFonts w:asciiTheme="minorHAnsi" w:hAnsiTheme="minorHAnsi" w:cstheme="minorHAnsi"/>
          <w:i/>
          <w:sz w:val="22"/>
          <w:szCs w:val="22"/>
          <w:lang w:val="en-US"/>
        </w:rPr>
        <w:t>People Consulted</w:t>
      </w:r>
      <w:r w:rsidRPr="00CC11C0">
        <w:rPr>
          <w:rFonts w:asciiTheme="minorHAnsi" w:hAnsiTheme="minorHAnsi" w:cstheme="minorHAnsi"/>
          <w:sz w:val="22"/>
          <w:szCs w:val="22"/>
          <w:lang w:val="en-US"/>
        </w:rPr>
        <w:t>).</w:t>
      </w:r>
      <w:r w:rsidRPr="00CC11C0">
        <w:rPr>
          <w:rFonts w:asciiTheme="minorHAnsi" w:hAnsiTheme="minorHAnsi" w:cstheme="minorHAnsi"/>
          <w:iCs/>
          <w:color w:val="0D0D0D" w:themeColor="text1" w:themeTint="F2"/>
          <w:sz w:val="22"/>
          <w:szCs w:val="22"/>
        </w:rPr>
        <w:t xml:space="preserve"> </w:t>
      </w:r>
      <w:r w:rsidRPr="00CC11C0">
        <w:rPr>
          <w:rFonts w:asciiTheme="minorHAnsi" w:hAnsiTheme="minorHAnsi" w:cstheme="minorHAnsi"/>
          <w:sz w:val="22"/>
          <w:szCs w:val="22"/>
        </w:rPr>
        <w:t xml:space="preserve">The review took a systems approach to sustainability, recognising the interrelatedness of the sustainable development goals (SDGs), universal health coverage (UHC) and health system strengthening (HSS), for sustainability.   Figure 1 illustrates.   </w:t>
      </w:r>
    </w:p>
    <w:p w14:paraId="1B0BAE78" w14:textId="77777777" w:rsidR="003A2A2F" w:rsidRPr="00CC11C0" w:rsidRDefault="003A2A2F" w:rsidP="00E5003C">
      <w:pPr>
        <w:spacing w:before="120"/>
        <w:jc w:val="both"/>
        <w:rPr>
          <w:rFonts w:ascii="Calibri" w:hAnsi="Calibri"/>
          <w:b/>
          <w:sz w:val="22"/>
          <w:szCs w:val="22"/>
        </w:rPr>
      </w:pPr>
      <w:r w:rsidRPr="00CC11C0">
        <w:rPr>
          <w:rFonts w:ascii="Calibri" w:hAnsi="Calibri"/>
          <w:b/>
          <w:sz w:val="22"/>
          <w:szCs w:val="22"/>
        </w:rPr>
        <w:t>Figure 1</w:t>
      </w:r>
      <w:r w:rsidR="00A51FC2" w:rsidRPr="00CC11C0">
        <w:rPr>
          <w:rFonts w:ascii="Calibri" w:hAnsi="Calibri"/>
          <w:b/>
          <w:sz w:val="22"/>
          <w:szCs w:val="22"/>
        </w:rPr>
        <w:t xml:space="preserve">: SDG’s UHC and Health </w:t>
      </w:r>
      <w:r w:rsidR="001B11B6" w:rsidRPr="00CC11C0">
        <w:rPr>
          <w:rFonts w:ascii="Calibri" w:hAnsi="Calibri"/>
          <w:b/>
          <w:sz w:val="22"/>
          <w:szCs w:val="22"/>
        </w:rPr>
        <w:t>Systems</w:t>
      </w:r>
    </w:p>
    <w:p w14:paraId="2A3104FE" w14:textId="77777777" w:rsidR="003A2A2F" w:rsidRPr="007444D9" w:rsidRDefault="003A2A2F" w:rsidP="00E5003C">
      <w:pPr>
        <w:spacing w:before="120"/>
        <w:jc w:val="both"/>
        <w:rPr>
          <w:rFonts w:ascii="Calibri" w:hAnsi="Calibri"/>
        </w:rPr>
      </w:pPr>
      <w:r w:rsidRPr="00B06297">
        <w:rPr>
          <w:rFonts w:ascii="Calibri" w:hAnsi="Calibri" w:cs="Arial"/>
          <w:noProof/>
          <w:lang w:eastAsia="en-AU"/>
        </w:rPr>
        <w:drawing>
          <wp:inline distT="0" distB="0" distL="0" distR="0" wp14:anchorId="3F18FC62" wp14:editId="67D0DC51">
            <wp:extent cx="5486400" cy="2861571"/>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3684" cy="2870586"/>
                    </a:xfrm>
                    <a:prstGeom prst="rect">
                      <a:avLst/>
                    </a:prstGeom>
                    <a:noFill/>
                    <a:ln>
                      <a:noFill/>
                    </a:ln>
                  </pic:spPr>
                </pic:pic>
              </a:graphicData>
            </a:graphic>
          </wp:inline>
        </w:drawing>
      </w:r>
    </w:p>
    <w:p w14:paraId="35993E1E" w14:textId="77777777" w:rsidR="003A2A2F" w:rsidRPr="00B755C9" w:rsidRDefault="003A2A2F" w:rsidP="004B212C">
      <w:pPr>
        <w:jc w:val="both"/>
        <w:rPr>
          <w:rFonts w:ascii="Calibri" w:hAnsi="Calibri" w:cs="Arial"/>
          <w:i/>
          <w:sz w:val="18"/>
          <w:szCs w:val="18"/>
        </w:rPr>
      </w:pPr>
      <w:r w:rsidRPr="00475873">
        <w:rPr>
          <w:rFonts w:ascii="Calibri" w:hAnsi="Calibri" w:cs="Arial"/>
          <w:i/>
          <w:sz w:val="18"/>
          <w:szCs w:val="18"/>
        </w:rPr>
        <w:t>Source: World Health Organisation UHC Technical Advisory Group Western Pacific Region 2018</w:t>
      </w:r>
    </w:p>
    <w:p w14:paraId="52F0E76E" w14:textId="7E01A89F" w:rsidR="003A2A2F" w:rsidRPr="00CC11C0" w:rsidRDefault="003A2A2F" w:rsidP="00CC11C0">
      <w:pPr>
        <w:spacing w:before="240"/>
        <w:jc w:val="both"/>
        <w:rPr>
          <w:rFonts w:asciiTheme="minorHAnsi" w:hAnsiTheme="minorHAnsi" w:cstheme="minorHAnsi"/>
          <w:sz w:val="22"/>
          <w:szCs w:val="22"/>
        </w:rPr>
      </w:pPr>
      <w:r w:rsidRPr="00CC11C0">
        <w:rPr>
          <w:rFonts w:asciiTheme="minorHAnsi" w:hAnsiTheme="minorHAnsi" w:cstheme="minorHAnsi"/>
          <w:sz w:val="22"/>
          <w:szCs w:val="22"/>
        </w:rPr>
        <w:t xml:space="preserve">Table </w:t>
      </w:r>
      <w:r w:rsidR="00C57D24">
        <w:rPr>
          <w:rFonts w:asciiTheme="minorHAnsi" w:hAnsiTheme="minorHAnsi" w:cstheme="minorHAnsi"/>
          <w:sz w:val="22"/>
          <w:szCs w:val="22"/>
        </w:rPr>
        <w:t>1 below</w:t>
      </w:r>
      <w:r w:rsidRPr="00CC11C0">
        <w:rPr>
          <w:rFonts w:asciiTheme="minorHAnsi" w:hAnsiTheme="minorHAnsi" w:cstheme="minorHAnsi"/>
          <w:sz w:val="22"/>
          <w:szCs w:val="22"/>
        </w:rPr>
        <w:t xml:space="preserve"> illustrates an analytical framework that also assisted the review team given</w:t>
      </w:r>
      <w:r w:rsidRPr="00CC11C0">
        <w:rPr>
          <w:rFonts w:asciiTheme="minorHAnsi" w:hAnsiTheme="minorHAnsi" w:cstheme="minorHAnsi"/>
          <w:iCs/>
          <w:color w:val="0D0D0D" w:themeColor="text1" w:themeTint="F2"/>
          <w:sz w:val="22"/>
          <w:szCs w:val="22"/>
        </w:rPr>
        <w:t xml:space="preserve"> there</w:t>
      </w:r>
      <w:r w:rsidRPr="00CC11C0">
        <w:rPr>
          <w:rFonts w:asciiTheme="minorHAnsi" w:hAnsiTheme="minorHAnsi" w:cstheme="minorHAnsi"/>
          <w:sz w:val="22"/>
          <w:szCs w:val="22"/>
        </w:rPr>
        <w:t xml:space="preserve"> are multiple interdependent, hierarchical elements of a response to a disease outbreak.</w:t>
      </w:r>
    </w:p>
    <w:p w14:paraId="7EEB3B54" w14:textId="339EA6D9" w:rsidR="003A2A2F" w:rsidRPr="00CC11C0" w:rsidRDefault="003A2A2F" w:rsidP="00CC11C0">
      <w:pPr>
        <w:spacing w:before="120" w:after="120"/>
        <w:jc w:val="both"/>
        <w:rPr>
          <w:rFonts w:asciiTheme="minorHAnsi" w:hAnsiTheme="minorHAnsi" w:cstheme="minorHAnsi"/>
          <w:b/>
          <w:color w:val="191919"/>
          <w:sz w:val="22"/>
          <w:szCs w:val="22"/>
          <w:lang w:val="en-US"/>
        </w:rPr>
      </w:pPr>
      <w:r w:rsidRPr="00CC11C0">
        <w:rPr>
          <w:rFonts w:asciiTheme="minorHAnsi" w:hAnsiTheme="minorHAnsi" w:cstheme="minorHAnsi"/>
          <w:b/>
          <w:color w:val="191919"/>
          <w:sz w:val="22"/>
          <w:szCs w:val="22"/>
          <w:lang w:val="en-US"/>
        </w:rPr>
        <w:t xml:space="preserve">Table </w:t>
      </w:r>
      <w:r w:rsidR="00C57D24" w:rsidRPr="00CC11C0">
        <w:rPr>
          <w:rFonts w:asciiTheme="minorHAnsi" w:hAnsiTheme="minorHAnsi" w:cstheme="minorHAnsi"/>
          <w:b/>
          <w:color w:val="191919"/>
          <w:sz w:val="22"/>
          <w:szCs w:val="22"/>
          <w:lang w:val="en-US"/>
        </w:rPr>
        <w:t>1</w:t>
      </w:r>
      <w:r w:rsidR="00EF2C00" w:rsidRPr="00CC11C0">
        <w:rPr>
          <w:rFonts w:asciiTheme="minorHAnsi" w:hAnsiTheme="minorHAnsi" w:cstheme="minorHAnsi"/>
          <w:b/>
          <w:color w:val="191919"/>
          <w:sz w:val="22"/>
          <w:szCs w:val="22"/>
          <w:lang w:val="en-US"/>
        </w:rPr>
        <w:t xml:space="preserve">: </w:t>
      </w:r>
      <w:r w:rsidRPr="00CC11C0">
        <w:rPr>
          <w:rFonts w:asciiTheme="minorHAnsi" w:hAnsiTheme="minorHAnsi" w:cstheme="minorHAnsi"/>
          <w:b/>
          <w:sz w:val="22"/>
          <w:szCs w:val="22"/>
        </w:rPr>
        <w:t xml:space="preserve">Analytical </w:t>
      </w:r>
      <w:r w:rsidR="00BD15BC" w:rsidRPr="00CC11C0">
        <w:rPr>
          <w:rFonts w:asciiTheme="minorHAnsi" w:hAnsiTheme="minorHAnsi" w:cstheme="minorHAnsi"/>
          <w:b/>
          <w:sz w:val="22"/>
          <w:szCs w:val="22"/>
        </w:rPr>
        <w:t>Framework</w:t>
      </w:r>
      <w:r w:rsidR="00BD15BC" w:rsidRPr="00CC11C0">
        <w:rPr>
          <w:rFonts w:asciiTheme="minorHAnsi" w:hAnsiTheme="minorHAnsi" w:cstheme="minorHAnsi"/>
          <w:b/>
          <w:color w:val="191919"/>
          <w:sz w:val="22"/>
          <w:szCs w:val="22"/>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409"/>
      </w:tblGrid>
      <w:tr w:rsidR="003A2A2F" w:rsidRPr="00B8785D" w14:paraId="2F9CA8AD" w14:textId="77777777" w:rsidTr="00831C17">
        <w:trPr>
          <w:trHeight w:val="345"/>
        </w:trPr>
        <w:tc>
          <w:tcPr>
            <w:tcW w:w="4409" w:type="dxa"/>
          </w:tcPr>
          <w:p w14:paraId="214FF396" w14:textId="77777777" w:rsidR="003A2A2F" w:rsidRPr="00CC11C0" w:rsidRDefault="003A2A2F" w:rsidP="00831C17">
            <w:pPr>
              <w:jc w:val="both"/>
              <w:rPr>
                <w:rFonts w:asciiTheme="minorHAnsi" w:hAnsiTheme="minorHAnsi" w:cstheme="minorHAnsi"/>
                <w:b/>
                <w:color w:val="191919"/>
                <w:sz w:val="20"/>
                <w:szCs w:val="20"/>
              </w:rPr>
            </w:pPr>
            <w:r w:rsidRPr="00CC11C0">
              <w:rPr>
                <w:rFonts w:asciiTheme="minorHAnsi" w:hAnsiTheme="minorHAnsi" w:cstheme="minorHAnsi"/>
                <w:b/>
                <w:color w:val="191919"/>
                <w:sz w:val="20"/>
                <w:szCs w:val="20"/>
              </w:rPr>
              <w:t>Hierarchy of levels</w:t>
            </w:r>
          </w:p>
        </w:tc>
        <w:tc>
          <w:tcPr>
            <w:tcW w:w="4409" w:type="dxa"/>
          </w:tcPr>
          <w:p w14:paraId="134094E4" w14:textId="77777777" w:rsidR="003A2A2F" w:rsidRPr="00CC11C0" w:rsidRDefault="003A2A2F" w:rsidP="00831C17">
            <w:pPr>
              <w:jc w:val="both"/>
              <w:rPr>
                <w:rFonts w:asciiTheme="minorHAnsi" w:hAnsiTheme="minorHAnsi" w:cstheme="minorHAnsi"/>
                <w:b/>
                <w:color w:val="191919"/>
                <w:sz w:val="20"/>
                <w:szCs w:val="20"/>
              </w:rPr>
            </w:pPr>
            <w:r w:rsidRPr="00CC11C0">
              <w:rPr>
                <w:rFonts w:asciiTheme="minorHAnsi" w:hAnsiTheme="minorHAnsi" w:cstheme="minorHAnsi"/>
                <w:b/>
                <w:color w:val="191919"/>
                <w:sz w:val="20"/>
                <w:szCs w:val="20"/>
              </w:rPr>
              <w:t xml:space="preserve"> Interdependent elements</w:t>
            </w:r>
          </w:p>
        </w:tc>
      </w:tr>
      <w:tr w:rsidR="003A2A2F" w:rsidRPr="00B8785D" w14:paraId="29A9F85C" w14:textId="77777777" w:rsidTr="00831C17">
        <w:trPr>
          <w:trHeight w:val="322"/>
        </w:trPr>
        <w:tc>
          <w:tcPr>
            <w:tcW w:w="4409" w:type="dxa"/>
          </w:tcPr>
          <w:p w14:paraId="27FFB104" w14:textId="77777777" w:rsidR="003A2A2F" w:rsidRPr="00CC11C0" w:rsidRDefault="003A2A2F" w:rsidP="00831C17">
            <w:pPr>
              <w:jc w:val="both"/>
              <w:rPr>
                <w:rFonts w:asciiTheme="minorHAnsi" w:hAnsiTheme="minorHAnsi" w:cstheme="minorHAnsi"/>
                <w:color w:val="191919"/>
                <w:sz w:val="18"/>
                <w:szCs w:val="18"/>
              </w:rPr>
            </w:pPr>
            <w:r w:rsidRPr="00CC11C0">
              <w:rPr>
                <w:rFonts w:asciiTheme="minorHAnsi" w:hAnsiTheme="minorHAnsi" w:cstheme="minorHAnsi"/>
                <w:color w:val="191919"/>
                <w:sz w:val="18"/>
                <w:szCs w:val="18"/>
              </w:rPr>
              <w:t xml:space="preserve"> Strategic intent</w:t>
            </w:r>
          </w:p>
        </w:tc>
        <w:tc>
          <w:tcPr>
            <w:tcW w:w="4409" w:type="dxa"/>
          </w:tcPr>
          <w:p w14:paraId="1736BAD3" w14:textId="77777777" w:rsidR="003A2A2F" w:rsidRPr="00EA39CE" w:rsidRDefault="003A2A2F" w:rsidP="005D306B">
            <w:pPr>
              <w:pStyle w:val="ListParagraph"/>
              <w:numPr>
                <w:ilvl w:val="0"/>
                <w:numId w:val="31"/>
              </w:numPr>
              <w:jc w:val="both"/>
              <w:rPr>
                <w:rFonts w:cstheme="minorHAnsi"/>
                <w:color w:val="191919"/>
                <w:sz w:val="18"/>
                <w:szCs w:val="18"/>
              </w:rPr>
            </w:pPr>
            <w:r w:rsidRPr="00EA39CE">
              <w:rPr>
                <w:rFonts w:cstheme="minorHAnsi"/>
                <w:i/>
                <w:color w:val="191919"/>
                <w:sz w:val="18"/>
                <w:szCs w:val="18"/>
              </w:rPr>
              <w:t>Health policy</w:t>
            </w:r>
          </w:p>
        </w:tc>
      </w:tr>
      <w:tr w:rsidR="003A2A2F" w:rsidRPr="00B8785D" w14:paraId="6CBB5E55" w14:textId="77777777" w:rsidTr="00831C17">
        <w:trPr>
          <w:trHeight w:val="863"/>
        </w:trPr>
        <w:tc>
          <w:tcPr>
            <w:tcW w:w="4409" w:type="dxa"/>
          </w:tcPr>
          <w:p w14:paraId="78A9B4BD" w14:textId="77777777" w:rsidR="003A2A2F" w:rsidRPr="00CC11C0" w:rsidRDefault="003A2A2F" w:rsidP="00831C17">
            <w:pPr>
              <w:jc w:val="both"/>
              <w:rPr>
                <w:rFonts w:asciiTheme="minorHAnsi" w:hAnsiTheme="minorHAnsi" w:cstheme="minorHAnsi"/>
                <w:color w:val="191919"/>
                <w:sz w:val="18"/>
                <w:szCs w:val="18"/>
              </w:rPr>
            </w:pPr>
            <w:r w:rsidRPr="00CC11C0">
              <w:rPr>
                <w:rFonts w:asciiTheme="minorHAnsi" w:hAnsiTheme="minorHAnsi" w:cstheme="minorHAnsi"/>
                <w:color w:val="191919"/>
                <w:sz w:val="18"/>
                <w:szCs w:val="18"/>
              </w:rPr>
              <w:t xml:space="preserve"> Structure</w:t>
            </w:r>
          </w:p>
        </w:tc>
        <w:tc>
          <w:tcPr>
            <w:tcW w:w="4409" w:type="dxa"/>
          </w:tcPr>
          <w:p w14:paraId="2187B644" w14:textId="5A2B00C4" w:rsidR="003A2A2F" w:rsidRPr="00EA39CE" w:rsidRDefault="003A2A2F" w:rsidP="005D306B">
            <w:pPr>
              <w:pStyle w:val="ListParagraph"/>
              <w:numPr>
                <w:ilvl w:val="0"/>
                <w:numId w:val="31"/>
              </w:numPr>
              <w:jc w:val="both"/>
              <w:rPr>
                <w:rFonts w:cstheme="minorHAnsi"/>
                <w:i/>
                <w:color w:val="191919"/>
                <w:sz w:val="18"/>
                <w:szCs w:val="18"/>
              </w:rPr>
            </w:pPr>
            <w:r w:rsidRPr="00EA39CE">
              <w:rPr>
                <w:rFonts w:cstheme="minorHAnsi"/>
                <w:i/>
                <w:color w:val="191919"/>
                <w:sz w:val="18"/>
                <w:szCs w:val="18"/>
              </w:rPr>
              <w:t>Delivery system: availability, organisation, financing</w:t>
            </w:r>
          </w:p>
          <w:p w14:paraId="6E680F10" w14:textId="77777777" w:rsidR="003A2A2F" w:rsidRPr="00EA39CE" w:rsidRDefault="003A2A2F" w:rsidP="005D306B">
            <w:pPr>
              <w:pStyle w:val="ListParagraph"/>
              <w:numPr>
                <w:ilvl w:val="0"/>
                <w:numId w:val="31"/>
              </w:numPr>
              <w:jc w:val="both"/>
              <w:rPr>
                <w:rFonts w:cstheme="minorHAnsi"/>
                <w:i/>
                <w:color w:val="191919"/>
                <w:sz w:val="18"/>
                <w:szCs w:val="18"/>
              </w:rPr>
            </w:pPr>
            <w:r w:rsidRPr="00EA39CE">
              <w:rPr>
                <w:rFonts w:cstheme="minorHAnsi"/>
                <w:i/>
                <w:color w:val="191919"/>
                <w:sz w:val="18"/>
                <w:szCs w:val="18"/>
              </w:rPr>
              <w:t>Population at risk: predisposing, enabling, need</w:t>
            </w:r>
          </w:p>
          <w:p w14:paraId="2916DA24" w14:textId="77777777" w:rsidR="003A2A2F" w:rsidRPr="00EA39CE" w:rsidRDefault="003A2A2F" w:rsidP="005D306B">
            <w:pPr>
              <w:pStyle w:val="ListParagraph"/>
              <w:numPr>
                <w:ilvl w:val="0"/>
                <w:numId w:val="31"/>
              </w:numPr>
              <w:jc w:val="both"/>
              <w:rPr>
                <w:rFonts w:cstheme="minorHAnsi"/>
                <w:color w:val="191919"/>
                <w:sz w:val="18"/>
                <w:szCs w:val="18"/>
              </w:rPr>
            </w:pPr>
            <w:r w:rsidRPr="00EA39CE">
              <w:rPr>
                <w:rFonts w:cstheme="minorHAnsi"/>
                <w:i/>
                <w:color w:val="191919"/>
                <w:sz w:val="18"/>
                <w:szCs w:val="18"/>
              </w:rPr>
              <w:t>Environment: physical, social, economic</w:t>
            </w:r>
          </w:p>
        </w:tc>
      </w:tr>
      <w:tr w:rsidR="003A2A2F" w:rsidRPr="00B8785D" w14:paraId="5B691BB1" w14:textId="77777777" w:rsidTr="00831C17">
        <w:trPr>
          <w:trHeight w:val="598"/>
        </w:trPr>
        <w:tc>
          <w:tcPr>
            <w:tcW w:w="4409" w:type="dxa"/>
          </w:tcPr>
          <w:p w14:paraId="6B1ED91D" w14:textId="77777777" w:rsidR="003A2A2F" w:rsidRPr="00CC11C0" w:rsidRDefault="003A2A2F" w:rsidP="00831C17">
            <w:pPr>
              <w:jc w:val="both"/>
              <w:rPr>
                <w:rFonts w:asciiTheme="minorHAnsi" w:hAnsiTheme="minorHAnsi" w:cstheme="minorHAnsi"/>
                <w:color w:val="191919"/>
                <w:sz w:val="18"/>
                <w:szCs w:val="18"/>
              </w:rPr>
            </w:pPr>
            <w:r w:rsidRPr="00CC11C0">
              <w:rPr>
                <w:rFonts w:asciiTheme="minorHAnsi" w:hAnsiTheme="minorHAnsi" w:cstheme="minorHAnsi"/>
                <w:color w:val="191919"/>
                <w:sz w:val="18"/>
                <w:szCs w:val="18"/>
              </w:rPr>
              <w:t xml:space="preserve"> Process</w:t>
            </w:r>
          </w:p>
        </w:tc>
        <w:tc>
          <w:tcPr>
            <w:tcW w:w="4409" w:type="dxa"/>
          </w:tcPr>
          <w:p w14:paraId="197C1FA7" w14:textId="3EC94302" w:rsidR="003A2A2F" w:rsidRPr="00EA39CE" w:rsidRDefault="003A2A2F" w:rsidP="005D306B">
            <w:pPr>
              <w:pStyle w:val="ListParagraph"/>
              <w:numPr>
                <w:ilvl w:val="0"/>
                <w:numId w:val="31"/>
              </w:numPr>
              <w:jc w:val="both"/>
              <w:rPr>
                <w:rFonts w:cstheme="minorHAnsi"/>
                <w:i/>
                <w:color w:val="191919"/>
                <w:sz w:val="18"/>
                <w:szCs w:val="18"/>
              </w:rPr>
            </w:pPr>
            <w:r w:rsidRPr="00EA39CE">
              <w:rPr>
                <w:rFonts w:cstheme="minorHAnsi"/>
                <w:i/>
                <w:color w:val="191919"/>
                <w:sz w:val="18"/>
                <w:szCs w:val="18"/>
              </w:rPr>
              <w:t>Realized access: utilisation, satisfaction</w:t>
            </w:r>
          </w:p>
          <w:p w14:paraId="49D715B8" w14:textId="41B978F8" w:rsidR="003A2A2F" w:rsidRPr="00EA39CE" w:rsidRDefault="003A2A2F" w:rsidP="005D306B">
            <w:pPr>
              <w:pStyle w:val="ListParagraph"/>
              <w:numPr>
                <w:ilvl w:val="0"/>
                <w:numId w:val="31"/>
              </w:numPr>
              <w:jc w:val="both"/>
              <w:rPr>
                <w:rFonts w:cstheme="minorHAnsi"/>
                <w:color w:val="191919"/>
                <w:sz w:val="18"/>
                <w:szCs w:val="18"/>
              </w:rPr>
            </w:pPr>
            <w:r w:rsidRPr="00EA39CE">
              <w:rPr>
                <w:rFonts w:cstheme="minorHAnsi"/>
                <w:i/>
                <w:color w:val="191919"/>
                <w:sz w:val="18"/>
                <w:szCs w:val="18"/>
              </w:rPr>
              <w:t xml:space="preserve">Health risks: </w:t>
            </w:r>
            <w:r w:rsidR="006D0D60">
              <w:rPr>
                <w:rFonts w:cstheme="minorHAnsi"/>
                <w:i/>
                <w:color w:val="191919"/>
                <w:sz w:val="18"/>
                <w:szCs w:val="18"/>
              </w:rPr>
              <w:t>e</w:t>
            </w:r>
            <w:r w:rsidR="006D0D60" w:rsidRPr="00EA39CE">
              <w:rPr>
                <w:rFonts w:cstheme="minorHAnsi"/>
                <w:i/>
                <w:color w:val="191919"/>
                <w:sz w:val="18"/>
                <w:szCs w:val="18"/>
              </w:rPr>
              <w:t>nvironmental</w:t>
            </w:r>
            <w:r w:rsidRPr="00EA39CE">
              <w:rPr>
                <w:rFonts w:cstheme="minorHAnsi"/>
                <w:i/>
                <w:color w:val="191919"/>
                <w:sz w:val="18"/>
                <w:szCs w:val="18"/>
              </w:rPr>
              <w:t>, behaviour</w:t>
            </w:r>
          </w:p>
        </w:tc>
      </w:tr>
      <w:tr w:rsidR="003A2A2F" w:rsidRPr="00B8785D" w14:paraId="424F0385" w14:textId="77777777" w:rsidTr="00831C17">
        <w:trPr>
          <w:trHeight w:val="852"/>
        </w:trPr>
        <w:tc>
          <w:tcPr>
            <w:tcW w:w="4409" w:type="dxa"/>
          </w:tcPr>
          <w:p w14:paraId="6A584C0F" w14:textId="77777777" w:rsidR="003A2A2F" w:rsidRPr="00CC11C0" w:rsidRDefault="003A2A2F" w:rsidP="00831C17">
            <w:pPr>
              <w:jc w:val="both"/>
              <w:rPr>
                <w:rFonts w:asciiTheme="minorHAnsi" w:hAnsiTheme="minorHAnsi" w:cstheme="minorHAnsi"/>
                <w:color w:val="191919"/>
                <w:sz w:val="18"/>
                <w:szCs w:val="18"/>
              </w:rPr>
            </w:pPr>
            <w:r w:rsidRPr="00CC11C0">
              <w:rPr>
                <w:rFonts w:asciiTheme="minorHAnsi" w:hAnsiTheme="minorHAnsi" w:cstheme="minorHAnsi"/>
                <w:color w:val="191919"/>
                <w:sz w:val="18"/>
                <w:szCs w:val="18"/>
              </w:rPr>
              <w:t xml:space="preserve"> Intermediate outcomes </w:t>
            </w:r>
          </w:p>
        </w:tc>
        <w:tc>
          <w:tcPr>
            <w:tcW w:w="4409" w:type="dxa"/>
          </w:tcPr>
          <w:p w14:paraId="586AD7D4" w14:textId="03629BC9" w:rsidR="003A2A2F" w:rsidRPr="00EA39CE" w:rsidRDefault="003A2A2F" w:rsidP="005D306B">
            <w:pPr>
              <w:pStyle w:val="ListParagraph"/>
              <w:numPr>
                <w:ilvl w:val="0"/>
                <w:numId w:val="31"/>
              </w:numPr>
              <w:jc w:val="both"/>
              <w:rPr>
                <w:rFonts w:cstheme="minorHAnsi"/>
                <w:i/>
                <w:color w:val="191919"/>
                <w:sz w:val="18"/>
                <w:szCs w:val="18"/>
              </w:rPr>
            </w:pPr>
            <w:r w:rsidRPr="00EA39CE">
              <w:rPr>
                <w:rFonts w:cstheme="minorHAnsi"/>
                <w:i/>
                <w:color w:val="191919"/>
                <w:sz w:val="18"/>
                <w:szCs w:val="18"/>
              </w:rPr>
              <w:t>Effectiveness: clinical, regulation</w:t>
            </w:r>
          </w:p>
          <w:p w14:paraId="15E6CDF0" w14:textId="77777777" w:rsidR="003A2A2F" w:rsidRPr="00EA39CE" w:rsidRDefault="003A2A2F" w:rsidP="005D306B">
            <w:pPr>
              <w:pStyle w:val="ListParagraph"/>
              <w:numPr>
                <w:ilvl w:val="0"/>
                <w:numId w:val="31"/>
              </w:numPr>
              <w:jc w:val="both"/>
              <w:rPr>
                <w:rFonts w:cstheme="minorHAnsi"/>
                <w:i/>
                <w:color w:val="191919"/>
                <w:sz w:val="18"/>
                <w:szCs w:val="18"/>
              </w:rPr>
            </w:pPr>
            <w:r w:rsidRPr="00EA39CE">
              <w:rPr>
                <w:rFonts w:cstheme="minorHAnsi"/>
                <w:i/>
                <w:color w:val="191919"/>
                <w:sz w:val="18"/>
                <w:szCs w:val="18"/>
              </w:rPr>
              <w:t>Equity: procedural, substantive</w:t>
            </w:r>
          </w:p>
          <w:p w14:paraId="52773592" w14:textId="77777777" w:rsidR="003A2A2F" w:rsidRPr="00EA39CE" w:rsidRDefault="003A2A2F" w:rsidP="005D306B">
            <w:pPr>
              <w:pStyle w:val="ListParagraph"/>
              <w:numPr>
                <w:ilvl w:val="0"/>
                <w:numId w:val="31"/>
              </w:numPr>
              <w:jc w:val="both"/>
              <w:rPr>
                <w:rFonts w:cstheme="minorHAnsi"/>
                <w:color w:val="191919"/>
                <w:sz w:val="18"/>
                <w:szCs w:val="18"/>
              </w:rPr>
            </w:pPr>
            <w:r w:rsidRPr="00EA39CE">
              <w:rPr>
                <w:rFonts w:cstheme="minorHAnsi"/>
                <w:i/>
                <w:color w:val="191919"/>
                <w:sz w:val="18"/>
                <w:szCs w:val="18"/>
              </w:rPr>
              <w:t>Efficiency:  production, allocative</w:t>
            </w:r>
          </w:p>
        </w:tc>
      </w:tr>
      <w:tr w:rsidR="003A2A2F" w:rsidRPr="00B8785D" w14:paraId="4D5AE3C0" w14:textId="77777777" w:rsidTr="00831C17">
        <w:trPr>
          <w:trHeight w:val="322"/>
        </w:trPr>
        <w:tc>
          <w:tcPr>
            <w:tcW w:w="4409" w:type="dxa"/>
          </w:tcPr>
          <w:p w14:paraId="6C46EB37" w14:textId="77777777" w:rsidR="003A2A2F" w:rsidRPr="00CC11C0" w:rsidRDefault="003A2A2F" w:rsidP="00831C17">
            <w:pPr>
              <w:jc w:val="both"/>
              <w:rPr>
                <w:rFonts w:asciiTheme="minorHAnsi" w:hAnsiTheme="minorHAnsi" w:cstheme="minorHAnsi"/>
                <w:color w:val="191919"/>
                <w:sz w:val="18"/>
                <w:szCs w:val="18"/>
              </w:rPr>
            </w:pPr>
            <w:r w:rsidRPr="00CC11C0">
              <w:rPr>
                <w:rFonts w:asciiTheme="minorHAnsi" w:hAnsiTheme="minorHAnsi" w:cstheme="minorHAnsi"/>
                <w:color w:val="191919"/>
                <w:sz w:val="18"/>
                <w:szCs w:val="18"/>
              </w:rPr>
              <w:t>Ultimate outcome or impact</w:t>
            </w:r>
          </w:p>
        </w:tc>
        <w:tc>
          <w:tcPr>
            <w:tcW w:w="4409" w:type="dxa"/>
          </w:tcPr>
          <w:p w14:paraId="77BA9E61" w14:textId="78FF31C0" w:rsidR="003A2A2F" w:rsidRPr="00EA39CE" w:rsidRDefault="003A2A2F" w:rsidP="005D306B">
            <w:pPr>
              <w:pStyle w:val="ListParagraph"/>
              <w:numPr>
                <w:ilvl w:val="0"/>
                <w:numId w:val="31"/>
              </w:numPr>
              <w:jc w:val="both"/>
              <w:rPr>
                <w:rFonts w:cstheme="minorHAnsi"/>
                <w:color w:val="191919"/>
                <w:sz w:val="18"/>
                <w:szCs w:val="18"/>
              </w:rPr>
            </w:pPr>
            <w:r w:rsidRPr="00EA39CE">
              <w:rPr>
                <w:rFonts w:cstheme="minorHAnsi"/>
                <w:i/>
                <w:color w:val="191919"/>
                <w:sz w:val="18"/>
                <w:szCs w:val="18"/>
              </w:rPr>
              <w:t>Health: individuals, community</w:t>
            </w:r>
          </w:p>
        </w:tc>
      </w:tr>
      <w:tr w:rsidR="003A2A2F" w:rsidRPr="00B8785D" w14:paraId="75ECBB10" w14:textId="77777777" w:rsidTr="00831C17">
        <w:trPr>
          <w:trHeight w:val="322"/>
        </w:trPr>
        <w:tc>
          <w:tcPr>
            <w:tcW w:w="4409" w:type="dxa"/>
          </w:tcPr>
          <w:p w14:paraId="32E027F9" w14:textId="77777777" w:rsidR="003A2A2F" w:rsidRPr="00CC11C0" w:rsidRDefault="003A2A2F" w:rsidP="00831C17">
            <w:pPr>
              <w:jc w:val="both"/>
              <w:rPr>
                <w:rFonts w:asciiTheme="minorHAnsi" w:hAnsiTheme="minorHAnsi" w:cstheme="minorHAnsi"/>
                <w:color w:val="191919"/>
                <w:sz w:val="18"/>
                <w:szCs w:val="18"/>
              </w:rPr>
            </w:pPr>
            <w:r w:rsidRPr="00CC11C0">
              <w:rPr>
                <w:rFonts w:asciiTheme="minorHAnsi" w:hAnsiTheme="minorHAnsi" w:cstheme="minorHAnsi"/>
                <w:color w:val="191919"/>
                <w:sz w:val="18"/>
                <w:szCs w:val="18"/>
              </w:rPr>
              <w:t xml:space="preserve"> Strategic intent</w:t>
            </w:r>
          </w:p>
        </w:tc>
        <w:tc>
          <w:tcPr>
            <w:tcW w:w="4409" w:type="dxa"/>
          </w:tcPr>
          <w:p w14:paraId="5C6A5286" w14:textId="77777777" w:rsidR="003A2A2F" w:rsidRPr="00EA39CE" w:rsidRDefault="003A2A2F" w:rsidP="005D306B">
            <w:pPr>
              <w:pStyle w:val="ListParagraph"/>
              <w:numPr>
                <w:ilvl w:val="0"/>
                <w:numId w:val="31"/>
              </w:numPr>
              <w:jc w:val="both"/>
              <w:rPr>
                <w:rFonts w:cstheme="minorHAnsi"/>
                <w:color w:val="191919"/>
                <w:sz w:val="18"/>
                <w:szCs w:val="18"/>
              </w:rPr>
            </w:pPr>
            <w:r w:rsidRPr="00EA39CE">
              <w:rPr>
                <w:rFonts w:cstheme="minorHAnsi"/>
                <w:i/>
                <w:color w:val="191919"/>
                <w:sz w:val="18"/>
                <w:szCs w:val="18"/>
              </w:rPr>
              <w:t>Health policy</w:t>
            </w:r>
          </w:p>
        </w:tc>
      </w:tr>
    </w:tbl>
    <w:p w14:paraId="15D15398" w14:textId="77777777" w:rsidR="003A2A2F" w:rsidRPr="00CC11C0" w:rsidRDefault="003A2A2F" w:rsidP="00CC11C0">
      <w:pPr>
        <w:jc w:val="both"/>
        <w:rPr>
          <w:rFonts w:asciiTheme="minorHAnsi" w:hAnsiTheme="minorHAnsi" w:cstheme="minorHAnsi"/>
          <w:color w:val="191919"/>
          <w:sz w:val="18"/>
          <w:szCs w:val="18"/>
          <w:lang w:val="en-US"/>
        </w:rPr>
      </w:pPr>
      <w:r w:rsidRPr="00CC11C0">
        <w:rPr>
          <w:rFonts w:asciiTheme="minorHAnsi" w:hAnsiTheme="minorHAnsi" w:cstheme="minorHAnsi"/>
          <w:color w:val="191919"/>
          <w:sz w:val="18"/>
          <w:szCs w:val="18"/>
          <w:lang w:val="en-US"/>
        </w:rPr>
        <w:t xml:space="preserve">Source: Lairson et al. 1999. </w:t>
      </w:r>
      <w:r w:rsidRPr="00CC11C0">
        <w:rPr>
          <w:rFonts w:asciiTheme="minorHAnsi" w:hAnsiTheme="minorHAnsi" w:cstheme="minorHAnsi"/>
          <w:i/>
          <w:color w:val="191919"/>
          <w:sz w:val="18"/>
          <w:szCs w:val="18"/>
          <w:lang w:val="en-US"/>
        </w:rPr>
        <w:t>A Framework for Assessing the Effectiveness, Efficiency, and Equity of Behavioral Healthcare</w:t>
      </w:r>
      <w:r w:rsidRPr="00CC11C0">
        <w:rPr>
          <w:rFonts w:asciiTheme="minorHAnsi" w:hAnsiTheme="minorHAnsi" w:cstheme="minorHAnsi"/>
          <w:color w:val="191919"/>
          <w:sz w:val="18"/>
          <w:szCs w:val="18"/>
          <w:lang w:val="en-US"/>
        </w:rPr>
        <w:t xml:space="preserve">. The American Journal of Managed Care. </w:t>
      </w:r>
    </w:p>
    <w:p w14:paraId="1A80AE96" w14:textId="77777777" w:rsidR="007E6884" w:rsidRPr="00CC11C0" w:rsidRDefault="003A2A2F" w:rsidP="009D5A51">
      <w:pPr>
        <w:spacing w:before="120"/>
        <w:jc w:val="both"/>
        <w:rPr>
          <w:rFonts w:asciiTheme="minorHAnsi" w:hAnsiTheme="minorHAnsi" w:cstheme="minorHAnsi"/>
          <w:sz w:val="22"/>
          <w:szCs w:val="22"/>
        </w:rPr>
      </w:pPr>
      <w:r w:rsidRPr="00CC11C0">
        <w:rPr>
          <w:rFonts w:asciiTheme="minorHAnsi" w:hAnsiTheme="minorHAnsi" w:cstheme="minorHAnsi"/>
          <w:sz w:val="22"/>
          <w:szCs w:val="22"/>
        </w:rPr>
        <w:t xml:space="preserve">The review was informed by the higher order goal of Australia and PNG government relationships and key PNG government (GOPNG) and GOA policies and strategies, </w:t>
      </w:r>
      <w:r w:rsidR="00C4140B" w:rsidRPr="00CC11C0">
        <w:rPr>
          <w:rFonts w:asciiTheme="minorHAnsi" w:hAnsiTheme="minorHAnsi" w:cstheme="minorHAnsi"/>
          <w:sz w:val="22"/>
          <w:szCs w:val="22"/>
        </w:rPr>
        <w:t xml:space="preserve">key GOPNG and GOA documents </w:t>
      </w:r>
      <w:r w:rsidRPr="00CC11C0">
        <w:rPr>
          <w:rFonts w:asciiTheme="minorHAnsi" w:hAnsiTheme="minorHAnsi" w:cstheme="minorHAnsi"/>
          <w:sz w:val="22"/>
          <w:szCs w:val="22"/>
        </w:rPr>
        <w:t xml:space="preserve">and </w:t>
      </w:r>
      <w:r w:rsidR="00C4140B" w:rsidRPr="00CC11C0">
        <w:rPr>
          <w:rFonts w:asciiTheme="minorHAnsi" w:hAnsiTheme="minorHAnsi" w:cstheme="minorHAnsi"/>
          <w:sz w:val="22"/>
          <w:szCs w:val="22"/>
        </w:rPr>
        <w:t xml:space="preserve">by core technical documents. </w:t>
      </w:r>
      <w:r w:rsidR="009B4E8B" w:rsidRPr="00CC11C0">
        <w:rPr>
          <w:rFonts w:asciiTheme="minorHAnsi" w:hAnsiTheme="minorHAnsi" w:cstheme="minorHAnsi"/>
          <w:sz w:val="22"/>
          <w:szCs w:val="22"/>
        </w:rPr>
        <w:t>Over 240 documents were accessed by the review.</w:t>
      </w:r>
    </w:p>
    <w:p w14:paraId="55B66517" w14:textId="0807AC49" w:rsidR="007E6884" w:rsidRPr="00CC11C0" w:rsidRDefault="003A2A2F" w:rsidP="004B212C">
      <w:pPr>
        <w:spacing w:before="120"/>
        <w:jc w:val="both"/>
        <w:rPr>
          <w:rFonts w:asciiTheme="minorHAnsi" w:hAnsiTheme="minorHAnsi" w:cstheme="minorHAnsi"/>
          <w:sz w:val="22"/>
          <w:szCs w:val="22"/>
        </w:rPr>
      </w:pPr>
      <w:r w:rsidRPr="00CC11C0">
        <w:rPr>
          <w:rFonts w:asciiTheme="minorHAnsi" w:hAnsiTheme="minorHAnsi" w:cstheme="minorHAnsi"/>
          <w:sz w:val="22"/>
          <w:szCs w:val="22"/>
        </w:rPr>
        <w:t xml:space="preserve">Key GOPNG documents included </w:t>
      </w:r>
      <w:r w:rsidR="00C66549">
        <w:rPr>
          <w:rFonts w:asciiTheme="minorHAnsi" w:hAnsiTheme="minorHAnsi" w:cstheme="minorHAnsi"/>
          <w:sz w:val="22"/>
          <w:szCs w:val="22"/>
        </w:rPr>
        <w:t xml:space="preserve">the GOPNG </w:t>
      </w:r>
      <w:r w:rsidRPr="00CC11C0">
        <w:rPr>
          <w:rFonts w:asciiTheme="minorHAnsi" w:hAnsiTheme="minorHAnsi" w:cstheme="minorHAnsi"/>
          <w:sz w:val="22"/>
          <w:szCs w:val="22"/>
        </w:rPr>
        <w:t xml:space="preserve">Vision 2050 and Strategy Plan 2010-2030, the PNG National Health Plan 2011-2020 </w:t>
      </w:r>
      <w:r w:rsidR="00D925E6">
        <w:rPr>
          <w:rFonts w:asciiTheme="minorHAnsi" w:hAnsiTheme="minorHAnsi" w:cstheme="minorHAnsi"/>
          <w:sz w:val="22"/>
          <w:szCs w:val="22"/>
        </w:rPr>
        <w:t xml:space="preserve">including </w:t>
      </w:r>
      <w:r w:rsidR="006D0D60">
        <w:rPr>
          <w:rFonts w:asciiTheme="minorHAnsi" w:hAnsiTheme="minorHAnsi" w:cstheme="minorHAnsi"/>
          <w:sz w:val="22"/>
          <w:szCs w:val="22"/>
        </w:rPr>
        <w:t>a</w:t>
      </w:r>
      <w:r w:rsidR="00C66549">
        <w:rPr>
          <w:rFonts w:asciiTheme="minorHAnsi" w:hAnsiTheme="minorHAnsi" w:cstheme="minorHAnsi"/>
          <w:sz w:val="22"/>
          <w:szCs w:val="22"/>
        </w:rPr>
        <w:t xml:space="preserve"> </w:t>
      </w:r>
      <w:r w:rsidRPr="00CC11C0">
        <w:rPr>
          <w:rFonts w:asciiTheme="minorHAnsi" w:hAnsiTheme="minorHAnsi" w:cstheme="minorHAnsi"/>
          <w:sz w:val="22"/>
          <w:szCs w:val="22"/>
        </w:rPr>
        <w:t xml:space="preserve">key result area to reduce the burden of communicable diseases, the National Strategic Plan for Tuberculosis 2016-2020 and relevant WP and NCD provincial plans. </w:t>
      </w:r>
    </w:p>
    <w:p w14:paraId="11DDDFB3" w14:textId="2D4BDB40" w:rsidR="006D0D60" w:rsidRDefault="003A2A2F" w:rsidP="005E019D">
      <w:pPr>
        <w:spacing w:before="120"/>
        <w:jc w:val="both"/>
        <w:rPr>
          <w:rFonts w:asciiTheme="minorHAnsi" w:hAnsiTheme="minorHAnsi" w:cstheme="minorHAnsi"/>
          <w:sz w:val="22"/>
          <w:szCs w:val="22"/>
        </w:rPr>
      </w:pPr>
      <w:r w:rsidRPr="00CC11C0">
        <w:rPr>
          <w:rFonts w:asciiTheme="minorHAnsi" w:hAnsiTheme="minorHAnsi" w:cstheme="minorHAnsi"/>
          <w:sz w:val="22"/>
          <w:szCs w:val="22"/>
        </w:rPr>
        <w:t xml:space="preserve">Key GOA documents included the 2017 </w:t>
      </w:r>
      <w:r w:rsidR="007E6884" w:rsidRPr="00CC11C0">
        <w:rPr>
          <w:rFonts w:asciiTheme="minorHAnsi" w:hAnsiTheme="minorHAnsi" w:cstheme="minorHAnsi"/>
          <w:sz w:val="22"/>
          <w:szCs w:val="22"/>
        </w:rPr>
        <w:t>F</w:t>
      </w:r>
      <w:r w:rsidRPr="00CC11C0">
        <w:rPr>
          <w:rFonts w:asciiTheme="minorHAnsi" w:hAnsiTheme="minorHAnsi" w:cstheme="minorHAnsi"/>
          <w:sz w:val="22"/>
          <w:szCs w:val="22"/>
        </w:rPr>
        <w:t xml:space="preserve">oreign Policy White Paper, the 2018–19 Department of Foreign Affairs and Trade Corporate Plan, the 2014 </w:t>
      </w:r>
      <w:r w:rsidR="006D0D60">
        <w:rPr>
          <w:rFonts w:asciiTheme="minorHAnsi" w:hAnsiTheme="minorHAnsi" w:cstheme="minorHAnsi"/>
          <w:sz w:val="22"/>
          <w:szCs w:val="22"/>
        </w:rPr>
        <w:t xml:space="preserve">DFAT </w:t>
      </w:r>
      <w:r w:rsidRPr="00CC11C0">
        <w:rPr>
          <w:rFonts w:asciiTheme="minorHAnsi" w:hAnsiTheme="minorHAnsi" w:cstheme="minorHAnsi"/>
          <w:sz w:val="22"/>
          <w:szCs w:val="22"/>
        </w:rPr>
        <w:t xml:space="preserve">Making Performance Count, the 2015 DFAT Health for Development Strategy, the 2016 </w:t>
      </w:r>
      <w:r w:rsidR="006D0D60">
        <w:rPr>
          <w:rFonts w:asciiTheme="minorHAnsi" w:hAnsiTheme="minorHAnsi" w:cstheme="minorHAnsi"/>
          <w:sz w:val="22"/>
          <w:szCs w:val="22"/>
        </w:rPr>
        <w:t xml:space="preserve">DFAT </w:t>
      </w:r>
      <w:r w:rsidRPr="00CC11C0">
        <w:rPr>
          <w:rFonts w:asciiTheme="minorHAnsi" w:hAnsiTheme="minorHAnsi" w:cstheme="minorHAnsi"/>
          <w:sz w:val="22"/>
          <w:szCs w:val="22"/>
        </w:rPr>
        <w:t xml:space="preserve">Gender Equality and Women’s Empowerment Strategy, the 2016-2020 </w:t>
      </w:r>
      <w:r w:rsidR="006D0D60">
        <w:rPr>
          <w:rFonts w:asciiTheme="minorHAnsi" w:hAnsiTheme="minorHAnsi" w:cstheme="minorHAnsi"/>
          <w:sz w:val="22"/>
          <w:szCs w:val="22"/>
        </w:rPr>
        <w:t xml:space="preserve">DFAT </w:t>
      </w:r>
      <w:r w:rsidRPr="00CC11C0">
        <w:rPr>
          <w:rFonts w:asciiTheme="minorHAnsi" w:hAnsiTheme="minorHAnsi" w:cstheme="minorHAnsi"/>
          <w:sz w:val="22"/>
          <w:szCs w:val="22"/>
        </w:rPr>
        <w:t xml:space="preserve">Strategy for Strengthening Disability Inclusive Development in Australia’s Aid Program, the 2017 DFAT Monitoring and Evaluation Standards, the 2018 </w:t>
      </w:r>
      <w:r w:rsidR="006D0D60">
        <w:rPr>
          <w:rFonts w:asciiTheme="minorHAnsi" w:hAnsiTheme="minorHAnsi" w:cstheme="minorHAnsi"/>
          <w:sz w:val="22"/>
          <w:szCs w:val="22"/>
        </w:rPr>
        <w:t xml:space="preserve">DFAT </w:t>
      </w:r>
      <w:r w:rsidRPr="00CC11C0">
        <w:rPr>
          <w:rFonts w:asciiTheme="minorHAnsi" w:hAnsiTheme="minorHAnsi" w:cstheme="minorHAnsi"/>
          <w:sz w:val="22"/>
          <w:szCs w:val="22"/>
        </w:rPr>
        <w:t>PNG Health Portfolio Plan (HPP) and the 2012 DFAT Strategy Paper on TB for support to the PNG government</w:t>
      </w:r>
      <w:r w:rsidR="006D0D60">
        <w:rPr>
          <w:rFonts w:asciiTheme="minorHAnsi" w:hAnsiTheme="minorHAnsi" w:cstheme="minorHAnsi"/>
          <w:sz w:val="22"/>
          <w:szCs w:val="22"/>
        </w:rPr>
        <w:t>.</w:t>
      </w:r>
      <w:r w:rsidR="006D0D60">
        <w:rPr>
          <w:rFonts w:asciiTheme="minorHAnsi" w:hAnsiTheme="minorHAnsi" w:cstheme="minorHAnsi"/>
          <w:sz w:val="22"/>
          <w:szCs w:val="22"/>
          <w:lang w:val="en-US"/>
        </w:rPr>
        <w:t xml:space="preserve"> </w:t>
      </w:r>
      <w:r w:rsidR="006A1A45" w:rsidRPr="00CC11C0">
        <w:rPr>
          <w:rFonts w:asciiTheme="minorHAnsi" w:hAnsiTheme="minorHAnsi" w:cstheme="minorHAnsi"/>
          <w:sz w:val="22"/>
          <w:szCs w:val="22"/>
          <w:lang w:val="en-US"/>
        </w:rPr>
        <w:t>Annex 4</w:t>
      </w:r>
      <w:r w:rsidR="003E7F69">
        <w:rPr>
          <w:rFonts w:asciiTheme="minorHAnsi" w:hAnsiTheme="minorHAnsi" w:cstheme="minorHAnsi"/>
          <w:sz w:val="22"/>
          <w:szCs w:val="22"/>
          <w:lang w:val="en-US"/>
        </w:rPr>
        <w:t xml:space="preserve"> (</w:t>
      </w:r>
      <w:r w:rsidR="006A1A45" w:rsidRPr="00CC11C0">
        <w:rPr>
          <w:rFonts w:asciiTheme="minorHAnsi" w:hAnsiTheme="minorHAnsi" w:cstheme="minorHAnsi"/>
          <w:i/>
          <w:sz w:val="22"/>
          <w:szCs w:val="22"/>
        </w:rPr>
        <w:t>Selected</w:t>
      </w:r>
      <w:r w:rsidR="006A1A45" w:rsidRPr="00CC11C0">
        <w:rPr>
          <w:rFonts w:asciiTheme="minorHAnsi" w:hAnsiTheme="minorHAnsi" w:cstheme="minorHAnsi"/>
          <w:i/>
          <w:sz w:val="22"/>
          <w:szCs w:val="22"/>
          <w:lang w:val="en-US"/>
        </w:rPr>
        <w:t xml:space="preserve"> Background Documents</w:t>
      </w:r>
      <w:r w:rsidR="003E7F69">
        <w:rPr>
          <w:rFonts w:asciiTheme="minorHAnsi" w:hAnsiTheme="minorHAnsi" w:cstheme="minorHAnsi"/>
          <w:i/>
          <w:sz w:val="22"/>
          <w:szCs w:val="22"/>
          <w:lang w:val="en-US"/>
        </w:rPr>
        <w:t>)</w:t>
      </w:r>
      <w:r w:rsidR="003E7F69">
        <w:rPr>
          <w:rFonts w:asciiTheme="minorHAnsi" w:hAnsiTheme="minorHAnsi" w:cstheme="minorHAnsi"/>
          <w:sz w:val="22"/>
          <w:szCs w:val="22"/>
        </w:rPr>
        <w:t xml:space="preserve"> contains a representative selection of the documents </w:t>
      </w:r>
      <w:r w:rsidR="00A96668">
        <w:rPr>
          <w:rFonts w:asciiTheme="minorHAnsi" w:hAnsiTheme="minorHAnsi" w:cstheme="minorHAnsi"/>
          <w:sz w:val="22"/>
          <w:szCs w:val="22"/>
        </w:rPr>
        <w:t xml:space="preserve">that informed the review. </w:t>
      </w:r>
    </w:p>
    <w:p w14:paraId="1DB0C005" w14:textId="09F3967B" w:rsidR="00460005" w:rsidRPr="00CC11C0" w:rsidRDefault="0040029C" w:rsidP="00460005">
      <w:pPr>
        <w:spacing w:before="120"/>
        <w:jc w:val="both"/>
        <w:rPr>
          <w:rFonts w:asciiTheme="minorHAnsi" w:hAnsiTheme="minorHAnsi" w:cstheme="minorHAnsi"/>
          <w:sz w:val="22"/>
          <w:szCs w:val="22"/>
        </w:rPr>
      </w:pPr>
      <w:r>
        <w:rPr>
          <w:rFonts w:asciiTheme="minorHAnsi" w:hAnsiTheme="minorHAnsi" w:cstheme="minorHAnsi"/>
          <w:sz w:val="22"/>
          <w:szCs w:val="22"/>
        </w:rPr>
        <w:t>D</w:t>
      </w:r>
      <w:r w:rsidRPr="007C5086">
        <w:rPr>
          <w:rFonts w:asciiTheme="minorHAnsi" w:hAnsiTheme="minorHAnsi" w:cstheme="minorHAnsi"/>
          <w:sz w:val="22"/>
          <w:szCs w:val="22"/>
        </w:rPr>
        <w:t xml:space="preserve">ata </w:t>
      </w:r>
      <w:r>
        <w:rPr>
          <w:rFonts w:asciiTheme="minorHAnsi" w:hAnsiTheme="minorHAnsi" w:cstheme="minorHAnsi"/>
          <w:sz w:val="22"/>
          <w:szCs w:val="22"/>
        </w:rPr>
        <w:t xml:space="preserve">sources included </w:t>
      </w:r>
      <w:r w:rsidRPr="007C5086">
        <w:rPr>
          <w:rFonts w:asciiTheme="minorHAnsi" w:hAnsiTheme="minorHAnsi" w:cstheme="minorHAnsi"/>
          <w:sz w:val="22"/>
          <w:szCs w:val="22"/>
          <w:lang w:val="en-US"/>
        </w:rPr>
        <w:t xml:space="preserve">the </w:t>
      </w:r>
      <w:r>
        <w:rPr>
          <w:rFonts w:asciiTheme="minorHAnsi" w:hAnsiTheme="minorHAnsi" w:cstheme="minorHAnsi"/>
          <w:sz w:val="22"/>
          <w:szCs w:val="22"/>
          <w:lang w:val="en-US"/>
        </w:rPr>
        <w:t xml:space="preserve">routine </w:t>
      </w:r>
      <w:r w:rsidRPr="00DE7CF5">
        <w:rPr>
          <w:rFonts w:asciiTheme="minorHAnsi" w:hAnsiTheme="minorHAnsi" w:cstheme="minorHAnsi"/>
          <w:sz w:val="22"/>
          <w:szCs w:val="22"/>
        </w:rPr>
        <w:t>report</w:t>
      </w:r>
      <w:r>
        <w:rPr>
          <w:rFonts w:asciiTheme="minorHAnsi" w:hAnsiTheme="minorHAnsi" w:cstheme="minorHAnsi"/>
          <w:sz w:val="22"/>
          <w:szCs w:val="22"/>
        </w:rPr>
        <w:t>ing</w:t>
      </w:r>
      <w:r w:rsidRPr="00DE7CF5">
        <w:rPr>
          <w:rFonts w:asciiTheme="minorHAnsi" w:hAnsiTheme="minorHAnsi" w:cstheme="minorHAnsi"/>
          <w:sz w:val="22"/>
          <w:szCs w:val="22"/>
        </w:rPr>
        <w:t xml:space="preserve"> to the PNG National TB Program (NTP)</w:t>
      </w:r>
      <w:r>
        <w:rPr>
          <w:rFonts w:asciiTheme="minorHAnsi" w:hAnsiTheme="minorHAnsi" w:cstheme="minorHAnsi"/>
          <w:sz w:val="22"/>
          <w:szCs w:val="22"/>
        </w:rPr>
        <w:t xml:space="preserve">, </w:t>
      </w:r>
      <w:r>
        <w:rPr>
          <w:rFonts w:asciiTheme="minorHAnsi" w:hAnsiTheme="minorHAnsi" w:cstheme="minorHAnsi"/>
          <w:sz w:val="22"/>
          <w:szCs w:val="22"/>
          <w:lang w:val="en-US"/>
        </w:rPr>
        <w:t xml:space="preserve">the </w:t>
      </w:r>
      <w:r w:rsidRPr="007C5086">
        <w:rPr>
          <w:rFonts w:asciiTheme="minorHAnsi" w:hAnsiTheme="minorHAnsi" w:cstheme="minorHAnsi"/>
          <w:sz w:val="22"/>
          <w:szCs w:val="22"/>
          <w:lang w:val="en-US"/>
        </w:rPr>
        <w:t xml:space="preserve">2016 and </w:t>
      </w:r>
      <w:r w:rsidRPr="007C5086">
        <w:rPr>
          <w:rFonts w:asciiTheme="minorHAnsi" w:hAnsiTheme="minorHAnsi" w:cstheme="minorHAnsi"/>
          <w:sz w:val="22"/>
          <w:szCs w:val="22"/>
        </w:rPr>
        <w:t>2018 World Health Organisation (WHO) Regional Green Light Committee Reviews (rGLC)</w:t>
      </w:r>
      <w:r>
        <w:rPr>
          <w:rFonts w:asciiTheme="minorHAnsi" w:hAnsiTheme="minorHAnsi" w:cstheme="minorHAnsi"/>
          <w:sz w:val="22"/>
          <w:szCs w:val="22"/>
        </w:rPr>
        <w:t>,</w:t>
      </w:r>
      <w:r w:rsidRPr="007C5086">
        <w:rPr>
          <w:rFonts w:asciiTheme="minorHAnsi" w:hAnsiTheme="minorHAnsi" w:cstheme="minorHAnsi"/>
          <w:sz w:val="22"/>
          <w:szCs w:val="22"/>
        </w:rPr>
        <w:t xml:space="preserve"> the WHO 2017 TB Epidemiological Review and Impact Analysis of Tuberculosis in Papua New Guinea</w:t>
      </w:r>
      <w:r>
        <w:rPr>
          <w:rFonts w:asciiTheme="minorHAnsi" w:hAnsiTheme="minorHAnsi" w:cstheme="minorHAnsi"/>
          <w:sz w:val="22"/>
          <w:szCs w:val="22"/>
        </w:rPr>
        <w:t>,</w:t>
      </w:r>
      <w:r w:rsidRPr="007C5086">
        <w:rPr>
          <w:rFonts w:asciiTheme="minorHAnsi" w:hAnsiTheme="minorHAnsi" w:cstheme="minorHAnsi"/>
          <w:sz w:val="22"/>
          <w:szCs w:val="22"/>
        </w:rPr>
        <w:t xml:space="preserve"> the 2018 WHO Global TB Report</w:t>
      </w:r>
      <w:r>
        <w:rPr>
          <w:rFonts w:asciiTheme="minorHAnsi" w:hAnsiTheme="minorHAnsi" w:cstheme="minorHAnsi"/>
          <w:sz w:val="22"/>
          <w:szCs w:val="22"/>
        </w:rPr>
        <w:t xml:space="preserve"> and other reports and analysis, and </w:t>
      </w:r>
      <w:r w:rsidR="00A27914" w:rsidRPr="00CC11C0">
        <w:rPr>
          <w:rFonts w:asciiTheme="minorHAnsi" w:hAnsiTheme="minorHAnsi" w:cstheme="minorHAnsi"/>
          <w:sz w:val="22"/>
          <w:szCs w:val="22"/>
        </w:rPr>
        <w:t xml:space="preserve">consultations. </w:t>
      </w:r>
      <w:bookmarkStart w:id="17" w:name="_Toc408683426"/>
      <w:bookmarkStart w:id="18" w:name="_Toc535409492"/>
    </w:p>
    <w:p w14:paraId="20C3461A" w14:textId="77777777" w:rsidR="00460005" w:rsidRDefault="00460005" w:rsidP="00460005">
      <w:pPr>
        <w:pStyle w:val="Level2Heading"/>
        <w:jc w:val="both"/>
      </w:pPr>
      <w:bookmarkStart w:id="19" w:name="_Toc4163026"/>
      <w:r w:rsidRPr="003B7E4B">
        <w:rPr>
          <w:rFonts w:eastAsiaTheme="majorEastAsia"/>
        </w:rPr>
        <w:t>Australian Government Support</w:t>
      </w:r>
      <w:bookmarkEnd w:id="19"/>
      <w:r w:rsidRPr="00D72332">
        <w:t xml:space="preserve"> </w:t>
      </w:r>
    </w:p>
    <w:p w14:paraId="1AE152B4" w14:textId="77777777" w:rsidR="00C2316B" w:rsidRDefault="00C2316B" w:rsidP="004A0503">
      <w:pPr>
        <w:pStyle w:val="Level3heading"/>
        <w:spacing w:after="0"/>
        <w:rPr>
          <w:lang w:val="en-US"/>
        </w:rPr>
      </w:pPr>
      <w:bookmarkStart w:id="20" w:name="_Toc4163027"/>
      <w:bookmarkEnd w:id="17"/>
      <w:bookmarkEnd w:id="18"/>
      <w:r>
        <w:rPr>
          <w:lang w:val="en-US"/>
        </w:rPr>
        <w:t>Objectives</w:t>
      </w:r>
      <w:bookmarkEnd w:id="20"/>
    </w:p>
    <w:p w14:paraId="512E8D32" w14:textId="7686C98A" w:rsidR="00F93E05" w:rsidRDefault="00C2316B" w:rsidP="004A0503">
      <w:pPr>
        <w:widowControl w:val="0"/>
        <w:autoSpaceDE w:val="0"/>
        <w:autoSpaceDN w:val="0"/>
        <w:adjustRightInd w:val="0"/>
        <w:spacing w:after="120"/>
        <w:jc w:val="both"/>
        <w:rPr>
          <w:rFonts w:asciiTheme="minorHAnsi" w:hAnsiTheme="minorHAnsi" w:cstheme="minorHAnsi"/>
          <w:sz w:val="22"/>
          <w:szCs w:val="22"/>
        </w:rPr>
      </w:pPr>
      <w:r w:rsidRPr="00CC11C0">
        <w:rPr>
          <w:rFonts w:asciiTheme="minorHAnsi" w:hAnsiTheme="minorHAnsi" w:cstheme="minorHAnsi"/>
          <w:sz w:val="22"/>
          <w:szCs w:val="22"/>
          <w:lang w:val="en-US"/>
        </w:rPr>
        <w:t xml:space="preserve">The objective of the </w:t>
      </w:r>
      <w:r w:rsidRPr="00CC11C0">
        <w:rPr>
          <w:rFonts w:asciiTheme="minorHAnsi" w:hAnsiTheme="minorHAnsi" w:cstheme="minorHAnsi"/>
          <w:sz w:val="22"/>
          <w:szCs w:val="22"/>
        </w:rPr>
        <w:t>Australian government</w:t>
      </w:r>
      <w:r w:rsidRPr="00CC11C0">
        <w:rPr>
          <w:rFonts w:asciiTheme="minorHAnsi" w:hAnsiTheme="minorHAnsi" w:cstheme="minorHAnsi"/>
          <w:color w:val="18376A"/>
          <w:sz w:val="22"/>
          <w:szCs w:val="22"/>
          <w:lang w:val="en-US"/>
        </w:rPr>
        <w:t> </w:t>
      </w:r>
      <w:r w:rsidRPr="00CC11C0">
        <w:rPr>
          <w:rFonts w:asciiTheme="minorHAnsi" w:hAnsiTheme="minorHAnsi" w:cstheme="minorHAnsi"/>
          <w:sz w:val="22"/>
          <w:szCs w:val="22"/>
          <w:lang w:val="en-US"/>
        </w:rPr>
        <w:t xml:space="preserve">in the DFAT </w:t>
      </w:r>
      <w:r w:rsidRPr="00CC11C0">
        <w:rPr>
          <w:rFonts w:asciiTheme="minorHAnsi" w:hAnsiTheme="minorHAnsi" w:cstheme="minorHAnsi"/>
          <w:sz w:val="22"/>
          <w:szCs w:val="22"/>
        </w:rPr>
        <w:t>2012</w:t>
      </w:r>
      <w:r w:rsidR="00460005">
        <w:rPr>
          <w:rFonts w:asciiTheme="minorHAnsi" w:hAnsiTheme="minorHAnsi" w:cstheme="minorHAnsi"/>
          <w:sz w:val="22"/>
          <w:szCs w:val="22"/>
        </w:rPr>
        <w:t xml:space="preserve"> PNG TB </w:t>
      </w:r>
      <w:r w:rsidRPr="00CC11C0">
        <w:rPr>
          <w:rFonts w:asciiTheme="minorHAnsi" w:hAnsiTheme="minorHAnsi" w:cstheme="minorHAnsi"/>
          <w:sz w:val="22"/>
          <w:szCs w:val="22"/>
        </w:rPr>
        <w:t xml:space="preserve">Strategy Paper was </w:t>
      </w:r>
      <w:r w:rsidRPr="00CC11C0">
        <w:rPr>
          <w:rFonts w:asciiTheme="minorHAnsi" w:hAnsiTheme="minorHAnsi" w:cstheme="minorHAnsi"/>
          <w:sz w:val="22"/>
          <w:szCs w:val="22"/>
          <w:lang w:val="en-US"/>
        </w:rPr>
        <w:t>to support the Government of PNG to significantly reduce morbidity and mortality from TB and MDR-TB in South Fly</w:t>
      </w:r>
      <w:r w:rsidR="00C80E4E" w:rsidRPr="00CC11C0">
        <w:rPr>
          <w:rFonts w:asciiTheme="minorHAnsi" w:hAnsiTheme="minorHAnsi" w:cstheme="minorHAnsi"/>
          <w:sz w:val="22"/>
          <w:szCs w:val="22"/>
          <w:lang w:val="en-US"/>
        </w:rPr>
        <w:t xml:space="preserve"> District (SFD) in </w:t>
      </w:r>
      <w:r w:rsidRPr="00CC11C0">
        <w:rPr>
          <w:rFonts w:asciiTheme="minorHAnsi" w:hAnsiTheme="minorHAnsi" w:cstheme="minorHAnsi"/>
          <w:sz w:val="22"/>
          <w:szCs w:val="22"/>
          <w:lang w:val="en-US"/>
        </w:rPr>
        <w:t xml:space="preserve">Western Province </w:t>
      </w:r>
      <w:r w:rsidR="00C80E4E" w:rsidRPr="00CC11C0">
        <w:rPr>
          <w:rFonts w:asciiTheme="minorHAnsi" w:hAnsiTheme="minorHAnsi" w:cstheme="minorHAnsi"/>
          <w:sz w:val="22"/>
          <w:szCs w:val="22"/>
          <w:lang w:val="en-US"/>
        </w:rPr>
        <w:t xml:space="preserve">(WP) </w:t>
      </w:r>
      <w:r w:rsidRPr="00CC11C0">
        <w:rPr>
          <w:rFonts w:asciiTheme="minorHAnsi" w:hAnsiTheme="minorHAnsi" w:cstheme="minorHAnsi"/>
          <w:sz w:val="22"/>
          <w:szCs w:val="22"/>
          <w:lang w:val="en-US"/>
        </w:rPr>
        <w:t xml:space="preserve">and </w:t>
      </w:r>
      <w:r w:rsidR="00C80E4E" w:rsidRPr="00CC11C0">
        <w:rPr>
          <w:rFonts w:asciiTheme="minorHAnsi" w:hAnsiTheme="minorHAnsi" w:cstheme="minorHAnsi"/>
          <w:sz w:val="22"/>
          <w:szCs w:val="22"/>
          <w:lang w:val="en-US"/>
        </w:rPr>
        <w:t xml:space="preserve">the </w:t>
      </w:r>
      <w:r w:rsidRPr="00CC11C0">
        <w:rPr>
          <w:rFonts w:asciiTheme="minorHAnsi" w:hAnsiTheme="minorHAnsi" w:cstheme="minorHAnsi"/>
          <w:sz w:val="22"/>
          <w:szCs w:val="22"/>
          <w:lang w:val="en-US"/>
        </w:rPr>
        <w:t>Torres Strait, through sustained quality TB control and strong cross border coordination</w:t>
      </w:r>
      <w:r w:rsidR="00D735DA" w:rsidRPr="00CC11C0">
        <w:rPr>
          <w:rFonts w:asciiTheme="minorHAnsi" w:hAnsiTheme="minorHAnsi" w:cstheme="minorHAnsi"/>
          <w:sz w:val="22"/>
          <w:szCs w:val="22"/>
          <w:lang w:val="en-US"/>
        </w:rPr>
        <w:t xml:space="preserve">. </w:t>
      </w:r>
      <w:r w:rsidR="003E7F69" w:rsidRPr="00CC11C0">
        <w:rPr>
          <w:rFonts w:asciiTheme="minorHAnsi" w:hAnsiTheme="minorHAnsi" w:cstheme="minorHAnsi"/>
          <w:sz w:val="22"/>
          <w:szCs w:val="22"/>
          <w:lang w:val="en-US"/>
        </w:rPr>
        <w:t>Also</w:t>
      </w:r>
      <w:r w:rsidR="00D92BB1">
        <w:rPr>
          <w:rFonts w:asciiTheme="minorHAnsi" w:hAnsiTheme="minorHAnsi" w:cstheme="minorHAnsi"/>
          <w:sz w:val="22"/>
          <w:szCs w:val="22"/>
          <w:lang w:val="en-US"/>
        </w:rPr>
        <w:t xml:space="preserve"> </w:t>
      </w:r>
      <w:r w:rsidR="00D735DA" w:rsidRPr="00CC11C0">
        <w:rPr>
          <w:rFonts w:asciiTheme="minorHAnsi" w:hAnsiTheme="minorHAnsi" w:cstheme="minorHAnsi"/>
          <w:sz w:val="22"/>
          <w:szCs w:val="22"/>
        </w:rPr>
        <w:t>i</w:t>
      </w:r>
      <w:r w:rsidR="00F93E05" w:rsidRPr="00CC11C0">
        <w:rPr>
          <w:rFonts w:asciiTheme="minorHAnsi" w:hAnsiTheme="minorHAnsi" w:cstheme="minorHAnsi"/>
          <w:sz w:val="22"/>
          <w:szCs w:val="22"/>
        </w:rPr>
        <w:t xml:space="preserve">n 2012 the GOA </w:t>
      </w:r>
      <w:r w:rsidR="006D0D60">
        <w:rPr>
          <w:rFonts w:asciiTheme="minorHAnsi" w:hAnsiTheme="minorHAnsi" w:cstheme="minorHAnsi"/>
          <w:sz w:val="22"/>
          <w:szCs w:val="22"/>
        </w:rPr>
        <w:t xml:space="preserve">then </w:t>
      </w:r>
      <w:r w:rsidR="00F93E05" w:rsidRPr="00CC11C0">
        <w:rPr>
          <w:rFonts w:asciiTheme="minorHAnsi" w:hAnsiTheme="minorHAnsi" w:cstheme="minorHAnsi"/>
          <w:sz w:val="22"/>
          <w:szCs w:val="22"/>
        </w:rPr>
        <w:t xml:space="preserve">Minister for Foreign Affairs announced </w:t>
      </w:r>
      <w:r w:rsidR="002711F2" w:rsidRPr="00CC11C0">
        <w:rPr>
          <w:rFonts w:asciiTheme="minorHAnsi" w:hAnsiTheme="minorHAnsi" w:cstheme="minorHAnsi"/>
          <w:sz w:val="22"/>
          <w:szCs w:val="22"/>
        </w:rPr>
        <w:t xml:space="preserve">targets </w:t>
      </w:r>
      <w:r w:rsidR="00F93E05" w:rsidRPr="00CC11C0">
        <w:rPr>
          <w:rFonts w:asciiTheme="minorHAnsi" w:hAnsiTheme="minorHAnsi" w:cstheme="minorHAnsi"/>
          <w:sz w:val="22"/>
          <w:szCs w:val="22"/>
        </w:rPr>
        <w:t>of up to 80% early detection in WP and treatment success of 85%</w:t>
      </w:r>
      <w:r w:rsidR="003E7F69">
        <w:rPr>
          <w:rFonts w:asciiTheme="minorHAnsi" w:hAnsiTheme="minorHAnsi" w:cstheme="minorHAnsi"/>
          <w:sz w:val="22"/>
          <w:szCs w:val="22"/>
        </w:rPr>
        <w:t>.</w:t>
      </w:r>
      <w:r w:rsidR="00F93E05" w:rsidRPr="00CC11C0">
        <w:rPr>
          <w:rFonts w:asciiTheme="minorHAnsi" w:hAnsiTheme="minorHAnsi" w:cstheme="minorHAnsi"/>
          <w:sz w:val="22"/>
          <w:szCs w:val="22"/>
        </w:rPr>
        <w:t xml:space="preserve">  </w:t>
      </w:r>
    </w:p>
    <w:p w14:paraId="01EB8DC9" w14:textId="66D9FC30" w:rsidR="00C2316B" w:rsidRPr="00CC11C0" w:rsidRDefault="00C2316B" w:rsidP="00CC11C0">
      <w:pPr>
        <w:widowControl w:val="0"/>
        <w:autoSpaceDE w:val="0"/>
        <w:autoSpaceDN w:val="0"/>
        <w:adjustRightInd w:val="0"/>
        <w:spacing w:before="120" w:after="120"/>
        <w:jc w:val="both"/>
        <w:rPr>
          <w:rFonts w:asciiTheme="minorHAnsi" w:hAnsiTheme="minorHAnsi" w:cstheme="minorHAnsi"/>
          <w:sz w:val="22"/>
          <w:szCs w:val="22"/>
        </w:rPr>
      </w:pPr>
      <w:r w:rsidRPr="00CC11C0">
        <w:rPr>
          <w:rFonts w:asciiTheme="minorHAnsi" w:hAnsiTheme="minorHAnsi" w:cstheme="minorHAnsi"/>
          <w:sz w:val="22"/>
          <w:szCs w:val="22"/>
        </w:rPr>
        <w:t>Th</w:t>
      </w:r>
      <w:r w:rsidR="002711F2" w:rsidRPr="00CC11C0">
        <w:rPr>
          <w:rFonts w:asciiTheme="minorHAnsi" w:hAnsiTheme="minorHAnsi" w:cstheme="minorHAnsi"/>
          <w:sz w:val="22"/>
          <w:szCs w:val="22"/>
        </w:rPr>
        <w:t>e</w:t>
      </w:r>
      <w:r w:rsidRPr="00CC11C0">
        <w:rPr>
          <w:rFonts w:asciiTheme="minorHAnsi" w:hAnsiTheme="minorHAnsi" w:cstheme="minorHAnsi"/>
          <w:sz w:val="22"/>
          <w:szCs w:val="22"/>
        </w:rPr>
        <w:t xml:space="preserve"> </w:t>
      </w:r>
      <w:r w:rsidR="00A928FF" w:rsidRPr="00CC11C0">
        <w:rPr>
          <w:rFonts w:asciiTheme="minorHAnsi" w:hAnsiTheme="minorHAnsi" w:cstheme="minorHAnsi"/>
          <w:sz w:val="22"/>
          <w:szCs w:val="22"/>
        </w:rPr>
        <w:t xml:space="preserve">GOA </w:t>
      </w:r>
      <w:r w:rsidR="006D0D60">
        <w:rPr>
          <w:rFonts w:asciiTheme="minorHAnsi" w:hAnsiTheme="minorHAnsi" w:cstheme="minorHAnsi"/>
          <w:sz w:val="22"/>
          <w:szCs w:val="22"/>
        </w:rPr>
        <w:t>TB investment began in Daru, WP in 2011 and in NCD in 2016/2017.</w:t>
      </w:r>
      <w:r w:rsidR="00963683" w:rsidRPr="00CC11C0">
        <w:rPr>
          <w:rStyle w:val="FootnoteReference"/>
          <w:rFonts w:asciiTheme="minorHAnsi" w:hAnsiTheme="minorHAnsi" w:cstheme="minorHAnsi"/>
          <w:sz w:val="22"/>
          <w:szCs w:val="22"/>
        </w:rPr>
        <w:footnoteReference w:id="17"/>
      </w:r>
      <w:r w:rsidR="00963683" w:rsidRPr="00CC11C0">
        <w:rPr>
          <w:rFonts w:asciiTheme="minorHAnsi" w:hAnsiTheme="minorHAnsi" w:cstheme="minorHAnsi"/>
          <w:sz w:val="22"/>
          <w:szCs w:val="22"/>
        </w:rPr>
        <w:t xml:space="preserve"> </w:t>
      </w:r>
      <w:r w:rsidR="006D0D60">
        <w:rPr>
          <w:rFonts w:asciiTheme="minorHAnsi" w:hAnsiTheme="minorHAnsi" w:cstheme="minorHAnsi"/>
          <w:sz w:val="22"/>
          <w:szCs w:val="22"/>
        </w:rPr>
        <w:t xml:space="preserve"> The investment </w:t>
      </w:r>
      <w:r w:rsidRPr="00CC11C0">
        <w:rPr>
          <w:rFonts w:asciiTheme="minorHAnsi" w:hAnsiTheme="minorHAnsi" w:cstheme="minorHAnsi"/>
          <w:sz w:val="22"/>
          <w:szCs w:val="22"/>
        </w:rPr>
        <w:t xml:space="preserve">objective </w:t>
      </w:r>
      <w:r w:rsidR="002711F2" w:rsidRPr="00CC11C0">
        <w:rPr>
          <w:rFonts w:asciiTheme="minorHAnsi" w:hAnsiTheme="minorHAnsi" w:cstheme="minorHAnsi"/>
          <w:sz w:val="22"/>
          <w:szCs w:val="22"/>
        </w:rPr>
        <w:t xml:space="preserve">and targets </w:t>
      </w:r>
      <w:r w:rsidRPr="00CC11C0">
        <w:rPr>
          <w:rFonts w:asciiTheme="minorHAnsi" w:hAnsiTheme="minorHAnsi" w:cstheme="minorHAnsi"/>
          <w:sz w:val="22"/>
          <w:szCs w:val="22"/>
        </w:rPr>
        <w:t xml:space="preserve">align with the PNG 2016-2020 National Health Plan </w:t>
      </w:r>
      <w:r w:rsidR="00F93E05" w:rsidRPr="00CC11C0">
        <w:rPr>
          <w:rFonts w:asciiTheme="minorHAnsi" w:hAnsiTheme="minorHAnsi" w:cstheme="minorHAnsi"/>
          <w:sz w:val="22"/>
          <w:szCs w:val="22"/>
        </w:rPr>
        <w:t xml:space="preserve">(NHP) </w:t>
      </w:r>
      <w:r w:rsidRPr="00CC11C0">
        <w:rPr>
          <w:rFonts w:asciiTheme="minorHAnsi" w:hAnsiTheme="minorHAnsi" w:cstheme="minorHAnsi"/>
          <w:sz w:val="22"/>
          <w:szCs w:val="22"/>
        </w:rPr>
        <w:t xml:space="preserve">to reduce the burden of communicable diseases and </w:t>
      </w:r>
      <w:r w:rsidR="000F007F" w:rsidRPr="00CC11C0">
        <w:rPr>
          <w:rFonts w:asciiTheme="minorHAnsi" w:hAnsiTheme="minorHAnsi" w:cstheme="minorHAnsi"/>
          <w:sz w:val="22"/>
          <w:szCs w:val="22"/>
        </w:rPr>
        <w:t xml:space="preserve">with </w:t>
      </w:r>
      <w:r w:rsidRPr="00CC11C0">
        <w:rPr>
          <w:rFonts w:asciiTheme="minorHAnsi" w:hAnsiTheme="minorHAnsi" w:cstheme="minorHAnsi"/>
          <w:sz w:val="22"/>
          <w:szCs w:val="22"/>
        </w:rPr>
        <w:t xml:space="preserve">the National TB Strategic Plan </w:t>
      </w:r>
      <w:r w:rsidR="000F007F" w:rsidRPr="00CC11C0">
        <w:rPr>
          <w:rFonts w:asciiTheme="minorHAnsi" w:hAnsiTheme="minorHAnsi" w:cstheme="minorHAnsi"/>
          <w:sz w:val="22"/>
          <w:szCs w:val="22"/>
        </w:rPr>
        <w:t xml:space="preserve">(NTBSP) </w:t>
      </w:r>
      <w:r w:rsidRPr="00CC11C0">
        <w:rPr>
          <w:rFonts w:asciiTheme="minorHAnsi" w:hAnsiTheme="minorHAnsi" w:cstheme="minorHAnsi"/>
          <w:sz w:val="22"/>
          <w:szCs w:val="22"/>
        </w:rPr>
        <w:t>for Papua New Guinea 2015-2020</w:t>
      </w:r>
      <w:r w:rsidR="006D0D60">
        <w:rPr>
          <w:rFonts w:asciiTheme="minorHAnsi" w:hAnsiTheme="minorHAnsi" w:cstheme="minorHAnsi"/>
          <w:sz w:val="22"/>
          <w:szCs w:val="22"/>
        </w:rPr>
        <w:t xml:space="preserve">, including the emergency response from 2014. </w:t>
      </w:r>
      <w:r w:rsidR="000F007F" w:rsidRPr="00CC11C0">
        <w:rPr>
          <w:rFonts w:asciiTheme="minorHAnsi" w:hAnsiTheme="minorHAnsi" w:cstheme="minorHAnsi"/>
          <w:sz w:val="22"/>
          <w:szCs w:val="22"/>
        </w:rPr>
        <w:t xml:space="preserve">The NTBSP </w:t>
      </w:r>
      <w:r w:rsidRPr="00CC11C0">
        <w:rPr>
          <w:rFonts w:asciiTheme="minorHAnsi" w:hAnsiTheme="minorHAnsi" w:cstheme="minorHAnsi"/>
          <w:sz w:val="22"/>
          <w:szCs w:val="22"/>
        </w:rPr>
        <w:t>includes an objective of improving the quality of diagnostic and treatment services</w:t>
      </w:r>
      <w:r w:rsidRPr="00CC11C0">
        <w:rPr>
          <w:rFonts w:asciiTheme="minorHAnsi" w:hAnsiTheme="minorHAnsi" w:cstheme="minorHAnsi"/>
          <w:i/>
          <w:sz w:val="22"/>
          <w:szCs w:val="22"/>
        </w:rPr>
        <w:t xml:space="preserve"> </w:t>
      </w:r>
      <w:r w:rsidRPr="00CC11C0">
        <w:rPr>
          <w:rFonts w:asciiTheme="minorHAnsi" w:hAnsiTheme="minorHAnsi" w:cstheme="minorHAnsi"/>
          <w:sz w:val="22"/>
          <w:szCs w:val="22"/>
        </w:rPr>
        <w:t>and</w:t>
      </w:r>
      <w:r w:rsidRPr="00CC11C0">
        <w:rPr>
          <w:rFonts w:asciiTheme="minorHAnsi" w:hAnsiTheme="minorHAnsi" w:cstheme="minorHAnsi"/>
          <w:i/>
          <w:sz w:val="22"/>
          <w:szCs w:val="22"/>
        </w:rPr>
        <w:t xml:space="preserve"> </w:t>
      </w:r>
      <w:r w:rsidR="002711F2" w:rsidRPr="00CC11C0">
        <w:rPr>
          <w:rFonts w:asciiTheme="minorHAnsi" w:hAnsiTheme="minorHAnsi" w:cstheme="minorHAnsi"/>
          <w:sz w:val="22"/>
          <w:szCs w:val="22"/>
        </w:rPr>
        <w:t xml:space="preserve">has </w:t>
      </w:r>
      <w:r w:rsidRPr="00CC11C0">
        <w:rPr>
          <w:rFonts w:asciiTheme="minorHAnsi" w:hAnsiTheme="minorHAnsi" w:cstheme="minorHAnsi"/>
          <w:sz w:val="22"/>
          <w:szCs w:val="22"/>
        </w:rPr>
        <w:t xml:space="preserve">2020 targets for case notification and treatment success of 93 per 100,000 population and 88% respectively.  </w:t>
      </w:r>
    </w:p>
    <w:p w14:paraId="44AB0A99" w14:textId="77777777" w:rsidR="00E5003C" w:rsidRDefault="00E5003C" w:rsidP="004A0503">
      <w:pPr>
        <w:pStyle w:val="Level3heading"/>
        <w:spacing w:after="0"/>
      </w:pPr>
      <w:bookmarkStart w:id="21" w:name="_Toc4163028"/>
      <w:r>
        <w:t>Financing</w:t>
      </w:r>
      <w:bookmarkEnd w:id="21"/>
    </w:p>
    <w:p w14:paraId="70C25A5C" w14:textId="7EACE4BB" w:rsidR="00B20333" w:rsidRPr="00CC11C0" w:rsidRDefault="003A2A2F" w:rsidP="004A0503">
      <w:pPr>
        <w:widowControl w:val="0"/>
        <w:autoSpaceDE w:val="0"/>
        <w:autoSpaceDN w:val="0"/>
        <w:adjustRightInd w:val="0"/>
        <w:spacing w:after="120"/>
        <w:jc w:val="both"/>
        <w:rPr>
          <w:rFonts w:asciiTheme="minorHAnsi" w:hAnsiTheme="minorHAnsi" w:cstheme="minorHAnsi"/>
          <w:sz w:val="22"/>
          <w:szCs w:val="22"/>
        </w:rPr>
      </w:pPr>
      <w:r w:rsidRPr="00CC11C0">
        <w:rPr>
          <w:rFonts w:asciiTheme="minorHAnsi" w:hAnsiTheme="minorHAnsi" w:cstheme="minorHAnsi"/>
          <w:sz w:val="22"/>
          <w:szCs w:val="22"/>
        </w:rPr>
        <w:t xml:space="preserve">GOA (through DFAT) </w:t>
      </w:r>
      <w:r w:rsidR="00B20333" w:rsidRPr="00CC11C0">
        <w:rPr>
          <w:rFonts w:asciiTheme="minorHAnsi" w:hAnsiTheme="minorHAnsi" w:cstheme="minorHAnsi"/>
          <w:sz w:val="22"/>
          <w:szCs w:val="22"/>
        </w:rPr>
        <w:t xml:space="preserve">has been </w:t>
      </w:r>
      <w:r w:rsidRPr="00CC11C0">
        <w:rPr>
          <w:rFonts w:asciiTheme="minorHAnsi" w:hAnsiTheme="minorHAnsi" w:cstheme="minorHAnsi"/>
          <w:sz w:val="22"/>
          <w:szCs w:val="22"/>
        </w:rPr>
        <w:t xml:space="preserve">the lead external financier of activities to address TB in </w:t>
      </w:r>
      <w:r w:rsidR="009A479A">
        <w:rPr>
          <w:rFonts w:asciiTheme="minorHAnsi" w:hAnsiTheme="minorHAnsi" w:cstheme="minorHAnsi"/>
          <w:sz w:val="22"/>
          <w:szCs w:val="22"/>
        </w:rPr>
        <w:t>PNG</w:t>
      </w:r>
      <w:r w:rsidR="006D0D60">
        <w:rPr>
          <w:rFonts w:asciiTheme="minorHAnsi" w:hAnsiTheme="minorHAnsi" w:cstheme="minorHAnsi"/>
          <w:sz w:val="22"/>
          <w:szCs w:val="22"/>
        </w:rPr>
        <w:t xml:space="preserve"> since the investment commenced in 2011. </w:t>
      </w:r>
      <w:r w:rsidR="00C80E4E" w:rsidRPr="00CC11C0">
        <w:rPr>
          <w:rFonts w:asciiTheme="minorHAnsi" w:hAnsiTheme="minorHAnsi" w:cstheme="minorHAnsi"/>
          <w:sz w:val="22"/>
          <w:szCs w:val="22"/>
        </w:rPr>
        <w:t xml:space="preserve"> </w:t>
      </w:r>
      <w:r w:rsidRPr="00CC11C0">
        <w:rPr>
          <w:rFonts w:asciiTheme="minorHAnsi" w:hAnsiTheme="minorHAnsi" w:cstheme="minorHAnsi"/>
          <w:sz w:val="22"/>
          <w:szCs w:val="22"/>
        </w:rPr>
        <w:t xml:space="preserve"> </w:t>
      </w:r>
      <w:r w:rsidR="00FE3AC5">
        <w:rPr>
          <w:rFonts w:asciiTheme="minorHAnsi" w:hAnsiTheme="minorHAnsi" w:cstheme="minorHAnsi"/>
          <w:sz w:val="22"/>
          <w:szCs w:val="22"/>
        </w:rPr>
        <w:t>T</w:t>
      </w:r>
      <w:r w:rsidR="006D0D60">
        <w:rPr>
          <w:rFonts w:asciiTheme="minorHAnsi" w:hAnsiTheme="minorHAnsi" w:cstheme="minorHAnsi"/>
          <w:sz w:val="22"/>
          <w:szCs w:val="22"/>
        </w:rPr>
        <w:t xml:space="preserve">he </w:t>
      </w:r>
      <w:r w:rsidR="00C80E4E" w:rsidRPr="00CC11C0">
        <w:rPr>
          <w:rFonts w:asciiTheme="minorHAnsi" w:hAnsiTheme="minorHAnsi" w:cstheme="minorHAnsi"/>
          <w:sz w:val="22"/>
          <w:szCs w:val="22"/>
        </w:rPr>
        <w:t xml:space="preserve">GOA </w:t>
      </w:r>
      <w:r w:rsidRPr="00CC11C0">
        <w:rPr>
          <w:rFonts w:asciiTheme="minorHAnsi" w:hAnsiTheme="minorHAnsi" w:cstheme="minorHAnsi"/>
          <w:sz w:val="22"/>
          <w:szCs w:val="22"/>
        </w:rPr>
        <w:t xml:space="preserve">investment </w:t>
      </w:r>
      <w:r w:rsidR="00FE3AC5">
        <w:rPr>
          <w:rFonts w:asciiTheme="minorHAnsi" w:hAnsiTheme="minorHAnsi" w:cstheme="minorHAnsi"/>
          <w:sz w:val="22"/>
          <w:szCs w:val="22"/>
        </w:rPr>
        <w:t xml:space="preserve">since 2011 </w:t>
      </w:r>
      <w:r w:rsidR="00C80E4E" w:rsidRPr="00CC11C0">
        <w:rPr>
          <w:rFonts w:asciiTheme="minorHAnsi" w:hAnsiTheme="minorHAnsi" w:cstheme="minorHAnsi"/>
          <w:sz w:val="22"/>
          <w:szCs w:val="22"/>
        </w:rPr>
        <w:t xml:space="preserve">is </w:t>
      </w:r>
      <w:r w:rsidRPr="00CC11C0">
        <w:rPr>
          <w:rFonts w:asciiTheme="minorHAnsi" w:hAnsiTheme="minorHAnsi" w:cstheme="minorHAnsi"/>
          <w:sz w:val="22"/>
          <w:szCs w:val="22"/>
        </w:rPr>
        <w:t>AUD60m</w:t>
      </w:r>
      <w:r w:rsidR="00FE3AC5">
        <w:rPr>
          <w:rFonts w:asciiTheme="minorHAnsi" w:hAnsiTheme="minorHAnsi" w:cstheme="minorHAnsi"/>
          <w:sz w:val="22"/>
          <w:szCs w:val="22"/>
        </w:rPr>
        <w:t xml:space="preserve">. </w:t>
      </w:r>
      <w:r w:rsidRPr="00CC11C0">
        <w:rPr>
          <w:rFonts w:asciiTheme="minorHAnsi" w:hAnsiTheme="minorHAnsi" w:cstheme="minorHAnsi"/>
          <w:sz w:val="22"/>
          <w:szCs w:val="22"/>
        </w:rPr>
        <w:t xml:space="preserve">AUD54m </w:t>
      </w:r>
      <w:r w:rsidR="00FE3AC5">
        <w:rPr>
          <w:rFonts w:asciiTheme="minorHAnsi" w:hAnsiTheme="minorHAnsi" w:cstheme="minorHAnsi"/>
          <w:sz w:val="22"/>
          <w:szCs w:val="22"/>
        </w:rPr>
        <w:t xml:space="preserve">has been </w:t>
      </w:r>
      <w:r w:rsidRPr="00CC11C0">
        <w:rPr>
          <w:rFonts w:asciiTheme="minorHAnsi" w:hAnsiTheme="minorHAnsi" w:cstheme="minorHAnsi"/>
          <w:sz w:val="22"/>
          <w:szCs w:val="22"/>
        </w:rPr>
        <w:t>expended to date</w:t>
      </w:r>
      <w:r w:rsidR="00FE3AC5">
        <w:rPr>
          <w:rFonts w:asciiTheme="minorHAnsi" w:hAnsiTheme="minorHAnsi" w:cstheme="minorHAnsi"/>
          <w:sz w:val="22"/>
          <w:szCs w:val="22"/>
        </w:rPr>
        <w:t xml:space="preserve"> and</w:t>
      </w:r>
      <w:r w:rsidR="004112F9">
        <w:rPr>
          <w:rFonts w:asciiTheme="minorHAnsi" w:hAnsiTheme="minorHAnsi" w:cstheme="minorHAnsi"/>
          <w:sz w:val="22"/>
          <w:szCs w:val="22"/>
        </w:rPr>
        <w:t xml:space="preserve"> </w:t>
      </w:r>
      <w:r w:rsidR="006D0D60">
        <w:rPr>
          <w:rFonts w:asciiTheme="minorHAnsi" w:hAnsiTheme="minorHAnsi" w:cstheme="minorHAnsi"/>
          <w:sz w:val="22"/>
          <w:szCs w:val="22"/>
        </w:rPr>
        <w:t>t</w:t>
      </w:r>
      <w:r w:rsidRPr="00CC11C0">
        <w:rPr>
          <w:rFonts w:asciiTheme="minorHAnsi" w:hAnsiTheme="minorHAnsi" w:cstheme="minorHAnsi"/>
          <w:sz w:val="22"/>
          <w:szCs w:val="22"/>
        </w:rPr>
        <w:t xml:space="preserve">he balance will be expended this financial year (2018/2019) </w:t>
      </w:r>
      <w:r w:rsidRPr="00CC11C0">
        <w:rPr>
          <w:rFonts w:asciiTheme="minorHAnsi" w:hAnsiTheme="minorHAnsi" w:cstheme="minorHAnsi"/>
          <w:sz w:val="22"/>
          <w:szCs w:val="22"/>
          <w:lang w:val="en-US"/>
        </w:rPr>
        <w:t xml:space="preserve">(Annex </w:t>
      </w:r>
      <w:r w:rsidR="00A51FC2" w:rsidRPr="00CC11C0">
        <w:rPr>
          <w:rFonts w:asciiTheme="minorHAnsi" w:hAnsiTheme="minorHAnsi" w:cstheme="minorHAnsi"/>
          <w:sz w:val="22"/>
          <w:szCs w:val="22"/>
          <w:lang w:val="en-US"/>
        </w:rPr>
        <w:t>5</w:t>
      </w:r>
      <w:r w:rsidRPr="00CC11C0">
        <w:rPr>
          <w:rFonts w:asciiTheme="minorHAnsi" w:hAnsiTheme="minorHAnsi" w:cstheme="minorHAnsi"/>
          <w:sz w:val="22"/>
          <w:szCs w:val="22"/>
          <w:lang w:val="en-US"/>
        </w:rPr>
        <w:t xml:space="preserve">, </w:t>
      </w:r>
      <w:r w:rsidRPr="00CC11C0">
        <w:rPr>
          <w:rFonts w:asciiTheme="minorHAnsi" w:hAnsiTheme="minorHAnsi" w:cstheme="minorHAnsi"/>
          <w:i/>
          <w:sz w:val="22"/>
          <w:szCs w:val="22"/>
          <w:lang w:val="en-US"/>
        </w:rPr>
        <w:t>DFAT Investment in TB in PNG</w:t>
      </w:r>
      <w:r w:rsidRPr="00CC11C0">
        <w:rPr>
          <w:rFonts w:asciiTheme="minorHAnsi" w:hAnsiTheme="minorHAnsi" w:cstheme="minorHAnsi"/>
          <w:sz w:val="22"/>
          <w:szCs w:val="22"/>
          <w:lang w:val="en-US"/>
        </w:rPr>
        <w:t xml:space="preserve">). </w:t>
      </w:r>
      <w:r w:rsidRPr="00CC11C0">
        <w:rPr>
          <w:rFonts w:asciiTheme="minorHAnsi" w:hAnsiTheme="minorHAnsi" w:cstheme="minorHAnsi"/>
          <w:sz w:val="22"/>
          <w:szCs w:val="22"/>
        </w:rPr>
        <w:t>GOA also provides significant support to the TB (and other) work of the World Health Organization (WHO)</w:t>
      </w:r>
      <w:r w:rsidR="00FE3AC5">
        <w:rPr>
          <w:rFonts w:asciiTheme="minorHAnsi" w:hAnsiTheme="minorHAnsi" w:cstheme="minorHAnsi"/>
          <w:sz w:val="22"/>
          <w:szCs w:val="22"/>
        </w:rPr>
        <w:t xml:space="preserve"> in PNG</w:t>
      </w:r>
      <w:r w:rsidRPr="00CC11C0">
        <w:rPr>
          <w:rFonts w:asciiTheme="minorHAnsi" w:hAnsiTheme="minorHAnsi" w:cstheme="minorHAnsi"/>
          <w:sz w:val="22"/>
          <w:szCs w:val="22"/>
        </w:rPr>
        <w:t xml:space="preserve">, </w:t>
      </w:r>
      <w:r w:rsidRPr="00CC11C0">
        <w:rPr>
          <w:rFonts w:asciiTheme="minorHAnsi" w:hAnsiTheme="minorHAnsi" w:cstheme="minorHAnsi"/>
          <w:sz w:val="22"/>
          <w:szCs w:val="22"/>
          <w:lang w:val="en-US"/>
        </w:rPr>
        <w:t xml:space="preserve">to the Global Fund to Fight AIDS, TB and Malaria </w:t>
      </w:r>
      <w:r w:rsidRPr="00CC11C0">
        <w:rPr>
          <w:rFonts w:asciiTheme="minorHAnsi" w:hAnsiTheme="minorHAnsi" w:cstheme="minorHAnsi"/>
          <w:sz w:val="22"/>
          <w:szCs w:val="22"/>
        </w:rPr>
        <w:t xml:space="preserve">and is the co-financier of a World Bank (WB) loan to PNG (the first for 14 years) for TB. </w:t>
      </w:r>
    </w:p>
    <w:p w14:paraId="65D48763" w14:textId="4D179A5D" w:rsidR="00591D9D" w:rsidRDefault="00B20333">
      <w:pPr>
        <w:widowControl w:val="0"/>
        <w:autoSpaceDE w:val="0"/>
        <w:autoSpaceDN w:val="0"/>
        <w:adjustRightInd w:val="0"/>
        <w:spacing w:before="120" w:after="120"/>
        <w:jc w:val="both"/>
        <w:rPr>
          <w:rFonts w:asciiTheme="minorHAnsi" w:hAnsiTheme="minorHAnsi" w:cstheme="minorHAnsi"/>
          <w:sz w:val="22"/>
          <w:szCs w:val="22"/>
        </w:rPr>
      </w:pPr>
      <w:r w:rsidRPr="00CC11C0">
        <w:rPr>
          <w:rFonts w:asciiTheme="minorHAnsi" w:hAnsiTheme="minorHAnsi" w:cstheme="minorHAnsi"/>
          <w:sz w:val="22"/>
          <w:szCs w:val="22"/>
        </w:rPr>
        <w:t xml:space="preserve">The </w:t>
      </w:r>
      <w:r w:rsidR="006D0D60">
        <w:rPr>
          <w:rFonts w:asciiTheme="minorHAnsi" w:hAnsiTheme="minorHAnsi" w:cstheme="minorHAnsi"/>
          <w:sz w:val="22"/>
          <w:szCs w:val="22"/>
        </w:rPr>
        <w:t>WB</w:t>
      </w:r>
      <w:r w:rsidR="0002590C">
        <w:rPr>
          <w:rFonts w:asciiTheme="minorHAnsi" w:hAnsiTheme="minorHAnsi" w:cstheme="minorHAnsi"/>
          <w:sz w:val="22"/>
          <w:szCs w:val="22"/>
        </w:rPr>
        <w:t xml:space="preserve"> </w:t>
      </w:r>
      <w:r w:rsidR="006D0D60">
        <w:rPr>
          <w:rFonts w:asciiTheme="minorHAnsi" w:hAnsiTheme="minorHAnsi" w:cstheme="minorHAnsi"/>
          <w:sz w:val="22"/>
          <w:szCs w:val="22"/>
        </w:rPr>
        <w:t xml:space="preserve">USD15 million </w:t>
      </w:r>
      <w:r w:rsidR="006D0D60" w:rsidRPr="00CC11C0">
        <w:rPr>
          <w:rFonts w:asciiTheme="minorHAnsi" w:hAnsiTheme="minorHAnsi" w:cstheme="minorHAnsi"/>
          <w:sz w:val="22"/>
          <w:szCs w:val="22"/>
        </w:rPr>
        <w:t>Emergency TB Project (ETP)</w:t>
      </w:r>
      <w:r w:rsidR="006D0D60">
        <w:rPr>
          <w:rFonts w:asciiTheme="minorHAnsi" w:hAnsiTheme="minorHAnsi" w:cstheme="minorHAnsi"/>
          <w:sz w:val="22"/>
          <w:szCs w:val="22"/>
        </w:rPr>
        <w:t xml:space="preserve"> loan </w:t>
      </w:r>
      <w:r w:rsidRPr="00CC11C0">
        <w:rPr>
          <w:rFonts w:asciiTheme="minorHAnsi" w:hAnsiTheme="minorHAnsi" w:cstheme="minorHAnsi"/>
          <w:sz w:val="22"/>
          <w:szCs w:val="22"/>
        </w:rPr>
        <w:t>was activated in 2018. The Australian government committed approximately AUD20 million</w:t>
      </w:r>
      <w:r w:rsidR="00C57D24">
        <w:rPr>
          <w:rFonts w:asciiTheme="minorHAnsi" w:hAnsiTheme="minorHAnsi" w:cstheme="minorHAnsi"/>
          <w:sz w:val="22"/>
          <w:szCs w:val="22"/>
        </w:rPr>
        <w:t xml:space="preserve"> (</w:t>
      </w:r>
      <w:r w:rsidRPr="00CC11C0">
        <w:rPr>
          <w:rFonts w:asciiTheme="minorHAnsi" w:hAnsiTheme="minorHAnsi" w:cstheme="minorHAnsi"/>
          <w:sz w:val="22"/>
          <w:szCs w:val="22"/>
        </w:rPr>
        <w:t>subject to exchange fluctuations</w:t>
      </w:r>
      <w:r w:rsidR="00C57D24">
        <w:rPr>
          <w:rFonts w:asciiTheme="minorHAnsi" w:hAnsiTheme="minorHAnsi" w:cstheme="minorHAnsi"/>
          <w:sz w:val="22"/>
          <w:szCs w:val="22"/>
        </w:rPr>
        <w:t>)</w:t>
      </w:r>
      <w:r w:rsidR="006D0D60">
        <w:rPr>
          <w:rFonts w:asciiTheme="minorHAnsi" w:hAnsiTheme="minorHAnsi" w:cstheme="minorHAnsi"/>
          <w:sz w:val="22"/>
          <w:szCs w:val="22"/>
        </w:rPr>
        <w:t xml:space="preserve"> </w:t>
      </w:r>
      <w:r w:rsidR="006D0D60" w:rsidRPr="00CC11C0">
        <w:rPr>
          <w:rFonts w:asciiTheme="minorHAnsi" w:hAnsiTheme="minorHAnsi" w:cstheme="minorHAnsi"/>
          <w:sz w:val="22"/>
          <w:szCs w:val="22"/>
        </w:rPr>
        <w:t>to match WB funding</w:t>
      </w:r>
      <w:r w:rsidRPr="00CC11C0">
        <w:rPr>
          <w:rFonts w:asciiTheme="minorHAnsi" w:hAnsiTheme="minorHAnsi" w:cstheme="minorHAnsi"/>
          <w:sz w:val="22"/>
          <w:szCs w:val="22"/>
        </w:rPr>
        <w:t>. Of this matching commitment up to AUD8/USD6 million will be co-financed and will be available to augment the WB-provided loan funds and allocated against loan work plans. These funds will be managed by the NDOH and WB under the loan planning, allocation and acquittal processes.</w:t>
      </w:r>
      <w:r w:rsidR="00A76CC3" w:rsidRPr="00CC11C0">
        <w:rPr>
          <w:rFonts w:asciiTheme="minorHAnsi" w:hAnsiTheme="minorHAnsi" w:cstheme="minorHAnsi"/>
          <w:sz w:val="22"/>
          <w:szCs w:val="22"/>
        </w:rPr>
        <w:t xml:space="preserve"> </w:t>
      </w:r>
      <w:r w:rsidRPr="00CC11C0">
        <w:rPr>
          <w:rFonts w:asciiTheme="minorHAnsi" w:hAnsiTheme="minorHAnsi" w:cstheme="minorHAnsi"/>
          <w:sz w:val="22"/>
          <w:szCs w:val="22"/>
        </w:rPr>
        <w:t>The</w:t>
      </w:r>
      <w:r w:rsidR="006D0D60">
        <w:rPr>
          <w:rFonts w:asciiTheme="minorHAnsi" w:hAnsiTheme="minorHAnsi" w:cstheme="minorHAnsi"/>
          <w:sz w:val="22"/>
          <w:szCs w:val="22"/>
        </w:rPr>
        <w:t>re is a</w:t>
      </w:r>
      <w:r w:rsidRPr="00CC11C0">
        <w:rPr>
          <w:rFonts w:asciiTheme="minorHAnsi" w:hAnsiTheme="minorHAnsi" w:cstheme="minorHAnsi"/>
          <w:sz w:val="22"/>
          <w:szCs w:val="22"/>
        </w:rPr>
        <w:t xml:space="preserve"> further approximately AUD12/USD9 million in parallel financing </w:t>
      </w:r>
      <w:r w:rsidR="006D0D60">
        <w:rPr>
          <w:rFonts w:asciiTheme="minorHAnsi" w:hAnsiTheme="minorHAnsi" w:cstheme="minorHAnsi"/>
          <w:sz w:val="22"/>
          <w:szCs w:val="22"/>
        </w:rPr>
        <w:t xml:space="preserve">that DFAT </w:t>
      </w:r>
      <w:r w:rsidRPr="00CC11C0">
        <w:rPr>
          <w:rFonts w:asciiTheme="minorHAnsi" w:hAnsiTheme="minorHAnsi" w:cstheme="minorHAnsi"/>
          <w:sz w:val="22"/>
          <w:szCs w:val="22"/>
        </w:rPr>
        <w:t>will manage</w:t>
      </w:r>
      <w:r w:rsidR="002D308A">
        <w:rPr>
          <w:rFonts w:asciiTheme="minorHAnsi" w:hAnsiTheme="minorHAnsi" w:cstheme="minorHAnsi"/>
          <w:sz w:val="22"/>
          <w:szCs w:val="22"/>
        </w:rPr>
        <w:t xml:space="preserve"> that is separate to the loan</w:t>
      </w:r>
      <w:r w:rsidR="006D0D60">
        <w:rPr>
          <w:rFonts w:asciiTheme="minorHAnsi" w:hAnsiTheme="minorHAnsi" w:cstheme="minorHAnsi"/>
          <w:sz w:val="22"/>
          <w:szCs w:val="22"/>
        </w:rPr>
        <w:t xml:space="preserve">. </w:t>
      </w:r>
    </w:p>
    <w:p w14:paraId="27C8503C" w14:textId="4ABADC06" w:rsidR="00F436DE" w:rsidRPr="00CC11C0" w:rsidRDefault="00F436DE" w:rsidP="00F436DE">
      <w:pPr>
        <w:widowControl w:val="0"/>
        <w:autoSpaceDE w:val="0"/>
        <w:autoSpaceDN w:val="0"/>
        <w:adjustRightInd w:val="0"/>
        <w:spacing w:before="120" w:after="120"/>
        <w:jc w:val="both"/>
        <w:rPr>
          <w:rFonts w:asciiTheme="minorHAnsi" w:hAnsiTheme="minorHAnsi" w:cstheme="minorHAnsi"/>
          <w:sz w:val="22"/>
          <w:szCs w:val="22"/>
          <w:lang w:val="en-US"/>
        </w:rPr>
      </w:pPr>
      <w:r>
        <w:rPr>
          <w:rFonts w:asciiTheme="minorHAnsi" w:hAnsiTheme="minorHAnsi" w:cstheme="minorHAnsi"/>
          <w:sz w:val="22"/>
          <w:szCs w:val="22"/>
        </w:rPr>
        <w:t xml:space="preserve">Other than the WB loan co-funding, </w:t>
      </w:r>
      <w:r>
        <w:rPr>
          <w:rFonts w:asciiTheme="minorHAnsi" w:hAnsiTheme="minorHAnsi" w:cstheme="minorHAnsi"/>
          <w:sz w:val="22"/>
          <w:szCs w:val="22"/>
          <w:lang w:val="en-US"/>
        </w:rPr>
        <w:t>t</w:t>
      </w:r>
      <w:r w:rsidRPr="00CC11C0">
        <w:rPr>
          <w:rFonts w:asciiTheme="minorHAnsi" w:hAnsiTheme="minorHAnsi" w:cstheme="minorHAnsi"/>
          <w:sz w:val="22"/>
          <w:szCs w:val="22"/>
          <w:lang w:val="en-US"/>
        </w:rPr>
        <w:t xml:space="preserve">he bulk of the current DFAT investment in </w:t>
      </w:r>
      <w:r>
        <w:rPr>
          <w:rFonts w:asciiTheme="minorHAnsi" w:hAnsiTheme="minorHAnsi" w:cstheme="minorHAnsi"/>
          <w:sz w:val="22"/>
          <w:szCs w:val="22"/>
          <w:lang w:val="en-US"/>
        </w:rPr>
        <w:t xml:space="preserve">TB in </w:t>
      </w:r>
      <w:r w:rsidRPr="00CC11C0">
        <w:rPr>
          <w:rFonts w:asciiTheme="minorHAnsi" w:hAnsiTheme="minorHAnsi" w:cstheme="minorHAnsi"/>
          <w:sz w:val="22"/>
          <w:szCs w:val="22"/>
          <w:lang w:val="en-US"/>
        </w:rPr>
        <w:t>WP and NC</w:t>
      </w:r>
      <w:r>
        <w:rPr>
          <w:rFonts w:asciiTheme="minorHAnsi" w:hAnsiTheme="minorHAnsi" w:cstheme="minorHAnsi"/>
          <w:sz w:val="22"/>
          <w:szCs w:val="22"/>
          <w:lang w:val="en-US"/>
        </w:rPr>
        <w:t xml:space="preserve">D </w:t>
      </w:r>
      <w:r w:rsidRPr="00CC11C0">
        <w:rPr>
          <w:rFonts w:asciiTheme="minorHAnsi" w:hAnsiTheme="minorHAnsi" w:cstheme="minorHAnsi"/>
          <w:sz w:val="22"/>
          <w:szCs w:val="22"/>
          <w:lang w:val="en-US"/>
        </w:rPr>
        <w:t xml:space="preserve"> finishes between September and December 2019. </w:t>
      </w:r>
      <w:r w:rsidRPr="00CC11C0">
        <w:rPr>
          <w:rFonts w:asciiTheme="minorHAnsi" w:hAnsiTheme="minorHAnsi" w:cstheme="minorHAnsi"/>
          <w:color w:val="000000"/>
          <w:sz w:val="22"/>
          <w:szCs w:val="22"/>
          <w:lang w:val="en-US"/>
        </w:rPr>
        <w:t xml:space="preserve">Any gap between the current funding finishing and the </w:t>
      </w:r>
      <w:r>
        <w:rPr>
          <w:rFonts w:asciiTheme="minorHAnsi" w:hAnsiTheme="minorHAnsi" w:cstheme="minorHAnsi"/>
          <w:color w:val="000000"/>
          <w:sz w:val="22"/>
          <w:szCs w:val="22"/>
          <w:lang w:val="en-US"/>
        </w:rPr>
        <w:t xml:space="preserve">proposed </w:t>
      </w:r>
      <w:r w:rsidRPr="00CC11C0">
        <w:rPr>
          <w:rFonts w:asciiTheme="minorHAnsi" w:hAnsiTheme="minorHAnsi" w:cstheme="minorHAnsi"/>
          <w:color w:val="000000"/>
          <w:sz w:val="22"/>
          <w:szCs w:val="22"/>
          <w:lang w:val="en-US"/>
        </w:rPr>
        <w:t xml:space="preserve">new DFAT investment starting poses a risk to the response. </w:t>
      </w:r>
    </w:p>
    <w:p w14:paraId="047A9DD4" w14:textId="217F034D" w:rsidR="00F436DE" w:rsidRDefault="00F436DE" w:rsidP="00CC11C0">
      <w:pPr>
        <w:widowControl w:val="0"/>
        <w:autoSpaceDE w:val="0"/>
        <w:autoSpaceDN w:val="0"/>
        <w:adjustRightInd w:val="0"/>
        <w:spacing w:before="120" w:after="120"/>
        <w:jc w:val="both"/>
        <w:rPr>
          <w:rFonts w:asciiTheme="minorHAnsi" w:hAnsiTheme="minorHAnsi" w:cstheme="minorHAnsi"/>
          <w:sz w:val="22"/>
          <w:szCs w:val="22"/>
          <w:lang w:val="en-US"/>
        </w:rPr>
      </w:pPr>
      <w:r w:rsidRPr="00CC11C0">
        <w:rPr>
          <w:rFonts w:asciiTheme="minorHAnsi" w:hAnsiTheme="minorHAnsi" w:cstheme="minorHAnsi"/>
          <w:sz w:val="22"/>
          <w:szCs w:val="22"/>
          <w:lang w:val="en-US"/>
        </w:rPr>
        <w:t>DFAT is also co-funding (with the Asian Development Bank [ADB]) the Health Services Sector Development Program (HSSDP)</w:t>
      </w:r>
      <w:r>
        <w:rPr>
          <w:rFonts w:asciiTheme="minorHAnsi" w:hAnsiTheme="minorHAnsi" w:cstheme="minorHAnsi"/>
          <w:sz w:val="22"/>
          <w:szCs w:val="22"/>
          <w:lang w:val="en-US"/>
        </w:rPr>
        <w:t xml:space="preserve">, </w:t>
      </w:r>
      <w:r w:rsidRPr="00CC11C0">
        <w:rPr>
          <w:rFonts w:asciiTheme="minorHAnsi" w:hAnsiTheme="minorHAnsi" w:cstheme="minorHAnsi"/>
          <w:sz w:val="22"/>
          <w:szCs w:val="22"/>
          <w:lang w:val="en-US"/>
        </w:rPr>
        <w:t xml:space="preserve">a major health system strengthening strategy which will assist </w:t>
      </w:r>
      <w:r w:rsidR="00C74AC2">
        <w:rPr>
          <w:rFonts w:asciiTheme="minorHAnsi" w:hAnsiTheme="minorHAnsi" w:cstheme="minorHAnsi"/>
          <w:sz w:val="22"/>
          <w:szCs w:val="22"/>
          <w:lang w:val="en-US"/>
        </w:rPr>
        <w:t xml:space="preserve">containing </w:t>
      </w:r>
      <w:r w:rsidRPr="00CC11C0">
        <w:rPr>
          <w:rFonts w:asciiTheme="minorHAnsi" w:hAnsiTheme="minorHAnsi" w:cstheme="minorHAnsi"/>
          <w:sz w:val="22"/>
          <w:szCs w:val="22"/>
          <w:lang w:val="en-US"/>
        </w:rPr>
        <w:t xml:space="preserve">the TB </w:t>
      </w:r>
      <w:r w:rsidR="003B6BBF">
        <w:rPr>
          <w:rFonts w:asciiTheme="minorHAnsi" w:hAnsiTheme="minorHAnsi" w:cstheme="minorHAnsi"/>
          <w:sz w:val="22"/>
          <w:szCs w:val="22"/>
          <w:lang w:val="en-US"/>
        </w:rPr>
        <w:t xml:space="preserve">epidemic in the longer </w:t>
      </w:r>
      <w:r>
        <w:rPr>
          <w:rFonts w:asciiTheme="minorHAnsi" w:hAnsiTheme="minorHAnsi" w:cstheme="minorHAnsi"/>
          <w:sz w:val="22"/>
          <w:szCs w:val="22"/>
          <w:lang w:val="en-US"/>
        </w:rPr>
        <w:t xml:space="preserve">term </w:t>
      </w:r>
      <w:r w:rsidRPr="00CC11C0">
        <w:rPr>
          <w:rFonts w:asciiTheme="minorHAnsi" w:hAnsiTheme="minorHAnsi" w:cstheme="minorHAnsi"/>
          <w:sz w:val="22"/>
          <w:szCs w:val="22"/>
          <w:lang w:val="en-US"/>
        </w:rPr>
        <w:t>as well as much else</w:t>
      </w:r>
      <w:r w:rsidR="00C74AC2">
        <w:rPr>
          <w:rFonts w:asciiTheme="minorHAnsi" w:hAnsiTheme="minorHAnsi" w:cstheme="minorHAnsi"/>
          <w:sz w:val="22"/>
          <w:szCs w:val="22"/>
          <w:lang w:val="en-US"/>
        </w:rPr>
        <w:t>, over time</w:t>
      </w:r>
      <w:r w:rsidRPr="00CC11C0">
        <w:rPr>
          <w:rFonts w:asciiTheme="minorHAnsi" w:hAnsiTheme="minorHAnsi" w:cstheme="minorHAnsi"/>
          <w:sz w:val="22"/>
          <w:szCs w:val="22"/>
          <w:lang w:val="en-US"/>
        </w:rPr>
        <w:t xml:space="preserve">. </w:t>
      </w:r>
    </w:p>
    <w:p w14:paraId="180B62F2" w14:textId="77777777" w:rsidR="003A2A2F" w:rsidRDefault="000A0692" w:rsidP="00FD0274">
      <w:pPr>
        <w:pStyle w:val="Level3heading"/>
        <w:spacing w:after="0"/>
        <w:jc w:val="both"/>
        <w:rPr>
          <w:rFonts w:cs="Times New Roman"/>
        </w:rPr>
      </w:pPr>
      <w:bookmarkStart w:id="22" w:name="_Toc4163029"/>
      <w:r>
        <w:t>Design</w:t>
      </w:r>
      <w:bookmarkEnd w:id="22"/>
    </w:p>
    <w:p w14:paraId="07DFAE77" w14:textId="42A3CAF9" w:rsidR="000A0692" w:rsidRPr="00EA39CE" w:rsidRDefault="00A506E9" w:rsidP="004A0503">
      <w:pPr>
        <w:widowControl w:val="0"/>
        <w:autoSpaceDE w:val="0"/>
        <w:autoSpaceDN w:val="0"/>
        <w:adjustRightInd w:val="0"/>
        <w:spacing w:after="120"/>
        <w:jc w:val="both"/>
        <w:rPr>
          <w:rFonts w:asciiTheme="minorHAnsi" w:hAnsiTheme="minorHAnsi" w:cstheme="minorHAnsi"/>
          <w:color w:val="000000"/>
          <w:sz w:val="22"/>
          <w:szCs w:val="22"/>
          <w:lang w:val="en-US"/>
        </w:rPr>
      </w:pPr>
      <w:r w:rsidRPr="00CC11C0">
        <w:rPr>
          <w:rFonts w:asciiTheme="minorHAnsi" w:hAnsiTheme="minorHAnsi" w:cstheme="minorHAnsi"/>
          <w:sz w:val="22"/>
          <w:szCs w:val="22"/>
        </w:rPr>
        <w:t xml:space="preserve">A feature of the DFAT TB investment in PNG is funding not-for-profit technical partners to support GOPNG implementation rather than managing contractors </w:t>
      </w:r>
      <w:r w:rsidRPr="00CC11C0">
        <w:rPr>
          <w:rFonts w:asciiTheme="minorHAnsi" w:hAnsiTheme="minorHAnsi" w:cstheme="minorHAnsi"/>
          <w:sz w:val="22"/>
          <w:szCs w:val="22"/>
          <w:lang w:val="en-US"/>
        </w:rPr>
        <w:t xml:space="preserve">(Annex 5, </w:t>
      </w:r>
      <w:r w:rsidRPr="00CC11C0">
        <w:rPr>
          <w:rFonts w:asciiTheme="minorHAnsi" w:hAnsiTheme="minorHAnsi" w:cstheme="minorHAnsi"/>
          <w:i/>
          <w:sz w:val="22"/>
          <w:szCs w:val="22"/>
          <w:lang w:val="en-US"/>
        </w:rPr>
        <w:t>DFAT TB Investment in PNG</w:t>
      </w:r>
      <w:r w:rsidRPr="00CC11C0">
        <w:rPr>
          <w:rFonts w:asciiTheme="minorHAnsi" w:hAnsiTheme="minorHAnsi" w:cstheme="minorHAnsi"/>
          <w:sz w:val="22"/>
          <w:szCs w:val="22"/>
          <w:lang w:val="en-US"/>
        </w:rPr>
        <w:t>).</w:t>
      </w:r>
      <w:r w:rsidR="007645B8">
        <w:rPr>
          <w:rFonts w:asciiTheme="minorHAnsi" w:hAnsiTheme="minorHAnsi" w:cstheme="minorHAnsi"/>
          <w:sz w:val="22"/>
          <w:szCs w:val="22"/>
          <w:lang w:val="en-US"/>
        </w:rPr>
        <w:t xml:space="preserve"> </w:t>
      </w:r>
      <w:r w:rsidR="00216ADB" w:rsidRPr="00CC11C0">
        <w:rPr>
          <w:rFonts w:asciiTheme="minorHAnsi" w:hAnsiTheme="minorHAnsi" w:cstheme="minorHAnsi"/>
          <w:color w:val="000000"/>
          <w:sz w:val="22"/>
          <w:szCs w:val="22"/>
          <w:lang w:val="en-US"/>
        </w:rPr>
        <w:t xml:space="preserve">The result is technically strong and innovative, including the initial MDR-TB focus in Daru. </w:t>
      </w:r>
      <w:r w:rsidR="004112F9">
        <w:rPr>
          <w:rFonts w:asciiTheme="minorHAnsi" w:hAnsiTheme="minorHAnsi" w:cstheme="minorHAnsi"/>
          <w:color w:val="000000"/>
          <w:sz w:val="22"/>
          <w:szCs w:val="22"/>
          <w:lang w:val="en-US"/>
        </w:rPr>
        <w:t>P</w:t>
      </w:r>
      <w:r w:rsidR="004112F9" w:rsidRPr="00CC11C0">
        <w:rPr>
          <w:rFonts w:asciiTheme="minorHAnsi" w:hAnsiTheme="minorHAnsi" w:cstheme="minorHAnsi"/>
          <w:color w:val="000000"/>
          <w:sz w:val="22"/>
          <w:szCs w:val="22"/>
          <w:lang w:val="en-US"/>
        </w:rPr>
        <w:t xml:space="preserve">artly </w:t>
      </w:r>
      <w:r w:rsidR="009A675E">
        <w:rPr>
          <w:rFonts w:asciiTheme="minorHAnsi" w:hAnsiTheme="minorHAnsi" w:cstheme="minorHAnsi"/>
          <w:color w:val="000000"/>
          <w:sz w:val="22"/>
          <w:szCs w:val="22"/>
          <w:lang w:val="en-US"/>
        </w:rPr>
        <w:t xml:space="preserve">as </w:t>
      </w:r>
      <w:r w:rsidR="004112F9" w:rsidRPr="00CC11C0">
        <w:rPr>
          <w:rFonts w:asciiTheme="minorHAnsi" w:hAnsiTheme="minorHAnsi" w:cstheme="minorHAnsi"/>
          <w:color w:val="000000"/>
          <w:sz w:val="22"/>
          <w:szCs w:val="22"/>
          <w:lang w:val="en-US"/>
        </w:rPr>
        <w:t>a result of the incremental nature of the initial TB investment and the urgency of the TB emergency response from 2014</w:t>
      </w:r>
      <w:r w:rsidR="004112F9">
        <w:rPr>
          <w:rFonts w:asciiTheme="minorHAnsi" w:hAnsiTheme="minorHAnsi" w:cstheme="minorHAnsi"/>
          <w:color w:val="000000"/>
          <w:sz w:val="22"/>
          <w:szCs w:val="22"/>
          <w:lang w:val="en-US"/>
        </w:rPr>
        <w:t xml:space="preserve"> there is </w:t>
      </w:r>
      <w:r w:rsidR="003A2A2F" w:rsidRPr="00CC11C0">
        <w:rPr>
          <w:rFonts w:asciiTheme="minorHAnsi" w:hAnsiTheme="minorHAnsi" w:cstheme="minorHAnsi"/>
          <w:sz w:val="22"/>
          <w:szCs w:val="22"/>
        </w:rPr>
        <w:t xml:space="preserve">no programmatic design or monitoring and evaluation (M&amp;E) framework for the </w:t>
      </w:r>
      <w:r w:rsidR="004112F9">
        <w:rPr>
          <w:rFonts w:asciiTheme="minorHAnsi" w:hAnsiTheme="minorHAnsi" w:cstheme="minorHAnsi"/>
          <w:sz w:val="22"/>
          <w:szCs w:val="22"/>
        </w:rPr>
        <w:t xml:space="preserve">DFAT TB </w:t>
      </w:r>
      <w:r w:rsidR="003A2A2F" w:rsidRPr="00CC11C0">
        <w:rPr>
          <w:rFonts w:asciiTheme="minorHAnsi" w:hAnsiTheme="minorHAnsi" w:cstheme="minorHAnsi"/>
          <w:sz w:val="22"/>
          <w:szCs w:val="22"/>
        </w:rPr>
        <w:t xml:space="preserve">investment </w:t>
      </w:r>
      <w:r w:rsidR="009A675E">
        <w:rPr>
          <w:rFonts w:asciiTheme="minorHAnsi" w:hAnsiTheme="minorHAnsi" w:cstheme="minorHAnsi"/>
          <w:sz w:val="22"/>
          <w:szCs w:val="22"/>
        </w:rPr>
        <w:t xml:space="preserve">in PNG. </w:t>
      </w:r>
      <w:r>
        <w:rPr>
          <w:rFonts w:asciiTheme="minorHAnsi" w:hAnsiTheme="minorHAnsi" w:cstheme="minorHAnsi"/>
          <w:sz w:val="22"/>
          <w:szCs w:val="22"/>
        </w:rPr>
        <w:t>T</w:t>
      </w:r>
      <w:r w:rsidR="009054A5">
        <w:rPr>
          <w:rFonts w:asciiTheme="minorHAnsi" w:hAnsiTheme="minorHAnsi" w:cstheme="minorHAnsi"/>
          <w:sz w:val="22"/>
          <w:szCs w:val="22"/>
        </w:rPr>
        <w:t xml:space="preserve">here is a relatively structured </w:t>
      </w:r>
      <w:r w:rsidR="003A2A2F" w:rsidRPr="00CC11C0">
        <w:rPr>
          <w:rFonts w:asciiTheme="minorHAnsi" w:hAnsiTheme="minorHAnsi" w:cstheme="minorHAnsi"/>
          <w:sz w:val="22"/>
          <w:szCs w:val="22"/>
        </w:rPr>
        <w:t xml:space="preserve">approach </w:t>
      </w:r>
      <w:r w:rsidR="009054A5">
        <w:rPr>
          <w:rFonts w:asciiTheme="minorHAnsi" w:hAnsiTheme="minorHAnsi" w:cstheme="minorHAnsi"/>
          <w:sz w:val="22"/>
          <w:szCs w:val="22"/>
        </w:rPr>
        <w:t xml:space="preserve">in NCD </w:t>
      </w:r>
      <w:r w:rsidR="003A2A2F" w:rsidRPr="00CC11C0">
        <w:rPr>
          <w:rFonts w:asciiTheme="minorHAnsi" w:hAnsiTheme="minorHAnsi" w:cstheme="minorHAnsi"/>
          <w:sz w:val="22"/>
          <w:szCs w:val="22"/>
        </w:rPr>
        <w:t xml:space="preserve">building on lessons learned from Daru and </w:t>
      </w:r>
      <w:r>
        <w:rPr>
          <w:rFonts w:asciiTheme="minorHAnsi" w:hAnsiTheme="minorHAnsi" w:cstheme="minorHAnsi"/>
          <w:sz w:val="22"/>
          <w:szCs w:val="22"/>
        </w:rPr>
        <w:t>elsewhere</w:t>
      </w:r>
      <w:r w:rsidR="009054A5">
        <w:rPr>
          <w:rFonts w:asciiTheme="minorHAnsi" w:hAnsiTheme="minorHAnsi" w:cstheme="minorHAnsi"/>
          <w:sz w:val="22"/>
          <w:szCs w:val="22"/>
        </w:rPr>
        <w:t xml:space="preserve">. </w:t>
      </w:r>
    </w:p>
    <w:p w14:paraId="2B34C8D3" w14:textId="52A10CB4" w:rsidR="003A2A2F" w:rsidRDefault="003A2A2F" w:rsidP="00CC11C0">
      <w:pPr>
        <w:widowControl w:val="0"/>
        <w:autoSpaceDE w:val="0"/>
        <w:autoSpaceDN w:val="0"/>
        <w:adjustRightInd w:val="0"/>
        <w:spacing w:before="120" w:after="120"/>
        <w:jc w:val="both"/>
        <w:rPr>
          <w:rFonts w:asciiTheme="minorHAnsi" w:hAnsiTheme="minorHAnsi" w:cstheme="minorHAnsi"/>
          <w:i/>
          <w:sz w:val="22"/>
          <w:szCs w:val="22"/>
          <w:lang w:val="en-US"/>
        </w:rPr>
      </w:pPr>
      <w:r w:rsidRPr="00CC11C0">
        <w:rPr>
          <w:rFonts w:asciiTheme="minorHAnsi" w:hAnsiTheme="minorHAnsi" w:cstheme="minorHAnsi"/>
          <w:sz w:val="22"/>
          <w:szCs w:val="22"/>
        </w:rPr>
        <w:t xml:space="preserve">The review </w:t>
      </w:r>
      <w:r w:rsidR="00A96C5D">
        <w:rPr>
          <w:rFonts w:asciiTheme="minorHAnsi" w:hAnsiTheme="minorHAnsi" w:cstheme="minorHAnsi"/>
          <w:sz w:val="22"/>
          <w:szCs w:val="22"/>
        </w:rPr>
        <w:t>t</w:t>
      </w:r>
      <w:r w:rsidRPr="00CC11C0">
        <w:rPr>
          <w:rFonts w:asciiTheme="minorHAnsi" w:hAnsiTheme="minorHAnsi" w:cstheme="minorHAnsi"/>
          <w:sz w:val="22"/>
          <w:szCs w:val="22"/>
        </w:rPr>
        <w:t xml:space="preserve">herefore </w:t>
      </w:r>
      <w:r w:rsidR="00A96C5D">
        <w:rPr>
          <w:rFonts w:asciiTheme="minorHAnsi" w:hAnsiTheme="minorHAnsi" w:cstheme="minorHAnsi"/>
          <w:sz w:val="22"/>
          <w:szCs w:val="22"/>
        </w:rPr>
        <w:t xml:space="preserve">(i) was </w:t>
      </w:r>
      <w:r w:rsidRPr="00CC11C0">
        <w:rPr>
          <w:rFonts w:asciiTheme="minorHAnsi" w:hAnsiTheme="minorHAnsi" w:cstheme="minorHAnsi"/>
          <w:sz w:val="22"/>
          <w:szCs w:val="22"/>
        </w:rPr>
        <w:t xml:space="preserve">guided by the 2017 DFAT </w:t>
      </w:r>
      <w:r w:rsidR="007147D9">
        <w:rPr>
          <w:rFonts w:asciiTheme="minorHAnsi" w:hAnsiTheme="minorHAnsi" w:cstheme="minorHAnsi"/>
          <w:sz w:val="22"/>
          <w:szCs w:val="22"/>
        </w:rPr>
        <w:t xml:space="preserve">generic </w:t>
      </w:r>
      <w:r w:rsidRPr="00CC11C0">
        <w:rPr>
          <w:rFonts w:asciiTheme="minorHAnsi" w:hAnsiTheme="minorHAnsi" w:cstheme="minorHAnsi"/>
          <w:sz w:val="22"/>
          <w:szCs w:val="22"/>
        </w:rPr>
        <w:t xml:space="preserve">M&amp;E framework and (ii) </w:t>
      </w:r>
      <w:r w:rsidR="00A96C5D">
        <w:rPr>
          <w:rFonts w:asciiTheme="minorHAnsi" w:hAnsiTheme="minorHAnsi" w:cstheme="minorHAnsi"/>
          <w:sz w:val="22"/>
          <w:szCs w:val="22"/>
        </w:rPr>
        <w:t xml:space="preserve">derived </w:t>
      </w:r>
      <w:r w:rsidRPr="00CC11C0">
        <w:rPr>
          <w:rFonts w:asciiTheme="minorHAnsi" w:hAnsiTheme="minorHAnsi" w:cstheme="minorHAnsi"/>
          <w:sz w:val="22"/>
          <w:szCs w:val="22"/>
        </w:rPr>
        <w:t xml:space="preserve">ten (10) crosscutting themes from key </w:t>
      </w:r>
      <w:r w:rsidR="007147D9">
        <w:rPr>
          <w:rFonts w:asciiTheme="minorHAnsi" w:hAnsiTheme="minorHAnsi" w:cstheme="minorHAnsi"/>
          <w:sz w:val="22"/>
          <w:szCs w:val="22"/>
        </w:rPr>
        <w:t xml:space="preserve">relevant </w:t>
      </w:r>
      <w:r w:rsidRPr="00CC11C0">
        <w:rPr>
          <w:rFonts w:asciiTheme="minorHAnsi" w:hAnsiTheme="minorHAnsi" w:cstheme="minorHAnsi"/>
          <w:sz w:val="22"/>
          <w:szCs w:val="22"/>
        </w:rPr>
        <w:t xml:space="preserve">PNG and Australian governments’ policies and plans </w:t>
      </w:r>
      <w:r w:rsidR="007645B8">
        <w:rPr>
          <w:rFonts w:asciiTheme="minorHAnsi" w:hAnsiTheme="minorHAnsi" w:cstheme="minorHAnsi"/>
          <w:sz w:val="22"/>
          <w:szCs w:val="22"/>
        </w:rPr>
        <w:t xml:space="preserve">which </w:t>
      </w:r>
      <w:r w:rsidRPr="00CC11C0">
        <w:rPr>
          <w:rFonts w:asciiTheme="minorHAnsi" w:hAnsiTheme="minorHAnsi" w:cstheme="minorHAnsi"/>
          <w:sz w:val="22"/>
          <w:szCs w:val="22"/>
        </w:rPr>
        <w:t>includ</w:t>
      </w:r>
      <w:r w:rsidR="007645B8">
        <w:rPr>
          <w:rFonts w:asciiTheme="minorHAnsi" w:hAnsiTheme="minorHAnsi" w:cstheme="minorHAnsi"/>
          <w:sz w:val="22"/>
          <w:szCs w:val="22"/>
        </w:rPr>
        <w:t>e</w:t>
      </w:r>
      <w:r w:rsidRPr="00CC11C0">
        <w:rPr>
          <w:rFonts w:asciiTheme="minorHAnsi" w:hAnsiTheme="minorHAnsi" w:cstheme="minorHAnsi"/>
          <w:sz w:val="22"/>
          <w:szCs w:val="22"/>
        </w:rPr>
        <w:t xml:space="preserve"> the 2012 DFAT </w:t>
      </w:r>
      <w:r w:rsidR="007645B8">
        <w:rPr>
          <w:rFonts w:asciiTheme="minorHAnsi" w:hAnsiTheme="minorHAnsi" w:cstheme="minorHAnsi"/>
          <w:sz w:val="22"/>
          <w:szCs w:val="22"/>
        </w:rPr>
        <w:t xml:space="preserve">PNG </w:t>
      </w:r>
      <w:r w:rsidRPr="00CC11C0">
        <w:rPr>
          <w:rFonts w:asciiTheme="minorHAnsi" w:hAnsiTheme="minorHAnsi" w:cstheme="minorHAnsi"/>
          <w:sz w:val="22"/>
          <w:szCs w:val="22"/>
        </w:rPr>
        <w:t xml:space="preserve">TB strategy. The DFAT </w:t>
      </w:r>
      <w:r w:rsidR="007645B8">
        <w:rPr>
          <w:rFonts w:asciiTheme="minorHAnsi" w:hAnsiTheme="minorHAnsi" w:cstheme="minorHAnsi"/>
          <w:sz w:val="22"/>
          <w:szCs w:val="22"/>
        </w:rPr>
        <w:t xml:space="preserve">generic </w:t>
      </w:r>
      <w:r w:rsidRPr="00CC11C0">
        <w:rPr>
          <w:rFonts w:asciiTheme="minorHAnsi" w:hAnsiTheme="minorHAnsi" w:cstheme="minorHAnsi"/>
          <w:sz w:val="22"/>
          <w:szCs w:val="22"/>
        </w:rPr>
        <w:t xml:space="preserve">M&amp;E framework is </w:t>
      </w:r>
      <w:r w:rsidRPr="00CC11C0">
        <w:rPr>
          <w:rFonts w:asciiTheme="minorHAnsi" w:hAnsiTheme="minorHAnsi" w:cstheme="minorHAnsi"/>
          <w:i/>
          <w:sz w:val="22"/>
          <w:szCs w:val="22"/>
        </w:rPr>
        <w:t>relevance, effectiveness, efficiency, impact and sustainability, gender and social inclusion, and governance, management and partner coordination.</w:t>
      </w:r>
      <w:r w:rsidRPr="00CC11C0">
        <w:rPr>
          <w:rFonts w:asciiTheme="minorHAnsi" w:hAnsiTheme="minorHAnsi" w:cstheme="minorHAnsi"/>
          <w:sz w:val="22"/>
          <w:szCs w:val="22"/>
        </w:rPr>
        <w:t xml:space="preserve"> </w:t>
      </w:r>
      <w:r w:rsidRPr="00CC11C0">
        <w:rPr>
          <w:rFonts w:asciiTheme="minorHAnsi" w:hAnsiTheme="minorHAnsi" w:cstheme="minorHAnsi"/>
          <w:sz w:val="22"/>
          <w:szCs w:val="22"/>
          <w:lang w:val="en-US"/>
        </w:rPr>
        <w:t xml:space="preserve">The crosscutting themes </w:t>
      </w:r>
      <w:r w:rsidR="007147D9">
        <w:rPr>
          <w:rFonts w:asciiTheme="minorHAnsi" w:hAnsiTheme="minorHAnsi" w:cstheme="minorHAnsi"/>
          <w:sz w:val="22"/>
          <w:szCs w:val="22"/>
          <w:lang w:val="en-US"/>
        </w:rPr>
        <w:t xml:space="preserve">derived by the review </w:t>
      </w:r>
      <w:r w:rsidR="00E56601">
        <w:rPr>
          <w:rFonts w:asciiTheme="minorHAnsi" w:hAnsiTheme="minorHAnsi" w:cstheme="minorHAnsi"/>
          <w:sz w:val="22"/>
          <w:szCs w:val="22"/>
          <w:lang w:val="en-US"/>
        </w:rPr>
        <w:t xml:space="preserve">from key documents </w:t>
      </w:r>
      <w:r w:rsidRPr="00CC11C0">
        <w:rPr>
          <w:rFonts w:asciiTheme="minorHAnsi" w:hAnsiTheme="minorHAnsi" w:cstheme="minorHAnsi"/>
          <w:sz w:val="22"/>
          <w:szCs w:val="22"/>
          <w:lang w:val="en-US"/>
        </w:rPr>
        <w:t xml:space="preserve">are </w:t>
      </w:r>
      <w:r w:rsidRPr="00CC11C0">
        <w:rPr>
          <w:rFonts w:asciiTheme="minorHAnsi" w:hAnsiTheme="minorHAnsi" w:cstheme="minorHAnsi"/>
          <w:i/>
          <w:sz w:val="22"/>
          <w:szCs w:val="22"/>
        </w:rPr>
        <w:t>strengthened health systems and services, rural focus, gender and social inclusion</w:t>
      </w:r>
      <w:r w:rsidRPr="00CC11C0">
        <w:rPr>
          <w:rFonts w:asciiTheme="minorHAnsi" w:hAnsiTheme="minorHAnsi" w:cstheme="minorHAnsi"/>
          <w:sz w:val="22"/>
          <w:szCs w:val="22"/>
        </w:rPr>
        <w:t>, and</w:t>
      </w:r>
      <w:r w:rsidRPr="00CC11C0">
        <w:rPr>
          <w:rFonts w:asciiTheme="minorHAnsi" w:hAnsiTheme="minorHAnsi" w:cstheme="minorHAnsi"/>
          <w:i/>
          <w:sz w:val="22"/>
          <w:szCs w:val="22"/>
        </w:rPr>
        <w:t xml:space="preserve"> data and information</w:t>
      </w:r>
      <w:r w:rsidRPr="00CC11C0">
        <w:rPr>
          <w:rFonts w:asciiTheme="minorHAnsi" w:hAnsiTheme="minorHAnsi" w:cstheme="minorHAnsi"/>
          <w:sz w:val="22"/>
          <w:szCs w:val="22"/>
        </w:rPr>
        <w:t xml:space="preserve"> and,</w:t>
      </w:r>
      <w:r w:rsidRPr="00CC11C0">
        <w:rPr>
          <w:rFonts w:asciiTheme="minorHAnsi" w:hAnsiTheme="minorHAnsi" w:cstheme="minorHAnsi"/>
          <w:i/>
          <w:sz w:val="22"/>
          <w:szCs w:val="22"/>
        </w:rPr>
        <w:t xml:space="preserve"> </w:t>
      </w:r>
      <w:r w:rsidRPr="00CC11C0">
        <w:rPr>
          <w:rFonts w:asciiTheme="minorHAnsi" w:hAnsiTheme="minorHAnsi" w:cstheme="minorHAnsi"/>
          <w:sz w:val="22"/>
          <w:szCs w:val="22"/>
        </w:rPr>
        <w:t xml:space="preserve">from the 2012 DFAT TB Strategy, </w:t>
      </w:r>
      <w:r w:rsidR="000A0692" w:rsidRPr="00CC11C0">
        <w:rPr>
          <w:rFonts w:asciiTheme="minorHAnsi" w:hAnsiTheme="minorHAnsi" w:cstheme="minorHAnsi"/>
          <w:i/>
          <w:sz w:val="22"/>
          <w:szCs w:val="22"/>
        </w:rPr>
        <w:t>phased</w:t>
      </w:r>
      <w:r w:rsidRPr="00CC11C0">
        <w:rPr>
          <w:rFonts w:asciiTheme="minorHAnsi" w:hAnsiTheme="minorHAnsi" w:cstheme="minorHAnsi"/>
          <w:i/>
          <w:sz w:val="22"/>
          <w:szCs w:val="22"/>
          <w:lang w:val="en-US"/>
        </w:rPr>
        <w:t xml:space="preserve"> support</w:t>
      </w:r>
      <w:r w:rsidRPr="00CC11C0">
        <w:rPr>
          <w:rFonts w:asciiTheme="minorHAnsi" w:hAnsiTheme="minorHAnsi" w:cstheme="minorHAnsi"/>
          <w:sz w:val="22"/>
          <w:szCs w:val="22"/>
          <w:lang w:val="en-US"/>
        </w:rPr>
        <w:t xml:space="preserve"> </w:t>
      </w:r>
      <w:r w:rsidRPr="00CC11C0">
        <w:rPr>
          <w:rFonts w:asciiTheme="minorHAnsi" w:hAnsiTheme="minorHAnsi" w:cstheme="minorHAnsi"/>
          <w:i/>
          <w:sz w:val="22"/>
          <w:szCs w:val="22"/>
          <w:lang w:val="en-US"/>
        </w:rPr>
        <w:t>(short, medium, long term</w:t>
      </w:r>
      <w:r w:rsidRPr="00CC11C0">
        <w:rPr>
          <w:rFonts w:asciiTheme="minorHAnsi" w:hAnsiTheme="minorHAnsi" w:cstheme="minorHAnsi"/>
          <w:sz w:val="22"/>
          <w:szCs w:val="22"/>
          <w:lang w:val="en-US"/>
        </w:rPr>
        <w:t xml:space="preserve">), </w:t>
      </w:r>
      <w:r w:rsidRPr="00CC11C0">
        <w:rPr>
          <w:rFonts w:asciiTheme="minorHAnsi" w:hAnsiTheme="minorHAnsi" w:cstheme="minorHAnsi"/>
          <w:i/>
          <w:sz w:val="22"/>
          <w:szCs w:val="22"/>
          <w:lang w:val="en-US"/>
        </w:rPr>
        <w:t>improved primary health care, supporting leadership by the PNG Government, a</w:t>
      </w:r>
      <w:r w:rsidRPr="00CC11C0">
        <w:rPr>
          <w:rFonts w:asciiTheme="minorHAnsi" w:hAnsiTheme="minorHAnsi" w:cstheme="minorHAnsi"/>
          <w:sz w:val="22"/>
          <w:szCs w:val="22"/>
          <w:lang w:val="en-US"/>
        </w:rPr>
        <w:t xml:space="preserve"> </w:t>
      </w:r>
      <w:r w:rsidRPr="00CC11C0">
        <w:rPr>
          <w:rFonts w:asciiTheme="minorHAnsi" w:hAnsiTheme="minorHAnsi" w:cstheme="minorHAnsi"/>
          <w:i/>
          <w:sz w:val="22"/>
          <w:szCs w:val="22"/>
          <w:lang w:val="en-US"/>
        </w:rPr>
        <w:t>sustained cross border initiative</w:t>
      </w:r>
      <w:r w:rsidR="00D10240" w:rsidRPr="00CC11C0">
        <w:rPr>
          <w:rFonts w:asciiTheme="minorHAnsi" w:hAnsiTheme="minorHAnsi" w:cstheme="minorHAnsi"/>
          <w:i/>
          <w:sz w:val="22"/>
          <w:szCs w:val="22"/>
          <w:lang w:val="en-US"/>
        </w:rPr>
        <w:t>,</w:t>
      </w:r>
      <w:r w:rsidRPr="00CC11C0">
        <w:rPr>
          <w:rFonts w:asciiTheme="minorHAnsi" w:hAnsiTheme="minorHAnsi" w:cstheme="minorHAnsi"/>
          <w:i/>
          <w:sz w:val="22"/>
          <w:szCs w:val="22"/>
          <w:lang w:val="en-US"/>
        </w:rPr>
        <w:t xml:space="preserve"> </w:t>
      </w:r>
      <w:r w:rsidRPr="00CC11C0">
        <w:rPr>
          <w:rFonts w:asciiTheme="minorHAnsi" w:hAnsiTheme="minorHAnsi" w:cstheme="minorHAnsi"/>
          <w:sz w:val="22"/>
          <w:szCs w:val="22"/>
          <w:lang w:val="en-US"/>
        </w:rPr>
        <w:t>and</w:t>
      </w:r>
      <w:r w:rsidRPr="00CC11C0">
        <w:rPr>
          <w:rFonts w:asciiTheme="minorHAnsi" w:hAnsiTheme="minorHAnsi" w:cstheme="minorHAnsi"/>
          <w:i/>
          <w:sz w:val="22"/>
          <w:szCs w:val="22"/>
          <w:lang w:val="en-US"/>
        </w:rPr>
        <w:t xml:space="preserve"> regular review and independent monitoring of progress.</w:t>
      </w:r>
    </w:p>
    <w:p w14:paraId="07714A35" w14:textId="20388D8D" w:rsidR="00E47D9B" w:rsidRDefault="00E47D9B" w:rsidP="00CC11C0">
      <w:pPr>
        <w:widowControl w:val="0"/>
        <w:autoSpaceDE w:val="0"/>
        <w:autoSpaceDN w:val="0"/>
        <w:adjustRightInd w:val="0"/>
        <w:spacing w:before="120" w:after="120"/>
        <w:jc w:val="both"/>
        <w:rPr>
          <w:rFonts w:asciiTheme="minorHAnsi" w:hAnsiTheme="minorHAnsi" w:cstheme="minorHAnsi"/>
          <w:i/>
          <w:sz w:val="22"/>
          <w:szCs w:val="22"/>
          <w:lang w:val="en-US"/>
        </w:rPr>
      </w:pPr>
    </w:p>
    <w:p w14:paraId="349B19D6" w14:textId="77777777" w:rsidR="00E47D9B" w:rsidRDefault="00E47D9B" w:rsidP="00CC11C0">
      <w:pPr>
        <w:widowControl w:val="0"/>
        <w:autoSpaceDE w:val="0"/>
        <w:autoSpaceDN w:val="0"/>
        <w:adjustRightInd w:val="0"/>
        <w:spacing w:before="120" w:after="120"/>
        <w:jc w:val="both"/>
        <w:rPr>
          <w:rFonts w:asciiTheme="minorHAnsi" w:hAnsiTheme="minorHAnsi" w:cstheme="minorHAnsi"/>
          <w:i/>
          <w:sz w:val="22"/>
          <w:szCs w:val="22"/>
          <w:lang w:val="en-US"/>
        </w:rPr>
      </w:pPr>
    </w:p>
    <w:p w14:paraId="230905F8" w14:textId="77777777" w:rsidR="003A2A2F" w:rsidRDefault="003A2A2F" w:rsidP="004B212C">
      <w:pPr>
        <w:pStyle w:val="Level2Heading"/>
        <w:jc w:val="both"/>
      </w:pPr>
      <w:bookmarkStart w:id="23" w:name="_Toc408683427"/>
      <w:bookmarkStart w:id="24" w:name="_Toc535409493"/>
      <w:bookmarkStart w:id="25" w:name="_Toc4163030"/>
      <w:r w:rsidRPr="003E48A3">
        <w:t xml:space="preserve">TB </w:t>
      </w:r>
      <w:bookmarkEnd w:id="23"/>
      <w:bookmarkEnd w:id="24"/>
      <w:r w:rsidR="00CE7DC7">
        <w:t>in PNG</w:t>
      </w:r>
      <w:bookmarkEnd w:id="25"/>
    </w:p>
    <w:p w14:paraId="2C36C13A" w14:textId="77777777" w:rsidR="0048456F" w:rsidRDefault="0048456F" w:rsidP="00FD0274">
      <w:pPr>
        <w:pStyle w:val="Level3heading"/>
        <w:spacing w:after="0"/>
        <w:jc w:val="both"/>
      </w:pPr>
      <w:bookmarkStart w:id="26" w:name="_Toc4163031"/>
      <w:r>
        <w:t>Epidemiology</w:t>
      </w:r>
      <w:bookmarkEnd w:id="26"/>
    </w:p>
    <w:p w14:paraId="4D59029B" w14:textId="77777777" w:rsidR="00603365" w:rsidRDefault="00234454" w:rsidP="003743F5">
      <w:pPr>
        <w:pStyle w:val="NormalWeb"/>
        <w:spacing w:before="120" w:beforeAutospacing="0" w:after="120" w:afterAutospacing="0"/>
        <w:jc w:val="both"/>
        <w:rPr>
          <w:rFonts w:asciiTheme="minorHAnsi" w:hAnsiTheme="minorHAnsi" w:cstheme="minorHAnsi"/>
          <w:iCs/>
          <w:sz w:val="22"/>
          <w:szCs w:val="22"/>
        </w:rPr>
      </w:pPr>
      <w:r w:rsidRPr="00CC11C0">
        <w:rPr>
          <w:rFonts w:asciiTheme="minorHAnsi" w:hAnsiTheme="minorHAnsi" w:cstheme="minorHAnsi"/>
          <w:sz w:val="22"/>
          <w:szCs w:val="22"/>
        </w:rPr>
        <w:t>Tuberculosis including multi drug resistant TB (MDR-TB) is a major public health problem in</w:t>
      </w:r>
      <w:r w:rsidRPr="00CC11C0">
        <w:rPr>
          <w:rFonts w:asciiTheme="minorHAnsi" w:hAnsiTheme="minorHAnsi" w:cstheme="minorHAnsi"/>
          <w:iCs/>
          <w:sz w:val="22"/>
          <w:szCs w:val="22"/>
        </w:rPr>
        <w:t xml:space="preserve"> PNG </w:t>
      </w:r>
      <w:r w:rsidRPr="00CC11C0">
        <w:rPr>
          <w:rFonts w:asciiTheme="minorHAnsi" w:hAnsiTheme="minorHAnsi" w:cstheme="minorHAnsi"/>
          <w:sz w:val="22"/>
          <w:szCs w:val="22"/>
        </w:rPr>
        <w:t xml:space="preserve">and remains a global public health concern. </w:t>
      </w:r>
      <w:r w:rsidR="00603365" w:rsidRPr="00CC11C0">
        <w:rPr>
          <w:rFonts w:asciiTheme="minorHAnsi" w:hAnsiTheme="minorHAnsi" w:cstheme="minorHAnsi"/>
          <w:sz w:val="22"/>
          <w:szCs w:val="22"/>
        </w:rPr>
        <w:t xml:space="preserve">PNG </w:t>
      </w:r>
      <w:r w:rsidR="00603365">
        <w:rPr>
          <w:rFonts w:asciiTheme="minorHAnsi" w:hAnsiTheme="minorHAnsi" w:cstheme="minorHAnsi"/>
          <w:sz w:val="22"/>
          <w:szCs w:val="22"/>
        </w:rPr>
        <w:t xml:space="preserve">is </w:t>
      </w:r>
      <w:r w:rsidR="00603365" w:rsidRPr="00CC11C0">
        <w:rPr>
          <w:rFonts w:asciiTheme="minorHAnsi" w:hAnsiTheme="minorHAnsi" w:cstheme="minorHAnsi"/>
          <w:iCs/>
          <w:sz w:val="22"/>
          <w:szCs w:val="22"/>
        </w:rPr>
        <w:t>one of the 30 high drug-susceptible TB (DS-TB), MDR-TB and TB/HIV burden countries in the world</w:t>
      </w:r>
      <w:r w:rsidR="00603365">
        <w:rPr>
          <w:rFonts w:asciiTheme="minorHAnsi" w:hAnsiTheme="minorHAnsi" w:cstheme="minorHAnsi"/>
          <w:iCs/>
          <w:sz w:val="22"/>
          <w:szCs w:val="22"/>
        </w:rPr>
        <w:t xml:space="preserve">. </w:t>
      </w:r>
    </w:p>
    <w:p w14:paraId="7C8235F0" w14:textId="54AC4CD8" w:rsidR="00603365" w:rsidRDefault="00234454" w:rsidP="000F5BDE">
      <w:pPr>
        <w:spacing w:after="120"/>
        <w:jc w:val="both"/>
        <w:rPr>
          <w:rFonts w:asciiTheme="minorHAnsi" w:hAnsiTheme="minorHAnsi" w:cstheme="minorHAnsi"/>
          <w:sz w:val="22"/>
          <w:szCs w:val="22"/>
        </w:rPr>
      </w:pPr>
      <w:r>
        <w:rPr>
          <w:rFonts w:asciiTheme="minorHAnsi" w:hAnsiTheme="minorHAnsi" w:cstheme="minorHAnsi"/>
          <w:iCs/>
          <w:sz w:val="22"/>
          <w:szCs w:val="22"/>
        </w:rPr>
        <w:t xml:space="preserve">The </w:t>
      </w:r>
      <w:r w:rsidR="00C02C99" w:rsidRPr="00CC11C0">
        <w:rPr>
          <w:rFonts w:asciiTheme="minorHAnsi" w:hAnsiTheme="minorHAnsi" w:cstheme="minorHAnsi"/>
          <w:sz w:val="22"/>
          <w:szCs w:val="22"/>
        </w:rPr>
        <w:t xml:space="preserve">TB incidence </w:t>
      </w:r>
      <w:r>
        <w:rPr>
          <w:rFonts w:asciiTheme="minorHAnsi" w:hAnsiTheme="minorHAnsi" w:cstheme="minorHAnsi"/>
          <w:sz w:val="22"/>
          <w:szCs w:val="22"/>
        </w:rPr>
        <w:t xml:space="preserve">in PNG is </w:t>
      </w:r>
      <w:r w:rsidR="00C02C99" w:rsidRPr="00CC11C0">
        <w:rPr>
          <w:rFonts w:asciiTheme="minorHAnsi" w:hAnsiTheme="minorHAnsi" w:cstheme="minorHAnsi"/>
          <w:sz w:val="22"/>
          <w:szCs w:val="22"/>
        </w:rPr>
        <w:t xml:space="preserve">432/100 and </w:t>
      </w:r>
      <w:r w:rsidR="00A76CC3" w:rsidRPr="00CC11C0">
        <w:rPr>
          <w:rFonts w:asciiTheme="minorHAnsi" w:hAnsiTheme="minorHAnsi" w:cstheme="minorHAnsi"/>
          <w:sz w:val="22"/>
          <w:szCs w:val="22"/>
        </w:rPr>
        <w:t>multidrug-</w:t>
      </w:r>
      <w:r w:rsidR="006123D9" w:rsidRPr="00CC11C0">
        <w:rPr>
          <w:rFonts w:asciiTheme="minorHAnsi" w:eastAsiaTheme="majorEastAsia" w:hAnsiTheme="minorHAnsi" w:cstheme="minorHAnsi"/>
          <w:sz w:val="22"/>
          <w:szCs w:val="22"/>
          <w:lang w:val="en-GB"/>
        </w:rPr>
        <w:t>rifampicin resistant tuberculosis</w:t>
      </w:r>
      <w:r w:rsidR="006123D9" w:rsidRPr="00CC11C0">
        <w:rPr>
          <w:rFonts w:asciiTheme="minorHAnsi" w:hAnsiTheme="minorHAnsi" w:cstheme="minorHAnsi"/>
          <w:sz w:val="22"/>
          <w:szCs w:val="22"/>
        </w:rPr>
        <w:t xml:space="preserve"> (</w:t>
      </w:r>
      <w:r w:rsidR="00C02C99" w:rsidRPr="00CC11C0">
        <w:rPr>
          <w:rFonts w:asciiTheme="minorHAnsi" w:hAnsiTheme="minorHAnsi" w:cstheme="minorHAnsi"/>
          <w:sz w:val="22"/>
          <w:szCs w:val="22"/>
        </w:rPr>
        <w:t>RR/MDR</w:t>
      </w:r>
      <w:r w:rsidR="006123D9" w:rsidRPr="00CC11C0">
        <w:rPr>
          <w:rFonts w:asciiTheme="minorHAnsi" w:hAnsiTheme="minorHAnsi" w:cstheme="minorHAnsi"/>
          <w:sz w:val="22"/>
          <w:szCs w:val="22"/>
        </w:rPr>
        <w:t>)</w:t>
      </w:r>
      <w:r w:rsidR="00C02C99" w:rsidRPr="00CC11C0">
        <w:rPr>
          <w:rFonts w:asciiTheme="minorHAnsi" w:hAnsiTheme="minorHAnsi" w:cstheme="minorHAnsi"/>
          <w:sz w:val="22"/>
          <w:szCs w:val="22"/>
        </w:rPr>
        <w:t xml:space="preserve"> </w:t>
      </w:r>
      <w:r>
        <w:rPr>
          <w:rFonts w:asciiTheme="minorHAnsi" w:hAnsiTheme="minorHAnsi" w:cstheme="minorHAnsi"/>
          <w:sz w:val="22"/>
          <w:szCs w:val="22"/>
        </w:rPr>
        <w:t>is</w:t>
      </w:r>
      <w:r w:rsidR="00C02C99" w:rsidRPr="00CC11C0">
        <w:rPr>
          <w:rFonts w:asciiTheme="minorHAnsi" w:hAnsiTheme="minorHAnsi" w:cstheme="minorHAnsi"/>
          <w:sz w:val="22"/>
          <w:szCs w:val="22"/>
        </w:rPr>
        <w:t xml:space="preserve"> 23/100</w:t>
      </w:r>
      <w:r w:rsidR="00A76CC3" w:rsidRPr="00CC11C0">
        <w:rPr>
          <w:rFonts w:asciiTheme="minorHAnsi" w:hAnsiTheme="minorHAnsi" w:cstheme="minorHAnsi"/>
          <w:sz w:val="22"/>
          <w:szCs w:val="22"/>
        </w:rPr>
        <w:t>,</w:t>
      </w:r>
      <w:r w:rsidR="00C02C99" w:rsidRPr="00CC11C0">
        <w:rPr>
          <w:rFonts w:asciiTheme="minorHAnsi" w:hAnsiTheme="minorHAnsi" w:cstheme="minorHAnsi"/>
          <w:sz w:val="22"/>
          <w:szCs w:val="22"/>
        </w:rPr>
        <w:t>000.</w:t>
      </w:r>
      <w:r w:rsidR="00DD0B7E" w:rsidRPr="00CC11C0">
        <w:rPr>
          <w:rStyle w:val="FootnoteReference"/>
          <w:rFonts w:asciiTheme="minorHAnsi" w:hAnsiTheme="minorHAnsi" w:cstheme="minorHAnsi"/>
          <w:sz w:val="22"/>
          <w:szCs w:val="22"/>
        </w:rPr>
        <w:footnoteReference w:id="18"/>
      </w:r>
      <w:r w:rsidR="00DD0B7E" w:rsidRPr="00CC11C0">
        <w:rPr>
          <w:rFonts w:asciiTheme="minorHAnsi" w:hAnsiTheme="minorHAnsi" w:cstheme="minorHAnsi"/>
          <w:sz w:val="22"/>
          <w:szCs w:val="22"/>
        </w:rPr>
        <w:t xml:space="preserve"> </w:t>
      </w:r>
      <w:r w:rsidR="00C02C99" w:rsidRPr="00CC11C0">
        <w:rPr>
          <w:rFonts w:asciiTheme="minorHAnsi" w:hAnsiTheme="minorHAnsi" w:cstheme="minorHAnsi"/>
          <w:sz w:val="22"/>
          <w:szCs w:val="22"/>
        </w:rPr>
        <w:t>TB is a leading cause of death in PNG with mortality of 53/100</w:t>
      </w:r>
      <w:r w:rsidR="00E5003C" w:rsidRPr="00CC11C0">
        <w:rPr>
          <w:rFonts w:asciiTheme="minorHAnsi" w:hAnsiTheme="minorHAnsi" w:cstheme="minorHAnsi"/>
          <w:sz w:val="22"/>
          <w:szCs w:val="22"/>
        </w:rPr>
        <w:t>,000.</w:t>
      </w:r>
      <w:r w:rsidR="0048456F" w:rsidRPr="00CC11C0">
        <w:rPr>
          <w:rFonts w:asciiTheme="minorHAnsi" w:hAnsiTheme="minorHAnsi" w:cstheme="minorHAnsi"/>
          <w:sz w:val="22"/>
          <w:szCs w:val="22"/>
        </w:rPr>
        <w:t xml:space="preserve"> </w:t>
      </w:r>
      <w:r w:rsidR="0048456F" w:rsidRPr="00CC11C0">
        <w:rPr>
          <w:rFonts w:asciiTheme="minorHAnsi" w:hAnsiTheme="minorHAnsi" w:cstheme="minorHAnsi"/>
          <w:iCs/>
          <w:sz w:val="22"/>
          <w:szCs w:val="22"/>
        </w:rPr>
        <w:t xml:space="preserve"> Extensively drug resistant TB (XTR-TB) also exists </w:t>
      </w:r>
      <w:r w:rsidR="0048456F" w:rsidRPr="00CC11C0">
        <w:rPr>
          <w:rFonts w:asciiTheme="minorHAnsi" w:hAnsiTheme="minorHAnsi" w:cstheme="minorHAnsi"/>
          <w:sz w:val="22"/>
          <w:szCs w:val="22"/>
        </w:rPr>
        <w:t>and primary transmission has been reported.</w:t>
      </w:r>
      <w:r w:rsidR="0048456F" w:rsidRPr="00CC11C0">
        <w:rPr>
          <w:rFonts w:asciiTheme="minorHAnsi" w:hAnsiTheme="minorHAnsi" w:cstheme="minorHAnsi"/>
          <w:iCs/>
          <w:sz w:val="22"/>
          <w:szCs w:val="22"/>
        </w:rPr>
        <w:t xml:space="preserve"> </w:t>
      </w:r>
      <w:r w:rsidR="0048456F" w:rsidRPr="00CC11C0">
        <w:rPr>
          <w:rFonts w:asciiTheme="minorHAnsi" w:hAnsiTheme="minorHAnsi" w:cstheme="minorHAnsi"/>
          <w:sz w:val="22"/>
          <w:szCs w:val="22"/>
        </w:rPr>
        <w:t>The estimated incidence of TB in children in PNG is high at around 25%</w:t>
      </w:r>
      <w:r w:rsidR="00A76CC3" w:rsidRPr="00CC11C0">
        <w:rPr>
          <w:rFonts w:asciiTheme="minorHAnsi" w:hAnsiTheme="minorHAnsi" w:cstheme="minorHAnsi"/>
          <w:sz w:val="22"/>
          <w:szCs w:val="22"/>
        </w:rPr>
        <w:t xml:space="preserve"> of all children</w:t>
      </w:r>
      <w:r w:rsidR="0048456F" w:rsidRPr="00CC11C0">
        <w:rPr>
          <w:rFonts w:asciiTheme="minorHAnsi" w:hAnsiTheme="minorHAnsi" w:cstheme="minorHAnsi"/>
          <w:sz w:val="22"/>
          <w:szCs w:val="22"/>
        </w:rPr>
        <w:t xml:space="preserve">, compared with international figures of 10%. An estimated </w:t>
      </w:r>
      <w:r w:rsidR="007909DA" w:rsidRPr="00CC11C0">
        <w:rPr>
          <w:rFonts w:asciiTheme="minorHAnsi" w:hAnsiTheme="minorHAnsi" w:cstheme="minorHAnsi"/>
          <w:sz w:val="22"/>
          <w:szCs w:val="22"/>
        </w:rPr>
        <w:t>791</w:t>
      </w:r>
      <w:r w:rsidR="0048456F" w:rsidRPr="00CC11C0">
        <w:rPr>
          <w:rFonts w:asciiTheme="minorHAnsi" w:hAnsiTheme="minorHAnsi" w:cstheme="minorHAnsi"/>
          <w:sz w:val="22"/>
          <w:szCs w:val="22"/>
        </w:rPr>
        <w:t xml:space="preserve"> (</w:t>
      </w:r>
      <w:r w:rsidR="007909DA" w:rsidRPr="00CC11C0">
        <w:rPr>
          <w:rFonts w:asciiTheme="minorHAnsi" w:hAnsiTheme="minorHAnsi" w:cstheme="minorHAnsi"/>
          <w:sz w:val="22"/>
          <w:szCs w:val="22"/>
        </w:rPr>
        <w:t>7</w:t>
      </w:r>
      <w:r w:rsidR="0048456F" w:rsidRPr="00CC11C0">
        <w:rPr>
          <w:rFonts w:asciiTheme="minorHAnsi" w:hAnsiTheme="minorHAnsi" w:cstheme="minorHAnsi"/>
          <w:sz w:val="22"/>
          <w:szCs w:val="22"/>
        </w:rPr>
        <w:t>%) of 2</w:t>
      </w:r>
      <w:r w:rsidR="007909DA" w:rsidRPr="00CC11C0">
        <w:rPr>
          <w:rFonts w:asciiTheme="minorHAnsi" w:hAnsiTheme="minorHAnsi" w:cstheme="minorHAnsi"/>
          <w:sz w:val="22"/>
          <w:szCs w:val="22"/>
        </w:rPr>
        <w:t>7</w:t>
      </w:r>
      <w:r w:rsidR="0048456F" w:rsidRPr="00CC11C0">
        <w:rPr>
          <w:rFonts w:asciiTheme="minorHAnsi" w:hAnsiTheme="minorHAnsi" w:cstheme="minorHAnsi"/>
          <w:sz w:val="22"/>
          <w:szCs w:val="22"/>
        </w:rPr>
        <w:t>,</w:t>
      </w:r>
      <w:r w:rsidR="007909DA" w:rsidRPr="00CC11C0">
        <w:rPr>
          <w:rFonts w:asciiTheme="minorHAnsi" w:hAnsiTheme="minorHAnsi" w:cstheme="minorHAnsi"/>
          <w:sz w:val="22"/>
          <w:szCs w:val="22"/>
        </w:rPr>
        <w:t>934</w:t>
      </w:r>
      <w:r w:rsidR="0048456F" w:rsidRPr="00CC11C0">
        <w:rPr>
          <w:rFonts w:asciiTheme="minorHAnsi" w:hAnsiTheme="minorHAnsi" w:cstheme="minorHAnsi"/>
          <w:sz w:val="22"/>
          <w:szCs w:val="22"/>
        </w:rPr>
        <w:t xml:space="preserve"> people who developed TB in 201</w:t>
      </w:r>
      <w:r w:rsidR="007909DA" w:rsidRPr="00CC11C0">
        <w:rPr>
          <w:rFonts w:asciiTheme="minorHAnsi" w:hAnsiTheme="minorHAnsi" w:cstheme="minorHAnsi"/>
          <w:sz w:val="22"/>
          <w:szCs w:val="22"/>
        </w:rPr>
        <w:t>7</w:t>
      </w:r>
      <w:r w:rsidR="0048456F" w:rsidRPr="00CC11C0">
        <w:rPr>
          <w:rFonts w:asciiTheme="minorHAnsi" w:hAnsiTheme="minorHAnsi" w:cstheme="minorHAnsi"/>
          <w:sz w:val="22"/>
          <w:szCs w:val="22"/>
        </w:rPr>
        <w:t xml:space="preserve"> were HIV-positive and of these</w:t>
      </w:r>
      <w:r w:rsidR="007909DA" w:rsidRPr="00CC11C0">
        <w:rPr>
          <w:rFonts w:asciiTheme="minorHAnsi" w:hAnsiTheme="minorHAnsi" w:cstheme="minorHAnsi"/>
          <w:sz w:val="22"/>
          <w:szCs w:val="22"/>
        </w:rPr>
        <w:t xml:space="preserve"> 753</w:t>
      </w:r>
      <w:r w:rsidR="0048456F" w:rsidRPr="00CC11C0">
        <w:rPr>
          <w:rFonts w:asciiTheme="minorHAnsi" w:hAnsiTheme="minorHAnsi" w:cstheme="minorHAnsi"/>
          <w:sz w:val="22"/>
          <w:szCs w:val="22"/>
        </w:rPr>
        <w:t xml:space="preserve"> </w:t>
      </w:r>
      <w:r w:rsidR="007909DA" w:rsidRPr="00CC11C0">
        <w:rPr>
          <w:rFonts w:asciiTheme="minorHAnsi" w:hAnsiTheme="minorHAnsi" w:cstheme="minorHAnsi"/>
          <w:sz w:val="22"/>
          <w:szCs w:val="22"/>
        </w:rPr>
        <w:t xml:space="preserve">(95%) </w:t>
      </w:r>
      <w:r w:rsidR="0048456F" w:rsidRPr="00CC11C0">
        <w:rPr>
          <w:rFonts w:asciiTheme="minorHAnsi" w:hAnsiTheme="minorHAnsi" w:cstheme="minorHAnsi"/>
          <w:sz w:val="22"/>
          <w:szCs w:val="22"/>
        </w:rPr>
        <w:t xml:space="preserve">were </w:t>
      </w:r>
      <w:r w:rsidR="007909DA" w:rsidRPr="00CC11C0">
        <w:rPr>
          <w:rFonts w:asciiTheme="minorHAnsi" w:hAnsiTheme="minorHAnsi" w:cstheme="minorHAnsi"/>
          <w:sz w:val="22"/>
          <w:szCs w:val="22"/>
        </w:rPr>
        <w:t>on retroviral therapy</w:t>
      </w:r>
      <w:r w:rsidR="0048456F" w:rsidRPr="00CC11C0">
        <w:rPr>
          <w:rFonts w:asciiTheme="minorHAnsi" w:hAnsiTheme="minorHAnsi" w:cstheme="minorHAnsi"/>
          <w:sz w:val="22"/>
          <w:szCs w:val="22"/>
        </w:rPr>
        <w:t>.</w:t>
      </w:r>
      <w:r w:rsidR="00E5003C" w:rsidRPr="00CC11C0">
        <w:rPr>
          <w:rStyle w:val="FootnoteReference"/>
          <w:rFonts w:asciiTheme="minorHAnsi" w:hAnsiTheme="minorHAnsi" w:cstheme="minorHAnsi"/>
          <w:sz w:val="22"/>
          <w:szCs w:val="22"/>
        </w:rPr>
        <w:footnoteReference w:id="19"/>
      </w:r>
    </w:p>
    <w:p w14:paraId="0B10E25A" w14:textId="344846C3" w:rsidR="00FB23A2" w:rsidRPr="00CC11C0" w:rsidRDefault="00603365" w:rsidP="00EA39CE">
      <w:pPr>
        <w:pStyle w:val="NormalWeb"/>
        <w:spacing w:before="120" w:beforeAutospacing="0" w:after="120" w:afterAutospacing="0"/>
        <w:jc w:val="both"/>
      </w:pPr>
      <w:r w:rsidRPr="00C57D24">
        <w:rPr>
          <w:rFonts w:asciiTheme="minorHAnsi" w:hAnsiTheme="minorHAnsi" w:cstheme="minorHAnsi"/>
          <w:sz w:val="22"/>
          <w:szCs w:val="22"/>
        </w:rPr>
        <w:t>PNG is a lower middle</w:t>
      </w:r>
      <w:r>
        <w:rPr>
          <w:rFonts w:asciiTheme="minorHAnsi" w:hAnsiTheme="minorHAnsi" w:cstheme="minorHAnsi"/>
          <w:sz w:val="22"/>
          <w:szCs w:val="22"/>
        </w:rPr>
        <w:t>-</w:t>
      </w:r>
      <w:r w:rsidRPr="00C57D24">
        <w:rPr>
          <w:rFonts w:asciiTheme="minorHAnsi" w:hAnsiTheme="minorHAnsi" w:cstheme="minorHAnsi"/>
          <w:sz w:val="22"/>
          <w:szCs w:val="22"/>
        </w:rPr>
        <w:t xml:space="preserve">income country and, while the government is prioritising health and education, the TB epidemic in PNG is compounded by areas of poverty and illiteracy, and a weak health system. Poverty and illiteracy influence </w:t>
      </w:r>
      <w:r>
        <w:rPr>
          <w:rFonts w:asciiTheme="minorHAnsi" w:hAnsiTheme="minorHAnsi" w:cstheme="minorHAnsi"/>
          <w:sz w:val="22"/>
          <w:szCs w:val="22"/>
        </w:rPr>
        <w:t xml:space="preserve">the </w:t>
      </w:r>
      <w:r w:rsidRPr="00C57D24">
        <w:rPr>
          <w:rFonts w:asciiTheme="minorHAnsi" w:hAnsiTheme="minorHAnsi" w:cstheme="minorHAnsi"/>
          <w:sz w:val="22"/>
          <w:szCs w:val="22"/>
        </w:rPr>
        <w:t xml:space="preserve">overall health </w:t>
      </w:r>
      <w:r>
        <w:rPr>
          <w:rFonts w:asciiTheme="minorHAnsi" w:hAnsiTheme="minorHAnsi" w:cstheme="minorHAnsi"/>
          <w:sz w:val="22"/>
          <w:szCs w:val="22"/>
        </w:rPr>
        <w:t xml:space="preserve">status of an individual and population </w:t>
      </w:r>
      <w:r w:rsidRPr="00C57D24">
        <w:rPr>
          <w:rFonts w:asciiTheme="minorHAnsi" w:hAnsiTheme="minorHAnsi" w:cstheme="minorHAnsi"/>
          <w:sz w:val="22"/>
          <w:szCs w:val="22"/>
        </w:rPr>
        <w:t xml:space="preserve">including </w:t>
      </w:r>
      <w:r>
        <w:rPr>
          <w:rFonts w:asciiTheme="minorHAnsi" w:hAnsiTheme="minorHAnsi" w:cstheme="minorHAnsi"/>
          <w:sz w:val="22"/>
          <w:szCs w:val="22"/>
        </w:rPr>
        <w:t>because of mal- or under-</w:t>
      </w:r>
      <w:r w:rsidRPr="00C57D24">
        <w:rPr>
          <w:rFonts w:asciiTheme="minorHAnsi" w:hAnsiTheme="minorHAnsi" w:cstheme="minorHAnsi"/>
          <w:sz w:val="22"/>
          <w:szCs w:val="22"/>
        </w:rPr>
        <w:t>nutrition</w:t>
      </w:r>
      <w:r>
        <w:rPr>
          <w:rFonts w:asciiTheme="minorHAnsi" w:hAnsiTheme="minorHAnsi" w:cstheme="minorHAnsi"/>
          <w:sz w:val="22"/>
          <w:szCs w:val="22"/>
        </w:rPr>
        <w:t xml:space="preserve"> and weak health seeking behaviours and thus </w:t>
      </w:r>
      <w:r w:rsidRPr="00C57D24">
        <w:rPr>
          <w:rFonts w:asciiTheme="minorHAnsi" w:hAnsiTheme="minorHAnsi" w:cstheme="minorHAnsi"/>
          <w:sz w:val="22"/>
          <w:szCs w:val="22"/>
        </w:rPr>
        <w:t xml:space="preserve">timely access to health care. </w:t>
      </w:r>
      <w:r w:rsidRPr="00C57D24">
        <w:rPr>
          <w:rFonts w:asciiTheme="minorHAnsi" w:eastAsia="Times New Roman" w:hAnsiTheme="minorHAnsi" w:cstheme="minorHAnsi"/>
          <w:sz w:val="22"/>
          <w:szCs w:val="22"/>
        </w:rPr>
        <w:t xml:space="preserve">PNG’s weak health </w:t>
      </w:r>
      <w:r w:rsidRPr="00610F30">
        <w:rPr>
          <w:rFonts w:asciiTheme="minorHAnsi" w:hAnsiTheme="minorHAnsi" w:cstheme="minorHAnsi"/>
          <w:sz w:val="22"/>
          <w:szCs w:val="22"/>
        </w:rPr>
        <w:t>system results in</w:t>
      </w:r>
      <w:r w:rsidRPr="00C57D24">
        <w:rPr>
          <w:rFonts w:asciiTheme="minorHAnsi" w:eastAsia="Times New Roman" w:hAnsiTheme="minorHAnsi" w:cstheme="minorHAnsi"/>
          <w:sz w:val="22"/>
          <w:szCs w:val="22"/>
        </w:rPr>
        <w:t xml:space="preserve"> delays in TB diagnosis, inadequate and ineffective TB treatment</w:t>
      </w:r>
      <w:r w:rsidRPr="00CC11C0">
        <w:rPr>
          <w:rFonts w:asciiTheme="minorHAnsi" w:eastAsia="Times New Roman" w:hAnsiTheme="minorHAnsi" w:cstheme="minorHAnsi"/>
          <w:sz w:val="22"/>
          <w:szCs w:val="22"/>
        </w:rPr>
        <w:t xml:space="preserve"> </w:t>
      </w:r>
      <w:r>
        <w:rPr>
          <w:rFonts w:asciiTheme="minorHAnsi" w:eastAsia="Times New Roman" w:hAnsiTheme="minorHAnsi" w:cstheme="minorHAnsi"/>
          <w:sz w:val="22"/>
          <w:szCs w:val="22"/>
        </w:rPr>
        <w:t xml:space="preserve">and also </w:t>
      </w:r>
      <w:r w:rsidRPr="00CC11C0">
        <w:rPr>
          <w:rFonts w:asciiTheme="minorHAnsi" w:eastAsia="Times New Roman" w:hAnsiTheme="minorHAnsi" w:cstheme="minorHAnsi"/>
          <w:sz w:val="22"/>
          <w:szCs w:val="22"/>
        </w:rPr>
        <w:t xml:space="preserve">influences health seeking behaviours. </w:t>
      </w:r>
      <w:r w:rsidRPr="00CC11C0">
        <w:rPr>
          <w:rFonts w:asciiTheme="minorHAnsi" w:hAnsiTheme="minorHAnsi" w:cstheme="minorHAnsi"/>
          <w:sz w:val="22"/>
          <w:szCs w:val="22"/>
        </w:rPr>
        <w:t xml:space="preserve">There are </w:t>
      </w:r>
      <w:r w:rsidRPr="00C57D24">
        <w:rPr>
          <w:rFonts w:asciiTheme="minorHAnsi" w:hAnsiTheme="minorHAnsi" w:cstheme="minorHAnsi"/>
          <w:sz w:val="22"/>
          <w:szCs w:val="22"/>
        </w:rPr>
        <w:t xml:space="preserve">other </w:t>
      </w:r>
      <w:r w:rsidRPr="00CC11C0">
        <w:rPr>
          <w:rFonts w:asciiTheme="minorHAnsi" w:hAnsiTheme="minorHAnsi" w:cstheme="minorHAnsi"/>
          <w:sz w:val="22"/>
          <w:szCs w:val="22"/>
        </w:rPr>
        <w:t xml:space="preserve">poor social determinants of health and wellbeing </w:t>
      </w:r>
      <w:r w:rsidRPr="00C57D24">
        <w:rPr>
          <w:rFonts w:asciiTheme="minorHAnsi" w:hAnsiTheme="minorHAnsi" w:cstheme="minorHAnsi"/>
          <w:sz w:val="22"/>
          <w:szCs w:val="22"/>
        </w:rPr>
        <w:t xml:space="preserve">in PNG including </w:t>
      </w:r>
      <w:r w:rsidRPr="00CC11C0">
        <w:rPr>
          <w:rFonts w:asciiTheme="minorHAnsi" w:hAnsiTheme="minorHAnsi" w:cstheme="minorHAnsi"/>
          <w:sz w:val="22"/>
          <w:szCs w:val="22"/>
        </w:rPr>
        <w:t>inadequate or non-existent sanitation and overcrowded housing</w:t>
      </w:r>
      <w:r w:rsidRPr="00C57D24">
        <w:rPr>
          <w:rFonts w:asciiTheme="minorHAnsi" w:hAnsiTheme="minorHAnsi" w:cstheme="minorHAnsi"/>
          <w:sz w:val="22"/>
          <w:szCs w:val="22"/>
        </w:rPr>
        <w:t>,</w:t>
      </w:r>
      <w:r w:rsidRPr="00CC11C0">
        <w:rPr>
          <w:rFonts w:asciiTheme="minorHAnsi" w:hAnsiTheme="minorHAnsi" w:cstheme="minorHAnsi"/>
          <w:sz w:val="22"/>
          <w:szCs w:val="22"/>
        </w:rPr>
        <w:t xml:space="preserve"> particularly in the informal settlements.</w:t>
      </w:r>
    </w:p>
    <w:p w14:paraId="5B30B6F0" w14:textId="77777777" w:rsidR="0048456F" w:rsidRDefault="0048456F" w:rsidP="00FD0274">
      <w:pPr>
        <w:pStyle w:val="Level3heading"/>
        <w:spacing w:after="0"/>
        <w:jc w:val="both"/>
      </w:pPr>
      <w:bookmarkStart w:id="27" w:name="_Toc4163032"/>
      <w:r>
        <w:t>TB Emergency</w:t>
      </w:r>
      <w:bookmarkEnd w:id="27"/>
    </w:p>
    <w:p w14:paraId="76E70CC5" w14:textId="4F3FD43C" w:rsidR="003A2A2F" w:rsidRDefault="0048456F" w:rsidP="000F5BDE">
      <w:pPr>
        <w:spacing w:after="120"/>
        <w:jc w:val="both"/>
        <w:rPr>
          <w:rFonts w:asciiTheme="minorHAnsi" w:hAnsiTheme="minorHAnsi" w:cstheme="minorHAnsi"/>
          <w:sz w:val="22"/>
          <w:szCs w:val="22"/>
        </w:rPr>
      </w:pPr>
      <w:r w:rsidRPr="00CC11C0">
        <w:rPr>
          <w:rFonts w:asciiTheme="minorHAnsi" w:hAnsiTheme="minorHAnsi" w:cstheme="minorHAnsi"/>
          <w:sz w:val="22"/>
          <w:szCs w:val="22"/>
        </w:rPr>
        <w:t>In</w:t>
      </w:r>
      <w:r w:rsidR="003A2A2F" w:rsidRPr="00CC11C0">
        <w:rPr>
          <w:rFonts w:asciiTheme="minorHAnsi" w:hAnsiTheme="minorHAnsi" w:cstheme="minorHAnsi"/>
          <w:sz w:val="22"/>
          <w:szCs w:val="22"/>
        </w:rPr>
        <w:t xml:space="preserve"> 2014 the government of PNG declared a </w:t>
      </w:r>
      <w:r w:rsidR="006C00C8">
        <w:rPr>
          <w:rFonts w:asciiTheme="minorHAnsi" w:hAnsiTheme="minorHAnsi" w:cstheme="minorHAnsi"/>
          <w:sz w:val="22"/>
          <w:szCs w:val="22"/>
        </w:rPr>
        <w:t xml:space="preserve">national </w:t>
      </w:r>
      <w:r w:rsidR="003A2A2F" w:rsidRPr="00CC11C0">
        <w:rPr>
          <w:rFonts w:asciiTheme="minorHAnsi" w:hAnsiTheme="minorHAnsi" w:cstheme="minorHAnsi"/>
          <w:sz w:val="22"/>
          <w:szCs w:val="22"/>
        </w:rPr>
        <w:t>TB public health emergency, triggered by a documented outbreak of MDR-TB in S</w:t>
      </w:r>
      <w:r w:rsidR="003E7F69">
        <w:rPr>
          <w:rFonts w:asciiTheme="minorHAnsi" w:hAnsiTheme="minorHAnsi" w:cstheme="minorHAnsi"/>
          <w:sz w:val="22"/>
          <w:szCs w:val="22"/>
        </w:rPr>
        <w:t xml:space="preserve">outh </w:t>
      </w:r>
      <w:r w:rsidR="00A76CC3" w:rsidRPr="00CC11C0">
        <w:rPr>
          <w:rFonts w:asciiTheme="minorHAnsi" w:hAnsiTheme="minorHAnsi" w:cstheme="minorHAnsi"/>
          <w:sz w:val="22"/>
          <w:szCs w:val="22"/>
        </w:rPr>
        <w:t>F</w:t>
      </w:r>
      <w:r w:rsidR="003E7F69">
        <w:rPr>
          <w:rFonts w:asciiTheme="minorHAnsi" w:hAnsiTheme="minorHAnsi" w:cstheme="minorHAnsi"/>
          <w:sz w:val="22"/>
          <w:szCs w:val="22"/>
        </w:rPr>
        <w:t xml:space="preserve">ly </w:t>
      </w:r>
      <w:r w:rsidR="00A76CC3" w:rsidRPr="00CC11C0">
        <w:rPr>
          <w:rFonts w:asciiTheme="minorHAnsi" w:hAnsiTheme="minorHAnsi" w:cstheme="minorHAnsi"/>
          <w:sz w:val="22"/>
          <w:szCs w:val="22"/>
        </w:rPr>
        <w:t>D</w:t>
      </w:r>
      <w:r w:rsidR="003E7F69">
        <w:rPr>
          <w:rFonts w:asciiTheme="minorHAnsi" w:hAnsiTheme="minorHAnsi" w:cstheme="minorHAnsi"/>
          <w:sz w:val="22"/>
          <w:szCs w:val="22"/>
        </w:rPr>
        <w:t>istrict (SFD)</w:t>
      </w:r>
      <w:r w:rsidR="00A76CC3" w:rsidRPr="00CC11C0">
        <w:rPr>
          <w:rFonts w:asciiTheme="minorHAnsi" w:hAnsiTheme="minorHAnsi" w:cstheme="minorHAnsi"/>
          <w:sz w:val="22"/>
          <w:szCs w:val="22"/>
        </w:rPr>
        <w:t xml:space="preserve"> in WP </w:t>
      </w:r>
      <w:r w:rsidR="00656004">
        <w:rPr>
          <w:rFonts w:asciiTheme="minorHAnsi" w:hAnsiTheme="minorHAnsi" w:cstheme="minorHAnsi"/>
          <w:sz w:val="22"/>
          <w:szCs w:val="22"/>
        </w:rPr>
        <w:t xml:space="preserve">with </w:t>
      </w:r>
      <w:r w:rsidR="003A2A2F" w:rsidRPr="00CC11C0">
        <w:rPr>
          <w:rFonts w:asciiTheme="minorHAnsi" w:hAnsiTheme="minorHAnsi" w:cstheme="minorHAnsi"/>
          <w:sz w:val="22"/>
          <w:szCs w:val="22"/>
        </w:rPr>
        <w:t xml:space="preserve">44% </w:t>
      </w:r>
      <w:r w:rsidR="00656004" w:rsidRPr="00CC11C0">
        <w:rPr>
          <w:rFonts w:asciiTheme="minorHAnsi" w:hAnsiTheme="minorHAnsi" w:cstheme="minorHAnsi"/>
          <w:sz w:val="22"/>
          <w:szCs w:val="22"/>
        </w:rPr>
        <w:t xml:space="preserve">of </w:t>
      </w:r>
      <w:r w:rsidR="00656004">
        <w:rPr>
          <w:rFonts w:asciiTheme="minorHAnsi" w:hAnsiTheme="minorHAnsi" w:cstheme="minorHAnsi"/>
          <w:sz w:val="22"/>
          <w:szCs w:val="22"/>
        </w:rPr>
        <w:t xml:space="preserve">new </w:t>
      </w:r>
      <w:r w:rsidR="00656004" w:rsidRPr="00CC11C0">
        <w:rPr>
          <w:rFonts w:asciiTheme="minorHAnsi" w:hAnsiTheme="minorHAnsi" w:cstheme="minorHAnsi"/>
          <w:sz w:val="22"/>
          <w:szCs w:val="22"/>
        </w:rPr>
        <w:t xml:space="preserve">MDR-TB </w:t>
      </w:r>
      <w:r w:rsidR="00656004">
        <w:rPr>
          <w:rFonts w:asciiTheme="minorHAnsi" w:hAnsiTheme="minorHAnsi" w:cstheme="minorHAnsi"/>
          <w:sz w:val="22"/>
          <w:szCs w:val="22"/>
        </w:rPr>
        <w:t xml:space="preserve">cases, </w:t>
      </w:r>
      <w:r w:rsidR="00656004" w:rsidRPr="00CC11C0">
        <w:rPr>
          <w:rFonts w:asciiTheme="minorHAnsi" w:hAnsiTheme="minorHAnsi" w:cstheme="minorHAnsi"/>
          <w:sz w:val="22"/>
          <w:szCs w:val="22"/>
        </w:rPr>
        <w:t xml:space="preserve">implying primary transmission of resistant strains of TB in the </w:t>
      </w:r>
      <w:r w:rsidR="00656004" w:rsidRPr="00530FF5">
        <w:rPr>
          <w:rFonts w:asciiTheme="minorHAnsi" w:hAnsiTheme="minorHAnsi" w:cstheme="minorHAnsi"/>
          <w:sz w:val="22"/>
          <w:szCs w:val="22"/>
        </w:rPr>
        <w:t>community</w:t>
      </w:r>
      <w:r w:rsidR="00313FAD">
        <w:rPr>
          <w:rFonts w:asciiTheme="minorHAnsi" w:hAnsiTheme="minorHAnsi" w:cstheme="minorHAnsi"/>
          <w:sz w:val="22"/>
          <w:szCs w:val="22"/>
        </w:rPr>
        <w:t xml:space="preserve"> (noting that TB data reliability in Daru at that time was uncertain)</w:t>
      </w:r>
      <w:r w:rsidR="00656004" w:rsidRPr="00530FF5">
        <w:rPr>
          <w:rFonts w:asciiTheme="minorHAnsi" w:hAnsiTheme="minorHAnsi" w:cstheme="minorHAnsi"/>
          <w:sz w:val="22"/>
          <w:szCs w:val="22"/>
        </w:rPr>
        <w:t xml:space="preserve">. Approximately 25% of new TB patients were MDR-TB in 2013/2014 and 34% in 2016. </w:t>
      </w:r>
      <w:r w:rsidR="00656004" w:rsidRPr="006C5AF6">
        <w:rPr>
          <w:rFonts w:asciiTheme="minorHAnsi" w:hAnsiTheme="minorHAnsi" w:cstheme="minorHAnsi"/>
          <w:sz w:val="22"/>
          <w:szCs w:val="22"/>
        </w:rPr>
        <w:t xml:space="preserve">Molecular epidemiology studies </w:t>
      </w:r>
      <w:r w:rsidR="00656004" w:rsidRPr="008762D5">
        <w:rPr>
          <w:rFonts w:asciiTheme="minorHAnsi" w:hAnsiTheme="minorHAnsi" w:cstheme="minorHAnsi"/>
          <w:sz w:val="22"/>
          <w:szCs w:val="22"/>
        </w:rPr>
        <w:t xml:space="preserve">by </w:t>
      </w:r>
      <w:r w:rsidR="00656004" w:rsidRPr="006C5AF6">
        <w:rPr>
          <w:rFonts w:asciiTheme="minorHAnsi" w:hAnsiTheme="minorHAnsi" w:cstheme="minorHAnsi"/>
          <w:sz w:val="22"/>
          <w:szCs w:val="22"/>
        </w:rPr>
        <w:t>Bainomugisa, Lavu et al in 2018 showed MDR-TB strain</w:t>
      </w:r>
      <w:r w:rsidR="00656004" w:rsidRPr="008762D5">
        <w:rPr>
          <w:rFonts w:asciiTheme="minorHAnsi" w:hAnsiTheme="minorHAnsi" w:cstheme="minorHAnsi"/>
          <w:sz w:val="22"/>
          <w:szCs w:val="22"/>
        </w:rPr>
        <w:t xml:space="preserve"> </w:t>
      </w:r>
      <w:r w:rsidR="00656004" w:rsidRPr="006C5AF6">
        <w:rPr>
          <w:rFonts w:asciiTheme="minorHAnsi" w:hAnsiTheme="minorHAnsi" w:cstheme="minorHAnsi"/>
          <w:sz w:val="22"/>
          <w:szCs w:val="22"/>
        </w:rPr>
        <w:t>clonal outbreak</w:t>
      </w:r>
      <w:r w:rsidR="00656004">
        <w:rPr>
          <w:rFonts w:asciiTheme="minorHAnsi" w:hAnsiTheme="minorHAnsi" w:cstheme="minorHAnsi"/>
          <w:sz w:val="22"/>
          <w:szCs w:val="22"/>
        </w:rPr>
        <w:t>.</w:t>
      </w:r>
      <w:r w:rsidR="00656004" w:rsidRPr="006C5AF6">
        <w:rPr>
          <w:sz w:val="22"/>
          <w:szCs w:val="22"/>
        </w:rPr>
        <w:t xml:space="preserve"> </w:t>
      </w:r>
      <w:r w:rsidR="00656004" w:rsidRPr="008762D5">
        <w:rPr>
          <w:rFonts w:asciiTheme="minorHAnsi" w:hAnsiTheme="minorHAnsi" w:cstheme="minorHAnsi"/>
          <w:sz w:val="22"/>
          <w:szCs w:val="22"/>
        </w:rPr>
        <w:t xml:space="preserve"> </w:t>
      </w:r>
    </w:p>
    <w:p w14:paraId="24D94219" w14:textId="451202C9" w:rsidR="00272F58" w:rsidRDefault="0048456F" w:rsidP="00EA39CE">
      <w:pPr>
        <w:spacing w:before="120"/>
        <w:jc w:val="both"/>
        <w:rPr>
          <w:rFonts w:asciiTheme="minorHAnsi" w:hAnsiTheme="minorHAnsi" w:cstheme="minorHAnsi"/>
          <w:sz w:val="22"/>
          <w:szCs w:val="22"/>
        </w:rPr>
      </w:pPr>
      <w:r w:rsidRPr="00CC11C0">
        <w:rPr>
          <w:rFonts w:asciiTheme="minorHAnsi" w:hAnsiTheme="minorHAnsi" w:cstheme="minorHAnsi"/>
          <w:sz w:val="22"/>
          <w:szCs w:val="22"/>
        </w:rPr>
        <w:t>In response</w:t>
      </w:r>
      <w:r w:rsidR="00A76CC3" w:rsidRPr="00CC11C0">
        <w:rPr>
          <w:rFonts w:asciiTheme="minorHAnsi" w:hAnsiTheme="minorHAnsi" w:cstheme="minorHAnsi"/>
          <w:sz w:val="22"/>
          <w:szCs w:val="22"/>
        </w:rPr>
        <w:t xml:space="preserve"> to the </w:t>
      </w:r>
      <w:r w:rsidR="006C00C8">
        <w:rPr>
          <w:rFonts w:asciiTheme="minorHAnsi" w:hAnsiTheme="minorHAnsi" w:cstheme="minorHAnsi"/>
          <w:sz w:val="22"/>
          <w:szCs w:val="22"/>
        </w:rPr>
        <w:t xml:space="preserve">national </w:t>
      </w:r>
      <w:r w:rsidR="00A76CC3" w:rsidRPr="00CC11C0">
        <w:rPr>
          <w:rFonts w:asciiTheme="minorHAnsi" w:hAnsiTheme="minorHAnsi" w:cstheme="minorHAnsi"/>
          <w:sz w:val="22"/>
          <w:szCs w:val="22"/>
        </w:rPr>
        <w:t>TB emergency</w:t>
      </w:r>
      <w:r w:rsidRPr="00CC11C0">
        <w:rPr>
          <w:rFonts w:asciiTheme="minorHAnsi" w:hAnsiTheme="minorHAnsi" w:cstheme="minorHAnsi"/>
          <w:sz w:val="22"/>
          <w:szCs w:val="22"/>
        </w:rPr>
        <w:t>, Australian government support for TB increased rapidly</w:t>
      </w:r>
      <w:r w:rsidR="00A76CC3" w:rsidRPr="00CC11C0">
        <w:rPr>
          <w:rFonts w:asciiTheme="minorHAnsi" w:hAnsiTheme="minorHAnsi" w:cstheme="minorHAnsi"/>
          <w:sz w:val="22"/>
          <w:szCs w:val="22"/>
        </w:rPr>
        <w:t xml:space="preserve">, first </w:t>
      </w:r>
      <w:r w:rsidR="00F75634">
        <w:rPr>
          <w:rFonts w:asciiTheme="minorHAnsi" w:hAnsiTheme="minorHAnsi" w:cstheme="minorHAnsi"/>
          <w:sz w:val="22"/>
          <w:szCs w:val="22"/>
        </w:rPr>
        <w:t xml:space="preserve">nationally (e.g. NDOH, WHO, laboratories) and </w:t>
      </w:r>
      <w:r w:rsidR="00A76CC3" w:rsidRPr="00CC11C0">
        <w:rPr>
          <w:rFonts w:asciiTheme="minorHAnsi" w:hAnsiTheme="minorHAnsi" w:cstheme="minorHAnsi"/>
          <w:sz w:val="22"/>
          <w:szCs w:val="22"/>
        </w:rPr>
        <w:t>in Daru</w:t>
      </w:r>
      <w:r w:rsidR="00F75634">
        <w:rPr>
          <w:rFonts w:asciiTheme="minorHAnsi" w:hAnsiTheme="minorHAnsi" w:cstheme="minorHAnsi"/>
          <w:sz w:val="22"/>
          <w:szCs w:val="22"/>
        </w:rPr>
        <w:t xml:space="preserve">, </w:t>
      </w:r>
      <w:r w:rsidR="00A76CC3" w:rsidRPr="00CC11C0">
        <w:rPr>
          <w:rFonts w:asciiTheme="minorHAnsi" w:hAnsiTheme="minorHAnsi" w:cstheme="minorHAnsi"/>
          <w:sz w:val="22"/>
          <w:szCs w:val="22"/>
        </w:rPr>
        <w:t xml:space="preserve">and </w:t>
      </w:r>
      <w:r w:rsidRPr="00CC11C0">
        <w:rPr>
          <w:rFonts w:asciiTheme="minorHAnsi" w:hAnsiTheme="minorHAnsi" w:cstheme="minorHAnsi"/>
          <w:sz w:val="22"/>
          <w:szCs w:val="22"/>
        </w:rPr>
        <w:t>in NCD from 2016/2017</w:t>
      </w:r>
      <w:r w:rsidR="005350C7" w:rsidRPr="00CC11C0">
        <w:rPr>
          <w:rFonts w:asciiTheme="minorHAnsi" w:hAnsiTheme="minorHAnsi" w:cstheme="minorHAnsi"/>
          <w:sz w:val="22"/>
          <w:szCs w:val="22"/>
        </w:rPr>
        <w:t xml:space="preserve">. </w:t>
      </w:r>
    </w:p>
    <w:p w14:paraId="2D7736DA" w14:textId="0ADE7124" w:rsidR="000E62BE" w:rsidRDefault="000E62BE" w:rsidP="00EA39CE">
      <w:pPr>
        <w:spacing w:before="120"/>
        <w:jc w:val="both"/>
        <w:rPr>
          <w:rFonts w:asciiTheme="minorHAnsi" w:hAnsiTheme="minorHAnsi" w:cstheme="minorHAnsi"/>
          <w:sz w:val="22"/>
          <w:szCs w:val="22"/>
        </w:rPr>
      </w:pPr>
      <w:r w:rsidRPr="00CC11C0">
        <w:rPr>
          <w:rFonts w:asciiTheme="minorHAnsi" w:hAnsiTheme="minorHAnsi" w:cstheme="minorHAnsi"/>
          <w:sz w:val="22"/>
          <w:szCs w:val="22"/>
        </w:rPr>
        <w:t xml:space="preserve">NCD has 25% of the </w:t>
      </w:r>
      <w:r>
        <w:rPr>
          <w:rFonts w:asciiTheme="minorHAnsi" w:hAnsiTheme="minorHAnsi" w:cstheme="minorHAnsi"/>
          <w:sz w:val="22"/>
          <w:szCs w:val="22"/>
        </w:rPr>
        <w:t xml:space="preserve">known </w:t>
      </w:r>
      <w:r w:rsidRPr="00CC11C0">
        <w:rPr>
          <w:rFonts w:asciiTheme="minorHAnsi" w:hAnsiTheme="minorHAnsi" w:cstheme="minorHAnsi"/>
          <w:sz w:val="22"/>
          <w:szCs w:val="22"/>
        </w:rPr>
        <w:t>TB burden in PNG while only 5% of the population (364,125 population at the 2011 Census).</w:t>
      </w:r>
      <w:r w:rsidRPr="00CC11C0">
        <w:rPr>
          <w:rStyle w:val="FootnoteReference"/>
          <w:rFonts w:asciiTheme="minorHAnsi" w:hAnsiTheme="minorHAnsi" w:cstheme="minorHAnsi"/>
          <w:sz w:val="22"/>
          <w:szCs w:val="22"/>
        </w:rPr>
        <w:footnoteReference w:id="20"/>
      </w:r>
      <w:r w:rsidRPr="00CC11C0">
        <w:rPr>
          <w:rFonts w:asciiTheme="minorHAnsi" w:hAnsiTheme="minorHAnsi" w:cstheme="minorHAnsi"/>
          <w:sz w:val="22"/>
          <w:szCs w:val="22"/>
        </w:rPr>
        <w:t xml:space="preserve"> NCD is an amplification risk given its fluctuating population from other provinces, large number of overcrowded settlements and </w:t>
      </w:r>
      <w:r>
        <w:rPr>
          <w:rFonts w:asciiTheme="minorHAnsi" w:hAnsiTheme="minorHAnsi" w:cstheme="minorHAnsi"/>
          <w:sz w:val="22"/>
          <w:szCs w:val="22"/>
        </w:rPr>
        <w:t xml:space="preserve">the </w:t>
      </w:r>
      <w:r w:rsidRPr="00CC11C0">
        <w:rPr>
          <w:rFonts w:asciiTheme="minorHAnsi" w:hAnsiTheme="minorHAnsi" w:cstheme="minorHAnsi"/>
          <w:sz w:val="22"/>
          <w:szCs w:val="22"/>
        </w:rPr>
        <w:t>known TB burden.</w:t>
      </w:r>
      <w:r>
        <w:rPr>
          <w:rFonts w:asciiTheme="minorHAnsi" w:hAnsiTheme="minorHAnsi" w:cstheme="minorHAnsi"/>
          <w:sz w:val="22"/>
          <w:szCs w:val="22"/>
        </w:rPr>
        <w:t xml:space="preserve"> </w:t>
      </w:r>
      <w:r w:rsidR="00763CC6" w:rsidRPr="00CC11C0">
        <w:rPr>
          <w:rFonts w:asciiTheme="minorHAnsi" w:hAnsiTheme="minorHAnsi" w:cstheme="minorHAnsi"/>
          <w:sz w:val="22"/>
          <w:szCs w:val="22"/>
        </w:rPr>
        <w:t>WP is the largest and most sparsely populated of PNG provinces while Daru</w:t>
      </w:r>
      <w:r w:rsidR="00C57D24">
        <w:rPr>
          <w:rFonts w:asciiTheme="minorHAnsi" w:hAnsiTheme="minorHAnsi" w:cstheme="minorHAnsi"/>
          <w:sz w:val="22"/>
          <w:szCs w:val="22"/>
        </w:rPr>
        <w:t xml:space="preserve"> Island</w:t>
      </w:r>
      <w:r w:rsidR="00F565BF">
        <w:rPr>
          <w:rFonts w:asciiTheme="minorHAnsi" w:hAnsiTheme="minorHAnsi" w:cstheme="minorHAnsi"/>
          <w:sz w:val="22"/>
          <w:szCs w:val="22"/>
        </w:rPr>
        <w:t>,</w:t>
      </w:r>
      <w:r w:rsidR="00C57D24">
        <w:rPr>
          <w:rFonts w:asciiTheme="minorHAnsi" w:hAnsiTheme="minorHAnsi" w:cstheme="minorHAnsi"/>
          <w:sz w:val="22"/>
          <w:szCs w:val="22"/>
        </w:rPr>
        <w:t xml:space="preserve"> </w:t>
      </w:r>
      <w:r w:rsidR="00763CC6" w:rsidRPr="00CC11C0">
        <w:rPr>
          <w:rFonts w:asciiTheme="minorHAnsi" w:hAnsiTheme="minorHAnsi" w:cstheme="minorHAnsi"/>
          <w:sz w:val="22"/>
          <w:szCs w:val="22"/>
        </w:rPr>
        <w:t>15 kilometres long</w:t>
      </w:r>
      <w:r w:rsidR="00F565BF">
        <w:rPr>
          <w:rFonts w:asciiTheme="minorHAnsi" w:hAnsiTheme="minorHAnsi" w:cstheme="minorHAnsi"/>
          <w:sz w:val="22"/>
          <w:szCs w:val="22"/>
        </w:rPr>
        <w:t xml:space="preserve">, </w:t>
      </w:r>
      <w:r w:rsidR="00C57D24">
        <w:rPr>
          <w:rFonts w:asciiTheme="minorHAnsi" w:hAnsiTheme="minorHAnsi" w:cstheme="minorHAnsi"/>
          <w:sz w:val="22"/>
          <w:szCs w:val="22"/>
        </w:rPr>
        <w:t>and</w:t>
      </w:r>
      <w:r w:rsidR="00763CC6" w:rsidRPr="00CC11C0">
        <w:rPr>
          <w:rFonts w:asciiTheme="minorHAnsi" w:hAnsiTheme="minorHAnsi" w:cstheme="minorHAnsi"/>
          <w:sz w:val="22"/>
          <w:szCs w:val="22"/>
        </w:rPr>
        <w:t xml:space="preserve"> </w:t>
      </w:r>
      <w:r w:rsidR="006C00C8">
        <w:rPr>
          <w:rFonts w:asciiTheme="minorHAnsi" w:hAnsiTheme="minorHAnsi" w:cstheme="minorHAnsi"/>
          <w:sz w:val="22"/>
          <w:szCs w:val="22"/>
        </w:rPr>
        <w:t xml:space="preserve">its main town Daru </w:t>
      </w:r>
      <w:r w:rsidR="00763CC6" w:rsidRPr="00CC11C0">
        <w:rPr>
          <w:rFonts w:asciiTheme="minorHAnsi" w:hAnsiTheme="minorHAnsi" w:cstheme="minorHAnsi"/>
          <w:sz w:val="22"/>
          <w:szCs w:val="22"/>
        </w:rPr>
        <w:t xml:space="preserve">is crowded </w:t>
      </w:r>
      <w:r>
        <w:rPr>
          <w:rFonts w:asciiTheme="minorHAnsi" w:hAnsiTheme="minorHAnsi" w:cstheme="minorHAnsi"/>
          <w:sz w:val="22"/>
          <w:szCs w:val="22"/>
        </w:rPr>
        <w:t>- the</w:t>
      </w:r>
      <w:r w:rsidR="00763CC6" w:rsidRPr="00CC11C0">
        <w:rPr>
          <w:rFonts w:asciiTheme="minorHAnsi" w:hAnsiTheme="minorHAnsi" w:cstheme="minorHAnsi"/>
          <w:sz w:val="22"/>
          <w:szCs w:val="22"/>
        </w:rPr>
        <w:t xml:space="preserve"> population </w:t>
      </w:r>
      <w:r w:rsidR="006C00C8">
        <w:rPr>
          <w:rFonts w:asciiTheme="minorHAnsi" w:hAnsiTheme="minorHAnsi" w:cstheme="minorHAnsi"/>
          <w:sz w:val="22"/>
          <w:szCs w:val="22"/>
        </w:rPr>
        <w:t xml:space="preserve">on the island </w:t>
      </w:r>
      <w:r>
        <w:rPr>
          <w:rFonts w:asciiTheme="minorHAnsi" w:hAnsiTheme="minorHAnsi" w:cstheme="minorHAnsi"/>
          <w:sz w:val="22"/>
          <w:szCs w:val="22"/>
        </w:rPr>
        <w:t>was</w:t>
      </w:r>
      <w:r w:rsidR="00763CC6" w:rsidRPr="00CC11C0">
        <w:rPr>
          <w:rFonts w:asciiTheme="minorHAnsi" w:hAnsiTheme="minorHAnsi" w:cstheme="minorHAnsi"/>
          <w:sz w:val="22"/>
          <w:szCs w:val="22"/>
        </w:rPr>
        <w:t xml:space="preserve"> 15,142</w:t>
      </w:r>
      <w:r>
        <w:rPr>
          <w:rFonts w:asciiTheme="minorHAnsi" w:hAnsiTheme="minorHAnsi" w:cstheme="minorHAnsi"/>
          <w:sz w:val="22"/>
          <w:szCs w:val="22"/>
        </w:rPr>
        <w:t>,</w:t>
      </w:r>
      <w:r w:rsidR="00763CC6" w:rsidRPr="00CC11C0">
        <w:rPr>
          <w:rFonts w:asciiTheme="minorHAnsi" w:hAnsiTheme="minorHAnsi" w:cstheme="minorHAnsi"/>
          <w:sz w:val="22"/>
          <w:szCs w:val="22"/>
        </w:rPr>
        <w:t xml:space="preserve"> 000 </w:t>
      </w:r>
      <w:r>
        <w:rPr>
          <w:rFonts w:asciiTheme="minorHAnsi" w:hAnsiTheme="minorHAnsi" w:cstheme="minorHAnsi"/>
          <w:sz w:val="22"/>
          <w:szCs w:val="22"/>
        </w:rPr>
        <w:t xml:space="preserve">in the </w:t>
      </w:r>
      <w:r w:rsidR="00763CC6" w:rsidRPr="00CC11C0">
        <w:rPr>
          <w:rFonts w:asciiTheme="minorHAnsi" w:hAnsiTheme="minorHAnsi" w:cstheme="minorHAnsi"/>
          <w:sz w:val="22"/>
          <w:szCs w:val="22"/>
        </w:rPr>
        <w:t xml:space="preserve">2011 Census. </w:t>
      </w:r>
      <w:r w:rsidR="006C00C8" w:rsidRPr="00DE7CF5">
        <w:rPr>
          <w:rFonts w:asciiTheme="minorHAnsi" w:hAnsiTheme="minorHAnsi" w:cstheme="minorHAnsi"/>
          <w:sz w:val="22"/>
          <w:szCs w:val="22"/>
        </w:rPr>
        <w:t>There is a biosecurity risk in WP due to its close proximity to Australian and Indonesian borders.</w:t>
      </w:r>
      <w:r w:rsidR="00F565BF">
        <w:rPr>
          <w:rFonts w:asciiTheme="minorHAnsi" w:hAnsiTheme="minorHAnsi" w:cstheme="minorHAnsi"/>
          <w:sz w:val="22"/>
          <w:szCs w:val="22"/>
        </w:rPr>
        <w:t xml:space="preserve"> </w:t>
      </w:r>
    </w:p>
    <w:p w14:paraId="078D9F1C" w14:textId="56C0AC12" w:rsidR="00212F87" w:rsidRDefault="005350C7" w:rsidP="0002590C">
      <w:pPr>
        <w:spacing w:before="120"/>
        <w:jc w:val="both"/>
        <w:rPr>
          <w:rFonts w:asciiTheme="minorHAnsi" w:hAnsiTheme="minorHAnsi" w:cstheme="minorHAnsi"/>
          <w:sz w:val="22"/>
          <w:szCs w:val="22"/>
        </w:rPr>
      </w:pPr>
      <w:r w:rsidRPr="00EA39CE">
        <w:rPr>
          <w:rFonts w:asciiTheme="minorHAnsi" w:hAnsiTheme="minorHAnsi" w:cstheme="minorHAnsi"/>
          <w:sz w:val="22"/>
          <w:szCs w:val="22"/>
        </w:rPr>
        <w:t xml:space="preserve">The </w:t>
      </w:r>
      <w:r w:rsidR="00212F87" w:rsidRPr="00EA39CE">
        <w:rPr>
          <w:rFonts w:asciiTheme="minorHAnsi" w:hAnsiTheme="minorHAnsi" w:cstheme="minorHAnsi"/>
          <w:sz w:val="22"/>
          <w:szCs w:val="22"/>
        </w:rPr>
        <w:t>2016 and 2018 rGLC</w:t>
      </w:r>
      <w:r w:rsidRPr="00EA39CE">
        <w:rPr>
          <w:rFonts w:asciiTheme="minorHAnsi" w:hAnsiTheme="minorHAnsi" w:cstheme="minorHAnsi"/>
          <w:sz w:val="22"/>
          <w:szCs w:val="22"/>
        </w:rPr>
        <w:t>s</w:t>
      </w:r>
      <w:r w:rsidR="00212F87" w:rsidRPr="00EA39CE">
        <w:rPr>
          <w:rFonts w:asciiTheme="minorHAnsi" w:hAnsiTheme="minorHAnsi" w:cstheme="minorHAnsi"/>
          <w:i/>
          <w:sz w:val="22"/>
          <w:szCs w:val="22"/>
        </w:rPr>
        <w:t xml:space="preserve"> </w:t>
      </w:r>
      <w:r w:rsidR="00212F87" w:rsidRPr="00EA39CE">
        <w:rPr>
          <w:rFonts w:asciiTheme="minorHAnsi" w:hAnsiTheme="minorHAnsi" w:cstheme="minorHAnsi"/>
          <w:sz w:val="22"/>
          <w:szCs w:val="22"/>
        </w:rPr>
        <w:t xml:space="preserve">showed that while there is progress the TB situation </w:t>
      </w:r>
      <w:r w:rsidR="00EA59AA">
        <w:rPr>
          <w:rFonts w:asciiTheme="minorHAnsi" w:hAnsiTheme="minorHAnsi" w:cstheme="minorHAnsi"/>
          <w:sz w:val="22"/>
          <w:szCs w:val="22"/>
        </w:rPr>
        <w:t xml:space="preserve">overall </w:t>
      </w:r>
      <w:r w:rsidRPr="00EA39CE">
        <w:rPr>
          <w:rFonts w:asciiTheme="minorHAnsi" w:hAnsiTheme="minorHAnsi" w:cstheme="minorHAnsi"/>
          <w:sz w:val="22"/>
          <w:szCs w:val="22"/>
        </w:rPr>
        <w:t xml:space="preserve">in PNG </w:t>
      </w:r>
      <w:r w:rsidR="00212F87" w:rsidRPr="00EA39CE">
        <w:rPr>
          <w:rFonts w:asciiTheme="minorHAnsi" w:hAnsiTheme="minorHAnsi" w:cstheme="minorHAnsi"/>
          <w:sz w:val="22"/>
          <w:szCs w:val="22"/>
        </w:rPr>
        <w:t>remains complex.</w:t>
      </w:r>
      <w:r w:rsidR="00F1579C" w:rsidRPr="00EA39CE">
        <w:rPr>
          <w:rFonts w:asciiTheme="minorHAnsi" w:hAnsiTheme="minorHAnsi" w:cstheme="minorHAnsi"/>
          <w:sz w:val="22"/>
          <w:szCs w:val="22"/>
        </w:rPr>
        <w:t xml:space="preserve"> </w:t>
      </w:r>
      <w:r w:rsidR="00212F87" w:rsidRPr="00EA39CE">
        <w:rPr>
          <w:rFonts w:asciiTheme="minorHAnsi" w:hAnsiTheme="minorHAnsi" w:cstheme="minorHAnsi"/>
          <w:sz w:val="22"/>
          <w:szCs w:val="22"/>
        </w:rPr>
        <w:t xml:space="preserve">The 2018 rGLC found there were </w:t>
      </w:r>
      <w:r w:rsidR="00C46C13" w:rsidRPr="00EA39CE">
        <w:rPr>
          <w:rFonts w:asciiTheme="minorHAnsi" w:hAnsiTheme="minorHAnsi" w:cstheme="minorHAnsi"/>
          <w:sz w:val="22"/>
          <w:szCs w:val="22"/>
        </w:rPr>
        <w:t xml:space="preserve">(i) </w:t>
      </w:r>
      <w:r w:rsidR="00212F87" w:rsidRPr="00EA39CE">
        <w:rPr>
          <w:rFonts w:asciiTheme="minorHAnsi" w:hAnsiTheme="minorHAnsi" w:cstheme="minorHAnsi"/>
          <w:sz w:val="22"/>
          <w:szCs w:val="22"/>
        </w:rPr>
        <w:t>increases in case notifications</w:t>
      </w:r>
      <w:r w:rsidR="00C46C13" w:rsidRPr="00EA39CE">
        <w:rPr>
          <w:rFonts w:asciiTheme="minorHAnsi" w:hAnsiTheme="minorHAnsi" w:cstheme="minorHAnsi"/>
          <w:sz w:val="22"/>
          <w:szCs w:val="22"/>
        </w:rPr>
        <w:t>,</w:t>
      </w:r>
      <w:r w:rsidR="00212F87" w:rsidRPr="00EA39CE">
        <w:rPr>
          <w:rStyle w:val="FootnoteReference"/>
          <w:rFonts w:asciiTheme="minorHAnsi" w:hAnsiTheme="minorHAnsi" w:cstheme="minorHAnsi"/>
          <w:sz w:val="22"/>
          <w:szCs w:val="22"/>
        </w:rPr>
        <w:footnoteReference w:id="21"/>
      </w:r>
      <w:r w:rsidR="00771EF0" w:rsidRPr="00EA39CE">
        <w:rPr>
          <w:rFonts w:asciiTheme="minorHAnsi" w:hAnsiTheme="minorHAnsi" w:cstheme="minorHAnsi"/>
          <w:sz w:val="22"/>
          <w:szCs w:val="22"/>
        </w:rPr>
        <w:t xml:space="preserve">  </w:t>
      </w:r>
      <w:r w:rsidR="00C46C13" w:rsidRPr="00EA39CE">
        <w:rPr>
          <w:rFonts w:asciiTheme="minorHAnsi" w:hAnsiTheme="minorHAnsi" w:cstheme="minorHAnsi"/>
          <w:sz w:val="22"/>
          <w:szCs w:val="22"/>
        </w:rPr>
        <w:t xml:space="preserve">(ii) </w:t>
      </w:r>
      <w:r w:rsidR="00771EF0" w:rsidRPr="00EA39CE">
        <w:rPr>
          <w:rFonts w:asciiTheme="minorHAnsi" w:hAnsiTheme="minorHAnsi" w:cstheme="minorHAnsi"/>
          <w:sz w:val="22"/>
          <w:szCs w:val="22"/>
        </w:rPr>
        <w:t>i</w:t>
      </w:r>
      <w:r w:rsidR="00212F87" w:rsidRPr="00EA39CE">
        <w:rPr>
          <w:rFonts w:asciiTheme="minorHAnsi" w:hAnsiTheme="minorHAnsi" w:cstheme="minorHAnsi"/>
          <w:sz w:val="22"/>
          <w:szCs w:val="22"/>
        </w:rPr>
        <w:t>mprovements in TB treatment close to 80% and reductions in deaths and loss to follow up in both drug sensitive (DS) and MDR-TB</w:t>
      </w:r>
      <w:r w:rsidR="00C46C13" w:rsidRPr="00EA39CE">
        <w:rPr>
          <w:rFonts w:asciiTheme="minorHAnsi" w:hAnsiTheme="minorHAnsi" w:cstheme="minorHAnsi"/>
          <w:sz w:val="22"/>
          <w:szCs w:val="22"/>
        </w:rPr>
        <w:t>, (iii)</w:t>
      </w:r>
      <w:r w:rsidR="00771EF0" w:rsidRPr="00EA39CE">
        <w:rPr>
          <w:rFonts w:asciiTheme="minorHAnsi" w:hAnsiTheme="minorHAnsi" w:cstheme="minorHAnsi"/>
          <w:sz w:val="22"/>
          <w:szCs w:val="22"/>
        </w:rPr>
        <w:t xml:space="preserve"> s</w:t>
      </w:r>
      <w:r w:rsidR="00212F87" w:rsidRPr="00EA39CE">
        <w:rPr>
          <w:rFonts w:asciiTheme="minorHAnsi" w:hAnsiTheme="minorHAnsi" w:cstheme="minorHAnsi"/>
          <w:sz w:val="22"/>
          <w:szCs w:val="22"/>
        </w:rPr>
        <w:t xml:space="preserve">table level of new cases of MDR-TB but </w:t>
      </w:r>
      <w:r w:rsidR="00C46C13" w:rsidRPr="00EA39CE">
        <w:rPr>
          <w:rFonts w:asciiTheme="minorHAnsi" w:hAnsiTheme="minorHAnsi" w:cstheme="minorHAnsi"/>
          <w:sz w:val="22"/>
          <w:szCs w:val="22"/>
        </w:rPr>
        <w:t xml:space="preserve">also (iv) </w:t>
      </w:r>
      <w:r w:rsidR="00212F87" w:rsidRPr="00EA39CE">
        <w:rPr>
          <w:rFonts w:asciiTheme="minorHAnsi" w:hAnsiTheme="minorHAnsi" w:cstheme="minorHAnsi"/>
          <w:sz w:val="22"/>
          <w:szCs w:val="22"/>
        </w:rPr>
        <w:t xml:space="preserve">a high number of new cases of MDR-TB with no contact to existing patients suggesting many primary cases, high </w:t>
      </w:r>
      <w:r w:rsidR="0094548D" w:rsidRPr="00EA39CE">
        <w:rPr>
          <w:rFonts w:asciiTheme="minorHAnsi" w:hAnsiTheme="minorHAnsi" w:cstheme="minorHAnsi"/>
          <w:sz w:val="22"/>
          <w:szCs w:val="22"/>
        </w:rPr>
        <w:t>‘</w:t>
      </w:r>
      <w:r w:rsidR="00212F87" w:rsidRPr="00EA39CE">
        <w:rPr>
          <w:rFonts w:asciiTheme="minorHAnsi" w:hAnsiTheme="minorHAnsi" w:cstheme="minorHAnsi"/>
          <w:sz w:val="22"/>
          <w:szCs w:val="22"/>
        </w:rPr>
        <w:t>latent TB</w:t>
      </w:r>
      <w:r w:rsidR="0094548D" w:rsidRPr="00EA39CE">
        <w:rPr>
          <w:rFonts w:asciiTheme="minorHAnsi" w:hAnsiTheme="minorHAnsi" w:cstheme="minorHAnsi"/>
          <w:sz w:val="22"/>
          <w:szCs w:val="22"/>
        </w:rPr>
        <w:t>’</w:t>
      </w:r>
      <w:r w:rsidR="000D11DA" w:rsidRPr="00F1579C">
        <w:rPr>
          <w:rStyle w:val="FootnoteReference"/>
          <w:rFonts w:asciiTheme="minorHAnsi" w:hAnsiTheme="minorHAnsi" w:cstheme="minorHAnsi"/>
          <w:sz w:val="22"/>
          <w:szCs w:val="22"/>
        </w:rPr>
        <w:footnoteReference w:id="22"/>
      </w:r>
      <w:r w:rsidR="00A76CC3" w:rsidRPr="00EA39CE">
        <w:rPr>
          <w:rFonts w:asciiTheme="minorHAnsi" w:hAnsiTheme="minorHAnsi" w:cstheme="minorHAnsi"/>
          <w:sz w:val="22"/>
          <w:szCs w:val="22"/>
        </w:rPr>
        <w:t>.</w:t>
      </w:r>
    </w:p>
    <w:p w14:paraId="3060CF8E" w14:textId="4CD59DCA" w:rsidR="00EA59AA" w:rsidRPr="00EA39CE" w:rsidRDefault="00EA59AA" w:rsidP="00EA39CE">
      <w:pPr>
        <w:spacing w:before="120"/>
        <w:jc w:val="both"/>
        <w:rPr>
          <w:rFonts w:asciiTheme="minorHAnsi" w:hAnsiTheme="minorHAnsi" w:cstheme="minorHAnsi"/>
          <w:sz w:val="22"/>
          <w:szCs w:val="22"/>
        </w:rPr>
      </w:pPr>
      <w:r w:rsidRPr="007C5086">
        <w:rPr>
          <w:rFonts w:asciiTheme="minorHAnsi" w:hAnsiTheme="minorHAnsi" w:cstheme="minorHAnsi"/>
          <w:sz w:val="22"/>
          <w:szCs w:val="22"/>
        </w:rPr>
        <w:t>The</w:t>
      </w:r>
      <w:r>
        <w:rPr>
          <w:rFonts w:asciiTheme="minorHAnsi" w:hAnsiTheme="minorHAnsi" w:cstheme="minorHAnsi"/>
          <w:sz w:val="22"/>
          <w:szCs w:val="22"/>
        </w:rPr>
        <w:t xml:space="preserve"> quality of data </w:t>
      </w:r>
      <w:r w:rsidRPr="007C5086">
        <w:rPr>
          <w:rFonts w:asciiTheme="minorHAnsi" w:hAnsiTheme="minorHAnsi" w:cstheme="minorHAnsi"/>
          <w:sz w:val="22"/>
          <w:szCs w:val="22"/>
        </w:rPr>
        <w:t>f</w:t>
      </w:r>
      <w:r>
        <w:rPr>
          <w:rFonts w:asciiTheme="minorHAnsi" w:hAnsiTheme="minorHAnsi" w:cstheme="minorHAnsi"/>
          <w:sz w:val="22"/>
          <w:szCs w:val="22"/>
        </w:rPr>
        <w:t>rom</w:t>
      </w:r>
      <w:r w:rsidRPr="007C5086">
        <w:rPr>
          <w:rFonts w:asciiTheme="minorHAnsi" w:hAnsiTheme="minorHAnsi" w:cstheme="minorHAnsi"/>
          <w:sz w:val="22"/>
          <w:szCs w:val="22"/>
        </w:rPr>
        <w:t xml:space="preserve"> Daru </w:t>
      </w:r>
      <w:r>
        <w:rPr>
          <w:rFonts w:asciiTheme="minorHAnsi" w:hAnsiTheme="minorHAnsi" w:cstheme="minorHAnsi"/>
          <w:sz w:val="22"/>
          <w:szCs w:val="22"/>
        </w:rPr>
        <w:t xml:space="preserve">improved from 2014/2015 with additional demographic data, patients’ address, laboratory investigations and various process indicators. As </w:t>
      </w:r>
      <w:r w:rsidRPr="007C5086">
        <w:rPr>
          <w:rFonts w:asciiTheme="minorHAnsi" w:hAnsiTheme="minorHAnsi" w:cstheme="minorHAnsi"/>
          <w:sz w:val="22"/>
          <w:szCs w:val="22"/>
        </w:rPr>
        <w:t xml:space="preserve">the DFAT-supported </w:t>
      </w:r>
      <w:r>
        <w:rPr>
          <w:rFonts w:asciiTheme="minorHAnsi" w:hAnsiTheme="minorHAnsi" w:cstheme="minorHAnsi"/>
          <w:sz w:val="22"/>
          <w:szCs w:val="22"/>
        </w:rPr>
        <w:t xml:space="preserve">NCD </w:t>
      </w:r>
      <w:r w:rsidRPr="007C5086">
        <w:rPr>
          <w:rFonts w:asciiTheme="minorHAnsi" w:hAnsiTheme="minorHAnsi" w:cstheme="minorHAnsi"/>
          <w:sz w:val="22"/>
          <w:szCs w:val="22"/>
        </w:rPr>
        <w:t>response is newer (2016-2017)</w:t>
      </w:r>
      <w:r>
        <w:rPr>
          <w:rFonts w:asciiTheme="minorHAnsi" w:hAnsiTheme="minorHAnsi" w:cstheme="minorHAnsi"/>
          <w:sz w:val="22"/>
          <w:szCs w:val="22"/>
        </w:rPr>
        <w:t xml:space="preserve"> less data is currently available</w:t>
      </w:r>
      <w:r w:rsidRPr="007C5086">
        <w:rPr>
          <w:rFonts w:asciiTheme="minorHAnsi" w:hAnsiTheme="minorHAnsi" w:cstheme="minorHAnsi"/>
          <w:sz w:val="22"/>
          <w:szCs w:val="22"/>
        </w:rPr>
        <w:t xml:space="preserve">.  </w:t>
      </w:r>
      <w:r>
        <w:rPr>
          <w:rFonts w:asciiTheme="minorHAnsi" w:hAnsiTheme="minorHAnsi" w:cstheme="minorHAnsi"/>
          <w:sz w:val="22"/>
          <w:szCs w:val="22"/>
        </w:rPr>
        <w:t xml:space="preserve">Data is being strengthened in NCD including through </w:t>
      </w:r>
      <w:r w:rsidRPr="007C5086">
        <w:rPr>
          <w:rFonts w:asciiTheme="minorHAnsi" w:hAnsiTheme="minorHAnsi" w:cstheme="minorHAnsi"/>
          <w:sz w:val="22"/>
          <w:szCs w:val="22"/>
        </w:rPr>
        <w:t xml:space="preserve">eHealth initiatives </w:t>
      </w:r>
      <w:r>
        <w:rPr>
          <w:rFonts w:asciiTheme="minorHAnsi" w:hAnsiTheme="minorHAnsi" w:cstheme="minorHAnsi"/>
          <w:sz w:val="22"/>
          <w:szCs w:val="22"/>
        </w:rPr>
        <w:t xml:space="preserve">in progress. </w:t>
      </w:r>
    </w:p>
    <w:p w14:paraId="5F1DABCB" w14:textId="77777777" w:rsidR="0048456F" w:rsidRDefault="0048456F" w:rsidP="00FD0274">
      <w:pPr>
        <w:pStyle w:val="Level3heading"/>
        <w:spacing w:after="0"/>
        <w:jc w:val="both"/>
      </w:pPr>
      <w:bookmarkStart w:id="28" w:name="_Toc4163033"/>
      <w:r>
        <w:t>Health System Issues</w:t>
      </w:r>
      <w:bookmarkEnd w:id="28"/>
    </w:p>
    <w:p w14:paraId="1054748C" w14:textId="35135A09" w:rsidR="0048456F" w:rsidRPr="00CC11C0" w:rsidRDefault="006C00C8" w:rsidP="004B212C">
      <w:pPr>
        <w:jc w:val="both"/>
        <w:rPr>
          <w:rFonts w:asciiTheme="minorHAnsi" w:eastAsia="Calibri" w:hAnsiTheme="minorHAnsi" w:cstheme="minorHAnsi"/>
          <w:sz w:val="22"/>
          <w:szCs w:val="22"/>
        </w:rPr>
      </w:pPr>
      <w:r>
        <w:rPr>
          <w:rFonts w:asciiTheme="minorHAnsi" w:hAnsiTheme="minorHAnsi" w:cstheme="minorHAnsi"/>
          <w:sz w:val="22"/>
          <w:szCs w:val="22"/>
        </w:rPr>
        <w:t xml:space="preserve">In </w:t>
      </w:r>
      <w:r w:rsidR="00C57D24" w:rsidRPr="00CC11C0">
        <w:rPr>
          <w:rFonts w:asciiTheme="minorHAnsi" w:hAnsiTheme="minorHAnsi" w:cstheme="minorHAnsi"/>
          <w:sz w:val="22"/>
          <w:szCs w:val="22"/>
        </w:rPr>
        <w:t>PNG’s health system t</w:t>
      </w:r>
      <w:r w:rsidR="0048456F" w:rsidRPr="00CC11C0">
        <w:rPr>
          <w:rFonts w:asciiTheme="minorHAnsi" w:hAnsiTheme="minorHAnsi" w:cstheme="minorHAnsi"/>
          <w:sz w:val="22"/>
          <w:szCs w:val="22"/>
        </w:rPr>
        <w:t>here is weak health financing, low budgets and intermittent disbursements</w:t>
      </w:r>
      <w:r w:rsidR="00C57D24" w:rsidRPr="00CC11C0">
        <w:rPr>
          <w:rFonts w:asciiTheme="minorHAnsi" w:hAnsiTheme="minorHAnsi" w:cstheme="minorHAnsi"/>
          <w:sz w:val="22"/>
          <w:szCs w:val="22"/>
        </w:rPr>
        <w:t xml:space="preserve">. There is also </w:t>
      </w:r>
      <w:r w:rsidR="0048456F" w:rsidRPr="00CC11C0">
        <w:rPr>
          <w:rFonts w:asciiTheme="minorHAnsi" w:hAnsiTheme="minorHAnsi" w:cstheme="minorHAnsi"/>
          <w:sz w:val="22"/>
          <w:szCs w:val="22"/>
        </w:rPr>
        <w:t xml:space="preserve">a health workforce crisis (quantity and quality) and crumbling health infrastructure, including Daru General Hospital </w:t>
      </w:r>
      <w:r w:rsidR="00A76CC3" w:rsidRPr="00CC11C0">
        <w:rPr>
          <w:rFonts w:asciiTheme="minorHAnsi" w:hAnsiTheme="minorHAnsi" w:cstheme="minorHAnsi"/>
          <w:sz w:val="22"/>
          <w:szCs w:val="22"/>
        </w:rPr>
        <w:t xml:space="preserve">(DGH) </w:t>
      </w:r>
      <w:r w:rsidR="0048456F" w:rsidRPr="00CC11C0">
        <w:rPr>
          <w:rFonts w:asciiTheme="minorHAnsi" w:hAnsiTheme="minorHAnsi" w:cstheme="minorHAnsi"/>
          <w:sz w:val="22"/>
          <w:szCs w:val="22"/>
        </w:rPr>
        <w:t xml:space="preserve">and </w:t>
      </w:r>
      <w:r w:rsidR="00A76CC3" w:rsidRPr="00CC11C0">
        <w:rPr>
          <w:rFonts w:asciiTheme="minorHAnsi" w:hAnsiTheme="minorHAnsi" w:cstheme="minorHAnsi"/>
          <w:sz w:val="22"/>
          <w:szCs w:val="22"/>
        </w:rPr>
        <w:t xml:space="preserve">some </w:t>
      </w:r>
      <w:r w:rsidR="0048456F" w:rsidRPr="00CC11C0">
        <w:rPr>
          <w:rFonts w:asciiTheme="minorHAnsi" w:hAnsiTheme="minorHAnsi" w:cstheme="minorHAnsi"/>
          <w:sz w:val="22"/>
          <w:szCs w:val="22"/>
        </w:rPr>
        <w:t xml:space="preserve">community health centres in NCD. </w:t>
      </w:r>
    </w:p>
    <w:p w14:paraId="1307E49F" w14:textId="5F1D12BC" w:rsidR="0048456F" w:rsidRPr="00CC11C0" w:rsidRDefault="0048456F" w:rsidP="004B212C">
      <w:pPr>
        <w:spacing w:before="120"/>
        <w:jc w:val="both"/>
        <w:rPr>
          <w:rFonts w:asciiTheme="minorHAnsi" w:hAnsiTheme="minorHAnsi" w:cstheme="minorHAnsi"/>
          <w:sz w:val="22"/>
          <w:szCs w:val="22"/>
        </w:rPr>
      </w:pPr>
      <w:r w:rsidRPr="00CC11C0">
        <w:rPr>
          <w:rFonts w:asciiTheme="minorHAnsi" w:hAnsiTheme="minorHAnsi" w:cstheme="minorHAnsi"/>
          <w:sz w:val="22"/>
          <w:szCs w:val="22"/>
        </w:rPr>
        <w:t>T</w:t>
      </w:r>
      <w:r w:rsidR="00162C7A" w:rsidRPr="00CC11C0">
        <w:rPr>
          <w:rFonts w:asciiTheme="minorHAnsi" w:hAnsiTheme="minorHAnsi" w:cstheme="minorHAnsi"/>
          <w:sz w:val="22"/>
          <w:szCs w:val="22"/>
        </w:rPr>
        <w:t xml:space="preserve">o strengthen the </w:t>
      </w:r>
      <w:r w:rsidR="006C00C8">
        <w:rPr>
          <w:rFonts w:asciiTheme="minorHAnsi" w:hAnsiTheme="minorHAnsi" w:cstheme="minorHAnsi"/>
          <w:sz w:val="22"/>
          <w:szCs w:val="22"/>
        </w:rPr>
        <w:t xml:space="preserve">PNG </w:t>
      </w:r>
      <w:r w:rsidR="00162C7A" w:rsidRPr="00CC11C0">
        <w:rPr>
          <w:rFonts w:asciiTheme="minorHAnsi" w:hAnsiTheme="minorHAnsi" w:cstheme="minorHAnsi"/>
          <w:sz w:val="22"/>
          <w:szCs w:val="22"/>
        </w:rPr>
        <w:t xml:space="preserve">health system, there is </w:t>
      </w:r>
      <w:r w:rsidR="00212F87" w:rsidRPr="00CC11C0">
        <w:rPr>
          <w:rFonts w:asciiTheme="minorHAnsi" w:hAnsiTheme="minorHAnsi" w:cstheme="minorHAnsi"/>
          <w:sz w:val="22"/>
          <w:szCs w:val="22"/>
        </w:rPr>
        <w:t xml:space="preserve">a significant </w:t>
      </w:r>
      <w:r w:rsidR="00F64732" w:rsidRPr="00CC11C0">
        <w:rPr>
          <w:rFonts w:asciiTheme="minorHAnsi" w:hAnsiTheme="minorHAnsi" w:cstheme="minorHAnsi"/>
          <w:sz w:val="22"/>
          <w:szCs w:val="22"/>
        </w:rPr>
        <w:t xml:space="preserve">decentralisation </w:t>
      </w:r>
      <w:r w:rsidR="00212F87" w:rsidRPr="00CC11C0">
        <w:rPr>
          <w:rFonts w:asciiTheme="minorHAnsi" w:hAnsiTheme="minorHAnsi" w:cstheme="minorHAnsi"/>
          <w:sz w:val="22"/>
          <w:szCs w:val="22"/>
        </w:rPr>
        <w:t xml:space="preserve">reform </w:t>
      </w:r>
      <w:r w:rsidR="006C00C8">
        <w:rPr>
          <w:rFonts w:asciiTheme="minorHAnsi" w:hAnsiTheme="minorHAnsi" w:cstheme="minorHAnsi"/>
          <w:sz w:val="22"/>
          <w:szCs w:val="22"/>
        </w:rPr>
        <w:t>in progress.</w:t>
      </w:r>
      <w:r w:rsidR="00212F87" w:rsidRPr="00CC11C0">
        <w:rPr>
          <w:rFonts w:asciiTheme="minorHAnsi" w:hAnsiTheme="minorHAnsi" w:cstheme="minorHAnsi"/>
          <w:sz w:val="22"/>
          <w:szCs w:val="22"/>
        </w:rPr>
        <w:t xml:space="preserve">  N</w:t>
      </w:r>
      <w:r w:rsidRPr="00CC11C0">
        <w:rPr>
          <w:rFonts w:asciiTheme="minorHAnsi" w:hAnsiTheme="minorHAnsi" w:cstheme="minorHAnsi"/>
          <w:sz w:val="22"/>
          <w:szCs w:val="22"/>
        </w:rPr>
        <w:t>ew Provincial Health Authorities (PHAs)</w:t>
      </w:r>
      <w:r w:rsidR="005C2FDA" w:rsidRPr="00CC11C0">
        <w:rPr>
          <w:rFonts w:asciiTheme="minorHAnsi" w:hAnsiTheme="minorHAnsi" w:cstheme="minorHAnsi"/>
          <w:sz w:val="22"/>
          <w:szCs w:val="22"/>
        </w:rPr>
        <w:t xml:space="preserve"> </w:t>
      </w:r>
      <w:r w:rsidR="00212F87" w:rsidRPr="00CC11C0">
        <w:rPr>
          <w:rFonts w:asciiTheme="minorHAnsi" w:hAnsiTheme="minorHAnsi" w:cstheme="minorHAnsi"/>
          <w:sz w:val="22"/>
          <w:szCs w:val="22"/>
        </w:rPr>
        <w:t xml:space="preserve">are being established </w:t>
      </w:r>
      <w:r w:rsidRPr="00CC11C0">
        <w:rPr>
          <w:rFonts w:asciiTheme="minorHAnsi" w:hAnsiTheme="minorHAnsi" w:cstheme="minorHAnsi"/>
          <w:sz w:val="22"/>
          <w:szCs w:val="22"/>
        </w:rPr>
        <w:t xml:space="preserve">as a whole-of-PNG health system strengthening strategy.  WP is moving towards a PHA and NCD has its own version given its unique nature as the </w:t>
      </w:r>
      <w:r w:rsidR="00212F87" w:rsidRPr="00CC11C0">
        <w:rPr>
          <w:rFonts w:asciiTheme="minorHAnsi" w:hAnsiTheme="minorHAnsi" w:cstheme="minorHAnsi"/>
          <w:sz w:val="22"/>
          <w:szCs w:val="22"/>
        </w:rPr>
        <w:t>N</w:t>
      </w:r>
      <w:r w:rsidRPr="00CC11C0">
        <w:rPr>
          <w:rFonts w:asciiTheme="minorHAnsi" w:hAnsiTheme="minorHAnsi" w:cstheme="minorHAnsi"/>
          <w:sz w:val="22"/>
          <w:szCs w:val="22"/>
        </w:rPr>
        <w:t xml:space="preserve">ational </w:t>
      </w:r>
      <w:r w:rsidR="00212F87" w:rsidRPr="00CC11C0">
        <w:rPr>
          <w:rFonts w:asciiTheme="minorHAnsi" w:hAnsiTheme="minorHAnsi" w:cstheme="minorHAnsi"/>
          <w:sz w:val="22"/>
          <w:szCs w:val="22"/>
        </w:rPr>
        <w:t>C</w:t>
      </w:r>
      <w:r w:rsidRPr="00CC11C0">
        <w:rPr>
          <w:rFonts w:asciiTheme="minorHAnsi" w:hAnsiTheme="minorHAnsi" w:cstheme="minorHAnsi"/>
          <w:sz w:val="22"/>
          <w:szCs w:val="22"/>
        </w:rPr>
        <w:t xml:space="preserve">apital </w:t>
      </w:r>
      <w:r w:rsidR="00212F87" w:rsidRPr="00CC11C0">
        <w:rPr>
          <w:rFonts w:asciiTheme="minorHAnsi" w:hAnsiTheme="minorHAnsi" w:cstheme="minorHAnsi"/>
          <w:sz w:val="22"/>
          <w:szCs w:val="22"/>
        </w:rPr>
        <w:t>D</w:t>
      </w:r>
      <w:r w:rsidRPr="00CC11C0">
        <w:rPr>
          <w:rFonts w:asciiTheme="minorHAnsi" w:hAnsiTheme="minorHAnsi" w:cstheme="minorHAnsi"/>
          <w:sz w:val="22"/>
          <w:szCs w:val="22"/>
        </w:rPr>
        <w:t xml:space="preserve">istrict. </w:t>
      </w:r>
      <w:r w:rsidR="009E13B1">
        <w:rPr>
          <w:rFonts w:asciiTheme="minorHAnsi" w:hAnsiTheme="minorHAnsi" w:cstheme="minorHAnsi"/>
          <w:sz w:val="22"/>
          <w:szCs w:val="22"/>
        </w:rPr>
        <w:t xml:space="preserve">The </w:t>
      </w:r>
      <w:r w:rsidRPr="00CC11C0">
        <w:rPr>
          <w:rFonts w:asciiTheme="minorHAnsi" w:hAnsiTheme="minorHAnsi" w:cstheme="minorHAnsi"/>
          <w:sz w:val="22"/>
          <w:szCs w:val="22"/>
        </w:rPr>
        <w:t xml:space="preserve">DFAT </w:t>
      </w:r>
      <w:r w:rsidR="009E13B1">
        <w:rPr>
          <w:rFonts w:asciiTheme="minorHAnsi" w:hAnsiTheme="minorHAnsi" w:cstheme="minorHAnsi"/>
          <w:sz w:val="22"/>
          <w:szCs w:val="22"/>
        </w:rPr>
        <w:t xml:space="preserve">and ADB co-funded HSSDP </w:t>
      </w:r>
      <w:r w:rsidRPr="00CC11C0">
        <w:rPr>
          <w:rFonts w:asciiTheme="minorHAnsi" w:hAnsiTheme="minorHAnsi" w:cstheme="minorHAnsi"/>
          <w:sz w:val="22"/>
          <w:szCs w:val="22"/>
        </w:rPr>
        <w:t xml:space="preserve">has a range of integrated health system strengthening initiatives including health financing policy, eHealth, drug supply chain, infrastructure, and governance, leadership and management development for the health system in </w:t>
      </w:r>
      <w:r w:rsidR="001F06C2" w:rsidRPr="00CC11C0">
        <w:rPr>
          <w:rFonts w:asciiTheme="minorHAnsi" w:hAnsiTheme="minorHAnsi" w:cstheme="minorHAnsi"/>
          <w:sz w:val="22"/>
          <w:szCs w:val="22"/>
        </w:rPr>
        <w:t xml:space="preserve">the newly </w:t>
      </w:r>
      <w:r w:rsidRPr="00CC11C0">
        <w:rPr>
          <w:rFonts w:asciiTheme="minorHAnsi" w:hAnsiTheme="minorHAnsi" w:cstheme="minorHAnsi"/>
          <w:sz w:val="22"/>
          <w:szCs w:val="22"/>
        </w:rPr>
        <w:t>decentralis</w:t>
      </w:r>
      <w:r w:rsidR="001F06C2" w:rsidRPr="00CC11C0">
        <w:rPr>
          <w:rFonts w:asciiTheme="minorHAnsi" w:hAnsiTheme="minorHAnsi" w:cstheme="minorHAnsi"/>
          <w:sz w:val="22"/>
          <w:szCs w:val="22"/>
        </w:rPr>
        <w:t>ing</w:t>
      </w:r>
      <w:r w:rsidRPr="00CC11C0">
        <w:rPr>
          <w:rFonts w:asciiTheme="minorHAnsi" w:hAnsiTheme="minorHAnsi" w:cstheme="minorHAnsi"/>
          <w:sz w:val="22"/>
          <w:szCs w:val="22"/>
        </w:rPr>
        <w:t xml:space="preserve"> environment.  </w:t>
      </w:r>
      <w:r w:rsidR="00246F52">
        <w:rPr>
          <w:rFonts w:asciiTheme="minorHAnsi" w:hAnsiTheme="minorHAnsi" w:cstheme="minorHAnsi"/>
          <w:sz w:val="22"/>
          <w:szCs w:val="22"/>
        </w:rPr>
        <w:t>H</w:t>
      </w:r>
      <w:r w:rsidRPr="00CC11C0">
        <w:rPr>
          <w:rFonts w:asciiTheme="minorHAnsi" w:hAnsiTheme="minorHAnsi" w:cstheme="minorHAnsi"/>
          <w:sz w:val="22"/>
          <w:szCs w:val="22"/>
        </w:rPr>
        <w:t xml:space="preserve">ealth system strengthening will be of benefit to </w:t>
      </w:r>
      <w:r w:rsidR="009E13B1">
        <w:rPr>
          <w:rFonts w:asciiTheme="minorHAnsi" w:hAnsiTheme="minorHAnsi" w:cstheme="minorHAnsi"/>
          <w:sz w:val="22"/>
          <w:szCs w:val="22"/>
        </w:rPr>
        <w:t xml:space="preserve">containing </w:t>
      </w:r>
      <w:r w:rsidR="00C00EB6">
        <w:rPr>
          <w:rFonts w:asciiTheme="minorHAnsi" w:hAnsiTheme="minorHAnsi" w:cstheme="minorHAnsi"/>
          <w:sz w:val="22"/>
          <w:szCs w:val="22"/>
        </w:rPr>
        <w:t xml:space="preserve">and effectively managing </w:t>
      </w:r>
      <w:r w:rsidRPr="00CC11C0">
        <w:rPr>
          <w:rFonts w:asciiTheme="minorHAnsi" w:hAnsiTheme="minorHAnsi" w:cstheme="minorHAnsi"/>
          <w:sz w:val="22"/>
          <w:szCs w:val="22"/>
        </w:rPr>
        <w:t xml:space="preserve">the TB </w:t>
      </w:r>
      <w:r w:rsidR="00C00EB6">
        <w:rPr>
          <w:rFonts w:asciiTheme="minorHAnsi" w:hAnsiTheme="minorHAnsi" w:cstheme="minorHAnsi"/>
          <w:sz w:val="22"/>
          <w:szCs w:val="22"/>
        </w:rPr>
        <w:t xml:space="preserve">epidemic </w:t>
      </w:r>
      <w:r w:rsidR="00E74225" w:rsidRPr="00CC11C0">
        <w:rPr>
          <w:rFonts w:asciiTheme="minorHAnsi" w:hAnsiTheme="minorHAnsi" w:cstheme="minorHAnsi"/>
          <w:sz w:val="22"/>
          <w:szCs w:val="22"/>
        </w:rPr>
        <w:t xml:space="preserve">– as well as to the PNG health system overall - </w:t>
      </w:r>
      <w:r w:rsidRPr="00CC11C0">
        <w:rPr>
          <w:rFonts w:asciiTheme="minorHAnsi" w:hAnsiTheme="minorHAnsi" w:cstheme="minorHAnsi"/>
          <w:sz w:val="22"/>
          <w:szCs w:val="22"/>
        </w:rPr>
        <w:t xml:space="preserve">over time. </w:t>
      </w:r>
    </w:p>
    <w:p w14:paraId="30DA5F5C" w14:textId="77777777" w:rsidR="003A2A2F" w:rsidRPr="00CE2ABE" w:rsidRDefault="003A2A2F" w:rsidP="004B212C">
      <w:pPr>
        <w:pStyle w:val="Level2Heading"/>
        <w:jc w:val="both"/>
      </w:pPr>
      <w:bookmarkStart w:id="29" w:name="_Toc408683429"/>
      <w:bookmarkStart w:id="30" w:name="_Toc535409495"/>
      <w:bookmarkStart w:id="31" w:name="_Toc4163034"/>
      <w:r>
        <w:t>DFAT</w:t>
      </w:r>
      <w:r w:rsidR="008A57DD">
        <w:t xml:space="preserve">’s TB </w:t>
      </w:r>
      <w:r>
        <w:t>investments and approach</w:t>
      </w:r>
      <w:bookmarkEnd w:id="29"/>
      <w:bookmarkEnd w:id="30"/>
      <w:bookmarkEnd w:id="31"/>
      <w:r>
        <w:t xml:space="preserve"> </w:t>
      </w:r>
    </w:p>
    <w:p w14:paraId="44891DB8" w14:textId="77777777" w:rsidR="00041F57" w:rsidRDefault="003A2A2F" w:rsidP="000F5BDE">
      <w:pPr>
        <w:pStyle w:val="Level3heading"/>
        <w:spacing w:after="0"/>
        <w:jc w:val="both"/>
        <w:rPr>
          <w:lang w:val="en-US"/>
        </w:rPr>
      </w:pPr>
      <w:bookmarkStart w:id="32" w:name="_Toc4163035"/>
      <w:r w:rsidRPr="00CF6876">
        <w:rPr>
          <w:lang w:val="en-US"/>
        </w:rPr>
        <w:t>Overview</w:t>
      </w:r>
      <w:bookmarkEnd w:id="32"/>
    </w:p>
    <w:p w14:paraId="4D2BDEC5" w14:textId="43A79DD3" w:rsidR="00562F4E" w:rsidRDefault="00750724" w:rsidP="00BB3FEC">
      <w:pPr>
        <w:widowControl w:val="0"/>
        <w:autoSpaceDE w:val="0"/>
        <w:autoSpaceDN w:val="0"/>
        <w:adjustRightInd w:val="0"/>
        <w:spacing w:after="120"/>
        <w:jc w:val="both"/>
        <w:rPr>
          <w:rFonts w:asciiTheme="minorHAnsi" w:hAnsiTheme="minorHAnsi" w:cstheme="minorHAnsi"/>
          <w:color w:val="000000"/>
          <w:sz w:val="22"/>
          <w:szCs w:val="22"/>
          <w:lang w:val="en-US"/>
        </w:rPr>
      </w:pPr>
      <w:r w:rsidRPr="00CC11C0">
        <w:rPr>
          <w:rFonts w:asciiTheme="minorHAnsi" w:hAnsiTheme="minorHAnsi" w:cstheme="minorHAnsi"/>
          <w:color w:val="000000"/>
          <w:sz w:val="22"/>
          <w:szCs w:val="22"/>
          <w:lang w:val="en-US"/>
        </w:rPr>
        <w:t>DFAT is the key external financier of the GOPNG-led TB emergency response and has invested in</w:t>
      </w:r>
      <w:r w:rsidR="00A76CC3" w:rsidRPr="00CC11C0">
        <w:rPr>
          <w:rFonts w:asciiTheme="minorHAnsi" w:hAnsiTheme="minorHAnsi" w:cstheme="minorHAnsi"/>
          <w:color w:val="000000"/>
          <w:sz w:val="22"/>
          <w:szCs w:val="22"/>
          <w:lang w:val="en-US"/>
        </w:rPr>
        <w:t xml:space="preserve"> </w:t>
      </w:r>
      <w:r w:rsidRPr="00CC11C0">
        <w:rPr>
          <w:rFonts w:asciiTheme="minorHAnsi" w:hAnsiTheme="minorHAnsi" w:cstheme="minorHAnsi"/>
          <w:color w:val="000000"/>
          <w:sz w:val="22"/>
          <w:szCs w:val="22"/>
          <w:lang w:val="en-US"/>
        </w:rPr>
        <w:t>TB in</w:t>
      </w:r>
      <w:r w:rsidR="00A76CC3" w:rsidRPr="00CC11C0">
        <w:rPr>
          <w:rFonts w:asciiTheme="minorHAnsi" w:hAnsiTheme="minorHAnsi" w:cstheme="minorHAnsi"/>
          <w:color w:val="000000"/>
          <w:sz w:val="22"/>
          <w:szCs w:val="22"/>
          <w:lang w:val="en-US"/>
        </w:rPr>
        <w:t xml:space="preserve"> </w:t>
      </w:r>
      <w:r w:rsidRPr="00CC11C0">
        <w:rPr>
          <w:rFonts w:asciiTheme="minorHAnsi" w:hAnsiTheme="minorHAnsi" w:cstheme="minorHAnsi"/>
          <w:color w:val="000000"/>
          <w:sz w:val="22"/>
          <w:szCs w:val="22"/>
          <w:lang w:val="en-US"/>
        </w:rPr>
        <w:t>PNG since 2011</w:t>
      </w:r>
      <w:r w:rsidR="00E769EF" w:rsidRPr="00CC11C0">
        <w:rPr>
          <w:rFonts w:asciiTheme="minorHAnsi" w:hAnsiTheme="minorHAnsi" w:cstheme="minorHAnsi"/>
          <w:color w:val="000000"/>
          <w:sz w:val="22"/>
          <w:szCs w:val="22"/>
          <w:lang w:val="en-US"/>
        </w:rPr>
        <w:t xml:space="preserve"> focusing first on Daru in WP and from 2016/2017, NCD (</w:t>
      </w:r>
      <w:r w:rsidR="00E769EF" w:rsidRPr="00CC11C0">
        <w:rPr>
          <w:rFonts w:asciiTheme="minorHAnsi" w:hAnsiTheme="minorHAnsi" w:cstheme="minorHAnsi"/>
          <w:sz w:val="22"/>
          <w:szCs w:val="22"/>
          <w:lang w:val="en-US"/>
        </w:rPr>
        <w:t xml:space="preserve">Annex 5, </w:t>
      </w:r>
      <w:r w:rsidR="00E769EF" w:rsidRPr="00CC11C0">
        <w:rPr>
          <w:rFonts w:asciiTheme="minorHAnsi" w:hAnsiTheme="minorHAnsi" w:cstheme="minorHAnsi"/>
          <w:i/>
          <w:sz w:val="22"/>
          <w:szCs w:val="22"/>
          <w:lang w:val="en-US"/>
        </w:rPr>
        <w:t>DFAT TB Investment in PNG</w:t>
      </w:r>
      <w:r w:rsidR="00E769EF" w:rsidRPr="00CC11C0">
        <w:rPr>
          <w:rFonts w:asciiTheme="minorHAnsi" w:hAnsiTheme="minorHAnsi" w:cstheme="minorHAnsi"/>
          <w:sz w:val="22"/>
          <w:szCs w:val="22"/>
          <w:lang w:val="en-US"/>
        </w:rPr>
        <w:t>)</w:t>
      </w:r>
      <w:r w:rsidRPr="00CC11C0">
        <w:rPr>
          <w:rFonts w:asciiTheme="minorHAnsi" w:hAnsiTheme="minorHAnsi" w:cstheme="minorHAnsi"/>
          <w:color w:val="000000"/>
          <w:sz w:val="22"/>
          <w:szCs w:val="22"/>
          <w:lang w:val="en-US"/>
        </w:rPr>
        <w:t>.</w:t>
      </w:r>
      <w:r w:rsidR="00E769EF" w:rsidRPr="00CC11C0">
        <w:rPr>
          <w:rFonts w:asciiTheme="minorHAnsi" w:hAnsiTheme="minorHAnsi" w:cstheme="minorHAnsi"/>
          <w:color w:val="000000"/>
          <w:sz w:val="22"/>
          <w:szCs w:val="22"/>
          <w:lang w:val="en-US"/>
        </w:rPr>
        <w:t xml:space="preserve"> </w:t>
      </w:r>
      <w:r w:rsidRPr="00CC11C0">
        <w:rPr>
          <w:rFonts w:asciiTheme="minorHAnsi" w:hAnsiTheme="minorHAnsi" w:cstheme="minorHAnsi"/>
          <w:color w:val="000000"/>
          <w:sz w:val="22"/>
          <w:szCs w:val="22"/>
          <w:lang w:val="en-US"/>
        </w:rPr>
        <w:t xml:space="preserve"> </w:t>
      </w:r>
      <w:r w:rsidR="001D3C94">
        <w:rPr>
          <w:rFonts w:asciiTheme="minorHAnsi" w:hAnsiTheme="minorHAnsi" w:cstheme="minorHAnsi"/>
          <w:color w:val="000000"/>
          <w:sz w:val="22"/>
          <w:szCs w:val="22"/>
          <w:lang w:val="en-US"/>
        </w:rPr>
        <w:t xml:space="preserve">The </w:t>
      </w:r>
      <w:r w:rsidR="003668D7">
        <w:rPr>
          <w:rFonts w:asciiTheme="minorHAnsi" w:hAnsiTheme="minorHAnsi" w:cstheme="minorHAnsi"/>
          <w:color w:val="000000"/>
          <w:sz w:val="22"/>
          <w:szCs w:val="22"/>
          <w:lang w:val="en-US"/>
        </w:rPr>
        <w:t xml:space="preserve">urgency of the response and the consequent </w:t>
      </w:r>
      <w:r w:rsidR="001D3C94">
        <w:rPr>
          <w:rFonts w:asciiTheme="minorHAnsi" w:hAnsiTheme="minorHAnsi" w:cstheme="minorHAnsi"/>
          <w:color w:val="000000"/>
          <w:sz w:val="22"/>
          <w:szCs w:val="22"/>
          <w:lang w:val="en-US"/>
        </w:rPr>
        <w:t>absence of a</w:t>
      </w:r>
      <w:r w:rsidR="00C64ABA">
        <w:rPr>
          <w:rFonts w:asciiTheme="minorHAnsi" w:hAnsiTheme="minorHAnsi" w:cstheme="minorHAnsi"/>
          <w:color w:val="000000"/>
          <w:sz w:val="22"/>
          <w:szCs w:val="22"/>
          <w:lang w:val="en-US"/>
        </w:rPr>
        <w:t xml:space="preserve"> programmatic design and overarching, integrated monitoring and evaluation framework</w:t>
      </w:r>
      <w:r w:rsidR="002101AF">
        <w:rPr>
          <w:rFonts w:asciiTheme="minorHAnsi" w:hAnsiTheme="minorHAnsi" w:cstheme="minorHAnsi"/>
          <w:color w:val="000000"/>
          <w:sz w:val="22"/>
          <w:szCs w:val="22"/>
          <w:lang w:val="en-US"/>
        </w:rPr>
        <w:t xml:space="preserve">, and </w:t>
      </w:r>
      <w:r w:rsidR="005108FF">
        <w:rPr>
          <w:rFonts w:asciiTheme="minorHAnsi" w:hAnsiTheme="minorHAnsi" w:cstheme="minorHAnsi"/>
          <w:color w:val="000000"/>
          <w:sz w:val="22"/>
          <w:szCs w:val="22"/>
          <w:lang w:val="en-US"/>
        </w:rPr>
        <w:t xml:space="preserve">the </w:t>
      </w:r>
      <w:r w:rsidR="00F22C08">
        <w:rPr>
          <w:rFonts w:asciiTheme="minorHAnsi" w:hAnsiTheme="minorHAnsi" w:cstheme="minorHAnsi"/>
          <w:color w:val="000000"/>
          <w:sz w:val="22"/>
          <w:szCs w:val="22"/>
          <w:lang w:val="en-US"/>
        </w:rPr>
        <w:t xml:space="preserve">model of </w:t>
      </w:r>
      <w:r w:rsidR="002101AF">
        <w:rPr>
          <w:rFonts w:asciiTheme="minorHAnsi" w:hAnsiTheme="minorHAnsi" w:cstheme="minorHAnsi"/>
          <w:color w:val="000000"/>
          <w:sz w:val="22"/>
          <w:szCs w:val="22"/>
          <w:lang w:val="en-US"/>
        </w:rPr>
        <w:t>various implementing partners</w:t>
      </w:r>
      <w:r w:rsidR="005108FF">
        <w:rPr>
          <w:rFonts w:asciiTheme="minorHAnsi" w:hAnsiTheme="minorHAnsi" w:cstheme="minorHAnsi"/>
          <w:color w:val="000000"/>
          <w:sz w:val="22"/>
          <w:szCs w:val="22"/>
          <w:lang w:val="en-US"/>
        </w:rPr>
        <w:t>,</w:t>
      </w:r>
      <w:r w:rsidR="002101AF">
        <w:rPr>
          <w:rFonts w:asciiTheme="minorHAnsi" w:hAnsiTheme="minorHAnsi" w:cstheme="minorHAnsi"/>
          <w:color w:val="000000"/>
          <w:sz w:val="22"/>
          <w:szCs w:val="22"/>
          <w:lang w:val="en-US"/>
        </w:rPr>
        <w:t xml:space="preserve"> </w:t>
      </w:r>
      <w:r w:rsidR="001D3C94">
        <w:rPr>
          <w:rFonts w:asciiTheme="minorHAnsi" w:hAnsiTheme="minorHAnsi" w:cstheme="minorHAnsi"/>
          <w:color w:val="000000"/>
          <w:sz w:val="22"/>
          <w:szCs w:val="22"/>
          <w:lang w:val="en-US"/>
        </w:rPr>
        <w:t>ha</w:t>
      </w:r>
      <w:r w:rsidR="005108FF">
        <w:rPr>
          <w:rFonts w:asciiTheme="minorHAnsi" w:hAnsiTheme="minorHAnsi" w:cstheme="minorHAnsi"/>
          <w:color w:val="000000"/>
          <w:sz w:val="22"/>
          <w:szCs w:val="22"/>
          <w:lang w:val="en-US"/>
        </w:rPr>
        <w:t>ve</w:t>
      </w:r>
      <w:r w:rsidR="001D3C94">
        <w:rPr>
          <w:rFonts w:asciiTheme="minorHAnsi" w:hAnsiTheme="minorHAnsi" w:cstheme="minorHAnsi"/>
          <w:color w:val="000000"/>
          <w:sz w:val="22"/>
          <w:szCs w:val="22"/>
          <w:lang w:val="en-US"/>
        </w:rPr>
        <w:t xml:space="preserve"> contributed to </w:t>
      </w:r>
      <w:r w:rsidR="00706E44">
        <w:rPr>
          <w:rFonts w:asciiTheme="minorHAnsi" w:hAnsiTheme="minorHAnsi" w:cstheme="minorHAnsi"/>
          <w:color w:val="000000"/>
          <w:sz w:val="22"/>
          <w:szCs w:val="22"/>
          <w:lang w:val="en-US"/>
        </w:rPr>
        <w:t>some challenges in c</w:t>
      </w:r>
      <w:r w:rsidR="00706E44" w:rsidRPr="00CC11C0">
        <w:rPr>
          <w:rFonts w:asciiTheme="minorHAnsi" w:hAnsiTheme="minorHAnsi" w:cstheme="minorHAnsi"/>
          <w:color w:val="000000"/>
          <w:sz w:val="22"/>
          <w:szCs w:val="22"/>
          <w:lang w:val="en-US"/>
        </w:rPr>
        <w:t>reating a cohesive whole of the various DFAT TB investment streams</w:t>
      </w:r>
      <w:r w:rsidR="002101AF">
        <w:rPr>
          <w:rFonts w:asciiTheme="minorHAnsi" w:hAnsiTheme="minorHAnsi" w:cstheme="minorHAnsi"/>
          <w:color w:val="000000"/>
          <w:sz w:val="22"/>
          <w:szCs w:val="22"/>
          <w:lang w:val="en-US"/>
        </w:rPr>
        <w:t xml:space="preserve"> and </w:t>
      </w:r>
      <w:r w:rsidR="001D3C94">
        <w:rPr>
          <w:rFonts w:asciiTheme="minorHAnsi" w:hAnsiTheme="minorHAnsi" w:cstheme="minorHAnsi"/>
          <w:color w:val="000000"/>
          <w:sz w:val="22"/>
          <w:szCs w:val="22"/>
          <w:lang w:val="en-US"/>
        </w:rPr>
        <w:t xml:space="preserve">some </w:t>
      </w:r>
      <w:r w:rsidR="001B54C4" w:rsidRPr="00CC11C0">
        <w:rPr>
          <w:rFonts w:asciiTheme="minorHAnsi" w:hAnsiTheme="minorHAnsi" w:cstheme="minorHAnsi"/>
          <w:color w:val="000000"/>
          <w:sz w:val="22"/>
          <w:szCs w:val="22"/>
          <w:lang w:val="en-US"/>
        </w:rPr>
        <w:t>management</w:t>
      </w:r>
      <w:r w:rsidR="001B54C4">
        <w:rPr>
          <w:rFonts w:asciiTheme="minorHAnsi" w:hAnsiTheme="minorHAnsi" w:cstheme="minorHAnsi"/>
          <w:color w:val="000000"/>
          <w:sz w:val="22"/>
          <w:szCs w:val="22"/>
          <w:lang w:val="en-US"/>
        </w:rPr>
        <w:t xml:space="preserve"> and </w:t>
      </w:r>
      <w:r w:rsidR="001B54C4" w:rsidRPr="00CC11C0">
        <w:rPr>
          <w:rFonts w:asciiTheme="minorHAnsi" w:hAnsiTheme="minorHAnsi" w:cstheme="minorHAnsi"/>
          <w:color w:val="000000"/>
          <w:sz w:val="22"/>
          <w:szCs w:val="22"/>
          <w:lang w:val="en-US"/>
        </w:rPr>
        <w:t>coordination challenges</w:t>
      </w:r>
      <w:r w:rsidR="002101AF">
        <w:rPr>
          <w:rFonts w:asciiTheme="minorHAnsi" w:hAnsiTheme="minorHAnsi" w:cstheme="minorHAnsi"/>
          <w:color w:val="000000"/>
          <w:sz w:val="22"/>
          <w:szCs w:val="22"/>
          <w:lang w:val="en-US"/>
        </w:rPr>
        <w:t>. Manifestations inclu</w:t>
      </w:r>
      <w:r w:rsidR="005108FF">
        <w:rPr>
          <w:rFonts w:asciiTheme="minorHAnsi" w:hAnsiTheme="minorHAnsi" w:cstheme="minorHAnsi"/>
          <w:color w:val="000000"/>
          <w:sz w:val="22"/>
          <w:szCs w:val="22"/>
          <w:lang w:val="en-US"/>
        </w:rPr>
        <w:t>d</w:t>
      </w:r>
      <w:r w:rsidR="002101AF">
        <w:rPr>
          <w:rFonts w:asciiTheme="minorHAnsi" w:hAnsiTheme="minorHAnsi" w:cstheme="minorHAnsi"/>
          <w:color w:val="000000"/>
          <w:sz w:val="22"/>
          <w:szCs w:val="22"/>
          <w:lang w:val="en-US"/>
        </w:rPr>
        <w:t xml:space="preserve">e </w:t>
      </w:r>
      <w:r w:rsidR="00AA5240">
        <w:rPr>
          <w:rFonts w:asciiTheme="minorHAnsi" w:hAnsiTheme="minorHAnsi" w:cstheme="minorHAnsi"/>
          <w:color w:val="000000"/>
          <w:sz w:val="22"/>
          <w:szCs w:val="22"/>
          <w:lang w:val="en-US"/>
        </w:rPr>
        <w:t xml:space="preserve">some disconnects between partners </w:t>
      </w:r>
      <w:r w:rsidR="001D3C94">
        <w:rPr>
          <w:rFonts w:asciiTheme="minorHAnsi" w:hAnsiTheme="minorHAnsi" w:cstheme="minorHAnsi"/>
          <w:color w:val="000000"/>
          <w:sz w:val="22"/>
          <w:szCs w:val="22"/>
          <w:lang w:val="en-US"/>
        </w:rPr>
        <w:t xml:space="preserve">in NCD and Daru </w:t>
      </w:r>
      <w:r w:rsidR="00AA5240">
        <w:rPr>
          <w:rFonts w:asciiTheme="minorHAnsi" w:hAnsiTheme="minorHAnsi" w:cstheme="minorHAnsi"/>
          <w:color w:val="000000"/>
          <w:sz w:val="22"/>
          <w:szCs w:val="22"/>
          <w:lang w:val="en-US"/>
        </w:rPr>
        <w:t>a</w:t>
      </w:r>
      <w:r w:rsidR="002101AF">
        <w:rPr>
          <w:rFonts w:asciiTheme="minorHAnsi" w:hAnsiTheme="minorHAnsi" w:cstheme="minorHAnsi"/>
          <w:color w:val="000000"/>
          <w:sz w:val="22"/>
          <w:szCs w:val="22"/>
          <w:lang w:val="en-US"/>
        </w:rPr>
        <w:t>s well</w:t>
      </w:r>
      <w:r w:rsidR="005108FF">
        <w:rPr>
          <w:rFonts w:asciiTheme="minorHAnsi" w:hAnsiTheme="minorHAnsi" w:cstheme="minorHAnsi"/>
          <w:color w:val="000000"/>
          <w:sz w:val="22"/>
          <w:szCs w:val="22"/>
          <w:lang w:val="en-US"/>
        </w:rPr>
        <w:t xml:space="preserve"> as </w:t>
      </w:r>
      <w:r w:rsidR="00162C7A" w:rsidRPr="00CC11C0">
        <w:rPr>
          <w:rFonts w:asciiTheme="minorHAnsi" w:hAnsiTheme="minorHAnsi" w:cstheme="minorHAnsi"/>
          <w:color w:val="000000"/>
          <w:sz w:val="22"/>
          <w:szCs w:val="22"/>
          <w:lang w:val="en-US"/>
        </w:rPr>
        <w:t xml:space="preserve">greater </w:t>
      </w:r>
      <w:r w:rsidR="003A2A2F" w:rsidRPr="00CC11C0">
        <w:rPr>
          <w:rFonts w:asciiTheme="minorHAnsi" w:hAnsiTheme="minorHAnsi" w:cstheme="minorHAnsi"/>
          <w:color w:val="000000"/>
          <w:sz w:val="22"/>
          <w:szCs w:val="22"/>
          <w:lang w:val="en-US"/>
        </w:rPr>
        <w:t xml:space="preserve">operational engagement by DFAT from time to time than might be </w:t>
      </w:r>
      <w:r w:rsidR="003E7F69" w:rsidRPr="00CC11C0">
        <w:rPr>
          <w:rFonts w:asciiTheme="minorHAnsi" w:hAnsiTheme="minorHAnsi" w:cstheme="minorHAnsi"/>
          <w:color w:val="000000"/>
          <w:sz w:val="22"/>
          <w:szCs w:val="22"/>
          <w:lang w:val="en-US"/>
        </w:rPr>
        <w:t>desirable</w:t>
      </w:r>
      <w:r w:rsidR="006C00C8">
        <w:rPr>
          <w:rFonts w:asciiTheme="minorHAnsi" w:hAnsiTheme="minorHAnsi" w:cstheme="minorHAnsi"/>
          <w:color w:val="000000"/>
          <w:sz w:val="22"/>
          <w:szCs w:val="22"/>
          <w:lang w:val="en-US"/>
        </w:rPr>
        <w:t>,</w:t>
      </w:r>
      <w:r w:rsidR="00162C7A" w:rsidRPr="00CC11C0">
        <w:rPr>
          <w:rFonts w:asciiTheme="minorHAnsi" w:hAnsiTheme="minorHAnsi" w:cstheme="minorHAnsi"/>
          <w:color w:val="000000"/>
          <w:sz w:val="22"/>
          <w:szCs w:val="22"/>
          <w:lang w:val="en-US"/>
        </w:rPr>
        <w:t xml:space="preserve"> </w:t>
      </w:r>
      <w:r w:rsidR="00C74AC2">
        <w:rPr>
          <w:rFonts w:asciiTheme="minorHAnsi" w:hAnsiTheme="minorHAnsi" w:cstheme="minorHAnsi"/>
          <w:color w:val="000000"/>
          <w:sz w:val="22"/>
          <w:szCs w:val="22"/>
          <w:lang w:val="en-US"/>
        </w:rPr>
        <w:t xml:space="preserve">an </w:t>
      </w:r>
      <w:r w:rsidR="003A2A2F" w:rsidRPr="00CC11C0">
        <w:rPr>
          <w:rFonts w:asciiTheme="minorHAnsi" w:hAnsiTheme="minorHAnsi" w:cstheme="minorHAnsi"/>
          <w:color w:val="000000"/>
          <w:sz w:val="22"/>
          <w:szCs w:val="22"/>
          <w:lang w:val="en-US"/>
        </w:rPr>
        <w:t xml:space="preserve">opportunity cost to DFAT’s </w:t>
      </w:r>
      <w:r w:rsidR="00162C7A" w:rsidRPr="00CC11C0">
        <w:rPr>
          <w:rFonts w:asciiTheme="minorHAnsi" w:hAnsiTheme="minorHAnsi" w:cstheme="minorHAnsi"/>
          <w:color w:val="000000"/>
          <w:sz w:val="22"/>
          <w:szCs w:val="22"/>
          <w:lang w:val="en-US"/>
        </w:rPr>
        <w:t xml:space="preserve">higher-level </w:t>
      </w:r>
      <w:r w:rsidR="003A2A2F" w:rsidRPr="00CC11C0">
        <w:rPr>
          <w:rFonts w:asciiTheme="minorHAnsi" w:hAnsiTheme="minorHAnsi" w:cstheme="minorHAnsi"/>
          <w:color w:val="000000"/>
          <w:sz w:val="22"/>
          <w:szCs w:val="22"/>
          <w:lang w:val="en-US"/>
        </w:rPr>
        <w:t xml:space="preserve">role of policy dialogue, strategy and monitoring support to GOPNG. </w:t>
      </w:r>
      <w:r w:rsidR="00562F4E">
        <w:rPr>
          <w:rFonts w:asciiTheme="minorHAnsi" w:hAnsiTheme="minorHAnsi" w:cstheme="minorHAnsi"/>
          <w:color w:val="000000"/>
          <w:sz w:val="22"/>
          <w:szCs w:val="22"/>
          <w:lang w:val="en-US"/>
        </w:rPr>
        <w:t xml:space="preserve">The </w:t>
      </w:r>
      <w:r w:rsidR="00BB3FEC">
        <w:rPr>
          <w:rFonts w:asciiTheme="minorHAnsi" w:hAnsiTheme="minorHAnsi" w:cstheme="minorHAnsi"/>
          <w:color w:val="000000"/>
          <w:sz w:val="22"/>
          <w:szCs w:val="22"/>
          <w:lang w:val="en-US"/>
        </w:rPr>
        <w:t xml:space="preserve">GOPNG provincial </w:t>
      </w:r>
      <w:r w:rsidR="00562F4E">
        <w:rPr>
          <w:rFonts w:asciiTheme="minorHAnsi" w:hAnsiTheme="minorHAnsi" w:cstheme="minorHAnsi"/>
          <w:color w:val="000000"/>
          <w:sz w:val="22"/>
          <w:szCs w:val="22"/>
          <w:lang w:val="en-US"/>
        </w:rPr>
        <w:t>TB coordinator position in Daru is vacant which is accentuating challenges there</w:t>
      </w:r>
      <w:r w:rsidR="001D3C94">
        <w:rPr>
          <w:rFonts w:asciiTheme="minorHAnsi" w:hAnsiTheme="minorHAnsi" w:cstheme="minorHAnsi"/>
          <w:color w:val="000000"/>
          <w:sz w:val="22"/>
          <w:szCs w:val="22"/>
          <w:lang w:val="en-US"/>
        </w:rPr>
        <w:t xml:space="preserve"> and in NCD, because of the newness of the strengthened response, some disconnects are apparent. </w:t>
      </w:r>
    </w:p>
    <w:p w14:paraId="2664E6F2" w14:textId="2B6D4C4E" w:rsidR="003A2A2F" w:rsidRPr="00CC11C0" w:rsidRDefault="00697FBE" w:rsidP="00EA39CE">
      <w:pPr>
        <w:widowControl w:val="0"/>
        <w:autoSpaceDE w:val="0"/>
        <w:autoSpaceDN w:val="0"/>
        <w:adjustRightInd w:val="0"/>
        <w:spacing w:after="120"/>
        <w:jc w:val="both"/>
        <w:rPr>
          <w:rFonts w:asciiTheme="minorHAnsi" w:hAnsiTheme="minorHAnsi" w:cstheme="minorHAnsi"/>
          <w:sz w:val="22"/>
          <w:szCs w:val="22"/>
          <w:lang w:val="en-US"/>
        </w:rPr>
      </w:pPr>
      <w:r>
        <w:rPr>
          <w:rFonts w:asciiTheme="minorHAnsi" w:hAnsiTheme="minorHAnsi" w:cstheme="minorHAnsi"/>
          <w:color w:val="000000"/>
          <w:sz w:val="22"/>
          <w:szCs w:val="22"/>
          <w:lang w:val="en-US"/>
        </w:rPr>
        <w:t xml:space="preserve">Given that </w:t>
      </w:r>
      <w:r>
        <w:rPr>
          <w:rFonts w:asciiTheme="minorHAnsi" w:hAnsiTheme="minorHAnsi" w:cstheme="minorHAnsi"/>
          <w:sz w:val="22"/>
          <w:szCs w:val="22"/>
          <w:lang w:val="en-US"/>
        </w:rPr>
        <w:t>m</w:t>
      </w:r>
      <w:r w:rsidRPr="00CC11C0">
        <w:rPr>
          <w:rFonts w:asciiTheme="minorHAnsi" w:hAnsiTheme="minorHAnsi" w:cstheme="minorHAnsi"/>
          <w:sz w:val="22"/>
          <w:szCs w:val="22"/>
          <w:lang w:val="en-US"/>
        </w:rPr>
        <w:t xml:space="preserve">uch </w:t>
      </w:r>
      <w:r w:rsidR="003A2A2F" w:rsidRPr="00CC11C0">
        <w:rPr>
          <w:rFonts w:asciiTheme="minorHAnsi" w:hAnsiTheme="minorHAnsi" w:cstheme="minorHAnsi"/>
          <w:sz w:val="22"/>
          <w:szCs w:val="22"/>
          <w:lang w:val="en-US"/>
        </w:rPr>
        <w:t xml:space="preserve">of the DFAT </w:t>
      </w:r>
      <w:r w:rsidR="00A76CC3" w:rsidRPr="00CC11C0">
        <w:rPr>
          <w:rFonts w:asciiTheme="minorHAnsi" w:hAnsiTheme="minorHAnsi" w:cstheme="minorHAnsi"/>
          <w:sz w:val="22"/>
          <w:szCs w:val="22"/>
          <w:lang w:val="en-US"/>
        </w:rPr>
        <w:t xml:space="preserve">TB </w:t>
      </w:r>
      <w:r w:rsidR="003A2A2F" w:rsidRPr="00CC11C0">
        <w:rPr>
          <w:rFonts w:asciiTheme="minorHAnsi" w:hAnsiTheme="minorHAnsi" w:cstheme="minorHAnsi"/>
          <w:sz w:val="22"/>
          <w:szCs w:val="22"/>
          <w:lang w:val="en-US"/>
        </w:rPr>
        <w:t>funding ceases in September and December 2019</w:t>
      </w:r>
      <w:r>
        <w:rPr>
          <w:rFonts w:asciiTheme="minorHAnsi" w:hAnsiTheme="minorHAnsi" w:cstheme="minorHAnsi"/>
          <w:sz w:val="22"/>
          <w:szCs w:val="22"/>
          <w:lang w:val="en-US"/>
        </w:rPr>
        <w:t xml:space="preserve">, </w:t>
      </w:r>
      <w:r w:rsidR="00162C7A">
        <w:rPr>
          <w:rFonts w:asciiTheme="minorHAnsi" w:hAnsiTheme="minorHAnsi" w:cstheme="minorHAnsi"/>
          <w:sz w:val="22"/>
          <w:szCs w:val="22"/>
          <w:lang w:val="en-US"/>
        </w:rPr>
        <w:t xml:space="preserve">the time line is tight to achieve a robust design </w:t>
      </w:r>
      <w:r>
        <w:rPr>
          <w:rFonts w:asciiTheme="minorHAnsi" w:hAnsiTheme="minorHAnsi" w:cstheme="minorHAnsi"/>
          <w:sz w:val="22"/>
          <w:szCs w:val="22"/>
          <w:lang w:val="en-US"/>
        </w:rPr>
        <w:t>and mobi</w:t>
      </w:r>
      <w:r w:rsidR="003E7F69">
        <w:rPr>
          <w:rFonts w:asciiTheme="minorHAnsi" w:hAnsiTheme="minorHAnsi" w:cstheme="minorHAnsi"/>
          <w:sz w:val="22"/>
          <w:szCs w:val="22"/>
          <w:lang w:val="en-US"/>
        </w:rPr>
        <w:t>l</w:t>
      </w:r>
      <w:r>
        <w:rPr>
          <w:rFonts w:asciiTheme="minorHAnsi" w:hAnsiTheme="minorHAnsi" w:cstheme="minorHAnsi"/>
          <w:sz w:val="22"/>
          <w:szCs w:val="22"/>
          <w:lang w:val="en-US"/>
        </w:rPr>
        <w:t xml:space="preserve">isation </w:t>
      </w:r>
      <w:r w:rsidR="00162C7A">
        <w:rPr>
          <w:rFonts w:asciiTheme="minorHAnsi" w:hAnsiTheme="minorHAnsi" w:cstheme="minorHAnsi"/>
          <w:sz w:val="22"/>
          <w:szCs w:val="22"/>
          <w:lang w:val="en-US"/>
        </w:rPr>
        <w:t>from 2020</w:t>
      </w:r>
      <w:r w:rsidR="006C00C8">
        <w:rPr>
          <w:rFonts w:asciiTheme="minorHAnsi" w:hAnsiTheme="minorHAnsi" w:cstheme="minorHAnsi"/>
          <w:sz w:val="22"/>
          <w:szCs w:val="22"/>
          <w:lang w:val="en-US"/>
        </w:rPr>
        <w:t xml:space="preserve">, </w:t>
      </w:r>
      <w:r w:rsidR="00BD15BC" w:rsidRPr="00CC11C0">
        <w:rPr>
          <w:rFonts w:asciiTheme="minorHAnsi" w:hAnsiTheme="minorHAnsi" w:cstheme="minorHAnsi"/>
          <w:sz w:val="22"/>
          <w:szCs w:val="22"/>
          <w:lang w:val="en-US"/>
        </w:rPr>
        <w:t>ensur</w:t>
      </w:r>
      <w:r w:rsidR="006C00C8">
        <w:rPr>
          <w:rFonts w:asciiTheme="minorHAnsi" w:hAnsiTheme="minorHAnsi" w:cstheme="minorHAnsi"/>
          <w:sz w:val="22"/>
          <w:szCs w:val="22"/>
          <w:lang w:val="en-US"/>
        </w:rPr>
        <w:t>ing</w:t>
      </w:r>
      <w:r w:rsidR="00BD15BC" w:rsidRPr="00CC11C0">
        <w:rPr>
          <w:rFonts w:asciiTheme="minorHAnsi" w:hAnsiTheme="minorHAnsi" w:cstheme="minorHAnsi"/>
          <w:sz w:val="22"/>
          <w:szCs w:val="22"/>
          <w:lang w:val="en-US"/>
        </w:rPr>
        <w:t xml:space="preserve"> continuity and maintaining momentum</w:t>
      </w:r>
      <w:r w:rsidR="006C00C8">
        <w:rPr>
          <w:rFonts w:asciiTheme="minorHAnsi" w:hAnsiTheme="minorHAnsi" w:cstheme="minorHAnsi"/>
          <w:sz w:val="22"/>
          <w:szCs w:val="22"/>
          <w:lang w:val="en-US"/>
        </w:rPr>
        <w:t xml:space="preserve"> in what remains a TB epidemic in PNG. </w:t>
      </w:r>
      <w:r w:rsidR="003668D7">
        <w:rPr>
          <w:rFonts w:asciiTheme="minorHAnsi" w:hAnsiTheme="minorHAnsi" w:cstheme="minorHAnsi"/>
          <w:sz w:val="22"/>
          <w:szCs w:val="22"/>
          <w:lang w:val="en-US"/>
        </w:rPr>
        <w:t xml:space="preserve">The review has therefore provided a range of recommendations </w:t>
      </w:r>
      <w:r w:rsidR="00537963">
        <w:rPr>
          <w:rFonts w:asciiTheme="minorHAnsi" w:hAnsiTheme="minorHAnsi" w:cstheme="minorHAnsi"/>
          <w:sz w:val="22"/>
          <w:szCs w:val="22"/>
          <w:lang w:val="en-US"/>
        </w:rPr>
        <w:t xml:space="preserve">at the end of this report </w:t>
      </w:r>
      <w:r w:rsidR="003668D7">
        <w:rPr>
          <w:rFonts w:asciiTheme="minorHAnsi" w:hAnsiTheme="minorHAnsi" w:cstheme="minorHAnsi"/>
          <w:sz w:val="22"/>
          <w:szCs w:val="22"/>
          <w:lang w:val="en-US"/>
        </w:rPr>
        <w:t xml:space="preserve">as inputs to the design to assist purposeful progress. </w:t>
      </w:r>
    </w:p>
    <w:p w14:paraId="3B840822" w14:textId="1B15129F" w:rsidR="00041F57" w:rsidRDefault="003A2A2F" w:rsidP="000F5BDE">
      <w:pPr>
        <w:pStyle w:val="Level3heading"/>
        <w:spacing w:before="0" w:after="0"/>
        <w:jc w:val="both"/>
        <w:rPr>
          <w:lang w:val="en-US"/>
        </w:rPr>
      </w:pPr>
      <w:bookmarkStart w:id="33" w:name="_Toc4163036"/>
      <w:r w:rsidRPr="00CF6876">
        <w:rPr>
          <w:lang w:val="en-US"/>
        </w:rPr>
        <w:t>Western Province</w:t>
      </w:r>
      <w:bookmarkEnd w:id="33"/>
      <w:r>
        <w:rPr>
          <w:lang w:val="en-US"/>
        </w:rPr>
        <w:t xml:space="preserve"> </w:t>
      </w:r>
    </w:p>
    <w:p w14:paraId="5338D3D2" w14:textId="4A1C19EC" w:rsidR="003A2A2F" w:rsidRPr="00CC11C0" w:rsidRDefault="003A2A2F" w:rsidP="000F5BDE">
      <w:pPr>
        <w:widowControl w:val="0"/>
        <w:autoSpaceDE w:val="0"/>
        <w:autoSpaceDN w:val="0"/>
        <w:adjustRightInd w:val="0"/>
        <w:jc w:val="both"/>
        <w:rPr>
          <w:rFonts w:asciiTheme="minorHAnsi" w:hAnsiTheme="minorHAnsi" w:cstheme="minorHAnsi"/>
          <w:color w:val="000000"/>
          <w:sz w:val="22"/>
          <w:szCs w:val="22"/>
          <w:lang w:val="en-US"/>
        </w:rPr>
      </w:pPr>
      <w:r w:rsidRPr="00CC11C0">
        <w:rPr>
          <w:rFonts w:asciiTheme="minorHAnsi" w:hAnsiTheme="minorHAnsi" w:cstheme="minorHAnsi"/>
          <w:color w:val="000000"/>
          <w:sz w:val="22"/>
          <w:szCs w:val="22"/>
          <w:lang w:val="en-US"/>
        </w:rPr>
        <w:t>In WP</w:t>
      </w:r>
      <w:r w:rsidR="00537963">
        <w:rPr>
          <w:rFonts w:asciiTheme="minorHAnsi" w:hAnsiTheme="minorHAnsi" w:cstheme="minorHAnsi"/>
          <w:color w:val="000000"/>
          <w:sz w:val="22"/>
          <w:szCs w:val="22"/>
          <w:lang w:val="en-US"/>
        </w:rPr>
        <w:t xml:space="preserve"> leadership of the TB response is through the WP Core Group but the WP TB coordinator position is vacant, creating a leadership gap</w:t>
      </w:r>
      <w:r w:rsidR="00B7459B">
        <w:rPr>
          <w:rFonts w:asciiTheme="minorHAnsi" w:hAnsiTheme="minorHAnsi" w:cstheme="minorHAnsi"/>
          <w:color w:val="000000"/>
          <w:sz w:val="22"/>
          <w:szCs w:val="22"/>
          <w:lang w:val="en-US"/>
        </w:rPr>
        <w:t xml:space="preserve"> (see section 1.</w:t>
      </w:r>
      <w:r w:rsidR="00206275">
        <w:rPr>
          <w:rFonts w:asciiTheme="minorHAnsi" w:hAnsiTheme="minorHAnsi" w:cstheme="minorHAnsi"/>
          <w:color w:val="000000"/>
          <w:sz w:val="22"/>
          <w:szCs w:val="22"/>
          <w:lang w:val="en-US"/>
        </w:rPr>
        <w:t xml:space="preserve">9.8 </w:t>
      </w:r>
      <w:r w:rsidR="00B7459B">
        <w:rPr>
          <w:rFonts w:asciiTheme="minorHAnsi" w:hAnsiTheme="minorHAnsi" w:cstheme="minorHAnsi"/>
          <w:color w:val="000000"/>
          <w:sz w:val="22"/>
          <w:szCs w:val="22"/>
          <w:lang w:val="en-US"/>
        </w:rPr>
        <w:t>below)</w:t>
      </w:r>
      <w:r w:rsidR="00537963">
        <w:rPr>
          <w:rFonts w:asciiTheme="minorHAnsi" w:hAnsiTheme="minorHAnsi" w:cstheme="minorHAnsi"/>
          <w:color w:val="000000"/>
          <w:sz w:val="22"/>
          <w:szCs w:val="22"/>
          <w:lang w:val="en-US"/>
        </w:rPr>
        <w:t>. T</w:t>
      </w:r>
      <w:r w:rsidRPr="00CC11C0">
        <w:rPr>
          <w:rFonts w:asciiTheme="minorHAnsi" w:hAnsiTheme="minorHAnsi" w:cstheme="minorHAnsi"/>
          <w:color w:val="000000"/>
          <w:sz w:val="22"/>
          <w:szCs w:val="22"/>
          <w:lang w:val="en-US"/>
        </w:rPr>
        <w:t xml:space="preserve">here are two </w:t>
      </w:r>
      <w:r w:rsidR="006E37C1" w:rsidRPr="00CC11C0">
        <w:rPr>
          <w:rFonts w:asciiTheme="minorHAnsi" w:hAnsiTheme="minorHAnsi" w:cstheme="minorHAnsi"/>
          <w:color w:val="000000"/>
          <w:sz w:val="22"/>
          <w:szCs w:val="22"/>
          <w:lang w:val="en-US"/>
        </w:rPr>
        <w:t xml:space="preserve">DFAT-funded </w:t>
      </w:r>
      <w:r w:rsidRPr="00CC11C0">
        <w:rPr>
          <w:rFonts w:asciiTheme="minorHAnsi" w:hAnsiTheme="minorHAnsi" w:cstheme="minorHAnsi"/>
          <w:color w:val="000000"/>
          <w:sz w:val="22"/>
          <w:szCs w:val="22"/>
          <w:lang w:val="en-US"/>
        </w:rPr>
        <w:t>implementing partners</w:t>
      </w:r>
      <w:r w:rsidR="003E2345" w:rsidRPr="00CC11C0">
        <w:rPr>
          <w:rFonts w:asciiTheme="minorHAnsi" w:hAnsiTheme="minorHAnsi" w:cstheme="minorHAnsi"/>
          <w:color w:val="000000"/>
          <w:sz w:val="22"/>
          <w:szCs w:val="22"/>
          <w:lang w:val="en-US"/>
        </w:rPr>
        <w:t xml:space="preserve"> and strong support from the DFAT-funded Health and HIV Implementation Services Provider (HHISP)</w:t>
      </w:r>
      <w:r w:rsidRPr="00CC11C0">
        <w:rPr>
          <w:rFonts w:asciiTheme="minorHAnsi" w:hAnsiTheme="minorHAnsi" w:cstheme="minorHAnsi"/>
          <w:color w:val="000000"/>
          <w:sz w:val="22"/>
          <w:szCs w:val="22"/>
          <w:lang w:val="en-US"/>
        </w:rPr>
        <w:t xml:space="preserve">. The Burnet Institute </w:t>
      </w:r>
      <w:r w:rsidR="00A76CC3" w:rsidRPr="00CC11C0">
        <w:rPr>
          <w:rFonts w:asciiTheme="minorHAnsi" w:hAnsiTheme="minorHAnsi" w:cstheme="minorHAnsi"/>
          <w:color w:val="000000"/>
          <w:sz w:val="22"/>
          <w:szCs w:val="22"/>
          <w:lang w:val="en-US"/>
        </w:rPr>
        <w:t xml:space="preserve">(Burnet) </w:t>
      </w:r>
      <w:r w:rsidRPr="00CC11C0">
        <w:rPr>
          <w:rFonts w:asciiTheme="minorHAnsi" w:hAnsiTheme="minorHAnsi" w:cstheme="minorHAnsi"/>
          <w:color w:val="000000"/>
          <w:sz w:val="22"/>
          <w:szCs w:val="22"/>
          <w:lang w:val="en-US"/>
        </w:rPr>
        <w:t xml:space="preserve">supports hospital clinical/technical TB excellence, community clinical/technical TB excellence (e.g. </w:t>
      </w:r>
      <w:r w:rsidRPr="00CC11C0">
        <w:rPr>
          <w:rFonts w:asciiTheme="minorHAnsi" w:hAnsiTheme="minorHAnsi" w:cstheme="minorHAnsi"/>
          <w:sz w:val="22"/>
          <w:szCs w:val="22"/>
        </w:rPr>
        <w:t xml:space="preserve">paediatric prophylactic treatment, contact tracing), data and information, and research. </w:t>
      </w:r>
      <w:r w:rsidRPr="00CC11C0">
        <w:rPr>
          <w:rFonts w:asciiTheme="minorHAnsi" w:hAnsiTheme="minorHAnsi" w:cstheme="minorHAnsi"/>
          <w:color w:val="000000"/>
          <w:sz w:val="22"/>
          <w:szCs w:val="22"/>
          <w:lang w:val="en-US"/>
        </w:rPr>
        <w:t>World Vision (WV) focuses on establishing and supporting strong best-practice community-based treatment and TB screening implementation</w:t>
      </w:r>
      <w:r w:rsidR="00707EA8" w:rsidRPr="00CC11C0">
        <w:rPr>
          <w:rFonts w:asciiTheme="minorHAnsi" w:hAnsiTheme="minorHAnsi" w:cstheme="minorHAnsi"/>
          <w:color w:val="000000"/>
          <w:sz w:val="22"/>
          <w:szCs w:val="22"/>
          <w:lang w:val="en-US"/>
        </w:rPr>
        <w:t xml:space="preserve"> in Daru</w:t>
      </w:r>
      <w:r w:rsidRPr="00CC11C0">
        <w:rPr>
          <w:rFonts w:asciiTheme="minorHAnsi" w:hAnsiTheme="minorHAnsi" w:cstheme="minorHAnsi"/>
          <w:color w:val="000000"/>
          <w:sz w:val="22"/>
          <w:szCs w:val="22"/>
          <w:lang w:val="en-US"/>
        </w:rPr>
        <w:t>. Burnet also provided critical, innovative, hands-on hospital MDR-TB support earl</w:t>
      </w:r>
      <w:r w:rsidR="006C00C8">
        <w:rPr>
          <w:rFonts w:asciiTheme="minorHAnsi" w:hAnsiTheme="minorHAnsi" w:cstheme="minorHAnsi"/>
          <w:color w:val="000000"/>
          <w:sz w:val="22"/>
          <w:szCs w:val="22"/>
          <w:lang w:val="en-US"/>
        </w:rPr>
        <w:t>y</w:t>
      </w:r>
      <w:r w:rsidRPr="00CC11C0">
        <w:rPr>
          <w:rFonts w:asciiTheme="minorHAnsi" w:hAnsiTheme="minorHAnsi" w:cstheme="minorHAnsi"/>
          <w:color w:val="000000"/>
          <w:sz w:val="22"/>
          <w:szCs w:val="22"/>
          <w:lang w:val="en-US"/>
        </w:rPr>
        <w:t xml:space="preserve"> in the emergency response. </w:t>
      </w:r>
      <w:r w:rsidR="003E2345" w:rsidRPr="00CC11C0">
        <w:rPr>
          <w:rFonts w:asciiTheme="minorHAnsi" w:hAnsiTheme="minorHAnsi" w:cstheme="minorHAnsi"/>
          <w:color w:val="000000"/>
          <w:sz w:val="22"/>
          <w:szCs w:val="22"/>
          <w:lang w:val="en-US"/>
        </w:rPr>
        <w:t xml:space="preserve">HHISP </w:t>
      </w:r>
      <w:r w:rsidRPr="00CC11C0">
        <w:rPr>
          <w:rFonts w:asciiTheme="minorHAnsi" w:hAnsiTheme="minorHAnsi" w:cstheme="minorHAnsi"/>
          <w:color w:val="000000"/>
          <w:sz w:val="22"/>
          <w:szCs w:val="22"/>
          <w:lang w:val="en-US"/>
        </w:rPr>
        <w:t xml:space="preserve">provides logistical and operational support services as well as high level technical support to the WP provincial health office (PHO). </w:t>
      </w:r>
    </w:p>
    <w:p w14:paraId="46230677" w14:textId="1BE7C150" w:rsidR="003A2A2F" w:rsidRPr="00CC11C0" w:rsidRDefault="006C00C8" w:rsidP="004B212C">
      <w:pPr>
        <w:widowControl w:val="0"/>
        <w:autoSpaceDE w:val="0"/>
        <w:autoSpaceDN w:val="0"/>
        <w:adjustRightInd w:val="0"/>
        <w:spacing w:before="120"/>
        <w:jc w:val="both"/>
        <w:rPr>
          <w:rFonts w:asciiTheme="minorHAnsi" w:hAnsiTheme="minorHAnsi" w:cstheme="minorHAnsi"/>
          <w:color w:val="000000"/>
          <w:sz w:val="22"/>
          <w:szCs w:val="22"/>
          <w:lang w:val="en-US"/>
        </w:rPr>
      </w:pPr>
      <w:r w:rsidRPr="00DE7CF5">
        <w:rPr>
          <w:rFonts w:asciiTheme="minorHAnsi" w:hAnsiTheme="minorHAnsi" w:cstheme="minorHAnsi"/>
          <w:color w:val="000000"/>
          <w:sz w:val="22"/>
          <w:szCs w:val="22"/>
          <w:lang w:val="en-US"/>
        </w:rPr>
        <w:t xml:space="preserve">Daru General Hospital (DGH) operational funding is the responsibility of GOPNG but funding is limited. Some DFAT support was provided to </w:t>
      </w:r>
      <w:r>
        <w:rPr>
          <w:rFonts w:asciiTheme="minorHAnsi" w:hAnsiTheme="minorHAnsi" w:cstheme="minorHAnsi"/>
          <w:color w:val="000000"/>
          <w:sz w:val="22"/>
          <w:szCs w:val="22"/>
          <w:lang w:val="en-US"/>
        </w:rPr>
        <w:t xml:space="preserve">DGH </w:t>
      </w:r>
      <w:r w:rsidRPr="00DE7CF5">
        <w:rPr>
          <w:rFonts w:asciiTheme="minorHAnsi" w:hAnsiTheme="minorHAnsi" w:cstheme="minorHAnsi"/>
          <w:color w:val="000000"/>
          <w:sz w:val="22"/>
          <w:szCs w:val="22"/>
          <w:lang w:val="en-US"/>
        </w:rPr>
        <w:t xml:space="preserve">for essential TB-related operational costs </w:t>
      </w:r>
      <w:r>
        <w:rPr>
          <w:rFonts w:asciiTheme="minorHAnsi" w:hAnsiTheme="minorHAnsi" w:cstheme="minorHAnsi"/>
          <w:color w:val="000000"/>
          <w:sz w:val="22"/>
          <w:szCs w:val="22"/>
          <w:lang w:val="en-US"/>
        </w:rPr>
        <w:t>(</w:t>
      </w:r>
      <w:r w:rsidRPr="00DE7CF5">
        <w:rPr>
          <w:rFonts w:asciiTheme="minorHAnsi" w:hAnsiTheme="minorHAnsi" w:cstheme="minorHAnsi"/>
          <w:color w:val="000000"/>
          <w:sz w:val="22"/>
          <w:szCs w:val="22"/>
          <w:lang w:val="en-US"/>
        </w:rPr>
        <w:t>mainly through HHISP</w:t>
      </w:r>
      <w:r>
        <w:rPr>
          <w:rFonts w:asciiTheme="minorHAnsi" w:hAnsiTheme="minorHAnsi" w:cstheme="minorHAnsi"/>
          <w:color w:val="000000"/>
          <w:sz w:val="22"/>
          <w:szCs w:val="22"/>
          <w:lang w:val="en-US"/>
        </w:rPr>
        <w:t>)</w:t>
      </w:r>
      <w:r w:rsidRPr="00DE7CF5">
        <w:rPr>
          <w:rFonts w:asciiTheme="minorHAnsi" w:hAnsiTheme="minorHAnsi" w:cstheme="minorHAnsi"/>
          <w:color w:val="000000"/>
          <w:sz w:val="22"/>
          <w:szCs w:val="22"/>
          <w:lang w:val="en-US"/>
        </w:rPr>
        <w:t>. The DGH building is in a very poor state – other than the DFAT-funded TB facilities</w:t>
      </w:r>
      <w:r w:rsidR="005D3F2F">
        <w:rPr>
          <w:rFonts w:asciiTheme="minorHAnsi" w:hAnsiTheme="minorHAnsi" w:cstheme="minorHAnsi"/>
          <w:color w:val="000000"/>
          <w:sz w:val="22"/>
          <w:szCs w:val="22"/>
          <w:lang w:val="en-US"/>
        </w:rPr>
        <w:t xml:space="preserve">, while </w:t>
      </w:r>
      <w:r w:rsidRPr="00DE7CF5">
        <w:rPr>
          <w:rFonts w:asciiTheme="minorHAnsi" w:hAnsiTheme="minorHAnsi" w:cstheme="minorHAnsi"/>
          <w:color w:val="000000"/>
          <w:sz w:val="22"/>
          <w:szCs w:val="22"/>
          <w:lang w:val="en-US"/>
        </w:rPr>
        <w:t xml:space="preserve">strong local management initiatives have improved the environment as best as possible. DFAT funding built a new MDR-TB ward and isolation rooms at DGH, essential factors in the </w:t>
      </w:r>
      <w:r w:rsidR="00794CD6">
        <w:rPr>
          <w:rFonts w:asciiTheme="minorHAnsi" w:hAnsiTheme="minorHAnsi" w:cstheme="minorHAnsi"/>
          <w:color w:val="000000"/>
          <w:sz w:val="22"/>
          <w:szCs w:val="22"/>
          <w:lang w:val="en-US"/>
        </w:rPr>
        <w:t xml:space="preserve">early </w:t>
      </w:r>
      <w:r w:rsidRPr="00DE7CF5">
        <w:rPr>
          <w:rFonts w:asciiTheme="minorHAnsi" w:hAnsiTheme="minorHAnsi" w:cstheme="minorHAnsi"/>
          <w:color w:val="000000"/>
          <w:sz w:val="22"/>
          <w:szCs w:val="22"/>
          <w:lang w:val="en-US"/>
        </w:rPr>
        <w:t>success of the response, and an outpatient cough clinic</w:t>
      </w:r>
      <w:r w:rsidR="00794CD6">
        <w:rPr>
          <w:rFonts w:asciiTheme="minorHAnsi" w:hAnsiTheme="minorHAnsi" w:cstheme="minorHAnsi"/>
          <w:color w:val="000000"/>
          <w:sz w:val="22"/>
          <w:szCs w:val="22"/>
          <w:lang w:val="en-US"/>
        </w:rPr>
        <w:t xml:space="preserve">. The standard of these facilities is </w:t>
      </w:r>
      <w:r>
        <w:rPr>
          <w:rFonts w:asciiTheme="minorHAnsi" w:hAnsiTheme="minorHAnsi" w:cstheme="minorHAnsi"/>
          <w:color w:val="000000"/>
          <w:sz w:val="22"/>
          <w:szCs w:val="22"/>
          <w:lang w:val="en-US"/>
        </w:rPr>
        <w:t>in stark contrast to the one overcrowded ward for all other patients</w:t>
      </w:r>
      <w:r w:rsidR="008F4336">
        <w:rPr>
          <w:rFonts w:asciiTheme="minorHAnsi" w:hAnsiTheme="minorHAnsi" w:cstheme="minorHAnsi"/>
          <w:color w:val="000000"/>
          <w:sz w:val="22"/>
          <w:szCs w:val="22"/>
          <w:lang w:val="en-US"/>
        </w:rPr>
        <w:t xml:space="preserve"> accentuating staff dissatisfaction with non-TB DGH facilities. </w:t>
      </w:r>
      <w:r w:rsidR="00A76CC3" w:rsidRPr="00CC11C0">
        <w:rPr>
          <w:rFonts w:asciiTheme="minorHAnsi" w:hAnsiTheme="minorHAnsi" w:cstheme="minorHAnsi"/>
          <w:color w:val="000000"/>
          <w:sz w:val="22"/>
          <w:szCs w:val="22"/>
          <w:lang w:val="en-US"/>
        </w:rPr>
        <w:t xml:space="preserve">Australia also </w:t>
      </w:r>
      <w:r>
        <w:rPr>
          <w:rFonts w:asciiTheme="minorHAnsi" w:hAnsiTheme="minorHAnsi" w:cstheme="minorHAnsi"/>
          <w:color w:val="000000"/>
          <w:sz w:val="22"/>
          <w:szCs w:val="22"/>
          <w:lang w:val="en-US"/>
        </w:rPr>
        <w:t xml:space="preserve">previously </w:t>
      </w:r>
      <w:r w:rsidR="00A76CC3" w:rsidRPr="00CC11C0">
        <w:rPr>
          <w:rFonts w:asciiTheme="minorHAnsi" w:hAnsiTheme="minorHAnsi" w:cstheme="minorHAnsi"/>
          <w:color w:val="000000"/>
          <w:sz w:val="22"/>
          <w:szCs w:val="22"/>
          <w:lang w:val="en-US"/>
        </w:rPr>
        <w:t>funded a</w:t>
      </w:r>
      <w:r>
        <w:rPr>
          <w:rFonts w:asciiTheme="minorHAnsi" w:hAnsiTheme="minorHAnsi" w:cstheme="minorHAnsi"/>
          <w:color w:val="000000"/>
          <w:sz w:val="22"/>
          <w:szCs w:val="22"/>
          <w:lang w:val="en-US"/>
        </w:rPr>
        <w:t xml:space="preserve"> </w:t>
      </w:r>
      <w:r w:rsidR="00A76CC3" w:rsidRPr="00CC11C0">
        <w:rPr>
          <w:rFonts w:asciiTheme="minorHAnsi" w:hAnsiTheme="minorHAnsi" w:cstheme="minorHAnsi"/>
          <w:color w:val="000000"/>
          <w:sz w:val="22"/>
          <w:szCs w:val="22"/>
          <w:lang w:val="en-US"/>
        </w:rPr>
        <w:t xml:space="preserve">DGH Master Plan </w:t>
      </w:r>
      <w:r>
        <w:rPr>
          <w:rFonts w:asciiTheme="minorHAnsi" w:hAnsiTheme="minorHAnsi" w:cstheme="minorHAnsi"/>
          <w:color w:val="000000"/>
          <w:sz w:val="22"/>
          <w:szCs w:val="22"/>
          <w:lang w:val="en-US"/>
        </w:rPr>
        <w:t xml:space="preserve">around 2012. </w:t>
      </w:r>
      <w:r w:rsidR="00794CD6">
        <w:rPr>
          <w:rFonts w:asciiTheme="minorHAnsi" w:hAnsiTheme="minorHAnsi" w:cstheme="minorHAnsi"/>
          <w:color w:val="000000"/>
          <w:sz w:val="22"/>
          <w:szCs w:val="22"/>
          <w:lang w:val="en-US"/>
        </w:rPr>
        <w:t xml:space="preserve">The master plan is </w:t>
      </w:r>
      <w:r>
        <w:rPr>
          <w:rFonts w:asciiTheme="minorHAnsi" w:hAnsiTheme="minorHAnsi" w:cstheme="minorHAnsi"/>
          <w:color w:val="000000"/>
          <w:sz w:val="22"/>
          <w:szCs w:val="22"/>
          <w:lang w:val="en-US"/>
        </w:rPr>
        <w:t>both ambitious and p</w:t>
      </w:r>
      <w:r w:rsidR="00794CD6">
        <w:rPr>
          <w:rFonts w:asciiTheme="minorHAnsi" w:hAnsiTheme="minorHAnsi" w:cstheme="minorHAnsi"/>
          <w:color w:val="000000"/>
          <w:sz w:val="22"/>
          <w:szCs w:val="22"/>
          <w:lang w:val="en-US"/>
        </w:rPr>
        <w:t xml:space="preserve">robably </w:t>
      </w:r>
      <w:r>
        <w:rPr>
          <w:rFonts w:asciiTheme="minorHAnsi" w:hAnsiTheme="minorHAnsi" w:cstheme="minorHAnsi"/>
          <w:color w:val="000000"/>
          <w:sz w:val="22"/>
          <w:szCs w:val="22"/>
          <w:lang w:val="en-US"/>
        </w:rPr>
        <w:t xml:space="preserve">out-of-date but does </w:t>
      </w:r>
      <w:r w:rsidR="00A76CC3" w:rsidRPr="00CC11C0">
        <w:rPr>
          <w:rFonts w:asciiTheme="minorHAnsi" w:hAnsiTheme="minorHAnsi" w:cstheme="minorHAnsi"/>
          <w:color w:val="000000"/>
          <w:sz w:val="22"/>
          <w:szCs w:val="22"/>
          <w:lang w:val="en-US"/>
        </w:rPr>
        <w:t>provide some guidance to DGH infrastructure needs for the future</w:t>
      </w:r>
      <w:r w:rsidR="00794CD6">
        <w:rPr>
          <w:rFonts w:asciiTheme="minorHAnsi" w:hAnsiTheme="minorHAnsi" w:cstheme="minorHAnsi"/>
          <w:color w:val="000000"/>
          <w:sz w:val="22"/>
          <w:szCs w:val="22"/>
          <w:lang w:val="en-US"/>
        </w:rPr>
        <w:t>: they are many.</w:t>
      </w:r>
      <w:r w:rsidR="00A76CC3" w:rsidRPr="00CC11C0">
        <w:rPr>
          <w:rFonts w:asciiTheme="minorHAnsi" w:hAnsiTheme="minorHAnsi" w:cstheme="minorHAnsi"/>
          <w:color w:val="000000"/>
          <w:sz w:val="22"/>
          <w:szCs w:val="22"/>
          <w:lang w:val="en-US"/>
        </w:rPr>
        <w:t xml:space="preserve"> </w:t>
      </w:r>
    </w:p>
    <w:p w14:paraId="2F84B093" w14:textId="576B307E" w:rsidR="0026089B" w:rsidRPr="00CC11C0" w:rsidRDefault="003A2A2F" w:rsidP="004B212C">
      <w:pPr>
        <w:widowControl w:val="0"/>
        <w:autoSpaceDE w:val="0"/>
        <w:autoSpaceDN w:val="0"/>
        <w:adjustRightInd w:val="0"/>
        <w:spacing w:before="120"/>
        <w:jc w:val="both"/>
        <w:rPr>
          <w:rFonts w:asciiTheme="minorHAnsi" w:hAnsiTheme="minorHAnsi" w:cstheme="minorHAnsi"/>
          <w:color w:val="000000"/>
          <w:sz w:val="22"/>
          <w:szCs w:val="22"/>
          <w:lang w:val="en-US"/>
        </w:rPr>
      </w:pPr>
      <w:r w:rsidRPr="00CC11C0">
        <w:rPr>
          <w:rFonts w:asciiTheme="minorHAnsi" w:hAnsiTheme="minorHAnsi" w:cstheme="minorHAnsi"/>
          <w:color w:val="000000"/>
          <w:sz w:val="22"/>
          <w:szCs w:val="22"/>
          <w:lang w:val="en-US"/>
        </w:rPr>
        <w:t xml:space="preserve">A feature in WP is its proximity to Australia and Indonesia and consequent biosecurity risks. </w:t>
      </w:r>
      <w:r w:rsidRPr="00CC11C0">
        <w:rPr>
          <w:rFonts w:asciiTheme="minorHAnsi" w:hAnsiTheme="minorHAnsi" w:cstheme="minorHAnsi"/>
          <w:sz w:val="22"/>
          <w:szCs w:val="22"/>
          <w:lang w:val="en-US"/>
        </w:rPr>
        <w:t xml:space="preserve">WP biosecurity issues </w:t>
      </w:r>
      <w:r w:rsidR="00734CAC">
        <w:rPr>
          <w:rFonts w:asciiTheme="minorHAnsi" w:hAnsiTheme="minorHAnsi" w:cstheme="minorHAnsi"/>
          <w:sz w:val="22"/>
          <w:szCs w:val="22"/>
          <w:lang w:val="en-US"/>
        </w:rPr>
        <w:t xml:space="preserve">appear to be </w:t>
      </w:r>
      <w:r w:rsidRPr="00CC11C0">
        <w:rPr>
          <w:rFonts w:asciiTheme="minorHAnsi" w:hAnsiTheme="minorHAnsi" w:cstheme="minorHAnsi"/>
          <w:sz w:val="22"/>
          <w:szCs w:val="22"/>
          <w:lang w:val="en-US"/>
        </w:rPr>
        <w:t xml:space="preserve">managed </w:t>
      </w:r>
      <w:r w:rsidR="006F2F37" w:rsidRPr="00CC11C0">
        <w:rPr>
          <w:rFonts w:asciiTheme="minorHAnsi" w:hAnsiTheme="minorHAnsi" w:cstheme="minorHAnsi"/>
          <w:sz w:val="22"/>
          <w:szCs w:val="22"/>
          <w:lang w:val="en-US"/>
        </w:rPr>
        <w:t xml:space="preserve">effectively </w:t>
      </w:r>
      <w:r w:rsidRPr="00CC11C0">
        <w:rPr>
          <w:rFonts w:asciiTheme="minorHAnsi" w:hAnsiTheme="minorHAnsi" w:cstheme="minorHAnsi"/>
          <w:sz w:val="22"/>
          <w:szCs w:val="22"/>
          <w:lang w:val="en-US"/>
        </w:rPr>
        <w:t xml:space="preserve">through the Health </w:t>
      </w:r>
      <w:r w:rsidR="0052705D" w:rsidRPr="00CC11C0">
        <w:rPr>
          <w:rFonts w:asciiTheme="minorHAnsi" w:hAnsiTheme="minorHAnsi" w:cstheme="minorHAnsi"/>
          <w:sz w:val="22"/>
          <w:szCs w:val="22"/>
          <w:lang w:val="en-US"/>
        </w:rPr>
        <w:t xml:space="preserve">Issues </w:t>
      </w:r>
      <w:r w:rsidRPr="00CC11C0">
        <w:rPr>
          <w:rFonts w:asciiTheme="minorHAnsi" w:hAnsiTheme="minorHAnsi" w:cstheme="minorHAnsi"/>
          <w:sz w:val="22"/>
          <w:szCs w:val="22"/>
          <w:lang w:val="en-US"/>
        </w:rPr>
        <w:t xml:space="preserve">Committee of the Joint Advisory Committee of the Torres Strait Treaty. </w:t>
      </w:r>
      <w:r w:rsidR="00734CAC">
        <w:rPr>
          <w:rFonts w:asciiTheme="minorHAnsi" w:hAnsiTheme="minorHAnsi" w:cstheme="minorHAnsi"/>
          <w:sz w:val="22"/>
          <w:szCs w:val="22"/>
          <w:lang w:val="en-US"/>
        </w:rPr>
        <w:t>The review recommends that t</w:t>
      </w:r>
      <w:r w:rsidR="00734CAC" w:rsidRPr="00CC11C0">
        <w:rPr>
          <w:rFonts w:asciiTheme="minorHAnsi" w:hAnsiTheme="minorHAnsi" w:cstheme="minorHAnsi"/>
          <w:sz w:val="22"/>
          <w:szCs w:val="22"/>
          <w:lang w:val="en-US"/>
        </w:rPr>
        <w:t xml:space="preserve">he </w:t>
      </w:r>
      <w:r w:rsidR="006C004F" w:rsidRPr="00CC11C0">
        <w:rPr>
          <w:rFonts w:asciiTheme="minorHAnsi" w:hAnsiTheme="minorHAnsi" w:cstheme="minorHAnsi"/>
          <w:sz w:val="22"/>
          <w:szCs w:val="22"/>
          <w:lang w:val="en-US"/>
        </w:rPr>
        <w:t>c</w:t>
      </w:r>
      <w:r w:rsidRPr="00CC11C0">
        <w:rPr>
          <w:rFonts w:asciiTheme="minorHAnsi" w:hAnsiTheme="minorHAnsi" w:cstheme="minorHAnsi"/>
          <w:sz w:val="22"/>
          <w:szCs w:val="22"/>
          <w:lang w:val="en-US"/>
        </w:rPr>
        <w:t xml:space="preserve">ost imposts on WP for patient transfers from Queensland Health facilities such as </w:t>
      </w:r>
      <w:r w:rsidR="006F2F37" w:rsidRPr="00CC11C0">
        <w:rPr>
          <w:rFonts w:asciiTheme="minorHAnsi" w:hAnsiTheme="minorHAnsi" w:cstheme="minorHAnsi"/>
          <w:sz w:val="22"/>
          <w:szCs w:val="22"/>
          <w:lang w:val="en-US"/>
        </w:rPr>
        <w:t xml:space="preserve">those nearby </w:t>
      </w:r>
      <w:r w:rsidRPr="00CC11C0">
        <w:rPr>
          <w:rFonts w:asciiTheme="minorHAnsi" w:hAnsiTheme="minorHAnsi" w:cstheme="minorHAnsi"/>
          <w:sz w:val="22"/>
          <w:szCs w:val="22"/>
          <w:lang w:val="en-US"/>
        </w:rPr>
        <w:t xml:space="preserve">in the Torres Strait be </w:t>
      </w:r>
      <w:r w:rsidR="00A76CC3" w:rsidRPr="00CC11C0">
        <w:rPr>
          <w:rFonts w:asciiTheme="minorHAnsi" w:hAnsiTheme="minorHAnsi" w:cstheme="minorHAnsi"/>
          <w:sz w:val="22"/>
          <w:szCs w:val="22"/>
          <w:lang w:val="en-US"/>
        </w:rPr>
        <w:t xml:space="preserve">examined. </w:t>
      </w:r>
    </w:p>
    <w:p w14:paraId="6ACC2552" w14:textId="77777777" w:rsidR="00041F57" w:rsidRDefault="003A2A2F" w:rsidP="00FD0274">
      <w:pPr>
        <w:pStyle w:val="Level3heading"/>
        <w:spacing w:after="0"/>
        <w:jc w:val="both"/>
        <w:rPr>
          <w:lang w:val="en-US"/>
        </w:rPr>
      </w:pPr>
      <w:bookmarkStart w:id="34" w:name="_Toc4163037"/>
      <w:r w:rsidRPr="00CF6876">
        <w:rPr>
          <w:lang w:val="en-US"/>
        </w:rPr>
        <w:t>National Capital District</w:t>
      </w:r>
      <w:bookmarkEnd w:id="34"/>
    </w:p>
    <w:p w14:paraId="34C0A557" w14:textId="216748B0" w:rsidR="003A2A2F" w:rsidRPr="00CC11C0" w:rsidRDefault="004042FD" w:rsidP="004B212C">
      <w:pPr>
        <w:widowControl w:val="0"/>
        <w:autoSpaceDE w:val="0"/>
        <w:autoSpaceDN w:val="0"/>
        <w:adjustRightInd w:val="0"/>
        <w:jc w:val="both"/>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 xml:space="preserve">In NCD leadership of the TB response includes an NCD TB coordinator. </w:t>
      </w:r>
      <w:r w:rsidR="003A2A2F" w:rsidRPr="00CC11C0">
        <w:rPr>
          <w:rFonts w:asciiTheme="minorHAnsi" w:hAnsiTheme="minorHAnsi" w:cstheme="minorHAnsi"/>
          <w:color w:val="000000"/>
          <w:sz w:val="22"/>
          <w:szCs w:val="22"/>
          <w:lang w:val="en-US"/>
        </w:rPr>
        <w:t xml:space="preserve">The </w:t>
      </w:r>
      <w:r>
        <w:rPr>
          <w:rFonts w:asciiTheme="minorHAnsi" w:hAnsiTheme="minorHAnsi" w:cstheme="minorHAnsi"/>
          <w:color w:val="000000"/>
          <w:sz w:val="22"/>
          <w:szCs w:val="22"/>
          <w:lang w:val="en-US"/>
        </w:rPr>
        <w:t xml:space="preserve">organisation of the </w:t>
      </w:r>
      <w:r w:rsidR="003A2A2F" w:rsidRPr="00CC11C0">
        <w:rPr>
          <w:rFonts w:asciiTheme="minorHAnsi" w:hAnsiTheme="minorHAnsi" w:cstheme="minorHAnsi"/>
          <w:color w:val="000000"/>
          <w:sz w:val="22"/>
          <w:szCs w:val="22"/>
          <w:lang w:val="en-US"/>
        </w:rPr>
        <w:t>response</w:t>
      </w:r>
      <w:r w:rsidR="003A2A2F" w:rsidRPr="00CC11C0">
        <w:rPr>
          <w:rFonts w:asciiTheme="minorHAnsi" w:hAnsiTheme="minorHAnsi" w:cstheme="minorHAnsi"/>
          <w:sz w:val="22"/>
          <w:szCs w:val="22"/>
        </w:rPr>
        <w:t xml:space="preserve"> is </w:t>
      </w:r>
      <w:r>
        <w:rPr>
          <w:rFonts w:asciiTheme="minorHAnsi" w:hAnsiTheme="minorHAnsi" w:cstheme="minorHAnsi"/>
          <w:sz w:val="22"/>
          <w:szCs w:val="22"/>
        </w:rPr>
        <w:t>based o</w:t>
      </w:r>
      <w:r w:rsidR="003A2A2F" w:rsidRPr="00CC11C0">
        <w:rPr>
          <w:rFonts w:asciiTheme="minorHAnsi" w:hAnsiTheme="minorHAnsi" w:cstheme="minorHAnsi"/>
          <w:sz w:val="22"/>
          <w:szCs w:val="22"/>
        </w:rPr>
        <w:t xml:space="preserve">n the three NCD administrative districts - Moresby North East, Moresby North West and Moresby South.  Each district has a separate </w:t>
      </w:r>
      <w:r w:rsidR="00360FEE" w:rsidRPr="00CC11C0">
        <w:rPr>
          <w:rFonts w:asciiTheme="minorHAnsi" w:hAnsiTheme="minorHAnsi" w:cstheme="minorHAnsi"/>
          <w:sz w:val="22"/>
          <w:szCs w:val="22"/>
        </w:rPr>
        <w:t xml:space="preserve">DFAT-funded implementing </w:t>
      </w:r>
      <w:r w:rsidR="003A2A2F" w:rsidRPr="00CC11C0">
        <w:rPr>
          <w:rFonts w:asciiTheme="minorHAnsi" w:hAnsiTheme="minorHAnsi" w:cstheme="minorHAnsi"/>
          <w:sz w:val="22"/>
          <w:szCs w:val="22"/>
        </w:rPr>
        <w:t xml:space="preserve">partner for the community-based response - </w:t>
      </w:r>
      <w:r w:rsidR="003A2A2F" w:rsidRPr="00CC11C0">
        <w:rPr>
          <w:rFonts w:asciiTheme="minorHAnsi" w:hAnsiTheme="minorHAnsi" w:cstheme="minorHAnsi"/>
          <w:color w:val="000000"/>
          <w:sz w:val="22"/>
          <w:szCs w:val="22"/>
          <w:lang w:val="en-US"/>
        </w:rPr>
        <w:t>WV, FH1360 and the Child Fund</w:t>
      </w:r>
      <w:r w:rsidR="00CF4B31">
        <w:rPr>
          <w:rFonts w:asciiTheme="minorHAnsi" w:hAnsiTheme="minorHAnsi" w:cstheme="minorHAnsi"/>
          <w:color w:val="000000"/>
          <w:sz w:val="22"/>
          <w:szCs w:val="22"/>
          <w:lang w:val="en-US"/>
        </w:rPr>
        <w:t xml:space="preserve">. </w:t>
      </w:r>
      <w:r w:rsidR="007E432E" w:rsidRPr="00CC11C0">
        <w:rPr>
          <w:rFonts w:asciiTheme="minorHAnsi" w:hAnsiTheme="minorHAnsi" w:cstheme="minorHAnsi"/>
          <w:color w:val="262626"/>
          <w:sz w:val="22"/>
          <w:szCs w:val="22"/>
          <w:shd w:val="clear" w:color="auto" w:fill="FFFFFF"/>
        </w:rPr>
        <w:t xml:space="preserve">Médecins Sans Frontières </w:t>
      </w:r>
      <w:r w:rsidR="003A2A2F" w:rsidRPr="00CC11C0">
        <w:rPr>
          <w:rFonts w:asciiTheme="minorHAnsi" w:hAnsiTheme="minorHAnsi" w:cstheme="minorHAnsi"/>
          <w:color w:val="000000"/>
          <w:sz w:val="22"/>
          <w:szCs w:val="22"/>
          <w:lang w:val="en-US"/>
        </w:rPr>
        <w:t xml:space="preserve">(MSF) is the implementing partner working with the </w:t>
      </w:r>
      <w:r w:rsidR="003A2A2F" w:rsidRPr="00CC11C0">
        <w:rPr>
          <w:rFonts w:asciiTheme="minorHAnsi" w:hAnsiTheme="minorHAnsi" w:cstheme="minorHAnsi"/>
          <w:color w:val="000000"/>
          <w:sz w:val="22"/>
          <w:szCs w:val="22"/>
        </w:rPr>
        <w:t xml:space="preserve">Gerehu </w:t>
      </w:r>
      <w:r w:rsidR="003A2A2F" w:rsidRPr="00CC11C0">
        <w:rPr>
          <w:rFonts w:asciiTheme="minorHAnsi" w:hAnsiTheme="minorHAnsi" w:cstheme="minorHAnsi"/>
          <w:color w:val="000000"/>
          <w:sz w:val="22"/>
          <w:szCs w:val="22"/>
          <w:lang w:val="en-US"/>
        </w:rPr>
        <w:t xml:space="preserve">Hospital. </w:t>
      </w:r>
    </w:p>
    <w:p w14:paraId="5D93B978" w14:textId="47C6606A" w:rsidR="00AC6013" w:rsidRPr="00CC11C0" w:rsidRDefault="003A2A2F" w:rsidP="004B212C">
      <w:pPr>
        <w:widowControl w:val="0"/>
        <w:autoSpaceDE w:val="0"/>
        <w:autoSpaceDN w:val="0"/>
        <w:adjustRightInd w:val="0"/>
        <w:spacing w:before="120"/>
        <w:jc w:val="both"/>
        <w:rPr>
          <w:rFonts w:asciiTheme="minorHAnsi" w:hAnsiTheme="minorHAnsi" w:cstheme="minorHAnsi"/>
          <w:color w:val="000000"/>
          <w:sz w:val="22"/>
          <w:szCs w:val="22"/>
          <w:lang w:val="en-US"/>
        </w:rPr>
      </w:pPr>
      <w:r w:rsidRPr="00CC11C0">
        <w:rPr>
          <w:rFonts w:asciiTheme="minorHAnsi" w:hAnsiTheme="minorHAnsi" w:cstheme="minorHAnsi"/>
          <w:color w:val="000000"/>
          <w:sz w:val="22"/>
          <w:szCs w:val="22"/>
          <w:lang w:val="en-US"/>
        </w:rPr>
        <w:t xml:space="preserve">An additional complexity in NCD </w:t>
      </w:r>
      <w:r w:rsidR="00A76CC3" w:rsidRPr="00CC11C0">
        <w:rPr>
          <w:rFonts w:asciiTheme="minorHAnsi" w:hAnsiTheme="minorHAnsi" w:cstheme="minorHAnsi"/>
          <w:color w:val="000000"/>
          <w:sz w:val="22"/>
          <w:szCs w:val="22"/>
          <w:lang w:val="en-US"/>
        </w:rPr>
        <w:t xml:space="preserve">compared to </w:t>
      </w:r>
      <w:r w:rsidR="006623D4" w:rsidRPr="00CC11C0">
        <w:rPr>
          <w:rFonts w:asciiTheme="minorHAnsi" w:hAnsiTheme="minorHAnsi" w:cstheme="minorHAnsi"/>
          <w:color w:val="000000"/>
          <w:sz w:val="22"/>
          <w:szCs w:val="22"/>
          <w:lang w:val="en-US"/>
        </w:rPr>
        <w:t xml:space="preserve">Daru </w:t>
      </w:r>
      <w:r w:rsidRPr="00CC11C0">
        <w:rPr>
          <w:rFonts w:asciiTheme="minorHAnsi" w:hAnsiTheme="minorHAnsi" w:cstheme="minorHAnsi"/>
          <w:color w:val="000000"/>
          <w:sz w:val="22"/>
          <w:szCs w:val="22"/>
          <w:lang w:val="en-US"/>
        </w:rPr>
        <w:t>is that P</w:t>
      </w:r>
      <w:r w:rsidR="00B7459B">
        <w:rPr>
          <w:rFonts w:asciiTheme="minorHAnsi" w:hAnsiTheme="minorHAnsi" w:cstheme="minorHAnsi"/>
          <w:color w:val="000000"/>
          <w:sz w:val="22"/>
          <w:szCs w:val="22"/>
          <w:lang w:val="en-US"/>
        </w:rPr>
        <w:t xml:space="preserve">ort Moresby </w:t>
      </w:r>
      <w:r w:rsidRPr="00CC11C0">
        <w:rPr>
          <w:rFonts w:asciiTheme="minorHAnsi" w:hAnsiTheme="minorHAnsi" w:cstheme="minorHAnsi"/>
          <w:color w:val="000000"/>
          <w:sz w:val="22"/>
          <w:szCs w:val="22"/>
          <w:lang w:val="en-US"/>
        </w:rPr>
        <w:t>G</w:t>
      </w:r>
      <w:r w:rsidR="00B7459B">
        <w:rPr>
          <w:rFonts w:asciiTheme="minorHAnsi" w:hAnsiTheme="minorHAnsi" w:cstheme="minorHAnsi"/>
          <w:color w:val="000000"/>
          <w:sz w:val="22"/>
          <w:szCs w:val="22"/>
          <w:lang w:val="en-US"/>
        </w:rPr>
        <w:t xml:space="preserve">eneral </w:t>
      </w:r>
      <w:r w:rsidRPr="00CC11C0">
        <w:rPr>
          <w:rFonts w:asciiTheme="minorHAnsi" w:hAnsiTheme="minorHAnsi" w:cstheme="minorHAnsi"/>
          <w:color w:val="000000"/>
          <w:sz w:val="22"/>
          <w:szCs w:val="22"/>
          <w:lang w:val="en-US"/>
        </w:rPr>
        <w:t>H</w:t>
      </w:r>
      <w:r w:rsidR="00B7459B">
        <w:rPr>
          <w:rFonts w:asciiTheme="minorHAnsi" w:hAnsiTheme="minorHAnsi" w:cstheme="minorHAnsi"/>
          <w:color w:val="000000"/>
          <w:sz w:val="22"/>
          <w:szCs w:val="22"/>
          <w:lang w:val="en-US"/>
        </w:rPr>
        <w:t>ospital (PMGH)</w:t>
      </w:r>
      <w:r w:rsidRPr="00CC11C0">
        <w:rPr>
          <w:rFonts w:asciiTheme="minorHAnsi" w:hAnsiTheme="minorHAnsi" w:cstheme="minorHAnsi"/>
          <w:color w:val="000000"/>
          <w:sz w:val="22"/>
          <w:szCs w:val="22"/>
          <w:lang w:val="en-US"/>
        </w:rPr>
        <w:t xml:space="preserve"> has the largest known cohort of TB patients in PNG</w:t>
      </w:r>
      <w:r w:rsidR="00F42A69" w:rsidRPr="00CC11C0">
        <w:rPr>
          <w:rFonts w:asciiTheme="minorHAnsi" w:hAnsiTheme="minorHAnsi" w:cstheme="minorHAnsi"/>
          <w:color w:val="000000"/>
          <w:sz w:val="22"/>
          <w:szCs w:val="22"/>
          <w:lang w:val="en-US"/>
        </w:rPr>
        <w:t xml:space="preserve">. PMGH has </w:t>
      </w:r>
      <w:r w:rsidRPr="00CC11C0">
        <w:rPr>
          <w:rFonts w:asciiTheme="minorHAnsi" w:hAnsiTheme="minorHAnsi" w:cstheme="minorHAnsi"/>
          <w:color w:val="000000"/>
          <w:sz w:val="22"/>
          <w:szCs w:val="22"/>
          <w:lang w:val="en-US"/>
        </w:rPr>
        <w:t>approximately 6</w:t>
      </w:r>
      <w:r w:rsidR="00A76CC3" w:rsidRPr="00CC11C0">
        <w:rPr>
          <w:rFonts w:asciiTheme="minorHAnsi" w:hAnsiTheme="minorHAnsi" w:cstheme="minorHAnsi"/>
          <w:color w:val="000000"/>
          <w:sz w:val="22"/>
          <w:szCs w:val="22"/>
          <w:lang w:val="en-US"/>
        </w:rPr>
        <w:t>,</w:t>
      </w:r>
      <w:r w:rsidRPr="00CC11C0">
        <w:rPr>
          <w:rFonts w:asciiTheme="minorHAnsi" w:hAnsiTheme="minorHAnsi" w:cstheme="minorHAnsi"/>
          <w:color w:val="000000"/>
          <w:sz w:val="22"/>
          <w:szCs w:val="22"/>
          <w:lang w:val="en-US"/>
        </w:rPr>
        <w:t xml:space="preserve">000 </w:t>
      </w:r>
      <w:r w:rsidR="00F42A69" w:rsidRPr="00CC11C0">
        <w:rPr>
          <w:rFonts w:asciiTheme="minorHAnsi" w:hAnsiTheme="minorHAnsi" w:cstheme="minorHAnsi"/>
          <w:color w:val="000000"/>
          <w:sz w:val="22"/>
          <w:szCs w:val="22"/>
          <w:lang w:val="en-US"/>
        </w:rPr>
        <w:t xml:space="preserve">TB patients </w:t>
      </w:r>
      <w:r w:rsidRPr="00CC11C0">
        <w:rPr>
          <w:rFonts w:asciiTheme="minorHAnsi" w:hAnsiTheme="minorHAnsi" w:cstheme="minorHAnsi"/>
          <w:color w:val="000000"/>
          <w:sz w:val="22"/>
          <w:szCs w:val="22"/>
          <w:lang w:val="en-US"/>
        </w:rPr>
        <w:t xml:space="preserve">per year </w:t>
      </w:r>
      <w:r w:rsidR="00F42A69" w:rsidRPr="00CC11C0">
        <w:rPr>
          <w:rFonts w:asciiTheme="minorHAnsi" w:hAnsiTheme="minorHAnsi" w:cstheme="minorHAnsi"/>
          <w:color w:val="000000"/>
          <w:sz w:val="22"/>
          <w:szCs w:val="22"/>
          <w:lang w:val="en-US"/>
        </w:rPr>
        <w:t xml:space="preserve">and </w:t>
      </w:r>
      <w:r w:rsidR="00B7459B">
        <w:rPr>
          <w:rFonts w:asciiTheme="minorHAnsi" w:hAnsiTheme="minorHAnsi" w:cstheme="minorHAnsi"/>
          <w:color w:val="000000"/>
          <w:sz w:val="22"/>
          <w:szCs w:val="22"/>
          <w:lang w:val="en-US"/>
        </w:rPr>
        <w:t xml:space="preserve">does </w:t>
      </w:r>
      <w:r w:rsidRPr="00CC11C0">
        <w:rPr>
          <w:rFonts w:asciiTheme="minorHAnsi" w:hAnsiTheme="minorHAnsi" w:cstheme="minorHAnsi"/>
          <w:color w:val="000000"/>
          <w:sz w:val="22"/>
          <w:szCs w:val="22"/>
          <w:lang w:val="en-US"/>
        </w:rPr>
        <w:t>approximately 3,200 X-rays per month, creating a diagnostic bottleneck for non-TB patients</w:t>
      </w:r>
      <w:r w:rsidR="00F42A69" w:rsidRPr="00CC11C0">
        <w:rPr>
          <w:rFonts w:asciiTheme="minorHAnsi" w:hAnsiTheme="minorHAnsi" w:cstheme="minorHAnsi"/>
          <w:color w:val="000000"/>
          <w:sz w:val="22"/>
          <w:szCs w:val="22"/>
          <w:lang w:val="en-US"/>
        </w:rPr>
        <w:t xml:space="preserve">. </w:t>
      </w:r>
      <w:r w:rsidR="00EF2C00" w:rsidRPr="00CC11C0">
        <w:rPr>
          <w:rFonts w:asciiTheme="minorHAnsi" w:hAnsiTheme="minorHAnsi" w:cstheme="minorHAnsi"/>
          <w:color w:val="000000"/>
          <w:sz w:val="22"/>
          <w:szCs w:val="22"/>
          <w:lang w:val="en-US"/>
        </w:rPr>
        <w:t xml:space="preserve">DFAT is funding an additional X-ray machine in 2019 under the Child TB Project. Its impact </w:t>
      </w:r>
      <w:r w:rsidR="006C00C8">
        <w:rPr>
          <w:rFonts w:asciiTheme="minorHAnsi" w:hAnsiTheme="minorHAnsi" w:cstheme="minorHAnsi"/>
          <w:color w:val="000000"/>
          <w:sz w:val="22"/>
          <w:szCs w:val="22"/>
          <w:lang w:val="en-US"/>
        </w:rPr>
        <w:t xml:space="preserve">on patient flow improvement </w:t>
      </w:r>
      <w:r w:rsidR="00EF2C00" w:rsidRPr="00CC11C0">
        <w:rPr>
          <w:rFonts w:asciiTheme="minorHAnsi" w:hAnsiTheme="minorHAnsi" w:cstheme="minorHAnsi"/>
          <w:color w:val="000000"/>
          <w:sz w:val="22"/>
          <w:szCs w:val="22"/>
          <w:lang w:val="en-US"/>
        </w:rPr>
        <w:t>should be independently reviewed</w:t>
      </w:r>
      <w:r w:rsidR="00BD15BC" w:rsidRPr="00CC11C0">
        <w:rPr>
          <w:rFonts w:asciiTheme="minorHAnsi" w:hAnsiTheme="minorHAnsi" w:cstheme="minorHAnsi"/>
          <w:color w:val="000000"/>
          <w:sz w:val="22"/>
          <w:szCs w:val="22"/>
          <w:lang w:val="en-US"/>
        </w:rPr>
        <w:t xml:space="preserve">. </w:t>
      </w:r>
      <w:r w:rsidR="00F42A69" w:rsidRPr="00CC11C0">
        <w:rPr>
          <w:rFonts w:asciiTheme="minorHAnsi" w:hAnsiTheme="minorHAnsi" w:cstheme="minorHAnsi"/>
          <w:color w:val="000000"/>
          <w:sz w:val="22"/>
          <w:szCs w:val="22"/>
          <w:lang w:val="en-US"/>
        </w:rPr>
        <w:t>T</w:t>
      </w:r>
      <w:r w:rsidRPr="00CC11C0">
        <w:rPr>
          <w:rFonts w:asciiTheme="minorHAnsi" w:hAnsiTheme="minorHAnsi" w:cstheme="minorHAnsi"/>
          <w:color w:val="000000"/>
          <w:sz w:val="22"/>
          <w:szCs w:val="22"/>
          <w:lang w:val="en-US"/>
        </w:rPr>
        <w:t xml:space="preserve">here is </w:t>
      </w:r>
      <w:r w:rsidR="00F42A69" w:rsidRPr="00CC11C0">
        <w:rPr>
          <w:rFonts w:asciiTheme="minorHAnsi" w:hAnsiTheme="minorHAnsi" w:cstheme="minorHAnsi"/>
          <w:color w:val="000000"/>
          <w:sz w:val="22"/>
          <w:szCs w:val="22"/>
          <w:lang w:val="en-US"/>
        </w:rPr>
        <w:t>a</w:t>
      </w:r>
      <w:r w:rsidRPr="00CC11C0">
        <w:rPr>
          <w:rFonts w:asciiTheme="minorHAnsi" w:hAnsiTheme="minorHAnsi" w:cstheme="minorHAnsi"/>
          <w:color w:val="000000"/>
          <w:sz w:val="22"/>
          <w:szCs w:val="22"/>
          <w:lang w:val="en-US"/>
        </w:rPr>
        <w:t xml:space="preserve"> lack of connectedness </w:t>
      </w:r>
      <w:r w:rsidR="00AC6013" w:rsidRPr="00CC11C0">
        <w:rPr>
          <w:rFonts w:asciiTheme="minorHAnsi" w:hAnsiTheme="minorHAnsi" w:cstheme="minorHAnsi"/>
          <w:color w:val="000000"/>
          <w:sz w:val="22"/>
          <w:szCs w:val="22"/>
          <w:lang w:val="en-US"/>
        </w:rPr>
        <w:t xml:space="preserve">between PMGH and </w:t>
      </w:r>
      <w:r w:rsidRPr="00CC11C0">
        <w:rPr>
          <w:rFonts w:asciiTheme="minorHAnsi" w:hAnsiTheme="minorHAnsi" w:cstheme="minorHAnsi"/>
          <w:color w:val="000000"/>
          <w:sz w:val="22"/>
          <w:szCs w:val="22"/>
          <w:lang w:val="en-US"/>
        </w:rPr>
        <w:t>the community-based response for outpatient treatment</w:t>
      </w:r>
      <w:r w:rsidR="00F42A69" w:rsidRPr="00CC11C0">
        <w:rPr>
          <w:rFonts w:asciiTheme="minorHAnsi" w:hAnsiTheme="minorHAnsi" w:cstheme="minorHAnsi"/>
          <w:color w:val="000000"/>
          <w:sz w:val="22"/>
          <w:szCs w:val="22"/>
          <w:lang w:val="en-US"/>
        </w:rPr>
        <w:t xml:space="preserve">, with PMGH </w:t>
      </w:r>
      <w:r w:rsidR="002C40FA" w:rsidRPr="00CC11C0">
        <w:rPr>
          <w:rFonts w:asciiTheme="minorHAnsi" w:hAnsiTheme="minorHAnsi" w:cstheme="minorHAnsi"/>
          <w:color w:val="000000"/>
          <w:sz w:val="22"/>
          <w:szCs w:val="22"/>
          <w:lang w:val="en-US"/>
        </w:rPr>
        <w:t>running its own large adult and paediatric TB outpatient clinics</w:t>
      </w:r>
      <w:r w:rsidR="00A76CC3" w:rsidRPr="00CC11C0">
        <w:rPr>
          <w:rFonts w:asciiTheme="minorHAnsi" w:hAnsiTheme="minorHAnsi" w:cstheme="minorHAnsi"/>
          <w:color w:val="000000"/>
          <w:sz w:val="22"/>
          <w:szCs w:val="22"/>
          <w:lang w:val="en-US"/>
        </w:rPr>
        <w:t xml:space="preserve"> but having no outreach or contact tracing services and little apparent connectedness </w:t>
      </w:r>
      <w:r w:rsidR="006C00C8">
        <w:rPr>
          <w:rFonts w:asciiTheme="minorHAnsi" w:hAnsiTheme="minorHAnsi" w:cstheme="minorHAnsi"/>
          <w:color w:val="000000"/>
          <w:sz w:val="22"/>
          <w:szCs w:val="22"/>
          <w:lang w:val="en-US"/>
        </w:rPr>
        <w:t xml:space="preserve">for referrals </w:t>
      </w:r>
      <w:r w:rsidR="00A76CC3" w:rsidRPr="00CC11C0">
        <w:rPr>
          <w:rFonts w:asciiTheme="minorHAnsi" w:hAnsiTheme="minorHAnsi" w:cstheme="minorHAnsi"/>
          <w:color w:val="000000"/>
          <w:sz w:val="22"/>
          <w:szCs w:val="22"/>
          <w:lang w:val="en-US"/>
        </w:rPr>
        <w:t xml:space="preserve">to the community-based services. </w:t>
      </w:r>
      <w:r w:rsidR="006C00C8">
        <w:rPr>
          <w:rFonts w:asciiTheme="minorHAnsi" w:hAnsiTheme="minorHAnsi" w:cstheme="minorHAnsi"/>
          <w:color w:val="000000"/>
          <w:sz w:val="22"/>
          <w:szCs w:val="22"/>
          <w:lang w:val="en-US"/>
        </w:rPr>
        <w:t xml:space="preserve">The view of the review team is that all PMGH </w:t>
      </w:r>
      <w:r w:rsidR="00C544BC">
        <w:rPr>
          <w:rFonts w:asciiTheme="minorHAnsi" w:hAnsiTheme="minorHAnsi" w:cstheme="minorHAnsi"/>
          <w:color w:val="000000"/>
          <w:sz w:val="22"/>
          <w:szCs w:val="22"/>
          <w:lang w:val="en-US"/>
        </w:rPr>
        <w:t xml:space="preserve">TB </w:t>
      </w:r>
      <w:r w:rsidR="00962053">
        <w:rPr>
          <w:rFonts w:asciiTheme="minorHAnsi" w:hAnsiTheme="minorHAnsi" w:cstheme="minorHAnsi"/>
          <w:color w:val="000000"/>
          <w:sz w:val="22"/>
          <w:szCs w:val="22"/>
          <w:lang w:val="en-US"/>
        </w:rPr>
        <w:t>out</w:t>
      </w:r>
      <w:r w:rsidR="006C00C8">
        <w:rPr>
          <w:rFonts w:asciiTheme="minorHAnsi" w:hAnsiTheme="minorHAnsi" w:cstheme="minorHAnsi"/>
          <w:color w:val="000000"/>
          <w:sz w:val="22"/>
          <w:szCs w:val="22"/>
          <w:lang w:val="en-US"/>
        </w:rPr>
        <w:t>patients</w:t>
      </w:r>
      <w:r w:rsidR="00C544BC">
        <w:rPr>
          <w:rFonts w:asciiTheme="minorHAnsi" w:hAnsiTheme="minorHAnsi" w:cstheme="minorHAnsi"/>
          <w:color w:val="000000"/>
          <w:sz w:val="22"/>
          <w:szCs w:val="22"/>
          <w:lang w:val="en-US"/>
        </w:rPr>
        <w:t>, adult and paediatric,</w:t>
      </w:r>
      <w:r w:rsidR="006C00C8">
        <w:rPr>
          <w:rFonts w:asciiTheme="minorHAnsi" w:hAnsiTheme="minorHAnsi" w:cstheme="minorHAnsi"/>
          <w:color w:val="000000"/>
          <w:sz w:val="22"/>
          <w:szCs w:val="22"/>
          <w:lang w:val="en-US"/>
        </w:rPr>
        <w:t xml:space="preserve"> should be discharged to community care and outreach providers</w:t>
      </w:r>
      <w:r w:rsidR="00C544BC">
        <w:rPr>
          <w:rFonts w:asciiTheme="minorHAnsi" w:hAnsiTheme="minorHAnsi" w:cstheme="minorHAnsi"/>
          <w:color w:val="000000"/>
          <w:sz w:val="22"/>
          <w:szCs w:val="22"/>
          <w:lang w:val="en-US"/>
        </w:rPr>
        <w:t xml:space="preserve"> </w:t>
      </w:r>
      <w:r w:rsidR="006C00C8">
        <w:rPr>
          <w:rFonts w:asciiTheme="minorHAnsi" w:hAnsiTheme="minorHAnsi" w:cstheme="minorHAnsi"/>
          <w:color w:val="000000"/>
          <w:sz w:val="22"/>
          <w:szCs w:val="22"/>
          <w:lang w:val="en-US"/>
        </w:rPr>
        <w:t>rather than PMGH develop its own community-based services</w:t>
      </w:r>
      <w:r w:rsidR="00F309D1">
        <w:rPr>
          <w:rFonts w:asciiTheme="minorHAnsi" w:hAnsiTheme="minorHAnsi" w:cstheme="minorHAnsi"/>
          <w:color w:val="000000"/>
          <w:sz w:val="22"/>
          <w:szCs w:val="22"/>
          <w:lang w:val="en-US"/>
        </w:rPr>
        <w:t xml:space="preserve"> as </w:t>
      </w:r>
      <w:r w:rsidR="00C544BC">
        <w:rPr>
          <w:rFonts w:asciiTheme="minorHAnsi" w:hAnsiTheme="minorHAnsi" w:cstheme="minorHAnsi"/>
          <w:color w:val="000000"/>
          <w:sz w:val="22"/>
          <w:szCs w:val="22"/>
          <w:lang w:val="en-US"/>
        </w:rPr>
        <w:t>was</w:t>
      </w:r>
      <w:r w:rsidR="00F309D1">
        <w:rPr>
          <w:rFonts w:asciiTheme="minorHAnsi" w:hAnsiTheme="minorHAnsi" w:cstheme="minorHAnsi"/>
          <w:color w:val="000000"/>
          <w:sz w:val="22"/>
          <w:szCs w:val="22"/>
          <w:lang w:val="en-US"/>
        </w:rPr>
        <w:t xml:space="preserve"> being discussed </w:t>
      </w:r>
      <w:r w:rsidR="00C544BC">
        <w:rPr>
          <w:rFonts w:asciiTheme="minorHAnsi" w:hAnsiTheme="minorHAnsi" w:cstheme="minorHAnsi"/>
          <w:color w:val="000000"/>
          <w:sz w:val="22"/>
          <w:szCs w:val="22"/>
          <w:lang w:val="en-US"/>
        </w:rPr>
        <w:t>locally during the review</w:t>
      </w:r>
      <w:r w:rsidR="006C00C8">
        <w:rPr>
          <w:rFonts w:asciiTheme="minorHAnsi" w:hAnsiTheme="minorHAnsi" w:cstheme="minorHAnsi"/>
          <w:color w:val="000000"/>
          <w:sz w:val="22"/>
          <w:szCs w:val="22"/>
          <w:lang w:val="en-US"/>
        </w:rPr>
        <w:t xml:space="preserve">. </w:t>
      </w:r>
    </w:p>
    <w:p w14:paraId="2F484DCC" w14:textId="76533FD0" w:rsidR="009E16FF" w:rsidRDefault="006623D4" w:rsidP="009E16FF">
      <w:pPr>
        <w:widowControl w:val="0"/>
        <w:autoSpaceDE w:val="0"/>
        <w:autoSpaceDN w:val="0"/>
        <w:adjustRightInd w:val="0"/>
        <w:spacing w:before="120"/>
        <w:jc w:val="both"/>
        <w:rPr>
          <w:rFonts w:asciiTheme="minorHAnsi" w:hAnsiTheme="minorHAnsi" w:cstheme="minorHAnsi"/>
          <w:color w:val="000000"/>
          <w:sz w:val="22"/>
          <w:szCs w:val="22"/>
          <w:lang w:val="en-US"/>
        </w:rPr>
      </w:pPr>
      <w:r w:rsidRPr="00CC11C0">
        <w:rPr>
          <w:rFonts w:asciiTheme="minorHAnsi" w:hAnsiTheme="minorHAnsi" w:cstheme="minorHAnsi"/>
          <w:color w:val="000000"/>
          <w:sz w:val="22"/>
          <w:szCs w:val="22"/>
          <w:lang w:val="en-US"/>
        </w:rPr>
        <w:t xml:space="preserve">The Child TB </w:t>
      </w:r>
      <w:r w:rsidR="00EF2C00" w:rsidRPr="00CC11C0">
        <w:rPr>
          <w:rFonts w:asciiTheme="minorHAnsi" w:hAnsiTheme="minorHAnsi" w:cstheme="minorHAnsi"/>
          <w:color w:val="000000"/>
          <w:sz w:val="22"/>
          <w:szCs w:val="22"/>
          <w:lang w:val="en-US"/>
        </w:rPr>
        <w:t xml:space="preserve">Project </w:t>
      </w:r>
      <w:r w:rsidRPr="00CC11C0">
        <w:rPr>
          <w:rFonts w:asciiTheme="minorHAnsi" w:hAnsiTheme="minorHAnsi" w:cstheme="minorHAnsi"/>
          <w:color w:val="000000"/>
          <w:sz w:val="22"/>
          <w:szCs w:val="22"/>
          <w:lang w:val="en-US"/>
        </w:rPr>
        <w:t>managed by the Paediatric Society of Papua New Guinea at the P</w:t>
      </w:r>
      <w:r w:rsidR="006C00C8">
        <w:rPr>
          <w:rFonts w:asciiTheme="minorHAnsi" w:hAnsiTheme="minorHAnsi" w:cstheme="minorHAnsi"/>
          <w:color w:val="000000"/>
          <w:sz w:val="22"/>
          <w:szCs w:val="22"/>
          <w:lang w:val="en-US"/>
        </w:rPr>
        <w:t xml:space="preserve">MGH </w:t>
      </w:r>
      <w:r w:rsidRPr="00CC11C0">
        <w:rPr>
          <w:rFonts w:asciiTheme="minorHAnsi" w:hAnsiTheme="minorHAnsi" w:cstheme="minorHAnsi"/>
          <w:color w:val="000000"/>
          <w:sz w:val="22"/>
          <w:szCs w:val="22"/>
          <w:lang w:val="en-US"/>
        </w:rPr>
        <w:t xml:space="preserve">has </w:t>
      </w:r>
      <w:r w:rsidR="009E16FF" w:rsidRPr="00CC11C0">
        <w:rPr>
          <w:rFonts w:asciiTheme="minorHAnsi" w:hAnsiTheme="minorHAnsi" w:cstheme="minorHAnsi"/>
          <w:color w:val="000000"/>
          <w:sz w:val="22"/>
          <w:szCs w:val="22"/>
          <w:lang w:val="en-US"/>
        </w:rPr>
        <w:t>trialed</w:t>
      </w:r>
      <w:r w:rsidRPr="00CC11C0">
        <w:rPr>
          <w:rFonts w:asciiTheme="minorHAnsi" w:hAnsiTheme="minorHAnsi" w:cstheme="minorHAnsi"/>
          <w:color w:val="000000"/>
          <w:sz w:val="22"/>
          <w:szCs w:val="22"/>
          <w:lang w:val="en-US"/>
        </w:rPr>
        <w:t xml:space="preserve"> a new</w:t>
      </w:r>
      <w:r w:rsidR="002D08F2" w:rsidRPr="00CC11C0">
        <w:rPr>
          <w:rFonts w:asciiTheme="minorHAnsi" w:hAnsiTheme="minorHAnsi" w:cstheme="minorHAnsi"/>
          <w:color w:val="000000"/>
          <w:sz w:val="22"/>
          <w:szCs w:val="22"/>
          <w:lang w:val="en-US"/>
        </w:rPr>
        <w:t>, more palatable</w:t>
      </w:r>
      <w:r w:rsidRPr="00CC11C0">
        <w:rPr>
          <w:rFonts w:asciiTheme="minorHAnsi" w:hAnsiTheme="minorHAnsi" w:cstheme="minorHAnsi"/>
          <w:color w:val="000000"/>
          <w:sz w:val="22"/>
          <w:szCs w:val="22"/>
          <w:lang w:val="en-US"/>
        </w:rPr>
        <w:t xml:space="preserve"> paediatric TB </w:t>
      </w:r>
      <w:r w:rsidR="002C40FA" w:rsidRPr="00CC11C0">
        <w:rPr>
          <w:rFonts w:asciiTheme="minorHAnsi" w:hAnsiTheme="minorHAnsi" w:cstheme="minorHAnsi"/>
          <w:color w:val="000000"/>
          <w:sz w:val="22"/>
          <w:szCs w:val="22"/>
          <w:lang w:val="en-US"/>
        </w:rPr>
        <w:t xml:space="preserve">formula </w:t>
      </w:r>
      <w:r w:rsidRPr="00CC11C0">
        <w:rPr>
          <w:rFonts w:asciiTheme="minorHAnsi" w:hAnsiTheme="minorHAnsi" w:cstheme="minorHAnsi"/>
          <w:color w:val="000000"/>
          <w:sz w:val="22"/>
          <w:szCs w:val="22"/>
          <w:lang w:val="en-US"/>
        </w:rPr>
        <w:t>on 1500 children for the last two years. This is now being mainstreamed across PNG, funded by G</w:t>
      </w:r>
      <w:r w:rsidR="000E6B25">
        <w:rPr>
          <w:rFonts w:asciiTheme="minorHAnsi" w:hAnsiTheme="minorHAnsi" w:cstheme="minorHAnsi"/>
          <w:color w:val="000000"/>
          <w:sz w:val="22"/>
          <w:szCs w:val="22"/>
          <w:lang w:val="en-US"/>
        </w:rPr>
        <w:t>O</w:t>
      </w:r>
      <w:r w:rsidRPr="00CC11C0">
        <w:rPr>
          <w:rFonts w:asciiTheme="minorHAnsi" w:hAnsiTheme="minorHAnsi" w:cstheme="minorHAnsi"/>
          <w:color w:val="000000"/>
          <w:sz w:val="22"/>
          <w:szCs w:val="22"/>
          <w:lang w:val="en-US"/>
        </w:rPr>
        <w:t>PNG.</w:t>
      </w:r>
      <w:r w:rsidR="00EF2C00" w:rsidRPr="00CC11C0">
        <w:rPr>
          <w:rFonts w:asciiTheme="minorHAnsi" w:hAnsiTheme="minorHAnsi" w:cstheme="minorHAnsi"/>
          <w:color w:val="000000"/>
          <w:sz w:val="22"/>
          <w:szCs w:val="22"/>
          <w:lang w:val="en-US"/>
        </w:rPr>
        <w:t xml:space="preserve"> This is an outstanding return</w:t>
      </w:r>
      <w:r w:rsidR="00BD15BC" w:rsidRPr="00CC11C0">
        <w:rPr>
          <w:rFonts w:asciiTheme="minorHAnsi" w:hAnsiTheme="minorHAnsi" w:cstheme="minorHAnsi"/>
          <w:color w:val="000000"/>
          <w:sz w:val="22"/>
          <w:szCs w:val="22"/>
          <w:lang w:val="en-US"/>
        </w:rPr>
        <w:t>-o</w:t>
      </w:r>
      <w:r w:rsidR="00EF2C00" w:rsidRPr="00CC11C0">
        <w:rPr>
          <w:rFonts w:asciiTheme="minorHAnsi" w:hAnsiTheme="minorHAnsi" w:cstheme="minorHAnsi"/>
          <w:color w:val="000000"/>
          <w:sz w:val="22"/>
          <w:szCs w:val="22"/>
          <w:lang w:val="en-US"/>
        </w:rPr>
        <w:t>n</w:t>
      </w:r>
      <w:r w:rsidR="00BD15BC" w:rsidRPr="00CC11C0">
        <w:rPr>
          <w:rFonts w:asciiTheme="minorHAnsi" w:hAnsiTheme="minorHAnsi" w:cstheme="minorHAnsi"/>
          <w:color w:val="000000"/>
          <w:sz w:val="22"/>
          <w:szCs w:val="22"/>
          <w:lang w:val="en-US"/>
        </w:rPr>
        <w:t>-</w:t>
      </w:r>
      <w:r w:rsidR="00EF2C00" w:rsidRPr="00CC11C0">
        <w:rPr>
          <w:rFonts w:asciiTheme="minorHAnsi" w:hAnsiTheme="minorHAnsi" w:cstheme="minorHAnsi"/>
          <w:color w:val="000000"/>
          <w:sz w:val="22"/>
          <w:szCs w:val="22"/>
          <w:lang w:val="en-US"/>
        </w:rPr>
        <w:t xml:space="preserve">investment </w:t>
      </w:r>
      <w:r w:rsidR="00BD15BC" w:rsidRPr="00CC11C0">
        <w:rPr>
          <w:rFonts w:asciiTheme="minorHAnsi" w:hAnsiTheme="minorHAnsi" w:cstheme="minorHAnsi"/>
          <w:color w:val="000000"/>
          <w:sz w:val="22"/>
          <w:szCs w:val="22"/>
          <w:lang w:val="en-US"/>
        </w:rPr>
        <w:t xml:space="preserve">of </w:t>
      </w:r>
      <w:r w:rsidR="00EF2C00" w:rsidRPr="00CC11C0">
        <w:rPr>
          <w:rFonts w:asciiTheme="minorHAnsi" w:hAnsiTheme="minorHAnsi" w:cstheme="minorHAnsi"/>
          <w:color w:val="000000"/>
          <w:sz w:val="22"/>
          <w:szCs w:val="22"/>
          <w:lang w:val="en-US"/>
        </w:rPr>
        <w:t xml:space="preserve">GOA </w:t>
      </w:r>
      <w:r w:rsidR="00BD15BC" w:rsidRPr="00CC11C0">
        <w:rPr>
          <w:rFonts w:asciiTheme="minorHAnsi" w:hAnsiTheme="minorHAnsi" w:cstheme="minorHAnsi"/>
          <w:color w:val="000000"/>
          <w:sz w:val="22"/>
          <w:szCs w:val="22"/>
          <w:lang w:val="en-US"/>
        </w:rPr>
        <w:t xml:space="preserve">TB </w:t>
      </w:r>
      <w:r w:rsidR="00EF2C00" w:rsidRPr="00CC11C0">
        <w:rPr>
          <w:rFonts w:asciiTheme="minorHAnsi" w:hAnsiTheme="minorHAnsi" w:cstheme="minorHAnsi"/>
          <w:color w:val="000000"/>
          <w:sz w:val="22"/>
          <w:szCs w:val="22"/>
          <w:lang w:val="en-US"/>
        </w:rPr>
        <w:t>funding.</w:t>
      </w:r>
      <w:r w:rsidR="00C544BC">
        <w:rPr>
          <w:rFonts w:asciiTheme="minorHAnsi" w:hAnsiTheme="minorHAnsi" w:cstheme="minorHAnsi"/>
          <w:color w:val="000000"/>
          <w:sz w:val="22"/>
          <w:szCs w:val="22"/>
          <w:lang w:val="en-US"/>
        </w:rPr>
        <w:t xml:space="preserve"> The Child TB Project could be commissioned to provide community-based TB paediatric training to the implementing partners in NCD.</w:t>
      </w:r>
    </w:p>
    <w:p w14:paraId="17200BEF" w14:textId="26B600C5" w:rsidR="003E7F69" w:rsidRDefault="003E7F69" w:rsidP="000F5BDE">
      <w:pPr>
        <w:pStyle w:val="Level3heading"/>
        <w:spacing w:after="0"/>
        <w:rPr>
          <w:lang w:val="en-US"/>
        </w:rPr>
      </w:pPr>
      <w:bookmarkStart w:id="35" w:name="_Toc4163038"/>
      <w:r w:rsidRPr="00CF6876">
        <w:rPr>
          <w:lang w:val="en-US"/>
        </w:rPr>
        <w:t xml:space="preserve">Other </w:t>
      </w:r>
      <w:r>
        <w:rPr>
          <w:lang w:val="en-US"/>
        </w:rPr>
        <w:t xml:space="preserve">DFAT </w:t>
      </w:r>
      <w:r w:rsidRPr="00CF6876">
        <w:rPr>
          <w:lang w:val="en-US"/>
        </w:rPr>
        <w:t>TB investments</w:t>
      </w:r>
      <w:bookmarkEnd w:id="35"/>
    </w:p>
    <w:p w14:paraId="43767EA8" w14:textId="77777777" w:rsidR="003E7F69" w:rsidRDefault="003E7F69" w:rsidP="000F5BDE">
      <w:pPr>
        <w:spacing w:after="120"/>
        <w:jc w:val="both"/>
        <w:rPr>
          <w:rFonts w:asciiTheme="minorHAnsi" w:hAnsiTheme="minorHAnsi" w:cstheme="minorHAnsi"/>
          <w:color w:val="000000"/>
          <w:sz w:val="22"/>
          <w:szCs w:val="22"/>
          <w:lang w:val="en-US"/>
        </w:rPr>
      </w:pPr>
      <w:r w:rsidRPr="00CC11C0">
        <w:rPr>
          <w:rFonts w:asciiTheme="minorHAnsi" w:hAnsiTheme="minorHAnsi" w:cstheme="minorHAnsi"/>
          <w:color w:val="000000"/>
          <w:sz w:val="22"/>
          <w:szCs w:val="22"/>
          <w:lang w:val="en-US"/>
        </w:rPr>
        <w:t xml:space="preserve">DFAT TB investments in PNG </w:t>
      </w:r>
      <w:r>
        <w:rPr>
          <w:rFonts w:asciiTheme="minorHAnsi" w:hAnsiTheme="minorHAnsi" w:cstheme="minorHAnsi"/>
          <w:color w:val="000000"/>
          <w:sz w:val="22"/>
          <w:szCs w:val="22"/>
          <w:lang w:val="en-US"/>
        </w:rPr>
        <w:t xml:space="preserve">also </w:t>
      </w:r>
      <w:r w:rsidRPr="00CC11C0">
        <w:rPr>
          <w:rFonts w:asciiTheme="minorHAnsi" w:hAnsiTheme="minorHAnsi" w:cstheme="minorHAnsi"/>
          <w:color w:val="000000"/>
          <w:sz w:val="22"/>
          <w:szCs w:val="22"/>
          <w:lang w:val="en-US"/>
        </w:rPr>
        <w:t>include (i) the TB work of WHO, a critical GOPNG partner in the TB emergency response including for setting national technical standards and protocols and co-chairing the national response with the National Department of Health (NDOH), (ii) laboratory support through the Queensland Mycobacterium Reference Laboratory (QMRL) and laboratory TB testing in PNG, locally in WP and NCD as well as nationally through the Central Public Health Laboratory (CPHL), (iii) the Child</w:t>
      </w:r>
      <w:r>
        <w:rPr>
          <w:rFonts w:asciiTheme="minorHAnsi" w:hAnsiTheme="minorHAnsi" w:cstheme="minorHAnsi"/>
          <w:color w:val="000000"/>
          <w:sz w:val="22"/>
          <w:szCs w:val="22"/>
          <w:lang w:val="en-US"/>
        </w:rPr>
        <w:t xml:space="preserve"> </w:t>
      </w:r>
      <w:r w:rsidRPr="00CC11C0">
        <w:rPr>
          <w:rFonts w:asciiTheme="minorHAnsi" w:hAnsiTheme="minorHAnsi" w:cstheme="minorHAnsi"/>
          <w:color w:val="000000"/>
          <w:sz w:val="22"/>
          <w:szCs w:val="22"/>
          <w:lang w:val="en-US"/>
        </w:rPr>
        <w:t xml:space="preserve">TB Project at Port Moresby General Hospital (PMGH) and (iv) cross-border biosecurity initiatives between Australia and GOPNG/WP. </w:t>
      </w:r>
    </w:p>
    <w:p w14:paraId="33E5BAAA" w14:textId="11D4A836" w:rsidR="003E7F69" w:rsidRDefault="003E7F69" w:rsidP="003E7F69">
      <w:pPr>
        <w:spacing w:before="120" w:after="120"/>
        <w:jc w:val="both"/>
        <w:rPr>
          <w:rFonts w:asciiTheme="minorHAnsi" w:hAnsiTheme="minorHAnsi" w:cstheme="minorHAnsi"/>
          <w:i/>
          <w:sz w:val="22"/>
          <w:szCs w:val="22"/>
          <w:lang w:val="en-US"/>
        </w:rPr>
      </w:pPr>
      <w:r w:rsidRPr="00CC11C0">
        <w:rPr>
          <w:rFonts w:asciiTheme="minorHAnsi" w:hAnsiTheme="minorHAnsi" w:cstheme="minorHAnsi"/>
          <w:color w:val="000000"/>
          <w:sz w:val="22"/>
          <w:szCs w:val="22"/>
          <w:lang w:val="en-US"/>
        </w:rPr>
        <w:t xml:space="preserve">The GOA </w:t>
      </w:r>
      <w:r w:rsidRPr="00CC11C0">
        <w:rPr>
          <w:rFonts w:asciiTheme="minorHAnsi" w:hAnsiTheme="minorHAnsi" w:cstheme="minorHAnsi"/>
          <w:sz w:val="22"/>
          <w:szCs w:val="22"/>
        </w:rPr>
        <w:t>matched and parallel funding to the WB loan (see section 1.3.2 above) is an important new TB investment by GOA. Its impact includes</w:t>
      </w:r>
      <w:r>
        <w:rPr>
          <w:rFonts w:asciiTheme="minorHAnsi" w:hAnsiTheme="minorHAnsi" w:cstheme="minorHAnsi"/>
          <w:sz w:val="22"/>
          <w:szCs w:val="22"/>
        </w:rPr>
        <w:t xml:space="preserve"> </w:t>
      </w:r>
      <w:r w:rsidRPr="00CC11C0">
        <w:rPr>
          <w:rFonts w:asciiTheme="minorHAnsi" w:hAnsiTheme="minorHAnsi" w:cstheme="minorHAnsi"/>
          <w:sz w:val="22"/>
          <w:szCs w:val="22"/>
        </w:rPr>
        <w:t xml:space="preserve">additional funding </w:t>
      </w:r>
      <w:r>
        <w:rPr>
          <w:rFonts w:asciiTheme="minorHAnsi" w:hAnsiTheme="minorHAnsi" w:cstheme="minorHAnsi"/>
          <w:sz w:val="22"/>
          <w:szCs w:val="22"/>
        </w:rPr>
        <w:t xml:space="preserve">for </w:t>
      </w:r>
      <w:r w:rsidRPr="00CC11C0">
        <w:rPr>
          <w:rFonts w:asciiTheme="minorHAnsi" w:hAnsiTheme="minorHAnsi" w:cstheme="minorHAnsi"/>
          <w:sz w:val="22"/>
          <w:szCs w:val="22"/>
        </w:rPr>
        <w:t xml:space="preserve">and </w:t>
      </w:r>
      <w:r>
        <w:rPr>
          <w:rFonts w:asciiTheme="minorHAnsi" w:hAnsiTheme="minorHAnsi" w:cstheme="minorHAnsi"/>
          <w:sz w:val="22"/>
          <w:szCs w:val="22"/>
        </w:rPr>
        <w:t xml:space="preserve">increased </w:t>
      </w:r>
      <w:r w:rsidRPr="00CC11C0">
        <w:rPr>
          <w:rFonts w:asciiTheme="minorHAnsi" w:hAnsiTheme="minorHAnsi" w:cstheme="minorHAnsi"/>
          <w:sz w:val="22"/>
          <w:szCs w:val="22"/>
        </w:rPr>
        <w:t>expertise to the health sector in PNG</w:t>
      </w:r>
      <w:r>
        <w:rPr>
          <w:rFonts w:asciiTheme="minorHAnsi" w:hAnsiTheme="minorHAnsi" w:cstheme="minorHAnsi"/>
          <w:sz w:val="22"/>
          <w:szCs w:val="22"/>
        </w:rPr>
        <w:t xml:space="preserve"> and</w:t>
      </w:r>
      <w:r w:rsidRPr="00CC11C0">
        <w:rPr>
          <w:rFonts w:asciiTheme="minorHAnsi" w:hAnsiTheme="minorHAnsi" w:cstheme="minorHAnsi"/>
          <w:sz w:val="22"/>
          <w:szCs w:val="22"/>
        </w:rPr>
        <w:t xml:space="preserve"> increasing the skills of NDOH to engage </w:t>
      </w:r>
      <w:r>
        <w:rPr>
          <w:rFonts w:asciiTheme="minorHAnsi" w:hAnsiTheme="minorHAnsi" w:cstheme="minorHAnsi"/>
          <w:sz w:val="22"/>
          <w:szCs w:val="22"/>
        </w:rPr>
        <w:t xml:space="preserve">with </w:t>
      </w:r>
      <w:r w:rsidRPr="00CC11C0">
        <w:rPr>
          <w:rFonts w:asciiTheme="minorHAnsi" w:hAnsiTheme="minorHAnsi" w:cstheme="minorHAnsi"/>
          <w:sz w:val="22"/>
          <w:szCs w:val="22"/>
        </w:rPr>
        <w:t>multilateral development banks and for its interactions with GOPNG central agencies. A consequence is the widening of the profile of health and TB among PNG policy makers</w:t>
      </w:r>
      <w:r>
        <w:rPr>
          <w:rFonts w:asciiTheme="minorHAnsi" w:hAnsiTheme="minorHAnsi" w:cstheme="minorHAnsi"/>
          <w:sz w:val="22"/>
          <w:szCs w:val="22"/>
        </w:rPr>
        <w:t xml:space="preserve"> - </w:t>
      </w:r>
      <w:r w:rsidRPr="00CC11C0">
        <w:rPr>
          <w:rFonts w:asciiTheme="minorHAnsi" w:hAnsiTheme="minorHAnsi" w:cstheme="minorHAnsi"/>
          <w:sz w:val="22"/>
          <w:szCs w:val="22"/>
        </w:rPr>
        <w:t xml:space="preserve">their sustained engagement is critical to the continuing effectiveness of the TB response. And see </w:t>
      </w:r>
      <w:r w:rsidRPr="00CC11C0">
        <w:rPr>
          <w:rFonts w:asciiTheme="minorHAnsi" w:hAnsiTheme="minorHAnsi" w:cstheme="minorHAnsi"/>
          <w:sz w:val="22"/>
          <w:szCs w:val="22"/>
          <w:lang w:val="en-US"/>
        </w:rPr>
        <w:t xml:space="preserve">Annex 5, </w:t>
      </w:r>
      <w:r w:rsidRPr="00CC11C0">
        <w:rPr>
          <w:rFonts w:asciiTheme="minorHAnsi" w:hAnsiTheme="minorHAnsi" w:cstheme="minorHAnsi"/>
          <w:i/>
          <w:sz w:val="22"/>
          <w:szCs w:val="22"/>
          <w:lang w:val="en-US"/>
        </w:rPr>
        <w:t xml:space="preserve">DFAT TB Investment in PNG. </w:t>
      </w:r>
    </w:p>
    <w:p w14:paraId="1AC79BBF" w14:textId="77777777" w:rsidR="006F4485" w:rsidRDefault="006F4485" w:rsidP="00FD0274">
      <w:pPr>
        <w:pStyle w:val="Level3heading"/>
        <w:spacing w:after="0"/>
        <w:jc w:val="both"/>
        <w:rPr>
          <w:lang w:val="en-US"/>
        </w:rPr>
      </w:pPr>
      <w:bookmarkStart w:id="36" w:name="_Toc4163039"/>
      <w:r w:rsidRPr="00CF6876">
        <w:rPr>
          <w:lang w:val="en-US"/>
        </w:rPr>
        <w:t xml:space="preserve">DFAT-supported </w:t>
      </w:r>
      <w:r>
        <w:rPr>
          <w:lang w:val="en-US"/>
        </w:rPr>
        <w:t xml:space="preserve">TB </w:t>
      </w:r>
      <w:r w:rsidRPr="00CF6876">
        <w:rPr>
          <w:lang w:val="en-US"/>
        </w:rPr>
        <w:t>personnel</w:t>
      </w:r>
      <w:bookmarkEnd w:id="36"/>
    </w:p>
    <w:p w14:paraId="54FECE5F" w14:textId="1076B393" w:rsidR="000F5BDE" w:rsidRPr="00CC11C0" w:rsidRDefault="006F4485" w:rsidP="004B212C">
      <w:pPr>
        <w:widowControl w:val="0"/>
        <w:autoSpaceDE w:val="0"/>
        <w:autoSpaceDN w:val="0"/>
        <w:adjustRightInd w:val="0"/>
        <w:jc w:val="both"/>
        <w:rPr>
          <w:rFonts w:asciiTheme="minorHAnsi" w:hAnsiTheme="minorHAnsi" w:cstheme="minorHAnsi"/>
          <w:color w:val="000000"/>
          <w:sz w:val="22"/>
          <w:szCs w:val="22"/>
          <w:lang w:val="en-US"/>
        </w:rPr>
      </w:pPr>
      <w:r w:rsidRPr="00CC11C0">
        <w:rPr>
          <w:rFonts w:asciiTheme="minorHAnsi" w:hAnsiTheme="minorHAnsi" w:cstheme="minorHAnsi"/>
          <w:color w:val="000000"/>
          <w:sz w:val="22"/>
          <w:szCs w:val="22"/>
          <w:lang w:val="en-US"/>
        </w:rPr>
        <w:t xml:space="preserve">The number of personnel supported by DFAT-funding has varied over the years but just prior to the review there were 23 locally engaged staff, 4 international advisers and incentives paid to some GOPNG staff as an essential recruitment strategy in Daru. The DFAT-funded TB response also includes </w:t>
      </w:r>
      <w:r w:rsidRPr="00CC11C0">
        <w:rPr>
          <w:rFonts w:asciiTheme="minorHAnsi" w:hAnsiTheme="minorHAnsi" w:cstheme="minorHAnsi"/>
          <w:sz w:val="22"/>
          <w:szCs w:val="22"/>
          <w:lang w:val="en-US"/>
        </w:rPr>
        <w:t>volunteers in</w:t>
      </w:r>
      <w:r w:rsidRPr="00CC11C0">
        <w:rPr>
          <w:rFonts w:asciiTheme="minorHAnsi" w:hAnsiTheme="minorHAnsi" w:cstheme="minorHAnsi"/>
          <w:color w:val="000000"/>
          <w:sz w:val="22"/>
          <w:szCs w:val="22"/>
          <w:lang w:val="en-US"/>
        </w:rPr>
        <w:t xml:space="preserve"> the community-based TB services</w:t>
      </w:r>
      <w:r w:rsidR="00EF2C00" w:rsidRPr="00CC11C0">
        <w:rPr>
          <w:rFonts w:asciiTheme="minorHAnsi" w:hAnsiTheme="minorHAnsi" w:cstheme="minorHAnsi"/>
          <w:color w:val="000000"/>
          <w:sz w:val="22"/>
          <w:szCs w:val="22"/>
          <w:lang w:val="en-US"/>
        </w:rPr>
        <w:t xml:space="preserve"> in both Daru and NCD</w:t>
      </w:r>
      <w:r w:rsidRPr="00CC11C0">
        <w:rPr>
          <w:rFonts w:asciiTheme="minorHAnsi" w:hAnsiTheme="minorHAnsi" w:cstheme="minorHAnsi"/>
          <w:color w:val="000000"/>
          <w:sz w:val="22"/>
          <w:szCs w:val="22"/>
          <w:lang w:val="en-US"/>
        </w:rPr>
        <w:t xml:space="preserve">. </w:t>
      </w:r>
    </w:p>
    <w:p w14:paraId="258FC0EE" w14:textId="77777777" w:rsidR="00041F57" w:rsidRDefault="003A2A2F" w:rsidP="00FD0274">
      <w:pPr>
        <w:pStyle w:val="Level3heading"/>
        <w:spacing w:after="0"/>
        <w:jc w:val="both"/>
        <w:rPr>
          <w:lang w:val="en-US"/>
        </w:rPr>
      </w:pPr>
      <w:bookmarkStart w:id="37" w:name="_Toc4163040"/>
      <w:r w:rsidRPr="00CF6876">
        <w:rPr>
          <w:lang w:val="en-US"/>
        </w:rPr>
        <w:t>Expenditure</w:t>
      </w:r>
      <w:bookmarkEnd w:id="37"/>
    </w:p>
    <w:p w14:paraId="538BCB27" w14:textId="49BBF3AA" w:rsidR="009D5A51" w:rsidRDefault="003A2A2F" w:rsidP="004B212C">
      <w:pPr>
        <w:widowControl w:val="0"/>
        <w:autoSpaceDE w:val="0"/>
        <w:autoSpaceDN w:val="0"/>
        <w:adjustRightInd w:val="0"/>
        <w:jc w:val="both"/>
        <w:rPr>
          <w:rFonts w:asciiTheme="minorHAnsi" w:hAnsiTheme="minorHAnsi" w:cstheme="minorHAnsi"/>
          <w:color w:val="000000"/>
          <w:sz w:val="22"/>
          <w:szCs w:val="22"/>
          <w:lang w:val="en-US"/>
        </w:rPr>
      </w:pPr>
      <w:r w:rsidRPr="00CC11C0">
        <w:rPr>
          <w:rFonts w:asciiTheme="minorHAnsi" w:hAnsiTheme="minorHAnsi" w:cstheme="minorHAnsi"/>
          <w:color w:val="000000"/>
          <w:sz w:val="22"/>
          <w:szCs w:val="22"/>
          <w:lang w:val="en-US"/>
        </w:rPr>
        <w:t xml:space="preserve">DFAT expenditure on TB in PNG was AUD17.6m in 2016/17, AUD20m in 2017/2018 and </w:t>
      </w:r>
      <w:r w:rsidRPr="00CC11C0">
        <w:rPr>
          <w:rFonts w:asciiTheme="minorHAnsi" w:hAnsiTheme="minorHAnsi" w:cstheme="minorHAnsi"/>
          <w:color w:val="000000"/>
          <w:sz w:val="22"/>
          <w:szCs w:val="22"/>
          <w:u w:val="single"/>
          <w:lang w:val="en-US"/>
        </w:rPr>
        <w:t>at least</w:t>
      </w:r>
      <w:r w:rsidRPr="00CC11C0">
        <w:rPr>
          <w:rFonts w:asciiTheme="minorHAnsi" w:hAnsiTheme="minorHAnsi" w:cstheme="minorHAnsi"/>
          <w:color w:val="000000"/>
          <w:sz w:val="22"/>
          <w:szCs w:val="22"/>
          <w:lang w:val="en-US"/>
        </w:rPr>
        <w:t xml:space="preserve"> AUD11.8m in 2018/2019 (</w:t>
      </w:r>
      <w:r w:rsidRPr="00CC11C0">
        <w:rPr>
          <w:rFonts w:asciiTheme="minorHAnsi" w:hAnsiTheme="minorHAnsi" w:cstheme="minorHAnsi"/>
          <w:sz w:val="22"/>
          <w:szCs w:val="22"/>
        </w:rPr>
        <w:t xml:space="preserve">HHISP projections). Included in this expenditure was over $30m towards infrastructure, </w:t>
      </w:r>
      <w:r w:rsidRPr="00CC11C0">
        <w:rPr>
          <w:rFonts w:asciiTheme="minorHAnsi" w:hAnsiTheme="minorHAnsi" w:cstheme="minorHAnsi"/>
          <w:color w:val="000000"/>
          <w:sz w:val="22"/>
          <w:szCs w:val="22"/>
          <w:lang w:val="en-US"/>
        </w:rPr>
        <w:t>including the MDR-TB wing and outpatient TB diagnostic centre in DGH and three new community health centres in NCD scheduled to be built in 2019 (</w:t>
      </w:r>
      <w:r w:rsidR="00D55E4B" w:rsidRPr="00CC11C0">
        <w:rPr>
          <w:rFonts w:asciiTheme="minorHAnsi" w:hAnsiTheme="minorHAnsi" w:cstheme="minorHAnsi"/>
          <w:color w:val="000000"/>
          <w:sz w:val="22"/>
          <w:szCs w:val="22"/>
          <w:lang w:val="en-US"/>
        </w:rPr>
        <w:t xml:space="preserve">See </w:t>
      </w:r>
      <w:r w:rsidRPr="00CC11C0">
        <w:rPr>
          <w:rFonts w:asciiTheme="minorHAnsi" w:hAnsiTheme="minorHAnsi" w:cstheme="minorHAnsi"/>
          <w:sz w:val="22"/>
          <w:szCs w:val="22"/>
        </w:rPr>
        <w:t xml:space="preserve">Figure </w:t>
      </w:r>
      <w:r w:rsidR="00D55E4B" w:rsidRPr="00CC11C0">
        <w:rPr>
          <w:rFonts w:asciiTheme="minorHAnsi" w:hAnsiTheme="minorHAnsi" w:cstheme="minorHAnsi"/>
          <w:sz w:val="22"/>
          <w:szCs w:val="22"/>
        </w:rPr>
        <w:t xml:space="preserve">2 and </w:t>
      </w:r>
      <w:r w:rsidRPr="00CC11C0">
        <w:rPr>
          <w:rFonts w:asciiTheme="minorHAnsi" w:hAnsiTheme="minorHAnsi" w:cstheme="minorHAnsi"/>
          <w:sz w:val="22"/>
          <w:szCs w:val="22"/>
        </w:rPr>
        <w:t xml:space="preserve"> Annex </w:t>
      </w:r>
      <w:r w:rsidR="00303E8A" w:rsidRPr="00CC11C0">
        <w:rPr>
          <w:rFonts w:asciiTheme="minorHAnsi" w:hAnsiTheme="minorHAnsi" w:cstheme="minorHAnsi"/>
          <w:sz w:val="22"/>
          <w:szCs w:val="22"/>
        </w:rPr>
        <w:t>5</w:t>
      </w:r>
      <w:r w:rsidRPr="00CC11C0">
        <w:rPr>
          <w:rFonts w:asciiTheme="minorHAnsi" w:hAnsiTheme="minorHAnsi" w:cstheme="minorHAnsi"/>
          <w:sz w:val="22"/>
          <w:szCs w:val="22"/>
        </w:rPr>
        <w:t xml:space="preserve">, </w:t>
      </w:r>
      <w:r w:rsidRPr="00CC11C0">
        <w:rPr>
          <w:rFonts w:asciiTheme="minorHAnsi" w:hAnsiTheme="minorHAnsi" w:cstheme="minorHAnsi"/>
          <w:i/>
          <w:sz w:val="22"/>
          <w:szCs w:val="22"/>
        </w:rPr>
        <w:t>DFAT TB Investment in PNG</w:t>
      </w:r>
      <w:r w:rsidRPr="00CC11C0">
        <w:rPr>
          <w:rFonts w:asciiTheme="minorHAnsi" w:hAnsiTheme="minorHAnsi" w:cstheme="minorHAnsi"/>
          <w:i/>
          <w:color w:val="5B9BD5" w:themeColor="accent1"/>
          <w:sz w:val="22"/>
          <w:szCs w:val="22"/>
        </w:rPr>
        <w:t xml:space="preserve"> </w:t>
      </w:r>
      <w:r w:rsidRPr="00CC11C0">
        <w:rPr>
          <w:rFonts w:asciiTheme="minorHAnsi" w:hAnsiTheme="minorHAnsi" w:cstheme="minorHAnsi"/>
          <w:i/>
          <w:sz w:val="22"/>
          <w:szCs w:val="22"/>
        </w:rPr>
        <w:t>)</w:t>
      </w:r>
      <w:r w:rsidRPr="00CC11C0">
        <w:rPr>
          <w:rFonts w:asciiTheme="minorHAnsi" w:hAnsiTheme="minorHAnsi" w:cstheme="minorHAnsi"/>
          <w:i/>
          <w:color w:val="000000"/>
          <w:sz w:val="22"/>
          <w:szCs w:val="22"/>
          <w:lang w:val="en-US"/>
        </w:rPr>
        <w:t>.</w:t>
      </w:r>
      <w:r w:rsidRPr="00CC11C0">
        <w:rPr>
          <w:rFonts w:asciiTheme="minorHAnsi" w:hAnsiTheme="minorHAnsi" w:cstheme="minorHAnsi"/>
          <w:color w:val="000000"/>
          <w:sz w:val="22"/>
          <w:szCs w:val="22"/>
          <w:lang w:val="en-US"/>
        </w:rPr>
        <w:t xml:space="preserve"> </w:t>
      </w:r>
    </w:p>
    <w:p w14:paraId="67C7BE9E" w14:textId="77777777" w:rsidR="00831C17" w:rsidRDefault="00831C17" w:rsidP="004B212C">
      <w:pPr>
        <w:widowControl w:val="0"/>
        <w:autoSpaceDE w:val="0"/>
        <w:autoSpaceDN w:val="0"/>
        <w:adjustRightInd w:val="0"/>
        <w:jc w:val="both"/>
        <w:rPr>
          <w:rFonts w:asciiTheme="minorHAnsi" w:hAnsiTheme="minorHAnsi" w:cstheme="minorHAnsi"/>
          <w:color w:val="000000"/>
          <w:sz w:val="22"/>
          <w:szCs w:val="22"/>
          <w:lang w:val="en-US"/>
        </w:rPr>
      </w:pPr>
    </w:p>
    <w:p w14:paraId="0DEE0FA6" w14:textId="24A4FFBA" w:rsidR="00BF7A61" w:rsidRPr="00CC11C0" w:rsidRDefault="00D55E4B" w:rsidP="00CC11C0">
      <w:pPr>
        <w:widowControl w:val="0"/>
        <w:autoSpaceDE w:val="0"/>
        <w:autoSpaceDN w:val="0"/>
        <w:adjustRightInd w:val="0"/>
        <w:spacing w:before="120" w:after="120"/>
        <w:jc w:val="both"/>
        <w:rPr>
          <w:rFonts w:asciiTheme="minorHAnsi" w:hAnsiTheme="minorHAnsi" w:cstheme="minorHAnsi"/>
          <w:b/>
          <w:color w:val="000000"/>
          <w:sz w:val="22"/>
          <w:szCs w:val="22"/>
          <w:lang w:val="en-US"/>
        </w:rPr>
      </w:pPr>
      <w:r w:rsidRPr="00CC11C0">
        <w:rPr>
          <w:rFonts w:asciiTheme="minorHAnsi" w:hAnsiTheme="minorHAnsi" w:cstheme="minorHAnsi"/>
          <w:b/>
          <w:color w:val="000000"/>
          <w:sz w:val="22"/>
          <w:szCs w:val="22"/>
          <w:lang w:val="en-US"/>
        </w:rPr>
        <w:t xml:space="preserve">Figure 2: Total DFAT TB </w:t>
      </w:r>
      <w:r w:rsidR="00BD15BC" w:rsidRPr="00CC11C0">
        <w:rPr>
          <w:rFonts w:asciiTheme="minorHAnsi" w:hAnsiTheme="minorHAnsi" w:cstheme="minorHAnsi"/>
          <w:b/>
          <w:color w:val="000000"/>
          <w:sz w:val="22"/>
          <w:szCs w:val="22"/>
          <w:lang w:val="en-US"/>
        </w:rPr>
        <w:t xml:space="preserve">Investments </w:t>
      </w:r>
      <w:r w:rsidRPr="00CC11C0">
        <w:rPr>
          <w:rFonts w:asciiTheme="minorHAnsi" w:hAnsiTheme="minorHAnsi" w:cstheme="minorHAnsi"/>
          <w:b/>
          <w:color w:val="000000"/>
          <w:sz w:val="22"/>
          <w:szCs w:val="22"/>
          <w:lang w:val="en-US"/>
        </w:rPr>
        <w:t>2010 – 2018/19</w:t>
      </w:r>
    </w:p>
    <w:p w14:paraId="00DB0656" w14:textId="77777777" w:rsidR="00BF7A61" w:rsidRDefault="00BF7A61" w:rsidP="004B212C">
      <w:pPr>
        <w:widowControl w:val="0"/>
        <w:autoSpaceDE w:val="0"/>
        <w:autoSpaceDN w:val="0"/>
        <w:adjustRightInd w:val="0"/>
        <w:jc w:val="both"/>
        <w:rPr>
          <w:rFonts w:cs="Calibri"/>
          <w:color w:val="000000"/>
          <w:lang w:val="en-US"/>
        </w:rPr>
      </w:pPr>
      <w:r>
        <w:rPr>
          <w:noProof/>
          <w:lang w:eastAsia="en-AU"/>
        </w:rPr>
        <w:drawing>
          <wp:inline distT="0" distB="0" distL="0" distR="0" wp14:anchorId="09DC7036" wp14:editId="068903B1">
            <wp:extent cx="5334000" cy="2796540"/>
            <wp:effectExtent l="0" t="0" r="0" b="3810"/>
            <wp:docPr id="16" name="Chart 16">
              <a:extLst xmlns:a="http://schemas.openxmlformats.org/drawingml/2006/main">
                <a:ext uri="{FF2B5EF4-FFF2-40B4-BE49-F238E27FC236}">
                  <a16:creationId xmlns:a16="http://schemas.microsoft.com/office/drawing/2014/main" id="{8B7F28DF-FB52-45D2-99D9-2EC6E5A43D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9F5A50A" w14:textId="5C848B45" w:rsidR="00B0117E" w:rsidRPr="00EA39CE" w:rsidRDefault="00B0117E" w:rsidP="00EA39CE">
      <w:pPr>
        <w:rPr>
          <w:lang w:eastAsia="ja-JP" w:bidi="hi-IN"/>
        </w:rPr>
      </w:pPr>
      <w:r>
        <w:rPr>
          <w:lang w:eastAsia="ja-JP" w:bidi="hi-IN"/>
        </w:rPr>
        <w:t xml:space="preserve"> </w:t>
      </w:r>
    </w:p>
    <w:p w14:paraId="6D8EB91A" w14:textId="376D7A17" w:rsidR="00294653" w:rsidRDefault="00B0117E" w:rsidP="00107BFF">
      <w:pPr>
        <w:pStyle w:val="NumberedLevel1heading"/>
        <w:numPr>
          <w:ilvl w:val="0"/>
          <w:numId w:val="3"/>
        </w:numPr>
      </w:pPr>
      <w:r>
        <w:t xml:space="preserve"> </w:t>
      </w:r>
      <w:bookmarkStart w:id="38" w:name="_Toc4163041"/>
      <w:r w:rsidR="00294653">
        <w:t>Findings</w:t>
      </w:r>
      <w:bookmarkEnd w:id="38"/>
      <w:r w:rsidR="00294653">
        <w:t xml:space="preserve"> </w:t>
      </w:r>
    </w:p>
    <w:p w14:paraId="17600C91" w14:textId="68F35B6F" w:rsidR="00294653" w:rsidRPr="00294653" w:rsidRDefault="00BD15BC" w:rsidP="009D5A51">
      <w:pPr>
        <w:pStyle w:val="Level2Heading"/>
        <w:spacing w:after="0"/>
      </w:pPr>
      <w:bookmarkStart w:id="39" w:name="_Toc4163042"/>
      <w:r>
        <w:t>Summary</w:t>
      </w:r>
      <w:bookmarkEnd w:id="39"/>
      <w:r>
        <w:t xml:space="preserve"> </w:t>
      </w:r>
    </w:p>
    <w:p w14:paraId="5ACEC7E7" w14:textId="084DF7A3" w:rsidR="00BD15BC" w:rsidRDefault="0078064E" w:rsidP="009D5A51">
      <w:pPr>
        <w:spacing w:after="120"/>
        <w:jc w:val="both"/>
        <w:rPr>
          <w:rFonts w:asciiTheme="minorHAnsi" w:hAnsiTheme="minorHAnsi" w:cstheme="minorHAnsi"/>
          <w:sz w:val="22"/>
          <w:szCs w:val="22"/>
        </w:rPr>
      </w:pPr>
      <w:r w:rsidRPr="00CC11C0">
        <w:rPr>
          <w:rFonts w:asciiTheme="minorHAnsi" w:hAnsiTheme="minorHAnsi" w:cstheme="minorHAnsi"/>
          <w:sz w:val="22"/>
          <w:szCs w:val="22"/>
          <w:lang w:val="en-US"/>
        </w:rPr>
        <w:t xml:space="preserve">The DFAT TB investment is seen by all consulted as fundamental to the </w:t>
      </w:r>
      <w:r w:rsidR="00EF2C00" w:rsidRPr="00CC11C0">
        <w:rPr>
          <w:rFonts w:asciiTheme="minorHAnsi" w:hAnsiTheme="minorHAnsi" w:cstheme="minorHAnsi"/>
          <w:sz w:val="22"/>
          <w:szCs w:val="22"/>
          <w:lang w:val="en-US"/>
        </w:rPr>
        <w:t xml:space="preserve">success of the </w:t>
      </w:r>
      <w:r w:rsidRPr="00CC11C0">
        <w:rPr>
          <w:rFonts w:asciiTheme="minorHAnsi" w:hAnsiTheme="minorHAnsi" w:cstheme="minorHAnsi"/>
          <w:sz w:val="22"/>
          <w:szCs w:val="22"/>
          <w:lang w:val="en-US"/>
        </w:rPr>
        <w:t xml:space="preserve">TB emergency response. The view of </w:t>
      </w:r>
      <w:r w:rsidR="00205958" w:rsidRPr="00CC11C0">
        <w:rPr>
          <w:rFonts w:asciiTheme="minorHAnsi" w:hAnsiTheme="minorHAnsi" w:cstheme="minorHAnsi"/>
          <w:sz w:val="22"/>
          <w:szCs w:val="22"/>
          <w:lang w:val="en-US"/>
        </w:rPr>
        <w:t>senior</w:t>
      </w:r>
      <w:r w:rsidRPr="00CC11C0">
        <w:rPr>
          <w:rFonts w:asciiTheme="minorHAnsi" w:eastAsia="Calibri" w:hAnsiTheme="minorHAnsi" w:cstheme="minorHAnsi"/>
          <w:sz w:val="22"/>
          <w:szCs w:val="22"/>
        </w:rPr>
        <w:t xml:space="preserve"> PNG health leaders is that the response may have collapsed without DFAT’s support. </w:t>
      </w:r>
      <w:r w:rsidR="00285198">
        <w:rPr>
          <w:rFonts w:asciiTheme="minorHAnsi" w:eastAsia="Calibri" w:hAnsiTheme="minorHAnsi" w:cstheme="minorHAnsi"/>
          <w:sz w:val="22"/>
          <w:szCs w:val="22"/>
        </w:rPr>
        <w:t>However, t</w:t>
      </w:r>
      <w:r w:rsidR="00BD15BC" w:rsidRPr="00CC11C0">
        <w:rPr>
          <w:rFonts w:asciiTheme="minorHAnsi" w:hAnsiTheme="minorHAnsi" w:cstheme="minorHAnsi"/>
          <w:sz w:val="22"/>
          <w:szCs w:val="22"/>
        </w:rPr>
        <w:t xml:space="preserve">o have an appreciable impact on </w:t>
      </w:r>
      <w:r w:rsidR="00BD15BC" w:rsidRPr="00E47D9B">
        <w:rPr>
          <w:rFonts w:asciiTheme="minorHAnsi" w:hAnsiTheme="minorHAnsi" w:cstheme="minorHAnsi"/>
          <w:sz w:val="22"/>
          <w:szCs w:val="22"/>
        </w:rPr>
        <w:t>ending</w:t>
      </w:r>
      <w:r w:rsidR="00BD15BC" w:rsidRPr="00CC11C0">
        <w:rPr>
          <w:rFonts w:asciiTheme="minorHAnsi" w:hAnsiTheme="minorHAnsi" w:cstheme="minorHAnsi"/>
          <w:sz w:val="22"/>
          <w:szCs w:val="22"/>
        </w:rPr>
        <w:t xml:space="preserve"> the TB epidemic GOA support is needed for at least the next 7-10 years in WP and NCD, and nationally. </w:t>
      </w:r>
    </w:p>
    <w:p w14:paraId="3221EC53" w14:textId="77777777" w:rsidR="00576F38" w:rsidRDefault="00576F38" w:rsidP="009D5A51">
      <w:pPr>
        <w:spacing w:after="120"/>
        <w:jc w:val="both"/>
        <w:rPr>
          <w:rFonts w:asciiTheme="minorHAnsi" w:hAnsiTheme="minorHAnsi" w:cstheme="minorHAnsi"/>
          <w:sz w:val="22"/>
          <w:szCs w:val="22"/>
        </w:rPr>
      </w:pPr>
    </w:p>
    <w:p w14:paraId="36348163" w14:textId="77777777" w:rsidR="00285198" w:rsidRPr="00CC11C0" w:rsidRDefault="00285198" w:rsidP="00285198">
      <w:pPr>
        <w:spacing w:after="120"/>
        <w:jc w:val="both"/>
        <w:rPr>
          <w:rFonts w:asciiTheme="minorHAnsi" w:hAnsiTheme="minorHAnsi" w:cstheme="minorHAnsi"/>
          <w:sz w:val="22"/>
          <w:szCs w:val="22"/>
        </w:rPr>
      </w:pPr>
      <w:r w:rsidRPr="00CC11C0">
        <w:rPr>
          <w:rFonts w:asciiTheme="minorHAnsi" w:hAnsiTheme="minorHAnsi" w:cstheme="minorHAnsi"/>
          <w:sz w:val="22"/>
          <w:szCs w:val="22"/>
        </w:rPr>
        <w:t>DFAT TB support since 2011 has contributed strongly to achieving:</w:t>
      </w:r>
    </w:p>
    <w:p w14:paraId="175471D5" w14:textId="77777777" w:rsidR="00285198" w:rsidRDefault="00285198" w:rsidP="005D306B">
      <w:pPr>
        <w:pStyle w:val="ListParagraph"/>
        <w:numPr>
          <w:ilvl w:val="0"/>
          <w:numId w:val="19"/>
        </w:numPr>
        <w:spacing w:line="240" w:lineRule="auto"/>
        <w:jc w:val="both"/>
      </w:pPr>
      <w:r>
        <w:t xml:space="preserve">the </w:t>
      </w:r>
      <w:r w:rsidRPr="0078064E">
        <w:rPr>
          <w:i/>
        </w:rPr>
        <w:t>PNG 2016-2020 National Health Plan</w:t>
      </w:r>
      <w:r>
        <w:t xml:space="preserve"> objective of </w:t>
      </w:r>
      <w:r w:rsidRPr="0078064E">
        <w:t>reducing the burden of communicable diseases</w:t>
      </w:r>
      <w:r>
        <w:t xml:space="preserve">;  </w:t>
      </w:r>
    </w:p>
    <w:p w14:paraId="1D9FBB11" w14:textId="086F0B1C" w:rsidR="00285198" w:rsidRPr="00B6157E" w:rsidRDefault="00285198" w:rsidP="005D306B">
      <w:pPr>
        <w:pStyle w:val="ListParagraph"/>
        <w:numPr>
          <w:ilvl w:val="0"/>
          <w:numId w:val="19"/>
        </w:numPr>
        <w:spacing w:line="240" w:lineRule="auto"/>
        <w:jc w:val="both"/>
      </w:pPr>
      <w:r w:rsidRPr="00B6157E">
        <w:t xml:space="preserve">the </w:t>
      </w:r>
      <w:r w:rsidRPr="00B6157E">
        <w:rPr>
          <w:i/>
        </w:rPr>
        <w:t>National TB Strategic Plan for Papua New Guinea</w:t>
      </w:r>
      <w:r w:rsidRPr="00B6157E">
        <w:t xml:space="preserve"> </w:t>
      </w:r>
      <w:r w:rsidRPr="00B6157E">
        <w:rPr>
          <w:i/>
        </w:rPr>
        <w:t xml:space="preserve">2015-2020 </w:t>
      </w:r>
      <w:r w:rsidRPr="00B6157E">
        <w:t>objective of improving the quality of diagnostic and treatment services and its 2020 targets for case notification and treatment success of 93 per 100,000 population and 88% respectively</w:t>
      </w:r>
      <w:r w:rsidR="00BD3B15">
        <w:t xml:space="preserve"> -</w:t>
      </w:r>
      <w:r w:rsidR="00537E98">
        <w:t xml:space="preserve"> </w:t>
      </w:r>
      <w:r w:rsidR="007960B9">
        <w:t xml:space="preserve">with DS-TB treatment success rate in Daru of 85% </w:t>
      </w:r>
      <w:r w:rsidR="009462F3">
        <w:t xml:space="preserve">in 2017 </w:t>
      </w:r>
      <w:r w:rsidR="007960B9">
        <w:t>and MDR-TB of 87.3%</w:t>
      </w:r>
      <w:r w:rsidR="009462F3">
        <w:t xml:space="preserve"> in 2016</w:t>
      </w:r>
      <w:r w:rsidR="007960B9">
        <w:t xml:space="preserve">, </w:t>
      </w:r>
      <w:r w:rsidR="001237A9">
        <w:t>and a</w:t>
      </w:r>
      <w:r w:rsidR="00BD3B15">
        <w:t xml:space="preserve"> reducing but still high case</w:t>
      </w:r>
      <w:r w:rsidR="001237A9">
        <w:t xml:space="preserve"> notification rate</w:t>
      </w:r>
      <w:r w:rsidRPr="00B6157E">
        <w:t xml:space="preserve">; and </w:t>
      </w:r>
    </w:p>
    <w:p w14:paraId="13D847FB" w14:textId="77777777" w:rsidR="00285198" w:rsidRPr="00A5426B" w:rsidRDefault="00285198" w:rsidP="005D306B">
      <w:pPr>
        <w:pStyle w:val="ListParagraph"/>
        <w:numPr>
          <w:ilvl w:val="0"/>
          <w:numId w:val="19"/>
        </w:numPr>
        <w:spacing w:line="240" w:lineRule="auto"/>
        <w:jc w:val="both"/>
        <w:rPr>
          <w:i/>
        </w:rPr>
      </w:pPr>
      <w:r w:rsidRPr="00B6157E">
        <w:t xml:space="preserve">the 2012 DFAT TB objective </w:t>
      </w:r>
      <w:r w:rsidRPr="00B6157E">
        <w:rPr>
          <w:rFonts w:ascii="Calibri" w:hAnsi="Calibri" w:cs="Calibri"/>
          <w:szCs w:val="22"/>
        </w:rPr>
        <w:t>to support the Government of PNG to significantly reduce morbidity and mortality from TB and MDR-TB in South</w:t>
      </w:r>
      <w:r w:rsidRPr="00A153CA">
        <w:rPr>
          <w:rFonts w:ascii="Calibri" w:hAnsi="Calibri" w:cs="Calibri"/>
          <w:szCs w:val="22"/>
        </w:rPr>
        <w:t xml:space="preserve"> Fly/Western Province and Torres Strait, through sustained quality TB control and strong cross border coordination</w:t>
      </w:r>
      <w:r>
        <w:rPr>
          <w:rFonts w:ascii="Calibri" w:hAnsi="Calibri" w:cs="Calibri"/>
          <w:szCs w:val="22"/>
        </w:rPr>
        <w:t>; and</w:t>
      </w:r>
    </w:p>
    <w:p w14:paraId="6B4E22A0" w14:textId="77777777" w:rsidR="00285198" w:rsidRPr="00A153CA" w:rsidRDefault="00285198" w:rsidP="005D306B">
      <w:pPr>
        <w:pStyle w:val="ListParagraph"/>
        <w:numPr>
          <w:ilvl w:val="0"/>
          <w:numId w:val="19"/>
        </w:numPr>
        <w:spacing w:line="240" w:lineRule="auto"/>
        <w:jc w:val="both"/>
      </w:pPr>
      <w:r w:rsidRPr="00A153CA">
        <w:rPr>
          <w:rFonts w:cstheme="minorHAnsi"/>
          <w:szCs w:val="22"/>
        </w:rPr>
        <w:t xml:space="preserve">the 2012 GOA targets announced by the GOA Minister for Foreign Affairs in 2012 of up to 80% early detection in WP and treatment success of 85%.  </w:t>
      </w:r>
    </w:p>
    <w:p w14:paraId="49D7CFB8" w14:textId="6EEC95D0" w:rsidR="00BD15BC" w:rsidRDefault="007D7F73" w:rsidP="00CC11C0">
      <w:pPr>
        <w:spacing w:before="120" w:after="120"/>
        <w:jc w:val="both"/>
        <w:rPr>
          <w:rFonts w:asciiTheme="minorHAnsi" w:hAnsiTheme="minorHAnsi" w:cstheme="minorHAnsi"/>
          <w:sz w:val="22"/>
          <w:szCs w:val="22"/>
          <w:lang w:val="en-US"/>
        </w:rPr>
      </w:pPr>
      <w:r w:rsidRPr="00CC11C0">
        <w:rPr>
          <w:rFonts w:asciiTheme="minorHAnsi" w:hAnsiTheme="minorHAnsi" w:cstheme="minorHAnsi"/>
          <w:sz w:val="22"/>
          <w:szCs w:val="22"/>
        </w:rPr>
        <w:t xml:space="preserve">With the strong DFAT support and efforts of many, nationally and in WP, </w:t>
      </w:r>
      <w:r w:rsidRPr="00CC11C0">
        <w:rPr>
          <w:rFonts w:asciiTheme="minorHAnsi" w:eastAsia="Calibri" w:hAnsiTheme="minorHAnsi" w:cstheme="minorHAnsi"/>
          <w:sz w:val="22"/>
          <w:szCs w:val="22"/>
        </w:rPr>
        <w:t>i</w:t>
      </w:r>
      <w:r w:rsidR="00EF2C00" w:rsidRPr="00CC11C0">
        <w:rPr>
          <w:rFonts w:asciiTheme="minorHAnsi" w:eastAsia="Calibri" w:hAnsiTheme="minorHAnsi" w:cstheme="minorHAnsi"/>
          <w:sz w:val="22"/>
          <w:szCs w:val="22"/>
        </w:rPr>
        <w:t xml:space="preserve">t is </w:t>
      </w:r>
      <w:r w:rsidR="00EF2C00" w:rsidRPr="00CC11C0">
        <w:rPr>
          <w:rFonts w:asciiTheme="minorHAnsi" w:hAnsiTheme="minorHAnsi" w:cstheme="minorHAnsi"/>
          <w:sz w:val="22"/>
          <w:szCs w:val="22"/>
        </w:rPr>
        <w:t xml:space="preserve">important to note that while the results to date </w:t>
      </w:r>
      <w:r w:rsidRPr="00CC11C0">
        <w:rPr>
          <w:rFonts w:asciiTheme="minorHAnsi" w:hAnsiTheme="minorHAnsi" w:cstheme="minorHAnsi"/>
          <w:sz w:val="22"/>
          <w:szCs w:val="22"/>
        </w:rPr>
        <w:t xml:space="preserve">in Daru </w:t>
      </w:r>
      <w:r w:rsidR="00EF2C00" w:rsidRPr="00CC11C0">
        <w:rPr>
          <w:rFonts w:asciiTheme="minorHAnsi" w:hAnsiTheme="minorHAnsi" w:cstheme="minorHAnsi"/>
          <w:sz w:val="22"/>
          <w:szCs w:val="22"/>
        </w:rPr>
        <w:t xml:space="preserve">are outstanding, world-class, and there is significant progress in improving case finding and treatment of active TB, the </w:t>
      </w:r>
      <w:r w:rsidRPr="00CC11C0">
        <w:rPr>
          <w:rFonts w:asciiTheme="minorHAnsi" w:hAnsiTheme="minorHAnsi" w:cstheme="minorHAnsi"/>
          <w:sz w:val="22"/>
          <w:szCs w:val="22"/>
        </w:rPr>
        <w:t xml:space="preserve">TB </w:t>
      </w:r>
      <w:r w:rsidR="00EF2C00" w:rsidRPr="00CC11C0">
        <w:rPr>
          <w:rFonts w:asciiTheme="minorHAnsi" w:hAnsiTheme="minorHAnsi" w:cstheme="minorHAnsi"/>
          <w:sz w:val="22"/>
          <w:szCs w:val="22"/>
        </w:rPr>
        <w:t xml:space="preserve">response is still in </w:t>
      </w:r>
      <w:r w:rsidRPr="00CC11C0">
        <w:rPr>
          <w:rFonts w:asciiTheme="minorHAnsi" w:hAnsiTheme="minorHAnsi" w:cstheme="minorHAnsi"/>
          <w:sz w:val="22"/>
          <w:szCs w:val="22"/>
        </w:rPr>
        <w:t xml:space="preserve">relatively </w:t>
      </w:r>
      <w:r w:rsidR="00EF2C00" w:rsidRPr="00CC11C0">
        <w:rPr>
          <w:rFonts w:asciiTheme="minorHAnsi" w:hAnsiTheme="minorHAnsi" w:cstheme="minorHAnsi"/>
          <w:sz w:val="22"/>
          <w:szCs w:val="22"/>
        </w:rPr>
        <w:t xml:space="preserve">early days in Daru </w:t>
      </w:r>
      <w:r w:rsidR="00657AEE">
        <w:rPr>
          <w:rFonts w:asciiTheme="minorHAnsi" w:hAnsiTheme="minorHAnsi" w:cstheme="minorHAnsi"/>
          <w:sz w:val="22"/>
          <w:szCs w:val="22"/>
        </w:rPr>
        <w:t xml:space="preserve">and </w:t>
      </w:r>
      <w:r w:rsidR="00EF2C00" w:rsidRPr="00CC11C0">
        <w:rPr>
          <w:rFonts w:asciiTheme="minorHAnsi" w:hAnsiTheme="minorHAnsi" w:cstheme="minorHAnsi"/>
          <w:sz w:val="22"/>
          <w:szCs w:val="22"/>
        </w:rPr>
        <w:t xml:space="preserve">is just beginning in NCD. </w:t>
      </w:r>
      <w:r w:rsidRPr="00CC11C0">
        <w:rPr>
          <w:rFonts w:asciiTheme="minorHAnsi" w:hAnsiTheme="minorHAnsi" w:cstheme="minorHAnsi"/>
          <w:sz w:val="22"/>
          <w:szCs w:val="22"/>
          <w:lang w:val="en-US"/>
        </w:rPr>
        <w:t xml:space="preserve">The early progress in NCD appears to be similar to Daru at the same time of the strengthened emergency response in 2014-2015 noting that data veracity in NCD is uncertain (and is being improved in 2019) and that the NCD context differs – there is a larger population, numerous informal settlements and higher floating population from other provinces. </w:t>
      </w:r>
    </w:p>
    <w:p w14:paraId="7748A7C6" w14:textId="2D978A5D" w:rsidR="00BD15BC" w:rsidRPr="00CC11C0" w:rsidRDefault="00BD15BC" w:rsidP="00CC11C0">
      <w:pPr>
        <w:spacing w:before="120" w:after="120"/>
        <w:jc w:val="both"/>
        <w:rPr>
          <w:rFonts w:asciiTheme="minorHAnsi" w:hAnsiTheme="minorHAnsi" w:cstheme="minorHAnsi"/>
          <w:sz w:val="22"/>
          <w:szCs w:val="22"/>
        </w:rPr>
      </w:pPr>
      <w:r w:rsidRPr="00CC11C0">
        <w:rPr>
          <w:rFonts w:asciiTheme="minorHAnsi" w:hAnsiTheme="minorHAnsi" w:cstheme="minorHAnsi"/>
          <w:sz w:val="22"/>
          <w:szCs w:val="22"/>
          <w:lang w:val="en-US"/>
        </w:rPr>
        <w:t xml:space="preserve">In line with the 2018 rGLC findings, the review finds that </w:t>
      </w:r>
      <w:r w:rsidRPr="00CC11C0">
        <w:rPr>
          <w:rFonts w:asciiTheme="minorHAnsi" w:eastAsia="Calibri" w:hAnsiTheme="minorHAnsi" w:cstheme="minorHAnsi"/>
          <w:sz w:val="22"/>
          <w:szCs w:val="22"/>
        </w:rPr>
        <w:t xml:space="preserve">continued </w:t>
      </w:r>
      <w:r w:rsidRPr="00CC11C0">
        <w:rPr>
          <w:rFonts w:asciiTheme="minorHAnsi" w:hAnsiTheme="minorHAnsi" w:cstheme="minorHAnsi"/>
          <w:sz w:val="22"/>
          <w:szCs w:val="22"/>
          <w:lang w:val="en-US"/>
        </w:rPr>
        <w:t xml:space="preserve">DFAT TB investment is needed at least for the next 7 to 10 years for sustainability, and may be needed for longer given </w:t>
      </w:r>
      <w:r w:rsidRPr="00CC11C0">
        <w:rPr>
          <w:rFonts w:asciiTheme="minorHAnsi" w:hAnsiTheme="minorHAnsi" w:cstheme="minorHAnsi"/>
          <w:color w:val="191919"/>
          <w:sz w:val="22"/>
          <w:szCs w:val="22"/>
          <w:lang w:val="en-US"/>
        </w:rPr>
        <w:t xml:space="preserve">high numbers of primary MDR-TB patients; the appearance of reinfection in Daru; the small number of patients on the shorter MDR-TB treatments (11%) in Daru; crumbling health infrastructure; the weak health system with inadequate operational budgets; and the early stage of the strengthened response in NCD. </w:t>
      </w:r>
      <w:r w:rsidRPr="00CC11C0">
        <w:rPr>
          <w:rFonts w:asciiTheme="minorHAnsi" w:hAnsiTheme="minorHAnsi" w:cstheme="minorHAnsi"/>
          <w:sz w:val="22"/>
          <w:szCs w:val="22"/>
        </w:rPr>
        <w:t xml:space="preserve"> </w:t>
      </w:r>
    </w:p>
    <w:p w14:paraId="2BA44BF5" w14:textId="6391877B" w:rsidR="00BD15BC" w:rsidRPr="00387748" w:rsidRDefault="00BD15BC" w:rsidP="002D3213">
      <w:pPr>
        <w:pStyle w:val="Level2Heading"/>
      </w:pPr>
      <w:bookmarkStart w:id="40" w:name="_Toc4163043"/>
      <w:r w:rsidRPr="00387748">
        <w:t xml:space="preserve">Technical </w:t>
      </w:r>
      <w:r w:rsidR="00387748" w:rsidRPr="00CC11C0">
        <w:t>Analysis</w:t>
      </w:r>
      <w:bookmarkEnd w:id="40"/>
    </w:p>
    <w:p w14:paraId="7B892323" w14:textId="3C2FB995" w:rsidR="00285198" w:rsidRDefault="00285198" w:rsidP="0042589D">
      <w:pPr>
        <w:pStyle w:val="Level3heading"/>
        <w:spacing w:after="0"/>
      </w:pPr>
      <w:bookmarkStart w:id="41" w:name="_Toc4163044"/>
      <w:r>
        <w:t>Data sources and issues</w:t>
      </w:r>
      <w:bookmarkEnd w:id="41"/>
    </w:p>
    <w:p w14:paraId="5902D250" w14:textId="05CC0270" w:rsidR="00CB4FD7" w:rsidRPr="00EA39CE" w:rsidRDefault="00A7545D" w:rsidP="00EA39CE">
      <w:pPr>
        <w:spacing w:before="120" w:after="120"/>
        <w:jc w:val="both"/>
        <w:rPr>
          <w:rFonts w:cstheme="minorHAnsi"/>
          <w:szCs w:val="22"/>
        </w:rPr>
      </w:pPr>
      <w:r w:rsidRPr="00EA39CE">
        <w:rPr>
          <w:rFonts w:asciiTheme="minorHAnsi" w:hAnsiTheme="minorHAnsi" w:cstheme="minorHAnsi"/>
          <w:sz w:val="22"/>
          <w:szCs w:val="22"/>
        </w:rPr>
        <w:t xml:space="preserve">Data was sourced from key data sets including </w:t>
      </w:r>
      <w:r w:rsidRPr="00EA39CE">
        <w:rPr>
          <w:rFonts w:asciiTheme="minorHAnsi" w:hAnsiTheme="minorHAnsi" w:cstheme="minorHAnsi"/>
          <w:sz w:val="22"/>
          <w:szCs w:val="22"/>
          <w:lang w:val="en-US"/>
        </w:rPr>
        <w:t xml:space="preserve">the routine TB </w:t>
      </w:r>
      <w:r w:rsidRPr="00EA39CE">
        <w:rPr>
          <w:rFonts w:asciiTheme="minorHAnsi" w:hAnsiTheme="minorHAnsi" w:cstheme="minorHAnsi"/>
          <w:sz w:val="22"/>
          <w:szCs w:val="22"/>
        </w:rPr>
        <w:t xml:space="preserve">reporting to the PNG National TB Program (NTP) and other programmatic sources and reports including </w:t>
      </w:r>
      <w:r w:rsidRPr="00EA39CE">
        <w:rPr>
          <w:rFonts w:asciiTheme="minorHAnsi" w:hAnsiTheme="minorHAnsi" w:cstheme="minorHAnsi"/>
          <w:sz w:val="22"/>
          <w:szCs w:val="22"/>
          <w:lang w:val="en-US"/>
        </w:rPr>
        <w:t xml:space="preserve">the 2016 and </w:t>
      </w:r>
      <w:r w:rsidRPr="00EA39CE">
        <w:rPr>
          <w:rFonts w:asciiTheme="minorHAnsi" w:hAnsiTheme="minorHAnsi" w:cstheme="minorHAnsi"/>
          <w:sz w:val="22"/>
          <w:szCs w:val="22"/>
        </w:rPr>
        <w:t xml:space="preserve">2018 World Health Organisation (WHO) Regional Green Light Committee Reviews (rGLC), the WHO 2017 TB Epidemiological Review and Impact Analysis of Tuberculosis in Papua New Guinea, the 2018 WHO Global TB Report and others. </w:t>
      </w:r>
      <w:r w:rsidR="00CB4FD7" w:rsidRPr="00A7545D">
        <w:rPr>
          <w:rFonts w:asciiTheme="minorHAnsi" w:hAnsiTheme="minorHAnsi" w:cstheme="minorHAnsi"/>
          <w:sz w:val="22"/>
          <w:szCs w:val="22"/>
        </w:rPr>
        <w:t>It is too early to use data from NCD for a comprehensive analysis while as previously noted early sign</w:t>
      </w:r>
      <w:r w:rsidR="006C00C8" w:rsidRPr="00A7545D">
        <w:rPr>
          <w:rFonts w:asciiTheme="minorHAnsi" w:hAnsiTheme="minorHAnsi" w:cstheme="minorHAnsi"/>
          <w:sz w:val="22"/>
          <w:szCs w:val="22"/>
        </w:rPr>
        <w:t>s</w:t>
      </w:r>
      <w:r w:rsidR="00CB4FD7" w:rsidRPr="00A7545D">
        <w:rPr>
          <w:rFonts w:asciiTheme="minorHAnsi" w:hAnsiTheme="minorHAnsi" w:cstheme="minorHAnsi"/>
          <w:sz w:val="22"/>
          <w:szCs w:val="22"/>
        </w:rPr>
        <w:t xml:space="preserve"> are that NCD is</w:t>
      </w:r>
      <w:r w:rsidR="00CB4FD7" w:rsidRPr="00CC11C0">
        <w:rPr>
          <w:rFonts w:asciiTheme="minorHAnsi" w:hAnsiTheme="minorHAnsi" w:cstheme="minorHAnsi"/>
          <w:sz w:val="22"/>
          <w:szCs w:val="22"/>
        </w:rPr>
        <w:t xml:space="preserve"> progressing at the same rate as Daru in </w:t>
      </w:r>
      <w:r w:rsidR="001D61AC">
        <w:rPr>
          <w:rFonts w:asciiTheme="minorHAnsi" w:hAnsiTheme="minorHAnsi" w:cstheme="minorHAnsi"/>
          <w:sz w:val="22"/>
          <w:szCs w:val="22"/>
        </w:rPr>
        <w:t xml:space="preserve">2014/2015. </w:t>
      </w:r>
      <w:r w:rsidR="006C00C8" w:rsidRPr="00CC11C0">
        <w:rPr>
          <w:rFonts w:asciiTheme="minorHAnsi" w:hAnsiTheme="minorHAnsi" w:cstheme="minorHAnsi"/>
          <w:sz w:val="22"/>
          <w:szCs w:val="22"/>
        </w:rPr>
        <w:t xml:space="preserve">Given the Daru experience and lessons learned </w:t>
      </w:r>
      <w:r w:rsidR="001D61AC">
        <w:rPr>
          <w:rFonts w:asciiTheme="minorHAnsi" w:hAnsiTheme="minorHAnsi" w:cstheme="minorHAnsi"/>
          <w:sz w:val="22"/>
          <w:szCs w:val="22"/>
        </w:rPr>
        <w:t xml:space="preserve">from it and elsewhere </w:t>
      </w:r>
      <w:r w:rsidR="006C00C8" w:rsidRPr="00CC11C0">
        <w:rPr>
          <w:rFonts w:asciiTheme="minorHAnsi" w:hAnsiTheme="minorHAnsi" w:cstheme="minorHAnsi"/>
          <w:sz w:val="22"/>
          <w:szCs w:val="22"/>
        </w:rPr>
        <w:t xml:space="preserve">there is no reason why NCD should not </w:t>
      </w:r>
      <w:r w:rsidR="001D61AC">
        <w:rPr>
          <w:rFonts w:asciiTheme="minorHAnsi" w:hAnsiTheme="minorHAnsi" w:cstheme="minorHAnsi"/>
          <w:sz w:val="22"/>
          <w:szCs w:val="22"/>
        </w:rPr>
        <w:t xml:space="preserve">also </w:t>
      </w:r>
      <w:r w:rsidR="006C00C8" w:rsidRPr="00CC11C0">
        <w:rPr>
          <w:rFonts w:asciiTheme="minorHAnsi" w:hAnsiTheme="minorHAnsi" w:cstheme="minorHAnsi"/>
          <w:sz w:val="22"/>
          <w:szCs w:val="22"/>
        </w:rPr>
        <w:t xml:space="preserve">achieve </w:t>
      </w:r>
      <w:r w:rsidR="001D61AC">
        <w:rPr>
          <w:rFonts w:asciiTheme="minorHAnsi" w:hAnsiTheme="minorHAnsi" w:cstheme="minorHAnsi"/>
          <w:sz w:val="22"/>
          <w:szCs w:val="22"/>
        </w:rPr>
        <w:t>well</w:t>
      </w:r>
      <w:r w:rsidR="006C00C8" w:rsidRPr="00CC11C0">
        <w:rPr>
          <w:rFonts w:asciiTheme="minorHAnsi" w:hAnsiTheme="minorHAnsi" w:cstheme="minorHAnsi"/>
          <w:sz w:val="22"/>
          <w:szCs w:val="22"/>
        </w:rPr>
        <w:t>, notwithstanding its larger population and geographic area</w:t>
      </w:r>
      <w:r w:rsidR="00D87F8B">
        <w:rPr>
          <w:rFonts w:asciiTheme="minorHAnsi" w:hAnsiTheme="minorHAnsi" w:cstheme="minorHAnsi"/>
          <w:sz w:val="22"/>
          <w:szCs w:val="22"/>
        </w:rPr>
        <w:t>,</w:t>
      </w:r>
      <w:r w:rsidR="006C00C8" w:rsidRPr="00CC11C0">
        <w:rPr>
          <w:rFonts w:asciiTheme="minorHAnsi" w:hAnsiTheme="minorHAnsi" w:cstheme="minorHAnsi"/>
          <w:sz w:val="22"/>
          <w:szCs w:val="22"/>
        </w:rPr>
        <w:t xml:space="preserve"> and floating population complexities. </w:t>
      </w:r>
    </w:p>
    <w:p w14:paraId="5C4B3EDF" w14:textId="5BC5F8A1" w:rsidR="006C00C8" w:rsidRDefault="00981D38" w:rsidP="00A7545D">
      <w:pPr>
        <w:spacing w:before="120" w:after="120"/>
        <w:jc w:val="both"/>
        <w:rPr>
          <w:rFonts w:asciiTheme="minorHAnsi" w:hAnsiTheme="minorHAnsi" w:cstheme="minorHAnsi"/>
          <w:color w:val="000000"/>
          <w:sz w:val="22"/>
          <w:szCs w:val="22"/>
          <w:lang w:val="en-GB"/>
        </w:rPr>
      </w:pPr>
      <w:r w:rsidRPr="00CC11C0">
        <w:rPr>
          <w:rFonts w:asciiTheme="minorHAnsi" w:hAnsiTheme="minorHAnsi" w:cstheme="minorHAnsi"/>
          <w:sz w:val="22"/>
          <w:szCs w:val="22"/>
        </w:rPr>
        <w:t>Daru data from 2011-</w:t>
      </w:r>
      <w:r w:rsidR="00467D2A" w:rsidRPr="00CC11C0">
        <w:rPr>
          <w:rFonts w:asciiTheme="minorHAnsi" w:hAnsiTheme="minorHAnsi" w:cstheme="minorHAnsi"/>
          <w:sz w:val="22"/>
          <w:szCs w:val="22"/>
        </w:rPr>
        <w:t>201</w:t>
      </w:r>
      <w:r w:rsidR="00467D2A">
        <w:rPr>
          <w:rFonts w:asciiTheme="minorHAnsi" w:hAnsiTheme="minorHAnsi" w:cstheme="minorHAnsi"/>
          <w:sz w:val="22"/>
          <w:szCs w:val="22"/>
        </w:rPr>
        <w:t>4</w:t>
      </w:r>
      <w:r w:rsidR="00467D2A" w:rsidRPr="00CC11C0">
        <w:rPr>
          <w:rFonts w:asciiTheme="minorHAnsi" w:hAnsiTheme="minorHAnsi" w:cstheme="minorHAnsi"/>
          <w:sz w:val="22"/>
          <w:szCs w:val="22"/>
        </w:rPr>
        <w:t xml:space="preserve"> </w:t>
      </w:r>
      <w:r w:rsidRPr="00CC11C0">
        <w:rPr>
          <w:rFonts w:asciiTheme="minorHAnsi" w:hAnsiTheme="minorHAnsi" w:cstheme="minorHAnsi"/>
          <w:sz w:val="22"/>
          <w:szCs w:val="22"/>
        </w:rPr>
        <w:t xml:space="preserve">is possibly less accurate than more recent data. For example, prior to </w:t>
      </w:r>
      <w:r w:rsidR="00467D2A" w:rsidRPr="00CC11C0">
        <w:rPr>
          <w:rFonts w:asciiTheme="minorHAnsi" w:hAnsiTheme="minorHAnsi" w:cstheme="minorHAnsi"/>
          <w:sz w:val="22"/>
          <w:szCs w:val="22"/>
        </w:rPr>
        <w:t>201</w:t>
      </w:r>
      <w:r w:rsidR="00D33D2F">
        <w:rPr>
          <w:rFonts w:asciiTheme="minorHAnsi" w:hAnsiTheme="minorHAnsi" w:cstheme="minorHAnsi"/>
          <w:sz w:val="22"/>
          <w:szCs w:val="22"/>
        </w:rPr>
        <w:t>5</w:t>
      </w:r>
      <w:r w:rsidR="00467D2A" w:rsidRPr="00CC11C0">
        <w:rPr>
          <w:rFonts w:asciiTheme="minorHAnsi" w:hAnsiTheme="minorHAnsi" w:cstheme="minorHAnsi"/>
          <w:sz w:val="22"/>
          <w:szCs w:val="22"/>
        </w:rPr>
        <w:t xml:space="preserve"> </w:t>
      </w:r>
      <w:r w:rsidRPr="00CC11C0">
        <w:rPr>
          <w:rFonts w:asciiTheme="minorHAnsi" w:hAnsiTheme="minorHAnsi" w:cstheme="minorHAnsi"/>
          <w:sz w:val="22"/>
          <w:szCs w:val="22"/>
        </w:rPr>
        <w:t xml:space="preserve">MDR-TB patients were also registered in the DS-TB </w:t>
      </w:r>
      <w:r w:rsidR="0042589D">
        <w:rPr>
          <w:rFonts w:asciiTheme="minorHAnsi" w:hAnsiTheme="minorHAnsi" w:cstheme="minorHAnsi"/>
          <w:sz w:val="22"/>
          <w:szCs w:val="22"/>
        </w:rPr>
        <w:t>register and i</w:t>
      </w:r>
      <w:r w:rsidRPr="00CC11C0">
        <w:rPr>
          <w:rFonts w:asciiTheme="minorHAnsi" w:hAnsiTheme="minorHAnsi" w:cstheme="minorHAnsi"/>
          <w:sz w:val="22"/>
          <w:szCs w:val="22"/>
        </w:rPr>
        <w:t xml:space="preserve">t is not known whether MDR-TB patients were excluded when reporting on DS-TB notifications, which may have resulted in ‘double counting’. There is </w:t>
      </w:r>
      <w:r w:rsidR="0042589D">
        <w:rPr>
          <w:rFonts w:asciiTheme="minorHAnsi" w:hAnsiTheme="minorHAnsi" w:cstheme="minorHAnsi"/>
          <w:sz w:val="22"/>
          <w:szCs w:val="22"/>
        </w:rPr>
        <w:t xml:space="preserve">also </w:t>
      </w:r>
      <w:r w:rsidRPr="00CC11C0">
        <w:rPr>
          <w:rFonts w:asciiTheme="minorHAnsi" w:hAnsiTheme="minorHAnsi" w:cstheme="minorHAnsi"/>
          <w:sz w:val="22"/>
          <w:szCs w:val="22"/>
        </w:rPr>
        <w:t xml:space="preserve">a variation in the absolute numbers reported – not significant – due to data limitations of the paper-based system </w:t>
      </w:r>
      <w:r w:rsidR="00CB4FD7" w:rsidRPr="00CC11C0">
        <w:rPr>
          <w:rFonts w:asciiTheme="minorHAnsi" w:hAnsiTheme="minorHAnsi" w:cstheme="minorHAnsi"/>
          <w:sz w:val="22"/>
          <w:szCs w:val="22"/>
        </w:rPr>
        <w:t xml:space="preserve">particularly </w:t>
      </w:r>
      <w:r w:rsidRPr="00CC11C0">
        <w:rPr>
          <w:rFonts w:asciiTheme="minorHAnsi" w:hAnsiTheme="minorHAnsi" w:cstheme="minorHAnsi"/>
          <w:sz w:val="22"/>
          <w:szCs w:val="22"/>
        </w:rPr>
        <w:t xml:space="preserve">prior to 2014. </w:t>
      </w:r>
      <w:r w:rsidR="009E094B">
        <w:rPr>
          <w:rFonts w:asciiTheme="minorHAnsi" w:hAnsiTheme="minorHAnsi" w:cstheme="minorHAnsi"/>
          <w:sz w:val="22"/>
          <w:szCs w:val="22"/>
        </w:rPr>
        <w:t>In Daru, t</w:t>
      </w:r>
      <w:r w:rsidRPr="00CC11C0">
        <w:rPr>
          <w:rFonts w:asciiTheme="minorHAnsi" w:hAnsiTheme="minorHAnsi" w:cstheme="minorHAnsi"/>
          <w:sz w:val="22"/>
          <w:szCs w:val="22"/>
        </w:rPr>
        <w:t>he latest full year of data</w:t>
      </w:r>
      <w:r w:rsidR="009E094B">
        <w:rPr>
          <w:rFonts w:asciiTheme="minorHAnsi" w:hAnsiTheme="minorHAnsi" w:cstheme="minorHAnsi"/>
          <w:sz w:val="22"/>
          <w:szCs w:val="22"/>
        </w:rPr>
        <w:t xml:space="preserve"> for DS-TB is 2017 and for MDR-TB</w:t>
      </w:r>
      <w:r w:rsidRPr="00CC11C0">
        <w:rPr>
          <w:rFonts w:asciiTheme="minorHAnsi" w:hAnsiTheme="minorHAnsi" w:cstheme="minorHAnsi"/>
          <w:sz w:val="22"/>
          <w:szCs w:val="22"/>
        </w:rPr>
        <w:t xml:space="preserve"> </w:t>
      </w:r>
      <w:r w:rsidR="007C527E">
        <w:rPr>
          <w:rFonts w:asciiTheme="minorHAnsi" w:hAnsiTheme="minorHAnsi" w:cstheme="minorHAnsi"/>
          <w:sz w:val="22"/>
          <w:szCs w:val="22"/>
        </w:rPr>
        <w:t xml:space="preserve">it </w:t>
      </w:r>
      <w:r w:rsidRPr="00CC11C0">
        <w:rPr>
          <w:rFonts w:asciiTheme="minorHAnsi" w:hAnsiTheme="minorHAnsi" w:cstheme="minorHAnsi"/>
          <w:sz w:val="22"/>
          <w:szCs w:val="22"/>
        </w:rPr>
        <w:t xml:space="preserve">is </w:t>
      </w:r>
      <w:r w:rsidR="009E094B">
        <w:rPr>
          <w:rFonts w:asciiTheme="minorHAnsi" w:hAnsiTheme="minorHAnsi" w:cstheme="minorHAnsi"/>
          <w:sz w:val="22"/>
          <w:szCs w:val="22"/>
        </w:rPr>
        <w:t xml:space="preserve">the </w:t>
      </w:r>
      <w:r w:rsidRPr="00CC11C0">
        <w:rPr>
          <w:rFonts w:asciiTheme="minorHAnsi" w:hAnsiTheme="minorHAnsi" w:cstheme="minorHAnsi"/>
          <w:sz w:val="22"/>
          <w:szCs w:val="22"/>
        </w:rPr>
        <w:t xml:space="preserve">2016 TB cohort. </w:t>
      </w:r>
      <w:r w:rsidRPr="00CC11C0">
        <w:rPr>
          <w:rFonts w:asciiTheme="minorHAnsi" w:hAnsiTheme="minorHAnsi" w:cstheme="minorHAnsi"/>
          <w:color w:val="000000"/>
          <w:sz w:val="22"/>
          <w:szCs w:val="22"/>
          <w:lang w:val="en-GB"/>
        </w:rPr>
        <w:t>Treatment outcomes for MDR-TB for the 2017 and 2018 cohorts are not yet available</w:t>
      </w:r>
      <w:r w:rsidR="00480088">
        <w:rPr>
          <w:rFonts w:asciiTheme="minorHAnsi" w:hAnsiTheme="minorHAnsi" w:cstheme="minorHAnsi"/>
          <w:color w:val="000000"/>
          <w:sz w:val="22"/>
          <w:szCs w:val="22"/>
          <w:lang w:val="en-GB"/>
        </w:rPr>
        <w:t xml:space="preserve">. </w:t>
      </w:r>
      <w:r w:rsidR="004A48AC">
        <w:rPr>
          <w:rFonts w:asciiTheme="minorHAnsi" w:hAnsiTheme="minorHAnsi" w:cstheme="minorHAnsi"/>
          <w:color w:val="000000"/>
          <w:sz w:val="22"/>
          <w:szCs w:val="22"/>
          <w:lang w:val="en-GB"/>
        </w:rPr>
        <w:t xml:space="preserve">Improvements in the </w:t>
      </w:r>
      <w:r w:rsidR="004A48AC" w:rsidRPr="000413FE">
        <w:rPr>
          <w:rFonts w:asciiTheme="minorHAnsi" w:hAnsiTheme="minorHAnsi" w:cstheme="minorHAnsi"/>
          <w:sz w:val="22"/>
          <w:szCs w:val="22"/>
        </w:rPr>
        <w:t xml:space="preserve">quality of data from Daru </w:t>
      </w:r>
      <w:r w:rsidR="004A48AC">
        <w:rPr>
          <w:rFonts w:asciiTheme="minorHAnsi" w:hAnsiTheme="minorHAnsi" w:cstheme="minorHAnsi"/>
          <w:sz w:val="22"/>
          <w:szCs w:val="22"/>
        </w:rPr>
        <w:t xml:space="preserve">from 2014 </w:t>
      </w:r>
      <w:r w:rsidR="004A48AC" w:rsidRPr="000413FE">
        <w:rPr>
          <w:rFonts w:asciiTheme="minorHAnsi" w:hAnsiTheme="minorHAnsi" w:cstheme="minorHAnsi"/>
          <w:sz w:val="22"/>
          <w:szCs w:val="22"/>
        </w:rPr>
        <w:t>includ</w:t>
      </w:r>
      <w:r w:rsidR="004A48AC">
        <w:rPr>
          <w:rFonts w:asciiTheme="minorHAnsi" w:hAnsiTheme="minorHAnsi" w:cstheme="minorHAnsi"/>
          <w:sz w:val="22"/>
          <w:szCs w:val="22"/>
        </w:rPr>
        <w:t>e</w:t>
      </w:r>
      <w:r w:rsidR="004A48AC" w:rsidRPr="000413FE">
        <w:rPr>
          <w:rFonts w:asciiTheme="minorHAnsi" w:hAnsiTheme="minorHAnsi" w:cstheme="minorHAnsi"/>
          <w:sz w:val="22"/>
          <w:szCs w:val="22"/>
        </w:rPr>
        <w:t xml:space="preserve"> the addition of demographic data, patients’ address, laboratory investigations and various process indicators. </w:t>
      </w:r>
    </w:p>
    <w:p w14:paraId="0CABAD42" w14:textId="375F01D2" w:rsidR="0042589D" w:rsidRPr="00DE7CF5" w:rsidRDefault="0042589D" w:rsidP="0042589D">
      <w:pPr>
        <w:spacing w:after="120"/>
        <w:jc w:val="both"/>
        <w:rPr>
          <w:rFonts w:asciiTheme="minorHAnsi" w:hAnsiTheme="minorHAnsi" w:cs="Arial"/>
          <w:sz w:val="22"/>
          <w:lang w:val="en-US" w:eastAsia="ja-JP" w:bidi="hi-IN"/>
        </w:rPr>
      </w:pPr>
      <w:r w:rsidRPr="00BD2ACF">
        <w:rPr>
          <w:rFonts w:asciiTheme="minorHAnsi" w:hAnsiTheme="minorHAnsi" w:cstheme="minorHAnsi"/>
          <w:sz w:val="22"/>
          <w:szCs w:val="22"/>
        </w:rPr>
        <w:t xml:space="preserve">Treatment outcomes in Daru are defined </w:t>
      </w:r>
      <w:r w:rsidR="00272B74">
        <w:rPr>
          <w:rFonts w:asciiTheme="minorHAnsi" w:hAnsiTheme="minorHAnsi" w:cstheme="minorHAnsi"/>
          <w:sz w:val="22"/>
          <w:szCs w:val="22"/>
        </w:rPr>
        <w:t xml:space="preserve">according to </w:t>
      </w:r>
      <w:r w:rsidRPr="00BD2ACF">
        <w:rPr>
          <w:rFonts w:asciiTheme="minorHAnsi" w:hAnsiTheme="minorHAnsi" w:cstheme="minorHAnsi"/>
          <w:sz w:val="22"/>
          <w:szCs w:val="22"/>
        </w:rPr>
        <w:t>the WHO 2014</w:t>
      </w:r>
      <w:r w:rsidRPr="009462F3">
        <w:rPr>
          <w:rFonts w:asciiTheme="minorHAnsi" w:hAnsiTheme="minorHAnsi" w:cstheme="minorHAnsi"/>
          <w:sz w:val="22"/>
          <w:szCs w:val="22"/>
        </w:rPr>
        <w:t xml:space="preserve"> standardised definitions. The exception is for patients who may have changed </w:t>
      </w:r>
      <w:r w:rsidRPr="00487631">
        <w:rPr>
          <w:rFonts w:asciiTheme="minorHAnsi" w:hAnsiTheme="minorHAnsi" w:cstheme="minorHAnsi"/>
          <w:sz w:val="22"/>
          <w:szCs w:val="22"/>
        </w:rPr>
        <w:t xml:space="preserve">two </w:t>
      </w:r>
      <w:r w:rsidRPr="00BD2ACF">
        <w:rPr>
          <w:rFonts w:asciiTheme="minorHAnsi" w:hAnsiTheme="minorHAnsi" w:cstheme="minorHAnsi"/>
          <w:sz w:val="22"/>
          <w:szCs w:val="22"/>
        </w:rPr>
        <w:t>or more TB drugs during the course of treatment due to side effected e.g. Ka</w:t>
      </w:r>
      <w:r w:rsidR="00597E89" w:rsidRPr="009462F3">
        <w:rPr>
          <w:rFonts w:asciiTheme="minorHAnsi" w:hAnsiTheme="minorHAnsi" w:cstheme="minorHAnsi"/>
          <w:sz w:val="22"/>
          <w:szCs w:val="22"/>
        </w:rPr>
        <w:t>n</w:t>
      </w:r>
      <w:r w:rsidRPr="00E422D7">
        <w:rPr>
          <w:rFonts w:asciiTheme="minorHAnsi" w:hAnsiTheme="minorHAnsi" w:cstheme="minorHAnsi"/>
          <w:sz w:val="22"/>
          <w:szCs w:val="22"/>
        </w:rPr>
        <w:t xml:space="preserve">amycin to </w:t>
      </w:r>
      <w:r w:rsidR="00597E89" w:rsidRPr="004B5DA9">
        <w:rPr>
          <w:rFonts w:asciiTheme="minorHAnsi" w:hAnsiTheme="minorHAnsi" w:cstheme="minorHAnsi"/>
          <w:sz w:val="22"/>
          <w:szCs w:val="22"/>
        </w:rPr>
        <w:t>B</w:t>
      </w:r>
      <w:r w:rsidR="00597E89" w:rsidRPr="00627ED3">
        <w:rPr>
          <w:rFonts w:asciiTheme="minorHAnsi" w:hAnsiTheme="minorHAnsi" w:cstheme="minorHAnsi"/>
          <w:sz w:val="22"/>
          <w:szCs w:val="22"/>
        </w:rPr>
        <w:t>e</w:t>
      </w:r>
      <w:r w:rsidR="00597E89" w:rsidRPr="004B7191">
        <w:rPr>
          <w:rFonts w:asciiTheme="minorHAnsi" w:hAnsiTheme="minorHAnsi" w:cstheme="minorHAnsi"/>
          <w:sz w:val="22"/>
          <w:szCs w:val="22"/>
        </w:rPr>
        <w:t>d</w:t>
      </w:r>
      <w:r w:rsidR="00597E89" w:rsidRPr="00BD2ACF">
        <w:rPr>
          <w:rFonts w:asciiTheme="minorHAnsi" w:hAnsiTheme="minorHAnsi" w:cstheme="minorHAnsi"/>
          <w:sz w:val="22"/>
          <w:szCs w:val="22"/>
        </w:rPr>
        <w:t>aqualine</w:t>
      </w:r>
      <w:r w:rsidRPr="00BD2ACF">
        <w:rPr>
          <w:rFonts w:asciiTheme="minorHAnsi" w:hAnsiTheme="minorHAnsi" w:cstheme="minorHAnsi"/>
          <w:sz w:val="22"/>
          <w:szCs w:val="22"/>
        </w:rPr>
        <w:t xml:space="preserve"> because</w:t>
      </w:r>
      <w:r w:rsidRPr="00DE7CF5">
        <w:rPr>
          <w:rFonts w:asciiTheme="minorHAnsi" w:hAnsiTheme="minorHAnsi" w:cstheme="minorHAnsi"/>
          <w:sz w:val="22"/>
          <w:szCs w:val="22"/>
        </w:rPr>
        <w:t xml:space="preserve"> of hearing impairment, </w:t>
      </w:r>
      <w:r>
        <w:rPr>
          <w:rFonts w:cstheme="minorHAnsi"/>
          <w:szCs w:val="22"/>
        </w:rPr>
        <w:t xml:space="preserve">or </w:t>
      </w:r>
      <w:r w:rsidRPr="00DE7CF5">
        <w:rPr>
          <w:rFonts w:asciiTheme="minorHAnsi" w:hAnsiTheme="minorHAnsi" w:cstheme="minorHAnsi"/>
          <w:color w:val="333333"/>
          <w:sz w:val="22"/>
          <w:szCs w:val="22"/>
          <w:shd w:val="clear" w:color="auto" w:fill="FFFFFF"/>
        </w:rPr>
        <w:t>para-aminosalicylic acid</w:t>
      </w:r>
      <w:r w:rsidR="00BD2ACF">
        <w:rPr>
          <w:rFonts w:asciiTheme="minorHAnsi" w:hAnsiTheme="minorHAnsi" w:cstheme="minorHAnsi"/>
          <w:color w:val="333333"/>
          <w:sz w:val="22"/>
          <w:szCs w:val="22"/>
          <w:shd w:val="clear" w:color="auto" w:fill="FFFFFF"/>
        </w:rPr>
        <w:t xml:space="preserve"> </w:t>
      </w:r>
      <w:r w:rsidR="00597E89">
        <w:rPr>
          <w:rFonts w:asciiTheme="minorHAnsi" w:hAnsiTheme="minorHAnsi" w:cstheme="minorHAnsi"/>
          <w:color w:val="333333"/>
          <w:sz w:val="22"/>
          <w:szCs w:val="22"/>
          <w:shd w:val="clear" w:color="auto" w:fill="FFFFFF"/>
        </w:rPr>
        <w:t>(PAS)</w:t>
      </w:r>
      <w:r w:rsidRPr="00DE7CF5">
        <w:rPr>
          <w:rFonts w:asciiTheme="minorHAnsi" w:hAnsiTheme="minorHAnsi" w:cstheme="minorHAnsi"/>
          <w:sz w:val="22"/>
          <w:szCs w:val="22"/>
        </w:rPr>
        <w:t xml:space="preserve"> may have been stopped for </w:t>
      </w:r>
      <w:r w:rsidRPr="002E3E05">
        <w:rPr>
          <w:rFonts w:asciiTheme="minorHAnsi" w:hAnsiTheme="minorHAnsi" w:cstheme="minorHAnsi"/>
          <w:sz w:val="22"/>
          <w:szCs w:val="22"/>
        </w:rPr>
        <w:t xml:space="preserve">gastro-intestinal </w:t>
      </w:r>
      <w:r w:rsidRPr="00DE7CF5">
        <w:rPr>
          <w:rFonts w:asciiTheme="minorHAnsi" w:hAnsiTheme="minorHAnsi" w:cstheme="minorHAnsi"/>
          <w:sz w:val="22"/>
          <w:szCs w:val="22"/>
        </w:rPr>
        <w:t>side effects</w:t>
      </w:r>
      <w:r w:rsidRPr="002E3E05">
        <w:rPr>
          <w:rFonts w:asciiTheme="minorHAnsi" w:hAnsiTheme="minorHAnsi" w:cstheme="minorHAnsi"/>
          <w:sz w:val="22"/>
          <w:szCs w:val="22"/>
        </w:rPr>
        <w:t>. I</w:t>
      </w:r>
      <w:r w:rsidRPr="00DE7CF5">
        <w:rPr>
          <w:rFonts w:asciiTheme="minorHAnsi" w:hAnsiTheme="minorHAnsi" w:cstheme="minorHAnsi"/>
          <w:sz w:val="22"/>
          <w:szCs w:val="22"/>
        </w:rPr>
        <w:t xml:space="preserve">f these patients were otherwise doing well in terms of clinical progress and bacteriological monitoring, they were not classified as treatment failures. </w:t>
      </w:r>
    </w:p>
    <w:p w14:paraId="0FF9328F" w14:textId="469DBB4B" w:rsidR="0042589D" w:rsidRDefault="0042589D" w:rsidP="0042589D">
      <w:pPr>
        <w:spacing w:before="120"/>
        <w:jc w:val="both"/>
        <w:rPr>
          <w:rFonts w:asciiTheme="minorHAnsi" w:hAnsiTheme="minorHAnsi" w:cstheme="minorHAnsi"/>
          <w:sz w:val="22"/>
          <w:szCs w:val="22"/>
        </w:rPr>
      </w:pPr>
      <w:r w:rsidRPr="00CC11C0">
        <w:rPr>
          <w:rFonts w:asciiTheme="minorHAnsi" w:hAnsiTheme="minorHAnsi" w:cstheme="minorHAnsi"/>
          <w:sz w:val="22"/>
          <w:szCs w:val="22"/>
        </w:rPr>
        <w:t>For the TB case notification rates in Daru</w:t>
      </w:r>
      <w:r>
        <w:rPr>
          <w:rFonts w:asciiTheme="minorHAnsi" w:hAnsiTheme="minorHAnsi" w:cstheme="minorHAnsi"/>
          <w:sz w:val="22"/>
          <w:szCs w:val="22"/>
        </w:rPr>
        <w:t>,</w:t>
      </w:r>
      <w:r w:rsidRPr="00CC11C0">
        <w:rPr>
          <w:rFonts w:asciiTheme="minorHAnsi" w:hAnsiTheme="minorHAnsi" w:cstheme="minorHAnsi"/>
          <w:sz w:val="22"/>
          <w:szCs w:val="22"/>
        </w:rPr>
        <w:t xml:space="preserve"> population denominators for the </w:t>
      </w:r>
      <w:r>
        <w:rPr>
          <w:rFonts w:asciiTheme="minorHAnsi" w:hAnsiTheme="minorHAnsi" w:cstheme="minorHAnsi"/>
          <w:sz w:val="22"/>
          <w:szCs w:val="22"/>
        </w:rPr>
        <w:t>SFD</w:t>
      </w:r>
      <w:r w:rsidRPr="00CC11C0">
        <w:rPr>
          <w:rFonts w:asciiTheme="minorHAnsi" w:hAnsiTheme="minorHAnsi" w:cstheme="minorHAnsi"/>
          <w:sz w:val="22"/>
          <w:szCs w:val="22"/>
        </w:rPr>
        <w:t xml:space="preserve"> were calculated (Table </w:t>
      </w:r>
      <w:r w:rsidR="004D0A5A">
        <w:rPr>
          <w:rFonts w:asciiTheme="minorHAnsi" w:hAnsiTheme="minorHAnsi" w:cstheme="minorHAnsi"/>
          <w:sz w:val="22"/>
          <w:szCs w:val="22"/>
        </w:rPr>
        <w:t>2</w:t>
      </w:r>
      <w:r w:rsidRPr="00CC11C0">
        <w:rPr>
          <w:rFonts w:asciiTheme="minorHAnsi" w:hAnsiTheme="minorHAnsi" w:cstheme="minorHAnsi"/>
          <w:sz w:val="22"/>
          <w:szCs w:val="22"/>
        </w:rPr>
        <w:t xml:space="preserve">) based on a growth rate of 2.5% per year to the 2011 census figures (2.5% is the previous population growth rate in PNG from 2005-2011). </w:t>
      </w:r>
    </w:p>
    <w:p w14:paraId="7AE002F2" w14:textId="7A23F4DB" w:rsidR="0042589D" w:rsidRPr="00CC11C0" w:rsidRDefault="0042589D" w:rsidP="0042589D">
      <w:pPr>
        <w:spacing w:before="120" w:after="120"/>
        <w:rPr>
          <w:rFonts w:asciiTheme="minorHAnsi" w:hAnsiTheme="minorHAnsi" w:cstheme="minorHAnsi"/>
          <w:sz w:val="22"/>
          <w:szCs w:val="22"/>
        </w:rPr>
      </w:pPr>
      <w:r w:rsidRPr="00CC11C0">
        <w:rPr>
          <w:rFonts w:asciiTheme="minorHAnsi" w:hAnsiTheme="minorHAnsi" w:cstheme="minorHAnsi"/>
          <w:b/>
          <w:color w:val="000000"/>
          <w:sz w:val="22"/>
          <w:szCs w:val="22"/>
          <w:lang w:val="en-US"/>
        </w:rPr>
        <w:t xml:space="preserve">Table </w:t>
      </w:r>
      <w:r w:rsidR="004D0A5A">
        <w:rPr>
          <w:rFonts w:asciiTheme="minorHAnsi" w:hAnsiTheme="minorHAnsi" w:cstheme="minorHAnsi"/>
          <w:b/>
          <w:color w:val="000000"/>
          <w:sz w:val="22"/>
          <w:szCs w:val="22"/>
          <w:lang w:val="en-US"/>
        </w:rPr>
        <w:t>2</w:t>
      </w:r>
      <w:r w:rsidRPr="00CC11C0">
        <w:rPr>
          <w:rFonts w:asciiTheme="minorHAnsi" w:hAnsiTheme="minorHAnsi" w:cstheme="minorHAnsi"/>
          <w:b/>
          <w:color w:val="000000"/>
          <w:sz w:val="22"/>
          <w:szCs w:val="22"/>
          <w:lang w:val="en-US"/>
        </w:rPr>
        <w:t>: Estimated Population Denominators Daru, WP</w:t>
      </w:r>
    </w:p>
    <w:tbl>
      <w:tblPr>
        <w:tblStyle w:val="LightShading-Accent61"/>
        <w:tblW w:w="4511" w:type="dxa"/>
        <w:tblLook w:val="0620" w:firstRow="1" w:lastRow="0" w:firstColumn="0" w:lastColumn="0" w:noHBand="1" w:noVBand="1"/>
      </w:tblPr>
      <w:tblGrid>
        <w:gridCol w:w="1919"/>
        <w:gridCol w:w="1296"/>
        <w:gridCol w:w="1296"/>
      </w:tblGrid>
      <w:tr w:rsidR="0042589D" w:rsidRPr="00A75BAC" w14:paraId="5A0CC1C5" w14:textId="77777777" w:rsidTr="00576F38">
        <w:trPr>
          <w:cnfStyle w:val="100000000000" w:firstRow="1" w:lastRow="0" w:firstColumn="0" w:lastColumn="0" w:oddVBand="0" w:evenVBand="0" w:oddHBand="0" w:evenHBand="0" w:firstRowFirstColumn="0" w:firstRowLastColumn="0" w:lastRowFirstColumn="0" w:lastRowLastColumn="0"/>
          <w:trHeight w:val="301"/>
        </w:trPr>
        <w:tc>
          <w:tcPr>
            <w:tcW w:w="1919" w:type="dxa"/>
            <w:noWrap/>
            <w:hideMark/>
          </w:tcPr>
          <w:p w14:paraId="7EDDEE87" w14:textId="77777777" w:rsidR="0042589D" w:rsidRPr="00565B4B" w:rsidRDefault="0042589D" w:rsidP="00C1787E">
            <w:pPr>
              <w:rPr>
                <w:rFonts w:asciiTheme="majorHAnsi" w:hAnsiTheme="majorHAnsi"/>
                <w:color w:val="000000"/>
                <w:sz w:val="20"/>
                <w:szCs w:val="20"/>
                <w:lang w:val="en-AU"/>
              </w:rPr>
            </w:pPr>
            <w:r w:rsidRPr="00565B4B">
              <w:rPr>
                <w:rFonts w:asciiTheme="majorHAnsi" w:hAnsiTheme="majorHAnsi"/>
                <w:color w:val="000000"/>
                <w:sz w:val="20"/>
                <w:szCs w:val="20"/>
                <w:lang w:val="en-AU"/>
              </w:rPr>
              <w:t>Year</w:t>
            </w:r>
          </w:p>
        </w:tc>
        <w:tc>
          <w:tcPr>
            <w:tcW w:w="1296" w:type="dxa"/>
            <w:noWrap/>
            <w:hideMark/>
          </w:tcPr>
          <w:p w14:paraId="2314B18C" w14:textId="77777777" w:rsidR="0042589D" w:rsidRPr="00565B4B" w:rsidRDefault="0042589D" w:rsidP="00C1787E">
            <w:pPr>
              <w:rPr>
                <w:rFonts w:asciiTheme="majorHAnsi" w:hAnsiTheme="majorHAnsi"/>
                <w:color w:val="000000"/>
                <w:sz w:val="20"/>
                <w:szCs w:val="20"/>
                <w:lang w:val="en-AU"/>
              </w:rPr>
            </w:pPr>
            <w:r w:rsidRPr="00565B4B">
              <w:rPr>
                <w:rFonts w:asciiTheme="majorHAnsi" w:hAnsiTheme="majorHAnsi"/>
                <w:color w:val="000000"/>
                <w:sz w:val="20"/>
                <w:szCs w:val="20"/>
                <w:lang w:val="en-AU"/>
              </w:rPr>
              <w:t>SFD Pop</w:t>
            </w:r>
          </w:p>
        </w:tc>
        <w:tc>
          <w:tcPr>
            <w:tcW w:w="1296" w:type="dxa"/>
            <w:noWrap/>
            <w:hideMark/>
          </w:tcPr>
          <w:p w14:paraId="6BEC0F1D" w14:textId="77777777" w:rsidR="0042589D" w:rsidRPr="00565B4B" w:rsidRDefault="0042589D" w:rsidP="00C1787E">
            <w:pPr>
              <w:rPr>
                <w:rFonts w:asciiTheme="majorHAnsi" w:hAnsiTheme="majorHAnsi"/>
                <w:color w:val="000000"/>
                <w:sz w:val="20"/>
                <w:szCs w:val="20"/>
                <w:lang w:val="en-AU"/>
              </w:rPr>
            </w:pPr>
            <w:r w:rsidRPr="00565B4B">
              <w:rPr>
                <w:rFonts w:asciiTheme="majorHAnsi" w:hAnsiTheme="majorHAnsi"/>
                <w:color w:val="000000"/>
                <w:sz w:val="20"/>
                <w:szCs w:val="20"/>
                <w:lang w:val="en-AU"/>
              </w:rPr>
              <w:t>Daru Pop</w:t>
            </w:r>
          </w:p>
        </w:tc>
      </w:tr>
      <w:tr w:rsidR="0042589D" w:rsidRPr="00A75BAC" w14:paraId="6DE86B53" w14:textId="77777777" w:rsidTr="00576F38">
        <w:trPr>
          <w:trHeight w:val="301"/>
        </w:trPr>
        <w:tc>
          <w:tcPr>
            <w:tcW w:w="1919" w:type="dxa"/>
            <w:noWrap/>
          </w:tcPr>
          <w:p w14:paraId="367294AF" w14:textId="77777777" w:rsidR="0042589D" w:rsidRPr="00565B4B" w:rsidRDefault="0042589D" w:rsidP="00C1787E">
            <w:pPr>
              <w:jc w:val="right"/>
              <w:rPr>
                <w:rFonts w:asciiTheme="majorHAnsi" w:hAnsiTheme="majorHAnsi"/>
                <w:b/>
                <w:color w:val="000000"/>
                <w:sz w:val="20"/>
                <w:szCs w:val="20"/>
                <w:lang w:val="en-AU"/>
              </w:rPr>
            </w:pPr>
            <w:r w:rsidRPr="00565B4B">
              <w:rPr>
                <w:rFonts w:asciiTheme="majorHAnsi" w:hAnsiTheme="majorHAnsi"/>
                <w:b/>
                <w:color w:val="000000"/>
                <w:sz w:val="20"/>
                <w:szCs w:val="20"/>
                <w:lang w:val="en-AU"/>
              </w:rPr>
              <w:t>2011 (census)</w:t>
            </w:r>
          </w:p>
        </w:tc>
        <w:tc>
          <w:tcPr>
            <w:tcW w:w="1296" w:type="dxa"/>
            <w:noWrap/>
          </w:tcPr>
          <w:p w14:paraId="64BEC98D" w14:textId="77777777" w:rsidR="0042589D" w:rsidRPr="00565B4B" w:rsidRDefault="0042589D" w:rsidP="00C1787E">
            <w:pPr>
              <w:jc w:val="right"/>
              <w:rPr>
                <w:rFonts w:asciiTheme="majorHAnsi" w:hAnsiTheme="majorHAnsi"/>
                <w:b/>
                <w:color w:val="000000"/>
                <w:sz w:val="20"/>
                <w:szCs w:val="20"/>
                <w:lang w:val="en-AU"/>
              </w:rPr>
            </w:pPr>
            <w:r w:rsidRPr="00565B4B">
              <w:rPr>
                <w:rFonts w:asciiTheme="majorHAnsi" w:hAnsiTheme="majorHAnsi"/>
                <w:b/>
                <w:color w:val="000000"/>
                <w:sz w:val="20"/>
                <w:szCs w:val="20"/>
                <w:lang w:val="en-AU"/>
              </w:rPr>
              <w:t>59152</w:t>
            </w:r>
          </w:p>
        </w:tc>
        <w:tc>
          <w:tcPr>
            <w:tcW w:w="1296" w:type="dxa"/>
            <w:noWrap/>
          </w:tcPr>
          <w:p w14:paraId="0647071C" w14:textId="77777777" w:rsidR="0042589D" w:rsidRPr="00565B4B" w:rsidRDefault="0042589D" w:rsidP="00C1787E">
            <w:pPr>
              <w:jc w:val="right"/>
              <w:rPr>
                <w:rFonts w:asciiTheme="majorHAnsi" w:hAnsiTheme="majorHAnsi"/>
                <w:b/>
                <w:color w:val="000000"/>
                <w:sz w:val="20"/>
                <w:szCs w:val="20"/>
                <w:lang w:val="en-AU"/>
              </w:rPr>
            </w:pPr>
            <w:r w:rsidRPr="00565B4B">
              <w:rPr>
                <w:rFonts w:asciiTheme="majorHAnsi" w:hAnsiTheme="majorHAnsi"/>
                <w:b/>
                <w:color w:val="000000"/>
                <w:sz w:val="20"/>
                <w:szCs w:val="20"/>
                <w:lang w:val="en-AU"/>
              </w:rPr>
              <w:t>15142</w:t>
            </w:r>
          </w:p>
        </w:tc>
      </w:tr>
      <w:tr w:rsidR="0042589D" w:rsidRPr="00A75BAC" w14:paraId="6FD5BF0F" w14:textId="77777777" w:rsidTr="00576F38">
        <w:trPr>
          <w:trHeight w:val="301"/>
        </w:trPr>
        <w:tc>
          <w:tcPr>
            <w:tcW w:w="1919" w:type="dxa"/>
            <w:noWrap/>
            <w:hideMark/>
          </w:tcPr>
          <w:p w14:paraId="086A4B2A" w14:textId="77777777" w:rsidR="0042589D" w:rsidRPr="00565B4B" w:rsidRDefault="0042589D" w:rsidP="00C1787E">
            <w:pPr>
              <w:jc w:val="right"/>
              <w:rPr>
                <w:rFonts w:asciiTheme="majorHAnsi" w:hAnsiTheme="majorHAnsi"/>
                <w:color w:val="000000"/>
                <w:sz w:val="20"/>
                <w:szCs w:val="20"/>
                <w:lang w:val="en-AU"/>
              </w:rPr>
            </w:pPr>
            <w:r w:rsidRPr="00565B4B">
              <w:rPr>
                <w:rFonts w:asciiTheme="majorHAnsi" w:hAnsiTheme="majorHAnsi"/>
                <w:color w:val="000000"/>
                <w:sz w:val="20"/>
                <w:szCs w:val="20"/>
                <w:lang w:val="en-AU"/>
              </w:rPr>
              <w:t>2012</w:t>
            </w:r>
          </w:p>
        </w:tc>
        <w:tc>
          <w:tcPr>
            <w:tcW w:w="1296" w:type="dxa"/>
            <w:noWrap/>
            <w:hideMark/>
          </w:tcPr>
          <w:p w14:paraId="70D22F0C" w14:textId="77777777" w:rsidR="0042589D" w:rsidRPr="00565B4B" w:rsidRDefault="0042589D" w:rsidP="00C1787E">
            <w:pPr>
              <w:jc w:val="right"/>
              <w:rPr>
                <w:rFonts w:asciiTheme="majorHAnsi" w:hAnsiTheme="majorHAnsi"/>
                <w:color w:val="000000"/>
                <w:sz w:val="20"/>
                <w:szCs w:val="20"/>
                <w:lang w:val="en-AU"/>
              </w:rPr>
            </w:pPr>
            <w:r w:rsidRPr="00565B4B">
              <w:rPr>
                <w:rFonts w:asciiTheme="majorHAnsi" w:hAnsiTheme="majorHAnsi"/>
                <w:color w:val="000000"/>
                <w:sz w:val="20"/>
                <w:szCs w:val="20"/>
                <w:lang w:val="en-AU"/>
              </w:rPr>
              <w:t>60631</w:t>
            </w:r>
          </w:p>
        </w:tc>
        <w:tc>
          <w:tcPr>
            <w:tcW w:w="1296" w:type="dxa"/>
            <w:noWrap/>
            <w:hideMark/>
          </w:tcPr>
          <w:p w14:paraId="4A63C051" w14:textId="77777777" w:rsidR="0042589D" w:rsidRPr="00565B4B" w:rsidRDefault="0042589D" w:rsidP="00C1787E">
            <w:pPr>
              <w:jc w:val="right"/>
              <w:rPr>
                <w:rFonts w:asciiTheme="majorHAnsi" w:hAnsiTheme="majorHAnsi"/>
                <w:color w:val="000000"/>
                <w:sz w:val="20"/>
                <w:szCs w:val="20"/>
                <w:lang w:val="en-AU"/>
              </w:rPr>
            </w:pPr>
            <w:r w:rsidRPr="00565B4B">
              <w:rPr>
                <w:rFonts w:asciiTheme="majorHAnsi" w:hAnsiTheme="majorHAnsi"/>
                <w:color w:val="000000"/>
                <w:sz w:val="20"/>
                <w:szCs w:val="20"/>
                <w:lang w:val="en-AU"/>
              </w:rPr>
              <w:t>15521</w:t>
            </w:r>
          </w:p>
        </w:tc>
      </w:tr>
      <w:tr w:rsidR="0042589D" w:rsidRPr="00A75BAC" w14:paraId="131E13B9" w14:textId="77777777" w:rsidTr="00576F38">
        <w:trPr>
          <w:trHeight w:val="301"/>
        </w:trPr>
        <w:tc>
          <w:tcPr>
            <w:tcW w:w="1919" w:type="dxa"/>
            <w:noWrap/>
            <w:hideMark/>
          </w:tcPr>
          <w:p w14:paraId="760FA845" w14:textId="77777777" w:rsidR="0042589D" w:rsidRPr="00565B4B" w:rsidRDefault="0042589D" w:rsidP="00C1787E">
            <w:pPr>
              <w:jc w:val="right"/>
              <w:rPr>
                <w:rFonts w:asciiTheme="majorHAnsi" w:hAnsiTheme="majorHAnsi"/>
                <w:color w:val="000000"/>
                <w:sz w:val="20"/>
                <w:szCs w:val="20"/>
                <w:lang w:val="en-AU"/>
              </w:rPr>
            </w:pPr>
            <w:r w:rsidRPr="00565B4B">
              <w:rPr>
                <w:rFonts w:asciiTheme="majorHAnsi" w:hAnsiTheme="majorHAnsi"/>
                <w:color w:val="000000"/>
                <w:sz w:val="20"/>
                <w:szCs w:val="20"/>
                <w:lang w:val="en-AU"/>
              </w:rPr>
              <w:t>2013</w:t>
            </w:r>
          </w:p>
        </w:tc>
        <w:tc>
          <w:tcPr>
            <w:tcW w:w="1296" w:type="dxa"/>
            <w:noWrap/>
            <w:hideMark/>
          </w:tcPr>
          <w:p w14:paraId="51B748CA" w14:textId="77777777" w:rsidR="0042589D" w:rsidRPr="00565B4B" w:rsidRDefault="0042589D" w:rsidP="00C1787E">
            <w:pPr>
              <w:jc w:val="right"/>
              <w:rPr>
                <w:rFonts w:asciiTheme="majorHAnsi" w:hAnsiTheme="majorHAnsi"/>
                <w:color w:val="000000"/>
                <w:sz w:val="20"/>
                <w:szCs w:val="20"/>
                <w:lang w:val="en-AU"/>
              </w:rPr>
            </w:pPr>
            <w:r w:rsidRPr="00565B4B">
              <w:rPr>
                <w:rFonts w:asciiTheme="majorHAnsi" w:hAnsiTheme="majorHAnsi"/>
                <w:color w:val="000000"/>
                <w:sz w:val="20"/>
                <w:szCs w:val="20"/>
                <w:lang w:val="en-AU"/>
              </w:rPr>
              <w:t>62147</w:t>
            </w:r>
          </w:p>
        </w:tc>
        <w:tc>
          <w:tcPr>
            <w:tcW w:w="1296" w:type="dxa"/>
            <w:noWrap/>
            <w:hideMark/>
          </w:tcPr>
          <w:p w14:paraId="7F70529B" w14:textId="77777777" w:rsidR="0042589D" w:rsidRPr="00565B4B" w:rsidRDefault="0042589D" w:rsidP="00C1787E">
            <w:pPr>
              <w:jc w:val="right"/>
              <w:rPr>
                <w:rFonts w:asciiTheme="majorHAnsi" w:hAnsiTheme="majorHAnsi"/>
                <w:color w:val="000000"/>
                <w:sz w:val="20"/>
                <w:szCs w:val="20"/>
                <w:lang w:val="en-AU"/>
              </w:rPr>
            </w:pPr>
            <w:r w:rsidRPr="00565B4B">
              <w:rPr>
                <w:rFonts w:asciiTheme="majorHAnsi" w:hAnsiTheme="majorHAnsi"/>
                <w:color w:val="000000"/>
                <w:sz w:val="20"/>
                <w:szCs w:val="20"/>
                <w:lang w:val="en-AU"/>
              </w:rPr>
              <w:t>15910</w:t>
            </w:r>
          </w:p>
        </w:tc>
      </w:tr>
      <w:tr w:rsidR="0042589D" w:rsidRPr="00A75BAC" w14:paraId="31AA1AF6" w14:textId="77777777" w:rsidTr="00576F38">
        <w:trPr>
          <w:trHeight w:val="301"/>
        </w:trPr>
        <w:tc>
          <w:tcPr>
            <w:tcW w:w="1919" w:type="dxa"/>
            <w:noWrap/>
            <w:hideMark/>
          </w:tcPr>
          <w:p w14:paraId="03E76D2A" w14:textId="77777777" w:rsidR="0042589D" w:rsidRPr="00565B4B" w:rsidRDefault="0042589D" w:rsidP="00C1787E">
            <w:pPr>
              <w:jc w:val="right"/>
              <w:rPr>
                <w:rFonts w:asciiTheme="majorHAnsi" w:hAnsiTheme="majorHAnsi"/>
                <w:color w:val="000000"/>
                <w:sz w:val="20"/>
                <w:szCs w:val="20"/>
                <w:lang w:val="en-AU"/>
              </w:rPr>
            </w:pPr>
            <w:r w:rsidRPr="00565B4B">
              <w:rPr>
                <w:rFonts w:asciiTheme="majorHAnsi" w:hAnsiTheme="majorHAnsi"/>
                <w:color w:val="000000"/>
                <w:sz w:val="20"/>
                <w:szCs w:val="20"/>
                <w:lang w:val="en-AU"/>
              </w:rPr>
              <w:t>2014</w:t>
            </w:r>
          </w:p>
        </w:tc>
        <w:tc>
          <w:tcPr>
            <w:tcW w:w="1296" w:type="dxa"/>
            <w:noWrap/>
            <w:hideMark/>
          </w:tcPr>
          <w:p w14:paraId="60538646" w14:textId="77777777" w:rsidR="0042589D" w:rsidRPr="00565B4B" w:rsidRDefault="0042589D" w:rsidP="00C1787E">
            <w:pPr>
              <w:jc w:val="right"/>
              <w:rPr>
                <w:rFonts w:asciiTheme="majorHAnsi" w:hAnsiTheme="majorHAnsi"/>
                <w:color w:val="000000"/>
                <w:sz w:val="20"/>
                <w:szCs w:val="20"/>
                <w:lang w:val="en-AU"/>
              </w:rPr>
            </w:pPr>
            <w:r w:rsidRPr="00565B4B">
              <w:rPr>
                <w:rFonts w:asciiTheme="majorHAnsi" w:hAnsiTheme="majorHAnsi"/>
                <w:color w:val="000000"/>
                <w:sz w:val="20"/>
                <w:szCs w:val="20"/>
                <w:lang w:val="en-AU"/>
              </w:rPr>
              <w:t>63701</w:t>
            </w:r>
          </w:p>
        </w:tc>
        <w:tc>
          <w:tcPr>
            <w:tcW w:w="1296" w:type="dxa"/>
            <w:noWrap/>
            <w:hideMark/>
          </w:tcPr>
          <w:p w14:paraId="7F531719" w14:textId="77777777" w:rsidR="0042589D" w:rsidRPr="00565B4B" w:rsidRDefault="0042589D" w:rsidP="00C1787E">
            <w:pPr>
              <w:jc w:val="right"/>
              <w:rPr>
                <w:rFonts w:asciiTheme="majorHAnsi" w:hAnsiTheme="majorHAnsi"/>
                <w:color w:val="000000"/>
                <w:sz w:val="20"/>
                <w:szCs w:val="20"/>
                <w:lang w:val="en-AU"/>
              </w:rPr>
            </w:pPr>
            <w:r w:rsidRPr="00565B4B">
              <w:rPr>
                <w:rFonts w:asciiTheme="majorHAnsi" w:hAnsiTheme="majorHAnsi"/>
                <w:color w:val="000000"/>
                <w:sz w:val="20"/>
                <w:szCs w:val="20"/>
                <w:lang w:val="en-AU"/>
              </w:rPr>
              <w:t>16308</w:t>
            </w:r>
          </w:p>
        </w:tc>
      </w:tr>
      <w:tr w:rsidR="0042589D" w:rsidRPr="00A75BAC" w14:paraId="1E0EB59E" w14:textId="77777777" w:rsidTr="00576F38">
        <w:trPr>
          <w:trHeight w:val="301"/>
        </w:trPr>
        <w:tc>
          <w:tcPr>
            <w:tcW w:w="1919" w:type="dxa"/>
            <w:noWrap/>
            <w:hideMark/>
          </w:tcPr>
          <w:p w14:paraId="65D91307" w14:textId="77777777" w:rsidR="0042589D" w:rsidRPr="00565B4B" w:rsidRDefault="0042589D" w:rsidP="00C1787E">
            <w:pPr>
              <w:jc w:val="right"/>
              <w:rPr>
                <w:rFonts w:asciiTheme="majorHAnsi" w:hAnsiTheme="majorHAnsi"/>
                <w:color w:val="000000"/>
                <w:sz w:val="20"/>
                <w:szCs w:val="20"/>
                <w:lang w:val="en-AU"/>
              </w:rPr>
            </w:pPr>
            <w:r w:rsidRPr="00565B4B">
              <w:rPr>
                <w:rFonts w:asciiTheme="majorHAnsi" w:hAnsiTheme="majorHAnsi"/>
                <w:color w:val="000000"/>
                <w:sz w:val="20"/>
                <w:szCs w:val="20"/>
                <w:lang w:val="en-AU"/>
              </w:rPr>
              <w:t>2015</w:t>
            </w:r>
          </w:p>
        </w:tc>
        <w:tc>
          <w:tcPr>
            <w:tcW w:w="1296" w:type="dxa"/>
            <w:noWrap/>
            <w:hideMark/>
          </w:tcPr>
          <w:p w14:paraId="53BBCE35" w14:textId="77777777" w:rsidR="0042589D" w:rsidRPr="00565B4B" w:rsidRDefault="0042589D" w:rsidP="00C1787E">
            <w:pPr>
              <w:jc w:val="right"/>
              <w:rPr>
                <w:rFonts w:asciiTheme="majorHAnsi" w:hAnsiTheme="majorHAnsi"/>
                <w:color w:val="000000"/>
                <w:sz w:val="20"/>
                <w:szCs w:val="20"/>
                <w:lang w:val="en-AU"/>
              </w:rPr>
            </w:pPr>
            <w:r w:rsidRPr="00565B4B">
              <w:rPr>
                <w:rFonts w:asciiTheme="majorHAnsi" w:hAnsiTheme="majorHAnsi"/>
                <w:color w:val="000000"/>
                <w:sz w:val="20"/>
                <w:szCs w:val="20"/>
                <w:lang w:val="en-AU"/>
              </w:rPr>
              <w:t>65294</w:t>
            </w:r>
          </w:p>
        </w:tc>
        <w:tc>
          <w:tcPr>
            <w:tcW w:w="1296" w:type="dxa"/>
            <w:noWrap/>
            <w:hideMark/>
          </w:tcPr>
          <w:p w14:paraId="66E298D9" w14:textId="77777777" w:rsidR="0042589D" w:rsidRPr="00565B4B" w:rsidRDefault="0042589D" w:rsidP="00C1787E">
            <w:pPr>
              <w:jc w:val="right"/>
              <w:rPr>
                <w:rFonts w:asciiTheme="majorHAnsi" w:hAnsiTheme="majorHAnsi"/>
                <w:color w:val="000000"/>
                <w:sz w:val="20"/>
                <w:szCs w:val="20"/>
                <w:lang w:val="en-AU"/>
              </w:rPr>
            </w:pPr>
            <w:r w:rsidRPr="00565B4B">
              <w:rPr>
                <w:rFonts w:asciiTheme="majorHAnsi" w:hAnsiTheme="majorHAnsi"/>
                <w:color w:val="000000"/>
                <w:sz w:val="20"/>
                <w:szCs w:val="20"/>
                <w:lang w:val="en-AU"/>
              </w:rPr>
              <w:t>16716</w:t>
            </w:r>
          </w:p>
        </w:tc>
      </w:tr>
      <w:tr w:rsidR="0042589D" w:rsidRPr="00A75BAC" w14:paraId="05D7F885" w14:textId="77777777" w:rsidTr="00576F38">
        <w:trPr>
          <w:trHeight w:val="301"/>
        </w:trPr>
        <w:tc>
          <w:tcPr>
            <w:tcW w:w="1919" w:type="dxa"/>
            <w:noWrap/>
            <w:hideMark/>
          </w:tcPr>
          <w:p w14:paraId="355A40BF" w14:textId="77777777" w:rsidR="0042589D" w:rsidRPr="00565B4B" w:rsidRDefault="0042589D" w:rsidP="00C1787E">
            <w:pPr>
              <w:jc w:val="right"/>
              <w:rPr>
                <w:rFonts w:asciiTheme="majorHAnsi" w:hAnsiTheme="majorHAnsi"/>
                <w:color w:val="000000"/>
                <w:sz w:val="20"/>
                <w:szCs w:val="20"/>
                <w:lang w:val="en-AU"/>
              </w:rPr>
            </w:pPr>
            <w:r w:rsidRPr="00565B4B">
              <w:rPr>
                <w:rFonts w:asciiTheme="majorHAnsi" w:hAnsiTheme="majorHAnsi"/>
                <w:color w:val="000000"/>
                <w:sz w:val="20"/>
                <w:szCs w:val="20"/>
                <w:lang w:val="en-AU"/>
              </w:rPr>
              <w:t>2016</w:t>
            </w:r>
          </w:p>
        </w:tc>
        <w:tc>
          <w:tcPr>
            <w:tcW w:w="1296" w:type="dxa"/>
            <w:noWrap/>
            <w:hideMark/>
          </w:tcPr>
          <w:p w14:paraId="6272AAC3" w14:textId="77777777" w:rsidR="0042589D" w:rsidRPr="00565B4B" w:rsidRDefault="0042589D" w:rsidP="00C1787E">
            <w:pPr>
              <w:jc w:val="right"/>
              <w:rPr>
                <w:rFonts w:asciiTheme="majorHAnsi" w:hAnsiTheme="majorHAnsi"/>
                <w:color w:val="000000"/>
                <w:sz w:val="20"/>
                <w:szCs w:val="20"/>
                <w:lang w:val="en-AU"/>
              </w:rPr>
            </w:pPr>
            <w:r w:rsidRPr="00565B4B">
              <w:rPr>
                <w:rFonts w:asciiTheme="majorHAnsi" w:hAnsiTheme="majorHAnsi"/>
                <w:color w:val="000000"/>
                <w:sz w:val="20"/>
                <w:szCs w:val="20"/>
                <w:lang w:val="en-AU"/>
              </w:rPr>
              <w:t>66927</w:t>
            </w:r>
          </w:p>
        </w:tc>
        <w:tc>
          <w:tcPr>
            <w:tcW w:w="1296" w:type="dxa"/>
            <w:noWrap/>
            <w:hideMark/>
          </w:tcPr>
          <w:p w14:paraId="640DF0B3" w14:textId="77777777" w:rsidR="0042589D" w:rsidRPr="00565B4B" w:rsidRDefault="0042589D" w:rsidP="00C1787E">
            <w:pPr>
              <w:jc w:val="right"/>
              <w:rPr>
                <w:rFonts w:asciiTheme="majorHAnsi" w:hAnsiTheme="majorHAnsi"/>
                <w:color w:val="000000"/>
                <w:sz w:val="20"/>
                <w:szCs w:val="20"/>
                <w:lang w:val="en-AU"/>
              </w:rPr>
            </w:pPr>
            <w:r w:rsidRPr="00565B4B">
              <w:rPr>
                <w:rFonts w:asciiTheme="majorHAnsi" w:hAnsiTheme="majorHAnsi"/>
                <w:color w:val="000000"/>
                <w:sz w:val="20"/>
                <w:szCs w:val="20"/>
                <w:lang w:val="en-AU"/>
              </w:rPr>
              <w:t>17134</w:t>
            </w:r>
          </w:p>
        </w:tc>
      </w:tr>
      <w:tr w:rsidR="0042589D" w:rsidRPr="00A75BAC" w14:paraId="2803611A" w14:textId="77777777" w:rsidTr="00576F38">
        <w:trPr>
          <w:trHeight w:val="301"/>
        </w:trPr>
        <w:tc>
          <w:tcPr>
            <w:tcW w:w="1919" w:type="dxa"/>
            <w:noWrap/>
            <w:hideMark/>
          </w:tcPr>
          <w:p w14:paraId="4965B299" w14:textId="77777777" w:rsidR="0042589D" w:rsidRPr="00565B4B" w:rsidRDefault="0042589D" w:rsidP="00C1787E">
            <w:pPr>
              <w:jc w:val="right"/>
              <w:rPr>
                <w:rFonts w:asciiTheme="majorHAnsi" w:hAnsiTheme="majorHAnsi"/>
                <w:color w:val="000000"/>
                <w:sz w:val="20"/>
                <w:szCs w:val="20"/>
                <w:lang w:val="en-AU"/>
              </w:rPr>
            </w:pPr>
            <w:r w:rsidRPr="00565B4B">
              <w:rPr>
                <w:rFonts w:asciiTheme="majorHAnsi" w:hAnsiTheme="majorHAnsi"/>
                <w:color w:val="000000"/>
                <w:sz w:val="20"/>
                <w:szCs w:val="20"/>
                <w:lang w:val="en-AU"/>
              </w:rPr>
              <w:t>2017</w:t>
            </w:r>
          </w:p>
        </w:tc>
        <w:tc>
          <w:tcPr>
            <w:tcW w:w="1296" w:type="dxa"/>
            <w:noWrap/>
            <w:hideMark/>
          </w:tcPr>
          <w:p w14:paraId="5D817ED5" w14:textId="77777777" w:rsidR="0042589D" w:rsidRPr="00565B4B" w:rsidRDefault="0042589D" w:rsidP="00C1787E">
            <w:pPr>
              <w:jc w:val="right"/>
              <w:rPr>
                <w:rFonts w:asciiTheme="majorHAnsi" w:hAnsiTheme="majorHAnsi"/>
                <w:color w:val="000000"/>
                <w:sz w:val="20"/>
                <w:szCs w:val="20"/>
                <w:lang w:val="en-AU"/>
              </w:rPr>
            </w:pPr>
            <w:r w:rsidRPr="00565B4B">
              <w:rPr>
                <w:rFonts w:asciiTheme="majorHAnsi" w:hAnsiTheme="majorHAnsi"/>
                <w:color w:val="000000"/>
                <w:sz w:val="20"/>
                <w:szCs w:val="20"/>
                <w:lang w:val="en-AU"/>
              </w:rPr>
              <w:t>68601</w:t>
            </w:r>
          </w:p>
        </w:tc>
        <w:tc>
          <w:tcPr>
            <w:tcW w:w="1296" w:type="dxa"/>
            <w:noWrap/>
            <w:hideMark/>
          </w:tcPr>
          <w:p w14:paraId="4BEB96C2" w14:textId="77777777" w:rsidR="0042589D" w:rsidRPr="00565B4B" w:rsidRDefault="0042589D" w:rsidP="00C1787E">
            <w:pPr>
              <w:jc w:val="right"/>
              <w:rPr>
                <w:rFonts w:asciiTheme="majorHAnsi" w:hAnsiTheme="majorHAnsi"/>
                <w:color w:val="000000"/>
                <w:sz w:val="20"/>
                <w:szCs w:val="20"/>
                <w:lang w:val="en-AU"/>
              </w:rPr>
            </w:pPr>
            <w:r w:rsidRPr="00565B4B">
              <w:rPr>
                <w:rFonts w:asciiTheme="majorHAnsi" w:hAnsiTheme="majorHAnsi"/>
                <w:color w:val="000000"/>
                <w:sz w:val="20"/>
                <w:szCs w:val="20"/>
                <w:lang w:val="en-AU"/>
              </w:rPr>
              <w:t>17563</w:t>
            </w:r>
          </w:p>
        </w:tc>
      </w:tr>
      <w:tr w:rsidR="0042589D" w:rsidRPr="00A75BAC" w14:paraId="063D3772" w14:textId="77777777" w:rsidTr="00576F38">
        <w:trPr>
          <w:trHeight w:val="301"/>
        </w:trPr>
        <w:tc>
          <w:tcPr>
            <w:tcW w:w="1919" w:type="dxa"/>
            <w:noWrap/>
            <w:hideMark/>
          </w:tcPr>
          <w:p w14:paraId="24B0E702" w14:textId="77777777" w:rsidR="0042589D" w:rsidRPr="00565B4B" w:rsidRDefault="0042589D" w:rsidP="00C1787E">
            <w:pPr>
              <w:jc w:val="right"/>
              <w:rPr>
                <w:rFonts w:asciiTheme="majorHAnsi" w:hAnsiTheme="majorHAnsi"/>
                <w:color w:val="000000"/>
                <w:sz w:val="20"/>
                <w:szCs w:val="20"/>
                <w:lang w:val="en-AU"/>
              </w:rPr>
            </w:pPr>
            <w:r w:rsidRPr="00565B4B">
              <w:rPr>
                <w:rFonts w:asciiTheme="majorHAnsi" w:hAnsiTheme="majorHAnsi"/>
                <w:color w:val="000000"/>
                <w:sz w:val="20"/>
                <w:szCs w:val="20"/>
                <w:lang w:val="en-AU"/>
              </w:rPr>
              <w:t>2018</w:t>
            </w:r>
          </w:p>
        </w:tc>
        <w:tc>
          <w:tcPr>
            <w:tcW w:w="1296" w:type="dxa"/>
            <w:noWrap/>
            <w:hideMark/>
          </w:tcPr>
          <w:p w14:paraId="319AF2EC" w14:textId="77777777" w:rsidR="0042589D" w:rsidRPr="00565B4B" w:rsidRDefault="0042589D" w:rsidP="00C1787E">
            <w:pPr>
              <w:jc w:val="right"/>
              <w:rPr>
                <w:rFonts w:asciiTheme="majorHAnsi" w:hAnsiTheme="majorHAnsi"/>
                <w:color w:val="000000"/>
                <w:sz w:val="20"/>
                <w:szCs w:val="20"/>
                <w:lang w:val="en-AU"/>
              </w:rPr>
            </w:pPr>
            <w:r w:rsidRPr="00565B4B">
              <w:rPr>
                <w:rFonts w:asciiTheme="majorHAnsi" w:hAnsiTheme="majorHAnsi"/>
                <w:color w:val="000000"/>
                <w:sz w:val="20"/>
                <w:szCs w:val="20"/>
                <w:lang w:val="en-AU"/>
              </w:rPr>
              <w:t>70317</w:t>
            </w:r>
          </w:p>
        </w:tc>
        <w:tc>
          <w:tcPr>
            <w:tcW w:w="1296" w:type="dxa"/>
            <w:noWrap/>
            <w:hideMark/>
          </w:tcPr>
          <w:p w14:paraId="20660E3F" w14:textId="77777777" w:rsidR="0042589D" w:rsidRPr="00565B4B" w:rsidRDefault="0042589D" w:rsidP="00C1787E">
            <w:pPr>
              <w:jc w:val="right"/>
              <w:rPr>
                <w:rFonts w:asciiTheme="majorHAnsi" w:hAnsiTheme="majorHAnsi"/>
                <w:color w:val="000000"/>
                <w:sz w:val="20"/>
                <w:szCs w:val="20"/>
                <w:lang w:val="en-AU"/>
              </w:rPr>
            </w:pPr>
            <w:r w:rsidRPr="00565B4B">
              <w:rPr>
                <w:rFonts w:asciiTheme="majorHAnsi" w:hAnsiTheme="majorHAnsi"/>
                <w:color w:val="000000"/>
                <w:sz w:val="20"/>
                <w:szCs w:val="20"/>
                <w:lang w:val="en-AU"/>
              </w:rPr>
              <w:t>18003</w:t>
            </w:r>
          </w:p>
        </w:tc>
      </w:tr>
    </w:tbl>
    <w:p w14:paraId="57FB137B" w14:textId="52D5A7EF" w:rsidR="00D33D2F" w:rsidRPr="00EA39CE" w:rsidRDefault="0042589D" w:rsidP="00EA39CE">
      <w:pPr>
        <w:rPr>
          <w:lang w:val="en-GB" w:eastAsia="ja-JP"/>
        </w:rPr>
      </w:pPr>
      <w:r w:rsidRPr="00487631">
        <w:rPr>
          <w:rFonts w:asciiTheme="minorHAnsi" w:hAnsiTheme="minorHAnsi" w:cstheme="minorHAnsi"/>
          <w:i/>
          <w:sz w:val="16"/>
          <w:szCs w:val="16"/>
        </w:rPr>
        <w:t xml:space="preserve">Source: PNG 2011 Census and </w:t>
      </w:r>
      <w:r w:rsidR="00A00507" w:rsidRPr="00487631">
        <w:rPr>
          <w:rFonts w:asciiTheme="minorHAnsi" w:hAnsiTheme="minorHAnsi" w:cstheme="minorHAnsi"/>
          <w:i/>
          <w:sz w:val="16"/>
          <w:szCs w:val="16"/>
        </w:rPr>
        <w:t xml:space="preserve">review team </w:t>
      </w:r>
      <w:r w:rsidRPr="00487631">
        <w:rPr>
          <w:rFonts w:asciiTheme="minorHAnsi" w:hAnsiTheme="minorHAnsi" w:cstheme="minorHAnsi"/>
          <w:i/>
          <w:sz w:val="16"/>
          <w:szCs w:val="16"/>
        </w:rPr>
        <w:t>calculations</w:t>
      </w:r>
      <w:r w:rsidRPr="00487631">
        <w:rPr>
          <w:rFonts w:asciiTheme="minorHAnsi" w:hAnsiTheme="minorHAnsi" w:cstheme="minorHAnsi"/>
          <w:i/>
          <w:sz w:val="20"/>
          <w:szCs w:val="20"/>
        </w:rPr>
        <w:t>.</w:t>
      </w:r>
    </w:p>
    <w:p w14:paraId="0957B15C" w14:textId="46EFDA0E" w:rsidR="0042589D" w:rsidRDefault="0042589D" w:rsidP="0042589D">
      <w:pPr>
        <w:pStyle w:val="Level3heading"/>
        <w:spacing w:after="0"/>
        <w:rPr>
          <w:lang w:val="en-GB"/>
        </w:rPr>
      </w:pPr>
      <w:bookmarkStart w:id="42" w:name="_Toc4163045"/>
      <w:r>
        <w:rPr>
          <w:lang w:val="en-GB"/>
        </w:rPr>
        <w:t>Treatment Outcomes</w:t>
      </w:r>
      <w:bookmarkEnd w:id="42"/>
    </w:p>
    <w:p w14:paraId="7759133D" w14:textId="47B99AB6" w:rsidR="00D33D2F" w:rsidRPr="00EA39CE" w:rsidRDefault="00D33D2F" w:rsidP="00EA39CE">
      <w:pPr>
        <w:spacing w:after="120"/>
        <w:jc w:val="both"/>
        <w:rPr>
          <w:rFonts w:asciiTheme="minorHAnsi" w:hAnsiTheme="minorHAnsi" w:cstheme="minorHAnsi"/>
          <w:sz w:val="22"/>
          <w:szCs w:val="22"/>
        </w:rPr>
      </w:pPr>
      <w:r w:rsidRPr="00EA39CE">
        <w:rPr>
          <w:rFonts w:asciiTheme="minorHAnsi" w:hAnsiTheme="minorHAnsi" w:cstheme="minorHAnsi"/>
          <w:sz w:val="22"/>
          <w:szCs w:val="22"/>
        </w:rPr>
        <w:t xml:space="preserve">There are many successes in Daru including improvements in treatment outcomes and stabilisation of case numbers, but no major decrease in rates.  </w:t>
      </w:r>
      <w:r w:rsidR="00475794">
        <w:rPr>
          <w:rFonts w:asciiTheme="minorHAnsi" w:hAnsiTheme="minorHAnsi" w:cstheme="minorHAnsi"/>
          <w:sz w:val="22"/>
          <w:szCs w:val="22"/>
        </w:rPr>
        <w:t xml:space="preserve">This and </w:t>
      </w:r>
      <w:r w:rsidRPr="00EA39CE">
        <w:rPr>
          <w:rFonts w:asciiTheme="minorHAnsi" w:hAnsiTheme="minorHAnsi" w:cstheme="minorHAnsi"/>
          <w:sz w:val="22"/>
          <w:szCs w:val="22"/>
          <w:lang w:val="en-US"/>
        </w:rPr>
        <w:t>the magnitude of the TB epidemic and the socio-economic and health system challenges in PNG</w:t>
      </w:r>
      <w:r w:rsidR="00475794">
        <w:rPr>
          <w:rFonts w:asciiTheme="minorHAnsi" w:hAnsiTheme="minorHAnsi" w:cstheme="minorHAnsi"/>
          <w:sz w:val="22"/>
          <w:szCs w:val="22"/>
          <w:lang w:val="en-US"/>
        </w:rPr>
        <w:t xml:space="preserve"> underpins the review findings that </w:t>
      </w:r>
      <w:r w:rsidRPr="00EA39CE">
        <w:rPr>
          <w:rFonts w:asciiTheme="minorHAnsi" w:hAnsiTheme="minorHAnsi" w:cstheme="minorHAnsi"/>
          <w:sz w:val="22"/>
          <w:szCs w:val="22"/>
          <w:lang w:val="en-US"/>
        </w:rPr>
        <w:t xml:space="preserve">ongoing DFAT investment is needed </w:t>
      </w:r>
      <w:r w:rsidRPr="00EA39CE">
        <w:rPr>
          <w:rFonts w:asciiTheme="minorHAnsi" w:hAnsiTheme="minorHAnsi" w:cstheme="minorHAnsi"/>
          <w:sz w:val="22"/>
          <w:szCs w:val="22"/>
        </w:rPr>
        <w:t>over the longer term, say 5-7 years.</w:t>
      </w:r>
      <w:r w:rsidRPr="00EA39CE">
        <w:rPr>
          <w:rStyle w:val="FootnoteReference"/>
          <w:rFonts w:asciiTheme="minorHAnsi" w:hAnsiTheme="minorHAnsi" w:cstheme="minorHAnsi"/>
          <w:sz w:val="22"/>
          <w:szCs w:val="22"/>
        </w:rPr>
        <w:footnoteReference w:id="23"/>
      </w:r>
      <w:r w:rsidRPr="00EA39CE">
        <w:rPr>
          <w:rFonts w:asciiTheme="minorHAnsi" w:hAnsiTheme="minorHAnsi" w:cstheme="minorHAnsi"/>
          <w:sz w:val="22"/>
          <w:szCs w:val="22"/>
        </w:rPr>
        <w:t xml:space="preserve"> There is a high proportion of new MDR-TB cases</w:t>
      </w:r>
      <w:r w:rsidR="00F468B3">
        <w:rPr>
          <w:rFonts w:asciiTheme="minorHAnsi" w:hAnsiTheme="minorHAnsi" w:cstheme="minorHAnsi"/>
          <w:sz w:val="22"/>
          <w:szCs w:val="22"/>
        </w:rPr>
        <w:t>,</w:t>
      </w:r>
      <w:r w:rsidRPr="00EA39CE">
        <w:rPr>
          <w:rFonts w:asciiTheme="minorHAnsi" w:hAnsiTheme="minorHAnsi" w:cstheme="minorHAnsi"/>
          <w:sz w:val="22"/>
          <w:szCs w:val="22"/>
        </w:rPr>
        <w:t xml:space="preserve"> suggesting ongoing community transmission. To achieve epidemic control more still needs to be done to strengthen active case finding, treatment and scale up preventive therapy.</w:t>
      </w:r>
      <w:r w:rsidRPr="00EA39CE">
        <w:rPr>
          <w:rStyle w:val="FootnoteReference"/>
          <w:rFonts w:asciiTheme="minorHAnsi" w:hAnsiTheme="minorHAnsi" w:cstheme="minorHAnsi"/>
          <w:sz w:val="22"/>
          <w:szCs w:val="22"/>
        </w:rPr>
        <w:footnoteReference w:id="24"/>
      </w:r>
    </w:p>
    <w:p w14:paraId="0B0B21F9" w14:textId="423C88FE" w:rsidR="0042589D" w:rsidRDefault="004E4BA1" w:rsidP="006C00C8">
      <w:pPr>
        <w:jc w:val="both"/>
        <w:rPr>
          <w:rFonts w:asciiTheme="minorHAnsi" w:hAnsiTheme="minorHAnsi" w:cstheme="minorHAnsi"/>
          <w:sz w:val="22"/>
          <w:szCs w:val="22"/>
        </w:rPr>
      </w:pPr>
      <w:r>
        <w:rPr>
          <w:rFonts w:asciiTheme="minorHAnsi" w:hAnsiTheme="minorHAnsi" w:cstheme="minorHAnsi"/>
          <w:sz w:val="22"/>
          <w:szCs w:val="22"/>
        </w:rPr>
        <w:t>Figures 3 and 4 provide a summary of the treatment outcomes for the cohorts of TB patients treated in Daru from 2011 to 2016 for MDR</w:t>
      </w:r>
      <w:r w:rsidR="00FD59BA">
        <w:rPr>
          <w:rFonts w:asciiTheme="minorHAnsi" w:hAnsiTheme="minorHAnsi" w:cstheme="minorHAnsi"/>
          <w:sz w:val="22"/>
          <w:szCs w:val="22"/>
        </w:rPr>
        <w:t>-TB</w:t>
      </w:r>
      <w:r>
        <w:rPr>
          <w:rFonts w:asciiTheme="minorHAnsi" w:hAnsiTheme="minorHAnsi" w:cstheme="minorHAnsi"/>
          <w:sz w:val="22"/>
          <w:szCs w:val="22"/>
        </w:rPr>
        <w:t xml:space="preserve"> and </w:t>
      </w:r>
      <w:r w:rsidR="00C2144E">
        <w:rPr>
          <w:rFonts w:asciiTheme="minorHAnsi" w:hAnsiTheme="minorHAnsi" w:cstheme="minorHAnsi"/>
          <w:sz w:val="22"/>
          <w:szCs w:val="22"/>
        </w:rPr>
        <w:t xml:space="preserve">from 2012 to 2017 for </w:t>
      </w:r>
      <w:r>
        <w:rPr>
          <w:rFonts w:asciiTheme="minorHAnsi" w:hAnsiTheme="minorHAnsi" w:cstheme="minorHAnsi"/>
          <w:sz w:val="22"/>
          <w:szCs w:val="22"/>
        </w:rPr>
        <w:t>DS TB.</w:t>
      </w:r>
    </w:p>
    <w:p w14:paraId="4AEE9802" w14:textId="77777777" w:rsidR="004E4BA1" w:rsidRDefault="004E4BA1" w:rsidP="006C00C8">
      <w:pPr>
        <w:jc w:val="both"/>
        <w:rPr>
          <w:rFonts w:asciiTheme="minorHAnsi" w:hAnsiTheme="minorHAnsi" w:cstheme="minorHAnsi"/>
          <w:sz w:val="22"/>
          <w:szCs w:val="22"/>
        </w:rPr>
      </w:pPr>
    </w:p>
    <w:p w14:paraId="43BF4B8C" w14:textId="7B8F0899" w:rsidR="0042589D" w:rsidRPr="0042589D" w:rsidRDefault="0042589D" w:rsidP="0042589D">
      <w:pPr>
        <w:rPr>
          <w:rFonts w:asciiTheme="minorHAnsi" w:hAnsiTheme="minorHAnsi" w:cstheme="minorHAnsi"/>
          <w:b/>
          <w:sz w:val="22"/>
          <w:szCs w:val="22"/>
        </w:rPr>
      </w:pPr>
      <w:r w:rsidRPr="0042589D">
        <w:rPr>
          <w:rFonts w:asciiTheme="minorHAnsi" w:hAnsiTheme="minorHAnsi" w:cstheme="minorHAnsi"/>
          <w:b/>
          <w:sz w:val="22"/>
          <w:szCs w:val="22"/>
        </w:rPr>
        <w:t>Figure 3: MDR-TB Treatment Outcomes by Annual Enrolment 2011-2016</w:t>
      </w:r>
    </w:p>
    <w:p w14:paraId="1CC205EA" w14:textId="77777777" w:rsidR="0042589D" w:rsidRDefault="0042589D" w:rsidP="0042589D">
      <w:r w:rsidRPr="00905BBC">
        <w:rPr>
          <w:noProof/>
          <w:sz w:val="16"/>
          <w:lang w:eastAsia="en-AU"/>
        </w:rPr>
        <w:drawing>
          <wp:inline distT="0" distB="0" distL="0" distR="0" wp14:anchorId="13DD484F" wp14:editId="2A4E338D">
            <wp:extent cx="5646420" cy="2072484"/>
            <wp:effectExtent l="19050" t="19050" r="11430" b="234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54628" cy="2075497"/>
                    </a:xfrm>
                    <a:prstGeom prst="rect">
                      <a:avLst/>
                    </a:prstGeom>
                    <a:ln>
                      <a:solidFill>
                        <a:schemeClr val="tx1">
                          <a:lumMod val="50000"/>
                          <a:lumOff val="50000"/>
                        </a:schemeClr>
                      </a:solidFill>
                    </a:ln>
                  </pic:spPr>
                </pic:pic>
              </a:graphicData>
            </a:graphic>
          </wp:inline>
        </w:drawing>
      </w:r>
    </w:p>
    <w:p w14:paraId="739E3F11" w14:textId="77777777" w:rsidR="00C137B7" w:rsidRPr="00487631" w:rsidRDefault="00C137B7" w:rsidP="00C137B7">
      <w:pPr>
        <w:rPr>
          <w:rFonts w:asciiTheme="minorHAnsi" w:hAnsiTheme="minorHAnsi" w:cstheme="minorHAnsi"/>
          <w:i/>
          <w:sz w:val="16"/>
          <w:szCs w:val="16"/>
        </w:rPr>
      </w:pPr>
      <w:r w:rsidRPr="00487631">
        <w:rPr>
          <w:rFonts w:asciiTheme="minorHAnsi" w:hAnsiTheme="minorHAnsi" w:cstheme="minorHAnsi"/>
          <w:i/>
          <w:sz w:val="16"/>
          <w:szCs w:val="16"/>
        </w:rPr>
        <w:t>Source: PNG National TB Program (NTP) using the routine reporting system</w:t>
      </w:r>
      <w:r>
        <w:rPr>
          <w:rFonts w:asciiTheme="minorHAnsi" w:hAnsiTheme="minorHAnsi" w:cstheme="minorHAnsi"/>
          <w:i/>
          <w:sz w:val="16"/>
          <w:szCs w:val="16"/>
        </w:rPr>
        <w:t xml:space="preserve"> and programmatic data and reports.</w:t>
      </w:r>
    </w:p>
    <w:p w14:paraId="21B20F89" w14:textId="4862E00D" w:rsidR="0042589D" w:rsidRDefault="0042589D" w:rsidP="0042589D">
      <w:pPr>
        <w:rPr>
          <w:rFonts w:asciiTheme="minorHAnsi" w:hAnsiTheme="minorHAnsi" w:cstheme="minorHAnsi"/>
          <w:sz w:val="20"/>
          <w:szCs w:val="20"/>
        </w:rPr>
      </w:pPr>
    </w:p>
    <w:p w14:paraId="143A2D64" w14:textId="4D180CA5" w:rsidR="00831C17" w:rsidRDefault="00831C17" w:rsidP="0042589D">
      <w:pPr>
        <w:rPr>
          <w:rFonts w:asciiTheme="minorHAnsi" w:hAnsiTheme="minorHAnsi" w:cstheme="minorHAnsi"/>
          <w:sz w:val="20"/>
          <w:szCs w:val="20"/>
        </w:rPr>
      </w:pPr>
    </w:p>
    <w:p w14:paraId="08B10DE7" w14:textId="0B6F0394" w:rsidR="00831C17" w:rsidRDefault="00831C17" w:rsidP="0042589D">
      <w:pPr>
        <w:rPr>
          <w:rFonts w:asciiTheme="minorHAnsi" w:hAnsiTheme="minorHAnsi" w:cstheme="minorHAnsi"/>
          <w:sz w:val="20"/>
          <w:szCs w:val="20"/>
        </w:rPr>
      </w:pPr>
    </w:p>
    <w:p w14:paraId="5145648C" w14:textId="77777777" w:rsidR="00831C17" w:rsidRDefault="00831C17" w:rsidP="0042589D">
      <w:pPr>
        <w:rPr>
          <w:rFonts w:asciiTheme="minorHAnsi" w:hAnsiTheme="minorHAnsi" w:cstheme="minorHAnsi"/>
          <w:sz w:val="20"/>
          <w:szCs w:val="20"/>
        </w:rPr>
      </w:pPr>
    </w:p>
    <w:p w14:paraId="7095D51E" w14:textId="77777777" w:rsidR="00831C17" w:rsidRPr="00DE7CF5" w:rsidRDefault="00831C17" w:rsidP="0042589D">
      <w:pPr>
        <w:rPr>
          <w:rFonts w:asciiTheme="minorHAnsi" w:hAnsiTheme="minorHAnsi" w:cstheme="minorHAnsi"/>
          <w:sz w:val="20"/>
          <w:szCs w:val="20"/>
        </w:rPr>
      </w:pPr>
    </w:p>
    <w:p w14:paraId="470AD0C9" w14:textId="60DD6EDD" w:rsidR="0042589D" w:rsidRPr="0042589D" w:rsidRDefault="0042589D" w:rsidP="0042589D">
      <w:pPr>
        <w:rPr>
          <w:rFonts w:asciiTheme="minorHAnsi" w:hAnsiTheme="minorHAnsi" w:cstheme="minorHAnsi"/>
          <w:b/>
          <w:sz w:val="22"/>
          <w:szCs w:val="22"/>
        </w:rPr>
      </w:pPr>
      <w:r w:rsidRPr="0042589D">
        <w:rPr>
          <w:rFonts w:asciiTheme="minorHAnsi" w:hAnsiTheme="minorHAnsi" w:cstheme="minorHAnsi"/>
          <w:b/>
          <w:sz w:val="22"/>
          <w:szCs w:val="22"/>
        </w:rPr>
        <w:t>Figure 4: DS-TB Treatment Outcomes by Annual Enrolment 2012-2017</w:t>
      </w:r>
    </w:p>
    <w:p w14:paraId="04F89CF1" w14:textId="77777777" w:rsidR="0042589D" w:rsidRPr="00CC11C0" w:rsidRDefault="0042589D" w:rsidP="0042589D">
      <w:pPr>
        <w:rPr>
          <w:rFonts w:cs="Mangal"/>
        </w:rPr>
      </w:pPr>
      <w:r w:rsidRPr="00622639">
        <w:rPr>
          <w:noProof/>
          <w:lang w:eastAsia="en-AU"/>
        </w:rPr>
        <w:drawing>
          <wp:inline distT="0" distB="0" distL="0" distR="0" wp14:anchorId="482E0533" wp14:editId="24A05000">
            <wp:extent cx="5593080" cy="2373473"/>
            <wp:effectExtent l="19050" t="19050" r="26670" b="273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06835" cy="2379310"/>
                    </a:xfrm>
                    <a:prstGeom prst="rect">
                      <a:avLst/>
                    </a:prstGeom>
                    <a:ln>
                      <a:solidFill>
                        <a:schemeClr val="tx1">
                          <a:lumMod val="50000"/>
                          <a:lumOff val="50000"/>
                        </a:schemeClr>
                      </a:solidFill>
                    </a:ln>
                  </pic:spPr>
                </pic:pic>
              </a:graphicData>
            </a:graphic>
          </wp:inline>
        </w:drawing>
      </w:r>
    </w:p>
    <w:p w14:paraId="52C2FE07" w14:textId="016938DF" w:rsidR="00A619E2" w:rsidRPr="00487631" w:rsidRDefault="00A619E2" w:rsidP="00A619E2">
      <w:pPr>
        <w:rPr>
          <w:rFonts w:asciiTheme="minorHAnsi" w:hAnsiTheme="minorHAnsi" w:cstheme="minorHAnsi"/>
          <w:i/>
          <w:sz w:val="16"/>
          <w:szCs w:val="16"/>
        </w:rPr>
      </w:pPr>
      <w:r w:rsidRPr="00487631">
        <w:rPr>
          <w:rFonts w:asciiTheme="minorHAnsi" w:hAnsiTheme="minorHAnsi" w:cstheme="minorHAnsi"/>
          <w:i/>
          <w:sz w:val="16"/>
          <w:szCs w:val="16"/>
        </w:rPr>
        <w:t>Source: PNG National TB Program (NTP) using the routine reporting system</w:t>
      </w:r>
      <w:r>
        <w:rPr>
          <w:rFonts w:asciiTheme="minorHAnsi" w:hAnsiTheme="minorHAnsi" w:cstheme="minorHAnsi"/>
          <w:i/>
          <w:sz w:val="16"/>
          <w:szCs w:val="16"/>
        </w:rPr>
        <w:t xml:space="preserve"> as well as other programmatic data and reports.</w:t>
      </w:r>
    </w:p>
    <w:p w14:paraId="0A90FBCD" w14:textId="0E720521" w:rsidR="00F8261F" w:rsidRDefault="000C53F1" w:rsidP="00487631">
      <w:pPr>
        <w:spacing w:before="120" w:after="120"/>
        <w:jc w:val="both"/>
        <w:rPr>
          <w:rFonts w:asciiTheme="minorHAnsi" w:hAnsiTheme="minorHAnsi" w:cstheme="minorHAnsi"/>
          <w:sz w:val="22"/>
          <w:szCs w:val="22"/>
        </w:rPr>
      </w:pPr>
      <w:r>
        <w:rPr>
          <w:rFonts w:asciiTheme="minorHAnsi" w:hAnsiTheme="minorHAnsi" w:cstheme="minorHAnsi"/>
          <w:sz w:val="22"/>
          <w:szCs w:val="22"/>
        </w:rPr>
        <w:t xml:space="preserve">For the </w:t>
      </w:r>
      <w:r w:rsidR="00D224E4">
        <w:rPr>
          <w:rFonts w:asciiTheme="minorHAnsi" w:hAnsiTheme="minorHAnsi" w:cstheme="minorHAnsi"/>
          <w:sz w:val="22"/>
          <w:szCs w:val="22"/>
        </w:rPr>
        <w:t xml:space="preserve">2017 </w:t>
      </w:r>
      <w:r>
        <w:rPr>
          <w:rFonts w:asciiTheme="minorHAnsi" w:hAnsiTheme="minorHAnsi" w:cstheme="minorHAnsi"/>
          <w:sz w:val="22"/>
          <w:szCs w:val="22"/>
        </w:rPr>
        <w:t xml:space="preserve">cohort, </w:t>
      </w:r>
      <w:r w:rsidR="006C00C8" w:rsidRPr="00DE7CF5">
        <w:rPr>
          <w:rFonts w:asciiTheme="minorHAnsi" w:hAnsiTheme="minorHAnsi" w:cstheme="minorHAnsi"/>
          <w:sz w:val="22"/>
          <w:szCs w:val="22"/>
        </w:rPr>
        <w:t>Daru achieved 85% DS-TB treatment success</w:t>
      </w:r>
      <w:r>
        <w:rPr>
          <w:rFonts w:asciiTheme="minorHAnsi" w:hAnsiTheme="minorHAnsi" w:cstheme="minorHAnsi"/>
          <w:sz w:val="22"/>
          <w:szCs w:val="22"/>
        </w:rPr>
        <w:t xml:space="preserve"> (Figure </w:t>
      </w:r>
      <w:r w:rsidR="00C2144E">
        <w:rPr>
          <w:rFonts w:asciiTheme="minorHAnsi" w:hAnsiTheme="minorHAnsi" w:cstheme="minorHAnsi"/>
          <w:sz w:val="22"/>
          <w:szCs w:val="22"/>
        </w:rPr>
        <w:t>4</w:t>
      </w:r>
      <w:r>
        <w:rPr>
          <w:rFonts w:asciiTheme="minorHAnsi" w:hAnsiTheme="minorHAnsi" w:cstheme="minorHAnsi"/>
          <w:sz w:val="22"/>
          <w:szCs w:val="22"/>
        </w:rPr>
        <w:t>)</w:t>
      </w:r>
      <w:r w:rsidR="006C00C8" w:rsidRPr="00DE7CF5">
        <w:rPr>
          <w:rFonts w:asciiTheme="minorHAnsi" w:hAnsiTheme="minorHAnsi" w:cstheme="minorHAnsi"/>
          <w:sz w:val="22"/>
          <w:szCs w:val="22"/>
        </w:rPr>
        <w:t xml:space="preserve">. </w:t>
      </w:r>
      <w:r w:rsidR="00C2144E">
        <w:rPr>
          <w:rFonts w:asciiTheme="minorHAnsi" w:hAnsiTheme="minorHAnsi" w:cstheme="minorHAnsi"/>
          <w:sz w:val="22"/>
          <w:szCs w:val="22"/>
        </w:rPr>
        <w:t xml:space="preserve">This is a substantial increase over </w:t>
      </w:r>
      <w:r w:rsidR="009E094B">
        <w:rPr>
          <w:rFonts w:asciiTheme="minorHAnsi" w:hAnsiTheme="minorHAnsi" w:cstheme="minorHAnsi"/>
          <w:sz w:val="22"/>
          <w:szCs w:val="22"/>
        </w:rPr>
        <w:t>2012 and</w:t>
      </w:r>
      <w:r w:rsidR="00C2144E">
        <w:rPr>
          <w:rFonts w:asciiTheme="minorHAnsi" w:hAnsiTheme="minorHAnsi" w:cstheme="minorHAnsi"/>
          <w:sz w:val="22"/>
          <w:szCs w:val="22"/>
        </w:rPr>
        <w:t xml:space="preserve"> meets</w:t>
      </w:r>
      <w:r w:rsidR="006C00C8" w:rsidRPr="00DE7CF5">
        <w:rPr>
          <w:rFonts w:asciiTheme="minorHAnsi" w:hAnsiTheme="minorHAnsi" w:cstheme="minorHAnsi"/>
          <w:sz w:val="22"/>
          <w:szCs w:val="22"/>
        </w:rPr>
        <w:t xml:space="preserve"> the target announced by the GOA </w:t>
      </w:r>
      <w:r w:rsidR="00F468B3">
        <w:rPr>
          <w:rFonts w:asciiTheme="minorHAnsi" w:hAnsiTheme="minorHAnsi" w:cstheme="minorHAnsi"/>
          <w:sz w:val="22"/>
          <w:szCs w:val="22"/>
        </w:rPr>
        <w:t xml:space="preserve">then </w:t>
      </w:r>
      <w:r w:rsidR="006C00C8" w:rsidRPr="00DE7CF5">
        <w:rPr>
          <w:rFonts w:asciiTheme="minorHAnsi" w:hAnsiTheme="minorHAnsi" w:cstheme="minorHAnsi"/>
          <w:sz w:val="22"/>
          <w:szCs w:val="22"/>
        </w:rPr>
        <w:t xml:space="preserve">Minister for Foreign Affairs in 2012. </w:t>
      </w:r>
      <w:r w:rsidR="009E094B">
        <w:rPr>
          <w:rFonts w:asciiTheme="minorHAnsi" w:hAnsiTheme="minorHAnsi" w:cstheme="minorHAnsi"/>
          <w:sz w:val="22"/>
          <w:szCs w:val="22"/>
        </w:rPr>
        <w:t xml:space="preserve">For the </w:t>
      </w:r>
      <w:r w:rsidR="00F52C34">
        <w:rPr>
          <w:rFonts w:asciiTheme="minorHAnsi" w:hAnsiTheme="minorHAnsi" w:cstheme="minorHAnsi"/>
          <w:sz w:val="22"/>
          <w:szCs w:val="22"/>
        </w:rPr>
        <w:t>2016</w:t>
      </w:r>
      <w:r w:rsidR="009E094B">
        <w:rPr>
          <w:rFonts w:asciiTheme="minorHAnsi" w:hAnsiTheme="minorHAnsi" w:cstheme="minorHAnsi"/>
          <w:sz w:val="22"/>
          <w:szCs w:val="22"/>
        </w:rPr>
        <w:t xml:space="preserve"> MDR-TB cohort</w:t>
      </w:r>
      <w:r w:rsidR="00F52C34">
        <w:rPr>
          <w:rFonts w:asciiTheme="minorHAnsi" w:hAnsiTheme="minorHAnsi" w:cstheme="minorHAnsi"/>
          <w:sz w:val="22"/>
          <w:szCs w:val="22"/>
        </w:rPr>
        <w:t xml:space="preserve">, an </w:t>
      </w:r>
      <w:r w:rsidR="006C00C8" w:rsidRPr="00DE7CF5">
        <w:rPr>
          <w:rFonts w:asciiTheme="minorHAnsi" w:hAnsiTheme="minorHAnsi" w:cstheme="minorHAnsi"/>
          <w:sz w:val="22"/>
          <w:szCs w:val="22"/>
        </w:rPr>
        <w:t>87.3% treatment success was achieved in Daru</w:t>
      </w:r>
      <w:r w:rsidR="00F52C34">
        <w:rPr>
          <w:rFonts w:asciiTheme="minorHAnsi" w:hAnsiTheme="minorHAnsi" w:cstheme="minorHAnsi"/>
          <w:sz w:val="22"/>
          <w:szCs w:val="22"/>
        </w:rPr>
        <w:t xml:space="preserve"> (Figure 3)</w:t>
      </w:r>
      <w:r w:rsidR="000C1808">
        <w:rPr>
          <w:rFonts w:asciiTheme="minorHAnsi" w:hAnsiTheme="minorHAnsi" w:cstheme="minorHAnsi"/>
          <w:sz w:val="22"/>
          <w:szCs w:val="22"/>
        </w:rPr>
        <w:t>. T</w:t>
      </w:r>
      <w:r w:rsidR="00F52C34">
        <w:rPr>
          <w:rFonts w:asciiTheme="minorHAnsi" w:hAnsiTheme="minorHAnsi" w:cstheme="minorHAnsi"/>
          <w:sz w:val="22"/>
          <w:szCs w:val="22"/>
        </w:rPr>
        <w:t>his is a significant increase over 2011</w:t>
      </w:r>
      <w:r w:rsidR="000C1808">
        <w:rPr>
          <w:rFonts w:asciiTheme="minorHAnsi" w:hAnsiTheme="minorHAnsi" w:cstheme="minorHAnsi"/>
          <w:sz w:val="22"/>
          <w:szCs w:val="22"/>
        </w:rPr>
        <w:t>, meets the NT</w:t>
      </w:r>
      <w:r w:rsidR="00842670">
        <w:rPr>
          <w:rFonts w:asciiTheme="minorHAnsi" w:hAnsiTheme="minorHAnsi" w:cstheme="minorHAnsi"/>
          <w:sz w:val="22"/>
          <w:szCs w:val="22"/>
        </w:rPr>
        <w:t>BSP treatment success rate,</w:t>
      </w:r>
      <w:r w:rsidR="000C1808">
        <w:rPr>
          <w:rFonts w:asciiTheme="minorHAnsi" w:hAnsiTheme="minorHAnsi" w:cstheme="minorHAnsi"/>
          <w:sz w:val="22"/>
          <w:szCs w:val="22"/>
        </w:rPr>
        <w:t xml:space="preserve"> </w:t>
      </w:r>
      <w:r w:rsidR="00F52C34">
        <w:rPr>
          <w:rFonts w:asciiTheme="minorHAnsi" w:hAnsiTheme="minorHAnsi" w:cstheme="minorHAnsi"/>
          <w:sz w:val="22"/>
          <w:szCs w:val="22"/>
        </w:rPr>
        <w:t xml:space="preserve"> and </w:t>
      </w:r>
      <w:r w:rsidR="00842670">
        <w:rPr>
          <w:rFonts w:asciiTheme="minorHAnsi" w:hAnsiTheme="minorHAnsi" w:cstheme="minorHAnsi"/>
          <w:sz w:val="22"/>
          <w:szCs w:val="22"/>
        </w:rPr>
        <w:t xml:space="preserve">is </w:t>
      </w:r>
      <w:r w:rsidR="006C00C8" w:rsidRPr="00DE7CF5">
        <w:rPr>
          <w:rFonts w:asciiTheme="minorHAnsi" w:hAnsiTheme="minorHAnsi" w:cstheme="minorHAnsi"/>
          <w:sz w:val="22"/>
          <w:szCs w:val="22"/>
        </w:rPr>
        <w:t>well above the 50% global average</w:t>
      </w:r>
      <w:r w:rsidR="00F8261F">
        <w:rPr>
          <w:rFonts w:asciiTheme="minorHAnsi" w:hAnsiTheme="minorHAnsi" w:cstheme="minorHAnsi"/>
          <w:sz w:val="22"/>
          <w:szCs w:val="22"/>
        </w:rPr>
        <w:t xml:space="preserve"> for successful treatment  of MDR-TB</w:t>
      </w:r>
      <w:r w:rsidR="006C00C8" w:rsidRPr="00DE7CF5">
        <w:rPr>
          <w:rFonts w:asciiTheme="minorHAnsi" w:hAnsiTheme="minorHAnsi" w:cstheme="minorHAnsi"/>
          <w:sz w:val="22"/>
          <w:szCs w:val="22"/>
        </w:rPr>
        <w:t xml:space="preserve">. </w:t>
      </w:r>
    </w:p>
    <w:p w14:paraId="64827916" w14:textId="6901B8D4" w:rsidR="00F8261F" w:rsidRPr="00CC11C0" w:rsidRDefault="00F8261F" w:rsidP="00570DAC">
      <w:pPr>
        <w:spacing w:before="120"/>
        <w:jc w:val="both"/>
        <w:rPr>
          <w:rFonts w:asciiTheme="minorHAnsi" w:hAnsiTheme="minorHAnsi" w:cstheme="minorHAnsi"/>
          <w:sz w:val="22"/>
          <w:szCs w:val="22"/>
        </w:rPr>
      </w:pPr>
      <w:r>
        <w:rPr>
          <w:rFonts w:asciiTheme="minorHAnsi" w:hAnsiTheme="minorHAnsi" w:cstheme="minorHAnsi"/>
          <w:sz w:val="22"/>
          <w:szCs w:val="22"/>
        </w:rPr>
        <w:t xml:space="preserve">Daru has also seen an </w:t>
      </w:r>
      <w:r w:rsidRPr="00CC11C0">
        <w:rPr>
          <w:rFonts w:asciiTheme="minorHAnsi" w:hAnsiTheme="minorHAnsi" w:cstheme="minorHAnsi"/>
          <w:sz w:val="22"/>
          <w:szCs w:val="22"/>
        </w:rPr>
        <w:t xml:space="preserve">equally remarkable reduction in </w:t>
      </w:r>
      <w:r w:rsidR="00F468B3">
        <w:rPr>
          <w:rFonts w:asciiTheme="minorHAnsi" w:hAnsiTheme="minorHAnsi" w:cstheme="minorHAnsi"/>
          <w:sz w:val="22"/>
          <w:szCs w:val="22"/>
        </w:rPr>
        <w:t>loss</w:t>
      </w:r>
      <w:r>
        <w:rPr>
          <w:rFonts w:asciiTheme="minorHAnsi" w:hAnsiTheme="minorHAnsi" w:cstheme="minorHAnsi"/>
          <w:sz w:val="22"/>
          <w:szCs w:val="22"/>
        </w:rPr>
        <w:t>-to-follow-up (LTF</w:t>
      </w:r>
      <w:r w:rsidRPr="00CC11C0">
        <w:rPr>
          <w:rFonts w:asciiTheme="minorHAnsi" w:hAnsiTheme="minorHAnsi" w:cstheme="minorHAnsi"/>
          <w:sz w:val="22"/>
          <w:szCs w:val="22"/>
        </w:rPr>
        <w:t>U</w:t>
      </w:r>
      <w:r>
        <w:rPr>
          <w:rFonts w:asciiTheme="minorHAnsi" w:hAnsiTheme="minorHAnsi" w:cstheme="minorHAnsi"/>
          <w:sz w:val="22"/>
          <w:szCs w:val="22"/>
        </w:rPr>
        <w:t>)</w:t>
      </w:r>
      <w:r w:rsidR="009E094B">
        <w:rPr>
          <w:rFonts w:asciiTheme="minorHAnsi" w:hAnsiTheme="minorHAnsi" w:cstheme="minorHAnsi"/>
          <w:sz w:val="22"/>
          <w:szCs w:val="22"/>
        </w:rPr>
        <w:t xml:space="preserve"> of TB patients under treatment</w:t>
      </w:r>
      <w:r>
        <w:rPr>
          <w:rFonts w:asciiTheme="minorHAnsi" w:hAnsiTheme="minorHAnsi" w:cstheme="minorHAnsi"/>
          <w:sz w:val="22"/>
          <w:szCs w:val="22"/>
        </w:rPr>
        <w:t xml:space="preserve">.  </w:t>
      </w:r>
      <w:r w:rsidR="009E094B">
        <w:rPr>
          <w:rFonts w:asciiTheme="minorHAnsi" w:hAnsiTheme="minorHAnsi" w:cstheme="minorHAnsi"/>
          <w:sz w:val="22"/>
          <w:szCs w:val="22"/>
        </w:rPr>
        <w:t>For DS-TB, the LTFU reduced</w:t>
      </w:r>
      <w:r w:rsidRPr="00CC11C0">
        <w:rPr>
          <w:rFonts w:asciiTheme="minorHAnsi" w:hAnsiTheme="minorHAnsi" w:cstheme="minorHAnsi"/>
          <w:sz w:val="22"/>
          <w:szCs w:val="22"/>
        </w:rPr>
        <w:t xml:space="preserve"> </w:t>
      </w:r>
      <w:r w:rsidRPr="00CB4FD7">
        <w:rPr>
          <w:rFonts w:asciiTheme="minorHAnsi" w:hAnsiTheme="minorHAnsi" w:cstheme="minorHAnsi"/>
          <w:sz w:val="22"/>
          <w:szCs w:val="22"/>
        </w:rPr>
        <w:t xml:space="preserve">from 27.5% in 2014 to 1.5% in </w:t>
      </w:r>
      <w:r w:rsidRPr="00CC11C0">
        <w:rPr>
          <w:rFonts w:asciiTheme="minorHAnsi" w:hAnsiTheme="minorHAnsi" w:cstheme="minorHAnsi"/>
          <w:sz w:val="22"/>
          <w:szCs w:val="22"/>
        </w:rPr>
        <w:t xml:space="preserve">the </w:t>
      </w:r>
      <w:r w:rsidRPr="00CB4FD7">
        <w:rPr>
          <w:rFonts w:asciiTheme="minorHAnsi" w:hAnsiTheme="minorHAnsi" w:cstheme="minorHAnsi"/>
          <w:sz w:val="22"/>
          <w:szCs w:val="22"/>
        </w:rPr>
        <w:t xml:space="preserve">2017 </w:t>
      </w:r>
      <w:r w:rsidRPr="00CC11C0">
        <w:rPr>
          <w:rFonts w:asciiTheme="minorHAnsi" w:hAnsiTheme="minorHAnsi" w:cstheme="minorHAnsi"/>
          <w:sz w:val="22"/>
          <w:szCs w:val="22"/>
        </w:rPr>
        <w:t xml:space="preserve">DS-TB patient </w:t>
      </w:r>
      <w:r w:rsidRPr="00CB4FD7">
        <w:rPr>
          <w:rFonts w:asciiTheme="minorHAnsi" w:hAnsiTheme="minorHAnsi" w:cstheme="minorHAnsi"/>
          <w:sz w:val="22"/>
          <w:szCs w:val="22"/>
        </w:rPr>
        <w:t>cohort</w:t>
      </w:r>
      <w:r w:rsidR="009E094B">
        <w:rPr>
          <w:rFonts w:asciiTheme="minorHAnsi" w:hAnsiTheme="minorHAnsi" w:cstheme="minorHAnsi"/>
          <w:sz w:val="22"/>
          <w:szCs w:val="22"/>
        </w:rPr>
        <w:t>,</w:t>
      </w:r>
      <w:r w:rsidRPr="00CB4FD7">
        <w:rPr>
          <w:rFonts w:asciiTheme="minorHAnsi" w:hAnsiTheme="minorHAnsi" w:cstheme="minorHAnsi"/>
          <w:sz w:val="22"/>
          <w:szCs w:val="22"/>
        </w:rPr>
        <w:t xml:space="preserve"> </w:t>
      </w:r>
      <w:r w:rsidRPr="00CC11C0">
        <w:rPr>
          <w:rFonts w:asciiTheme="minorHAnsi" w:hAnsiTheme="minorHAnsi" w:cstheme="minorHAnsi"/>
          <w:sz w:val="22"/>
          <w:szCs w:val="22"/>
        </w:rPr>
        <w:t xml:space="preserve">and </w:t>
      </w:r>
      <w:r w:rsidR="009E094B">
        <w:rPr>
          <w:rFonts w:asciiTheme="minorHAnsi" w:hAnsiTheme="minorHAnsi" w:cstheme="minorHAnsi"/>
          <w:sz w:val="22"/>
          <w:szCs w:val="22"/>
        </w:rPr>
        <w:t xml:space="preserve">for MDR-TB </w:t>
      </w:r>
      <w:r w:rsidRPr="00CC11C0">
        <w:rPr>
          <w:rFonts w:asciiTheme="minorHAnsi" w:hAnsiTheme="minorHAnsi" w:cstheme="minorHAnsi"/>
          <w:sz w:val="22"/>
          <w:szCs w:val="22"/>
        </w:rPr>
        <w:t>from 18%</w:t>
      </w:r>
      <w:r w:rsidR="009E094B">
        <w:rPr>
          <w:rFonts w:asciiTheme="minorHAnsi" w:hAnsiTheme="minorHAnsi" w:cstheme="minorHAnsi"/>
          <w:sz w:val="22"/>
          <w:szCs w:val="22"/>
        </w:rPr>
        <w:t xml:space="preserve"> in </w:t>
      </w:r>
      <w:r w:rsidR="00820759">
        <w:rPr>
          <w:rFonts w:asciiTheme="minorHAnsi" w:hAnsiTheme="minorHAnsi" w:cstheme="minorHAnsi"/>
          <w:sz w:val="22"/>
          <w:szCs w:val="22"/>
        </w:rPr>
        <w:t xml:space="preserve">the same year, 2014, </w:t>
      </w:r>
      <w:r w:rsidRPr="00CC11C0">
        <w:rPr>
          <w:rFonts w:asciiTheme="minorHAnsi" w:hAnsiTheme="minorHAnsi" w:cstheme="minorHAnsi"/>
          <w:sz w:val="22"/>
          <w:szCs w:val="22"/>
        </w:rPr>
        <w:t xml:space="preserve">to 2.5% </w:t>
      </w:r>
      <w:r w:rsidR="009E094B">
        <w:rPr>
          <w:rFonts w:asciiTheme="minorHAnsi" w:hAnsiTheme="minorHAnsi" w:cstheme="minorHAnsi"/>
          <w:sz w:val="22"/>
          <w:szCs w:val="22"/>
        </w:rPr>
        <w:t xml:space="preserve">in </w:t>
      </w:r>
      <w:r w:rsidRPr="00CC11C0">
        <w:rPr>
          <w:rFonts w:asciiTheme="minorHAnsi" w:hAnsiTheme="minorHAnsi" w:cstheme="minorHAnsi"/>
          <w:sz w:val="22"/>
          <w:szCs w:val="22"/>
        </w:rPr>
        <w:t>the 2016 cohort</w:t>
      </w:r>
      <w:r w:rsidR="009E094B">
        <w:rPr>
          <w:rFonts w:asciiTheme="minorHAnsi" w:hAnsiTheme="minorHAnsi" w:cstheme="minorHAnsi"/>
          <w:sz w:val="22"/>
          <w:szCs w:val="22"/>
        </w:rPr>
        <w:t xml:space="preserve">.  This </w:t>
      </w:r>
      <w:r w:rsidRPr="00CC11C0">
        <w:rPr>
          <w:rFonts w:asciiTheme="minorHAnsi" w:hAnsiTheme="minorHAnsi" w:cstheme="minorHAnsi"/>
          <w:sz w:val="22"/>
          <w:szCs w:val="22"/>
        </w:rPr>
        <w:t xml:space="preserve">can be </w:t>
      </w:r>
      <w:r w:rsidRPr="00EA39CE">
        <w:rPr>
          <w:rFonts w:asciiTheme="minorHAnsi" w:hAnsiTheme="minorHAnsi" w:cstheme="minorHAnsi"/>
          <w:b/>
          <w:sz w:val="22"/>
          <w:szCs w:val="22"/>
        </w:rPr>
        <w:t xml:space="preserve">attributed </w:t>
      </w:r>
      <w:r w:rsidRPr="00CC11C0">
        <w:rPr>
          <w:rFonts w:asciiTheme="minorHAnsi" w:hAnsiTheme="minorHAnsi" w:cstheme="minorHAnsi"/>
          <w:sz w:val="22"/>
          <w:szCs w:val="22"/>
        </w:rPr>
        <w:t xml:space="preserve">to the DFAT-funded innovative community-based intervention and patient-centred approach. </w:t>
      </w:r>
    </w:p>
    <w:p w14:paraId="0E0803B2" w14:textId="6BAC3646" w:rsidR="00F8261F" w:rsidRPr="00D06BC4" w:rsidRDefault="00886466" w:rsidP="0044767B">
      <w:pPr>
        <w:pStyle w:val="Level3heading"/>
        <w:spacing w:after="0"/>
        <w:jc w:val="both"/>
        <w:rPr>
          <w:rFonts w:cstheme="minorHAnsi"/>
          <w:szCs w:val="22"/>
        </w:rPr>
      </w:pPr>
      <w:bookmarkStart w:id="43" w:name="_Toc4163046"/>
      <w:r>
        <w:t>Case Notification</w:t>
      </w:r>
      <w:bookmarkEnd w:id="43"/>
    </w:p>
    <w:p w14:paraId="3CDAF8A5" w14:textId="1D4CD017" w:rsidR="00D06BC4" w:rsidRPr="00EF2C00" w:rsidRDefault="00D06BC4" w:rsidP="0044767B">
      <w:pPr>
        <w:spacing w:after="120"/>
        <w:jc w:val="both"/>
      </w:pPr>
      <w:r>
        <w:rPr>
          <w:rFonts w:asciiTheme="minorHAnsi" w:hAnsiTheme="minorHAnsi" w:cstheme="minorHAnsi"/>
          <w:sz w:val="22"/>
          <w:szCs w:val="22"/>
        </w:rPr>
        <w:t xml:space="preserve">Table </w:t>
      </w:r>
      <w:r w:rsidR="004D0A5A">
        <w:rPr>
          <w:rFonts w:asciiTheme="minorHAnsi" w:hAnsiTheme="minorHAnsi" w:cstheme="minorHAnsi"/>
          <w:sz w:val="22"/>
          <w:szCs w:val="22"/>
        </w:rPr>
        <w:t>3</w:t>
      </w:r>
      <w:r>
        <w:rPr>
          <w:rFonts w:asciiTheme="minorHAnsi" w:hAnsiTheme="minorHAnsi" w:cstheme="minorHAnsi"/>
          <w:sz w:val="22"/>
          <w:szCs w:val="22"/>
        </w:rPr>
        <w:t xml:space="preserve"> </w:t>
      </w:r>
      <w:r w:rsidR="00AF3605" w:rsidRPr="00CC11C0">
        <w:rPr>
          <w:rFonts w:asciiTheme="minorHAnsi" w:hAnsiTheme="minorHAnsi" w:cstheme="minorHAnsi"/>
          <w:sz w:val="22"/>
          <w:szCs w:val="22"/>
        </w:rPr>
        <w:t>below present</w:t>
      </w:r>
      <w:r w:rsidR="004D029B">
        <w:rPr>
          <w:rFonts w:asciiTheme="minorHAnsi" w:hAnsiTheme="minorHAnsi" w:cstheme="minorHAnsi"/>
          <w:sz w:val="22"/>
          <w:szCs w:val="22"/>
        </w:rPr>
        <w:t>s</w:t>
      </w:r>
      <w:r w:rsidR="00AF3605" w:rsidRPr="00CC11C0">
        <w:rPr>
          <w:rFonts w:asciiTheme="minorHAnsi" w:hAnsiTheme="minorHAnsi" w:cstheme="minorHAnsi"/>
          <w:sz w:val="22"/>
          <w:szCs w:val="22"/>
        </w:rPr>
        <w:t xml:space="preserve"> the time trend in DS-TB and MDR-TB case notification rates in Daru from 2012 to 2018, showing a </w:t>
      </w:r>
      <w:r w:rsidR="004D029B" w:rsidRPr="00CC11C0">
        <w:rPr>
          <w:rFonts w:asciiTheme="minorHAnsi" w:hAnsiTheme="minorHAnsi" w:cstheme="minorHAnsi"/>
          <w:sz w:val="22"/>
          <w:szCs w:val="22"/>
        </w:rPr>
        <w:t>drop</w:t>
      </w:r>
      <w:r w:rsidR="000A4747">
        <w:rPr>
          <w:rFonts w:asciiTheme="minorHAnsi" w:hAnsiTheme="minorHAnsi" w:cstheme="minorHAnsi"/>
          <w:sz w:val="22"/>
          <w:szCs w:val="22"/>
        </w:rPr>
        <w:t xml:space="preserve"> </w:t>
      </w:r>
      <w:r w:rsidR="004D029B" w:rsidRPr="00CC11C0">
        <w:rPr>
          <w:rFonts w:asciiTheme="minorHAnsi" w:hAnsiTheme="minorHAnsi" w:cstheme="minorHAnsi"/>
          <w:sz w:val="22"/>
          <w:szCs w:val="22"/>
        </w:rPr>
        <w:t>in</w:t>
      </w:r>
      <w:r w:rsidR="00AF3605" w:rsidRPr="00CC11C0">
        <w:rPr>
          <w:rFonts w:asciiTheme="minorHAnsi" w:hAnsiTheme="minorHAnsi" w:cstheme="minorHAnsi"/>
          <w:sz w:val="22"/>
          <w:szCs w:val="22"/>
        </w:rPr>
        <w:t xml:space="preserve"> case notifications</w:t>
      </w:r>
      <w:r w:rsidR="00AF3605">
        <w:rPr>
          <w:rFonts w:asciiTheme="minorHAnsi" w:hAnsiTheme="minorHAnsi" w:cstheme="minorHAnsi"/>
          <w:sz w:val="22"/>
          <w:szCs w:val="22"/>
        </w:rPr>
        <w:t xml:space="preserve">. The review </w:t>
      </w:r>
      <w:r w:rsidR="00AF3605" w:rsidRPr="00CC11C0">
        <w:rPr>
          <w:rFonts w:asciiTheme="minorHAnsi" w:hAnsiTheme="minorHAnsi" w:cstheme="minorHAnsi"/>
          <w:sz w:val="22"/>
          <w:szCs w:val="22"/>
        </w:rPr>
        <w:t>not</w:t>
      </w:r>
      <w:r w:rsidR="00AF3605">
        <w:rPr>
          <w:rFonts w:asciiTheme="minorHAnsi" w:hAnsiTheme="minorHAnsi" w:cstheme="minorHAnsi"/>
          <w:sz w:val="22"/>
          <w:szCs w:val="22"/>
        </w:rPr>
        <w:t xml:space="preserve">es </w:t>
      </w:r>
      <w:r w:rsidR="00AF3605" w:rsidRPr="00CC11C0">
        <w:rPr>
          <w:rFonts w:asciiTheme="minorHAnsi" w:hAnsiTheme="minorHAnsi" w:cstheme="minorHAnsi"/>
          <w:sz w:val="22"/>
          <w:szCs w:val="22"/>
        </w:rPr>
        <w:t xml:space="preserve">however the </w:t>
      </w:r>
      <w:r w:rsidR="00AF3605">
        <w:rPr>
          <w:rFonts w:asciiTheme="minorHAnsi" w:hAnsiTheme="minorHAnsi" w:cstheme="minorHAnsi"/>
          <w:sz w:val="22"/>
          <w:szCs w:val="22"/>
        </w:rPr>
        <w:t xml:space="preserve">previously discussed </w:t>
      </w:r>
      <w:r w:rsidR="00AF3605" w:rsidRPr="00CC11C0">
        <w:rPr>
          <w:rFonts w:asciiTheme="minorHAnsi" w:hAnsiTheme="minorHAnsi" w:cstheme="minorHAnsi"/>
          <w:sz w:val="22"/>
          <w:szCs w:val="22"/>
        </w:rPr>
        <w:t xml:space="preserve">possible ‘double-counting’ which may be the explanation for the apparent reduction in cases between 2014 and 2015. </w:t>
      </w:r>
      <w:r w:rsidRPr="00CC11C0">
        <w:rPr>
          <w:rFonts w:asciiTheme="minorHAnsi" w:hAnsiTheme="minorHAnsi" w:cstheme="minorHAnsi"/>
          <w:sz w:val="22"/>
          <w:szCs w:val="22"/>
        </w:rPr>
        <w:t xml:space="preserve">The proportion of TB cases that are registered with a Daru address is around 70% of the cohort. However, there may be some inaccuracy due to inconsistencies in the way that patient addresses are solicited and recorded. </w:t>
      </w:r>
    </w:p>
    <w:p w14:paraId="45975D48" w14:textId="6FB9E212" w:rsidR="00D06BC4" w:rsidRPr="00DE7CF5" w:rsidRDefault="00D06BC4" w:rsidP="00D06BC4">
      <w:pPr>
        <w:jc w:val="both"/>
        <w:rPr>
          <w:rFonts w:asciiTheme="minorHAnsi" w:hAnsiTheme="minorHAnsi" w:cstheme="minorHAnsi"/>
          <w:sz w:val="22"/>
          <w:szCs w:val="22"/>
        </w:rPr>
      </w:pPr>
      <w:r w:rsidRPr="00CC11C0">
        <w:rPr>
          <w:rFonts w:asciiTheme="minorHAnsi" w:hAnsiTheme="minorHAnsi" w:cstheme="minorHAnsi"/>
          <w:sz w:val="22"/>
          <w:szCs w:val="22"/>
        </w:rPr>
        <w:t>The case notification rate</w:t>
      </w:r>
      <w:r>
        <w:rPr>
          <w:rFonts w:asciiTheme="minorHAnsi" w:hAnsiTheme="minorHAnsi" w:cstheme="minorHAnsi"/>
          <w:sz w:val="22"/>
          <w:szCs w:val="22"/>
        </w:rPr>
        <w:t xml:space="preserve"> (CNR) for all TB</w:t>
      </w:r>
      <w:r w:rsidRPr="00CC11C0">
        <w:rPr>
          <w:rFonts w:asciiTheme="minorHAnsi" w:hAnsiTheme="minorHAnsi" w:cstheme="minorHAnsi"/>
          <w:sz w:val="22"/>
          <w:szCs w:val="22"/>
        </w:rPr>
        <w:t xml:space="preserve"> in Daru decreased from 1,038 per 100,000 people in 2014 to 784 per 100,000 in 2018</w:t>
      </w:r>
      <w:r w:rsidR="00E12467">
        <w:rPr>
          <w:rFonts w:asciiTheme="minorHAnsi" w:hAnsiTheme="minorHAnsi" w:cstheme="minorHAnsi"/>
          <w:sz w:val="22"/>
          <w:szCs w:val="22"/>
        </w:rPr>
        <w:t xml:space="preserve">. </w:t>
      </w:r>
      <w:r w:rsidRPr="00CC11C0">
        <w:rPr>
          <w:rFonts w:asciiTheme="minorHAnsi" w:hAnsiTheme="minorHAnsi" w:cstheme="minorHAnsi"/>
          <w:sz w:val="22"/>
          <w:szCs w:val="22"/>
        </w:rPr>
        <w:t xml:space="preserve">While </w:t>
      </w:r>
      <w:r w:rsidR="00E12467">
        <w:rPr>
          <w:rFonts w:asciiTheme="minorHAnsi" w:hAnsiTheme="minorHAnsi" w:cstheme="minorHAnsi"/>
          <w:sz w:val="22"/>
          <w:szCs w:val="22"/>
        </w:rPr>
        <w:t xml:space="preserve">the absolute figure </w:t>
      </w:r>
      <w:r w:rsidRPr="00CC11C0">
        <w:rPr>
          <w:rFonts w:asciiTheme="minorHAnsi" w:hAnsiTheme="minorHAnsi" w:cstheme="minorHAnsi"/>
          <w:sz w:val="22"/>
          <w:szCs w:val="22"/>
        </w:rPr>
        <w:t xml:space="preserve">is still high the decrease is remarkable. </w:t>
      </w:r>
      <w:r w:rsidRPr="00DE7CF5">
        <w:rPr>
          <w:rFonts w:asciiTheme="minorHAnsi" w:hAnsiTheme="minorHAnsi" w:cstheme="minorHAnsi"/>
          <w:sz w:val="22"/>
          <w:szCs w:val="22"/>
        </w:rPr>
        <w:t>MDR-TB cases notified in 2017 and 2018 were steady as a percentage of all cases reported, 20.5%.</w:t>
      </w:r>
      <w:r w:rsidRPr="00DE7CF5">
        <w:rPr>
          <w:rStyle w:val="FootnoteReference"/>
          <w:rFonts w:asciiTheme="minorHAnsi" w:hAnsiTheme="minorHAnsi" w:cstheme="minorHAnsi"/>
          <w:sz w:val="22"/>
          <w:szCs w:val="22"/>
        </w:rPr>
        <w:footnoteReference w:id="25"/>
      </w:r>
      <w:r w:rsidRPr="00DE7CF5">
        <w:rPr>
          <w:rFonts w:asciiTheme="minorHAnsi" w:hAnsiTheme="minorHAnsi" w:cstheme="minorHAnsi"/>
          <w:sz w:val="22"/>
          <w:szCs w:val="22"/>
        </w:rPr>
        <w:t xml:space="preserve"> These are outstanding results. </w:t>
      </w:r>
    </w:p>
    <w:p w14:paraId="08358F99" w14:textId="3F1DDF94" w:rsidR="00D06BC4" w:rsidRDefault="00D06BC4" w:rsidP="00D06BC4">
      <w:pPr>
        <w:spacing w:before="120"/>
        <w:jc w:val="both"/>
        <w:rPr>
          <w:rFonts w:asciiTheme="minorHAnsi" w:hAnsiTheme="minorHAnsi" w:cstheme="minorHAnsi"/>
          <w:sz w:val="22"/>
          <w:szCs w:val="22"/>
        </w:rPr>
      </w:pPr>
      <w:r w:rsidRPr="00CC11C0">
        <w:rPr>
          <w:rFonts w:asciiTheme="minorHAnsi" w:hAnsiTheme="minorHAnsi" w:cstheme="minorHAnsi"/>
          <w:sz w:val="22"/>
          <w:szCs w:val="22"/>
        </w:rPr>
        <w:t xml:space="preserve">The stable case notification may indicate a stabilisation of the epidemic in </w:t>
      </w:r>
      <w:r w:rsidR="000E6B25" w:rsidRPr="00CC11C0">
        <w:rPr>
          <w:rFonts w:asciiTheme="minorHAnsi" w:hAnsiTheme="minorHAnsi" w:cstheme="minorHAnsi"/>
          <w:sz w:val="22"/>
          <w:szCs w:val="22"/>
        </w:rPr>
        <w:t>Daru,</w:t>
      </w:r>
      <w:r w:rsidRPr="00CC11C0">
        <w:rPr>
          <w:rFonts w:asciiTheme="minorHAnsi" w:hAnsiTheme="minorHAnsi" w:cstheme="minorHAnsi"/>
          <w:sz w:val="22"/>
          <w:szCs w:val="22"/>
        </w:rPr>
        <w:t xml:space="preserve"> but this should not be confused with the epidemic ending in the foreseeable future without continuous, sustained effort. </w:t>
      </w:r>
    </w:p>
    <w:p w14:paraId="7816F805" w14:textId="23F677BF" w:rsidR="0081492E" w:rsidRDefault="0081492E">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39D56AA1" w14:textId="77777777" w:rsidR="00831C17" w:rsidRPr="00CC11C0" w:rsidRDefault="00831C17" w:rsidP="00D06BC4">
      <w:pPr>
        <w:spacing w:before="120"/>
        <w:jc w:val="both"/>
        <w:rPr>
          <w:rFonts w:asciiTheme="minorHAnsi" w:hAnsiTheme="minorHAnsi" w:cstheme="minorHAnsi"/>
          <w:sz w:val="22"/>
          <w:szCs w:val="22"/>
        </w:rPr>
      </w:pPr>
    </w:p>
    <w:p w14:paraId="25326667" w14:textId="77777777" w:rsidR="00AF3605" w:rsidRDefault="00AF3605" w:rsidP="006C00C8">
      <w:pPr>
        <w:jc w:val="both"/>
        <w:rPr>
          <w:rFonts w:asciiTheme="minorHAnsi" w:hAnsiTheme="minorHAnsi" w:cstheme="minorHAnsi"/>
          <w:sz w:val="22"/>
          <w:szCs w:val="22"/>
        </w:rPr>
      </w:pPr>
    </w:p>
    <w:p w14:paraId="792E0DAE" w14:textId="5314F443" w:rsidR="009C354B" w:rsidRPr="00D06BC4" w:rsidRDefault="009C354B" w:rsidP="00D06BC4">
      <w:pPr>
        <w:rPr>
          <w:rFonts w:asciiTheme="minorHAnsi" w:hAnsiTheme="minorHAnsi" w:cstheme="minorHAnsi"/>
          <w:b/>
          <w:sz w:val="22"/>
          <w:szCs w:val="22"/>
        </w:rPr>
      </w:pPr>
      <w:r w:rsidRPr="00D06BC4">
        <w:rPr>
          <w:rFonts w:asciiTheme="minorHAnsi" w:hAnsiTheme="minorHAnsi" w:cstheme="minorHAnsi"/>
          <w:b/>
          <w:sz w:val="22"/>
          <w:szCs w:val="22"/>
        </w:rPr>
        <w:t xml:space="preserve">Table </w:t>
      </w:r>
      <w:r w:rsidR="004D0A5A">
        <w:rPr>
          <w:rFonts w:asciiTheme="minorHAnsi" w:hAnsiTheme="minorHAnsi" w:cstheme="minorHAnsi"/>
          <w:b/>
          <w:sz w:val="22"/>
          <w:szCs w:val="22"/>
        </w:rPr>
        <w:t>3</w:t>
      </w:r>
      <w:r w:rsidRPr="00D06BC4">
        <w:rPr>
          <w:rFonts w:asciiTheme="minorHAnsi" w:hAnsiTheme="minorHAnsi" w:cstheme="minorHAnsi"/>
          <w:b/>
          <w:sz w:val="22"/>
          <w:szCs w:val="22"/>
        </w:rPr>
        <w:t xml:space="preserve">: </w:t>
      </w:r>
      <w:r w:rsidR="002E3E05" w:rsidRPr="00D06BC4">
        <w:rPr>
          <w:rFonts w:asciiTheme="minorHAnsi" w:hAnsiTheme="minorHAnsi" w:cstheme="minorHAnsi"/>
          <w:b/>
          <w:sz w:val="22"/>
          <w:szCs w:val="22"/>
        </w:rPr>
        <w:t xml:space="preserve"> </w:t>
      </w:r>
      <w:r w:rsidRPr="00D06BC4">
        <w:rPr>
          <w:rFonts w:asciiTheme="minorHAnsi" w:hAnsiTheme="minorHAnsi" w:cstheme="minorHAnsi"/>
          <w:b/>
          <w:sz w:val="22"/>
          <w:szCs w:val="22"/>
        </w:rPr>
        <w:t>Daru B</w:t>
      </w:r>
      <w:r w:rsidR="002E3E05" w:rsidRPr="00D06BC4">
        <w:rPr>
          <w:rFonts w:asciiTheme="minorHAnsi" w:hAnsiTheme="minorHAnsi" w:cstheme="minorHAnsi"/>
          <w:b/>
          <w:sz w:val="22"/>
          <w:szCs w:val="22"/>
        </w:rPr>
        <w:t xml:space="preserve">asic </w:t>
      </w:r>
      <w:r w:rsidRPr="00D06BC4">
        <w:rPr>
          <w:rFonts w:asciiTheme="minorHAnsi" w:hAnsiTheme="minorHAnsi" w:cstheme="minorHAnsi"/>
          <w:b/>
          <w:sz w:val="22"/>
          <w:szCs w:val="22"/>
        </w:rPr>
        <w:t>M</w:t>
      </w:r>
      <w:r w:rsidR="002E3E05" w:rsidRPr="00D06BC4">
        <w:rPr>
          <w:rFonts w:asciiTheme="minorHAnsi" w:hAnsiTheme="minorHAnsi" w:cstheme="minorHAnsi"/>
          <w:b/>
          <w:sz w:val="22"/>
          <w:szCs w:val="22"/>
        </w:rPr>
        <w:t xml:space="preserve">anagement </w:t>
      </w:r>
      <w:r w:rsidRPr="00D06BC4">
        <w:rPr>
          <w:rFonts w:asciiTheme="minorHAnsi" w:hAnsiTheme="minorHAnsi" w:cstheme="minorHAnsi"/>
          <w:b/>
          <w:sz w:val="22"/>
          <w:szCs w:val="22"/>
        </w:rPr>
        <w:t>U</w:t>
      </w:r>
      <w:r w:rsidR="002E3E05" w:rsidRPr="00D06BC4">
        <w:rPr>
          <w:rFonts w:asciiTheme="minorHAnsi" w:hAnsiTheme="minorHAnsi" w:cstheme="minorHAnsi"/>
          <w:b/>
          <w:sz w:val="22"/>
          <w:szCs w:val="22"/>
        </w:rPr>
        <w:t>nit</w:t>
      </w:r>
      <w:r w:rsidRPr="00D06BC4">
        <w:rPr>
          <w:rFonts w:asciiTheme="minorHAnsi" w:hAnsiTheme="minorHAnsi" w:cstheme="minorHAnsi"/>
          <w:b/>
          <w:sz w:val="22"/>
          <w:szCs w:val="22"/>
        </w:rPr>
        <w:t xml:space="preserve"> </w:t>
      </w:r>
      <w:r w:rsidR="00BD15BC" w:rsidRPr="00D06BC4">
        <w:rPr>
          <w:rFonts w:asciiTheme="minorHAnsi" w:hAnsiTheme="minorHAnsi" w:cstheme="minorHAnsi"/>
          <w:b/>
          <w:sz w:val="22"/>
          <w:szCs w:val="22"/>
        </w:rPr>
        <w:t xml:space="preserve">(BMU) </w:t>
      </w:r>
      <w:r w:rsidRPr="00D06BC4">
        <w:rPr>
          <w:rFonts w:asciiTheme="minorHAnsi" w:hAnsiTheme="minorHAnsi" w:cstheme="minorHAnsi"/>
          <w:b/>
          <w:sz w:val="22"/>
          <w:szCs w:val="22"/>
        </w:rPr>
        <w:t xml:space="preserve">Annual </w:t>
      </w:r>
      <w:r w:rsidR="00EF2C00" w:rsidRPr="00D06BC4">
        <w:rPr>
          <w:rFonts w:asciiTheme="minorHAnsi" w:hAnsiTheme="minorHAnsi" w:cstheme="minorHAnsi"/>
          <w:b/>
          <w:sz w:val="22"/>
          <w:szCs w:val="22"/>
        </w:rPr>
        <w:t>C</w:t>
      </w:r>
      <w:r w:rsidRPr="00D06BC4">
        <w:rPr>
          <w:rFonts w:asciiTheme="minorHAnsi" w:hAnsiTheme="minorHAnsi" w:cstheme="minorHAnsi"/>
          <w:b/>
          <w:sz w:val="22"/>
          <w:szCs w:val="22"/>
        </w:rPr>
        <w:t xml:space="preserve">ase </w:t>
      </w:r>
      <w:r w:rsidR="00EF2C00" w:rsidRPr="00D06BC4">
        <w:rPr>
          <w:rFonts w:asciiTheme="minorHAnsi" w:hAnsiTheme="minorHAnsi" w:cstheme="minorHAnsi"/>
          <w:b/>
          <w:sz w:val="22"/>
          <w:szCs w:val="22"/>
        </w:rPr>
        <w:t>N</w:t>
      </w:r>
      <w:r w:rsidRPr="00D06BC4">
        <w:rPr>
          <w:rFonts w:asciiTheme="minorHAnsi" w:hAnsiTheme="minorHAnsi" w:cstheme="minorHAnsi"/>
          <w:b/>
          <w:sz w:val="22"/>
          <w:szCs w:val="22"/>
        </w:rPr>
        <w:t xml:space="preserve">otification </w:t>
      </w:r>
      <w:r w:rsidR="00EF2C00" w:rsidRPr="00D06BC4">
        <w:rPr>
          <w:rFonts w:asciiTheme="minorHAnsi" w:hAnsiTheme="minorHAnsi" w:cstheme="minorHAnsi"/>
          <w:b/>
          <w:sz w:val="22"/>
          <w:szCs w:val="22"/>
        </w:rPr>
        <w:t>R</w:t>
      </w:r>
      <w:r w:rsidRPr="00D06BC4">
        <w:rPr>
          <w:rFonts w:asciiTheme="minorHAnsi" w:hAnsiTheme="minorHAnsi" w:cstheme="minorHAnsi"/>
          <w:b/>
          <w:sz w:val="22"/>
          <w:szCs w:val="22"/>
        </w:rPr>
        <w:t xml:space="preserve">ates </w:t>
      </w:r>
      <w:r w:rsidR="002E3E05" w:rsidRPr="00D06BC4">
        <w:rPr>
          <w:rFonts w:asciiTheme="minorHAnsi" w:hAnsiTheme="minorHAnsi" w:cstheme="minorHAnsi"/>
          <w:b/>
          <w:sz w:val="22"/>
          <w:szCs w:val="22"/>
        </w:rPr>
        <w:t xml:space="preserve">(CNR) </w:t>
      </w:r>
      <w:r w:rsidRPr="00D06BC4">
        <w:rPr>
          <w:rFonts w:asciiTheme="minorHAnsi" w:hAnsiTheme="minorHAnsi" w:cstheme="minorHAnsi"/>
          <w:b/>
          <w:sz w:val="22"/>
          <w:szCs w:val="22"/>
        </w:rPr>
        <w:t>(per 100,000)</w:t>
      </w:r>
    </w:p>
    <w:tbl>
      <w:tblPr>
        <w:tblStyle w:val="LightShading-Accent6"/>
        <w:tblW w:w="9080" w:type="dxa"/>
        <w:tblLook w:val="0620" w:firstRow="1" w:lastRow="0" w:firstColumn="0" w:lastColumn="0" w:noHBand="1" w:noVBand="1"/>
      </w:tblPr>
      <w:tblGrid>
        <w:gridCol w:w="2270"/>
        <w:gridCol w:w="2270"/>
        <w:gridCol w:w="2270"/>
        <w:gridCol w:w="2270"/>
      </w:tblGrid>
      <w:tr w:rsidR="009C354B" w:rsidRPr="00565DF9" w14:paraId="34A9AA2F" w14:textId="77777777" w:rsidTr="00565DF9">
        <w:trPr>
          <w:cnfStyle w:val="100000000000" w:firstRow="1" w:lastRow="0" w:firstColumn="0" w:lastColumn="0" w:oddVBand="0" w:evenVBand="0" w:oddHBand="0" w:evenHBand="0" w:firstRowFirstColumn="0" w:firstRowLastColumn="0" w:lastRowFirstColumn="0" w:lastRowLastColumn="0"/>
          <w:trHeight w:val="210"/>
        </w:trPr>
        <w:tc>
          <w:tcPr>
            <w:tcW w:w="2270" w:type="dxa"/>
          </w:tcPr>
          <w:p w14:paraId="1273D8B0" w14:textId="77777777" w:rsidR="009C354B" w:rsidRPr="00565DF9" w:rsidRDefault="009C354B" w:rsidP="009C354B">
            <w:pPr>
              <w:jc w:val="right"/>
              <w:rPr>
                <w:rFonts w:asciiTheme="minorHAnsi" w:hAnsiTheme="minorHAnsi" w:cstheme="minorHAnsi"/>
                <w:sz w:val="18"/>
                <w:szCs w:val="18"/>
              </w:rPr>
            </w:pPr>
            <w:r w:rsidRPr="00565DF9">
              <w:rPr>
                <w:rFonts w:asciiTheme="minorHAnsi" w:hAnsiTheme="minorHAnsi" w:cstheme="minorHAnsi"/>
                <w:sz w:val="18"/>
                <w:szCs w:val="18"/>
              </w:rPr>
              <w:t>Year</w:t>
            </w:r>
          </w:p>
        </w:tc>
        <w:tc>
          <w:tcPr>
            <w:tcW w:w="2270" w:type="dxa"/>
          </w:tcPr>
          <w:p w14:paraId="014C9AED" w14:textId="77777777" w:rsidR="009C354B" w:rsidRPr="00565DF9" w:rsidRDefault="009C354B" w:rsidP="009C354B">
            <w:pPr>
              <w:jc w:val="right"/>
              <w:rPr>
                <w:rFonts w:asciiTheme="minorHAnsi" w:hAnsiTheme="minorHAnsi" w:cstheme="minorHAnsi"/>
                <w:sz w:val="18"/>
                <w:szCs w:val="18"/>
              </w:rPr>
            </w:pPr>
            <w:r w:rsidRPr="00565DF9">
              <w:rPr>
                <w:rFonts w:asciiTheme="minorHAnsi" w:hAnsiTheme="minorHAnsi" w:cstheme="minorHAnsi"/>
                <w:sz w:val="18"/>
                <w:szCs w:val="18"/>
              </w:rPr>
              <w:t>All TB CNR</w:t>
            </w:r>
          </w:p>
        </w:tc>
        <w:tc>
          <w:tcPr>
            <w:tcW w:w="2270" w:type="dxa"/>
          </w:tcPr>
          <w:p w14:paraId="72E03868" w14:textId="77777777" w:rsidR="009C354B" w:rsidRPr="00565DF9" w:rsidRDefault="002E3E05" w:rsidP="009C354B">
            <w:pPr>
              <w:jc w:val="right"/>
              <w:rPr>
                <w:rFonts w:asciiTheme="minorHAnsi" w:hAnsiTheme="minorHAnsi" w:cstheme="minorHAnsi"/>
                <w:sz w:val="18"/>
                <w:szCs w:val="18"/>
              </w:rPr>
            </w:pPr>
            <w:r w:rsidRPr="00565DF9">
              <w:rPr>
                <w:rFonts w:asciiTheme="minorHAnsi" w:hAnsiTheme="minorHAnsi" w:cstheme="minorHAnsi"/>
                <w:sz w:val="18"/>
                <w:szCs w:val="18"/>
              </w:rPr>
              <w:t>M</w:t>
            </w:r>
            <w:r w:rsidR="009C354B" w:rsidRPr="00565DF9">
              <w:rPr>
                <w:rFonts w:asciiTheme="minorHAnsi" w:hAnsiTheme="minorHAnsi" w:cstheme="minorHAnsi"/>
                <w:sz w:val="18"/>
                <w:szCs w:val="18"/>
              </w:rPr>
              <w:t>DR-TB CNR</w:t>
            </w:r>
          </w:p>
        </w:tc>
        <w:tc>
          <w:tcPr>
            <w:tcW w:w="2270" w:type="dxa"/>
          </w:tcPr>
          <w:p w14:paraId="1EE0E479" w14:textId="77777777" w:rsidR="009C354B" w:rsidRPr="00565DF9" w:rsidRDefault="002E3E05" w:rsidP="009C354B">
            <w:pPr>
              <w:jc w:val="right"/>
              <w:rPr>
                <w:rFonts w:asciiTheme="minorHAnsi" w:hAnsiTheme="minorHAnsi" w:cstheme="minorHAnsi"/>
                <w:sz w:val="18"/>
                <w:szCs w:val="18"/>
              </w:rPr>
            </w:pPr>
            <w:r w:rsidRPr="00565DF9">
              <w:rPr>
                <w:rFonts w:asciiTheme="minorHAnsi" w:hAnsiTheme="minorHAnsi" w:cstheme="minorHAnsi"/>
                <w:sz w:val="18"/>
                <w:szCs w:val="18"/>
              </w:rPr>
              <w:t>M</w:t>
            </w:r>
            <w:r w:rsidR="009C354B" w:rsidRPr="00565DF9">
              <w:rPr>
                <w:rFonts w:asciiTheme="minorHAnsi" w:hAnsiTheme="minorHAnsi" w:cstheme="minorHAnsi"/>
                <w:sz w:val="18"/>
                <w:szCs w:val="18"/>
              </w:rPr>
              <w:t>DR-TB as % of all TB</w:t>
            </w:r>
          </w:p>
        </w:tc>
      </w:tr>
      <w:tr w:rsidR="009C354B" w:rsidRPr="00565DF9" w14:paraId="51925BB8" w14:textId="77777777" w:rsidTr="00565DF9">
        <w:trPr>
          <w:trHeight w:val="420"/>
        </w:trPr>
        <w:tc>
          <w:tcPr>
            <w:tcW w:w="2270" w:type="dxa"/>
            <w:vAlign w:val="bottom"/>
          </w:tcPr>
          <w:p w14:paraId="6BF297B3" w14:textId="77777777" w:rsidR="009C354B" w:rsidRPr="00565DF9" w:rsidRDefault="009C354B" w:rsidP="009C354B">
            <w:pPr>
              <w:jc w:val="right"/>
              <w:rPr>
                <w:rFonts w:asciiTheme="minorHAnsi" w:hAnsiTheme="minorHAnsi" w:cstheme="minorHAnsi"/>
                <w:b/>
                <w:sz w:val="18"/>
                <w:szCs w:val="18"/>
              </w:rPr>
            </w:pPr>
            <w:r w:rsidRPr="00565DF9">
              <w:rPr>
                <w:rFonts w:asciiTheme="minorHAnsi" w:hAnsiTheme="minorHAnsi" w:cstheme="minorHAnsi"/>
                <w:b/>
                <w:color w:val="000000"/>
                <w:sz w:val="18"/>
                <w:szCs w:val="18"/>
              </w:rPr>
              <w:t>2012</w:t>
            </w:r>
          </w:p>
        </w:tc>
        <w:tc>
          <w:tcPr>
            <w:tcW w:w="2270" w:type="dxa"/>
            <w:vAlign w:val="bottom"/>
          </w:tcPr>
          <w:p w14:paraId="54B2AAEF" w14:textId="77777777" w:rsidR="009C354B" w:rsidRPr="00565DF9" w:rsidRDefault="009C354B" w:rsidP="009C354B">
            <w:pPr>
              <w:jc w:val="right"/>
              <w:rPr>
                <w:rFonts w:asciiTheme="minorHAnsi" w:hAnsiTheme="minorHAnsi" w:cstheme="minorHAnsi"/>
                <w:sz w:val="18"/>
                <w:szCs w:val="18"/>
              </w:rPr>
            </w:pPr>
            <w:r w:rsidRPr="00565DF9">
              <w:rPr>
                <w:rFonts w:asciiTheme="minorHAnsi" w:hAnsiTheme="minorHAnsi" w:cstheme="minorHAnsi"/>
                <w:color w:val="000000"/>
                <w:sz w:val="18"/>
                <w:szCs w:val="18"/>
              </w:rPr>
              <w:t>846</w:t>
            </w:r>
            <w:r w:rsidRPr="00565DF9">
              <w:rPr>
                <w:rFonts w:asciiTheme="minorHAnsi" w:hAnsiTheme="minorHAnsi" w:cstheme="minorHAnsi"/>
                <w:color w:val="000000"/>
                <w:sz w:val="18"/>
                <w:szCs w:val="18"/>
              </w:rPr>
              <w:br/>
              <w:t xml:space="preserve"> (n=513, 846-3305)</w:t>
            </w:r>
          </w:p>
        </w:tc>
        <w:tc>
          <w:tcPr>
            <w:tcW w:w="2270" w:type="dxa"/>
            <w:vAlign w:val="bottom"/>
          </w:tcPr>
          <w:p w14:paraId="655464DE" w14:textId="77777777" w:rsidR="009C354B" w:rsidRPr="00565DF9" w:rsidRDefault="009C354B" w:rsidP="009C354B">
            <w:pPr>
              <w:jc w:val="right"/>
              <w:rPr>
                <w:rFonts w:asciiTheme="minorHAnsi" w:hAnsiTheme="minorHAnsi" w:cstheme="minorHAnsi"/>
                <w:sz w:val="18"/>
                <w:szCs w:val="18"/>
              </w:rPr>
            </w:pPr>
            <w:r w:rsidRPr="00565DF9">
              <w:rPr>
                <w:rFonts w:asciiTheme="minorHAnsi" w:hAnsiTheme="minorHAnsi" w:cstheme="minorHAnsi"/>
                <w:color w:val="000000"/>
                <w:sz w:val="18"/>
                <w:szCs w:val="18"/>
              </w:rPr>
              <w:t xml:space="preserve">109 </w:t>
            </w:r>
            <w:r w:rsidRPr="00565DF9">
              <w:rPr>
                <w:rFonts w:asciiTheme="minorHAnsi" w:hAnsiTheme="minorHAnsi" w:cstheme="minorHAnsi"/>
                <w:color w:val="000000"/>
                <w:sz w:val="18"/>
                <w:szCs w:val="18"/>
              </w:rPr>
              <w:br/>
              <w:t>(n=66, 109-425)</w:t>
            </w:r>
          </w:p>
        </w:tc>
        <w:tc>
          <w:tcPr>
            <w:tcW w:w="2270" w:type="dxa"/>
            <w:vAlign w:val="bottom"/>
          </w:tcPr>
          <w:p w14:paraId="71AE94E0" w14:textId="77777777" w:rsidR="009C354B" w:rsidRPr="00565DF9" w:rsidRDefault="009C354B" w:rsidP="009C354B">
            <w:pPr>
              <w:jc w:val="right"/>
              <w:rPr>
                <w:rFonts w:asciiTheme="minorHAnsi" w:hAnsiTheme="minorHAnsi" w:cstheme="minorHAnsi"/>
                <w:sz w:val="18"/>
                <w:szCs w:val="18"/>
              </w:rPr>
            </w:pPr>
            <w:r w:rsidRPr="00565DF9">
              <w:rPr>
                <w:rFonts w:asciiTheme="minorHAnsi" w:hAnsiTheme="minorHAnsi" w:cstheme="minorHAnsi"/>
                <w:color w:val="000000"/>
                <w:sz w:val="18"/>
                <w:szCs w:val="18"/>
              </w:rPr>
              <w:t>12.9</w:t>
            </w:r>
          </w:p>
        </w:tc>
      </w:tr>
      <w:tr w:rsidR="009C354B" w:rsidRPr="00565DF9" w14:paraId="4EAB0496" w14:textId="77777777" w:rsidTr="00565DF9">
        <w:trPr>
          <w:trHeight w:val="431"/>
        </w:trPr>
        <w:tc>
          <w:tcPr>
            <w:tcW w:w="2270" w:type="dxa"/>
            <w:vAlign w:val="bottom"/>
          </w:tcPr>
          <w:p w14:paraId="76D595E8" w14:textId="77777777" w:rsidR="009C354B" w:rsidRPr="00565DF9" w:rsidRDefault="009C354B" w:rsidP="009C354B">
            <w:pPr>
              <w:jc w:val="right"/>
              <w:rPr>
                <w:rFonts w:asciiTheme="minorHAnsi" w:hAnsiTheme="minorHAnsi" w:cstheme="minorHAnsi"/>
                <w:b/>
                <w:sz w:val="18"/>
                <w:szCs w:val="18"/>
              </w:rPr>
            </w:pPr>
            <w:r w:rsidRPr="00565DF9">
              <w:rPr>
                <w:rFonts w:asciiTheme="minorHAnsi" w:hAnsiTheme="minorHAnsi" w:cstheme="minorHAnsi"/>
                <w:b/>
                <w:color w:val="000000"/>
                <w:sz w:val="18"/>
                <w:szCs w:val="18"/>
              </w:rPr>
              <w:t>2013</w:t>
            </w:r>
          </w:p>
        </w:tc>
        <w:tc>
          <w:tcPr>
            <w:tcW w:w="2270" w:type="dxa"/>
            <w:vAlign w:val="bottom"/>
          </w:tcPr>
          <w:p w14:paraId="7AE4CCFB" w14:textId="77777777" w:rsidR="009C354B" w:rsidRPr="00565DF9" w:rsidRDefault="009C354B" w:rsidP="009C354B">
            <w:pPr>
              <w:jc w:val="right"/>
              <w:rPr>
                <w:rFonts w:asciiTheme="minorHAnsi" w:hAnsiTheme="minorHAnsi" w:cstheme="minorHAnsi"/>
                <w:sz w:val="18"/>
                <w:szCs w:val="18"/>
              </w:rPr>
            </w:pPr>
            <w:r w:rsidRPr="00565DF9">
              <w:rPr>
                <w:rFonts w:asciiTheme="minorHAnsi" w:hAnsiTheme="minorHAnsi" w:cstheme="minorHAnsi"/>
                <w:color w:val="000000"/>
                <w:sz w:val="18"/>
                <w:szCs w:val="18"/>
              </w:rPr>
              <w:t>967</w:t>
            </w:r>
            <w:r w:rsidRPr="00565DF9">
              <w:rPr>
                <w:rFonts w:asciiTheme="minorHAnsi" w:hAnsiTheme="minorHAnsi" w:cstheme="minorHAnsi"/>
                <w:color w:val="000000"/>
                <w:sz w:val="18"/>
                <w:szCs w:val="18"/>
              </w:rPr>
              <w:br/>
              <w:t xml:space="preserve"> (n=601, 967-3777)</w:t>
            </w:r>
          </w:p>
        </w:tc>
        <w:tc>
          <w:tcPr>
            <w:tcW w:w="2270" w:type="dxa"/>
            <w:vAlign w:val="bottom"/>
          </w:tcPr>
          <w:p w14:paraId="3698A202" w14:textId="77777777" w:rsidR="009C354B" w:rsidRPr="00565DF9" w:rsidRDefault="009C354B" w:rsidP="009C354B">
            <w:pPr>
              <w:jc w:val="right"/>
              <w:rPr>
                <w:rFonts w:asciiTheme="minorHAnsi" w:hAnsiTheme="minorHAnsi" w:cstheme="minorHAnsi"/>
                <w:sz w:val="18"/>
                <w:szCs w:val="18"/>
              </w:rPr>
            </w:pPr>
            <w:r w:rsidRPr="00565DF9">
              <w:rPr>
                <w:rFonts w:asciiTheme="minorHAnsi" w:hAnsiTheme="minorHAnsi" w:cstheme="minorHAnsi"/>
                <w:color w:val="000000"/>
                <w:sz w:val="18"/>
                <w:szCs w:val="18"/>
              </w:rPr>
              <w:t>116</w:t>
            </w:r>
            <w:r w:rsidRPr="00565DF9">
              <w:rPr>
                <w:rFonts w:asciiTheme="minorHAnsi" w:hAnsiTheme="minorHAnsi" w:cstheme="minorHAnsi"/>
                <w:color w:val="000000"/>
                <w:sz w:val="18"/>
                <w:szCs w:val="18"/>
              </w:rPr>
              <w:br/>
              <w:t xml:space="preserve"> (n=72, 116-453)</w:t>
            </w:r>
          </w:p>
        </w:tc>
        <w:tc>
          <w:tcPr>
            <w:tcW w:w="2270" w:type="dxa"/>
            <w:vAlign w:val="bottom"/>
          </w:tcPr>
          <w:p w14:paraId="188C0510" w14:textId="77777777" w:rsidR="009C354B" w:rsidRPr="00565DF9" w:rsidRDefault="009C354B" w:rsidP="009C354B">
            <w:pPr>
              <w:jc w:val="right"/>
              <w:rPr>
                <w:rFonts w:asciiTheme="minorHAnsi" w:hAnsiTheme="minorHAnsi" w:cstheme="minorHAnsi"/>
                <w:sz w:val="18"/>
                <w:szCs w:val="18"/>
              </w:rPr>
            </w:pPr>
            <w:r w:rsidRPr="00565DF9">
              <w:rPr>
                <w:rFonts w:asciiTheme="minorHAnsi" w:hAnsiTheme="minorHAnsi" w:cstheme="minorHAnsi"/>
                <w:color w:val="000000"/>
                <w:sz w:val="18"/>
                <w:szCs w:val="18"/>
              </w:rPr>
              <w:t>12</w:t>
            </w:r>
          </w:p>
        </w:tc>
      </w:tr>
      <w:tr w:rsidR="009C354B" w:rsidRPr="00565DF9" w14:paraId="0226EFD4" w14:textId="77777777" w:rsidTr="00565DF9">
        <w:trPr>
          <w:trHeight w:val="431"/>
        </w:trPr>
        <w:tc>
          <w:tcPr>
            <w:tcW w:w="2270" w:type="dxa"/>
            <w:vAlign w:val="bottom"/>
          </w:tcPr>
          <w:p w14:paraId="11DBDD2A" w14:textId="77777777" w:rsidR="009C354B" w:rsidRPr="00565DF9" w:rsidRDefault="009C354B" w:rsidP="009C354B">
            <w:pPr>
              <w:jc w:val="right"/>
              <w:rPr>
                <w:rFonts w:asciiTheme="minorHAnsi" w:hAnsiTheme="minorHAnsi" w:cstheme="minorHAnsi"/>
                <w:b/>
                <w:sz w:val="18"/>
                <w:szCs w:val="18"/>
              </w:rPr>
            </w:pPr>
            <w:r w:rsidRPr="00565DF9">
              <w:rPr>
                <w:rFonts w:asciiTheme="minorHAnsi" w:hAnsiTheme="minorHAnsi" w:cstheme="minorHAnsi"/>
                <w:b/>
                <w:color w:val="000000"/>
                <w:sz w:val="18"/>
                <w:szCs w:val="18"/>
              </w:rPr>
              <w:t>2014</w:t>
            </w:r>
          </w:p>
        </w:tc>
        <w:tc>
          <w:tcPr>
            <w:tcW w:w="2270" w:type="dxa"/>
            <w:vAlign w:val="bottom"/>
          </w:tcPr>
          <w:p w14:paraId="3AC05299" w14:textId="77777777" w:rsidR="009C354B" w:rsidRPr="00565DF9" w:rsidRDefault="009C354B" w:rsidP="009C354B">
            <w:pPr>
              <w:jc w:val="right"/>
              <w:rPr>
                <w:rFonts w:asciiTheme="minorHAnsi" w:hAnsiTheme="minorHAnsi" w:cstheme="minorHAnsi"/>
                <w:sz w:val="18"/>
                <w:szCs w:val="18"/>
              </w:rPr>
            </w:pPr>
            <w:r w:rsidRPr="00565DF9">
              <w:rPr>
                <w:rFonts w:asciiTheme="minorHAnsi" w:hAnsiTheme="minorHAnsi" w:cstheme="minorHAnsi"/>
                <w:color w:val="000000"/>
                <w:sz w:val="18"/>
                <w:szCs w:val="18"/>
              </w:rPr>
              <w:t>1038</w:t>
            </w:r>
            <w:r w:rsidRPr="00565DF9">
              <w:rPr>
                <w:rFonts w:asciiTheme="minorHAnsi" w:hAnsiTheme="minorHAnsi" w:cstheme="minorHAnsi"/>
                <w:color w:val="000000"/>
                <w:sz w:val="18"/>
                <w:szCs w:val="18"/>
              </w:rPr>
              <w:br/>
              <w:t xml:space="preserve"> (n=661, 1038-4053)</w:t>
            </w:r>
          </w:p>
        </w:tc>
        <w:tc>
          <w:tcPr>
            <w:tcW w:w="2270" w:type="dxa"/>
            <w:vAlign w:val="bottom"/>
          </w:tcPr>
          <w:p w14:paraId="7F2D9637" w14:textId="77777777" w:rsidR="009C354B" w:rsidRPr="00565DF9" w:rsidRDefault="009C354B" w:rsidP="009C354B">
            <w:pPr>
              <w:jc w:val="right"/>
              <w:rPr>
                <w:rFonts w:asciiTheme="minorHAnsi" w:hAnsiTheme="minorHAnsi" w:cstheme="minorHAnsi"/>
                <w:sz w:val="18"/>
                <w:szCs w:val="18"/>
              </w:rPr>
            </w:pPr>
            <w:r w:rsidRPr="00565DF9">
              <w:rPr>
                <w:rFonts w:asciiTheme="minorHAnsi" w:hAnsiTheme="minorHAnsi" w:cstheme="minorHAnsi"/>
                <w:color w:val="000000"/>
                <w:sz w:val="18"/>
                <w:szCs w:val="18"/>
              </w:rPr>
              <w:t>130</w:t>
            </w:r>
            <w:r w:rsidRPr="00565DF9">
              <w:rPr>
                <w:rFonts w:asciiTheme="minorHAnsi" w:hAnsiTheme="minorHAnsi" w:cstheme="minorHAnsi"/>
                <w:color w:val="000000"/>
                <w:sz w:val="18"/>
                <w:szCs w:val="18"/>
              </w:rPr>
              <w:br/>
              <w:t xml:space="preserve"> (n=83, 130-509)</w:t>
            </w:r>
          </w:p>
        </w:tc>
        <w:tc>
          <w:tcPr>
            <w:tcW w:w="2270" w:type="dxa"/>
            <w:vAlign w:val="bottom"/>
          </w:tcPr>
          <w:p w14:paraId="12E8A5A2" w14:textId="77777777" w:rsidR="009C354B" w:rsidRPr="00565DF9" w:rsidRDefault="009C354B" w:rsidP="009C354B">
            <w:pPr>
              <w:jc w:val="right"/>
              <w:rPr>
                <w:rFonts w:asciiTheme="minorHAnsi" w:hAnsiTheme="minorHAnsi" w:cstheme="minorHAnsi"/>
                <w:sz w:val="18"/>
                <w:szCs w:val="18"/>
              </w:rPr>
            </w:pPr>
            <w:r w:rsidRPr="00565DF9">
              <w:rPr>
                <w:rFonts w:asciiTheme="minorHAnsi" w:hAnsiTheme="minorHAnsi" w:cstheme="minorHAnsi"/>
                <w:color w:val="000000"/>
                <w:sz w:val="18"/>
                <w:szCs w:val="18"/>
              </w:rPr>
              <w:t>12.6</w:t>
            </w:r>
          </w:p>
        </w:tc>
      </w:tr>
      <w:tr w:rsidR="009C354B" w:rsidRPr="00565DF9" w14:paraId="6DB62CBD" w14:textId="77777777" w:rsidTr="00565DF9">
        <w:trPr>
          <w:trHeight w:val="420"/>
        </w:trPr>
        <w:tc>
          <w:tcPr>
            <w:tcW w:w="2270" w:type="dxa"/>
            <w:vAlign w:val="bottom"/>
          </w:tcPr>
          <w:p w14:paraId="2ACB3F6E" w14:textId="77777777" w:rsidR="009C354B" w:rsidRPr="00565DF9" w:rsidRDefault="009C354B" w:rsidP="009C354B">
            <w:pPr>
              <w:jc w:val="right"/>
              <w:rPr>
                <w:rFonts w:asciiTheme="minorHAnsi" w:hAnsiTheme="minorHAnsi" w:cstheme="minorHAnsi"/>
                <w:b/>
                <w:sz w:val="18"/>
                <w:szCs w:val="18"/>
              </w:rPr>
            </w:pPr>
            <w:r w:rsidRPr="00565DF9">
              <w:rPr>
                <w:rFonts w:asciiTheme="minorHAnsi" w:hAnsiTheme="minorHAnsi" w:cstheme="minorHAnsi"/>
                <w:b/>
                <w:color w:val="000000"/>
                <w:sz w:val="18"/>
                <w:szCs w:val="18"/>
              </w:rPr>
              <w:t>2015</w:t>
            </w:r>
          </w:p>
        </w:tc>
        <w:tc>
          <w:tcPr>
            <w:tcW w:w="2270" w:type="dxa"/>
            <w:vAlign w:val="bottom"/>
          </w:tcPr>
          <w:p w14:paraId="524D2745" w14:textId="77777777" w:rsidR="009C354B" w:rsidRPr="00565DF9" w:rsidRDefault="009C354B" w:rsidP="009C354B">
            <w:pPr>
              <w:jc w:val="right"/>
              <w:rPr>
                <w:rFonts w:asciiTheme="minorHAnsi" w:hAnsiTheme="minorHAnsi" w:cstheme="minorHAnsi"/>
                <w:sz w:val="18"/>
                <w:szCs w:val="18"/>
              </w:rPr>
            </w:pPr>
            <w:r w:rsidRPr="00565DF9">
              <w:rPr>
                <w:rFonts w:asciiTheme="minorHAnsi" w:hAnsiTheme="minorHAnsi" w:cstheme="minorHAnsi"/>
                <w:color w:val="000000"/>
                <w:sz w:val="18"/>
                <w:szCs w:val="18"/>
              </w:rPr>
              <w:t>763</w:t>
            </w:r>
            <w:r w:rsidRPr="00565DF9">
              <w:rPr>
                <w:rFonts w:asciiTheme="minorHAnsi" w:hAnsiTheme="minorHAnsi" w:cstheme="minorHAnsi"/>
                <w:color w:val="000000"/>
                <w:sz w:val="18"/>
                <w:szCs w:val="18"/>
              </w:rPr>
              <w:br/>
              <w:t xml:space="preserve"> (n=498, 763-2979)</w:t>
            </w:r>
          </w:p>
        </w:tc>
        <w:tc>
          <w:tcPr>
            <w:tcW w:w="2270" w:type="dxa"/>
            <w:vAlign w:val="bottom"/>
          </w:tcPr>
          <w:p w14:paraId="74E85768" w14:textId="77777777" w:rsidR="009C354B" w:rsidRPr="00565DF9" w:rsidRDefault="009C354B" w:rsidP="009C354B">
            <w:pPr>
              <w:jc w:val="right"/>
              <w:rPr>
                <w:rFonts w:asciiTheme="minorHAnsi" w:hAnsiTheme="minorHAnsi" w:cstheme="minorHAnsi"/>
                <w:sz w:val="18"/>
                <w:szCs w:val="18"/>
              </w:rPr>
            </w:pPr>
            <w:r w:rsidRPr="00565DF9">
              <w:rPr>
                <w:rFonts w:asciiTheme="minorHAnsi" w:hAnsiTheme="minorHAnsi" w:cstheme="minorHAnsi"/>
                <w:color w:val="000000"/>
                <w:sz w:val="18"/>
                <w:szCs w:val="18"/>
              </w:rPr>
              <w:t>176</w:t>
            </w:r>
            <w:r w:rsidRPr="00565DF9">
              <w:rPr>
                <w:rFonts w:asciiTheme="minorHAnsi" w:hAnsiTheme="minorHAnsi" w:cstheme="minorHAnsi"/>
                <w:color w:val="000000"/>
                <w:sz w:val="18"/>
                <w:szCs w:val="18"/>
              </w:rPr>
              <w:br/>
              <w:t xml:space="preserve"> (n=115, 176-688)</w:t>
            </w:r>
          </w:p>
        </w:tc>
        <w:tc>
          <w:tcPr>
            <w:tcW w:w="2270" w:type="dxa"/>
            <w:vAlign w:val="bottom"/>
          </w:tcPr>
          <w:p w14:paraId="106E2CB7" w14:textId="77777777" w:rsidR="009C354B" w:rsidRPr="00565DF9" w:rsidRDefault="009C354B" w:rsidP="009C354B">
            <w:pPr>
              <w:jc w:val="right"/>
              <w:rPr>
                <w:rFonts w:asciiTheme="minorHAnsi" w:hAnsiTheme="minorHAnsi" w:cstheme="minorHAnsi"/>
                <w:sz w:val="18"/>
                <w:szCs w:val="18"/>
              </w:rPr>
            </w:pPr>
            <w:r w:rsidRPr="00565DF9">
              <w:rPr>
                <w:rFonts w:asciiTheme="minorHAnsi" w:hAnsiTheme="minorHAnsi" w:cstheme="minorHAnsi"/>
                <w:color w:val="000000"/>
                <w:sz w:val="18"/>
                <w:szCs w:val="18"/>
              </w:rPr>
              <w:t>23.1</w:t>
            </w:r>
          </w:p>
        </w:tc>
      </w:tr>
      <w:tr w:rsidR="009C354B" w:rsidRPr="00565DF9" w14:paraId="42CE2A6B" w14:textId="77777777" w:rsidTr="00565DF9">
        <w:trPr>
          <w:trHeight w:val="431"/>
        </w:trPr>
        <w:tc>
          <w:tcPr>
            <w:tcW w:w="2270" w:type="dxa"/>
            <w:vAlign w:val="bottom"/>
          </w:tcPr>
          <w:p w14:paraId="00DF3AB6" w14:textId="77777777" w:rsidR="009C354B" w:rsidRPr="00565DF9" w:rsidRDefault="009C354B" w:rsidP="009C354B">
            <w:pPr>
              <w:jc w:val="right"/>
              <w:rPr>
                <w:rFonts w:asciiTheme="minorHAnsi" w:hAnsiTheme="minorHAnsi" w:cstheme="minorHAnsi"/>
                <w:b/>
                <w:sz w:val="18"/>
                <w:szCs w:val="18"/>
              </w:rPr>
            </w:pPr>
            <w:r w:rsidRPr="00565DF9">
              <w:rPr>
                <w:rFonts w:asciiTheme="minorHAnsi" w:hAnsiTheme="minorHAnsi" w:cstheme="minorHAnsi"/>
                <w:b/>
                <w:color w:val="000000"/>
                <w:sz w:val="18"/>
                <w:szCs w:val="18"/>
              </w:rPr>
              <w:t>2016</w:t>
            </w:r>
          </w:p>
        </w:tc>
        <w:tc>
          <w:tcPr>
            <w:tcW w:w="2270" w:type="dxa"/>
            <w:vAlign w:val="bottom"/>
          </w:tcPr>
          <w:p w14:paraId="0EDC08E6" w14:textId="77777777" w:rsidR="009C354B" w:rsidRPr="00565DF9" w:rsidRDefault="009C354B" w:rsidP="009C354B">
            <w:pPr>
              <w:jc w:val="right"/>
              <w:rPr>
                <w:rFonts w:asciiTheme="minorHAnsi" w:hAnsiTheme="minorHAnsi" w:cstheme="minorHAnsi"/>
                <w:sz w:val="18"/>
                <w:szCs w:val="18"/>
              </w:rPr>
            </w:pPr>
            <w:r w:rsidRPr="00565DF9">
              <w:rPr>
                <w:rFonts w:asciiTheme="minorHAnsi" w:hAnsiTheme="minorHAnsi" w:cstheme="minorHAnsi"/>
                <w:color w:val="000000"/>
                <w:sz w:val="18"/>
                <w:szCs w:val="18"/>
              </w:rPr>
              <w:t>719</w:t>
            </w:r>
            <w:r w:rsidRPr="00565DF9">
              <w:rPr>
                <w:rFonts w:asciiTheme="minorHAnsi" w:hAnsiTheme="minorHAnsi" w:cstheme="minorHAnsi"/>
                <w:color w:val="000000"/>
                <w:sz w:val="18"/>
                <w:szCs w:val="18"/>
              </w:rPr>
              <w:br/>
              <w:t xml:space="preserve"> (n=481, 719-2807)</w:t>
            </w:r>
          </w:p>
        </w:tc>
        <w:tc>
          <w:tcPr>
            <w:tcW w:w="2270" w:type="dxa"/>
            <w:vAlign w:val="bottom"/>
          </w:tcPr>
          <w:p w14:paraId="2A4E1C8D" w14:textId="77777777" w:rsidR="009C354B" w:rsidRPr="00565DF9" w:rsidRDefault="009C354B" w:rsidP="009C354B">
            <w:pPr>
              <w:jc w:val="right"/>
              <w:rPr>
                <w:rFonts w:asciiTheme="minorHAnsi" w:hAnsiTheme="minorHAnsi" w:cstheme="minorHAnsi"/>
                <w:sz w:val="18"/>
                <w:szCs w:val="18"/>
              </w:rPr>
            </w:pPr>
            <w:r w:rsidRPr="00565DF9">
              <w:rPr>
                <w:rFonts w:asciiTheme="minorHAnsi" w:hAnsiTheme="minorHAnsi" w:cstheme="minorHAnsi"/>
                <w:color w:val="000000"/>
                <w:sz w:val="18"/>
                <w:szCs w:val="18"/>
              </w:rPr>
              <w:t>176</w:t>
            </w:r>
            <w:r w:rsidRPr="00565DF9">
              <w:rPr>
                <w:rFonts w:asciiTheme="minorHAnsi" w:hAnsiTheme="minorHAnsi" w:cstheme="minorHAnsi"/>
                <w:color w:val="000000"/>
                <w:sz w:val="18"/>
                <w:szCs w:val="18"/>
              </w:rPr>
              <w:br/>
              <w:t xml:space="preserve"> (n=118, 176-689)</w:t>
            </w:r>
          </w:p>
        </w:tc>
        <w:tc>
          <w:tcPr>
            <w:tcW w:w="2270" w:type="dxa"/>
            <w:vAlign w:val="bottom"/>
          </w:tcPr>
          <w:p w14:paraId="11AA06A9" w14:textId="77777777" w:rsidR="009C354B" w:rsidRPr="00565DF9" w:rsidRDefault="009C354B" w:rsidP="009C354B">
            <w:pPr>
              <w:jc w:val="right"/>
              <w:rPr>
                <w:rFonts w:asciiTheme="minorHAnsi" w:hAnsiTheme="minorHAnsi" w:cstheme="minorHAnsi"/>
                <w:sz w:val="18"/>
                <w:szCs w:val="18"/>
              </w:rPr>
            </w:pPr>
            <w:r w:rsidRPr="00565DF9">
              <w:rPr>
                <w:rFonts w:asciiTheme="minorHAnsi" w:hAnsiTheme="minorHAnsi" w:cstheme="minorHAnsi"/>
                <w:color w:val="000000"/>
                <w:sz w:val="18"/>
                <w:szCs w:val="18"/>
              </w:rPr>
              <w:t>24.5</w:t>
            </w:r>
          </w:p>
        </w:tc>
      </w:tr>
      <w:tr w:rsidR="009C354B" w:rsidRPr="00565DF9" w14:paraId="5E2231E3" w14:textId="77777777" w:rsidTr="00565DF9">
        <w:trPr>
          <w:trHeight w:val="431"/>
        </w:trPr>
        <w:tc>
          <w:tcPr>
            <w:tcW w:w="2270" w:type="dxa"/>
            <w:vAlign w:val="bottom"/>
          </w:tcPr>
          <w:p w14:paraId="7A3E22B9" w14:textId="77777777" w:rsidR="009C354B" w:rsidRPr="00565DF9" w:rsidRDefault="009C354B" w:rsidP="009C354B">
            <w:pPr>
              <w:jc w:val="right"/>
              <w:rPr>
                <w:rFonts w:asciiTheme="minorHAnsi" w:hAnsiTheme="minorHAnsi" w:cstheme="minorHAnsi"/>
                <w:b/>
                <w:sz w:val="18"/>
                <w:szCs w:val="18"/>
              </w:rPr>
            </w:pPr>
            <w:r w:rsidRPr="00565DF9">
              <w:rPr>
                <w:rFonts w:asciiTheme="minorHAnsi" w:hAnsiTheme="minorHAnsi" w:cstheme="minorHAnsi"/>
                <w:b/>
                <w:color w:val="000000"/>
                <w:sz w:val="18"/>
                <w:szCs w:val="18"/>
              </w:rPr>
              <w:t>2017</w:t>
            </w:r>
          </w:p>
        </w:tc>
        <w:tc>
          <w:tcPr>
            <w:tcW w:w="2270" w:type="dxa"/>
            <w:vAlign w:val="bottom"/>
          </w:tcPr>
          <w:p w14:paraId="3CC6FF41" w14:textId="77777777" w:rsidR="009C354B" w:rsidRPr="00565DF9" w:rsidRDefault="009C354B" w:rsidP="009C354B">
            <w:pPr>
              <w:jc w:val="right"/>
              <w:rPr>
                <w:rFonts w:asciiTheme="minorHAnsi" w:hAnsiTheme="minorHAnsi" w:cstheme="minorHAnsi"/>
                <w:sz w:val="18"/>
                <w:szCs w:val="18"/>
              </w:rPr>
            </w:pPr>
            <w:r w:rsidRPr="00565DF9">
              <w:rPr>
                <w:rFonts w:asciiTheme="minorHAnsi" w:hAnsiTheme="minorHAnsi" w:cstheme="minorHAnsi"/>
                <w:color w:val="000000"/>
                <w:sz w:val="18"/>
                <w:szCs w:val="18"/>
              </w:rPr>
              <w:t>732</w:t>
            </w:r>
            <w:r w:rsidRPr="00565DF9">
              <w:rPr>
                <w:rFonts w:asciiTheme="minorHAnsi" w:hAnsiTheme="minorHAnsi" w:cstheme="minorHAnsi"/>
                <w:color w:val="000000"/>
                <w:sz w:val="18"/>
                <w:szCs w:val="18"/>
              </w:rPr>
              <w:br/>
              <w:t xml:space="preserve"> (n=502, 732-2858)</w:t>
            </w:r>
          </w:p>
        </w:tc>
        <w:tc>
          <w:tcPr>
            <w:tcW w:w="2270" w:type="dxa"/>
            <w:vAlign w:val="bottom"/>
          </w:tcPr>
          <w:p w14:paraId="393B37C1" w14:textId="77777777" w:rsidR="009C354B" w:rsidRPr="00565DF9" w:rsidRDefault="009C354B" w:rsidP="009C354B">
            <w:pPr>
              <w:jc w:val="right"/>
              <w:rPr>
                <w:rFonts w:asciiTheme="minorHAnsi" w:hAnsiTheme="minorHAnsi" w:cstheme="minorHAnsi"/>
                <w:sz w:val="18"/>
                <w:szCs w:val="18"/>
              </w:rPr>
            </w:pPr>
            <w:r w:rsidRPr="00565DF9">
              <w:rPr>
                <w:rFonts w:asciiTheme="minorHAnsi" w:hAnsiTheme="minorHAnsi" w:cstheme="minorHAnsi"/>
                <w:color w:val="000000"/>
                <w:sz w:val="18"/>
                <w:szCs w:val="18"/>
              </w:rPr>
              <w:t>149</w:t>
            </w:r>
            <w:r w:rsidRPr="00565DF9">
              <w:rPr>
                <w:rFonts w:asciiTheme="minorHAnsi" w:hAnsiTheme="minorHAnsi" w:cstheme="minorHAnsi"/>
                <w:color w:val="000000"/>
                <w:sz w:val="18"/>
                <w:szCs w:val="18"/>
              </w:rPr>
              <w:br/>
              <w:t xml:space="preserve"> (n=102, 149-581)</w:t>
            </w:r>
          </w:p>
        </w:tc>
        <w:tc>
          <w:tcPr>
            <w:tcW w:w="2270" w:type="dxa"/>
            <w:vAlign w:val="bottom"/>
          </w:tcPr>
          <w:p w14:paraId="2FD6CA78" w14:textId="77777777" w:rsidR="009C354B" w:rsidRPr="00565DF9" w:rsidRDefault="009C354B" w:rsidP="009C354B">
            <w:pPr>
              <w:jc w:val="right"/>
              <w:rPr>
                <w:rFonts w:asciiTheme="minorHAnsi" w:hAnsiTheme="minorHAnsi" w:cstheme="minorHAnsi"/>
                <w:sz w:val="18"/>
                <w:szCs w:val="18"/>
              </w:rPr>
            </w:pPr>
            <w:r w:rsidRPr="00565DF9">
              <w:rPr>
                <w:rFonts w:asciiTheme="minorHAnsi" w:hAnsiTheme="minorHAnsi" w:cstheme="minorHAnsi"/>
                <w:color w:val="000000"/>
                <w:sz w:val="18"/>
                <w:szCs w:val="18"/>
              </w:rPr>
              <w:t>20.3</w:t>
            </w:r>
          </w:p>
        </w:tc>
      </w:tr>
      <w:tr w:rsidR="009C354B" w:rsidRPr="00565DF9" w14:paraId="12A173B1" w14:textId="77777777" w:rsidTr="00565DF9">
        <w:trPr>
          <w:trHeight w:val="420"/>
        </w:trPr>
        <w:tc>
          <w:tcPr>
            <w:tcW w:w="2270" w:type="dxa"/>
            <w:vAlign w:val="bottom"/>
          </w:tcPr>
          <w:p w14:paraId="60E0B891" w14:textId="77777777" w:rsidR="009C354B" w:rsidRPr="00565DF9" w:rsidRDefault="009C354B" w:rsidP="009C354B">
            <w:pPr>
              <w:jc w:val="right"/>
              <w:rPr>
                <w:rFonts w:asciiTheme="minorHAnsi" w:hAnsiTheme="minorHAnsi" w:cstheme="minorHAnsi"/>
                <w:b/>
                <w:sz w:val="18"/>
                <w:szCs w:val="18"/>
              </w:rPr>
            </w:pPr>
            <w:r w:rsidRPr="00565DF9">
              <w:rPr>
                <w:rFonts w:asciiTheme="minorHAnsi" w:hAnsiTheme="minorHAnsi" w:cstheme="minorHAnsi"/>
                <w:b/>
                <w:color w:val="000000"/>
                <w:sz w:val="18"/>
                <w:szCs w:val="18"/>
              </w:rPr>
              <w:t>2018</w:t>
            </w:r>
          </w:p>
        </w:tc>
        <w:tc>
          <w:tcPr>
            <w:tcW w:w="2270" w:type="dxa"/>
            <w:vAlign w:val="bottom"/>
          </w:tcPr>
          <w:p w14:paraId="28156A1E" w14:textId="77777777" w:rsidR="009C354B" w:rsidRPr="00565DF9" w:rsidRDefault="009C354B" w:rsidP="009C354B">
            <w:pPr>
              <w:jc w:val="right"/>
              <w:rPr>
                <w:rFonts w:asciiTheme="minorHAnsi" w:hAnsiTheme="minorHAnsi" w:cstheme="minorHAnsi"/>
                <w:sz w:val="18"/>
                <w:szCs w:val="18"/>
              </w:rPr>
            </w:pPr>
            <w:r w:rsidRPr="00565DF9">
              <w:rPr>
                <w:rFonts w:asciiTheme="minorHAnsi" w:hAnsiTheme="minorHAnsi" w:cstheme="minorHAnsi"/>
                <w:color w:val="000000"/>
                <w:sz w:val="18"/>
                <w:szCs w:val="18"/>
              </w:rPr>
              <w:t>784</w:t>
            </w:r>
            <w:r w:rsidRPr="00565DF9">
              <w:rPr>
                <w:rFonts w:asciiTheme="minorHAnsi" w:hAnsiTheme="minorHAnsi" w:cstheme="minorHAnsi"/>
                <w:color w:val="000000"/>
                <w:sz w:val="18"/>
                <w:szCs w:val="18"/>
              </w:rPr>
              <w:br/>
              <w:t xml:space="preserve"> (n=551, 784-3061)</w:t>
            </w:r>
          </w:p>
        </w:tc>
        <w:tc>
          <w:tcPr>
            <w:tcW w:w="2270" w:type="dxa"/>
            <w:vAlign w:val="bottom"/>
          </w:tcPr>
          <w:p w14:paraId="5894D9C3" w14:textId="77777777" w:rsidR="009C354B" w:rsidRPr="00565DF9" w:rsidRDefault="009C354B" w:rsidP="009C354B">
            <w:pPr>
              <w:jc w:val="right"/>
              <w:rPr>
                <w:rFonts w:asciiTheme="minorHAnsi" w:hAnsiTheme="minorHAnsi" w:cstheme="minorHAnsi"/>
                <w:sz w:val="18"/>
                <w:szCs w:val="18"/>
              </w:rPr>
            </w:pPr>
            <w:r w:rsidRPr="00565DF9">
              <w:rPr>
                <w:rFonts w:asciiTheme="minorHAnsi" w:hAnsiTheme="minorHAnsi" w:cstheme="minorHAnsi"/>
                <w:color w:val="000000"/>
                <w:sz w:val="18"/>
                <w:szCs w:val="18"/>
              </w:rPr>
              <w:t>161</w:t>
            </w:r>
            <w:r w:rsidRPr="00565DF9">
              <w:rPr>
                <w:rFonts w:asciiTheme="minorHAnsi" w:hAnsiTheme="minorHAnsi" w:cstheme="minorHAnsi"/>
                <w:color w:val="000000"/>
                <w:sz w:val="18"/>
                <w:szCs w:val="18"/>
              </w:rPr>
              <w:br/>
              <w:t xml:space="preserve"> (n=113, 161-628)</w:t>
            </w:r>
          </w:p>
        </w:tc>
        <w:tc>
          <w:tcPr>
            <w:tcW w:w="2270" w:type="dxa"/>
            <w:vAlign w:val="bottom"/>
          </w:tcPr>
          <w:p w14:paraId="6172F803" w14:textId="77777777" w:rsidR="009C354B" w:rsidRPr="00565DF9" w:rsidRDefault="009C354B" w:rsidP="009C354B">
            <w:pPr>
              <w:jc w:val="right"/>
              <w:rPr>
                <w:rFonts w:asciiTheme="minorHAnsi" w:hAnsiTheme="minorHAnsi" w:cstheme="minorHAnsi"/>
                <w:sz w:val="18"/>
                <w:szCs w:val="18"/>
              </w:rPr>
            </w:pPr>
            <w:r w:rsidRPr="00565DF9">
              <w:rPr>
                <w:rFonts w:asciiTheme="minorHAnsi" w:hAnsiTheme="minorHAnsi" w:cstheme="minorHAnsi"/>
                <w:color w:val="000000"/>
                <w:sz w:val="18"/>
                <w:szCs w:val="18"/>
              </w:rPr>
              <w:t>20.5</w:t>
            </w:r>
          </w:p>
        </w:tc>
      </w:tr>
    </w:tbl>
    <w:p w14:paraId="6DD1FE33" w14:textId="225F77FF" w:rsidR="002336B6" w:rsidRPr="00D06BC4" w:rsidRDefault="002336B6" w:rsidP="00CC11C0">
      <w:pPr>
        <w:rPr>
          <w:rFonts w:cstheme="minorHAnsi"/>
          <w:i/>
          <w:sz w:val="16"/>
          <w:szCs w:val="16"/>
        </w:rPr>
      </w:pPr>
      <w:r w:rsidRPr="00D06BC4">
        <w:rPr>
          <w:rFonts w:asciiTheme="minorHAnsi" w:hAnsiTheme="minorHAnsi" w:cstheme="minorHAnsi"/>
          <w:i/>
          <w:sz w:val="16"/>
          <w:szCs w:val="16"/>
        </w:rPr>
        <w:t xml:space="preserve">Note: </w:t>
      </w:r>
      <w:r w:rsidR="009C354B" w:rsidRPr="00D06BC4">
        <w:rPr>
          <w:rFonts w:asciiTheme="minorHAnsi" w:hAnsiTheme="minorHAnsi" w:cstheme="minorHAnsi"/>
          <w:i/>
          <w:sz w:val="16"/>
          <w:szCs w:val="16"/>
        </w:rPr>
        <w:t>Uncertainty intervals for CNR in brackets with lower bound using SFD population as the denominator and upper bound uses Daru population as the denominator</w:t>
      </w:r>
      <w:r w:rsidR="002E3E05" w:rsidRPr="00D06BC4">
        <w:rPr>
          <w:rFonts w:asciiTheme="minorHAnsi" w:hAnsiTheme="minorHAnsi" w:cstheme="minorHAnsi"/>
          <w:i/>
          <w:sz w:val="16"/>
          <w:szCs w:val="16"/>
        </w:rPr>
        <w:t>.</w:t>
      </w:r>
    </w:p>
    <w:p w14:paraId="78D66B99" w14:textId="26D7BC47" w:rsidR="00A619E2" w:rsidRPr="00487631" w:rsidRDefault="00A619E2" w:rsidP="00A619E2">
      <w:pPr>
        <w:rPr>
          <w:rFonts w:asciiTheme="minorHAnsi" w:hAnsiTheme="minorHAnsi" w:cstheme="minorHAnsi"/>
          <w:i/>
          <w:sz w:val="16"/>
          <w:szCs w:val="16"/>
        </w:rPr>
      </w:pPr>
      <w:r w:rsidRPr="00487631">
        <w:rPr>
          <w:rFonts w:asciiTheme="minorHAnsi" w:hAnsiTheme="minorHAnsi" w:cstheme="minorHAnsi"/>
          <w:i/>
          <w:sz w:val="16"/>
          <w:szCs w:val="16"/>
        </w:rPr>
        <w:t>Source: PNG National TB Program (NTP) using the routine reporting system</w:t>
      </w:r>
      <w:r>
        <w:rPr>
          <w:rFonts w:asciiTheme="minorHAnsi" w:hAnsiTheme="minorHAnsi" w:cstheme="minorHAnsi"/>
          <w:i/>
          <w:sz w:val="16"/>
          <w:szCs w:val="16"/>
        </w:rPr>
        <w:t xml:space="preserve"> as well as other programmatic data and reports.</w:t>
      </w:r>
    </w:p>
    <w:p w14:paraId="429241D8" w14:textId="00BD60A4" w:rsidR="00570DAC" w:rsidRDefault="00D06BC4" w:rsidP="00C87896">
      <w:pPr>
        <w:spacing w:before="120"/>
        <w:jc w:val="both"/>
        <w:rPr>
          <w:rFonts w:asciiTheme="minorHAnsi" w:hAnsiTheme="minorHAnsi" w:cstheme="minorHAnsi"/>
          <w:sz w:val="22"/>
          <w:szCs w:val="22"/>
        </w:rPr>
      </w:pPr>
      <w:r w:rsidRPr="00CC11C0">
        <w:rPr>
          <w:rFonts w:asciiTheme="minorHAnsi" w:hAnsiTheme="minorHAnsi" w:cstheme="minorHAnsi"/>
          <w:sz w:val="22"/>
          <w:szCs w:val="22"/>
        </w:rPr>
        <w:t>Figures 6</w:t>
      </w:r>
      <w:r>
        <w:rPr>
          <w:rFonts w:asciiTheme="minorHAnsi" w:hAnsiTheme="minorHAnsi" w:cstheme="minorHAnsi"/>
          <w:sz w:val="22"/>
          <w:szCs w:val="22"/>
        </w:rPr>
        <w:t xml:space="preserve">, </w:t>
      </w:r>
      <w:r w:rsidRPr="00CC11C0">
        <w:rPr>
          <w:rFonts w:asciiTheme="minorHAnsi" w:hAnsiTheme="minorHAnsi" w:cstheme="minorHAnsi"/>
          <w:sz w:val="22"/>
          <w:szCs w:val="22"/>
        </w:rPr>
        <w:t xml:space="preserve">7 </w:t>
      </w:r>
      <w:r>
        <w:rPr>
          <w:rFonts w:asciiTheme="minorHAnsi" w:hAnsiTheme="minorHAnsi" w:cstheme="minorHAnsi"/>
          <w:sz w:val="22"/>
          <w:szCs w:val="22"/>
        </w:rPr>
        <w:t xml:space="preserve">and 8 </w:t>
      </w:r>
      <w:r w:rsidRPr="00CC11C0">
        <w:rPr>
          <w:rFonts w:asciiTheme="minorHAnsi" w:hAnsiTheme="minorHAnsi" w:cstheme="minorHAnsi"/>
          <w:sz w:val="22"/>
          <w:szCs w:val="22"/>
        </w:rPr>
        <w:t>below present the MDR-TB</w:t>
      </w:r>
      <w:r w:rsidR="004D029B">
        <w:rPr>
          <w:rFonts w:asciiTheme="minorHAnsi" w:hAnsiTheme="minorHAnsi" w:cstheme="minorHAnsi"/>
          <w:sz w:val="22"/>
          <w:szCs w:val="22"/>
        </w:rPr>
        <w:t xml:space="preserve"> and </w:t>
      </w:r>
      <w:r w:rsidRPr="00CC11C0">
        <w:rPr>
          <w:rFonts w:asciiTheme="minorHAnsi" w:hAnsiTheme="minorHAnsi" w:cstheme="minorHAnsi"/>
          <w:sz w:val="22"/>
          <w:szCs w:val="22"/>
        </w:rPr>
        <w:t>DS-TB</w:t>
      </w:r>
      <w:r w:rsidR="004D029B">
        <w:rPr>
          <w:rFonts w:asciiTheme="minorHAnsi" w:hAnsiTheme="minorHAnsi" w:cstheme="minorHAnsi"/>
          <w:sz w:val="22"/>
          <w:szCs w:val="22"/>
        </w:rPr>
        <w:t xml:space="preserve"> </w:t>
      </w:r>
      <w:r w:rsidRPr="00CC11C0">
        <w:rPr>
          <w:rFonts w:asciiTheme="minorHAnsi" w:hAnsiTheme="minorHAnsi" w:cstheme="minorHAnsi"/>
          <w:sz w:val="22"/>
          <w:szCs w:val="22"/>
        </w:rPr>
        <w:t>case notification</w:t>
      </w:r>
      <w:r w:rsidR="004D029B">
        <w:rPr>
          <w:rFonts w:asciiTheme="minorHAnsi" w:hAnsiTheme="minorHAnsi" w:cstheme="minorHAnsi"/>
          <w:sz w:val="22"/>
          <w:szCs w:val="22"/>
        </w:rPr>
        <w:t xml:space="preserve"> age</w:t>
      </w:r>
      <w:r w:rsidR="0081492E">
        <w:rPr>
          <w:rFonts w:asciiTheme="minorHAnsi" w:hAnsiTheme="minorHAnsi" w:cstheme="minorHAnsi"/>
          <w:sz w:val="22"/>
          <w:szCs w:val="22"/>
        </w:rPr>
        <w:t>-</w:t>
      </w:r>
      <w:r w:rsidR="004D029B">
        <w:rPr>
          <w:rFonts w:asciiTheme="minorHAnsi" w:hAnsiTheme="minorHAnsi" w:cstheme="minorHAnsi"/>
          <w:sz w:val="22"/>
          <w:szCs w:val="22"/>
        </w:rPr>
        <w:t xml:space="preserve">disaggregated numbers </w:t>
      </w:r>
      <w:r w:rsidRPr="00CC11C0">
        <w:rPr>
          <w:rFonts w:asciiTheme="minorHAnsi" w:hAnsiTheme="minorHAnsi" w:cstheme="minorHAnsi"/>
          <w:sz w:val="22"/>
          <w:szCs w:val="22"/>
        </w:rPr>
        <w:t xml:space="preserve"> in Daru from 2012 to 2018. </w:t>
      </w:r>
      <w:r w:rsidR="00C87896">
        <w:rPr>
          <w:rFonts w:asciiTheme="minorHAnsi" w:hAnsiTheme="minorHAnsi" w:cstheme="minorHAnsi"/>
          <w:sz w:val="22"/>
          <w:szCs w:val="22"/>
        </w:rPr>
        <w:t xml:space="preserve"> The data demonstrates that</w:t>
      </w:r>
      <w:r w:rsidR="004D029B">
        <w:rPr>
          <w:rFonts w:asciiTheme="minorHAnsi" w:hAnsiTheme="minorHAnsi" w:cstheme="minorHAnsi"/>
          <w:sz w:val="22"/>
          <w:szCs w:val="22"/>
        </w:rPr>
        <w:t xml:space="preserve"> </w:t>
      </w:r>
      <w:r w:rsidRPr="00CC11C0">
        <w:rPr>
          <w:rFonts w:asciiTheme="minorHAnsi" w:hAnsiTheme="minorHAnsi" w:cstheme="minorHAnsi"/>
          <w:sz w:val="22"/>
          <w:szCs w:val="22"/>
        </w:rPr>
        <w:t xml:space="preserve">MDR-TB case notification increased between 2014 and 2015 and was stable over 2017 and 2018 other than the paediatric </w:t>
      </w:r>
      <w:r>
        <w:rPr>
          <w:rFonts w:asciiTheme="minorHAnsi" w:hAnsiTheme="minorHAnsi" w:cstheme="minorHAnsi"/>
          <w:sz w:val="22"/>
          <w:szCs w:val="22"/>
        </w:rPr>
        <w:t>M</w:t>
      </w:r>
      <w:r w:rsidRPr="00CC11C0">
        <w:rPr>
          <w:rFonts w:asciiTheme="minorHAnsi" w:hAnsiTheme="minorHAnsi" w:cstheme="minorHAnsi"/>
          <w:sz w:val="22"/>
          <w:szCs w:val="22"/>
        </w:rPr>
        <w:t>DR</w:t>
      </w:r>
      <w:r>
        <w:rPr>
          <w:rFonts w:asciiTheme="minorHAnsi" w:hAnsiTheme="minorHAnsi" w:cstheme="minorHAnsi"/>
          <w:sz w:val="22"/>
          <w:szCs w:val="22"/>
        </w:rPr>
        <w:t>-</w:t>
      </w:r>
      <w:r w:rsidRPr="00CC11C0">
        <w:rPr>
          <w:rFonts w:asciiTheme="minorHAnsi" w:hAnsiTheme="minorHAnsi" w:cstheme="minorHAnsi"/>
          <w:sz w:val="22"/>
          <w:szCs w:val="22"/>
        </w:rPr>
        <w:t>TB case notification</w:t>
      </w:r>
      <w:r w:rsidR="0081492E">
        <w:rPr>
          <w:rFonts w:asciiTheme="minorHAnsi" w:hAnsiTheme="minorHAnsi" w:cstheme="minorHAnsi"/>
          <w:sz w:val="22"/>
          <w:szCs w:val="22"/>
        </w:rPr>
        <w:t xml:space="preserve">. This </w:t>
      </w:r>
      <w:r w:rsidRPr="00CC11C0">
        <w:rPr>
          <w:rFonts w:asciiTheme="minorHAnsi" w:hAnsiTheme="minorHAnsi" w:cstheme="minorHAnsi"/>
          <w:sz w:val="22"/>
          <w:szCs w:val="22"/>
        </w:rPr>
        <w:t>increased, especially among children aged 0-4 years</w:t>
      </w:r>
      <w:r w:rsidR="0084278D">
        <w:rPr>
          <w:rFonts w:asciiTheme="minorHAnsi" w:hAnsiTheme="minorHAnsi" w:cstheme="minorHAnsi"/>
          <w:sz w:val="22"/>
          <w:szCs w:val="22"/>
        </w:rPr>
        <w:t xml:space="preserve"> from 2014 to 2015 but has since stabilised</w:t>
      </w:r>
      <w:r w:rsidRPr="00CC11C0">
        <w:rPr>
          <w:rFonts w:asciiTheme="minorHAnsi" w:hAnsiTheme="minorHAnsi" w:cstheme="minorHAnsi"/>
          <w:sz w:val="22"/>
          <w:szCs w:val="22"/>
        </w:rPr>
        <w:t xml:space="preserve">. </w:t>
      </w:r>
      <w:r w:rsidR="00570DAC" w:rsidRPr="00CC11C0">
        <w:rPr>
          <w:rFonts w:asciiTheme="minorHAnsi" w:hAnsiTheme="minorHAnsi" w:cstheme="minorHAnsi"/>
          <w:sz w:val="22"/>
          <w:szCs w:val="22"/>
        </w:rPr>
        <w:t>For DS-TB registrations from 2012-2014 no age disaggregated data was available, so these have all been plotted as cases aged 15+.</w:t>
      </w:r>
    </w:p>
    <w:p w14:paraId="56458594" w14:textId="7C312268" w:rsidR="00BD15BC" w:rsidRDefault="00C87896" w:rsidP="00570DAC">
      <w:pPr>
        <w:spacing w:before="120" w:after="120"/>
        <w:jc w:val="both"/>
        <w:rPr>
          <w:rFonts w:asciiTheme="minorHAnsi" w:hAnsiTheme="minorHAnsi" w:cstheme="minorHAnsi"/>
          <w:sz w:val="22"/>
          <w:szCs w:val="22"/>
        </w:rPr>
      </w:pPr>
      <w:r w:rsidRPr="00CC11C0">
        <w:rPr>
          <w:rFonts w:asciiTheme="minorHAnsi" w:hAnsiTheme="minorHAnsi" w:cstheme="minorHAnsi"/>
          <w:sz w:val="22"/>
          <w:szCs w:val="22"/>
        </w:rPr>
        <w:t>Th</w:t>
      </w:r>
      <w:r>
        <w:rPr>
          <w:rFonts w:asciiTheme="minorHAnsi" w:hAnsiTheme="minorHAnsi" w:cstheme="minorHAnsi"/>
          <w:sz w:val="22"/>
          <w:szCs w:val="22"/>
        </w:rPr>
        <w:t xml:space="preserve">e </w:t>
      </w:r>
      <w:r w:rsidR="00570DAC">
        <w:rPr>
          <w:rFonts w:asciiTheme="minorHAnsi" w:hAnsiTheme="minorHAnsi" w:cstheme="minorHAnsi"/>
          <w:sz w:val="22"/>
          <w:szCs w:val="22"/>
        </w:rPr>
        <w:t xml:space="preserve">data </w:t>
      </w:r>
      <w:r w:rsidR="00D06BC4" w:rsidRPr="00CC11C0">
        <w:rPr>
          <w:rFonts w:asciiTheme="minorHAnsi" w:hAnsiTheme="minorHAnsi" w:cstheme="minorHAnsi"/>
          <w:sz w:val="22"/>
          <w:szCs w:val="22"/>
        </w:rPr>
        <w:t xml:space="preserve">indicates on-going community transmission of resistant TB strains. Strong, active case </w:t>
      </w:r>
      <w:r w:rsidR="000E6B25" w:rsidRPr="00CC11C0">
        <w:rPr>
          <w:rFonts w:asciiTheme="minorHAnsi" w:hAnsiTheme="minorHAnsi" w:cstheme="minorHAnsi"/>
          <w:sz w:val="22"/>
          <w:szCs w:val="22"/>
        </w:rPr>
        <w:t>finding,</w:t>
      </w:r>
      <w:r w:rsidR="00D06BC4" w:rsidRPr="00CC11C0">
        <w:rPr>
          <w:rFonts w:asciiTheme="minorHAnsi" w:hAnsiTheme="minorHAnsi" w:cstheme="minorHAnsi"/>
          <w:sz w:val="22"/>
          <w:szCs w:val="22"/>
        </w:rPr>
        <w:t xml:space="preserve"> and household contact screening is imperative for early case detection and treatment combined with TB preventative therapy for exposed </w:t>
      </w:r>
      <w:r w:rsidR="00B65193">
        <w:rPr>
          <w:rFonts w:asciiTheme="minorHAnsi" w:hAnsiTheme="minorHAnsi" w:cstheme="minorHAnsi"/>
          <w:sz w:val="22"/>
          <w:szCs w:val="22"/>
        </w:rPr>
        <w:t xml:space="preserve">adult and child contacts </w:t>
      </w:r>
      <w:r w:rsidR="00D06BC4" w:rsidRPr="00CC11C0">
        <w:rPr>
          <w:rFonts w:asciiTheme="minorHAnsi" w:hAnsiTheme="minorHAnsi" w:cstheme="minorHAnsi"/>
          <w:sz w:val="22"/>
          <w:szCs w:val="22"/>
        </w:rPr>
        <w:t xml:space="preserve">to prevent disease. </w:t>
      </w:r>
      <w:r w:rsidR="00570DAC">
        <w:rPr>
          <w:rFonts w:asciiTheme="minorHAnsi" w:hAnsiTheme="minorHAnsi" w:cstheme="minorHAnsi"/>
          <w:sz w:val="22"/>
          <w:szCs w:val="22"/>
        </w:rPr>
        <w:t>Whilst t</w:t>
      </w:r>
      <w:r w:rsidR="00BD15BC" w:rsidRPr="00CC11C0">
        <w:rPr>
          <w:rFonts w:asciiTheme="minorHAnsi" w:hAnsiTheme="minorHAnsi" w:cstheme="minorHAnsi"/>
          <w:sz w:val="22"/>
          <w:szCs w:val="22"/>
        </w:rPr>
        <w:t>here is important progress in improving case finding and treatment of active TB however the response to date has not yet had an appreciable impact on ending the epidemic</w:t>
      </w:r>
      <w:r w:rsidR="006C00C8">
        <w:rPr>
          <w:rFonts w:asciiTheme="minorHAnsi" w:hAnsiTheme="minorHAnsi" w:cstheme="minorHAnsi"/>
          <w:sz w:val="22"/>
          <w:szCs w:val="22"/>
        </w:rPr>
        <w:t xml:space="preserve">; </w:t>
      </w:r>
      <w:r w:rsidR="00BD15BC" w:rsidRPr="00CC11C0">
        <w:rPr>
          <w:rFonts w:asciiTheme="minorHAnsi" w:hAnsiTheme="minorHAnsi" w:cstheme="minorHAnsi"/>
          <w:sz w:val="22"/>
          <w:szCs w:val="22"/>
        </w:rPr>
        <w:t xml:space="preserve">a longer-term view over the next 7-10 years is needed. </w:t>
      </w:r>
    </w:p>
    <w:p w14:paraId="766B8FEF" w14:textId="1C6A6633" w:rsidR="00705F4B" w:rsidRPr="00D06BC4" w:rsidRDefault="00705F4B" w:rsidP="00D06BC4">
      <w:pPr>
        <w:rPr>
          <w:rFonts w:asciiTheme="minorHAnsi" w:hAnsiTheme="minorHAnsi" w:cstheme="minorHAnsi"/>
          <w:b/>
          <w:sz w:val="22"/>
          <w:szCs w:val="22"/>
        </w:rPr>
      </w:pPr>
      <w:r w:rsidRPr="00D06BC4">
        <w:rPr>
          <w:rFonts w:asciiTheme="minorHAnsi" w:hAnsiTheme="minorHAnsi" w:cstheme="minorHAnsi"/>
          <w:b/>
          <w:sz w:val="22"/>
          <w:szCs w:val="22"/>
        </w:rPr>
        <w:t xml:space="preserve">Figure </w:t>
      </w:r>
      <w:r w:rsidR="00BB55F6" w:rsidRPr="00D06BC4">
        <w:rPr>
          <w:rFonts w:asciiTheme="minorHAnsi" w:hAnsiTheme="minorHAnsi" w:cstheme="minorHAnsi"/>
          <w:b/>
          <w:sz w:val="22"/>
          <w:szCs w:val="22"/>
        </w:rPr>
        <w:t>6</w:t>
      </w:r>
      <w:r w:rsidRPr="00D06BC4">
        <w:rPr>
          <w:rFonts w:asciiTheme="minorHAnsi" w:hAnsiTheme="minorHAnsi" w:cstheme="minorHAnsi"/>
          <w:b/>
          <w:sz w:val="22"/>
          <w:szCs w:val="22"/>
        </w:rPr>
        <w:t xml:space="preserve">: DS and </w:t>
      </w:r>
      <w:r w:rsidR="00EF2C00" w:rsidRPr="00D06BC4">
        <w:rPr>
          <w:rFonts w:asciiTheme="minorHAnsi" w:hAnsiTheme="minorHAnsi" w:cstheme="minorHAnsi"/>
          <w:b/>
          <w:sz w:val="22"/>
          <w:szCs w:val="22"/>
        </w:rPr>
        <w:t>M</w:t>
      </w:r>
      <w:r w:rsidRPr="00D06BC4">
        <w:rPr>
          <w:rFonts w:asciiTheme="minorHAnsi" w:hAnsiTheme="minorHAnsi" w:cstheme="minorHAnsi"/>
          <w:b/>
          <w:sz w:val="22"/>
          <w:szCs w:val="22"/>
        </w:rPr>
        <w:t xml:space="preserve">DR </w:t>
      </w:r>
      <w:r w:rsidR="00EF2C00" w:rsidRPr="00D06BC4">
        <w:rPr>
          <w:rFonts w:asciiTheme="minorHAnsi" w:hAnsiTheme="minorHAnsi" w:cstheme="minorHAnsi"/>
          <w:b/>
          <w:sz w:val="22"/>
          <w:szCs w:val="22"/>
        </w:rPr>
        <w:t>C</w:t>
      </w:r>
      <w:r w:rsidRPr="00D06BC4">
        <w:rPr>
          <w:rFonts w:asciiTheme="minorHAnsi" w:hAnsiTheme="minorHAnsi" w:cstheme="minorHAnsi"/>
          <w:b/>
          <w:sz w:val="22"/>
          <w:szCs w:val="22"/>
        </w:rPr>
        <w:t xml:space="preserve">ase </w:t>
      </w:r>
      <w:r w:rsidR="002336B6" w:rsidRPr="00D06BC4">
        <w:rPr>
          <w:rFonts w:asciiTheme="minorHAnsi" w:hAnsiTheme="minorHAnsi" w:cstheme="minorHAnsi"/>
          <w:b/>
          <w:sz w:val="22"/>
          <w:szCs w:val="22"/>
        </w:rPr>
        <w:t xml:space="preserve">BMU TB Registration </w:t>
      </w:r>
      <w:r w:rsidR="00EF2C00" w:rsidRPr="00D06BC4">
        <w:rPr>
          <w:rFonts w:asciiTheme="minorHAnsi" w:hAnsiTheme="minorHAnsi" w:cstheme="minorHAnsi"/>
          <w:b/>
          <w:sz w:val="22"/>
          <w:szCs w:val="22"/>
        </w:rPr>
        <w:t>Daru 2012-2018</w:t>
      </w:r>
    </w:p>
    <w:p w14:paraId="177DAAA1" w14:textId="77777777" w:rsidR="00705F4B" w:rsidRPr="00AC683A" w:rsidRDefault="00705F4B" w:rsidP="00705F4B">
      <w:r>
        <w:rPr>
          <w:noProof/>
          <w:lang w:eastAsia="en-AU"/>
        </w:rPr>
        <w:drawing>
          <wp:inline distT="0" distB="0" distL="0" distR="0" wp14:anchorId="7AB4388C" wp14:editId="0342793E">
            <wp:extent cx="5379720" cy="2834640"/>
            <wp:effectExtent l="0" t="0" r="11430" b="3810"/>
            <wp:docPr id="19" name="Chart 19">
              <a:extLst xmlns:a="http://schemas.openxmlformats.org/drawingml/2006/main">
                <a:ext uri="{FF2B5EF4-FFF2-40B4-BE49-F238E27FC236}">
                  <a16:creationId xmlns:a16="http://schemas.microsoft.com/office/drawing/2014/main" id="{5304A65B-B3D8-2D42-BBEE-C8338A9E99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F1640A1" w14:textId="0401DDC8" w:rsidR="00A619E2" w:rsidRPr="00487631" w:rsidRDefault="00A619E2" w:rsidP="00A619E2">
      <w:pPr>
        <w:rPr>
          <w:rFonts w:asciiTheme="minorHAnsi" w:hAnsiTheme="minorHAnsi" w:cstheme="minorHAnsi"/>
          <w:i/>
          <w:sz w:val="16"/>
          <w:szCs w:val="16"/>
        </w:rPr>
      </w:pPr>
      <w:r w:rsidRPr="00487631">
        <w:rPr>
          <w:rFonts w:asciiTheme="minorHAnsi" w:hAnsiTheme="minorHAnsi" w:cstheme="minorHAnsi"/>
          <w:i/>
          <w:sz w:val="16"/>
          <w:szCs w:val="16"/>
        </w:rPr>
        <w:t>Source: PNG National TB Program (NTP) using the routine reporting system</w:t>
      </w:r>
      <w:r>
        <w:rPr>
          <w:rFonts w:asciiTheme="minorHAnsi" w:hAnsiTheme="minorHAnsi" w:cstheme="minorHAnsi"/>
          <w:i/>
          <w:sz w:val="16"/>
          <w:szCs w:val="16"/>
        </w:rPr>
        <w:t xml:space="preserve"> as well as other programmatic data and reports.</w:t>
      </w:r>
    </w:p>
    <w:p w14:paraId="057B5CE2" w14:textId="77777777" w:rsidR="00A619E2" w:rsidRDefault="00A619E2" w:rsidP="004D029B">
      <w:pPr>
        <w:rPr>
          <w:rFonts w:asciiTheme="minorHAnsi" w:hAnsiTheme="minorHAnsi" w:cstheme="minorHAnsi"/>
          <w:i/>
          <w:sz w:val="16"/>
          <w:szCs w:val="16"/>
        </w:rPr>
      </w:pPr>
    </w:p>
    <w:p w14:paraId="58FC0EF7" w14:textId="77777777" w:rsidR="0049011A" w:rsidRDefault="0049011A" w:rsidP="004D029B">
      <w:pPr>
        <w:rPr>
          <w:rFonts w:asciiTheme="minorHAnsi" w:hAnsiTheme="minorHAnsi" w:cstheme="minorHAnsi"/>
          <w:b/>
          <w:sz w:val="22"/>
          <w:szCs w:val="22"/>
        </w:rPr>
      </w:pPr>
    </w:p>
    <w:p w14:paraId="14947EBC" w14:textId="68D1F049" w:rsidR="00705F4B" w:rsidRPr="004D029B" w:rsidRDefault="00705F4B" w:rsidP="004D029B">
      <w:pPr>
        <w:rPr>
          <w:rFonts w:asciiTheme="minorHAnsi" w:hAnsiTheme="minorHAnsi" w:cstheme="minorHAnsi"/>
          <w:b/>
          <w:sz w:val="22"/>
          <w:szCs w:val="22"/>
        </w:rPr>
      </w:pPr>
      <w:r w:rsidRPr="004D029B">
        <w:rPr>
          <w:rFonts w:asciiTheme="minorHAnsi" w:hAnsiTheme="minorHAnsi" w:cstheme="minorHAnsi"/>
          <w:b/>
          <w:sz w:val="22"/>
          <w:szCs w:val="22"/>
        </w:rPr>
        <w:t>Figure</w:t>
      </w:r>
      <w:r w:rsidR="00BD15BC" w:rsidRPr="004D029B">
        <w:rPr>
          <w:rFonts w:asciiTheme="minorHAnsi" w:hAnsiTheme="minorHAnsi" w:cstheme="minorHAnsi"/>
          <w:b/>
          <w:sz w:val="22"/>
          <w:szCs w:val="22"/>
        </w:rPr>
        <w:t xml:space="preserve"> </w:t>
      </w:r>
      <w:r w:rsidR="00BB55F6" w:rsidRPr="004D029B">
        <w:rPr>
          <w:rFonts w:asciiTheme="minorHAnsi" w:hAnsiTheme="minorHAnsi" w:cstheme="minorHAnsi"/>
          <w:b/>
          <w:sz w:val="22"/>
          <w:szCs w:val="22"/>
        </w:rPr>
        <w:t>7</w:t>
      </w:r>
      <w:r w:rsidRPr="004D029B">
        <w:rPr>
          <w:rFonts w:asciiTheme="minorHAnsi" w:hAnsiTheme="minorHAnsi" w:cstheme="minorHAnsi"/>
          <w:b/>
          <w:sz w:val="22"/>
          <w:szCs w:val="22"/>
        </w:rPr>
        <w:t xml:space="preserve">: </w:t>
      </w:r>
      <w:r w:rsidR="00BD15BC" w:rsidRPr="004D029B">
        <w:rPr>
          <w:rFonts w:asciiTheme="minorHAnsi" w:hAnsiTheme="minorHAnsi" w:cstheme="minorHAnsi"/>
          <w:b/>
          <w:sz w:val="22"/>
          <w:szCs w:val="22"/>
        </w:rPr>
        <w:t>M</w:t>
      </w:r>
      <w:r w:rsidRPr="004D029B">
        <w:rPr>
          <w:rFonts w:asciiTheme="minorHAnsi" w:hAnsiTheme="minorHAnsi" w:cstheme="minorHAnsi"/>
          <w:b/>
          <w:sz w:val="22"/>
          <w:szCs w:val="22"/>
        </w:rPr>
        <w:t xml:space="preserve">DR-TB </w:t>
      </w:r>
      <w:r w:rsidR="002336B6" w:rsidRPr="004D029B">
        <w:rPr>
          <w:rFonts w:asciiTheme="minorHAnsi" w:hAnsiTheme="minorHAnsi" w:cstheme="minorHAnsi"/>
          <w:b/>
          <w:sz w:val="22"/>
          <w:szCs w:val="22"/>
        </w:rPr>
        <w:t>BMU R</w:t>
      </w:r>
      <w:r w:rsidR="00981D38" w:rsidRPr="004D029B">
        <w:rPr>
          <w:rFonts w:asciiTheme="minorHAnsi" w:hAnsiTheme="minorHAnsi" w:cstheme="minorHAnsi"/>
          <w:b/>
          <w:sz w:val="22"/>
          <w:szCs w:val="22"/>
        </w:rPr>
        <w:t>egistrations 2012-2018</w:t>
      </w:r>
    </w:p>
    <w:p w14:paraId="1FCEB1D7" w14:textId="77777777" w:rsidR="00705F4B" w:rsidRDefault="00705F4B" w:rsidP="00705F4B">
      <w:r>
        <w:rPr>
          <w:noProof/>
          <w:lang w:eastAsia="en-AU"/>
        </w:rPr>
        <w:drawing>
          <wp:inline distT="0" distB="0" distL="0" distR="0" wp14:anchorId="2B87A0E8" wp14:editId="7E0CF76E">
            <wp:extent cx="5707380" cy="3093720"/>
            <wp:effectExtent l="0" t="0" r="7620" b="11430"/>
            <wp:docPr id="21" name="Chart 21">
              <a:extLst xmlns:a="http://schemas.openxmlformats.org/drawingml/2006/main">
                <a:ext uri="{FF2B5EF4-FFF2-40B4-BE49-F238E27FC236}">
                  <a16:creationId xmlns:a16="http://schemas.microsoft.com/office/drawing/2014/main" id="{2210D110-DB58-C54D-B739-0891FC4BE4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DFA8FD8" w14:textId="040C9E4B" w:rsidR="00A619E2" w:rsidRPr="00487631" w:rsidRDefault="00A619E2" w:rsidP="00A619E2">
      <w:pPr>
        <w:rPr>
          <w:rFonts w:asciiTheme="minorHAnsi" w:hAnsiTheme="minorHAnsi" w:cstheme="minorHAnsi"/>
          <w:i/>
          <w:sz w:val="16"/>
          <w:szCs w:val="16"/>
        </w:rPr>
      </w:pPr>
      <w:r w:rsidRPr="00487631">
        <w:rPr>
          <w:rFonts w:asciiTheme="minorHAnsi" w:hAnsiTheme="minorHAnsi" w:cstheme="minorHAnsi"/>
          <w:i/>
          <w:sz w:val="16"/>
          <w:szCs w:val="16"/>
        </w:rPr>
        <w:t>Source: PNG National TB Program (NTP) using the routine reporting system</w:t>
      </w:r>
      <w:r>
        <w:rPr>
          <w:rFonts w:asciiTheme="minorHAnsi" w:hAnsiTheme="minorHAnsi" w:cstheme="minorHAnsi"/>
          <w:i/>
          <w:sz w:val="16"/>
          <w:szCs w:val="16"/>
        </w:rPr>
        <w:t xml:space="preserve"> as well as other programmatic data and reports.</w:t>
      </w:r>
    </w:p>
    <w:p w14:paraId="31F4D74B" w14:textId="77777777" w:rsidR="009D5A51" w:rsidRDefault="009D5A51" w:rsidP="00CC11C0">
      <w:pPr>
        <w:spacing w:after="120"/>
        <w:jc w:val="both"/>
        <w:rPr>
          <w:rFonts w:asciiTheme="minorHAnsi" w:hAnsiTheme="minorHAnsi" w:cstheme="minorHAnsi"/>
          <w:b/>
          <w:sz w:val="22"/>
          <w:szCs w:val="22"/>
        </w:rPr>
      </w:pPr>
    </w:p>
    <w:p w14:paraId="604AEFA1" w14:textId="0B435A88" w:rsidR="00705F4B" w:rsidRPr="00CC11C0" w:rsidRDefault="00705F4B" w:rsidP="00CC11C0">
      <w:pPr>
        <w:spacing w:after="120"/>
        <w:jc w:val="both"/>
        <w:rPr>
          <w:rFonts w:asciiTheme="minorHAnsi" w:hAnsiTheme="minorHAnsi" w:cstheme="minorHAnsi"/>
          <w:b/>
        </w:rPr>
      </w:pPr>
      <w:r w:rsidRPr="00CC11C0">
        <w:rPr>
          <w:rFonts w:asciiTheme="minorHAnsi" w:hAnsiTheme="minorHAnsi" w:cstheme="minorHAnsi"/>
          <w:b/>
          <w:sz w:val="22"/>
          <w:szCs w:val="22"/>
        </w:rPr>
        <w:t xml:space="preserve">Figure </w:t>
      </w:r>
      <w:r w:rsidR="00BB55F6" w:rsidRPr="00CC11C0">
        <w:rPr>
          <w:rFonts w:asciiTheme="minorHAnsi" w:hAnsiTheme="minorHAnsi" w:cstheme="minorHAnsi"/>
          <w:b/>
          <w:sz w:val="22"/>
          <w:szCs w:val="22"/>
        </w:rPr>
        <w:t>8</w:t>
      </w:r>
      <w:r w:rsidRPr="00CC11C0">
        <w:rPr>
          <w:rFonts w:asciiTheme="minorHAnsi" w:hAnsiTheme="minorHAnsi" w:cstheme="minorHAnsi"/>
          <w:b/>
          <w:sz w:val="22"/>
          <w:szCs w:val="22"/>
        </w:rPr>
        <w:t xml:space="preserve">: DS-TB </w:t>
      </w:r>
      <w:r w:rsidR="002336B6" w:rsidRPr="00CC11C0">
        <w:rPr>
          <w:rFonts w:asciiTheme="minorHAnsi" w:hAnsiTheme="minorHAnsi" w:cstheme="minorHAnsi"/>
          <w:b/>
          <w:sz w:val="22"/>
          <w:szCs w:val="22"/>
        </w:rPr>
        <w:t>BMU R</w:t>
      </w:r>
      <w:r w:rsidR="00981D38" w:rsidRPr="00CC11C0">
        <w:rPr>
          <w:rFonts w:asciiTheme="minorHAnsi" w:hAnsiTheme="minorHAnsi" w:cstheme="minorHAnsi"/>
          <w:b/>
          <w:sz w:val="22"/>
          <w:szCs w:val="22"/>
        </w:rPr>
        <w:t xml:space="preserve">egistrations 2012-2018 </w:t>
      </w:r>
    </w:p>
    <w:p w14:paraId="35D7E934" w14:textId="77777777" w:rsidR="00705F4B" w:rsidRPr="00147589" w:rsidRDefault="00705F4B" w:rsidP="00705F4B">
      <w:r>
        <w:rPr>
          <w:noProof/>
          <w:lang w:eastAsia="en-AU"/>
        </w:rPr>
        <w:drawing>
          <wp:inline distT="0" distB="0" distL="0" distR="0" wp14:anchorId="3A6608D5" wp14:editId="7A6B4C02">
            <wp:extent cx="5471160" cy="3116580"/>
            <wp:effectExtent l="0" t="0" r="15240" b="7620"/>
            <wp:docPr id="22" name="Chart 22">
              <a:extLst xmlns:a="http://schemas.openxmlformats.org/drawingml/2006/main">
                <a:ext uri="{FF2B5EF4-FFF2-40B4-BE49-F238E27FC236}">
                  <a16:creationId xmlns:a16="http://schemas.microsoft.com/office/drawing/2014/main" id="{91938989-8205-9546-9978-721F9005B6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AB45469" w14:textId="1730E59C" w:rsidR="00A619E2" w:rsidRPr="00487631" w:rsidRDefault="00A619E2" w:rsidP="00A619E2">
      <w:pPr>
        <w:rPr>
          <w:rFonts w:asciiTheme="minorHAnsi" w:hAnsiTheme="minorHAnsi" w:cstheme="minorHAnsi"/>
          <w:i/>
          <w:sz w:val="16"/>
          <w:szCs w:val="16"/>
        </w:rPr>
      </w:pPr>
      <w:r w:rsidRPr="00487631">
        <w:rPr>
          <w:rFonts w:asciiTheme="minorHAnsi" w:hAnsiTheme="minorHAnsi" w:cstheme="minorHAnsi"/>
          <w:i/>
          <w:sz w:val="16"/>
          <w:szCs w:val="16"/>
        </w:rPr>
        <w:t>Source: PNG National TB Program (NTP) using the routine reporting system</w:t>
      </w:r>
      <w:r>
        <w:rPr>
          <w:rFonts w:asciiTheme="minorHAnsi" w:hAnsiTheme="minorHAnsi" w:cstheme="minorHAnsi"/>
          <w:i/>
          <w:sz w:val="16"/>
          <w:szCs w:val="16"/>
        </w:rPr>
        <w:t xml:space="preserve"> as well as other programmatic data and reports.</w:t>
      </w:r>
    </w:p>
    <w:p w14:paraId="1AFD7EC4" w14:textId="77777777" w:rsidR="00C137B7" w:rsidRPr="00006C6D" w:rsidRDefault="00C137B7" w:rsidP="002336B6">
      <w:pPr>
        <w:rPr>
          <w:rFonts w:asciiTheme="minorHAnsi" w:hAnsiTheme="minorHAnsi" w:cstheme="minorHAnsi"/>
          <w:i/>
          <w:sz w:val="16"/>
          <w:szCs w:val="16"/>
        </w:rPr>
      </w:pPr>
    </w:p>
    <w:p w14:paraId="3B40C72D" w14:textId="0290348D" w:rsidR="00831C17" w:rsidRDefault="00886466" w:rsidP="00886466">
      <w:pPr>
        <w:spacing w:before="120" w:after="120"/>
        <w:jc w:val="both"/>
        <w:rPr>
          <w:rFonts w:asciiTheme="minorHAnsi" w:hAnsiTheme="minorHAnsi" w:cstheme="minorHAnsi"/>
          <w:sz w:val="22"/>
          <w:szCs w:val="22"/>
        </w:rPr>
      </w:pPr>
      <w:r w:rsidRPr="00CC11C0">
        <w:rPr>
          <w:rFonts w:asciiTheme="minorHAnsi" w:hAnsiTheme="minorHAnsi" w:cstheme="minorHAnsi"/>
          <w:sz w:val="22"/>
          <w:szCs w:val="22"/>
        </w:rPr>
        <w:t xml:space="preserve">Figure </w:t>
      </w:r>
      <w:r w:rsidR="00570DAC">
        <w:rPr>
          <w:rFonts w:asciiTheme="minorHAnsi" w:hAnsiTheme="minorHAnsi" w:cstheme="minorHAnsi"/>
          <w:sz w:val="22"/>
          <w:szCs w:val="22"/>
        </w:rPr>
        <w:t>9</w:t>
      </w:r>
      <w:r w:rsidRPr="00CC11C0">
        <w:rPr>
          <w:rFonts w:asciiTheme="minorHAnsi" w:hAnsiTheme="minorHAnsi" w:cstheme="minorHAnsi"/>
          <w:sz w:val="22"/>
          <w:szCs w:val="22"/>
        </w:rPr>
        <w:t xml:space="preserve"> below demonstrates the more than 75% newly notified DR-TB cases in Daru in 2017 and 2018, i.e. who had no previous history of TB treatment with 80% of them confirmed bacteriologically -  a gap of 20% with no confirmation.  </w:t>
      </w:r>
    </w:p>
    <w:p w14:paraId="6A72A3FE" w14:textId="77777777" w:rsidR="001D2020" w:rsidRDefault="001D2020">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14:paraId="58CC9812" w14:textId="26F6F06F" w:rsidR="00886466" w:rsidRPr="00CC11C0" w:rsidRDefault="00886466" w:rsidP="00886466">
      <w:pPr>
        <w:spacing w:before="240" w:after="120"/>
        <w:jc w:val="both"/>
        <w:rPr>
          <w:rFonts w:asciiTheme="minorHAnsi" w:hAnsiTheme="minorHAnsi" w:cstheme="minorHAnsi"/>
          <w:b/>
          <w:sz w:val="22"/>
          <w:szCs w:val="22"/>
        </w:rPr>
      </w:pPr>
      <w:r w:rsidRPr="00CC11C0">
        <w:rPr>
          <w:rFonts w:asciiTheme="minorHAnsi" w:hAnsiTheme="minorHAnsi" w:cstheme="minorHAnsi"/>
          <w:b/>
          <w:sz w:val="22"/>
          <w:szCs w:val="22"/>
        </w:rPr>
        <w:t xml:space="preserve">Figure </w:t>
      </w:r>
      <w:r w:rsidR="00570DAC">
        <w:rPr>
          <w:rFonts w:asciiTheme="minorHAnsi" w:hAnsiTheme="minorHAnsi" w:cstheme="minorHAnsi"/>
          <w:b/>
          <w:sz w:val="22"/>
          <w:szCs w:val="22"/>
        </w:rPr>
        <w:t>9</w:t>
      </w:r>
      <w:r w:rsidRPr="00CC11C0">
        <w:rPr>
          <w:rFonts w:asciiTheme="minorHAnsi" w:hAnsiTheme="minorHAnsi" w:cstheme="minorHAnsi"/>
          <w:b/>
          <w:sz w:val="22"/>
          <w:szCs w:val="22"/>
        </w:rPr>
        <w:t>: MDR-TB Cohort Bacteriological Confirmation 2011-2018</w:t>
      </w:r>
    </w:p>
    <w:p w14:paraId="3BF2C7C0" w14:textId="77777777" w:rsidR="00886466" w:rsidRDefault="00886466" w:rsidP="00886466">
      <w:pPr>
        <w:jc w:val="both"/>
        <w:rPr>
          <w:rFonts w:asciiTheme="majorHAnsi" w:hAnsiTheme="majorHAnsi"/>
        </w:rPr>
      </w:pPr>
      <w:r>
        <w:rPr>
          <w:noProof/>
          <w:lang w:eastAsia="en-AU"/>
        </w:rPr>
        <w:drawing>
          <wp:inline distT="0" distB="0" distL="0" distR="0" wp14:anchorId="6E2BF71D" wp14:editId="06B074E9">
            <wp:extent cx="5699760" cy="3055620"/>
            <wp:effectExtent l="0" t="0" r="15240" b="11430"/>
            <wp:docPr id="27" name="Chart 27">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E7E80C4" w14:textId="713CAD3B" w:rsidR="00C137B7" w:rsidRPr="00487631" w:rsidRDefault="00C137B7" w:rsidP="00C137B7">
      <w:pPr>
        <w:rPr>
          <w:rFonts w:asciiTheme="minorHAnsi" w:hAnsiTheme="minorHAnsi" w:cstheme="minorHAnsi"/>
          <w:i/>
          <w:sz w:val="16"/>
          <w:szCs w:val="16"/>
        </w:rPr>
      </w:pPr>
      <w:r w:rsidRPr="00487631">
        <w:rPr>
          <w:rFonts w:asciiTheme="minorHAnsi" w:hAnsiTheme="minorHAnsi" w:cstheme="minorHAnsi"/>
          <w:i/>
          <w:sz w:val="16"/>
          <w:szCs w:val="16"/>
        </w:rPr>
        <w:t>Source: PNG National TB Program (NTP) using the routine reporting system</w:t>
      </w:r>
      <w:r>
        <w:rPr>
          <w:rFonts w:asciiTheme="minorHAnsi" w:hAnsiTheme="minorHAnsi" w:cstheme="minorHAnsi"/>
          <w:i/>
          <w:sz w:val="16"/>
          <w:szCs w:val="16"/>
        </w:rPr>
        <w:t xml:space="preserve"> a</w:t>
      </w:r>
      <w:r w:rsidR="00A619E2">
        <w:rPr>
          <w:rFonts w:asciiTheme="minorHAnsi" w:hAnsiTheme="minorHAnsi" w:cstheme="minorHAnsi"/>
          <w:i/>
          <w:sz w:val="16"/>
          <w:szCs w:val="16"/>
        </w:rPr>
        <w:t xml:space="preserve">s well as other </w:t>
      </w:r>
      <w:r>
        <w:rPr>
          <w:rFonts w:asciiTheme="minorHAnsi" w:hAnsiTheme="minorHAnsi" w:cstheme="minorHAnsi"/>
          <w:i/>
          <w:sz w:val="16"/>
          <w:szCs w:val="16"/>
        </w:rPr>
        <w:t>programmatic data and reports.</w:t>
      </w:r>
    </w:p>
    <w:p w14:paraId="0DB7E568" w14:textId="62E87F6D" w:rsidR="00006C6D" w:rsidRDefault="00006C6D" w:rsidP="00886466">
      <w:pPr>
        <w:rPr>
          <w:rFonts w:asciiTheme="minorHAnsi" w:hAnsiTheme="minorHAnsi" w:cstheme="minorHAnsi"/>
          <w:i/>
          <w:sz w:val="20"/>
          <w:szCs w:val="20"/>
        </w:rPr>
      </w:pPr>
    </w:p>
    <w:p w14:paraId="2069E702" w14:textId="373F2C41" w:rsidR="00886466" w:rsidRPr="00006C6D" w:rsidRDefault="00006C6D" w:rsidP="00576F38">
      <w:pPr>
        <w:spacing w:after="120"/>
        <w:jc w:val="both"/>
        <w:rPr>
          <w:rFonts w:asciiTheme="majorHAnsi" w:hAnsiTheme="majorHAnsi"/>
        </w:rPr>
      </w:pPr>
      <w:r w:rsidRPr="00CC11C0">
        <w:rPr>
          <w:rFonts w:asciiTheme="minorHAnsi" w:hAnsiTheme="minorHAnsi" w:cstheme="minorHAnsi"/>
          <w:sz w:val="22"/>
          <w:szCs w:val="22"/>
        </w:rPr>
        <w:t>High</w:t>
      </w:r>
      <w:r>
        <w:rPr>
          <w:rFonts w:asciiTheme="minorHAnsi" w:hAnsiTheme="minorHAnsi" w:cstheme="minorHAnsi"/>
          <w:sz w:val="22"/>
          <w:szCs w:val="22"/>
        </w:rPr>
        <w:t>,</w:t>
      </w:r>
      <w:r w:rsidRPr="00CC11C0">
        <w:rPr>
          <w:rFonts w:asciiTheme="minorHAnsi" w:hAnsiTheme="minorHAnsi" w:cstheme="minorHAnsi"/>
          <w:sz w:val="22"/>
          <w:szCs w:val="22"/>
        </w:rPr>
        <w:t xml:space="preserve"> newly diagnosed MDR-TB implies community transmission of drug </w:t>
      </w:r>
      <w:r w:rsidR="006D6DD0" w:rsidRPr="00CC11C0">
        <w:rPr>
          <w:rFonts w:asciiTheme="minorHAnsi" w:hAnsiTheme="minorHAnsi" w:cstheme="minorHAnsi"/>
          <w:sz w:val="22"/>
          <w:szCs w:val="22"/>
        </w:rPr>
        <w:t>resistan</w:t>
      </w:r>
      <w:r w:rsidR="006D6DD0">
        <w:rPr>
          <w:rFonts w:asciiTheme="minorHAnsi" w:hAnsiTheme="minorHAnsi" w:cstheme="minorHAnsi"/>
          <w:sz w:val="22"/>
          <w:szCs w:val="22"/>
        </w:rPr>
        <w:t>t</w:t>
      </w:r>
      <w:r w:rsidR="006D6DD0" w:rsidRPr="00CC11C0">
        <w:rPr>
          <w:rFonts w:asciiTheme="minorHAnsi" w:hAnsiTheme="minorHAnsi" w:cstheme="minorHAnsi"/>
          <w:sz w:val="22"/>
          <w:szCs w:val="22"/>
        </w:rPr>
        <w:t xml:space="preserve"> </w:t>
      </w:r>
      <w:r w:rsidRPr="00CC11C0">
        <w:rPr>
          <w:rFonts w:asciiTheme="minorHAnsi" w:hAnsiTheme="minorHAnsi" w:cstheme="minorHAnsi"/>
          <w:sz w:val="22"/>
          <w:szCs w:val="22"/>
        </w:rPr>
        <w:t xml:space="preserve">bacilli and the need for stronger efforts for active TB case </w:t>
      </w:r>
      <w:r w:rsidR="006E636F">
        <w:rPr>
          <w:rFonts w:asciiTheme="minorHAnsi" w:hAnsiTheme="minorHAnsi" w:cstheme="minorHAnsi"/>
          <w:sz w:val="22"/>
          <w:szCs w:val="22"/>
        </w:rPr>
        <w:t>finding</w:t>
      </w:r>
      <w:r w:rsidRPr="00CC11C0">
        <w:rPr>
          <w:rFonts w:asciiTheme="minorHAnsi" w:hAnsiTheme="minorHAnsi" w:cstheme="minorHAnsi"/>
          <w:sz w:val="22"/>
          <w:szCs w:val="22"/>
        </w:rPr>
        <w:t xml:space="preserve"> to treat and prevent TB including through preventative TB therapy for active epidemic control. </w:t>
      </w:r>
      <w:r w:rsidRPr="00487631">
        <w:rPr>
          <w:rFonts w:asciiTheme="minorHAnsi" w:hAnsiTheme="minorHAnsi" w:cstheme="minorHAnsi"/>
          <w:sz w:val="22"/>
          <w:szCs w:val="22"/>
        </w:rPr>
        <w:t xml:space="preserve">Bacteriological confirmation is not always established in </w:t>
      </w:r>
      <w:r w:rsidRPr="00734230">
        <w:rPr>
          <w:rFonts w:asciiTheme="minorHAnsi" w:hAnsiTheme="minorHAnsi" w:cstheme="minorHAnsi"/>
          <w:sz w:val="22"/>
          <w:szCs w:val="22"/>
        </w:rPr>
        <w:t>p</w:t>
      </w:r>
      <w:r w:rsidRPr="00487631">
        <w:rPr>
          <w:rFonts w:asciiTheme="minorHAnsi" w:hAnsiTheme="minorHAnsi" w:cstheme="minorHAnsi"/>
          <w:sz w:val="22"/>
          <w:szCs w:val="22"/>
        </w:rPr>
        <w:t>aediatric TB as the majority is non-pulmonary, so sputum samples are not available</w:t>
      </w:r>
      <w:r w:rsidRPr="00734230">
        <w:rPr>
          <w:rFonts w:asciiTheme="minorHAnsi" w:hAnsiTheme="minorHAnsi" w:cstheme="minorHAnsi"/>
          <w:sz w:val="22"/>
          <w:szCs w:val="22"/>
        </w:rPr>
        <w:t xml:space="preserve">. While </w:t>
      </w:r>
      <w:r w:rsidRPr="00487631">
        <w:rPr>
          <w:rFonts w:asciiTheme="minorHAnsi" w:hAnsiTheme="minorHAnsi" w:cstheme="minorHAnsi"/>
          <w:sz w:val="22"/>
          <w:szCs w:val="22"/>
        </w:rPr>
        <w:t xml:space="preserve">gastric aspirate or node biopsy can also provide diagnosis, many paediatric cases </w:t>
      </w:r>
      <w:r>
        <w:rPr>
          <w:rFonts w:asciiTheme="minorHAnsi" w:hAnsiTheme="minorHAnsi" w:cstheme="minorHAnsi"/>
          <w:sz w:val="22"/>
          <w:szCs w:val="22"/>
        </w:rPr>
        <w:t xml:space="preserve">are </w:t>
      </w:r>
      <w:r w:rsidRPr="00487631">
        <w:rPr>
          <w:rFonts w:asciiTheme="minorHAnsi" w:hAnsiTheme="minorHAnsi" w:cstheme="minorHAnsi"/>
          <w:sz w:val="22"/>
          <w:szCs w:val="22"/>
        </w:rPr>
        <w:t xml:space="preserve">diagnosed on clinical symptoms and exposure to TB contacts in the household. There is however an apparent increase in </w:t>
      </w:r>
      <w:r w:rsidRPr="00734230">
        <w:rPr>
          <w:rFonts w:asciiTheme="minorHAnsi" w:hAnsiTheme="minorHAnsi" w:cstheme="minorHAnsi"/>
          <w:sz w:val="22"/>
          <w:szCs w:val="22"/>
        </w:rPr>
        <w:t xml:space="preserve">paediatric patients with bacteriological confirmation for the 2018 </w:t>
      </w:r>
      <w:r>
        <w:rPr>
          <w:rFonts w:asciiTheme="minorHAnsi" w:hAnsiTheme="minorHAnsi" w:cstheme="minorHAnsi"/>
          <w:sz w:val="22"/>
          <w:szCs w:val="22"/>
        </w:rPr>
        <w:t>M</w:t>
      </w:r>
      <w:r w:rsidRPr="00734230">
        <w:rPr>
          <w:rFonts w:asciiTheme="minorHAnsi" w:hAnsiTheme="minorHAnsi" w:cstheme="minorHAnsi"/>
          <w:sz w:val="22"/>
          <w:szCs w:val="22"/>
        </w:rPr>
        <w:t xml:space="preserve">DR-TB cohort while some of the diagnostic test results (i.e. culture and phenotypic DST results for Q4 patients) </w:t>
      </w:r>
      <w:r w:rsidR="002B1BEF">
        <w:rPr>
          <w:rFonts w:asciiTheme="minorHAnsi" w:hAnsiTheme="minorHAnsi" w:cstheme="minorHAnsi"/>
          <w:sz w:val="22"/>
          <w:szCs w:val="22"/>
        </w:rPr>
        <w:t xml:space="preserve">were </w:t>
      </w:r>
      <w:r w:rsidRPr="00734230">
        <w:rPr>
          <w:rFonts w:asciiTheme="minorHAnsi" w:hAnsiTheme="minorHAnsi" w:cstheme="minorHAnsi"/>
          <w:sz w:val="22"/>
          <w:szCs w:val="22"/>
        </w:rPr>
        <w:t>still pending</w:t>
      </w:r>
      <w:r w:rsidR="002B1BEF">
        <w:rPr>
          <w:rFonts w:asciiTheme="minorHAnsi" w:hAnsiTheme="minorHAnsi" w:cstheme="minorHAnsi"/>
          <w:sz w:val="22"/>
          <w:szCs w:val="22"/>
        </w:rPr>
        <w:t xml:space="preserve"> at the time of the review. </w:t>
      </w:r>
      <w:r w:rsidRPr="00734230">
        <w:rPr>
          <w:rFonts w:asciiTheme="minorHAnsi" w:hAnsiTheme="minorHAnsi" w:cstheme="minorHAnsi"/>
          <w:sz w:val="22"/>
          <w:szCs w:val="22"/>
        </w:rPr>
        <w:t xml:space="preserve">This </w:t>
      </w:r>
      <w:r w:rsidRPr="00E422D7">
        <w:rPr>
          <w:rFonts w:asciiTheme="minorHAnsi" w:hAnsiTheme="minorHAnsi" w:cstheme="minorHAnsi"/>
          <w:sz w:val="22"/>
          <w:szCs w:val="22"/>
        </w:rPr>
        <w:t xml:space="preserve">may </w:t>
      </w:r>
      <w:r w:rsidRPr="00627ED3">
        <w:rPr>
          <w:rFonts w:asciiTheme="minorHAnsi" w:hAnsiTheme="minorHAnsi" w:cstheme="minorHAnsi"/>
          <w:sz w:val="22"/>
          <w:szCs w:val="22"/>
        </w:rPr>
        <w:t>change the proportion of MDR-TB cases</w:t>
      </w:r>
      <w:r w:rsidRPr="00CC11C0">
        <w:rPr>
          <w:rFonts w:asciiTheme="minorHAnsi" w:hAnsiTheme="minorHAnsi" w:cstheme="minorHAnsi"/>
          <w:sz w:val="22"/>
          <w:szCs w:val="22"/>
        </w:rPr>
        <w:t xml:space="preserve"> with bacteriological confirmation. </w:t>
      </w:r>
    </w:p>
    <w:p w14:paraId="36374A64" w14:textId="45767109" w:rsidR="00705F4B" w:rsidRPr="00C1787E" w:rsidRDefault="00D66E4E" w:rsidP="00C1787E">
      <w:pPr>
        <w:pStyle w:val="Level2Heading"/>
        <w:rPr>
          <w:lang w:val="en-US"/>
        </w:rPr>
      </w:pPr>
      <w:bookmarkStart w:id="44" w:name="_Toc4163047"/>
      <w:r w:rsidRPr="00C1787E">
        <w:rPr>
          <w:lang w:val="en-US"/>
        </w:rPr>
        <w:t xml:space="preserve">DFAT M&amp;E </w:t>
      </w:r>
      <w:r w:rsidRPr="00C1787E">
        <w:t>framework</w:t>
      </w:r>
      <w:r w:rsidRPr="00C1787E">
        <w:rPr>
          <w:lang w:val="en-US"/>
        </w:rPr>
        <w:t xml:space="preserve"> and cross-cutting themes</w:t>
      </w:r>
      <w:r w:rsidR="00387748" w:rsidRPr="00C1787E">
        <w:rPr>
          <w:lang w:val="en-US"/>
        </w:rPr>
        <w:t xml:space="preserve"> overview</w:t>
      </w:r>
      <w:bookmarkEnd w:id="44"/>
      <w:r w:rsidR="00387748" w:rsidRPr="00C1787E">
        <w:rPr>
          <w:lang w:val="en-US"/>
        </w:rPr>
        <w:t xml:space="preserve"> </w:t>
      </w:r>
    </w:p>
    <w:p w14:paraId="0BD98815" w14:textId="78AAFB44" w:rsidR="00F61C11" w:rsidRDefault="00022405" w:rsidP="009D5A51">
      <w:pPr>
        <w:spacing w:after="120"/>
        <w:jc w:val="both"/>
        <w:rPr>
          <w:rFonts w:asciiTheme="minorHAnsi" w:hAnsiTheme="minorHAnsi" w:cstheme="minorHAnsi"/>
          <w:sz w:val="22"/>
          <w:szCs w:val="22"/>
        </w:rPr>
      </w:pPr>
      <w:r w:rsidRPr="00C1787E">
        <w:rPr>
          <w:rFonts w:asciiTheme="minorHAnsi" w:hAnsiTheme="minorHAnsi" w:cstheme="minorHAnsi"/>
          <w:sz w:val="22"/>
          <w:szCs w:val="22"/>
        </w:rPr>
        <w:t xml:space="preserve">Table </w:t>
      </w:r>
      <w:r w:rsidR="004D0A5A">
        <w:rPr>
          <w:rFonts w:asciiTheme="minorHAnsi" w:hAnsiTheme="minorHAnsi" w:cstheme="minorHAnsi"/>
          <w:sz w:val="22"/>
          <w:szCs w:val="22"/>
        </w:rPr>
        <w:t>4</w:t>
      </w:r>
      <w:r w:rsidR="00D66E4E" w:rsidRPr="00C1787E">
        <w:rPr>
          <w:rFonts w:asciiTheme="minorHAnsi" w:hAnsiTheme="minorHAnsi" w:cstheme="minorHAnsi"/>
          <w:sz w:val="22"/>
          <w:szCs w:val="22"/>
        </w:rPr>
        <w:t xml:space="preserve"> </w:t>
      </w:r>
      <w:r w:rsidR="000B00A1" w:rsidRPr="00C1787E">
        <w:rPr>
          <w:rFonts w:asciiTheme="minorHAnsi" w:hAnsiTheme="minorHAnsi" w:cstheme="minorHAnsi"/>
          <w:sz w:val="22"/>
          <w:szCs w:val="22"/>
        </w:rPr>
        <w:t>below summarises</w:t>
      </w:r>
      <w:r w:rsidR="000B00A1" w:rsidRPr="00CC11C0">
        <w:rPr>
          <w:rFonts w:asciiTheme="minorHAnsi" w:hAnsiTheme="minorHAnsi" w:cstheme="minorHAnsi"/>
          <w:sz w:val="22"/>
          <w:szCs w:val="22"/>
        </w:rPr>
        <w:t xml:space="preserve"> </w:t>
      </w:r>
      <w:r w:rsidRPr="00CC11C0">
        <w:rPr>
          <w:rFonts w:asciiTheme="minorHAnsi" w:hAnsiTheme="minorHAnsi" w:cstheme="minorHAnsi"/>
          <w:sz w:val="22"/>
          <w:szCs w:val="22"/>
        </w:rPr>
        <w:t xml:space="preserve">the review findings against the DFAT M&amp;E framework and key-crosscutting themes (from the PNG 2016-2020 National Health Plan, </w:t>
      </w:r>
      <w:r w:rsidRPr="00CC11C0">
        <w:rPr>
          <w:rFonts w:asciiTheme="minorHAnsi" w:hAnsiTheme="minorHAnsi" w:cstheme="minorHAnsi"/>
          <w:i/>
          <w:sz w:val="22"/>
          <w:szCs w:val="22"/>
        </w:rPr>
        <w:t xml:space="preserve">reducing the burden of communicable diseases </w:t>
      </w:r>
      <w:r w:rsidRPr="00CC11C0">
        <w:rPr>
          <w:rFonts w:asciiTheme="minorHAnsi" w:hAnsiTheme="minorHAnsi" w:cstheme="minorHAnsi"/>
          <w:sz w:val="22"/>
          <w:szCs w:val="22"/>
        </w:rPr>
        <w:t xml:space="preserve">and from the 2012 DFAT TB strategy, </w:t>
      </w:r>
      <w:r w:rsidRPr="00CC11C0">
        <w:rPr>
          <w:rFonts w:asciiTheme="minorHAnsi" w:hAnsiTheme="minorHAnsi" w:cstheme="minorHAnsi"/>
          <w:i/>
          <w:sz w:val="22"/>
          <w:szCs w:val="22"/>
        </w:rPr>
        <w:t>an effective public health response</w:t>
      </w:r>
      <w:r w:rsidR="000B407B" w:rsidRPr="00CC11C0">
        <w:rPr>
          <w:rFonts w:asciiTheme="minorHAnsi" w:hAnsiTheme="minorHAnsi" w:cstheme="minorHAnsi"/>
          <w:i/>
          <w:sz w:val="22"/>
          <w:szCs w:val="22"/>
        </w:rPr>
        <w:t>).</w:t>
      </w:r>
      <w:r w:rsidR="000B00A1" w:rsidRPr="00CC11C0">
        <w:rPr>
          <w:rFonts w:asciiTheme="minorHAnsi" w:hAnsiTheme="minorHAnsi" w:cstheme="minorHAnsi"/>
          <w:i/>
          <w:sz w:val="22"/>
          <w:szCs w:val="22"/>
        </w:rPr>
        <w:t xml:space="preserve"> </w:t>
      </w:r>
      <w:r w:rsidRPr="00CC11C0">
        <w:rPr>
          <w:rFonts w:asciiTheme="minorHAnsi" w:hAnsiTheme="minorHAnsi" w:cstheme="minorHAnsi"/>
          <w:sz w:val="22"/>
          <w:szCs w:val="22"/>
        </w:rPr>
        <w:t xml:space="preserve"> </w:t>
      </w:r>
    </w:p>
    <w:p w14:paraId="5276678C" w14:textId="77777777" w:rsidR="009D5A51" w:rsidRPr="00CC11C0" w:rsidRDefault="009D5A51" w:rsidP="00F61C11">
      <w:pPr>
        <w:spacing w:after="240"/>
        <w:jc w:val="both"/>
        <w:rPr>
          <w:rFonts w:asciiTheme="minorHAnsi" w:hAnsiTheme="minorHAnsi" w:cstheme="minorHAnsi"/>
          <w:sz w:val="22"/>
          <w:szCs w:val="22"/>
        </w:rPr>
      </w:pPr>
    </w:p>
    <w:p w14:paraId="3346514A" w14:textId="77777777" w:rsidR="00AD4B14" w:rsidRDefault="00AD4B14" w:rsidP="00AD4B14">
      <w:pPr>
        <w:spacing w:before="120"/>
        <w:jc w:val="both"/>
        <w:rPr>
          <w:rFonts w:cstheme="minorHAnsi"/>
        </w:rPr>
      </w:pPr>
    </w:p>
    <w:p w14:paraId="2BA95E8C" w14:textId="77777777" w:rsidR="00AD4B14" w:rsidRDefault="00AD4B14" w:rsidP="004B212C">
      <w:pPr>
        <w:jc w:val="both"/>
        <w:rPr>
          <w:rFonts w:cs="Arial"/>
          <w:b/>
        </w:rPr>
        <w:sectPr w:rsidR="00AD4B14" w:rsidSect="004063B9">
          <w:pgSz w:w="11900" w:h="16820"/>
          <w:pgMar w:top="1440" w:right="1440" w:bottom="1440" w:left="1440" w:header="708" w:footer="708" w:gutter="0"/>
          <w:pgNumType w:start="1"/>
          <w:cols w:space="708"/>
          <w:docGrid w:linePitch="360"/>
        </w:sectPr>
      </w:pPr>
    </w:p>
    <w:p w14:paraId="1B9CF275" w14:textId="550648B7" w:rsidR="00294371" w:rsidRPr="00CC11C0" w:rsidRDefault="00294371" w:rsidP="00CC11C0">
      <w:pPr>
        <w:spacing w:before="120" w:after="120"/>
        <w:jc w:val="both"/>
        <w:rPr>
          <w:rFonts w:asciiTheme="minorHAnsi" w:hAnsiTheme="minorHAnsi" w:cstheme="minorHAnsi"/>
          <w:b/>
          <w:sz w:val="22"/>
          <w:szCs w:val="22"/>
        </w:rPr>
      </w:pPr>
      <w:r w:rsidRPr="00CC11C0">
        <w:rPr>
          <w:rFonts w:asciiTheme="minorHAnsi" w:hAnsiTheme="minorHAnsi" w:cstheme="minorHAnsi"/>
          <w:b/>
          <w:sz w:val="22"/>
          <w:szCs w:val="22"/>
        </w:rPr>
        <w:t xml:space="preserve">Table </w:t>
      </w:r>
      <w:r w:rsidR="004D0A5A">
        <w:rPr>
          <w:rFonts w:asciiTheme="minorHAnsi" w:hAnsiTheme="minorHAnsi" w:cstheme="minorHAnsi"/>
          <w:b/>
          <w:sz w:val="22"/>
          <w:szCs w:val="22"/>
        </w:rPr>
        <w:t>4</w:t>
      </w:r>
      <w:r w:rsidR="00D66E4E" w:rsidRPr="00CC11C0">
        <w:rPr>
          <w:rFonts w:asciiTheme="minorHAnsi" w:hAnsiTheme="minorHAnsi" w:cstheme="minorHAnsi"/>
          <w:b/>
          <w:sz w:val="22"/>
          <w:szCs w:val="22"/>
        </w:rPr>
        <w:t>:</w:t>
      </w:r>
      <w:r w:rsidRPr="00CC11C0">
        <w:rPr>
          <w:rFonts w:asciiTheme="minorHAnsi" w:hAnsiTheme="minorHAnsi" w:cstheme="minorHAnsi"/>
          <w:b/>
          <w:sz w:val="22"/>
          <w:szCs w:val="22"/>
        </w:rPr>
        <w:t xml:space="preserve">  Review findings against DFAT M&amp;E framework and key-crosscutting themes.</w:t>
      </w:r>
    </w:p>
    <w:tbl>
      <w:tblPr>
        <w:tblW w:w="1502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0"/>
        <w:gridCol w:w="1688"/>
        <w:gridCol w:w="1701"/>
        <w:gridCol w:w="1701"/>
        <w:gridCol w:w="1701"/>
        <w:gridCol w:w="1984"/>
        <w:gridCol w:w="2126"/>
        <w:gridCol w:w="1985"/>
      </w:tblGrid>
      <w:tr w:rsidR="00294371" w14:paraId="11E23E4B" w14:textId="77777777" w:rsidTr="00294371">
        <w:trPr>
          <w:trHeight w:val="714"/>
        </w:trPr>
        <w:tc>
          <w:tcPr>
            <w:tcW w:w="2140" w:type="dxa"/>
          </w:tcPr>
          <w:p w14:paraId="6F0E44EC" w14:textId="77777777" w:rsidR="00294371" w:rsidRPr="005859CD" w:rsidRDefault="00294371" w:rsidP="004B212C">
            <w:pPr>
              <w:jc w:val="both"/>
              <w:rPr>
                <w:rFonts w:ascii="Calibri" w:hAnsi="Calibri" w:cs="Arial"/>
                <w:b/>
                <w:sz w:val="18"/>
                <w:szCs w:val="18"/>
              </w:rPr>
            </w:pPr>
          </w:p>
          <w:p w14:paraId="11770A72" w14:textId="77777777" w:rsidR="00294371" w:rsidRPr="005859CD" w:rsidRDefault="00294371" w:rsidP="00DB7809">
            <w:pPr>
              <w:pStyle w:val="ListParagraph"/>
              <w:numPr>
                <w:ilvl w:val="0"/>
                <w:numId w:val="7"/>
              </w:numPr>
              <w:spacing w:after="0"/>
              <w:contextualSpacing/>
              <w:jc w:val="both"/>
              <w:rPr>
                <w:rFonts w:ascii="Calibri" w:hAnsi="Calibri" w:cs="Arial"/>
                <w:b/>
                <w:sz w:val="18"/>
                <w:szCs w:val="18"/>
              </w:rPr>
            </w:pPr>
            <w:r w:rsidRPr="005859CD">
              <w:rPr>
                <w:rFonts w:ascii="Calibri" w:hAnsi="Calibri" w:cs="Arial"/>
                <w:b/>
                <w:sz w:val="18"/>
                <w:szCs w:val="18"/>
              </w:rPr>
              <w:t xml:space="preserve">Review framework </w:t>
            </w:r>
            <w:r>
              <w:rPr>
                <w:rFonts w:ascii="Calibri" w:hAnsi="Calibri" w:cs="Arial"/>
                <w:b/>
                <w:sz w:val="18"/>
                <w:szCs w:val="18"/>
              </w:rPr>
              <w:t>(DFAT M&amp;)</w:t>
            </w:r>
          </w:p>
          <w:p w14:paraId="1ED882DF" w14:textId="77777777" w:rsidR="00294371" w:rsidRPr="005859CD" w:rsidRDefault="00294371" w:rsidP="004B212C">
            <w:pPr>
              <w:ind w:left="360"/>
              <w:jc w:val="both"/>
              <w:rPr>
                <w:rFonts w:ascii="Calibri" w:hAnsi="Calibri" w:cs="Arial"/>
                <w:b/>
                <w:sz w:val="18"/>
                <w:szCs w:val="18"/>
              </w:rPr>
            </w:pPr>
          </w:p>
        </w:tc>
        <w:tc>
          <w:tcPr>
            <w:tcW w:w="1688" w:type="dxa"/>
            <w:vMerge w:val="restart"/>
          </w:tcPr>
          <w:p w14:paraId="7321551D" w14:textId="77777777" w:rsidR="00294371" w:rsidRDefault="00294371" w:rsidP="004B212C">
            <w:pPr>
              <w:spacing w:before="120"/>
              <w:jc w:val="both"/>
              <w:rPr>
                <w:rFonts w:ascii="Calibri" w:hAnsi="Calibri" w:cs="Arial"/>
                <w:b/>
                <w:sz w:val="20"/>
                <w:szCs w:val="20"/>
              </w:rPr>
            </w:pPr>
            <w:r w:rsidRPr="00D65B87">
              <w:rPr>
                <w:rFonts w:ascii="Calibri" w:hAnsi="Calibri" w:cs="Arial"/>
                <w:b/>
                <w:sz w:val="20"/>
                <w:szCs w:val="20"/>
              </w:rPr>
              <w:t xml:space="preserve">Relevance </w:t>
            </w:r>
          </w:p>
          <w:p w14:paraId="60CB2AE6" w14:textId="77777777" w:rsidR="00294371" w:rsidRPr="00D65B87" w:rsidRDefault="00294371" w:rsidP="004B212C">
            <w:pPr>
              <w:spacing w:before="120"/>
              <w:jc w:val="both"/>
              <w:rPr>
                <w:rFonts w:ascii="Calibri" w:hAnsi="Calibri" w:cs="Arial"/>
                <w:b/>
                <w:sz w:val="20"/>
                <w:szCs w:val="20"/>
              </w:rPr>
            </w:pPr>
            <w:r>
              <w:rPr>
                <w:rFonts w:ascii="Calibri" w:hAnsi="Calibri" w:cs="Arial"/>
                <w:b/>
                <w:sz w:val="20"/>
                <w:szCs w:val="20"/>
              </w:rPr>
              <w:t>(of response)</w:t>
            </w:r>
          </w:p>
        </w:tc>
        <w:tc>
          <w:tcPr>
            <w:tcW w:w="1701" w:type="dxa"/>
            <w:vMerge w:val="restart"/>
          </w:tcPr>
          <w:p w14:paraId="6D39B303" w14:textId="77777777" w:rsidR="00294371" w:rsidRPr="00D65B87" w:rsidRDefault="00294371" w:rsidP="004B212C">
            <w:pPr>
              <w:spacing w:before="120"/>
              <w:jc w:val="both"/>
              <w:rPr>
                <w:rFonts w:ascii="Calibri" w:hAnsi="Calibri" w:cs="Arial"/>
                <w:b/>
                <w:sz w:val="20"/>
                <w:szCs w:val="20"/>
              </w:rPr>
            </w:pPr>
            <w:r w:rsidRPr="00D65B87">
              <w:rPr>
                <w:rFonts w:ascii="Calibri" w:hAnsi="Calibri" w:cs="Arial"/>
                <w:b/>
                <w:sz w:val="20"/>
                <w:szCs w:val="20"/>
              </w:rPr>
              <w:t>Effectiveness</w:t>
            </w:r>
          </w:p>
        </w:tc>
        <w:tc>
          <w:tcPr>
            <w:tcW w:w="1701" w:type="dxa"/>
            <w:vMerge w:val="restart"/>
          </w:tcPr>
          <w:p w14:paraId="599564C9" w14:textId="77777777" w:rsidR="00294371" w:rsidRPr="00D65B87" w:rsidRDefault="00294371" w:rsidP="004B212C">
            <w:pPr>
              <w:spacing w:before="120"/>
              <w:jc w:val="both"/>
              <w:rPr>
                <w:rFonts w:ascii="Calibri" w:hAnsi="Calibri" w:cs="Arial"/>
                <w:b/>
                <w:sz w:val="20"/>
                <w:szCs w:val="20"/>
              </w:rPr>
            </w:pPr>
            <w:r w:rsidRPr="00D65B87">
              <w:rPr>
                <w:rFonts w:ascii="Calibri" w:hAnsi="Calibri" w:cs="Arial"/>
                <w:b/>
                <w:sz w:val="20"/>
                <w:szCs w:val="20"/>
              </w:rPr>
              <w:t>Efficiency</w:t>
            </w:r>
          </w:p>
        </w:tc>
        <w:tc>
          <w:tcPr>
            <w:tcW w:w="1701" w:type="dxa"/>
            <w:vMerge w:val="restart"/>
          </w:tcPr>
          <w:p w14:paraId="53486609" w14:textId="77777777" w:rsidR="00294371" w:rsidRPr="00D65B87" w:rsidRDefault="00294371" w:rsidP="004B212C">
            <w:pPr>
              <w:spacing w:before="120"/>
              <w:jc w:val="both"/>
              <w:rPr>
                <w:rFonts w:ascii="Calibri" w:hAnsi="Calibri" w:cs="Arial"/>
                <w:b/>
                <w:sz w:val="20"/>
                <w:szCs w:val="20"/>
              </w:rPr>
            </w:pPr>
            <w:r w:rsidRPr="00D65B87">
              <w:rPr>
                <w:rFonts w:ascii="Calibri" w:hAnsi="Calibri" w:cs="Arial"/>
                <w:b/>
                <w:sz w:val="20"/>
                <w:szCs w:val="20"/>
              </w:rPr>
              <w:t>Impact</w:t>
            </w:r>
          </w:p>
        </w:tc>
        <w:tc>
          <w:tcPr>
            <w:tcW w:w="1984" w:type="dxa"/>
            <w:vMerge w:val="restart"/>
          </w:tcPr>
          <w:p w14:paraId="1B7F3A25" w14:textId="77777777" w:rsidR="00294371" w:rsidRPr="00D65B87" w:rsidRDefault="00294371" w:rsidP="004B212C">
            <w:pPr>
              <w:spacing w:before="120"/>
              <w:jc w:val="both"/>
              <w:rPr>
                <w:rFonts w:ascii="Calibri" w:hAnsi="Calibri" w:cs="Arial"/>
                <w:b/>
                <w:sz w:val="20"/>
                <w:szCs w:val="20"/>
              </w:rPr>
            </w:pPr>
            <w:r w:rsidRPr="00D65B87">
              <w:rPr>
                <w:rFonts w:ascii="Calibri" w:hAnsi="Calibri" w:cs="Arial"/>
                <w:b/>
                <w:sz w:val="20"/>
                <w:szCs w:val="20"/>
              </w:rPr>
              <w:t>Sustainability</w:t>
            </w:r>
          </w:p>
        </w:tc>
        <w:tc>
          <w:tcPr>
            <w:tcW w:w="2126" w:type="dxa"/>
            <w:vMerge w:val="restart"/>
          </w:tcPr>
          <w:p w14:paraId="7AE64CDE" w14:textId="77777777" w:rsidR="00294371" w:rsidRPr="00D65B87" w:rsidRDefault="00294371" w:rsidP="004B212C">
            <w:pPr>
              <w:spacing w:before="120"/>
              <w:jc w:val="both"/>
              <w:rPr>
                <w:rFonts w:ascii="Calibri" w:hAnsi="Calibri" w:cs="Arial"/>
                <w:b/>
                <w:sz w:val="20"/>
                <w:szCs w:val="20"/>
              </w:rPr>
            </w:pPr>
            <w:r w:rsidRPr="00D65B87">
              <w:rPr>
                <w:rFonts w:ascii="Calibri" w:hAnsi="Calibri" w:cs="Arial"/>
                <w:b/>
                <w:sz w:val="20"/>
                <w:szCs w:val="20"/>
              </w:rPr>
              <w:t>Gender and social inclusion</w:t>
            </w:r>
          </w:p>
        </w:tc>
        <w:tc>
          <w:tcPr>
            <w:tcW w:w="1985" w:type="dxa"/>
            <w:vMerge w:val="restart"/>
          </w:tcPr>
          <w:p w14:paraId="701FE006" w14:textId="77777777" w:rsidR="00294371" w:rsidRPr="00D65B87" w:rsidRDefault="00294371" w:rsidP="004B212C">
            <w:pPr>
              <w:spacing w:before="120"/>
              <w:jc w:val="both"/>
              <w:rPr>
                <w:rFonts w:ascii="Calibri" w:hAnsi="Calibri" w:cs="Arial"/>
                <w:b/>
                <w:sz w:val="20"/>
                <w:szCs w:val="20"/>
              </w:rPr>
            </w:pPr>
            <w:r w:rsidRPr="00D65B87">
              <w:rPr>
                <w:rFonts w:ascii="Calibri" w:hAnsi="Calibri" w:cs="Arial"/>
                <w:b/>
                <w:sz w:val="20"/>
                <w:szCs w:val="20"/>
              </w:rPr>
              <w:t>Governance, management and partner coordination</w:t>
            </w:r>
          </w:p>
        </w:tc>
      </w:tr>
      <w:tr w:rsidR="00294371" w14:paraId="5CBD84FB" w14:textId="77777777" w:rsidTr="00294371">
        <w:trPr>
          <w:trHeight w:val="713"/>
        </w:trPr>
        <w:tc>
          <w:tcPr>
            <w:tcW w:w="2140" w:type="dxa"/>
          </w:tcPr>
          <w:p w14:paraId="2F7C7D51" w14:textId="77777777" w:rsidR="00294371" w:rsidRPr="005859CD" w:rsidRDefault="00294371" w:rsidP="00DB7809">
            <w:pPr>
              <w:pStyle w:val="ListParagraph"/>
              <w:numPr>
                <w:ilvl w:val="0"/>
                <w:numId w:val="8"/>
              </w:numPr>
              <w:spacing w:after="0"/>
              <w:ind w:left="714" w:hanging="357"/>
              <w:jc w:val="both"/>
              <w:rPr>
                <w:rFonts w:ascii="Calibri" w:hAnsi="Calibri" w:cs="Arial"/>
                <w:b/>
                <w:sz w:val="18"/>
                <w:szCs w:val="18"/>
              </w:rPr>
            </w:pPr>
            <w:r>
              <w:rPr>
                <w:rFonts w:ascii="Calibri" w:hAnsi="Calibri" w:cs="Arial"/>
                <w:b/>
                <w:sz w:val="18"/>
                <w:szCs w:val="18"/>
              </w:rPr>
              <w:t xml:space="preserve">Key </w:t>
            </w:r>
            <w:r w:rsidRPr="005859CD">
              <w:rPr>
                <w:rFonts w:ascii="Calibri" w:hAnsi="Calibri" w:cs="Arial"/>
                <w:b/>
                <w:sz w:val="18"/>
                <w:szCs w:val="18"/>
              </w:rPr>
              <w:t>cross cutting theme</w:t>
            </w:r>
            <w:r>
              <w:rPr>
                <w:rFonts w:ascii="Calibri" w:hAnsi="Calibri" w:cs="Arial"/>
                <w:b/>
                <w:sz w:val="18"/>
                <w:szCs w:val="18"/>
              </w:rPr>
              <w:t>s</w:t>
            </w:r>
          </w:p>
        </w:tc>
        <w:tc>
          <w:tcPr>
            <w:tcW w:w="1688" w:type="dxa"/>
            <w:vMerge/>
          </w:tcPr>
          <w:p w14:paraId="55E05D7F" w14:textId="77777777" w:rsidR="00294371" w:rsidRPr="00D65B87" w:rsidRDefault="00294371" w:rsidP="004B212C">
            <w:pPr>
              <w:spacing w:before="120"/>
              <w:jc w:val="both"/>
              <w:rPr>
                <w:rFonts w:ascii="Calibri" w:hAnsi="Calibri" w:cs="Arial"/>
                <w:b/>
                <w:sz w:val="20"/>
                <w:szCs w:val="20"/>
              </w:rPr>
            </w:pPr>
          </w:p>
        </w:tc>
        <w:tc>
          <w:tcPr>
            <w:tcW w:w="1701" w:type="dxa"/>
            <w:vMerge/>
          </w:tcPr>
          <w:p w14:paraId="1B6FBF82" w14:textId="77777777" w:rsidR="00294371" w:rsidRPr="00D65B87" w:rsidRDefault="00294371" w:rsidP="004B212C">
            <w:pPr>
              <w:spacing w:before="120"/>
              <w:jc w:val="both"/>
              <w:rPr>
                <w:rFonts w:ascii="Calibri" w:hAnsi="Calibri" w:cs="Arial"/>
                <w:b/>
                <w:sz w:val="20"/>
                <w:szCs w:val="20"/>
              </w:rPr>
            </w:pPr>
          </w:p>
        </w:tc>
        <w:tc>
          <w:tcPr>
            <w:tcW w:w="1701" w:type="dxa"/>
            <w:vMerge/>
          </w:tcPr>
          <w:p w14:paraId="2912A70F" w14:textId="77777777" w:rsidR="00294371" w:rsidRPr="00D65B87" w:rsidRDefault="00294371" w:rsidP="004B212C">
            <w:pPr>
              <w:spacing w:before="120"/>
              <w:jc w:val="both"/>
              <w:rPr>
                <w:rFonts w:ascii="Calibri" w:hAnsi="Calibri" w:cs="Arial"/>
                <w:b/>
                <w:sz w:val="20"/>
                <w:szCs w:val="20"/>
              </w:rPr>
            </w:pPr>
          </w:p>
        </w:tc>
        <w:tc>
          <w:tcPr>
            <w:tcW w:w="1701" w:type="dxa"/>
            <w:vMerge/>
          </w:tcPr>
          <w:p w14:paraId="4B9FB334" w14:textId="77777777" w:rsidR="00294371" w:rsidRPr="00D65B87" w:rsidRDefault="00294371" w:rsidP="004B212C">
            <w:pPr>
              <w:spacing w:before="120"/>
              <w:jc w:val="both"/>
              <w:rPr>
                <w:rFonts w:ascii="Calibri" w:hAnsi="Calibri" w:cs="Arial"/>
                <w:b/>
                <w:sz w:val="20"/>
                <w:szCs w:val="20"/>
              </w:rPr>
            </w:pPr>
          </w:p>
        </w:tc>
        <w:tc>
          <w:tcPr>
            <w:tcW w:w="1984" w:type="dxa"/>
            <w:vMerge/>
          </w:tcPr>
          <w:p w14:paraId="48AABA0A" w14:textId="77777777" w:rsidR="00294371" w:rsidRPr="00D65B87" w:rsidRDefault="00294371" w:rsidP="004B212C">
            <w:pPr>
              <w:spacing w:before="120"/>
              <w:jc w:val="both"/>
              <w:rPr>
                <w:rFonts w:ascii="Calibri" w:hAnsi="Calibri" w:cs="Arial"/>
                <w:b/>
                <w:sz w:val="20"/>
                <w:szCs w:val="20"/>
              </w:rPr>
            </w:pPr>
          </w:p>
        </w:tc>
        <w:tc>
          <w:tcPr>
            <w:tcW w:w="2126" w:type="dxa"/>
            <w:vMerge/>
          </w:tcPr>
          <w:p w14:paraId="58AFFDE7" w14:textId="77777777" w:rsidR="00294371" w:rsidRPr="00D65B87" w:rsidRDefault="00294371" w:rsidP="004B212C">
            <w:pPr>
              <w:spacing w:before="120"/>
              <w:jc w:val="both"/>
              <w:rPr>
                <w:rFonts w:ascii="Calibri" w:hAnsi="Calibri" w:cs="Arial"/>
                <w:b/>
                <w:sz w:val="20"/>
                <w:szCs w:val="20"/>
              </w:rPr>
            </w:pPr>
          </w:p>
        </w:tc>
        <w:tc>
          <w:tcPr>
            <w:tcW w:w="1985" w:type="dxa"/>
            <w:vMerge/>
          </w:tcPr>
          <w:p w14:paraId="72AC72D0" w14:textId="77777777" w:rsidR="00294371" w:rsidRPr="00D65B87" w:rsidRDefault="00294371" w:rsidP="004B212C">
            <w:pPr>
              <w:spacing w:before="120"/>
              <w:jc w:val="both"/>
              <w:rPr>
                <w:rFonts w:ascii="Calibri" w:hAnsi="Calibri" w:cs="Arial"/>
                <w:b/>
                <w:sz w:val="20"/>
                <w:szCs w:val="20"/>
              </w:rPr>
            </w:pPr>
          </w:p>
        </w:tc>
      </w:tr>
      <w:tr w:rsidR="00294371" w14:paraId="6DBD92AE" w14:textId="77777777" w:rsidTr="00294371">
        <w:tc>
          <w:tcPr>
            <w:tcW w:w="2140" w:type="dxa"/>
          </w:tcPr>
          <w:p w14:paraId="6DA36EEB" w14:textId="77777777" w:rsidR="00294371" w:rsidRPr="006B3736" w:rsidRDefault="00294371" w:rsidP="004B212C">
            <w:pPr>
              <w:spacing w:before="120"/>
              <w:jc w:val="both"/>
              <w:rPr>
                <w:rFonts w:ascii="Calibri" w:hAnsi="Calibri"/>
                <w:b/>
                <w:sz w:val="18"/>
                <w:szCs w:val="18"/>
              </w:rPr>
            </w:pPr>
            <w:r>
              <w:rPr>
                <w:rFonts w:cs="Arial"/>
                <w:b/>
                <w:sz w:val="18"/>
                <w:szCs w:val="18"/>
              </w:rPr>
              <w:t xml:space="preserve"> Reducing the burden of communicable diseases</w:t>
            </w:r>
            <w:r>
              <w:rPr>
                <w:rFonts w:ascii="Calibri" w:hAnsi="Calibri"/>
                <w:b/>
                <w:sz w:val="18"/>
                <w:szCs w:val="18"/>
              </w:rPr>
              <w:t xml:space="preserve"> </w:t>
            </w:r>
            <w:r w:rsidRPr="00CF6876">
              <w:rPr>
                <w:rFonts w:ascii="Calibri" w:hAnsi="Calibri"/>
                <w:b/>
                <w:i/>
                <w:sz w:val="18"/>
                <w:szCs w:val="18"/>
              </w:rPr>
              <w:t>and</w:t>
            </w:r>
            <w:r>
              <w:rPr>
                <w:rFonts w:ascii="Calibri" w:hAnsi="Calibri"/>
                <w:b/>
                <w:sz w:val="18"/>
                <w:szCs w:val="18"/>
              </w:rPr>
              <w:t xml:space="preserve"> an </w:t>
            </w:r>
            <w:r>
              <w:rPr>
                <w:rFonts w:cs="Arial"/>
                <w:b/>
                <w:sz w:val="18"/>
                <w:szCs w:val="18"/>
              </w:rPr>
              <w:t>e</w:t>
            </w:r>
            <w:r w:rsidRPr="005859CD">
              <w:rPr>
                <w:rFonts w:cs="Arial"/>
                <w:b/>
                <w:sz w:val="18"/>
                <w:szCs w:val="18"/>
              </w:rPr>
              <w:t>ffective public health response</w:t>
            </w:r>
            <w:r>
              <w:rPr>
                <w:rFonts w:ascii="Calibri" w:hAnsi="Calibri"/>
                <w:b/>
                <w:sz w:val="18"/>
                <w:szCs w:val="18"/>
              </w:rPr>
              <w:t xml:space="preserve"> </w:t>
            </w:r>
          </w:p>
          <w:p w14:paraId="31E31021" w14:textId="77777777" w:rsidR="00294371" w:rsidRPr="00DD724C" w:rsidRDefault="00294371" w:rsidP="004B212C">
            <w:pPr>
              <w:spacing w:before="120"/>
              <w:jc w:val="both"/>
              <w:rPr>
                <w:rFonts w:ascii="Calibri" w:hAnsi="Calibri"/>
                <w:b/>
                <w:sz w:val="18"/>
                <w:szCs w:val="18"/>
              </w:rPr>
            </w:pPr>
          </w:p>
        </w:tc>
        <w:tc>
          <w:tcPr>
            <w:tcW w:w="1688" w:type="dxa"/>
          </w:tcPr>
          <w:p w14:paraId="6EEE850C" w14:textId="77777777" w:rsidR="00294371" w:rsidRDefault="00294371" w:rsidP="004B212C">
            <w:pPr>
              <w:spacing w:before="120"/>
              <w:jc w:val="both"/>
              <w:rPr>
                <w:rFonts w:ascii="Calibri" w:hAnsi="Calibri" w:cs="Arial"/>
                <w:sz w:val="18"/>
                <w:szCs w:val="18"/>
              </w:rPr>
            </w:pPr>
            <w:r>
              <w:rPr>
                <w:rFonts w:ascii="Calibri" w:hAnsi="Calibri" w:cs="Arial"/>
                <w:sz w:val="18"/>
                <w:szCs w:val="18"/>
              </w:rPr>
              <w:t>WP: R</w:t>
            </w:r>
            <w:r w:rsidRPr="00C01C31">
              <w:rPr>
                <w:rFonts w:ascii="Calibri" w:hAnsi="Calibri" w:cs="Arial"/>
                <w:sz w:val="18"/>
                <w:szCs w:val="18"/>
              </w:rPr>
              <w:t>elevant</w:t>
            </w:r>
          </w:p>
          <w:p w14:paraId="4F730D00" w14:textId="77777777" w:rsidR="00294371" w:rsidRPr="00C01C31" w:rsidRDefault="00294371" w:rsidP="004B212C">
            <w:pPr>
              <w:spacing w:before="120"/>
              <w:jc w:val="both"/>
              <w:rPr>
                <w:rFonts w:ascii="Calibri" w:hAnsi="Calibri" w:cs="Arial"/>
                <w:sz w:val="18"/>
                <w:szCs w:val="18"/>
              </w:rPr>
            </w:pPr>
            <w:r>
              <w:rPr>
                <w:rFonts w:ascii="Calibri" w:hAnsi="Calibri" w:cs="Arial"/>
                <w:sz w:val="18"/>
                <w:szCs w:val="18"/>
              </w:rPr>
              <w:t>NCD: R</w:t>
            </w:r>
            <w:r w:rsidRPr="00C01C31">
              <w:rPr>
                <w:rFonts w:ascii="Calibri" w:hAnsi="Calibri" w:cs="Arial"/>
                <w:sz w:val="18"/>
                <w:szCs w:val="18"/>
              </w:rPr>
              <w:t>elevant</w:t>
            </w:r>
          </w:p>
        </w:tc>
        <w:tc>
          <w:tcPr>
            <w:tcW w:w="1701" w:type="dxa"/>
          </w:tcPr>
          <w:p w14:paraId="5FB668D7" w14:textId="006A64B5" w:rsidR="00981D38" w:rsidRPr="00CC11C0" w:rsidRDefault="00294371" w:rsidP="00981D38">
            <w:pPr>
              <w:spacing w:before="120"/>
              <w:rPr>
                <w:rFonts w:asciiTheme="minorHAnsi" w:hAnsiTheme="minorHAnsi" w:cstheme="minorHAnsi"/>
                <w:sz w:val="18"/>
                <w:szCs w:val="18"/>
              </w:rPr>
            </w:pPr>
            <w:r w:rsidRPr="00CC11C0">
              <w:rPr>
                <w:rFonts w:asciiTheme="minorHAnsi" w:hAnsiTheme="minorHAnsi" w:cstheme="minorHAnsi"/>
                <w:sz w:val="18"/>
                <w:szCs w:val="18"/>
              </w:rPr>
              <w:t xml:space="preserve">WP: Effective but not yet sustainable: treatment success </w:t>
            </w:r>
            <w:r w:rsidR="00981D38" w:rsidRPr="00CC11C0">
              <w:rPr>
                <w:rFonts w:asciiTheme="minorHAnsi" w:hAnsiTheme="minorHAnsi" w:cstheme="minorHAnsi"/>
                <w:sz w:val="18"/>
                <w:szCs w:val="18"/>
              </w:rPr>
              <w:t>of 85% of DS-TB and 87.3</w:t>
            </w:r>
            <w:r w:rsidRPr="00CC11C0">
              <w:rPr>
                <w:rFonts w:asciiTheme="minorHAnsi" w:hAnsiTheme="minorHAnsi" w:cstheme="minorHAnsi"/>
                <w:sz w:val="18"/>
                <w:szCs w:val="18"/>
              </w:rPr>
              <w:t xml:space="preserve">% </w:t>
            </w:r>
            <w:r w:rsidR="00B7378E" w:rsidRPr="00CC11C0">
              <w:rPr>
                <w:rFonts w:asciiTheme="minorHAnsi" w:hAnsiTheme="minorHAnsi" w:cstheme="minorHAnsi"/>
                <w:sz w:val="18"/>
                <w:szCs w:val="18"/>
              </w:rPr>
              <w:t>MDR</w:t>
            </w:r>
            <w:r w:rsidRPr="00CC11C0">
              <w:rPr>
                <w:rFonts w:asciiTheme="minorHAnsi" w:hAnsiTheme="minorHAnsi" w:cstheme="minorHAnsi"/>
                <w:sz w:val="18"/>
                <w:szCs w:val="18"/>
              </w:rPr>
              <w:t>-TB</w:t>
            </w:r>
            <w:r w:rsidR="00981D38" w:rsidRPr="00CC11C0">
              <w:rPr>
                <w:rFonts w:asciiTheme="minorHAnsi" w:hAnsiTheme="minorHAnsi" w:cstheme="minorHAnsi"/>
                <w:sz w:val="18"/>
                <w:szCs w:val="18"/>
              </w:rPr>
              <w:t xml:space="preserve"> in 2016 cohort </w:t>
            </w:r>
            <w:r w:rsidRPr="00CC11C0">
              <w:rPr>
                <w:rFonts w:asciiTheme="minorHAnsi" w:hAnsiTheme="minorHAnsi" w:cstheme="minorHAnsi"/>
                <w:sz w:val="18"/>
                <w:szCs w:val="18"/>
              </w:rPr>
              <w:t xml:space="preserve">– higher than the global average of 50%; LTFU also world class </w:t>
            </w:r>
            <w:r w:rsidR="00981D38" w:rsidRPr="00CC11C0">
              <w:rPr>
                <w:rFonts w:asciiTheme="minorHAnsi" w:hAnsiTheme="minorHAnsi" w:cstheme="minorHAnsi"/>
                <w:sz w:val="18"/>
                <w:szCs w:val="18"/>
              </w:rPr>
              <w:t>reducing from 27.5% in 2014 to 1.5% in the 2017 DS-TB patient cohort and from 18% to 2.5% for MDR-TB among the 2016 cohort.</w:t>
            </w:r>
            <w:r w:rsidR="00981D38" w:rsidRPr="00CC11C0">
              <w:rPr>
                <w:rFonts w:asciiTheme="minorHAnsi" w:hAnsiTheme="minorHAnsi" w:cstheme="minorHAnsi"/>
              </w:rPr>
              <w:t xml:space="preserve"> </w:t>
            </w:r>
          </w:p>
          <w:p w14:paraId="73E0E661" w14:textId="77777777" w:rsidR="00294371" w:rsidRPr="00CC11C0" w:rsidRDefault="00294371" w:rsidP="00981D38">
            <w:pPr>
              <w:spacing w:before="120"/>
              <w:rPr>
                <w:rFonts w:asciiTheme="minorHAnsi" w:hAnsiTheme="minorHAnsi" w:cstheme="minorHAnsi"/>
                <w:sz w:val="18"/>
                <w:szCs w:val="18"/>
              </w:rPr>
            </w:pPr>
            <w:r w:rsidRPr="00CC11C0">
              <w:rPr>
                <w:rFonts w:asciiTheme="minorHAnsi" w:hAnsiTheme="minorHAnsi" w:cstheme="minorHAnsi"/>
                <w:sz w:val="18"/>
                <w:szCs w:val="18"/>
              </w:rPr>
              <w:t xml:space="preserve">NCD: Not yet fully effective given recent commencement; </w:t>
            </w:r>
            <w:r w:rsidR="00981D38" w:rsidRPr="00CC11C0">
              <w:rPr>
                <w:rFonts w:asciiTheme="minorHAnsi" w:hAnsiTheme="minorHAnsi" w:cstheme="minorHAnsi"/>
                <w:sz w:val="18"/>
                <w:szCs w:val="18"/>
              </w:rPr>
              <w:t xml:space="preserve">estimated </w:t>
            </w:r>
            <w:r w:rsidRPr="00CC11C0">
              <w:rPr>
                <w:rFonts w:asciiTheme="minorHAnsi" w:hAnsiTheme="minorHAnsi" w:cstheme="minorHAnsi"/>
                <w:sz w:val="18"/>
                <w:szCs w:val="18"/>
              </w:rPr>
              <w:t>LTFU 23%-33%.</w:t>
            </w:r>
          </w:p>
        </w:tc>
        <w:tc>
          <w:tcPr>
            <w:tcW w:w="1701" w:type="dxa"/>
          </w:tcPr>
          <w:p w14:paraId="15F3151F" w14:textId="77777777" w:rsidR="00294371" w:rsidRDefault="00294371" w:rsidP="00607BC1">
            <w:pPr>
              <w:spacing w:before="120"/>
              <w:rPr>
                <w:rFonts w:ascii="Calibri" w:hAnsi="Calibri" w:cs="Arial"/>
                <w:sz w:val="18"/>
                <w:szCs w:val="18"/>
              </w:rPr>
            </w:pPr>
            <w:r>
              <w:rPr>
                <w:rFonts w:ascii="Calibri" w:hAnsi="Calibri" w:cs="Arial"/>
                <w:sz w:val="18"/>
                <w:szCs w:val="18"/>
              </w:rPr>
              <w:t xml:space="preserve">WP: </w:t>
            </w:r>
            <w:r w:rsidRPr="00C01C31">
              <w:rPr>
                <w:rFonts w:ascii="Calibri" w:hAnsi="Calibri" w:cs="Arial"/>
                <w:sz w:val="18"/>
                <w:szCs w:val="18"/>
              </w:rPr>
              <w:t>Moderately efficient</w:t>
            </w:r>
            <w:r>
              <w:rPr>
                <w:rFonts w:ascii="Calibri" w:hAnsi="Calibri" w:cs="Arial"/>
                <w:sz w:val="18"/>
                <w:szCs w:val="18"/>
              </w:rPr>
              <w:t>, further efficiencies needed including for GeneXpert testing, a well-functioning  X-ray machine at DGH, eliminating duplication at community level.</w:t>
            </w:r>
          </w:p>
          <w:p w14:paraId="297DFFBC" w14:textId="77777777" w:rsidR="00294371" w:rsidRPr="00C01C31" w:rsidRDefault="00294371" w:rsidP="00607BC1">
            <w:pPr>
              <w:spacing w:before="120"/>
              <w:rPr>
                <w:rFonts w:ascii="Calibri" w:hAnsi="Calibri" w:cs="Arial"/>
                <w:sz w:val="18"/>
                <w:szCs w:val="18"/>
              </w:rPr>
            </w:pPr>
            <w:r>
              <w:rPr>
                <w:rFonts w:ascii="Calibri" w:hAnsi="Calibri" w:cs="Arial"/>
                <w:sz w:val="18"/>
                <w:szCs w:val="18"/>
              </w:rPr>
              <w:t>NCD: Improving; inefficiencies are associated with recent commencement</w:t>
            </w:r>
            <w:r w:rsidR="00981D38">
              <w:rPr>
                <w:rFonts w:ascii="Calibri" w:hAnsi="Calibri" w:cs="Arial"/>
                <w:sz w:val="18"/>
                <w:szCs w:val="18"/>
              </w:rPr>
              <w:t>, weak referral systems and high numbers of TB patients</w:t>
            </w:r>
            <w:r>
              <w:rPr>
                <w:rFonts w:ascii="Calibri" w:hAnsi="Calibri" w:cs="Arial"/>
                <w:sz w:val="18"/>
                <w:szCs w:val="18"/>
              </w:rPr>
              <w:t>.</w:t>
            </w:r>
          </w:p>
        </w:tc>
        <w:tc>
          <w:tcPr>
            <w:tcW w:w="1701" w:type="dxa"/>
          </w:tcPr>
          <w:p w14:paraId="61C88EFC" w14:textId="77777777" w:rsidR="00294371" w:rsidRDefault="00294371" w:rsidP="00607BC1">
            <w:pPr>
              <w:spacing w:before="120"/>
              <w:rPr>
                <w:rFonts w:ascii="Calibri" w:hAnsi="Calibri" w:cs="Arial"/>
                <w:sz w:val="18"/>
                <w:szCs w:val="18"/>
              </w:rPr>
            </w:pPr>
            <w:r>
              <w:rPr>
                <w:rFonts w:ascii="Calibri" w:hAnsi="Calibri" w:cs="Arial"/>
                <w:sz w:val="18"/>
                <w:szCs w:val="18"/>
              </w:rPr>
              <w:t xml:space="preserve">WP: </w:t>
            </w:r>
            <w:r w:rsidRPr="00C01C31">
              <w:rPr>
                <w:rFonts w:ascii="Calibri" w:hAnsi="Calibri" w:cs="Arial"/>
                <w:sz w:val="18"/>
                <w:szCs w:val="18"/>
              </w:rPr>
              <w:t>High</w:t>
            </w:r>
            <w:r>
              <w:rPr>
                <w:rFonts w:ascii="Calibri" w:hAnsi="Calibri" w:cs="Arial"/>
                <w:sz w:val="18"/>
                <w:szCs w:val="18"/>
              </w:rPr>
              <w:t xml:space="preserve"> – stigma reduced, community understanding high,  health seeking behaviours improved = more lives saved. </w:t>
            </w:r>
          </w:p>
          <w:p w14:paraId="66224285" w14:textId="77777777" w:rsidR="00294371" w:rsidRPr="00C01C31" w:rsidRDefault="00294371" w:rsidP="00607BC1">
            <w:pPr>
              <w:spacing w:before="120"/>
              <w:rPr>
                <w:rFonts w:ascii="Calibri" w:hAnsi="Calibri" w:cs="Arial"/>
                <w:sz w:val="18"/>
                <w:szCs w:val="18"/>
              </w:rPr>
            </w:pPr>
            <w:r>
              <w:rPr>
                <w:rFonts w:ascii="Calibri" w:hAnsi="Calibri" w:cs="Arial"/>
                <w:sz w:val="18"/>
                <w:szCs w:val="18"/>
              </w:rPr>
              <w:t xml:space="preserve">NCD:  Process impacts good (e.g. </w:t>
            </w:r>
            <w:r w:rsidR="00607BC1">
              <w:rPr>
                <w:rFonts w:ascii="Calibri" w:hAnsi="Calibri" w:cs="Arial"/>
                <w:sz w:val="18"/>
                <w:szCs w:val="18"/>
              </w:rPr>
              <w:t xml:space="preserve">Port Moresby General Hospital </w:t>
            </w:r>
            <w:r>
              <w:rPr>
                <w:rFonts w:ascii="Calibri" w:hAnsi="Calibri" w:cs="Arial"/>
                <w:sz w:val="18"/>
                <w:szCs w:val="18"/>
              </w:rPr>
              <w:t xml:space="preserve">screening X-rays at 3,200 per month); strong community-based start augurs well for high impact. </w:t>
            </w:r>
          </w:p>
        </w:tc>
        <w:tc>
          <w:tcPr>
            <w:tcW w:w="1984" w:type="dxa"/>
          </w:tcPr>
          <w:p w14:paraId="4B5ED483" w14:textId="77777777" w:rsidR="00294371" w:rsidRDefault="00294371" w:rsidP="00607BC1">
            <w:pPr>
              <w:spacing w:before="120"/>
              <w:rPr>
                <w:rFonts w:ascii="Calibri" w:hAnsi="Calibri" w:cs="Arial"/>
                <w:sz w:val="18"/>
                <w:szCs w:val="18"/>
              </w:rPr>
            </w:pPr>
            <w:r>
              <w:rPr>
                <w:rFonts w:ascii="Calibri" w:hAnsi="Calibri" w:cs="Arial"/>
                <w:sz w:val="18"/>
                <w:szCs w:val="18"/>
              </w:rPr>
              <w:t xml:space="preserve">WP: </w:t>
            </w:r>
            <w:r w:rsidRPr="00C01C31">
              <w:rPr>
                <w:rFonts w:ascii="Calibri" w:hAnsi="Calibri" w:cs="Arial"/>
                <w:sz w:val="18"/>
                <w:szCs w:val="18"/>
              </w:rPr>
              <w:t>Not sustainable without continued support</w:t>
            </w:r>
            <w:r>
              <w:rPr>
                <w:rFonts w:ascii="Calibri" w:hAnsi="Calibri" w:cs="Arial"/>
                <w:sz w:val="18"/>
                <w:szCs w:val="18"/>
              </w:rPr>
              <w:t>; numbers of new cases are not declining (~500 per annum), re-infections are emerging and rural roll out is only just beginning.</w:t>
            </w:r>
          </w:p>
          <w:p w14:paraId="100B8A86" w14:textId="77777777" w:rsidR="00294371" w:rsidRDefault="00294371" w:rsidP="00607BC1">
            <w:pPr>
              <w:spacing w:before="120"/>
              <w:rPr>
                <w:rFonts w:ascii="Calibri" w:hAnsi="Calibri" w:cs="Arial"/>
                <w:sz w:val="18"/>
                <w:szCs w:val="18"/>
              </w:rPr>
            </w:pPr>
            <w:r>
              <w:rPr>
                <w:rFonts w:ascii="Calibri" w:hAnsi="Calibri" w:cs="Arial"/>
                <w:sz w:val="18"/>
                <w:szCs w:val="18"/>
              </w:rPr>
              <w:t>NCD:</w:t>
            </w:r>
            <w:r w:rsidRPr="00C01C31">
              <w:rPr>
                <w:rFonts w:ascii="Calibri" w:hAnsi="Calibri" w:cs="Arial"/>
                <w:sz w:val="18"/>
                <w:szCs w:val="18"/>
              </w:rPr>
              <w:t xml:space="preserve"> Not sustainable without continued support</w:t>
            </w:r>
            <w:r>
              <w:rPr>
                <w:rFonts w:ascii="Calibri" w:hAnsi="Calibri" w:cs="Arial"/>
                <w:sz w:val="18"/>
                <w:szCs w:val="18"/>
              </w:rPr>
              <w:t xml:space="preserve"> – full emergency response is in early stages.</w:t>
            </w:r>
          </w:p>
          <w:p w14:paraId="25CDDD7F" w14:textId="77777777" w:rsidR="00294371" w:rsidRDefault="00294371" w:rsidP="00607BC1">
            <w:pPr>
              <w:spacing w:before="120"/>
              <w:rPr>
                <w:rFonts w:ascii="Calibri" w:hAnsi="Calibri" w:cs="Arial"/>
                <w:sz w:val="18"/>
                <w:szCs w:val="18"/>
              </w:rPr>
            </w:pPr>
          </w:p>
        </w:tc>
        <w:tc>
          <w:tcPr>
            <w:tcW w:w="2126" w:type="dxa"/>
          </w:tcPr>
          <w:p w14:paraId="65B7080F" w14:textId="77777777" w:rsidR="00294371" w:rsidRDefault="00294371" w:rsidP="00607BC1">
            <w:pPr>
              <w:spacing w:before="120"/>
              <w:rPr>
                <w:rFonts w:ascii="Calibri" w:hAnsi="Calibri" w:cs="Arial"/>
                <w:sz w:val="18"/>
                <w:szCs w:val="18"/>
              </w:rPr>
            </w:pPr>
            <w:r>
              <w:rPr>
                <w:rFonts w:ascii="Calibri" w:hAnsi="Calibri" w:cs="Arial"/>
                <w:sz w:val="18"/>
                <w:szCs w:val="18"/>
              </w:rPr>
              <w:t xml:space="preserve">WP: </w:t>
            </w:r>
            <w:r w:rsidRPr="00C01C31">
              <w:rPr>
                <w:rFonts w:ascii="Calibri" w:hAnsi="Calibri" w:cs="Arial"/>
                <w:sz w:val="18"/>
                <w:szCs w:val="18"/>
              </w:rPr>
              <w:t>Good</w:t>
            </w:r>
            <w:r>
              <w:rPr>
                <w:rFonts w:ascii="Calibri" w:hAnsi="Calibri" w:cs="Arial"/>
                <w:sz w:val="18"/>
                <w:szCs w:val="18"/>
              </w:rPr>
              <w:t>; deeper analysis needed on gender disaggregated health seeking behaviours.</w:t>
            </w:r>
          </w:p>
          <w:p w14:paraId="39BD06C2" w14:textId="77777777" w:rsidR="00294371" w:rsidRDefault="00294371" w:rsidP="00607BC1">
            <w:pPr>
              <w:spacing w:before="120"/>
              <w:rPr>
                <w:rFonts w:ascii="Calibri" w:hAnsi="Calibri" w:cs="Arial"/>
                <w:sz w:val="18"/>
                <w:szCs w:val="18"/>
              </w:rPr>
            </w:pPr>
          </w:p>
          <w:p w14:paraId="23B91C1E" w14:textId="77777777" w:rsidR="00294371" w:rsidRPr="00C01C31" w:rsidRDefault="00294371" w:rsidP="00607BC1">
            <w:pPr>
              <w:spacing w:before="120"/>
              <w:rPr>
                <w:rFonts w:ascii="Calibri" w:hAnsi="Calibri" w:cs="Arial"/>
                <w:sz w:val="18"/>
                <w:szCs w:val="18"/>
              </w:rPr>
            </w:pPr>
            <w:r>
              <w:rPr>
                <w:rFonts w:ascii="Calibri" w:hAnsi="Calibri" w:cs="Arial"/>
                <w:sz w:val="18"/>
                <w:szCs w:val="18"/>
              </w:rPr>
              <w:t xml:space="preserve">NCD: Good; deeper analysis needed on gender disaggregated health seeking behaviours. </w:t>
            </w:r>
          </w:p>
        </w:tc>
        <w:tc>
          <w:tcPr>
            <w:tcW w:w="1985" w:type="dxa"/>
          </w:tcPr>
          <w:p w14:paraId="0F7863FF" w14:textId="77777777" w:rsidR="00294371" w:rsidRPr="00422BDC" w:rsidRDefault="00294371" w:rsidP="00607BC1">
            <w:pPr>
              <w:spacing w:before="120"/>
              <w:rPr>
                <w:rFonts w:ascii="Calibri" w:hAnsi="Calibri" w:cs="Arial"/>
                <w:sz w:val="18"/>
                <w:szCs w:val="18"/>
              </w:rPr>
            </w:pPr>
            <w:r w:rsidRPr="00422BDC">
              <w:rPr>
                <w:rFonts w:ascii="Calibri" w:hAnsi="Calibri" w:cs="Arial"/>
                <w:sz w:val="18"/>
                <w:szCs w:val="18"/>
              </w:rPr>
              <w:t>WP: Needs strengthening particularly Core Group and replacing designated PHO TB leadership, position currently vacant</w:t>
            </w:r>
            <w:r>
              <w:rPr>
                <w:rFonts w:ascii="Calibri" w:hAnsi="Calibri" w:cs="Arial"/>
                <w:sz w:val="18"/>
                <w:szCs w:val="18"/>
              </w:rPr>
              <w:t>.</w:t>
            </w:r>
            <w:r w:rsidRPr="00422BDC">
              <w:rPr>
                <w:rFonts w:ascii="Calibri" w:hAnsi="Calibri" w:cs="Arial"/>
                <w:sz w:val="18"/>
                <w:szCs w:val="18"/>
              </w:rPr>
              <w:t xml:space="preserve"> </w:t>
            </w:r>
          </w:p>
          <w:p w14:paraId="18A0F0DA" w14:textId="77777777" w:rsidR="00294371" w:rsidRDefault="00294371" w:rsidP="00607BC1">
            <w:pPr>
              <w:spacing w:before="120"/>
              <w:rPr>
                <w:rFonts w:ascii="Calibri" w:hAnsi="Calibri" w:cs="Arial"/>
                <w:sz w:val="18"/>
                <w:szCs w:val="18"/>
                <w:highlight w:val="cyan"/>
              </w:rPr>
            </w:pPr>
          </w:p>
          <w:p w14:paraId="71448C0C" w14:textId="77777777" w:rsidR="00294371" w:rsidRDefault="00294371" w:rsidP="00607BC1">
            <w:pPr>
              <w:spacing w:before="120"/>
              <w:rPr>
                <w:rFonts w:ascii="Calibri" w:hAnsi="Calibri" w:cs="Arial"/>
                <w:sz w:val="18"/>
                <w:szCs w:val="18"/>
                <w:highlight w:val="cyan"/>
              </w:rPr>
            </w:pPr>
            <w:r>
              <w:rPr>
                <w:rFonts w:ascii="Calibri" w:hAnsi="Calibri" w:cs="Arial"/>
                <w:sz w:val="18"/>
                <w:szCs w:val="18"/>
              </w:rPr>
              <w:t>NCD: Governance and management architecture good; complex partner model with some risks without stronger management and coordination mechanisms.</w:t>
            </w:r>
          </w:p>
        </w:tc>
      </w:tr>
    </w:tbl>
    <w:p w14:paraId="1CB113D3" w14:textId="77777777" w:rsidR="00294371" w:rsidRDefault="00294371" w:rsidP="004B212C">
      <w:pPr>
        <w:spacing w:before="120"/>
        <w:jc w:val="both"/>
        <w:rPr>
          <w:rFonts w:ascii="Calibri" w:hAnsi="Calibri" w:cs="Arial"/>
        </w:rPr>
        <w:sectPr w:rsidR="00294371" w:rsidSect="005D4C59">
          <w:pgSz w:w="16820" w:h="11900" w:orient="landscape"/>
          <w:pgMar w:top="1135" w:right="1440" w:bottom="1440" w:left="1440" w:header="709" w:footer="709" w:gutter="0"/>
          <w:cols w:space="708"/>
          <w:docGrid w:linePitch="360"/>
        </w:sectPr>
      </w:pPr>
    </w:p>
    <w:p w14:paraId="7CBEC598" w14:textId="77777777" w:rsidR="009D5A51" w:rsidRPr="00CC11C0" w:rsidRDefault="009D5A51" w:rsidP="009D5A51">
      <w:pPr>
        <w:spacing w:after="240"/>
        <w:jc w:val="both"/>
        <w:rPr>
          <w:rFonts w:asciiTheme="minorHAnsi" w:hAnsiTheme="minorHAnsi" w:cstheme="minorHAnsi"/>
          <w:sz w:val="22"/>
          <w:szCs w:val="22"/>
        </w:rPr>
      </w:pPr>
      <w:bookmarkStart w:id="45" w:name="_Toc481663985"/>
      <w:r w:rsidRPr="00DE7CF5">
        <w:rPr>
          <w:rFonts w:asciiTheme="minorHAnsi" w:hAnsiTheme="minorHAnsi" w:cstheme="minorHAnsi"/>
          <w:sz w:val="22"/>
          <w:szCs w:val="22"/>
        </w:rPr>
        <w:t xml:space="preserve">Table </w:t>
      </w:r>
      <w:r>
        <w:rPr>
          <w:rFonts w:asciiTheme="minorHAnsi" w:hAnsiTheme="minorHAnsi" w:cstheme="minorHAnsi"/>
          <w:sz w:val="22"/>
          <w:szCs w:val="22"/>
        </w:rPr>
        <w:t xml:space="preserve">5 below </w:t>
      </w:r>
      <w:r w:rsidRPr="00DE7CF5">
        <w:rPr>
          <w:rFonts w:asciiTheme="minorHAnsi" w:hAnsiTheme="minorHAnsi" w:cstheme="minorHAnsi"/>
          <w:sz w:val="22"/>
          <w:szCs w:val="22"/>
        </w:rPr>
        <w:t>presents the impact of the crosscutting themes on the DFAT-funded TB response against the DFAT M&amp;E framework and their relative importance in 2019 and beyond to inform future DFAT design thinking in partnership with GOPNG.</w:t>
      </w:r>
      <w:r w:rsidRPr="00DE7CF5">
        <w:rPr>
          <w:rFonts w:asciiTheme="minorHAnsi" w:hAnsiTheme="minorHAnsi" w:cstheme="minorHAnsi"/>
          <w:sz w:val="22"/>
          <w:szCs w:val="22"/>
          <w:lang w:val="en-US"/>
        </w:rPr>
        <w:t xml:space="preserve">  </w:t>
      </w:r>
    </w:p>
    <w:p w14:paraId="007FD4F8" w14:textId="69AC9DA0" w:rsidR="00294371" w:rsidRPr="00CC11C0" w:rsidRDefault="00294371" w:rsidP="00CC11C0">
      <w:pPr>
        <w:spacing w:after="120"/>
        <w:jc w:val="both"/>
        <w:rPr>
          <w:rFonts w:asciiTheme="minorHAnsi" w:hAnsiTheme="minorHAnsi" w:cstheme="minorHAnsi"/>
          <w:b/>
          <w:color w:val="191919"/>
          <w:sz w:val="22"/>
          <w:szCs w:val="22"/>
          <w:lang w:val="en-US"/>
        </w:rPr>
      </w:pPr>
      <w:r w:rsidRPr="00CC11C0">
        <w:rPr>
          <w:rFonts w:asciiTheme="minorHAnsi" w:hAnsiTheme="minorHAnsi" w:cstheme="minorHAnsi"/>
          <w:b/>
          <w:color w:val="191919"/>
          <w:sz w:val="22"/>
          <w:szCs w:val="22"/>
          <w:lang w:val="en-US"/>
        </w:rPr>
        <w:t xml:space="preserve">Table </w:t>
      </w:r>
      <w:r w:rsidR="004D0A5A">
        <w:rPr>
          <w:rFonts w:asciiTheme="minorHAnsi" w:hAnsiTheme="minorHAnsi" w:cstheme="minorHAnsi"/>
          <w:b/>
          <w:color w:val="191919"/>
          <w:sz w:val="22"/>
          <w:szCs w:val="22"/>
          <w:lang w:val="en-US"/>
        </w:rPr>
        <w:t>5</w:t>
      </w:r>
      <w:r w:rsidR="00D66E4E" w:rsidRPr="00CC11C0">
        <w:rPr>
          <w:rFonts w:asciiTheme="minorHAnsi" w:hAnsiTheme="minorHAnsi" w:cstheme="minorHAnsi"/>
          <w:b/>
          <w:color w:val="191919"/>
          <w:sz w:val="22"/>
          <w:szCs w:val="22"/>
          <w:lang w:val="en-US"/>
        </w:rPr>
        <w:t xml:space="preserve">: </w:t>
      </w:r>
      <w:r w:rsidRPr="00CC11C0">
        <w:rPr>
          <w:rFonts w:asciiTheme="minorHAnsi" w:hAnsiTheme="minorHAnsi" w:cstheme="minorHAnsi"/>
          <w:b/>
          <w:color w:val="191919"/>
          <w:sz w:val="22"/>
          <w:szCs w:val="22"/>
          <w:lang w:val="en-US"/>
        </w:rPr>
        <w:t>Crosscutting themes</w:t>
      </w:r>
      <w:r w:rsidR="006C00C8">
        <w:rPr>
          <w:rFonts w:asciiTheme="minorHAnsi" w:hAnsiTheme="minorHAnsi" w:cstheme="minorHAnsi"/>
          <w:b/>
          <w:color w:val="191919"/>
          <w:sz w:val="22"/>
          <w:szCs w:val="22"/>
          <w:lang w:val="en-US"/>
        </w:rPr>
        <w:t xml:space="preserve"> &amp; </w:t>
      </w:r>
      <w:r w:rsidRPr="00CC11C0">
        <w:rPr>
          <w:rFonts w:asciiTheme="minorHAnsi" w:hAnsiTheme="minorHAnsi" w:cstheme="minorHAnsi"/>
          <w:b/>
          <w:color w:val="191919"/>
          <w:sz w:val="22"/>
          <w:szCs w:val="22"/>
          <w:u w:val="single"/>
          <w:lang w:val="en-US"/>
        </w:rPr>
        <w:t>impact</w:t>
      </w:r>
      <w:r w:rsidRPr="00CC11C0">
        <w:rPr>
          <w:rFonts w:asciiTheme="minorHAnsi" w:hAnsiTheme="minorHAnsi" w:cstheme="minorHAnsi"/>
          <w:b/>
          <w:color w:val="191919"/>
          <w:sz w:val="22"/>
          <w:szCs w:val="22"/>
          <w:lang w:val="en-US"/>
        </w:rPr>
        <w:t xml:space="preserve"> on </w:t>
      </w:r>
      <w:r w:rsidRPr="00CC11C0">
        <w:rPr>
          <w:rFonts w:asciiTheme="minorHAnsi" w:hAnsiTheme="minorHAnsi" w:cstheme="minorHAnsi"/>
          <w:b/>
          <w:sz w:val="22"/>
          <w:szCs w:val="22"/>
        </w:rPr>
        <w:t>DFAT-funded</w:t>
      </w:r>
      <w:r w:rsidRPr="00CC11C0">
        <w:rPr>
          <w:rFonts w:asciiTheme="minorHAnsi" w:hAnsiTheme="minorHAnsi" w:cstheme="minorHAnsi"/>
          <w:b/>
          <w:color w:val="191919"/>
          <w:sz w:val="22"/>
          <w:szCs w:val="22"/>
          <w:lang w:val="en-US"/>
        </w:rPr>
        <w:t xml:space="preserve"> TB response and </w:t>
      </w:r>
      <w:r w:rsidRPr="00CC11C0">
        <w:rPr>
          <w:rFonts w:asciiTheme="minorHAnsi" w:hAnsiTheme="minorHAnsi" w:cstheme="minorHAnsi"/>
          <w:b/>
          <w:color w:val="191919"/>
          <w:sz w:val="22"/>
          <w:szCs w:val="22"/>
          <w:u w:val="single"/>
          <w:lang w:val="en-US"/>
        </w:rPr>
        <w:t>importance</w:t>
      </w:r>
      <w:r w:rsidRPr="00CC11C0">
        <w:rPr>
          <w:rFonts w:asciiTheme="minorHAnsi" w:hAnsiTheme="minorHAnsi" w:cstheme="minorHAnsi"/>
          <w:b/>
          <w:color w:val="191919"/>
          <w:sz w:val="22"/>
          <w:szCs w:val="22"/>
          <w:lang w:val="en-US"/>
        </w:rPr>
        <w:t xml:space="preserve"> to future response </w:t>
      </w:r>
    </w:p>
    <w:tbl>
      <w:tblPr>
        <w:tblW w:w="1057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7"/>
        <w:gridCol w:w="5429"/>
        <w:gridCol w:w="2857"/>
      </w:tblGrid>
      <w:tr w:rsidR="00AD4B14" w:rsidRPr="00276797" w14:paraId="60D502F2" w14:textId="77777777" w:rsidTr="00E929CE">
        <w:trPr>
          <w:trHeight w:val="357"/>
        </w:trPr>
        <w:tc>
          <w:tcPr>
            <w:tcW w:w="2287" w:type="dxa"/>
            <w:vAlign w:val="center"/>
          </w:tcPr>
          <w:p w14:paraId="4319EE9B" w14:textId="77777777" w:rsidR="00AD4B14" w:rsidRPr="00276797" w:rsidRDefault="00AD4B14" w:rsidP="00AD4B14">
            <w:pPr>
              <w:spacing w:before="60" w:after="60"/>
              <w:ind w:left="720" w:hanging="360"/>
              <w:contextualSpacing/>
              <w:rPr>
                <w:rFonts w:cstheme="minorHAnsi"/>
                <w:b/>
                <w:i/>
                <w:sz w:val="20"/>
                <w:szCs w:val="20"/>
              </w:rPr>
            </w:pPr>
            <w:r w:rsidRPr="00276797">
              <w:rPr>
                <w:rFonts w:cstheme="minorHAnsi"/>
                <w:b/>
                <w:i/>
                <w:sz w:val="20"/>
                <w:szCs w:val="20"/>
              </w:rPr>
              <w:t xml:space="preserve">Cross cutting </w:t>
            </w:r>
            <w:r w:rsidR="00981D38">
              <w:rPr>
                <w:rFonts w:cstheme="minorHAnsi"/>
                <w:b/>
                <w:i/>
                <w:sz w:val="20"/>
                <w:szCs w:val="20"/>
              </w:rPr>
              <w:t>theme</w:t>
            </w:r>
          </w:p>
        </w:tc>
        <w:tc>
          <w:tcPr>
            <w:tcW w:w="5429" w:type="dxa"/>
            <w:vAlign w:val="center"/>
          </w:tcPr>
          <w:p w14:paraId="54E39935" w14:textId="77777777" w:rsidR="00AD4B14" w:rsidRPr="00276797" w:rsidRDefault="00AD4B14" w:rsidP="00AD4B14">
            <w:pPr>
              <w:spacing w:before="60" w:after="60"/>
              <w:jc w:val="both"/>
              <w:rPr>
                <w:rFonts w:cstheme="minorHAnsi"/>
                <w:b/>
                <w:i/>
                <w:sz w:val="20"/>
                <w:szCs w:val="20"/>
              </w:rPr>
            </w:pPr>
            <w:r w:rsidRPr="00276797">
              <w:rPr>
                <w:rFonts w:cstheme="minorHAnsi"/>
                <w:b/>
                <w:i/>
                <w:sz w:val="20"/>
                <w:szCs w:val="20"/>
                <w:u w:val="single"/>
              </w:rPr>
              <w:t>Impact</w:t>
            </w:r>
            <w:r w:rsidRPr="00276797">
              <w:rPr>
                <w:rFonts w:cstheme="minorHAnsi"/>
                <w:b/>
                <w:i/>
                <w:sz w:val="20"/>
                <w:szCs w:val="20"/>
              </w:rPr>
              <w:t xml:space="preserve"> to date</w:t>
            </w:r>
          </w:p>
        </w:tc>
        <w:tc>
          <w:tcPr>
            <w:tcW w:w="2857" w:type="dxa"/>
            <w:vAlign w:val="center"/>
          </w:tcPr>
          <w:p w14:paraId="3A7976F2" w14:textId="3510E811" w:rsidR="00AD4B14" w:rsidRPr="00276797" w:rsidRDefault="00AD4B14" w:rsidP="00AD4B14">
            <w:pPr>
              <w:spacing w:before="60" w:after="60"/>
              <w:jc w:val="both"/>
              <w:rPr>
                <w:rFonts w:cstheme="minorHAnsi"/>
                <w:b/>
                <w:i/>
                <w:sz w:val="20"/>
                <w:szCs w:val="20"/>
              </w:rPr>
            </w:pPr>
            <w:r w:rsidRPr="00276797">
              <w:rPr>
                <w:rFonts w:cstheme="minorHAnsi"/>
                <w:b/>
                <w:i/>
                <w:sz w:val="20"/>
                <w:szCs w:val="20"/>
                <w:u w:val="single"/>
              </w:rPr>
              <w:t>Importance</w:t>
            </w:r>
            <w:r w:rsidRPr="00276797">
              <w:rPr>
                <w:rFonts w:cstheme="minorHAnsi"/>
                <w:b/>
                <w:i/>
                <w:sz w:val="20"/>
                <w:szCs w:val="20"/>
              </w:rPr>
              <w:t xml:space="preserve"> </w:t>
            </w:r>
            <w:r w:rsidR="006C00C8">
              <w:rPr>
                <w:rFonts w:cstheme="minorHAnsi"/>
                <w:b/>
                <w:i/>
                <w:sz w:val="20"/>
                <w:szCs w:val="20"/>
              </w:rPr>
              <w:t xml:space="preserve">to </w:t>
            </w:r>
            <w:r w:rsidRPr="00276797">
              <w:rPr>
                <w:rFonts w:cstheme="minorHAnsi"/>
                <w:b/>
                <w:i/>
                <w:sz w:val="20"/>
                <w:szCs w:val="20"/>
              </w:rPr>
              <w:t>future</w:t>
            </w:r>
            <w:r w:rsidR="006C00C8">
              <w:rPr>
                <w:rFonts w:cstheme="minorHAnsi"/>
                <w:b/>
                <w:i/>
                <w:sz w:val="20"/>
                <w:szCs w:val="20"/>
              </w:rPr>
              <w:t xml:space="preserve"> response</w:t>
            </w:r>
          </w:p>
        </w:tc>
      </w:tr>
      <w:tr w:rsidR="00AD4B14" w:rsidRPr="00294371" w14:paraId="6C397CEB" w14:textId="77777777" w:rsidTr="00E929CE">
        <w:trPr>
          <w:trHeight w:val="628"/>
        </w:trPr>
        <w:tc>
          <w:tcPr>
            <w:tcW w:w="2287" w:type="dxa"/>
          </w:tcPr>
          <w:p w14:paraId="66DEE05E"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 xml:space="preserve">Phased support </w:t>
            </w:r>
          </w:p>
        </w:tc>
        <w:tc>
          <w:tcPr>
            <w:tcW w:w="5429" w:type="dxa"/>
          </w:tcPr>
          <w:p w14:paraId="0F5269EA"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WP: Good</w:t>
            </w:r>
          </w:p>
          <w:p w14:paraId="67B601D5"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NCD: Good</w:t>
            </w:r>
          </w:p>
        </w:tc>
        <w:tc>
          <w:tcPr>
            <w:tcW w:w="2857" w:type="dxa"/>
          </w:tcPr>
          <w:p w14:paraId="4C7141B0"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WP: High</w:t>
            </w:r>
          </w:p>
          <w:p w14:paraId="2FF1D9B3"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NCD: High</w:t>
            </w:r>
          </w:p>
        </w:tc>
      </w:tr>
      <w:tr w:rsidR="00AD4B14" w:rsidRPr="00294371" w14:paraId="1F439CAD" w14:textId="77777777" w:rsidTr="00E929CE">
        <w:trPr>
          <w:trHeight w:val="641"/>
        </w:trPr>
        <w:tc>
          <w:tcPr>
            <w:tcW w:w="2287" w:type="dxa"/>
          </w:tcPr>
          <w:p w14:paraId="747A3BDA"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Supporting PNG leadership</w:t>
            </w:r>
          </w:p>
        </w:tc>
        <w:tc>
          <w:tcPr>
            <w:tcW w:w="5429" w:type="dxa"/>
          </w:tcPr>
          <w:p w14:paraId="10571D66"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WP: Good</w:t>
            </w:r>
          </w:p>
          <w:p w14:paraId="790F87A0"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NCD: Good</w:t>
            </w:r>
          </w:p>
        </w:tc>
        <w:tc>
          <w:tcPr>
            <w:tcW w:w="2857" w:type="dxa"/>
          </w:tcPr>
          <w:p w14:paraId="63D30075"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WP: High</w:t>
            </w:r>
          </w:p>
          <w:p w14:paraId="30C561BF"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NCD: High</w:t>
            </w:r>
          </w:p>
        </w:tc>
      </w:tr>
      <w:tr w:rsidR="00AD4B14" w:rsidRPr="00294371" w14:paraId="2EFCFF3E" w14:textId="77777777" w:rsidTr="00E929CE">
        <w:trPr>
          <w:trHeight w:val="628"/>
        </w:trPr>
        <w:tc>
          <w:tcPr>
            <w:tcW w:w="2287" w:type="dxa"/>
          </w:tcPr>
          <w:p w14:paraId="7FDE6CD7"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Sustained cross-border initiative</w:t>
            </w:r>
          </w:p>
        </w:tc>
        <w:tc>
          <w:tcPr>
            <w:tcW w:w="5429" w:type="dxa"/>
          </w:tcPr>
          <w:p w14:paraId="130265B3"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WP: Good</w:t>
            </w:r>
          </w:p>
          <w:p w14:paraId="5E044597"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NCD: N/A</w:t>
            </w:r>
          </w:p>
        </w:tc>
        <w:tc>
          <w:tcPr>
            <w:tcW w:w="2857" w:type="dxa"/>
          </w:tcPr>
          <w:p w14:paraId="64EE8938"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WP: High</w:t>
            </w:r>
          </w:p>
          <w:p w14:paraId="2E13219B"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NCD: N/A</w:t>
            </w:r>
          </w:p>
        </w:tc>
      </w:tr>
      <w:tr w:rsidR="00AD4B14" w:rsidRPr="00294371" w14:paraId="28D7300B" w14:textId="77777777" w:rsidTr="00E929CE">
        <w:trPr>
          <w:trHeight w:val="641"/>
        </w:trPr>
        <w:tc>
          <w:tcPr>
            <w:tcW w:w="2287" w:type="dxa"/>
          </w:tcPr>
          <w:p w14:paraId="3AD8AF63"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 xml:space="preserve">Strengthened health systems and services </w:t>
            </w:r>
          </w:p>
        </w:tc>
        <w:tc>
          <w:tcPr>
            <w:tcW w:w="5429" w:type="dxa"/>
          </w:tcPr>
          <w:p w14:paraId="25CD35D8"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WP: Weak</w:t>
            </w:r>
          </w:p>
          <w:p w14:paraId="4C9760E1"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NCD: Weak</w:t>
            </w:r>
          </w:p>
        </w:tc>
        <w:tc>
          <w:tcPr>
            <w:tcW w:w="2857" w:type="dxa"/>
          </w:tcPr>
          <w:p w14:paraId="666C8787"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WP: High</w:t>
            </w:r>
          </w:p>
          <w:p w14:paraId="6C98468B"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 xml:space="preserve">NCD:  High </w:t>
            </w:r>
          </w:p>
        </w:tc>
      </w:tr>
      <w:tr w:rsidR="00AD4B14" w:rsidRPr="00294371" w14:paraId="1998318C" w14:textId="77777777" w:rsidTr="00E929CE">
        <w:trPr>
          <w:trHeight w:val="1307"/>
        </w:trPr>
        <w:tc>
          <w:tcPr>
            <w:tcW w:w="2287" w:type="dxa"/>
          </w:tcPr>
          <w:p w14:paraId="625ADF0D"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Rural focus</w:t>
            </w:r>
          </w:p>
          <w:p w14:paraId="532BD362" w14:textId="77777777" w:rsidR="00AD4B14" w:rsidRPr="00CC11C0" w:rsidRDefault="00AD4B14" w:rsidP="00AD4B14">
            <w:pPr>
              <w:spacing w:before="60" w:after="60"/>
              <w:jc w:val="both"/>
              <w:rPr>
                <w:rFonts w:asciiTheme="minorHAnsi" w:hAnsiTheme="minorHAnsi" w:cstheme="minorHAnsi"/>
                <w:color w:val="0000FF"/>
                <w:sz w:val="18"/>
                <w:szCs w:val="18"/>
              </w:rPr>
            </w:pPr>
          </w:p>
        </w:tc>
        <w:tc>
          <w:tcPr>
            <w:tcW w:w="5429" w:type="dxa"/>
          </w:tcPr>
          <w:p w14:paraId="53593263"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WP: Limited, roll out only beginning</w:t>
            </w:r>
          </w:p>
          <w:p w14:paraId="1FEEED5D" w14:textId="64A3AE63"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NCD: N/A in NCD but p</w:t>
            </w:r>
            <w:r w:rsidR="00981D38" w:rsidRPr="00CC11C0">
              <w:rPr>
                <w:rFonts w:asciiTheme="minorHAnsi" w:hAnsiTheme="minorHAnsi" w:cstheme="minorHAnsi"/>
                <w:sz w:val="18"/>
                <w:szCs w:val="18"/>
              </w:rPr>
              <w:t>a</w:t>
            </w:r>
            <w:r w:rsidRPr="00CC11C0">
              <w:rPr>
                <w:rFonts w:asciiTheme="minorHAnsi" w:hAnsiTheme="minorHAnsi" w:cstheme="minorHAnsi"/>
                <w:sz w:val="18"/>
                <w:szCs w:val="18"/>
              </w:rPr>
              <w:t>t</w:t>
            </w:r>
            <w:r w:rsidR="00981D38" w:rsidRPr="00CC11C0">
              <w:rPr>
                <w:rFonts w:asciiTheme="minorHAnsi" w:hAnsiTheme="minorHAnsi" w:cstheme="minorHAnsi"/>
                <w:sz w:val="18"/>
                <w:szCs w:val="18"/>
              </w:rPr>
              <w:t xml:space="preserve">ients </w:t>
            </w:r>
            <w:r w:rsidRPr="00CC11C0">
              <w:rPr>
                <w:rFonts w:asciiTheme="minorHAnsi" w:hAnsiTheme="minorHAnsi" w:cstheme="minorHAnsi"/>
                <w:sz w:val="18"/>
                <w:szCs w:val="18"/>
              </w:rPr>
              <w:t>from other provinces important</w:t>
            </w:r>
            <w:r w:rsidR="00981D38" w:rsidRPr="00CC11C0">
              <w:rPr>
                <w:rFonts w:asciiTheme="minorHAnsi" w:hAnsiTheme="minorHAnsi" w:cstheme="minorHAnsi"/>
                <w:sz w:val="18"/>
                <w:szCs w:val="18"/>
              </w:rPr>
              <w:t xml:space="preserve"> because of amplification risk</w:t>
            </w:r>
            <w:r w:rsidR="006C00C8" w:rsidRPr="00CC11C0">
              <w:rPr>
                <w:rFonts w:asciiTheme="minorHAnsi" w:hAnsiTheme="minorHAnsi" w:cstheme="minorHAnsi"/>
                <w:sz w:val="18"/>
                <w:szCs w:val="18"/>
              </w:rPr>
              <w:t>s</w:t>
            </w:r>
            <w:r w:rsidR="00981D38">
              <w:rPr>
                <w:rFonts w:cstheme="minorHAnsi"/>
                <w:sz w:val="18"/>
                <w:szCs w:val="18"/>
              </w:rPr>
              <w:t xml:space="preserve"> </w:t>
            </w:r>
          </w:p>
        </w:tc>
        <w:tc>
          <w:tcPr>
            <w:tcW w:w="2857" w:type="dxa"/>
          </w:tcPr>
          <w:p w14:paraId="2C14C3C1"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WP: High, strong rollout needed; logistically complex</w:t>
            </w:r>
          </w:p>
          <w:p w14:paraId="33A69B15"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NCD: N/A in NCD; TB treatment in relevant  other provinces needs strengthening</w:t>
            </w:r>
          </w:p>
        </w:tc>
      </w:tr>
      <w:tr w:rsidR="00AD4B14" w:rsidRPr="00294371" w14:paraId="6BB8DA13" w14:textId="77777777" w:rsidTr="00E929CE">
        <w:trPr>
          <w:trHeight w:val="1763"/>
        </w:trPr>
        <w:tc>
          <w:tcPr>
            <w:tcW w:w="2287" w:type="dxa"/>
          </w:tcPr>
          <w:p w14:paraId="7EB1952F"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Integrated primary health care</w:t>
            </w:r>
          </w:p>
          <w:p w14:paraId="7DB5174B" w14:textId="77777777" w:rsidR="00AD4B14" w:rsidRPr="00CC11C0" w:rsidRDefault="00AD4B14" w:rsidP="00AD4B14">
            <w:pPr>
              <w:spacing w:before="60" w:after="60"/>
              <w:jc w:val="both"/>
              <w:rPr>
                <w:rFonts w:asciiTheme="minorHAnsi" w:hAnsiTheme="minorHAnsi" w:cstheme="minorHAnsi"/>
                <w:sz w:val="18"/>
                <w:szCs w:val="18"/>
              </w:rPr>
            </w:pPr>
          </w:p>
        </w:tc>
        <w:tc>
          <w:tcPr>
            <w:tcW w:w="5429" w:type="dxa"/>
          </w:tcPr>
          <w:p w14:paraId="274B95C1"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 xml:space="preserve">WP: TB-specific only </w:t>
            </w:r>
          </w:p>
          <w:p w14:paraId="19BCCA2F"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NCD: TB-specific only</w:t>
            </w:r>
          </w:p>
          <w:p w14:paraId="7AA521F8"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 xml:space="preserve"> </w:t>
            </w:r>
          </w:p>
        </w:tc>
        <w:tc>
          <w:tcPr>
            <w:tcW w:w="2857" w:type="dxa"/>
          </w:tcPr>
          <w:p w14:paraId="2C153070"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 xml:space="preserve">WP: High, opportunity over next few years to use maturing response in Daru to develop strong integrated primary healthcare services e.g. immunisation, nutrition, MCH </w:t>
            </w:r>
          </w:p>
          <w:p w14:paraId="43F01094"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NCD: High, as above but TB response needs time to mature first</w:t>
            </w:r>
          </w:p>
        </w:tc>
      </w:tr>
      <w:tr w:rsidR="00AD4B14" w:rsidRPr="00294371" w14:paraId="5726F6E6" w14:textId="77777777" w:rsidTr="00E929CE">
        <w:trPr>
          <w:trHeight w:val="863"/>
        </w:trPr>
        <w:tc>
          <w:tcPr>
            <w:tcW w:w="2287" w:type="dxa"/>
          </w:tcPr>
          <w:p w14:paraId="2D9302B7" w14:textId="77777777" w:rsidR="00AD4B14" w:rsidRPr="00CC11C0" w:rsidRDefault="00AD4B14" w:rsidP="00AD4B14">
            <w:pPr>
              <w:spacing w:before="60" w:after="60"/>
              <w:jc w:val="both"/>
              <w:rPr>
                <w:rFonts w:asciiTheme="minorHAnsi" w:hAnsiTheme="minorHAnsi" w:cstheme="minorHAnsi"/>
                <w:i/>
                <w:sz w:val="18"/>
                <w:szCs w:val="18"/>
              </w:rPr>
            </w:pPr>
            <w:r w:rsidRPr="00CC11C0">
              <w:rPr>
                <w:rFonts w:asciiTheme="minorHAnsi" w:hAnsiTheme="minorHAnsi" w:cstheme="minorHAnsi"/>
                <w:sz w:val="18"/>
                <w:szCs w:val="18"/>
              </w:rPr>
              <w:t>Infrastructur</w:t>
            </w:r>
            <w:r w:rsidRPr="00CC11C0">
              <w:rPr>
                <w:rFonts w:asciiTheme="minorHAnsi" w:hAnsiTheme="minorHAnsi" w:cstheme="minorHAnsi"/>
                <w:i/>
                <w:sz w:val="18"/>
                <w:szCs w:val="18"/>
              </w:rPr>
              <w:t>e</w:t>
            </w:r>
          </w:p>
          <w:p w14:paraId="7BDBEB09" w14:textId="77777777" w:rsidR="00AD4B14" w:rsidRPr="00CC11C0" w:rsidRDefault="00AD4B14" w:rsidP="00AD4B14">
            <w:pPr>
              <w:spacing w:before="60" w:after="60"/>
              <w:jc w:val="both"/>
              <w:rPr>
                <w:rFonts w:asciiTheme="minorHAnsi" w:hAnsiTheme="minorHAnsi" w:cstheme="minorHAnsi"/>
                <w:color w:val="0000FF"/>
                <w:sz w:val="18"/>
                <w:szCs w:val="18"/>
              </w:rPr>
            </w:pPr>
          </w:p>
        </w:tc>
        <w:tc>
          <w:tcPr>
            <w:tcW w:w="5429" w:type="dxa"/>
          </w:tcPr>
          <w:p w14:paraId="3ED4C031"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 xml:space="preserve">WP: Good hospital </w:t>
            </w:r>
            <w:r w:rsidR="00B7378E" w:rsidRPr="00CC11C0">
              <w:rPr>
                <w:rFonts w:asciiTheme="minorHAnsi" w:hAnsiTheme="minorHAnsi" w:cstheme="minorHAnsi"/>
                <w:sz w:val="18"/>
                <w:szCs w:val="18"/>
              </w:rPr>
              <w:t>MDR</w:t>
            </w:r>
            <w:r w:rsidRPr="00CC11C0">
              <w:rPr>
                <w:rFonts w:asciiTheme="minorHAnsi" w:hAnsiTheme="minorHAnsi" w:cstheme="minorHAnsi"/>
                <w:sz w:val="18"/>
                <w:szCs w:val="18"/>
              </w:rPr>
              <w:t xml:space="preserve">-TB ward, rest of hospital inadequate </w:t>
            </w:r>
          </w:p>
          <w:p w14:paraId="02DDDE76"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 xml:space="preserve">NCD: Poor community health centres, main hospital (Pt Moresby General) overcrowded </w:t>
            </w:r>
          </w:p>
        </w:tc>
        <w:tc>
          <w:tcPr>
            <w:tcW w:w="2857" w:type="dxa"/>
          </w:tcPr>
          <w:p w14:paraId="14AC135C"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WP: High</w:t>
            </w:r>
          </w:p>
          <w:p w14:paraId="286F76A2"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 xml:space="preserve">NCD: High  </w:t>
            </w:r>
          </w:p>
        </w:tc>
      </w:tr>
      <w:tr w:rsidR="00AD4B14" w:rsidRPr="00294371" w14:paraId="3BDD70EC" w14:textId="77777777" w:rsidTr="00E929CE">
        <w:trPr>
          <w:trHeight w:val="1541"/>
        </w:trPr>
        <w:tc>
          <w:tcPr>
            <w:tcW w:w="2287" w:type="dxa"/>
          </w:tcPr>
          <w:p w14:paraId="0CDAAB6D"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Gender and social inclusion</w:t>
            </w:r>
          </w:p>
          <w:p w14:paraId="3BEF2E38" w14:textId="77777777" w:rsidR="00AD4B14" w:rsidRPr="00CC11C0" w:rsidRDefault="00AD4B14" w:rsidP="00AD4B14">
            <w:pPr>
              <w:spacing w:before="60" w:after="60"/>
              <w:jc w:val="both"/>
              <w:rPr>
                <w:rFonts w:asciiTheme="minorHAnsi" w:hAnsiTheme="minorHAnsi" w:cstheme="minorHAnsi"/>
                <w:sz w:val="18"/>
                <w:szCs w:val="18"/>
              </w:rPr>
            </w:pPr>
          </w:p>
        </w:tc>
        <w:tc>
          <w:tcPr>
            <w:tcW w:w="5429" w:type="dxa"/>
          </w:tcPr>
          <w:p w14:paraId="61CCE7F8"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WP: Good</w:t>
            </w:r>
          </w:p>
          <w:p w14:paraId="0CEBF5D4"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 xml:space="preserve">NCD: Good </w:t>
            </w:r>
          </w:p>
        </w:tc>
        <w:tc>
          <w:tcPr>
            <w:tcW w:w="2857" w:type="dxa"/>
          </w:tcPr>
          <w:p w14:paraId="53428C99"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WP: High - deeper analysis of behavioural factors and social determinants of health  needed</w:t>
            </w:r>
          </w:p>
          <w:p w14:paraId="3B18A778"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NCD: High - deeper analysis of behavioural factors and social determinants of health  needed</w:t>
            </w:r>
          </w:p>
        </w:tc>
      </w:tr>
      <w:tr w:rsidR="00AD4B14" w:rsidRPr="00294371" w14:paraId="6A94044C" w14:textId="77777777" w:rsidTr="00E929CE">
        <w:trPr>
          <w:trHeight w:val="1085"/>
        </w:trPr>
        <w:tc>
          <w:tcPr>
            <w:tcW w:w="2287" w:type="dxa"/>
          </w:tcPr>
          <w:p w14:paraId="3941EEC4"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Data/information</w:t>
            </w:r>
          </w:p>
          <w:p w14:paraId="3171B7A9" w14:textId="77777777" w:rsidR="00AD4B14" w:rsidRPr="00CC11C0" w:rsidRDefault="00AD4B14" w:rsidP="00AD4B14">
            <w:pPr>
              <w:spacing w:before="60" w:after="60"/>
              <w:jc w:val="both"/>
              <w:rPr>
                <w:rFonts w:asciiTheme="minorHAnsi" w:hAnsiTheme="minorHAnsi" w:cstheme="minorHAnsi"/>
                <w:sz w:val="18"/>
                <w:szCs w:val="18"/>
              </w:rPr>
            </w:pPr>
          </w:p>
        </w:tc>
        <w:tc>
          <w:tcPr>
            <w:tcW w:w="5429" w:type="dxa"/>
          </w:tcPr>
          <w:p w14:paraId="729F9BCB" w14:textId="7666007A"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 xml:space="preserve">WP: Data capture good; data ownership sensitive and needs formalising; </w:t>
            </w:r>
            <w:r w:rsidR="00981D38" w:rsidRPr="00DE7CF5">
              <w:rPr>
                <w:rFonts w:asciiTheme="minorHAnsi" w:hAnsiTheme="minorHAnsi" w:cstheme="minorHAnsi"/>
                <w:sz w:val="18"/>
                <w:szCs w:val="18"/>
              </w:rPr>
              <w:t>sensitivities</w:t>
            </w:r>
            <w:r w:rsidR="00981D38" w:rsidRPr="00981D38">
              <w:rPr>
                <w:rFonts w:cstheme="minorHAnsi"/>
                <w:sz w:val="18"/>
                <w:szCs w:val="18"/>
              </w:rPr>
              <w:t xml:space="preserve"> </w:t>
            </w:r>
            <w:r w:rsidR="00981D38">
              <w:rPr>
                <w:rFonts w:cstheme="minorHAnsi"/>
                <w:sz w:val="18"/>
                <w:szCs w:val="18"/>
              </w:rPr>
              <w:t xml:space="preserve">about </w:t>
            </w:r>
            <w:r w:rsidRPr="00CC11C0">
              <w:rPr>
                <w:rFonts w:asciiTheme="minorHAnsi" w:hAnsiTheme="minorHAnsi" w:cstheme="minorHAnsi"/>
                <w:sz w:val="18"/>
                <w:szCs w:val="18"/>
              </w:rPr>
              <w:t xml:space="preserve">data use high </w:t>
            </w:r>
          </w:p>
          <w:p w14:paraId="7028ACEF"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NCD: Data capture strengthening but fragmented; eHealth platform mid-2019</w:t>
            </w:r>
          </w:p>
        </w:tc>
        <w:tc>
          <w:tcPr>
            <w:tcW w:w="2857" w:type="dxa"/>
          </w:tcPr>
          <w:p w14:paraId="637F4622"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WP: High</w:t>
            </w:r>
          </w:p>
          <w:p w14:paraId="24B26331"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NCD: High</w:t>
            </w:r>
          </w:p>
        </w:tc>
      </w:tr>
      <w:tr w:rsidR="00AD4B14" w:rsidRPr="00294371" w14:paraId="512C5140" w14:textId="77777777" w:rsidTr="00E929CE">
        <w:trPr>
          <w:trHeight w:val="1085"/>
        </w:trPr>
        <w:tc>
          <w:tcPr>
            <w:tcW w:w="2287" w:type="dxa"/>
          </w:tcPr>
          <w:p w14:paraId="4B75CBF9"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Regular review &amp; independent monitoring</w:t>
            </w:r>
          </w:p>
        </w:tc>
        <w:tc>
          <w:tcPr>
            <w:tcW w:w="5429" w:type="dxa"/>
          </w:tcPr>
          <w:p w14:paraId="011EECAC"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WP: rGLC 2016 &amp; 2018 only for overall response; this review is first DFAT- initiated independent review</w:t>
            </w:r>
          </w:p>
          <w:p w14:paraId="1A6A3477"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 xml:space="preserve">NCD: rGLC as above for overall response; this review is first DFAT- initiated independent review </w:t>
            </w:r>
          </w:p>
        </w:tc>
        <w:tc>
          <w:tcPr>
            <w:tcW w:w="2857" w:type="dxa"/>
          </w:tcPr>
          <w:p w14:paraId="776B72A0"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WP: High, additional to rGLC</w:t>
            </w:r>
          </w:p>
          <w:p w14:paraId="70194EB5" w14:textId="77777777" w:rsidR="00AD4B14" w:rsidRPr="00CC11C0" w:rsidRDefault="00AD4B14" w:rsidP="00AD4B14">
            <w:pPr>
              <w:spacing w:before="60" w:after="60"/>
              <w:jc w:val="both"/>
              <w:rPr>
                <w:rFonts w:asciiTheme="minorHAnsi" w:hAnsiTheme="minorHAnsi" w:cstheme="minorHAnsi"/>
                <w:sz w:val="18"/>
                <w:szCs w:val="18"/>
              </w:rPr>
            </w:pPr>
            <w:r w:rsidRPr="00CC11C0">
              <w:rPr>
                <w:rFonts w:asciiTheme="minorHAnsi" w:hAnsiTheme="minorHAnsi" w:cstheme="minorHAnsi"/>
                <w:sz w:val="18"/>
                <w:szCs w:val="18"/>
              </w:rPr>
              <w:t>NCD: High, additional to rGLC</w:t>
            </w:r>
          </w:p>
          <w:p w14:paraId="15ED719D" w14:textId="77777777" w:rsidR="00AD4B14" w:rsidRPr="00CC11C0" w:rsidRDefault="00AD4B14" w:rsidP="00AD4B14">
            <w:pPr>
              <w:spacing w:before="60" w:after="60"/>
              <w:jc w:val="both"/>
              <w:rPr>
                <w:rFonts w:asciiTheme="minorHAnsi" w:hAnsiTheme="minorHAnsi" w:cstheme="minorHAnsi"/>
                <w:sz w:val="18"/>
                <w:szCs w:val="18"/>
              </w:rPr>
            </w:pPr>
          </w:p>
        </w:tc>
      </w:tr>
    </w:tbl>
    <w:p w14:paraId="7C76C6FE" w14:textId="73BCE7D8" w:rsidR="00E929CE" w:rsidRDefault="00E929CE" w:rsidP="00E929CE">
      <w:pPr>
        <w:pStyle w:val="Level2Heading"/>
        <w:numPr>
          <w:ilvl w:val="0"/>
          <w:numId w:val="0"/>
        </w:numPr>
      </w:pPr>
    </w:p>
    <w:p w14:paraId="31174720" w14:textId="651061A0" w:rsidR="00E929CE" w:rsidRDefault="00E929CE" w:rsidP="00E929CE">
      <w:pPr>
        <w:rPr>
          <w:lang w:eastAsia="ja-JP"/>
        </w:rPr>
      </w:pPr>
    </w:p>
    <w:p w14:paraId="407E3082" w14:textId="77777777" w:rsidR="00E929CE" w:rsidRPr="00E929CE" w:rsidRDefault="00E929CE" w:rsidP="00E929CE">
      <w:pPr>
        <w:rPr>
          <w:lang w:eastAsia="ja-JP"/>
        </w:rPr>
      </w:pPr>
    </w:p>
    <w:p w14:paraId="2C35ED73" w14:textId="11A4DB1E" w:rsidR="00D66E4E" w:rsidRDefault="00981D38" w:rsidP="00C1787E">
      <w:pPr>
        <w:pStyle w:val="Level2Heading"/>
      </w:pPr>
      <w:bookmarkStart w:id="46" w:name="_Toc4163048"/>
      <w:r>
        <w:t>Assessment and d</w:t>
      </w:r>
      <w:r w:rsidR="00D66E4E">
        <w:t>iscussion against DFAT M&amp;E framework</w:t>
      </w:r>
      <w:bookmarkEnd w:id="46"/>
      <w:r w:rsidR="00D66E4E">
        <w:t xml:space="preserve"> </w:t>
      </w:r>
    </w:p>
    <w:p w14:paraId="2BE32F84" w14:textId="689C2A84" w:rsidR="00F61C11" w:rsidRPr="00CC11C0" w:rsidRDefault="00F61C11" w:rsidP="00E929CE">
      <w:pPr>
        <w:pStyle w:val="Level3heading"/>
        <w:spacing w:after="0"/>
      </w:pPr>
      <w:bookmarkStart w:id="47" w:name="_Toc4163049"/>
      <w:r w:rsidRPr="00CC11C0">
        <w:t>Relevance</w:t>
      </w:r>
      <w:bookmarkEnd w:id="47"/>
      <w:r w:rsidRPr="00CC11C0">
        <w:t xml:space="preserve"> </w:t>
      </w:r>
    </w:p>
    <w:p w14:paraId="45A2B385" w14:textId="51C044FA" w:rsidR="00516925" w:rsidRPr="00CC11C0" w:rsidRDefault="00F61C11" w:rsidP="00E929CE">
      <w:pPr>
        <w:jc w:val="both"/>
        <w:rPr>
          <w:rFonts w:asciiTheme="minorHAnsi" w:hAnsiTheme="minorHAnsi" w:cstheme="minorHAnsi"/>
          <w:sz w:val="22"/>
          <w:szCs w:val="22"/>
        </w:rPr>
      </w:pPr>
      <w:r w:rsidRPr="00CC11C0">
        <w:rPr>
          <w:rFonts w:asciiTheme="minorHAnsi" w:eastAsia="Calibri" w:hAnsiTheme="minorHAnsi" w:cstheme="minorHAnsi"/>
          <w:sz w:val="22"/>
          <w:szCs w:val="22"/>
        </w:rPr>
        <w:t>The technical focus of the DFAT investment</w:t>
      </w:r>
      <w:r w:rsidR="00C91561">
        <w:rPr>
          <w:rFonts w:asciiTheme="minorHAnsi" w:eastAsia="Calibri" w:hAnsiTheme="minorHAnsi" w:cstheme="minorHAnsi"/>
          <w:sz w:val="22"/>
          <w:szCs w:val="22"/>
        </w:rPr>
        <w:t>s</w:t>
      </w:r>
      <w:r w:rsidRPr="00CC11C0">
        <w:rPr>
          <w:rFonts w:asciiTheme="minorHAnsi" w:eastAsia="Calibri" w:hAnsiTheme="minorHAnsi" w:cstheme="minorHAnsi"/>
          <w:sz w:val="22"/>
          <w:szCs w:val="22"/>
        </w:rPr>
        <w:t xml:space="preserve"> in Daru NCD is highly relevant. The DFAT investment </w:t>
      </w:r>
      <w:r w:rsidRPr="00CC11C0">
        <w:rPr>
          <w:rFonts w:asciiTheme="minorHAnsi" w:hAnsiTheme="minorHAnsi" w:cstheme="minorHAnsi"/>
          <w:sz w:val="22"/>
          <w:szCs w:val="22"/>
        </w:rPr>
        <w:t xml:space="preserve">has strongly contributed to the success of the TB emergency response to date in Daru and progress in NCD and is a credit to all. In 2013 (prior to the </w:t>
      </w:r>
      <w:r w:rsidR="002D37C6">
        <w:rPr>
          <w:rFonts w:asciiTheme="minorHAnsi" w:hAnsiTheme="minorHAnsi" w:cstheme="minorHAnsi"/>
          <w:sz w:val="22"/>
          <w:szCs w:val="22"/>
        </w:rPr>
        <w:t xml:space="preserve">emergency </w:t>
      </w:r>
      <w:r w:rsidRPr="00CC11C0">
        <w:rPr>
          <w:rFonts w:asciiTheme="minorHAnsi" w:hAnsiTheme="minorHAnsi" w:cstheme="minorHAnsi"/>
          <w:sz w:val="22"/>
          <w:szCs w:val="22"/>
        </w:rPr>
        <w:t>response) the situation in Daru was challenging. Thirteen staff at Daru General Hospital (DGH) had TB, some MDR-TB, and some died. Staff was on strike, DGH was operating below par (some consulted said at a Level 2</w:t>
      </w:r>
      <w:r w:rsidR="00904A35" w:rsidRPr="00CC11C0">
        <w:rPr>
          <w:rFonts w:asciiTheme="minorHAnsi" w:hAnsiTheme="minorHAnsi" w:cstheme="minorHAnsi"/>
          <w:sz w:val="22"/>
          <w:szCs w:val="22"/>
        </w:rPr>
        <w:t xml:space="preserve"> instead of its designated Level 5</w:t>
      </w:r>
      <w:r w:rsidRPr="00CC11C0">
        <w:rPr>
          <w:rFonts w:asciiTheme="minorHAnsi" w:hAnsiTheme="minorHAnsi" w:cstheme="minorHAnsi"/>
          <w:sz w:val="22"/>
          <w:szCs w:val="22"/>
        </w:rPr>
        <w:t>), staff recruitment was difficult and there was no streamlined community-based directly observed treatment, short-course (DOTS)</w:t>
      </w:r>
      <w:r w:rsidR="00102F50">
        <w:rPr>
          <w:rFonts w:asciiTheme="minorHAnsi" w:hAnsiTheme="minorHAnsi" w:cstheme="minorHAnsi"/>
          <w:sz w:val="22"/>
          <w:szCs w:val="22"/>
        </w:rPr>
        <w:t xml:space="preserve"> or other </w:t>
      </w:r>
      <w:r w:rsidR="007E4785">
        <w:rPr>
          <w:rFonts w:asciiTheme="minorHAnsi" w:hAnsiTheme="minorHAnsi" w:cstheme="minorHAnsi"/>
          <w:sz w:val="22"/>
          <w:szCs w:val="22"/>
        </w:rPr>
        <w:t xml:space="preserve">integrated and </w:t>
      </w:r>
      <w:r w:rsidR="00102F50">
        <w:rPr>
          <w:rFonts w:asciiTheme="minorHAnsi" w:hAnsiTheme="minorHAnsi" w:cstheme="minorHAnsi"/>
          <w:sz w:val="22"/>
          <w:szCs w:val="22"/>
        </w:rPr>
        <w:t>effective community responses</w:t>
      </w:r>
      <w:r w:rsidRPr="00CC11C0">
        <w:rPr>
          <w:rFonts w:asciiTheme="minorHAnsi" w:hAnsiTheme="minorHAnsi" w:cstheme="minorHAnsi"/>
          <w:sz w:val="22"/>
          <w:szCs w:val="22"/>
        </w:rPr>
        <w:t xml:space="preserve">. An estimate is that &gt;50% of patients were </w:t>
      </w:r>
      <w:r w:rsidR="005A6785" w:rsidRPr="00CC11C0">
        <w:rPr>
          <w:rFonts w:asciiTheme="minorHAnsi" w:hAnsiTheme="minorHAnsi" w:cstheme="minorHAnsi"/>
          <w:sz w:val="22"/>
          <w:szCs w:val="22"/>
        </w:rPr>
        <w:t xml:space="preserve">LTFU. </w:t>
      </w:r>
      <w:r w:rsidRPr="00CC11C0">
        <w:rPr>
          <w:rFonts w:asciiTheme="minorHAnsi" w:hAnsiTheme="minorHAnsi" w:cstheme="minorHAnsi"/>
          <w:sz w:val="22"/>
          <w:szCs w:val="22"/>
        </w:rPr>
        <w:t xml:space="preserve">DGH occupancy for TB was 100% with waiting lists for MDR- and XDR-TB patients.  </w:t>
      </w:r>
    </w:p>
    <w:p w14:paraId="29D6571F" w14:textId="19CAA6F5" w:rsidR="005A6785" w:rsidRPr="00CC11C0" w:rsidRDefault="00F61C11" w:rsidP="00F61C11">
      <w:pPr>
        <w:spacing w:before="120"/>
        <w:jc w:val="both"/>
        <w:rPr>
          <w:rFonts w:asciiTheme="minorHAnsi" w:hAnsiTheme="minorHAnsi" w:cstheme="minorHAnsi"/>
          <w:sz w:val="22"/>
          <w:szCs w:val="22"/>
        </w:rPr>
      </w:pPr>
      <w:r w:rsidRPr="00CC11C0">
        <w:rPr>
          <w:rFonts w:asciiTheme="minorHAnsi" w:hAnsiTheme="minorHAnsi" w:cstheme="minorHAnsi"/>
          <w:sz w:val="22"/>
          <w:szCs w:val="22"/>
        </w:rPr>
        <w:t>In 2012 DFAT funded a new MDR-TB ward and isolation rooms in DGH (cost &gt;</w:t>
      </w:r>
      <w:r w:rsidRPr="00CC11C0">
        <w:rPr>
          <w:rFonts w:asciiTheme="minorHAnsi" w:eastAsia="Calibri" w:hAnsiTheme="minorHAnsi" w:cstheme="minorHAnsi"/>
          <w:sz w:val="22"/>
          <w:szCs w:val="22"/>
        </w:rPr>
        <w:t xml:space="preserve"> AUD5.8m) and in 2014 the emergency TB response</w:t>
      </w:r>
      <w:r w:rsidR="007E4785">
        <w:rPr>
          <w:rFonts w:asciiTheme="minorHAnsi" w:eastAsia="Calibri" w:hAnsiTheme="minorHAnsi" w:cstheme="minorHAnsi"/>
          <w:sz w:val="22"/>
          <w:szCs w:val="22"/>
        </w:rPr>
        <w:t xml:space="preserve"> </w:t>
      </w:r>
      <w:r w:rsidR="0049375A">
        <w:rPr>
          <w:rFonts w:asciiTheme="minorHAnsi" w:eastAsia="Calibri" w:hAnsiTheme="minorHAnsi" w:cstheme="minorHAnsi"/>
          <w:sz w:val="22"/>
          <w:szCs w:val="22"/>
        </w:rPr>
        <w:t xml:space="preserve">in Daru </w:t>
      </w:r>
      <w:r w:rsidR="007E4785">
        <w:rPr>
          <w:rFonts w:asciiTheme="minorHAnsi" w:eastAsia="Calibri" w:hAnsiTheme="minorHAnsi" w:cstheme="minorHAnsi"/>
          <w:sz w:val="22"/>
          <w:szCs w:val="22"/>
        </w:rPr>
        <w:t>focused on MDR-TB</w:t>
      </w:r>
      <w:r w:rsidRPr="00CC11C0">
        <w:rPr>
          <w:rFonts w:asciiTheme="minorHAnsi" w:eastAsia="Calibri" w:hAnsiTheme="minorHAnsi" w:cstheme="minorHAnsi"/>
          <w:sz w:val="22"/>
          <w:szCs w:val="22"/>
        </w:rPr>
        <w:t>.</w:t>
      </w:r>
      <w:r w:rsidR="00102F50">
        <w:rPr>
          <w:rFonts w:asciiTheme="minorHAnsi" w:hAnsiTheme="minorHAnsi" w:cstheme="minorHAnsi"/>
          <w:sz w:val="22"/>
          <w:szCs w:val="22"/>
        </w:rPr>
        <w:t xml:space="preserve"> </w:t>
      </w:r>
      <w:r w:rsidR="0049375A">
        <w:rPr>
          <w:rFonts w:asciiTheme="minorHAnsi" w:hAnsiTheme="minorHAnsi" w:cstheme="minorHAnsi"/>
          <w:sz w:val="22"/>
          <w:szCs w:val="22"/>
        </w:rPr>
        <w:t xml:space="preserve">Consequent transformational change in TB services in Daru has resulted in </w:t>
      </w:r>
      <w:r w:rsidR="00904A35" w:rsidRPr="00CC11C0">
        <w:rPr>
          <w:rFonts w:asciiTheme="minorHAnsi" w:hAnsiTheme="minorHAnsi" w:cstheme="minorHAnsi"/>
          <w:sz w:val="22"/>
          <w:szCs w:val="22"/>
        </w:rPr>
        <w:t>extraordinary</w:t>
      </w:r>
      <w:r w:rsidR="0049375A">
        <w:rPr>
          <w:rFonts w:asciiTheme="minorHAnsi" w:hAnsiTheme="minorHAnsi" w:cstheme="minorHAnsi"/>
          <w:sz w:val="22"/>
          <w:szCs w:val="22"/>
        </w:rPr>
        <w:t xml:space="preserve"> achievements</w:t>
      </w:r>
      <w:r w:rsidR="00904A35" w:rsidRPr="00CC11C0">
        <w:rPr>
          <w:rFonts w:asciiTheme="minorHAnsi" w:hAnsiTheme="minorHAnsi" w:cstheme="minorHAnsi"/>
          <w:sz w:val="22"/>
          <w:szCs w:val="22"/>
        </w:rPr>
        <w:t xml:space="preserve">. </w:t>
      </w:r>
    </w:p>
    <w:p w14:paraId="1ED9081F" w14:textId="0C27EDF1" w:rsidR="00744AE7" w:rsidRPr="00CC11C0" w:rsidRDefault="0049375A" w:rsidP="00F61C11">
      <w:pPr>
        <w:spacing w:before="120"/>
        <w:jc w:val="both"/>
        <w:rPr>
          <w:rFonts w:asciiTheme="minorHAnsi" w:hAnsiTheme="minorHAnsi" w:cstheme="minorHAnsi"/>
          <w:sz w:val="22"/>
          <w:szCs w:val="22"/>
        </w:rPr>
      </w:pPr>
      <w:r>
        <w:rPr>
          <w:rFonts w:asciiTheme="minorHAnsi" w:hAnsiTheme="minorHAnsi" w:cstheme="minorHAnsi"/>
          <w:sz w:val="22"/>
          <w:szCs w:val="22"/>
        </w:rPr>
        <w:t>T</w:t>
      </w:r>
      <w:r w:rsidR="00F61C11" w:rsidRPr="00CC11C0">
        <w:rPr>
          <w:rFonts w:asciiTheme="minorHAnsi" w:hAnsiTheme="minorHAnsi" w:cstheme="minorHAnsi"/>
          <w:sz w:val="22"/>
          <w:szCs w:val="22"/>
        </w:rPr>
        <w:t xml:space="preserve">here are </w:t>
      </w:r>
      <w:r>
        <w:rPr>
          <w:rFonts w:asciiTheme="minorHAnsi" w:hAnsiTheme="minorHAnsi" w:cstheme="minorHAnsi"/>
          <w:sz w:val="22"/>
          <w:szCs w:val="22"/>
        </w:rPr>
        <w:t xml:space="preserve">now </w:t>
      </w:r>
      <w:r w:rsidR="00F61C11" w:rsidRPr="00CC11C0">
        <w:rPr>
          <w:rFonts w:asciiTheme="minorHAnsi" w:hAnsiTheme="minorHAnsi" w:cstheme="minorHAnsi"/>
          <w:sz w:val="22"/>
          <w:szCs w:val="22"/>
        </w:rPr>
        <w:t>strong community-based</w:t>
      </w:r>
      <w:r w:rsidR="005E5299">
        <w:rPr>
          <w:rFonts w:asciiTheme="minorHAnsi" w:hAnsiTheme="minorHAnsi" w:cstheme="minorHAnsi"/>
          <w:sz w:val="22"/>
          <w:szCs w:val="22"/>
        </w:rPr>
        <w:t>, patient-centred</w:t>
      </w:r>
      <w:r w:rsidR="00F61C11" w:rsidRPr="00CC11C0">
        <w:rPr>
          <w:rFonts w:asciiTheme="minorHAnsi" w:hAnsiTheme="minorHAnsi" w:cstheme="minorHAnsi"/>
          <w:sz w:val="22"/>
          <w:szCs w:val="22"/>
        </w:rPr>
        <w:t xml:space="preserve"> </w:t>
      </w:r>
      <w:r w:rsidR="00900914" w:rsidRPr="00CC11C0">
        <w:rPr>
          <w:rFonts w:asciiTheme="minorHAnsi" w:hAnsiTheme="minorHAnsi" w:cstheme="minorHAnsi"/>
          <w:sz w:val="22"/>
          <w:szCs w:val="22"/>
        </w:rPr>
        <w:t xml:space="preserve">TB </w:t>
      </w:r>
      <w:r w:rsidR="00F61C11" w:rsidRPr="00CC11C0">
        <w:rPr>
          <w:rFonts w:asciiTheme="minorHAnsi" w:hAnsiTheme="minorHAnsi" w:cstheme="minorHAnsi"/>
          <w:sz w:val="22"/>
          <w:szCs w:val="22"/>
        </w:rPr>
        <w:t>services</w:t>
      </w:r>
      <w:r w:rsidR="006D5C57">
        <w:rPr>
          <w:rFonts w:asciiTheme="minorHAnsi" w:hAnsiTheme="minorHAnsi" w:cstheme="minorHAnsi"/>
          <w:sz w:val="22"/>
          <w:szCs w:val="22"/>
        </w:rPr>
        <w:t xml:space="preserve"> (</w:t>
      </w:r>
      <w:r w:rsidR="006D5C57" w:rsidRPr="006C5AF6">
        <w:rPr>
          <w:rFonts w:asciiTheme="minorHAnsi" w:hAnsiTheme="minorHAnsi" w:cstheme="minorHAnsi"/>
          <w:sz w:val="22"/>
          <w:szCs w:val="22"/>
        </w:rPr>
        <w:t>includ</w:t>
      </w:r>
      <w:r w:rsidR="005E5299">
        <w:rPr>
          <w:rFonts w:asciiTheme="minorHAnsi" w:hAnsiTheme="minorHAnsi" w:cstheme="minorHAnsi"/>
          <w:sz w:val="22"/>
          <w:szCs w:val="22"/>
        </w:rPr>
        <w:t>ing</w:t>
      </w:r>
      <w:r w:rsidR="006D5C57" w:rsidRPr="006C5AF6">
        <w:rPr>
          <w:rFonts w:asciiTheme="minorHAnsi" w:hAnsiTheme="minorHAnsi" w:cstheme="minorHAnsi"/>
          <w:sz w:val="22"/>
          <w:szCs w:val="22"/>
        </w:rPr>
        <w:t xml:space="preserve"> observed treatment, community engagement, education, counselling, outreach, peer-support, referral and monitoring systems</w:t>
      </w:r>
      <w:r w:rsidR="005E5299">
        <w:rPr>
          <w:rFonts w:asciiTheme="minorHAnsi" w:hAnsiTheme="minorHAnsi" w:cstheme="minorHAnsi"/>
          <w:sz w:val="22"/>
          <w:szCs w:val="22"/>
        </w:rPr>
        <w:t>)</w:t>
      </w:r>
      <w:r w:rsidR="00F61C11" w:rsidRPr="00CC11C0">
        <w:rPr>
          <w:rFonts w:asciiTheme="minorHAnsi" w:hAnsiTheme="minorHAnsi" w:cstheme="minorHAnsi"/>
          <w:sz w:val="22"/>
          <w:szCs w:val="22"/>
        </w:rPr>
        <w:t>, accurate hospital and community data</w:t>
      </w:r>
      <w:r w:rsidR="005A6785" w:rsidRPr="00CC11C0">
        <w:rPr>
          <w:rFonts w:asciiTheme="minorHAnsi" w:hAnsiTheme="minorHAnsi" w:cstheme="minorHAnsi"/>
          <w:sz w:val="22"/>
          <w:szCs w:val="22"/>
        </w:rPr>
        <w:t xml:space="preserve"> (albeit not </w:t>
      </w:r>
      <w:r>
        <w:rPr>
          <w:rFonts w:asciiTheme="minorHAnsi" w:hAnsiTheme="minorHAnsi" w:cstheme="minorHAnsi"/>
          <w:sz w:val="22"/>
          <w:szCs w:val="22"/>
        </w:rPr>
        <w:t xml:space="preserve">yet </w:t>
      </w:r>
      <w:r w:rsidR="005A6785" w:rsidRPr="00CC11C0">
        <w:rPr>
          <w:rFonts w:asciiTheme="minorHAnsi" w:hAnsiTheme="minorHAnsi" w:cstheme="minorHAnsi"/>
          <w:sz w:val="22"/>
          <w:szCs w:val="22"/>
        </w:rPr>
        <w:t>integrated into government systems)</w:t>
      </w:r>
      <w:r w:rsidR="00F61C11" w:rsidRPr="00CC11C0">
        <w:rPr>
          <w:rFonts w:asciiTheme="minorHAnsi" w:hAnsiTheme="minorHAnsi" w:cstheme="minorHAnsi"/>
          <w:sz w:val="22"/>
          <w:szCs w:val="22"/>
        </w:rPr>
        <w:t>, low MDR-TB ward occupancy</w:t>
      </w:r>
      <w:r w:rsidR="00904A35" w:rsidRPr="00CC11C0">
        <w:rPr>
          <w:rFonts w:asciiTheme="minorHAnsi" w:hAnsiTheme="minorHAnsi" w:cstheme="minorHAnsi"/>
          <w:sz w:val="22"/>
          <w:szCs w:val="22"/>
        </w:rPr>
        <w:t xml:space="preserve"> and good</w:t>
      </w:r>
      <w:r w:rsidR="00F61C11" w:rsidRPr="00CC11C0">
        <w:rPr>
          <w:rFonts w:asciiTheme="minorHAnsi" w:hAnsiTheme="minorHAnsi" w:cstheme="minorHAnsi"/>
          <w:sz w:val="22"/>
          <w:szCs w:val="22"/>
        </w:rPr>
        <w:t xml:space="preserve"> DGH recruitment</w:t>
      </w:r>
      <w:r w:rsidR="00904A35" w:rsidRPr="00CC11C0">
        <w:rPr>
          <w:rFonts w:asciiTheme="minorHAnsi" w:hAnsiTheme="minorHAnsi" w:cstheme="minorHAnsi"/>
          <w:sz w:val="22"/>
          <w:szCs w:val="22"/>
        </w:rPr>
        <w:t xml:space="preserve"> with some key appointments supported by DFAT-funded incentives. </w:t>
      </w:r>
      <w:r w:rsidR="00294371" w:rsidRPr="00CC11C0">
        <w:rPr>
          <w:rFonts w:asciiTheme="minorHAnsi" w:hAnsiTheme="minorHAnsi" w:cstheme="minorHAnsi"/>
          <w:sz w:val="22"/>
          <w:szCs w:val="22"/>
        </w:rPr>
        <w:t xml:space="preserve">Technical innovations in Daru and NCD include (i) strengthening case finding by supporting TB diagnostics, treatment of MDR-TB, household contact screening and preventative therapy; (ii) best practice, patient-centred, models of care focused on finding cases early, initiating timely and appropriate treatment and preventing new infections including the community-based approach; and (iii) community-based nutrition support (lunch supplied daily for those taking medication, for example). </w:t>
      </w:r>
    </w:p>
    <w:p w14:paraId="07194829" w14:textId="48A0BF16" w:rsidR="00294371" w:rsidRPr="00CC11C0" w:rsidRDefault="00294371" w:rsidP="00F61C11">
      <w:pPr>
        <w:spacing w:before="120"/>
        <w:jc w:val="both"/>
        <w:rPr>
          <w:rFonts w:asciiTheme="minorHAnsi" w:hAnsiTheme="minorHAnsi" w:cstheme="minorHAnsi"/>
          <w:sz w:val="22"/>
          <w:szCs w:val="22"/>
        </w:rPr>
      </w:pPr>
      <w:r w:rsidRPr="00CC11C0">
        <w:rPr>
          <w:rFonts w:asciiTheme="minorHAnsi" w:hAnsiTheme="minorHAnsi" w:cstheme="minorHAnsi"/>
          <w:sz w:val="22"/>
          <w:szCs w:val="22"/>
        </w:rPr>
        <w:t xml:space="preserve">The logistically complex rollout to the rest of WP </w:t>
      </w:r>
      <w:r w:rsidR="005A6785" w:rsidRPr="00CC11C0">
        <w:rPr>
          <w:rFonts w:asciiTheme="minorHAnsi" w:hAnsiTheme="minorHAnsi" w:cstheme="minorHAnsi"/>
          <w:sz w:val="22"/>
          <w:szCs w:val="22"/>
        </w:rPr>
        <w:t xml:space="preserve">has commenced and </w:t>
      </w:r>
      <w:r w:rsidRPr="00CC11C0">
        <w:rPr>
          <w:rFonts w:asciiTheme="minorHAnsi" w:hAnsiTheme="minorHAnsi" w:cstheme="minorHAnsi"/>
          <w:sz w:val="22"/>
          <w:szCs w:val="22"/>
        </w:rPr>
        <w:t xml:space="preserve">will require further innovation, strong leadership, strong and synergistic partnerships between all key players and good monitoring. </w:t>
      </w:r>
    </w:p>
    <w:p w14:paraId="6FF1F787" w14:textId="4C73A48B" w:rsidR="00414B03" w:rsidRPr="00CC11C0" w:rsidRDefault="00414B03" w:rsidP="004B212C">
      <w:pPr>
        <w:spacing w:before="120"/>
        <w:jc w:val="both"/>
        <w:rPr>
          <w:rFonts w:asciiTheme="minorHAnsi" w:eastAsia="Calibri" w:hAnsiTheme="minorHAnsi" w:cstheme="minorHAnsi"/>
          <w:sz w:val="22"/>
          <w:szCs w:val="22"/>
        </w:rPr>
      </w:pPr>
      <w:r w:rsidRPr="00CC11C0">
        <w:rPr>
          <w:rFonts w:asciiTheme="minorHAnsi" w:eastAsia="Calibri" w:hAnsiTheme="minorHAnsi" w:cstheme="minorHAnsi"/>
          <w:sz w:val="22"/>
          <w:szCs w:val="22"/>
        </w:rPr>
        <w:t xml:space="preserve">In NCD, there are early encouraging signs and hopes that the response will be as effective as in Daru over the next 2-3 years. </w:t>
      </w:r>
      <w:r w:rsidR="005A6785" w:rsidRPr="00CC11C0">
        <w:rPr>
          <w:rFonts w:asciiTheme="minorHAnsi" w:hAnsiTheme="minorHAnsi" w:cstheme="minorHAnsi"/>
          <w:sz w:val="22"/>
          <w:szCs w:val="22"/>
        </w:rPr>
        <w:t>Additional innovative approaches may well be needed to prevent resistance amplification.</w:t>
      </w:r>
    </w:p>
    <w:p w14:paraId="30B1DD72" w14:textId="11B7B083" w:rsidR="00205958" w:rsidRPr="00CC11C0" w:rsidRDefault="00205958" w:rsidP="004B212C">
      <w:pPr>
        <w:spacing w:before="120"/>
        <w:jc w:val="both"/>
        <w:rPr>
          <w:rFonts w:asciiTheme="minorHAnsi" w:eastAsia="Calibri" w:hAnsiTheme="minorHAnsi" w:cstheme="minorHAnsi"/>
          <w:sz w:val="22"/>
          <w:szCs w:val="22"/>
        </w:rPr>
      </w:pPr>
      <w:r w:rsidRPr="00CC11C0">
        <w:rPr>
          <w:rFonts w:asciiTheme="minorHAnsi" w:eastAsia="Calibri" w:hAnsiTheme="minorHAnsi" w:cstheme="minorHAnsi"/>
          <w:sz w:val="22"/>
          <w:szCs w:val="22"/>
        </w:rPr>
        <w:t xml:space="preserve">The </w:t>
      </w:r>
      <w:r w:rsidR="00916A60" w:rsidRPr="00CC11C0">
        <w:rPr>
          <w:rFonts w:asciiTheme="minorHAnsi" w:eastAsia="Calibri" w:hAnsiTheme="minorHAnsi" w:cstheme="minorHAnsi"/>
          <w:sz w:val="22"/>
          <w:szCs w:val="22"/>
        </w:rPr>
        <w:t>impl</w:t>
      </w:r>
      <w:r w:rsidR="006C00C8">
        <w:rPr>
          <w:rFonts w:asciiTheme="minorHAnsi" w:eastAsia="Calibri" w:hAnsiTheme="minorHAnsi" w:cstheme="minorHAnsi"/>
          <w:sz w:val="22"/>
          <w:szCs w:val="22"/>
        </w:rPr>
        <w:t xml:space="preserve">ementing </w:t>
      </w:r>
      <w:r w:rsidRPr="00CC11C0">
        <w:rPr>
          <w:rFonts w:asciiTheme="minorHAnsi" w:eastAsia="Calibri" w:hAnsiTheme="minorHAnsi" w:cstheme="minorHAnsi"/>
          <w:sz w:val="22"/>
          <w:szCs w:val="22"/>
        </w:rPr>
        <w:t xml:space="preserve">technical partners are critical to the </w:t>
      </w:r>
      <w:r w:rsidR="006C00C8">
        <w:rPr>
          <w:rFonts w:asciiTheme="minorHAnsi" w:eastAsia="Calibri" w:hAnsiTheme="minorHAnsi" w:cstheme="minorHAnsi"/>
          <w:sz w:val="22"/>
          <w:szCs w:val="22"/>
        </w:rPr>
        <w:t xml:space="preserve">success of the </w:t>
      </w:r>
      <w:r w:rsidR="00BB2B97">
        <w:rPr>
          <w:rFonts w:asciiTheme="minorHAnsi" w:eastAsia="Calibri" w:hAnsiTheme="minorHAnsi" w:cstheme="minorHAnsi"/>
          <w:sz w:val="22"/>
          <w:szCs w:val="22"/>
        </w:rPr>
        <w:t>e</w:t>
      </w:r>
      <w:r w:rsidR="006C00C8">
        <w:rPr>
          <w:rFonts w:asciiTheme="minorHAnsi" w:eastAsia="Calibri" w:hAnsiTheme="minorHAnsi" w:cstheme="minorHAnsi"/>
          <w:sz w:val="22"/>
          <w:szCs w:val="22"/>
        </w:rPr>
        <w:t xml:space="preserve">mergency </w:t>
      </w:r>
      <w:r w:rsidRPr="00CC11C0">
        <w:rPr>
          <w:rFonts w:asciiTheme="minorHAnsi" w:eastAsia="Calibri" w:hAnsiTheme="minorHAnsi" w:cstheme="minorHAnsi"/>
          <w:sz w:val="22"/>
          <w:szCs w:val="22"/>
        </w:rPr>
        <w:t>response</w:t>
      </w:r>
      <w:r w:rsidR="006C00C8">
        <w:rPr>
          <w:rFonts w:asciiTheme="minorHAnsi" w:eastAsia="Calibri" w:hAnsiTheme="minorHAnsi" w:cstheme="minorHAnsi"/>
          <w:sz w:val="22"/>
          <w:szCs w:val="22"/>
        </w:rPr>
        <w:t xml:space="preserve"> in WP and NCD</w:t>
      </w:r>
      <w:r w:rsidRPr="00CC11C0">
        <w:rPr>
          <w:rFonts w:asciiTheme="minorHAnsi" w:eastAsia="Calibri" w:hAnsiTheme="minorHAnsi" w:cstheme="minorHAnsi"/>
          <w:sz w:val="22"/>
          <w:szCs w:val="22"/>
        </w:rPr>
        <w:t>. In Daru their technical excellence has been amply demonstrated including their challenging traditional thinking in the early days of the response</w:t>
      </w:r>
      <w:r w:rsidR="00916A60" w:rsidRPr="00CC11C0">
        <w:rPr>
          <w:rFonts w:asciiTheme="minorHAnsi" w:eastAsia="Calibri" w:hAnsiTheme="minorHAnsi" w:cstheme="minorHAnsi"/>
          <w:sz w:val="22"/>
          <w:szCs w:val="22"/>
        </w:rPr>
        <w:t>,</w:t>
      </w:r>
      <w:r w:rsidRPr="00CC11C0">
        <w:rPr>
          <w:rFonts w:asciiTheme="minorHAnsi" w:eastAsia="Calibri" w:hAnsiTheme="minorHAnsi" w:cstheme="minorHAnsi"/>
          <w:sz w:val="22"/>
          <w:szCs w:val="22"/>
        </w:rPr>
        <w:t xml:space="preserve"> significantly contributing to success. In NCD partners </w:t>
      </w:r>
      <w:r w:rsidR="00744AE7" w:rsidRPr="00CC11C0">
        <w:rPr>
          <w:rFonts w:asciiTheme="minorHAnsi" w:eastAsia="Calibri" w:hAnsiTheme="minorHAnsi" w:cstheme="minorHAnsi"/>
          <w:sz w:val="22"/>
          <w:szCs w:val="22"/>
        </w:rPr>
        <w:t>of</w:t>
      </w:r>
      <w:r w:rsidRPr="00CC11C0">
        <w:rPr>
          <w:rFonts w:asciiTheme="minorHAnsi" w:eastAsia="Calibri" w:hAnsiTheme="minorHAnsi" w:cstheme="minorHAnsi"/>
          <w:sz w:val="22"/>
          <w:szCs w:val="22"/>
        </w:rPr>
        <w:t xml:space="preserve"> technical excellence ha</w:t>
      </w:r>
      <w:r w:rsidR="00744AE7" w:rsidRPr="00CC11C0">
        <w:rPr>
          <w:rFonts w:asciiTheme="minorHAnsi" w:eastAsia="Calibri" w:hAnsiTheme="minorHAnsi" w:cstheme="minorHAnsi"/>
          <w:sz w:val="22"/>
          <w:szCs w:val="22"/>
        </w:rPr>
        <w:t>ve</w:t>
      </w:r>
      <w:r w:rsidRPr="00CC11C0">
        <w:rPr>
          <w:rFonts w:asciiTheme="minorHAnsi" w:eastAsia="Calibri" w:hAnsiTheme="minorHAnsi" w:cstheme="minorHAnsi"/>
          <w:sz w:val="22"/>
          <w:szCs w:val="22"/>
        </w:rPr>
        <w:t xml:space="preserve"> been selected </w:t>
      </w:r>
      <w:r w:rsidR="006C00C8">
        <w:rPr>
          <w:rFonts w:asciiTheme="minorHAnsi" w:eastAsia="Calibri" w:hAnsiTheme="minorHAnsi" w:cstheme="minorHAnsi"/>
          <w:sz w:val="22"/>
          <w:szCs w:val="22"/>
        </w:rPr>
        <w:t xml:space="preserve">and </w:t>
      </w:r>
      <w:r w:rsidRPr="00CC11C0">
        <w:rPr>
          <w:rFonts w:asciiTheme="minorHAnsi" w:eastAsia="Calibri" w:hAnsiTheme="minorHAnsi" w:cstheme="minorHAnsi"/>
          <w:sz w:val="22"/>
          <w:szCs w:val="22"/>
        </w:rPr>
        <w:t xml:space="preserve">experience </w:t>
      </w:r>
      <w:r w:rsidR="006C00C8">
        <w:rPr>
          <w:rFonts w:asciiTheme="minorHAnsi" w:eastAsia="Calibri" w:hAnsiTheme="minorHAnsi" w:cstheme="minorHAnsi"/>
          <w:sz w:val="22"/>
          <w:szCs w:val="22"/>
        </w:rPr>
        <w:t xml:space="preserve">is </w:t>
      </w:r>
      <w:r w:rsidRPr="00CC11C0">
        <w:rPr>
          <w:rFonts w:asciiTheme="minorHAnsi" w:eastAsia="Calibri" w:hAnsiTheme="minorHAnsi" w:cstheme="minorHAnsi"/>
          <w:sz w:val="22"/>
          <w:szCs w:val="22"/>
        </w:rPr>
        <w:t xml:space="preserve">being gained </w:t>
      </w:r>
      <w:r w:rsidR="00414B03" w:rsidRPr="00CC11C0">
        <w:rPr>
          <w:rFonts w:asciiTheme="minorHAnsi" w:eastAsia="Calibri" w:hAnsiTheme="minorHAnsi" w:cstheme="minorHAnsi"/>
          <w:sz w:val="22"/>
          <w:szCs w:val="22"/>
        </w:rPr>
        <w:t xml:space="preserve">in the emergency response initiatives, </w:t>
      </w:r>
      <w:r w:rsidRPr="00CC11C0">
        <w:rPr>
          <w:rFonts w:asciiTheme="minorHAnsi" w:eastAsia="Calibri" w:hAnsiTheme="minorHAnsi" w:cstheme="minorHAnsi"/>
          <w:sz w:val="22"/>
          <w:szCs w:val="22"/>
        </w:rPr>
        <w:t>building on lessons learned from Daru</w:t>
      </w:r>
      <w:r w:rsidR="00744AE7" w:rsidRPr="00CC11C0">
        <w:rPr>
          <w:rFonts w:asciiTheme="minorHAnsi" w:eastAsia="Calibri" w:hAnsiTheme="minorHAnsi" w:cstheme="minorHAnsi"/>
          <w:sz w:val="22"/>
          <w:szCs w:val="22"/>
        </w:rPr>
        <w:t xml:space="preserve"> </w:t>
      </w:r>
      <w:r w:rsidR="00471360">
        <w:rPr>
          <w:rFonts w:asciiTheme="minorHAnsi" w:eastAsia="Calibri" w:hAnsiTheme="minorHAnsi" w:cstheme="minorHAnsi"/>
          <w:sz w:val="22"/>
          <w:szCs w:val="22"/>
        </w:rPr>
        <w:t xml:space="preserve">and elsewhere </w:t>
      </w:r>
      <w:r w:rsidR="00744AE7" w:rsidRPr="00CC11C0">
        <w:rPr>
          <w:rFonts w:asciiTheme="minorHAnsi" w:eastAsia="Calibri" w:hAnsiTheme="minorHAnsi" w:cstheme="minorHAnsi"/>
          <w:sz w:val="22"/>
          <w:szCs w:val="22"/>
        </w:rPr>
        <w:t>adapted to the different context of NCD</w:t>
      </w:r>
      <w:r w:rsidRPr="00CC11C0">
        <w:rPr>
          <w:rFonts w:asciiTheme="minorHAnsi" w:eastAsia="Calibri" w:hAnsiTheme="minorHAnsi" w:cstheme="minorHAnsi"/>
          <w:sz w:val="22"/>
          <w:szCs w:val="22"/>
        </w:rPr>
        <w:t xml:space="preserve">.    </w:t>
      </w:r>
    </w:p>
    <w:p w14:paraId="32892B5E" w14:textId="77777777" w:rsidR="00294371" w:rsidRPr="00CC11C0" w:rsidRDefault="00294371" w:rsidP="00E929CE">
      <w:pPr>
        <w:pStyle w:val="Level3heading"/>
      </w:pPr>
      <w:bookmarkStart w:id="48" w:name="_Toc408683433"/>
      <w:bookmarkStart w:id="49" w:name="_Toc535409499"/>
      <w:bookmarkStart w:id="50" w:name="_Toc4163050"/>
      <w:r w:rsidRPr="00CC11C0">
        <w:t>Effectiveness</w:t>
      </w:r>
      <w:bookmarkEnd w:id="48"/>
      <w:bookmarkEnd w:id="49"/>
      <w:bookmarkEnd w:id="50"/>
    </w:p>
    <w:p w14:paraId="3F63CFEC" w14:textId="2502E948" w:rsidR="00E929CE" w:rsidRPr="00E929CE" w:rsidRDefault="00E929CE" w:rsidP="00EA39CE">
      <w:pPr>
        <w:pStyle w:val="Level4Heading"/>
        <w:ind w:firstLine="0"/>
        <w:rPr>
          <w:u w:val="single"/>
          <w:lang w:val="en-US"/>
        </w:rPr>
      </w:pPr>
      <w:r w:rsidRPr="00E929CE">
        <w:rPr>
          <w:u w:val="single"/>
          <w:lang w:val="en-US"/>
        </w:rPr>
        <w:t>Daru, Western Province</w:t>
      </w:r>
    </w:p>
    <w:p w14:paraId="78498FB6" w14:textId="34C61E31" w:rsidR="002336B6" w:rsidRPr="00CC11C0" w:rsidRDefault="00205958" w:rsidP="00E929CE">
      <w:pPr>
        <w:spacing w:after="120"/>
        <w:jc w:val="both"/>
        <w:rPr>
          <w:rFonts w:asciiTheme="minorHAnsi" w:hAnsiTheme="minorHAnsi" w:cstheme="minorHAnsi"/>
          <w:sz w:val="22"/>
          <w:szCs w:val="22"/>
        </w:rPr>
      </w:pPr>
      <w:r w:rsidRPr="00CC11C0">
        <w:rPr>
          <w:rFonts w:asciiTheme="minorHAnsi" w:hAnsiTheme="minorHAnsi" w:cstheme="minorHAnsi"/>
          <w:sz w:val="22"/>
          <w:szCs w:val="22"/>
          <w:lang w:val="en-US"/>
        </w:rPr>
        <w:t>The results in Daru</w:t>
      </w:r>
      <w:r w:rsidR="00D66E4E" w:rsidRPr="00CC11C0">
        <w:rPr>
          <w:rFonts w:asciiTheme="minorHAnsi" w:hAnsiTheme="minorHAnsi" w:cstheme="minorHAnsi"/>
          <w:sz w:val="22"/>
          <w:szCs w:val="22"/>
          <w:lang w:val="en-US"/>
        </w:rPr>
        <w:t>, WP</w:t>
      </w:r>
      <w:r w:rsidRPr="00CC11C0">
        <w:rPr>
          <w:rFonts w:asciiTheme="minorHAnsi" w:hAnsiTheme="minorHAnsi" w:cstheme="minorHAnsi"/>
          <w:sz w:val="22"/>
          <w:szCs w:val="22"/>
          <w:lang w:val="en-US"/>
        </w:rPr>
        <w:t xml:space="preserve"> since 2014 are </w:t>
      </w:r>
      <w:r w:rsidR="00104D06">
        <w:rPr>
          <w:rFonts w:asciiTheme="minorHAnsi" w:hAnsiTheme="minorHAnsi" w:cstheme="minorHAnsi"/>
          <w:sz w:val="22"/>
          <w:szCs w:val="22"/>
          <w:lang w:val="en-US"/>
        </w:rPr>
        <w:t xml:space="preserve">strongly effective. </w:t>
      </w:r>
      <w:r w:rsidR="001676C3">
        <w:rPr>
          <w:rFonts w:asciiTheme="minorHAnsi" w:hAnsiTheme="minorHAnsi" w:cstheme="minorHAnsi"/>
          <w:sz w:val="22"/>
          <w:szCs w:val="22"/>
          <w:lang w:val="en-US"/>
        </w:rPr>
        <w:t xml:space="preserve">As per Figures 3 and 4 above, </w:t>
      </w:r>
      <w:r w:rsidR="00104D06">
        <w:rPr>
          <w:rFonts w:asciiTheme="minorHAnsi" w:hAnsiTheme="minorHAnsi" w:cstheme="minorHAnsi"/>
          <w:sz w:val="22"/>
          <w:szCs w:val="22"/>
          <w:lang w:val="en-US"/>
        </w:rPr>
        <w:t xml:space="preserve">evidence of effectiveness </w:t>
      </w:r>
      <w:r w:rsidR="00516925" w:rsidRPr="00CC11C0">
        <w:rPr>
          <w:rFonts w:asciiTheme="minorHAnsi" w:hAnsiTheme="minorHAnsi" w:cstheme="minorHAnsi"/>
          <w:sz w:val="22"/>
          <w:szCs w:val="22"/>
          <w:lang w:val="en-US"/>
        </w:rPr>
        <w:t>include</w:t>
      </w:r>
      <w:r w:rsidR="00104D06">
        <w:rPr>
          <w:rFonts w:asciiTheme="minorHAnsi" w:hAnsiTheme="minorHAnsi" w:cstheme="minorHAnsi"/>
          <w:sz w:val="22"/>
          <w:szCs w:val="22"/>
          <w:lang w:val="en-US"/>
        </w:rPr>
        <w:t>s</w:t>
      </w:r>
      <w:r w:rsidR="00516925" w:rsidRPr="00CC11C0">
        <w:rPr>
          <w:rFonts w:asciiTheme="minorHAnsi" w:hAnsiTheme="minorHAnsi" w:cstheme="minorHAnsi"/>
          <w:sz w:val="22"/>
          <w:szCs w:val="22"/>
          <w:lang w:val="en-US"/>
        </w:rPr>
        <w:t xml:space="preserve"> the</w:t>
      </w:r>
      <w:r w:rsidR="00BF0760" w:rsidRPr="00CC11C0">
        <w:rPr>
          <w:rFonts w:asciiTheme="minorHAnsi" w:hAnsiTheme="minorHAnsi" w:cstheme="minorHAnsi"/>
          <w:color w:val="191919"/>
          <w:sz w:val="22"/>
          <w:szCs w:val="22"/>
          <w:lang w:val="en-US"/>
        </w:rPr>
        <w:t xml:space="preserve"> </w:t>
      </w:r>
      <w:r w:rsidR="00BF0760" w:rsidRPr="00CC11C0">
        <w:rPr>
          <w:rFonts w:asciiTheme="minorHAnsi" w:hAnsiTheme="minorHAnsi" w:cstheme="minorHAnsi"/>
          <w:sz w:val="22"/>
          <w:szCs w:val="22"/>
        </w:rPr>
        <w:t>treatment success rates for DS-TB (8</w:t>
      </w:r>
      <w:r w:rsidR="00E87186" w:rsidRPr="00CC11C0">
        <w:rPr>
          <w:rFonts w:asciiTheme="minorHAnsi" w:hAnsiTheme="minorHAnsi" w:cstheme="minorHAnsi"/>
          <w:sz w:val="22"/>
          <w:szCs w:val="22"/>
        </w:rPr>
        <w:t>5</w:t>
      </w:r>
      <w:r w:rsidR="00BF0760" w:rsidRPr="00CC11C0">
        <w:rPr>
          <w:rFonts w:asciiTheme="minorHAnsi" w:hAnsiTheme="minorHAnsi" w:cstheme="minorHAnsi"/>
          <w:sz w:val="22"/>
          <w:szCs w:val="22"/>
        </w:rPr>
        <w:t>%) and MDR-TB (8</w:t>
      </w:r>
      <w:r w:rsidR="00E87186" w:rsidRPr="00CC11C0">
        <w:rPr>
          <w:rFonts w:asciiTheme="minorHAnsi" w:hAnsiTheme="minorHAnsi" w:cstheme="minorHAnsi"/>
          <w:sz w:val="22"/>
          <w:szCs w:val="22"/>
        </w:rPr>
        <w:t>7.3</w:t>
      </w:r>
      <w:r w:rsidR="00BF0760" w:rsidRPr="00CC11C0">
        <w:rPr>
          <w:rFonts w:asciiTheme="minorHAnsi" w:hAnsiTheme="minorHAnsi" w:cstheme="minorHAnsi"/>
          <w:sz w:val="22"/>
          <w:szCs w:val="22"/>
        </w:rPr>
        <w:t>%)</w:t>
      </w:r>
      <w:r w:rsidR="00D66E4E" w:rsidRPr="00CC11C0">
        <w:rPr>
          <w:rFonts w:asciiTheme="minorHAnsi" w:hAnsiTheme="minorHAnsi" w:cstheme="minorHAnsi"/>
          <w:sz w:val="22"/>
          <w:szCs w:val="22"/>
        </w:rPr>
        <w:t xml:space="preserve"> for the </w:t>
      </w:r>
      <w:r w:rsidR="00B579C8">
        <w:rPr>
          <w:rFonts w:asciiTheme="minorHAnsi" w:hAnsiTheme="minorHAnsi" w:cstheme="minorHAnsi"/>
          <w:sz w:val="22"/>
          <w:szCs w:val="22"/>
        </w:rPr>
        <w:t xml:space="preserve">2017 and </w:t>
      </w:r>
      <w:r w:rsidR="00D66E4E" w:rsidRPr="00CC11C0">
        <w:rPr>
          <w:rFonts w:asciiTheme="minorHAnsi" w:hAnsiTheme="minorHAnsi" w:cstheme="minorHAnsi"/>
          <w:sz w:val="22"/>
          <w:szCs w:val="22"/>
        </w:rPr>
        <w:t>2016 cohort</w:t>
      </w:r>
      <w:r w:rsidR="00B579C8">
        <w:rPr>
          <w:rFonts w:asciiTheme="minorHAnsi" w:hAnsiTheme="minorHAnsi" w:cstheme="minorHAnsi"/>
          <w:sz w:val="22"/>
          <w:szCs w:val="22"/>
        </w:rPr>
        <w:t xml:space="preserve">s respectively </w:t>
      </w:r>
      <w:r w:rsidR="00916A60" w:rsidRPr="00CC11C0">
        <w:rPr>
          <w:rFonts w:asciiTheme="minorHAnsi" w:hAnsiTheme="minorHAnsi" w:cstheme="minorHAnsi"/>
          <w:sz w:val="22"/>
          <w:szCs w:val="22"/>
        </w:rPr>
        <w:t>and the remarkable decrease in LFTU</w:t>
      </w:r>
      <w:r w:rsidR="00981D38" w:rsidRPr="00CC11C0">
        <w:rPr>
          <w:rFonts w:asciiTheme="minorHAnsi" w:hAnsiTheme="minorHAnsi" w:cstheme="minorHAnsi"/>
          <w:sz w:val="22"/>
          <w:szCs w:val="22"/>
        </w:rPr>
        <w:t xml:space="preserve"> to 1.5% in the 2017 DS-TB patient cohort and 2.5% for MDR-TB </w:t>
      </w:r>
      <w:r w:rsidR="006C00C8">
        <w:rPr>
          <w:rFonts w:asciiTheme="minorHAnsi" w:hAnsiTheme="minorHAnsi" w:cstheme="minorHAnsi"/>
          <w:sz w:val="22"/>
          <w:szCs w:val="22"/>
        </w:rPr>
        <w:t xml:space="preserve">in </w:t>
      </w:r>
      <w:r w:rsidR="00981D38" w:rsidRPr="00CC11C0">
        <w:rPr>
          <w:rFonts w:asciiTheme="minorHAnsi" w:hAnsiTheme="minorHAnsi" w:cstheme="minorHAnsi"/>
          <w:sz w:val="22"/>
          <w:szCs w:val="22"/>
        </w:rPr>
        <w:t>the 2016 cohort</w:t>
      </w:r>
      <w:r w:rsidR="001676C3">
        <w:rPr>
          <w:rFonts w:asciiTheme="minorHAnsi" w:hAnsiTheme="minorHAnsi" w:cstheme="minorHAnsi"/>
          <w:sz w:val="22"/>
          <w:szCs w:val="22"/>
        </w:rPr>
        <w:t xml:space="preserve">.  These outcomes compare well with the early years of the intervention, other parts of PNG, and global outcomes. </w:t>
      </w:r>
      <w:r w:rsidR="001676C3" w:rsidRPr="00CC11C0">
        <w:rPr>
          <w:rFonts w:asciiTheme="minorHAnsi" w:hAnsiTheme="minorHAnsi" w:cstheme="minorHAnsi"/>
          <w:sz w:val="22"/>
          <w:szCs w:val="22"/>
        </w:rPr>
        <w:t xml:space="preserve">Globally LTFU among MDR-TB patient is high (in some middle-income countries it is closer to 50%) due to length of treatment, regimen toxicity and adverse effects, and lack of supportive systems for patients. </w:t>
      </w:r>
      <w:r w:rsidR="006C00C8">
        <w:rPr>
          <w:rFonts w:asciiTheme="minorHAnsi" w:hAnsiTheme="minorHAnsi" w:cstheme="minorHAnsi"/>
          <w:sz w:val="22"/>
          <w:szCs w:val="22"/>
        </w:rPr>
        <w:t xml:space="preserve">A </w:t>
      </w:r>
      <w:r w:rsidR="00916A60" w:rsidRPr="00CC11C0">
        <w:rPr>
          <w:rFonts w:asciiTheme="minorHAnsi" w:hAnsiTheme="minorHAnsi" w:cstheme="minorHAnsi"/>
          <w:sz w:val="22"/>
          <w:szCs w:val="22"/>
        </w:rPr>
        <w:t>reduced DS-TB and MDR-TB LFTU is</w:t>
      </w:r>
      <w:r w:rsidR="008A7379" w:rsidRPr="00CC11C0">
        <w:rPr>
          <w:rFonts w:asciiTheme="minorHAnsi" w:hAnsiTheme="minorHAnsi" w:cstheme="minorHAnsi"/>
          <w:sz w:val="22"/>
          <w:szCs w:val="22"/>
        </w:rPr>
        <w:t xml:space="preserve"> </w:t>
      </w:r>
      <w:r w:rsidR="006C00C8">
        <w:rPr>
          <w:rFonts w:asciiTheme="minorHAnsi" w:hAnsiTheme="minorHAnsi" w:cstheme="minorHAnsi"/>
          <w:sz w:val="22"/>
          <w:szCs w:val="22"/>
        </w:rPr>
        <w:t xml:space="preserve">an important metric. A decrease signals </w:t>
      </w:r>
      <w:r w:rsidR="008A7379" w:rsidRPr="00CC11C0">
        <w:rPr>
          <w:rFonts w:asciiTheme="minorHAnsi" w:hAnsiTheme="minorHAnsi" w:cstheme="minorHAnsi"/>
          <w:sz w:val="22"/>
          <w:szCs w:val="22"/>
        </w:rPr>
        <w:t>improve</w:t>
      </w:r>
      <w:r w:rsidR="00916A60" w:rsidRPr="00CC11C0">
        <w:rPr>
          <w:rFonts w:asciiTheme="minorHAnsi" w:hAnsiTheme="minorHAnsi" w:cstheme="minorHAnsi"/>
          <w:sz w:val="22"/>
          <w:szCs w:val="22"/>
        </w:rPr>
        <w:t>d</w:t>
      </w:r>
      <w:r w:rsidR="008A7379" w:rsidRPr="00CC11C0">
        <w:rPr>
          <w:rFonts w:asciiTheme="minorHAnsi" w:hAnsiTheme="minorHAnsi" w:cstheme="minorHAnsi"/>
          <w:sz w:val="22"/>
          <w:szCs w:val="22"/>
        </w:rPr>
        <w:t xml:space="preserve"> treatment success</w:t>
      </w:r>
      <w:r w:rsidR="00916A60" w:rsidRPr="00CC11C0">
        <w:rPr>
          <w:rFonts w:asciiTheme="minorHAnsi" w:hAnsiTheme="minorHAnsi" w:cstheme="minorHAnsi"/>
          <w:sz w:val="22"/>
          <w:szCs w:val="22"/>
        </w:rPr>
        <w:t xml:space="preserve">, </w:t>
      </w:r>
      <w:r w:rsidR="008A7379" w:rsidRPr="00CC11C0">
        <w:rPr>
          <w:rFonts w:asciiTheme="minorHAnsi" w:hAnsiTheme="minorHAnsi" w:cstheme="minorHAnsi"/>
          <w:sz w:val="22"/>
          <w:szCs w:val="22"/>
        </w:rPr>
        <w:t>minimi</w:t>
      </w:r>
      <w:r w:rsidR="00916A60" w:rsidRPr="00CC11C0">
        <w:rPr>
          <w:rFonts w:asciiTheme="minorHAnsi" w:hAnsiTheme="minorHAnsi" w:cstheme="minorHAnsi"/>
          <w:sz w:val="22"/>
          <w:szCs w:val="22"/>
        </w:rPr>
        <w:t xml:space="preserve">sation of </w:t>
      </w:r>
      <w:r w:rsidR="008A7379" w:rsidRPr="00CC11C0">
        <w:rPr>
          <w:rFonts w:asciiTheme="minorHAnsi" w:hAnsiTheme="minorHAnsi" w:cstheme="minorHAnsi"/>
          <w:sz w:val="22"/>
          <w:szCs w:val="22"/>
        </w:rPr>
        <w:t xml:space="preserve">community transmission especially </w:t>
      </w:r>
      <w:r w:rsidR="00916A60" w:rsidRPr="00CC11C0">
        <w:rPr>
          <w:rFonts w:asciiTheme="minorHAnsi" w:hAnsiTheme="minorHAnsi" w:cstheme="minorHAnsi"/>
          <w:sz w:val="22"/>
          <w:szCs w:val="22"/>
        </w:rPr>
        <w:t xml:space="preserve">the </w:t>
      </w:r>
      <w:r w:rsidR="008A7379" w:rsidRPr="00CC11C0">
        <w:rPr>
          <w:rFonts w:asciiTheme="minorHAnsi" w:hAnsiTheme="minorHAnsi" w:cstheme="minorHAnsi"/>
          <w:sz w:val="22"/>
          <w:szCs w:val="22"/>
        </w:rPr>
        <w:t>transmi</w:t>
      </w:r>
      <w:r w:rsidR="00916A60" w:rsidRPr="00CC11C0">
        <w:rPr>
          <w:rFonts w:asciiTheme="minorHAnsi" w:hAnsiTheme="minorHAnsi" w:cstheme="minorHAnsi"/>
          <w:sz w:val="22"/>
          <w:szCs w:val="22"/>
        </w:rPr>
        <w:t xml:space="preserve">ssion of </w:t>
      </w:r>
      <w:r w:rsidR="008A7379" w:rsidRPr="00CC11C0">
        <w:rPr>
          <w:rFonts w:asciiTheme="minorHAnsi" w:hAnsiTheme="minorHAnsi" w:cstheme="minorHAnsi"/>
          <w:sz w:val="22"/>
          <w:szCs w:val="22"/>
        </w:rPr>
        <w:t>resistant strain</w:t>
      </w:r>
      <w:r w:rsidR="00D66E4E" w:rsidRPr="00CC11C0">
        <w:rPr>
          <w:rFonts w:asciiTheme="minorHAnsi" w:hAnsiTheme="minorHAnsi" w:cstheme="minorHAnsi"/>
          <w:sz w:val="22"/>
          <w:szCs w:val="22"/>
        </w:rPr>
        <w:t>s -</w:t>
      </w:r>
      <w:r w:rsidR="008A7379" w:rsidRPr="00CC11C0">
        <w:rPr>
          <w:rFonts w:asciiTheme="minorHAnsi" w:hAnsiTheme="minorHAnsi" w:cstheme="minorHAnsi"/>
          <w:sz w:val="22"/>
          <w:szCs w:val="22"/>
        </w:rPr>
        <w:t xml:space="preserve"> partially treated </w:t>
      </w:r>
      <w:r w:rsidR="00D66E4E" w:rsidRPr="00CC11C0">
        <w:rPr>
          <w:rFonts w:asciiTheme="minorHAnsi" w:hAnsiTheme="minorHAnsi" w:cstheme="minorHAnsi"/>
          <w:sz w:val="22"/>
          <w:szCs w:val="22"/>
        </w:rPr>
        <w:t xml:space="preserve">- </w:t>
      </w:r>
      <w:r w:rsidR="008A7379" w:rsidRPr="00CC11C0">
        <w:rPr>
          <w:rFonts w:asciiTheme="minorHAnsi" w:hAnsiTheme="minorHAnsi" w:cstheme="minorHAnsi"/>
          <w:sz w:val="22"/>
          <w:szCs w:val="22"/>
        </w:rPr>
        <w:t>and prevent</w:t>
      </w:r>
      <w:r w:rsidR="00D66E4E" w:rsidRPr="00CC11C0">
        <w:rPr>
          <w:rFonts w:asciiTheme="minorHAnsi" w:hAnsiTheme="minorHAnsi" w:cstheme="minorHAnsi"/>
          <w:sz w:val="22"/>
          <w:szCs w:val="22"/>
        </w:rPr>
        <w:t>ing</w:t>
      </w:r>
      <w:r w:rsidR="008A7379" w:rsidRPr="00CC11C0">
        <w:rPr>
          <w:rFonts w:asciiTheme="minorHAnsi" w:hAnsiTheme="minorHAnsi" w:cstheme="minorHAnsi"/>
          <w:sz w:val="22"/>
          <w:szCs w:val="22"/>
        </w:rPr>
        <w:t xml:space="preserve"> resistance amplification. </w:t>
      </w:r>
      <w:r w:rsidR="006C00C8">
        <w:rPr>
          <w:rFonts w:asciiTheme="minorHAnsi" w:hAnsiTheme="minorHAnsi" w:cstheme="minorHAnsi"/>
          <w:sz w:val="22"/>
          <w:szCs w:val="22"/>
        </w:rPr>
        <w:t xml:space="preserve">The </w:t>
      </w:r>
      <w:r w:rsidR="00916A60" w:rsidRPr="00CC11C0">
        <w:rPr>
          <w:rFonts w:asciiTheme="minorHAnsi" w:hAnsiTheme="minorHAnsi" w:cstheme="minorHAnsi"/>
          <w:sz w:val="22"/>
          <w:szCs w:val="22"/>
        </w:rPr>
        <w:t>LFTU r</w:t>
      </w:r>
      <w:r w:rsidR="008A7379" w:rsidRPr="00CC11C0">
        <w:rPr>
          <w:rFonts w:asciiTheme="minorHAnsi" w:hAnsiTheme="minorHAnsi" w:cstheme="minorHAnsi"/>
          <w:sz w:val="22"/>
          <w:szCs w:val="22"/>
        </w:rPr>
        <w:t>esults in Daru demonstrat</w:t>
      </w:r>
      <w:r w:rsidR="00916A60" w:rsidRPr="00CC11C0">
        <w:rPr>
          <w:rFonts w:asciiTheme="minorHAnsi" w:hAnsiTheme="minorHAnsi" w:cstheme="minorHAnsi"/>
          <w:sz w:val="22"/>
          <w:szCs w:val="22"/>
        </w:rPr>
        <w:t>e</w:t>
      </w:r>
      <w:r w:rsidR="008A7379" w:rsidRPr="00CC11C0">
        <w:rPr>
          <w:rFonts w:asciiTheme="minorHAnsi" w:hAnsiTheme="minorHAnsi" w:cstheme="minorHAnsi"/>
          <w:sz w:val="22"/>
          <w:szCs w:val="22"/>
        </w:rPr>
        <w:t xml:space="preserve"> a strong support mechanism for patients to prevent treatment interruption</w:t>
      </w:r>
      <w:r w:rsidR="00916A60" w:rsidRPr="00CC11C0">
        <w:rPr>
          <w:rFonts w:asciiTheme="minorHAnsi" w:hAnsiTheme="minorHAnsi" w:cstheme="minorHAnsi"/>
          <w:sz w:val="22"/>
          <w:szCs w:val="22"/>
        </w:rPr>
        <w:t xml:space="preserve">. </w:t>
      </w:r>
    </w:p>
    <w:p w14:paraId="391B39FF" w14:textId="2DBB8CC0" w:rsidR="00957CBA" w:rsidRPr="00CC11C0" w:rsidRDefault="002336B6" w:rsidP="00CC11C0">
      <w:pPr>
        <w:spacing w:before="120" w:after="120"/>
        <w:jc w:val="both"/>
        <w:rPr>
          <w:rFonts w:asciiTheme="minorHAnsi" w:hAnsiTheme="minorHAnsi" w:cstheme="minorHAnsi"/>
          <w:sz w:val="22"/>
          <w:szCs w:val="22"/>
        </w:rPr>
      </w:pPr>
      <w:r w:rsidRPr="00CC11C0">
        <w:rPr>
          <w:rFonts w:asciiTheme="minorHAnsi" w:hAnsiTheme="minorHAnsi" w:cstheme="minorHAnsi"/>
          <w:sz w:val="22"/>
          <w:szCs w:val="22"/>
        </w:rPr>
        <w:t xml:space="preserve">However, </w:t>
      </w:r>
      <w:r w:rsidR="00BB55F6" w:rsidRPr="00CC11C0">
        <w:rPr>
          <w:rFonts w:asciiTheme="minorHAnsi" w:hAnsiTheme="minorHAnsi" w:cstheme="minorHAnsi"/>
          <w:sz w:val="22"/>
          <w:szCs w:val="22"/>
        </w:rPr>
        <w:t xml:space="preserve">the high newly diagnosed MDR-TB in Daru in 2017 and 2018 </w:t>
      </w:r>
      <w:r w:rsidR="00A24991">
        <w:rPr>
          <w:rFonts w:asciiTheme="minorHAnsi" w:hAnsiTheme="minorHAnsi" w:cstheme="minorHAnsi"/>
          <w:sz w:val="22"/>
          <w:szCs w:val="22"/>
        </w:rPr>
        <w:t xml:space="preserve">(see Figure 9) </w:t>
      </w:r>
      <w:r w:rsidR="00BB55F6" w:rsidRPr="00CC11C0">
        <w:rPr>
          <w:rFonts w:asciiTheme="minorHAnsi" w:hAnsiTheme="minorHAnsi" w:cstheme="minorHAnsi"/>
          <w:sz w:val="22"/>
          <w:szCs w:val="22"/>
        </w:rPr>
        <w:t xml:space="preserve">and its implication that there is community transmission of drug </w:t>
      </w:r>
      <w:r w:rsidR="00F1374D" w:rsidRPr="00CC11C0">
        <w:rPr>
          <w:rFonts w:asciiTheme="minorHAnsi" w:hAnsiTheme="minorHAnsi" w:cstheme="minorHAnsi"/>
          <w:sz w:val="22"/>
          <w:szCs w:val="22"/>
        </w:rPr>
        <w:t>resistan</w:t>
      </w:r>
      <w:r w:rsidR="00F1374D">
        <w:rPr>
          <w:rFonts w:asciiTheme="minorHAnsi" w:hAnsiTheme="minorHAnsi" w:cstheme="minorHAnsi"/>
          <w:sz w:val="22"/>
          <w:szCs w:val="22"/>
        </w:rPr>
        <w:t>t</w:t>
      </w:r>
      <w:r w:rsidR="00F1374D" w:rsidRPr="00CC11C0">
        <w:rPr>
          <w:rFonts w:asciiTheme="minorHAnsi" w:hAnsiTheme="minorHAnsi" w:cstheme="minorHAnsi"/>
          <w:sz w:val="22"/>
          <w:szCs w:val="22"/>
        </w:rPr>
        <w:t xml:space="preserve"> </w:t>
      </w:r>
      <w:r w:rsidR="00BB55F6" w:rsidRPr="00CC11C0">
        <w:rPr>
          <w:rFonts w:asciiTheme="minorHAnsi" w:hAnsiTheme="minorHAnsi" w:cstheme="minorHAnsi"/>
          <w:sz w:val="22"/>
          <w:szCs w:val="22"/>
        </w:rPr>
        <w:t xml:space="preserve">bacilli means more effort is needed for active TB case </w:t>
      </w:r>
      <w:r w:rsidR="00F1374D">
        <w:rPr>
          <w:rFonts w:asciiTheme="minorHAnsi" w:hAnsiTheme="minorHAnsi" w:cstheme="minorHAnsi"/>
          <w:sz w:val="22"/>
          <w:szCs w:val="22"/>
        </w:rPr>
        <w:t xml:space="preserve">finding and </w:t>
      </w:r>
      <w:r w:rsidR="00576F38" w:rsidRPr="00CC11C0">
        <w:rPr>
          <w:rFonts w:asciiTheme="minorHAnsi" w:hAnsiTheme="minorHAnsi" w:cstheme="minorHAnsi"/>
          <w:sz w:val="22"/>
          <w:szCs w:val="22"/>
        </w:rPr>
        <w:t>treat</w:t>
      </w:r>
      <w:r w:rsidR="00576F38">
        <w:rPr>
          <w:rFonts w:asciiTheme="minorHAnsi" w:hAnsiTheme="minorHAnsi" w:cstheme="minorHAnsi"/>
          <w:sz w:val="22"/>
          <w:szCs w:val="22"/>
        </w:rPr>
        <w:t>ment and</w:t>
      </w:r>
      <w:r w:rsidR="00BB55F6" w:rsidRPr="00CC11C0">
        <w:rPr>
          <w:rFonts w:asciiTheme="minorHAnsi" w:hAnsiTheme="minorHAnsi" w:cstheme="minorHAnsi"/>
          <w:sz w:val="22"/>
          <w:szCs w:val="22"/>
        </w:rPr>
        <w:t xml:space="preserve"> prevent</w:t>
      </w:r>
      <w:r w:rsidR="00F1374D">
        <w:rPr>
          <w:rFonts w:asciiTheme="minorHAnsi" w:hAnsiTheme="minorHAnsi" w:cstheme="minorHAnsi"/>
          <w:sz w:val="22"/>
          <w:szCs w:val="22"/>
        </w:rPr>
        <w:t>ing</w:t>
      </w:r>
      <w:r w:rsidR="00BB55F6" w:rsidRPr="00CC11C0">
        <w:rPr>
          <w:rFonts w:asciiTheme="minorHAnsi" w:hAnsiTheme="minorHAnsi" w:cstheme="minorHAnsi"/>
          <w:sz w:val="22"/>
          <w:szCs w:val="22"/>
        </w:rPr>
        <w:t xml:space="preserve"> TB through preventative TB therapy </w:t>
      </w:r>
      <w:r w:rsidR="002C6738">
        <w:rPr>
          <w:rFonts w:asciiTheme="minorHAnsi" w:hAnsiTheme="minorHAnsi" w:cstheme="minorHAnsi"/>
          <w:sz w:val="22"/>
          <w:szCs w:val="22"/>
        </w:rPr>
        <w:t>to</w:t>
      </w:r>
      <w:r w:rsidR="00BB55F6" w:rsidRPr="00CC11C0">
        <w:rPr>
          <w:rFonts w:asciiTheme="minorHAnsi" w:hAnsiTheme="minorHAnsi" w:cstheme="minorHAnsi"/>
          <w:sz w:val="22"/>
          <w:szCs w:val="22"/>
        </w:rPr>
        <w:t xml:space="preserve"> </w:t>
      </w:r>
      <w:r w:rsidR="00F1374D">
        <w:rPr>
          <w:rFonts w:asciiTheme="minorHAnsi" w:hAnsiTheme="minorHAnsi" w:cstheme="minorHAnsi"/>
          <w:sz w:val="22"/>
          <w:szCs w:val="22"/>
        </w:rPr>
        <w:t xml:space="preserve">ensure </w:t>
      </w:r>
      <w:r w:rsidR="00BB55F6" w:rsidRPr="00CC11C0">
        <w:rPr>
          <w:rFonts w:asciiTheme="minorHAnsi" w:hAnsiTheme="minorHAnsi" w:cstheme="minorHAnsi"/>
          <w:sz w:val="22"/>
          <w:szCs w:val="22"/>
        </w:rPr>
        <w:t xml:space="preserve">active epidemic control. </w:t>
      </w:r>
      <w:r w:rsidRPr="00CC11C0">
        <w:rPr>
          <w:rFonts w:asciiTheme="minorHAnsi" w:hAnsiTheme="minorHAnsi" w:cstheme="minorHAnsi"/>
          <w:sz w:val="22"/>
          <w:szCs w:val="22"/>
        </w:rPr>
        <w:t>As well, while case notification has decreased, the</w:t>
      </w:r>
      <w:r w:rsidRPr="00CC11C0">
        <w:rPr>
          <w:rFonts w:asciiTheme="minorHAnsi" w:hAnsiTheme="minorHAnsi" w:cstheme="minorHAnsi"/>
          <w:sz w:val="22"/>
          <w:szCs w:val="22"/>
          <w:lang w:val="en-US"/>
        </w:rPr>
        <w:t xml:space="preserve"> continuing high number of case notifications indicates the ongoing need </w:t>
      </w:r>
      <w:r w:rsidR="00BB55F6" w:rsidRPr="00CC11C0">
        <w:rPr>
          <w:rFonts w:asciiTheme="minorHAnsi" w:hAnsiTheme="minorHAnsi" w:cstheme="minorHAnsi"/>
          <w:sz w:val="22"/>
          <w:szCs w:val="22"/>
          <w:lang w:val="en-US"/>
        </w:rPr>
        <w:t xml:space="preserve">for sustained effort over the next 7-10 years </w:t>
      </w:r>
      <w:r w:rsidRPr="00CC11C0">
        <w:rPr>
          <w:rFonts w:asciiTheme="minorHAnsi" w:hAnsiTheme="minorHAnsi" w:cstheme="minorHAnsi"/>
          <w:sz w:val="22"/>
          <w:szCs w:val="22"/>
          <w:lang w:val="en-US"/>
        </w:rPr>
        <w:t>to reduce the burden of TB</w:t>
      </w:r>
      <w:r w:rsidRPr="00CC11C0">
        <w:rPr>
          <w:rFonts w:asciiTheme="minorHAnsi" w:hAnsiTheme="minorHAnsi" w:cstheme="minorHAnsi"/>
          <w:sz w:val="22"/>
          <w:szCs w:val="22"/>
        </w:rPr>
        <w:t>.</w:t>
      </w:r>
      <w:r w:rsidRPr="00CC11C0">
        <w:rPr>
          <w:rStyle w:val="FootnoteReference"/>
          <w:rFonts w:asciiTheme="minorHAnsi" w:hAnsiTheme="minorHAnsi" w:cstheme="minorHAnsi"/>
          <w:sz w:val="22"/>
          <w:szCs w:val="22"/>
        </w:rPr>
        <w:footnoteReference w:id="26"/>
      </w:r>
    </w:p>
    <w:p w14:paraId="042DD147" w14:textId="48AAB0E3" w:rsidR="00957CBA" w:rsidRPr="00CC11C0" w:rsidRDefault="00A24991" w:rsidP="00CC11C0">
      <w:pPr>
        <w:spacing w:before="120" w:after="120"/>
        <w:jc w:val="both"/>
        <w:rPr>
          <w:rFonts w:asciiTheme="minorHAnsi" w:hAnsiTheme="minorHAnsi" w:cstheme="minorHAnsi"/>
          <w:sz w:val="22"/>
          <w:szCs w:val="22"/>
          <w:lang w:val="en-US"/>
        </w:rPr>
      </w:pPr>
      <w:r>
        <w:rPr>
          <w:rFonts w:asciiTheme="minorHAnsi" w:hAnsiTheme="minorHAnsi" w:cstheme="minorHAnsi"/>
          <w:sz w:val="22"/>
          <w:szCs w:val="22"/>
          <w:lang w:val="en-US"/>
        </w:rPr>
        <w:t>Whilst important, t</w:t>
      </w:r>
      <w:r w:rsidR="003F23DE" w:rsidRPr="00CC11C0">
        <w:rPr>
          <w:rFonts w:asciiTheme="minorHAnsi" w:hAnsiTheme="minorHAnsi" w:cstheme="minorHAnsi"/>
          <w:sz w:val="22"/>
          <w:szCs w:val="22"/>
          <w:lang w:val="en-US"/>
        </w:rPr>
        <w:t>h</w:t>
      </w:r>
      <w:r w:rsidR="006C00C8">
        <w:rPr>
          <w:rFonts w:asciiTheme="minorHAnsi" w:hAnsiTheme="minorHAnsi" w:cstheme="minorHAnsi"/>
          <w:sz w:val="22"/>
          <w:szCs w:val="22"/>
          <w:lang w:val="en-US"/>
        </w:rPr>
        <w:t xml:space="preserve">ese figures do </w:t>
      </w:r>
      <w:r w:rsidR="00957CBA" w:rsidRPr="00CC11C0">
        <w:rPr>
          <w:rFonts w:asciiTheme="minorHAnsi" w:hAnsiTheme="minorHAnsi" w:cstheme="minorHAnsi"/>
          <w:sz w:val="22"/>
          <w:szCs w:val="22"/>
          <w:lang w:val="en-US"/>
        </w:rPr>
        <w:t>not detract from th</w:t>
      </w:r>
      <w:r w:rsidR="003F23DE" w:rsidRPr="00CC11C0">
        <w:rPr>
          <w:rFonts w:asciiTheme="minorHAnsi" w:hAnsiTheme="minorHAnsi" w:cstheme="minorHAnsi"/>
          <w:sz w:val="22"/>
          <w:szCs w:val="22"/>
          <w:lang w:val="en-US"/>
        </w:rPr>
        <w:t>e impressive gains</w:t>
      </w:r>
      <w:r w:rsidR="006C00C8">
        <w:rPr>
          <w:rFonts w:asciiTheme="minorHAnsi" w:hAnsiTheme="minorHAnsi" w:cstheme="minorHAnsi"/>
          <w:sz w:val="22"/>
          <w:szCs w:val="22"/>
          <w:lang w:val="en-US"/>
        </w:rPr>
        <w:t xml:space="preserve"> in Daru</w:t>
      </w:r>
      <w:r w:rsidR="00957CBA" w:rsidRPr="00CC11C0">
        <w:rPr>
          <w:rFonts w:asciiTheme="minorHAnsi" w:hAnsiTheme="minorHAnsi" w:cstheme="minorHAnsi"/>
          <w:sz w:val="22"/>
          <w:szCs w:val="22"/>
          <w:lang w:val="en-US"/>
        </w:rPr>
        <w:t>, which</w:t>
      </w:r>
      <w:r w:rsidR="006C00C8">
        <w:rPr>
          <w:rFonts w:asciiTheme="minorHAnsi" w:hAnsiTheme="minorHAnsi" w:cstheme="minorHAnsi"/>
          <w:sz w:val="22"/>
          <w:szCs w:val="22"/>
          <w:lang w:val="en-US"/>
        </w:rPr>
        <w:t xml:space="preserve"> </w:t>
      </w:r>
      <w:r w:rsidR="00957CBA" w:rsidRPr="00CC11C0">
        <w:rPr>
          <w:rFonts w:asciiTheme="minorHAnsi" w:hAnsiTheme="minorHAnsi" w:cstheme="minorHAnsi"/>
          <w:sz w:val="22"/>
          <w:szCs w:val="22"/>
          <w:lang w:val="en-US"/>
        </w:rPr>
        <w:t xml:space="preserve">were </w:t>
      </w:r>
      <w:r w:rsidR="003F23DE" w:rsidRPr="00CC11C0">
        <w:rPr>
          <w:rFonts w:asciiTheme="minorHAnsi" w:hAnsiTheme="minorHAnsi" w:cstheme="minorHAnsi"/>
          <w:sz w:val="22"/>
          <w:szCs w:val="22"/>
          <w:lang w:val="en-US"/>
        </w:rPr>
        <w:t>driven by early detection and adherence to treatment</w:t>
      </w:r>
      <w:r w:rsidR="002065DE" w:rsidRPr="00CC11C0">
        <w:rPr>
          <w:rFonts w:asciiTheme="minorHAnsi" w:hAnsiTheme="minorHAnsi" w:cstheme="minorHAnsi"/>
          <w:sz w:val="22"/>
          <w:szCs w:val="22"/>
          <w:lang w:val="en-US"/>
        </w:rPr>
        <w:t xml:space="preserve"> and</w:t>
      </w:r>
      <w:r w:rsidR="003F23DE" w:rsidRPr="00CC11C0">
        <w:rPr>
          <w:rFonts w:asciiTheme="minorHAnsi" w:hAnsiTheme="minorHAnsi" w:cstheme="minorHAnsi"/>
          <w:sz w:val="22"/>
          <w:szCs w:val="22"/>
          <w:lang w:val="en-US"/>
        </w:rPr>
        <w:t xml:space="preserve"> boosting service delivery first in DGH and then strongly with communities</w:t>
      </w:r>
      <w:r w:rsidR="00957CBA" w:rsidRPr="00CC11C0">
        <w:rPr>
          <w:rFonts w:asciiTheme="minorHAnsi" w:hAnsiTheme="minorHAnsi" w:cstheme="minorHAnsi"/>
          <w:sz w:val="22"/>
          <w:szCs w:val="22"/>
          <w:lang w:val="en-US"/>
        </w:rPr>
        <w:t xml:space="preserve">. Community services </w:t>
      </w:r>
      <w:r w:rsidR="003F23DE" w:rsidRPr="00CC11C0">
        <w:rPr>
          <w:rFonts w:asciiTheme="minorHAnsi" w:hAnsiTheme="minorHAnsi" w:cstheme="minorHAnsi"/>
          <w:sz w:val="22"/>
          <w:szCs w:val="22"/>
          <w:lang w:val="en-US"/>
        </w:rPr>
        <w:t>includ</w:t>
      </w:r>
      <w:r w:rsidR="00957CBA" w:rsidRPr="00CC11C0">
        <w:rPr>
          <w:rFonts w:asciiTheme="minorHAnsi" w:hAnsiTheme="minorHAnsi" w:cstheme="minorHAnsi"/>
          <w:sz w:val="22"/>
          <w:szCs w:val="22"/>
          <w:lang w:val="en-US"/>
        </w:rPr>
        <w:t>e</w:t>
      </w:r>
      <w:r w:rsidR="003F23DE" w:rsidRPr="00CC11C0">
        <w:rPr>
          <w:rFonts w:asciiTheme="minorHAnsi" w:hAnsiTheme="minorHAnsi" w:cstheme="minorHAnsi"/>
          <w:sz w:val="22"/>
          <w:szCs w:val="22"/>
          <w:lang w:val="en-US"/>
        </w:rPr>
        <w:t xml:space="preserve"> providing treatment at </w:t>
      </w:r>
      <w:r w:rsidR="00957CBA" w:rsidRPr="00CC11C0">
        <w:rPr>
          <w:rFonts w:asciiTheme="minorHAnsi" w:hAnsiTheme="minorHAnsi" w:cstheme="minorHAnsi"/>
          <w:sz w:val="22"/>
          <w:szCs w:val="22"/>
          <w:lang w:val="en-US"/>
        </w:rPr>
        <w:t xml:space="preserve">the </w:t>
      </w:r>
      <w:r w:rsidR="003F23DE" w:rsidRPr="00CC11C0">
        <w:rPr>
          <w:rFonts w:asciiTheme="minorHAnsi" w:hAnsiTheme="minorHAnsi" w:cstheme="minorHAnsi"/>
          <w:sz w:val="22"/>
          <w:szCs w:val="22"/>
          <w:lang w:val="en-US"/>
        </w:rPr>
        <w:t>community-based Daru Accelerated Response to TB (DART) sites and outreach</w:t>
      </w:r>
      <w:r w:rsidR="00316A19" w:rsidRPr="00CC11C0">
        <w:rPr>
          <w:rFonts w:asciiTheme="minorHAnsi" w:hAnsiTheme="minorHAnsi" w:cstheme="minorHAnsi"/>
          <w:sz w:val="22"/>
          <w:szCs w:val="22"/>
          <w:lang w:val="en-US"/>
        </w:rPr>
        <w:t xml:space="preserve"> services for adults and children. </w:t>
      </w:r>
      <w:r w:rsidR="003F23DE" w:rsidRPr="00CC11C0">
        <w:rPr>
          <w:rFonts w:asciiTheme="minorHAnsi" w:hAnsiTheme="minorHAnsi" w:cstheme="minorHAnsi"/>
          <w:sz w:val="22"/>
          <w:szCs w:val="22"/>
          <w:lang w:val="en-US"/>
        </w:rPr>
        <w:t xml:space="preserve"> </w:t>
      </w:r>
    </w:p>
    <w:p w14:paraId="6CC23C06" w14:textId="6DBD5CAB" w:rsidR="003860C0" w:rsidRPr="00CC11C0" w:rsidRDefault="006C00C8" w:rsidP="00CC11C0">
      <w:pPr>
        <w:spacing w:before="120" w:after="120"/>
        <w:jc w:val="both"/>
        <w:rPr>
          <w:rFonts w:asciiTheme="minorHAnsi" w:hAnsiTheme="minorHAnsi" w:cstheme="minorHAnsi"/>
          <w:color w:val="000000"/>
          <w:sz w:val="22"/>
          <w:szCs w:val="22"/>
          <w:lang w:val="en-GB"/>
        </w:rPr>
      </w:pPr>
      <w:r>
        <w:rPr>
          <w:rFonts w:asciiTheme="minorHAnsi" w:hAnsiTheme="minorHAnsi" w:cstheme="minorHAnsi"/>
          <w:sz w:val="22"/>
          <w:szCs w:val="22"/>
          <w:lang w:val="en-US"/>
        </w:rPr>
        <w:t>A consequence of the strengthened community-based services was a</w:t>
      </w:r>
      <w:r w:rsidR="00986546" w:rsidRPr="00CC11C0">
        <w:rPr>
          <w:rFonts w:asciiTheme="minorHAnsi" w:hAnsiTheme="minorHAnsi" w:cstheme="minorHAnsi"/>
          <w:sz w:val="22"/>
          <w:szCs w:val="22"/>
          <w:lang w:val="en-US"/>
        </w:rPr>
        <w:t xml:space="preserve"> reduction in length of stay </w:t>
      </w:r>
      <w:r w:rsidR="002065DE" w:rsidRPr="00CC11C0">
        <w:rPr>
          <w:rFonts w:asciiTheme="minorHAnsi" w:hAnsiTheme="minorHAnsi" w:cstheme="minorHAnsi"/>
          <w:sz w:val="22"/>
          <w:szCs w:val="22"/>
          <w:lang w:val="en-US"/>
        </w:rPr>
        <w:t xml:space="preserve">at DGH </w:t>
      </w:r>
      <w:r w:rsidR="00986546" w:rsidRPr="00CC11C0">
        <w:rPr>
          <w:rFonts w:asciiTheme="minorHAnsi" w:hAnsiTheme="minorHAnsi" w:cstheme="minorHAnsi"/>
          <w:sz w:val="22"/>
          <w:szCs w:val="22"/>
          <w:lang w:val="en-US"/>
        </w:rPr>
        <w:t xml:space="preserve">(from many months in some instances) and steady and rapid decrease in occupancy from 100% </w:t>
      </w:r>
      <w:r w:rsidR="00010008" w:rsidRPr="00CC11C0">
        <w:rPr>
          <w:rFonts w:asciiTheme="minorHAnsi" w:hAnsiTheme="minorHAnsi" w:cstheme="minorHAnsi"/>
          <w:sz w:val="22"/>
          <w:szCs w:val="22"/>
          <w:lang w:val="en-US"/>
        </w:rPr>
        <w:t xml:space="preserve">- </w:t>
      </w:r>
      <w:r w:rsidR="00986546" w:rsidRPr="00CC11C0">
        <w:rPr>
          <w:rFonts w:asciiTheme="minorHAnsi" w:hAnsiTheme="minorHAnsi" w:cstheme="minorHAnsi"/>
          <w:sz w:val="22"/>
          <w:szCs w:val="22"/>
          <w:lang w:val="en-US"/>
        </w:rPr>
        <w:t xml:space="preserve">with a waiting list for admission, including for MDR- and XDR-TB patients at the beginning of the response </w:t>
      </w:r>
      <w:r>
        <w:rPr>
          <w:rFonts w:asciiTheme="minorHAnsi" w:hAnsiTheme="minorHAnsi" w:cstheme="minorHAnsi"/>
          <w:sz w:val="22"/>
          <w:szCs w:val="22"/>
          <w:lang w:val="en-US"/>
        </w:rPr>
        <w:t xml:space="preserve">in 2014/2015 </w:t>
      </w:r>
      <w:r w:rsidR="00986546" w:rsidRPr="00CC11C0">
        <w:rPr>
          <w:rFonts w:asciiTheme="minorHAnsi" w:hAnsiTheme="minorHAnsi" w:cstheme="minorHAnsi"/>
          <w:sz w:val="22"/>
          <w:szCs w:val="22"/>
          <w:lang w:val="en-US"/>
        </w:rPr>
        <w:t>- to 10% during the review</w:t>
      </w:r>
      <w:r>
        <w:rPr>
          <w:rFonts w:asciiTheme="minorHAnsi" w:hAnsiTheme="minorHAnsi" w:cstheme="minorHAnsi"/>
          <w:sz w:val="22"/>
          <w:szCs w:val="22"/>
          <w:lang w:val="en-US"/>
        </w:rPr>
        <w:t xml:space="preserve"> in December 2018</w:t>
      </w:r>
      <w:r w:rsidR="00986546" w:rsidRPr="00CC11C0">
        <w:rPr>
          <w:rFonts w:asciiTheme="minorHAnsi" w:hAnsiTheme="minorHAnsi" w:cstheme="minorHAnsi"/>
          <w:sz w:val="22"/>
          <w:szCs w:val="22"/>
          <w:lang w:val="en-US"/>
        </w:rPr>
        <w:t xml:space="preserve">. </w:t>
      </w:r>
      <w:r w:rsidR="00010008" w:rsidRPr="00CC11C0">
        <w:rPr>
          <w:rFonts w:asciiTheme="minorHAnsi" w:hAnsiTheme="minorHAnsi" w:cstheme="minorHAnsi"/>
          <w:sz w:val="22"/>
          <w:szCs w:val="22"/>
          <w:lang w:val="en-US"/>
        </w:rPr>
        <w:t>Th</w:t>
      </w:r>
      <w:r>
        <w:rPr>
          <w:rFonts w:asciiTheme="minorHAnsi" w:hAnsiTheme="minorHAnsi" w:cstheme="minorHAnsi"/>
          <w:sz w:val="22"/>
          <w:szCs w:val="22"/>
          <w:lang w:val="en-US"/>
        </w:rPr>
        <w:t xml:space="preserve">is </w:t>
      </w:r>
      <w:r w:rsidR="00986546" w:rsidRPr="00CC11C0">
        <w:rPr>
          <w:rFonts w:asciiTheme="minorHAnsi" w:hAnsiTheme="minorHAnsi" w:cstheme="minorHAnsi"/>
          <w:sz w:val="22"/>
          <w:szCs w:val="22"/>
          <w:lang w:val="en-US"/>
        </w:rPr>
        <w:t xml:space="preserve">low </w:t>
      </w:r>
      <w:r w:rsidR="00316A19" w:rsidRPr="00CC11C0">
        <w:rPr>
          <w:rFonts w:asciiTheme="minorHAnsi" w:hAnsiTheme="minorHAnsi" w:cstheme="minorHAnsi"/>
          <w:sz w:val="22"/>
          <w:szCs w:val="22"/>
          <w:lang w:val="en-US"/>
        </w:rPr>
        <w:t xml:space="preserve">TB patient </w:t>
      </w:r>
      <w:r w:rsidR="005A3FE6" w:rsidRPr="00CC11C0">
        <w:rPr>
          <w:rFonts w:asciiTheme="minorHAnsi" w:hAnsiTheme="minorHAnsi" w:cstheme="minorHAnsi"/>
          <w:sz w:val="22"/>
          <w:szCs w:val="22"/>
          <w:lang w:val="en-US"/>
        </w:rPr>
        <w:t xml:space="preserve">bed </w:t>
      </w:r>
      <w:r w:rsidR="00986546" w:rsidRPr="00CC11C0">
        <w:rPr>
          <w:rFonts w:asciiTheme="minorHAnsi" w:hAnsiTheme="minorHAnsi" w:cstheme="minorHAnsi"/>
          <w:sz w:val="22"/>
          <w:szCs w:val="22"/>
          <w:lang w:val="en-US"/>
        </w:rPr>
        <w:t xml:space="preserve">occupancy </w:t>
      </w:r>
      <w:r w:rsidR="00316A19" w:rsidRPr="00CC11C0">
        <w:rPr>
          <w:rFonts w:asciiTheme="minorHAnsi" w:hAnsiTheme="minorHAnsi" w:cstheme="minorHAnsi"/>
          <w:sz w:val="22"/>
          <w:szCs w:val="22"/>
          <w:lang w:val="en-US"/>
        </w:rPr>
        <w:t xml:space="preserve">at </w:t>
      </w:r>
      <w:r w:rsidR="00224B2D" w:rsidRPr="00CC11C0">
        <w:rPr>
          <w:rFonts w:asciiTheme="minorHAnsi" w:hAnsiTheme="minorHAnsi" w:cstheme="minorHAnsi"/>
          <w:sz w:val="22"/>
          <w:szCs w:val="22"/>
          <w:lang w:val="en-US"/>
        </w:rPr>
        <w:t xml:space="preserve">DGH </w:t>
      </w:r>
      <w:r w:rsidR="00986546" w:rsidRPr="00CC11C0">
        <w:rPr>
          <w:rFonts w:asciiTheme="minorHAnsi" w:hAnsiTheme="minorHAnsi" w:cstheme="minorHAnsi"/>
          <w:sz w:val="22"/>
          <w:szCs w:val="22"/>
          <w:lang w:val="en-US"/>
        </w:rPr>
        <w:t xml:space="preserve">is testament to the success of the response in Daru. </w:t>
      </w:r>
      <w:r>
        <w:rPr>
          <w:rFonts w:asciiTheme="minorHAnsi" w:hAnsiTheme="minorHAnsi" w:cstheme="minorHAnsi"/>
          <w:sz w:val="22"/>
          <w:szCs w:val="22"/>
          <w:lang w:val="en-US"/>
        </w:rPr>
        <w:t xml:space="preserve">However, </w:t>
      </w:r>
      <w:r>
        <w:rPr>
          <w:rFonts w:asciiTheme="minorHAnsi" w:hAnsiTheme="minorHAnsi" w:cstheme="minorHAnsi"/>
          <w:color w:val="000000"/>
          <w:sz w:val="22"/>
          <w:szCs w:val="22"/>
          <w:lang w:val="en-GB"/>
        </w:rPr>
        <w:t>a</w:t>
      </w:r>
      <w:r w:rsidRPr="00CC11C0">
        <w:rPr>
          <w:rFonts w:asciiTheme="minorHAnsi" w:hAnsiTheme="minorHAnsi" w:cstheme="minorHAnsi"/>
          <w:color w:val="000000"/>
          <w:sz w:val="22"/>
          <w:szCs w:val="22"/>
          <w:lang w:val="en-GB"/>
        </w:rPr>
        <w:t xml:space="preserve">nalysis </w:t>
      </w:r>
      <w:r w:rsidR="00986546" w:rsidRPr="00CC11C0">
        <w:rPr>
          <w:rFonts w:asciiTheme="minorHAnsi" w:hAnsiTheme="minorHAnsi" w:cstheme="minorHAnsi"/>
          <w:color w:val="000000"/>
          <w:sz w:val="22"/>
          <w:szCs w:val="22"/>
          <w:lang w:val="en-GB"/>
        </w:rPr>
        <w:t xml:space="preserve">of projected </w:t>
      </w:r>
      <w:r w:rsidR="00332529" w:rsidRPr="00CC11C0">
        <w:rPr>
          <w:rFonts w:asciiTheme="minorHAnsi" w:hAnsiTheme="minorHAnsi" w:cstheme="minorHAnsi"/>
          <w:color w:val="000000"/>
          <w:sz w:val="22"/>
          <w:szCs w:val="22"/>
          <w:lang w:val="en-GB"/>
        </w:rPr>
        <w:t>caseload</w:t>
      </w:r>
      <w:r w:rsidR="00986546" w:rsidRPr="00CC11C0">
        <w:rPr>
          <w:rFonts w:asciiTheme="minorHAnsi" w:hAnsiTheme="minorHAnsi" w:cstheme="minorHAnsi"/>
          <w:color w:val="000000"/>
          <w:sz w:val="22"/>
          <w:szCs w:val="22"/>
          <w:lang w:val="en-GB"/>
        </w:rPr>
        <w:t xml:space="preserve"> over the next</w:t>
      </w:r>
      <w:r w:rsidR="002C6738">
        <w:rPr>
          <w:rFonts w:asciiTheme="minorHAnsi" w:hAnsiTheme="minorHAnsi" w:cstheme="minorHAnsi"/>
          <w:color w:val="000000"/>
          <w:sz w:val="22"/>
          <w:szCs w:val="22"/>
          <w:lang w:val="en-GB"/>
        </w:rPr>
        <w:t>, say,</w:t>
      </w:r>
      <w:r w:rsidR="00986546" w:rsidRPr="00CC11C0">
        <w:rPr>
          <w:rFonts w:asciiTheme="minorHAnsi" w:hAnsiTheme="minorHAnsi" w:cstheme="minorHAnsi"/>
          <w:color w:val="000000"/>
          <w:sz w:val="22"/>
          <w:szCs w:val="22"/>
          <w:lang w:val="en-GB"/>
        </w:rPr>
        <w:t xml:space="preserve"> </w:t>
      </w:r>
      <w:r w:rsidR="006B4CDB">
        <w:rPr>
          <w:rFonts w:asciiTheme="minorHAnsi" w:hAnsiTheme="minorHAnsi" w:cstheme="minorHAnsi"/>
          <w:color w:val="000000"/>
          <w:sz w:val="22"/>
          <w:szCs w:val="22"/>
          <w:lang w:val="en-GB"/>
        </w:rPr>
        <w:t xml:space="preserve">5-8 </w:t>
      </w:r>
      <w:r w:rsidR="00986546" w:rsidRPr="00CC11C0">
        <w:rPr>
          <w:rFonts w:asciiTheme="minorHAnsi" w:hAnsiTheme="minorHAnsi" w:cstheme="minorHAnsi"/>
          <w:color w:val="000000"/>
          <w:sz w:val="22"/>
          <w:szCs w:val="22"/>
          <w:lang w:val="en-GB"/>
        </w:rPr>
        <w:t xml:space="preserve">years against DGH TB facilities is needed as part of the WP roll-out. The WP roll out may increase demand initially for the MDR-TB ward at DGH, noting that community treatment should result in </w:t>
      </w:r>
      <w:r w:rsidR="00981C28">
        <w:rPr>
          <w:rFonts w:asciiTheme="minorHAnsi" w:hAnsiTheme="minorHAnsi" w:cstheme="minorHAnsi"/>
          <w:color w:val="000000"/>
          <w:sz w:val="22"/>
          <w:szCs w:val="22"/>
          <w:lang w:val="en-GB"/>
        </w:rPr>
        <w:t xml:space="preserve">no hospitalisation or </w:t>
      </w:r>
      <w:r w:rsidR="00986546" w:rsidRPr="00CC11C0">
        <w:rPr>
          <w:rFonts w:asciiTheme="minorHAnsi" w:hAnsiTheme="minorHAnsi" w:cstheme="minorHAnsi"/>
          <w:color w:val="000000"/>
          <w:sz w:val="22"/>
          <w:szCs w:val="22"/>
          <w:lang w:val="en-GB"/>
        </w:rPr>
        <w:t>a short length-of-stay for most patients</w:t>
      </w:r>
      <w:r w:rsidR="00B2538E" w:rsidRPr="00CC11C0">
        <w:rPr>
          <w:rFonts w:asciiTheme="minorHAnsi" w:hAnsiTheme="minorHAnsi" w:cstheme="minorHAnsi"/>
          <w:color w:val="000000"/>
          <w:sz w:val="22"/>
          <w:szCs w:val="22"/>
          <w:lang w:val="en-GB"/>
        </w:rPr>
        <w:t xml:space="preserve"> but that the number of patients diagnosed may increase</w:t>
      </w:r>
      <w:r w:rsidR="00986546" w:rsidRPr="00CC11C0">
        <w:rPr>
          <w:rFonts w:asciiTheme="minorHAnsi" w:hAnsiTheme="minorHAnsi" w:cstheme="minorHAnsi"/>
          <w:color w:val="000000"/>
          <w:sz w:val="22"/>
          <w:szCs w:val="22"/>
          <w:lang w:val="en-GB"/>
        </w:rPr>
        <w:t xml:space="preserve">. When the TB epidemic eases over the next </w:t>
      </w:r>
      <w:r>
        <w:rPr>
          <w:rFonts w:asciiTheme="minorHAnsi" w:hAnsiTheme="minorHAnsi" w:cstheme="minorHAnsi"/>
          <w:color w:val="000000"/>
          <w:sz w:val="22"/>
          <w:szCs w:val="22"/>
          <w:lang w:val="en-GB"/>
        </w:rPr>
        <w:t>7</w:t>
      </w:r>
      <w:r w:rsidR="00986546" w:rsidRPr="00CC11C0">
        <w:rPr>
          <w:rFonts w:asciiTheme="minorHAnsi" w:hAnsiTheme="minorHAnsi" w:cstheme="minorHAnsi"/>
          <w:color w:val="000000"/>
          <w:sz w:val="22"/>
          <w:szCs w:val="22"/>
          <w:lang w:val="en-GB"/>
        </w:rPr>
        <w:t xml:space="preserve">-10 years </w:t>
      </w:r>
      <w:r w:rsidR="007832F6" w:rsidRPr="00CC11C0">
        <w:rPr>
          <w:rFonts w:asciiTheme="minorHAnsi" w:hAnsiTheme="minorHAnsi" w:cstheme="minorHAnsi"/>
          <w:color w:val="000000"/>
          <w:sz w:val="22"/>
          <w:szCs w:val="22"/>
          <w:lang w:val="en-GB"/>
        </w:rPr>
        <w:t xml:space="preserve">– assuming continued successful effort - </w:t>
      </w:r>
      <w:r w:rsidR="00986546" w:rsidRPr="00CC11C0">
        <w:rPr>
          <w:rFonts w:asciiTheme="minorHAnsi" w:hAnsiTheme="minorHAnsi" w:cstheme="minorHAnsi"/>
          <w:color w:val="000000"/>
          <w:sz w:val="22"/>
          <w:szCs w:val="22"/>
          <w:lang w:val="en-GB"/>
        </w:rPr>
        <w:t xml:space="preserve">there will be less need for the MDR-TB ward beds. </w:t>
      </w:r>
      <w:r w:rsidR="00454A2D">
        <w:rPr>
          <w:rFonts w:asciiTheme="minorHAnsi" w:hAnsiTheme="minorHAnsi" w:cstheme="minorHAnsi"/>
          <w:color w:val="000000"/>
          <w:sz w:val="22"/>
          <w:szCs w:val="22"/>
          <w:lang w:val="en-GB"/>
        </w:rPr>
        <w:t>Arbitrary</w:t>
      </w:r>
      <w:r>
        <w:rPr>
          <w:rFonts w:asciiTheme="minorHAnsi" w:hAnsiTheme="minorHAnsi" w:cstheme="minorHAnsi"/>
          <w:color w:val="000000"/>
          <w:sz w:val="22"/>
          <w:szCs w:val="22"/>
          <w:lang w:val="en-GB"/>
        </w:rPr>
        <w:t xml:space="preserve"> decisions at DGH to reduce the number of TB beds as was mooted during the review should be avoided until there is the evidence provided by the analysis. </w:t>
      </w:r>
    </w:p>
    <w:p w14:paraId="7285AAF6" w14:textId="2C824296" w:rsidR="002336B6" w:rsidRPr="00CC11C0" w:rsidRDefault="002336B6" w:rsidP="00CC11C0">
      <w:pPr>
        <w:spacing w:before="120" w:after="120"/>
        <w:jc w:val="both"/>
        <w:rPr>
          <w:rFonts w:asciiTheme="minorHAnsi" w:hAnsiTheme="minorHAnsi" w:cstheme="minorHAnsi"/>
          <w:sz w:val="22"/>
          <w:szCs w:val="22"/>
          <w:lang w:val="en-US"/>
        </w:rPr>
      </w:pPr>
      <w:r w:rsidRPr="00CC11C0">
        <w:rPr>
          <w:rFonts w:asciiTheme="minorHAnsi" w:hAnsiTheme="minorHAnsi" w:cstheme="minorHAnsi"/>
          <w:sz w:val="22"/>
          <w:szCs w:val="22"/>
        </w:rPr>
        <w:t xml:space="preserve">DGH is leading the introduction of new TB drugs </w:t>
      </w:r>
      <w:r w:rsidR="006C00C8">
        <w:rPr>
          <w:rFonts w:asciiTheme="minorHAnsi" w:hAnsiTheme="minorHAnsi" w:cstheme="minorHAnsi"/>
          <w:sz w:val="22"/>
          <w:szCs w:val="22"/>
        </w:rPr>
        <w:t xml:space="preserve">on PNG </w:t>
      </w:r>
      <w:r w:rsidRPr="00CC11C0">
        <w:rPr>
          <w:rFonts w:asciiTheme="minorHAnsi" w:hAnsiTheme="minorHAnsi" w:cstheme="minorHAnsi"/>
          <w:sz w:val="22"/>
          <w:szCs w:val="22"/>
        </w:rPr>
        <w:t xml:space="preserve">including Bedaqualine (Bdq) and Delamanid. The number </w:t>
      </w:r>
      <w:r w:rsidR="006C00C8">
        <w:rPr>
          <w:rFonts w:asciiTheme="minorHAnsi" w:hAnsiTheme="minorHAnsi" w:cstheme="minorHAnsi"/>
          <w:sz w:val="22"/>
          <w:szCs w:val="22"/>
        </w:rPr>
        <w:t xml:space="preserve">of TB patients </w:t>
      </w:r>
      <w:r w:rsidRPr="00CC11C0">
        <w:rPr>
          <w:rFonts w:asciiTheme="minorHAnsi" w:hAnsiTheme="minorHAnsi" w:cstheme="minorHAnsi"/>
          <w:sz w:val="22"/>
          <w:szCs w:val="22"/>
        </w:rPr>
        <w:t>enrolled on Bdq-containing regimen in 2018 was 62 nationally</w:t>
      </w:r>
      <w:r w:rsidR="006C00C8">
        <w:rPr>
          <w:rFonts w:asciiTheme="minorHAnsi" w:hAnsiTheme="minorHAnsi" w:cstheme="minorHAnsi"/>
          <w:sz w:val="22"/>
          <w:szCs w:val="22"/>
        </w:rPr>
        <w:t xml:space="preserve"> </w:t>
      </w:r>
      <w:r w:rsidR="006C00C8" w:rsidRPr="00DE7CF5">
        <w:rPr>
          <w:rFonts w:asciiTheme="minorHAnsi" w:hAnsiTheme="minorHAnsi" w:cstheme="minorHAnsi"/>
          <w:sz w:val="22"/>
          <w:szCs w:val="22"/>
        </w:rPr>
        <w:t>exceeding the national target of 59.</w:t>
      </w:r>
      <w:r w:rsidRPr="00CC11C0">
        <w:rPr>
          <w:rFonts w:asciiTheme="minorHAnsi" w:hAnsiTheme="minorHAnsi" w:cstheme="minorHAnsi"/>
          <w:sz w:val="22"/>
          <w:szCs w:val="22"/>
        </w:rPr>
        <w:t xml:space="preserve"> </w:t>
      </w:r>
      <w:r w:rsidR="00831C17" w:rsidRPr="00CC11C0">
        <w:rPr>
          <w:rFonts w:asciiTheme="minorHAnsi" w:hAnsiTheme="minorHAnsi" w:cstheme="minorHAnsi"/>
          <w:sz w:val="22"/>
          <w:szCs w:val="22"/>
        </w:rPr>
        <w:t>Fifty-four</w:t>
      </w:r>
      <w:r w:rsidRPr="00CC11C0">
        <w:rPr>
          <w:rFonts w:asciiTheme="minorHAnsi" w:hAnsiTheme="minorHAnsi" w:cstheme="minorHAnsi"/>
          <w:sz w:val="22"/>
          <w:szCs w:val="22"/>
        </w:rPr>
        <w:t xml:space="preserve"> (54) were initiated at DGH</w:t>
      </w:r>
      <w:r w:rsidR="00F1374D">
        <w:rPr>
          <w:rFonts w:asciiTheme="minorHAnsi" w:hAnsiTheme="minorHAnsi" w:cstheme="minorHAnsi"/>
          <w:sz w:val="22"/>
          <w:szCs w:val="22"/>
        </w:rPr>
        <w:t>.</w:t>
      </w:r>
      <w:r w:rsidRPr="00CC11C0">
        <w:rPr>
          <w:rFonts w:asciiTheme="minorHAnsi" w:hAnsiTheme="minorHAnsi" w:cstheme="minorHAnsi"/>
          <w:sz w:val="22"/>
          <w:szCs w:val="22"/>
        </w:rPr>
        <w:t xml:space="preserve"> </w:t>
      </w:r>
    </w:p>
    <w:p w14:paraId="2E559BE5" w14:textId="038DFB6D" w:rsidR="00294371" w:rsidRPr="00CC11C0" w:rsidRDefault="00294371" w:rsidP="00CC11C0">
      <w:pPr>
        <w:spacing w:before="120" w:after="120"/>
        <w:jc w:val="both"/>
        <w:rPr>
          <w:rFonts w:asciiTheme="minorHAnsi" w:hAnsiTheme="minorHAnsi" w:cstheme="minorHAnsi"/>
          <w:color w:val="191919"/>
          <w:sz w:val="22"/>
          <w:szCs w:val="22"/>
          <w:lang w:val="en-US"/>
        </w:rPr>
      </w:pPr>
      <w:r w:rsidRPr="00CC11C0">
        <w:rPr>
          <w:rFonts w:asciiTheme="minorHAnsi" w:hAnsiTheme="minorHAnsi" w:cstheme="minorHAnsi"/>
          <w:color w:val="191919"/>
          <w:sz w:val="22"/>
          <w:szCs w:val="22"/>
          <w:lang w:val="en-US"/>
        </w:rPr>
        <w:t xml:space="preserve">The DFAT investment </w:t>
      </w:r>
      <w:r w:rsidR="00957CBA" w:rsidRPr="00CC11C0">
        <w:rPr>
          <w:rFonts w:asciiTheme="minorHAnsi" w:hAnsiTheme="minorHAnsi" w:cstheme="minorHAnsi"/>
          <w:color w:val="191919"/>
          <w:sz w:val="22"/>
          <w:szCs w:val="22"/>
          <w:lang w:val="en-US"/>
        </w:rPr>
        <w:t xml:space="preserve">in Daru </w:t>
      </w:r>
      <w:r w:rsidRPr="00CC11C0">
        <w:rPr>
          <w:rFonts w:asciiTheme="minorHAnsi" w:hAnsiTheme="minorHAnsi" w:cstheme="minorHAnsi"/>
          <w:color w:val="191919"/>
          <w:sz w:val="22"/>
          <w:szCs w:val="22"/>
          <w:lang w:val="en-US"/>
        </w:rPr>
        <w:t>has included secure drug supplies, a digital X-ray, a GeneXpert machine, a water ambulance including for education and outreach</w:t>
      </w:r>
      <w:r w:rsidR="007573AE" w:rsidRPr="00CC11C0">
        <w:rPr>
          <w:rFonts w:asciiTheme="minorHAnsi" w:hAnsiTheme="minorHAnsi" w:cstheme="minorHAnsi"/>
          <w:color w:val="191919"/>
          <w:sz w:val="22"/>
          <w:szCs w:val="22"/>
          <w:lang w:val="en-US"/>
        </w:rPr>
        <w:t xml:space="preserve">, </w:t>
      </w:r>
      <w:r w:rsidRPr="00CC11C0">
        <w:rPr>
          <w:rFonts w:asciiTheme="minorHAnsi" w:hAnsiTheme="minorHAnsi" w:cstheme="minorHAnsi"/>
          <w:color w:val="191919"/>
          <w:sz w:val="22"/>
          <w:szCs w:val="22"/>
          <w:lang w:val="en-US"/>
        </w:rPr>
        <w:t xml:space="preserve">a new MDR-TB ward at DGH, training of community </w:t>
      </w:r>
      <w:r w:rsidR="00332529" w:rsidRPr="00CC11C0">
        <w:rPr>
          <w:rFonts w:asciiTheme="minorHAnsi" w:hAnsiTheme="minorHAnsi" w:cstheme="minorHAnsi"/>
          <w:color w:val="191919"/>
          <w:sz w:val="22"/>
          <w:szCs w:val="22"/>
          <w:lang w:val="en-US"/>
        </w:rPr>
        <w:t xml:space="preserve">health </w:t>
      </w:r>
      <w:r w:rsidRPr="00CC11C0">
        <w:rPr>
          <w:rFonts w:asciiTheme="minorHAnsi" w:hAnsiTheme="minorHAnsi" w:cstheme="minorHAnsi"/>
          <w:color w:val="191919"/>
          <w:sz w:val="22"/>
          <w:szCs w:val="22"/>
          <w:lang w:val="en-US"/>
        </w:rPr>
        <w:t xml:space="preserve">providers and staff </w:t>
      </w:r>
      <w:r w:rsidR="00957CBA" w:rsidRPr="00CC11C0">
        <w:rPr>
          <w:rFonts w:asciiTheme="minorHAnsi" w:hAnsiTheme="minorHAnsi" w:cstheme="minorHAnsi"/>
          <w:color w:val="191919"/>
          <w:sz w:val="22"/>
          <w:szCs w:val="22"/>
          <w:lang w:val="en-US"/>
        </w:rPr>
        <w:t xml:space="preserve">financial </w:t>
      </w:r>
      <w:r w:rsidRPr="00CC11C0">
        <w:rPr>
          <w:rFonts w:asciiTheme="minorHAnsi" w:hAnsiTheme="minorHAnsi" w:cstheme="minorHAnsi"/>
          <w:color w:val="191919"/>
          <w:sz w:val="22"/>
          <w:szCs w:val="22"/>
          <w:lang w:val="en-US"/>
        </w:rPr>
        <w:t>incentives to support recruitment.</w:t>
      </w:r>
      <w:r w:rsidR="007573AE" w:rsidRPr="00CC11C0">
        <w:rPr>
          <w:rFonts w:asciiTheme="minorHAnsi" w:hAnsiTheme="minorHAnsi" w:cstheme="minorHAnsi"/>
          <w:color w:val="191919"/>
          <w:sz w:val="22"/>
          <w:szCs w:val="22"/>
          <w:lang w:val="en-US"/>
        </w:rPr>
        <w:t xml:space="preserve">  At the time of the review</w:t>
      </w:r>
      <w:r w:rsidR="00AD7CFA" w:rsidRPr="00CC11C0">
        <w:rPr>
          <w:rFonts w:asciiTheme="minorHAnsi" w:hAnsiTheme="minorHAnsi" w:cstheme="minorHAnsi"/>
          <w:color w:val="191919"/>
          <w:sz w:val="22"/>
          <w:szCs w:val="22"/>
          <w:lang w:val="en-US"/>
        </w:rPr>
        <w:t xml:space="preserve"> in December 2018</w:t>
      </w:r>
      <w:r w:rsidR="007573AE" w:rsidRPr="00CC11C0">
        <w:rPr>
          <w:rFonts w:asciiTheme="minorHAnsi" w:hAnsiTheme="minorHAnsi" w:cstheme="minorHAnsi"/>
          <w:color w:val="191919"/>
          <w:sz w:val="22"/>
          <w:szCs w:val="22"/>
          <w:lang w:val="en-US"/>
        </w:rPr>
        <w:t xml:space="preserve">, </w:t>
      </w:r>
      <w:r w:rsidR="003C24C7" w:rsidRPr="00CC11C0">
        <w:rPr>
          <w:rFonts w:asciiTheme="minorHAnsi" w:hAnsiTheme="minorHAnsi" w:cstheme="minorHAnsi"/>
          <w:color w:val="191919"/>
          <w:sz w:val="22"/>
          <w:szCs w:val="22"/>
          <w:lang w:val="en-US"/>
        </w:rPr>
        <w:t xml:space="preserve">the </w:t>
      </w:r>
      <w:r w:rsidR="007573AE" w:rsidRPr="00CC11C0">
        <w:rPr>
          <w:rFonts w:asciiTheme="minorHAnsi" w:hAnsiTheme="minorHAnsi" w:cstheme="minorHAnsi"/>
          <w:color w:val="191919"/>
          <w:sz w:val="22"/>
          <w:szCs w:val="22"/>
          <w:lang w:val="en-US"/>
        </w:rPr>
        <w:t xml:space="preserve">digital X-ray and </w:t>
      </w:r>
      <w:r w:rsidRPr="00CC11C0">
        <w:rPr>
          <w:rFonts w:asciiTheme="minorHAnsi" w:hAnsiTheme="minorHAnsi" w:cstheme="minorHAnsi"/>
          <w:color w:val="191919"/>
          <w:sz w:val="22"/>
          <w:szCs w:val="22"/>
          <w:lang w:val="en-US"/>
        </w:rPr>
        <w:t>water taxi</w:t>
      </w:r>
      <w:r w:rsidR="007573AE" w:rsidRPr="00CC11C0">
        <w:rPr>
          <w:rFonts w:asciiTheme="minorHAnsi" w:hAnsiTheme="minorHAnsi" w:cstheme="minorHAnsi"/>
          <w:color w:val="191919"/>
          <w:sz w:val="22"/>
          <w:szCs w:val="22"/>
          <w:lang w:val="en-US"/>
        </w:rPr>
        <w:t xml:space="preserve"> were </w:t>
      </w:r>
      <w:r w:rsidR="00E263B1" w:rsidRPr="00CC11C0">
        <w:rPr>
          <w:rFonts w:asciiTheme="minorHAnsi" w:hAnsiTheme="minorHAnsi" w:cstheme="minorHAnsi"/>
          <w:color w:val="191919"/>
          <w:sz w:val="22"/>
          <w:szCs w:val="22"/>
          <w:lang w:val="en-US"/>
        </w:rPr>
        <w:t>non</w:t>
      </w:r>
      <w:r w:rsidR="00333688" w:rsidRPr="00CC11C0">
        <w:rPr>
          <w:rFonts w:asciiTheme="minorHAnsi" w:hAnsiTheme="minorHAnsi" w:cstheme="minorHAnsi"/>
          <w:color w:val="191919"/>
          <w:sz w:val="22"/>
          <w:szCs w:val="22"/>
          <w:lang w:val="en-US"/>
        </w:rPr>
        <w:t>-</w:t>
      </w:r>
      <w:r w:rsidR="00E263B1" w:rsidRPr="00CC11C0">
        <w:rPr>
          <w:rFonts w:asciiTheme="minorHAnsi" w:hAnsiTheme="minorHAnsi" w:cstheme="minorHAnsi"/>
          <w:color w:val="191919"/>
          <w:sz w:val="22"/>
          <w:szCs w:val="22"/>
          <w:lang w:val="en-US"/>
        </w:rPr>
        <w:t>operational</w:t>
      </w:r>
      <w:r w:rsidR="007573AE" w:rsidRPr="00CC11C0">
        <w:rPr>
          <w:rFonts w:asciiTheme="minorHAnsi" w:hAnsiTheme="minorHAnsi" w:cstheme="minorHAnsi"/>
          <w:color w:val="191919"/>
          <w:sz w:val="22"/>
          <w:szCs w:val="22"/>
          <w:lang w:val="en-US"/>
        </w:rPr>
        <w:t xml:space="preserve"> due to la</w:t>
      </w:r>
      <w:r w:rsidR="003C24C7" w:rsidRPr="00CC11C0">
        <w:rPr>
          <w:rFonts w:asciiTheme="minorHAnsi" w:hAnsiTheme="minorHAnsi" w:cstheme="minorHAnsi"/>
          <w:color w:val="191919"/>
          <w:sz w:val="22"/>
          <w:szCs w:val="22"/>
          <w:lang w:val="en-US"/>
        </w:rPr>
        <w:t>ck of spare parts</w:t>
      </w:r>
      <w:r w:rsidR="00E263B1" w:rsidRPr="00CC11C0">
        <w:rPr>
          <w:rFonts w:asciiTheme="minorHAnsi" w:hAnsiTheme="minorHAnsi" w:cstheme="minorHAnsi"/>
          <w:color w:val="191919"/>
          <w:sz w:val="22"/>
          <w:szCs w:val="22"/>
          <w:lang w:val="en-US"/>
        </w:rPr>
        <w:t xml:space="preserve">.  </w:t>
      </w:r>
      <w:r w:rsidR="00333688" w:rsidRPr="00CC11C0">
        <w:rPr>
          <w:rFonts w:asciiTheme="minorHAnsi" w:hAnsiTheme="minorHAnsi" w:cstheme="minorHAnsi"/>
          <w:color w:val="191919"/>
          <w:sz w:val="22"/>
          <w:szCs w:val="22"/>
          <w:lang w:val="en-US"/>
        </w:rPr>
        <w:t>This points</w:t>
      </w:r>
      <w:r w:rsidRPr="00CC11C0">
        <w:rPr>
          <w:rFonts w:asciiTheme="minorHAnsi" w:hAnsiTheme="minorHAnsi" w:cstheme="minorHAnsi"/>
          <w:color w:val="191919"/>
          <w:sz w:val="22"/>
          <w:szCs w:val="22"/>
          <w:lang w:val="en-US"/>
        </w:rPr>
        <w:t xml:space="preserve"> to </w:t>
      </w:r>
      <w:r w:rsidR="006C00C8">
        <w:rPr>
          <w:rFonts w:asciiTheme="minorHAnsi" w:hAnsiTheme="minorHAnsi" w:cstheme="minorHAnsi"/>
          <w:color w:val="191919"/>
          <w:sz w:val="22"/>
          <w:szCs w:val="22"/>
          <w:lang w:val="en-US"/>
        </w:rPr>
        <w:t>a</w:t>
      </w:r>
      <w:r w:rsidR="006C00C8" w:rsidRPr="00CC11C0">
        <w:rPr>
          <w:rFonts w:asciiTheme="minorHAnsi" w:hAnsiTheme="minorHAnsi" w:cstheme="minorHAnsi"/>
          <w:color w:val="191919"/>
          <w:sz w:val="22"/>
          <w:szCs w:val="22"/>
          <w:lang w:val="en-US"/>
        </w:rPr>
        <w:t xml:space="preserve"> </w:t>
      </w:r>
      <w:r w:rsidRPr="00CC11C0">
        <w:rPr>
          <w:rFonts w:asciiTheme="minorHAnsi" w:hAnsiTheme="minorHAnsi" w:cstheme="minorHAnsi"/>
          <w:color w:val="191919"/>
          <w:sz w:val="22"/>
          <w:szCs w:val="22"/>
          <w:lang w:val="en-US"/>
        </w:rPr>
        <w:t>perennial problem in the PNG health system</w:t>
      </w:r>
      <w:r w:rsidR="00E263B1" w:rsidRPr="00CC11C0">
        <w:rPr>
          <w:rFonts w:asciiTheme="minorHAnsi" w:hAnsiTheme="minorHAnsi" w:cstheme="minorHAnsi"/>
          <w:color w:val="191919"/>
          <w:sz w:val="22"/>
          <w:szCs w:val="22"/>
          <w:lang w:val="en-US"/>
        </w:rPr>
        <w:t xml:space="preserve"> of </w:t>
      </w:r>
      <w:r w:rsidRPr="00CC11C0">
        <w:rPr>
          <w:rFonts w:asciiTheme="minorHAnsi" w:hAnsiTheme="minorHAnsi" w:cstheme="minorHAnsi"/>
          <w:color w:val="191919"/>
          <w:sz w:val="22"/>
          <w:szCs w:val="22"/>
          <w:lang w:val="en-US"/>
        </w:rPr>
        <w:t xml:space="preserve">inadequate operational budgets for repairs and a weak culture of, and skills base in, repairs and maintenance. These </w:t>
      </w:r>
      <w:r w:rsidR="00986546" w:rsidRPr="00CC11C0">
        <w:rPr>
          <w:rFonts w:asciiTheme="minorHAnsi" w:hAnsiTheme="minorHAnsi" w:cstheme="minorHAnsi"/>
          <w:color w:val="191919"/>
          <w:sz w:val="22"/>
          <w:szCs w:val="22"/>
          <w:lang w:val="en-US"/>
        </w:rPr>
        <w:t xml:space="preserve">issues </w:t>
      </w:r>
      <w:r w:rsidRPr="00CC11C0">
        <w:rPr>
          <w:rFonts w:asciiTheme="minorHAnsi" w:hAnsiTheme="minorHAnsi" w:cstheme="minorHAnsi"/>
          <w:color w:val="191919"/>
          <w:sz w:val="22"/>
          <w:szCs w:val="22"/>
          <w:lang w:val="en-US"/>
        </w:rPr>
        <w:t xml:space="preserve">will not be turned around overnight but the review </w:t>
      </w:r>
      <w:r w:rsidR="00E263B1" w:rsidRPr="00CC11C0">
        <w:rPr>
          <w:rFonts w:asciiTheme="minorHAnsi" w:hAnsiTheme="minorHAnsi" w:cstheme="minorHAnsi"/>
          <w:color w:val="191919"/>
          <w:sz w:val="22"/>
          <w:szCs w:val="22"/>
          <w:lang w:val="en-US"/>
        </w:rPr>
        <w:t>note</w:t>
      </w:r>
      <w:r w:rsidR="0088274C" w:rsidRPr="00CC11C0">
        <w:rPr>
          <w:rFonts w:asciiTheme="minorHAnsi" w:hAnsiTheme="minorHAnsi" w:cstheme="minorHAnsi"/>
          <w:color w:val="191919"/>
          <w:sz w:val="22"/>
          <w:szCs w:val="22"/>
          <w:lang w:val="en-US"/>
        </w:rPr>
        <w:t>s that</w:t>
      </w:r>
      <w:r w:rsidR="00E263B1" w:rsidRPr="00CC11C0">
        <w:rPr>
          <w:rFonts w:asciiTheme="minorHAnsi" w:hAnsiTheme="minorHAnsi" w:cstheme="minorHAnsi"/>
          <w:color w:val="191919"/>
          <w:sz w:val="22"/>
          <w:szCs w:val="22"/>
          <w:lang w:val="en-US"/>
        </w:rPr>
        <w:t xml:space="preserve"> </w:t>
      </w:r>
      <w:r w:rsidRPr="00CC11C0">
        <w:rPr>
          <w:rFonts w:asciiTheme="minorHAnsi" w:hAnsiTheme="minorHAnsi" w:cstheme="minorHAnsi"/>
          <w:color w:val="191919"/>
          <w:sz w:val="22"/>
          <w:szCs w:val="22"/>
          <w:lang w:val="en-US"/>
        </w:rPr>
        <w:t xml:space="preserve">the health system decentralisation </w:t>
      </w:r>
      <w:r w:rsidR="0088274C" w:rsidRPr="00CC11C0">
        <w:rPr>
          <w:rFonts w:asciiTheme="minorHAnsi" w:hAnsiTheme="minorHAnsi" w:cstheme="minorHAnsi"/>
          <w:color w:val="191919"/>
          <w:sz w:val="22"/>
          <w:szCs w:val="22"/>
          <w:lang w:val="en-US"/>
        </w:rPr>
        <w:t xml:space="preserve">may make a significant contribution </w:t>
      </w:r>
      <w:r w:rsidRPr="00CC11C0">
        <w:rPr>
          <w:rFonts w:asciiTheme="minorHAnsi" w:hAnsiTheme="minorHAnsi" w:cstheme="minorHAnsi"/>
          <w:color w:val="191919"/>
          <w:sz w:val="22"/>
          <w:szCs w:val="22"/>
          <w:lang w:val="en-US"/>
        </w:rPr>
        <w:t xml:space="preserve">with the strong support of NDOH and the DFAT-co-funded HSSDP and its comprehensive health system strengthening support. </w:t>
      </w:r>
    </w:p>
    <w:p w14:paraId="254A70F7" w14:textId="77777777" w:rsidR="00333688" w:rsidRPr="00CC11C0" w:rsidRDefault="00333688" w:rsidP="00CC11C0">
      <w:pPr>
        <w:spacing w:before="120" w:after="120"/>
        <w:jc w:val="both"/>
        <w:rPr>
          <w:rFonts w:asciiTheme="minorHAnsi" w:hAnsiTheme="minorHAnsi" w:cstheme="minorHAnsi"/>
          <w:sz w:val="22"/>
          <w:szCs w:val="22"/>
        </w:rPr>
      </w:pPr>
      <w:r w:rsidRPr="00CC11C0">
        <w:rPr>
          <w:rFonts w:asciiTheme="minorHAnsi" w:hAnsiTheme="minorHAnsi" w:cstheme="minorHAnsi"/>
          <w:sz w:val="22"/>
          <w:szCs w:val="22"/>
          <w:lang w:val="en-US"/>
        </w:rPr>
        <w:t xml:space="preserve">More broadly, the impressive TB results in Daru were achieved </w:t>
      </w:r>
      <w:r w:rsidR="007573AE" w:rsidRPr="00CC11C0">
        <w:rPr>
          <w:rFonts w:asciiTheme="minorHAnsi" w:hAnsiTheme="minorHAnsi" w:cstheme="minorHAnsi"/>
          <w:sz w:val="22"/>
          <w:szCs w:val="22"/>
          <w:lang w:val="en-US"/>
        </w:rPr>
        <w:t>despite ongoing chronic TB causative factors including overcrowded housing, under-nutrition, water shortages, poverty</w:t>
      </w:r>
      <w:r w:rsidR="00F26C0B" w:rsidRPr="00CC11C0">
        <w:rPr>
          <w:rFonts w:asciiTheme="minorHAnsi" w:hAnsiTheme="minorHAnsi" w:cstheme="minorHAnsi"/>
          <w:sz w:val="22"/>
          <w:szCs w:val="22"/>
          <w:lang w:val="en-US"/>
        </w:rPr>
        <w:t xml:space="preserve">, </w:t>
      </w:r>
      <w:r w:rsidR="007573AE" w:rsidRPr="00CC11C0">
        <w:rPr>
          <w:rFonts w:asciiTheme="minorHAnsi" w:hAnsiTheme="minorHAnsi" w:cstheme="minorHAnsi"/>
          <w:sz w:val="22"/>
          <w:szCs w:val="22"/>
          <w:lang w:val="en-US"/>
        </w:rPr>
        <w:t xml:space="preserve">and a fluctuating population as people from elsewhere in WP come regularly to Daru to collect mining royalties and for other purposes.  </w:t>
      </w:r>
      <w:r w:rsidR="00EF42A7" w:rsidRPr="00CC11C0">
        <w:rPr>
          <w:rFonts w:asciiTheme="minorHAnsi" w:hAnsiTheme="minorHAnsi" w:cstheme="minorHAnsi"/>
          <w:sz w:val="22"/>
          <w:szCs w:val="22"/>
          <w:lang w:val="en-US"/>
        </w:rPr>
        <w:t>P</w:t>
      </w:r>
      <w:r w:rsidRPr="00CC11C0">
        <w:rPr>
          <w:rFonts w:asciiTheme="minorHAnsi" w:hAnsiTheme="minorHAnsi" w:cstheme="minorHAnsi"/>
          <w:sz w:val="22"/>
          <w:szCs w:val="22"/>
          <w:lang w:val="en-US"/>
        </w:rPr>
        <w:t xml:space="preserve">atients </w:t>
      </w:r>
      <w:r w:rsidR="007573AE" w:rsidRPr="00CC11C0">
        <w:rPr>
          <w:rFonts w:asciiTheme="minorHAnsi" w:hAnsiTheme="minorHAnsi" w:cstheme="minorHAnsi"/>
          <w:sz w:val="22"/>
          <w:szCs w:val="22"/>
          <w:lang w:val="en-US"/>
        </w:rPr>
        <w:t xml:space="preserve">diagnosed with TB and having to remain in Daru for treatment </w:t>
      </w:r>
      <w:r w:rsidR="00F26C0B" w:rsidRPr="00CC11C0">
        <w:rPr>
          <w:rFonts w:asciiTheme="minorHAnsi" w:hAnsiTheme="minorHAnsi" w:cstheme="minorHAnsi"/>
          <w:sz w:val="22"/>
          <w:szCs w:val="22"/>
          <w:lang w:val="en-US"/>
        </w:rPr>
        <w:t xml:space="preserve">can </w:t>
      </w:r>
      <w:r w:rsidR="007573AE" w:rsidRPr="00CC11C0">
        <w:rPr>
          <w:rFonts w:asciiTheme="minorHAnsi" w:hAnsiTheme="minorHAnsi" w:cstheme="minorHAnsi"/>
          <w:sz w:val="22"/>
          <w:szCs w:val="22"/>
          <w:lang w:val="en-US"/>
        </w:rPr>
        <w:t>lack family support and sufficient food and water</w:t>
      </w:r>
      <w:r w:rsidR="007573AE" w:rsidRPr="00CC11C0">
        <w:rPr>
          <w:rFonts w:asciiTheme="minorHAnsi" w:hAnsiTheme="minorHAnsi" w:cstheme="minorHAnsi"/>
          <w:sz w:val="22"/>
          <w:szCs w:val="22"/>
        </w:rPr>
        <w:t xml:space="preserve"> </w:t>
      </w:r>
    </w:p>
    <w:p w14:paraId="33DC863A" w14:textId="5530AB66" w:rsidR="00294371" w:rsidRPr="00CC11C0" w:rsidRDefault="007573AE" w:rsidP="00CC11C0">
      <w:pPr>
        <w:spacing w:before="120" w:after="120"/>
        <w:jc w:val="both"/>
        <w:rPr>
          <w:rFonts w:asciiTheme="minorHAnsi" w:hAnsiTheme="minorHAnsi" w:cstheme="minorHAnsi"/>
          <w:sz w:val="22"/>
          <w:szCs w:val="22"/>
          <w:lang w:val="en-US"/>
        </w:rPr>
      </w:pPr>
      <w:r w:rsidRPr="00CC11C0">
        <w:rPr>
          <w:rFonts w:asciiTheme="minorHAnsi" w:hAnsiTheme="minorHAnsi" w:cstheme="minorHAnsi"/>
          <w:sz w:val="22"/>
          <w:szCs w:val="22"/>
          <w:lang w:val="en-US"/>
        </w:rPr>
        <w:t>A key lesson learned from Daru</w:t>
      </w:r>
      <w:r w:rsidR="00333688" w:rsidRPr="00CC11C0">
        <w:rPr>
          <w:rFonts w:asciiTheme="minorHAnsi" w:hAnsiTheme="minorHAnsi" w:cstheme="minorHAnsi"/>
          <w:sz w:val="22"/>
          <w:szCs w:val="22"/>
          <w:lang w:val="en-US"/>
        </w:rPr>
        <w:t xml:space="preserve"> </w:t>
      </w:r>
      <w:r w:rsidRPr="00CC11C0">
        <w:rPr>
          <w:rFonts w:asciiTheme="minorHAnsi" w:hAnsiTheme="minorHAnsi" w:cstheme="minorHAnsi"/>
          <w:sz w:val="22"/>
          <w:szCs w:val="22"/>
          <w:lang w:val="en-US"/>
        </w:rPr>
        <w:t xml:space="preserve">is that despite successes the sustainability of the response is fragile. There is no room for complacency and continual effort is needed to maintain a strong and cohesive response. </w:t>
      </w:r>
      <w:r w:rsidR="00294371" w:rsidRPr="00CC11C0">
        <w:rPr>
          <w:rFonts w:asciiTheme="minorHAnsi" w:hAnsiTheme="minorHAnsi" w:cstheme="minorHAnsi"/>
          <w:color w:val="191919"/>
          <w:sz w:val="22"/>
          <w:szCs w:val="22"/>
          <w:lang w:val="en-US"/>
        </w:rPr>
        <w:t xml:space="preserve"> </w:t>
      </w:r>
    </w:p>
    <w:p w14:paraId="7C164C2F" w14:textId="5F2E45DF" w:rsidR="00E929CE" w:rsidRPr="00E929CE" w:rsidRDefault="00E929CE" w:rsidP="00EA39CE">
      <w:pPr>
        <w:pStyle w:val="Level4Heading"/>
        <w:spacing w:after="0"/>
        <w:ind w:firstLine="0"/>
        <w:rPr>
          <w:u w:val="single"/>
        </w:rPr>
      </w:pPr>
      <w:r w:rsidRPr="00E929CE">
        <w:rPr>
          <w:u w:val="single"/>
        </w:rPr>
        <w:t>NCD</w:t>
      </w:r>
    </w:p>
    <w:p w14:paraId="6C355B94" w14:textId="4CF77766" w:rsidR="00E701D7" w:rsidRPr="00CC11C0" w:rsidRDefault="003D4B39" w:rsidP="00E929CE">
      <w:pPr>
        <w:spacing w:after="120"/>
        <w:jc w:val="both"/>
        <w:rPr>
          <w:rFonts w:asciiTheme="minorHAnsi" w:hAnsiTheme="minorHAnsi" w:cstheme="minorHAnsi"/>
          <w:sz w:val="22"/>
          <w:szCs w:val="22"/>
          <w:lang w:val="en-US"/>
        </w:rPr>
      </w:pPr>
      <w:r w:rsidRPr="00CC11C0">
        <w:rPr>
          <w:rFonts w:asciiTheme="minorHAnsi" w:hAnsiTheme="minorHAnsi" w:cstheme="minorHAnsi"/>
          <w:sz w:val="22"/>
          <w:szCs w:val="22"/>
        </w:rPr>
        <w:t xml:space="preserve">In NCD, strong </w:t>
      </w:r>
      <w:r w:rsidR="003B3A06" w:rsidRPr="00CC11C0">
        <w:rPr>
          <w:rFonts w:asciiTheme="minorHAnsi" w:hAnsiTheme="minorHAnsi" w:cstheme="minorHAnsi"/>
          <w:sz w:val="22"/>
          <w:szCs w:val="22"/>
        </w:rPr>
        <w:t xml:space="preserve">DFAT support began in 2016/2017 for more powerful NCD-led efforts to respond to the TB emergency and early results are encouraging. </w:t>
      </w:r>
      <w:r w:rsidR="00E701D7" w:rsidRPr="00CC11C0">
        <w:rPr>
          <w:rFonts w:asciiTheme="minorHAnsi" w:hAnsiTheme="minorHAnsi" w:cstheme="minorHAnsi"/>
          <w:sz w:val="22"/>
          <w:szCs w:val="22"/>
        </w:rPr>
        <w:t xml:space="preserve">NCD is a high risk </w:t>
      </w:r>
      <w:r w:rsidR="00E701D7" w:rsidRPr="00CC11C0">
        <w:rPr>
          <w:rFonts w:asciiTheme="minorHAnsi" w:hAnsiTheme="minorHAnsi" w:cstheme="minorHAnsi"/>
          <w:sz w:val="22"/>
          <w:szCs w:val="22"/>
          <w:lang w:val="en-US"/>
        </w:rPr>
        <w:t>for amplification of TB because of its fluctuating populations from other provinces</w:t>
      </w:r>
      <w:r w:rsidR="00010008" w:rsidRPr="00CC11C0">
        <w:rPr>
          <w:rFonts w:asciiTheme="minorHAnsi" w:hAnsiTheme="minorHAnsi" w:cstheme="minorHAnsi"/>
          <w:sz w:val="22"/>
          <w:szCs w:val="22"/>
          <w:lang w:val="en-US"/>
        </w:rPr>
        <w:t xml:space="preserve"> and high incidence of TB</w:t>
      </w:r>
      <w:r w:rsidR="005D1487">
        <w:rPr>
          <w:rFonts w:asciiTheme="minorHAnsi" w:hAnsiTheme="minorHAnsi" w:cstheme="minorHAnsi"/>
          <w:sz w:val="22"/>
          <w:szCs w:val="22"/>
          <w:lang w:val="en-US"/>
        </w:rPr>
        <w:t xml:space="preserve"> given it has </w:t>
      </w:r>
      <w:r w:rsidR="00E701D7" w:rsidRPr="00CC11C0">
        <w:rPr>
          <w:rFonts w:asciiTheme="minorHAnsi" w:hAnsiTheme="minorHAnsi" w:cstheme="minorHAnsi"/>
          <w:sz w:val="22"/>
          <w:szCs w:val="22"/>
        </w:rPr>
        <w:t xml:space="preserve">25% of all TB cases </w:t>
      </w:r>
      <w:r w:rsidR="008B5E09" w:rsidRPr="00CC11C0">
        <w:rPr>
          <w:rFonts w:asciiTheme="minorHAnsi" w:hAnsiTheme="minorHAnsi" w:cstheme="minorHAnsi"/>
          <w:sz w:val="22"/>
          <w:szCs w:val="22"/>
          <w:lang w:val="en-US"/>
        </w:rPr>
        <w:t xml:space="preserve">with an estimated </w:t>
      </w:r>
      <w:r w:rsidR="008B5E09" w:rsidRPr="00CC11C0">
        <w:rPr>
          <w:rFonts w:asciiTheme="minorHAnsi" w:hAnsiTheme="minorHAnsi" w:cstheme="minorHAnsi"/>
          <w:sz w:val="22"/>
          <w:szCs w:val="22"/>
        </w:rPr>
        <w:t xml:space="preserve">5% only of the PNG population </w:t>
      </w:r>
      <w:r w:rsidR="00E701D7" w:rsidRPr="00CC11C0">
        <w:rPr>
          <w:rFonts w:asciiTheme="minorHAnsi" w:hAnsiTheme="minorHAnsi" w:cstheme="minorHAnsi"/>
          <w:sz w:val="22"/>
          <w:szCs w:val="22"/>
        </w:rPr>
        <w:t xml:space="preserve">and </w:t>
      </w:r>
      <w:r w:rsidR="005D1487">
        <w:rPr>
          <w:rFonts w:asciiTheme="minorHAnsi" w:hAnsiTheme="minorHAnsi" w:cstheme="minorHAnsi"/>
          <w:sz w:val="22"/>
          <w:szCs w:val="22"/>
        </w:rPr>
        <w:t xml:space="preserve">that </w:t>
      </w:r>
      <w:r w:rsidR="00E701D7" w:rsidRPr="00CC11C0">
        <w:rPr>
          <w:rFonts w:asciiTheme="minorHAnsi" w:hAnsiTheme="minorHAnsi" w:cstheme="minorHAnsi"/>
          <w:sz w:val="22"/>
          <w:szCs w:val="22"/>
        </w:rPr>
        <w:t>TB case notification rates are nearly 4 times higher than the national average.</w:t>
      </w:r>
      <w:r w:rsidR="00E701D7" w:rsidRPr="00CC11C0">
        <w:rPr>
          <w:rStyle w:val="FootnoteReference"/>
          <w:rFonts w:asciiTheme="minorHAnsi" w:hAnsiTheme="minorHAnsi" w:cstheme="minorHAnsi"/>
          <w:sz w:val="22"/>
          <w:szCs w:val="22"/>
        </w:rPr>
        <w:footnoteReference w:id="27"/>
      </w:r>
      <w:r w:rsidR="00E701D7" w:rsidRPr="00CC11C0">
        <w:rPr>
          <w:rFonts w:asciiTheme="minorHAnsi" w:hAnsiTheme="minorHAnsi" w:cstheme="minorHAnsi"/>
          <w:sz w:val="22"/>
          <w:szCs w:val="22"/>
        </w:rPr>
        <w:t xml:space="preserve"> </w:t>
      </w:r>
      <w:r w:rsidR="008F4D5C" w:rsidRPr="00CC11C0">
        <w:rPr>
          <w:rFonts w:asciiTheme="minorHAnsi" w:hAnsiTheme="minorHAnsi" w:cstheme="minorHAnsi"/>
          <w:sz w:val="22"/>
          <w:szCs w:val="22"/>
          <w:lang w:val="en-US"/>
        </w:rPr>
        <w:t xml:space="preserve">NCD has similar social determinants of health and well-being complexities to Daru. As well as the fluctuating population in NCD from other provinces, many people live in poverty in overcrowded houses with poor water and sanitation in the informal settlements in particular and many are under- or mal-nourished. </w:t>
      </w:r>
    </w:p>
    <w:p w14:paraId="56072EBB" w14:textId="77777777" w:rsidR="00E701D7" w:rsidRPr="00CC11C0" w:rsidRDefault="00E701D7" w:rsidP="00CC11C0">
      <w:pPr>
        <w:spacing w:before="120" w:after="120"/>
        <w:jc w:val="both"/>
        <w:rPr>
          <w:rFonts w:asciiTheme="minorHAnsi" w:hAnsiTheme="minorHAnsi" w:cstheme="minorHAnsi"/>
          <w:color w:val="000000"/>
          <w:sz w:val="22"/>
          <w:szCs w:val="22"/>
        </w:rPr>
      </w:pPr>
      <w:r w:rsidRPr="00CC11C0">
        <w:rPr>
          <w:rFonts w:asciiTheme="minorHAnsi" w:hAnsiTheme="minorHAnsi" w:cstheme="minorHAnsi"/>
          <w:sz w:val="22"/>
          <w:szCs w:val="22"/>
        </w:rPr>
        <w:t xml:space="preserve">Progress in NCD since 2016-2017 largely compares with progress in Daru in the same early period </w:t>
      </w:r>
      <w:r w:rsidR="002F79A1" w:rsidRPr="00CC11C0">
        <w:rPr>
          <w:rFonts w:asciiTheme="minorHAnsi" w:hAnsiTheme="minorHAnsi" w:cstheme="minorHAnsi"/>
          <w:sz w:val="22"/>
          <w:szCs w:val="22"/>
        </w:rPr>
        <w:t xml:space="preserve">– although </w:t>
      </w:r>
      <w:r w:rsidRPr="00CC11C0">
        <w:rPr>
          <w:rFonts w:asciiTheme="minorHAnsi" w:hAnsiTheme="minorHAnsi" w:cstheme="minorHAnsi"/>
          <w:sz w:val="22"/>
          <w:szCs w:val="22"/>
        </w:rPr>
        <w:t xml:space="preserve">there are geographical and population differences and </w:t>
      </w:r>
      <w:r w:rsidR="002F79A1" w:rsidRPr="00CC11C0">
        <w:rPr>
          <w:rFonts w:asciiTheme="minorHAnsi" w:hAnsiTheme="minorHAnsi" w:cstheme="minorHAnsi"/>
          <w:sz w:val="22"/>
          <w:szCs w:val="22"/>
        </w:rPr>
        <w:t xml:space="preserve">a </w:t>
      </w:r>
      <w:r w:rsidRPr="00CC11C0">
        <w:rPr>
          <w:rFonts w:asciiTheme="minorHAnsi" w:hAnsiTheme="minorHAnsi" w:cstheme="minorHAnsi"/>
          <w:sz w:val="22"/>
          <w:szCs w:val="22"/>
        </w:rPr>
        <w:t>more complex partnership model. NCD has a similar community-based DOTS treatment and support model to Daru</w:t>
      </w:r>
      <w:r w:rsidR="002F79A1" w:rsidRPr="00CC11C0">
        <w:rPr>
          <w:rFonts w:asciiTheme="minorHAnsi" w:hAnsiTheme="minorHAnsi" w:cstheme="minorHAnsi"/>
          <w:sz w:val="22"/>
          <w:szCs w:val="22"/>
        </w:rPr>
        <w:t xml:space="preserve"> </w:t>
      </w:r>
      <w:r w:rsidRPr="00CC11C0">
        <w:rPr>
          <w:rFonts w:asciiTheme="minorHAnsi" w:hAnsiTheme="minorHAnsi" w:cstheme="minorHAnsi"/>
          <w:sz w:val="22"/>
          <w:szCs w:val="22"/>
        </w:rPr>
        <w:t xml:space="preserve">and training, although supervisors are needed. </w:t>
      </w:r>
      <w:r w:rsidR="003626BC" w:rsidRPr="00CC11C0">
        <w:rPr>
          <w:rFonts w:asciiTheme="minorHAnsi" w:hAnsiTheme="minorHAnsi" w:cstheme="minorHAnsi"/>
          <w:sz w:val="22"/>
          <w:szCs w:val="22"/>
          <w:lang w:val="en-US"/>
        </w:rPr>
        <w:t xml:space="preserve">Distances can also be long for patients and community-based staff to travel, often by foot. </w:t>
      </w:r>
      <w:r w:rsidRPr="00CC11C0">
        <w:rPr>
          <w:rFonts w:asciiTheme="minorHAnsi" w:hAnsiTheme="minorHAnsi" w:cstheme="minorHAnsi"/>
          <w:sz w:val="22"/>
          <w:szCs w:val="22"/>
        </w:rPr>
        <w:t>Community health centres are in a poor state of repair</w:t>
      </w:r>
      <w:r w:rsidR="002879E7" w:rsidRPr="00CC11C0">
        <w:rPr>
          <w:rFonts w:asciiTheme="minorHAnsi" w:hAnsiTheme="minorHAnsi" w:cstheme="minorHAnsi"/>
          <w:sz w:val="22"/>
          <w:szCs w:val="22"/>
        </w:rPr>
        <w:t xml:space="preserve">. </w:t>
      </w:r>
      <w:r w:rsidRPr="00CC11C0">
        <w:rPr>
          <w:rFonts w:asciiTheme="minorHAnsi" w:hAnsiTheme="minorHAnsi" w:cstheme="minorHAnsi"/>
          <w:sz w:val="22"/>
          <w:szCs w:val="22"/>
        </w:rPr>
        <w:t xml:space="preserve">DFAT is funding the renovation of three community health centres Basic Medical Units (BMUs) in 2019 to assist. </w:t>
      </w:r>
    </w:p>
    <w:p w14:paraId="6C98A069" w14:textId="4DE428FC" w:rsidR="006D5B53" w:rsidRPr="00E80CD4" w:rsidRDefault="00B85D40" w:rsidP="00CC11C0">
      <w:pPr>
        <w:spacing w:before="120" w:after="120"/>
        <w:jc w:val="both"/>
        <w:rPr>
          <w:rFonts w:ascii="Calibri" w:hAnsi="Calibri" w:cs="Calibri"/>
          <w:color w:val="000000"/>
        </w:rPr>
      </w:pPr>
      <w:r w:rsidRPr="00D57845">
        <w:rPr>
          <w:rFonts w:asciiTheme="minorHAnsi" w:hAnsiTheme="minorHAnsi" w:cstheme="minorHAnsi"/>
          <w:sz w:val="22"/>
          <w:szCs w:val="22"/>
          <w:lang w:val="en-US"/>
        </w:rPr>
        <w:t xml:space="preserve">LTFU </w:t>
      </w:r>
      <w:r w:rsidR="00D57845" w:rsidRPr="00D57845">
        <w:rPr>
          <w:rFonts w:asciiTheme="minorHAnsi" w:hAnsiTheme="minorHAnsi" w:cstheme="minorHAnsi"/>
          <w:sz w:val="22"/>
          <w:szCs w:val="22"/>
          <w:lang w:val="en-US"/>
        </w:rPr>
        <w:t>remains</w:t>
      </w:r>
      <w:r w:rsidR="00D57845">
        <w:rPr>
          <w:rFonts w:asciiTheme="minorHAnsi" w:hAnsiTheme="minorHAnsi" w:cstheme="minorHAnsi"/>
          <w:sz w:val="22"/>
          <w:szCs w:val="22"/>
          <w:lang w:val="en-US"/>
        </w:rPr>
        <w:t xml:space="preserve"> high at an estimated </w:t>
      </w:r>
      <w:r w:rsidR="00E701D7" w:rsidRPr="00CC11C0">
        <w:rPr>
          <w:rFonts w:asciiTheme="minorHAnsi" w:hAnsiTheme="minorHAnsi" w:cstheme="minorHAnsi"/>
          <w:sz w:val="22"/>
          <w:szCs w:val="22"/>
          <w:lang w:val="en-US"/>
        </w:rPr>
        <w:t xml:space="preserve">23-33% </w:t>
      </w:r>
      <w:r w:rsidR="00D57845">
        <w:rPr>
          <w:rFonts w:asciiTheme="minorHAnsi" w:hAnsiTheme="minorHAnsi" w:cstheme="minorHAnsi"/>
          <w:sz w:val="22"/>
          <w:szCs w:val="22"/>
          <w:lang w:val="en-US"/>
        </w:rPr>
        <w:t xml:space="preserve">(depending on which service) down </w:t>
      </w:r>
      <w:r w:rsidR="00E701D7" w:rsidRPr="00CC11C0">
        <w:rPr>
          <w:rFonts w:asciiTheme="minorHAnsi" w:hAnsiTheme="minorHAnsi" w:cstheme="minorHAnsi"/>
          <w:sz w:val="22"/>
          <w:szCs w:val="22"/>
          <w:lang w:val="en-US"/>
        </w:rPr>
        <w:t xml:space="preserve">from an estimated previous LTFU of &gt; 50% (noting that data is problematic in NCD).  </w:t>
      </w:r>
      <w:r w:rsidR="00D57845">
        <w:rPr>
          <w:rFonts w:asciiTheme="minorHAnsi" w:hAnsiTheme="minorHAnsi" w:cstheme="minorHAnsi"/>
          <w:sz w:val="22"/>
          <w:szCs w:val="22"/>
          <w:lang w:val="en-US"/>
        </w:rPr>
        <w:t xml:space="preserve">This is </w:t>
      </w:r>
      <w:r w:rsidR="00A447A3">
        <w:rPr>
          <w:rFonts w:asciiTheme="minorHAnsi" w:hAnsiTheme="minorHAnsi" w:cstheme="minorHAnsi"/>
          <w:sz w:val="22"/>
          <w:szCs w:val="22"/>
          <w:lang w:val="en-US"/>
        </w:rPr>
        <w:t xml:space="preserve">in contrast to Daru’s 1.5% for DS-TB and 2.5% for MDR-TB, while noting that Daru’s LTFU was also estimated at 50% when the emergency response began. </w:t>
      </w:r>
      <w:r w:rsidR="008F4D5C" w:rsidRPr="00CC11C0">
        <w:rPr>
          <w:rFonts w:asciiTheme="minorHAnsi" w:hAnsiTheme="minorHAnsi" w:cstheme="minorHAnsi"/>
          <w:sz w:val="22"/>
          <w:szCs w:val="22"/>
          <w:lang w:val="en-US"/>
        </w:rPr>
        <w:t>Further i</w:t>
      </w:r>
      <w:r w:rsidR="00E701D7" w:rsidRPr="00CC11C0">
        <w:rPr>
          <w:rFonts w:asciiTheme="minorHAnsi" w:hAnsiTheme="minorHAnsi" w:cstheme="minorHAnsi"/>
          <w:sz w:val="22"/>
          <w:szCs w:val="22"/>
          <w:lang w:val="en-US"/>
        </w:rPr>
        <w:t xml:space="preserve">mprovements in LTFU and cure rates </w:t>
      </w:r>
      <w:r w:rsidR="00A447A3">
        <w:rPr>
          <w:rFonts w:asciiTheme="minorHAnsi" w:hAnsiTheme="minorHAnsi" w:cstheme="minorHAnsi"/>
          <w:sz w:val="22"/>
          <w:szCs w:val="22"/>
          <w:lang w:val="en-US"/>
        </w:rPr>
        <w:t xml:space="preserve">in NCD can therefore be </w:t>
      </w:r>
      <w:r w:rsidR="00E701D7" w:rsidRPr="00CC11C0">
        <w:rPr>
          <w:rFonts w:asciiTheme="minorHAnsi" w:hAnsiTheme="minorHAnsi" w:cstheme="minorHAnsi"/>
          <w:sz w:val="22"/>
          <w:szCs w:val="22"/>
          <w:lang w:val="en-US"/>
        </w:rPr>
        <w:t>anticipated as the response strengthens and accelerates during 2019</w:t>
      </w:r>
      <w:r w:rsidR="00A447A3">
        <w:rPr>
          <w:rFonts w:asciiTheme="minorHAnsi" w:hAnsiTheme="minorHAnsi" w:cstheme="minorHAnsi"/>
          <w:sz w:val="22"/>
          <w:szCs w:val="22"/>
          <w:lang w:val="en-US"/>
        </w:rPr>
        <w:t xml:space="preserve"> but a complexity is that </w:t>
      </w:r>
      <w:r w:rsidR="006D5B53" w:rsidRPr="00CC11C0">
        <w:rPr>
          <w:rFonts w:asciiTheme="minorHAnsi" w:hAnsiTheme="minorHAnsi" w:cstheme="minorHAnsi"/>
          <w:sz w:val="22"/>
          <w:szCs w:val="22"/>
        </w:rPr>
        <w:t xml:space="preserve">NCD’s diverse and fluctuating population contributes to the high LTFU as people return to their home province </w:t>
      </w:r>
      <w:r w:rsidR="003B3A06" w:rsidRPr="00CC11C0">
        <w:rPr>
          <w:rFonts w:asciiTheme="minorHAnsi" w:hAnsiTheme="minorHAnsi" w:cstheme="minorHAnsi"/>
          <w:sz w:val="22"/>
          <w:szCs w:val="22"/>
        </w:rPr>
        <w:t xml:space="preserve">and </w:t>
      </w:r>
      <w:r w:rsidR="006D5B53" w:rsidRPr="00CC11C0">
        <w:rPr>
          <w:rFonts w:asciiTheme="minorHAnsi" w:hAnsiTheme="minorHAnsi" w:cstheme="minorHAnsi"/>
          <w:sz w:val="22"/>
          <w:szCs w:val="22"/>
        </w:rPr>
        <w:t xml:space="preserve">treatment there is unknown and patient tracing </w:t>
      </w:r>
      <w:r w:rsidR="00A447A3">
        <w:rPr>
          <w:rFonts w:asciiTheme="minorHAnsi" w:hAnsiTheme="minorHAnsi" w:cstheme="minorHAnsi"/>
          <w:sz w:val="22"/>
          <w:szCs w:val="22"/>
        </w:rPr>
        <w:t xml:space="preserve">is </w:t>
      </w:r>
      <w:r w:rsidR="006D5B53" w:rsidRPr="00CC11C0">
        <w:rPr>
          <w:rFonts w:asciiTheme="minorHAnsi" w:hAnsiTheme="minorHAnsi" w:cstheme="minorHAnsi"/>
          <w:sz w:val="22"/>
          <w:szCs w:val="22"/>
        </w:rPr>
        <w:t xml:space="preserve">generally not possible.  There is also a </w:t>
      </w:r>
      <w:r w:rsidR="003B3A06" w:rsidRPr="00CC11C0">
        <w:rPr>
          <w:rFonts w:asciiTheme="minorHAnsi" w:hAnsiTheme="minorHAnsi" w:cstheme="minorHAnsi"/>
          <w:sz w:val="22"/>
          <w:szCs w:val="22"/>
        </w:rPr>
        <w:t xml:space="preserve">critical </w:t>
      </w:r>
      <w:r w:rsidR="006D5B53" w:rsidRPr="00CC11C0">
        <w:rPr>
          <w:rFonts w:asciiTheme="minorHAnsi" w:hAnsiTheme="minorHAnsi" w:cstheme="minorHAnsi"/>
          <w:sz w:val="22"/>
          <w:szCs w:val="22"/>
        </w:rPr>
        <w:t xml:space="preserve">disconnect between patients from PMGH adult and paediatric outpatients and community-based services for treatment and patient tracing/outreach. There is also some disconnect between the three community-based services with some patients </w:t>
      </w:r>
      <w:r w:rsidR="006C00C8">
        <w:rPr>
          <w:rFonts w:asciiTheme="minorHAnsi" w:hAnsiTheme="minorHAnsi" w:cstheme="minorHAnsi"/>
          <w:sz w:val="22"/>
          <w:szCs w:val="22"/>
        </w:rPr>
        <w:t xml:space="preserve">becoming </w:t>
      </w:r>
      <w:r w:rsidR="006D5B53" w:rsidRPr="00CC11C0">
        <w:rPr>
          <w:rFonts w:asciiTheme="minorHAnsi" w:hAnsiTheme="minorHAnsi" w:cstheme="minorHAnsi"/>
          <w:sz w:val="22"/>
          <w:szCs w:val="22"/>
        </w:rPr>
        <w:t xml:space="preserve">LTFU when they </w:t>
      </w:r>
      <w:r w:rsidR="00332529" w:rsidRPr="00CC11C0">
        <w:rPr>
          <w:rFonts w:asciiTheme="minorHAnsi" w:hAnsiTheme="minorHAnsi" w:cstheme="minorHAnsi"/>
          <w:sz w:val="22"/>
          <w:szCs w:val="22"/>
        </w:rPr>
        <w:t>cross</w:t>
      </w:r>
      <w:r w:rsidR="006C00C8">
        <w:rPr>
          <w:rFonts w:asciiTheme="minorHAnsi" w:hAnsiTheme="minorHAnsi" w:cstheme="minorHAnsi"/>
          <w:sz w:val="22"/>
          <w:szCs w:val="22"/>
        </w:rPr>
        <w:t xml:space="preserve"> </w:t>
      </w:r>
      <w:r w:rsidR="00332529" w:rsidRPr="00CC11C0">
        <w:rPr>
          <w:rFonts w:asciiTheme="minorHAnsi" w:hAnsiTheme="minorHAnsi" w:cstheme="minorHAnsi"/>
          <w:sz w:val="22"/>
          <w:szCs w:val="22"/>
        </w:rPr>
        <w:t>internal</w:t>
      </w:r>
      <w:r w:rsidR="006D5B53" w:rsidRPr="00CC11C0">
        <w:rPr>
          <w:rFonts w:asciiTheme="minorHAnsi" w:hAnsiTheme="minorHAnsi" w:cstheme="minorHAnsi"/>
          <w:sz w:val="22"/>
          <w:szCs w:val="22"/>
        </w:rPr>
        <w:t xml:space="preserve"> geographic boundaries</w:t>
      </w:r>
      <w:r w:rsidR="006C00C8">
        <w:rPr>
          <w:rFonts w:asciiTheme="minorHAnsi" w:hAnsiTheme="minorHAnsi" w:cstheme="minorHAnsi"/>
          <w:sz w:val="22"/>
          <w:szCs w:val="22"/>
        </w:rPr>
        <w:t xml:space="preserve"> within NCD</w:t>
      </w:r>
      <w:r w:rsidR="006D5B53" w:rsidRPr="00CC11C0">
        <w:rPr>
          <w:rFonts w:asciiTheme="minorHAnsi" w:hAnsiTheme="minorHAnsi" w:cstheme="minorHAnsi"/>
          <w:sz w:val="22"/>
          <w:szCs w:val="22"/>
        </w:rPr>
        <w:t xml:space="preserve">. </w:t>
      </w:r>
      <w:r w:rsidR="008A4EA2">
        <w:rPr>
          <w:rFonts w:asciiTheme="minorHAnsi" w:hAnsiTheme="minorHAnsi" w:cstheme="minorHAnsi"/>
          <w:sz w:val="22"/>
          <w:szCs w:val="22"/>
        </w:rPr>
        <w:t>The review recommends a</w:t>
      </w:r>
      <w:r w:rsidR="006D5B53" w:rsidRPr="00CC11C0">
        <w:rPr>
          <w:rFonts w:asciiTheme="minorHAnsi" w:hAnsiTheme="minorHAnsi" w:cstheme="minorHAnsi"/>
          <w:color w:val="000000"/>
          <w:sz w:val="22"/>
          <w:szCs w:val="22"/>
        </w:rPr>
        <w:t xml:space="preserve"> root cause analysis of the high LTFU in NCD in 2019 to support both strengthening and accelerating the TB response</w:t>
      </w:r>
      <w:r w:rsidR="004179EB" w:rsidRPr="00CC11C0">
        <w:rPr>
          <w:rFonts w:asciiTheme="minorHAnsi" w:hAnsiTheme="minorHAnsi" w:cstheme="minorHAnsi"/>
          <w:color w:val="000000"/>
          <w:sz w:val="22"/>
          <w:szCs w:val="22"/>
        </w:rPr>
        <w:t xml:space="preserve"> including discharge of PMGH </w:t>
      </w:r>
      <w:r w:rsidR="008A4EA2">
        <w:rPr>
          <w:rFonts w:asciiTheme="minorHAnsi" w:hAnsiTheme="minorHAnsi" w:cstheme="minorHAnsi"/>
          <w:color w:val="000000"/>
          <w:sz w:val="22"/>
          <w:szCs w:val="22"/>
        </w:rPr>
        <w:t xml:space="preserve">TB </w:t>
      </w:r>
      <w:r w:rsidR="004179EB" w:rsidRPr="00CC11C0">
        <w:rPr>
          <w:rFonts w:asciiTheme="minorHAnsi" w:hAnsiTheme="minorHAnsi" w:cstheme="minorHAnsi"/>
          <w:color w:val="000000"/>
          <w:sz w:val="22"/>
          <w:szCs w:val="22"/>
        </w:rPr>
        <w:t>outpatients to community-based care, adults and children.</w:t>
      </w:r>
      <w:r w:rsidR="006D5B53" w:rsidRPr="005212F6">
        <w:rPr>
          <w:rFonts w:ascii="Calibri" w:hAnsi="Calibri" w:cs="Calibri"/>
          <w:color w:val="000000"/>
        </w:rPr>
        <w:t xml:space="preserve"> </w:t>
      </w:r>
    </w:p>
    <w:p w14:paraId="364ECC3D" w14:textId="77777777" w:rsidR="006D5B53" w:rsidRPr="004C3D4D" w:rsidRDefault="006D5B53" w:rsidP="00EA39CE">
      <w:pPr>
        <w:pStyle w:val="Level4Heading"/>
        <w:spacing w:after="0"/>
        <w:ind w:firstLine="0"/>
        <w:rPr>
          <w:u w:val="single"/>
        </w:rPr>
      </w:pPr>
      <w:r w:rsidRPr="004C3D4D">
        <w:rPr>
          <w:u w:val="single"/>
        </w:rPr>
        <w:t xml:space="preserve">TB </w:t>
      </w:r>
      <w:r w:rsidR="002C35F5" w:rsidRPr="004C3D4D">
        <w:rPr>
          <w:u w:val="single"/>
        </w:rPr>
        <w:t>S</w:t>
      </w:r>
      <w:r w:rsidRPr="004C3D4D">
        <w:rPr>
          <w:u w:val="single"/>
        </w:rPr>
        <w:t>creening</w:t>
      </w:r>
    </w:p>
    <w:p w14:paraId="4C0B87AC" w14:textId="60EC259F" w:rsidR="004B4CC2" w:rsidRDefault="006D5B53" w:rsidP="00300ED1">
      <w:pPr>
        <w:spacing w:before="120" w:after="120"/>
        <w:jc w:val="both"/>
        <w:rPr>
          <w:rFonts w:asciiTheme="minorHAnsi" w:hAnsiTheme="minorHAnsi" w:cstheme="minorHAnsi"/>
          <w:sz w:val="22"/>
          <w:szCs w:val="22"/>
          <w:lang w:val="en-US"/>
        </w:rPr>
      </w:pPr>
      <w:r w:rsidRPr="00EA39CE">
        <w:rPr>
          <w:rFonts w:asciiTheme="minorHAnsi" w:hAnsiTheme="minorHAnsi" w:cstheme="minorHAnsi"/>
          <w:sz w:val="22"/>
          <w:szCs w:val="22"/>
        </w:rPr>
        <w:t xml:space="preserve">There are differing technical views among those consulted about the most effective approach to TB screening and disagreement about the approach in Daru.  </w:t>
      </w:r>
      <w:r w:rsidR="006C00C8" w:rsidRPr="00EA39CE">
        <w:rPr>
          <w:rFonts w:asciiTheme="minorHAnsi" w:hAnsiTheme="minorHAnsi" w:cstheme="minorHAnsi"/>
          <w:sz w:val="22"/>
          <w:szCs w:val="22"/>
          <w:lang w:val="en-US"/>
        </w:rPr>
        <w:t xml:space="preserve">The rGLC 2018 report found that </w:t>
      </w:r>
      <w:r w:rsidR="006C00C8" w:rsidRPr="00EA39CE">
        <w:rPr>
          <w:rFonts w:asciiTheme="minorHAnsi" w:hAnsiTheme="minorHAnsi" w:cstheme="minorHAnsi"/>
          <w:sz w:val="22"/>
          <w:szCs w:val="22"/>
        </w:rPr>
        <w:t xml:space="preserve">from Feb-May 2018, 875 (33%) households had been reached in Daru and 568 (65%) participated in systematic screening for TB. The review team was given varying reach figures to December 2018, from 55% to 70%. </w:t>
      </w:r>
      <w:r w:rsidR="00966280" w:rsidRPr="00EA39CE">
        <w:rPr>
          <w:rFonts w:asciiTheme="minorHAnsi" w:hAnsiTheme="minorHAnsi" w:cstheme="minorHAnsi"/>
          <w:sz w:val="22"/>
          <w:szCs w:val="22"/>
          <w:lang w:val="en-US"/>
        </w:rPr>
        <w:t>Mandatory screening in 2019 is being discussed at a national policy level to increase the uptake</w:t>
      </w:r>
      <w:r w:rsidR="00300ED1">
        <w:rPr>
          <w:rFonts w:asciiTheme="minorHAnsi" w:hAnsiTheme="minorHAnsi" w:cstheme="minorHAnsi"/>
          <w:sz w:val="22"/>
          <w:szCs w:val="22"/>
          <w:lang w:val="en-US"/>
        </w:rPr>
        <w:t>. There may be ethical issues.</w:t>
      </w:r>
      <w:r w:rsidR="00966280">
        <w:rPr>
          <w:rStyle w:val="FootnoteReference"/>
          <w:rFonts w:asciiTheme="minorHAnsi" w:hAnsiTheme="minorHAnsi" w:cstheme="minorHAnsi"/>
          <w:sz w:val="22"/>
          <w:szCs w:val="22"/>
          <w:lang w:val="en-US"/>
        </w:rPr>
        <w:footnoteReference w:id="28"/>
      </w:r>
      <w:r w:rsidR="00966280" w:rsidRPr="001235C3">
        <w:rPr>
          <w:rFonts w:asciiTheme="minorHAnsi" w:hAnsiTheme="minorHAnsi" w:cstheme="minorHAnsi"/>
          <w:sz w:val="22"/>
          <w:szCs w:val="22"/>
          <w:lang w:val="en-US"/>
        </w:rPr>
        <w:t xml:space="preserve"> An alternative could be</w:t>
      </w:r>
      <w:r w:rsidR="00966280" w:rsidRPr="006C5AF6">
        <w:rPr>
          <w:rFonts w:asciiTheme="minorHAnsi" w:hAnsiTheme="minorHAnsi" w:cstheme="minorHAnsi"/>
          <w:sz w:val="22"/>
          <w:szCs w:val="22"/>
        </w:rPr>
        <w:t xml:space="preserve"> expansion of a household and community-based screening model, with the important intervention of preventive treatment of latent TB</w:t>
      </w:r>
      <w:r w:rsidR="00966280">
        <w:t xml:space="preserve">. </w:t>
      </w:r>
      <w:r w:rsidR="00884666" w:rsidRPr="000413FE">
        <w:rPr>
          <w:rFonts w:asciiTheme="minorHAnsi" w:hAnsiTheme="minorHAnsi" w:cstheme="minorHAnsi"/>
          <w:sz w:val="22"/>
          <w:szCs w:val="22"/>
        </w:rPr>
        <w:t>WV will conduct ‘mop up’ screening in Q1 2019</w:t>
      </w:r>
      <w:r w:rsidR="004B4CC2">
        <w:rPr>
          <w:rFonts w:asciiTheme="minorHAnsi" w:hAnsiTheme="minorHAnsi" w:cstheme="minorHAnsi"/>
          <w:sz w:val="22"/>
          <w:szCs w:val="22"/>
        </w:rPr>
        <w:t xml:space="preserve">. </w:t>
      </w:r>
      <w:r w:rsidR="004B4CC2" w:rsidRPr="000413FE">
        <w:rPr>
          <w:rFonts w:asciiTheme="minorHAnsi" w:hAnsiTheme="minorHAnsi" w:cstheme="minorHAnsi"/>
          <w:sz w:val="22"/>
          <w:szCs w:val="22"/>
        </w:rPr>
        <w:t xml:space="preserve">A review of the impact and outcomes of the Daru screening is recommended </w:t>
      </w:r>
      <w:r w:rsidR="00300ED1">
        <w:rPr>
          <w:rFonts w:asciiTheme="minorHAnsi" w:hAnsiTheme="minorHAnsi" w:cstheme="minorHAnsi"/>
          <w:sz w:val="22"/>
          <w:szCs w:val="22"/>
        </w:rPr>
        <w:t xml:space="preserve">in 2019 </w:t>
      </w:r>
      <w:r w:rsidR="004B4CC2" w:rsidRPr="000413FE">
        <w:rPr>
          <w:rFonts w:asciiTheme="minorHAnsi" w:hAnsiTheme="minorHAnsi" w:cstheme="minorHAnsi"/>
          <w:sz w:val="22"/>
          <w:szCs w:val="22"/>
        </w:rPr>
        <w:t>with the aim of guiding effective future TB screening in</w:t>
      </w:r>
      <w:r w:rsidR="004B4CC2">
        <w:rPr>
          <w:rFonts w:asciiTheme="minorHAnsi" w:hAnsiTheme="minorHAnsi" w:cstheme="minorHAnsi"/>
          <w:sz w:val="22"/>
          <w:szCs w:val="22"/>
        </w:rPr>
        <w:t xml:space="preserve"> PNG, in</w:t>
      </w:r>
      <w:r w:rsidR="004B4CC2" w:rsidRPr="000413FE">
        <w:rPr>
          <w:rFonts w:asciiTheme="minorHAnsi" w:hAnsiTheme="minorHAnsi" w:cstheme="minorHAnsi"/>
          <w:sz w:val="22"/>
          <w:szCs w:val="22"/>
        </w:rPr>
        <w:t>cluding in NCD.</w:t>
      </w:r>
      <w:r w:rsidR="00884666">
        <w:t xml:space="preserve"> </w:t>
      </w:r>
      <w:r w:rsidR="00884666" w:rsidRPr="00CC11C0">
        <w:rPr>
          <w:rFonts w:asciiTheme="minorHAnsi" w:hAnsiTheme="minorHAnsi" w:cstheme="minorHAnsi"/>
          <w:sz w:val="22"/>
          <w:szCs w:val="22"/>
          <w:lang w:val="en-US"/>
        </w:rPr>
        <w:t>Mobile screening in NCD is planned for later in 2019 and may include GeneXpert ultra-testing.</w:t>
      </w:r>
      <w:r w:rsidR="00884666" w:rsidRPr="00CC11C0">
        <w:rPr>
          <w:rStyle w:val="FootnoteReference"/>
          <w:rFonts w:asciiTheme="minorHAnsi" w:hAnsiTheme="minorHAnsi" w:cstheme="minorHAnsi"/>
          <w:sz w:val="22"/>
          <w:szCs w:val="22"/>
        </w:rPr>
        <w:footnoteReference w:id="29"/>
      </w:r>
      <w:r w:rsidR="00884666" w:rsidRPr="00CC11C0">
        <w:rPr>
          <w:rFonts w:asciiTheme="minorHAnsi" w:hAnsiTheme="minorHAnsi" w:cstheme="minorHAnsi"/>
          <w:sz w:val="22"/>
          <w:szCs w:val="22"/>
          <w:lang w:val="en-US"/>
        </w:rPr>
        <w:t xml:space="preserve"> This is supported by the review as is purposeful systematic screening</w:t>
      </w:r>
      <w:r w:rsidR="004B4CC2">
        <w:rPr>
          <w:rFonts w:asciiTheme="minorHAnsi" w:hAnsiTheme="minorHAnsi" w:cstheme="minorHAnsi"/>
          <w:sz w:val="22"/>
          <w:szCs w:val="22"/>
          <w:lang w:val="en-US"/>
        </w:rPr>
        <w:t>.</w:t>
      </w:r>
      <w:r w:rsidR="00884666" w:rsidRPr="00CC11C0">
        <w:rPr>
          <w:rFonts w:asciiTheme="minorHAnsi" w:hAnsiTheme="minorHAnsi" w:cstheme="minorHAnsi"/>
          <w:sz w:val="22"/>
          <w:szCs w:val="22"/>
          <w:lang w:val="en-US"/>
        </w:rPr>
        <w:t xml:space="preserve"> </w:t>
      </w:r>
      <w:r w:rsidR="004B4CC2" w:rsidRPr="000413FE">
        <w:rPr>
          <w:rStyle w:val="FootnoteReference"/>
          <w:rFonts w:asciiTheme="minorHAnsi" w:hAnsiTheme="minorHAnsi" w:cstheme="minorHAnsi"/>
          <w:sz w:val="22"/>
          <w:szCs w:val="22"/>
        </w:rPr>
        <w:footnoteReference w:id="30"/>
      </w:r>
    </w:p>
    <w:p w14:paraId="4B01AAD7" w14:textId="43F6EF01" w:rsidR="004B4CC2" w:rsidRPr="00EA39CE" w:rsidRDefault="00E701D7" w:rsidP="00EA39CE">
      <w:pPr>
        <w:spacing w:before="120"/>
        <w:jc w:val="both"/>
        <w:rPr>
          <w:rFonts w:asciiTheme="minorHAnsi" w:hAnsiTheme="minorHAnsi" w:cstheme="minorHAnsi"/>
          <w:sz w:val="22"/>
          <w:szCs w:val="22"/>
          <w:lang w:val="en-US"/>
        </w:rPr>
      </w:pPr>
      <w:r w:rsidRPr="00EA39CE">
        <w:rPr>
          <w:rFonts w:asciiTheme="minorHAnsi" w:hAnsiTheme="minorHAnsi" w:cstheme="minorHAnsi"/>
          <w:sz w:val="22"/>
          <w:szCs w:val="22"/>
          <w:lang w:val="en-US"/>
        </w:rPr>
        <w:t>The review team is of the view that a</w:t>
      </w:r>
      <w:r w:rsidR="006D5B53" w:rsidRPr="00EA39CE">
        <w:rPr>
          <w:rFonts w:asciiTheme="minorHAnsi" w:hAnsiTheme="minorHAnsi" w:cstheme="minorHAnsi"/>
          <w:sz w:val="22"/>
          <w:szCs w:val="22"/>
        </w:rPr>
        <w:t xml:space="preserve"> </w:t>
      </w:r>
      <w:r w:rsidR="006D5B53" w:rsidRPr="00EA39CE">
        <w:rPr>
          <w:rFonts w:asciiTheme="minorHAnsi" w:hAnsiTheme="minorHAnsi" w:cstheme="minorHAnsi"/>
          <w:sz w:val="22"/>
          <w:szCs w:val="22"/>
          <w:lang w:val="en-US"/>
        </w:rPr>
        <w:t>rapidly implemented systematic approach</w:t>
      </w:r>
      <w:r w:rsidR="002F79A1" w:rsidRPr="00EA39CE">
        <w:rPr>
          <w:rFonts w:asciiTheme="minorHAnsi" w:hAnsiTheme="minorHAnsi" w:cstheme="minorHAnsi"/>
          <w:sz w:val="22"/>
          <w:szCs w:val="22"/>
          <w:lang w:val="en-US"/>
        </w:rPr>
        <w:t>,</w:t>
      </w:r>
      <w:r w:rsidR="006D5B53" w:rsidRPr="00EA39CE">
        <w:rPr>
          <w:rFonts w:asciiTheme="minorHAnsi" w:hAnsiTheme="minorHAnsi" w:cstheme="minorHAnsi"/>
          <w:sz w:val="22"/>
          <w:szCs w:val="22"/>
          <w:lang w:val="en-US"/>
        </w:rPr>
        <w:t xml:space="preserve"> purposefully targeting </w:t>
      </w:r>
      <w:r w:rsidR="006C00C8" w:rsidRPr="00EA39CE">
        <w:rPr>
          <w:rFonts w:asciiTheme="minorHAnsi" w:hAnsiTheme="minorHAnsi" w:cstheme="minorHAnsi"/>
          <w:sz w:val="22"/>
          <w:szCs w:val="22"/>
          <w:lang w:val="en-US"/>
        </w:rPr>
        <w:t xml:space="preserve">decreases in </w:t>
      </w:r>
      <w:r w:rsidR="006D5B53" w:rsidRPr="00EA39CE">
        <w:rPr>
          <w:rFonts w:asciiTheme="minorHAnsi" w:hAnsiTheme="minorHAnsi" w:cstheme="minorHAnsi"/>
          <w:sz w:val="22"/>
          <w:szCs w:val="22"/>
          <w:lang w:val="en-US"/>
        </w:rPr>
        <w:t>high-risk groups</w:t>
      </w:r>
      <w:r w:rsidRPr="00EA39CE">
        <w:rPr>
          <w:rFonts w:asciiTheme="minorHAnsi" w:hAnsiTheme="minorHAnsi" w:cstheme="minorHAnsi"/>
          <w:sz w:val="22"/>
          <w:szCs w:val="22"/>
          <w:lang w:val="en-US"/>
        </w:rPr>
        <w:t>,</w:t>
      </w:r>
      <w:r w:rsidR="006D5B53" w:rsidRPr="00EA39CE">
        <w:rPr>
          <w:rFonts w:asciiTheme="minorHAnsi" w:hAnsiTheme="minorHAnsi" w:cstheme="minorHAnsi"/>
          <w:sz w:val="22"/>
          <w:szCs w:val="22"/>
          <w:lang w:val="en-US"/>
        </w:rPr>
        <w:t xml:space="preserve"> can </w:t>
      </w:r>
      <w:r w:rsidR="00DD7CBC" w:rsidRPr="00EA39CE">
        <w:rPr>
          <w:rFonts w:asciiTheme="minorHAnsi" w:hAnsiTheme="minorHAnsi" w:cstheme="minorHAnsi"/>
          <w:sz w:val="22"/>
          <w:szCs w:val="22"/>
          <w:lang w:val="en-US"/>
        </w:rPr>
        <w:t xml:space="preserve">strongly support </w:t>
      </w:r>
      <w:r w:rsidR="006D5B53" w:rsidRPr="00EA39CE">
        <w:rPr>
          <w:rFonts w:asciiTheme="minorHAnsi" w:hAnsiTheme="minorHAnsi" w:cstheme="minorHAnsi"/>
          <w:sz w:val="22"/>
          <w:szCs w:val="22"/>
          <w:lang w:val="en-US"/>
        </w:rPr>
        <w:t>eliminat</w:t>
      </w:r>
      <w:r w:rsidR="00DD7CBC" w:rsidRPr="00EA39CE">
        <w:rPr>
          <w:rFonts w:asciiTheme="minorHAnsi" w:hAnsiTheme="minorHAnsi" w:cstheme="minorHAnsi"/>
          <w:sz w:val="22"/>
          <w:szCs w:val="22"/>
          <w:lang w:val="en-US"/>
        </w:rPr>
        <w:t>ing</w:t>
      </w:r>
      <w:r w:rsidR="006D5B53" w:rsidRPr="00EA39CE">
        <w:rPr>
          <w:rFonts w:asciiTheme="minorHAnsi" w:hAnsiTheme="minorHAnsi" w:cstheme="minorHAnsi"/>
          <w:sz w:val="22"/>
          <w:szCs w:val="22"/>
          <w:lang w:val="en-US"/>
        </w:rPr>
        <w:t> TB</w:t>
      </w:r>
      <w:r w:rsidR="00332529" w:rsidRPr="00EA39CE">
        <w:rPr>
          <w:rFonts w:asciiTheme="minorHAnsi" w:hAnsiTheme="minorHAnsi" w:cstheme="minorHAnsi"/>
          <w:sz w:val="22"/>
          <w:szCs w:val="22"/>
          <w:lang w:val="en-US"/>
        </w:rPr>
        <w:t xml:space="preserve"> if compound</w:t>
      </w:r>
      <w:r w:rsidR="006C00C8" w:rsidRPr="00EA39CE">
        <w:rPr>
          <w:rFonts w:asciiTheme="minorHAnsi" w:hAnsiTheme="minorHAnsi" w:cstheme="minorHAnsi"/>
          <w:sz w:val="22"/>
          <w:szCs w:val="22"/>
          <w:lang w:val="en-US"/>
        </w:rPr>
        <w:t>ed</w:t>
      </w:r>
      <w:r w:rsidR="00332529" w:rsidRPr="00EA39CE">
        <w:rPr>
          <w:rFonts w:asciiTheme="minorHAnsi" w:hAnsiTheme="minorHAnsi" w:cstheme="minorHAnsi"/>
          <w:sz w:val="22"/>
          <w:szCs w:val="22"/>
          <w:lang w:val="en-US"/>
        </w:rPr>
        <w:t xml:space="preserve"> with preventative TB therapy for infected individuals with no TB symptoms</w:t>
      </w:r>
      <w:r w:rsidR="006D5B53" w:rsidRPr="00EA39CE">
        <w:rPr>
          <w:rFonts w:asciiTheme="minorHAnsi" w:hAnsiTheme="minorHAnsi" w:cstheme="minorHAnsi"/>
          <w:sz w:val="22"/>
          <w:szCs w:val="22"/>
          <w:lang w:val="en-US"/>
        </w:rPr>
        <w:t xml:space="preserve">. Key to effective systematic screening is speed to mitigate against new and re-infections. In an effective strategy a high proportion of </w:t>
      </w:r>
      <w:r w:rsidRPr="00EA39CE">
        <w:rPr>
          <w:rFonts w:asciiTheme="minorHAnsi" w:hAnsiTheme="minorHAnsi" w:cstheme="minorHAnsi"/>
          <w:sz w:val="22"/>
          <w:szCs w:val="22"/>
          <w:lang w:val="en-US"/>
        </w:rPr>
        <w:t>at-risk</w:t>
      </w:r>
      <w:r w:rsidR="006D5B53" w:rsidRPr="00EA39CE">
        <w:rPr>
          <w:rFonts w:asciiTheme="minorHAnsi" w:hAnsiTheme="minorHAnsi" w:cstheme="minorHAnsi"/>
          <w:sz w:val="22"/>
          <w:szCs w:val="22"/>
          <w:lang w:val="en-US"/>
        </w:rPr>
        <w:t xml:space="preserve"> people are screened in a relatively short period of time, otherwise new infections are missed. </w:t>
      </w:r>
    </w:p>
    <w:p w14:paraId="145E7BBB" w14:textId="77777777" w:rsidR="006D5B53" w:rsidRPr="00E929CE" w:rsidRDefault="006D5B53" w:rsidP="00EA39CE">
      <w:pPr>
        <w:pStyle w:val="Level4Heading"/>
        <w:spacing w:after="0"/>
        <w:ind w:firstLine="0"/>
        <w:rPr>
          <w:u w:val="single"/>
          <w:lang w:val="en-GB"/>
        </w:rPr>
      </w:pPr>
      <w:r w:rsidRPr="00E929CE">
        <w:rPr>
          <w:u w:val="single"/>
          <w:lang w:val="en-GB"/>
        </w:rPr>
        <w:t>Infection of health workers</w:t>
      </w:r>
    </w:p>
    <w:p w14:paraId="07BD7D3E" w14:textId="0D91740A" w:rsidR="006D5B53" w:rsidRPr="003441CA" w:rsidRDefault="006D5B53" w:rsidP="00232184">
      <w:pPr>
        <w:pStyle w:val="CommentText"/>
        <w:jc w:val="both"/>
        <w:rPr>
          <w:b/>
          <w:sz w:val="22"/>
          <w:szCs w:val="22"/>
          <w:lang w:val="en-GB"/>
        </w:rPr>
      </w:pPr>
      <w:r>
        <w:rPr>
          <w:b/>
          <w:lang w:val="en-GB"/>
        </w:rPr>
        <w:t xml:space="preserve"> </w:t>
      </w:r>
      <w:r w:rsidRPr="003441CA">
        <w:rPr>
          <w:sz w:val="22"/>
          <w:szCs w:val="22"/>
          <w:lang w:val="en-GB"/>
        </w:rPr>
        <w:t>In the early days of the TB epidemic</w:t>
      </w:r>
      <w:r w:rsidR="002F79A1">
        <w:rPr>
          <w:sz w:val="22"/>
          <w:szCs w:val="22"/>
          <w:lang w:val="en-GB"/>
        </w:rPr>
        <w:t>,</w:t>
      </w:r>
      <w:r w:rsidRPr="003441CA">
        <w:rPr>
          <w:sz w:val="22"/>
          <w:szCs w:val="22"/>
          <w:lang w:val="en-GB"/>
        </w:rPr>
        <w:t xml:space="preserve"> tragically some health workers died. Daru data indicate that 10 health workers have been infected and rGLC 2018 data is that 120 employees were </w:t>
      </w:r>
      <w:r w:rsidR="00676681">
        <w:rPr>
          <w:sz w:val="22"/>
          <w:szCs w:val="22"/>
          <w:lang w:val="en-GB"/>
        </w:rPr>
        <w:t>diagnosed</w:t>
      </w:r>
      <w:r w:rsidRPr="003441CA">
        <w:rPr>
          <w:sz w:val="22"/>
          <w:szCs w:val="22"/>
          <w:lang w:val="en-GB"/>
        </w:rPr>
        <w:t xml:space="preserve"> at PMGH (among 1600 staff) since 2013.  Of the </w:t>
      </w:r>
      <w:r w:rsidR="00676681">
        <w:rPr>
          <w:sz w:val="22"/>
          <w:szCs w:val="22"/>
          <w:lang w:val="en-GB"/>
        </w:rPr>
        <w:t>diagnosed</w:t>
      </w:r>
      <w:r w:rsidRPr="003441CA">
        <w:rPr>
          <w:sz w:val="22"/>
          <w:szCs w:val="22"/>
          <w:lang w:val="en-GB"/>
        </w:rPr>
        <w:t xml:space="preserve"> employees, 72% were hospital staff, 20% medical students and 8% other. At Gerehu Hospital </w:t>
      </w:r>
      <w:r w:rsidR="00E35A44">
        <w:rPr>
          <w:sz w:val="22"/>
          <w:szCs w:val="22"/>
          <w:lang w:val="en-GB"/>
        </w:rPr>
        <w:t xml:space="preserve">in NCD </w:t>
      </w:r>
      <w:r w:rsidRPr="003441CA">
        <w:rPr>
          <w:sz w:val="22"/>
          <w:szCs w:val="22"/>
          <w:lang w:val="en-GB"/>
        </w:rPr>
        <w:t xml:space="preserve">around 20 staff have been </w:t>
      </w:r>
      <w:r w:rsidR="00676681">
        <w:rPr>
          <w:sz w:val="22"/>
          <w:szCs w:val="22"/>
          <w:lang w:val="en-GB"/>
        </w:rPr>
        <w:t>notified</w:t>
      </w:r>
      <w:r w:rsidRPr="003441CA">
        <w:rPr>
          <w:sz w:val="22"/>
          <w:szCs w:val="22"/>
          <w:lang w:val="en-GB"/>
        </w:rPr>
        <w:t xml:space="preserve"> since 2013. The proportion of TB infection that is hospital versus community-acquired is unknown. DGH is well ventilated and strict about staff wearing appropriate protective masks (e.g. N95 protective respirator masks) after a long process to achieve this. </w:t>
      </w:r>
      <w:r w:rsidR="00BB55F6">
        <w:rPr>
          <w:sz w:val="22"/>
          <w:szCs w:val="22"/>
          <w:lang w:val="en-GB"/>
        </w:rPr>
        <w:t xml:space="preserve">At </w:t>
      </w:r>
      <w:r w:rsidRPr="003441CA">
        <w:rPr>
          <w:sz w:val="22"/>
          <w:szCs w:val="22"/>
          <w:lang w:val="en-GB"/>
        </w:rPr>
        <w:t xml:space="preserve">PMGH protective masks seem largely to be worn in the adult TB ward and outpatient clinic.  </w:t>
      </w:r>
      <w:r w:rsidRPr="001505E1">
        <w:rPr>
          <w:sz w:val="22"/>
          <w:szCs w:val="22"/>
          <w:lang w:val="en-GB"/>
        </w:rPr>
        <w:t xml:space="preserve">Nurses at PMGH </w:t>
      </w:r>
      <w:r w:rsidR="005F267F">
        <w:rPr>
          <w:sz w:val="22"/>
          <w:szCs w:val="22"/>
          <w:lang w:val="en-GB"/>
        </w:rPr>
        <w:t xml:space="preserve">expressed </w:t>
      </w:r>
      <w:r w:rsidRPr="001505E1">
        <w:rPr>
          <w:sz w:val="22"/>
          <w:szCs w:val="22"/>
          <w:lang w:val="en-GB"/>
        </w:rPr>
        <w:t>concern about the lack of protective masks in the paediatric TB ward although the review was a</w:t>
      </w:r>
      <w:r w:rsidRPr="004E31D2">
        <w:rPr>
          <w:sz w:val="22"/>
          <w:szCs w:val="22"/>
          <w:lang w:val="en-GB"/>
        </w:rPr>
        <w:t>ssured they were available and understands the different aspect of paediatric TB</w:t>
      </w:r>
      <w:r w:rsidR="00DB0581" w:rsidRPr="004E31D2">
        <w:rPr>
          <w:sz w:val="22"/>
          <w:szCs w:val="22"/>
          <w:lang w:val="en-GB"/>
        </w:rPr>
        <w:t xml:space="preserve"> </w:t>
      </w:r>
      <w:r w:rsidR="005F267F">
        <w:rPr>
          <w:sz w:val="22"/>
          <w:szCs w:val="22"/>
          <w:lang w:val="en-GB"/>
        </w:rPr>
        <w:t xml:space="preserve">risk </w:t>
      </w:r>
      <w:r w:rsidR="00DB0581" w:rsidRPr="004E31D2">
        <w:rPr>
          <w:sz w:val="22"/>
          <w:szCs w:val="22"/>
          <w:lang w:val="en-GB"/>
        </w:rPr>
        <w:t xml:space="preserve">of </w:t>
      </w:r>
      <w:r w:rsidR="005F267F">
        <w:rPr>
          <w:sz w:val="22"/>
          <w:szCs w:val="22"/>
          <w:lang w:val="en-GB"/>
        </w:rPr>
        <w:t>TB cross-</w:t>
      </w:r>
      <w:r w:rsidR="00DB0581" w:rsidRPr="004E31D2">
        <w:rPr>
          <w:sz w:val="22"/>
          <w:szCs w:val="22"/>
          <w:lang w:val="en-GB"/>
        </w:rPr>
        <w:t>infection</w:t>
      </w:r>
      <w:r w:rsidR="00E35A44" w:rsidRPr="004E31D2">
        <w:rPr>
          <w:sz w:val="22"/>
          <w:szCs w:val="22"/>
          <w:lang w:val="en-GB"/>
        </w:rPr>
        <w:t xml:space="preserve"> </w:t>
      </w:r>
      <w:r w:rsidR="006C00C8" w:rsidRPr="004E31D2">
        <w:rPr>
          <w:sz w:val="22"/>
          <w:szCs w:val="22"/>
          <w:lang w:val="en-GB"/>
        </w:rPr>
        <w:t xml:space="preserve">versus </w:t>
      </w:r>
      <w:r w:rsidR="005F267F" w:rsidRPr="004E31D2">
        <w:rPr>
          <w:sz w:val="22"/>
          <w:szCs w:val="22"/>
          <w:lang w:val="en-GB"/>
        </w:rPr>
        <w:t>pulmonary T</w:t>
      </w:r>
      <w:r w:rsidR="005F267F">
        <w:rPr>
          <w:sz w:val="22"/>
          <w:szCs w:val="22"/>
          <w:lang w:val="en-GB"/>
        </w:rPr>
        <w:t xml:space="preserve">B </w:t>
      </w:r>
      <w:r w:rsidR="006C00C8" w:rsidRPr="004E31D2">
        <w:rPr>
          <w:sz w:val="22"/>
          <w:szCs w:val="22"/>
          <w:lang w:val="en-GB"/>
        </w:rPr>
        <w:t>adults</w:t>
      </w:r>
      <w:r w:rsidR="00E35A44" w:rsidRPr="004E31D2">
        <w:rPr>
          <w:sz w:val="22"/>
          <w:szCs w:val="22"/>
          <w:lang w:val="en-GB"/>
        </w:rPr>
        <w:t xml:space="preserve"> for example.</w:t>
      </w:r>
      <w:r w:rsidRPr="004E31D2">
        <w:rPr>
          <w:sz w:val="22"/>
          <w:szCs w:val="22"/>
          <w:lang w:val="en-GB"/>
        </w:rPr>
        <w:t xml:space="preserve"> At both DGH and PMGH </w:t>
      </w:r>
      <w:r w:rsidR="006C00C8" w:rsidRPr="004E31D2">
        <w:rPr>
          <w:sz w:val="22"/>
          <w:szCs w:val="22"/>
          <w:lang w:val="en-GB"/>
        </w:rPr>
        <w:t xml:space="preserve">some </w:t>
      </w:r>
      <w:r w:rsidRPr="004E31D2">
        <w:rPr>
          <w:sz w:val="22"/>
          <w:szCs w:val="22"/>
          <w:lang w:val="en-GB"/>
        </w:rPr>
        <w:t>staff were</w:t>
      </w:r>
      <w:r w:rsidRPr="003441CA">
        <w:rPr>
          <w:sz w:val="22"/>
          <w:szCs w:val="22"/>
          <w:lang w:val="en-GB"/>
        </w:rPr>
        <w:t xml:space="preserve"> concerned at the lack of focus on staff and patient protection along the patient journey, e.g. in theatre. The rGLC (2018) recommended the urgent development of a national policy and guidelines on TB infection control including the training of health care workers, community and patients. The review team agrees and adds that this should include </w:t>
      </w:r>
      <w:r w:rsidRPr="003441CA">
        <w:rPr>
          <w:rFonts w:cs="Arial"/>
          <w:color w:val="191919"/>
          <w:sz w:val="22"/>
          <w:szCs w:val="22"/>
          <w:lang w:val="en-US"/>
        </w:rPr>
        <w:t>multidisciplinary training for hospital staff through the patient journey, not just TB staff</w:t>
      </w:r>
      <w:r w:rsidRPr="003441CA">
        <w:rPr>
          <w:sz w:val="22"/>
          <w:szCs w:val="22"/>
          <w:lang w:val="en-GB"/>
        </w:rPr>
        <w:t xml:space="preserve">. </w:t>
      </w:r>
    </w:p>
    <w:p w14:paraId="0B7A71DE" w14:textId="77777777" w:rsidR="003441CA" w:rsidRPr="00E929CE" w:rsidRDefault="006D5B53" w:rsidP="00EA39CE">
      <w:pPr>
        <w:pStyle w:val="Level4Heading"/>
        <w:spacing w:after="0"/>
        <w:ind w:firstLine="0"/>
        <w:rPr>
          <w:u w:val="single"/>
        </w:rPr>
      </w:pPr>
      <w:r w:rsidRPr="00E929CE">
        <w:rPr>
          <w:u w:val="single"/>
        </w:rPr>
        <w:t>Paediatric protocols</w:t>
      </w:r>
    </w:p>
    <w:p w14:paraId="736F09EB" w14:textId="20E89BBE" w:rsidR="006D5B53" w:rsidRPr="00CC11C0" w:rsidRDefault="006D5B53" w:rsidP="00232184">
      <w:pPr>
        <w:jc w:val="both"/>
        <w:rPr>
          <w:rFonts w:ascii="Calibri" w:hAnsi="Calibri" w:cs="Calibri"/>
          <w:color w:val="000000"/>
          <w:sz w:val="22"/>
          <w:szCs w:val="22"/>
        </w:rPr>
      </w:pPr>
      <w:r w:rsidRPr="00CC11C0">
        <w:rPr>
          <w:rFonts w:ascii="Calibri" w:hAnsi="Calibri" w:cs="Calibri"/>
          <w:color w:val="000000"/>
          <w:sz w:val="22"/>
          <w:szCs w:val="22"/>
        </w:rPr>
        <w:t xml:space="preserve">The DFAT-funded Child TB </w:t>
      </w:r>
      <w:r w:rsidR="00817078">
        <w:rPr>
          <w:rFonts w:ascii="Calibri" w:hAnsi="Calibri" w:cs="Calibri"/>
          <w:color w:val="000000"/>
          <w:sz w:val="22"/>
          <w:szCs w:val="22"/>
        </w:rPr>
        <w:t>P</w:t>
      </w:r>
      <w:r w:rsidR="00817078" w:rsidRPr="00CC11C0">
        <w:rPr>
          <w:rFonts w:ascii="Calibri" w:hAnsi="Calibri" w:cs="Calibri"/>
          <w:color w:val="000000"/>
          <w:sz w:val="22"/>
          <w:szCs w:val="22"/>
        </w:rPr>
        <w:t xml:space="preserve">roject </w:t>
      </w:r>
      <w:r w:rsidRPr="00CC11C0">
        <w:rPr>
          <w:rFonts w:ascii="Calibri" w:hAnsi="Calibri" w:cs="Calibri"/>
          <w:color w:val="000000"/>
          <w:sz w:val="22"/>
          <w:szCs w:val="22"/>
        </w:rPr>
        <w:t xml:space="preserve">at PMGH has seen 1500 children over the last 2 years during the trial phase of a paediatric pharmaceutical.  The pharmaceutical is now being absorbed into PNG health funding streams – an excellent outcome and return on investment to children in PNG </w:t>
      </w:r>
      <w:r w:rsidR="00AC2D44">
        <w:rPr>
          <w:rFonts w:ascii="Calibri" w:hAnsi="Calibri" w:cs="Calibri"/>
          <w:color w:val="000000"/>
          <w:sz w:val="22"/>
          <w:szCs w:val="22"/>
        </w:rPr>
        <w:t xml:space="preserve">from </w:t>
      </w:r>
      <w:r w:rsidRPr="00CC11C0">
        <w:rPr>
          <w:rFonts w:ascii="Calibri" w:hAnsi="Calibri" w:cs="Calibri"/>
          <w:color w:val="000000"/>
          <w:sz w:val="22"/>
          <w:szCs w:val="22"/>
        </w:rPr>
        <w:t xml:space="preserve">DFAT funding. National paediatric protocols and further training for community-based services is the next step for completing added value and DFAT funding for this is suggested. </w:t>
      </w:r>
    </w:p>
    <w:p w14:paraId="05DC6606" w14:textId="77777777" w:rsidR="00573CAC" w:rsidRPr="00E929CE" w:rsidRDefault="00573CAC" w:rsidP="00EA39CE">
      <w:pPr>
        <w:pStyle w:val="Level4Heading"/>
        <w:spacing w:after="0"/>
        <w:ind w:firstLine="0"/>
        <w:rPr>
          <w:u w:val="single"/>
        </w:rPr>
      </w:pPr>
      <w:r w:rsidRPr="00E929CE">
        <w:rPr>
          <w:u w:val="single"/>
        </w:rPr>
        <w:t>TB contributory causative factors</w:t>
      </w:r>
    </w:p>
    <w:p w14:paraId="7342AC26" w14:textId="77777777" w:rsidR="00573CAC" w:rsidRPr="00CC11C0" w:rsidRDefault="00573CAC" w:rsidP="004B212C">
      <w:pPr>
        <w:spacing w:after="240"/>
        <w:jc w:val="both"/>
        <w:rPr>
          <w:rFonts w:ascii="Calibri" w:hAnsi="Calibri" w:cs="Arial"/>
          <w:sz w:val="22"/>
          <w:szCs w:val="22"/>
        </w:rPr>
      </w:pPr>
      <w:r w:rsidRPr="00CC11C0">
        <w:rPr>
          <w:rFonts w:ascii="Calibri" w:hAnsi="Calibri" w:cs="Arial"/>
          <w:sz w:val="22"/>
          <w:szCs w:val="22"/>
        </w:rPr>
        <w:t xml:space="preserve">Contributory causative factors of TB in both WP and NCD are not being effectively addressed including poverty, increased populations with limited and overcrowded housing, under-nutrition and poor services such as water and sanitation.  The review fully acknowledges that these factors have been beyond the scope of the DFAT TB investments but believes that a long term and sustained approach is needed underpinned by bold thinking. This </w:t>
      </w:r>
      <w:r w:rsidR="006C00C8">
        <w:rPr>
          <w:rFonts w:ascii="Calibri" w:hAnsi="Calibri" w:cs="Arial"/>
          <w:sz w:val="22"/>
          <w:szCs w:val="22"/>
        </w:rPr>
        <w:t xml:space="preserve">is </w:t>
      </w:r>
      <w:r w:rsidRPr="00CC11C0">
        <w:rPr>
          <w:rFonts w:ascii="Calibri" w:hAnsi="Calibri" w:cs="Arial"/>
          <w:sz w:val="22"/>
          <w:szCs w:val="22"/>
        </w:rPr>
        <w:t>addressed further under sustainability</w:t>
      </w:r>
      <w:r w:rsidR="002F79A1" w:rsidRPr="00CC11C0">
        <w:rPr>
          <w:rFonts w:ascii="Calibri" w:hAnsi="Calibri" w:cs="Arial"/>
          <w:sz w:val="22"/>
          <w:szCs w:val="22"/>
        </w:rPr>
        <w:t xml:space="preserve"> in section 2.6 below</w:t>
      </w:r>
      <w:r w:rsidRPr="00CC11C0">
        <w:rPr>
          <w:rFonts w:ascii="Calibri" w:hAnsi="Calibri" w:cs="Arial"/>
          <w:sz w:val="22"/>
          <w:szCs w:val="22"/>
        </w:rPr>
        <w:t xml:space="preserve">. </w:t>
      </w:r>
    </w:p>
    <w:p w14:paraId="5FD321F1" w14:textId="77777777" w:rsidR="006D5B53" w:rsidRDefault="006D5B53" w:rsidP="00E929CE">
      <w:pPr>
        <w:pStyle w:val="Level3heading"/>
        <w:spacing w:after="0"/>
        <w:rPr>
          <w:lang w:val="en-US"/>
        </w:rPr>
      </w:pPr>
      <w:bookmarkStart w:id="51" w:name="_Toc408683434"/>
      <w:bookmarkStart w:id="52" w:name="_Toc535409500"/>
      <w:r>
        <w:rPr>
          <w:lang w:val="en-US"/>
        </w:rPr>
        <w:t xml:space="preserve"> </w:t>
      </w:r>
      <w:bookmarkStart w:id="53" w:name="_Toc4163051"/>
      <w:r w:rsidRPr="00E23BC5">
        <w:rPr>
          <w:lang w:val="en-US"/>
        </w:rPr>
        <w:t>Efficiency</w:t>
      </w:r>
      <w:bookmarkEnd w:id="51"/>
      <w:bookmarkEnd w:id="52"/>
      <w:bookmarkEnd w:id="53"/>
    </w:p>
    <w:p w14:paraId="41CA095F" w14:textId="77777777" w:rsidR="006D5B53" w:rsidRPr="00CC11C0" w:rsidRDefault="006D5B53" w:rsidP="00E929CE">
      <w:pPr>
        <w:jc w:val="both"/>
        <w:rPr>
          <w:rFonts w:asciiTheme="minorHAnsi" w:hAnsiTheme="minorHAnsi" w:cstheme="minorHAnsi"/>
          <w:color w:val="191919"/>
          <w:sz w:val="22"/>
          <w:szCs w:val="22"/>
          <w:lang w:val="en-US"/>
        </w:rPr>
      </w:pPr>
      <w:r w:rsidRPr="00CC11C0">
        <w:rPr>
          <w:rFonts w:asciiTheme="minorHAnsi" w:hAnsiTheme="minorHAnsi" w:cstheme="minorHAnsi"/>
          <w:color w:val="191919"/>
          <w:sz w:val="22"/>
          <w:szCs w:val="22"/>
          <w:lang w:val="en-US"/>
        </w:rPr>
        <w:t>There are some good efficiencies in the DFAT-supported PNG government response to TB</w:t>
      </w:r>
      <w:r w:rsidR="002F79A1" w:rsidRPr="00CC11C0">
        <w:rPr>
          <w:rFonts w:asciiTheme="minorHAnsi" w:hAnsiTheme="minorHAnsi" w:cstheme="minorHAnsi"/>
          <w:color w:val="191919"/>
          <w:sz w:val="22"/>
          <w:szCs w:val="22"/>
          <w:lang w:val="en-US"/>
        </w:rPr>
        <w:t>,</w:t>
      </w:r>
      <w:r w:rsidRPr="00CC11C0">
        <w:rPr>
          <w:rFonts w:asciiTheme="minorHAnsi" w:hAnsiTheme="minorHAnsi" w:cstheme="minorHAnsi"/>
          <w:color w:val="191919"/>
          <w:sz w:val="22"/>
          <w:szCs w:val="22"/>
          <w:lang w:val="en-US"/>
        </w:rPr>
        <w:t xml:space="preserve"> and more to be made. </w:t>
      </w:r>
    </w:p>
    <w:p w14:paraId="7ED64DC9" w14:textId="77777777" w:rsidR="00C65B7C" w:rsidRPr="00E929CE" w:rsidRDefault="00C65B7C" w:rsidP="00EA39CE">
      <w:pPr>
        <w:pStyle w:val="Level4Heading"/>
        <w:ind w:firstLine="0"/>
        <w:rPr>
          <w:u w:val="single"/>
          <w:lang w:val="en-US"/>
        </w:rPr>
      </w:pPr>
      <w:r w:rsidRPr="00E929CE">
        <w:rPr>
          <w:u w:val="single"/>
          <w:lang w:val="en-US"/>
        </w:rPr>
        <w:t>TB Delivery Model</w:t>
      </w:r>
    </w:p>
    <w:p w14:paraId="7E7314C6" w14:textId="3F1C6FAE" w:rsidR="004E4109" w:rsidRPr="00E929CE" w:rsidRDefault="006D5B53" w:rsidP="00CC11C0">
      <w:pPr>
        <w:spacing w:before="120" w:after="120"/>
        <w:jc w:val="both"/>
        <w:rPr>
          <w:rFonts w:asciiTheme="minorHAnsi" w:hAnsiTheme="minorHAnsi" w:cstheme="minorHAnsi"/>
          <w:color w:val="000000"/>
          <w:sz w:val="22"/>
          <w:szCs w:val="22"/>
        </w:rPr>
      </w:pPr>
      <w:r w:rsidRPr="00E929CE">
        <w:rPr>
          <w:rFonts w:asciiTheme="minorHAnsi" w:hAnsiTheme="minorHAnsi" w:cstheme="minorHAnsi"/>
          <w:color w:val="191919"/>
          <w:sz w:val="22"/>
          <w:szCs w:val="22"/>
          <w:lang w:val="en-US"/>
        </w:rPr>
        <w:t xml:space="preserve">Efficiencies in Daru include the community-based DOTS treatment </w:t>
      </w:r>
      <w:r w:rsidR="00CA6762">
        <w:rPr>
          <w:rFonts w:asciiTheme="minorHAnsi" w:hAnsiTheme="minorHAnsi" w:cstheme="minorHAnsi"/>
          <w:color w:val="191919"/>
          <w:sz w:val="22"/>
          <w:szCs w:val="22"/>
          <w:lang w:val="en-US"/>
        </w:rPr>
        <w:t xml:space="preserve">model across five (5) sites of around </w:t>
      </w:r>
      <w:r w:rsidR="00074BFD">
        <w:rPr>
          <w:rFonts w:asciiTheme="minorHAnsi" w:hAnsiTheme="minorHAnsi" w:cstheme="minorHAnsi"/>
          <w:color w:val="191919"/>
          <w:sz w:val="22"/>
          <w:szCs w:val="22"/>
          <w:lang w:val="en-US"/>
        </w:rPr>
        <w:t>200-</w:t>
      </w:r>
      <w:r w:rsidR="00CA6762">
        <w:rPr>
          <w:rFonts w:asciiTheme="minorHAnsi" w:hAnsiTheme="minorHAnsi" w:cstheme="minorHAnsi"/>
          <w:color w:val="191919"/>
          <w:sz w:val="22"/>
          <w:szCs w:val="22"/>
          <w:lang w:val="en-US"/>
        </w:rPr>
        <w:t xml:space="preserve">300 patients </w:t>
      </w:r>
      <w:r w:rsidR="00074BFD">
        <w:rPr>
          <w:rFonts w:asciiTheme="minorHAnsi" w:hAnsiTheme="minorHAnsi" w:cstheme="minorHAnsi"/>
          <w:color w:val="191919"/>
          <w:sz w:val="22"/>
          <w:szCs w:val="22"/>
          <w:lang w:val="en-US"/>
        </w:rPr>
        <w:t xml:space="preserve">overall </w:t>
      </w:r>
      <w:r w:rsidR="00CA6762">
        <w:rPr>
          <w:rFonts w:asciiTheme="minorHAnsi" w:hAnsiTheme="minorHAnsi" w:cstheme="minorHAnsi"/>
          <w:color w:val="191919"/>
          <w:sz w:val="22"/>
          <w:szCs w:val="22"/>
          <w:lang w:val="en-US"/>
        </w:rPr>
        <w:t>(numbers vary)</w:t>
      </w:r>
      <w:r w:rsidR="00074BFD">
        <w:rPr>
          <w:rFonts w:asciiTheme="minorHAnsi" w:hAnsiTheme="minorHAnsi" w:cstheme="minorHAnsi"/>
          <w:color w:val="191919"/>
          <w:sz w:val="22"/>
          <w:szCs w:val="22"/>
          <w:lang w:val="en-US"/>
        </w:rPr>
        <w:t xml:space="preserve">, </w:t>
      </w:r>
      <w:r w:rsidRPr="00E929CE">
        <w:rPr>
          <w:rFonts w:asciiTheme="minorHAnsi" w:hAnsiTheme="minorHAnsi" w:cstheme="minorHAnsi"/>
          <w:color w:val="191919"/>
          <w:sz w:val="22"/>
          <w:szCs w:val="22"/>
          <w:lang w:val="en-US"/>
        </w:rPr>
        <w:t>reducing the burden on hospitals through decreased lengths of sta</w:t>
      </w:r>
      <w:r w:rsidR="00676681" w:rsidRPr="00E929CE">
        <w:rPr>
          <w:rFonts w:asciiTheme="minorHAnsi" w:hAnsiTheme="minorHAnsi" w:cstheme="minorHAnsi"/>
          <w:color w:val="191919"/>
          <w:sz w:val="22"/>
          <w:szCs w:val="22"/>
          <w:lang w:val="en-US"/>
        </w:rPr>
        <w:t>y</w:t>
      </w:r>
      <w:r w:rsidR="006A782B">
        <w:rPr>
          <w:rFonts w:asciiTheme="minorHAnsi" w:hAnsiTheme="minorHAnsi" w:cstheme="minorHAnsi"/>
          <w:color w:val="191919"/>
          <w:sz w:val="22"/>
          <w:szCs w:val="22"/>
          <w:lang w:val="en-US"/>
        </w:rPr>
        <w:t xml:space="preserve"> or no hospitalisation</w:t>
      </w:r>
      <w:r w:rsidR="00676681" w:rsidRPr="00E929CE">
        <w:rPr>
          <w:rFonts w:asciiTheme="minorHAnsi" w:hAnsiTheme="minorHAnsi" w:cstheme="minorHAnsi"/>
          <w:color w:val="191919"/>
          <w:sz w:val="22"/>
          <w:szCs w:val="22"/>
          <w:lang w:val="en-US"/>
        </w:rPr>
        <w:t>,</w:t>
      </w:r>
      <w:r w:rsidRPr="00E929CE">
        <w:rPr>
          <w:rFonts w:asciiTheme="minorHAnsi" w:hAnsiTheme="minorHAnsi" w:cstheme="minorHAnsi"/>
          <w:color w:val="191919"/>
          <w:sz w:val="22"/>
          <w:szCs w:val="22"/>
          <w:lang w:val="en-US"/>
        </w:rPr>
        <w:t xml:space="preserve"> increasing </w:t>
      </w:r>
      <w:r w:rsidR="00074BFD">
        <w:rPr>
          <w:rFonts w:asciiTheme="minorHAnsi" w:hAnsiTheme="minorHAnsi" w:cstheme="minorHAnsi"/>
          <w:color w:val="191919"/>
          <w:sz w:val="22"/>
          <w:szCs w:val="22"/>
          <w:lang w:val="en-US"/>
        </w:rPr>
        <w:t xml:space="preserve">the </w:t>
      </w:r>
      <w:r w:rsidRPr="00E929CE">
        <w:rPr>
          <w:rFonts w:asciiTheme="minorHAnsi" w:hAnsiTheme="minorHAnsi" w:cstheme="minorHAnsi"/>
          <w:color w:val="191919"/>
          <w:sz w:val="22"/>
          <w:szCs w:val="22"/>
          <w:lang w:val="en-US"/>
        </w:rPr>
        <w:t xml:space="preserve">potential productivity of </w:t>
      </w:r>
      <w:r w:rsidRPr="00E929CE">
        <w:rPr>
          <w:rFonts w:asciiTheme="minorHAnsi" w:hAnsiTheme="minorHAnsi" w:cstheme="minorHAnsi"/>
          <w:iCs/>
          <w:color w:val="000000"/>
          <w:sz w:val="22"/>
          <w:szCs w:val="22"/>
          <w:lang w:val="en-GB"/>
        </w:rPr>
        <w:t>patients and their families</w:t>
      </w:r>
      <w:r w:rsidR="00676681" w:rsidRPr="00E929CE">
        <w:rPr>
          <w:rFonts w:asciiTheme="minorHAnsi" w:hAnsiTheme="minorHAnsi" w:cstheme="minorHAnsi"/>
          <w:iCs/>
          <w:color w:val="000000"/>
          <w:sz w:val="22"/>
          <w:szCs w:val="22"/>
          <w:lang w:val="en-GB"/>
        </w:rPr>
        <w:t xml:space="preserve"> and improv</w:t>
      </w:r>
      <w:r w:rsidR="00074BFD">
        <w:rPr>
          <w:rFonts w:asciiTheme="minorHAnsi" w:hAnsiTheme="minorHAnsi" w:cstheme="minorHAnsi"/>
          <w:iCs/>
          <w:color w:val="000000"/>
          <w:sz w:val="22"/>
          <w:szCs w:val="22"/>
          <w:lang w:val="en-GB"/>
        </w:rPr>
        <w:t>ing</w:t>
      </w:r>
      <w:r w:rsidR="00676681" w:rsidRPr="00E929CE">
        <w:rPr>
          <w:rFonts w:asciiTheme="minorHAnsi" w:hAnsiTheme="minorHAnsi" w:cstheme="minorHAnsi"/>
          <w:iCs/>
          <w:color w:val="000000"/>
          <w:sz w:val="22"/>
          <w:szCs w:val="22"/>
          <w:lang w:val="en-GB"/>
        </w:rPr>
        <w:t xml:space="preserve"> adherence</w:t>
      </w:r>
      <w:r w:rsidR="004E4109" w:rsidRPr="00E929CE">
        <w:rPr>
          <w:rFonts w:asciiTheme="minorHAnsi" w:hAnsiTheme="minorHAnsi" w:cstheme="minorHAnsi"/>
          <w:iCs/>
          <w:color w:val="000000"/>
          <w:sz w:val="22"/>
          <w:szCs w:val="22"/>
          <w:lang w:val="en-GB"/>
        </w:rPr>
        <w:t xml:space="preserve">.  </w:t>
      </w:r>
      <w:r w:rsidR="002F79A1" w:rsidRPr="00E929CE">
        <w:rPr>
          <w:rFonts w:asciiTheme="minorHAnsi" w:hAnsiTheme="minorHAnsi" w:cstheme="minorHAnsi"/>
          <w:iCs/>
          <w:color w:val="000000"/>
          <w:sz w:val="22"/>
          <w:szCs w:val="22"/>
          <w:lang w:val="en-GB"/>
        </w:rPr>
        <w:t>Given the reduction in demand for hospital beds</w:t>
      </w:r>
      <w:r w:rsidR="0011038D">
        <w:rPr>
          <w:rFonts w:asciiTheme="minorHAnsi" w:hAnsiTheme="minorHAnsi" w:cstheme="minorHAnsi"/>
          <w:iCs/>
          <w:color w:val="000000"/>
          <w:sz w:val="22"/>
          <w:szCs w:val="22"/>
          <w:lang w:val="en-GB"/>
        </w:rPr>
        <w:t xml:space="preserve"> now balanced against the </w:t>
      </w:r>
      <w:r w:rsidR="002E5D44">
        <w:rPr>
          <w:rFonts w:asciiTheme="minorHAnsi" w:hAnsiTheme="minorHAnsi" w:cstheme="minorHAnsi"/>
          <w:iCs/>
          <w:color w:val="000000"/>
          <w:sz w:val="22"/>
          <w:szCs w:val="22"/>
          <w:lang w:val="en-GB"/>
        </w:rPr>
        <w:t xml:space="preserve">TB roll-out to the rest of WP, </w:t>
      </w:r>
      <w:r w:rsidR="002F79A1" w:rsidRPr="00E929CE">
        <w:rPr>
          <w:rFonts w:asciiTheme="minorHAnsi" w:hAnsiTheme="minorHAnsi" w:cstheme="minorHAnsi"/>
          <w:iCs/>
          <w:color w:val="000000"/>
          <w:sz w:val="22"/>
          <w:szCs w:val="22"/>
          <w:lang w:val="en-GB"/>
        </w:rPr>
        <w:t>a</w:t>
      </w:r>
      <w:r w:rsidR="004E4109" w:rsidRPr="00E929CE">
        <w:rPr>
          <w:rFonts w:asciiTheme="minorHAnsi" w:hAnsiTheme="minorHAnsi" w:cstheme="minorHAnsi"/>
          <w:iCs/>
          <w:color w:val="000000"/>
          <w:sz w:val="22"/>
          <w:szCs w:val="22"/>
          <w:lang w:val="en-GB"/>
        </w:rPr>
        <w:t>n</w:t>
      </w:r>
      <w:r w:rsidR="004E4109" w:rsidRPr="00E929CE">
        <w:rPr>
          <w:rFonts w:asciiTheme="minorHAnsi" w:hAnsiTheme="minorHAnsi" w:cstheme="minorHAnsi"/>
          <w:color w:val="000000"/>
          <w:sz w:val="22"/>
          <w:szCs w:val="22"/>
        </w:rPr>
        <w:t xml:space="preserve"> estimate of future MDR-TB ward occupancy needs </w:t>
      </w:r>
      <w:r w:rsidR="002E5D44">
        <w:rPr>
          <w:rFonts w:asciiTheme="minorHAnsi" w:hAnsiTheme="minorHAnsi" w:cstheme="minorHAnsi"/>
          <w:color w:val="000000"/>
          <w:sz w:val="22"/>
          <w:szCs w:val="22"/>
        </w:rPr>
        <w:t xml:space="preserve">at DGH </w:t>
      </w:r>
      <w:r w:rsidR="004E4109" w:rsidRPr="00E929CE">
        <w:rPr>
          <w:rFonts w:asciiTheme="minorHAnsi" w:hAnsiTheme="minorHAnsi" w:cstheme="minorHAnsi"/>
          <w:color w:val="000000"/>
          <w:sz w:val="22"/>
          <w:szCs w:val="22"/>
        </w:rPr>
        <w:t>is recommended</w:t>
      </w:r>
      <w:r w:rsidR="002E5D44">
        <w:rPr>
          <w:rFonts w:asciiTheme="minorHAnsi" w:hAnsiTheme="minorHAnsi" w:cstheme="minorHAnsi"/>
          <w:color w:val="000000"/>
          <w:sz w:val="22"/>
          <w:szCs w:val="22"/>
        </w:rPr>
        <w:t xml:space="preserve">. </w:t>
      </w:r>
    </w:p>
    <w:p w14:paraId="1FF0DA68" w14:textId="40F54DB0" w:rsidR="007C540C" w:rsidRPr="00E929CE" w:rsidRDefault="00333C14" w:rsidP="00CC11C0">
      <w:pPr>
        <w:spacing w:before="120" w:after="120"/>
        <w:jc w:val="both"/>
        <w:rPr>
          <w:rFonts w:asciiTheme="minorHAnsi" w:hAnsiTheme="minorHAnsi" w:cstheme="minorHAnsi"/>
          <w:sz w:val="22"/>
          <w:szCs w:val="22"/>
        </w:rPr>
      </w:pPr>
      <w:r w:rsidRPr="00E929CE">
        <w:rPr>
          <w:rFonts w:asciiTheme="minorHAnsi" w:hAnsiTheme="minorHAnsi" w:cstheme="minorHAnsi"/>
          <w:sz w:val="22"/>
          <w:szCs w:val="22"/>
        </w:rPr>
        <w:t>A stronger health system strengthening approach would assist not only the TB response but also sustainability. A</w:t>
      </w:r>
      <w:r w:rsidR="002E5D44">
        <w:rPr>
          <w:rFonts w:asciiTheme="minorHAnsi" w:hAnsiTheme="minorHAnsi" w:cstheme="minorHAnsi"/>
          <w:sz w:val="22"/>
          <w:szCs w:val="22"/>
        </w:rPr>
        <w:t xml:space="preserve">s well as engaging with HSSDP, a </w:t>
      </w:r>
      <w:r w:rsidRPr="00E929CE">
        <w:rPr>
          <w:rFonts w:asciiTheme="minorHAnsi" w:hAnsiTheme="minorHAnsi" w:cstheme="minorHAnsi"/>
          <w:sz w:val="22"/>
          <w:szCs w:val="22"/>
        </w:rPr>
        <w:t xml:space="preserve">way to iteratively commence this is to incorporate the patient journey into all thinking for future TB initiatives, </w:t>
      </w:r>
      <w:r w:rsidR="000826AA" w:rsidRPr="00E929CE">
        <w:rPr>
          <w:rFonts w:asciiTheme="minorHAnsi" w:hAnsiTheme="minorHAnsi" w:cstheme="minorHAnsi"/>
          <w:sz w:val="22"/>
          <w:szCs w:val="22"/>
        </w:rPr>
        <w:t xml:space="preserve">thereby </w:t>
      </w:r>
      <w:r w:rsidRPr="00E929CE">
        <w:rPr>
          <w:rFonts w:asciiTheme="minorHAnsi" w:hAnsiTheme="minorHAnsi" w:cstheme="minorHAnsi"/>
          <w:sz w:val="22"/>
          <w:szCs w:val="22"/>
        </w:rPr>
        <w:t xml:space="preserve">broadening the approach towards health system strengthening while not losing the necessary vertical TB </w:t>
      </w:r>
      <w:r w:rsidR="00676681" w:rsidRPr="00E929CE">
        <w:rPr>
          <w:rFonts w:asciiTheme="minorHAnsi" w:hAnsiTheme="minorHAnsi" w:cstheme="minorHAnsi"/>
          <w:sz w:val="22"/>
          <w:szCs w:val="22"/>
        </w:rPr>
        <w:t xml:space="preserve">care </w:t>
      </w:r>
      <w:r w:rsidRPr="00E929CE">
        <w:rPr>
          <w:rFonts w:asciiTheme="minorHAnsi" w:hAnsiTheme="minorHAnsi" w:cstheme="minorHAnsi"/>
          <w:sz w:val="22"/>
          <w:szCs w:val="22"/>
        </w:rPr>
        <w:t>focus</w:t>
      </w:r>
      <w:r w:rsidR="007C540C" w:rsidRPr="00E929CE">
        <w:rPr>
          <w:rFonts w:asciiTheme="minorHAnsi" w:hAnsiTheme="minorHAnsi" w:cstheme="minorHAnsi"/>
          <w:sz w:val="22"/>
          <w:szCs w:val="22"/>
        </w:rPr>
        <w:t>. An example is</w:t>
      </w:r>
      <w:r w:rsidR="007C540C" w:rsidRPr="00CC11C0">
        <w:rPr>
          <w:rFonts w:asciiTheme="minorHAnsi" w:hAnsiTheme="minorHAnsi" w:cstheme="minorHAnsi"/>
        </w:rPr>
        <w:t xml:space="preserve"> </w:t>
      </w:r>
      <w:r w:rsidRPr="00E929CE">
        <w:rPr>
          <w:rFonts w:asciiTheme="minorHAnsi" w:hAnsiTheme="minorHAnsi" w:cstheme="minorHAnsi"/>
          <w:sz w:val="22"/>
          <w:szCs w:val="22"/>
        </w:rPr>
        <w:t xml:space="preserve">building integrated primary health care services on the platform of the excellent TB community-based services as the </w:t>
      </w:r>
      <w:r w:rsidR="007C540C" w:rsidRPr="00E929CE">
        <w:rPr>
          <w:rFonts w:asciiTheme="minorHAnsi" w:hAnsiTheme="minorHAnsi" w:cstheme="minorHAnsi"/>
          <w:sz w:val="22"/>
          <w:szCs w:val="22"/>
        </w:rPr>
        <w:t xml:space="preserve">emergency </w:t>
      </w:r>
      <w:r w:rsidRPr="00E929CE">
        <w:rPr>
          <w:rFonts w:asciiTheme="minorHAnsi" w:hAnsiTheme="minorHAnsi" w:cstheme="minorHAnsi"/>
          <w:sz w:val="22"/>
          <w:szCs w:val="22"/>
        </w:rPr>
        <w:t xml:space="preserve">response matures. </w:t>
      </w:r>
    </w:p>
    <w:p w14:paraId="75F77F9A" w14:textId="34ECDB16" w:rsidR="002F79A1" w:rsidRPr="00E929CE" w:rsidRDefault="00333C14" w:rsidP="00CC11C0">
      <w:pPr>
        <w:spacing w:before="120" w:after="120"/>
        <w:jc w:val="both"/>
        <w:rPr>
          <w:rFonts w:asciiTheme="minorHAnsi" w:hAnsiTheme="minorHAnsi" w:cstheme="minorHAnsi"/>
          <w:sz w:val="22"/>
          <w:szCs w:val="22"/>
        </w:rPr>
      </w:pPr>
      <w:r w:rsidRPr="00E929CE">
        <w:rPr>
          <w:rFonts w:asciiTheme="minorHAnsi" w:hAnsiTheme="minorHAnsi" w:cstheme="minorHAnsi"/>
          <w:sz w:val="22"/>
          <w:szCs w:val="22"/>
        </w:rPr>
        <w:t xml:space="preserve">HSSDP initiatives are many and include governance and management development, information systems strengthening (as is planned for NCD in 2019), drug supply strengthening for example through mSupply (as was done for the DGH TB drug store and which may possibly over time move to an integrated pharmacy approach), streamlining health funding, selected health infrastructure upgrading (while DGH is outside the guidelines a special case could be presented given its parlous state and the TB emergency response), and a myriad of other health system strengthening initiatives. As a ‘next step’ from 2019 key PNG national and local TB players could participate in the HSSDP leadership and management development programs as a proactive strategy for continually strengthening leadership and management of the TB response. </w:t>
      </w:r>
    </w:p>
    <w:p w14:paraId="32E71D26" w14:textId="77777777" w:rsidR="00C65B7C" w:rsidRPr="00E929CE" w:rsidRDefault="00C65B7C" w:rsidP="00EA39CE">
      <w:pPr>
        <w:pStyle w:val="Level4Heading"/>
        <w:spacing w:after="0"/>
        <w:ind w:firstLine="0"/>
        <w:rPr>
          <w:u w:val="single"/>
          <w:lang w:val="en-US"/>
        </w:rPr>
      </w:pPr>
      <w:r w:rsidRPr="00E929CE">
        <w:rPr>
          <w:u w:val="single"/>
          <w:lang w:val="en-US"/>
        </w:rPr>
        <w:t xml:space="preserve">TB </w:t>
      </w:r>
      <w:r w:rsidR="0003406C" w:rsidRPr="00E929CE">
        <w:rPr>
          <w:u w:val="single"/>
          <w:lang w:val="en-US"/>
        </w:rPr>
        <w:t>Guidelines and</w:t>
      </w:r>
      <w:r w:rsidRPr="00E929CE">
        <w:rPr>
          <w:u w:val="single"/>
          <w:lang w:val="en-US"/>
        </w:rPr>
        <w:t xml:space="preserve"> Protocols</w:t>
      </w:r>
    </w:p>
    <w:p w14:paraId="67560B5A" w14:textId="55B5960B" w:rsidR="0003406C" w:rsidRPr="00EA39CE" w:rsidRDefault="006D5B53" w:rsidP="00EA39CE">
      <w:pPr>
        <w:pStyle w:val="CommentText"/>
        <w:jc w:val="both"/>
        <w:rPr>
          <w:sz w:val="22"/>
          <w:szCs w:val="22"/>
        </w:rPr>
      </w:pPr>
      <w:r w:rsidRPr="00CC11C0">
        <w:rPr>
          <w:rFonts w:eastAsia="Calibri" w:cstheme="minorHAnsi"/>
          <w:sz w:val="22"/>
          <w:szCs w:val="22"/>
        </w:rPr>
        <w:t xml:space="preserve">Adherence to TB guidelines and protocols for management of </w:t>
      </w:r>
      <w:r w:rsidRPr="00AE5AFF">
        <w:rPr>
          <w:rFonts w:eastAsia="Calibri" w:cstheme="minorHAnsi"/>
          <w:sz w:val="22"/>
          <w:szCs w:val="22"/>
        </w:rPr>
        <w:t xml:space="preserve">TB </w:t>
      </w:r>
      <w:r w:rsidRPr="00AE5AFF">
        <w:rPr>
          <w:rFonts w:cstheme="minorHAnsi"/>
          <w:color w:val="191919"/>
          <w:sz w:val="22"/>
          <w:szCs w:val="22"/>
          <w:lang w:val="en-US"/>
        </w:rPr>
        <w:t>is a core, essential efficiency</w:t>
      </w:r>
      <w:r w:rsidR="003C25CF">
        <w:rPr>
          <w:rFonts w:cstheme="minorHAnsi"/>
          <w:color w:val="191919"/>
          <w:sz w:val="22"/>
          <w:szCs w:val="22"/>
          <w:lang w:val="en-US"/>
        </w:rPr>
        <w:t xml:space="preserve"> so as not to </w:t>
      </w:r>
      <w:r w:rsidR="003C25CF" w:rsidRPr="006C5AF6">
        <w:rPr>
          <w:sz w:val="22"/>
          <w:szCs w:val="22"/>
        </w:rPr>
        <w:t>contribute to amplification of resistance or worse outcomes</w:t>
      </w:r>
      <w:r w:rsidR="003C25CF">
        <w:rPr>
          <w:sz w:val="22"/>
          <w:szCs w:val="22"/>
        </w:rPr>
        <w:t xml:space="preserve">. </w:t>
      </w:r>
      <w:r w:rsidR="006C218B">
        <w:rPr>
          <w:sz w:val="22"/>
          <w:szCs w:val="22"/>
        </w:rPr>
        <w:t xml:space="preserve">Some consulted highlighted that </w:t>
      </w:r>
      <w:r w:rsidR="003C25CF">
        <w:rPr>
          <w:rFonts w:cstheme="minorHAnsi"/>
          <w:color w:val="191919"/>
          <w:sz w:val="22"/>
          <w:szCs w:val="22"/>
          <w:lang w:val="en-US"/>
        </w:rPr>
        <w:t>given changing WHO guidelines</w:t>
      </w:r>
      <w:r w:rsidR="006C218B">
        <w:rPr>
          <w:rFonts w:cstheme="minorHAnsi"/>
          <w:color w:val="191919"/>
          <w:sz w:val="22"/>
          <w:szCs w:val="22"/>
          <w:lang w:val="en-US"/>
        </w:rPr>
        <w:t xml:space="preserve"> </w:t>
      </w:r>
      <w:r w:rsidR="00AE5AFF" w:rsidRPr="00EA39CE">
        <w:rPr>
          <w:sz w:val="22"/>
          <w:szCs w:val="22"/>
        </w:rPr>
        <w:t xml:space="preserve">some deviations if in accordance with latest WHO recommendations would actually improve outcomes and reduce resistance development. </w:t>
      </w:r>
      <w:r w:rsidR="003F662E">
        <w:rPr>
          <w:sz w:val="22"/>
          <w:szCs w:val="22"/>
        </w:rPr>
        <w:t>Notwithstanding this</w:t>
      </w:r>
      <w:r w:rsidR="006C218B">
        <w:rPr>
          <w:sz w:val="22"/>
          <w:szCs w:val="22"/>
        </w:rPr>
        <w:t xml:space="preserve"> view</w:t>
      </w:r>
      <w:r w:rsidR="003F662E">
        <w:rPr>
          <w:sz w:val="22"/>
          <w:szCs w:val="22"/>
        </w:rPr>
        <w:t xml:space="preserve">, </w:t>
      </w:r>
      <w:r w:rsidR="003F662E">
        <w:rPr>
          <w:rFonts w:eastAsia="Calibri" w:cstheme="minorHAnsi"/>
          <w:sz w:val="22"/>
          <w:szCs w:val="22"/>
        </w:rPr>
        <w:t>a</w:t>
      </w:r>
      <w:r w:rsidR="0003406C" w:rsidRPr="00CC11C0">
        <w:rPr>
          <w:rFonts w:eastAsia="Calibri" w:cstheme="minorHAnsi"/>
          <w:sz w:val="22"/>
          <w:szCs w:val="22"/>
        </w:rPr>
        <w:t xml:space="preserve">dherence to guidelines and protocols </w:t>
      </w:r>
      <w:r w:rsidR="006C218B">
        <w:rPr>
          <w:rFonts w:eastAsia="Calibri" w:cstheme="minorHAnsi"/>
          <w:sz w:val="22"/>
          <w:szCs w:val="22"/>
        </w:rPr>
        <w:t xml:space="preserve">is highly desirable and </w:t>
      </w:r>
      <w:r w:rsidR="0003406C" w:rsidRPr="00CC11C0">
        <w:rPr>
          <w:rFonts w:eastAsia="Calibri" w:cstheme="minorHAnsi"/>
          <w:sz w:val="22"/>
          <w:szCs w:val="22"/>
        </w:rPr>
        <w:t xml:space="preserve">requires a </w:t>
      </w:r>
      <w:r w:rsidR="003F662E">
        <w:rPr>
          <w:rFonts w:eastAsia="Calibri" w:cstheme="minorHAnsi"/>
          <w:sz w:val="22"/>
          <w:szCs w:val="22"/>
        </w:rPr>
        <w:t xml:space="preserve">strong </w:t>
      </w:r>
      <w:r w:rsidR="0003406C" w:rsidRPr="00CC11C0">
        <w:rPr>
          <w:rFonts w:eastAsia="Calibri" w:cstheme="minorHAnsi"/>
          <w:sz w:val="22"/>
          <w:szCs w:val="22"/>
        </w:rPr>
        <w:t>approach</w:t>
      </w:r>
      <w:r w:rsidR="006C218B">
        <w:rPr>
          <w:rFonts w:eastAsia="Calibri" w:cstheme="minorHAnsi"/>
          <w:sz w:val="22"/>
          <w:szCs w:val="22"/>
        </w:rPr>
        <w:t xml:space="preserve"> that</w:t>
      </w:r>
      <w:r w:rsidR="00893340" w:rsidRPr="00CC11C0">
        <w:rPr>
          <w:rFonts w:eastAsia="Calibri" w:cstheme="minorHAnsi"/>
          <w:sz w:val="22"/>
          <w:szCs w:val="22"/>
        </w:rPr>
        <w:t xml:space="preserve"> </w:t>
      </w:r>
      <w:r w:rsidR="003F662E">
        <w:rPr>
          <w:rFonts w:eastAsia="Calibri" w:cstheme="minorHAnsi"/>
          <w:sz w:val="22"/>
          <w:szCs w:val="22"/>
        </w:rPr>
        <w:t>encompass</w:t>
      </w:r>
      <w:r w:rsidR="006C218B">
        <w:rPr>
          <w:rFonts w:eastAsia="Calibri" w:cstheme="minorHAnsi"/>
          <w:sz w:val="22"/>
          <w:szCs w:val="22"/>
        </w:rPr>
        <w:t>es</w:t>
      </w:r>
      <w:r w:rsidR="003F662E">
        <w:rPr>
          <w:rFonts w:eastAsia="Calibri" w:cstheme="minorHAnsi"/>
          <w:sz w:val="22"/>
          <w:szCs w:val="22"/>
        </w:rPr>
        <w:t xml:space="preserve"> </w:t>
      </w:r>
      <w:r w:rsidR="0003406C" w:rsidRPr="00CC11C0">
        <w:rPr>
          <w:rFonts w:eastAsia="Calibri" w:cstheme="minorHAnsi"/>
          <w:sz w:val="22"/>
          <w:szCs w:val="22"/>
        </w:rPr>
        <w:t xml:space="preserve">continuing professional development and quality assurance mechanisms to monitor adherence. </w:t>
      </w:r>
      <w:r w:rsidR="00585800" w:rsidRPr="009C3CCE">
        <w:rPr>
          <w:rFonts w:cstheme="minorHAnsi"/>
          <w:sz w:val="22"/>
          <w:szCs w:val="22"/>
        </w:rPr>
        <w:t xml:space="preserve">GOPNG </w:t>
      </w:r>
      <w:r w:rsidR="00585800" w:rsidRPr="000413FE">
        <w:rPr>
          <w:rFonts w:cstheme="minorHAnsi"/>
          <w:sz w:val="22"/>
          <w:szCs w:val="22"/>
        </w:rPr>
        <w:t xml:space="preserve">protocols reflect evidence-based current practice, in line with global WHO guidance and rGLC advice and are updated as new WHO protocols are released. There were major changes in 2018 and more are anticipated in 2019. Strong coordination of and support for national and provincial uptake of new guidelines is important. </w:t>
      </w:r>
      <w:r w:rsidR="0003406C" w:rsidRPr="00CC11C0">
        <w:rPr>
          <w:rFonts w:eastAsia="Calibri" w:cstheme="minorHAnsi"/>
          <w:sz w:val="22"/>
          <w:szCs w:val="22"/>
        </w:rPr>
        <w:t>Also needed is training for multidisciplinary hospital staff along the patient journey</w:t>
      </w:r>
      <w:r w:rsidR="00796F78">
        <w:rPr>
          <w:rFonts w:eastAsia="Calibri" w:cstheme="minorHAnsi"/>
          <w:sz w:val="22"/>
          <w:szCs w:val="22"/>
        </w:rPr>
        <w:t xml:space="preserve">, </w:t>
      </w:r>
      <w:r w:rsidR="00126B9F">
        <w:rPr>
          <w:rFonts w:eastAsia="Calibri" w:cstheme="minorHAnsi"/>
          <w:sz w:val="22"/>
          <w:szCs w:val="22"/>
        </w:rPr>
        <w:t>discussed</w:t>
      </w:r>
      <w:r w:rsidR="00796F78">
        <w:rPr>
          <w:rFonts w:eastAsia="Calibri" w:cstheme="minorHAnsi"/>
          <w:sz w:val="22"/>
          <w:szCs w:val="22"/>
        </w:rPr>
        <w:t xml:space="preserve"> </w:t>
      </w:r>
      <w:r w:rsidR="006C218B">
        <w:rPr>
          <w:rFonts w:eastAsia="Calibri" w:cstheme="minorHAnsi"/>
          <w:sz w:val="22"/>
          <w:szCs w:val="22"/>
        </w:rPr>
        <w:t>earlier</w:t>
      </w:r>
      <w:r w:rsidR="00EA1EE4">
        <w:rPr>
          <w:rFonts w:eastAsia="Calibri" w:cstheme="minorHAnsi"/>
          <w:sz w:val="22"/>
          <w:szCs w:val="22"/>
        </w:rPr>
        <w:t xml:space="preserve"> and below</w:t>
      </w:r>
      <w:r w:rsidR="006C218B">
        <w:rPr>
          <w:rFonts w:eastAsia="Calibri" w:cstheme="minorHAnsi"/>
          <w:sz w:val="22"/>
          <w:szCs w:val="22"/>
        </w:rPr>
        <w:t xml:space="preserve">, </w:t>
      </w:r>
      <w:r w:rsidR="0003406C" w:rsidRPr="00CC11C0">
        <w:rPr>
          <w:rFonts w:eastAsia="Calibri" w:cstheme="minorHAnsi"/>
          <w:sz w:val="22"/>
          <w:szCs w:val="22"/>
        </w:rPr>
        <w:t>not only those working in TB wards or clinics</w:t>
      </w:r>
      <w:r w:rsidR="00893340" w:rsidRPr="00CC11C0">
        <w:rPr>
          <w:rFonts w:eastAsia="Calibri" w:cstheme="minorHAnsi"/>
          <w:sz w:val="22"/>
          <w:szCs w:val="22"/>
        </w:rPr>
        <w:t>, in both WP and NCD</w:t>
      </w:r>
      <w:r w:rsidR="0003406C" w:rsidRPr="00CC11C0">
        <w:rPr>
          <w:rFonts w:eastAsia="Calibri" w:cstheme="minorHAnsi"/>
          <w:sz w:val="22"/>
          <w:szCs w:val="22"/>
        </w:rPr>
        <w:t>.</w:t>
      </w:r>
    </w:p>
    <w:p w14:paraId="6AFE5FA6" w14:textId="2BF454C7" w:rsidR="006D5B53" w:rsidRPr="00CC11C0" w:rsidRDefault="006D5B53" w:rsidP="00CC11C0">
      <w:pPr>
        <w:spacing w:before="120" w:after="120"/>
        <w:jc w:val="both"/>
        <w:rPr>
          <w:rFonts w:asciiTheme="minorHAnsi" w:hAnsiTheme="minorHAnsi" w:cstheme="minorHAnsi"/>
          <w:sz w:val="22"/>
          <w:szCs w:val="22"/>
        </w:rPr>
      </w:pPr>
      <w:r w:rsidRPr="00CC11C0">
        <w:rPr>
          <w:rFonts w:asciiTheme="minorHAnsi" w:eastAsia="Calibri" w:hAnsiTheme="minorHAnsi" w:cstheme="minorHAnsi"/>
          <w:sz w:val="22"/>
          <w:szCs w:val="22"/>
        </w:rPr>
        <w:t>Training needs to be continually reinforced and upgraded including for new hospital staff and senior leaders, as well as community-based health</w:t>
      </w:r>
      <w:r w:rsidR="00F0100C" w:rsidRPr="00CC11C0">
        <w:rPr>
          <w:rFonts w:asciiTheme="minorHAnsi" w:eastAsia="Calibri" w:hAnsiTheme="minorHAnsi" w:cstheme="minorHAnsi"/>
          <w:sz w:val="22"/>
          <w:szCs w:val="22"/>
        </w:rPr>
        <w:t xml:space="preserve"> care </w:t>
      </w:r>
      <w:r w:rsidRPr="00CC11C0">
        <w:rPr>
          <w:rFonts w:asciiTheme="minorHAnsi" w:eastAsia="Calibri" w:hAnsiTheme="minorHAnsi" w:cstheme="minorHAnsi"/>
          <w:sz w:val="22"/>
          <w:szCs w:val="22"/>
        </w:rPr>
        <w:t xml:space="preserve">workers and </w:t>
      </w:r>
      <w:r w:rsidR="00E320C6">
        <w:rPr>
          <w:rFonts w:asciiTheme="minorHAnsi" w:eastAsia="Calibri" w:hAnsiTheme="minorHAnsi" w:cstheme="minorHAnsi"/>
          <w:sz w:val="22"/>
          <w:szCs w:val="22"/>
        </w:rPr>
        <w:t>treatment supporters.</w:t>
      </w:r>
      <w:r w:rsidRPr="00CC11C0">
        <w:rPr>
          <w:rFonts w:asciiTheme="minorHAnsi" w:eastAsia="Calibri" w:hAnsiTheme="minorHAnsi" w:cstheme="minorHAnsi"/>
          <w:sz w:val="22"/>
          <w:szCs w:val="22"/>
        </w:rPr>
        <w:t xml:space="preserve"> Extensive training will be required in 2019 when the WHO-recommended </w:t>
      </w:r>
      <w:r w:rsidR="00F0100C" w:rsidRPr="00CC11C0">
        <w:rPr>
          <w:rFonts w:asciiTheme="minorHAnsi" w:eastAsia="Calibri" w:hAnsiTheme="minorHAnsi" w:cstheme="minorHAnsi"/>
          <w:sz w:val="22"/>
          <w:szCs w:val="22"/>
        </w:rPr>
        <w:t xml:space="preserve">new </w:t>
      </w:r>
      <w:r w:rsidR="00B7378E" w:rsidRPr="00CC11C0">
        <w:rPr>
          <w:rFonts w:asciiTheme="minorHAnsi" w:eastAsia="Calibri" w:hAnsiTheme="minorHAnsi" w:cstheme="minorHAnsi"/>
          <w:sz w:val="22"/>
          <w:szCs w:val="22"/>
        </w:rPr>
        <w:t>MDR</w:t>
      </w:r>
      <w:r w:rsidR="00BB55F6" w:rsidRPr="00CC11C0">
        <w:rPr>
          <w:rFonts w:asciiTheme="minorHAnsi" w:eastAsia="Calibri" w:hAnsiTheme="minorHAnsi" w:cstheme="minorHAnsi"/>
          <w:sz w:val="22"/>
          <w:szCs w:val="22"/>
        </w:rPr>
        <w:t>-</w:t>
      </w:r>
      <w:r w:rsidR="00F0100C" w:rsidRPr="00CC11C0">
        <w:rPr>
          <w:rFonts w:asciiTheme="minorHAnsi" w:eastAsia="Calibri" w:hAnsiTheme="minorHAnsi" w:cstheme="minorHAnsi"/>
          <w:sz w:val="22"/>
          <w:szCs w:val="22"/>
        </w:rPr>
        <w:t xml:space="preserve">TB guidelines </w:t>
      </w:r>
      <w:r w:rsidRPr="00CC11C0">
        <w:rPr>
          <w:rFonts w:asciiTheme="minorHAnsi" w:eastAsia="Calibri" w:hAnsiTheme="minorHAnsi" w:cstheme="minorHAnsi"/>
          <w:sz w:val="22"/>
          <w:szCs w:val="22"/>
        </w:rPr>
        <w:t>and use of new TB drugs become part of PNG national guidelines and should be included in the 2019 work plans of implementing partners.</w:t>
      </w:r>
      <w:r w:rsidRPr="00CC11C0">
        <w:rPr>
          <w:rStyle w:val="FootnoteReference"/>
          <w:rFonts w:asciiTheme="minorHAnsi" w:eastAsia="Calibri" w:hAnsiTheme="minorHAnsi" w:cstheme="minorHAnsi"/>
          <w:sz w:val="22"/>
          <w:szCs w:val="22"/>
        </w:rPr>
        <w:footnoteReference w:id="31"/>
      </w:r>
      <w:r w:rsidRPr="00CC11C0">
        <w:rPr>
          <w:rFonts w:asciiTheme="minorHAnsi" w:eastAsia="Calibri" w:hAnsiTheme="minorHAnsi" w:cstheme="minorHAnsi"/>
          <w:sz w:val="22"/>
          <w:szCs w:val="22"/>
        </w:rPr>
        <w:t xml:space="preserve"> </w:t>
      </w:r>
      <w:r w:rsidRPr="00CC11C0">
        <w:rPr>
          <w:rFonts w:asciiTheme="minorHAnsi" w:hAnsiTheme="minorHAnsi" w:cstheme="minorHAnsi"/>
          <w:sz w:val="22"/>
          <w:szCs w:val="22"/>
        </w:rPr>
        <w:t>Planning for the new TB drug guidelines should include that excessive supplies of old TB drugs in NCD and WP do not become a barrier to their uptake.</w:t>
      </w:r>
    </w:p>
    <w:p w14:paraId="3BA848FC" w14:textId="77777777" w:rsidR="007D0FE4" w:rsidRPr="00E929CE" w:rsidRDefault="007D0FE4" w:rsidP="00EA39CE">
      <w:pPr>
        <w:pStyle w:val="Level4Heading"/>
        <w:spacing w:after="0"/>
        <w:ind w:firstLine="0"/>
        <w:rPr>
          <w:u w:val="single"/>
          <w:lang w:val="en-US"/>
        </w:rPr>
      </w:pPr>
      <w:r w:rsidRPr="00E929CE">
        <w:rPr>
          <w:u w:val="single"/>
          <w:lang w:val="en-US"/>
        </w:rPr>
        <w:t>Infection control</w:t>
      </w:r>
    </w:p>
    <w:p w14:paraId="4204B1C1" w14:textId="4E34CD57" w:rsidR="007D0FE4" w:rsidRPr="00CC11C0" w:rsidRDefault="007D0FE4" w:rsidP="004B212C">
      <w:pPr>
        <w:jc w:val="both"/>
        <w:rPr>
          <w:rFonts w:asciiTheme="minorHAnsi" w:hAnsiTheme="minorHAnsi" w:cstheme="minorHAnsi"/>
          <w:sz w:val="22"/>
          <w:szCs w:val="22"/>
          <w:lang w:val="en-US"/>
        </w:rPr>
      </w:pPr>
      <w:r w:rsidRPr="00CC11C0">
        <w:rPr>
          <w:rFonts w:asciiTheme="minorHAnsi" w:hAnsiTheme="minorHAnsi" w:cstheme="minorHAnsi"/>
          <w:sz w:val="22"/>
          <w:szCs w:val="22"/>
          <w:lang w:val="en-US"/>
        </w:rPr>
        <w:t>The 2018 rGLC found there are practical infection control measures in place. The review team concurs, and particularly notes the major effort at DGH, but notes there is ongoing need for vigilance</w:t>
      </w:r>
      <w:r w:rsidR="00EA1EE4">
        <w:rPr>
          <w:rFonts w:asciiTheme="minorHAnsi" w:hAnsiTheme="minorHAnsi" w:cstheme="minorHAnsi"/>
          <w:sz w:val="22"/>
          <w:szCs w:val="22"/>
          <w:lang w:val="en-US"/>
        </w:rPr>
        <w:t>.</w:t>
      </w:r>
      <w:r w:rsidRPr="00CC11C0">
        <w:rPr>
          <w:rFonts w:asciiTheme="minorHAnsi" w:hAnsiTheme="minorHAnsi" w:cstheme="minorHAnsi"/>
          <w:sz w:val="22"/>
          <w:szCs w:val="22"/>
          <w:lang w:val="en-US"/>
        </w:rPr>
        <w:t xml:space="preserve"> An assessment of TB infection control at PMGH is suggested in Q1 2019 for continuous improvement</w:t>
      </w:r>
      <w:r w:rsidR="00EA1EE4">
        <w:rPr>
          <w:rFonts w:asciiTheme="minorHAnsi" w:hAnsiTheme="minorHAnsi" w:cstheme="minorHAnsi"/>
          <w:sz w:val="22"/>
          <w:szCs w:val="22"/>
          <w:lang w:val="en-US"/>
        </w:rPr>
        <w:t xml:space="preserve"> and to contribute to establishing standards for the recommended national protoc</w:t>
      </w:r>
      <w:r w:rsidR="006A77E4">
        <w:rPr>
          <w:rFonts w:asciiTheme="minorHAnsi" w:hAnsiTheme="minorHAnsi" w:cstheme="minorHAnsi"/>
          <w:sz w:val="22"/>
          <w:szCs w:val="22"/>
          <w:lang w:val="en-US"/>
        </w:rPr>
        <w:t>o</w:t>
      </w:r>
      <w:r w:rsidR="00EA1EE4">
        <w:rPr>
          <w:rFonts w:asciiTheme="minorHAnsi" w:hAnsiTheme="minorHAnsi" w:cstheme="minorHAnsi"/>
          <w:sz w:val="22"/>
          <w:szCs w:val="22"/>
          <w:lang w:val="en-US"/>
        </w:rPr>
        <w:t xml:space="preserve">ls. </w:t>
      </w:r>
      <w:r w:rsidR="007C18E6" w:rsidRPr="00CC11C0">
        <w:rPr>
          <w:rFonts w:asciiTheme="minorHAnsi" w:hAnsiTheme="minorHAnsi" w:cstheme="minorHAnsi"/>
          <w:sz w:val="22"/>
          <w:szCs w:val="22"/>
          <w:lang w:val="en-US"/>
        </w:rPr>
        <w:t xml:space="preserve">Multidisciplinary education along the patient journey </w:t>
      </w:r>
      <w:r w:rsidR="00CD76E0">
        <w:rPr>
          <w:rFonts w:asciiTheme="minorHAnsi" w:hAnsiTheme="minorHAnsi" w:cstheme="minorHAnsi"/>
          <w:sz w:val="22"/>
          <w:szCs w:val="22"/>
          <w:lang w:val="en-US"/>
        </w:rPr>
        <w:t xml:space="preserve">has been </w:t>
      </w:r>
      <w:r w:rsidR="006A77E4">
        <w:rPr>
          <w:rFonts w:asciiTheme="minorHAnsi" w:hAnsiTheme="minorHAnsi" w:cstheme="minorHAnsi"/>
          <w:sz w:val="22"/>
          <w:szCs w:val="22"/>
          <w:lang w:val="en-US"/>
        </w:rPr>
        <w:t xml:space="preserve">earlier </w:t>
      </w:r>
      <w:r w:rsidR="007C18E6" w:rsidRPr="00CC11C0">
        <w:rPr>
          <w:rFonts w:asciiTheme="minorHAnsi" w:hAnsiTheme="minorHAnsi" w:cstheme="minorHAnsi"/>
          <w:sz w:val="22"/>
          <w:szCs w:val="22"/>
          <w:lang w:val="en-US"/>
        </w:rPr>
        <w:t>proposed</w:t>
      </w:r>
      <w:r w:rsidR="006A77E4">
        <w:rPr>
          <w:rFonts w:asciiTheme="minorHAnsi" w:hAnsiTheme="minorHAnsi" w:cstheme="minorHAnsi"/>
          <w:sz w:val="22"/>
          <w:szCs w:val="22"/>
          <w:lang w:val="en-US"/>
        </w:rPr>
        <w:t xml:space="preserve">. </w:t>
      </w:r>
      <w:r w:rsidR="00BB55F6" w:rsidRPr="00CC11C0">
        <w:rPr>
          <w:rFonts w:asciiTheme="minorHAnsi" w:hAnsiTheme="minorHAnsi" w:cstheme="minorHAnsi"/>
          <w:sz w:val="22"/>
          <w:szCs w:val="22"/>
          <w:lang w:val="en-US"/>
        </w:rPr>
        <w:t xml:space="preserve">A </w:t>
      </w:r>
      <w:r w:rsidRPr="00CC11C0">
        <w:rPr>
          <w:rFonts w:asciiTheme="minorHAnsi" w:hAnsiTheme="minorHAnsi" w:cstheme="minorHAnsi"/>
          <w:sz w:val="22"/>
          <w:szCs w:val="22"/>
          <w:lang w:val="en-US"/>
        </w:rPr>
        <w:t xml:space="preserve">patient’s journey might include a theatre procedure whether related to their TB or </w:t>
      </w:r>
      <w:r w:rsidR="006A77E4">
        <w:rPr>
          <w:rFonts w:asciiTheme="minorHAnsi" w:hAnsiTheme="minorHAnsi" w:cstheme="minorHAnsi"/>
          <w:sz w:val="22"/>
          <w:szCs w:val="22"/>
          <w:lang w:val="en-US"/>
        </w:rPr>
        <w:t xml:space="preserve">a </w:t>
      </w:r>
      <w:r w:rsidRPr="00CC11C0">
        <w:rPr>
          <w:rFonts w:asciiTheme="minorHAnsi" w:hAnsiTheme="minorHAnsi" w:cstheme="minorHAnsi"/>
          <w:sz w:val="22"/>
          <w:szCs w:val="22"/>
          <w:lang w:val="en-US"/>
        </w:rPr>
        <w:t xml:space="preserve">co-morbidity, or a trip to X-ray, or pathology, or when first presenting at a hospital or a community-based centre. A focus on the patient journey </w:t>
      </w:r>
      <w:r w:rsidR="00C33EA3" w:rsidRPr="00CC11C0">
        <w:rPr>
          <w:rFonts w:asciiTheme="minorHAnsi" w:hAnsiTheme="minorHAnsi" w:cstheme="minorHAnsi"/>
          <w:sz w:val="22"/>
          <w:szCs w:val="22"/>
          <w:lang w:val="en-US"/>
        </w:rPr>
        <w:t xml:space="preserve">would </w:t>
      </w:r>
      <w:r w:rsidRPr="00CC11C0">
        <w:rPr>
          <w:rFonts w:asciiTheme="minorHAnsi" w:hAnsiTheme="minorHAnsi" w:cstheme="minorHAnsi"/>
          <w:sz w:val="22"/>
          <w:szCs w:val="22"/>
          <w:lang w:val="en-US"/>
        </w:rPr>
        <w:t xml:space="preserve">map out where multidisciplinary TB education and infection control measures should be implemented to provide the best possible care to the TB patient and to protect </w:t>
      </w:r>
      <w:r w:rsidR="00F0100C" w:rsidRPr="00CC11C0">
        <w:rPr>
          <w:rFonts w:asciiTheme="minorHAnsi" w:hAnsiTheme="minorHAnsi" w:cstheme="minorHAnsi"/>
          <w:sz w:val="22"/>
          <w:szCs w:val="22"/>
          <w:lang w:val="en-US"/>
        </w:rPr>
        <w:t xml:space="preserve">health care </w:t>
      </w:r>
      <w:r w:rsidR="000F0345" w:rsidRPr="00CC11C0">
        <w:rPr>
          <w:rFonts w:asciiTheme="minorHAnsi" w:hAnsiTheme="minorHAnsi" w:cstheme="minorHAnsi"/>
          <w:sz w:val="22"/>
          <w:szCs w:val="22"/>
          <w:lang w:val="en-US"/>
        </w:rPr>
        <w:t>workers and</w:t>
      </w:r>
      <w:r w:rsidRPr="00CC11C0">
        <w:rPr>
          <w:rFonts w:asciiTheme="minorHAnsi" w:hAnsiTheme="minorHAnsi" w:cstheme="minorHAnsi"/>
          <w:sz w:val="22"/>
          <w:szCs w:val="22"/>
          <w:lang w:val="en-US"/>
        </w:rPr>
        <w:t xml:space="preserve"> other patients from TB infection</w:t>
      </w:r>
      <w:r w:rsidR="006A77E4">
        <w:rPr>
          <w:rFonts w:asciiTheme="minorHAnsi" w:hAnsiTheme="minorHAnsi" w:cstheme="minorHAnsi"/>
          <w:sz w:val="22"/>
          <w:szCs w:val="22"/>
          <w:lang w:val="en-US"/>
        </w:rPr>
        <w:t xml:space="preserve"> and reduce anxiety.</w:t>
      </w:r>
    </w:p>
    <w:p w14:paraId="49241A85" w14:textId="091BADFA" w:rsidR="007D0FE4" w:rsidRPr="00E929CE" w:rsidRDefault="000E6B25" w:rsidP="00EA39CE">
      <w:pPr>
        <w:pStyle w:val="Level4Heading"/>
        <w:spacing w:after="0"/>
        <w:ind w:firstLine="0"/>
        <w:rPr>
          <w:u w:val="single"/>
          <w:lang w:val="en-US"/>
        </w:rPr>
      </w:pPr>
      <w:r w:rsidRPr="00E929CE">
        <w:rPr>
          <w:u w:val="single"/>
          <w:lang w:val="en-US"/>
        </w:rPr>
        <w:t>TB Diagnosis</w:t>
      </w:r>
    </w:p>
    <w:p w14:paraId="091A3F41" w14:textId="77777777" w:rsidR="00BB55F6" w:rsidRPr="00C71276" w:rsidRDefault="007D0FE4" w:rsidP="00CC11C0">
      <w:pPr>
        <w:jc w:val="both"/>
        <w:rPr>
          <w:rFonts w:asciiTheme="minorHAnsi" w:hAnsiTheme="minorHAnsi" w:cstheme="minorHAnsi"/>
          <w:sz w:val="22"/>
          <w:szCs w:val="22"/>
        </w:rPr>
      </w:pPr>
      <w:r w:rsidRPr="00CC11C0">
        <w:rPr>
          <w:rFonts w:asciiTheme="minorHAnsi" w:hAnsiTheme="minorHAnsi" w:cstheme="minorHAnsi"/>
          <w:sz w:val="22"/>
          <w:szCs w:val="22"/>
          <w:lang w:val="en-US"/>
        </w:rPr>
        <w:t xml:space="preserve">The risk of cross- infection is exacerbated by inefficiencies in generating GeneXpert test results which </w:t>
      </w:r>
      <w:r w:rsidR="00796716" w:rsidRPr="00CC11C0">
        <w:rPr>
          <w:rFonts w:asciiTheme="minorHAnsi" w:hAnsiTheme="minorHAnsi" w:cstheme="minorHAnsi"/>
          <w:sz w:val="22"/>
          <w:szCs w:val="22"/>
          <w:lang w:val="en-US"/>
        </w:rPr>
        <w:t>can be</w:t>
      </w:r>
      <w:r w:rsidRPr="00CC11C0">
        <w:rPr>
          <w:rFonts w:asciiTheme="minorHAnsi" w:hAnsiTheme="minorHAnsi" w:cstheme="minorHAnsi"/>
          <w:sz w:val="22"/>
          <w:szCs w:val="22"/>
          <w:lang w:val="en-US"/>
        </w:rPr>
        <w:t xml:space="preserve"> done in two hours and should be available then to the treating </w:t>
      </w:r>
      <w:r w:rsidR="00F0100C" w:rsidRPr="00CC11C0">
        <w:rPr>
          <w:rFonts w:asciiTheme="minorHAnsi" w:hAnsiTheme="minorHAnsi" w:cstheme="minorHAnsi"/>
          <w:sz w:val="22"/>
          <w:szCs w:val="22"/>
          <w:lang w:val="en-US"/>
        </w:rPr>
        <w:t>health provider</w:t>
      </w:r>
      <w:r w:rsidRPr="00CC11C0">
        <w:rPr>
          <w:rFonts w:asciiTheme="minorHAnsi" w:hAnsiTheme="minorHAnsi" w:cstheme="minorHAnsi"/>
          <w:sz w:val="22"/>
          <w:szCs w:val="22"/>
          <w:lang w:val="en-US"/>
        </w:rPr>
        <w:t xml:space="preserve">. </w:t>
      </w:r>
      <w:r w:rsidRPr="00CC11C0">
        <w:rPr>
          <w:rFonts w:asciiTheme="minorHAnsi" w:eastAsia="Calibri" w:hAnsiTheme="minorHAnsi" w:cstheme="minorHAnsi"/>
          <w:sz w:val="22"/>
          <w:szCs w:val="22"/>
        </w:rPr>
        <w:t>The opportunity costs of current delays are unacceptably high.</w:t>
      </w:r>
      <w:r w:rsidRPr="00CC11C0">
        <w:rPr>
          <w:rFonts w:asciiTheme="minorHAnsi" w:hAnsiTheme="minorHAnsi" w:cstheme="minorHAnsi"/>
          <w:sz w:val="22"/>
          <w:szCs w:val="22"/>
          <w:lang w:val="en-US"/>
        </w:rPr>
        <w:t xml:space="preserve"> </w:t>
      </w:r>
      <w:r w:rsidR="00BB55F6" w:rsidRPr="00A24991">
        <w:rPr>
          <w:rFonts w:asciiTheme="minorHAnsi" w:hAnsiTheme="minorHAnsi" w:cstheme="minorHAnsi"/>
          <w:sz w:val="22"/>
          <w:szCs w:val="22"/>
          <w:shd w:val="clear" w:color="auto" w:fill="FFFFFF"/>
        </w:rPr>
        <w:t>The Gene</w:t>
      </w:r>
      <w:r w:rsidR="00CB4FD7" w:rsidRPr="00A24991">
        <w:rPr>
          <w:rFonts w:asciiTheme="minorHAnsi" w:hAnsiTheme="minorHAnsi" w:cstheme="minorHAnsi"/>
          <w:sz w:val="22"/>
          <w:szCs w:val="22"/>
          <w:shd w:val="clear" w:color="auto" w:fill="FFFFFF"/>
        </w:rPr>
        <w:t>X</w:t>
      </w:r>
      <w:r w:rsidR="00BB55F6" w:rsidRPr="00A24991">
        <w:rPr>
          <w:rFonts w:asciiTheme="minorHAnsi" w:hAnsiTheme="minorHAnsi" w:cstheme="minorHAnsi"/>
          <w:sz w:val="22"/>
          <w:szCs w:val="22"/>
          <w:shd w:val="clear" w:color="auto" w:fill="FFFFFF"/>
        </w:rPr>
        <w:t>pert test is a molecular test for TB which diagnoses TB by detecting the presence of TB bacteria, as well as testing for resistance to the drug Rifampicin.</w:t>
      </w:r>
    </w:p>
    <w:p w14:paraId="7781506A" w14:textId="3E6ED7DA" w:rsidR="00BB55F6" w:rsidRPr="00CC11C0" w:rsidRDefault="000F0345" w:rsidP="00CC11C0">
      <w:pPr>
        <w:spacing w:before="120" w:after="120"/>
        <w:jc w:val="both"/>
        <w:rPr>
          <w:b/>
          <w:lang w:val="en-US"/>
        </w:rPr>
      </w:pPr>
      <w:r w:rsidRPr="00CC11C0">
        <w:rPr>
          <w:rFonts w:asciiTheme="minorHAnsi" w:hAnsiTheme="minorHAnsi" w:cstheme="minorHAnsi"/>
          <w:sz w:val="22"/>
          <w:szCs w:val="22"/>
        </w:rPr>
        <w:t xml:space="preserve">Figure </w:t>
      </w:r>
      <w:r w:rsidR="00A24991">
        <w:rPr>
          <w:rFonts w:asciiTheme="minorHAnsi" w:hAnsiTheme="minorHAnsi" w:cstheme="minorHAnsi"/>
          <w:sz w:val="22"/>
          <w:szCs w:val="22"/>
        </w:rPr>
        <w:t>10</w:t>
      </w:r>
      <w:r w:rsidRPr="00CC11C0">
        <w:rPr>
          <w:rFonts w:asciiTheme="minorHAnsi" w:hAnsiTheme="minorHAnsi" w:cstheme="minorHAnsi"/>
          <w:sz w:val="22"/>
          <w:szCs w:val="22"/>
        </w:rPr>
        <w:t xml:space="preserve"> </w:t>
      </w:r>
      <w:r w:rsidR="00CB4FD7">
        <w:rPr>
          <w:rFonts w:asciiTheme="minorHAnsi" w:hAnsiTheme="minorHAnsi" w:cstheme="minorHAnsi"/>
          <w:sz w:val="22"/>
          <w:szCs w:val="22"/>
        </w:rPr>
        <w:t>(</w:t>
      </w:r>
      <w:r w:rsidRPr="00CC11C0">
        <w:rPr>
          <w:rFonts w:asciiTheme="minorHAnsi" w:hAnsiTheme="minorHAnsi" w:cstheme="minorHAnsi"/>
          <w:sz w:val="22"/>
          <w:szCs w:val="22"/>
        </w:rPr>
        <w:t>below</w:t>
      </w:r>
      <w:r w:rsidR="00CB4FD7">
        <w:rPr>
          <w:rFonts w:asciiTheme="minorHAnsi" w:hAnsiTheme="minorHAnsi" w:cstheme="minorHAnsi"/>
          <w:sz w:val="22"/>
          <w:szCs w:val="22"/>
        </w:rPr>
        <w:t>)</w:t>
      </w:r>
      <w:r w:rsidR="005D08FA" w:rsidRPr="00CC11C0">
        <w:rPr>
          <w:rFonts w:asciiTheme="minorHAnsi" w:hAnsiTheme="minorHAnsi" w:cstheme="minorHAnsi"/>
          <w:sz w:val="22"/>
          <w:szCs w:val="22"/>
        </w:rPr>
        <w:t xml:space="preserve"> show</w:t>
      </w:r>
      <w:r w:rsidR="00CB4FD7">
        <w:rPr>
          <w:rFonts w:asciiTheme="minorHAnsi" w:hAnsiTheme="minorHAnsi" w:cstheme="minorHAnsi"/>
          <w:sz w:val="22"/>
          <w:szCs w:val="22"/>
        </w:rPr>
        <w:t>s</w:t>
      </w:r>
      <w:r w:rsidR="005D08FA" w:rsidRPr="00CC11C0">
        <w:rPr>
          <w:rFonts w:asciiTheme="minorHAnsi" w:hAnsiTheme="minorHAnsi" w:cstheme="minorHAnsi"/>
          <w:sz w:val="22"/>
          <w:szCs w:val="22"/>
        </w:rPr>
        <w:t xml:space="preserve"> the TB </w:t>
      </w:r>
      <w:r w:rsidRPr="00CC11C0">
        <w:rPr>
          <w:rFonts w:asciiTheme="minorHAnsi" w:hAnsiTheme="minorHAnsi" w:cstheme="minorHAnsi"/>
          <w:sz w:val="22"/>
          <w:szCs w:val="22"/>
        </w:rPr>
        <w:t>enrolment</w:t>
      </w:r>
      <w:r w:rsidR="005D08FA" w:rsidRPr="00CC11C0">
        <w:rPr>
          <w:rFonts w:asciiTheme="minorHAnsi" w:hAnsiTheme="minorHAnsi" w:cstheme="minorHAnsi"/>
          <w:sz w:val="22"/>
          <w:szCs w:val="22"/>
        </w:rPr>
        <w:t xml:space="preserve"> </w:t>
      </w:r>
      <w:r w:rsidR="00CB4FD7">
        <w:rPr>
          <w:rFonts w:asciiTheme="minorHAnsi" w:hAnsiTheme="minorHAnsi" w:cstheme="minorHAnsi"/>
          <w:sz w:val="22"/>
          <w:szCs w:val="22"/>
        </w:rPr>
        <w:t xml:space="preserve">in Daru </w:t>
      </w:r>
      <w:r w:rsidR="005D08FA" w:rsidRPr="00CC11C0">
        <w:rPr>
          <w:rFonts w:asciiTheme="minorHAnsi" w:hAnsiTheme="minorHAnsi" w:cstheme="minorHAnsi"/>
          <w:sz w:val="22"/>
          <w:szCs w:val="22"/>
        </w:rPr>
        <w:t>by bacteriological conf</w:t>
      </w:r>
      <w:r w:rsidR="00BB55F6">
        <w:rPr>
          <w:rFonts w:asciiTheme="minorHAnsi" w:hAnsiTheme="minorHAnsi" w:cstheme="minorHAnsi"/>
          <w:sz w:val="22"/>
          <w:szCs w:val="22"/>
        </w:rPr>
        <w:t>i</w:t>
      </w:r>
      <w:r w:rsidR="005D08FA" w:rsidRPr="00CC11C0">
        <w:rPr>
          <w:rFonts w:asciiTheme="minorHAnsi" w:hAnsiTheme="minorHAnsi" w:cstheme="minorHAnsi"/>
          <w:sz w:val="22"/>
          <w:szCs w:val="22"/>
        </w:rPr>
        <w:t>rmation</w:t>
      </w:r>
      <w:r w:rsidR="00CB4FD7">
        <w:rPr>
          <w:rFonts w:asciiTheme="minorHAnsi" w:hAnsiTheme="minorHAnsi" w:cstheme="minorHAnsi"/>
          <w:sz w:val="22"/>
          <w:szCs w:val="22"/>
        </w:rPr>
        <w:t xml:space="preserve"> 2016-2018</w:t>
      </w:r>
      <w:r w:rsidR="00BB55F6" w:rsidRPr="00CC11C0">
        <w:rPr>
          <w:rFonts w:asciiTheme="minorHAnsi" w:hAnsiTheme="minorHAnsi" w:cstheme="minorHAnsi"/>
          <w:sz w:val="22"/>
          <w:szCs w:val="22"/>
        </w:rPr>
        <w:t xml:space="preserve">. For </w:t>
      </w:r>
      <w:r w:rsidR="005D08FA" w:rsidRPr="00CC11C0">
        <w:rPr>
          <w:rFonts w:asciiTheme="minorHAnsi" w:hAnsiTheme="minorHAnsi" w:cstheme="minorHAnsi"/>
          <w:sz w:val="22"/>
          <w:szCs w:val="22"/>
        </w:rPr>
        <w:t>DS</w:t>
      </w:r>
      <w:r w:rsidR="00BB55F6" w:rsidRPr="00CC11C0">
        <w:rPr>
          <w:rFonts w:asciiTheme="minorHAnsi" w:hAnsiTheme="minorHAnsi" w:cstheme="minorHAnsi"/>
          <w:sz w:val="22"/>
          <w:szCs w:val="22"/>
        </w:rPr>
        <w:t>-</w:t>
      </w:r>
      <w:r w:rsidR="005D08FA" w:rsidRPr="00CC11C0">
        <w:rPr>
          <w:rFonts w:asciiTheme="minorHAnsi" w:hAnsiTheme="minorHAnsi" w:cstheme="minorHAnsi"/>
          <w:sz w:val="22"/>
          <w:szCs w:val="22"/>
        </w:rPr>
        <w:t xml:space="preserve">TB </w:t>
      </w:r>
      <w:r w:rsidR="00BB55F6" w:rsidRPr="00CC11C0">
        <w:rPr>
          <w:rFonts w:asciiTheme="minorHAnsi" w:hAnsiTheme="minorHAnsi" w:cstheme="minorHAnsi"/>
          <w:sz w:val="22"/>
          <w:szCs w:val="22"/>
        </w:rPr>
        <w:t xml:space="preserve">in 2018 in Daru, </w:t>
      </w:r>
      <w:r w:rsidR="005D08FA" w:rsidRPr="00CC11C0">
        <w:rPr>
          <w:rFonts w:asciiTheme="minorHAnsi" w:hAnsiTheme="minorHAnsi" w:cstheme="minorHAnsi"/>
          <w:sz w:val="22"/>
          <w:szCs w:val="22"/>
        </w:rPr>
        <w:t>nearly 50% of all notified patients were not confirmed</w:t>
      </w:r>
      <w:r w:rsidR="00BB55F6" w:rsidRPr="00CC11C0">
        <w:rPr>
          <w:rFonts w:asciiTheme="minorHAnsi" w:hAnsiTheme="minorHAnsi" w:cstheme="minorHAnsi"/>
          <w:sz w:val="22"/>
          <w:szCs w:val="22"/>
        </w:rPr>
        <w:t xml:space="preserve"> bacteriologically. T</w:t>
      </w:r>
      <w:r w:rsidR="005D08FA" w:rsidRPr="00CC11C0">
        <w:rPr>
          <w:rFonts w:asciiTheme="minorHAnsi" w:hAnsiTheme="minorHAnsi" w:cstheme="minorHAnsi"/>
          <w:sz w:val="22"/>
          <w:szCs w:val="22"/>
        </w:rPr>
        <w:t xml:space="preserve">his might reflect the inability of </w:t>
      </w:r>
      <w:r w:rsidR="00BB55F6" w:rsidRPr="00CC11C0">
        <w:rPr>
          <w:rFonts w:asciiTheme="minorHAnsi" w:hAnsiTheme="minorHAnsi" w:cstheme="minorHAnsi"/>
          <w:sz w:val="22"/>
          <w:szCs w:val="22"/>
        </w:rPr>
        <w:t xml:space="preserve">the </w:t>
      </w:r>
      <w:r w:rsidR="00BB55F6">
        <w:rPr>
          <w:rFonts w:asciiTheme="minorHAnsi" w:hAnsiTheme="minorHAnsi" w:cstheme="minorHAnsi"/>
          <w:sz w:val="22"/>
          <w:szCs w:val="22"/>
        </w:rPr>
        <w:t xml:space="preserve">DGH </w:t>
      </w:r>
      <w:r w:rsidR="005D08FA" w:rsidRPr="00CC11C0">
        <w:rPr>
          <w:rFonts w:asciiTheme="minorHAnsi" w:hAnsiTheme="minorHAnsi" w:cstheme="minorHAnsi"/>
          <w:sz w:val="22"/>
          <w:szCs w:val="22"/>
        </w:rPr>
        <w:t xml:space="preserve">laboratory to absorb </w:t>
      </w:r>
      <w:r w:rsidR="00BB55F6" w:rsidRPr="00CC11C0">
        <w:rPr>
          <w:rFonts w:asciiTheme="minorHAnsi" w:hAnsiTheme="minorHAnsi" w:cstheme="minorHAnsi"/>
          <w:sz w:val="22"/>
          <w:szCs w:val="22"/>
        </w:rPr>
        <w:t xml:space="preserve">the </w:t>
      </w:r>
      <w:r w:rsidR="005D08FA" w:rsidRPr="00CC11C0">
        <w:rPr>
          <w:rFonts w:asciiTheme="minorHAnsi" w:hAnsiTheme="minorHAnsi" w:cstheme="minorHAnsi"/>
          <w:sz w:val="22"/>
          <w:szCs w:val="22"/>
        </w:rPr>
        <w:t>increas</w:t>
      </w:r>
      <w:r w:rsidR="00BB55F6" w:rsidRPr="00CC11C0">
        <w:rPr>
          <w:rFonts w:asciiTheme="minorHAnsi" w:hAnsiTheme="minorHAnsi" w:cstheme="minorHAnsi"/>
          <w:sz w:val="22"/>
          <w:szCs w:val="22"/>
        </w:rPr>
        <w:t>ed</w:t>
      </w:r>
      <w:r w:rsidR="005D08FA" w:rsidRPr="00CC11C0">
        <w:rPr>
          <w:rFonts w:asciiTheme="minorHAnsi" w:hAnsiTheme="minorHAnsi" w:cstheme="minorHAnsi"/>
          <w:sz w:val="22"/>
          <w:szCs w:val="22"/>
        </w:rPr>
        <w:t xml:space="preserve"> number of TB cases that were identified during this period</w:t>
      </w:r>
      <w:r w:rsidR="00BB55F6" w:rsidRPr="00CC11C0">
        <w:rPr>
          <w:rFonts w:asciiTheme="minorHAnsi" w:hAnsiTheme="minorHAnsi" w:cstheme="minorHAnsi"/>
          <w:sz w:val="22"/>
          <w:szCs w:val="22"/>
        </w:rPr>
        <w:t>,</w:t>
      </w:r>
      <w:r w:rsidR="005D08FA" w:rsidRPr="00CC11C0">
        <w:rPr>
          <w:rFonts w:asciiTheme="minorHAnsi" w:hAnsiTheme="minorHAnsi" w:cstheme="minorHAnsi"/>
          <w:sz w:val="22"/>
          <w:szCs w:val="22"/>
        </w:rPr>
        <w:t xml:space="preserve"> which were therefore diagnosed by clinical evidence rather than bacteriological results. Conversely, it may also reflect a low level of laboratory tests requested or performed by treating clinics</w:t>
      </w:r>
      <w:r w:rsidR="00BB55F6" w:rsidRPr="00CC11C0">
        <w:rPr>
          <w:rFonts w:asciiTheme="minorHAnsi" w:hAnsiTheme="minorHAnsi" w:cstheme="minorHAnsi"/>
          <w:sz w:val="22"/>
          <w:szCs w:val="22"/>
        </w:rPr>
        <w:t xml:space="preserve">. The review </w:t>
      </w:r>
      <w:r w:rsidR="005D08FA" w:rsidRPr="00CC11C0">
        <w:rPr>
          <w:rFonts w:asciiTheme="minorHAnsi" w:hAnsiTheme="minorHAnsi" w:cstheme="minorHAnsi"/>
          <w:sz w:val="22"/>
          <w:szCs w:val="22"/>
        </w:rPr>
        <w:t>recommend</w:t>
      </w:r>
      <w:r w:rsidR="00BB55F6" w:rsidRPr="00CC11C0">
        <w:rPr>
          <w:rFonts w:asciiTheme="minorHAnsi" w:hAnsiTheme="minorHAnsi" w:cstheme="minorHAnsi"/>
          <w:sz w:val="22"/>
          <w:szCs w:val="22"/>
        </w:rPr>
        <w:t xml:space="preserve">s an </w:t>
      </w:r>
      <w:r w:rsidR="005D08FA" w:rsidRPr="00CC11C0">
        <w:rPr>
          <w:rFonts w:asciiTheme="minorHAnsi" w:hAnsiTheme="minorHAnsi" w:cstheme="minorHAnsi"/>
          <w:sz w:val="22"/>
          <w:szCs w:val="22"/>
        </w:rPr>
        <w:t>in</w:t>
      </w:r>
      <w:r w:rsidR="00BB55F6" w:rsidRPr="00CC11C0">
        <w:rPr>
          <w:rFonts w:asciiTheme="minorHAnsi" w:hAnsiTheme="minorHAnsi" w:cstheme="minorHAnsi"/>
          <w:sz w:val="22"/>
          <w:szCs w:val="22"/>
        </w:rPr>
        <w:t>-</w:t>
      </w:r>
      <w:r w:rsidR="005D08FA" w:rsidRPr="00CC11C0">
        <w:rPr>
          <w:rFonts w:asciiTheme="minorHAnsi" w:hAnsiTheme="minorHAnsi" w:cstheme="minorHAnsi"/>
          <w:sz w:val="22"/>
          <w:szCs w:val="22"/>
        </w:rPr>
        <w:t>depth review to determine the root cause for low bacteriological conf</w:t>
      </w:r>
      <w:r w:rsidR="00BB55F6" w:rsidRPr="00CC11C0">
        <w:rPr>
          <w:rFonts w:asciiTheme="minorHAnsi" w:hAnsiTheme="minorHAnsi" w:cstheme="minorHAnsi"/>
          <w:sz w:val="22"/>
          <w:szCs w:val="22"/>
        </w:rPr>
        <w:t>i</w:t>
      </w:r>
      <w:r w:rsidR="005D08FA" w:rsidRPr="00CC11C0">
        <w:rPr>
          <w:rFonts w:asciiTheme="minorHAnsi" w:hAnsiTheme="minorHAnsi" w:cstheme="minorHAnsi"/>
          <w:sz w:val="22"/>
          <w:szCs w:val="22"/>
        </w:rPr>
        <w:t>rmation among DS</w:t>
      </w:r>
      <w:r w:rsidR="00BB55F6" w:rsidRPr="00CC11C0">
        <w:rPr>
          <w:rFonts w:asciiTheme="minorHAnsi" w:hAnsiTheme="minorHAnsi" w:cstheme="minorHAnsi"/>
          <w:sz w:val="22"/>
          <w:szCs w:val="22"/>
        </w:rPr>
        <w:t>-</w:t>
      </w:r>
      <w:r w:rsidR="005D08FA" w:rsidRPr="00CC11C0">
        <w:rPr>
          <w:rFonts w:asciiTheme="minorHAnsi" w:hAnsiTheme="minorHAnsi" w:cstheme="minorHAnsi"/>
          <w:sz w:val="22"/>
          <w:szCs w:val="22"/>
        </w:rPr>
        <w:t xml:space="preserve">TB patients </w:t>
      </w:r>
      <w:r w:rsidR="00BB55F6" w:rsidRPr="00CC11C0">
        <w:rPr>
          <w:rFonts w:asciiTheme="minorHAnsi" w:hAnsiTheme="minorHAnsi" w:cstheme="minorHAnsi"/>
          <w:sz w:val="22"/>
          <w:szCs w:val="22"/>
        </w:rPr>
        <w:t>so that</w:t>
      </w:r>
      <w:r w:rsidR="005D08FA" w:rsidRPr="00CC11C0">
        <w:rPr>
          <w:rFonts w:asciiTheme="minorHAnsi" w:hAnsiTheme="minorHAnsi" w:cstheme="minorHAnsi"/>
          <w:sz w:val="22"/>
          <w:szCs w:val="22"/>
        </w:rPr>
        <w:t xml:space="preserve"> treatment and quality improvement intervention can be design</w:t>
      </w:r>
      <w:r w:rsidR="00BB55F6" w:rsidRPr="00CC11C0">
        <w:rPr>
          <w:rFonts w:asciiTheme="minorHAnsi" w:hAnsiTheme="minorHAnsi" w:cstheme="minorHAnsi"/>
          <w:sz w:val="22"/>
          <w:szCs w:val="22"/>
        </w:rPr>
        <w:t>ed</w:t>
      </w:r>
      <w:r w:rsidR="005D08FA" w:rsidRPr="00CC11C0">
        <w:rPr>
          <w:rFonts w:asciiTheme="minorHAnsi" w:hAnsiTheme="minorHAnsi" w:cstheme="minorHAnsi"/>
          <w:sz w:val="22"/>
          <w:szCs w:val="22"/>
        </w:rPr>
        <w:t xml:space="preserve"> to address challenges hinder</w:t>
      </w:r>
      <w:r w:rsidR="00BB55F6" w:rsidRPr="00CC11C0">
        <w:rPr>
          <w:rFonts w:asciiTheme="minorHAnsi" w:hAnsiTheme="minorHAnsi" w:cstheme="minorHAnsi"/>
          <w:sz w:val="22"/>
          <w:szCs w:val="22"/>
        </w:rPr>
        <w:t>ing</w:t>
      </w:r>
      <w:r w:rsidR="005D08FA" w:rsidRPr="00CC11C0">
        <w:rPr>
          <w:rFonts w:asciiTheme="minorHAnsi" w:hAnsiTheme="minorHAnsi" w:cstheme="minorHAnsi"/>
          <w:sz w:val="22"/>
          <w:szCs w:val="22"/>
        </w:rPr>
        <w:t xml:space="preserve"> testing. Data on presumptive cases and diagnoses are only available from paper registers and would need to be tallied. </w:t>
      </w:r>
      <w:r w:rsidR="00A24991" w:rsidRPr="00CC11C0">
        <w:rPr>
          <w:rFonts w:asciiTheme="minorHAnsi" w:hAnsiTheme="minorHAnsi" w:cstheme="minorHAnsi"/>
          <w:sz w:val="22"/>
          <w:szCs w:val="22"/>
        </w:rPr>
        <w:t>Hence,</w:t>
      </w:r>
      <w:r w:rsidR="005D08FA" w:rsidRPr="00CC11C0">
        <w:rPr>
          <w:rFonts w:asciiTheme="minorHAnsi" w:hAnsiTheme="minorHAnsi" w:cstheme="minorHAnsi"/>
          <w:sz w:val="22"/>
          <w:szCs w:val="22"/>
        </w:rPr>
        <w:t xml:space="preserve"> we</w:t>
      </w:r>
      <w:r w:rsidR="00BB55F6" w:rsidRPr="00CC11C0">
        <w:rPr>
          <w:rFonts w:asciiTheme="minorHAnsi" w:hAnsiTheme="minorHAnsi" w:cstheme="minorHAnsi"/>
          <w:sz w:val="22"/>
          <w:szCs w:val="22"/>
        </w:rPr>
        <w:t xml:space="preserve"> ha</w:t>
      </w:r>
      <w:r w:rsidR="005D08FA" w:rsidRPr="00CC11C0">
        <w:rPr>
          <w:rFonts w:asciiTheme="minorHAnsi" w:hAnsiTheme="minorHAnsi" w:cstheme="minorHAnsi"/>
          <w:sz w:val="22"/>
          <w:szCs w:val="22"/>
        </w:rPr>
        <w:t xml:space="preserve">ve presented data on registrations as a surrogate – noting that pre-treatment </w:t>
      </w:r>
      <w:r w:rsidR="00BB55F6" w:rsidRPr="00CC11C0">
        <w:rPr>
          <w:rFonts w:asciiTheme="minorHAnsi" w:hAnsiTheme="minorHAnsi" w:cstheme="minorHAnsi"/>
          <w:sz w:val="22"/>
          <w:szCs w:val="22"/>
        </w:rPr>
        <w:t xml:space="preserve">loss </w:t>
      </w:r>
      <w:r w:rsidR="005D08FA" w:rsidRPr="00CC11C0">
        <w:rPr>
          <w:rFonts w:asciiTheme="minorHAnsi" w:hAnsiTheme="minorHAnsi" w:cstheme="minorHAnsi"/>
          <w:sz w:val="22"/>
          <w:szCs w:val="22"/>
        </w:rPr>
        <w:t>to care is small for the Daru cohort.</w:t>
      </w:r>
    </w:p>
    <w:p w14:paraId="7BAC990B" w14:textId="3F8FBE2D" w:rsidR="000F0345" w:rsidRPr="00CC11C0" w:rsidRDefault="000F0345" w:rsidP="000F0345">
      <w:pPr>
        <w:jc w:val="both"/>
        <w:rPr>
          <w:rFonts w:asciiTheme="minorHAnsi" w:hAnsiTheme="minorHAnsi" w:cstheme="minorHAnsi"/>
          <w:b/>
          <w:sz w:val="22"/>
          <w:szCs w:val="22"/>
          <w:lang w:val="en-US"/>
        </w:rPr>
      </w:pPr>
      <w:r w:rsidRPr="00CC11C0">
        <w:rPr>
          <w:rFonts w:asciiTheme="minorHAnsi" w:hAnsiTheme="minorHAnsi" w:cstheme="minorHAnsi"/>
          <w:b/>
          <w:sz w:val="22"/>
          <w:szCs w:val="22"/>
          <w:lang w:val="en-US"/>
        </w:rPr>
        <w:t xml:space="preserve">Figure </w:t>
      </w:r>
      <w:r w:rsidR="00A24991">
        <w:rPr>
          <w:rFonts w:asciiTheme="minorHAnsi" w:hAnsiTheme="minorHAnsi" w:cstheme="minorHAnsi"/>
          <w:b/>
          <w:sz w:val="22"/>
          <w:szCs w:val="22"/>
          <w:lang w:val="en-US"/>
        </w:rPr>
        <w:t>10</w:t>
      </w:r>
      <w:r w:rsidRPr="00CC11C0">
        <w:rPr>
          <w:rFonts w:asciiTheme="minorHAnsi" w:hAnsiTheme="minorHAnsi" w:cstheme="minorHAnsi"/>
          <w:b/>
          <w:sz w:val="22"/>
          <w:szCs w:val="22"/>
          <w:lang w:val="en-US"/>
        </w:rPr>
        <w:t xml:space="preserve">: DS-TB Cases Bacteriological </w:t>
      </w:r>
      <w:r w:rsidR="00BB55F6" w:rsidRPr="00CC11C0">
        <w:rPr>
          <w:rFonts w:asciiTheme="minorHAnsi" w:hAnsiTheme="minorHAnsi" w:cstheme="minorHAnsi"/>
          <w:b/>
          <w:sz w:val="22"/>
          <w:szCs w:val="22"/>
          <w:lang w:val="en-US"/>
        </w:rPr>
        <w:t>C</w:t>
      </w:r>
      <w:r w:rsidRPr="00CC11C0">
        <w:rPr>
          <w:rFonts w:asciiTheme="minorHAnsi" w:hAnsiTheme="minorHAnsi" w:cstheme="minorHAnsi"/>
          <w:b/>
          <w:sz w:val="22"/>
          <w:szCs w:val="22"/>
          <w:lang w:val="en-US"/>
        </w:rPr>
        <w:t>onfirmation 2016 – 2018</w:t>
      </w:r>
      <w:r w:rsidR="00BB55F6">
        <w:rPr>
          <w:rFonts w:asciiTheme="minorHAnsi" w:hAnsiTheme="minorHAnsi" w:cstheme="minorHAnsi"/>
          <w:b/>
          <w:sz w:val="22"/>
          <w:szCs w:val="22"/>
          <w:lang w:val="en-US"/>
        </w:rPr>
        <w:t xml:space="preserve"> Daru</w:t>
      </w:r>
    </w:p>
    <w:p w14:paraId="27782D43" w14:textId="77777777" w:rsidR="000F0345" w:rsidRDefault="000F0345" w:rsidP="004B212C">
      <w:pPr>
        <w:jc w:val="both"/>
        <w:rPr>
          <w:lang w:val="en-US"/>
        </w:rPr>
      </w:pPr>
    </w:p>
    <w:p w14:paraId="486D3D54" w14:textId="77777777" w:rsidR="005D08FA" w:rsidRDefault="005D08FA" w:rsidP="004B212C">
      <w:pPr>
        <w:jc w:val="both"/>
        <w:rPr>
          <w:lang w:val="en-US"/>
        </w:rPr>
      </w:pPr>
      <w:r>
        <w:rPr>
          <w:noProof/>
          <w:lang w:eastAsia="en-AU"/>
        </w:rPr>
        <w:drawing>
          <wp:inline distT="0" distB="0" distL="0" distR="0" wp14:anchorId="3EF1B67B" wp14:editId="290123A4">
            <wp:extent cx="5257800" cy="3108960"/>
            <wp:effectExtent l="0" t="0" r="0" b="15240"/>
            <wp:docPr id="26" name="Chart 26">
              <a:extLst xmlns:a="http://schemas.openxmlformats.org/drawingml/2006/main">
                <a:ext uri="{FF2B5EF4-FFF2-40B4-BE49-F238E27FC236}">
                  <a16:creationId xmlns:a16="http://schemas.microsoft.com/office/drawing/2014/main" id="{029017CD-0CF6-D44E-88DA-9DE75D8521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A151DA2" w14:textId="5AB654F3" w:rsidR="00A619E2" w:rsidRPr="00487631" w:rsidRDefault="00A619E2" w:rsidP="00A619E2">
      <w:pPr>
        <w:rPr>
          <w:rFonts w:asciiTheme="minorHAnsi" w:hAnsiTheme="minorHAnsi" w:cstheme="minorHAnsi"/>
          <w:i/>
          <w:sz w:val="16"/>
          <w:szCs w:val="16"/>
        </w:rPr>
      </w:pPr>
      <w:r w:rsidRPr="00487631">
        <w:rPr>
          <w:rFonts w:asciiTheme="minorHAnsi" w:hAnsiTheme="minorHAnsi" w:cstheme="minorHAnsi"/>
          <w:i/>
          <w:sz w:val="16"/>
          <w:szCs w:val="16"/>
        </w:rPr>
        <w:t>Source: PNG National TB Program (NTP) using the routine reporting system</w:t>
      </w:r>
      <w:r>
        <w:rPr>
          <w:rFonts w:asciiTheme="minorHAnsi" w:hAnsiTheme="minorHAnsi" w:cstheme="minorHAnsi"/>
          <w:i/>
          <w:sz w:val="16"/>
          <w:szCs w:val="16"/>
        </w:rPr>
        <w:t xml:space="preserve"> as well as other programmatic data and reports.</w:t>
      </w:r>
    </w:p>
    <w:p w14:paraId="41A35FC6" w14:textId="270CBA15" w:rsidR="006C00C8" w:rsidRPr="00DE7CF5" w:rsidRDefault="006C00C8" w:rsidP="00CC11C0">
      <w:pPr>
        <w:spacing w:before="240" w:after="120"/>
        <w:jc w:val="both"/>
        <w:rPr>
          <w:rFonts w:asciiTheme="minorHAnsi" w:hAnsiTheme="minorHAnsi" w:cstheme="minorHAnsi"/>
          <w:sz w:val="22"/>
          <w:szCs w:val="22"/>
          <w:lang w:val="en-US"/>
        </w:rPr>
      </w:pPr>
      <w:r>
        <w:rPr>
          <w:rFonts w:asciiTheme="minorHAnsi" w:hAnsiTheme="minorHAnsi" w:cstheme="minorHAnsi"/>
          <w:sz w:val="22"/>
          <w:szCs w:val="22"/>
          <w:lang w:val="en-US"/>
        </w:rPr>
        <w:t>There is a two</w:t>
      </w:r>
      <w:r w:rsidR="00D25BDB">
        <w:rPr>
          <w:rFonts w:asciiTheme="minorHAnsi" w:hAnsiTheme="minorHAnsi" w:cstheme="minorHAnsi"/>
          <w:sz w:val="22"/>
          <w:szCs w:val="22"/>
          <w:lang w:val="en-US"/>
        </w:rPr>
        <w:t>-</w:t>
      </w:r>
      <w:r>
        <w:rPr>
          <w:rFonts w:asciiTheme="minorHAnsi" w:hAnsiTheme="minorHAnsi" w:cstheme="minorHAnsi"/>
          <w:sz w:val="22"/>
          <w:szCs w:val="22"/>
          <w:lang w:val="en-US"/>
        </w:rPr>
        <w:t xml:space="preserve">day waiting time for GeneXpert result at DGH. This </w:t>
      </w:r>
      <w:r w:rsidRPr="00DE7CF5">
        <w:rPr>
          <w:rFonts w:asciiTheme="minorHAnsi" w:eastAsia="Calibri" w:hAnsiTheme="minorHAnsi" w:cstheme="minorHAnsi"/>
          <w:sz w:val="22"/>
          <w:szCs w:val="22"/>
        </w:rPr>
        <w:t xml:space="preserve">seems efficient in contrast to </w:t>
      </w:r>
      <w:r>
        <w:rPr>
          <w:rFonts w:asciiTheme="minorHAnsi" w:eastAsia="Calibri" w:hAnsiTheme="minorHAnsi" w:cstheme="minorHAnsi"/>
          <w:sz w:val="22"/>
          <w:szCs w:val="22"/>
        </w:rPr>
        <w:t>the three</w:t>
      </w:r>
      <w:r w:rsidR="00D25BDB">
        <w:rPr>
          <w:rFonts w:asciiTheme="minorHAnsi" w:eastAsia="Calibri" w:hAnsiTheme="minorHAnsi" w:cstheme="minorHAnsi"/>
          <w:sz w:val="22"/>
          <w:szCs w:val="22"/>
        </w:rPr>
        <w:t>-</w:t>
      </w:r>
      <w:r>
        <w:rPr>
          <w:rFonts w:asciiTheme="minorHAnsi" w:eastAsia="Calibri" w:hAnsiTheme="minorHAnsi" w:cstheme="minorHAnsi"/>
          <w:sz w:val="22"/>
          <w:szCs w:val="22"/>
        </w:rPr>
        <w:t xml:space="preserve">week waiting time at </w:t>
      </w:r>
      <w:r w:rsidRPr="00DE7CF5">
        <w:rPr>
          <w:rFonts w:asciiTheme="minorHAnsi" w:eastAsia="Calibri" w:hAnsiTheme="minorHAnsi" w:cstheme="minorHAnsi"/>
          <w:sz w:val="22"/>
          <w:szCs w:val="22"/>
        </w:rPr>
        <w:t>PMGH</w:t>
      </w:r>
      <w:r w:rsidR="009E4A0A">
        <w:rPr>
          <w:rFonts w:asciiTheme="minorHAnsi" w:eastAsia="Calibri" w:hAnsiTheme="minorHAnsi" w:cstheme="minorHAnsi"/>
          <w:sz w:val="22"/>
          <w:szCs w:val="22"/>
        </w:rPr>
        <w:t xml:space="preserve"> (see below)</w:t>
      </w:r>
      <w:r w:rsidRPr="00DE7CF5">
        <w:rPr>
          <w:rFonts w:asciiTheme="minorHAnsi" w:eastAsia="Calibri" w:hAnsiTheme="minorHAnsi" w:cstheme="minorHAnsi"/>
          <w:sz w:val="22"/>
          <w:szCs w:val="22"/>
        </w:rPr>
        <w:t xml:space="preserve"> </w:t>
      </w:r>
      <w:r>
        <w:rPr>
          <w:rFonts w:asciiTheme="minorHAnsi" w:eastAsia="Calibri" w:hAnsiTheme="minorHAnsi" w:cstheme="minorHAnsi"/>
          <w:sz w:val="22"/>
          <w:szCs w:val="22"/>
        </w:rPr>
        <w:t xml:space="preserve">but is not. </w:t>
      </w:r>
      <w:r>
        <w:rPr>
          <w:rFonts w:asciiTheme="minorHAnsi" w:hAnsiTheme="minorHAnsi" w:cstheme="minorHAnsi"/>
          <w:sz w:val="22"/>
          <w:szCs w:val="22"/>
          <w:lang w:val="en-US"/>
        </w:rPr>
        <w:t>I</w:t>
      </w:r>
      <w:r w:rsidRPr="00DE7CF5">
        <w:rPr>
          <w:rFonts w:asciiTheme="minorHAnsi" w:hAnsiTheme="minorHAnsi" w:cstheme="minorHAnsi"/>
          <w:sz w:val="22"/>
          <w:szCs w:val="22"/>
          <w:lang w:val="en-US"/>
        </w:rPr>
        <w:t>t causes multiple downstream issues for patients and staff for infection control and generates infrastructure requests that are probably unnecessary</w:t>
      </w:r>
      <w:r>
        <w:rPr>
          <w:rFonts w:asciiTheme="minorHAnsi" w:hAnsiTheme="minorHAnsi" w:cstheme="minorHAnsi"/>
          <w:sz w:val="22"/>
          <w:szCs w:val="22"/>
          <w:lang w:val="en-US"/>
        </w:rPr>
        <w:t xml:space="preserve"> e.g. for isolation wards and rooms and 24-hour staffing of the cough clinic. </w:t>
      </w:r>
      <w:r w:rsidRPr="00DE7CF5">
        <w:rPr>
          <w:rFonts w:asciiTheme="minorHAnsi" w:hAnsiTheme="minorHAnsi" w:cstheme="minorHAnsi"/>
          <w:sz w:val="22"/>
          <w:szCs w:val="22"/>
          <w:lang w:val="en-US"/>
        </w:rPr>
        <w:t>If the GeneXpert test results were returned in the same working day at DGH, this would impact (i)</w:t>
      </w:r>
      <w:r>
        <w:rPr>
          <w:rFonts w:asciiTheme="minorHAnsi" w:hAnsiTheme="minorHAnsi" w:cstheme="minorHAnsi"/>
          <w:sz w:val="22"/>
          <w:szCs w:val="22"/>
          <w:lang w:val="en-US"/>
        </w:rPr>
        <w:t xml:space="preserve"> the infrastructure requests,</w:t>
      </w:r>
      <w:r w:rsidRPr="00DE7CF5">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and </w:t>
      </w:r>
      <w:r w:rsidRPr="00DE7CF5">
        <w:rPr>
          <w:rFonts w:asciiTheme="minorHAnsi" w:hAnsiTheme="minorHAnsi" w:cstheme="minorHAnsi"/>
          <w:sz w:val="22"/>
          <w:szCs w:val="22"/>
          <w:lang w:val="en-US"/>
        </w:rPr>
        <w:t>(ii) staff and other patients’ infection fears</w:t>
      </w:r>
      <w:r>
        <w:rPr>
          <w:rFonts w:asciiTheme="minorHAnsi" w:hAnsiTheme="minorHAnsi" w:cstheme="minorHAnsi"/>
          <w:sz w:val="22"/>
          <w:szCs w:val="22"/>
          <w:lang w:val="en-US"/>
        </w:rPr>
        <w:t>. C</w:t>
      </w:r>
      <w:r w:rsidRPr="00DE7CF5">
        <w:rPr>
          <w:rFonts w:asciiTheme="minorHAnsi" w:hAnsiTheme="minorHAnsi" w:cstheme="minorHAnsi"/>
          <w:sz w:val="22"/>
          <w:szCs w:val="22"/>
          <w:lang w:val="en-US"/>
        </w:rPr>
        <w:t xml:space="preserve">oughing patients </w:t>
      </w:r>
      <w:r>
        <w:rPr>
          <w:rFonts w:asciiTheme="minorHAnsi" w:hAnsiTheme="minorHAnsi" w:cstheme="minorHAnsi"/>
          <w:sz w:val="22"/>
          <w:szCs w:val="22"/>
          <w:lang w:val="en-US"/>
        </w:rPr>
        <w:t xml:space="preserve">currently </w:t>
      </w:r>
      <w:r w:rsidRPr="00DE7CF5">
        <w:rPr>
          <w:rFonts w:asciiTheme="minorHAnsi" w:hAnsiTheme="minorHAnsi" w:cstheme="minorHAnsi"/>
          <w:sz w:val="22"/>
          <w:szCs w:val="22"/>
          <w:lang w:val="en-US"/>
        </w:rPr>
        <w:t xml:space="preserve">sleep overnight in outpatients waiting for their GeneXpert tests (sometimes for two nights) </w:t>
      </w:r>
      <w:r w:rsidRPr="00DE7CF5">
        <w:rPr>
          <w:rFonts w:asciiTheme="minorHAnsi" w:eastAsia="Calibri" w:hAnsiTheme="minorHAnsi" w:cstheme="minorHAnsi"/>
          <w:sz w:val="22"/>
          <w:szCs w:val="22"/>
        </w:rPr>
        <w:t>or they are admitted to the one general ward, coughing, with a co-morbidity but no diagnosis for the cough, resulting in the same stressful and possible amplification outcomes</w:t>
      </w:r>
      <w:r>
        <w:rPr>
          <w:rFonts w:asciiTheme="minorHAnsi" w:eastAsia="Calibri" w:hAnsiTheme="minorHAnsi" w:cstheme="minorHAnsi"/>
          <w:sz w:val="22"/>
          <w:szCs w:val="22"/>
        </w:rPr>
        <w:t>.</w:t>
      </w:r>
      <w:r w:rsidRPr="00DE7CF5">
        <w:rPr>
          <w:rFonts w:asciiTheme="minorHAnsi" w:hAnsiTheme="minorHAnsi" w:cstheme="minorHAnsi"/>
          <w:sz w:val="22"/>
          <w:szCs w:val="22"/>
          <w:lang w:val="en-US"/>
        </w:rPr>
        <w:t xml:space="preserve">  </w:t>
      </w:r>
    </w:p>
    <w:p w14:paraId="339DFDE8" w14:textId="046C9049" w:rsidR="006C00C8" w:rsidRPr="00DE7CF5" w:rsidRDefault="006C00C8" w:rsidP="006C00C8">
      <w:pPr>
        <w:spacing w:before="120" w:after="120"/>
        <w:jc w:val="both"/>
        <w:rPr>
          <w:rFonts w:asciiTheme="minorHAnsi" w:eastAsia="Calibri" w:hAnsiTheme="minorHAnsi" w:cstheme="minorHAnsi"/>
          <w:sz w:val="22"/>
          <w:szCs w:val="22"/>
        </w:rPr>
      </w:pPr>
      <w:r w:rsidRPr="00DE7CF5">
        <w:rPr>
          <w:rFonts w:asciiTheme="minorHAnsi" w:hAnsiTheme="minorHAnsi" w:cstheme="minorHAnsi"/>
          <w:sz w:val="22"/>
          <w:szCs w:val="22"/>
          <w:lang w:val="en-US"/>
        </w:rPr>
        <w:t>In economic terms, a</w:t>
      </w:r>
      <w:r w:rsidRPr="00DE7CF5">
        <w:rPr>
          <w:rFonts w:asciiTheme="minorHAnsi" w:eastAsia="Calibri" w:hAnsiTheme="minorHAnsi" w:cstheme="minorHAnsi"/>
          <w:sz w:val="22"/>
          <w:szCs w:val="22"/>
        </w:rPr>
        <w:t xml:space="preserve"> 2-day delay in receiving GeneXpert results leads to an opportunity cost to DGH for these bed days of </w:t>
      </w:r>
      <w:r w:rsidRPr="00DE7CF5">
        <w:rPr>
          <w:rFonts w:asciiTheme="minorHAnsi" w:eastAsia="Calibri" w:hAnsiTheme="minorHAnsi" w:cstheme="minorHAnsi"/>
          <w:b/>
          <w:sz w:val="22"/>
          <w:szCs w:val="22"/>
        </w:rPr>
        <w:t>AUD</w:t>
      </w:r>
      <w:r w:rsidR="00EE674E">
        <w:rPr>
          <w:rFonts w:asciiTheme="minorHAnsi" w:eastAsia="Calibri" w:hAnsiTheme="minorHAnsi" w:cstheme="minorHAnsi"/>
          <w:b/>
          <w:sz w:val="22"/>
          <w:szCs w:val="22"/>
        </w:rPr>
        <w:t xml:space="preserve">258,713 </w:t>
      </w:r>
      <w:r w:rsidRPr="00DE7CF5">
        <w:rPr>
          <w:rFonts w:asciiTheme="minorHAnsi" w:eastAsia="Calibri" w:hAnsiTheme="minorHAnsi" w:cstheme="minorHAnsi"/>
          <w:sz w:val="22"/>
          <w:szCs w:val="22"/>
        </w:rPr>
        <w:t xml:space="preserve">per year and an additional </w:t>
      </w:r>
      <w:r w:rsidR="00EE674E">
        <w:rPr>
          <w:rFonts w:asciiTheme="minorHAnsi" w:eastAsia="Calibri" w:hAnsiTheme="minorHAnsi" w:cstheme="minorHAnsi"/>
          <w:b/>
          <w:sz w:val="22"/>
          <w:szCs w:val="22"/>
        </w:rPr>
        <w:t>25</w:t>
      </w:r>
      <w:r w:rsidRPr="00DE7CF5">
        <w:rPr>
          <w:rFonts w:asciiTheme="minorHAnsi" w:eastAsia="Calibri" w:hAnsiTheme="minorHAnsi" w:cstheme="minorHAnsi"/>
          <w:b/>
          <w:sz w:val="22"/>
          <w:szCs w:val="22"/>
        </w:rPr>
        <w:t xml:space="preserve"> </w:t>
      </w:r>
      <w:r w:rsidRPr="00DE7CF5">
        <w:rPr>
          <w:rFonts w:asciiTheme="minorHAnsi" w:eastAsia="Calibri" w:hAnsiTheme="minorHAnsi" w:cstheme="minorHAnsi"/>
          <w:sz w:val="22"/>
          <w:szCs w:val="22"/>
        </w:rPr>
        <w:t xml:space="preserve">infections while patients are waiting for results.  In Daru approximately </w:t>
      </w:r>
      <w:r w:rsidR="00EE674E">
        <w:rPr>
          <w:rFonts w:asciiTheme="minorHAnsi" w:eastAsia="Calibri" w:hAnsiTheme="minorHAnsi" w:cstheme="minorHAnsi"/>
          <w:sz w:val="22"/>
          <w:szCs w:val="22"/>
        </w:rPr>
        <w:t>26</w:t>
      </w:r>
      <w:r w:rsidRPr="00DE7CF5">
        <w:rPr>
          <w:rFonts w:asciiTheme="minorHAnsi" w:eastAsia="Calibri" w:hAnsiTheme="minorHAnsi" w:cstheme="minorHAnsi"/>
          <w:sz w:val="22"/>
          <w:szCs w:val="22"/>
        </w:rPr>
        <w:t xml:space="preserve">% of these </w:t>
      </w:r>
      <w:r w:rsidR="00EE674E">
        <w:rPr>
          <w:rFonts w:asciiTheme="minorHAnsi" w:eastAsia="Calibri" w:hAnsiTheme="minorHAnsi" w:cstheme="minorHAnsi"/>
          <w:sz w:val="22"/>
          <w:szCs w:val="22"/>
        </w:rPr>
        <w:t>are</w:t>
      </w:r>
      <w:r w:rsidRPr="00DE7CF5">
        <w:rPr>
          <w:rFonts w:asciiTheme="minorHAnsi" w:eastAsia="Calibri" w:hAnsiTheme="minorHAnsi" w:cstheme="minorHAnsi"/>
          <w:sz w:val="22"/>
          <w:szCs w:val="22"/>
        </w:rPr>
        <w:t xml:space="preserve"> MDR-TB</w:t>
      </w:r>
      <w:r w:rsidR="00EE674E">
        <w:rPr>
          <w:rFonts w:asciiTheme="minorHAnsi" w:eastAsia="Calibri" w:hAnsiTheme="minorHAnsi" w:cstheme="minorHAnsi"/>
          <w:sz w:val="22"/>
          <w:szCs w:val="22"/>
        </w:rPr>
        <w:t xml:space="preserve"> with the remaining 74% </w:t>
      </w:r>
      <w:r w:rsidRPr="00DE7CF5">
        <w:rPr>
          <w:rFonts w:asciiTheme="minorHAnsi" w:eastAsia="Calibri" w:hAnsiTheme="minorHAnsi" w:cstheme="minorHAnsi"/>
          <w:sz w:val="22"/>
          <w:szCs w:val="22"/>
        </w:rPr>
        <w:t xml:space="preserve"> </w:t>
      </w:r>
      <w:r w:rsidR="00EE674E">
        <w:rPr>
          <w:rFonts w:asciiTheme="minorHAnsi" w:eastAsia="Calibri" w:hAnsiTheme="minorHAnsi" w:cstheme="minorHAnsi"/>
          <w:sz w:val="22"/>
          <w:szCs w:val="22"/>
        </w:rPr>
        <w:t xml:space="preserve">DS-TB </w:t>
      </w:r>
      <w:r w:rsidRPr="00DE7CF5">
        <w:rPr>
          <w:rFonts w:asciiTheme="minorHAnsi" w:eastAsia="Calibri" w:hAnsiTheme="minorHAnsi" w:cstheme="minorHAnsi"/>
          <w:sz w:val="22"/>
          <w:szCs w:val="22"/>
        </w:rPr>
        <w:t xml:space="preserve">meaning an associated treatment cost of </w:t>
      </w:r>
      <w:r w:rsidRPr="00DE7CF5">
        <w:rPr>
          <w:rFonts w:asciiTheme="minorHAnsi" w:eastAsia="Calibri" w:hAnsiTheme="minorHAnsi" w:cstheme="minorHAnsi"/>
          <w:b/>
          <w:sz w:val="22"/>
          <w:szCs w:val="22"/>
        </w:rPr>
        <w:t>AUD</w:t>
      </w:r>
      <w:r w:rsidR="00EE674E">
        <w:rPr>
          <w:rFonts w:asciiTheme="minorHAnsi" w:eastAsia="Calibri" w:hAnsiTheme="minorHAnsi" w:cstheme="minorHAnsi"/>
          <w:b/>
          <w:sz w:val="22"/>
          <w:szCs w:val="22"/>
        </w:rPr>
        <w:t>49,784</w:t>
      </w:r>
      <w:r w:rsidRPr="00DE7CF5">
        <w:rPr>
          <w:rFonts w:asciiTheme="minorHAnsi" w:eastAsia="Calibri" w:hAnsiTheme="minorHAnsi" w:cstheme="minorHAnsi"/>
          <w:b/>
          <w:sz w:val="22"/>
          <w:szCs w:val="22"/>
        </w:rPr>
        <w:t xml:space="preserve"> </w:t>
      </w:r>
      <w:r w:rsidRPr="00DE7CF5">
        <w:rPr>
          <w:rFonts w:asciiTheme="minorHAnsi" w:hAnsiTheme="minorHAnsi" w:cstheme="minorHAnsi"/>
          <w:sz w:val="22"/>
          <w:szCs w:val="22"/>
          <w:lang w:val="en-US"/>
        </w:rPr>
        <w:t xml:space="preserve">(Annex 8, </w:t>
      </w:r>
      <w:r w:rsidRPr="00DE7CF5">
        <w:rPr>
          <w:rFonts w:asciiTheme="minorHAnsi" w:hAnsiTheme="minorHAnsi" w:cstheme="minorHAnsi"/>
          <w:i/>
          <w:sz w:val="22"/>
          <w:szCs w:val="22"/>
        </w:rPr>
        <w:t>Return on Investment GeneXpert machines</w:t>
      </w:r>
      <w:r w:rsidRPr="00DE7CF5">
        <w:rPr>
          <w:rFonts w:asciiTheme="minorHAnsi" w:hAnsiTheme="minorHAnsi" w:cstheme="minorHAnsi"/>
          <w:sz w:val="22"/>
          <w:szCs w:val="22"/>
          <w:lang w:val="en-US"/>
        </w:rPr>
        <w:t>)</w:t>
      </w:r>
      <w:r w:rsidRPr="00DE7CF5">
        <w:rPr>
          <w:rFonts w:asciiTheme="minorHAnsi" w:eastAsia="Calibri" w:hAnsiTheme="minorHAnsi" w:cstheme="minorHAnsi"/>
          <w:b/>
          <w:sz w:val="22"/>
          <w:szCs w:val="22"/>
        </w:rPr>
        <w:t xml:space="preserve">. </w:t>
      </w:r>
      <w:r w:rsidRPr="00DE7CF5">
        <w:rPr>
          <w:rFonts w:asciiTheme="minorHAnsi" w:eastAsia="Calibri" w:hAnsiTheme="minorHAnsi" w:cstheme="minorHAnsi"/>
          <w:sz w:val="22"/>
          <w:szCs w:val="22"/>
        </w:rPr>
        <w:t xml:space="preserve">The situation is simple to rectify internally at no cost and should be </w:t>
      </w:r>
      <w:r w:rsidR="00EE674E">
        <w:rPr>
          <w:rFonts w:asciiTheme="minorHAnsi" w:eastAsia="Calibri" w:hAnsiTheme="minorHAnsi" w:cstheme="minorHAnsi"/>
          <w:sz w:val="22"/>
          <w:szCs w:val="22"/>
        </w:rPr>
        <w:t xml:space="preserve">actioned </w:t>
      </w:r>
      <w:r w:rsidRPr="00DE7CF5">
        <w:rPr>
          <w:rFonts w:asciiTheme="minorHAnsi" w:eastAsia="Calibri" w:hAnsiTheme="minorHAnsi" w:cstheme="minorHAnsi"/>
          <w:sz w:val="22"/>
          <w:szCs w:val="22"/>
        </w:rPr>
        <w:t xml:space="preserve">immediately with all test results notified to the treating doctor in the same working day. </w:t>
      </w:r>
    </w:p>
    <w:p w14:paraId="4F2271FD" w14:textId="0D2CEF8F" w:rsidR="007D0FE4" w:rsidRPr="00CC11C0" w:rsidRDefault="009E4A0A" w:rsidP="00CC11C0">
      <w:pPr>
        <w:spacing w:before="120" w:after="120"/>
        <w:jc w:val="both"/>
        <w:rPr>
          <w:rFonts w:asciiTheme="minorHAnsi" w:eastAsia="Calibri" w:hAnsiTheme="minorHAnsi" w:cstheme="minorHAnsi"/>
          <w:sz w:val="22"/>
          <w:szCs w:val="22"/>
        </w:rPr>
      </w:pPr>
      <w:r>
        <w:rPr>
          <w:rFonts w:asciiTheme="minorHAnsi" w:hAnsiTheme="minorHAnsi" w:cstheme="minorHAnsi"/>
          <w:sz w:val="22"/>
          <w:szCs w:val="22"/>
          <w:lang w:val="en-US"/>
        </w:rPr>
        <w:t xml:space="preserve">At PMGH there is a </w:t>
      </w:r>
      <w:r w:rsidR="007D0FE4" w:rsidRPr="00CC11C0">
        <w:rPr>
          <w:rFonts w:asciiTheme="minorHAnsi" w:hAnsiTheme="minorHAnsi" w:cstheme="minorHAnsi"/>
          <w:sz w:val="22"/>
          <w:szCs w:val="22"/>
          <w:lang w:val="en-US"/>
        </w:rPr>
        <w:t xml:space="preserve">three-week delay in </w:t>
      </w:r>
      <w:r w:rsidR="006C00C8">
        <w:rPr>
          <w:rFonts w:asciiTheme="minorHAnsi" w:hAnsiTheme="minorHAnsi" w:cstheme="minorHAnsi"/>
          <w:sz w:val="22"/>
          <w:szCs w:val="22"/>
          <w:lang w:val="en-US"/>
        </w:rPr>
        <w:t xml:space="preserve">PMGH for </w:t>
      </w:r>
      <w:r w:rsidR="00146266" w:rsidRPr="00CC11C0">
        <w:rPr>
          <w:rFonts w:asciiTheme="minorHAnsi" w:hAnsiTheme="minorHAnsi" w:cstheme="minorHAnsi"/>
          <w:sz w:val="22"/>
          <w:szCs w:val="22"/>
          <w:lang w:val="en-US"/>
        </w:rPr>
        <w:t>GeneXpert test results</w:t>
      </w:r>
      <w:r>
        <w:rPr>
          <w:rFonts w:asciiTheme="minorHAnsi" w:hAnsiTheme="minorHAnsi" w:cstheme="minorHAnsi"/>
          <w:sz w:val="22"/>
          <w:szCs w:val="22"/>
          <w:lang w:val="en-US"/>
        </w:rPr>
        <w:t>.  This</w:t>
      </w:r>
      <w:r w:rsidR="007D0FE4" w:rsidRPr="00CC11C0">
        <w:rPr>
          <w:rFonts w:asciiTheme="minorHAnsi" w:hAnsiTheme="minorHAnsi" w:cstheme="minorHAnsi"/>
          <w:sz w:val="22"/>
          <w:szCs w:val="22"/>
          <w:lang w:val="en-US"/>
        </w:rPr>
        <w:t xml:space="preserve"> </w:t>
      </w:r>
      <w:r w:rsidR="006C00C8">
        <w:rPr>
          <w:rFonts w:asciiTheme="minorHAnsi" w:hAnsiTheme="minorHAnsi" w:cstheme="minorHAnsi"/>
          <w:sz w:val="22"/>
          <w:szCs w:val="22"/>
          <w:lang w:val="en-US"/>
        </w:rPr>
        <w:t xml:space="preserve">is </w:t>
      </w:r>
      <w:r>
        <w:rPr>
          <w:rFonts w:asciiTheme="minorHAnsi" w:hAnsiTheme="minorHAnsi" w:cstheme="minorHAnsi"/>
          <w:sz w:val="22"/>
          <w:szCs w:val="22"/>
          <w:lang w:val="en-US"/>
        </w:rPr>
        <w:t xml:space="preserve">due to </w:t>
      </w:r>
      <w:r w:rsidR="007D0FE4" w:rsidRPr="00CC11C0">
        <w:rPr>
          <w:rFonts w:asciiTheme="minorHAnsi" w:hAnsiTheme="minorHAnsi" w:cstheme="minorHAnsi"/>
          <w:sz w:val="22"/>
          <w:szCs w:val="22"/>
          <w:lang w:val="en-US"/>
        </w:rPr>
        <w:t>insufficient GeneXpert machines.</w:t>
      </w:r>
      <w:r w:rsidR="007D0FE4" w:rsidRPr="00CC11C0">
        <w:rPr>
          <w:rFonts w:asciiTheme="minorHAnsi" w:eastAsia="Calibri" w:hAnsiTheme="minorHAnsi" w:cstheme="minorHAnsi"/>
          <w:sz w:val="22"/>
          <w:szCs w:val="22"/>
        </w:rPr>
        <w:t xml:space="preserve"> PMGH has the largest cohort of suspected TB patients in PNG, around </w:t>
      </w:r>
      <w:r w:rsidR="007D0FE4" w:rsidRPr="00CC11C0">
        <w:rPr>
          <w:rFonts w:asciiTheme="minorHAnsi" w:hAnsiTheme="minorHAnsi" w:cstheme="minorHAnsi"/>
          <w:sz w:val="22"/>
          <w:szCs w:val="22"/>
          <w:lang w:val="en-US"/>
        </w:rPr>
        <w:t>6</w:t>
      </w:r>
      <w:r w:rsidR="006C00C8">
        <w:rPr>
          <w:rFonts w:asciiTheme="minorHAnsi" w:hAnsiTheme="minorHAnsi" w:cstheme="minorHAnsi"/>
          <w:sz w:val="22"/>
          <w:szCs w:val="22"/>
          <w:lang w:val="en-US"/>
        </w:rPr>
        <w:t>,</w:t>
      </w:r>
      <w:r w:rsidR="007D0FE4" w:rsidRPr="00CC11C0">
        <w:rPr>
          <w:rFonts w:asciiTheme="minorHAnsi" w:hAnsiTheme="minorHAnsi" w:cstheme="minorHAnsi"/>
          <w:sz w:val="22"/>
          <w:szCs w:val="22"/>
          <w:lang w:val="en-US"/>
        </w:rPr>
        <w:t xml:space="preserve">000 annually, but has one small capacity </w:t>
      </w:r>
      <w:r w:rsidR="007D0FE4" w:rsidRPr="00CC11C0">
        <w:rPr>
          <w:rFonts w:asciiTheme="minorHAnsi" w:eastAsia="Calibri" w:hAnsiTheme="minorHAnsi" w:cstheme="minorHAnsi"/>
          <w:sz w:val="22"/>
          <w:szCs w:val="22"/>
        </w:rPr>
        <w:t>GeneXpert</w:t>
      </w:r>
      <w:r w:rsidR="007D0FE4" w:rsidRPr="00CC11C0">
        <w:rPr>
          <w:rFonts w:asciiTheme="minorHAnsi" w:hAnsiTheme="minorHAnsi" w:cstheme="minorHAnsi"/>
          <w:sz w:val="22"/>
          <w:szCs w:val="22"/>
          <w:lang w:val="en-US"/>
        </w:rPr>
        <w:t xml:space="preserve"> machine that can test </w:t>
      </w:r>
      <w:r w:rsidR="007D0FE4" w:rsidRPr="00CC11C0">
        <w:rPr>
          <w:rFonts w:asciiTheme="minorHAnsi" w:eastAsia="Calibri" w:hAnsiTheme="minorHAnsi" w:cstheme="minorHAnsi"/>
          <w:sz w:val="22"/>
          <w:szCs w:val="22"/>
        </w:rPr>
        <w:t xml:space="preserve">only </w:t>
      </w:r>
      <w:r w:rsidR="007D0FE4" w:rsidRPr="00CC11C0">
        <w:rPr>
          <w:rFonts w:asciiTheme="minorHAnsi" w:hAnsiTheme="minorHAnsi" w:cstheme="minorHAnsi"/>
          <w:sz w:val="22"/>
          <w:szCs w:val="22"/>
          <w:lang w:val="en-US"/>
        </w:rPr>
        <w:t xml:space="preserve">four (4) samples at a time. The daily utilisation of this </w:t>
      </w:r>
      <w:r w:rsidR="007D0FE4" w:rsidRPr="00CC11C0">
        <w:rPr>
          <w:rFonts w:asciiTheme="minorHAnsi" w:eastAsia="Calibri" w:hAnsiTheme="minorHAnsi" w:cstheme="minorHAnsi"/>
          <w:sz w:val="22"/>
          <w:szCs w:val="22"/>
        </w:rPr>
        <w:t xml:space="preserve">GeneXpert </w:t>
      </w:r>
      <w:r w:rsidR="007D0FE4" w:rsidRPr="00CC11C0">
        <w:rPr>
          <w:rFonts w:asciiTheme="minorHAnsi" w:hAnsiTheme="minorHAnsi" w:cstheme="minorHAnsi"/>
          <w:sz w:val="22"/>
          <w:szCs w:val="22"/>
          <w:lang w:val="en-US"/>
        </w:rPr>
        <w:t xml:space="preserve">machine is 115%. Assuming 10% of the patients tested at </w:t>
      </w:r>
      <w:r w:rsidR="007D0FE4" w:rsidRPr="00CC11C0">
        <w:rPr>
          <w:rFonts w:asciiTheme="minorHAnsi" w:eastAsia="Calibri" w:hAnsiTheme="minorHAnsi" w:cstheme="minorHAnsi"/>
          <w:sz w:val="22"/>
          <w:szCs w:val="22"/>
        </w:rPr>
        <w:t xml:space="preserve">PMGH </w:t>
      </w:r>
      <w:r w:rsidR="007D0FE4" w:rsidRPr="00CC11C0">
        <w:rPr>
          <w:rFonts w:asciiTheme="minorHAnsi" w:hAnsiTheme="minorHAnsi" w:cstheme="minorHAnsi"/>
          <w:sz w:val="22"/>
          <w:szCs w:val="22"/>
          <w:lang w:val="en-US"/>
        </w:rPr>
        <w:t xml:space="preserve">are inpatients at a cost per patient per day of </w:t>
      </w:r>
      <w:r w:rsidR="007D0FE4" w:rsidRPr="00CC11C0">
        <w:rPr>
          <w:rFonts w:asciiTheme="minorHAnsi" w:hAnsiTheme="minorHAnsi" w:cstheme="minorHAnsi"/>
          <w:b/>
          <w:sz w:val="22"/>
          <w:szCs w:val="22"/>
          <w:lang w:val="en-US"/>
        </w:rPr>
        <w:t>AUS1492</w:t>
      </w:r>
      <w:r w:rsidR="007D0FE4" w:rsidRPr="00CC11C0">
        <w:rPr>
          <w:rFonts w:asciiTheme="minorHAnsi" w:hAnsiTheme="minorHAnsi" w:cstheme="minorHAnsi"/>
          <w:sz w:val="22"/>
          <w:szCs w:val="22"/>
          <w:lang w:val="en-US"/>
        </w:rPr>
        <w:t xml:space="preserve">, a two-week delay in receiving GeneXpert test results is an opportunity cost to the hospital for these bed days of </w:t>
      </w:r>
      <w:r w:rsidR="007D0FE4" w:rsidRPr="00CC11C0">
        <w:rPr>
          <w:rFonts w:asciiTheme="minorHAnsi" w:hAnsiTheme="minorHAnsi" w:cstheme="minorHAnsi"/>
          <w:b/>
          <w:sz w:val="22"/>
          <w:szCs w:val="22"/>
          <w:lang w:val="en-US"/>
        </w:rPr>
        <w:t>AUD12.5m</w:t>
      </w:r>
      <w:r w:rsidR="007D0FE4" w:rsidRPr="00CC11C0">
        <w:rPr>
          <w:rFonts w:asciiTheme="minorHAnsi" w:hAnsiTheme="minorHAnsi" w:cstheme="minorHAnsi"/>
          <w:sz w:val="22"/>
          <w:szCs w:val="22"/>
          <w:lang w:val="en-US"/>
        </w:rPr>
        <w:t xml:space="preserve"> each year. In addition, up to </w:t>
      </w:r>
      <w:r w:rsidR="00EE674E">
        <w:rPr>
          <w:rFonts w:asciiTheme="minorHAnsi" w:hAnsiTheme="minorHAnsi" w:cstheme="minorHAnsi"/>
          <w:b/>
          <w:sz w:val="22"/>
          <w:szCs w:val="22"/>
          <w:lang w:val="en-US"/>
        </w:rPr>
        <w:t>170</w:t>
      </w:r>
      <w:r w:rsidR="00EE674E" w:rsidRPr="00CC11C0">
        <w:rPr>
          <w:rFonts w:asciiTheme="minorHAnsi" w:hAnsiTheme="minorHAnsi" w:cstheme="minorHAnsi"/>
          <w:b/>
          <w:sz w:val="22"/>
          <w:szCs w:val="22"/>
          <w:lang w:val="en-US"/>
        </w:rPr>
        <w:t xml:space="preserve"> </w:t>
      </w:r>
      <w:r w:rsidR="007D0FE4" w:rsidRPr="00CC11C0">
        <w:rPr>
          <w:rFonts w:asciiTheme="minorHAnsi" w:hAnsiTheme="minorHAnsi" w:cstheme="minorHAnsi"/>
          <w:sz w:val="22"/>
          <w:szCs w:val="22"/>
          <w:lang w:val="en-US"/>
        </w:rPr>
        <w:t xml:space="preserve">additional infections are forecast while test results are delayed with an associated undiscounted treatment cost of </w:t>
      </w:r>
      <w:r w:rsidR="007D0FE4" w:rsidRPr="00CC11C0">
        <w:rPr>
          <w:rFonts w:asciiTheme="minorHAnsi" w:hAnsiTheme="minorHAnsi" w:cstheme="minorHAnsi"/>
          <w:b/>
          <w:sz w:val="22"/>
          <w:szCs w:val="22"/>
          <w:lang w:val="en-US"/>
        </w:rPr>
        <w:t>AUD</w:t>
      </w:r>
      <w:r w:rsidR="00EE674E">
        <w:rPr>
          <w:rFonts w:asciiTheme="minorHAnsi" w:hAnsiTheme="minorHAnsi" w:cstheme="minorHAnsi"/>
          <w:b/>
          <w:sz w:val="22"/>
          <w:szCs w:val="22"/>
          <w:lang w:val="en-US"/>
        </w:rPr>
        <w:t>138,550</w:t>
      </w:r>
      <w:r w:rsidR="007D0FE4" w:rsidRPr="00CC11C0">
        <w:rPr>
          <w:rFonts w:asciiTheme="minorHAnsi" w:hAnsiTheme="minorHAnsi" w:cstheme="minorHAnsi"/>
          <w:b/>
          <w:sz w:val="22"/>
          <w:szCs w:val="22"/>
          <w:lang w:val="en-US"/>
        </w:rPr>
        <w:t xml:space="preserve">. </w:t>
      </w:r>
      <w:r w:rsidR="007D0FE4" w:rsidRPr="00CC11C0">
        <w:rPr>
          <w:rFonts w:asciiTheme="minorHAnsi" w:hAnsiTheme="minorHAnsi" w:cstheme="minorHAnsi"/>
          <w:sz w:val="22"/>
          <w:szCs w:val="22"/>
          <w:lang w:val="en-US"/>
        </w:rPr>
        <w:t xml:space="preserve">Two additional GeneXpert machines plus cartridges are urgently required to reduce testing time to &lt;24 hours, within one working day, at a cost of </w:t>
      </w:r>
      <w:r w:rsidR="007D0FE4" w:rsidRPr="00CC11C0">
        <w:rPr>
          <w:rFonts w:asciiTheme="minorHAnsi" w:hAnsiTheme="minorHAnsi" w:cstheme="minorHAnsi"/>
          <w:b/>
          <w:sz w:val="22"/>
          <w:szCs w:val="22"/>
          <w:lang w:val="en-US"/>
        </w:rPr>
        <w:t>AUD118,736.</w:t>
      </w:r>
      <w:r w:rsidR="007D0FE4" w:rsidRPr="00CC11C0">
        <w:rPr>
          <w:rFonts w:asciiTheme="minorHAnsi" w:hAnsiTheme="minorHAnsi" w:cstheme="minorHAnsi"/>
          <w:sz w:val="22"/>
          <w:szCs w:val="22"/>
          <w:lang w:val="en-US"/>
        </w:rPr>
        <w:t xml:space="preserve"> The preliminary return on investment for each dollar spent on new testing machines is high at </w:t>
      </w:r>
      <w:r w:rsidR="00EE674E" w:rsidRPr="00CC11C0">
        <w:rPr>
          <w:rFonts w:asciiTheme="minorHAnsi" w:hAnsiTheme="minorHAnsi" w:cstheme="minorHAnsi"/>
          <w:b/>
          <w:sz w:val="22"/>
          <w:szCs w:val="22"/>
          <w:lang w:val="en-US"/>
        </w:rPr>
        <w:t>AUD</w:t>
      </w:r>
      <w:r w:rsidR="00EE674E">
        <w:rPr>
          <w:rFonts w:asciiTheme="minorHAnsi" w:hAnsiTheme="minorHAnsi" w:cstheme="minorHAnsi"/>
          <w:b/>
          <w:sz w:val="22"/>
          <w:szCs w:val="22"/>
          <w:lang w:val="en-US"/>
        </w:rPr>
        <w:t>107</w:t>
      </w:r>
      <w:r w:rsidR="00EE674E" w:rsidRPr="00CC11C0">
        <w:rPr>
          <w:rFonts w:asciiTheme="minorHAnsi" w:hAnsiTheme="minorHAnsi" w:cstheme="minorHAnsi"/>
          <w:b/>
          <w:sz w:val="22"/>
          <w:szCs w:val="22"/>
          <w:lang w:val="en-US"/>
        </w:rPr>
        <w:t xml:space="preserve"> </w:t>
      </w:r>
      <w:r w:rsidR="007D0FE4" w:rsidRPr="00CC11C0">
        <w:rPr>
          <w:rFonts w:asciiTheme="minorHAnsi" w:hAnsiTheme="minorHAnsi" w:cstheme="minorHAnsi"/>
          <w:sz w:val="22"/>
          <w:szCs w:val="22"/>
          <w:lang w:val="en-US"/>
        </w:rPr>
        <w:t xml:space="preserve">(Annex </w:t>
      </w:r>
      <w:r w:rsidR="00146266" w:rsidRPr="00CC11C0">
        <w:rPr>
          <w:rFonts w:asciiTheme="minorHAnsi" w:hAnsiTheme="minorHAnsi" w:cstheme="minorHAnsi"/>
          <w:sz w:val="22"/>
          <w:szCs w:val="22"/>
          <w:lang w:val="en-US"/>
        </w:rPr>
        <w:t>8</w:t>
      </w:r>
      <w:r w:rsidR="007D0FE4" w:rsidRPr="00CC11C0">
        <w:rPr>
          <w:rFonts w:asciiTheme="minorHAnsi" w:hAnsiTheme="minorHAnsi" w:cstheme="minorHAnsi"/>
          <w:sz w:val="22"/>
          <w:szCs w:val="22"/>
          <w:lang w:val="en-US"/>
        </w:rPr>
        <w:t xml:space="preserve">, </w:t>
      </w:r>
      <w:r w:rsidR="007D0FE4" w:rsidRPr="00CC11C0">
        <w:rPr>
          <w:rFonts w:asciiTheme="minorHAnsi" w:hAnsiTheme="minorHAnsi" w:cstheme="minorHAnsi"/>
          <w:i/>
          <w:sz w:val="22"/>
          <w:szCs w:val="22"/>
        </w:rPr>
        <w:t>Return on Investment GeneXpert machines).</w:t>
      </w:r>
      <w:r w:rsidR="007D0FE4" w:rsidRPr="00CC11C0">
        <w:rPr>
          <w:rFonts w:asciiTheme="minorHAnsi" w:eastAsia="Calibri" w:hAnsiTheme="minorHAnsi" w:cstheme="minorHAnsi"/>
          <w:sz w:val="22"/>
          <w:szCs w:val="22"/>
        </w:rPr>
        <w:t xml:space="preserve"> </w:t>
      </w:r>
    </w:p>
    <w:p w14:paraId="0BE6BE1B" w14:textId="4307E865" w:rsidR="007D0FE4" w:rsidRPr="00CC11C0" w:rsidRDefault="007D0FE4" w:rsidP="00CC11C0">
      <w:pPr>
        <w:spacing w:before="120" w:after="120"/>
        <w:jc w:val="both"/>
        <w:rPr>
          <w:rFonts w:asciiTheme="minorHAnsi" w:hAnsiTheme="minorHAnsi" w:cstheme="minorHAnsi"/>
          <w:sz w:val="22"/>
          <w:szCs w:val="22"/>
          <w:lang w:val="en-US"/>
        </w:rPr>
      </w:pPr>
      <w:r w:rsidRPr="00CC11C0">
        <w:rPr>
          <w:rFonts w:asciiTheme="minorHAnsi" w:eastAsia="Calibri" w:hAnsiTheme="minorHAnsi" w:cstheme="minorHAnsi"/>
          <w:sz w:val="22"/>
          <w:szCs w:val="22"/>
        </w:rPr>
        <w:t xml:space="preserve">At Six Mile Clinic in NCD there is a large backlog of samples for </w:t>
      </w:r>
      <w:r w:rsidRPr="00CC11C0">
        <w:rPr>
          <w:rFonts w:asciiTheme="minorHAnsi" w:hAnsiTheme="minorHAnsi" w:cstheme="minorHAnsi"/>
          <w:sz w:val="22"/>
          <w:szCs w:val="22"/>
          <w:lang w:val="en-US"/>
        </w:rPr>
        <w:t xml:space="preserve">GeneXpert testing, </w:t>
      </w:r>
      <w:r w:rsidRPr="00CC11C0">
        <w:rPr>
          <w:rFonts w:asciiTheme="minorHAnsi" w:eastAsia="Calibri" w:hAnsiTheme="minorHAnsi" w:cstheme="minorHAnsi"/>
          <w:sz w:val="22"/>
          <w:szCs w:val="22"/>
        </w:rPr>
        <w:t xml:space="preserve">as there is elsewhere in NCD community-based TB services.  </w:t>
      </w:r>
      <w:r w:rsidR="008F0A92">
        <w:rPr>
          <w:rFonts w:asciiTheme="minorHAnsi" w:eastAsia="Calibri" w:hAnsiTheme="minorHAnsi" w:cstheme="minorHAnsi"/>
          <w:sz w:val="22"/>
          <w:szCs w:val="22"/>
        </w:rPr>
        <w:t>The review understands that s</w:t>
      </w:r>
      <w:r w:rsidRPr="00CC11C0">
        <w:rPr>
          <w:rFonts w:asciiTheme="minorHAnsi" w:eastAsia="Calibri" w:hAnsiTheme="minorHAnsi" w:cstheme="minorHAnsi"/>
          <w:sz w:val="22"/>
          <w:szCs w:val="22"/>
        </w:rPr>
        <w:t xml:space="preserve">ome GeneXpert machines have been purchased for NCD community TB services </w:t>
      </w:r>
      <w:r w:rsidR="008F0A92">
        <w:rPr>
          <w:rFonts w:asciiTheme="minorHAnsi" w:eastAsia="Calibri" w:hAnsiTheme="minorHAnsi" w:cstheme="minorHAnsi"/>
          <w:sz w:val="22"/>
          <w:szCs w:val="22"/>
        </w:rPr>
        <w:t xml:space="preserve">but not yet distributed. These </w:t>
      </w:r>
      <w:r w:rsidRPr="00CC11C0">
        <w:rPr>
          <w:rFonts w:asciiTheme="minorHAnsi" w:eastAsia="Calibri" w:hAnsiTheme="minorHAnsi" w:cstheme="minorHAnsi"/>
          <w:sz w:val="22"/>
          <w:szCs w:val="22"/>
        </w:rPr>
        <w:t xml:space="preserve">should be made available immediately and appropriate training provided. </w:t>
      </w:r>
    </w:p>
    <w:p w14:paraId="2E17B9D2" w14:textId="0A97115B" w:rsidR="007D0FE4" w:rsidRPr="00CC11C0" w:rsidRDefault="007D0FE4" w:rsidP="00CC11C0">
      <w:pPr>
        <w:spacing w:before="120" w:after="120"/>
        <w:jc w:val="both"/>
        <w:rPr>
          <w:rFonts w:asciiTheme="minorHAnsi" w:hAnsiTheme="minorHAnsi" w:cstheme="minorHAnsi"/>
          <w:sz w:val="22"/>
          <w:szCs w:val="22"/>
        </w:rPr>
      </w:pPr>
      <w:r w:rsidRPr="00CC11C0">
        <w:rPr>
          <w:rFonts w:asciiTheme="minorHAnsi" w:hAnsiTheme="minorHAnsi" w:cstheme="minorHAnsi"/>
          <w:sz w:val="22"/>
          <w:szCs w:val="22"/>
        </w:rPr>
        <w:t xml:space="preserve">Line Probe Assay (LPA) is a laboratory test </w:t>
      </w:r>
      <w:r w:rsidRPr="00CC11C0">
        <w:rPr>
          <w:rFonts w:asciiTheme="minorHAnsi" w:hAnsiTheme="minorHAnsi" w:cstheme="minorHAnsi"/>
          <w:sz w:val="22"/>
          <w:szCs w:val="22"/>
          <w:shd w:val="clear" w:color="auto" w:fill="FFFFFF"/>
        </w:rPr>
        <w:t xml:space="preserve">to identify TB and simultaneously detect mutations associated with drug resistance. </w:t>
      </w:r>
      <w:r w:rsidR="004B0FAA">
        <w:rPr>
          <w:rFonts w:asciiTheme="minorHAnsi" w:hAnsiTheme="minorHAnsi" w:cstheme="minorHAnsi"/>
          <w:sz w:val="22"/>
          <w:szCs w:val="22"/>
          <w:shd w:val="clear" w:color="auto" w:fill="FFFFFF"/>
        </w:rPr>
        <w:t xml:space="preserve">LPA testing is </w:t>
      </w:r>
      <w:r w:rsidR="009D0321" w:rsidRPr="00CC11C0">
        <w:rPr>
          <w:rFonts w:asciiTheme="minorHAnsi" w:hAnsiTheme="minorHAnsi" w:cstheme="minorHAnsi"/>
          <w:sz w:val="22"/>
          <w:szCs w:val="22"/>
          <w:shd w:val="clear" w:color="auto" w:fill="FFFFFF"/>
        </w:rPr>
        <w:t>done in Queensland necessitat</w:t>
      </w:r>
      <w:r w:rsidR="004B0FAA">
        <w:rPr>
          <w:rFonts w:asciiTheme="minorHAnsi" w:hAnsiTheme="minorHAnsi" w:cstheme="minorHAnsi"/>
          <w:sz w:val="22"/>
          <w:szCs w:val="22"/>
          <w:shd w:val="clear" w:color="auto" w:fill="FFFFFF"/>
        </w:rPr>
        <w:t>ing</w:t>
      </w:r>
      <w:r w:rsidR="009D0321" w:rsidRPr="00CC11C0">
        <w:rPr>
          <w:rFonts w:asciiTheme="minorHAnsi" w:hAnsiTheme="minorHAnsi" w:cstheme="minorHAnsi"/>
          <w:sz w:val="22"/>
          <w:szCs w:val="22"/>
          <w:shd w:val="clear" w:color="auto" w:fill="FFFFFF"/>
        </w:rPr>
        <w:t xml:space="preserve"> a longer turn-around time than if done in PNG, sometimes greater than 30 days – although </w:t>
      </w:r>
      <w:r w:rsidR="009D0321" w:rsidRPr="00CC11C0">
        <w:rPr>
          <w:rFonts w:asciiTheme="minorHAnsi" w:hAnsiTheme="minorHAnsi" w:cstheme="minorHAnsi"/>
          <w:sz w:val="22"/>
          <w:szCs w:val="22"/>
        </w:rPr>
        <w:t>the Central Public Health Laboratory (CPHL) advised the review this has been reduced by 50%.</w:t>
      </w:r>
      <w:r w:rsidRPr="00CC11C0">
        <w:rPr>
          <w:rFonts w:asciiTheme="minorHAnsi" w:hAnsiTheme="minorHAnsi" w:cstheme="minorHAnsi"/>
          <w:sz w:val="22"/>
          <w:szCs w:val="22"/>
        </w:rPr>
        <w:t xml:space="preserve"> </w:t>
      </w:r>
      <w:r w:rsidR="009D0321" w:rsidRPr="00CC11C0">
        <w:rPr>
          <w:rFonts w:asciiTheme="minorHAnsi" w:hAnsiTheme="minorHAnsi" w:cstheme="minorHAnsi"/>
          <w:sz w:val="22"/>
          <w:szCs w:val="22"/>
        </w:rPr>
        <w:t xml:space="preserve">The rGLC 2016 recommended doing LPA in PNG because of lengthy turn-around time and volume.  There has been a two-year delay in moving testing from Queensland to PNG because of different views </w:t>
      </w:r>
      <w:r w:rsidR="004B0FAA">
        <w:rPr>
          <w:rFonts w:asciiTheme="minorHAnsi" w:hAnsiTheme="minorHAnsi" w:cstheme="minorHAnsi"/>
          <w:sz w:val="22"/>
          <w:szCs w:val="22"/>
        </w:rPr>
        <w:t xml:space="preserve">including </w:t>
      </w:r>
      <w:r w:rsidR="009D0321" w:rsidRPr="00CC11C0">
        <w:rPr>
          <w:rFonts w:asciiTheme="minorHAnsi" w:hAnsiTheme="minorHAnsi" w:cstheme="minorHAnsi"/>
          <w:sz w:val="22"/>
          <w:szCs w:val="22"/>
        </w:rPr>
        <w:t xml:space="preserve">about which testing machine was to be purchased, manual or automatic. GOPNG has now determined it is to be automatic.  The review team recommends the </w:t>
      </w:r>
      <w:r w:rsidRPr="00CC11C0">
        <w:rPr>
          <w:rFonts w:asciiTheme="minorHAnsi" w:hAnsiTheme="minorHAnsi" w:cstheme="minorHAnsi"/>
          <w:sz w:val="22"/>
          <w:szCs w:val="22"/>
        </w:rPr>
        <w:t xml:space="preserve">timeline to start LPA tests in PNG at the CPHL should be accelerated to Q1 2019, with a saving of </w:t>
      </w:r>
      <w:r w:rsidRPr="00CC11C0">
        <w:rPr>
          <w:rFonts w:asciiTheme="minorHAnsi" w:hAnsiTheme="minorHAnsi" w:cstheme="minorHAnsi"/>
          <w:b/>
          <w:sz w:val="22"/>
          <w:szCs w:val="22"/>
        </w:rPr>
        <w:t>AUD69,710</w:t>
      </w:r>
      <w:r w:rsidRPr="00CC11C0">
        <w:rPr>
          <w:rFonts w:asciiTheme="minorHAnsi" w:hAnsiTheme="minorHAnsi" w:cstheme="minorHAnsi"/>
          <w:sz w:val="22"/>
          <w:szCs w:val="22"/>
        </w:rPr>
        <w:t xml:space="preserve"> per annum </w:t>
      </w:r>
      <w:r w:rsidR="00DB570B" w:rsidRPr="00CC11C0">
        <w:rPr>
          <w:rFonts w:asciiTheme="minorHAnsi" w:hAnsiTheme="minorHAnsi" w:cstheme="minorHAnsi"/>
          <w:sz w:val="22"/>
          <w:szCs w:val="22"/>
        </w:rPr>
        <w:t>even though the automatic machine is more expensive</w:t>
      </w:r>
      <w:r w:rsidR="00817072" w:rsidRPr="00CC11C0">
        <w:rPr>
          <w:rFonts w:asciiTheme="minorHAnsi" w:hAnsiTheme="minorHAnsi" w:cstheme="minorHAnsi"/>
          <w:sz w:val="22"/>
          <w:szCs w:val="22"/>
        </w:rPr>
        <w:t xml:space="preserve"> (Annex 9, </w:t>
      </w:r>
      <w:r w:rsidR="00817072" w:rsidRPr="00CC11C0">
        <w:rPr>
          <w:rFonts w:asciiTheme="minorHAnsi" w:hAnsiTheme="minorHAnsi" w:cstheme="minorHAnsi"/>
          <w:i/>
          <w:noProof/>
          <w:sz w:val="22"/>
          <w:szCs w:val="22"/>
        </w:rPr>
        <w:t>Return on Investment LPA Automatic Machine In PNG</w:t>
      </w:r>
      <w:r w:rsidR="00817072" w:rsidRPr="00CC11C0">
        <w:rPr>
          <w:rFonts w:asciiTheme="minorHAnsi" w:hAnsiTheme="minorHAnsi" w:cstheme="minorHAnsi"/>
          <w:sz w:val="22"/>
          <w:szCs w:val="22"/>
        </w:rPr>
        <w:t>)</w:t>
      </w:r>
      <w:r w:rsidRPr="00CC11C0">
        <w:rPr>
          <w:rFonts w:asciiTheme="minorHAnsi" w:hAnsiTheme="minorHAnsi" w:cstheme="minorHAnsi"/>
          <w:sz w:val="22"/>
          <w:szCs w:val="22"/>
        </w:rPr>
        <w:t>.</w:t>
      </w:r>
      <w:r w:rsidRPr="00CC11C0">
        <w:rPr>
          <w:rStyle w:val="FootnoteReference"/>
          <w:rFonts w:asciiTheme="minorHAnsi" w:hAnsiTheme="minorHAnsi" w:cstheme="minorHAnsi"/>
          <w:sz w:val="22"/>
          <w:szCs w:val="22"/>
        </w:rPr>
        <w:t xml:space="preserve"> </w:t>
      </w:r>
      <w:r w:rsidRPr="00CC11C0">
        <w:rPr>
          <w:rFonts w:asciiTheme="minorHAnsi" w:hAnsiTheme="minorHAnsi" w:cstheme="minorHAnsi"/>
          <w:sz w:val="22"/>
          <w:szCs w:val="22"/>
        </w:rPr>
        <w:t xml:space="preserve"> </w:t>
      </w:r>
      <w:r w:rsidR="008A298B" w:rsidRPr="00CC11C0">
        <w:rPr>
          <w:rFonts w:asciiTheme="minorHAnsi" w:hAnsiTheme="minorHAnsi" w:cstheme="minorHAnsi"/>
          <w:sz w:val="22"/>
          <w:szCs w:val="22"/>
        </w:rPr>
        <w:t xml:space="preserve">Second line probe assay is critical for initiating </w:t>
      </w:r>
      <w:r w:rsidR="00B7378E" w:rsidRPr="00CC11C0">
        <w:rPr>
          <w:rFonts w:asciiTheme="minorHAnsi" w:hAnsiTheme="minorHAnsi" w:cstheme="minorHAnsi"/>
          <w:sz w:val="22"/>
          <w:szCs w:val="22"/>
        </w:rPr>
        <w:t>MDR</w:t>
      </w:r>
      <w:r w:rsidR="006D3B82">
        <w:rPr>
          <w:rFonts w:asciiTheme="minorHAnsi" w:hAnsiTheme="minorHAnsi" w:cstheme="minorHAnsi"/>
          <w:sz w:val="22"/>
          <w:szCs w:val="22"/>
        </w:rPr>
        <w:t>-</w:t>
      </w:r>
      <w:r w:rsidR="008A298B" w:rsidRPr="00CC11C0">
        <w:rPr>
          <w:rFonts w:asciiTheme="minorHAnsi" w:hAnsiTheme="minorHAnsi" w:cstheme="minorHAnsi"/>
          <w:sz w:val="22"/>
          <w:szCs w:val="22"/>
        </w:rPr>
        <w:t xml:space="preserve">TB patients on appropriate treatment regimen including the initiation on short-term regimen or new TB drugs.   </w:t>
      </w:r>
    </w:p>
    <w:p w14:paraId="5F4086FA" w14:textId="77777777" w:rsidR="007D0FE4" w:rsidRPr="00E929CE" w:rsidRDefault="004E4109" w:rsidP="00EA39CE">
      <w:pPr>
        <w:pStyle w:val="Level4Heading"/>
        <w:spacing w:after="0"/>
        <w:ind w:firstLine="0"/>
        <w:rPr>
          <w:u w:val="single"/>
        </w:rPr>
      </w:pPr>
      <w:r w:rsidRPr="00E929CE">
        <w:rPr>
          <w:u w:val="single"/>
        </w:rPr>
        <w:t>Outreach</w:t>
      </w:r>
    </w:p>
    <w:p w14:paraId="49870EEB" w14:textId="4E86C115" w:rsidR="00170738" w:rsidRPr="00CC11C0" w:rsidRDefault="004E4109" w:rsidP="004B212C">
      <w:pPr>
        <w:jc w:val="both"/>
        <w:rPr>
          <w:rFonts w:asciiTheme="minorHAnsi" w:eastAsia="Calibri" w:hAnsiTheme="minorHAnsi" w:cstheme="minorHAnsi"/>
          <w:sz w:val="22"/>
          <w:szCs w:val="22"/>
        </w:rPr>
      </w:pPr>
      <w:r w:rsidRPr="00CC11C0">
        <w:rPr>
          <w:rFonts w:asciiTheme="minorHAnsi" w:hAnsiTheme="minorHAnsi" w:cstheme="minorHAnsi"/>
          <w:iCs/>
          <w:color w:val="000000"/>
          <w:sz w:val="22"/>
          <w:szCs w:val="22"/>
          <w:lang w:val="en-GB"/>
        </w:rPr>
        <w:t xml:space="preserve">In Daru, treatment supporters and contact tracing teams visit the same households and there may be efficiency gains e.g. for </w:t>
      </w:r>
      <w:r w:rsidR="008A298B" w:rsidRPr="00CC11C0">
        <w:rPr>
          <w:rFonts w:asciiTheme="minorHAnsi" w:hAnsiTheme="minorHAnsi" w:cstheme="minorHAnsi"/>
          <w:iCs/>
          <w:color w:val="000000"/>
          <w:sz w:val="22"/>
          <w:szCs w:val="22"/>
          <w:lang w:val="en-GB"/>
        </w:rPr>
        <w:t xml:space="preserve">health </w:t>
      </w:r>
      <w:r w:rsidRPr="00CC11C0">
        <w:rPr>
          <w:rFonts w:asciiTheme="minorHAnsi" w:hAnsiTheme="minorHAnsi" w:cstheme="minorHAnsi"/>
          <w:iCs/>
          <w:color w:val="000000"/>
          <w:sz w:val="22"/>
          <w:szCs w:val="22"/>
          <w:lang w:val="en-GB"/>
        </w:rPr>
        <w:t>education</w:t>
      </w:r>
      <w:r w:rsidR="006C00C8">
        <w:rPr>
          <w:rFonts w:asciiTheme="minorHAnsi" w:hAnsiTheme="minorHAnsi" w:cstheme="minorHAnsi"/>
          <w:iCs/>
          <w:color w:val="000000"/>
          <w:sz w:val="22"/>
          <w:szCs w:val="22"/>
          <w:lang w:val="en-GB"/>
        </w:rPr>
        <w:t xml:space="preserve">, while noting their different roles and competencies. </w:t>
      </w:r>
      <w:r w:rsidRPr="00CC11C0">
        <w:rPr>
          <w:rFonts w:asciiTheme="minorHAnsi" w:hAnsiTheme="minorHAnsi" w:cstheme="minorHAnsi"/>
          <w:iCs/>
          <w:color w:val="000000"/>
          <w:sz w:val="22"/>
          <w:szCs w:val="22"/>
          <w:lang w:val="en-GB"/>
        </w:rPr>
        <w:t>In NCD, t</w:t>
      </w:r>
      <w:r w:rsidRPr="00CC11C0">
        <w:rPr>
          <w:rFonts w:asciiTheme="minorHAnsi" w:eastAsia="Calibri" w:hAnsiTheme="minorHAnsi" w:cstheme="minorHAnsi"/>
          <w:sz w:val="22"/>
          <w:szCs w:val="22"/>
        </w:rPr>
        <w:t xml:space="preserve">he high LTFU needs </w:t>
      </w:r>
      <w:r w:rsidR="008A298B" w:rsidRPr="00CC11C0">
        <w:rPr>
          <w:rFonts w:asciiTheme="minorHAnsi" w:eastAsia="Calibri" w:hAnsiTheme="minorHAnsi" w:cstheme="minorHAnsi"/>
          <w:sz w:val="22"/>
          <w:szCs w:val="22"/>
        </w:rPr>
        <w:t xml:space="preserve">urgent attention to improve treatment outcomes and </w:t>
      </w:r>
      <w:r w:rsidR="006D3B82" w:rsidRPr="00CC11C0">
        <w:rPr>
          <w:rFonts w:asciiTheme="minorHAnsi" w:eastAsia="Calibri" w:hAnsiTheme="minorHAnsi" w:cstheme="minorHAnsi"/>
          <w:sz w:val="22"/>
          <w:szCs w:val="22"/>
        </w:rPr>
        <w:t>minimi</w:t>
      </w:r>
      <w:r w:rsidR="006D3B82">
        <w:rPr>
          <w:rFonts w:asciiTheme="minorHAnsi" w:eastAsia="Calibri" w:hAnsiTheme="minorHAnsi" w:cstheme="minorHAnsi"/>
          <w:sz w:val="22"/>
          <w:szCs w:val="22"/>
        </w:rPr>
        <w:t>s</w:t>
      </w:r>
      <w:r w:rsidR="006D3B82" w:rsidRPr="00CC11C0">
        <w:rPr>
          <w:rFonts w:asciiTheme="minorHAnsi" w:eastAsia="Calibri" w:hAnsiTheme="minorHAnsi" w:cstheme="minorHAnsi"/>
          <w:sz w:val="22"/>
          <w:szCs w:val="22"/>
        </w:rPr>
        <w:t xml:space="preserve">e </w:t>
      </w:r>
      <w:r w:rsidR="00CB3B7F" w:rsidRPr="00CC11C0">
        <w:rPr>
          <w:rFonts w:asciiTheme="minorHAnsi" w:eastAsia="Calibri" w:hAnsiTheme="minorHAnsi" w:cstheme="minorHAnsi"/>
          <w:sz w:val="22"/>
          <w:szCs w:val="22"/>
        </w:rPr>
        <w:t xml:space="preserve">community </w:t>
      </w:r>
      <w:r w:rsidR="008A298B" w:rsidRPr="00CC11C0">
        <w:rPr>
          <w:rFonts w:asciiTheme="minorHAnsi" w:eastAsia="Calibri" w:hAnsiTheme="minorHAnsi" w:cstheme="minorHAnsi"/>
          <w:sz w:val="22"/>
          <w:szCs w:val="22"/>
        </w:rPr>
        <w:t>transmission</w:t>
      </w:r>
      <w:r w:rsidR="006C00C8">
        <w:rPr>
          <w:rFonts w:asciiTheme="minorHAnsi" w:eastAsia="Calibri" w:hAnsiTheme="minorHAnsi" w:cstheme="minorHAnsi"/>
          <w:sz w:val="22"/>
          <w:szCs w:val="22"/>
        </w:rPr>
        <w:t xml:space="preserve"> including for the large adult and paediatric outpatient clinics at PMGH</w:t>
      </w:r>
      <w:r w:rsidR="008A298B" w:rsidRPr="00CC11C0">
        <w:rPr>
          <w:rFonts w:asciiTheme="minorHAnsi" w:eastAsia="Calibri" w:hAnsiTheme="minorHAnsi" w:cstheme="minorHAnsi"/>
          <w:sz w:val="22"/>
          <w:szCs w:val="22"/>
        </w:rPr>
        <w:t>.</w:t>
      </w:r>
      <w:r w:rsidRPr="00CC11C0">
        <w:rPr>
          <w:rFonts w:asciiTheme="minorHAnsi" w:eastAsia="Calibri" w:hAnsiTheme="minorHAnsi" w:cstheme="minorHAnsi"/>
          <w:b/>
          <w:sz w:val="22"/>
          <w:szCs w:val="22"/>
        </w:rPr>
        <w:t xml:space="preserve"> </w:t>
      </w:r>
      <w:r w:rsidRPr="00CC11C0">
        <w:rPr>
          <w:rFonts w:asciiTheme="minorHAnsi" w:eastAsia="Calibri" w:hAnsiTheme="minorHAnsi" w:cstheme="minorHAnsi"/>
          <w:sz w:val="22"/>
          <w:szCs w:val="22"/>
        </w:rPr>
        <w:t xml:space="preserve">PMGH </w:t>
      </w:r>
      <w:r w:rsidR="006D3B82">
        <w:rPr>
          <w:rFonts w:asciiTheme="minorHAnsi" w:eastAsia="Calibri" w:hAnsiTheme="minorHAnsi" w:cstheme="minorHAnsi"/>
          <w:sz w:val="22"/>
          <w:szCs w:val="22"/>
        </w:rPr>
        <w:t xml:space="preserve">not </w:t>
      </w:r>
      <w:r w:rsidR="006C00C8">
        <w:rPr>
          <w:rFonts w:asciiTheme="minorHAnsi" w:eastAsia="Calibri" w:hAnsiTheme="minorHAnsi" w:cstheme="minorHAnsi"/>
          <w:sz w:val="22"/>
          <w:szCs w:val="22"/>
        </w:rPr>
        <w:t>d</w:t>
      </w:r>
      <w:r w:rsidR="006C00C8" w:rsidRPr="00CC11C0">
        <w:rPr>
          <w:rFonts w:asciiTheme="minorHAnsi" w:eastAsia="Calibri" w:hAnsiTheme="minorHAnsi" w:cstheme="minorHAnsi"/>
          <w:sz w:val="22"/>
          <w:szCs w:val="22"/>
        </w:rPr>
        <w:t>uplicati</w:t>
      </w:r>
      <w:r w:rsidR="006C00C8">
        <w:rPr>
          <w:rFonts w:asciiTheme="minorHAnsi" w:eastAsia="Calibri" w:hAnsiTheme="minorHAnsi" w:cstheme="minorHAnsi"/>
          <w:sz w:val="22"/>
          <w:szCs w:val="22"/>
        </w:rPr>
        <w:t xml:space="preserve">ng </w:t>
      </w:r>
      <w:r w:rsidRPr="00CC11C0">
        <w:rPr>
          <w:rFonts w:asciiTheme="minorHAnsi" w:eastAsia="Calibri" w:hAnsiTheme="minorHAnsi" w:cstheme="minorHAnsi"/>
          <w:sz w:val="22"/>
          <w:szCs w:val="22"/>
        </w:rPr>
        <w:t xml:space="preserve">current community-based services </w:t>
      </w:r>
      <w:r w:rsidR="006C00C8">
        <w:rPr>
          <w:rFonts w:asciiTheme="minorHAnsi" w:eastAsia="Calibri" w:hAnsiTheme="minorHAnsi" w:cstheme="minorHAnsi"/>
          <w:sz w:val="22"/>
          <w:szCs w:val="22"/>
        </w:rPr>
        <w:t>has been discussed.</w:t>
      </w:r>
      <w:r w:rsidRPr="00CC11C0">
        <w:rPr>
          <w:rFonts w:asciiTheme="minorHAnsi" w:eastAsia="Calibri" w:hAnsiTheme="minorHAnsi" w:cstheme="minorHAnsi"/>
          <w:sz w:val="22"/>
          <w:szCs w:val="22"/>
        </w:rPr>
        <w:t xml:space="preserve"> </w:t>
      </w:r>
      <w:r w:rsidR="00817072" w:rsidRPr="00CC11C0">
        <w:rPr>
          <w:rFonts w:asciiTheme="minorHAnsi" w:eastAsia="Calibri" w:hAnsiTheme="minorHAnsi" w:cstheme="minorHAnsi"/>
          <w:sz w:val="22"/>
          <w:szCs w:val="22"/>
        </w:rPr>
        <w:t xml:space="preserve">Instead, the review recommends that </w:t>
      </w:r>
      <w:r w:rsidRPr="00CC11C0">
        <w:rPr>
          <w:rFonts w:asciiTheme="minorHAnsi" w:eastAsia="Calibri" w:hAnsiTheme="minorHAnsi" w:cstheme="minorHAnsi"/>
          <w:sz w:val="22"/>
          <w:szCs w:val="22"/>
        </w:rPr>
        <w:t xml:space="preserve">referral mechanisms </w:t>
      </w:r>
      <w:r w:rsidR="006C00C8">
        <w:rPr>
          <w:rFonts w:asciiTheme="minorHAnsi" w:eastAsia="Calibri" w:hAnsiTheme="minorHAnsi" w:cstheme="minorHAnsi"/>
          <w:sz w:val="22"/>
          <w:szCs w:val="22"/>
        </w:rPr>
        <w:t xml:space="preserve">from PMGH </w:t>
      </w:r>
      <w:r w:rsidRPr="00CC11C0">
        <w:rPr>
          <w:rFonts w:asciiTheme="minorHAnsi" w:eastAsia="Calibri" w:hAnsiTheme="minorHAnsi" w:cstheme="minorHAnsi"/>
          <w:sz w:val="22"/>
          <w:szCs w:val="22"/>
        </w:rPr>
        <w:t>to community-based care including outreach and patient tracing are urgently needed between PMGH and the three NCD community partners to assist in decreasing the LTFU</w:t>
      </w:r>
      <w:r w:rsidR="00817072" w:rsidRPr="00CC11C0">
        <w:rPr>
          <w:rFonts w:asciiTheme="minorHAnsi" w:eastAsia="Calibri" w:hAnsiTheme="minorHAnsi" w:cstheme="minorHAnsi"/>
          <w:sz w:val="22"/>
          <w:szCs w:val="22"/>
        </w:rPr>
        <w:t xml:space="preserve">. </w:t>
      </w:r>
      <w:r w:rsidRPr="00CC11C0">
        <w:rPr>
          <w:rFonts w:asciiTheme="minorHAnsi" w:eastAsia="Calibri" w:hAnsiTheme="minorHAnsi" w:cstheme="minorHAnsi"/>
          <w:sz w:val="22"/>
          <w:szCs w:val="22"/>
        </w:rPr>
        <w:t xml:space="preserve">It would be useful to explore the current paediatric Self-Administered Treatment (SAT) approach versus paediatric DOTS for its efficacy in the PNG context as this transition </w:t>
      </w:r>
      <w:r w:rsidR="00F9142C" w:rsidRPr="00CC11C0">
        <w:rPr>
          <w:rFonts w:asciiTheme="minorHAnsi" w:eastAsia="Calibri" w:hAnsiTheme="minorHAnsi" w:cstheme="minorHAnsi"/>
          <w:sz w:val="22"/>
          <w:szCs w:val="22"/>
        </w:rPr>
        <w:t xml:space="preserve">for PMGH outpatients </w:t>
      </w:r>
      <w:r w:rsidR="006C00C8">
        <w:rPr>
          <w:rFonts w:asciiTheme="minorHAnsi" w:eastAsia="Calibri" w:hAnsiTheme="minorHAnsi" w:cstheme="minorHAnsi"/>
          <w:sz w:val="22"/>
          <w:szCs w:val="22"/>
        </w:rPr>
        <w:t xml:space="preserve">to community-based care </w:t>
      </w:r>
      <w:r w:rsidRPr="00CC11C0">
        <w:rPr>
          <w:rFonts w:asciiTheme="minorHAnsi" w:eastAsia="Calibri" w:hAnsiTheme="minorHAnsi" w:cstheme="minorHAnsi"/>
          <w:sz w:val="22"/>
          <w:szCs w:val="22"/>
        </w:rPr>
        <w:t>happens</w:t>
      </w:r>
      <w:r w:rsidR="006C00C8">
        <w:rPr>
          <w:rFonts w:asciiTheme="minorHAnsi" w:eastAsia="Calibri" w:hAnsiTheme="minorHAnsi" w:cstheme="minorHAnsi"/>
          <w:sz w:val="22"/>
          <w:szCs w:val="22"/>
        </w:rPr>
        <w:t xml:space="preserve">. </w:t>
      </w:r>
      <w:r w:rsidR="00F9142C" w:rsidRPr="00CC11C0">
        <w:rPr>
          <w:rFonts w:asciiTheme="minorHAnsi" w:eastAsia="Calibri" w:hAnsiTheme="minorHAnsi" w:cstheme="minorHAnsi"/>
          <w:sz w:val="22"/>
          <w:szCs w:val="22"/>
        </w:rPr>
        <w:t xml:space="preserve">SAT </w:t>
      </w:r>
      <w:r w:rsidRPr="00CC11C0">
        <w:rPr>
          <w:rFonts w:asciiTheme="minorHAnsi" w:eastAsia="Calibri" w:hAnsiTheme="minorHAnsi" w:cstheme="minorHAnsi"/>
          <w:sz w:val="22"/>
          <w:szCs w:val="22"/>
        </w:rPr>
        <w:t xml:space="preserve">is less labour </w:t>
      </w:r>
      <w:r w:rsidR="001505E1" w:rsidRPr="00CC11C0">
        <w:rPr>
          <w:rFonts w:asciiTheme="minorHAnsi" w:eastAsia="Calibri" w:hAnsiTheme="minorHAnsi" w:cstheme="minorHAnsi"/>
          <w:sz w:val="22"/>
          <w:szCs w:val="22"/>
        </w:rPr>
        <w:t>intensive,</w:t>
      </w:r>
      <w:r w:rsidRPr="00CC11C0">
        <w:rPr>
          <w:rFonts w:asciiTheme="minorHAnsi" w:eastAsia="Calibri" w:hAnsiTheme="minorHAnsi" w:cstheme="minorHAnsi"/>
          <w:sz w:val="22"/>
          <w:szCs w:val="22"/>
        </w:rPr>
        <w:t xml:space="preserve"> and </w:t>
      </w:r>
      <w:r w:rsidR="006C00C8">
        <w:rPr>
          <w:rFonts w:asciiTheme="minorHAnsi" w:eastAsia="Calibri" w:hAnsiTheme="minorHAnsi" w:cstheme="minorHAnsi"/>
          <w:sz w:val="22"/>
          <w:szCs w:val="22"/>
        </w:rPr>
        <w:t>an</w:t>
      </w:r>
      <w:r w:rsidR="00796716" w:rsidRPr="00CC11C0">
        <w:rPr>
          <w:rFonts w:asciiTheme="minorHAnsi" w:eastAsia="Calibri" w:hAnsiTheme="minorHAnsi" w:cstheme="minorHAnsi"/>
          <w:sz w:val="22"/>
          <w:szCs w:val="22"/>
        </w:rPr>
        <w:t xml:space="preserve"> </w:t>
      </w:r>
      <w:r w:rsidRPr="00CC11C0">
        <w:rPr>
          <w:rFonts w:asciiTheme="minorHAnsi" w:eastAsia="Calibri" w:hAnsiTheme="minorHAnsi" w:cstheme="minorHAnsi"/>
          <w:sz w:val="22"/>
          <w:szCs w:val="22"/>
        </w:rPr>
        <w:t xml:space="preserve">economic efficiency </w:t>
      </w:r>
      <w:r w:rsidR="006C00C8">
        <w:rPr>
          <w:rFonts w:asciiTheme="minorHAnsi" w:eastAsia="Calibri" w:hAnsiTheme="minorHAnsi" w:cstheme="minorHAnsi"/>
          <w:sz w:val="22"/>
          <w:szCs w:val="22"/>
        </w:rPr>
        <w:t xml:space="preserve">and effectiveness </w:t>
      </w:r>
      <w:r w:rsidRPr="00CC11C0">
        <w:rPr>
          <w:rFonts w:asciiTheme="minorHAnsi" w:eastAsia="Calibri" w:hAnsiTheme="minorHAnsi" w:cstheme="minorHAnsi"/>
          <w:sz w:val="22"/>
          <w:szCs w:val="22"/>
        </w:rPr>
        <w:t xml:space="preserve">analysis </w:t>
      </w:r>
      <w:r w:rsidR="006C00C8">
        <w:rPr>
          <w:rFonts w:asciiTheme="minorHAnsi" w:eastAsia="Calibri" w:hAnsiTheme="minorHAnsi" w:cstheme="minorHAnsi"/>
          <w:sz w:val="22"/>
          <w:szCs w:val="22"/>
        </w:rPr>
        <w:t xml:space="preserve">would be useful </w:t>
      </w:r>
      <w:r w:rsidRPr="00CC11C0">
        <w:rPr>
          <w:rFonts w:asciiTheme="minorHAnsi" w:eastAsia="Calibri" w:hAnsiTheme="minorHAnsi" w:cstheme="minorHAnsi"/>
          <w:sz w:val="22"/>
          <w:szCs w:val="22"/>
        </w:rPr>
        <w:t xml:space="preserve">to </w:t>
      </w:r>
      <w:r w:rsidR="00004CB2" w:rsidRPr="00CC11C0">
        <w:rPr>
          <w:rFonts w:asciiTheme="minorHAnsi" w:eastAsia="Calibri" w:hAnsiTheme="minorHAnsi" w:cstheme="minorHAnsi"/>
          <w:sz w:val="22"/>
          <w:szCs w:val="22"/>
        </w:rPr>
        <w:t xml:space="preserve">support </w:t>
      </w:r>
      <w:r w:rsidRPr="00CC11C0">
        <w:rPr>
          <w:rFonts w:asciiTheme="minorHAnsi" w:eastAsia="Calibri" w:hAnsiTheme="minorHAnsi" w:cstheme="minorHAnsi"/>
          <w:sz w:val="22"/>
          <w:szCs w:val="22"/>
        </w:rPr>
        <w:t>thinking</w:t>
      </w:r>
      <w:r w:rsidR="006C00C8">
        <w:rPr>
          <w:rFonts w:asciiTheme="minorHAnsi" w:eastAsia="Calibri" w:hAnsiTheme="minorHAnsi" w:cstheme="minorHAnsi"/>
          <w:sz w:val="22"/>
          <w:szCs w:val="22"/>
        </w:rPr>
        <w:t xml:space="preserve">. Another approach is to </w:t>
      </w:r>
      <w:r w:rsidR="00CA12C6" w:rsidRPr="00CC11C0">
        <w:rPr>
          <w:rFonts w:asciiTheme="minorHAnsi" w:eastAsia="Calibri" w:hAnsiTheme="minorHAnsi" w:cstheme="minorHAnsi"/>
          <w:sz w:val="22"/>
          <w:szCs w:val="22"/>
        </w:rPr>
        <w:t xml:space="preserve">decide </w:t>
      </w:r>
      <w:r w:rsidR="001B04C3">
        <w:rPr>
          <w:rFonts w:asciiTheme="minorHAnsi" w:eastAsia="Calibri" w:hAnsiTheme="minorHAnsi" w:cstheme="minorHAnsi"/>
          <w:sz w:val="22"/>
          <w:szCs w:val="22"/>
        </w:rPr>
        <w:t xml:space="preserve">on using </w:t>
      </w:r>
      <w:r w:rsidR="006C00C8">
        <w:rPr>
          <w:rFonts w:asciiTheme="minorHAnsi" w:eastAsia="Calibri" w:hAnsiTheme="minorHAnsi" w:cstheme="minorHAnsi"/>
          <w:sz w:val="22"/>
          <w:szCs w:val="22"/>
        </w:rPr>
        <w:t xml:space="preserve">SAT </w:t>
      </w:r>
      <w:r w:rsidR="001B04C3">
        <w:rPr>
          <w:rFonts w:asciiTheme="minorHAnsi" w:eastAsia="Calibri" w:hAnsiTheme="minorHAnsi" w:cstheme="minorHAnsi"/>
          <w:sz w:val="22"/>
          <w:szCs w:val="22"/>
        </w:rPr>
        <w:t>or</w:t>
      </w:r>
      <w:r w:rsidR="006C00C8">
        <w:rPr>
          <w:rFonts w:asciiTheme="minorHAnsi" w:eastAsia="Calibri" w:hAnsiTheme="minorHAnsi" w:cstheme="minorHAnsi"/>
          <w:sz w:val="22"/>
          <w:szCs w:val="22"/>
        </w:rPr>
        <w:t xml:space="preserve"> DOTs </w:t>
      </w:r>
      <w:r w:rsidR="00CA12C6" w:rsidRPr="00CC11C0">
        <w:rPr>
          <w:rFonts w:asciiTheme="minorHAnsi" w:eastAsia="Calibri" w:hAnsiTheme="minorHAnsi" w:cstheme="minorHAnsi"/>
          <w:sz w:val="22"/>
          <w:szCs w:val="22"/>
        </w:rPr>
        <w:t>based on</w:t>
      </w:r>
      <w:r w:rsidR="006C00C8">
        <w:rPr>
          <w:rFonts w:asciiTheme="minorHAnsi" w:eastAsia="Calibri" w:hAnsiTheme="minorHAnsi" w:cstheme="minorHAnsi"/>
          <w:sz w:val="22"/>
          <w:szCs w:val="22"/>
        </w:rPr>
        <w:t xml:space="preserve"> </w:t>
      </w:r>
      <w:r w:rsidR="00CA12C6" w:rsidRPr="00CC11C0">
        <w:rPr>
          <w:rFonts w:asciiTheme="minorHAnsi" w:eastAsia="Calibri" w:hAnsiTheme="minorHAnsi" w:cstheme="minorHAnsi"/>
          <w:sz w:val="22"/>
          <w:szCs w:val="22"/>
        </w:rPr>
        <w:t xml:space="preserve">individual </w:t>
      </w:r>
      <w:r w:rsidR="001505E1" w:rsidRPr="00CC11C0">
        <w:rPr>
          <w:rFonts w:asciiTheme="minorHAnsi" w:eastAsia="Calibri" w:hAnsiTheme="minorHAnsi" w:cstheme="minorHAnsi"/>
          <w:sz w:val="22"/>
          <w:szCs w:val="22"/>
        </w:rPr>
        <w:t>patients’</w:t>
      </w:r>
      <w:r w:rsidR="00CA12C6" w:rsidRPr="00CC11C0">
        <w:rPr>
          <w:rFonts w:asciiTheme="minorHAnsi" w:eastAsia="Calibri" w:hAnsiTheme="minorHAnsi" w:cstheme="minorHAnsi"/>
          <w:sz w:val="22"/>
          <w:szCs w:val="22"/>
        </w:rPr>
        <w:t xml:space="preserve"> circumstances, </w:t>
      </w:r>
      <w:r w:rsidR="006C00C8">
        <w:rPr>
          <w:rFonts w:asciiTheme="minorHAnsi" w:eastAsia="Calibri" w:hAnsiTheme="minorHAnsi" w:cstheme="minorHAnsi"/>
          <w:sz w:val="22"/>
          <w:szCs w:val="22"/>
        </w:rPr>
        <w:t xml:space="preserve">working out </w:t>
      </w:r>
      <w:r w:rsidR="00CA12C6" w:rsidRPr="00CC11C0">
        <w:rPr>
          <w:rFonts w:asciiTheme="minorHAnsi" w:eastAsia="Calibri" w:hAnsiTheme="minorHAnsi" w:cstheme="minorHAnsi"/>
          <w:sz w:val="22"/>
          <w:szCs w:val="22"/>
        </w:rPr>
        <w:t xml:space="preserve"> differentiated model</w:t>
      </w:r>
      <w:r w:rsidR="006C00C8">
        <w:rPr>
          <w:rFonts w:asciiTheme="minorHAnsi" w:eastAsia="Calibri" w:hAnsiTheme="minorHAnsi" w:cstheme="minorHAnsi"/>
          <w:sz w:val="22"/>
          <w:szCs w:val="22"/>
        </w:rPr>
        <w:t>s</w:t>
      </w:r>
      <w:r w:rsidR="00CA12C6" w:rsidRPr="00CC11C0">
        <w:rPr>
          <w:rFonts w:asciiTheme="minorHAnsi" w:eastAsia="Calibri" w:hAnsiTheme="minorHAnsi" w:cstheme="minorHAnsi"/>
          <w:sz w:val="22"/>
          <w:szCs w:val="22"/>
        </w:rPr>
        <w:t xml:space="preserve"> of care to fit patient</w:t>
      </w:r>
      <w:r w:rsidR="006C00C8">
        <w:rPr>
          <w:rFonts w:asciiTheme="minorHAnsi" w:eastAsia="Calibri" w:hAnsiTheme="minorHAnsi" w:cstheme="minorHAnsi"/>
          <w:sz w:val="22"/>
          <w:szCs w:val="22"/>
        </w:rPr>
        <w:t xml:space="preserve"> </w:t>
      </w:r>
      <w:r w:rsidR="00CA12C6" w:rsidRPr="00CC11C0">
        <w:rPr>
          <w:rFonts w:asciiTheme="minorHAnsi" w:eastAsia="Calibri" w:hAnsiTheme="minorHAnsi" w:cstheme="minorHAnsi"/>
          <w:sz w:val="22"/>
          <w:szCs w:val="22"/>
        </w:rPr>
        <w:t>need</w:t>
      </w:r>
      <w:r w:rsidR="006C00C8">
        <w:rPr>
          <w:rFonts w:asciiTheme="minorHAnsi" w:eastAsia="Calibri" w:hAnsiTheme="minorHAnsi" w:cstheme="minorHAnsi"/>
          <w:sz w:val="22"/>
          <w:szCs w:val="22"/>
        </w:rPr>
        <w:t>s</w:t>
      </w:r>
      <w:r w:rsidR="00CA12C6" w:rsidRPr="00CC11C0">
        <w:rPr>
          <w:rFonts w:asciiTheme="minorHAnsi" w:eastAsia="Calibri" w:hAnsiTheme="minorHAnsi" w:cstheme="minorHAnsi"/>
          <w:sz w:val="22"/>
          <w:szCs w:val="22"/>
        </w:rPr>
        <w:t xml:space="preserve">.  </w:t>
      </w:r>
    </w:p>
    <w:p w14:paraId="5D542F00" w14:textId="77777777" w:rsidR="0003406C" w:rsidRPr="00E929CE" w:rsidRDefault="0003406C" w:rsidP="00EA39CE">
      <w:pPr>
        <w:pStyle w:val="Level4Heading"/>
        <w:spacing w:after="0"/>
        <w:ind w:firstLine="0"/>
        <w:rPr>
          <w:u w:val="single"/>
        </w:rPr>
      </w:pPr>
      <w:r w:rsidRPr="00E929CE">
        <w:rPr>
          <w:u w:val="single"/>
        </w:rPr>
        <w:t>Laboratory Support</w:t>
      </w:r>
    </w:p>
    <w:p w14:paraId="019C06D8" w14:textId="0F137333" w:rsidR="006D5B53" w:rsidRPr="00CC11C0" w:rsidRDefault="006D5B53" w:rsidP="004B212C">
      <w:pPr>
        <w:jc w:val="both"/>
        <w:rPr>
          <w:rFonts w:asciiTheme="minorHAnsi" w:eastAsia="Calibri" w:hAnsiTheme="minorHAnsi" w:cstheme="minorHAnsi"/>
          <w:sz w:val="22"/>
          <w:szCs w:val="22"/>
        </w:rPr>
      </w:pPr>
      <w:r w:rsidRPr="00CC11C0">
        <w:rPr>
          <w:rFonts w:asciiTheme="minorHAnsi" w:eastAsia="Calibri" w:hAnsiTheme="minorHAnsi" w:cstheme="minorHAnsi"/>
          <w:sz w:val="22"/>
          <w:szCs w:val="22"/>
        </w:rPr>
        <w:t xml:space="preserve">A strong laboratory system is fundamental to a TB </w:t>
      </w:r>
      <w:r w:rsidR="008A298B" w:rsidRPr="00CC11C0">
        <w:rPr>
          <w:rFonts w:asciiTheme="minorHAnsi" w:eastAsia="Calibri" w:hAnsiTheme="minorHAnsi" w:cstheme="minorHAnsi"/>
          <w:sz w:val="22"/>
          <w:szCs w:val="22"/>
        </w:rPr>
        <w:t xml:space="preserve">control </w:t>
      </w:r>
      <w:r w:rsidRPr="00CC11C0">
        <w:rPr>
          <w:rFonts w:asciiTheme="minorHAnsi" w:eastAsia="Calibri" w:hAnsiTheme="minorHAnsi" w:cstheme="minorHAnsi"/>
          <w:sz w:val="22"/>
          <w:szCs w:val="22"/>
        </w:rPr>
        <w:t>response. DFAT funds a</w:t>
      </w:r>
      <w:r w:rsidR="00840CD7">
        <w:rPr>
          <w:rFonts w:asciiTheme="minorHAnsi" w:eastAsia="Calibri" w:hAnsiTheme="minorHAnsi" w:cstheme="minorHAnsi"/>
          <w:sz w:val="22"/>
          <w:szCs w:val="22"/>
        </w:rPr>
        <w:t xml:space="preserve"> CPHL </w:t>
      </w:r>
      <w:r w:rsidRPr="00CC11C0">
        <w:rPr>
          <w:rFonts w:asciiTheme="minorHAnsi" w:eastAsia="Calibri" w:hAnsiTheme="minorHAnsi" w:cstheme="minorHAnsi"/>
          <w:sz w:val="22"/>
          <w:szCs w:val="22"/>
        </w:rPr>
        <w:t xml:space="preserve">advisor to support capacity building and quality. There is a new PNG laboratory strategic plan for 2018-2020 that will be good input to the design thinking for DFAT from 2020 and beyond. </w:t>
      </w:r>
      <w:r w:rsidR="00840CD7">
        <w:rPr>
          <w:rFonts w:asciiTheme="minorHAnsi" w:eastAsia="Calibri" w:hAnsiTheme="minorHAnsi" w:cstheme="minorHAnsi"/>
          <w:sz w:val="22"/>
          <w:szCs w:val="22"/>
        </w:rPr>
        <w:t xml:space="preserve">As with all </w:t>
      </w:r>
      <w:r w:rsidRPr="00CC11C0">
        <w:rPr>
          <w:rFonts w:asciiTheme="minorHAnsi" w:eastAsia="Calibri" w:hAnsiTheme="minorHAnsi" w:cstheme="minorHAnsi"/>
          <w:sz w:val="22"/>
          <w:szCs w:val="22"/>
        </w:rPr>
        <w:t>DFAT</w:t>
      </w:r>
      <w:r w:rsidR="00840CD7">
        <w:rPr>
          <w:rFonts w:asciiTheme="minorHAnsi" w:eastAsia="Calibri" w:hAnsiTheme="minorHAnsi" w:cstheme="minorHAnsi"/>
          <w:sz w:val="22"/>
          <w:szCs w:val="22"/>
        </w:rPr>
        <w:t xml:space="preserve"> TB</w:t>
      </w:r>
      <w:r w:rsidRPr="00CC11C0">
        <w:rPr>
          <w:rFonts w:asciiTheme="minorHAnsi" w:eastAsia="Calibri" w:hAnsiTheme="minorHAnsi" w:cstheme="minorHAnsi"/>
          <w:sz w:val="22"/>
          <w:szCs w:val="22"/>
        </w:rPr>
        <w:t xml:space="preserve"> investment</w:t>
      </w:r>
      <w:r w:rsidR="00840CD7">
        <w:rPr>
          <w:rFonts w:asciiTheme="minorHAnsi" w:eastAsia="Calibri" w:hAnsiTheme="minorHAnsi" w:cstheme="minorHAnsi"/>
          <w:sz w:val="22"/>
          <w:szCs w:val="22"/>
        </w:rPr>
        <w:t xml:space="preserve">s in PNG from 2020, </w:t>
      </w:r>
      <w:r w:rsidRPr="00CC11C0">
        <w:rPr>
          <w:rFonts w:asciiTheme="minorHAnsi" w:eastAsia="Calibri" w:hAnsiTheme="minorHAnsi" w:cstheme="minorHAnsi"/>
          <w:sz w:val="22"/>
          <w:szCs w:val="22"/>
        </w:rPr>
        <w:t xml:space="preserve">in laboratory support should be integrated into the overall </w:t>
      </w:r>
      <w:r w:rsidR="00CC3758">
        <w:rPr>
          <w:rFonts w:asciiTheme="minorHAnsi" w:eastAsia="Calibri" w:hAnsiTheme="minorHAnsi" w:cstheme="minorHAnsi"/>
          <w:sz w:val="22"/>
          <w:szCs w:val="22"/>
        </w:rPr>
        <w:t xml:space="preserve">DFAT </w:t>
      </w:r>
      <w:r w:rsidRPr="00CC11C0">
        <w:rPr>
          <w:rFonts w:asciiTheme="minorHAnsi" w:eastAsia="Calibri" w:hAnsiTheme="minorHAnsi" w:cstheme="minorHAnsi"/>
          <w:sz w:val="22"/>
          <w:szCs w:val="22"/>
        </w:rPr>
        <w:t xml:space="preserve">TB investment design for 2020-2025. </w:t>
      </w:r>
    </w:p>
    <w:p w14:paraId="59BF38E6" w14:textId="77777777" w:rsidR="0003406C" w:rsidRPr="00E929CE" w:rsidRDefault="004E4109" w:rsidP="00EA39CE">
      <w:pPr>
        <w:pStyle w:val="Level4Heading"/>
        <w:spacing w:after="0"/>
        <w:ind w:firstLine="0"/>
        <w:rPr>
          <w:u w:val="single"/>
        </w:rPr>
      </w:pPr>
      <w:r w:rsidRPr="00E929CE">
        <w:rPr>
          <w:u w:val="single"/>
        </w:rPr>
        <w:t>Data and eHealth</w:t>
      </w:r>
    </w:p>
    <w:p w14:paraId="17F6C4BF" w14:textId="113F212A" w:rsidR="004E4109" w:rsidRPr="00CC11C0" w:rsidRDefault="004E4109" w:rsidP="004B212C">
      <w:pPr>
        <w:jc w:val="both"/>
        <w:rPr>
          <w:rFonts w:asciiTheme="minorHAnsi" w:eastAsia="Calibri" w:hAnsiTheme="minorHAnsi" w:cstheme="minorHAnsi"/>
          <w:sz w:val="22"/>
          <w:szCs w:val="22"/>
        </w:rPr>
      </w:pPr>
      <w:r w:rsidRPr="00CC11C0">
        <w:rPr>
          <w:rFonts w:asciiTheme="minorHAnsi" w:hAnsiTheme="minorHAnsi" w:cstheme="minorHAnsi"/>
          <w:iCs/>
          <w:color w:val="000000"/>
          <w:sz w:val="22"/>
          <w:szCs w:val="22"/>
          <w:lang w:val="en-GB"/>
        </w:rPr>
        <w:t>In Daru, Burnet</w:t>
      </w:r>
      <w:r w:rsidR="00004CB2" w:rsidRPr="00CC11C0">
        <w:rPr>
          <w:rFonts w:asciiTheme="minorHAnsi" w:hAnsiTheme="minorHAnsi" w:cstheme="minorHAnsi"/>
          <w:iCs/>
          <w:color w:val="000000"/>
          <w:sz w:val="22"/>
          <w:szCs w:val="22"/>
          <w:lang w:val="en-GB"/>
        </w:rPr>
        <w:t xml:space="preserve"> has</w:t>
      </w:r>
      <w:r w:rsidR="008A298B" w:rsidRPr="00CC11C0">
        <w:rPr>
          <w:rFonts w:asciiTheme="minorHAnsi" w:hAnsiTheme="minorHAnsi" w:cstheme="minorHAnsi"/>
          <w:iCs/>
          <w:color w:val="000000"/>
          <w:sz w:val="22"/>
          <w:szCs w:val="22"/>
          <w:lang w:val="en-GB"/>
        </w:rPr>
        <w:t xml:space="preserve"> </w:t>
      </w:r>
      <w:r w:rsidRPr="00CC11C0">
        <w:rPr>
          <w:rFonts w:asciiTheme="minorHAnsi" w:hAnsiTheme="minorHAnsi" w:cstheme="minorHAnsi"/>
          <w:iCs/>
          <w:color w:val="000000"/>
          <w:sz w:val="22"/>
          <w:szCs w:val="22"/>
          <w:lang w:val="en-GB"/>
        </w:rPr>
        <w:t>supported improved accuracy of reporting and monitoring</w:t>
      </w:r>
      <w:r w:rsidR="00004CB2" w:rsidRPr="00CC11C0">
        <w:rPr>
          <w:rFonts w:asciiTheme="minorHAnsi" w:hAnsiTheme="minorHAnsi" w:cstheme="minorHAnsi"/>
          <w:iCs/>
          <w:color w:val="000000"/>
          <w:sz w:val="22"/>
          <w:szCs w:val="22"/>
          <w:lang w:val="en-GB"/>
        </w:rPr>
        <w:t>, a clear</w:t>
      </w:r>
      <w:r w:rsidRPr="00CC11C0">
        <w:rPr>
          <w:rFonts w:asciiTheme="minorHAnsi" w:hAnsiTheme="minorHAnsi" w:cstheme="minorHAnsi"/>
          <w:iCs/>
          <w:color w:val="000000"/>
          <w:sz w:val="22"/>
          <w:szCs w:val="22"/>
          <w:lang w:val="en-GB"/>
        </w:rPr>
        <w:t xml:space="preserve"> efficiency gain, although conversely inefficiencies </w:t>
      </w:r>
      <w:r w:rsidR="000B4DBC">
        <w:rPr>
          <w:rFonts w:asciiTheme="minorHAnsi" w:hAnsiTheme="minorHAnsi" w:cstheme="minorHAnsi"/>
          <w:iCs/>
          <w:color w:val="000000"/>
          <w:sz w:val="22"/>
          <w:szCs w:val="22"/>
          <w:lang w:val="en-GB"/>
        </w:rPr>
        <w:t xml:space="preserve">have arisen </w:t>
      </w:r>
      <w:r w:rsidRPr="00CC11C0">
        <w:rPr>
          <w:rFonts w:asciiTheme="minorHAnsi" w:hAnsiTheme="minorHAnsi" w:cstheme="minorHAnsi"/>
          <w:iCs/>
          <w:color w:val="000000"/>
          <w:sz w:val="22"/>
          <w:szCs w:val="22"/>
          <w:lang w:val="en-GB"/>
        </w:rPr>
        <w:t>as details are worked through on data ownership, access and use</w:t>
      </w:r>
      <w:r w:rsidR="008F7E95" w:rsidRPr="00CC11C0">
        <w:rPr>
          <w:rFonts w:asciiTheme="minorHAnsi" w:hAnsiTheme="minorHAnsi" w:cstheme="minorHAnsi"/>
          <w:iCs/>
          <w:color w:val="000000"/>
          <w:sz w:val="22"/>
          <w:szCs w:val="22"/>
          <w:lang w:val="en-GB"/>
        </w:rPr>
        <w:t xml:space="preserve"> (see section</w:t>
      </w:r>
      <w:r w:rsidR="004D10F0">
        <w:rPr>
          <w:rFonts w:asciiTheme="minorHAnsi" w:hAnsiTheme="minorHAnsi" w:cstheme="minorHAnsi"/>
          <w:iCs/>
          <w:color w:val="000000"/>
          <w:sz w:val="22"/>
          <w:szCs w:val="22"/>
          <w:lang w:val="en-GB"/>
        </w:rPr>
        <w:t xml:space="preserve"> 2.6</w:t>
      </w:r>
      <w:r w:rsidR="008F7E95" w:rsidRPr="00CC11C0">
        <w:rPr>
          <w:rFonts w:asciiTheme="minorHAnsi" w:hAnsiTheme="minorHAnsi" w:cstheme="minorHAnsi"/>
          <w:iCs/>
          <w:color w:val="000000"/>
          <w:sz w:val="22"/>
          <w:szCs w:val="22"/>
          <w:lang w:val="en-GB"/>
        </w:rPr>
        <w:t xml:space="preserve"> below)</w:t>
      </w:r>
      <w:r w:rsidRPr="00CC11C0">
        <w:rPr>
          <w:rFonts w:asciiTheme="minorHAnsi" w:hAnsiTheme="minorHAnsi" w:cstheme="minorHAnsi"/>
          <w:iCs/>
          <w:color w:val="000000"/>
          <w:sz w:val="22"/>
          <w:szCs w:val="22"/>
          <w:lang w:val="en-GB"/>
        </w:rPr>
        <w:t xml:space="preserve">.  </w:t>
      </w:r>
      <w:r w:rsidRPr="00CC11C0">
        <w:rPr>
          <w:rFonts w:asciiTheme="minorHAnsi" w:eastAsia="Calibri" w:hAnsiTheme="minorHAnsi" w:cstheme="minorHAnsi"/>
          <w:sz w:val="22"/>
          <w:szCs w:val="22"/>
        </w:rPr>
        <w:t xml:space="preserve">In NCD, there are known inefficient data issues and eHealth solutions are being rolled out and tested, described as a ‘gamechanger’ by a senior TB expert </w:t>
      </w:r>
      <w:r w:rsidR="00C0007F" w:rsidRPr="00CC11C0">
        <w:rPr>
          <w:rFonts w:asciiTheme="minorHAnsi" w:eastAsia="Calibri" w:hAnsiTheme="minorHAnsi" w:cstheme="minorHAnsi"/>
          <w:sz w:val="22"/>
          <w:szCs w:val="22"/>
        </w:rPr>
        <w:t xml:space="preserve">in PNG </w:t>
      </w:r>
      <w:r w:rsidR="000B4DBC">
        <w:rPr>
          <w:rFonts w:asciiTheme="minorHAnsi" w:eastAsia="Calibri" w:hAnsiTheme="minorHAnsi" w:cstheme="minorHAnsi"/>
          <w:sz w:val="22"/>
          <w:szCs w:val="22"/>
        </w:rPr>
        <w:t xml:space="preserve">that will </w:t>
      </w:r>
      <w:r w:rsidRPr="00CC11C0">
        <w:rPr>
          <w:rFonts w:asciiTheme="minorHAnsi" w:eastAsia="Calibri" w:hAnsiTheme="minorHAnsi" w:cstheme="minorHAnsi"/>
          <w:sz w:val="22"/>
          <w:szCs w:val="22"/>
        </w:rPr>
        <w:t xml:space="preserve">overcome current data disconnects. </w:t>
      </w:r>
      <w:r w:rsidR="00662D6B">
        <w:rPr>
          <w:rFonts w:asciiTheme="minorHAnsi" w:eastAsia="Calibri" w:hAnsiTheme="minorHAnsi" w:cstheme="minorHAnsi"/>
          <w:sz w:val="22"/>
          <w:szCs w:val="22"/>
        </w:rPr>
        <w:t>TB s</w:t>
      </w:r>
      <w:r w:rsidR="00662D6B" w:rsidRPr="00CC11C0">
        <w:rPr>
          <w:rFonts w:asciiTheme="minorHAnsi" w:eastAsia="Calibri" w:hAnsiTheme="minorHAnsi" w:cstheme="minorHAnsi"/>
          <w:sz w:val="22"/>
          <w:szCs w:val="22"/>
        </w:rPr>
        <w:t xml:space="preserve">taff </w:t>
      </w:r>
      <w:r w:rsidRPr="00CC11C0">
        <w:rPr>
          <w:rFonts w:asciiTheme="minorHAnsi" w:eastAsia="Calibri" w:hAnsiTheme="minorHAnsi" w:cstheme="minorHAnsi"/>
          <w:sz w:val="22"/>
          <w:szCs w:val="22"/>
        </w:rPr>
        <w:t xml:space="preserve">consulted </w:t>
      </w:r>
      <w:r w:rsidR="00662D6B">
        <w:rPr>
          <w:rFonts w:asciiTheme="minorHAnsi" w:eastAsia="Calibri" w:hAnsiTheme="minorHAnsi" w:cstheme="minorHAnsi"/>
          <w:sz w:val="22"/>
          <w:szCs w:val="22"/>
        </w:rPr>
        <w:t xml:space="preserve">in NCD </w:t>
      </w:r>
      <w:r w:rsidRPr="00CC11C0">
        <w:rPr>
          <w:rFonts w:asciiTheme="minorHAnsi" w:eastAsia="Calibri" w:hAnsiTheme="minorHAnsi" w:cstheme="minorHAnsi"/>
          <w:sz w:val="22"/>
          <w:szCs w:val="22"/>
        </w:rPr>
        <w:t>remain wary of the efficacy of eHealth until proven and data is being recorded in several places in parallel as a risk management strategy, increasing inefficiency</w:t>
      </w:r>
      <w:r w:rsidR="00796716" w:rsidRPr="00CC11C0">
        <w:rPr>
          <w:rFonts w:asciiTheme="minorHAnsi" w:eastAsia="Calibri" w:hAnsiTheme="minorHAnsi" w:cstheme="minorHAnsi"/>
          <w:sz w:val="22"/>
          <w:szCs w:val="22"/>
        </w:rPr>
        <w:t>.  T</w:t>
      </w:r>
      <w:r w:rsidR="00C0007F" w:rsidRPr="00CC11C0">
        <w:rPr>
          <w:rFonts w:asciiTheme="minorHAnsi" w:eastAsia="Calibri" w:hAnsiTheme="minorHAnsi" w:cstheme="minorHAnsi"/>
          <w:sz w:val="22"/>
          <w:szCs w:val="22"/>
        </w:rPr>
        <w:t xml:space="preserve">he review </w:t>
      </w:r>
      <w:r w:rsidR="00E06103" w:rsidRPr="00CC11C0">
        <w:rPr>
          <w:rFonts w:asciiTheme="minorHAnsi" w:eastAsia="Calibri" w:hAnsiTheme="minorHAnsi" w:cstheme="minorHAnsi"/>
          <w:sz w:val="22"/>
          <w:szCs w:val="22"/>
        </w:rPr>
        <w:t xml:space="preserve">team </w:t>
      </w:r>
      <w:r w:rsidR="00C0007F" w:rsidRPr="00CC11C0">
        <w:rPr>
          <w:rFonts w:asciiTheme="minorHAnsi" w:eastAsia="Calibri" w:hAnsiTheme="minorHAnsi" w:cstheme="minorHAnsi"/>
          <w:sz w:val="22"/>
          <w:szCs w:val="22"/>
        </w:rPr>
        <w:t>well understand</w:t>
      </w:r>
      <w:r w:rsidR="00796716" w:rsidRPr="00CC11C0">
        <w:rPr>
          <w:rFonts w:asciiTheme="minorHAnsi" w:eastAsia="Calibri" w:hAnsiTheme="minorHAnsi" w:cstheme="minorHAnsi"/>
          <w:sz w:val="22"/>
          <w:szCs w:val="22"/>
        </w:rPr>
        <w:t>s</w:t>
      </w:r>
      <w:r w:rsidR="00C0007F" w:rsidRPr="00CC11C0">
        <w:rPr>
          <w:rFonts w:asciiTheme="minorHAnsi" w:eastAsia="Calibri" w:hAnsiTheme="minorHAnsi" w:cstheme="minorHAnsi"/>
          <w:sz w:val="22"/>
          <w:szCs w:val="22"/>
        </w:rPr>
        <w:t xml:space="preserve"> the desire to</w:t>
      </w:r>
      <w:r w:rsidRPr="00CC11C0">
        <w:rPr>
          <w:rFonts w:asciiTheme="minorHAnsi" w:eastAsia="Calibri" w:hAnsiTheme="minorHAnsi" w:cstheme="minorHAnsi"/>
          <w:sz w:val="22"/>
          <w:szCs w:val="22"/>
        </w:rPr>
        <w:t xml:space="preserve"> mitigat</w:t>
      </w:r>
      <w:r w:rsidR="00C0007F" w:rsidRPr="00CC11C0">
        <w:rPr>
          <w:rFonts w:asciiTheme="minorHAnsi" w:eastAsia="Calibri" w:hAnsiTheme="minorHAnsi" w:cstheme="minorHAnsi"/>
          <w:sz w:val="22"/>
          <w:szCs w:val="22"/>
        </w:rPr>
        <w:t>e</w:t>
      </w:r>
      <w:r w:rsidRPr="00CC11C0">
        <w:rPr>
          <w:rFonts w:asciiTheme="minorHAnsi" w:eastAsia="Calibri" w:hAnsiTheme="minorHAnsi" w:cstheme="minorHAnsi"/>
          <w:sz w:val="22"/>
          <w:szCs w:val="22"/>
        </w:rPr>
        <w:t xml:space="preserve"> risk</w:t>
      </w:r>
      <w:r w:rsidR="00C0007F" w:rsidRPr="00CC11C0">
        <w:rPr>
          <w:rFonts w:asciiTheme="minorHAnsi" w:eastAsia="Calibri" w:hAnsiTheme="minorHAnsi" w:cstheme="minorHAnsi"/>
          <w:sz w:val="22"/>
          <w:szCs w:val="22"/>
        </w:rPr>
        <w:t xml:space="preserve"> while the eHealth solution is </w:t>
      </w:r>
      <w:r w:rsidR="001F28FA" w:rsidRPr="00CC11C0">
        <w:rPr>
          <w:rFonts w:asciiTheme="minorHAnsi" w:eastAsia="Calibri" w:hAnsiTheme="minorHAnsi" w:cstheme="minorHAnsi"/>
          <w:sz w:val="22"/>
          <w:szCs w:val="22"/>
        </w:rPr>
        <w:t>tested and</w:t>
      </w:r>
      <w:r w:rsidR="00C0007F" w:rsidRPr="00CC11C0">
        <w:rPr>
          <w:rFonts w:asciiTheme="minorHAnsi" w:eastAsia="Calibri" w:hAnsiTheme="minorHAnsi" w:cstheme="minorHAnsi"/>
          <w:sz w:val="22"/>
          <w:szCs w:val="22"/>
        </w:rPr>
        <w:t xml:space="preserve"> understand</w:t>
      </w:r>
      <w:r w:rsidR="000B4DBC">
        <w:rPr>
          <w:rFonts w:asciiTheme="minorHAnsi" w:eastAsia="Calibri" w:hAnsiTheme="minorHAnsi" w:cstheme="minorHAnsi"/>
          <w:sz w:val="22"/>
          <w:szCs w:val="22"/>
        </w:rPr>
        <w:t>s</w:t>
      </w:r>
      <w:r w:rsidR="00C0007F" w:rsidRPr="00CC11C0">
        <w:rPr>
          <w:rFonts w:asciiTheme="minorHAnsi" w:eastAsia="Calibri" w:hAnsiTheme="minorHAnsi" w:cstheme="minorHAnsi"/>
          <w:sz w:val="22"/>
          <w:szCs w:val="22"/>
        </w:rPr>
        <w:t xml:space="preserve"> this will be completed during 2019</w:t>
      </w:r>
      <w:r w:rsidRPr="00CC11C0">
        <w:rPr>
          <w:rFonts w:asciiTheme="minorHAnsi" w:eastAsia="Calibri" w:hAnsiTheme="minorHAnsi" w:cstheme="minorHAnsi"/>
          <w:sz w:val="22"/>
          <w:szCs w:val="22"/>
        </w:rPr>
        <w:t xml:space="preserve">. </w:t>
      </w:r>
    </w:p>
    <w:p w14:paraId="70E6959F" w14:textId="77777777" w:rsidR="004E4109" w:rsidRPr="00E929CE" w:rsidRDefault="004E4109" w:rsidP="00EA39CE">
      <w:pPr>
        <w:pStyle w:val="Level4Heading"/>
        <w:spacing w:after="0"/>
        <w:ind w:firstLine="0"/>
        <w:rPr>
          <w:u w:val="single"/>
        </w:rPr>
      </w:pPr>
      <w:r w:rsidRPr="00E929CE">
        <w:rPr>
          <w:u w:val="single"/>
        </w:rPr>
        <w:t>Infrastructure</w:t>
      </w:r>
    </w:p>
    <w:p w14:paraId="5906E47B" w14:textId="61E4A9FF" w:rsidR="004E4109" w:rsidRPr="00CC11C0" w:rsidRDefault="00662D6B" w:rsidP="00E929CE">
      <w:pPr>
        <w:spacing w:after="120"/>
        <w:jc w:val="both"/>
        <w:rPr>
          <w:rFonts w:asciiTheme="minorHAnsi" w:eastAsia="Calibri" w:hAnsiTheme="minorHAnsi" w:cstheme="minorHAnsi"/>
          <w:sz w:val="22"/>
          <w:szCs w:val="22"/>
        </w:rPr>
      </w:pPr>
      <w:r>
        <w:rPr>
          <w:rFonts w:asciiTheme="minorHAnsi" w:eastAsia="Calibri" w:hAnsiTheme="minorHAnsi" w:cstheme="minorHAnsi"/>
          <w:sz w:val="22"/>
          <w:szCs w:val="22"/>
        </w:rPr>
        <w:t xml:space="preserve">In Daru, </w:t>
      </w:r>
      <w:r w:rsidR="006D5B53" w:rsidRPr="00CC11C0">
        <w:rPr>
          <w:rFonts w:asciiTheme="minorHAnsi" w:eastAsia="Calibri" w:hAnsiTheme="minorHAnsi" w:cstheme="minorHAnsi"/>
          <w:sz w:val="22"/>
          <w:szCs w:val="22"/>
        </w:rPr>
        <w:t xml:space="preserve">DGH infrastructure is poor and needs improving. Infection control is difficult with such crumbling buildings - other than the </w:t>
      </w:r>
      <w:r w:rsidR="004E4109" w:rsidRPr="00CC11C0">
        <w:rPr>
          <w:rFonts w:asciiTheme="minorHAnsi" w:eastAsia="Calibri" w:hAnsiTheme="minorHAnsi" w:cstheme="minorHAnsi"/>
          <w:sz w:val="22"/>
          <w:szCs w:val="22"/>
        </w:rPr>
        <w:t>well-designed</w:t>
      </w:r>
      <w:r w:rsidR="006D5B53" w:rsidRPr="00CC11C0">
        <w:rPr>
          <w:rFonts w:asciiTheme="minorHAnsi" w:eastAsia="Calibri" w:hAnsiTheme="minorHAnsi" w:cstheme="minorHAnsi"/>
          <w:sz w:val="22"/>
          <w:szCs w:val="22"/>
        </w:rPr>
        <w:t xml:space="preserve"> DFAT-funded MDR-TB ward which stands in stark contrast to the rest of the hospital. There is only one non-TB ward which children, adults and the elderly share - sometimes with not-yet-diagnosed coughing TB patients given the delays in receiving test results. The laboratory is small. X-ray is cramped as is pharmacy</w:t>
      </w:r>
      <w:r w:rsidR="00110B69">
        <w:rPr>
          <w:rFonts w:asciiTheme="minorHAnsi" w:eastAsia="Calibri" w:hAnsiTheme="minorHAnsi" w:cstheme="minorHAnsi"/>
          <w:sz w:val="22"/>
          <w:szCs w:val="22"/>
        </w:rPr>
        <w:t xml:space="preserve"> and t</w:t>
      </w:r>
      <w:r>
        <w:rPr>
          <w:rFonts w:asciiTheme="minorHAnsi" w:eastAsia="Calibri" w:hAnsiTheme="minorHAnsi" w:cstheme="minorHAnsi"/>
          <w:sz w:val="22"/>
          <w:szCs w:val="22"/>
        </w:rPr>
        <w:t>he o</w:t>
      </w:r>
      <w:r w:rsidRPr="00CC11C0">
        <w:rPr>
          <w:rFonts w:asciiTheme="minorHAnsi" w:eastAsia="Calibri" w:hAnsiTheme="minorHAnsi" w:cstheme="minorHAnsi"/>
          <w:sz w:val="22"/>
          <w:szCs w:val="22"/>
        </w:rPr>
        <w:t xml:space="preserve">perating </w:t>
      </w:r>
      <w:r w:rsidR="006D5B53" w:rsidRPr="00CC11C0">
        <w:rPr>
          <w:rFonts w:asciiTheme="minorHAnsi" w:eastAsia="Calibri" w:hAnsiTheme="minorHAnsi" w:cstheme="minorHAnsi"/>
          <w:sz w:val="22"/>
          <w:szCs w:val="22"/>
        </w:rPr>
        <w:t>theatre</w:t>
      </w:r>
      <w:r w:rsidR="00110B69">
        <w:rPr>
          <w:rFonts w:asciiTheme="minorHAnsi" w:eastAsia="Calibri" w:hAnsiTheme="minorHAnsi" w:cstheme="minorHAnsi"/>
          <w:sz w:val="22"/>
          <w:szCs w:val="22"/>
        </w:rPr>
        <w:t>.</w:t>
      </w:r>
      <w:r w:rsidR="006D5B53" w:rsidRPr="00CC11C0">
        <w:rPr>
          <w:rFonts w:asciiTheme="minorHAnsi" w:eastAsia="Calibri" w:hAnsiTheme="minorHAnsi" w:cstheme="minorHAnsi"/>
          <w:sz w:val="22"/>
          <w:szCs w:val="22"/>
        </w:rPr>
        <w:t xml:space="preserve"> The emergency department is small and difficult to provide emergency care in</w:t>
      </w:r>
      <w:r>
        <w:rPr>
          <w:rFonts w:asciiTheme="minorHAnsi" w:eastAsia="Calibri" w:hAnsiTheme="minorHAnsi" w:cstheme="minorHAnsi"/>
          <w:sz w:val="22"/>
          <w:szCs w:val="22"/>
        </w:rPr>
        <w:t xml:space="preserve"> including for TB patients</w:t>
      </w:r>
      <w:r w:rsidR="006D5B53" w:rsidRPr="00CC11C0">
        <w:rPr>
          <w:rFonts w:asciiTheme="minorHAnsi" w:eastAsia="Calibri" w:hAnsiTheme="minorHAnsi" w:cstheme="minorHAnsi"/>
          <w:sz w:val="22"/>
          <w:szCs w:val="22"/>
        </w:rPr>
        <w:t xml:space="preserve">. Floor boards are rotting. While an expert building survey is needed </w:t>
      </w:r>
      <w:r w:rsidR="008F40B6">
        <w:rPr>
          <w:rFonts w:asciiTheme="minorHAnsi" w:eastAsia="Calibri" w:hAnsiTheme="minorHAnsi" w:cstheme="minorHAnsi"/>
          <w:sz w:val="22"/>
          <w:szCs w:val="22"/>
        </w:rPr>
        <w:t xml:space="preserve">the review team’s </w:t>
      </w:r>
      <w:r w:rsidR="006D5B53" w:rsidRPr="00CC11C0">
        <w:rPr>
          <w:rFonts w:asciiTheme="minorHAnsi" w:eastAsia="Calibri" w:hAnsiTheme="minorHAnsi" w:cstheme="minorHAnsi"/>
          <w:sz w:val="22"/>
          <w:szCs w:val="22"/>
        </w:rPr>
        <w:t>experience suggests the building</w:t>
      </w:r>
      <w:r w:rsidR="00301F10" w:rsidRPr="00CC11C0">
        <w:rPr>
          <w:rFonts w:asciiTheme="minorHAnsi" w:eastAsia="Calibri" w:hAnsiTheme="minorHAnsi" w:cstheme="minorHAnsi"/>
          <w:sz w:val="22"/>
          <w:szCs w:val="22"/>
        </w:rPr>
        <w:t>s</w:t>
      </w:r>
      <w:r w:rsidR="006D5B53" w:rsidRPr="00CC11C0">
        <w:rPr>
          <w:rFonts w:asciiTheme="minorHAnsi" w:eastAsia="Calibri" w:hAnsiTheme="minorHAnsi" w:cstheme="minorHAnsi"/>
          <w:sz w:val="22"/>
          <w:szCs w:val="22"/>
        </w:rPr>
        <w:t xml:space="preserve"> are beyond ad hoc maintenance. </w:t>
      </w:r>
    </w:p>
    <w:p w14:paraId="787815ED" w14:textId="3A56480A" w:rsidR="006D5B53" w:rsidRDefault="006D5B53" w:rsidP="00662D6B">
      <w:pPr>
        <w:spacing w:before="120" w:after="120"/>
        <w:jc w:val="both"/>
        <w:rPr>
          <w:rFonts w:asciiTheme="minorHAnsi" w:hAnsiTheme="minorHAnsi" w:cstheme="minorHAnsi"/>
          <w:sz w:val="22"/>
          <w:szCs w:val="22"/>
        </w:rPr>
      </w:pPr>
      <w:r w:rsidRPr="00CC11C0">
        <w:rPr>
          <w:rFonts w:asciiTheme="minorHAnsi" w:eastAsia="Calibri" w:hAnsiTheme="minorHAnsi" w:cstheme="minorHAnsi"/>
          <w:sz w:val="22"/>
          <w:szCs w:val="22"/>
        </w:rPr>
        <w:t xml:space="preserve">It would be useful to assess possibilities for </w:t>
      </w:r>
      <w:r w:rsidR="00662D6B">
        <w:rPr>
          <w:rFonts w:asciiTheme="minorHAnsi" w:eastAsia="Calibri" w:hAnsiTheme="minorHAnsi" w:cstheme="minorHAnsi"/>
          <w:sz w:val="22"/>
          <w:szCs w:val="22"/>
        </w:rPr>
        <w:t xml:space="preserve">DGH </w:t>
      </w:r>
      <w:r w:rsidRPr="00CC11C0">
        <w:rPr>
          <w:rFonts w:asciiTheme="minorHAnsi" w:eastAsia="Calibri" w:hAnsiTheme="minorHAnsi" w:cstheme="minorHAnsi"/>
          <w:sz w:val="22"/>
          <w:szCs w:val="22"/>
        </w:rPr>
        <w:t>hospital improvements, including the option of rebuilding,  e.g. under HSSDP</w:t>
      </w:r>
      <w:r w:rsidR="008F7E95" w:rsidRPr="00CC11C0">
        <w:rPr>
          <w:rFonts w:asciiTheme="minorHAnsi" w:eastAsia="Calibri" w:hAnsiTheme="minorHAnsi" w:cstheme="minorHAnsi"/>
          <w:sz w:val="22"/>
          <w:szCs w:val="22"/>
        </w:rPr>
        <w:t xml:space="preserve">, </w:t>
      </w:r>
      <w:r w:rsidRPr="00CC11C0">
        <w:rPr>
          <w:rFonts w:asciiTheme="minorHAnsi" w:eastAsia="Calibri" w:hAnsiTheme="minorHAnsi" w:cstheme="minorHAnsi"/>
          <w:sz w:val="22"/>
          <w:szCs w:val="22"/>
        </w:rPr>
        <w:t>other DFAT-funded initiatives</w:t>
      </w:r>
      <w:r w:rsidR="008F7E95" w:rsidRPr="00CC11C0">
        <w:rPr>
          <w:rFonts w:asciiTheme="minorHAnsi" w:eastAsia="Calibri" w:hAnsiTheme="minorHAnsi" w:cstheme="minorHAnsi"/>
          <w:sz w:val="22"/>
          <w:szCs w:val="22"/>
        </w:rPr>
        <w:t xml:space="preserve">, or other </w:t>
      </w:r>
      <w:r w:rsidR="00270DA2" w:rsidRPr="00CC11C0">
        <w:rPr>
          <w:rFonts w:asciiTheme="minorHAnsi" w:eastAsia="Calibri" w:hAnsiTheme="minorHAnsi" w:cstheme="minorHAnsi"/>
          <w:sz w:val="22"/>
          <w:szCs w:val="22"/>
        </w:rPr>
        <w:t>development partners,</w:t>
      </w:r>
      <w:r w:rsidR="008F7E95" w:rsidRPr="00CC11C0">
        <w:rPr>
          <w:rFonts w:asciiTheme="minorHAnsi" w:eastAsia="Calibri" w:hAnsiTheme="minorHAnsi" w:cstheme="minorHAnsi"/>
          <w:sz w:val="22"/>
          <w:szCs w:val="22"/>
        </w:rPr>
        <w:t xml:space="preserve"> or </w:t>
      </w:r>
      <w:r w:rsidR="00270DA2" w:rsidRPr="00CC11C0">
        <w:rPr>
          <w:rFonts w:asciiTheme="minorHAnsi" w:eastAsia="Calibri" w:hAnsiTheme="minorHAnsi" w:cstheme="minorHAnsi"/>
          <w:sz w:val="22"/>
          <w:szCs w:val="22"/>
        </w:rPr>
        <w:t xml:space="preserve">the </w:t>
      </w:r>
      <w:r w:rsidR="008F7E95" w:rsidRPr="00CC11C0">
        <w:rPr>
          <w:rFonts w:asciiTheme="minorHAnsi" w:eastAsia="Calibri" w:hAnsiTheme="minorHAnsi" w:cstheme="minorHAnsi"/>
          <w:sz w:val="22"/>
          <w:szCs w:val="22"/>
        </w:rPr>
        <w:t>private sector</w:t>
      </w:r>
      <w:r w:rsidR="004E4109" w:rsidRPr="00CC11C0">
        <w:rPr>
          <w:rFonts w:asciiTheme="minorHAnsi" w:eastAsia="Calibri" w:hAnsiTheme="minorHAnsi" w:cstheme="minorHAnsi"/>
          <w:sz w:val="22"/>
          <w:szCs w:val="22"/>
        </w:rPr>
        <w:t xml:space="preserve">. </w:t>
      </w:r>
      <w:r w:rsidRPr="00CC11C0">
        <w:rPr>
          <w:rFonts w:asciiTheme="minorHAnsi" w:eastAsia="Calibri" w:hAnsiTheme="minorHAnsi" w:cstheme="minorHAnsi"/>
          <w:sz w:val="22"/>
          <w:szCs w:val="22"/>
        </w:rPr>
        <w:t xml:space="preserve"> While the review understands HSSDP infrastructure decisions have already been made and are not focused at provincial hospital level, there may be a special case to be argued given the TB emergency response, the impending rollout of the response to the rest of WP and that WP Provincial Health Authority (PHA) status is said to be imminent, one </w:t>
      </w:r>
      <w:r w:rsidR="00576F38" w:rsidRPr="00CC11C0">
        <w:rPr>
          <w:rFonts w:asciiTheme="minorHAnsi" w:eastAsia="Calibri" w:hAnsiTheme="minorHAnsi" w:cstheme="minorHAnsi"/>
          <w:sz w:val="22"/>
          <w:szCs w:val="22"/>
        </w:rPr>
        <w:t>criterion</w:t>
      </w:r>
      <w:r w:rsidRPr="00CC11C0">
        <w:rPr>
          <w:rFonts w:asciiTheme="minorHAnsi" w:eastAsia="Calibri" w:hAnsiTheme="minorHAnsi" w:cstheme="minorHAnsi"/>
          <w:sz w:val="22"/>
          <w:szCs w:val="22"/>
        </w:rPr>
        <w:t xml:space="preserve"> for HSSDP infrastructure support. </w:t>
      </w:r>
      <w:r w:rsidRPr="00CC11C0">
        <w:rPr>
          <w:rFonts w:asciiTheme="minorHAnsi" w:hAnsiTheme="minorHAnsi" w:cstheme="minorHAnsi"/>
          <w:sz w:val="22"/>
          <w:szCs w:val="22"/>
        </w:rPr>
        <w:t xml:space="preserve"> The PNG Sustainable Development Program may be another avenue. </w:t>
      </w:r>
    </w:p>
    <w:p w14:paraId="31EE1DBC" w14:textId="1C5A746E" w:rsidR="00662D6B" w:rsidRPr="00CC11C0" w:rsidRDefault="00662D6B" w:rsidP="00CC11C0">
      <w:pPr>
        <w:spacing w:before="120" w:after="120"/>
        <w:jc w:val="both"/>
        <w:rPr>
          <w:rFonts w:asciiTheme="minorHAnsi" w:hAnsiTheme="minorHAnsi" w:cstheme="minorHAnsi"/>
          <w:sz w:val="22"/>
          <w:szCs w:val="22"/>
        </w:rPr>
      </w:pPr>
      <w:r>
        <w:rPr>
          <w:rFonts w:asciiTheme="minorHAnsi" w:hAnsiTheme="minorHAnsi" w:cstheme="minorHAnsi"/>
          <w:sz w:val="22"/>
          <w:szCs w:val="22"/>
        </w:rPr>
        <w:t>In NCD, DFAT is supporting the building of three new community health centres, which all consulted say will make a major difference to staff motivation, client health-seeking behaviours and hopefully therefore LFTU and patient outcomes. PMGH is a large hospital with reasonably good facilities but is crowded</w:t>
      </w:r>
      <w:r w:rsidR="008F40B6">
        <w:rPr>
          <w:rFonts w:asciiTheme="minorHAnsi" w:hAnsiTheme="minorHAnsi" w:cstheme="minorHAnsi"/>
          <w:sz w:val="22"/>
          <w:szCs w:val="22"/>
        </w:rPr>
        <w:t xml:space="preserve">, including the TB outpatient clinics. This </w:t>
      </w:r>
      <w:r w:rsidR="00110B69">
        <w:rPr>
          <w:rFonts w:asciiTheme="minorHAnsi" w:hAnsiTheme="minorHAnsi" w:cstheme="minorHAnsi"/>
          <w:sz w:val="22"/>
          <w:szCs w:val="22"/>
        </w:rPr>
        <w:t xml:space="preserve">TB outpatient crowding should </w:t>
      </w:r>
      <w:r w:rsidR="008F40B6">
        <w:rPr>
          <w:rFonts w:asciiTheme="minorHAnsi" w:hAnsiTheme="minorHAnsi" w:cstheme="minorHAnsi"/>
          <w:sz w:val="22"/>
          <w:szCs w:val="22"/>
        </w:rPr>
        <w:t xml:space="preserve">be alleviated with better </w:t>
      </w:r>
      <w:r w:rsidR="00451BAD">
        <w:rPr>
          <w:rFonts w:asciiTheme="minorHAnsi" w:hAnsiTheme="minorHAnsi" w:cstheme="minorHAnsi"/>
          <w:sz w:val="22"/>
          <w:szCs w:val="22"/>
        </w:rPr>
        <w:t>connectedness to the TB community services</w:t>
      </w:r>
      <w:r>
        <w:rPr>
          <w:rFonts w:asciiTheme="minorHAnsi" w:hAnsiTheme="minorHAnsi" w:cstheme="minorHAnsi"/>
          <w:sz w:val="22"/>
          <w:szCs w:val="22"/>
        </w:rPr>
        <w:t xml:space="preserve">. </w:t>
      </w:r>
    </w:p>
    <w:p w14:paraId="16F779DC" w14:textId="77777777" w:rsidR="006D5B53" w:rsidRDefault="006D5B53" w:rsidP="00E929CE">
      <w:pPr>
        <w:pStyle w:val="Level3heading"/>
        <w:spacing w:after="0"/>
        <w:rPr>
          <w:lang w:val="en-US"/>
        </w:rPr>
      </w:pPr>
      <w:bookmarkStart w:id="54" w:name="_Toc408683435"/>
      <w:bookmarkStart w:id="55" w:name="_Toc535409501"/>
      <w:bookmarkStart w:id="56" w:name="_Toc4163052"/>
      <w:r>
        <w:rPr>
          <w:lang w:val="en-US"/>
        </w:rPr>
        <w:t>Impact</w:t>
      </w:r>
      <w:bookmarkEnd w:id="54"/>
      <w:bookmarkEnd w:id="55"/>
      <w:bookmarkEnd w:id="56"/>
    </w:p>
    <w:p w14:paraId="2F0AA81E" w14:textId="432F1D9F" w:rsidR="006D5B53" w:rsidRPr="00CC11C0" w:rsidRDefault="006D5B53" w:rsidP="00E929CE">
      <w:pPr>
        <w:jc w:val="both"/>
        <w:rPr>
          <w:rFonts w:asciiTheme="minorHAnsi" w:hAnsiTheme="minorHAnsi" w:cstheme="minorHAnsi"/>
          <w:sz w:val="22"/>
          <w:szCs w:val="22"/>
        </w:rPr>
      </w:pPr>
      <w:r w:rsidRPr="00CC11C0">
        <w:rPr>
          <w:rFonts w:asciiTheme="minorHAnsi" w:hAnsiTheme="minorHAnsi" w:cstheme="minorHAnsi"/>
          <w:sz w:val="22"/>
          <w:szCs w:val="22"/>
        </w:rPr>
        <w:t xml:space="preserve">The overall impact </w:t>
      </w:r>
      <w:r w:rsidR="00451BAD">
        <w:rPr>
          <w:rFonts w:asciiTheme="minorHAnsi" w:hAnsiTheme="minorHAnsi" w:cstheme="minorHAnsi"/>
          <w:sz w:val="22"/>
          <w:szCs w:val="22"/>
        </w:rPr>
        <w:t xml:space="preserve">of the GOA investment </w:t>
      </w:r>
      <w:r w:rsidRPr="00CC11C0">
        <w:rPr>
          <w:rFonts w:asciiTheme="minorHAnsi" w:hAnsiTheme="minorHAnsi" w:cstheme="minorHAnsi"/>
          <w:sz w:val="22"/>
          <w:szCs w:val="22"/>
        </w:rPr>
        <w:t xml:space="preserve">is lives saved and improvement in the general health of </w:t>
      </w:r>
      <w:r w:rsidR="00796716" w:rsidRPr="00CC11C0">
        <w:rPr>
          <w:rFonts w:asciiTheme="minorHAnsi" w:hAnsiTheme="minorHAnsi" w:cstheme="minorHAnsi"/>
          <w:sz w:val="22"/>
          <w:szCs w:val="22"/>
        </w:rPr>
        <w:t>the population, particularly the</w:t>
      </w:r>
      <w:r w:rsidRPr="00CC11C0">
        <w:rPr>
          <w:rFonts w:asciiTheme="minorHAnsi" w:hAnsiTheme="minorHAnsi" w:cstheme="minorHAnsi"/>
          <w:sz w:val="22"/>
          <w:szCs w:val="22"/>
        </w:rPr>
        <w:t xml:space="preserve"> most vulnerable. There is a multiplier effect socially and economically.</w:t>
      </w:r>
      <w:r w:rsidRPr="00CC11C0">
        <w:rPr>
          <w:rFonts w:asciiTheme="minorHAnsi" w:hAnsiTheme="minorHAnsi" w:cstheme="minorHAnsi"/>
          <w:b/>
          <w:sz w:val="22"/>
          <w:szCs w:val="22"/>
        </w:rPr>
        <w:t xml:space="preserve"> </w:t>
      </w:r>
      <w:r w:rsidR="00796716" w:rsidRPr="00CC11C0">
        <w:rPr>
          <w:rFonts w:asciiTheme="minorHAnsi" w:hAnsiTheme="minorHAnsi" w:cstheme="minorHAnsi"/>
          <w:sz w:val="22"/>
          <w:szCs w:val="22"/>
        </w:rPr>
        <w:t>In particular a</w:t>
      </w:r>
      <w:r w:rsidRPr="00CC11C0">
        <w:rPr>
          <w:rFonts w:asciiTheme="minorHAnsi" w:hAnsiTheme="minorHAnsi" w:cstheme="minorHAnsi"/>
          <w:sz w:val="22"/>
          <w:szCs w:val="22"/>
        </w:rPr>
        <w:t xml:space="preserve">s women receive treatment and recover from TB, they are able to provide better care and support for their families including their husbands and male partners. People are well again and can return to their livelihood to earn income.  DFAT’s investment in TB has also provided direct income earning opportunities through the direct employment of local people. </w:t>
      </w:r>
    </w:p>
    <w:p w14:paraId="260665B3" w14:textId="2AE68623" w:rsidR="006958D8" w:rsidRPr="00CC11C0" w:rsidRDefault="004E4109" w:rsidP="004B212C">
      <w:pPr>
        <w:spacing w:before="120"/>
        <w:jc w:val="both"/>
        <w:rPr>
          <w:rFonts w:asciiTheme="minorHAnsi" w:hAnsiTheme="minorHAnsi" w:cstheme="minorHAnsi"/>
          <w:sz w:val="22"/>
          <w:szCs w:val="22"/>
          <w:lang w:val="en-US"/>
        </w:rPr>
      </w:pPr>
      <w:r w:rsidRPr="00CC11C0">
        <w:rPr>
          <w:rFonts w:asciiTheme="minorHAnsi" w:hAnsiTheme="minorHAnsi" w:cstheme="minorHAnsi"/>
          <w:sz w:val="22"/>
          <w:szCs w:val="22"/>
        </w:rPr>
        <w:t xml:space="preserve">Data is available from Daru to economically assess the impact of the response but is insufficient yet from WP overall or from NCD. </w:t>
      </w:r>
      <w:r w:rsidR="001A2596" w:rsidRPr="00CC11C0">
        <w:rPr>
          <w:rFonts w:asciiTheme="minorHAnsi" w:hAnsiTheme="minorHAnsi" w:cstheme="minorHAnsi"/>
          <w:sz w:val="22"/>
          <w:szCs w:val="22"/>
        </w:rPr>
        <w:t xml:space="preserve">  </w:t>
      </w:r>
      <w:r w:rsidR="006D5B53" w:rsidRPr="00CC11C0">
        <w:rPr>
          <w:rFonts w:asciiTheme="minorHAnsi" w:hAnsiTheme="minorHAnsi" w:cstheme="minorHAnsi"/>
          <w:sz w:val="22"/>
          <w:szCs w:val="22"/>
          <w:lang w:val="en-US"/>
        </w:rPr>
        <w:t xml:space="preserve">The total DFAT investment in 2014-2018 in Daru was </w:t>
      </w:r>
      <w:r w:rsidR="006D5B53" w:rsidRPr="00CC11C0">
        <w:rPr>
          <w:rFonts w:asciiTheme="minorHAnsi" w:hAnsiTheme="minorHAnsi" w:cstheme="minorHAnsi"/>
          <w:b/>
          <w:sz w:val="22"/>
          <w:szCs w:val="22"/>
          <w:lang w:val="en-US"/>
        </w:rPr>
        <w:t>AUD27.1m</w:t>
      </w:r>
      <w:r w:rsidR="006D5B53" w:rsidRPr="00CC11C0">
        <w:rPr>
          <w:rFonts w:asciiTheme="minorHAnsi" w:hAnsiTheme="minorHAnsi" w:cstheme="minorHAnsi"/>
          <w:sz w:val="22"/>
          <w:szCs w:val="22"/>
          <w:lang w:val="en-US"/>
        </w:rPr>
        <w:t xml:space="preserve"> with an estimated preliminary return on each dollar of investment of </w:t>
      </w:r>
      <w:r w:rsidR="006D5B53" w:rsidRPr="00CC11C0">
        <w:rPr>
          <w:rFonts w:asciiTheme="minorHAnsi" w:hAnsiTheme="minorHAnsi" w:cstheme="minorHAnsi"/>
          <w:b/>
          <w:sz w:val="22"/>
          <w:szCs w:val="22"/>
          <w:lang w:val="en-US"/>
        </w:rPr>
        <w:t>AUD</w:t>
      </w:r>
      <w:r w:rsidR="00EE674E">
        <w:rPr>
          <w:rFonts w:asciiTheme="minorHAnsi" w:hAnsiTheme="minorHAnsi" w:cstheme="minorHAnsi"/>
          <w:b/>
          <w:sz w:val="22"/>
          <w:szCs w:val="22"/>
          <w:lang w:val="en-US"/>
        </w:rPr>
        <w:t xml:space="preserve">2.30 </w:t>
      </w:r>
      <w:r w:rsidR="006D5B53" w:rsidRPr="00CC11C0">
        <w:rPr>
          <w:rFonts w:asciiTheme="minorHAnsi" w:hAnsiTheme="minorHAnsi" w:cstheme="minorHAnsi"/>
          <w:sz w:val="22"/>
          <w:szCs w:val="22"/>
          <w:lang w:val="en-US"/>
        </w:rPr>
        <w:t>for each dollar spent</w:t>
      </w:r>
      <w:r w:rsidR="001B11B6" w:rsidRPr="00CC11C0">
        <w:rPr>
          <w:rFonts w:asciiTheme="minorHAnsi" w:hAnsiTheme="minorHAnsi" w:cstheme="minorHAnsi"/>
          <w:sz w:val="22"/>
          <w:szCs w:val="22"/>
          <w:lang w:val="en-US"/>
        </w:rPr>
        <w:t xml:space="preserve">. </w:t>
      </w:r>
      <w:r w:rsidR="006D5B53" w:rsidRPr="00CC11C0">
        <w:rPr>
          <w:rFonts w:asciiTheme="minorHAnsi" w:hAnsiTheme="minorHAnsi" w:cstheme="minorHAnsi"/>
          <w:sz w:val="22"/>
          <w:szCs w:val="22"/>
          <w:lang w:val="en-US"/>
        </w:rPr>
        <w:t xml:space="preserve"> </w:t>
      </w:r>
      <w:r w:rsidR="006D5B53" w:rsidRPr="00CC11C0">
        <w:rPr>
          <w:rFonts w:asciiTheme="minorHAnsi" w:hAnsiTheme="minorHAnsi" w:cstheme="minorHAnsi"/>
          <w:sz w:val="22"/>
          <w:szCs w:val="22"/>
        </w:rPr>
        <w:t xml:space="preserve">The </w:t>
      </w:r>
      <w:r w:rsidR="006D5B53" w:rsidRPr="00CC11C0">
        <w:rPr>
          <w:rFonts w:asciiTheme="minorHAnsi" w:hAnsiTheme="minorHAnsi" w:cstheme="minorHAnsi"/>
          <w:sz w:val="22"/>
          <w:szCs w:val="22"/>
          <w:lang w:val="en-US"/>
        </w:rPr>
        <w:t xml:space="preserve">investment in Daru </w:t>
      </w:r>
      <w:r w:rsidR="00FB7FD1">
        <w:rPr>
          <w:rFonts w:asciiTheme="minorHAnsi" w:hAnsiTheme="minorHAnsi" w:cstheme="minorHAnsi"/>
          <w:sz w:val="22"/>
          <w:szCs w:val="22"/>
          <w:lang w:val="en-US"/>
        </w:rPr>
        <w:t>has cost an estimated</w:t>
      </w:r>
      <w:r w:rsidR="006D5B53" w:rsidRPr="00CC11C0">
        <w:rPr>
          <w:rFonts w:asciiTheme="minorHAnsi" w:hAnsiTheme="minorHAnsi" w:cstheme="minorHAnsi"/>
          <w:sz w:val="22"/>
          <w:szCs w:val="22"/>
          <w:lang w:val="en-US"/>
        </w:rPr>
        <w:t xml:space="preserve"> </w:t>
      </w:r>
      <w:r w:rsidR="006D5B53" w:rsidRPr="00CC11C0">
        <w:rPr>
          <w:rFonts w:asciiTheme="minorHAnsi" w:hAnsiTheme="minorHAnsi" w:cstheme="minorHAnsi"/>
          <w:b/>
          <w:sz w:val="22"/>
          <w:szCs w:val="22"/>
        </w:rPr>
        <w:t>AUD</w:t>
      </w:r>
      <w:r w:rsidR="00FB7FD1">
        <w:rPr>
          <w:rFonts w:asciiTheme="minorHAnsi" w:hAnsiTheme="minorHAnsi" w:cstheme="minorHAnsi"/>
          <w:b/>
          <w:sz w:val="22"/>
          <w:szCs w:val="22"/>
          <w:lang w:val="en-US"/>
        </w:rPr>
        <w:t xml:space="preserve">3,089 </w:t>
      </w:r>
      <w:r w:rsidR="006D5B53" w:rsidRPr="00CC11C0">
        <w:rPr>
          <w:rFonts w:asciiTheme="minorHAnsi" w:hAnsiTheme="minorHAnsi" w:cstheme="minorHAnsi"/>
          <w:sz w:val="22"/>
          <w:szCs w:val="22"/>
          <w:lang w:val="en-US"/>
        </w:rPr>
        <w:t>per life year</w:t>
      </w:r>
      <w:r w:rsidR="00094058">
        <w:rPr>
          <w:rFonts w:asciiTheme="minorHAnsi" w:hAnsiTheme="minorHAnsi" w:cstheme="minorHAnsi"/>
          <w:sz w:val="22"/>
          <w:szCs w:val="22"/>
          <w:lang w:val="en-US"/>
        </w:rPr>
        <w:t xml:space="preserve"> saved</w:t>
      </w:r>
      <w:r w:rsidR="006D5B53" w:rsidRPr="00CC11C0">
        <w:rPr>
          <w:rFonts w:asciiTheme="minorHAnsi" w:hAnsiTheme="minorHAnsi" w:cstheme="minorHAnsi"/>
          <w:sz w:val="22"/>
          <w:szCs w:val="22"/>
          <w:lang w:val="en-US"/>
        </w:rPr>
        <w:t xml:space="preserve">, based on </w:t>
      </w:r>
      <w:r w:rsidR="00FB7FD1" w:rsidRPr="00CC11C0">
        <w:rPr>
          <w:rFonts w:asciiTheme="minorHAnsi" w:hAnsiTheme="minorHAnsi" w:cstheme="minorHAnsi"/>
          <w:sz w:val="22"/>
          <w:szCs w:val="22"/>
          <w:lang w:val="en-US"/>
        </w:rPr>
        <w:t>5</w:t>
      </w:r>
      <w:r w:rsidR="00FB7FD1">
        <w:rPr>
          <w:rFonts w:asciiTheme="minorHAnsi" w:hAnsiTheme="minorHAnsi" w:cstheme="minorHAnsi"/>
          <w:sz w:val="22"/>
          <w:szCs w:val="22"/>
          <w:lang w:val="en-US"/>
        </w:rPr>
        <w:t>31</w:t>
      </w:r>
      <w:r w:rsidR="00FB7FD1" w:rsidRPr="00CC11C0">
        <w:rPr>
          <w:rFonts w:asciiTheme="minorHAnsi" w:hAnsiTheme="minorHAnsi" w:cstheme="minorHAnsi"/>
          <w:sz w:val="22"/>
          <w:szCs w:val="22"/>
          <w:lang w:val="en-US"/>
        </w:rPr>
        <w:t xml:space="preserve"> </w:t>
      </w:r>
      <w:r w:rsidR="006D5B53" w:rsidRPr="00CC11C0">
        <w:rPr>
          <w:rFonts w:asciiTheme="minorHAnsi" w:hAnsiTheme="minorHAnsi" w:cstheme="minorHAnsi"/>
          <w:sz w:val="22"/>
          <w:szCs w:val="22"/>
          <w:lang w:val="en-US"/>
        </w:rPr>
        <w:t xml:space="preserve">MDR-TB and </w:t>
      </w:r>
      <w:r w:rsidR="00FB7FD1" w:rsidRPr="00CC11C0">
        <w:rPr>
          <w:rFonts w:asciiTheme="minorHAnsi" w:hAnsiTheme="minorHAnsi" w:cstheme="minorHAnsi"/>
          <w:sz w:val="22"/>
          <w:szCs w:val="22"/>
          <w:lang w:val="en-US"/>
        </w:rPr>
        <w:t>21</w:t>
      </w:r>
      <w:r w:rsidR="00FB7FD1">
        <w:rPr>
          <w:rFonts w:asciiTheme="minorHAnsi" w:hAnsiTheme="minorHAnsi" w:cstheme="minorHAnsi"/>
          <w:sz w:val="22"/>
          <w:szCs w:val="22"/>
          <w:lang w:val="en-US"/>
        </w:rPr>
        <w:t>62</w:t>
      </w:r>
      <w:r w:rsidR="00FB7FD1" w:rsidRPr="00CC11C0">
        <w:rPr>
          <w:rFonts w:asciiTheme="minorHAnsi" w:hAnsiTheme="minorHAnsi" w:cstheme="minorHAnsi"/>
          <w:sz w:val="22"/>
          <w:szCs w:val="22"/>
          <w:lang w:val="en-US"/>
        </w:rPr>
        <w:t xml:space="preserve"> </w:t>
      </w:r>
      <w:r w:rsidR="006D5B53" w:rsidRPr="00CC11C0">
        <w:rPr>
          <w:rFonts w:asciiTheme="minorHAnsi" w:hAnsiTheme="minorHAnsi" w:cstheme="minorHAnsi"/>
          <w:sz w:val="22"/>
          <w:szCs w:val="22"/>
          <w:lang w:val="en-US"/>
        </w:rPr>
        <w:t xml:space="preserve">DS-TB cases treated in Daru between 2014 and 2018. The excellent treatment success rates in Daru - up to </w:t>
      </w:r>
      <w:r w:rsidR="00FB7FD1" w:rsidRPr="00CC11C0">
        <w:rPr>
          <w:rFonts w:asciiTheme="minorHAnsi" w:hAnsiTheme="minorHAnsi" w:cstheme="minorHAnsi"/>
          <w:sz w:val="22"/>
          <w:szCs w:val="22"/>
          <w:lang w:val="en-US"/>
        </w:rPr>
        <w:t>8</w:t>
      </w:r>
      <w:r w:rsidR="00FB7FD1">
        <w:rPr>
          <w:rFonts w:asciiTheme="minorHAnsi" w:hAnsiTheme="minorHAnsi" w:cstheme="minorHAnsi"/>
          <w:sz w:val="22"/>
          <w:szCs w:val="22"/>
          <w:lang w:val="en-US"/>
        </w:rPr>
        <w:t>7.3</w:t>
      </w:r>
      <w:r w:rsidR="006D5B53" w:rsidRPr="00CC11C0">
        <w:rPr>
          <w:rFonts w:asciiTheme="minorHAnsi" w:hAnsiTheme="minorHAnsi" w:cstheme="minorHAnsi"/>
          <w:sz w:val="22"/>
          <w:szCs w:val="22"/>
          <w:lang w:val="en-US"/>
        </w:rPr>
        <w:t>% for MDR-TB and 8</w:t>
      </w:r>
      <w:r w:rsidR="00FB7FD1">
        <w:rPr>
          <w:rFonts w:asciiTheme="minorHAnsi" w:hAnsiTheme="minorHAnsi" w:cstheme="minorHAnsi"/>
          <w:sz w:val="22"/>
          <w:szCs w:val="22"/>
          <w:lang w:val="en-US"/>
        </w:rPr>
        <w:t>5</w:t>
      </w:r>
      <w:r w:rsidR="006D5B53" w:rsidRPr="00CC11C0">
        <w:rPr>
          <w:rFonts w:asciiTheme="minorHAnsi" w:hAnsiTheme="minorHAnsi" w:cstheme="minorHAnsi"/>
          <w:sz w:val="22"/>
          <w:szCs w:val="22"/>
          <w:lang w:val="en-US"/>
        </w:rPr>
        <w:t>% for DS-TB in 2018 – resulted in saved infections</w:t>
      </w:r>
      <w:r w:rsidR="00FB7FD1">
        <w:rPr>
          <w:rFonts w:asciiTheme="minorHAnsi" w:hAnsiTheme="minorHAnsi" w:cstheme="minorHAnsi"/>
          <w:sz w:val="22"/>
          <w:szCs w:val="22"/>
          <w:lang w:val="en-US"/>
        </w:rPr>
        <w:t>. It is estimated that from 2014-2018 in Daru</w:t>
      </w:r>
      <w:r w:rsidR="006D5B53" w:rsidRPr="00CC11C0">
        <w:rPr>
          <w:rFonts w:asciiTheme="minorHAnsi" w:hAnsiTheme="minorHAnsi" w:cstheme="minorHAnsi"/>
          <w:sz w:val="22"/>
          <w:szCs w:val="22"/>
          <w:lang w:val="en-US"/>
        </w:rPr>
        <w:t xml:space="preserve"> 1,</w:t>
      </w:r>
      <w:r w:rsidR="00FB7FD1" w:rsidRPr="00CC11C0">
        <w:rPr>
          <w:rFonts w:asciiTheme="minorHAnsi" w:hAnsiTheme="minorHAnsi" w:cstheme="minorHAnsi"/>
          <w:sz w:val="22"/>
          <w:szCs w:val="22"/>
          <w:lang w:val="en-US"/>
        </w:rPr>
        <w:t>0</w:t>
      </w:r>
      <w:r w:rsidR="00FB7FD1">
        <w:rPr>
          <w:rFonts w:asciiTheme="minorHAnsi" w:hAnsiTheme="minorHAnsi" w:cstheme="minorHAnsi"/>
          <w:sz w:val="22"/>
          <w:szCs w:val="22"/>
          <w:lang w:val="en-US"/>
        </w:rPr>
        <w:t>37</w:t>
      </w:r>
      <w:r w:rsidR="00FB7FD1" w:rsidRPr="00CC11C0">
        <w:rPr>
          <w:rFonts w:asciiTheme="minorHAnsi" w:hAnsiTheme="minorHAnsi" w:cstheme="minorHAnsi"/>
          <w:sz w:val="22"/>
          <w:szCs w:val="22"/>
          <w:lang w:val="en-US"/>
        </w:rPr>
        <w:t xml:space="preserve"> </w:t>
      </w:r>
      <w:r w:rsidR="00B7378E" w:rsidRPr="00CC11C0">
        <w:rPr>
          <w:rFonts w:asciiTheme="minorHAnsi" w:hAnsiTheme="minorHAnsi" w:cstheme="minorHAnsi"/>
          <w:sz w:val="22"/>
          <w:szCs w:val="22"/>
          <w:lang w:val="en-US"/>
        </w:rPr>
        <w:t>MDR</w:t>
      </w:r>
      <w:r w:rsidR="006D5B53" w:rsidRPr="00CC11C0">
        <w:rPr>
          <w:rFonts w:asciiTheme="minorHAnsi" w:hAnsiTheme="minorHAnsi" w:cstheme="minorHAnsi"/>
          <w:sz w:val="22"/>
          <w:szCs w:val="22"/>
          <w:lang w:val="en-US"/>
        </w:rPr>
        <w:t>-TB and 4,</w:t>
      </w:r>
      <w:r w:rsidR="00FB7FD1">
        <w:rPr>
          <w:rFonts w:asciiTheme="minorHAnsi" w:hAnsiTheme="minorHAnsi" w:cstheme="minorHAnsi"/>
          <w:sz w:val="22"/>
          <w:szCs w:val="22"/>
          <w:lang w:val="en-US"/>
        </w:rPr>
        <w:t>339</w:t>
      </w:r>
      <w:r w:rsidR="00FB7FD1" w:rsidRPr="00CC11C0">
        <w:rPr>
          <w:rFonts w:asciiTheme="minorHAnsi" w:hAnsiTheme="minorHAnsi" w:cstheme="minorHAnsi"/>
          <w:sz w:val="22"/>
          <w:szCs w:val="22"/>
          <w:lang w:val="en-US"/>
        </w:rPr>
        <w:t xml:space="preserve"> </w:t>
      </w:r>
      <w:r w:rsidR="006D5B53" w:rsidRPr="00CC11C0">
        <w:rPr>
          <w:rFonts w:asciiTheme="minorHAnsi" w:hAnsiTheme="minorHAnsi" w:cstheme="minorHAnsi"/>
          <w:sz w:val="22"/>
          <w:szCs w:val="22"/>
          <w:lang w:val="en-US"/>
        </w:rPr>
        <w:t xml:space="preserve">DS-TB </w:t>
      </w:r>
      <w:r w:rsidR="00FB7FD1">
        <w:rPr>
          <w:rFonts w:asciiTheme="minorHAnsi" w:hAnsiTheme="minorHAnsi" w:cstheme="minorHAnsi"/>
          <w:sz w:val="22"/>
          <w:szCs w:val="22"/>
          <w:lang w:val="en-US"/>
        </w:rPr>
        <w:t>infections have been saved, resulting in</w:t>
      </w:r>
      <w:r w:rsidR="006D5B53" w:rsidRPr="00CC11C0">
        <w:rPr>
          <w:rFonts w:asciiTheme="minorHAnsi" w:hAnsiTheme="minorHAnsi" w:cstheme="minorHAnsi"/>
          <w:sz w:val="22"/>
          <w:szCs w:val="22"/>
          <w:lang w:val="en-US"/>
        </w:rPr>
        <w:t xml:space="preserve"> saved pharmaceutical costs of </w:t>
      </w:r>
      <w:r w:rsidR="006D5B53" w:rsidRPr="00CC11C0">
        <w:rPr>
          <w:rFonts w:asciiTheme="minorHAnsi" w:hAnsiTheme="minorHAnsi" w:cstheme="minorHAnsi"/>
          <w:b/>
          <w:sz w:val="22"/>
          <w:szCs w:val="22"/>
          <w:lang w:val="en-US"/>
        </w:rPr>
        <w:t>AUD</w:t>
      </w:r>
      <w:r w:rsidR="006958D8">
        <w:rPr>
          <w:rFonts w:asciiTheme="minorHAnsi" w:hAnsiTheme="minorHAnsi" w:cstheme="minorHAnsi"/>
          <w:b/>
          <w:sz w:val="22"/>
          <w:szCs w:val="22"/>
          <w:lang w:val="en-US"/>
        </w:rPr>
        <w:t>8.2</w:t>
      </w:r>
      <w:r w:rsidR="006D5B53" w:rsidRPr="00CC11C0">
        <w:rPr>
          <w:rFonts w:asciiTheme="minorHAnsi" w:hAnsiTheme="minorHAnsi" w:cstheme="minorHAnsi"/>
          <w:b/>
          <w:sz w:val="22"/>
          <w:szCs w:val="22"/>
          <w:lang w:val="en-US"/>
        </w:rPr>
        <w:t>m</w:t>
      </w:r>
      <w:r w:rsidR="006D5B53" w:rsidRPr="00CC11C0">
        <w:rPr>
          <w:rFonts w:asciiTheme="minorHAnsi" w:hAnsiTheme="minorHAnsi" w:cstheme="minorHAnsi"/>
          <w:sz w:val="22"/>
          <w:szCs w:val="22"/>
          <w:lang w:val="en-US"/>
        </w:rPr>
        <w:t>, lowered mortality (</w:t>
      </w:r>
      <w:r w:rsidR="006D5B53" w:rsidRPr="00CC11C0">
        <w:rPr>
          <w:rFonts w:asciiTheme="minorHAnsi" w:hAnsiTheme="minorHAnsi" w:cstheme="minorHAnsi"/>
          <w:b/>
          <w:sz w:val="22"/>
          <w:szCs w:val="22"/>
          <w:lang w:val="en-US"/>
        </w:rPr>
        <w:t>2</w:t>
      </w:r>
      <w:r w:rsidR="00FB7FD1">
        <w:rPr>
          <w:rFonts w:asciiTheme="minorHAnsi" w:hAnsiTheme="minorHAnsi" w:cstheme="minorHAnsi"/>
          <w:b/>
          <w:sz w:val="22"/>
          <w:szCs w:val="22"/>
          <w:lang w:val="en-US"/>
        </w:rPr>
        <w:t>55</w:t>
      </w:r>
      <w:r w:rsidR="006D5B53" w:rsidRPr="00CC11C0">
        <w:rPr>
          <w:rFonts w:asciiTheme="minorHAnsi" w:hAnsiTheme="minorHAnsi" w:cstheme="minorHAnsi"/>
          <w:b/>
          <w:sz w:val="22"/>
          <w:szCs w:val="22"/>
          <w:lang w:val="en-US"/>
        </w:rPr>
        <w:t xml:space="preserve"> deaths averted</w:t>
      </w:r>
      <w:r w:rsidR="006D5B53" w:rsidRPr="00CC11C0">
        <w:rPr>
          <w:rFonts w:asciiTheme="minorHAnsi" w:hAnsiTheme="minorHAnsi" w:cstheme="minorHAnsi"/>
          <w:sz w:val="22"/>
          <w:szCs w:val="22"/>
          <w:lang w:val="en-US"/>
        </w:rPr>
        <w:t>) and increased productivity (</w:t>
      </w:r>
      <w:r w:rsidR="006D5B53" w:rsidRPr="00CC11C0">
        <w:rPr>
          <w:rFonts w:asciiTheme="minorHAnsi" w:hAnsiTheme="minorHAnsi" w:cstheme="minorHAnsi"/>
          <w:b/>
          <w:sz w:val="22"/>
          <w:szCs w:val="22"/>
          <w:lang w:val="en-US"/>
        </w:rPr>
        <w:t>1,7</w:t>
      </w:r>
      <w:r w:rsidR="00FB7FD1">
        <w:rPr>
          <w:rFonts w:asciiTheme="minorHAnsi" w:hAnsiTheme="minorHAnsi" w:cstheme="minorHAnsi"/>
          <w:b/>
          <w:sz w:val="22"/>
          <w:szCs w:val="22"/>
          <w:lang w:val="en-US"/>
        </w:rPr>
        <w:t>60</w:t>
      </w:r>
      <w:r w:rsidR="006D5B53" w:rsidRPr="00CC11C0">
        <w:rPr>
          <w:rFonts w:asciiTheme="minorHAnsi" w:hAnsiTheme="minorHAnsi" w:cstheme="minorHAnsi"/>
          <w:b/>
          <w:sz w:val="22"/>
          <w:szCs w:val="22"/>
          <w:lang w:val="en-US"/>
        </w:rPr>
        <w:t xml:space="preserve"> additional years of productivity</w:t>
      </w:r>
      <w:r w:rsidR="006D5B53" w:rsidRPr="00CC11C0">
        <w:rPr>
          <w:rFonts w:asciiTheme="minorHAnsi" w:hAnsiTheme="minorHAnsi" w:cstheme="minorHAnsi"/>
          <w:sz w:val="22"/>
          <w:szCs w:val="22"/>
          <w:lang w:val="en-US"/>
        </w:rPr>
        <w:t xml:space="preserve"> over the life course). </w:t>
      </w:r>
      <w:r w:rsidR="0089028F" w:rsidRPr="00CC11C0">
        <w:rPr>
          <w:rFonts w:asciiTheme="minorHAnsi" w:hAnsiTheme="minorHAnsi" w:cstheme="minorHAnsi"/>
          <w:sz w:val="22"/>
          <w:szCs w:val="22"/>
          <w:lang w:val="en-US"/>
        </w:rPr>
        <w:t xml:space="preserve">(See Annex 7, </w:t>
      </w:r>
      <w:r w:rsidR="0089028F" w:rsidRPr="00CC11C0">
        <w:rPr>
          <w:rFonts w:asciiTheme="minorHAnsi" w:hAnsiTheme="minorHAnsi" w:cstheme="minorHAnsi"/>
          <w:i/>
          <w:sz w:val="22"/>
          <w:szCs w:val="22"/>
        </w:rPr>
        <w:t>Return on Investment DFAT funding in Daru</w:t>
      </w:r>
      <w:r w:rsidR="0089028F">
        <w:rPr>
          <w:rFonts w:asciiTheme="minorHAnsi" w:hAnsiTheme="minorHAnsi" w:cstheme="minorHAnsi"/>
          <w:i/>
          <w:sz w:val="22"/>
          <w:szCs w:val="22"/>
        </w:rPr>
        <w:t>).</w:t>
      </w:r>
      <w:r w:rsidR="0089028F" w:rsidRPr="00CC11C0">
        <w:rPr>
          <w:rFonts w:asciiTheme="minorHAnsi" w:hAnsiTheme="minorHAnsi" w:cstheme="minorHAnsi"/>
          <w:sz w:val="22"/>
          <w:szCs w:val="22"/>
          <w:lang w:val="en-US"/>
        </w:rPr>
        <w:t xml:space="preserve"> </w:t>
      </w:r>
      <w:r w:rsidR="006D5B53" w:rsidRPr="00CC11C0">
        <w:rPr>
          <w:rFonts w:asciiTheme="minorHAnsi" w:hAnsiTheme="minorHAnsi" w:cstheme="minorHAnsi"/>
          <w:sz w:val="22"/>
          <w:szCs w:val="22"/>
          <w:lang w:val="en-US"/>
        </w:rPr>
        <w:t>Similar economic analyses are recommended for WP and NCD annually for trend analysis to guide thinking and strategies.</w:t>
      </w:r>
      <w:r w:rsidR="001B11B6" w:rsidRPr="00CC11C0">
        <w:rPr>
          <w:rFonts w:asciiTheme="minorHAnsi" w:hAnsiTheme="minorHAnsi" w:cstheme="minorHAnsi"/>
          <w:i/>
          <w:sz w:val="22"/>
          <w:szCs w:val="22"/>
        </w:rPr>
        <w:t>).</w:t>
      </w:r>
      <w:r w:rsidR="001B11B6" w:rsidRPr="00CC11C0">
        <w:rPr>
          <w:rFonts w:asciiTheme="minorHAnsi" w:hAnsiTheme="minorHAnsi" w:cstheme="minorHAnsi"/>
          <w:sz w:val="22"/>
          <w:szCs w:val="22"/>
        </w:rPr>
        <w:t xml:space="preserve">  </w:t>
      </w:r>
    </w:p>
    <w:p w14:paraId="5E78527A" w14:textId="77777777" w:rsidR="006D5B53" w:rsidRDefault="003441CA" w:rsidP="00E929CE">
      <w:pPr>
        <w:pStyle w:val="Level3heading"/>
        <w:spacing w:after="0"/>
        <w:rPr>
          <w:lang w:val="en-US"/>
        </w:rPr>
      </w:pPr>
      <w:bookmarkStart w:id="57" w:name="_Toc408683436"/>
      <w:bookmarkStart w:id="58" w:name="_Toc535409502"/>
      <w:bookmarkStart w:id="59" w:name="_Toc4163053"/>
      <w:r>
        <w:rPr>
          <w:lang w:val="en-US"/>
        </w:rPr>
        <w:t>S</w:t>
      </w:r>
      <w:r w:rsidR="006D5B53">
        <w:rPr>
          <w:lang w:val="en-US"/>
        </w:rPr>
        <w:t>ustainability</w:t>
      </w:r>
      <w:bookmarkEnd w:id="57"/>
      <w:bookmarkEnd w:id="58"/>
      <w:bookmarkEnd w:id="59"/>
      <w:r w:rsidR="006D5B53">
        <w:rPr>
          <w:lang w:val="en-US"/>
        </w:rPr>
        <w:t xml:space="preserve"> </w:t>
      </w:r>
    </w:p>
    <w:p w14:paraId="447646CC" w14:textId="3156AB7D" w:rsidR="006D5B53" w:rsidRPr="00CC11C0" w:rsidRDefault="006D5B53" w:rsidP="00E929CE">
      <w:pPr>
        <w:jc w:val="both"/>
        <w:rPr>
          <w:rFonts w:asciiTheme="minorHAnsi" w:hAnsiTheme="minorHAnsi" w:cstheme="minorHAnsi"/>
          <w:color w:val="000000"/>
          <w:sz w:val="22"/>
          <w:szCs w:val="22"/>
        </w:rPr>
      </w:pPr>
      <w:r w:rsidRPr="00CC11C0">
        <w:rPr>
          <w:rFonts w:asciiTheme="minorHAnsi" w:hAnsiTheme="minorHAnsi" w:cstheme="minorHAnsi"/>
          <w:color w:val="000000"/>
          <w:sz w:val="22"/>
          <w:szCs w:val="22"/>
        </w:rPr>
        <w:t xml:space="preserve">The review agrees with the rGLC 2018 recommendation that sustainability is not possible </w:t>
      </w:r>
      <w:r w:rsidR="00662D6B">
        <w:rPr>
          <w:rFonts w:asciiTheme="minorHAnsi" w:hAnsiTheme="minorHAnsi" w:cstheme="minorHAnsi"/>
          <w:color w:val="000000"/>
          <w:sz w:val="22"/>
          <w:szCs w:val="22"/>
        </w:rPr>
        <w:t xml:space="preserve">– the TB epidemic will not </w:t>
      </w:r>
      <w:r w:rsidR="00662D6B" w:rsidRPr="00576F38">
        <w:rPr>
          <w:rFonts w:asciiTheme="minorHAnsi" w:hAnsiTheme="minorHAnsi" w:cstheme="minorHAnsi"/>
          <w:color w:val="000000"/>
          <w:sz w:val="22"/>
          <w:szCs w:val="22"/>
        </w:rPr>
        <w:t xml:space="preserve">end </w:t>
      </w:r>
      <w:r w:rsidR="00662D6B">
        <w:rPr>
          <w:rFonts w:asciiTheme="minorHAnsi" w:hAnsiTheme="minorHAnsi" w:cstheme="minorHAnsi"/>
          <w:color w:val="000000"/>
          <w:sz w:val="22"/>
          <w:szCs w:val="22"/>
        </w:rPr>
        <w:t xml:space="preserve">- </w:t>
      </w:r>
      <w:r w:rsidRPr="00CC11C0">
        <w:rPr>
          <w:rFonts w:asciiTheme="minorHAnsi" w:hAnsiTheme="minorHAnsi" w:cstheme="minorHAnsi"/>
          <w:color w:val="000000"/>
          <w:sz w:val="22"/>
          <w:szCs w:val="22"/>
        </w:rPr>
        <w:t xml:space="preserve">without continued investment, possibly over the next 7 to 10 years or longer and believes DFAT has a continuing major role to play, and a responsibility given its investment to date. </w:t>
      </w:r>
      <w:r w:rsidR="00662D6B">
        <w:rPr>
          <w:rFonts w:asciiTheme="minorHAnsi" w:hAnsiTheme="minorHAnsi" w:cstheme="minorHAnsi"/>
          <w:color w:val="000000"/>
          <w:sz w:val="22"/>
          <w:szCs w:val="22"/>
        </w:rPr>
        <w:t>Key issues include that t</w:t>
      </w:r>
      <w:r w:rsidR="00662D6B" w:rsidRPr="00CC11C0">
        <w:rPr>
          <w:rFonts w:asciiTheme="minorHAnsi" w:hAnsiTheme="minorHAnsi" w:cstheme="minorHAnsi"/>
          <w:color w:val="000000"/>
          <w:sz w:val="22"/>
          <w:szCs w:val="22"/>
        </w:rPr>
        <w:t xml:space="preserve">here </w:t>
      </w:r>
      <w:r w:rsidRPr="00CC11C0">
        <w:rPr>
          <w:rFonts w:asciiTheme="minorHAnsi" w:hAnsiTheme="minorHAnsi" w:cstheme="minorHAnsi"/>
          <w:color w:val="000000"/>
          <w:sz w:val="22"/>
          <w:szCs w:val="22"/>
        </w:rPr>
        <w:t>are a continuing high number of new cases in Daru and NCD</w:t>
      </w:r>
      <w:r w:rsidR="008F7E95" w:rsidRPr="00CC11C0">
        <w:rPr>
          <w:rFonts w:asciiTheme="minorHAnsi" w:hAnsiTheme="minorHAnsi" w:cstheme="minorHAnsi"/>
          <w:color w:val="000000"/>
          <w:sz w:val="22"/>
          <w:szCs w:val="22"/>
        </w:rPr>
        <w:t xml:space="preserve">; </w:t>
      </w:r>
      <w:r w:rsidRPr="00CC11C0">
        <w:rPr>
          <w:rFonts w:asciiTheme="minorHAnsi" w:hAnsiTheme="minorHAnsi" w:cstheme="minorHAnsi"/>
          <w:color w:val="000000"/>
          <w:sz w:val="22"/>
          <w:szCs w:val="22"/>
        </w:rPr>
        <w:t>the DFAT-supported NCD response is in an early phase</w:t>
      </w:r>
      <w:r w:rsidR="00662D6B">
        <w:rPr>
          <w:rFonts w:asciiTheme="minorHAnsi" w:hAnsiTheme="minorHAnsi" w:cstheme="minorHAnsi"/>
          <w:color w:val="000000"/>
          <w:sz w:val="22"/>
          <w:szCs w:val="22"/>
        </w:rPr>
        <w:t xml:space="preserve"> and Daru is only 2-3 years ahead</w:t>
      </w:r>
      <w:r w:rsidR="008F7E95" w:rsidRPr="00CC11C0">
        <w:rPr>
          <w:rFonts w:asciiTheme="minorHAnsi" w:hAnsiTheme="minorHAnsi" w:cstheme="minorHAnsi"/>
          <w:color w:val="000000"/>
          <w:sz w:val="22"/>
          <w:szCs w:val="22"/>
        </w:rPr>
        <w:t>;</w:t>
      </w:r>
      <w:r w:rsidRPr="00CC11C0">
        <w:rPr>
          <w:rFonts w:asciiTheme="minorHAnsi" w:hAnsiTheme="minorHAnsi" w:cstheme="minorHAnsi"/>
          <w:color w:val="000000"/>
          <w:sz w:val="22"/>
          <w:szCs w:val="22"/>
        </w:rPr>
        <w:t xml:space="preserve"> the logistically complex roll out to rural areas in WP is only just beginning</w:t>
      </w:r>
      <w:r w:rsidR="008F7E95" w:rsidRPr="00CC11C0">
        <w:rPr>
          <w:rFonts w:asciiTheme="minorHAnsi" w:hAnsiTheme="minorHAnsi" w:cstheme="minorHAnsi"/>
          <w:color w:val="000000"/>
          <w:sz w:val="22"/>
          <w:szCs w:val="22"/>
        </w:rPr>
        <w:t>;</w:t>
      </w:r>
      <w:r w:rsidRPr="00CC11C0">
        <w:rPr>
          <w:rFonts w:asciiTheme="minorHAnsi" w:hAnsiTheme="minorHAnsi" w:cstheme="minorHAnsi"/>
          <w:color w:val="000000"/>
          <w:sz w:val="22"/>
          <w:szCs w:val="22"/>
        </w:rPr>
        <w:t xml:space="preserve"> and </w:t>
      </w:r>
      <w:r w:rsidR="001F7A3D">
        <w:rPr>
          <w:rFonts w:asciiTheme="minorHAnsi" w:hAnsiTheme="minorHAnsi" w:cstheme="minorHAnsi"/>
          <w:color w:val="000000"/>
          <w:sz w:val="22"/>
          <w:szCs w:val="22"/>
        </w:rPr>
        <w:t xml:space="preserve">some experts consulted noted that </w:t>
      </w:r>
      <w:r w:rsidRPr="00CC11C0">
        <w:rPr>
          <w:rFonts w:asciiTheme="minorHAnsi" w:hAnsiTheme="minorHAnsi" w:cstheme="minorHAnsi"/>
          <w:color w:val="000000"/>
          <w:sz w:val="22"/>
          <w:szCs w:val="22"/>
        </w:rPr>
        <w:t xml:space="preserve">MDR-TB and DS-TB may be more wide-spread in other provinces than realised. In addition, </w:t>
      </w:r>
      <w:r w:rsidR="001F7A3D">
        <w:rPr>
          <w:rFonts w:asciiTheme="minorHAnsi" w:hAnsiTheme="minorHAnsi" w:cstheme="minorHAnsi"/>
          <w:color w:val="000000"/>
          <w:sz w:val="22"/>
          <w:szCs w:val="22"/>
        </w:rPr>
        <w:t xml:space="preserve">the direct cost of </w:t>
      </w:r>
      <w:r w:rsidRPr="00CC11C0">
        <w:rPr>
          <w:rFonts w:asciiTheme="minorHAnsi" w:hAnsiTheme="minorHAnsi" w:cstheme="minorHAnsi"/>
          <w:color w:val="000000"/>
          <w:sz w:val="22"/>
          <w:szCs w:val="22"/>
        </w:rPr>
        <w:t xml:space="preserve">treating TB is expensive </w:t>
      </w:r>
      <w:r w:rsidR="00A74EFB">
        <w:rPr>
          <w:rFonts w:asciiTheme="minorHAnsi" w:hAnsiTheme="minorHAnsi" w:cstheme="minorHAnsi"/>
          <w:color w:val="000000"/>
          <w:sz w:val="22"/>
          <w:szCs w:val="22"/>
        </w:rPr>
        <w:t>-</w:t>
      </w:r>
      <w:r w:rsidR="001F7A3D">
        <w:rPr>
          <w:rFonts w:asciiTheme="minorHAnsi" w:hAnsiTheme="minorHAnsi" w:cstheme="minorHAnsi"/>
          <w:color w:val="000000"/>
          <w:sz w:val="22"/>
          <w:szCs w:val="22"/>
        </w:rPr>
        <w:t xml:space="preserve"> albeit cost-effective - </w:t>
      </w:r>
      <w:r w:rsidRPr="00CC11C0">
        <w:rPr>
          <w:rFonts w:asciiTheme="minorHAnsi" w:hAnsiTheme="minorHAnsi" w:cstheme="minorHAnsi"/>
          <w:color w:val="000000"/>
          <w:sz w:val="22"/>
          <w:szCs w:val="22"/>
        </w:rPr>
        <w:t>and the treatment of MDR-TB and XDR-TB even more so</w:t>
      </w:r>
      <w:r w:rsidR="00A74EFB">
        <w:rPr>
          <w:rFonts w:asciiTheme="minorHAnsi" w:hAnsiTheme="minorHAnsi" w:cstheme="minorHAnsi"/>
          <w:color w:val="000000"/>
          <w:sz w:val="22"/>
          <w:szCs w:val="22"/>
        </w:rPr>
        <w:t xml:space="preserve"> and PNG </w:t>
      </w:r>
      <w:r w:rsidR="005A62B0">
        <w:rPr>
          <w:rFonts w:asciiTheme="minorHAnsi" w:hAnsiTheme="minorHAnsi" w:cstheme="minorHAnsi"/>
          <w:color w:val="000000"/>
          <w:sz w:val="22"/>
          <w:szCs w:val="22"/>
        </w:rPr>
        <w:t xml:space="preserve">health financing is low. </w:t>
      </w:r>
      <w:r w:rsidRPr="00CC11C0">
        <w:rPr>
          <w:rFonts w:asciiTheme="minorHAnsi" w:hAnsiTheme="minorHAnsi" w:cstheme="minorHAnsi"/>
          <w:color w:val="000000"/>
          <w:sz w:val="22"/>
          <w:szCs w:val="22"/>
        </w:rPr>
        <w:t xml:space="preserve">MDR-TB medication costs in PNG are </w:t>
      </w:r>
      <w:r w:rsidRPr="001505E1">
        <w:rPr>
          <w:rFonts w:asciiTheme="minorHAnsi" w:hAnsiTheme="minorHAnsi" w:cstheme="minorHAnsi"/>
          <w:color w:val="000000"/>
          <w:sz w:val="22"/>
          <w:szCs w:val="22"/>
        </w:rPr>
        <w:t xml:space="preserve">approximately </w:t>
      </w:r>
      <w:r w:rsidR="004B0935">
        <w:rPr>
          <w:rFonts w:asciiTheme="minorHAnsi" w:hAnsiTheme="minorHAnsi" w:cstheme="minorHAnsi"/>
          <w:color w:val="000000"/>
          <w:sz w:val="22"/>
          <w:szCs w:val="22"/>
        </w:rPr>
        <w:t>AUD7,000</w:t>
      </w:r>
      <w:r w:rsidRPr="001505E1">
        <w:rPr>
          <w:rFonts w:asciiTheme="minorHAnsi" w:hAnsiTheme="minorHAnsi" w:cstheme="minorHAnsi"/>
          <w:color w:val="000000"/>
          <w:sz w:val="22"/>
          <w:szCs w:val="22"/>
        </w:rPr>
        <w:t xml:space="preserve"> and for XDR-TB </w:t>
      </w:r>
      <w:r w:rsidR="00C57EE4">
        <w:rPr>
          <w:rFonts w:asciiTheme="minorHAnsi" w:hAnsiTheme="minorHAnsi" w:cstheme="minorHAnsi"/>
          <w:color w:val="000000"/>
          <w:sz w:val="22"/>
          <w:szCs w:val="22"/>
        </w:rPr>
        <w:t>AUD14,500</w:t>
      </w:r>
      <w:r w:rsidRPr="001505E1">
        <w:rPr>
          <w:rFonts w:asciiTheme="minorHAnsi" w:hAnsiTheme="minorHAnsi" w:cstheme="minorHAnsi"/>
          <w:color w:val="000000"/>
          <w:sz w:val="22"/>
          <w:szCs w:val="22"/>
        </w:rPr>
        <w:t xml:space="preserve"> per</w:t>
      </w:r>
      <w:r w:rsidRPr="00CC11C0">
        <w:rPr>
          <w:rFonts w:asciiTheme="minorHAnsi" w:hAnsiTheme="minorHAnsi" w:cstheme="minorHAnsi"/>
          <w:color w:val="000000"/>
          <w:sz w:val="22"/>
          <w:szCs w:val="22"/>
        </w:rPr>
        <w:t xml:space="preserve"> person per year, compared with an average estimated health care spend of </w:t>
      </w:r>
      <w:r w:rsidR="00C57EE4">
        <w:rPr>
          <w:rFonts w:asciiTheme="minorHAnsi" w:hAnsiTheme="minorHAnsi" w:cstheme="minorHAnsi"/>
          <w:color w:val="000000"/>
          <w:sz w:val="22"/>
          <w:szCs w:val="22"/>
        </w:rPr>
        <w:t>AUD150</w:t>
      </w:r>
      <w:r w:rsidRPr="00CC11C0">
        <w:rPr>
          <w:rFonts w:asciiTheme="minorHAnsi" w:hAnsiTheme="minorHAnsi" w:cstheme="minorHAnsi"/>
          <w:color w:val="000000"/>
          <w:sz w:val="22"/>
          <w:szCs w:val="22"/>
        </w:rPr>
        <w:t xml:space="preserve"> per person per year. </w:t>
      </w:r>
      <w:r w:rsidRPr="00CC11C0">
        <w:rPr>
          <w:rFonts w:asciiTheme="minorHAnsi" w:hAnsiTheme="minorHAnsi" w:cstheme="minorHAnsi"/>
          <w:sz w:val="22"/>
          <w:szCs w:val="22"/>
          <w:lang w:val="en-US"/>
        </w:rPr>
        <w:t>T</w:t>
      </w:r>
      <w:r w:rsidRPr="00CC11C0">
        <w:rPr>
          <w:rFonts w:asciiTheme="minorHAnsi" w:hAnsiTheme="minorHAnsi" w:cstheme="minorHAnsi"/>
          <w:color w:val="000000"/>
          <w:sz w:val="22"/>
          <w:szCs w:val="22"/>
        </w:rPr>
        <w:t xml:space="preserve">he health system weaknesses are many and the social determinants of health and well-being poor. The current effective community-based response is heavily reliant on volunteers and casual workers, men and women. This approach may perhaps not be sustainable over time if the emergency is perceived to diminish - even if the data indicates otherwise. </w:t>
      </w:r>
    </w:p>
    <w:p w14:paraId="0886E21F" w14:textId="7839BDAD" w:rsidR="006D5B53" w:rsidRPr="00CC11C0" w:rsidRDefault="006D5B53" w:rsidP="004B212C">
      <w:pPr>
        <w:spacing w:before="120"/>
        <w:jc w:val="both"/>
        <w:rPr>
          <w:rStyle w:val="CommentReference"/>
          <w:rFonts w:asciiTheme="minorHAnsi" w:hAnsiTheme="minorHAnsi" w:cstheme="minorHAnsi"/>
          <w:color w:val="000000"/>
          <w:sz w:val="22"/>
          <w:szCs w:val="22"/>
        </w:rPr>
      </w:pPr>
      <w:r w:rsidRPr="00CC11C0">
        <w:rPr>
          <w:rFonts w:asciiTheme="minorHAnsi" w:hAnsiTheme="minorHAnsi" w:cstheme="minorHAnsi"/>
          <w:color w:val="000000"/>
          <w:sz w:val="22"/>
          <w:szCs w:val="22"/>
        </w:rPr>
        <w:t xml:space="preserve">Implementing partners in WP are focusing on sustainability </w:t>
      </w:r>
      <w:r w:rsidR="00A619E2">
        <w:rPr>
          <w:rFonts w:asciiTheme="minorHAnsi" w:hAnsiTheme="minorHAnsi" w:cstheme="minorHAnsi"/>
          <w:color w:val="000000"/>
          <w:sz w:val="22"/>
          <w:szCs w:val="22"/>
        </w:rPr>
        <w:t>and</w:t>
      </w:r>
      <w:r w:rsidR="00662D6B">
        <w:rPr>
          <w:rFonts w:asciiTheme="minorHAnsi" w:hAnsiTheme="minorHAnsi" w:cstheme="minorHAnsi"/>
          <w:color w:val="000000"/>
          <w:sz w:val="22"/>
          <w:szCs w:val="22"/>
        </w:rPr>
        <w:t xml:space="preserve"> </w:t>
      </w:r>
      <w:r w:rsidR="00662D6B" w:rsidRPr="00576F38">
        <w:rPr>
          <w:rFonts w:asciiTheme="minorHAnsi" w:hAnsiTheme="minorHAnsi" w:cstheme="minorHAnsi"/>
          <w:color w:val="000000"/>
          <w:sz w:val="22"/>
          <w:szCs w:val="22"/>
        </w:rPr>
        <w:t xml:space="preserve">ending </w:t>
      </w:r>
      <w:r w:rsidR="00662D6B">
        <w:rPr>
          <w:rFonts w:asciiTheme="minorHAnsi" w:hAnsiTheme="minorHAnsi" w:cstheme="minorHAnsi"/>
          <w:color w:val="000000"/>
          <w:sz w:val="22"/>
          <w:szCs w:val="22"/>
        </w:rPr>
        <w:t>the epidemic</w:t>
      </w:r>
      <w:r w:rsidR="00A619E2">
        <w:rPr>
          <w:rFonts w:asciiTheme="minorHAnsi" w:hAnsiTheme="minorHAnsi" w:cstheme="minorHAnsi"/>
          <w:color w:val="000000"/>
          <w:sz w:val="22"/>
          <w:szCs w:val="22"/>
        </w:rPr>
        <w:t xml:space="preserve">; </w:t>
      </w:r>
      <w:r w:rsidRPr="00CC11C0">
        <w:rPr>
          <w:rFonts w:asciiTheme="minorHAnsi" w:hAnsiTheme="minorHAnsi" w:cstheme="minorHAnsi"/>
          <w:color w:val="000000"/>
          <w:sz w:val="22"/>
          <w:szCs w:val="22"/>
        </w:rPr>
        <w:t>in NCD early efforts have this end point in mind. In WP, WV is supporting community TB awareness raising</w:t>
      </w:r>
      <w:r w:rsidR="00935F25">
        <w:rPr>
          <w:rFonts w:asciiTheme="minorHAnsi" w:hAnsiTheme="minorHAnsi" w:cstheme="minorHAnsi"/>
          <w:color w:val="000000"/>
          <w:sz w:val="22"/>
          <w:szCs w:val="22"/>
        </w:rPr>
        <w:t xml:space="preserve"> including through </w:t>
      </w:r>
      <w:r w:rsidRPr="00CC11C0">
        <w:rPr>
          <w:rFonts w:asciiTheme="minorHAnsi" w:hAnsiTheme="minorHAnsi" w:cstheme="minorHAnsi"/>
          <w:color w:val="000000"/>
          <w:sz w:val="22"/>
          <w:szCs w:val="22"/>
        </w:rPr>
        <w:t xml:space="preserve">the </w:t>
      </w:r>
      <w:bookmarkStart w:id="60" w:name="_Hlk534442629"/>
      <w:r w:rsidRPr="00CC11C0">
        <w:rPr>
          <w:rFonts w:asciiTheme="minorHAnsi" w:hAnsiTheme="minorHAnsi" w:cstheme="minorHAnsi"/>
          <w:color w:val="000000"/>
          <w:sz w:val="22"/>
          <w:szCs w:val="22"/>
        </w:rPr>
        <w:t xml:space="preserve">Multi </w:t>
      </w:r>
      <w:r w:rsidR="00662D6B">
        <w:rPr>
          <w:rFonts w:asciiTheme="minorHAnsi" w:hAnsiTheme="minorHAnsi" w:cstheme="minorHAnsi"/>
          <w:color w:val="000000"/>
          <w:sz w:val="22"/>
          <w:szCs w:val="22"/>
        </w:rPr>
        <w:t>S</w:t>
      </w:r>
      <w:r w:rsidR="00662D6B" w:rsidRPr="00CC11C0">
        <w:rPr>
          <w:rFonts w:asciiTheme="minorHAnsi" w:hAnsiTheme="minorHAnsi" w:cstheme="minorHAnsi"/>
          <w:color w:val="000000"/>
          <w:sz w:val="22"/>
          <w:szCs w:val="22"/>
        </w:rPr>
        <w:t xml:space="preserve">ectoral </w:t>
      </w:r>
      <w:r w:rsidRPr="00CC11C0">
        <w:rPr>
          <w:rFonts w:asciiTheme="minorHAnsi" w:hAnsiTheme="minorHAnsi" w:cstheme="minorHAnsi"/>
          <w:color w:val="000000"/>
          <w:sz w:val="22"/>
          <w:szCs w:val="22"/>
        </w:rPr>
        <w:t xml:space="preserve">Alliance of Daru for TB </w:t>
      </w:r>
      <w:bookmarkEnd w:id="60"/>
      <w:r w:rsidRPr="00CC11C0">
        <w:rPr>
          <w:rFonts w:asciiTheme="minorHAnsi" w:hAnsiTheme="minorHAnsi" w:cstheme="minorHAnsi"/>
          <w:color w:val="000000"/>
          <w:sz w:val="22"/>
          <w:szCs w:val="22"/>
        </w:rPr>
        <w:t>(MAD), which brings together representatives from community, church, schools, business, NGOs and pubic offices</w:t>
      </w:r>
      <w:r w:rsidR="00961841">
        <w:rPr>
          <w:rFonts w:asciiTheme="minorHAnsi" w:hAnsiTheme="minorHAnsi" w:cstheme="minorHAnsi"/>
          <w:color w:val="000000"/>
          <w:sz w:val="22"/>
          <w:szCs w:val="22"/>
        </w:rPr>
        <w:t xml:space="preserve"> </w:t>
      </w:r>
      <w:r w:rsidRPr="00CC11C0">
        <w:rPr>
          <w:rFonts w:asciiTheme="minorHAnsi" w:hAnsiTheme="minorHAnsi" w:cstheme="minorHAnsi"/>
          <w:color w:val="000000"/>
          <w:sz w:val="22"/>
          <w:szCs w:val="22"/>
        </w:rPr>
        <w:t xml:space="preserve"> a</w:t>
      </w:r>
      <w:r w:rsidR="00961841">
        <w:rPr>
          <w:rFonts w:asciiTheme="minorHAnsi" w:hAnsiTheme="minorHAnsi" w:cstheme="minorHAnsi"/>
          <w:color w:val="000000"/>
          <w:sz w:val="22"/>
          <w:szCs w:val="22"/>
        </w:rPr>
        <w:t xml:space="preserve">s well as </w:t>
      </w:r>
      <w:r w:rsidRPr="00CC11C0">
        <w:rPr>
          <w:rFonts w:asciiTheme="minorHAnsi" w:hAnsiTheme="minorHAnsi" w:cstheme="minorHAnsi"/>
          <w:color w:val="000000"/>
          <w:sz w:val="22"/>
          <w:szCs w:val="22"/>
        </w:rPr>
        <w:t>other capacity development initiatives. Burnet is also active in capacity building including for technical excellence, data and analysis, and PNG research capability development. There are two important locally-led research papers in press</w:t>
      </w:r>
      <w:r w:rsidR="00FE13B7" w:rsidRPr="00CC11C0">
        <w:rPr>
          <w:rFonts w:asciiTheme="minorHAnsi" w:hAnsiTheme="minorHAnsi" w:cstheme="minorHAnsi"/>
          <w:color w:val="000000"/>
          <w:sz w:val="22"/>
          <w:szCs w:val="22"/>
        </w:rPr>
        <w:t>, supported by Burnet,</w:t>
      </w:r>
      <w:r w:rsidRPr="00CC11C0">
        <w:rPr>
          <w:rFonts w:asciiTheme="minorHAnsi" w:hAnsiTheme="minorHAnsi" w:cstheme="minorHAnsi"/>
          <w:color w:val="000000"/>
          <w:sz w:val="22"/>
          <w:szCs w:val="22"/>
        </w:rPr>
        <w:t xml:space="preserve"> and another on the TB patient journey in PNG. There may well be others. They should be </w:t>
      </w:r>
      <w:r w:rsidR="00FE13B7" w:rsidRPr="00CC11C0">
        <w:rPr>
          <w:rFonts w:asciiTheme="minorHAnsi" w:hAnsiTheme="minorHAnsi" w:cstheme="minorHAnsi"/>
          <w:color w:val="000000"/>
          <w:sz w:val="22"/>
          <w:szCs w:val="22"/>
        </w:rPr>
        <w:t>strongly</w:t>
      </w:r>
      <w:r w:rsidRPr="00CC11C0">
        <w:rPr>
          <w:rFonts w:asciiTheme="minorHAnsi" w:hAnsiTheme="minorHAnsi" w:cstheme="minorHAnsi"/>
          <w:color w:val="000000"/>
          <w:sz w:val="22"/>
          <w:szCs w:val="22"/>
        </w:rPr>
        <w:t xml:space="preserve"> informative to the TB response </w:t>
      </w:r>
      <w:r w:rsidR="00662D6B">
        <w:rPr>
          <w:rFonts w:asciiTheme="minorHAnsi" w:hAnsiTheme="minorHAnsi" w:cstheme="minorHAnsi"/>
          <w:color w:val="000000"/>
          <w:sz w:val="22"/>
          <w:szCs w:val="22"/>
        </w:rPr>
        <w:t>generally and NCD and WP</w:t>
      </w:r>
      <w:r w:rsidR="008D1220">
        <w:rPr>
          <w:rFonts w:asciiTheme="minorHAnsi" w:hAnsiTheme="minorHAnsi" w:cstheme="minorHAnsi"/>
          <w:color w:val="000000"/>
          <w:sz w:val="22"/>
          <w:szCs w:val="22"/>
        </w:rPr>
        <w:t xml:space="preserve"> specifically</w:t>
      </w:r>
      <w:r w:rsidR="00662D6B">
        <w:rPr>
          <w:rFonts w:asciiTheme="minorHAnsi" w:hAnsiTheme="minorHAnsi" w:cstheme="minorHAnsi"/>
          <w:color w:val="000000"/>
          <w:sz w:val="22"/>
          <w:szCs w:val="22"/>
        </w:rPr>
        <w:t xml:space="preserve">, </w:t>
      </w:r>
      <w:r w:rsidRPr="00CC11C0">
        <w:rPr>
          <w:rFonts w:asciiTheme="minorHAnsi" w:hAnsiTheme="minorHAnsi" w:cstheme="minorHAnsi"/>
          <w:color w:val="000000"/>
          <w:sz w:val="22"/>
          <w:szCs w:val="22"/>
        </w:rPr>
        <w:t xml:space="preserve">and </w:t>
      </w:r>
      <w:r w:rsidR="00662D6B">
        <w:rPr>
          <w:rFonts w:asciiTheme="minorHAnsi" w:hAnsiTheme="minorHAnsi" w:cstheme="minorHAnsi"/>
          <w:color w:val="000000"/>
          <w:sz w:val="22"/>
          <w:szCs w:val="22"/>
        </w:rPr>
        <w:t xml:space="preserve">thus </w:t>
      </w:r>
      <w:r w:rsidRPr="00CC11C0">
        <w:rPr>
          <w:rFonts w:asciiTheme="minorHAnsi" w:hAnsiTheme="minorHAnsi" w:cstheme="minorHAnsi"/>
          <w:color w:val="000000"/>
          <w:sz w:val="22"/>
          <w:szCs w:val="22"/>
        </w:rPr>
        <w:t xml:space="preserve">the DFAT </w:t>
      </w:r>
      <w:r w:rsidR="008D1220">
        <w:rPr>
          <w:rFonts w:asciiTheme="minorHAnsi" w:hAnsiTheme="minorHAnsi" w:cstheme="minorHAnsi"/>
          <w:color w:val="000000"/>
          <w:sz w:val="22"/>
          <w:szCs w:val="22"/>
        </w:rPr>
        <w:t xml:space="preserve">TB investment </w:t>
      </w:r>
      <w:r w:rsidRPr="00CC11C0">
        <w:rPr>
          <w:rFonts w:asciiTheme="minorHAnsi" w:hAnsiTheme="minorHAnsi" w:cstheme="minorHAnsi"/>
          <w:color w:val="000000"/>
          <w:sz w:val="22"/>
          <w:szCs w:val="22"/>
        </w:rPr>
        <w:t xml:space="preserve">design </w:t>
      </w:r>
      <w:r w:rsidR="008D1220">
        <w:rPr>
          <w:rFonts w:asciiTheme="minorHAnsi" w:hAnsiTheme="minorHAnsi" w:cstheme="minorHAnsi"/>
          <w:color w:val="000000"/>
          <w:sz w:val="22"/>
          <w:szCs w:val="22"/>
        </w:rPr>
        <w:t>from 2020.</w:t>
      </w:r>
    </w:p>
    <w:p w14:paraId="399D62DA" w14:textId="0EF22888" w:rsidR="006D5B53" w:rsidRPr="00CC11C0" w:rsidRDefault="006D5B53" w:rsidP="004B212C">
      <w:pPr>
        <w:spacing w:before="120"/>
        <w:jc w:val="both"/>
        <w:rPr>
          <w:rFonts w:asciiTheme="minorHAnsi" w:hAnsiTheme="minorHAnsi" w:cstheme="minorHAnsi"/>
          <w:color w:val="000000"/>
          <w:sz w:val="22"/>
          <w:szCs w:val="22"/>
        </w:rPr>
      </w:pPr>
      <w:r w:rsidRPr="00CC11C0">
        <w:rPr>
          <w:rFonts w:asciiTheme="minorHAnsi" w:hAnsiTheme="minorHAnsi" w:cstheme="minorHAnsi"/>
          <w:color w:val="000000"/>
          <w:sz w:val="22"/>
          <w:szCs w:val="22"/>
        </w:rPr>
        <w:t xml:space="preserve">Businesses not only have community social obligations but also require a healthy workforce for their continuing and future commercial success. The high TB prevalence in PNG is a grave threat to PNG achieving its economic potential. </w:t>
      </w:r>
      <w:r w:rsidR="00662D6B">
        <w:rPr>
          <w:rFonts w:asciiTheme="minorHAnsi" w:hAnsiTheme="minorHAnsi" w:cstheme="minorHAnsi"/>
          <w:color w:val="000000"/>
          <w:sz w:val="22"/>
          <w:szCs w:val="22"/>
        </w:rPr>
        <w:t>The review suggest</w:t>
      </w:r>
      <w:r w:rsidR="00B55F20">
        <w:rPr>
          <w:rFonts w:asciiTheme="minorHAnsi" w:hAnsiTheme="minorHAnsi" w:cstheme="minorHAnsi"/>
          <w:color w:val="000000"/>
          <w:sz w:val="22"/>
          <w:szCs w:val="22"/>
        </w:rPr>
        <w:t>s</w:t>
      </w:r>
      <w:r w:rsidR="00662D6B">
        <w:rPr>
          <w:rFonts w:asciiTheme="minorHAnsi" w:hAnsiTheme="minorHAnsi" w:cstheme="minorHAnsi"/>
          <w:color w:val="000000"/>
          <w:sz w:val="22"/>
          <w:szCs w:val="22"/>
        </w:rPr>
        <w:t xml:space="preserve"> </w:t>
      </w:r>
      <w:r w:rsidRPr="00CC11C0">
        <w:rPr>
          <w:rFonts w:asciiTheme="minorHAnsi" w:hAnsiTheme="minorHAnsi" w:cstheme="minorHAnsi"/>
          <w:color w:val="000000"/>
          <w:sz w:val="22"/>
          <w:szCs w:val="22"/>
        </w:rPr>
        <w:t xml:space="preserve">DFAT </w:t>
      </w:r>
      <w:r w:rsidR="00662D6B">
        <w:rPr>
          <w:rFonts w:asciiTheme="minorHAnsi" w:hAnsiTheme="minorHAnsi" w:cstheme="minorHAnsi"/>
          <w:color w:val="000000"/>
          <w:sz w:val="22"/>
          <w:szCs w:val="22"/>
        </w:rPr>
        <w:t xml:space="preserve">consider </w:t>
      </w:r>
      <w:r w:rsidRPr="00CC11C0">
        <w:rPr>
          <w:rFonts w:asciiTheme="minorHAnsi" w:hAnsiTheme="minorHAnsi" w:cstheme="minorHAnsi"/>
          <w:color w:val="000000"/>
          <w:sz w:val="22"/>
          <w:szCs w:val="22"/>
        </w:rPr>
        <w:t>engag</w:t>
      </w:r>
      <w:r w:rsidR="00662D6B">
        <w:rPr>
          <w:rFonts w:asciiTheme="minorHAnsi" w:hAnsiTheme="minorHAnsi" w:cstheme="minorHAnsi"/>
          <w:color w:val="000000"/>
          <w:sz w:val="22"/>
          <w:szCs w:val="22"/>
        </w:rPr>
        <w:t xml:space="preserve">ement </w:t>
      </w:r>
      <w:r w:rsidRPr="00CC11C0">
        <w:rPr>
          <w:rFonts w:asciiTheme="minorHAnsi" w:hAnsiTheme="minorHAnsi" w:cstheme="minorHAnsi"/>
          <w:color w:val="000000"/>
          <w:sz w:val="22"/>
          <w:szCs w:val="22"/>
        </w:rPr>
        <w:t xml:space="preserve">with </w:t>
      </w:r>
      <w:r w:rsidR="00662D6B">
        <w:rPr>
          <w:rFonts w:asciiTheme="minorHAnsi" w:hAnsiTheme="minorHAnsi" w:cstheme="minorHAnsi"/>
          <w:color w:val="000000"/>
          <w:sz w:val="22"/>
          <w:szCs w:val="22"/>
        </w:rPr>
        <w:t xml:space="preserve">the </w:t>
      </w:r>
      <w:r w:rsidRPr="00CC11C0">
        <w:rPr>
          <w:rFonts w:asciiTheme="minorHAnsi" w:hAnsiTheme="minorHAnsi" w:cstheme="minorHAnsi"/>
          <w:color w:val="000000"/>
          <w:sz w:val="22"/>
          <w:szCs w:val="22"/>
        </w:rPr>
        <w:t xml:space="preserve">commercial </w:t>
      </w:r>
      <w:r w:rsidR="00662D6B">
        <w:rPr>
          <w:rFonts w:asciiTheme="minorHAnsi" w:hAnsiTheme="minorHAnsi" w:cstheme="minorHAnsi"/>
          <w:color w:val="000000"/>
          <w:sz w:val="22"/>
          <w:szCs w:val="22"/>
        </w:rPr>
        <w:t xml:space="preserve">sector </w:t>
      </w:r>
      <w:r w:rsidRPr="00CC11C0">
        <w:rPr>
          <w:rFonts w:asciiTheme="minorHAnsi" w:hAnsiTheme="minorHAnsi" w:cstheme="minorHAnsi"/>
          <w:color w:val="000000"/>
          <w:sz w:val="22"/>
          <w:szCs w:val="22"/>
        </w:rPr>
        <w:t xml:space="preserve">and </w:t>
      </w:r>
      <w:r w:rsidR="003662F0" w:rsidRPr="00CC11C0">
        <w:rPr>
          <w:rFonts w:asciiTheme="minorHAnsi" w:hAnsiTheme="minorHAnsi" w:cstheme="minorHAnsi"/>
          <w:color w:val="000000"/>
          <w:sz w:val="22"/>
          <w:szCs w:val="22"/>
        </w:rPr>
        <w:t xml:space="preserve">other </w:t>
      </w:r>
      <w:r w:rsidRPr="00CC11C0">
        <w:rPr>
          <w:rFonts w:asciiTheme="minorHAnsi" w:hAnsiTheme="minorHAnsi" w:cstheme="minorHAnsi"/>
          <w:color w:val="000000"/>
          <w:sz w:val="22"/>
          <w:szCs w:val="22"/>
        </w:rPr>
        <w:t xml:space="preserve">development partners to support GOPNG address contributory causes of TB (e.g. health infrastructure, affordable housing, water and sanitation). There may also be opportunity for DFAT to embed health improvements for local communities in its various economic development programs and to discuss a similar approach with development partners. </w:t>
      </w:r>
      <w:r w:rsidRPr="00CC11C0">
        <w:rPr>
          <w:rFonts w:asciiTheme="minorHAnsi" w:hAnsiTheme="minorHAnsi" w:cstheme="minorHAnsi"/>
          <w:color w:val="191919"/>
          <w:sz w:val="22"/>
          <w:szCs w:val="22"/>
          <w:lang w:val="en-US"/>
        </w:rPr>
        <w:t>The magnitude of the challenge is not underestimated but a purposeful long-term approach is needed</w:t>
      </w:r>
      <w:r w:rsidR="00796716" w:rsidRPr="00CC11C0">
        <w:rPr>
          <w:rFonts w:asciiTheme="minorHAnsi" w:hAnsiTheme="minorHAnsi" w:cstheme="minorHAnsi"/>
          <w:color w:val="191919"/>
          <w:sz w:val="22"/>
          <w:szCs w:val="22"/>
          <w:lang w:val="en-US"/>
        </w:rPr>
        <w:t xml:space="preserve">, as is </w:t>
      </w:r>
      <w:r w:rsidRPr="00CC11C0">
        <w:rPr>
          <w:rFonts w:asciiTheme="minorHAnsi" w:hAnsiTheme="minorHAnsi" w:cstheme="minorHAnsi"/>
          <w:color w:val="191919"/>
          <w:sz w:val="22"/>
          <w:szCs w:val="22"/>
          <w:lang w:val="en-US"/>
        </w:rPr>
        <w:t>bold thinking.</w:t>
      </w:r>
    </w:p>
    <w:p w14:paraId="65E629BF" w14:textId="3D60DE6B" w:rsidR="006D5B53" w:rsidRPr="00CC11C0" w:rsidRDefault="006D5B53" w:rsidP="004B212C">
      <w:pPr>
        <w:spacing w:before="120"/>
        <w:jc w:val="both"/>
        <w:rPr>
          <w:rFonts w:asciiTheme="minorHAnsi" w:hAnsiTheme="minorHAnsi" w:cstheme="minorHAnsi"/>
          <w:sz w:val="22"/>
          <w:szCs w:val="22"/>
        </w:rPr>
      </w:pPr>
      <w:r w:rsidRPr="00CC11C0">
        <w:rPr>
          <w:rFonts w:asciiTheme="minorHAnsi" w:hAnsiTheme="minorHAnsi" w:cstheme="minorHAnsi"/>
          <w:color w:val="000000"/>
          <w:sz w:val="22"/>
          <w:szCs w:val="22"/>
        </w:rPr>
        <w:t>Engaging with senior business stakeholders would build on the DFAT investment in Business 4 Health (B4H) in NCD (</w:t>
      </w:r>
      <w:r w:rsidR="00E14F08">
        <w:rPr>
          <w:rFonts w:asciiTheme="minorHAnsi" w:hAnsiTheme="minorHAnsi" w:cstheme="minorHAnsi"/>
          <w:color w:val="000000"/>
          <w:sz w:val="22"/>
          <w:szCs w:val="22"/>
        </w:rPr>
        <w:t xml:space="preserve">approximately AUD350,000) </w:t>
      </w:r>
      <w:r w:rsidRPr="00CC11C0">
        <w:rPr>
          <w:rFonts w:asciiTheme="minorHAnsi" w:hAnsiTheme="minorHAnsi" w:cstheme="minorHAnsi"/>
          <w:sz w:val="22"/>
          <w:szCs w:val="22"/>
        </w:rPr>
        <w:t xml:space="preserve">seed funding in 2016 plus ongoing funding). B4H has a user-pays TB training module and an annual subscription system but is not self-sufficient. B4H has trained 172 workers in </w:t>
      </w:r>
      <w:r w:rsidRPr="00CC11C0">
        <w:rPr>
          <w:rFonts w:asciiTheme="minorHAnsi" w:hAnsiTheme="minorHAnsi" w:cstheme="minorHAnsi"/>
          <w:i/>
          <w:sz w:val="22"/>
          <w:szCs w:val="22"/>
        </w:rPr>
        <w:t>Workplace Response to TB</w:t>
      </w:r>
      <w:r w:rsidRPr="00CC11C0">
        <w:rPr>
          <w:rFonts w:asciiTheme="minorHAnsi" w:hAnsiTheme="minorHAnsi" w:cstheme="minorHAnsi"/>
          <w:sz w:val="22"/>
          <w:szCs w:val="22"/>
        </w:rPr>
        <w:t xml:space="preserve"> from 90 different companies as well as communicating with the public and partners through various communication strategies. While data remains a challenge, B4H has recorded 72 case findings as a result of its training. </w:t>
      </w:r>
      <w:r w:rsidR="00E8046F">
        <w:rPr>
          <w:rFonts w:asciiTheme="minorHAnsi" w:hAnsiTheme="minorHAnsi" w:cstheme="minorHAnsi"/>
          <w:sz w:val="22"/>
          <w:szCs w:val="22"/>
        </w:rPr>
        <w:t xml:space="preserve">This will be strengthened in 2019 as WV implements its </w:t>
      </w:r>
      <w:r w:rsidR="00E8046F" w:rsidRPr="00EA39CE">
        <w:rPr>
          <w:rFonts w:asciiTheme="minorHAnsi" w:hAnsiTheme="minorHAnsi" w:cstheme="minorHAnsi"/>
          <w:i/>
          <w:sz w:val="22"/>
          <w:szCs w:val="22"/>
        </w:rPr>
        <w:t>TB in the Workplace Program</w:t>
      </w:r>
      <w:r w:rsidR="00E8046F">
        <w:rPr>
          <w:rFonts w:asciiTheme="minorHAnsi" w:hAnsiTheme="minorHAnsi" w:cstheme="minorHAnsi"/>
          <w:sz w:val="22"/>
          <w:szCs w:val="22"/>
        </w:rPr>
        <w:t xml:space="preserve">, </w:t>
      </w:r>
      <w:r w:rsidRPr="00CC11C0">
        <w:rPr>
          <w:rFonts w:asciiTheme="minorHAnsi" w:hAnsiTheme="minorHAnsi" w:cstheme="minorHAnsi"/>
          <w:sz w:val="22"/>
          <w:szCs w:val="22"/>
        </w:rPr>
        <w:t xml:space="preserve">It would be efficient and assist overall effectiveness if the commercial sector’s engagement, large or small, was an integral part of the proposed future DFAT TB investment design from 2020. </w:t>
      </w:r>
    </w:p>
    <w:p w14:paraId="464469FA" w14:textId="1B1672CA" w:rsidR="00720057" w:rsidRDefault="006D5B53" w:rsidP="004B212C">
      <w:pPr>
        <w:spacing w:before="120"/>
        <w:jc w:val="both"/>
        <w:rPr>
          <w:rFonts w:asciiTheme="minorHAnsi" w:hAnsiTheme="minorHAnsi" w:cstheme="minorHAnsi"/>
          <w:color w:val="000000"/>
          <w:sz w:val="22"/>
          <w:szCs w:val="22"/>
        </w:rPr>
      </w:pPr>
      <w:r w:rsidRPr="00CC11C0">
        <w:rPr>
          <w:rFonts w:asciiTheme="minorHAnsi" w:hAnsiTheme="minorHAnsi" w:cstheme="minorHAnsi"/>
          <w:color w:val="000000"/>
          <w:sz w:val="22"/>
          <w:szCs w:val="22"/>
        </w:rPr>
        <w:t xml:space="preserve">Compounding sustainability issues in WP </w:t>
      </w:r>
      <w:r w:rsidR="00A619E2">
        <w:rPr>
          <w:rFonts w:asciiTheme="minorHAnsi" w:hAnsiTheme="minorHAnsi" w:cstheme="minorHAnsi"/>
          <w:color w:val="000000"/>
          <w:sz w:val="22"/>
          <w:szCs w:val="22"/>
        </w:rPr>
        <w:t xml:space="preserve">and </w:t>
      </w:r>
      <w:r w:rsidR="00662D6B" w:rsidRPr="00576F38">
        <w:rPr>
          <w:rFonts w:asciiTheme="minorHAnsi" w:hAnsiTheme="minorHAnsi" w:cstheme="minorHAnsi"/>
          <w:color w:val="000000"/>
          <w:sz w:val="22"/>
          <w:szCs w:val="22"/>
        </w:rPr>
        <w:t>ending</w:t>
      </w:r>
      <w:r w:rsidR="00662D6B">
        <w:rPr>
          <w:rFonts w:asciiTheme="minorHAnsi" w:hAnsiTheme="minorHAnsi" w:cstheme="minorHAnsi"/>
          <w:color w:val="000000"/>
          <w:sz w:val="22"/>
          <w:szCs w:val="22"/>
        </w:rPr>
        <w:t xml:space="preserve"> the TB epidemic </w:t>
      </w:r>
      <w:r w:rsidRPr="00CC11C0">
        <w:rPr>
          <w:rFonts w:asciiTheme="minorHAnsi" w:hAnsiTheme="minorHAnsi" w:cstheme="minorHAnsi"/>
          <w:color w:val="000000"/>
          <w:sz w:val="22"/>
          <w:szCs w:val="22"/>
        </w:rPr>
        <w:t>is staff recruitment: housing availability is poor and limited, there are few schools, a high cost of living</w:t>
      </w:r>
      <w:r w:rsidR="003662F0" w:rsidRPr="00CC11C0">
        <w:rPr>
          <w:rFonts w:asciiTheme="minorHAnsi" w:hAnsiTheme="minorHAnsi" w:cstheme="minorHAnsi"/>
          <w:color w:val="000000"/>
          <w:sz w:val="22"/>
          <w:szCs w:val="22"/>
        </w:rPr>
        <w:t>,</w:t>
      </w:r>
      <w:r w:rsidRPr="00CC11C0">
        <w:rPr>
          <w:rFonts w:asciiTheme="minorHAnsi" w:hAnsiTheme="minorHAnsi" w:cstheme="minorHAnsi"/>
          <w:color w:val="000000"/>
          <w:sz w:val="22"/>
          <w:szCs w:val="22"/>
        </w:rPr>
        <w:t xml:space="preserve"> </w:t>
      </w:r>
      <w:r w:rsidR="00E14F08">
        <w:rPr>
          <w:rFonts w:asciiTheme="minorHAnsi" w:hAnsiTheme="minorHAnsi" w:cstheme="minorHAnsi"/>
          <w:color w:val="000000"/>
          <w:sz w:val="22"/>
          <w:szCs w:val="22"/>
        </w:rPr>
        <w:t xml:space="preserve">and </w:t>
      </w:r>
      <w:r w:rsidRPr="00CC11C0">
        <w:rPr>
          <w:rFonts w:asciiTheme="minorHAnsi" w:hAnsiTheme="minorHAnsi" w:cstheme="minorHAnsi"/>
          <w:color w:val="000000"/>
          <w:sz w:val="22"/>
          <w:szCs w:val="22"/>
        </w:rPr>
        <w:t>limited nutritious food such as vegetables and water</w:t>
      </w:r>
      <w:r w:rsidR="003662F0" w:rsidRPr="00CC11C0">
        <w:rPr>
          <w:rFonts w:asciiTheme="minorHAnsi" w:hAnsiTheme="minorHAnsi" w:cstheme="minorHAnsi"/>
          <w:color w:val="000000"/>
          <w:sz w:val="22"/>
          <w:szCs w:val="22"/>
        </w:rPr>
        <w:t xml:space="preserve"> </w:t>
      </w:r>
      <w:r w:rsidR="001F28FA" w:rsidRPr="00CC11C0">
        <w:rPr>
          <w:rFonts w:asciiTheme="minorHAnsi" w:hAnsiTheme="minorHAnsi" w:cstheme="minorHAnsi"/>
          <w:color w:val="000000"/>
          <w:sz w:val="22"/>
          <w:szCs w:val="22"/>
        </w:rPr>
        <w:t>are</w:t>
      </w:r>
      <w:r w:rsidR="003662F0" w:rsidRPr="00CC11C0">
        <w:rPr>
          <w:rFonts w:asciiTheme="minorHAnsi" w:hAnsiTheme="minorHAnsi" w:cstheme="minorHAnsi"/>
          <w:color w:val="000000"/>
          <w:sz w:val="22"/>
          <w:szCs w:val="22"/>
        </w:rPr>
        <w:t xml:space="preserve"> scarce</w:t>
      </w:r>
      <w:r w:rsidRPr="00CC11C0">
        <w:rPr>
          <w:rFonts w:asciiTheme="minorHAnsi" w:hAnsiTheme="minorHAnsi" w:cstheme="minorHAnsi"/>
          <w:color w:val="000000"/>
          <w:sz w:val="22"/>
          <w:szCs w:val="22"/>
        </w:rPr>
        <w:t xml:space="preserve">. Current financial incentives to recruit doctors and others in Daru, supported by DFAT, have been successful and without them arguably the TB response could not have been successful. The incentives are probably not affordable in the long term for GOPNG. </w:t>
      </w:r>
    </w:p>
    <w:p w14:paraId="755A1ACD" w14:textId="01FE648F" w:rsidR="00831C17" w:rsidRPr="00CC11C0" w:rsidRDefault="00662D6B" w:rsidP="004B212C">
      <w:pPr>
        <w:spacing w:before="120"/>
        <w:jc w:val="both"/>
        <w:rPr>
          <w:rFonts w:asciiTheme="minorHAnsi" w:hAnsiTheme="minorHAnsi" w:cstheme="minorHAnsi"/>
          <w:color w:val="000000"/>
          <w:sz w:val="22"/>
          <w:szCs w:val="22"/>
        </w:rPr>
      </w:pPr>
      <w:r w:rsidRPr="00DE7CF5">
        <w:rPr>
          <w:rFonts w:asciiTheme="minorHAnsi" w:hAnsiTheme="minorHAnsi" w:cstheme="minorHAnsi"/>
          <w:sz w:val="22"/>
          <w:szCs w:val="22"/>
          <w:lang w:val="en-US"/>
        </w:rPr>
        <w:t xml:space="preserve">Finally, any vertical disease intervention has sustainability limitations particularly when </w:t>
      </w:r>
      <w:r w:rsidRPr="00DE7CF5">
        <w:rPr>
          <w:rFonts w:asciiTheme="minorHAnsi" w:hAnsiTheme="minorHAnsi" w:cstheme="minorHAnsi"/>
          <w:sz w:val="22"/>
          <w:szCs w:val="22"/>
        </w:rPr>
        <w:t xml:space="preserve">the </w:t>
      </w:r>
      <w:r w:rsidRPr="00DE7CF5">
        <w:rPr>
          <w:rFonts w:asciiTheme="minorHAnsi" w:hAnsiTheme="minorHAnsi" w:cstheme="minorHAnsi"/>
          <w:sz w:val="22"/>
          <w:szCs w:val="22"/>
          <w:lang w:val="en-US"/>
        </w:rPr>
        <w:t xml:space="preserve">health system is weak, as it is in PNG. </w:t>
      </w:r>
      <w:r w:rsidR="006D5B53" w:rsidRPr="00CC11C0">
        <w:rPr>
          <w:rFonts w:asciiTheme="minorHAnsi" w:hAnsiTheme="minorHAnsi" w:cstheme="minorHAnsi"/>
          <w:color w:val="000000"/>
          <w:sz w:val="22"/>
          <w:szCs w:val="22"/>
        </w:rPr>
        <w:t xml:space="preserve">This adds weight to the proposition </w:t>
      </w:r>
      <w:r>
        <w:rPr>
          <w:rFonts w:asciiTheme="minorHAnsi" w:hAnsiTheme="minorHAnsi" w:cstheme="minorHAnsi"/>
          <w:color w:val="000000"/>
          <w:sz w:val="22"/>
          <w:szCs w:val="22"/>
        </w:rPr>
        <w:t xml:space="preserve">of </w:t>
      </w:r>
      <w:r w:rsidR="006D5B53" w:rsidRPr="00CC11C0">
        <w:rPr>
          <w:rFonts w:asciiTheme="minorHAnsi" w:hAnsiTheme="minorHAnsi" w:cstheme="minorHAnsi"/>
          <w:color w:val="000000"/>
          <w:sz w:val="22"/>
          <w:szCs w:val="22"/>
        </w:rPr>
        <w:t xml:space="preserve">the need for a purposeful focus on health system strengthening </w:t>
      </w:r>
      <w:r w:rsidR="006D5B53" w:rsidRPr="00576F38">
        <w:rPr>
          <w:rFonts w:asciiTheme="minorHAnsi" w:hAnsiTheme="minorHAnsi" w:cstheme="minorHAnsi"/>
          <w:color w:val="000000"/>
          <w:sz w:val="22"/>
          <w:szCs w:val="22"/>
        </w:rPr>
        <w:t>and</w:t>
      </w:r>
      <w:r w:rsidR="006D5B53" w:rsidRPr="00CC11C0">
        <w:rPr>
          <w:rFonts w:asciiTheme="minorHAnsi" w:hAnsiTheme="minorHAnsi" w:cstheme="minorHAnsi"/>
          <w:color w:val="000000"/>
          <w:sz w:val="22"/>
          <w:szCs w:val="22"/>
        </w:rPr>
        <w:t xml:space="preserve"> the social determinants of health and well-being</w:t>
      </w:r>
      <w:r>
        <w:rPr>
          <w:rFonts w:asciiTheme="minorHAnsi" w:hAnsiTheme="minorHAnsi" w:cstheme="minorHAnsi"/>
          <w:color w:val="000000"/>
          <w:sz w:val="22"/>
          <w:szCs w:val="22"/>
        </w:rPr>
        <w:t xml:space="preserve"> and sustainable development goals </w:t>
      </w:r>
      <w:r w:rsidR="006D5B53" w:rsidRPr="00CC11C0">
        <w:rPr>
          <w:rFonts w:asciiTheme="minorHAnsi" w:hAnsiTheme="minorHAnsi" w:cstheme="minorHAnsi"/>
          <w:color w:val="000000"/>
          <w:sz w:val="22"/>
          <w:szCs w:val="22"/>
        </w:rPr>
        <w:t>for social and economic development</w:t>
      </w:r>
      <w:r w:rsidR="00720057">
        <w:rPr>
          <w:rFonts w:asciiTheme="minorHAnsi" w:hAnsiTheme="minorHAnsi" w:cstheme="minorHAnsi"/>
          <w:color w:val="000000"/>
          <w:sz w:val="22"/>
          <w:szCs w:val="22"/>
        </w:rPr>
        <w:t xml:space="preserve">. </w:t>
      </w:r>
    </w:p>
    <w:p w14:paraId="73F6ABC5" w14:textId="126E3AA1" w:rsidR="006D5B53" w:rsidRDefault="006D5B53" w:rsidP="00817530">
      <w:pPr>
        <w:pStyle w:val="Level3heading"/>
        <w:rPr>
          <w:lang w:val="en-US"/>
        </w:rPr>
      </w:pPr>
      <w:bookmarkStart w:id="61" w:name="_Toc1048416"/>
      <w:bookmarkStart w:id="62" w:name="_Toc408683437"/>
      <w:bookmarkStart w:id="63" w:name="_Toc535409503"/>
      <w:bookmarkStart w:id="64" w:name="_Toc4163054"/>
      <w:bookmarkEnd w:id="61"/>
      <w:r w:rsidRPr="00344026">
        <w:rPr>
          <w:lang w:val="en-US"/>
        </w:rPr>
        <w:t xml:space="preserve">Gender and social inclusion </w:t>
      </w:r>
      <w:bookmarkEnd w:id="62"/>
      <w:bookmarkEnd w:id="63"/>
      <w:r w:rsidR="00492B30">
        <w:rPr>
          <w:rStyle w:val="FootnoteReference"/>
          <w:lang w:val="en-US"/>
        </w:rPr>
        <w:footnoteReference w:id="32"/>
      </w:r>
      <w:bookmarkEnd w:id="64"/>
    </w:p>
    <w:p w14:paraId="592891D0" w14:textId="1764676B" w:rsidR="00492B30" w:rsidRDefault="006D5B53" w:rsidP="00232184">
      <w:pPr>
        <w:pStyle w:val="NoSpacing"/>
        <w:spacing w:after="120"/>
        <w:jc w:val="both"/>
        <w:rPr>
          <w:rFonts w:ascii="Times New Roman" w:hAnsi="Times New Roman" w:cs="Times New Roman"/>
          <w:sz w:val="24"/>
          <w:szCs w:val="24"/>
        </w:rPr>
      </w:pPr>
      <w:r w:rsidRPr="00344026">
        <w:rPr>
          <w:rFonts w:asciiTheme="minorHAnsi" w:hAnsiTheme="minorHAnsi"/>
          <w:sz w:val="22"/>
        </w:rPr>
        <w:t>DFAT’s investment in gender</w:t>
      </w:r>
      <w:r w:rsidRPr="003E4292">
        <w:rPr>
          <w:rFonts w:asciiTheme="minorHAnsi" w:hAnsiTheme="minorHAnsi"/>
          <w:sz w:val="22"/>
        </w:rPr>
        <w:t xml:space="preserve"> and social inclusion </w:t>
      </w:r>
      <w:r>
        <w:rPr>
          <w:rFonts w:asciiTheme="minorHAnsi" w:hAnsiTheme="minorHAnsi"/>
          <w:sz w:val="22"/>
        </w:rPr>
        <w:t xml:space="preserve">in the TB response </w:t>
      </w:r>
      <w:r w:rsidRPr="003E4292">
        <w:rPr>
          <w:rFonts w:asciiTheme="minorHAnsi" w:hAnsiTheme="minorHAnsi"/>
          <w:sz w:val="22"/>
        </w:rPr>
        <w:t xml:space="preserve">is </w:t>
      </w:r>
      <w:r>
        <w:rPr>
          <w:rFonts w:asciiTheme="minorHAnsi" w:hAnsiTheme="minorHAnsi"/>
          <w:sz w:val="22"/>
        </w:rPr>
        <w:t xml:space="preserve">relevant and </w:t>
      </w:r>
      <w:r w:rsidR="005259BB">
        <w:rPr>
          <w:rFonts w:asciiTheme="minorHAnsi" w:hAnsiTheme="minorHAnsi"/>
          <w:sz w:val="22"/>
        </w:rPr>
        <w:t xml:space="preserve">effective.  </w:t>
      </w:r>
      <w:r>
        <w:rPr>
          <w:rFonts w:asciiTheme="minorHAnsi" w:hAnsiTheme="minorHAnsi"/>
          <w:sz w:val="22"/>
        </w:rPr>
        <w:t xml:space="preserve">Gender and social inclusion efforts are critically important given </w:t>
      </w:r>
      <w:r w:rsidRPr="003C2F68">
        <w:rPr>
          <w:rFonts w:asciiTheme="minorHAnsi" w:hAnsiTheme="minorHAnsi"/>
          <w:sz w:val="22"/>
        </w:rPr>
        <w:t xml:space="preserve">the </w:t>
      </w:r>
      <w:r>
        <w:rPr>
          <w:rFonts w:asciiTheme="minorHAnsi" w:hAnsiTheme="minorHAnsi"/>
          <w:sz w:val="22"/>
        </w:rPr>
        <w:t xml:space="preserve">PNG context of </w:t>
      </w:r>
      <w:r w:rsidRPr="003C2F68">
        <w:rPr>
          <w:rFonts w:asciiTheme="minorHAnsi" w:hAnsiTheme="minorHAnsi" w:cs="Times New Roman"/>
          <w:sz w:val="22"/>
        </w:rPr>
        <w:t xml:space="preserve">serious </w:t>
      </w:r>
      <w:r w:rsidRPr="00481A32">
        <w:rPr>
          <w:rFonts w:asciiTheme="minorHAnsi" w:hAnsiTheme="minorHAnsi" w:cs="Times New Roman"/>
          <w:sz w:val="22"/>
        </w:rPr>
        <w:t xml:space="preserve">gender inequality and </w:t>
      </w:r>
      <w:r w:rsidR="00492B30" w:rsidRPr="00481A32">
        <w:rPr>
          <w:rFonts w:asciiTheme="minorHAnsi" w:hAnsiTheme="minorHAnsi" w:cs="Times New Roman"/>
          <w:sz w:val="22"/>
        </w:rPr>
        <w:t>gender-based</w:t>
      </w:r>
      <w:r w:rsidRPr="00450499">
        <w:rPr>
          <w:rFonts w:asciiTheme="minorHAnsi" w:hAnsiTheme="minorHAnsi" w:cs="Times New Roman"/>
          <w:sz w:val="22"/>
        </w:rPr>
        <w:t xml:space="preserve"> violence </w:t>
      </w:r>
      <w:r>
        <w:rPr>
          <w:rFonts w:asciiTheme="minorHAnsi" w:hAnsiTheme="minorHAnsi" w:cs="Times New Roman"/>
          <w:sz w:val="22"/>
        </w:rPr>
        <w:t>that negatively impact the health</w:t>
      </w:r>
      <w:r w:rsidRPr="00450499">
        <w:rPr>
          <w:rFonts w:asciiTheme="minorHAnsi" w:hAnsiTheme="minorHAnsi" w:cs="Times New Roman"/>
          <w:sz w:val="22"/>
        </w:rPr>
        <w:t xml:space="preserve"> of women and girls, their need for health services and their health seeking behaviours. </w:t>
      </w:r>
      <w:r>
        <w:rPr>
          <w:rFonts w:asciiTheme="minorHAnsi" w:hAnsiTheme="minorHAnsi" w:cs="Times New Roman"/>
          <w:sz w:val="22"/>
        </w:rPr>
        <w:t>The poor u</w:t>
      </w:r>
      <w:r w:rsidRPr="00450499">
        <w:rPr>
          <w:rFonts w:asciiTheme="minorHAnsi" w:hAnsiTheme="minorHAnsi" w:cs="Times New Roman"/>
          <w:sz w:val="22"/>
        </w:rPr>
        <w:t xml:space="preserve">nderlying social determinants </w:t>
      </w:r>
      <w:r>
        <w:rPr>
          <w:rFonts w:asciiTheme="minorHAnsi" w:hAnsiTheme="minorHAnsi" w:cs="Times New Roman"/>
          <w:sz w:val="22"/>
        </w:rPr>
        <w:t xml:space="preserve">of health and wellbeing in PNG </w:t>
      </w:r>
      <w:r w:rsidRPr="00450499">
        <w:rPr>
          <w:rFonts w:asciiTheme="minorHAnsi" w:hAnsiTheme="minorHAnsi" w:cs="Times New Roman"/>
          <w:sz w:val="22"/>
        </w:rPr>
        <w:t xml:space="preserve">such as </w:t>
      </w:r>
      <w:r>
        <w:rPr>
          <w:rFonts w:asciiTheme="minorHAnsi" w:hAnsiTheme="minorHAnsi" w:cs="Times New Roman"/>
          <w:sz w:val="22"/>
        </w:rPr>
        <w:t>l</w:t>
      </w:r>
      <w:r w:rsidRPr="00450499">
        <w:rPr>
          <w:rFonts w:asciiTheme="minorHAnsi" w:hAnsiTheme="minorHAnsi" w:cs="Times New Roman"/>
          <w:sz w:val="22"/>
        </w:rPr>
        <w:t>ow rates of education and literacy, and poverty</w:t>
      </w:r>
      <w:r>
        <w:rPr>
          <w:rFonts w:asciiTheme="minorHAnsi" w:hAnsiTheme="minorHAnsi" w:cs="Times New Roman"/>
          <w:sz w:val="22"/>
        </w:rPr>
        <w:t xml:space="preserve"> also limit equity of a</w:t>
      </w:r>
      <w:r w:rsidRPr="00450499">
        <w:rPr>
          <w:rFonts w:asciiTheme="minorHAnsi" w:hAnsiTheme="minorHAnsi" w:cs="Times New Roman"/>
          <w:sz w:val="22"/>
        </w:rPr>
        <w:t>ccess to health services and improved health</w:t>
      </w:r>
      <w:r>
        <w:rPr>
          <w:rFonts w:asciiTheme="minorHAnsi" w:hAnsiTheme="minorHAnsi" w:cs="Times New Roman"/>
          <w:sz w:val="22"/>
        </w:rPr>
        <w:t xml:space="preserve"> for those most vulnerable (despite the 2014 </w:t>
      </w:r>
      <w:r w:rsidR="00720057">
        <w:rPr>
          <w:rFonts w:asciiTheme="minorHAnsi" w:hAnsiTheme="minorHAnsi" w:cs="Times New Roman"/>
          <w:sz w:val="22"/>
        </w:rPr>
        <w:t xml:space="preserve">GOPNG </w:t>
      </w:r>
      <w:r>
        <w:rPr>
          <w:rFonts w:asciiTheme="minorHAnsi" w:hAnsiTheme="minorHAnsi" w:cs="Times New Roman"/>
          <w:sz w:val="22"/>
        </w:rPr>
        <w:t>initiative of free primary health care)</w:t>
      </w:r>
      <w:r w:rsidRPr="00450499">
        <w:rPr>
          <w:rFonts w:asciiTheme="minorHAnsi" w:hAnsiTheme="minorHAnsi" w:cs="Times New Roman"/>
          <w:sz w:val="22"/>
        </w:rPr>
        <w:t xml:space="preserve">. </w:t>
      </w:r>
      <w:r>
        <w:rPr>
          <w:rFonts w:asciiTheme="minorHAnsi" w:hAnsiTheme="minorHAnsi" w:cs="Times New Roman"/>
          <w:sz w:val="22"/>
        </w:rPr>
        <w:t xml:space="preserve">Other factors </w:t>
      </w:r>
      <w:r w:rsidRPr="00450499">
        <w:rPr>
          <w:rFonts w:asciiTheme="minorHAnsi" w:hAnsiTheme="minorHAnsi" w:cs="Times New Roman"/>
          <w:sz w:val="22"/>
        </w:rPr>
        <w:t>include no or limited access to transportation to health care facilities because of, for example</w:t>
      </w:r>
      <w:r>
        <w:rPr>
          <w:rFonts w:asciiTheme="minorHAnsi" w:hAnsiTheme="minorHAnsi" w:cs="Times New Roman"/>
          <w:sz w:val="22"/>
        </w:rPr>
        <w:t>,</w:t>
      </w:r>
      <w:r w:rsidRPr="00450499">
        <w:rPr>
          <w:rFonts w:asciiTheme="minorHAnsi" w:hAnsiTheme="minorHAnsi" w:cs="Times New Roman"/>
          <w:sz w:val="22"/>
        </w:rPr>
        <w:t xml:space="preserve"> remoteness and costs.</w:t>
      </w:r>
      <w:r>
        <w:rPr>
          <w:rFonts w:ascii="Times New Roman" w:hAnsi="Times New Roman" w:cs="Times New Roman"/>
          <w:sz w:val="24"/>
          <w:szCs w:val="24"/>
        </w:rPr>
        <w:t xml:space="preserve"> </w:t>
      </w:r>
    </w:p>
    <w:p w14:paraId="046EAC1D" w14:textId="77777777" w:rsidR="00E274B0" w:rsidRPr="00817530" w:rsidRDefault="00E274B0" w:rsidP="00EA39CE">
      <w:pPr>
        <w:pStyle w:val="Level4Heading"/>
        <w:spacing w:after="0"/>
        <w:ind w:firstLine="0"/>
        <w:rPr>
          <w:u w:val="single"/>
        </w:rPr>
      </w:pPr>
      <w:r w:rsidRPr="00817530">
        <w:rPr>
          <w:u w:val="single"/>
        </w:rPr>
        <w:t>Gender</w:t>
      </w:r>
    </w:p>
    <w:p w14:paraId="24CD75F5" w14:textId="4D985BE6" w:rsidR="008F7E95" w:rsidRPr="00CC11C0" w:rsidRDefault="005D046E" w:rsidP="00817530">
      <w:pPr>
        <w:spacing w:after="120"/>
        <w:jc w:val="both"/>
        <w:rPr>
          <w:rFonts w:asciiTheme="minorHAnsi" w:hAnsiTheme="minorHAnsi" w:cstheme="minorHAnsi"/>
          <w:sz w:val="22"/>
          <w:szCs w:val="22"/>
        </w:rPr>
      </w:pPr>
      <w:r w:rsidRPr="00CC11C0">
        <w:rPr>
          <w:rFonts w:asciiTheme="minorHAnsi" w:hAnsiTheme="minorHAnsi" w:cstheme="minorHAnsi"/>
          <w:sz w:val="22"/>
          <w:szCs w:val="22"/>
        </w:rPr>
        <w:t xml:space="preserve">The review team </w:t>
      </w:r>
      <w:r w:rsidR="00662D6B">
        <w:rPr>
          <w:rFonts w:asciiTheme="minorHAnsi" w:hAnsiTheme="minorHAnsi" w:cstheme="minorHAnsi"/>
          <w:sz w:val="22"/>
          <w:szCs w:val="22"/>
        </w:rPr>
        <w:t>notes the</w:t>
      </w:r>
      <w:r w:rsidRPr="00CC11C0">
        <w:rPr>
          <w:rFonts w:asciiTheme="minorHAnsi" w:hAnsiTheme="minorHAnsi" w:cstheme="minorHAnsi"/>
          <w:sz w:val="22"/>
          <w:szCs w:val="22"/>
        </w:rPr>
        <w:t xml:space="preserve"> considerable attention given to g</w:t>
      </w:r>
      <w:r w:rsidR="005259BB" w:rsidRPr="00CC11C0">
        <w:rPr>
          <w:rFonts w:asciiTheme="minorHAnsi" w:hAnsiTheme="minorHAnsi" w:cstheme="minorHAnsi"/>
          <w:sz w:val="22"/>
          <w:szCs w:val="22"/>
        </w:rPr>
        <w:t>ender and social inclusion in the TB response in PNG</w:t>
      </w:r>
      <w:r w:rsidRPr="00CC11C0">
        <w:rPr>
          <w:rFonts w:asciiTheme="minorHAnsi" w:hAnsiTheme="minorHAnsi" w:cstheme="minorHAnsi"/>
          <w:sz w:val="22"/>
          <w:szCs w:val="22"/>
        </w:rPr>
        <w:t>,</w:t>
      </w:r>
      <w:r w:rsidR="005259BB" w:rsidRPr="00CC11C0">
        <w:rPr>
          <w:rFonts w:asciiTheme="minorHAnsi" w:hAnsiTheme="minorHAnsi" w:cstheme="minorHAnsi"/>
          <w:sz w:val="22"/>
          <w:szCs w:val="22"/>
        </w:rPr>
        <w:t xml:space="preserve"> and </w:t>
      </w:r>
      <w:r w:rsidR="00662D6B">
        <w:rPr>
          <w:rFonts w:asciiTheme="minorHAnsi" w:hAnsiTheme="minorHAnsi" w:cstheme="minorHAnsi"/>
          <w:sz w:val="22"/>
          <w:szCs w:val="22"/>
        </w:rPr>
        <w:t xml:space="preserve">that </w:t>
      </w:r>
      <w:r w:rsidR="005259BB" w:rsidRPr="00CC11C0">
        <w:rPr>
          <w:rFonts w:asciiTheme="minorHAnsi" w:hAnsiTheme="minorHAnsi" w:cstheme="minorHAnsi"/>
          <w:sz w:val="22"/>
          <w:szCs w:val="22"/>
        </w:rPr>
        <w:t xml:space="preserve">there </w:t>
      </w:r>
      <w:r w:rsidR="000E6B25" w:rsidRPr="00CC11C0">
        <w:rPr>
          <w:rFonts w:asciiTheme="minorHAnsi" w:hAnsiTheme="minorHAnsi" w:cstheme="minorHAnsi"/>
          <w:sz w:val="22"/>
          <w:szCs w:val="22"/>
        </w:rPr>
        <w:t>have</w:t>
      </w:r>
      <w:r w:rsidR="005259BB" w:rsidRPr="00CC11C0">
        <w:rPr>
          <w:rFonts w:asciiTheme="minorHAnsi" w:hAnsiTheme="minorHAnsi" w:cstheme="minorHAnsi"/>
          <w:sz w:val="22"/>
          <w:szCs w:val="22"/>
        </w:rPr>
        <w:t xml:space="preserve"> been continual improvement </w:t>
      </w:r>
      <w:r w:rsidR="00376B20">
        <w:rPr>
          <w:rFonts w:asciiTheme="minorHAnsi" w:hAnsiTheme="minorHAnsi" w:cstheme="minorHAnsi"/>
          <w:sz w:val="22"/>
          <w:szCs w:val="22"/>
        </w:rPr>
        <w:t xml:space="preserve">efforts. These </w:t>
      </w:r>
      <w:r w:rsidR="00433B47" w:rsidRPr="00CC11C0">
        <w:rPr>
          <w:rFonts w:asciiTheme="minorHAnsi" w:hAnsiTheme="minorHAnsi" w:cstheme="minorHAnsi"/>
          <w:sz w:val="22"/>
          <w:szCs w:val="22"/>
        </w:rPr>
        <w:t>includ</w:t>
      </w:r>
      <w:r w:rsidR="00376B20">
        <w:rPr>
          <w:rFonts w:asciiTheme="minorHAnsi" w:hAnsiTheme="minorHAnsi" w:cstheme="minorHAnsi"/>
          <w:sz w:val="22"/>
          <w:szCs w:val="22"/>
        </w:rPr>
        <w:t>e</w:t>
      </w:r>
      <w:r w:rsidR="00433B47" w:rsidRPr="00CC11C0">
        <w:rPr>
          <w:rFonts w:asciiTheme="minorHAnsi" w:hAnsiTheme="minorHAnsi" w:cstheme="minorHAnsi"/>
          <w:sz w:val="22"/>
          <w:szCs w:val="22"/>
        </w:rPr>
        <w:t xml:space="preserve"> sex-disaggregated data for reporting</w:t>
      </w:r>
      <w:r w:rsidR="003574E6" w:rsidRPr="00CC11C0">
        <w:rPr>
          <w:rFonts w:asciiTheme="minorHAnsi" w:hAnsiTheme="minorHAnsi" w:cstheme="minorHAnsi"/>
          <w:sz w:val="22"/>
          <w:szCs w:val="22"/>
        </w:rPr>
        <w:t>,</w:t>
      </w:r>
      <w:r w:rsidR="00433B47" w:rsidRPr="00CC11C0">
        <w:rPr>
          <w:rFonts w:asciiTheme="minorHAnsi" w:hAnsiTheme="minorHAnsi" w:cstheme="minorHAnsi"/>
          <w:sz w:val="22"/>
          <w:szCs w:val="22"/>
        </w:rPr>
        <w:t xml:space="preserve"> psychosocial support for patients (men and women) and their families</w:t>
      </w:r>
      <w:r w:rsidR="003574E6" w:rsidRPr="00CC11C0">
        <w:rPr>
          <w:rFonts w:asciiTheme="minorHAnsi" w:hAnsiTheme="minorHAnsi" w:cstheme="minorHAnsi"/>
          <w:sz w:val="22"/>
          <w:szCs w:val="22"/>
        </w:rPr>
        <w:t>,</w:t>
      </w:r>
      <w:r w:rsidR="00433B47" w:rsidRPr="00CC11C0">
        <w:rPr>
          <w:rFonts w:asciiTheme="minorHAnsi" w:hAnsiTheme="minorHAnsi" w:cstheme="minorHAnsi"/>
          <w:sz w:val="22"/>
          <w:szCs w:val="22"/>
        </w:rPr>
        <w:t xml:space="preserve"> </w:t>
      </w:r>
      <w:r w:rsidR="00662D6B">
        <w:rPr>
          <w:rFonts w:asciiTheme="minorHAnsi" w:hAnsiTheme="minorHAnsi" w:cstheme="minorHAnsi"/>
          <w:sz w:val="22"/>
          <w:szCs w:val="22"/>
        </w:rPr>
        <w:t xml:space="preserve">the </w:t>
      </w:r>
      <w:r w:rsidR="00433B47" w:rsidRPr="00CC11C0">
        <w:rPr>
          <w:rFonts w:asciiTheme="minorHAnsi" w:hAnsiTheme="minorHAnsi" w:cstheme="minorHAnsi"/>
          <w:sz w:val="22"/>
          <w:szCs w:val="22"/>
        </w:rPr>
        <w:t>linking</w:t>
      </w:r>
      <w:r w:rsidR="00376B20">
        <w:rPr>
          <w:rFonts w:asciiTheme="minorHAnsi" w:hAnsiTheme="minorHAnsi" w:cstheme="minorHAnsi"/>
          <w:sz w:val="22"/>
          <w:szCs w:val="22"/>
        </w:rPr>
        <w:t xml:space="preserve"> </w:t>
      </w:r>
      <w:r w:rsidR="00662D6B">
        <w:rPr>
          <w:rFonts w:asciiTheme="minorHAnsi" w:hAnsiTheme="minorHAnsi" w:cstheme="minorHAnsi"/>
          <w:sz w:val="22"/>
          <w:szCs w:val="22"/>
        </w:rPr>
        <w:t>of</w:t>
      </w:r>
      <w:r w:rsidR="00376B20">
        <w:rPr>
          <w:rFonts w:asciiTheme="minorHAnsi" w:hAnsiTheme="minorHAnsi" w:cstheme="minorHAnsi"/>
          <w:sz w:val="22"/>
          <w:szCs w:val="22"/>
        </w:rPr>
        <w:t xml:space="preserve"> </w:t>
      </w:r>
      <w:r w:rsidR="00433B47" w:rsidRPr="00CC11C0">
        <w:rPr>
          <w:rFonts w:asciiTheme="minorHAnsi" w:hAnsiTheme="minorHAnsi" w:cstheme="minorHAnsi"/>
          <w:sz w:val="22"/>
          <w:szCs w:val="22"/>
        </w:rPr>
        <w:t>the TB community programs with a referral pathway for individuals experiencing gender based violence</w:t>
      </w:r>
      <w:r w:rsidR="003574E6" w:rsidRPr="00CC11C0">
        <w:rPr>
          <w:rFonts w:asciiTheme="minorHAnsi" w:hAnsiTheme="minorHAnsi" w:cstheme="minorHAnsi"/>
          <w:sz w:val="22"/>
          <w:szCs w:val="22"/>
        </w:rPr>
        <w:t>,</w:t>
      </w:r>
      <w:r w:rsidR="00433B47" w:rsidRPr="00CC11C0">
        <w:rPr>
          <w:rFonts w:asciiTheme="minorHAnsi" w:hAnsiTheme="minorHAnsi" w:cstheme="minorHAnsi"/>
          <w:sz w:val="22"/>
          <w:szCs w:val="22"/>
        </w:rPr>
        <w:t xml:space="preserve"> working to reduce stigma associated with TB and including adolescents through the uptake and access to contraception (See Annex 6, </w:t>
      </w:r>
      <w:r w:rsidR="00433B47" w:rsidRPr="00CC11C0">
        <w:rPr>
          <w:rFonts w:asciiTheme="minorHAnsi" w:hAnsiTheme="minorHAnsi" w:cstheme="minorHAnsi"/>
          <w:i/>
          <w:sz w:val="22"/>
          <w:szCs w:val="22"/>
        </w:rPr>
        <w:t>Gender and Social Inclusion).</w:t>
      </w:r>
      <w:r w:rsidR="005259BB" w:rsidRPr="00CC11C0">
        <w:rPr>
          <w:rFonts w:asciiTheme="minorHAnsi" w:hAnsiTheme="minorHAnsi" w:cstheme="minorHAnsi"/>
          <w:sz w:val="22"/>
          <w:szCs w:val="22"/>
        </w:rPr>
        <w:t xml:space="preserve"> </w:t>
      </w:r>
    </w:p>
    <w:p w14:paraId="7932EBED" w14:textId="4CB2B7ED" w:rsidR="00CA12C6" w:rsidRPr="00D25BDB" w:rsidRDefault="005D046E" w:rsidP="00662D6B">
      <w:pPr>
        <w:spacing w:before="120" w:after="120"/>
        <w:jc w:val="both"/>
        <w:rPr>
          <w:rFonts w:asciiTheme="minorHAnsi" w:hAnsiTheme="minorHAnsi" w:cstheme="minorHAnsi"/>
          <w:sz w:val="22"/>
          <w:szCs w:val="22"/>
        </w:rPr>
      </w:pPr>
      <w:r w:rsidRPr="00CC11C0">
        <w:rPr>
          <w:rFonts w:asciiTheme="minorHAnsi" w:hAnsiTheme="minorHAnsi" w:cstheme="minorHAnsi"/>
          <w:sz w:val="22"/>
          <w:szCs w:val="22"/>
        </w:rPr>
        <w:t xml:space="preserve">The average </w:t>
      </w:r>
      <w:r w:rsidR="00662D6B">
        <w:rPr>
          <w:rFonts w:asciiTheme="minorHAnsi" w:hAnsiTheme="minorHAnsi" w:cstheme="minorHAnsi"/>
          <w:sz w:val="22"/>
          <w:szCs w:val="22"/>
        </w:rPr>
        <w:t xml:space="preserve">national </w:t>
      </w:r>
      <w:r w:rsidRPr="00CC11C0">
        <w:rPr>
          <w:rFonts w:asciiTheme="minorHAnsi" w:hAnsiTheme="minorHAnsi" w:cstheme="minorHAnsi"/>
          <w:sz w:val="22"/>
          <w:szCs w:val="22"/>
        </w:rPr>
        <w:t>ratio of notified male to female TB cases in PNG from 2010 – 2015 was 1.07 (range 1.01 - 1.15) and remains stable.</w:t>
      </w:r>
      <w:r w:rsidR="00796716" w:rsidRPr="00CC11C0">
        <w:rPr>
          <w:rStyle w:val="FootnoteReference"/>
          <w:rFonts w:asciiTheme="minorHAnsi" w:hAnsiTheme="minorHAnsi" w:cstheme="minorHAnsi"/>
          <w:sz w:val="22"/>
          <w:szCs w:val="22"/>
        </w:rPr>
        <w:footnoteReference w:id="33"/>
      </w:r>
      <w:r w:rsidRPr="00CC11C0">
        <w:rPr>
          <w:rFonts w:asciiTheme="minorHAnsi" w:hAnsiTheme="minorHAnsi" w:cstheme="minorHAnsi"/>
          <w:sz w:val="22"/>
          <w:szCs w:val="22"/>
        </w:rPr>
        <w:t xml:space="preserve"> Data suggests a similar ratio in Daru. rGLC 2018 Daru figures were 52.5% male to 47.5% female distribution of active TB patients and 56% of the females had MDR-TB and 49% DS-TB</w:t>
      </w:r>
      <w:r w:rsidR="00D25BDB">
        <w:rPr>
          <w:rFonts w:asciiTheme="minorHAnsi" w:hAnsiTheme="minorHAnsi" w:cstheme="minorHAnsi"/>
          <w:sz w:val="22"/>
          <w:szCs w:val="22"/>
        </w:rPr>
        <w:t xml:space="preserve">. </w:t>
      </w:r>
      <w:r w:rsidR="00D25BDB" w:rsidRPr="00D25BDB">
        <w:t xml:space="preserve"> </w:t>
      </w:r>
      <w:r w:rsidR="00D25BDB" w:rsidRPr="00CC11C0">
        <w:rPr>
          <w:rFonts w:asciiTheme="minorHAnsi" w:hAnsiTheme="minorHAnsi" w:cstheme="minorHAnsi"/>
          <w:sz w:val="22"/>
          <w:szCs w:val="22"/>
        </w:rPr>
        <w:t>Child Fund 2018 data in NCD data shows an equal distribution of TB infection between males and females, but a difference in high TB burden suburbs where there are more TB-infected adult females (47%) than males (33%) and children under 15 years old (20%). This possibly relates to poorer nutritional status of women aligned with low socio-economic characteristics while noting data accuracy is a recognised issue in NCD (Annex 6).</w:t>
      </w:r>
    </w:p>
    <w:p w14:paraId="345C6356" w14:textId="064A8A15" w:rsidR="00D07CCC" w:rsidRDefault="00D25BDB" w:rsidP="00D07CCC">
      <w:pPr>
        <w:jc w:val="both"/>
        <w:rPr>
          <w:rFonts w:asciiTheme="minorHAnsi" w:hAnsiTheme="minorHAnsi" w:cstheme="minorHAnsi"/>
          <w:sz w:val="22"/>
          <w:szCs w:val="22"/>
        </w:rPr>
      </w:pPr>
      <w:r w:rsidRPr="00CC11C0">
        <w:rPr>
          <w:rFonts w:asciiTheme="minorHAnsi" w:hAnsiTheme="minorHAnsi" w:cstheme="minorHAnsi"/>
          <w:sz w:val="22"/>
          <w:szCs w:val="22"/>
        </w:rPr>
        <w:t>The observed male to female ratios of TB patients in PNG generally and Daru and NCD specifically is significantly lower than the global average in low-income countries of 2 male cases for every 1 female TB cases.</w:t>
      </w:r>
      <w:r w:rsidRPr="00CC11C0">
        <w:rPr>
          <w:rStyle w:val="FootnoteReference"/>
          <w:rFonts w:asciiTheme="minorHAnsi" w:hAnsiTheme="minorHAnsi" w:cstheme="minorHAnsi"/>
          <w:sz w:val="22"/>
          <w:szCs w:val="22"/>
        </w:rPr>
        <w:footnoteReference w:id="34"/>
      </w:r>
      <w:r w:rsidRPr="00CC11C0">
        <w:rPr>
          <w:rFonts w:asciiTheme="minorHAnsi" w:hAnsiTheme="minorHAnsi" w:cstheme="minorHAnsi"/>
          <w:sz w:val="22"/>
          <w:szCs w:val="22"/>
        </w:rPr>
        <w:t xml:space="preserve"> </w:t>
      </w:r>
      <w:r w:rsidR="00D07CCC" w:rsidRPr="00CC11C0">
        <w:rPr>
          <w:rFonts w:asciiTheme="minorHAnsi" w:hAnsiTheme="minorHAnsi" w:cstheme="minorHAnsi"/>
          <w:sz w:val="22"/>
          <w:szCs w:val="22"/>
        </w:rPr>
        <w:t>The reasons for this are uncertain</w:t>
      </w:r>
      <w:r w:rsidR="00D07CCC">
        <w:rPr>
          <w:rFonts w:asciiTheme="minorHAnsi" w:hAnsiTheme="minorHAnsi" w:cstheme="minorHAnsi"/>
          <w:sz w:val="22"/>
          <w:szCs w:val="22"/>
        </w:rPr>
        <w:t xml:space="preserve"> but may include general community transmission versus gender congregate settings such as prisons and mines</w:t>
      </w:r>
      <w:r w:rsidR="00D07CCC" w:rsidRPr="00CC11C0">
        <w:rPr>
          <w:rFonts w:asciiTheme="minorHAnsi" w:hAnsiTheme="minorHAnsi" w:cstheme="minorHAnsi"/>
          <w:sz w:val="22"/>
          <w:szCs w:val="22"/>
        </w:rPr>
        <w:t>. Many consulted in NCD and WP spoke of their efforts to reach out to women through education and engagement with TB treatment. Part of this is the DOTS model making it easier for women, and those most vulnerable, to access treatment with the back-up of treatment supporters who go to them if they don’t present for treatment</w:t>
      </w:r>
      <w:r w:rsidR="00001229">
        <w:rPr>
          <w:rFonts w:asciiTheme="minorHAnsi" w:hAnsiTheme="minorHAnsi" w:cstheme="minorHAnsi"/>
          <w:sz w:val="22"/>
          <w:szCs w:val="22"/>
        </w:rPr>
        <w:t xml:space="preserve"> – other than at PMGH TB outpatient clinics, adult and paediatric, where there is no outreach.</w:t>
      </w:r>
      <w:r w:rsidR="00D07CCC" w:rsidRPr="00CC11C0">
        <w:rPr>
          <w:rFonts w:asciiTheme="minorHAnsi" w:hAnsiTheme="minorHAnsi" w:cstheme="minorHAnsi"/>
          <w:sz w:val="22"/>
          <w:szCs w:val="22"/>
        </w:rPr>
        <w:t xml:space="preserve">. A behavioural </w:t>
      </w:r>
      <w:r w:rsidR="00D07CCC">
        <w:rPr>
          <w:rFonts w:asciiTheme="minorHAnsi" w:hAnsiTheme="minorHAnsi" w:cstheme="minorHAnsi"/>
          <w:sz w:val="22"/>
          <w:szCs w:val="22"/>
        </w:rPr>
        <w:t xml:space="preserve">pilot </w:t>
      </w:r>
      <w:r w:rsidR="00D07CCC" w:rsidRPr="00CC11C0">
        <w:rPr>
          <w:rFonts w:asciiTheme="minorHAnsi" w:hAnsiTheme="minorHAnsi" w:cstheme="minorHAnsi"/>
          <w:sz w:val="22"/>
          <w:szCs w:val="22"/>
        </w:rPr>
        <w:t xml:space="preserve">study </w:t>
      </w:r>
      <w:r w:rsidR="00D07CCC">
        <w:rPr>
          <w:rFonts w:asciiTheme="minorHAnsi" w:hAnsiTheme="minorHAnsi" w:cstheme="minorHAnsi"/>
          <w:sz w:val="22"/>
          <w:szCs w:val="22"/>
        </w:rPr>
        <w:t xml:space="preserve">has been conducted in Daru (and </w:t>
      </w:r>
      <w:r w:rsidR="00D07CCC" w:rsidRPr="00CC11C0">
        <w:rPr>
          <w:rFonts w:asciiTheme="minorHAnsi" w:hAnsiTheme="minorHAnsi" w:cstheme="minorHAnsi"/>
          <w:sz w:val="22"/>
          <w:szCs w:val="22"/>
        </w:rPr>
        <w:t>is</w:t>
      </w:r>
      <w:r w:rsidR="00D07CCC">
        <w:rPr>
          <w:rFonts w:asciiTheme="minorHAnsi" w:hAnsiTheme="minorHAnsi" w:cstheme="minorHAnsi"/>
          <w:sz w:val="22"/>
          <w:szCs w:val="22"/>
        </w:rPr>
        <w:t xml:space="preserve"> in analysis)</w:t>
      </w:r>
      <w:r w:rsidR="007949FC">
        <w:rPr>
          <w:rFonts w:asciiTheme="minorHAnsi" w:hAnsiTheme="minorHAnsi" w:cstheme="minorHAnsi"/>
          <w:sz w:val="22"/>
          <w:szCs w:val="22"/>
        </w:rPr>
        <w:t>, funded through DFAT’s Centre for Health Security,</w:t>
      </w:r>
      <w:r w:rsidR="00D07CCC">
        <w:rPr>
          <w:rFonts w:asciiTheme="minorHAnsi" w:hAnsiTheme="minorHAnsi" w:cstheme="minorHAnsi"/>
          <w:sz w:val="22"/>
          <w:szCs w:val="22"/>
        </w:rPr>
        <w:t xml:space="preserve"> and a study is planned in Daru and NCD, </w:t>
      </w:r>
      <w:r w:rsidR="00D07CCC" w:rsidRPr="00CC11C0">
        <w:rPr>
          <w:rFonts w:asciiTheme="minorHAnsi" w:hAnsiTheme="minorHAnsi" w:cstheme="minorHAnsi"/>
          <w:sz w:val="22"/>
          <w:szCs w:val="22"/>
        </w:rPr>
        <w:t>to further understand TB health seeking behaviours of men and women</w:t>
      </w:r>
      <w:r w:rsidR="00D07CCC">
        <w:rPr>
          <w:rFonts w:asciiTheme="minorHAnsi" w:hAnsiTheme="minorHAnsi" w:cstheme="minorHAnsi"/>
          <w:sz w:val="22"/>
          <w:szCs w:val="22"/>
        </w:rPr>
        <w:t>.</w:t>
      </w:r>
      <w:r w:rsidR="00D07CCC" w:rsidRPr="00CC11C0">
        <w:rPr>
          <w:rFonts w:asciiTheme="minorHAnsi" w:hAnsiTheme="minorHAnsi" w:cstheme="minorHAnsi"/>
          <w:sz w:val="22"/>
          <w:szCs w:val="22"/>
        </w:rPr>
        <w:t xml:space="preserve"> </w:t>
      </w:r>
      <w:r w:rsidR="00D07CCC">
        <w:rPr>
          <w:rFonts w:asciiTheme="minorHAnsi" w:hAnsiTheme="minorHAnsi" w:cstheme="minorHAnsi"/>
          <w:sz w:val="22"/>
          <w:szCs w:val="22"/>
        </w:rPr>
        <w:t xml:space="preserve">It would be useful </w:t>
      </w:r>
      <w:r w:rsidR="00D07CCC" w:rsidRPr="00CC11C0">
        <w:rPr>
          <w:rFonts w:asciiTheme="minorHAnsi" w:hAnsiTheme="minorHAnsi" w:cstheme="minorHAnsi"/>
          <w:sz w:val="22"/>
          <w:szCs w:val="22"/>
        </w:rPr>
        <w:t xml:space="preserve">to understand whether the demographic profile of those diagnosed with TB matches the profile of those where laboratory tests confirm infection with TB. </w:t>
      </w:r>
    </w:p>
    <w:p w14:paraId="0599A890" w14:textId="5D20E66D" w:rsidR="00831C17" w:rsidRDefault="00662D6B" w:rsidP="00576F38">
      <w:pPr>
        <w:spacing w:before="120"/>
        <w:jc w:val="both"/>
        <w:rPr>
          <w:rFonts w:asciiTheme="minorHAnsi" w:hAnsiTheme="minorHAnsi" w:cstheme="minorHAnsi"/>
          <w:sz w:val="22"/>
          <w:szCs w:val="22"/>
        </w:rPr>
      </w:pPr>
      <w:r w:rsidRPr="00CC11C0">
        <w:rPr>
          <w:rFonts w:asciiTheme="minorHAnsi" w:hAnsiTheme="minorHAnsi" w:cstheme="minorHAnsi"/>
          <w:sz w:val="22"/>
          <w:szCs w:val="22"/>
        </w:rPr>
        <w:t>Figure 1</w:t>
      </w:r>
      <w:r w:rsidR="00094058">
        <w:rPr>
          <w:rFonts w:asciiTheme="minorHAnsi" w:hAnsiTheme="minorHAnsi" w:cstheme="minorHAnsi"/>
          <w:sz w:val="22"/>
          <w:szCs w:val="22"/>
        </w:rPr>
        <w:t>1</w:t>
      </w:r>
      <w:r w:rsidRPr="00CC11C0">
        <w:rPr>
          <w:rFonts w:asciiTheme="minorHAnsi" w:hAnsiTheme="minorHAnsi" w:cstheme="minorHAnsi"/>
          <w:sz w:val="22"/>
          <w:szCs w:val="22"/>
        </w:rPr>
        <w:t xml:space="preserve"> below shows that for TB case notification of all forms</w:t>
      </w:r>
      <w:r w:rsidR="00376B20">
        <w:rPr>
          <w:rFonts w:asciiTheme="minorHAnsi" w:hAnsiTheme="minorHAnsi" w:cstheme="minorHAnsi"/>
          <w:sz w:val="22"/>
          <w:szCs w:val="22"/>
        </w:rPr>
        <w:t xml:space="preserve"> in Daru</w:t>
      </w:r>
      <w:r w:rsidRPr="00CC11C0">
        <w:rPr>
          <w:rFonts w:asciiTheme="minorHAnsi" w:hAnsiTheme="minorHAnsi" w:cstheme="minorHAnsi"/>
          <w:sz w:val="22"/>
          <w:szCs w:val="22"/>
        </w:rPr>
        <w:t>, from 2016-2017, more males than females were registered. In 2018 t</w:t>
      </w:r>
      <w:r w:rsidR="00394D9C" w:rsidRPr="00CC11C0">
        <w:rPr>
          <w:rFonts w:asciiTheme="minorHAnsi" w:hAnsiTheme="minorHAnsi" w:cstheme="minorHAnsi"/>
          <w:sz w:val="22"/>
          <w:szCs w:val="22"/>
        </w:rPr>
        <w:t xml:space="preserve">here </w:t>
      </w:r>
      <w:r w:rsidRPr="00CC11C0">
        <w:rPr>
          <w:rFonts w:asciiTheme="minorHAnsi" w:hAnsiTheme="minorHAnsi" w:cstheme="minorHAnsi"/>
          <w:sz w:val="22"/>
          <w:szCs w:val="22"/>
        </w:rPr>
        <w:t xml:space="preserve">was a slight increase in the number of </w:t>
      </w:r>
      <w:r w:rsidR="000E6B25" w:rsidRPr="00CC11C0">
        <w:rPr>
          <w:rFonts w:asciiTheme="minorHAnsi" w:hAnsiTheme="minorHAnsi" w:cstheme="minorHAnsi"/>
          <w:sz w:val="22"/>
          <w:szCs w:val="22"/>
        </w:rPr>
        <w:t>females</w:t>
      </w:r>
      <w:r w:rsidRPr="00CC11C0">
        <w:rPr>
          <w:rFonts w:asciiTheme="minorHAnsi" w:hAnsiTheme="minorHAnsi" w:cstheme="minorHAnsi"/>
          <w:sz w:val="22"/>
          <w:szCs w:val="22"/>
        </w:rPr>
        <w:t xml:space="preserve"> registered </w:t>
      </w:r>
      <w:r w:rsidR="00394D9C" w:rsidRPr="00CC11C0">
        <w:rPr>
          <w:rFonts w:asciiTheme="minorHAnsi" w:hAnsiTheme="minorHAnsi" w:cstheme="minorHAnsi"/>
          <w:sz w:val="22"/>
          <w:szCs w:val="22"/>
        </w:rPr>
        <w:t xml:space="preserve">possibly </w:t>
      </w:r>
      <w:r w:rsidRPr="00CC11C0">
        <w:rPr>
          <w:rFonts w:asciiTheme="minorHAnsi" w:hAnsiTheme="minorHAnsi" w:cstheme="minorHAnsi"/>
          <w:sz w:val="22"/>
          <w:szCs w:val="22"/>
        </w:rPr>
        <w:t xml:space="preserve">as </w:t>
      </w:r>
      <w:r w:rsidR="00394D9C" w:rsidRPr="00CC11C0">
        <w:rPr>
          <w:rFonts w:asciiTheme="minorHAnsi" w:hAnsiTheme="minorHAnsi" w:cstheme="minorHAnsi"/>
          <w:sz w:val="22"/>
          <w:szCs w:val="22"/>
        </w:rPr>
        <w:t xml:space="preserve">a </w:t>
      </w:r>
      <w:r w:rsidRPr="00CC11C0">
        <w:rPr>
          <w:rFonts w:asciiTheme="minorHAnsi" w:hAnsiTheme="minorHAnsi" w:cstheme="minorHAnsi"/>
          <w:sz w:val="22"/>
          <w:szCs w:val="22"/>
        </w:rPr>
        <w:t xml:space="preserve">result of intensified community case finding approaches. Segregation </w:t>
      </w:r>
      <w:r w:rsidR="00394D9C" w:rsidRPr="00CC11C0">
        <w:rPr>
          <w:rFonts w:asciiTheme="minorHAnsi" w:hAnsiTheme="minorHAnsi" w:cstheme="minorHAnsi"/>
          <w:sz w:val="22"/>
          <w:szCs w:val="22"/>
        </w:rPr>
        <w:t xml:space="preserve">of data </w:t>
      </w:r>
      <w:r w:rsidRPr="00CC11C0">
        <w:rPr>
          <w:rFonts w:asciiTheme="minorHAnsi" w:hAnsiTheme="minorHAnsi" w:cstheme="minorHAnsi"/>
          <w:sz w:val="22"/>
          <w:szCs w:val="22"/>
        </w:rPr>
        <w:t xml:space="preserve">by age group and gender </w:t>
      </w:r>
      <w:r w:rsidR="00394D9C" w:rsidRPr="00CC11C0">
        <w:rPr>
          <w:rFonts w:asciiTheme="minorHAnsi" w:hAnsiTheme="minorHAnsi" w:cstheme="minorHAnsi"/>
          <w:sz w:val="22"/>
          <w:szCs w:val="22"/>
        </w:rPr>
        <w:t xml:space="preserve">is </w:t>
      </w:r>
      <w:r w:rsidRPr="00CC11C0">
        <w:rPr>
          <w:rFonts w:asciiTheme="minorHAnsi" w:hAnsiTheme="minorHAnsi" w:cstheme="minorHAnsi"/>
          <w:sz w:val="22"/>
          <w:szCs w:val="22"/>
        </w:rPr>
        <w:t xml:space="preserve">advised in the future. </w:t>
      </w:r>
    </w:p>
    <w:p w14:paraId="1257ACCD" w14:textId="77777777" w:rsidR="00831C17" w:rsidRDefault="00831C17" w:rsidP="00FD59BA">
      <w:pPr>
        <w:rPr>
          <w:rFonts w:asciiTheme="minorHAnsi" w:hAnsiTheme="minorHAnsi" w:cstheme="minorHAnsi"/>
          <w:b/>
          <w:sz w:val="22"/>
          <w:szCs w:val="22"/>
        </w:rPr>
      </w:pPr>
    </w:p>
    <w:p w14:paraId="6C4A1754" w14:textId="4090E96C" w:rsidR="00CA12C6" w:rsidRPr="00FD59BA" w:rsidRDefault="00CA12C6" w:rsidP="00FD59BA">
      <w:pPr>
        <w:rPr>
          <w:rFonts w:asciiTheme="minorHAnsi" w:hAnsiTheme="minorHAnsi" w:cstheme="minorHAnsi"/>
          <w:b/>
          <w:sz w:val="22"/>
          <w:szCs w:val="22"/>
        </w:rPr>
      </w:pPr>
      <w:r w:rsidRPr="00FD59BA">
        <w:rPr>
          <w:rFonts w:asciiTheme="minorHAnsi" w:hAnsiTheme="minorHAnsi" w:cstheme="minorHAnsi"/>
          <w:b/>
          <w:sz w:val="22"/>
          <w:szCs w:val="22"/>
        </w:rPr>
        <w:t xml:space="preserve">Figure </w:t>
      </w:r>
      <w:r w:rsidR="00662D6B" w:rsidRPr="00FD59BA">
        <w:rPr>
          <w:rFonts w:asciiTheme="minorHAnsi" w:hAnsiTheme="minorHAnsi" w:cstheme="minorHAnsi"/>
          <w:b/>
          <w:sz w:val="22"/>
          <w:szCs w:val="22"/>
        </w:rPr>
        <w:t>1</w:t>
      </w:r>
      <w:r w:rsidR="00094058">
        <w:rPr>
          <w:rFonts w:asciiTheme="minorHAnsi" w:hAnsiTheme="minorHAnsi" w:cstheme="minorHAnsi"/>
          <w:b/>
          <w:sz w:val="22"/>
          <w:szCs w:val="22"/>
        </w:rPr>
        <w:t>1</w:t>
      </w:r>
      <w:r w:rsidRPr="00FD59BA">
        <w:rPr>
          <w:rFonts w:asciiTheme="minorHAnsi" w:hAnsiTheme="minorHAnsi" w:cstheme="minorHAnsi"/>
          <w:b/>
          <w:sz w:val="22"/>
          <w:szCs w:val="22"/>
        </w:rPr>
        <w:t xml:space="preserve">: All </w:t>
      </w:r>
      <w:r w:rsidR="00662D6B" w:rsidRPr="00FD59BA">
        <w:rPr>
          <w:rFonts w:asciiTheme="minorHAnsi" w:hAnsiTheme="minorHAnsi" w:cstheme="minorHAnsi"/>
          <w:b/>
          <w:sz w:val="22"/>
          <w:szCs w:val="22"/>
        </w:rPr>
        <w:t xml:space="preserve">TB </w:t>
      </w:r>
      <w:r w:rsidR="00376B20" w:rsidRPr="00FD59BA">
        <w:rPr>
          <w:rFonts w:asciiTheme="minorHAnsi" w:hAnsiTheme="minorHAnsi" w:cstheme="minorHAnsi"/>
          <w:b/>
          <w:sz w:val="22"/>
          <w:szCs w:val="22"/>
        </w:rPr>
        <w:t>C</w:t>
      </w:r>
      <w:r w:rsidRPr="00FD59BA">
        <w:rPr>
          <w:rFonts w:asciiTheme="minorHAnsi" w:hAnsiTheme="minorHAnsi" w:cstheme="minorHAnsi"/>
          <w:b/>
          <w:sz w:val="22"/>
          <w:szCs w:val="22"/>
        </w:rPr>
        <w:t xml:space="preserve">ases </w:t>
      </w:r>
      <w:r w:rsidR="00376B20" w:rsidRPr="00FD59BA">
        <w:rPr>
          <w:rFonts w:asciiTheme="minorHAnsi" w:hAnsiTheme="minorHAnsi" w:cstheme="minorHAnsi"/>
          <w:b/>
          <w:sz w:val="22"/>
          <w:szCs w:val="22"/>
        </w:rPr>
        <w:t xml:space="preserve">in Daru </w:t>
      </w:r>
      <w:r w:rsidRPr="00FD59BA">
        <w:rPr>
          <w:rFonts w:asciiTheme="minorHAnsi" w:hAnsiTheme="minorHAnsi" w:cstheme="minorHAnsi"/>
          <w:b/>
          <w:sz w:val="22"/>
          <w:szCs w:val="22"/>
        </w:rPr>
        <w:t xml:space="preserve">by </w:t>
      </w:r>
      <w:r w:rsidR="00376B20" w:rsidRPr="00FD59BA">
        <w:rPr>
          <w:rFonts w:asciiTheme="minorHAnsi" w:hAnsiTheme="minorHAnsi" w:cstheme="minorHAnsi"/>
          <w:b/>
          <w:sz w:val="22"/>
          <w:szCs w:val="22"/>
        </w:rPr>
        <w:t>G</w:t>
      </w:r>
      <w:r w:rsidRPr="00FD59BA">
        <w:rPr>
          <w:rFonts w:asciiTheme="minorHAnsi" w:hAnsiTheme="minorHAnsi" w:cstheme="minorHAnsi"/>
          <w:b/>
          <w:sz w:val="22"/>
          <w:szCs w:val="22"/>
        </w:rPr>
        <w:t xml:space="preserve">ender </w:t>
      </w:r>
      <w:r w:rsidR="00662D6B" w:rsidRPr="00FD59BA">
        <w:rPr>
          <w:rFonts w:asciiTheme="minorHAnsi" w:hAnsiTheme="minorHAnsi" w:cstheme="minorHAnsi"/>
          <w:b/>
          <w:sz w:val="22"/>
          <w:szCs w:val="22"/>
        </w:rPr>
        <w:t>2016-2018</w:t>
      </w:r>
      <w:r w:rsidR="00376B20" w:rsidRPr="00FD59BA">
        <w:rPr>
          <w:rFonts w:asciiTheme="minorHAnsi" w:hAnsiTheme="minorHAnsi" w:cstheme="minorHAnsi"/>
          <w:b/>
          <w:sz w:val="22"/>
          <w:szCs w:val="22"/>
        </w:rPr>
        <w:t xml:space="preserve"> </w:t>
      </w:r>
    </w:p>
    <w:p w14:paraId="716DDB50" w14:textId="77777777" w:rsidR="00CA12C6" w:rsidRPr="000478F3" w:rsidRDefault="00CA12C6" w:rsidP="00FD59BA">
      <w:r>
        <w:rPr>
          <w:noProof/>
          <w:lang w:eastAsia="en-AU"/>
        </w:rPr>
        <w:drawing>
          <wp:inline distT="0" distB="0" distL="0" distR="0" wp14:anchorId="430EF775" wp14:editId="2FDD9E97">
            <wp:extent cx="5654040" cy="2423160"/>
            <wp:effectExtent l="0" t="0" r="3810" b="15240"/>
            <wp:docPr id="23" name="Chart 23">
              <a:extLst xmlns:a="http://schemas.openxmlformats.org/drawingml/2006/main">
                <a:ext uri="{FF2B5EF4-FFF2-40B4-BE49-F238E27FC236}">
                  <a16:creationId xmlns:a16="http://schemas.microsoft.com/office/drawing/2014/main" id="{9B14B02E-F74E-AC48-A1D1-2751BE5685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7EAF788" w14:textId="77777777" w:rsidR="00A619E2" w:rsidRPr="00487631" w:rsidRDefault="00A619E2" w:rsidP="00A619E2">
      <w:pPr>
        <w:rPr>
          <w:rFonts w:asciiTheme="minorHAnsi" w:hAnsiTheme="minorHAnsi" w:cstheme="minorHAnsi"/>
          <w:i/>
          <w:sz w:val="16"/>
          <w:szCs w:val="16"/>
        </w:rPr>
      </w:pPr>
      <w:r w:rsidRPr="00487631">
        <w:rPr>
          <w:rFonts w:asciiTheme="minorHAnsi" w:hAnsiTheme="minorHAnsi" w:cstheme="minorHAnsi"/>
          <w:i/>
          <w:sz w:val="16"/>
          <w:szCs w:val="16"/>
        </w:rPr>
        <w:t>Source: PNG National TB Program (NTP) using the routine reporting system</w:t>
      </w:r>
      <w:r>
        <w:rPr>
          <w:rFonts w:asciiTheme="minorHAnsi" w:hAnsiTheme="minorHAnsi" w:cstheme="minorHAnsi"/>
          <w:i/>
          <w:sz w:val="16"/>
          <w:szCs w:val="16"/>
        </w:rPr>
        <w:t xml:space="preserve"> as well as other  programmatic data and reports.</w:t>
      </w:r>
    </w:p>
    <w:p w14:paraId="72B3E76F" w14:textId="4861EBAF" w:rsidR="00CA12C6" w:rsidRPr="00565B4B" w:rsidRDefault="00394D9C" w:rsidP="00CC11C0">
      <w:pPr>
        <w:spacing w:before="240"/>
        <w:jc w:val="both"/>
        <w:rPr>
          <w:rFonts w:asciiTheme="majorHAnsi" w:hAnsiTheme="majorHAnsi"/>
        </w:rPr>
      </w:pPr>
      <w:r w:rsidRPr="00CC11C0">
        <w:rPr>
          <w:rFonts w:asciiTheme="minorHAnsi" w:hAnsiTheme="minorHAnsi" w:cstheme="minorHAnsi"/>
          <w:sz w:val="22"/>
          <w:szCs w:val="22"/>
        </w:rPr>
        <w:t xml:space="preserve">The review team also analysed the registered TB </w:t>
      </w:r>
      <w:r w:rsidR="00376B20">
        <w:rPr>
          <w:rFonts w:asciiTheme="minorHAnsi" w:hAnsiTheme="minorHAnsi" w:cstheme="minorHAnsi"/>
          <w:sz w:val="22"/>
          <w:szCs w:val="22"/>
        </w:rPr>
        <w:t xml:space="preserve">in Daru </w:t>
      </w:r>
      <w:r w:rsidRPr="00CC11C0">
        <w:rPr>
          <w:rFonts w:asciiTheme="minorHAnsi" w:hAnsiTheme="minorHAnsi" w:cstheme="minorHAnsi"/>
          <w:sz w:val="22"/>
          <w:szCs w:val="22"/>
        </w:rPr>
        <w:t>cases by gender and by drug resistance for the period 2015-2018 (Figure 1</w:t>
      </w:r>
      <w:r w:rsidR="00094058">
        <w:rPr>
          <w:rFonts w:asciiTheme="minorHAnsi" w:hAnsiTheme="minorHAnsi" w:cstheme="minorHAnsi"/>
          <w:sz w:val="22"/>
          <w:szCs w:val="22"/>
        </w:rPr>
        <w:t>2</w:t>
      </w:r>
      <w:r w:rsidRPr="00CC11C0">
        <w:rPr>
          <w:rFonts w:asciiTheme="minorHAnsi" w:hAnsiTheme="minorHAnsi" w:cstheme="minorHAnsi"/>
          <w:sz w:val="22"/>
          <w:szCs w:val="22"/>
        </w:rPr>
        <w:t xml:space="preserve"> below). There was no significant difference in frequency of resistance by gender. </w:t>
      </w:r>
    </w:p>
    <w:p w14:paraId="62EB498E" w14:textId="6419D65A" w:rsidR="00F24BAF" w:rsidRDefault="00F24BAF">
      <w:pPr>
        <w:spacing w:after="160" w:line="259" w:lineRule="auto"/>
        <w:rPr>
          <w:rFonts w:asciiTheme="minorHAnsi" w:hAnsiTheme="minorHAnsi" w:cstheme="minorHAnsi"/>
          <w:b/>
          <w:sz w:val="22"/>
          <w:szCs w:val="22"/>
        </w:rPr>
      </w:pPr>
    </w:p>
    <w:p w14:paraId="1494079A" w14:textId="2B61D313" w:rsidR="00CA12C6" w:rsidRPr="00094058" w:rsidRDefault="00CA12C6" w:rsidP="00094058">
      <w:pPr>
        <w:rPr>
          <w:rFonts w:asciiTheme="minorHAnsi" w:hAnsiTheme="minorHAnsi" w:cstheme="minorHAnsi"/>
          <w:b/>
          <w:sz w:val="22"/>
          <w:szCs w:val="22"/>
        </w:rPr>
      </w:pPr>
      <w:r w:rsidRPr="00094058">
        <w:rPr>
          <w:rFonts w:asciiTheme="minorHAnsi" w:hAnsiTheme="minorHAnsi" w:cstheme="minorHAnsi"/>
          <w:b/>
          <w:sz w:val="22"/>
          <w:szCs w:val="22"/>
        </w:rPr>
        <w:t xml:space="preserve">Figure </w:t>
      </w:r>
      <w:r w:rsidR="00394D9C" w:rsidRPr="00094058">
        <w:rPr>
          <w:rFonts w:asciiTheme="minorHAnsi" w:hAnsiTheme="minorHAnsi" w:cstheme="minorHAnsi"/>
          <w:b/>
          <w:sz w:val="22"/>
          <w:szCs w:val="22"/>
        </w:rPr>
        <w:t>1</w:t>
      </w:r>
      <w:r w:rsidR="00094058" w:rsidRPr="00094058">
        <w:rPr>
          <w:rFonts w:asciiTheme="minorHAnsi" w:hAnsiTheme="minorHAnsi" w:cstheme="minorHAnsi"/>
          <w:b/>
          <w:sz w:val="22"/>
          <w:szCs w:val="22"/>
        </w:rPr>
        <w:t>2</w:t>
      </w:r>
      <w:r w:rsidRPr="00094058">
        <w:rPr>
          <w:rFonts w:asciiTheme="minorHAnsi" w:hAnsiTheme="minorHAnsi" w:cstheme="minorHAnsi"/>
          <w:b/>
          <w:sz w:val="22"/>
          <w:szCs w:val="22"/>
        </w:rPr>
        <w:t xml:space="preserve">: </w:t>
      </w:r>
      <w:r w:rsidR="00394D9C" w:rsidRPr="00094058">
        <w:rPr>
          <w:rFonts w:asciiTheme="minorHAnsi" w:hAnsiTheme="minorHAnsi" w:cstheme="minorHAnsi"/>
          <w:b/>
          <w:sz w:val="22"/>
          <w:szCs w:val="22"/>
        </w:rPr>
        <w:t xml:space="preserve">TB </w:t>
      </w:r>
      <w:r w:rsidRPr="00094058">
        <w:rPr>
          <w:rFonts w:asciiTheme="minorHAnsi" w:hAnsiTheme="minorHAnsi" w:cstheme="minorHAnsi"/>
          <w:b/>
          <w:sz w:val="22"/>
          <w:szCs w:val="22"/>
        </w:rPr>
        <w:t xml:space="preserve">Cases </w:t>
      </w:r>
      <w:r w:rsidR="00394D9C" w:rsidRPr="00094058">
        <w:rPr>
          <w:rFonts w:asciiTheme="minorHAnsi" w:hAnsiTheme="minorHAnsi" w:cstheme="minorHAnsi"/>
          <w:b/>
          <w:sz w:val="22"/>
          <w:szCs w:val="22"/>
        </w:rPr>
        <w:t xml:space="preserve">in </w:t>
      </w:r>
      <w:r w:rsidR="00376B20" w:rsidRPr="00094058">
        <w:rPr>
          <w:rFonts w:asciiTheme="minorHAnsi" w:hAnsiTheme="minorHAnsi" w:cstheme="minorHAnsi"/>
          <w:b/>
          <w:sz w:val="22"/>
          <w:szCs w:val="22"/>
        </w:rPr>
        <w:t xml:space="preserve">Daru </w:t>
      </w:r>
      <w:r w:rsidRPr="00094058">
        <w:rPr>
          <w:rFonts w:asciiTheme="minorHAnsi" w:hAnsiTheme="minorHAnsi" w:cstheme="minorHAnsi"/>
          <w:b/>
          <w:sz w:val="22"/>
          <w:szCs w:val="22"/>
        </w:rPr>
        <w:t xml:space="preserve">by </w:t>
      </w:r>
      <w:r w:rsidR="00394D9C" w:rsidRPr="00094058">
        <w:rPr>
          <w:rFonts w:asciiTheme="minorHAnsi" w:hAnsiTheme="minorHAnsi" w:cstheme="minorHAnsi"/>
          <w:b/>
          <w:sz w:val="22"/>
          <w:szCs w:val="22"/>
        </w:rPr>
        <w:t>G</w:t>
      </w:r>
      <w:r w:rsidRPr="00094058">
        <w:rPr>
          <w:rFonts w:asciiTheme="minorHAnsi" w:hAnsiTheme="minorHAnsi" w:cstheme="minorHAnsi"/>
          <w:b/>
          <w:sz w:val="22"/>
          <w:szCs w:val="22"/>
        </w:rPr>
        <w:t xml:space="preserve">ender and </w:t>
      </w:r>
      <w:r w:rsidR="00394D9C" w:rsidRPr="00094058">
        <w:rPr>
          <w:rFonts w:asciiTheme="minorHAnsi" w:hAnsiTheme="minorHAnsi" w:cstheme="minorHAnsi"/>
          <w:b/>
          <w:sz w:val="22"/>
          <w:szCs w:val="22"/>
        </w:rPr>
        <w:t>Drug R</w:t>
      </w:r>
      <w:r w:rsidRPr="00094058">
        <w:rPr>
          <w:rFonts w:asciiTheme="minorHAnsi" w:hAnsiTheme="minorHAnsi" w:cstheme="minorHAnsi"/>
          <w:b/>
          <w:sz w:val="22"/>
          <w:szCs w:val="22"/>
        </w:rPr>
        <w:t>esistance</w:t>
      </w:r>
      <w:r w:rsidR="00394D9C" w:rsidRPr="00094058">
        <w:rPr>
          <w:rFonts w:asciiTheme="minorHAnsi" w:hAnsiTheme="minorHAnsi" w:cstheme="minorHAnsi"/>
          <w:b/>
          <w:sz w:val="22"/>
          <w:szCs w:val="22"/>
        </w:rPr>
        <w:t xml:space="preserve"> </w:t>
      </w:r>
    </w:p>
    <w:p w14:paraId="0DF46C5A" w14:textId="77777777" w:rsidR="00CA12C6" w:rsidRDefault="00CA12C6" w:rsidP="00CA12C6">
      <w:r>
        <w:rPr>
          <w:noProof/>
          <w:lang w:eastAsia="en-AU"/>
        </w:rPr>
        <w:drawing>
          <wp:inline distT="0" distB="0" distL="0" distR="0" wp14:anchorId="714C6759" wp14:editId="2E6B40EB">
            <wp:extent cx="5570220" cy="2529840"/>
            <wp:effectExtent l="0" t="0" r="11430" b="3810"/>
            <wp:docPr id="24" name="Chart 24">
              <a:extLst xmlns:a="http://schemas.openxmlformats.org/drawingml/2006/main">
                <a:ext uri="{FF2B5EF4-FFF2-40B4-BE49-F238E27FC236}">
                  <a16:creationId xmlns:a16="http://schemas.microsoft.com/office/drawing/2014/main" id="{072BB2F9-79F2-4642-B533-99BF01438C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FFC26D0" w14:textId="5E6C2F88" w:rsidR="00A619E2" w:rsidRPr="00487631" w:rsidRDefault="00A619E2" w:rsidP="00A619E2">
      <w:pPr>
        <w:rPr>
          <w:rFonts w:asciiTheme="minorHAnsi" w:hAnsiTheme="minorHAnsi" w:cstheme="minorHAnsi"/>
          <w:i/>
          <w:sz w:val="16"/>
          <w:szCs w:val="16"/>
        </w:rPr>
      </w:pPr>
      <w:r w:rsidRPr="00487631">
        <w:rPr>
          <w:rFonts w:asciiTheme="minorHAnsi" w:hAnsiTheme="minorHAnsi" w:cstheme="minorHAnsi"/>
          <w:i/>
          <w:sz w:val="16"/>
          <w:szCs w:val="16"/>
        </w:rPr>
        <w:t>Source: PNG National TB Program (NTP) using the routine reporting system</w:t>
      </w:r>
      <w:r>
        <w:rPr>
          <w:rFonts w:asciiTheme="minorHAnsi" w:hAnsiTheme="minorHAnsi" w:cstheme="minorHAnsi"/>
          <w:i/>
          <w:sz w:val="16"/>
          <w:szCs w:val="16"/>
        </w:rPr>
        <w:t xml:space="preserve"> as well as other programmatic data and reports.</w:t>
      </w:r>
    </w:p>
    <w:p w14:paraId="4B209A41" w14:textId="1EFAED93" w:rsidR="008002EE" w:rsidRPr="00817530" w:rsidRDefault="009201CD" w:rsidP="00817530">
      <w:pPr>
        <w:pStyle w:val="Level4Heading"/>
        <w:spacing w:after="0"/>
        <w:rPr>
          <w:u w:val="single"/>
        </w:rPr>
      </w:pPr>
      <w:r>
        <w:rPr>
          <w:rFonts w:cstheme="minorHAnsi"/>
          <w:i w:val="0"/>
          <w:sz w:val="16"/>
          <w:szCs w:val="16"/>
        </w:rPr>
        <w:tab/>
      </w:r>
      <w:bookmarkStart w:id="65" w:name="_Toc1048422"/>
      <w:bookmarkStart w:id="66" w:name="_Toc1048423"/>
      <w:bookmarkStart w:id="67" w:name="_Toc1048424"/>
      <w:bookmarkEnd w:id="65"/>
      <w:bookmarkEnd w:id="66"/>
      <w:bookmarkEnd w:id="67"/>
      <w:r w:rsidR="006D5B53" w:rsidRPr="00817530">
        <w:rPr>
          <w:u w:val="single"/>
        </w:rPr>
        <w:t>Vulnerable populations</w:t>
      </w:r>
    </w:p>
    <w:p w14:paraId="3CCA86C1" w14:textId="0609090B" w:rsidR="006D5B53" w:rsidRPr="00CC11C0" w:rsidRDefault="006D5B53" w:rsidP="004B212C">
      <w:pPr>
        <w:jc w:val="both"/>
        <w:rPr>
          <w:rFonts w:asciiTheme="minorHAnsi" w:hAnsiTheme="minorHAnsi" w:cstheme="minorHAnsi"/>
          <w:sz w:val="22"/>
          <w:szCs w:val="22"/>
        </w:rPr>
      </w:pPr>
      <w:r w:rsidRPr="00CC11C0">
        <w:rPr>
          <w:rFonts w:asciiTheme="minorHAnsi" w:hAnsiTheme="minorHAnsi" w:cstheme="minorHAnsi"/>
          <w:sz w:val="22"/>
          <w:szCs w:val="22"/>
        </w:rPr>
        <w:t xml:space="preserve">In Daru, community advocacy and awareness has expanded since 2014 and screening, treatment and care includes women and girls, children, in and out-of-school youth, prisoners and people living with disability. Initiatives in NCD are similarly best practice, just commencing later. Where a TB patient cannot access the community-based treatment centres (e.g. because of poverty or disability or physical weakness) then </w:t>
      </w:r>
      <w:r w:rsidR="00E8046F">
        <w:rPr>
          <w:rFonts w:asciiTheme="minorHAnsi" w:hAnsiTheme="minorHAnsi" w:cstheme="minorHAnsi"/>
          <w:sz w:val="22"/>
          <w:szCs w:val="22"/>
        </w:rPr>
        <w:t xml:space="preserve">treatment supporters </w:t>
      </w:r>
      <w:r w:rsidRPr="00CC11C0">
        <w:rPr>
          <w:rFonts w:asciiTheme="minorHAnsi" w:hAnsiTheme="minorHAnsi" w:cstheme="minorHAnsi"/>
          <w:sz w:val="22"/>
          <w:szCs w:val="22"/>
        </w:rPr>
        <w:t>take the medications to the patient in their home in both Daru and NCD.</w:t>
      </w:r>
      <w:r w:rsidR="00213CE5">
        <w:rPr>
          <w:rFonts w:asciiTheme="minorHAnsi" w:hAnsiTheme="minorHAnsi" w:cstheme="minorHAnsi"/>
          <w:sz w:val="22"/>
          <w:szCs w:val="22"/>
        </w:rPr>
        <w:t xml:space="preserve"> This is </w:t>
      </w:r>
      <w:r w:rsidR="00DC3BBA">
        <w:rPr>
          <w:rFonts w:asciiTheme="minorHAnsi" w:hAnsiTheme="minorHAnsi" w:cstheme="minorHAnsi"/>
          <w:sz w:val="22"/>
          <w:szCs w:val="22"/>
        </w:rPr>
        <w:t xml:space="preserve">a </w:t>
      </w:r>
      <w:r w:rsidR="00213CE5">
        <w:rPr>
          <w:rFonts w:asciiTheme="minorHAnsi" w:hAnsiTheme="minorHAnsi" w:cstheme="minorHAnsi"/>
          <w:sz w:val="22"/>
          <w:szCs w:val="22"/>
        </w:rPr>
        <w:t xml:space="preserve">problematic </w:t>
      </w:r>
      <w:r w:rsidR="00DC3BBA">
        <w:rPr>
          <w:rFonts w:asciiTheme="minorHAnsi" w:hAnsiTheme="minorHAnsi" w:cstheme="minorHAnsi"/>
          <w:sz w:val="22"/>
          <w:szCs w:val="22"/>
        </w:rPr>
        <w:t xml:space="preserve">issue </w:t>
      </w:r>
      <w:r w:rsidR="00213CE5">
        <w:rPr>
          <w:rFonts w:asciiTheme="minorHAnsi" w:hAnsiTheme="minorHAnsi" w:cstheme="minorHAnsi"/>
          <w:sz w:val="22"/>
          <w:szCs w:val="22"/>
        </w:rPr>
        <w:t>for those attending PMGH TB outpatient clinics.</w:t>
      </w:r>
    </w:p>
    <w:p w14:paraId="40A07D78" w14:textId="5F172AE6" w:rsidR="006D5B53" w:rsidRPr="00CC11C0" w:rsidRDefault="00D25BDB" w:rsidP="004B212C">
      <w:pPr>
        <w:spacing w:before="120"/>
        <w:jc w:val="both"/>
        <w:rPr>
          <w:rFonts w:asciiTheme="minorHAnsi" w:hAnsiTheme="minorHAnsi" w:cstheme="minorHAnsi"/>
          <w:sz w:val="22"/>
          <w:szCs w:val="22"/>
        </w:rPr>
      </w:pPr>
      <w:r>
        <w:rPr>
          <w:rFonts w:asciiTheme="minorHAnsi" w:hAnsiTheme="minorHAnsi" w:cstheme="minorHAnsi"/>
          <w:sz w:val="22"/>
          <w:szCs w:val="22"/>
        </w:rPr>
        <w:t>Informal s</w:t>
      </w:r>
      <w:r w:rsidRPr="00CC11C0">
        <w:rPr>
          <w:rFonts w:asciiTheme="minorHAnsi" w:hAnsiTheme="minorHAnsi" w:cstheme="minorHAnsi"/>
          <w:sz w:val="22"/>
          <w:szCs w:val="22"/>
        </w:rPr>
        <w:t xml:space="preserve">ettlements </w:t>
      </w:r>
      <w:r>
        <w:rPr>
          <w:rFonts w:asciiTheme="minorHAnsi" w:hAnsiTheme="minorHAnsi" w:cstheme="minorHAnsi"/>
          <w:sz w:val="22"/>
          <w:szCs w:val="22"/>
        </w:rPr>
        <w:t xml:space="preserve">in PNG </w:t>
      </w:r>
      <w:r w:rsidR="006D5B53" w:rsidRPr="00CC11C0">
        <w:rPr>
          <w:rFonts w:asciiTheme="minorHAnsi" w:hAnsiTheme="minorHAnsi" w:cstheme="minorHAnsi"/>
          <w:sz w:val="22"/>
          <w:szCs w:val="22"/>
        </w:rPr>
        <w:t xml:space="preserve">are high-risk areas for TB. A large proportion of women, children, and young people between 12 and 25 years old who have received and are receiving MDR-DR and DS-TB treatment in both NCD and Daru live in </w:t>
      </w:r>
      <w:r>
        <w:rPr>
          <w:rFonts w:asciiTheme="minorHAnsi" w:hAnsiTheme="minorHAnsi" w:cstheme="minorHAnsi"/>
          <w:sz w:val="22"/>
          <w:szCs w:val="22"/>
        </w:rPr>
        <w:t xml:space="preserve">informal </w:t>
      </w:r>
      <w:r w:rsidR="006D5B53" w:rsidRPr="00CC11C0">
        <w:rPr>
          <w:rFonts w:asciiTheme="minorHAnsi" w:hAnsiTheme="minorHAnsi" w:cstheme="minorHAnsi"/>
          <w:sz w:val="22"/>
          <w:szCs w:val="22"/>
        </w:rPr>
        <w:t xml:space="preserve">settlements where disadvantage is highest. </w:t>
      </w:r>
      <w:r>
        <w:rPr>
          <w:rFonts w:asciiTheme="minorHAnsi" w:hAnsiTheme="minorHAnsi" w:cstheme="minorHAnsi"/>
          <w:sz w:val="22"/>
          <w:szCs w:val="22"/>
        </w:rPr>
        <w:t xml:space="preserve">These people </w:t>
      </w:r>
      <w:r w:rsidR="006D5B53" w:rsidRPr="00CC11C0">
        <w:rPr>
          <w:rFonts w:asciiTheme="minorHAnsi" w:hAnsiTheme="minorHAnsi" w:cstheme="minorHAnsi"/>
          <w:sz w:val="22"/>
          <w:szCs w:val="22"/>
        </w:rPr>
        <w:t xml:space="preserve">have lower socio-economic status and poverty and local advice in Daru is that crime, gender-related violence and poor nutrition are more commonly seen. Severe multi-generational household overcrowding is also reported with one contact tracing in Daru revealing 59 people in one household; 20-25 people per household is not unusual. This contributes to a household-based TB transmission cycle through different generations. </w:t>
      </w:r>
    </w:p>
    <w:p w14:paraId="67FA38E3" w14:textId="16D59498" w:rsidR="006D5B53" w:rsidRPr="00CC11C0" w:rsidRDefault="006D5B53" w:rsidP="004B212C">
      <w:pPr>
        <w:spacing w:before="120"/>
        <w:jc w:val="both"/>
        <w:rPr>
          <w:rFonts w:asciiTheme="minorHAnsi" w:hAnsiTheme="minorHAnsi" w:cstheme="minorHAnsi"/>
          <w:sz w:val="22"/>
          <w:szCs w:val="22"/>
        </w:rPr>
      </w:pPr>
      <w:r w:rsidRPr="00CC11C0">
        <w:rPr>
          <w:rFonts w:asciiTheme="minorHAnsi" w:hAnsiTheme="minorHAnsi" w:cstheme="minorHAnsi"/>
          <w:sz w:val="22"/>
          <w:szCs w:val="22"/>
        </w:rPr>
        <w:t xml:space="preserve">In its 2017 PNG epidemiological study WHO concluded that although there is a need to maintain focus on TB among children and young adults in PNG, the elderly may be difficult to diagnose due to their asymptomatic clinical appearance and should be closely monitored. Effective outreach and screening are important to address this. </w:t>
      </w:r>
    </w:p>
    <w:p w14:paraId="05654392" w14:textId="77777777" w:rsidR="008002EE" w:rsidRPr="00817530" w:rsidRDefault="006D5B53" w:rsidP="00EA39CE">
      <w:pPr>
        <w:pStyle w:val="Level4Heading"/>
        <w:ind w:firstLine="0"/>
        <w:rPr>
          <w:u w:val="single"/>
        </w:rPr>
      </w:pPr>
      <w:r w:rsidRPr="00817530">
        <w:rPr>
          <w:u w:val="single"/>
        </w:rPr>
        <w:t>Partner efforts</w:t>
      </w:r>
    </w:p>
    <w:p w14:paraId="1444FCC4" w14:textId="57B1EA37" w:rsidR="006D5B53" w:rsidRDefault="006D5B53" w:rsidP="00EA39CE">
      <w:pPr>
        <w:jc w:val="both"/>
        <w:rPr>
          <w:lang w:val="en-US"/>
        </w:rPr>
      </w:pPr>
      <w:r w:rsidRPr="00CC11C0">
        <w:rPr>
          <w:rFonts w:asciiTheme="minorHAnsi" w:hAnsiTheme="minorHAnsi" w:cstheme="minorHAnsi"/>
          <w:sz w:val="22"/>
          <w:szCs w:val="22"/>
        </w:rPr>
        <w:t xml:space="preserve">All DFAT-funded partners in Daru and in NCD either have or are developing gender, child protection and social inclusion policies and implementation plans. There is a reported increase in female participation in community TB interventions in Daru and almost equal numbers of female and male treatment support staff, some of whom are former patients. In 2017, the Burnet Institute supported WP to (i) integrate cross-cutting issues of gender, disability, child protection and equity into its TB prevention approach, (ii) analyse all programmatic data by sex and age and (iii) develop protocols for socio-behavioural research including significant gender-related components, targeted at gaining a deeper understanding of how best to address gender-related barriers to effective hospital and community-based treatment. For (i) and (ii) in NCD </w:t>
      </w:r>
      <w:r w:rsidR="00B86B91" w:rsidRPr="00CC11C0">
        <w:rPr>
          <w:rFonts w:asciiTheme="minorHAnsi" w:hAnsiTheme="minorHAnsi" w:cstheme="minorHAnsi"/>
          <w:sz w:val="22"/>
          <w:szCs w:val="22"/>
        </w:rPr>
        <w:t>the</w:t>
      </w:r>
      <w:r w:rsidRPr="00CC11C0">
        <w:rPr>
          <w:rFonts w:asciiTheme="minorHAnsi" w:hAnsiTheme="minorHAnsi" w:cstheme="minorHAnsi"/>
          <w:sz w:val="22"/>
          <w:szCs w:val="22"/>
        </w:rPr>
        <w:t xml:space="preserve"> new eHealth data platform is being rolled out. </w:t>
      </w:r>
      <w:r w:rsidR="00A23515">
        <w:rPr>
          <w:rFonts w:asciiTheme="minorHAnsi" w:hAnsiTheme="minorHAnsi" w:cstheme="minorHAnsi"/>
          <w:sz w:val="22"/>
          <w:szCs w:val="22"/>
        </w:rPr>
        <w:t>The</w:t>
      </w:r>
      <w:r w:rsidR="00A23515" w:rsidRPr="00CC11C0">
        <w:rPr>
          <w:rFonts w:asciiTheme="minorHAnsi" w:hAnsiTheme="minorHAnsi" w:cstheme="minorHAnsi"/>
          <w:sz w:val="22"/>
          <w:szCs w:val="22"/>
        </w:rPr>
        <w:t xml:space="preserve"> </w:t>
      </w:r>
      <w:r w:rsidRPr="00CC11C0">
        <w:rPr>
          <w:rFonts w:asciiTheme="minorHAnsi" w:hAnsiTheme="minorHAnsi" w:cstheme="minorHAnsi"/>
          <w:sz w:val="22"/>
          <w:szCs w:val="22"/>
        </w:rPr>
        <w:t xml:space="preserve">behavioural study planned for 2019 </w:t>
      </w:r>
      <w:r w:rsidR="007949FC">
        <w:rPr>
          <w:rFonts w:asciiTheme="minorHAnsi" w:hAnsiTheme="minorHAnsi" w:cstheme="minorHAnsi"/>
          <w:sz w:val="22"/>
          <w:szCs w:val="22"/>
        </w:rPr>
        <w:t>will</w:t>
      </w:r>
      <w:r w:rsidRPr="00CC11C0">
        <w:rPr>
          <w:rFonts w:asciiTheme="minorHAnsi" w:hAnsiTheme="minorHAnsi" w:cstheme="minorHAnsi"/>
          <w:sz w:val="22"/>
          <w:szCs w:val="22"/>
        </w:rPr>
        <w:t xml:space="preserve"> assist greater understanding of TB health seeking behaviours of men and women and guide future strategies. The study findings should be a key input to future design thinking</w:t>
      </w:r>
      <w:r w:rsidR="007949FC">
        <w:rPr>
          <w:rFonts w:asciiTheme="minorHAnsi" w:hAnsiTheme="minorHAnsi" w:cstheme="minorHAnsi"/>
          <w:sz w:val="22"/>
          <w:szCs w:val="22"/>
        </w:rPr>
        <w:t xml:space="preserve"> for DFAT TB investment from 2020.</w:t>
      </w:r>
    </w:p>
    <w:p w14:paraId="35A1AF04" w14:textId="77777777" w:rsidR="008002EE" w:rsidRDefault="006D5B53" w:rsidP="00F33961">
      <w:pPr>
        <w:pStyle w:val="Level3heading"/>
        <w:spacing w:after="0"/>
        <w:jc w:val="both"/>
      </w:pPr>
      <w:bookmarkStart w:id="68" w:name="_Toc4163055"/>
      <w:r w:rsidRPr="004C27B7">
        <w:t>National</w:t>
      </w:r>
      <w:bookmarkEnd w:id="68"/>
    </w:p>
    <w:p w14:paraId="0F5C3FA2" w14:textId="5DD29DC5" w:rsidR="00841804" w:rsidRPr="00CC11C0" w:rsidRDefault="006D5B53" w:rsidP="004B212C">
      <w:pPr>
        <w:jc w:val="both"/>
        <w:rPr>
          <w:rFonts w:asciiTheme="minorHAnsi" w:hAnsiTheme="minorHAnsi" w:cstheme="minorHAnsi"/>
          <w:sz w:val="22"/>
          <w:szCs w:val="22"/>
        </w:rPr>
      </w:pPr>
      <w:r w:rsidRPr="00CC11C0">
        <w:rPr>
          <w:rFonts w:asciiTheme="minorHAnsi" w:hAnsiTheme="minorHAnsi" w:cstheme="minorHAnsi"/>
          <w:sz w:val="22"/>
          <w:szCs w:val="22"/>
        </w:rPr>
        <w:t>The leadership, structure and processes of the National Department of Health for the emergency T</w:t>
      </w:r>
      <w:r w:rsidR="008903A3" w:rsidRPr="00CC11C0">
        <w:rPr>
          <w:rFonts w:asciiTheme="minorHAnsi" w:hAnsiTheme="minorHAnsi" w:cstheme="minorHAnsi"/>
          <w:sz w:val="22"/>
          <w:szCs w:val="22"/>
        </w:rPr>
        <w:t>B</w:t>
      </w:r>
      <w:r w:rsidRPr="00CC11C0">
        <w:rPr>
          <w:rFonts w:asciiTheme="minorHAnsi" w:hAnsiTheme="minorHAnsi" w:cstheme="minorHAnsi"/>
          <w:sz w:val="22"/>
          <w:szCs w:val="22"/>
        </w:rPr>
        <w:t xml:space="preserve"> response are strong and effective. There was an initial </w:t>
      </w:r>
      <w:r w:rsidRPr="00CC11C0">
        <w:rPr>
          <w:rFonts w:asciiTheme="minorHAnsi" w:hAnsiTheme="minorHAnsi" w:cstheme="minorHAnsi"/>
          <w:i/>
          <w:sz w:val="22"/>
          <w:szCs w:val="22"/>
        </w:rPr>
        <w:t>TB Emergency Response (ER) Task Force</w:t>
      </w:r>
      <w:r w:rsidRPr="00CC11C0">
        <w:rPr>
          <w:rFonts w:asciiTheme="minorHAnsi" w:hAnsiTheme="minorHAnsi" w:cstheme="minorHAnsi"/>
          <w:sz w:val="22"/>
          <w:szCs w:val="22"/>
        </w:rPr>
        <w:t xml:space="preserve"> established in 2014 co-chaired by the National Department of Health (NDOH) and the World Health Organisation (WHO), which was restructured to the </w:t>
      </w:r>
      <w:r w:rsidRPr="00CC11C0">
        <w:rPr>
          <w:rFonts w:asciiTheme="minorHAnsi" w:hAnsiTheme="minorHAnsi" w:cstheme="minorHAnsi"/>
          <w:i/>
          <w:sz w:val="22"/>
          <w:szCs w:val="22"/>
        </w:rPr>
        <w:t>ER Steering Committee</w:t>
      </w:r>
      <w:r w:rsidRPr="00CC11C0">
        <w:rPr>
          <w:rFonts w:asciiTheme="minorHAnsi" w:hAnsiTheme="minorHAnsi" w:cstheme="minorHAnsi"/>
          <w:sz w:val="22"/>
          <w:szCs w:val="22"/>
        </w:rPr>
        <w:t xml:space="preserve"> with a higher-level focus (strategic direction, protocols and standards, and coordination and monitoring against high-level TB indicators) and which continues to be co-chaired</w:t>
      </w:r>
      <w:r w:rsidR="007201A6">
        <w:rPr>
          <w:rFonts w:asciiTheme="minorHAnsi" w:hAnsiTheme="minorHAnsi" w:cstheme="minorHAnsi"/>
          <w:sz w:val="22"/>
          <w:szCs w:val="22"/>
        </w:rPr>
        <w:t xml:space="preserve">. This appears to be </w:t>
      </w:r>
      <w:r w:rsidRPr="00CC11C0">
        <w:rPr>
          <w:rFonts w:asciiTheme="minorHAnsi" w:hAnsiTheme="minorHAnsi" w:cstheme="minorHAnsi"/>
          <w:sz w:val="22"/>
          <w:szCs w:val="22"/>
        </w:rPr>
        <w:t>an effective model. A project management unit (PMU) for the new WB loan co-financed by DFAT was established during the review, located in the NDOH</w:t>
      </w:r>
      <w:r w:rsidR="007201A6">
        <w:rPr>
          <w:rFonts w:asciiTheme="minorHAnsi" w:hAnsiTheme="minorHAnsi" w:cstheme="minorHAnsi"/>
          <w:sz w:val="22"/>
          <w:szCs w:val="22"/>
        </w:rPr>
        <w:t>. A</w:t>
      </w:r>
      <w:r w:rsidRPr="00CC11C0">
        <w:rPr>
          <w:rFonts w:asciiTheme="minorHAnsi" w:hAnsiTheme="minorHAnsi" w:cstheme="minorHAnsi"/>
          <w:sz w:val="22"/>
          <w:szCs w:val="22"/>
        </w:rPr>
        <w:t xml:space="preserve">n experienced, expert TB leader </w:t>
      </w:r>
      <w:r w:rsidR="007201A6">
        <w:rPr>
          <w:rFonts w:asciiTheme="minorHAnsi" w:hAnsiTheme="minorHAnsi" w:cstheme="minorHAnsi"/>
          <w:sz w:val="22"/>
          <w:szCs w:val="22"/>
        </w:rPr>
        <w:t xml:space="preserve">was </w:t>
      </w:r>
      <w:r w:rsidRPr="00CC11C0">
        <w:rPr>
          <w:rFonts w:asciiTheme="minorHAnsi" w:hAnsiTheme="minorHAnsi" w:cstheme="minorHAnsi"/>
          <w:sz w:val="22"/>
          <w:szCs w:val="22"/>
        </w:rPr>
        <w:t>appointed as its head</w:t>
      </w:r>
      <w:r w:rsidR="00D25BDB">
        <w:rPr>
          <w:rFonts w:asciiTheme="minorHAnsi" w:hAnsiTheme="minorHAnsi" w:cstheme="minorHAnsi"/>
          <w:sz w:val="22"/>
          <w:szCs w:val="22"/>
        </w:rPr>
        <w:t>,</w:t>
      </w:r>
      <w:r w:rsidRPr="00CC11C0">
        <w:rPr>
          <w:rFonts w:asciiTheme="minorHAnsi" w:hAnsiTheme="minorHAnsi" w:cstheme="minorHAnsi"/>
          <w:sz w:val="22"/>
          <w:szCs w:val="22"/>
        </w:rPr>
        <w:t xml:space="preserve"> augmenting the national TB response capacity. </w:t>
      </w:r>
    </w:p>
    <w:p w14:paraId="75A8C5A7" w14:textId="77777777" w:rsidR="008002EE" w:rsidRDefault="006D5B53" w:rsidP="00F33961">
      <w:pPr>
        <w:pStyle w:val="Level3heading"/>
        <w:spacing w:after="0"/>
        <w:jc w:val="both"/>
      </w:pPr>
      <w:r w:rsidRPr="00B64DB4">
        <w:t xml:space="preserve"> </w:t>
      </w:r>
      <w:bookmarkStart w:id="69" w:name="_Toc4163056"/>
      <w:r w:rsidRPr="004C27B7">
        <w:t>Western Province</w:t>
      </w:r>
      <w:bookmarkEnd w:id="69"/>
    </w:p>
    <w:p w14:paraId="66B39133" w14:textId="2DA32CAF" w:rsidR="006D5B53" w:rsidRPr="00CC11C0" w:rsidRDefault="006D5B53" w:rsidP="004B212C">
      <w:pPr>
        <w:jc w:val="both"/>
        <w:rPr>
          <w:rFonts w:asciiTheme="minorHAnsi" w:hAnsiTheme="minorHAnsi" w:cstheme="minorHAnsi"/>
          <w:sz w:val="22"/>
          <w:szCs w:val="22"/>
        </w:rPr>
      </w:pPr>
      <w:r w:rsidRPr="00CC11C0">
        <w:rPr>
          <w:rFonts w:asciiTheme="minorHAnsi" w:hAnsiTheme="minorHAnsi" w:cstheme="minorHAnsi"/>
          <w:sz w:val="22"/>
          <w:szCs w:val="22"/>
        </w:rPr>
        <w:t xml:space="preserve"> The outstanding successes in WP are due to the efforts of many including the strong national and local TB leadership and management and the competent and committed technical partners, the Burnet Institute and World Vision, and the efficient support of HHISP. Sorely needed is </w:t>
      </w:r>
      <w:r w:rsidR="00944AA4">
        <w:rPr>
          <w:rFonts w:asciiTheme="minorHAnsi" w:hAnsiTheme="minorHAnsi" w:cstheme="minorHAnsi"/>
          <w:sz w:val="22"/>
          <w:szCs w:val="22"/>
        </w:rPr>
        <w:t xml:space="preserve">an </w:t>
      </w:r>
      <w:r w:rsidRPr="00CC11C0">
        <w:rPr>
          <w:rFonts w:asciiTheme="minorHAnsi" w:hAnsiTheme="minorHAnsi" w:cstheme="minorHAnsi"/>
          <w:sz w:val="22"/>
          <w:szCs w:val="22"/>
        </w:rPr>
        <w:t xml:space="preserve">appointment </w:t>
      </w:r>
      <w:r w:rsidR="00944AA4">
        <w:rPr>
          <w:rFonts w:asciiTheme="minorHAnsi" w:hAnsiTheme="minorHAnsi" w:cstheme="minorHAnsi"/>
          <w:sz w:val="22"/>
          <w:szCs w:val="22"/>
        </w:rPr>
        <w:t xml:space="preserve">to the vacant WP TB coordinator position either </w:t>
      </w:r>
      <w:r w:rsidRPr="00CC11C0">
        <w:rPr>
          <w:rFonts w:asciiTheme="minorHAnsi" w:hAnsiTheme="minorHAnsi" w:cstheme="minorHAnsi"/>
          <w:sz w:val="22"/>
          <w:szCs w:val="22"/>
        </w:rPr>
        <w:t xml:space="preserve">a PHO medical TB leader </w:t>
      </w:r>
      <w:r w:rsidR="00944AA4">
        <w:rPr>
          <w:rFonts w:asciiTheme="minorHAnsi" w:hAnsiTheme="minorHAnsi" w:cstheme="minorHAnsi"/>
          <w:sz w:val="22"/>
          <w:szCs w:val="22"/>
        </w:rPr>
        <w:t xml:space="preserve">or a </w:t>
      </w:r>
      <w:r w:rsidRPr="00CC11C0">
        <w:rPr>
          <w:rFonts w:asciiTheme="minorHAnsi" w:hAnsiTheme="minorHAnsi" w:cstheme="minorHAnsi"/>
          <w:sz w:val="22"/>
          <w:szCs w:val="22"/>
        </w:rPr>
        <w:t xml:space="preserve">senior officer, as </w:t>
      </w:r>
      <w:r w:rsidR="00944AA4">
        <w:rPr>
          <w:rFonts w:asciiTheme="minorHAnsi" w:hAnsiTheme="minorHAnsi" w:cstheme="minorHAnsi"/>
          <w:sz w:val="22"/>
          <w:szCs w:val="22"/>
        </w:rPr>
        <w:t>happened</w:t>
      </w:r>
      <w:r w:rsidRPr="00CC11C0">
        <w:rPr>
          <w:rFonts w:asciiTheme="minorHAnsi" w:hAnsiTheme="minorHAnsi" w:cstheme="minorHAnsi"/>
          <w:sz w:val="22"/>
          <w:szCs w:val="22"/>
        </w:rPr>
        <w:t xml:space="preserve"> previously with success. If this does not happen then DFAT </w:t>
      </w:r>
      <w:r w:rsidR="00944AA4">
        <w:rPr>
          <w:rFonts w:asciiTheme="minorHAnsi" w:hAnsiTheme="minorHAnsi" w:cstheme="minorHAnsi"/>
          <w:sz w:val="22"/>
          <w:szCs w:val="22"/>
        </w:rPr>
        <w:t xml:space="preserve">may </w:t>
      </w:r>
      <w:r w:rsidRPr="00CC11C0">
        <w:rPr>
          <w:rFonts w:asciiTheme="minorHAnsi" w:hAnsiTheme="minorHAnsi" w:cstheme="minorHAnsi"/>
          <w:sz w:val="22"/>
          <w:szCs w:val="22"/>
        </w:rPr>
        <w:t xml:space="preserve">need to consider appointing a </w:t>
      </w:r>
      <w:r w:rsidR="004B0F27">
        <w:rPr>
          <w:rFonts w:asciiTheme="minorHAnsi" w:hAnsiTheme="minorHAnsi" w:cstheme="minorHAnsi"/>
          <w:sz w:val="22"/>
          <w:szCs w:val="22"/>
        </w:rPr>
        <w:t xml:space="preserve">coordinating </w:t>
      </w:r>
      <w:r w:rsidRPr="00CC11C0">
        <w:rPr>
          <w:rFonts w:asciiTheme="minorHAnsi" w:hAnsiTheme="minorHAnsi" w:cstheme="minorHAnsi"/>
          <w:sz w:val="22"/>
          <w:szCs w:val="22"/>
        </w:rPr>
        <w:t xml:space="preserve">leader from the implementing </w:t>
      </w:r>
      <w:r w:rsidR="00944AA4">
        <w:rPr>
          <w:rFonts w:asciiTheme="minorHAnsi" w:hAnsiTheme="minorHAnsi" w:cstheme="minorHAnsi"/>
          <w:sz w:val="22"/>
          <w:szCs w:val="22"/>
        </w:rPr>
        <w:t xml:space="preserve">technical </w:t>
      </w:r>
      <w:r w:rsidRPr="00CC11C0">
        <w:rPr>
          <w:rFonts w:asciiTheme="minorHAnsi" w:hAnsiTheme="minorHAnsi" w:cstheme="minorHAnsi"/>
          <w:sz w:val="22"/>
          <w:szCs w:val="22"/>
        </w:rPr>
        <w:t>partners</w:t>
      </w:r>
      <w:r w:rsidR="00944AA4">
        <w:rPr>
          <w:rFonts w:asciiTheme="minorHAnsi" w:hAnsiTheme="minorHAnsi" w:cstheme="minorHAnsi"/>
          <w:sz w:val="22"/>
          <w:szCs w:val="22"/>
        </w:rPr>
        <w:t xml:space="preserve"> or </w:t>
      </w:r>
      <w:r w:rsidRPr="00CC11C0">
        <w:rPr>
          <w:rFonts w:asciiTheme="minorHAnsi" w:hAnsiTheme="minorHAnsi" w:cstheme="minorHAnsi"/>
          <w:sz w:val="22"/>
          <w:szCs w:val="22"/>
        </w:rPr>
        <w:t xml:space="preserve">HHISP to assist their local coordination and communication. </w:t>
      </w:r>
    </w:p>
    <w:p w14:paraId="693E2689" w14:textId="77777777" w:rsidR="002D5E2F" w:rsidRPr="00CC11C0" w:rsidRDefault="002D5E2F" w:rsidP="002D5E2F">
      <w:pPr>
        <w:spacing w:before="120"/>
        <w:jc w:val="both"/>
        <w:rPr>
          <w:rFonts w:asciiTheme="minorHAnsi" w:hAnsiTheme="minorHAnsi" w:cstheme="minorHAnsi"/>
          <w:sz w:val="22"/>
          <w:szCs w:val="22"/>
        </w:rPr>
      </w:pPr>
      <w:r w:rsidRPr="00CC11C0">
        <w:rPr>
          <w:rFonts w:asciiTheme="minorHAnsi" w:hAnsiTheme="minorHAnsi" w:cstheme="minorHAnsi"/>
          <w:sz w:val="22"/>
          <w:szCs w:val="22"/>
        </w:rPr>
        <w:t xml:space="preserve">There are numerous examples of DFAT-funded partners and local partners collaborating on a daily basis to get the job done. There are also examples of issues where designated local TB leadership would have assisted operational and technical issues between the partners. Partners reporting separately to DFAT is not always the best approach for synergy and complementarity - and can require </w:t>
      </w:r>
      <w:r w:rsidRPr="00CC11C0">
        <w:rPr>
          <w:rFonts w:asciiTheme="minorHAnsi" w:hAnsiTheme="minorHAnsi" w:cstheme="minorHAnsi"/>
          <w:color w:val="000000"/>
          <w:sz w:val="22"/>
          <w:szCs w:val="22"/>
        </w:rPr>
        <w:t xml:space="preserve">DFAT to have more of an operational management approach rather than the more desirable role of higher-level policy dialogue, strategy and monitoring. </w:t>
      </w:r>
    </w:p>
    <w:p w14:paraId="11D64359" w14:textId="77777777" w:rsidR="006D5B53" w:rsidRPr="00CC11C0" w:rsidRDefault="006D5B53" w:rsidP="004B212C">
      <w:pPr>
        <w:spacing w:before="120"/>
        <w:jc w:val="both"/>
        <w:rPr>
          <w:rFonts w:asciiTheme="minorHAnsi" w:hAnsiTheme="minorHAnsi" w:cstheme="minorHAnsi"/>
          <w:sz w:val="22"/>
          <w:szCs w:val="22"/>
        </w:rPr>
      </w:pPr>
      <w:r w:rsidRPr="00CC11C0">
        <w:rPr>
          <w:rFonts w:asciiTheme="minorHAnsi" w:hAnsiTheme="minorHAnsi" w:cstheme="minorHAnsi"/>
          <w:sz w:val="22"/>
          <w:szCs w:val="22"/>
        </w:rPr>
        <w:t xml:space="preserve">As the response rolls out to the rest of WP, the role of the Core Group will be even more important and some strengthening of its strategic focus will be needed, particularly given the absence of a designated TB leader </w:t>
      </w:r>
      <w:r w:rsidR="0042564B" w:rsidRPr="00CC11C0">
        <w:rPr>
          <w:rFonts w:asciiTheme="minorHAnsi" w:hAnsiTheme="minorHAnsi" w:cstheme="minorHAnsi"/>
          <w:sz w:val="22"/>
          <w:szCs w:val="22"/>
        </w:rPr>
        <w:t xml:space="preserve">at </w:t>
      </w:r>
      <w:r w:rsidRPr="00CC11C0">
        <w:rPr>
          <w:rFonts w:asciiTheme="minorHAnsi" w:hAnsiTheme="minorHAnsi" w:cstheme="minorHAnsi"/>
          <w:sz w:val="22"/>
          <w:szCs w:val="22"/>
        </w:rPr>
        <w:t xml:space="preserve">provincial level. At the least the Core Group should meet monthly at a time when all members can attend, take a strategic and continuous improvement approach to all its discussions based on routinely and strongly using data and analysis (e.g. the impact of training in rural South Fly to guide further strategy development). A broader meeting quarterly is also suggested where data and information, progress and issues are presented to a wider audience including NDOH and DFAT representatives, and other key stakeholders as agreed. </w:t>
      </w:r>
    </w:p>
    <w:p w14:paraId="7E275CB0" w14:textId="2D9726B5" w:rsidR="006D5B53" w:rsidRPr="00CC11C0" w:rsidRDefault="006D5B53" w:rsidP="004B212C">
      <w:pPr>
        <w:spacing w:before="120"/>
        <w:jc w:val="both"/>
        <w:rPr>
          <w:rFonts w:asciiTheme="minorHAnsi" w:hAnsiTheme="minorHAnsi" w:cstheme="minorHAnsi"/>
          <w:sz w:val="22"/>
          <w:szCs w:val="22"/>
        </w:rPr>
      </w:pPr>
      <w:r w:rsidRPr="00CC11C0">
        <w:rPr>
          <w:rFonts w:asciiTheme="minorHAnsi" w:hAnsiTheme="minorHAnsi" w:cstheme="minorHAnsi"/>
          <w:sz w:val="22"/>
          <w:szCs w:val="22"/>
        </w:rPr>
        <w:t xml:space="preserve">To address the need for synergy and interdependency between all, a workshop </w:t>
      </w:r>
      <w:r w:rsidR="008735AA">
        <w:rPr>
          <w:rFonts w:asciiTheme="minorHAnsi" w:hAnsiTheme="minorHAnsi" w:cstheme="minorHAnsi"/>
          <w:sz w:val="22"/>
          <w:szCs w:val="22"/>
        </w:rPr>
        <w:t xml:space="preserve">was held </w:t>
      </w:r>
      <w:r w:rsidRPr="00CC11C0">
        <w:rPr>
          <w:rFonts w:asciiTheme="minorHAnsi" w:hAnsiTheme="minorHAnsi" w:cstheme="minorHAnsi"/>
          <w:sz w:val="22"/>
          <w:szCs w:val="22"/>
        </w:rPr>
        <w:t>in August 2018 attended by all WP and national key players</w:t>
      </w:r>
      <w:r w:rsidR="008735AA">
        <w:rPr>
          <w:rFonts w:asciiTheme="minorHAnsi" w:hAnsiTheme="minorHAnsi" w:cstheme="minorHAnsi"/>
          <w:sz w:val="22"/>
          <w:szCs w:val="22"/>
        </w:rPr>
        <w:t xml:space="preserve">, and an integrated workplan of WP partners resulted. This should continue in 2019 and within the proposed programmatic DFAT TB investment design from 2010 </w:t>
      </w:r>
      <w:r w:rsidR="001615F6">
        <w:rPr>
          <w:rFonts w:asciiTheme="minorHAnsi" w:hAnsiTheme="minorHAnsi" w:cstheme="minorHAnsi"/>
          <w:sz w:val="22"/>
          <w:szCs w:val="22"/>
        </w:rPr>
        <w:t>incorporating an</w:t>
      </w:r>
      <w:r w:rsidRPr="00CC11C0">
        <w:rPr>
          <w:rFonts w:asciiTheme="minorHAnsi" w:hAnsiTheme="minorHAnsi" w:cstheme="minorHAnsi"/>
          <w:sz w:val="22"/>
          <w:szCs w:val="22"/>
        </w:rPr>
        <w:t xml:space="preserve"> integrated M&amp;E</w:t>
      </w:r>
      <w:r w:rsidR="001615F6">
        <w:rPr>
          <w:rFonts w:asciiTheme="minorHAnsi" w:hAnsiTheme="minorHAnsi" w:cstheme="minorHAnsi"/>
          <w:sz w:val="22"/>
          <w:szCs w:val="22"/>
        </w:rPr>
        <w:t>,</w:t>
      </w:r>
      <w:r w:rsidRPr="00CC11C0">
        <w:rPr>
          <w:rFonts w:asciiTheme="minorHAnsi" w:hAnsiTheme="minorHAnsi" w:cstheme="minorHAnsi"/>
          <w:sz w:val="22"/>
          <w:szCs w:val="22"/>
        </w:rPr>
        <w:t>to ensure a powerful, technically cohesive approach</w:t>
      </w:r>
      <w:r w:rsidR="001615F6">
        <w:rPr>
          <w:rFonts w:asciiTheme="minorHAnsi" w:hAnsiTheme="minorHAnsi" w:cstheme="minorHAnsi"/>
          <w:sz w:val="22"/>
          <w:szCs w:val="22"/>
        </w:rPr>
        <w:t xml:space="preserve"> in WP and NCD and elsewhere if there is evidence-based need and DFAT budget sufficiency. </w:t>
      </w:r>
    </w:p>
    <w:p w14:paraId="44DEB880" w14:textId="191BF835" w:rsidR="00DE4A8D" w:rsidRDefault="006D5B53" w:rsidP="004B212C">
      <w:pPr>
        <w:spacing w:before="120"/>
        <w:jc w:val="both"/>
        <w:rPr>
          <w:rFonts w:asciiTheme="minorHAnsi" w:hAnsiTheme="minorHAnsi" w:cstheme="minorHAnsi"/>
          <w:sz w:val="22"/>
          <w:szCs w:val="22"/>
        </w:rPr>
      </w:pPr>
      <w:r w:rsidRPr="00CC11C0">
        <w:rPr>
          <w:rFonts w:asciiTheme="minorHAnsi" w:hAnsiTheme="minorHAnsi" w:cstheme="minorHAnsi"/>
          <w:sz w:val="22"/>
          <w:szCs w:val="22"/>
        </w:rPr>
        <w:t xml:space="preserve">The role of HHISP in WP in contracting staff is not understood by all which has implications for the management of staff contracted through HHISP. For example, some consulted in Daru referred to ‘HHISP staff’ when HHISP has no TB-response staff per se in DGH or in the community, </w:t>
      </w:r>
      <w:r w:rsidR="00DE4A8D">
        <w:rPr>
          <w:rFonts w:asciiTheme="minorHAnsi" w:hAnsiTheme="minorHAnsi" w:cstheme="minorHAnsi"/>
          <w:sz w:val="22"/>
          <w:szCs w:val="22"/>
        </w:rPr>
        <w:t>only a</w:t>
      </w:r>
      <w:r w:rsidRPr="00CC11C0">
        <w:rPr>
          <w:rFonts w:asciiTheme="minorHAnsi" w:hAnsiTheme="minorHAnsi" w:cstheme="minorHAnsi"/>
          <w:sz w:val="22"/>
          <w:szCs w:val="22"/>
        </w:rPr>
        <w:t xml:space="preserve"> senior management advisor at provincial level. Instead HHISP recruits and contracts on behalf of NDOH or NCD or PMGH or WP or DGH etc. Funding for the positions contacted through HHISP is through the NDOH TB Emergency Response.</w:t>
      </w:r>
      <w:r w:rsidR="00DE4A8D">
        <w:rPr>
          <w:rFonts w:asciiTheme="minorHAnsi" w:hAnsiTheme="minorHAnsi" w:cstheme="minorHAnsi"/>
          <w:sz w:val="22"/>
          <w:szCs w:val="22"/>
        </w:rPr>
        <w:t xml:space="preserve"> </w:t>
      </w:r>
      <w:r w:rsidRPr="00CC11C0">
        <w:rPr>
          <w:rFonts w:asciiTheme="minorHAnsi" w:hAnsiTheme="minorHAnsi" w:cstheme="minorHAnsi"/>
          <w:sz w:val="22"/>
          <w:szCs w:val="22"/>
        </w:rPr>
        <w:t xml:space="preserve">This </w:t>
      </w:r>
      <w:r w:rsidR="00543D56" w:rsidRPr="00CC11C0">
        <w:rPr>
          <w:rFonts w:asciiTheme="minorHAnsi" w:hAnsiTheme="minorHAnsi" w:cstheme="minorHAnsi"/>
          <w:sz w:val="22"/>
          <w:szCs w:val="22"/>
        </w:rPr>
        <w:t xml:space="preserve">lack of understanding </w:t>
      </w:r>
      <w:r w:rsidRPr="00CC11C0">
        <w:rPr>
          <w:rFonts w:asciiTheme="minorHAnsi" w:hAnsiTheme="minorHAnsi" w:cstheme="minorHAnsi"/>
          <w:sz w:val="22"/>
          <w:szCs w:val="22"/>
        </w:rPr>
        <w:t xml:space="preserve">has important implications for the management of </w:t>
      </w:r>
      <w:r w:rsidR="00543D56" w:rsidRPr="00CC11C0">
        <w:rPr>
          <w:rFonts w:asciiTheme="minorHAnsi" w:hAnsiTheme="minorHAnsi" w:cstheme="minorHAnsi"/>
          <w:sz w:val="22"/>
          <w:szCs w:val="22"/>
        </w:rPr>
        <w:t xml:space="preserve">people in </w:t>
      </w:r>
      <w:r w:rsidRPr="00CC11C0">
        <w:rPr>
          <w:rFonts w:asciiTheme="minorHAnsi" w:hAnsiTheme="minorHAnsi" w:cstheme="minorHAnsi"/>
          <w:sz w:val="22"/>
          <w:szCs w:val="22"/>
        </w:rPr>
        <w:t>the positions</w:t>
      </w:r>
      <w:r w:rsidR="00543D56" w:rsidRPr="00CC11C0">
        <w:rPr>
          <w:rFonts w:asciiTheme="minorHAnsi" w:hAnsiTheme="minorHAnsi" w:cstheme="minorHAnsi"/>
          <w:sz w:val="22"/>
          <w:szCs w:val="22"/>
        </w:rPr>
        <w:t xml:space="preserve"> contracted through HHISP:</w:t>
      </w:r>
      <w:r w:rsidRPr="00CC11C0">
        <w:rPr>
          <w:rFonts w:asciiTheme="minorHAnsi" w:hAnsiTheme="minorHAnsi" w:cstheme="minorHAnsi"/>
          <w:sz w:val="22"/>
          <w:szCs w:val="22"/>
        </w:rPr>
        <w:t xml:space="preserve"> as they are not staff of HHISP they need to be managed well locally. </w:t>
      </w:r>
    </w:p>
    <w:p w14:paraId="471BC552" w14:textId="4B267B76" w:rsidR="006D5B53" w:rsidRPr="00CC11C0" w:rsidRDefault="006D5B53" w:rsidP="004B212C">
      <w:pPr>
        <w:spacing w:before="120"/>
        <w:jc w:val="both"/>
        <w:rPr>
          <w:rFonts w:asciiTheme="minorHAnsi" w:hAnsiTheme="minorHAnsi" w:cstheme="minorHAnsi"/>
          <w:sz w:val="22"/>
          <w:szCs w:val="22"/>
        </w:rPr>
      </w:pPr>
      <w:r w:rsidRPr="00CC11C0">
        <w:rPr>
          <w:rFonts w:asciiTheme="minorHAnsi" w:hAnsiTheme="minorHAnsi" w:cstheme="minorHAnsi"/>
          <w:color w:val="000000"/>
          <w:sz w:val="22"/>
          <w:szCs w:val="22"/>
          <w:lang w:val="en-US"/>
        </w:rPr>
        <w:t xml:space="preserve">The number of personnel supported by DFAT-funding has varied over the years but just prior to the review there were 23 locally engaged staff, 4 international advisers – not all in Daru - and incentives paid to some GOPNG staff as an essential recruitment strategy in Daru. Payment of incentives as a recruitment strategy is probably not sustainable in the longer term assuming GOPNG assumes full funding after the next decade of proposed support.  </w:t>
      </w:r>
    </w:p>
    <w:p w14:paraId="0F6DBE86" w14:textId="77777777" w:rsidR="006D5B53" w:rsidRPr="00CC11C0" w:rsidRDefault="006D5B53" w:rsidP="004B212C">
      <w:pPr>
        <w:spacing w:before="120"/>
        <w:jc w:val="both"/>
        <w:rPr>
          <w:rFonts w:asciiTheme="minorHAnsi" w:hAnsiTheme="minorHAnsi" w:cstheme="minorHAnsi"/>
          <w:sz w:val="22"/>
          <w:szCs w:val="22"/>
        </w:rPr>
      </w:pPr>
      <w:r w:rsidRPr="00CC11C0">
        <w:rPr>
          <w:rFonts w:asciiTheme="minorHAnsi" w:hAnsiTheme="minorHAnsi" w:cstheme="minorHAnsi"/>
          <w:sz w:val="22"/>
          <w:szCs w:val="22"/>
        </w:rPr>
        <w:t>The 2016 WP Partnership Agreement on communication and confidentiality has been effectively implemented. NDOH/DFAT could consider it</w:t>
      </w:r>
      <w:r w:rsidR="001F28FA" w:rsidRPr="00CC11C0">
        <w:rPr>
          <w:rFonts w:asciiTheme="minorHAnsi" w:hAnsiTheme="minorHAnsi" w:cstheme="minorHAnsi"/>
          <w:sz w:val="22"/>
          <w:szCs w:val="22"/>
        </w:rPr>
        <w:t>’</w:t>
      </w:r>
      <w:r w:rsidRPr="00CC11C0">
        <w:rPr>
          <w:rFonts w:asciiTheme="minorHAnsi" w:hAnsiTheme="minorHAnsi" w:cstheme="minorHAnsi"/>
          <w:sz w:val="22"/>
          <w:szCs w:val="22"/>
        </w:rPr>
        <w:t>s updating as one of the underpinning documents for DFAT support in 2020 and beyond in WP, and adaptation as appropriate for NCD.</w:t>
      </w:r>
    </w:p>
    <w:p w14:paraId="4E96DF8F" w14:textId="5DB7BEF7" w:rsidR="00841804" w:rsidRPr="00CC11C0" w:rsidRDefault="006D5B53" w:rsidP="004B212C">
      <w:pPr>
        <w:spacing w:before="120"/>
        <w:jc w:val="both"/>
        <w:rPr>
          <w:rFonts w:asciiTheme="minorHAnsi" w:hAnsiTheme="minorHAnsi" w:cstheme="minorHAnsi"/>
          <w:sz w:val="22"/>
          <w:szCs w:val="22"/>
        </w:rPr>
      </w:pPr>
      <w:r w:rsidRPr="00CC11C0">
        <w:rPr>
          <w:rFonts w:asciiTheme="minorHAnsi" w:hAnsiTheme="minorHAnsi" w:cstheme="minorHAnsi"/>
          <w:sz w:val="22"/>
          <w:szCs w:val="22"/>
        </w:rPr>
        <w:t xml:space="preserve">Not all have understood the transition from the critical direct implementation by Burnet in the initial emergency response to capacity building, data collection and analysis, and research, with </w:t>
      </w:r>
      <w:r w:rsidR="001B337D">
        <w:rPr>
          <w:rFonts w:asciiTheme="minorHAnsi" w:hAnsiTheme="minorHAnsi" w:cstheme="minorHAnsi"/>
          <w:sz w:val="22"/>
          <w:szCs w:val="22"/>
        </w:rPr>
        <w:t xml:space="preserve">some sensitivities around </w:t>
      </w:r>
      <w:r w:rsidRPr="00CC11C0">
        <w:rPr>
          <w:rFonts w:asciiTheme="minorHAnsi" w:hAnsiTheme="minorHAnsi" w:cstheme="minorHAnsi"/>
          <w:sz w:val="22"/>
          <w:szCs w:val="22"/>
        </w:rPr>
        <w:t xml:space="preserve">data </w:t>
      </w:r>
      <w:r w:rsidR="001B337D">
        <w:rPr>
          <w:rFonts w:asciiTheme="minorHAnsi" w:hAnsiTheme="minorHAnsi" w:cstheme="minorHAnsi"/>
          <w:sz w:val="22"/>
          <w:szCs w:val="22"/>
        </w:rPr>
        <w:t xml:space="preserve">potentially impacting on monitoring and </w:t>
      </w:r>
      <w:r w:rsidRPr="00CC11C0">
        <w:rPr>
          <w:rFonts w:asciiTheme="minorHAnsi" w:hAnsiTheme="minorHAnsi" w:cstheme="minorHAnsi"/>
          <w:sz w:val="22"/>
          <w:szCs w:val="22"/>
        </w:rPr>
        <w:t xml:space="preserve">research (discussed </w:t>
      </w:r>
      <w:r w:rsidR="00C227A8">
        <w:rPr>
          <w:rFonts w:asciiTheme="minorHAnsi" w:hAnsiTheme="minorHAnsi" w:cstheme="minorHAnsi"/>
          <w:sz w:val="22"/>
          <w:szCs w:val="22"/>
        </w:rPr>
        <w:t xml:space="preserve">further </w:t>
      </w:r>
      <w:r w:rsidRPr="00CC11C0">
        <w:rPr>
          <w:rFonts w:asciiTheme="minorHAnsi" w:hAnsiTheme="minorHAnsi" w:cstheme="minorHAnsi"/>
          <w:sz w:val="22"/>
          <w:szCs w:val="22"/>
        </w:rPr>
        <w:t>at</w:t>
      </w:r>
      <w:r w:rsidR="00F33961" w:rsidRPr="00CC11C0">
        <w:rPr>
          <w:rFonts w:asciiTheme="minorHAnsi" w:hAnsiTheme="minorHAnsi" w:cstheme="minorHAnsi"/>
          <w:sz w:val="22"/>
          <w:szCs w:val="22"/>
        </w:rPr>
        <w:t xml:space="preserve"> section 2.</w:t>
      </w:r>
      <w:r w:rsidR="004D10F0">
        <w:rPr>
          <w:rFonts w:asciiTheme="minorHAnsi" w:hAnsiTheme="minorHAnsi" w:cstheme="minorHAnsi"/>
          <w:sz w:val="22"/>
          <w:szCs w:val="22"/>
        </w:rPr>
        <w:t>6</w:t>
      </w:r>
      <w:r w:rsidR="00F33961" w:rsidRPr="00CC11C0">
        <w:rPr>
          <w:rFonts w:asciiTheme="minorHAnsi" w:hAnsiTheme="minorHAnsi" w:cstheme="minorHAnsi"/>
          <w:sz w:val="22"/>
          <w:szCs w:val="22"/>
        </w:rPr>
        <w:t xml:space="preserve"> below)</w:t>
      </w:r>
      <w:r w:rsidRPr="00CC11C0">
        <w:rPr>
          <w:rFonts w:asciiTheme="minorHAnsi" w:hAnsiTheme="minorHAnsi" w:cstheme="minorHAnsi"/>
          <w:sz w:val="22"/>
          <w:szCs w:val="22"/>
        </w:rPr>
        <w:t>.</w:t>
      </w:r>
    </w:p>
    <w:p w14:paraId="36BFD5DA" w14:textId="77777777" w:rsidR="008002EE" w:rsidRDefault="006D5B53" w:rsidP="00F33961">
      <w:pPr>
        <w:pStyle w:val="Level3heading"/>
        <w:spacing w:after="0"/>
        <w:jc w:val="both"/>
      </w:pPr>
      <w:r w:rsidRPr="004C27B7">
        <w:t xml:space="preserve"> </w:t>
      </w:r>
      <w:bookmarkStart w:id="70" w:name="_Toc4163057"/>
      <w:r w:rsidRPr="004C27B7">
        <w:t>National Capital District</w:t>
      </w:r>
      <w:bookmarkEnd w:id="70"/>
    </w:p>
    <w:p w14:paraId="787BE582" w14:textId="47281892" w:rsidR="006D5B53" w:rsidRPr="00CC11C0" w:rsidRDefault="006D5B53" w:rsidP="004B212C">
      <w:pPr>
        <w:widowControl w:val="0"/>
        <w:autoSpaceDE w:val="0"/>
        <w:autoSpaceDN w:val="0"/>
        <w:adjustRightInd w:val="0"/>
        <w:jc w:val="both"/>
        <w:rPr>
          <w:rFonts w:ascii="Calibri" w:hAnsi="Calibri" w:cs="Arial"/>
          <w:sz w:val="22"/>
          <w:szCs w:val="22"/>
        </w:rPr>
      </w:pPr>
      <w:r w:rsidRPr="00CC11C0">
        <w:rPr>
          <w:rFonts w:ascii="Calibri" w:hAnsi="Calibri" w:cs="Arial"/>
          <w:sz w:val="22"/>
          <w:szCs w:val="22"/>
        </w:rPr>
        <w:t>As the NCD response is relatively new there is both progress and much to be done, given the high TB burden</w:t>
      </w:r>
      <w:r w:rsidR="00D25BDB" w:rsidRPr="00CC11C0">
        <w:rPr>
          <w:rFonts w:ascii="Calibri" w:hAnsi="Calibri" w:cs="Arial"/>
          <w:sz w:val="22"/>
          <w:szCs w:val="22"/>
        </w:rPr>
        <w:t xml:space="preserve"> and </w:t>
      </w:r>
      <w:r w:rsidR="00C227A8">
        <w:rPr>
          <w:rFonts w:ascii="Calibri" w:hAnsi="Calibri" w:cs="Arial"/>
          <w:sz w:val="22"/>
          <w:szCs w:val="22"/>
        </w:rPr>
        <w:t xml:space="preserve">high </w:t>
      </w:r>
      <w:r w:rsidR="00D25BDB" w:rsidRPr="00CC11C0">
        <w:rPr>
          <w:rFonts w:ascii="Calibri" w:hAnsi="Calibri" w:cs="Arial"/>
          <w:sz w:val="22"/>
          <w:szCs w:val="22"/>
        </w:rPr>
        <w:t>LTFU</w:t>
      </w:r>
      <w:r w:rsidR="00F33961" w:rsidRPr="00CC11C0">
        <w:rPr>
          <w:rFonts w:ascii="Calibri" w:hAnsi="Calibri" w:cs="Arial"/>
          <w:sz w:val="22"/>
          <w:szCs w:val="22"/>
        </w:rPr>
        <w:t xml:space="preserve">. </w:t>
      </w:r>
      <w:r w:rsidRPr="00CC11C0">
        <w:rPr>
          <w:rFonts w:ascii="Calibri" w:hAnsi="Calibri" w:cs="Arial"/>
          <w:sz w:val="22"/>
          <w:szCs w:val="22"/>
        </w:rPr>
        <w:t xml:space="preserve">The key elements for good governance, management and partner coordination of the emergency TB response in NCD are in place. There is NCD health service leadership and a designated TB response leader. The NCD TB leadership has regular meetings with the DFAT-funded implementing partners and there is a keen collective desire to continually strengthen the TB response. The partner coordination in NCD has complexities, however, and to be added to these arrangements is the new World Bank loan given its NCD focus. </w:t>
      </w:r>
    </w:p>
    <w:p w14:paraId="4420A83C" w14:textId="77777777" w:rsidR="006D5B53" w:rsidRPr="00CC11C0" w:rsidRDefault="006D5B53" w:rsidP="004B212C">
      <w:pPr>
        <w:widowControl w:val="0"/>
        <w:autoSpaceDE w:val="0"/>
        <w:autoSpaceDN w:val="0"/>
        <w:adjustRightInd w:val="0"/>
        <w:spacing w:before="120"/>
        <w:jc w:val="both"/>
        <w:rPr>
          <w:rFonts w:ascii="Calibri" w:hAnsi="Calibri" w:cs="Arial"/>
          <w:sz w:val="22"/>
          <w:szCs w:val="22"/>
        </w:rPr>
      </w:pPr>
      <w:r w:rsidRPr="00CC11C0">
        <w:rPr>
          <w:rFonts w:ascii="Calibri" w:hAnsi="Calibri" w:cs="Arial"/>
          <w:sz w:val="22"/>
          <w:szCs w:val="22"/>
        </w:rPr>
        <w:t xml:space="preserve">Complexities include that each of the three NCD implementing partners manages the community response </w:t>
      </w:r>
      <w:r w:rsidR="00D25BDB">
        <w:rPr>
          <w:rFonts w:ascii="Calibri" w:hAnsi="Calibri" w:cs="Arial"/>
          <w:sz w:val="22"/>
          <w:szCs w:val="22"/>
        </w:rPr>
        <w:t xml:space="preserve">separately </w:t>
      </w:r>
      <w:r w:rsidRPr="00CC11C0">
        <w:rPr>
          <w:rFonts w:ascii="Calibri" w:hAnsi="Calibri" w:cs="Arial"/>
          <w:sz w:val="22"/>
          <w:szCs w:val="22"/>
        </w:rPr>
        <w:t xml:space="preserve">in its own geographic area, based on the three NCD administrative areas and MSF is at the </w:t>
      </w:r>
      <w:r w:rsidRPr="00CC11C0">
        <w:rPr>
          <w:rFonts w:ascii="Calibri" w:hAnsi="Calibri" w:cs="Calibri"/>
          <w:color w:val="000000"/>
          <w:sz w:val="22"/>
          <w:szCs w:val="22"/>
        </w:rPr>
        <w:t>Gerehu Hospital</w:t>
      </w:r>
      <w:r w:rsidRPr="00CC11C0">
        <w:rPr>
          <w:rFonts w:ascii="Calibri" w:hAnsi="Calibri" w:cs="Arial"/>
          <w:sz w:val="22"/>
          <w:szCs w:val="22"/>
        </w:rPr>
        <w:t xml:space="preserve">. </w:t>
      </w:r>
      <w:r w:rsidRPr="00CC11C0">
        <w:rPr>
          <w:rFonts w:ascii="Calibri" w:hAnsi="Calibri" w:cs="Calibri"/>
          <w:color w:val="000000"/>
          <w:sz w:val="22"/>
          <w:szCs w:val="22"/>
        </w:rPr>
        <w:t xml:space="preserve">As the NCD agreement with MSF was concluded late in the review, we are unable to comment on the MSF/Gerehu Hospital/community care nexus. </w:t>
      </w:r>
      <w:r w:rsidRPr="00CC11C0">
        <w:rPr>
          <w:rFonts w:ascii="Calibri" w:hAnsi="Calibri" w:cs="Arial"/>
          <w:sz w:val="22"/>
          <w:szCs w:val="22"/>
        </w:rPr>
        <w:t>At least one implementing partner sub-contracts some services to another organisation and already there are some issues, and there are the patient journey disconnects referred to earlier</w:t>
      </w:r>
      <w:r w:rsidR="00211DA9" w:rsidRPr="00CC11C0">
        <w:rPr>
          <w:rFonts w:ascii="Calibri" w:hAnsi="Calibri" w:cs="Arial"/>
          <w:sz w:val="22"/>
          <w:szCs w:val="22"/>
        </w:rPr>
        <w:t xml:space="preserve"> (from PMGH to community-based outpatient care and between the implementing partner services)</w:t>
      </w:r>
      <w:r w:rsidRPr="00CC11C0">
        <w:rPr>
          <w:rFonts w:ascii="Calibri" w:hAnsi="Calibri" w:cs="Arial"/>
          <w:sz w:val="22"/>
          <w:szCs w:val="22"/>
        </w:rPr>
        <w:t xml:space="preserve">. </w:t>
      </w:r>
    </w:p>
    <w:p w14:paraId="33E2D0F3" w14:textId="77777777" w:rsidR="008002EE" w:rsidRDefault="00F33961" w:rsidP="00F33961">
      <w:pPr>
        <w:pStyle w:val="Level3heading"/>
        <w:spacing w:after="0"/>
        <w:jc w:val="both"/>
      </w:pPr>
      <w:bookmarkStart w:id="71" w:name="_Toc4163058"/>
      <w:r>
        <w:t>P</w:t>
      </w:r>
      <w:r w:rsidR="006D5B53" w:rsidRPr="004C27B7">
        <w:t xml:space="preserve">artner </w:t>
      </w:r>
      <w:r>
        <w:t>C</w:t>
      </w:r>
      <w:r w:rsidR="006D5B53" w:rsidRPr="004C27B7">
        <w:t>oordination</w:t>
      </w:r>
      <w:bookmarkEnd w:id="71"/>
    </w:p>
    <w:p w14:paraId="1F76DB3D" w14:textId="2AB7C139" w:rsidR="006D5B53" w:rsidRPr="00CC11C0" w:rsidRDefault="006D5B53" w:rsidP="004B212C">
      <w:pPr>
        <w:widowControl w:val="0"/>
        <w:autoSpaceDE w:val="0"/>
        <w:autoSpaceDN w:val="0"/>
        <w:adjustRightInd w:val="0"/>
        <w:jc w:val="both"/>
        <w:rPr>
          <w:b/>
          <w:sz w:val="22"/>
          <w:szCs w:val="22"/>
        </w:rPr>
      </w:pPr>
      <w:r w:rsidRPr="00CC11C0">
        <w:rPr>
          <w:rFonts w:ascii="Calibri" w:hAnsi="Calibri" w:cs="Arial"/>
          <w:sz w:val="22"/>
          <w:szCs w:val="22"/>
        </w:rPr>
        <w:t>A</w:t>
      </w:r>
      <w:r w:rsidRPr="00CC11C0">
        <w:rPr>
          <w:rFonts w:ascii="Calibri" w:hAnsi="Calibri" w:cs="Calibri"/>
          <w:color w:val="000000"/>
          <w:sz w:val="22"/>
          <w:szCs w:val="22"/>
        </w:rPr>
        <w:t xml:space="preserve"> lesson learned from Daru is that misunderstandings of roles and responsibilities and technical approaches can arise between partners and that good processes are needed to mitigate these. The review team suggests that GOPNG/WP/NCD consider asses</w:t>
      </w:r>
      <w:r w:rsidR="008002EE" w:rsidRPr="00CC11C0">
        <w:rPr>
          <w:rFonts w:ascii="Calibri" w:hAnsi="Calibri" w:cs="Calibri"/>
          <w:color w:val="000000"/>
          <w:sz w:val="22"/>
          <w:szCs w:val="22"/>
        </w:rPr>
        <w:t>s</w:t>
      </w:r>
      <w:r w:rsidR="005D24D2" w:rsidRPr="00CC11C0">
        <w:rPr>
          <w:rFonts w:ascii="Calibri" w:hAnsi="Calibri" w:cs="Calibri"/>
          <w:color w:val="000000"/>
          <w:sz w:val="22"/>
          <w:szCs w:val="22"/>
        </w:rPr>
        <w:t>ing</w:t>
      </w:r>
      <w:r w:rsidRPr="00CC11C0">
        <w:rPr>
          <w:rFonts w:ascii="Calibri" w:hAnsi="Calibri" w:cs="Calibri"/>
          <w:color w:val="000000"/>
          <w:sz w:val="22"/>
          <w:szCs w:val="22"/>
        </w:rPr>
        <w:t xml:space="preserve"> current arrangements and augment where necessary as discussed earlier</w:t>
      </w:r>
      <w:r w:rsidR="005D24D2" w:rsidRPr="00CC11C0">
        <w:rPr>
          <w:rFonts w:ascii="Calibri" w:hAnsi="Calibri" w:cs="Calibri"/>
          <w:color w:val="000000"/>
          <w:sz w:val="22"/>
          <w:szCs w:val="22"/>
        </w:rPr>
        <w:t xml:space="preserve"> </w:t>
      </w:r>
      <w:r w:rsidR="001A45C1">
        <w:rPr>
          <w:rFonts w:ascii="Calibri" w:hAnsi="Calibri" w:cs="Calibri"/>
          <w:color w:val="000000"/>
          <w:sz w:val="22"/>
          <w:szCs w:val="22"/>
        </w:rPr>
        <w:t xml:space="preserve">and that </w:t>
      </w:r>
      <w:r w:rsidR="005D24D2" w:rsidRPr="00CC11C0">
        <w:rPr>
          <w:rFonts w:ascii="Calibri" w:hAnsi="Calibri" w:cs="Calibri"/>
          <w:color w:val="000000"/>
          <w:sz w:val="22"/>
          <w:szCs w:val="22"/>
        </w:rPr>
        <w:t>DFAT support</w:t>
      </w:r>
      <w:r w:rsidR="001A45C1">
        <w:rPr>
          <w:rFonts w:ascii="Calibri" w:hAnsi="Calibri" w:cs="Calibri"/>
          <w:color w:val="000000"/>
          <w:sz w:val="22"/>
          <w:szCs w:val="22"/>
        </w:rPr>
        <w:t xml:space="preserve"> </w:t>
      </w:r>
      <w:r w:rsidR="0081784E">
        <w:rPr>
          <w:rFonts w:ascii="Calibri" w:hAnsi="Calibri" w:cs="Calibri"/>
          <w:color w:val="000000"/>
          <w:sz w:val="22"/>
          <w:szCs w:val="22"/>
        </w:rPr>
        <w:t>a</w:t>
      </w:r>
      <w:r w:rsidR="001A45C1">
        <w:rPr>
          <w:rFonts w:ascii="Calibri" w:hAnsi="Calibri" w:cs="Calibri"/>
          <w:color w:val="000000"/>
          <w:sz w:val="22"/>
          <w:szCs w:val="22"/>
        </w:rPr>
        <w:t xml:space="preserve"> continual improvement</w:t>
      </w:r>
      <w:r w:rsidR="0081784E">
        <w:rPr>
          <w:rFonts w:ascii="Calibri" w:hAnsi="Calibri" w:cs="Calibri"/>
          <w:color w:val="000000"/>
          <w:sz w:val="22"/>
          <w:szCs w:val="22"/>
        </w:rPr>
        <w:t xml:space="preserve"> approach</w:t>
      </w:r>
      <w:r w:rsidR="001A45C1">
        <w:rPr>
          <w:rFonts w:ascii="Calibri" w:hAnsi="Calibri" w:cs="Calibri"/>
          <w:color w:val="000000"/>
          <w:sz w:val="22"/>
          <w:szCs w:val="22"/>
        </w:rPr>
        <w:t xml:space="preserve">. An overarching programmatic design for future DFAT TB investment with an integrated M&amp;E framework from 2020 has been previously </w:t>
      </w:r>
      <w:r w:rsidR="00FE2BE3">
        <w:rPr>
          <w:rFonts w:ascii="Calibri" w:hAnsi="Calibri" w:cs="Calibri"/>
          <w:color w:val="000000"/>
          <w:sz w:val="22"/>
          <w:szCs w:val="22"/>
        </w:rPr>
        <w:t>discussed and joint planning of implementing partners. A</w:t>
      </w:r>
      <w:r w:rsidR="002233A5" w:rsidRPr="00CC11C0">
        <w:rPr>
          <w:rFonts w:ascii="Calibri" w:hAnsi="Calibri" w:cs="Calibri"/>
          <w:color w:val="000000"/>
          <w:sz w:val="22"/>
          <w:szCs w:val="22"/>
        </w:rPr>
        <w:t xml:space="preserve">n </w:t>
      </w:r>
      <w:r w:rsidRPr="00CC11C0">
        <w:rPr>
          <w:rFonts w:ascii="Calibri" w:hAnsi="Calibri" w:cs="Calibri"/>
          <w:color w:val="000000"/>
          <w:sz w:val="22"/>
          <w:szCs w:val="22"/>
        </w:rPr>
        <w:t>independent review of DFAT-supported initiatives each two years</w:t>
      </w:r>
      <w:r w:rsidR="00FE2BE3">
        <w:rPr>
          <w:rFonts w:ascii="Calibri" w:hAnsi="Calibri" w:cs="Calibri"/>
          <w:color w:val="000000"/>
          <w:sz w:val="22"/>
          <w:szCs w:val="22"/>
        </w:rPr>
        <w:t xml:space="preserve"> should be integral to the investment design. Also s</w:t>
      </w:r>
      <w:r w:rsidRPr="00CC11C0">
        <w:rPr>
          <w:rFonts w:ascii="Calibri" w:hAnsi="Calibri" w:cs="Calibri"/>
          <w:color w:val="000000"/>
          <w:sz w:val="22"/>
          <w:szCs w:val="22"/>
        </w:rPr>
        <w:t>uggested is annual technical exchange workshops (involving other provinces as relevant). St</w:t>
      </w:r>
      <w:r w:rsidR="008002EE" w:rsidRPr="00CC11C0">
        <w:rPr>
          <w:rFonts w:ascii="Calibri" w:hAnsi="Calibri" w:cs="Calibri"/>
          <w:color w:val="000000"/>
          <w:sz w:val="22"/>
          <w:szCs w:val="22"/>
        </w:rPr>
        <w:t>r</w:t>
      </w:r>
      <w:r w:rsidRPr="00CC11C0">
        <w:rPr>
          <w:rFonts w:ascii="Calibri" w:hAnsi="Calibri" w:cs="Calibri"/>
          <w:color w:val="000000"/>
          <w:sz w:val="22"/>
          <w:szCs w:val="22"/>
        </w:rPr>
        <w:t xml:space="preserve">ong local </w:t>
      </w:r>
      <w:r w:rsidR="008002EE" w:rsidRPr="00CC11C0">
        <w:rPr>
          <w:rFonts w:ascii="Calibri" w:hAnsi="Calibri" w:cs="Calibri"/>
          <w:color w:val="000000"/>
          <w:sz w:val="22"/>
          <w:szCs w:val="22"/>
        </w:rPr>
        <w:t>partner</w:t>
      </w:r>
      <w:r w:rsidRPr="00CC11C0">
        <w:rPr>
          <w:rFonts w:ascii="Calibri" w:hAnsi="Calibri" w:cs="Calibri"/>
          <w:color w:val="000000"/>
          <w:sz w:val="22"/>
          <w:szCs w:val="22"/>
        </w:rPr>
        <w:t xml:space="preserve"> coordination will also assist DFAT’s higher-level role of policy dialogue, strategy and monitoring </w:t>
      </w:r>
      <w:r w:rsidR="00FE2BE3">
        <w:rPr>
          <w:rFonts w:ascii="Calibri" w:hAnsi="Calibri" w:cs="Calibri"/>
          <w:color w:val="000000"/>
          <w:sz w:val="22"/>
          <w:szCs w:val="22"/>
        </w:rPr>
        <w:t xml:space="preserve">through </w:t>
      </w:r>
      <w:r w:rsidRPr="00CC11C0">
        <w:rPr>
          <w:rFonts w:ascii="Calibri" w:hAnsi="Calibri" w:cs="Calibri"/>
          <w:color w:val="000000"/>
          <w:sz w:val="22"/>
          <w:szCs w:val="22"/>
        </w:rPr>
        <w:t>lessening its involvement in operational issues</w:t>
      </w:r>
      <w:r w:rsidR="00FB6473">
        <w:rPr>
          <w:rFonts w:ascii="Calibri" w:hAnsi="Calibri" w:cs="Calibri"/>
          <w:color w:val="000000"/>
          <w:sz w:val="22"/>
          <w:szCs w:val="22"/>
        </w:rPr>
        <w:t xml:space="preserve">, a current opportunity cost. </w:t>
      </w:r>
    </w:p>
    <w:p w14:paraId="2DC56849" w14:textId="519108E2" w:rsidR="006D5B53" w:rsidRDefault="006D5B53" w:rsidP="004B212C">
      <w:pPr>
        <w:widowControl w:val="0"/>
        <w:autoSpaceDE w:val="0"/>
        <w:autoSpaceDN w:val="0"/>
        <w:adjustRightInd w:val="0"/>
        <w:spacing w:before="120"/>
        <w:jc w:val="both"/>
        <w:rPr>
          <w:rFonts w:asciiTheme="minorHAnsi" w:hAnsiTheme="minorHAnsi" w:cstheme="minorHAnsi"/>
          <w:sz w:val="22"/>
          <w:szCs w:val="22"/>
        </w:rPr>
      </w:pPr>
      <w:r w:rsidRPr="00CC11C0">
        <w:rPr>
          <w:rFonts w:asciiTheme="minorHAnsi" w:hAnsiTheme="minorHAnsi" w:cstheme="minorHAnsi"/>
          <w:sz w:val="22"/>
          <w:szCs w:val="22"/>
        </w:rPr>
        <w:t>WHO</w:t>
      </w:r>
      <w:r w:rsidR="00D25BDB" w:rsidRPr="00CC11C0">
        <w:rPr>
          <w:rFonts w:asciiTheme="minorHAnsi" w:hAnsiTheme="minorHAnsi" w:cstheme="minorHAnsi"/>
          <w:sz w:val="22"/>
          <w:szCs w:val="22"/>
        </w:rPr>
        <w:t xml:space="preserve"> is a key partner and its </w:t>
      </w:r>
      <w:r w:rsidRPr="00CC11C0">
        <w:rPr>
          <w:rFonts w:asciiTheme="minorHAnsi" w:hAnsiTheme="minorHAnsi" w:cstheme="minorHAnsi"/>
          <w:sz w:val="22"/>
          <w:szCs w:val="22"/>
        </w:rPr>
        <w:t>technical advice has been, and continues to be, highly relevant and is a valuable investment by DFAT. DFAT has invested AUD2,347,600 in WHO for TB in PNG since 2012 (in addition to its general and other funding of WHO) with two objectives: (i) build capacity of the National Tuberculosis Control Programme (NTP) for programmatic management of TB and for implementation of the National Strategic Plan 2015-2020 and (ii) address the challenge of MDR-TB in hot-spot areas. Both have been diligently focused upon</w:t>
      </w:r>
      <w:r w:rsidR="00FB6473">
        <w:rPr>
          <w:rFonts w:asciiTheme="minorHAnsi" w:hAnsiTheme="minorHAnsi" w:cstheme="minorHAnsi"/>
          <w:sz w:val="22"/>
          <w:szCs w:val="22"/>
        </w:rPr>
        <w:t xml:space="preserve"> by WHO.</w:t>
      </w:r>
      <w:r w:rsidRPr="00CC11C0">
        <w:rPr>
          <w:rFonts w:asciiTheme="minorHAnsi" w:hAnsiTheme="minorHAnsi" w:cstheme="minorHAnsi"/>
          <w:sz w:val="22"/>
          <w:szCs w:val="22"/>
        </w:rPr>
        <w:t xml:space="preserve"> Importantly, the DFAT investment enabled WHO to recruit an MDR-TB adviser for the first time. 91% of the DFAT investment </w:t>
      </w:r>
      <w:r w:rsidR="00D25BDB">
        <w:rPr>
          <w:rFonts w:asciiTheme="minorHAnsi" w:hAnsiTheme="minorHAnsi" w:cstheme="minorHAnsi"/>
          <w:sz w:val="22"/>
          <w:szCs w:val="22"/>
        </w:rPr>
        <w:t xml:space="preserve">has </w:t>
      </w:r>
      <w:r w:rsidRPr="00CC11C0">
        <w:rPr>
          <w:rFonts w:asciiTheme="minorHAnsi" w:hAnsiTheme="minorHAnsi" w:cstheme="minorHAnsi"/>
          <w:sz w:val="22"/>
          <w:szCs w:val="22"/>
        </w:rPr>
        <w:t xml:space="preserve">supported WHO staff positions and the technical assistance, policy and normative advice and training they provide. The remaining 9% supported building laboratory capacity. </w:t>
      </w:r>
    </w:p>
    <w:p w14:paraId="087CD3D0" w14:textId="63A655B4" w:rsidR="00841804" w:rsidRDefault="004D10F0" w:rsidP="00EA39CE">
      <w:pPr>
        <w:spacing w:before="120"/>
        <w:jc w:val="both"/>
        <w:rPr>
          <w:rFonts w:asciiTheme="minorHAnsi" w:hAnsiTheme="minorHAnsi" w:cstheme="minorHAnsi"/>
          <w:sz w:val="22"/>
          <w:szCs w:val="22"/>
        </w:rPr>
      </w:pPr>
      <w:r w:rsidRPr="00CC11C0">
        <w:rPr>
          <w:rFonts w:asciiTheme="minorHAnsi" w:hAnsiTheme="minorHAnsi" w:cstheme="minorHAnsi"/>
          <w:sz w:val="22"/>
          <w:szCs w:val="22"/>
        </w:rPr>
        <w:t xml:space="preserve">WHO achievements that can be </w:t>
      </w:r>
      <w:r w:rsidRPr="00576F38">
        <w:rPr>
          <w:rFonts w:asciiTheme="minorHAnsi" w:hAnsiTheme="minorHAnsi" w:cstheme="minorHAnsi"/>
          <w:sz w:val="22"/>
          <w:szCs w:val="22"/>
        </w:rPr>
        <w:t>attributed</w:t>
      </w:r>
      <w:r w:rsidRPr="00CC11C0">
        <w:rPr>
          <w:rFonts w:asciiTheme="minorHAnsi" w:hAnsiTheme="minorHAnsi" w:cstheme="minorHAnsi"/>
          <w:sz w:val="22"/>
          <w:szCs w:val="22"/>
        </w:rPr>
        <w:t xml:space="preserve"> to the DFAT investment include WHO (i) co-chairing with the National Department of Health the national Emergency Response Team;  (ii) providing technical guidance to the National TB Programme (NTP) including an expanded focus from 30 to 257 Basic Management Units (BMUs); (iii) supporting the development of the national TB management protocol and standard operating procedures (SOP) for the programmatic management of drug resistant TB (PMDT) across PNG; (iv) pharmacovigilance system development and active drug safety monitoring; (v) building capacity and training staff in the Central Public Health Laboratory; (vi) supporting the development of TB provincial plans in MDR-TB hotspot areas (NCD and Gulf Province); (viii) conducting epidemiological reviews; and (viii) facilitating the rGLC visits. </w:t>
      </w:r>
    </w:p>
    <w:p w14:paraId="7F32CE87" w14:textId="5B29FFB6" w:rsidR="00576F38" w:rsidRDefault="00576F38" w:rsidP="00EA39CE">
      <w:pPr>
        <w:spacing w:before="120"/>
        <w:jc w:val="both"/>
        <w:rPr>
          <w:rFonts w:asciiTheme="minorHAnsi" w:hAnsiTheme="minorHAnsi" w:cstheme="minorHAnsi"/>
          <w:sz w:val="22"/>
          <w:szCs w:val="22"/>
        </w:rPr>
      </w:pPr>
    </w:p>
    <w:p w14:paraId="7543CDE5" w14:textId="453EAFCB" w:rsidR="00576F38" w:rsidRDefault="00576F38" w:rsidP="00EA39CE">
      <w:pPr>
        <w:spacing w:before="120"/>
        <w:jc w:val="both"/>
        <w:rPr>
          <w:rFonts w:asciiTheme="minorHAnsi" w:hAnsiTheme="minorHAnsi" w:cstheme="minorHAnsi"/>
          <w:sz w:val="22"/>
          <w:szCs w:val="22"/>
        </w:rPr>
      </w:pPr>
    </w:p>
    <w:p w14:paraId="10EAE447" w14:textId="1E442FFE" w:rsidR="00576F38" w:rsidRDefault="00576F38" w:rsidP="00EA39CE">
      <w:pPr>
        <w:spacing w:before="120"/>
        <w:jc w:val="both"/>
        <w:rPr>
          <w:rFonts w:asciiTheme="minorHAnsi" w:hAnsiTheme="minorHAnsi" w:cstheme="minorHAnsi"/>
          <w:sz w:val="22"/>
          <w:szCs w:val="22"/>
        </w:rPr>
      </w:pPr>
    </w:p>
    <w:p w14:paraId="38F1DF97" w14:textId="321B862A" w:rsidR="00576F38" w:rsidRDefault="00576F38" w:rsidP="00EA39CE">
      <w:pPr>
        <w:spacing w:before="120"/>
        <w:jc w:val="both"/>
        <w:rPr>
          <w:rFonts w:asciiTheme="minorHAnsi" w:hAnsiTheme="minorHAnsi" w:cstheme="minorHAnsi"/>
          <w:sz w:val="22"/>
          <w:szCs w:val="22"/>
        </w:rPr>
      </w:pPr>
    </w:p>
    <w:p w14:paraId="64F6B8B8" w14:textId="68196546" w:rsidR="00576F38" w:rsidRDefault="00576F38" w:rsidP="00EA39CE">
      <w:pPr>
        <w:spacing w:before="120"/>
        <w:jc w:val="both"/>
        <w:rPr>
          <w:rFonts w:asciiTheme="minorHAnsi" w:hAnsiTheme="minorHAnsi" w:cstheme="minorHAnsi"/>
          <w:sz w:val="22"/>
          <w:szCs w:val="22"/>
        </w:rPr>
      </w:pPr>
    </w:p>
    <w:p w14:paraId="314F26FE" w14:textId="44979BB7" w:rsidR="00576F38" w:rsidRDefault="00576F38" w:rsidP="00EA39CE">
      <w:pPr>
        <w:spacing w:before="120"/>
        <w:jc w:val="both"/>
        <w:rPr>
          <w:rFonts w:asciiTheme="minorHAnsi" w:hAnsiTheme="minorHAnsi" w:cstheme="minorHAnsi"/>
          <w:sz w:val="22"/>
          <w:szCs w:val="22"/>
        </w:rPr>
      </w:pPr>
    </w:p>
    <w:p w14:paraId="073D933A" w14:textId="77777777" w:rsidR="00576F38" w:rsidRDefault="00576F38" w:rsidP="00EA39CE">
      <w:pPr>
        <w:spacing w:before="120"/>
        <w:jc w:val="both"/>
        <w:rPr>
          <w:rFonts w:asciiTheme="minorHAnsi" w:hAnsiTheme="minorHAnsi" w:cstheme="minorHAnsi"/>
          <w:sz w:val="22"/>
          <w:szCs w:val="22"/>
        </w:rPr>
      </w:pPr>
    </w:p>
    <w:p w14:paraId="093E8A0C" w14:textId="1C7F6778" w:rsidR="006D5B53" w:rsidRPr="00CC11C0" w:rsidRDefault="006D5B53" w:rsidP="004B212C">
      <w:pPr>
        <w:spacing w:before="240"/>
        <w:jc w:val="both"/>
        <w:rPr>
          <w:rFonts w:asciiTheme="minorHAnsi" w:hAnsiTheme="minorHAnsi" w:cstheme="minorHAnsi"/>
          <w:b/>
          <w:sz w:val="22"/>
          <w:szCs w:val="22"/>
        </w:rPr>
      </w:pPr>
      <w:r w:rsidRPr="00CC11C0">
        <w:rPr>
          <w:rFonts w:asciiTheme="minorHAnsi" w:hAnsiTheme="minorHAnsi" w:cstheme="minorHAnsi"/>
          <w:b/>
          <w:sz w:val="22"/>
          <w:szCs w:val="22"/>
        </w:rPr>
        <w:t xml:space="preserve">Figure </w:t>
      </w:r>
      <w:r w:rsidR="00D25BDB">
        <w:rPr>
          <w:rFonts w:asciiTheme="minorHAnsi" w:hAnsiTheme="minorHAnsi" w:cstheme="minorHAnsi"/>
          <w:b/>
          <w:sz w:val="22"/>
          <w:szCs w:val="22"/>
        </w:rPr>
        <w:t>1</w:t>
      </w:r>
      <w:r w:rsidR="004D10F0">
        <w:rPr>
          <w:rFonts w:asciiTheme="minorHAnsi" w:hAnsiTheme="minorHAnsi" w:cstheme="minorHAnsi"/>
          <w:b/>
          <w:sz w:val="22"/>
          <w:szCs w:val="22"/>
        </w:rPr>
        <w:t>3:</w:t>
      </w:r>
      <w:r w:rsidR="00D66894" w:rsidRPr="00CC11C0">
        <w:rPr>
          <w:rFonts w:asciiTheme="minorHAnsi" w:hAnsiTheme="minorHAnsi" w:cstheme="minorHAnsi"/>
          <w:b/>
          <w:sz w:val="22"/>
          <w:szCs w:val="22"/>
        </w:rPr>
        <w:t xml:space="preserve"> </w:t>
      </w:r>
      <w:r w:rsidRPr="00CC11C0">
        <w:rPr>
          <w:rFonts w:asciiTheme="minorHAnsi" w:hAnsiTheme="minorHAnsi" w:cstheme="minorHAnsi"/>
          <w:b/>
          <w:sz w:val="22"/>
          <w:szCs w:val="22"/>
        </w:rPr>
        <w:t xml:space="preserve">DFAT TB Investment in the World Health Organisation for TB control in PNG 2012-2018 </w:t>
      </w:r>
    </w:p>
    <w:p w14:paraId="3F429373" w14:textId="77777777" w:rsidR="006D5B53" w:rsidRPr="00054190" w:rsidRDefault="006D5B53" w:rsidP="004B212C">
      <w:pPr>
        <w:spacing w:before="240"/>
        <w:jc w:val="both"/>
      </w:pPr>
      <w:r w:rsidRPr="00831C17">
        <w:rPr>
          <w:rFonts w:ascii="Calibri" w:hAnsi="Calibri" w:cs="Calibri"/>
          <w:noProof/>
          <w:lang w:eastAsia="en-AU"/>
        </w:rPr>
        <w:drawing>
          <wp:inline distT="0" distB="0" distL="0" distR="0" wp14:anchorId="118D0162" wp14:editId="697AC77E">
            <wp:extent cx="5727700" cy="2693766"/>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7700" cy="2693766"/>
                    </a:xfrm>
                    <a:prstGeom prst="rect">
                      <a:avLst/>
                    </a:prstGeom>
                    <a:noFill/>
                    <a:ln>
                      <a:noFill/>
                    </a:ln>
                  </pic:spPr>
                </pic:pic>
              </a:graphicData>
            </a:graphic>
          </wp:inline>
        </w:drawing>
      </w:r>
    </w:p>
    <w:p w14:paraId="781F793E" w14:textId="77777777" w:rsidR="006D5B53" w:rsidRPr="00CC11C0" w:rsidRDefault="006D5B53" w:rsidP="004B212C">
      <w:pPr>
        <w:jc w:val="both"/>
        <w:rPr>
          <w:rFonts w:asciiTheme="minorHAnsi" w:hAnsiTheme="minorHAnsi" w:cstheme="minorHAnsi"/>
          <w:i/>
          <w:sz w:val="18"/>
          <w:szCs w:val="18"/>
        </w:rPr>
      </w:pPr>
      <w:r w:rsidRPr="00CC11C0">
        <w:rPr>
          <w:rFonts w:asciiTheme="minorHAnsi" w:hAnsiTheme="minorHAnsi" w:cstheme="minorHAnsi"/>
          <w:i/>
          <w:sz w:val="18"/>
          <w:szCs w:val="18"/>
        </w:rPr>
        <w:t xml:space="preserve">Source: Figures provided by DFAT December 2018. </w:t>
      </w:r>
    </w:p>
    <w:p w14:paraId="51F8E16E" w14:textId="02B2B45A" w:rsidR="007D40D8" w:rsidRDefault="008002EE" w:rsidP="004D10F0">
      <w:pPr>
        <w:pStyle w:val="Default"/>
        <w:spacing w:before="120" w:after="120"/>
        <w:jc w:val="both"/>
        <w:rPr>
          <w:rFonts w:asciiTheme="minorHAnsi" w:hAnsiTheme="minorHAnsi"/>
          <w:sz w:val="22"/>
        </w:rPr>
      </w:pPr>
      <w:r w:rsidRPr="00CC11C0">
        <w:rPr>
          <w:rFonts w:asciiTheme="minorHAnsi" w:hAnsiTheme="minorHAnsi" w:cstheme="minorHAnsi"/>
          <w:sz w:val="22"/>
          <w:szCs w:val="22"/>
        </w:rPr>
        <w:t xml:space="preserve">The </w:t>
      </w:r>
      <w:r w:rsidR="00D25BDB" w:rsidRPr="00CC11C0">
        <w:rPr>
          <w:rFonts w:asciiTheme="minorHAnsi" w:hAnsiTheme="minorHAnsi" w:cstheme="minorHAnsi"/>
          <w:sz w:val="22"/>
          <w:szCs w:val="22"/>
        </w:rPr>
        <w:t xml:space="preserve">USD15 million World Bank Loan for the emergency TB response in PNG has been discussed earlier, including that it will be strengthened by an additional Australian co-financing up to USD6 million (or approximately AUD8 million) allocated against an annual work plan agreed by NDOH and the WB PMU in Port Moresby. </w:t>
      </w:r>
      <w:r w:rsidRPr="00CC11C0">
        <w:rPr>
          <w:rFonts w:asciiTheme="minorHAnsi" w:hAnsiTheme="minorHAnsi" w:cstheme="minorHAnsi"/>
          <w:sz w:val="22"/>
          <w:szCs w:val="22"/>
        </w:rPr>
        <w:t xml:space="preserve">The AUD8m loan co-funding is paid in tranches into the WB Multi-Donor Trust Fund. The </w:t>
      </w:r>
      <w:r w:rsidRPr="00D25BDB">
        <w:rPr>
          <w:rFonts w:asciiTheme="minorHAnsi" w:hAnsiTheme="minorHAnsi" w:cstheme="minorHAnsi"/>
          <w:sz w:val="22"/>
          <w:szCs w:val="22"/>
        </w:rPr>
        <w:t xml:space="preserve">DFAT parallel funding </w:t>
      </w:r>
      <w:r w:rsidRPr="00CC11C0">
        <w:rPr>
          <w:rFonts w:asciiTheme="minorHAnsi" w:hAnsiTheme="minorHAnsi" w:cstheme="minorHAnsi"/>
          <w:sz w:val="22"/>
          <w:szCs w:val="22"/>
        </w:rPr>
        <w:t>of AUD12m</w:t>
      </w:r>
      <w:r w:rsidRPr="00D25BDB">
        <w:rPr>
          <w:rFonts w:asciiTheme="minorHAnsi" w:hAnsiTheme="minorHAnsi" w:cstheme="minorHAnsi"/>
          <w:sz w:val="22"/>
          <w:szCs w:val="22"/>
        </w:rPr>
        <w:t xml:space="preserve">, and any other </w:t>
      </w:r>
      <w:r w:rsidRPr="00CC11C0">
        <w:rPr>
          <w:rFonts w:asciiTheme="minorHAnsi" w:hAnsiTheme="minorHAnsi" w:cstheme="minorHAnsi"/>
          <w:sz w:val="22"/>
          <w:szCs w:val="22"/>
        </w:rPr>
        <w:t>DFAT TB-related funding outside the WB loan</w:t>
      </w:r>
      <w:r w:rsidRPr="00D25BDB">
        <w:rPr>
          <w:rFonts w:asciiTheme="minorHAnsi" w:hAnsiTheme="minorHAnsi" w:cstheme="minorHAnsi"/>
          <w:sz w:val="22"/>
          <w:szCs w:val="22"/>
        </w:rPr>
        <w:t xml:space="preserve"> will be managed by DFAT separate</w:t>
      </w:r>
      <w:r w:rsidR="00E5636F">
        <w:rPr>
          <w:rFonts w:asciiTheme="minorHAnsi" w:hAnsiTheme="minorHAnsi" w:cstheme="minorHAnsi"/>
          <w:sz w:val="22"/>
          <w:szCs w:val="22"/>
        </w:rPr>
        <w:t>ly</w:t>
      </w:r>
      <w:r w:rsidRPr="00D25BDB">
        <w:rPr>
          <w:rFonts w:asciiTheme="minorHAnsi" w:hAnsiTheme="minorHAnsi" w:cstheme="minorHAnsi"/>
          <w:sz w:val="22"/>
          <w:szCs w:val="22"/>
        </w:rPr>
        <w:t xml:space="preserve"> to the World Bank loan. All signs </w:t>
      </w:r>
      <w:r w:rsidR="00A32AE1" w:rsidRPr="00D25BDB">
        <w:rPr>
          <w:rFonts w:asciiTheme="minorHAnsi" w:hAnsiTheme="minorHAnsi" w:cstheme="minorHAnsi"/>
          <w:sz w:val="22"/>
          <w:szCs w:val="22"/>
        </w:rPr>
        <w:t xml:space="preserve">during the review </w:t>
      </w:r>
      <w:r w:rsidRPr="00610F30">
        <w:rPr>
          <w:rFonts w:asciiTheme="minorHAnsi" w:hAnsiTheme="minorHAnsi" w:cstheme="minorHAnsi"/>
          <w:sz w:val="22"/>
          <w:szCs w:val="22"/>
        </w:rPr>
        <w:t xml:space="preserve">suggest ongoing effective communication and coordination between the National Department of Health, the World Bank and DFAT. </w:t>
      </w:r>
    </w:p>
    <w:p w14:paraId="53ED2BFA" w14:textId="77777777" w:rsidR="008002EE" w:rsidRPr="0099192E" w:rsidRDefault="008002EE" w:rsidP="004B212C">
      <w:pPr>
        <w:pStyle w:val="Level2Heading"/>
        <w:jc w:val="both"/>
      </w:pPr>
      <w:bookmarkStart w:id="72" w:name="_Toc4163059"/>
      <w:r>
        <w:t xml:space="preserve">Data and </w:t>
      </w:r>
      <w:r w:rsidR="00D66894">
        <w:t>Research</w:t>
      </w:r>
      <w:bookmarkEnd w:id="72"/>
    </w:p>
    <w:p w14:paraId="4CBCE8B1" w14:textId="77777777" w:rsidR="00D66894" w:rsidRDefault="00D66894" w:rsidP="00F33961">
      <w:pPr>
        <w:pStyle w:val="Level3heading"/>
        <w:spacing w:after="0"/>
        <w:jc w:val="both"/>
        <w:rPr>
          <w:lang w:val="en-US"/>
        </w:rPr>
      </w:pPr>
      <w:bookmarkStart w:id="73" w:name="_Toc4163060"/>
      <w:r>
        <w:rPr>
          <w:lang w:val="en-US"/>
        </w:rPr>
        <w:t>Data Systems and Use</w:t>
      </w:r>
      <w:bookmarkEnd w:id="73"/>
    </w:p>
    <w:p w14:paraId="750D1034" w14:textId="1CBD9AD8" w:rsidR="00744108" w:rsidRDefault="008002EE" w:rsidP="00EA39CE">
      <w:pPr>
        <w:spacing w:before="120" w:after="120"/>
        <w:jc w:val="both"/>
        <w:rPr>
          <w:rFonts w:asciiTheme="minorHAnsi" w:hAnsiTheme="minorHAnsi" w:cstheme="minorHAnsi"/>
          <w:sz w:val="22"/>
          <w:szCs w:val="22"/>
        </w:rPr>
      </w:pPr>
      <w:r w:rsidRPr="00CC11C0">
        <w:rPr>
          <w:rFonts w:asciiTheme="minorHAnsi" w:hAnsiTheme="minorHAnsi" w:cstheme="minorHAnsi"/>
          <w:color w:val="191919"/>
          <w:sz w:val="22"/>
          <w:szCs w:val="22"/>
          <w:lang w:val="en-US"/>
        </w:rPr>
        <w:t xml:space="preserve">The </w:t>
      </w:r>
      <w:r w:rsidRPr="00CC11C0">
        <w:rPr>
          <w:rFonts w:asciiTheme="minorHAnsi" w:hAnsiTheme="minorHAnsi" w:cstheme="minorHAnsi"/>
          <w:color w:val="222222"/>
          <w:sz w:val="22"/>
          <w:szCs w:val="22"/>
          <w:shd w:val="clear" w:color="auto" w:fill="FFFFFF"/>
        </w:rPr>
        <w:t xml:space="preserve">West African Ebola virus epidemic in 2014 </w:t>
      </w:r>
      <w:r w:rsidRPr="00CC11C0">
        <w:rPr>
          <w:rFonts w:asciiTheme="minorHAnsi" w:hAnsiTheme="minorHAnsi" w:cstheme="minorHAnsi"/>
          <w:color w:val="191919"/>
          <w:sz w:val="22"/>
          <w:szCs w:val="22"/>
          <w:lang w:val="en-US"/>
        </w:rPr>
        <w:t xml:space="preserve">highlighted the importance of routine surveillance systems that are designed to scale up quickly during epidemics, linked with laboratories and data </w:t>
      </w:r>
      <w:r w:rsidR="00744108">
        <w:rPr>
          <w:rFonts w:asciiTheme="minorHAnsi" w:hAnsiTheme="minorHAnsi" w:cstheme="minorHAnsi"/>
          <w:color w:val="191919"/>
          <w:sz w:val="22"/>
          <w:szCs w:val="22"/>
          <w:lang w:val="en-US"/>
        </w:rPr>
        <w:t xml:space="preserve">being </w:t>
      </w:r>
      <w:r w:rsidRPr="00CC11C0">
        <w:rPr>
          <w:rFonts w:asciiTheme="minorHAnsi" w:hAnsiTheme="minorHAnsi" w:cstheme="minorHAnsi"/>
          <w:color w:val="191919"/>
          <w:sz w:val="22"/>
          <w:szCs w:val="22"/>
          <w:lang w:val="en-US"/>
        </w:rPr>
        <w:t xml:space="preserve">made public immediately. This was and continues to be an aim of the emergency TB response in PNG. </w:t>
      </w:r>
      <w:r w:rsidRPr="00CC11C0">
        <w:rPr>
          <w:rFonts w:asciiTheme="minorHAnsi" w:hAnsiTheme="minorHAnsi" w:cstheme="minorHAnsi"/>
          <w:sz w:val="22"/>
          <w:szCs w:val="22"/>
        </w:rPr>
        <w:t xml:space="preserve">There is a wealth of data from Daru </w:t>
      </w:r>
      <w:r w:rsidR="00741589">
        <w:rPr>
          <w:rFonts w:asciiTheme="minorHAnsi" w:hAnsiTheme="minorHAnsi" w:cstheme="minorHAnsi"/>
          <w:sz w:val="22"/>
          <w:szCs w:val="22"/>
        </w:rPr>
        <w:t>and cri</w:t>
      </w:r>
      <w:r w:rsidR="00741589" w:rsidRPr="00741589">
        <w:rPr>
          <w:rFonts w:asciiTheme="minorHAnsi" w:hAnsiTheme="minorHAnsi" w:cstheme="minorHAnsi"/>
          <w:sz w:val="22"/>
          <w:szCs w:val="22"/>
        </w:rPr>
        <w:t>tical lessons learned that are generalisable to NCD and other parts of PNG, and globally, and which should inform the proposed new DFAT TB support design from</w:t>
      </w:r>
      <w:r w:rsidR="00744108">
        <w:rPr>
          <w:rFonts w:asciiTheme="minorHAnsi" w:hAnsiTheme="minorHAnsi" w:cstheme="minorHAnsi"/>
          <w:sz w:val="22"/>
          <w:szCs w:val="22"/>
        </w:rPr>
        <w:t xml:space="preserve"> </w:t>
      </w:r>
      <w:r w:rsidR="00741589" w:rsidRPr="00741589">
        <w:rPr>
          <w:rFonts w:asciiTheme="minorHAnsi" w:hAnsiTheme="minorHAnsi" w:cstheme="minorHAnsi"/>
          <w:sz w:val="22"/>
          <w:szCs w:val="22"/>
        </w:rPr>
        <w:t xml:space="preserve">2020. </w:t>
      </w:r>
    </w:p>
    <w:p w14:paraId="0637A419" w14:textId="3578C43C" w:rsidR="008002EE" w:rsidRPr="00CC11C0" w:rsidRDefault="00741589" w:rsidP="00EA39CE">
      <w:pPr>
        <w:spacing w:before="120" w:after="120"/>
        <w:jc w:val="both"/>
        <w:rPr>
          <w:rFonts w:asciiTheme="minorHAnsi" w:hAnsiTheme="minorHAnsi" w:cstheme="minorHAnsi"/>
          <w:sz w:val="22"/>
          <w:szCs w:val="22"/>
        </w:rPr>
      </w:pPr>
      <w:r w:rsidRPr="00CC11C0">
        <w:rPr>
          <w:rFonts w:ascii="Calibri" w:hAnsi="Calibri" w:cs="Arial"/>
          <w:sz w:val="22"/>
          <w:szCs w:val="22"/>
        </w:rPr>
        <w:t>In NCD data is being collected separately by the implementing partners. The new electronic platform being rolled out by mid-2019 has an aim of ensuring local ownership and a health system strengthening approach</w:t>
      </w:r>
      <w:r>
        <w:rPr>
          <w:rFonts w:ascii="Calibri" w:hAnsi="Calibri" w:cs="Arial"/>
          <w:sz w:val="22"/>
          <w:szCs w:val="22"/>
        </w:rPr>
        <w:t xml:space="preserve"> (integrating with GOPNG systems) </w:t>
      </w:r>
      <w:r w:rsidRPr="00CC11C0">
        <w:rPr>
          <w:rFonts w:ascii="Calibri" w:hAnsi="Calibri" w:cs="Arial"/>
          <w:sz w:val="22"/>
          <w:szCs w:val="22"/>
        </w:rPr>
        <w:t>to transform accuracy and overcome the current disconnects between the various data sets.</w:t>
      </w:r>
    </w:p>
    <w:p w14:paraId="06DA68DA" w14:textId="33A7E2AA" w:rsidR="00EE6757" w:rsidRDefault="008002EE" w:rsidP="004B212C">
      <w:pPr>
        <w:spacing w:before="120"/>
        <w:jc w:val="both"/>
        <w:rPr>
          <w:rFonts w:asciiTheme="minorHAnsi" w:hAnsiTheme="minorHAnsi" w:cstheme="minorHAnsi"/>
          <w:sz w:val="22"/>
          <w:szCs w:val="22"/>
        </w:rPr>
      </w:pPr>
      <w:r w:rsidRPr="00CC11C0">
        <w:rPr>
          <w:rFonts w:asciiTheme="minorHAnsi" w:hAnsiTheme="minorHAnsi" w:cstheme="minorHAnsi"/>
          <w:color w:val="191919"/>
          <w:sz w:val="22"/>
          <w:szCs w:val="22"/>
          <w:lang w:val="en-US"/>
        </w:rPr>
        <w:t xml:space="preserve">In Daru, data platforms were built, inter alia, as part of the emergency response for (i) accurate reporting of TB testing, (ii) the numbers of patients infected and (iii) those successfully </w:t>
      </w:r>
      <w:r w:rsidR="000E6B25" w:rsidRPr="00CC11C0">
        <w:rPr>
          <w:rFonts w:asciiTheme="minorHAnsi" w:hAnsiTheme="minorHAnsi" w:cstheme="minorHAnsi"/>
          <w:color w:val="191919"/>
          <w:sz w:val="22"/>
          <w:szCs w:val="22"/>
          <w:lang w:val="en-US"/>
        </w:rPr>
        <w:t>treated,</w:t>
      </w:r>
      <w:r w:rsidRPr="00CC11C0">
        <w:rPr>
          <w:rFonts w:asciiTheme="minorHAnsi" w:hAnsiTheme="minorHAnsi" w:cstheme="minorHAnsi"/>
          <w:color w:val="191919"/>
          <w:sz w:val="22"/>
          <w:szCs w:val="22"/>
          <w:lang w:val="en-US"/>
        </w:rPr>
        <w:t xml:space="preserve"> and </w:t>
      </w:r>
      <w:r w:rsidR="00A32AE1" w:rsidRPr="00CC11C0">
        <w:rPr>
          <w:rFonts w:asciiTheme="minorHAnsi" w:hAnsiTheme="minorHAnsi" w:cstheme="minorHAnsi"/>
          <w:color w:val="191919"/>
          <w:sz w:val="22"/>
          <w:szCs w:val="22"/>
          <w:lang w:val="en-US"/>
        </w:rPr>
        <w:t xml:space="preserve">they </w:t>
      </w:r>
      <w:r w:rsidRPr="00CC11C0">
        <w:rPr>
          <w:rFonts w:asciiTheme="minorHAnsi" w:hAnsiTheme="minorHAnsi" w:cstheme="minorHAnsi"/>
          <w:color w:val="191919"/>
          <w:sz w:val="22"/>
          <w:szCs w:val="22"/>
          <w:lang w:val="en-US"/>
        </w:rPr>
        <w:t xml:space="preserve">have been a critical part of the success of the response. </w:t>
      </w:r>
      <w:r w:rsidR="004E37CB">
        <w:rPr>
          <w:rFonts w:asciiTheme="minorHAnsi" w:hAnsiTheme="minorHAnsi" w:cstheme="minorHAnsi"/>
          <w:sz w:val="22"/>
          <w:szCs w:val="22"/>
        </w:rPr>
        <w:t>I</w:t>
      </w:r>
      <w:r w:rsidRPr="00CC11C0">
        <w:rPr>
          <w:rFonts w:asciiTheme="minorHAnsi" w:hAnsiTheme="minorHAnsi" w:cstheme="minorHAnsi"/>
          <w:sz w:val="22"/>
          <w:szCs w:val="22"/>
        </w:rPr>
        <w:t xml:space="preserve">mportant lessons </w:t>
      </w:r>
      <w:r w:rsidR="00A42168">
        <w:rPr>
          <w:rFonts w:asciiTheme="minorHAnsi" w:hAnsiTheme="minorHAnsi" w:cstheme="minorHAnsi"/>
          <w:sz w:val="22"/>
          <w:szCs w:val="22"/>
        </w:rPr>
        <w:t xml:space="preserve">learned </w:t>
      </w:r>
      <w:r w:rsidR="004E37CB">
        <w:rPr>
          <w:rFonts w:asciiTheme="minorHAnsi" w:hAnsiTheme="minorHAnsi" w:cstheme="minorHAnsi"/>
          <w:sz w:val="22"/>
          <w:szCs w:val="22"/>
        </w:rPr>
        <w:t>relate to</w:t>
      </w:r>
      <w:r w:rsidRPr="00CC11C0">
        <w:rPr>
          <w:rFonts w:asciiTheme="minorHAnsi" w:hAnsiTheme="minorHAnsi" w:cstheme="minorHAnsi"/>
          <w:sz w:val="22"/>
          <w:szCs w:val="22"/>
        </w:rPr>
        <w:t xml:space="preserve"> data ownership and use</w:t>
      </w:r>
      <w:r w:rsidR="00043D73">
        <w:rPr>
          <w:rFonts w:asciiTheme="minorHAnsi" w:hAnsiTheme="minorHAnsi" w:cstheme="minorHAnsi"/>
          <w:sz w:val="22"/>
          <w:szCs w:val="22"/>
        </w:rPr>
        <w:t>, and its integration with PNG systems</w:t>
      </w:r>
      <w:r w:rsidR="00A42168">
        <w:rPr>
          <w:rFonts w:asciiTheme="minorHAnsi" w:hAnsiTheme="minorHAnsi" w:cstheme="minorHAnsi"/>
          <w:sz w:val="22"/>
          <w:szCs w:val="22"/>
        </w:rPr>
        <w:t xml:space="preserve">. </w:t>
      </w:r>
    </w:p>
    <w:p w14:paraId="4BA5F394" w14:textId="606C5A5D" w:rsidR="004E37CB" w:rsidRPr="00CC11C0" w:rsidRDefault="008002EE" w:rsidP="004B212C">
      <w:pPr>
        <w:spacing w:before="120"/>
        <w:jc w:val="both"/>
        <w:rPr>
          <w:rFonts w:asciiTheme="minorHAnsi" w:hAnsiTheme="minorHAnsi" w:cstheme="minorHAnsi"/>
          <w:sz w:val="22"/>
          <w:szCs w:val="22"/>
        </w:rPr>
      </w:pPr>
      <w:r w:rsidRPr="00CC11C0">
        <w:rPr>
          <w:rFonts w:asciiTheme="minorHAnsi" w:hAnsiTheme="minorHAnsi" w:cstheme="minorHAnsi"/>
          <w:sz w:val="22"/>
          <w:szCs w:val="22"/>
        </w:rPr>
        <w:t xml:space="preserve">First, data collection processes, data use and data ownership need to be crystal clear and formally agreed as part of their design. </w:t>
      </w:r>
      <w:r w:rsidR="006E398B">
        <w:rPr>
          <w:rFonts w:asciiTheme="minorHAnsi" w:hAnsiTheme="minorHAnsi" w:cstheme="minorHAnsi"/>
          <w:sz w:val="22"/>
          <w:szCs w:val="22"/>
          <w:lang w:val="en-US"/>
        </w:rPr>
        <w:t xml:space="preserve">Data ownership – and therefore who can use which data for what - is sensitive due to past ambiguities. Sensitivities could potentially </w:t>
      </w:r>
      <w:r w:rsidR="006E398B" w:rsidRPr="00CC11C0">
        <w:rPr>
          <w:rFonts w:asciiTheme="minorHAnsi" w:hAnsiTheme="minorHAnsi" w:cstheme="minorHAnsi"/>
          <w:sz w:val="22"/>
          <w:szCs w:val="22"/>
          <w:lang w:val="en-US"/>
        </w:rPr>
        <w:t xml:space="preserve">limit the excellent </w:t>
      </w:r>
      <w:r w:rsidR="006E398B">
        <w:rPr>
          <w:rFonts w:asciiTheme="minorHAnsi" w:hAnsiTheme="minorHAnsi" w:cstheme="minorHAnsi"/>
          <w:sz w:val="22"/>
          <w:szCs w:val="22"/>
          <w:lang w:val="en-US"/>
        </w:rPr>
        <w:t xml:space="preserve">data, analysis and monitoring </w:t>
      </w:r>
      <w:r w:rsidR="006E398B" w:rsidRPr="00CC11C0">
        <w:rPr>
          <w:rFonts w:asciiTheme="minorHAnsi" w:hAnsiTheme="minorHAnsi" w:cstheme="minorHAnsi"/>
          <w:sz w:val="22"/>
          <w:szCs w:val="22"/>
          <w:lang w:val="en-US"/>
        </w:rPr>
        <w:t xml:space="preserve">gains to date </w:t>
      </w:r>
      <w:r w:rsidR="006E398B">
        <w:rPr>
          <w:rFonts w:asciiTheme="minorHAnsi" w:hAnsiTheme="minorHAnsi" w:cstheme="minorHAnsi"/>
          <w:sz w:val="22"/>
          <w:szCs w:val="22"/>
          <w:lang w:val="en-US"/>
        </w:rPr>
        <w:t xml:space="preserve">including </w:t>
      </w:r>
      <w:r w:rsidR="006E398B" w:rsidRPr="00CC11C0">
        <w:rPr>
          <w:rFonts w:asciiTheme="minorHAnsi" w:hAnsiTheme="minorHAnsi" w:cstheme="minorHAnsi"/>
          <w:sz w:val="22"/>
          <w:szCs w:val="22"/>
          <w:lang w:val="en-US"/>
        </w:rPr>
        <w:t>locally-led research</w:t>
      </w:r>
      <w:r w:rsidR="006E398B">
        <w:rPr>
          <w:rFonts w:asciiTheme="minorHAnsi" w:hAnsiTheme="minorHAnsi" w:cstheme="minorHAnsi"/>
          <w:sz w:val="22"/>
          <w:szCs w:val="22"/>
          <w:lang w:val="en-US"/>
        </w:rPr>
        <w:t xml:space="preserve"> (see section 1.10.2 below). To address this t</w:t>
      </w:r>
      <w:r w:rsidR="006E398B" w:rsidRPr="00CC11C0">
        <w:rPr>
          <w:rFonts w:asciiTheme="minorHAnsi" w:hAnsiTheme="minorHAnsi" w:cstheme="minorHAnsi"/>
          <w:color w:val="191919"/>
          <w:sz w:val="22"/>
          <w:szCs w:val="22"/>
          <w:lang w:val="en-US"/>
        </w:rPr>
        <w:t>here is a</w:t>
      </w:r>
      <w:r w:rsidR="006E398B" w:rsidRPr="00CC11C0">
        <w:rPr>
          <w:rFonts w:asciiTheme="minorHAnsi" w:hAnsiTheme="minorHAnsi" w:cstheme="minorHAnsi"/>
          <w:sz w:val="22"/>
          <w:szCs w:val="22"/>
        </w:rPr>
        <w:t xml:space="preserve"> WP Data Utilisation Agreement and a WP Data Transition Plan</w:t>
      </w:r>
      <w:r w:rsidR="006E398B">
        <w:rPr>
          <w:rFonts w:asciiTheme="minorHAnsi" w:hAnsiTheme="minorHAnsi" w:cstheme="minorHAnsi"/>
          <w:sz w:val="22"/>
          <w:szCs w:val="22"/>
        </w:rPr>
        <w:t xml:space="preserve">. </w:t>
      </w:r>
      <w:r w:rsidR="006E398B" w:rsidRPr="00CC11C0">
        <w:rPr>
          <w:rFonts w:asciiTheme="minorHAnsi" w:hAnsiTheme="minorHAnsi" w:cstheme="minorHAnsi"/>
          <w:sz w:val="22"/>
          <w:szCs w:val="22"/>
        </w:rPr>
        <w:t>Both need formally agreeing as a matter of urgency</w:t>
      </w:r>
      <w:r w:rsidR="006E398B">
        <w:rPr>
          <w:rFonts w:asciiTheme="minorHAnsi" w:hAnsiTheme="minorHAnsi" w:cstheme="minorHAnsi"/>
          <w:sz w:val="22"/>
          <w:szCs w:val="22"/>
        </w:rPr>
        <w:t>,</w:t>
      </w:r>
      <w:r w:rsidR="006E398B" w:rsidRPr="00CC11C0">
        <w:rPr>
          <w:rFonts w:asciiTheme="minorHAnsi" w:hAnsiTheme="minorHAnsi" w:cstheme="minorHAnsi"/>
          <w:sz w:val="22"/>
          <w:szCs w:val="22"/>
        </w:rPr>
        <w:t xml:space="preserve"> including agreeing the associated funding and technical issues. In NCD data is being collected separately by partners </w:t>
      </w:r>
      <w:r w:rsidR="006E398B">
        <w:rPr>
          <w:rFonts w:asciiTheme="minorHAnsi" w:hAnsiTheme="minorHAnsi" w:cstheme="minorHAnsi"/>
          <w:sz w:val="22"/>
          <w:szCs w:val="22"/>
        </w:rPr>
        <w:t xml:space="preserve">and there may be </w:t>
      </w:r>
      <w:r w:rsidR="006E398B" w:rsidRPr="00CC11C0">
        <w:rPr>
          <w:rFonts w:asciiTheme="minorHAnsi" w:hAnsiTheme="minorHAnsi" w:cstheme="minorHAnsi"/>
          <w:sz w:val="22"/>
          <w:szCs w:val="22"/>
        </w:rPr>
        <w:t xml:space="preserve">similar potential future difficulties. </w:t>
      </w:r>
      <w:r w:rsidR="006E398B">
        <w:rPr>
          <w:rFonts w:asciiTheme="minorHAnsi" w:hAnsiTheme="minorHAnsi" w:cstheme="minorHAnsi"/>
          <w:sz w:val="22"/>
          <w:szCs w:val="22"/>
        </w:rPr>
        <w:t xml:space="preserve">As input to the roll-out of the </w:t>
      </w:r>
      <w:r w:rsidR="006E398B" w:rsidRPr="00CC11C0">
        <w:rPr>
          <w:rFonts w:asciiTheme="minorHAnsi" w:hAnsiTheme="minorHAnsi" w:cstheme="minorHAnsi"/>
          <w:sz w:val="22"/>
          <w:szCs w:val="22"/>
        </w:rPr>
        <w:t>new electronic platform in NCD</w:t>
      </w:r>
      <w:r w:rsidR="006E398B">
        <w:rPr>
          <w:rFonts w:asciiTheme="minorHAnsi" w:hAnsiTheme="minorHAnsi" w:cstheme="minorHAnsi"/>
          <w:sz w:val="22"/>
          <w:szCs w:val="22"/>
        </w:rPr>
        <w:t xml:space="preserve">, </w:t>
      </w:r>
      <w:r w:rsidR="006E398B" w:rsidRPr="00CC11C0">
        <w:rPr>
          <w:rFonts w:asciiTheme="minorHAnsi" w:hAnsiTheme="minorHAnsi" w:cstheme="minorHAnsi"/>
          <w:color w:val="191919"/>
          <w:sz w:val="22"/>
          <w:szCs w:val="22"/>
          <w:lang w:val="en-US"/>
        </w:rPr>
        <w:t xml:space="preserve">an independent assessment in NCD of </w:t>
      </w:r>
      <w:r w:rsidR="006E398B" w:rsidRPr="00CC11C0">
        <w:rPr>
          <w:rFonts w:asciiTheme="minorHAnsi" w:hAnsiTheme="minorHAnsi" w:cstheme="minorHAnsi"/>
          <w:sz w:val="22"/>
          <w:szCs w:val="22"/>
        </w:rPr>
        <w:t>data ownership, use and access</w:t>
      </w:r>
      <w:r w:rsidR="006E398B">
        <w:rPr>
          <w:rFonts w:asciiTheme="minorHAnsi" w:hAnsiTheme="minorHAnsi" w:cstheme="minorHAnsi"/>
          <w:sz w:val="22"/>
          <w:szCs w:val="22"/>
        </w:rPr>
        <w:t xml:space="preserve"> may be wise. </w:t>
      </w:r>
      <w:r w:rsidRPr="00CC11C0">
        <w:rPr>
          <w:rFonts w:asciiTheme="minorHAnsi" w:hAnsiTheme="minorHAnsi" w:cstheme="minorHAnsi"/>
          <w:sz w:val="22"/>
          <w:szCs w:val="22"/>
        </w:rPr>
        <w:t>Second, data platforms should be built t</w:t>
      </w:r>
      <w:r w:rsidR="009609B8" w:rsidRPr="00CC11C0">
        <w:rPr>
          <w:rFonts w:asciiTheme="minorHAnsi" w:hAnsiTheme="minorHAnsi" w:cstheme="minorHAnsi"/>
          <w:sz w:val="22"/>
          <w:szCs w:val="22"/>
        </w:rPr>
        <w:t xml:space="preserve">hat can be integrated </w:t>
      </w:r>
      <w:r w:rsidR="00607BC1" w:rsidRPr="00CC11C0">
        <w:rPr>
          <w:rFonts w:asciiTheme="minorHAnsi" w:hAnsiTheme="minorHAnsi" w:cstheme="minorHAnsi"/>
          <w:sz w:val="22"/>
          <w:szCs w:val="22"/>
        </w:rPr>
        <w:t>in</w:t>
      </w:r>
      <w:r w:rsidR="009609B8" w:rsidRPr="00CC11C0">
        <w:rPr>
          <w:rFonts w:asciiTheme="minorHAnsi" w:hAnsiTheme="minorHAnsi" w:cstheme="minorHAnsi"/>
          <w:sz w:val="22"/>
          <w:szCs w:val="22"/>
        </w:rPr>
        <w:t>t</w:t>
      </w:r>
      <w:r w:rsidRPr="00CC11C0">
        <w:rPr>
          <w:rFonts w:asciiTheme="minorHAnsi" w:hAnsiTheme="minorHAnsi" w:cstheme="minorHAnsi"/>
          <w:sz w:val="22"/>
          <w:szCs w:val="22"/>
        </w:rPr>
        <w:t xml:space="preserve">o </w:t>
      </w:r>
      <w:r w:rsidR="00EE6757">
        <w:rPr>
          <w:rFonts w:asciiTheme="minorHAnsi" w:hAnsiTheme="minorHAnsi" w:cstheme="minorHAnsi"/>
          <w:sz w:val="22"/>
          <w:szCs w:val="22"/>
        </w:rPr>
        <w:t xml:space="preserve">PNG systems </w:t>
      </w:r>
      <w:r w:rsidRPr="00CC11C0">
        <w:rPr>
          <w:rFonts w:asciiTheme="minorHAnsi" w:hAnsiTheme="minorHAnsi" w:cstheme="minorHAnsi"/>
          <w:sz w:val="22"/>
          <w:szCs w:val="22"/>
        </w:rPr>
        <w:t xml:space="preserve">for sustainability. The review also recognises, however, that an emergency response requires emergency solutions to generate </w:t>
      </w:r>
      <w:r w:rsidR="001F28FA" w:rsidRPr="00CC11C0">
        <w:rPr>
          <w:rFonts w:asciiTheme="minorHAnsi" w:hAnsiTheme="minorHAnsi" w:cstheme="minorHAnsi"/>
          <w:sz w:val="22"/>
          <w:szCs w:val="22"/>
        </w:rPr>
        <w:t>data,</w:t>
      </w:r>
      <w:r w:rsidRPr="00CC11C0">
        <w:rPr>
          <w:rFonts w:asciiTheme="minorHAnsi" w:hAnsiTheme="minorHAnsi" w:cstheme="minorHAnsi"/>
          <w:sz w:val="22"/>
          <w:szCs w:val="22"/>
        </w:rPr>
        <w:t xml:space="preserve"> but that as soon as practicable data sets should be streamlined and integrated into local systems as is planned in NCD in 2019 and as is being work</w:t>
      </w:r>
      <w:r w:rsidR="009609B8" w:rsidRPr="00CC11C0">
        <w:rPr>
          <w:rFonts w:asciiTheme="minorHAnsi" w:hAnsiTheme="minorHAnsi" w:cstheme="minorHAnsi"/>
          <w:sz w:val="22"/>
          <w:szCs w:val="22"/>
        </w:rPr>
        <w:t>ed</w:t>
      </w:r>
      <w:r w:rsidRPr="00CC11C0">
        <w:rPr>
          <w:rFonts w:asciiTheme="minorHAnsi" w:hAnsiTheme="minorHAnsi" w:cstheme="minorHAnsi"/>
          <w:sz w:val="22"/>
          <w:szCs w:val="22"/>
        </w:rPr>
        <w:t xml:space="preserve"> towards in Daru.</w:t>
      </w:r>
    </w:p>
    <w:p w14:paraId="28FDA22A" w14:textId="77777777" w:rsidR="00D66894" w:rsidRPr="00D66894" w:rsidRDefault="00D66894" w:rsidP="00F33961">
      <w:pPr>
        <w:pStyle w:val="Level3heading"/>
        <w:spacing w:after="0"/>
        <w:jc w:val="both"/>
      </w:pPr>
      <w:bookmarkStart w:id="74" w:name="_Toc4163061"/>
      <w:bookmarkStart w:id="75" w:name="_Toc408133335"/>
      <w:bookmarkStart w:id="76" w:name="_Toc408135955"/>
      <w:bookmarkStart w:id="77" w:name="_Toc408501139"/>
      <w:r>
        <w:t>Research</w:t>
      </w:r>
      <w:bookmarkEnd w:id="74"/>
    </w:p>
    <w:p w14:paraId="2542F163" w14:textId="61D84EBB" w:rsidR="008002EE" w:rsidRPr="00CC11C0" w:rsidRDefault="00BE7C66" w:rsidP="00CC11C0">
      <w:pPr>
        <w:spacing w:before="120" w:after="120"/>
        <w:jc w:val="both"/>
        <w:rPr>
          <w:rFonts w:asciiTheme="minorHAnsi" w:hAnsiTheme="minorHAnsi" w:cstheme="minorHAnsi"/>
          <w:sz w:val="22"/>
          <w:szCs w:val="22"/>
        </w:rPr>
      </w:pPr>
      <w:r w:rsidRPr="00CC11C0">
        <w:rPr>
          <w:rFonts w:asciiTheme="minorHAnsi" w:hAnsiTheme="minorHAnsi" w:cstheme="minorHAnsi"/>
          <w:sz w:val="22"/>
          <w:szCs w:val="22"/>
        </w:rPr>
        <w:t xml:space="preserve">Operational </w:t>
      </w:r>
      <w:r w:rsidR="008002EE" w:rsidRPr="00CC11C0">
        <w:rPr>
          <w:rFonts w:asciiTheme="minorHAnsi" w:hAnsiTheme="minorHAnsi" w:cstheme="minorHAnsi"/>
          <w:sz w:val="22"/>
          <w:szCs w:val="22"/>
        </w:rPr>
        <w:t>research is critical to inform the continuing response in WP, NCD</w:t>
      </w:r>
      <w:r w:rsidR="00C60E82">
        <w:rPr>
          <w:rFonts w:asciiTheme="minorHAnsi" w:hAnsiTheme="minorHAnsi" w:cstheme="minorHAnsi"/>
          <w:sz w:val="22"/>
          <w:szCs w:val="22"/>
        </w:rPr>
        <w:t>,</w:t>
      </w:r>
      <w:r w:rsidR="008002EE" w:rsidRPr="00CC11C0">
        <w:rPr>
          <w:rFonts w:asciiTheme="minorHAnsi" w:hAnsiTheme="minorHAnsi" w:cstheme="minorHAnsi"/>
          <w:sz w:val="22"/>
          <w:szCs w:val="22"/>
        </w:rPr>
        <w:t xml:space="preserve"> the rest of PNG and globally in the effort to contain TB. The world class results in Daru are a source of inspiration and motivation that MDR-TB can be controlled in a low resource setting and rigorous research enables evidence-based dissemination of information to assist </w:t>
      </w:r>
      <w:r w:rsidR="00C60E82">
        <w:rPr>
          <w:rFonts w:asciiTheme="minorHAnsi" w:hAnsiTheme="minorHAnsi" w:cstheme="minorHAnsi"/>
          <w:sz w:val="22"/>
          <w:szCs w:val="22"/>
        </w:rPr>
        <w:t xml:space="preserve">elsewhere. </w:t>
      </w:r>
      <w:r w:rsidR="008002EE" w:rsidRPr="00CC11C0">
        <w:rPr>
          <w:rFonts w:asciiTheme="minorHAnsi" w:hAnsiTheme="minorHAnsi" w:cstheme="minorHAnsi"/>
          <w:sz w:val="22"/>
          <w:szCs w:val="22"/>
        </w:rPr>
        <w:t xml:space="preserve">There are two major research articles from Daru in press and another in progress on the TB patient journey in PNG. The research is led by WP PNG health leaders with the support of Burnet and are keenly awaited. </w:t>
      </w:r>
      <w:r w:rsidR="009761AB">
        <w:rPr>
          <w:rFonts w:asciiTheme="minorHAnsi" w:hAnsiTheme="minorHAnsi" w:cstheme="minorHAnsi"/>
          <w:sz w:val="22"/>
          <w:szCs w:val="22"/>
        </w:rPr>
        <w:t xml:space="preserve">Support for </w:t>
      </w:r>
      <w:r w:rsidR="009761AB">
        <w:rPr>
          <w:rFonts w:asciiTheme="minorHAnsi" w:hAnsiTheme="minorHAnsi" w:cstheme="minorHAnsi"/>
          <w:color w:val="191919"/>
          <w:sz w:val="22"/>
          <w:szCs w:val="22"/>
          <w:lang w:val="en-US"/>
        </w:rPr>
        <w:t>o</w:t>
      </w:r>
      <w:r w:rsidR="009761AB" w:rsidRPr="00CC11C0">
        <w:rPr>
          <w:rFonts w:asciiTheme="minorHAnsi" w:hAnsiTheme="minorHAnsi" w:cstheme="minorHAnsi"/>
          <w:color w:val="191919"/>
          <w:sz w:val="22"/>
          <w:szCs w:val="22"/>
          <w:lang w:val="en-US"/>
        </w:rPr>
        <w:t xml:space="preserve">perational research </w:t>
      </w:r>
      <w:r w:rsidR="009761AB">
        <w:rPr>
          <w:rFonts w:asciiTheme="minorHAnsi" w:hAnsiTheme="minorHAnsi" w:cstheme="minorHAnsi"/>
          <w:color w:val="191919"/>
          <w:sz w:val="22"/>
          <w:szCs w:val="22"/>
          <w:lang w:val="en-US"/>
        </w:rPr>
        <w:t>is part of the specific</w:t>
      </w:r>
      <w:r w:rsidR="009761AB" w:rsidRPr="00CC11C0">
        <w:rPr>
          <w:rFonts w:asciiTheme="minorHAnsi" w:hAnsiTheme="minorHAnsi" w:cstheme="minorHAnsi"/>
          <w:color w:val="191919"/>
          <w:sz w:val="22"/>
          <w:szCs w:val="22"/>
          <w:lang w:val="en-US"/>
        </w:rPr>
        <w:t xml:space="preserve"> remit of the Burnet Institute </w:t>
      </w:r>
      <w:r w:rsidR="009761AB">
        <w:rPr>
          <w:rFonts w:asciiTheme="minorHAnsi" w:hAnsiTheme="minorHAnsi" w:cstheme="minorHAnsi"/>
          <w:color w:val="191919"/>
          <w:sz w:val="22"/>
          <w:szCs w:val="22"/>
          <w:lang w:val="en-US"/>
        </w:rPr>
        <w:t xml:space="preserve">in its role </w:t>
      </w:r>
      <w:r w:rsidR="009761AB" w:rsidRPr="00CC11C0">
        <w:rPr>
          <w:rFonts w:asciiTheme="minorHAnsi" w:hAnsiTheme="minorHAnsi" w:cstheme="minorHAnsi"/>
          <w:color w:val="191919"/>
          <w:sz w:val="22"/>
          <w:szCs w:val="22"/>
          <w:lang w:val="en-US"/>
        </w:rPr>
        <w:t>as a WP implementing partner.</w:t>
      </w:r>
      <w:r w:rsidR="009761AB" w:rsidRPr="00CC11C0">
        <w:rPr>
          <w:rFonts w:asciiTheme="minorHAnsi" w:hAnsiTheme="minorHAnsi" w:cstheme="minorHAnsi"/>
          <w:sz w:val="22"/>
          <w:szCs w:val="22"/>
        </w:rPr>
        <w:t xml:space="preserve"> </w:t>
      </w:r>
      <w:r w:rsidR="008002EE" w:rsidRPr="00CC11C0">
        <w:rPr>
          <w:rFonts w:asciiTheme="minorHAnsi" w:hAnsiTheme="minorHAnsi" w:cstheme="minorHAnsi"/>
          <w:sz w:val="22"/>
          <w:szCs w:val="22"/>
        </w:rPr>
        <w:t xml:space="preserve">The paediatric pharmacological research in NCD </w:t>
      </w:r>
      <w:r w:rsidR="001D5645">
        <w:rPr>
          <w:rFonts w:asciiTheme="minorHAnsi" w:hAnsiTheme="minorHAnsi" w:cstheme="minorHAnsi"/>
          <w:sz w:val="22"/>
          <w:szCs w:val="22"/>
        </w:rPr>
        <w:t xml:space="preserve">through the </w:t>
      </w:r>
      <w:r w:rsidR="001D5645" w:rsidRPr="004E31D2">
        <w:rPr>
          <w:rFonts w:asciiTheme="minorHAnsi" w:hAnsiTheme="minorHAnsi" w:cstheme="minorHAnsi"/>
          <w:sz w:val="22"/>
          <w:szCs w:val="22"/>
        </w:rPr>
        <w:t>TB Chil</w:t>
      </w:r>
      <w:r w:rsidR="004E31D2">
        <w:rPr>
          <w:rFonts w:asciiTheme="minorHAnsi" w:hAnsiTheme="minorHAnsi" w:cstheme="minorHAnsi"/>
          <w:sz w:val="22"/>
          <w:szCs w:val="22"/>
        </w:rPr>
        <w:t>d</w:t>
      </w:r>
      <w:r w:rsidR="004E31D2" w:rsidRPr="004E31D2">
        <w:rPr>
          <w:rFonts w:asciiTheme="minorHAnsi" w:hAnsiTheme="minorHAnsi" w:cstheme="minorHAnsi"/>
          <w:sz w:val="22"/>
          <w:szCs w:val="22"/>
        </w:rPr>
        <w:t xml:space="preserve">Fund </w:t>
      </w:r>
      <w:r w:rsidR="001D5645" w:rsidRPr="004E31D2">
        <w:rPr>
          <w:rFonts w:asciiTheme="minorHAnsi" w:hAnsiTheme="minorHAnsi" w:cstheme="minorHAnsi"/>
          <w:sz w:val="22"/>
          <w:szCs w:val="22"/>
        </w:rPr>
        <w:t xml:space="preserve">Project </w:t>
      </w:r>
      <w:r w:rsidR="008002EE" w:rsidRPr="004E31D2">
        <w:rPr>
          <w:rFonts w:asciiTheme="minorHAnsi" w:hAnsiTheme="minorHAnsi" w:cstheme="minorHAnsi"/>
          <w:sz w:val="22"/>
          <w:szCs w:val="22"/>
        </w:rPr>
        <w:t>has</w:t>
      </w:r>
      <w:r w:rsidR="008002EE" w:rsidRPr="00CC11C0">
        <w:rPr>
          <w:rFonts w:asciiTheme="minorHAnsi" w:hAnsiTheme="minorHAnsi" w:cstheme="minorHAnsi"/>
          <w:sz w:val="22"/>
          <w:szCs w:val="22"/>
        </w:rPr>
        <w:t xml:space="preserve"> yielded valuable information. Other research should be anticipated and encouraged. </w:t>
      </w:r>
    </w:p>
    <w:p w14:paraId="20CD7AD2" w14:textId="073C9B5D" w:rsidR="003D48D6" w:rsidRPr="00EA39CE" w:rsidRDefault="003D48D6" w:rsidP="00EA39CE">
      <w:pPr>
        <w:spacing w:before="120" w:after="120"/>
        <w:jc w:val="both"/>
        <w:rPr>
          <w:rFonts w:asciiTheme="minorHAnsi" w:hAnsiTheme="minorHAnsi" w:cstheme="minorHAnsi"/>
          <w:sz w:val="22"/>
          <w:szCs w:val="22"/>
        </w:rPr>
      </w:pPr>
      <w:r w:rsidRPr="00EA39CE">
        <w:rPr>
          <w:rFonts w:asciiTheme="minorHAnsi" w:hAnsiTheme="minorHAnsi" w:cstheme="minorHAnsi"/>
          <w:sz w:val="22"/>
          <w:szCs w:val="22"/>
        </w:rPr>
        <w:t xml:space="preserve">Research should continue to be a strong focus in DFAT-supported investments in WP and in NCD, led by PNG health leaders with the support of </w:t>
      </w:r>
      <w:r w:rsidR="0049560E">
        <w:rPr>
          <w:rFonts w:asciiTheme="minorHAnsi" w:hAnsiTheme="minorHAnsi" w:cstheme="minorHAnsi"/>
          <w:sz w:val="22"/>
          <w:szCs w:val="22"/>
        </w:rPr>
        <w:t xml:space="preserve">implementing and other </w:t>
      </w:r>
      <w:r w:rsidRPr="00EA39CE">
        <w:rPr>
          <w:rFonts w:asciiTheme="minorHAnsi" w:hAnsiTheme="minorHAnsi" w:cstheme="minorHAnsi"/>
          <w:sz w:val="22"/>
          <w:szCs w:val="22"/>
        </w:rPr>
        <w:t>technical partners, to inform the continuing TB response in PNG and to contribute to global knowledge. Building local capacity for research should continue to be part of DFAT-funded support</w:t>
      </w:r>
      <w:r w:rsidR="0049560E">
        <w:rPr>
          <w:rFonts w:asciiTheme="minorHAnsi" w:hAnsiTheme="minorHAnsi" w:cstheme="minorHAnsi"/>
          <w:sz w:val="22"/>
          <w:szCs w:val="22"/>
        </w:rPr>
        <w:t xml:space="preserve"> in its TB investment design from 2020. DFAT </w:t>
      </w:r>
      <w:r w:rsidRPr="00EA39CE">
        <w:rPr>
          <w:rFonts w:asciiTheme="minorHAnsi" w:hAnsiTheme="minorHAnsi" w:cstheme="minorHAnsi"/>
          <w:sz w:val="22"/>
          <w:szCs w:val="22"/>
        </w:rPr>
        <w:t xml:space="preserve">may wish to consider supporting an annual </w:t>
      </w:r>
      <w:r w:rsidR="0049560E">
        <w:rPr>
          <w:rFonts w:asciiTheme="minorHAnsi" w:hAnsiTheme="minorHAnsi" w:cstheme="minorHAnsi"/>
          <w:sz w:val="22"/>
          <w:szCs w:val="22"/>
        </w:rPr>
        <w:t xml:space="preserve">PNG </w:t>
      </w:r>
      <w:r w:rsidRPr="00EA39CE">
        <w:rPr>
          <w:rFonts w:asciiTheme="minorHAnsi" w:hAnsiTheme="minorHAnsi" w:cstheme="minorHAnsi"/>
          <w:sz w:val="22"/>
          <w:szCs w:val="22"/>
        </w:rPr>
        <w:t xml:space="preserve">TB-specific research forum, which is currently under discussion. The specific aims could be  to (i) develop a TB research agenda, agreed by all, for, say the next three years including (ii) a capacity development plan for its achievement, and (iii) with the research agenda and capability development plan reviewed and updated annually. This process and outcome would remove the current concern of some about who is doing what research for what purpose using whose data. It would achieve full transparency on all TB-related research in PNG within a focused and cohesive approach. </w:t>
      </w:r>
    </w:p>
    <w:p w14:paraId="0A159A84" w14:textId="77777777" w:rsidR="00237F6F" w:rsidRDefault="00237F6F" w:rsidP="004B212C">
      <w:pPr>
        <w:pStyle w:val="Level2Heading"/>
        <w:jc w:val="both"/>
      </w:pPr>
      <w:bookmarkStart w:id="78" w:name="_Toc4163062"/>
      <w:bookmarkStart w:id="79" w:name="_Toc408683440"/>
      <w:bookmarkStart w:id="80" w:name="_Toc535409506"/>
      <w:bookmarkEnd w:id="75"/>
      <w:bookmarkEnd w:id="76"/>
      <w:bookmarkEnd w:id="77"/>
      <w:r>
        <w:t>DFAT investment from 2020</w:t>
      </w:r>
      <w:bookmarkEnd w:id="78"/>
    </w:p>
    <w:bookmarkEnd w:id="79"/>
    <w:bookmarkEnd w:id="80"/>
    <w:p w14:paraId="79D569FB" w14:textId="0E5CA30D" w:rsidR="0089230A" w:rsidRPr="00CC11C0" w:rsidRDefault="008002EE" w:rsidP="004B212C">
      <w:pPr>
        <w:spacing w:before="120"/>
        <w:jc w:val="both"/>
        <w:rPr>
          <w:rFonts w:asciiTheme="minorHAnsi" w:hAnsiTheme="minorHAnsi" w:cstheme="minorHAnsi"/>
          <w:sz w:val="22"/>
          <w:szCs w:val="22"/>
        </w:rPr>
      </w:pPr>
      <w:r w:rsidRPr="00CC11C0">
        <w:rPr>
          <w:rFonts w:asciiTheme="minorHAnsi" w:hAnsiTheme="minorHAnsi" w:cstheme="minorHAnsi"/>
          <w:sz w:val="22"/>
          <w:szCs w:val="22"/>
        </w:rPr>
        <w:t>The review notes (i) the gravity of the TB situation in PNG and its profound potential to undermine social and economic development in PNG as well as biosecurity risks</w:t>
      </w:r>
      <w:r w:rsidR="0089230A" w:rsidRPr="00CC11C0">
        <w:rPr>
          <w:rFonts w:asciiTheme="minorHAnsi" w:hAnsiTheme="minorHAnsi" w:cstheme="minorHAnsi"/>
          <w:sz w:val="22"/>
          <w:szCs w:val="22"/>
        </w:rPr>
        <w:t xml:space="preserve"> and </w:t>
      </w:r>
      <w:r w:rsidRPr="00CC11C0">
        <w:rPr>
          <w:rFonts w:asciiTheme="minorHAnsi" w:hAnsiTheme="minorHAnsi" w:cstheme="minorHAnsi"/>
          <w:sz w:val="22"/>
          <w:szCs w:val="22"/>
        </w:rPr>
        <w:t xml:space="preserve">(ii) </w:t>
      </w:r>
      <w:r w:rsidR="0089230A" w:rsidRPr="00CC11C0">
        <w:rPr>
          <w:rFonts w:asciiTheme="minorHAnsi" w:hAnsiTheme="minorHAnsi" w:cstheme="minorHAnsi"/>
          <w:sz w:val="22"/>
          <w:szCs w:val="22"/>
        </w:rPr>
        <w:t xml:space="preserve">that purposeful </w:t>
      </w:r>
      <w:r w:rsidRPr="00CC11C0">
        <w:rPr>
          <w:rFonts w:asciiTheme="minorHAnsi" w:hAnsiTheme="minorHAnsi" w:cstheme="minorHAnsi"/>
          <w:sz w:val="22"/>
          <w:szCs w:val="22"/>
        </w:rPr>
        <w:t>DFAT TB support to GOPNG will be needed for the next 7-10 years, at least</w:t>
      </w:r>
      <w:r w:rsidR="0089230A" w:rsidRPr="00CC11C0">
        <w:rPr>
          <w:rFonts w:asciiTheme="minorHAnsi" w:hAnsiTheme="minorHAnsi" w:cstheme="minorHAnsi"/>
          <w:sz w:val="22"/>
          <w:szCs w:val="22"/>
        </w:rPr>
        <w:t>.</w:t>
      </w:r>
    </w:p>
    <w:p w14:paraId="38FEB0F9" w14:textId="77777777" w:rsidR="000E35C7" w:rsidRDefault="00640192" w:rsidP="000E35C7">
      <w:pPr>
        <w:spacing w:before="120" w:after="120"/>
        <w:jc w:val="both"/>
        <w:rPr>
          <w:rFonts w:asciiTheme="minorHAnsi" w:hAnsiTheme="minorHAnsi" w:cstheme="minorHAnsi"/>
          <w:color w:val="191919"/>
          <w:sz w:val="22"/>
          <w:szCs w:val="22"/>
          <w:lang w:val="en-US"/>
        </w:rPr>
      </w:pPr>
      <w:r>
        <w:rPr>
          <w:rFonts w:ascii="Calibri" w:hAnsi="Calibri"/>
          <w:sz w:val="22"/>
          <w:szCs w:val="22"/>
        </w:rPr>
        <w:t>The review proposes a</w:t>
      </w:r>
      <w:r w:rsidRPr="00CC11C0">
        <w:rPr>
          <w:rFonts w:ascii="Calibri" w:hAnsi="Calibri"/>
          <w:sz w:val="22"/>
          <w:szCs w:val="22"/>
        </w:rPr>
        <w:t xml:space="preserve"> </w:t>
      </w:r>
      <w:r w:rsidR="008002EE" w:rsidRPr="00CC11C0">
        <w:rPr>
          <w:rFonts w:ascii="Calibri" w:hAnsi="Calibri"/>
          <w:sz w:val="22"/>
          <w:szCs w:val="22"/>
        </w:rPr>
        <w:t>well-designed</w:t>
      </w:r>
      <w:r w:rsidR="004759FE">
        <w:rPr>
          <w:rFonts w:ascii="Calibri" w:hAnsi="Calibri"/>
          <w:sz w:val="22"/>
          <w:szCs w:val="22"/>
        </w:rPr>
        <w:t>, cohesive</w:t>
      </w:r>
      <w:r w:rsidR="008002EE" w:rsidRPr="00CC11C0">
        <w:rPr>
          <w:rFonts w:ascii="Calibri" w:hAnsi="Calibri"/>
          <w:sz w:val="22"/>
          <w:szCs w:val="22"/>
        </w:rPr>
        <w:t xml:space="preserve"> DFAT-funded TB program for support to GOPNG f</w:t>
      </w:r>
      <w:r w:rsidR="00576B8A" w:rsidRPr="00CC11C0">
        <w:rPr>
          <w:rFonts w:ascii="Calibri" w:hAnsi="Calibri"/>
          <w:sz w:val="22"/>
          <w:szCs w:val="22"/>
        </w:rPr>
        <w:t>rom</w:t>
      </w:r>
      <w:r w:rsidR="008002EE" w:rsidRPr="00CC11C0">
        <w:rPr>
          <w:rFonts w:ascii="Calibri" w:hAnsi="Calibri"/>
          <w:sz w:val="22"/>
          <w:szCs w:val="22"/>
        </w:rPr>
        <w:t xml:space="preserve"> 2020</w:t>
      </w:r>
      <w:r>
        <w:rPr>
          <w:rFonts w:ascii="Calibri" w:hAnsi="Calibri"/>
          <w:sz w:val="22"/>
          <w:szCs w:val="22"/>
        </w:rPr>
        <w:t xml:space="preserve"> that incorporates all DFAT TB investments in PNG, and that has </w:t>
      </w:r>
      <w:r w:rsidR="008002EE" w:rsidRPr="00CC11C0">
        <w:rPr>
          <w:rFonts w:ascii="Calibri" w:hAnsi="Calibri"/>
          <w:sz w:val="22"/>
          <w:szCs w:val="22"/>
        </w:rPr>
        <w:t>a strong</w:t>
      </w:r>
      <w:r>
        <w:rPr>
          <w:rFonts w:ascii="Calibri" w:hAnsi="Calibri"/>
          <w:sz w:val="22"/>
          <w:szCs w:val="22"/>
        </w:rPr>
        <w:t xml:space="preserve">, integrated, overarching </w:t>
      </w:r>
      <w:r w:rsidR="008002EE" w:rsidRPr="00CC11C0">
        <w:rPr>
          <w:rFonts w:ascii="Calibri" w:hAnsi="Calibri"/>
          <w:sz w:val="22"/>
          <w:szCs w:val="22"/>
        </w:rPr>
        <w:t>monitoring and evaluation framework</w:t>
      </w:r>
      <w:r>
        <w:rPr>
          <w:rFonts w:ascii="Calibri" w:hAnsi="Calibri"/>
          <w:sz w:val="22"/>
          <w:szCs w:val="22"/>
        </w:rPr>
        <w:t xml:space="preserve">, </w:t>
      </w:r>
      <w:r w:rsidR="00A9539E" w:rsidRPr="00CC11C0">
        <w:rPr>
          <w:rFonts w:asciiTheme="minorHAnsi" w:hAnsiTheme="minorHAnsi" w:cstheme="minorHAnsi"/>
          <w:sz w:val="22"/>
          <w:szCs w:val="22"/>
        </w:rPr>
        <w:t xml:space="preserve">aligned with the </w:t>
      </w:r>
      <w:r w:rsidR="006B0D16" w:rsidRPr="00CC11C0">
        <w:rPr>
          <w:rFonts w:ascii="Calibri" w:hAnsi="Calibri"/>
          <w:sz w:val="22"/>
          <w:szCs w:val="22"/>
        </w:rPr>
        <w:t>new national TB plan</w:t>
      </w:r>
      <w:r w:rsidR="006B0D16" w:rsidRPr="00CC11C0">
        <w:rPr>
          <w:rFonts w:asciiTheme="minorHAnsi" w:hAnsiTheme="minorHAnsi" w:cstheme="minorHAnsi"/>
          <w:sz w:val="22"/>
          <w:szCs w:val="22"/>
        </w:rPr>
        <w:t xml:space="preserve"> </w:t>
      </w:r>
      <w:r w:rsidR="006B0D16">
        <w:rPr>
          <w:rFonts w:asciiTheme="minorHAnsi" w:hAnsiTheme="minorHAnsi" w:cstheme="minorHAnsi"/>
          <w:sz w:val="22"/>
          <w:szCs w:val="22"/>
        </w:rPr>
        <w:t xml:space="preserve">and the </w:t>
      </w:r>
      <w:r w:rsidR="00A9539E" w:rsidRPr="00CC11C0">
        <w:rPr>
          <w:rFonts w:asciiTheme="minorHAnsi" w:hAnsiTheme="minorHAnsi" w:cstheme="minorHAnsi"/>
          <w:sz w:val="22"/>
          <w:szCs w:val="22"/>
        </w:rPr>
        <w:t>DFAT Health Portfolio Plan (HPP)</w:t>
      </w:r>
      <w:r w:rsidR="008002EE" w:rsidRPr="00CC11C0">
        <w:rPr>
          <w:rFonts w:asciiTheme="minorHAnsi" w:hAnsiTheme="minorHAnsi" w:cstheme="minorHAnsi"/>
          <w:sz w:val="22"/>
          <w:szCs w:val="22"/>
        </w:rPr>
        <w:t xml:space="preserve">. </w:t>
      </w:r>
      <w:r w:rsidR="000E35C7" w:rsidRPr="00487631">
        <w:rPr>
          <w:rFonts w:asciiTheme="minorHAnsi" w:hAnsiTheme="minorHAnsi" w:cstheme="minorHAnsi"/>
          <w:sz w:val="22"/>
          <w:szCs w:val="22"/>
          <w:lang w:val="en-US"/>
        </w:rPr>
        <w:t xml:space="preserve">Watch points </w:t>
      </w:r>
      <w:r w:rsidR="000E35C7">
        <w:rPr>
          <w:rFonts w:asciiTheme="minorHAnsi" w:hAnsiTheme="minorHAnsi" w:cstheme="minorHAnsi"/>
          <w:sz w:val="22"/>
          <w:szCs w:val="22"/>
          <w:lang w:val="en-US"/>
        </w:rPr>
        <w:t xml:space="preserve"> that the new DFAT design should consider </w:t>
      </w:r>
      <w:r w:rsidR="000E35C7" w:rsidRPr="00487631">
        <w:rPr>
          <w:rFonts w:asciiTheme="minorHAnsi" w:hAnsiTheme="minorHAnsi" w:cstheme="minorHAnsi"/>
          <w:sz w:val="22"/>
          <w:szCs w:val="22"/>
          <w:lang w:val="en-US"/>
        </w:rPr>
        <w:t xml:space="preserve">are the roll-out of the programmatic emergency response to the rest of WP; </w:t>
      </w:r>
      <w:r w:rsidR="000E35C7" w:rsidRPr="00487631">
        <w:rPr>
          <w:rFonts w:asciiTheme="minorHAnsi" w:hAnsiTheme="minorHAnsi" w:cstheme="minorHAnsi"/>
          <w:color w:val="191919"/>
          <w:sz w:val="22"/>
          <w:szCs w:val="22"/>
          <w:lang w:val="en-US"/>
        </w:rPr>
        <w:t>the high number of primary MDR-</w:t>
      </w:r>
      <w:r w:rsidR="000E35C7" w:rsidRPr="00876604">
        <w:rPr>
          <w:rFonts w:asciiTheme="minorHAnsi" w:hAnsiTheme="minorHAnsi" w:cstheme="minorHAnsi"/>
          <w:color w:val="191919"/>
          <w:sz w:val="22"/>
          <w:szCs w:val="22"/>
          <w:lang w:val="en-US"/>
        </w:rPr>
        <w:t>TB and XDR-TB patients</w:t>
      </w:r>
      <w:r w:rsidR="000E35C7">
        <w:rPr>
          <w:rFonts w:asciiTheme="minorHAnsi" w:hAnsiTheme="minorHAnsi" w:cstheme="minorHAnsi"/>
          <w:color w:val="191919"/>
          <w:sz w:val="22"/>
          <w:szCs w:val="22"/>
          <w:lang w:val="en-US"/>
        </w:rPr>
        <w:t xml:space="preserve"> in Daru</w:t>
      </w:r>
      <w:r w:rsidR="000E35C7" w:rsidRPr="00876604">
        <w:rPr>
          <w:rFonts w:asciiTheme="minorHAnsi" w:hAnsiTheme="minorHAnsi" w:cstheme="minorHAnsi"/>
          <w:color w:val="191919"/>
          <w:sz w:val="22"/>
          <w:szCs w:val="22"/>
          <w:lang w:val="en-US"/>
        </w:rPr>
        <w:t>; the small number of patients on the shorter MDR-TB regimens (11%)</w:t>
      </w:r>
      <w:r w:rsidR="000E35C7">
        <w:rPr>
          <w:rFonts w:asciiTheme="minorHAnsi" w:hAnsiTheme="minorHAnsi" w:cstheme="minorHAnsi"/>
          <w:color w:val="191919"/>
          <w:sz w:val="22"/>
          <w:szCs w:val="22"/>
          <w:lang w:val="en-US"/>
        </w:rPr>
        <w:t xml:space="preserve"> in Daru and the implications of the new WHO guidelines in both WP and NCD and scale up to newer TB drugs</w:t>
      </w:r>
      <w:r w:rsidR="000E35C7" w:rsidRPr="00876604">
        <w:rPr>
          <w:rFonts w:asciiTheme="minorHAnsi" w:hAnsiTheme="minorHAnsi" w:cstheme="minorHAnsi"/>
          <w:color w:val="191919"/>
          <w:sz w:val="22"/>
          <w:szCs w:val="22"/>
          <w:lang w:val="en-US"/>
        </w:rPr>
        <w:t xml:space="preserve">; the poor </w:t>
      </w:r>
      <w:r w:rsidR="000E35C7">
        <w:rPr>
          <w:rFonts w:asciiTheme="minorHAnsi" w:hAnsiTheme="minorHAnsi" w:cstheme="minorHAnsi"/>
          <w:color w:val="191919"/>
          <w:sz w:val="22"/>
          <w:szCs w:val="22"/>
          <w:lang w:val="en-US"/>
        </w:rPr>
        <w:t xml:space="preserve">DGH </w:t>
      </w:r>
      <w:r w:rsidR="000E35C7" w:rsidRPr="00876604">
        <w:rPr>
          <w:rFonts w:asciiTheme="minorHAnsi" w:hAnsiTheme="minorHAnsi" w:cstheme="minorHAnsi"/>
          <w:color w:val="191919"/>
          <w:sz w:val="22"/>
          <w:szCs w:val="22"/>
          <w:lang w:val="en-US"/>
        </w:rPr>
        <w:t xml:space="preserve">infrastructure other than </w:t>
      </w:r>
      <w:r w:rsidR="000E35C7" w:rsidRPr="00A44467">
        <w:rPr>
          <w:rFonts w:asciiTheme="minorHAnsi" w:hAnsiTheme="minorHAnsi" w:cstheme="minorHAnsi"/>
          <w:color w:val="191919"/>
          <w:sz w:val="22"/>
          <w:szCs w:val="22"/>
          <w:lang w:val="en-US"/>
        </w:rPr>
        <w:t xml:space="preserve">that from TB-related funding by DFAT; </w:t>
      </w:r>
      <w:r w:rsidR="000E35C7">
        <w:rPr>
          <w:rFonts w:asciiTheme="minorHAnsi" w:hAnsiTheme="minorHAnsi" w:cstheme="minorHAnsi"/>
          <w:color w:val="191919"/>
          <w:sz w:val="22"/>
          <w:szCs w:val="22"/>
          <w:lang w:val="en-US"/>
        </w:rPr>
        <w:t>provincial TB coordination</w:t>
      </w:r>
      <w:r w:rsidR="000E35C7" w:rsidRPr="00EA39CE">
        <w:rPr>
          <w:rFonts w:asciiTheme="minorHAnsi" w:hAnsiTheme="minorHAnsi" w:cstheme="minorHAnsi"/>
          <w:sz w:val="22"/>
          <w:szCs w:val="22"/>
        </w:rPr>
        <w:t>; TB clinical service delivery at DGH; laboratory systems</w:t>
      </w:r>
      <w:r w:rsidR="000E35C7">
        <w:rPr>
          <w:rFonts w:asciiTheme="minorHAnsi" w:hAnsiTheme="minorHAnsi" w:cstheme="minorHAnsi"/>
          <w:sz w:val="22"/>
          <w:szCs w:val="22"/>
        </w:rPr>
        <w:t>;</w:t>
      </w:r>
      <w:r w:rsidR="000E35C7" w:rsidRPr="00EA39CE">
        <w:rPr>
          <w:rFonts w:asciiTheme="minorHAnsi" w:hAnsiTheme="minorHAnsi" w:cstheme="minorHAnsi"/>
          <w:sz w:val="22"/>
          <w:szCs w:val="22"/>
        </w:rPr>
        <w:t xml:space="preserve"> and uptake of </w:t>
      </w:r>
      <w:r w:rsidR="000E35C7">
        <w:rPr>
          <w:rFonts w:asciiTheme="minorHAnsi" w:hAnsiTheme="minorHAnsi" w:cstheme="minorHAnsi"/>
          <w:sz w:val="22"/>
          <w:szCs w:val="22"/>
        </w:rPr>
        <w:t xml:space="preserve">and adherence to </w:t>
      </w:r>
      <w:r w:rsidR="000E35C7" w:rsidRPr="00EA39CE">
        <w:rPr>
          <w:rFonts w:asciiTheme="minorHAnsi" w:hAnsiTheme="minorHAnsi" w:cstheme="minorHAnsi"/>
          <w:sz w:val="22"/>
          <w:szCs w:val="22"/>
        </w:rPr>
        <w:t>new guidelines and policies.</w:t>
      </w:r>
      <w:r w:rsidR="000E35C7" w:rsidRPr="00A44467">
        <w:rPr>
          <w:rFonts w:asciiTheme="minorHAnsi" w:hAnsiTheme="minorHAnsi" w:cstheme="minorHAnsi"/>
          <w:color w:val="191919"/>
          <w:sz w:val="22"/>
          <w:szCs w:val="22"/>
          <w:lang w:val="en-US"/>
        </w:rPr>
        <w:t xml:space="preserve">  </w:t>
      </w:r>
    </w:p>
    <w:p w14:paraId="0A9CA746" w14:textId="3BA9B611" w:rsidR="008002EE" w:rsidRPr="00CC11C0" w:rsidRDefault="00756D9C" w:rsidP="00CC11C0">
      <w:pPr>
        <w:spacing w:before="120" w:after="120"/>
        <w:jc w:val="both"/>
        <w:rPr>
          <w:sz w:val="22"/>
          <w:szCs w:val="22"/>
        </w:rPr>
      </w:pPr>
      <w:r>
        <w:rPr>
          <w:rFonts w:asciiTheme="minorHAnsi" w:hAnsiTheme="minorHAnsi" w:cstheme="minorHAnsi"/>
          <w:sz w:val="22"/>
          <w:szCs w:val="22"/>
        </w:rPr>
        <w:t xml:space="preserve">The focus of </w:t>
      </w:r>
      <w:r w:rsidR="00D76CDB">
        <w:rPr>
          <w:rFonts w:asciiTheme="minorHAnsi" w:hAnsiTheme="minorHAnsi" w:cstheme="minorHAnsi"/>
          <w:sz w:val="22"/>
          <w:szCs w:val="22"/>
        </w:rPr>
        <w:t xml:space="preserve">future </w:t>
      </w:r>
      <w:r>
        <w:rPr>
          <w:rFonts w:asciiTheme="minorHAnsi" w:hAnsiTheme="minorHAnsi" w:cstheme="minorHAnsi"/>
          <w:sz w:val="22"/>
          <w:szCs w:val="22"/>
        </w:rPr>
        <w:t>DFAT support should continue to be national</w:t>
      </w:r>
      <w:r w:rsidR="00F70C1F">
        <w:rPr>
          <w:rFonts w:asciiTheme="minorHAnsi" w:hAnsiTheme="minorHAnsi" w:cstheme="minorHAnsi"/>
          <w:sz w:val="22"/>
          <w:szCs w:val="22"/>
        </w:rPr>
        <w:t xml:space="preserve"> (including WHO and laboratories)</w:t>
      </w:r>
      <w:r>
        <w:rPr>
          <w:rFonts w:asciiTheme="minorHAnsi" w:hAnsiTheme="minorHAnsi" w:cstheme="minorHAnsi"/>
          <w:sz w:val="22"/>
          <w:szCs w:val="22"/>
        </w:rPr>
        <w:t xml:space="preserve">, </w:t>
      </w:r>
      <w:r w:rsidR="00F70C1F">
        <w:rPr>
          <w:rFonts w:asciiTheme="minorHAnsi" w:hAnsiTheme="minorHAnsi" w:cstheme="minorHAnsi"/>
          <w:sz w:val="22"/>
          <w:szCs w:val="22"/>
        </w:rPr>
        <w:t xml:space="preserve">Daru and the </w:t>
      </w:r>
      <w:r>
        <w:rPr>
          <w:rFonts w:asciiTheme="minorHAnsi" w:hAnsiTheme="minorHAnsi" w:cstheme="minorHAnsi"/>
          <w:sz w:val="22"/>
          <w:szCs w:val="22"/>
        </w:rPr>
        <w:t xml:space="preserve">WP </w:t>
      </w:r>
      <w:r w:rsidR="00F70C1F">
        <w:rPr>
          <w:rFonts w:asciiTheme="minorHAnsi" w:hAnsiTheme="minorHAnsi" w:cstheme="minorHAnsi"/>
          <w:sz w:val="22"/>
          <w:szCs w:val="22"/>
        </w:rPr>
        <w:t xml:space="preserve">roll out, </w:t>
      </w:r>
      <w:r>
        <w:rPr>
          <w:rFonts w:asciiTheme="minorHAnsi" w:hAnsiTheme="minorHAnsi" w:cstheme="minorHAnsi"/>
          <w:sz w:val="22"/>
          <w:szCs w:val="22"/>
        </w:rPr>
        <w:t>and NCD</w:t>
      </w:r>
      <w:r w:rsidR="004759FE">
        <w:rPr>
          <w:rFonts w:asciiTheme="minorHAnsi" w:hAnsiTheme="minorHAnsi" w:cstheme="minorHAnsi"/>
          <w:sz w:val="22"/>
          <w:szCs w:val="22"/>
        </w:rPr>
        <w:t xml:space="preserve"> (including through the co-funding of the WB loan)</w:t>
      </w:r>
      <w:r w:rsidR="00F70C1F">
        <w:rPr>
          <w:rFonts w:asciiTheme="minorHAnsi" w:hAnsiTheme="minorHAnsi" w:cstheme="minorHAnsi"/>
          <w:sz w:val="22"/>
          <w:szCs w:val="22"/>
        </w:rPr>
        <w:t>. A</w:t>
      </w:r>
      <w:r>
        <w:rPr>
          <w:rFonts w:asciiTheme="minorHAnsi" w:hAnsiTheme="minorHAnsi" w:cstheme="minorHAnsi"/>
          <w:sz w:val="22"/>
          <w:szCs w:val="22"/>
        </w:rPr>
        <w:t xml:space="preserve">ny expansion </w:t>
      </w:r>
      <w:r w:rsidR="00F70C1F">
        <w:rPr>
          <w:rFonts w:asciiTheme="minorHAnsi" w:hAnsiTheme="minorHAnsi" w:cstheme="minorHAnsi"/>
          <w:sz w:val="22"/>
          <w:szCs w:val="22"/>
        </w:rPr>
        <w:t xml:space="preserve">should be </w:t>
      </w:r>
      <w:r>
        <w:rPr>
          <w:rFonts w:asciiTheme="minorHAnsi" w:hAnsiTheme="minorHAnsi" w:cstheme="minorHAnsi"/>
          <w:sz w:val="22"/>
          <w:szCs w:val="22"/>
        </w:rPr>
        <w:t>guided by the analysis underpinning the development of the new GOPNG national TB plan in Q2 and Q3 20</w:t>
      </w:r>
      <w:r w:rsidR="00D76CDB">
        <w:rPr>
          <w:rFonts w:asciiTheme="minorHAnsi" w:hAnsiTheme="minorHAnsi" w:cstheme="minorHAnsi"/>
          <w:sz w:val="22"/>
          <w:szCs w:val="22"/>
        </w:rPr>
        <w:t xml:space="preserve">19, and </w:t>
      </w:r>
      <w:r w:rsidR="00315B4B">
        <w:rPr>
          <w:rFonts w:asciiTheme="minorHAnsi" w:hAnsiTheme="minorHAnsi" w:cstheme="minorHAnsi"/>
          <w:sz w:val="22"/>
          <w:szCs w:val="22"/>
        </w:rPr>
        <w:t xml:space="preserve">the envelope of available </w:t>
      </w:r>
      <w:r w:rsidR="00D76CDB">
        <w:rPr>
          <w:rFonts w:asciiTheme="minorHAnsi" w:hAnsiTheme="minorHAnsi" w:cstheme="minorHAnsi"/>
          <w:sz w:val="22"/>
          <w:szCs w:val="22"/>
        </w:rPr>
        <w:t xml:space="preserve">DFAT </w:t>
      </w:r>
      <w:r w:rsidR="00315B4B">
        <w:rPr>
          <w:rFonts w:asciiTheme="minorHAnsi" w:hAnsiTheme="minorHAnsi" w:cstheme="minorHAnsi"/>
          <w:sz w:val="22"/>
          <w:szCs w:val="22"/>
        </w:rPr>
        <w:t xml:space="preserve">TB investment </w:t>
      </w:r>
      <w:r w:rsidR="00D76CDB">
        <w:rPr>
          <w:rFonts w:asciiTheme="minorHAnsi" w:hAnsiTheme="minorHAnsi" w:cstheme="minorHAnsi"/>
          <w:sz w:val="22"/>
          <w:szCs w:val="22"/>
        </w:rPr>
        <w:t xml:space="preserve">funds so as not to dilute current effort. </w:t>
      </w:r>
      <w:r w:rsidR="008002EE" w:rsidRPr="00CC11C0">
        <w:rPr>
          <w:rFonts w:asciiTheme="minorHAnsi" w:hAnsiTheme="minorHAnsi" w:cstheme="minorHAnsi"/>
          <w:sz w:val="22"/>
          <w:szCs w:val="22"/>
        </w:rPr>
        <w:t xml:space="preserve">The review notes the importance of maintaining continuity of </w:t>
      </w:r>
      <w:r w:rsidR="00194D99">
        <w:rPr>
          <w:rFonts w:asciiTheme="minorHAnsi" w:hAnsiTheme="minorHAnsi" w:cstheme="minorHAnsi"/>
          <w:sz w:val="22"/>
          <w:szCs w:val="22"/>
        </w:rPr>
        <w:t xml:space="preserve">DFAT’s support to </w:t>
      </w:r>
      <w:r w:rsidR="008002EE" w:rsidRPr="00CC11C0">
        <w:rPr>
          <w:rFonts w:asciiTheme="minorHAnsi" w:hAnsiTheme="minorHAnsi" w:cstheme="minorHAnsi"/>
          <w:sz w:val="22"/>
          <w:szCs w:val="22"/>
        </w:rPr>
        <w:t>the TB response</w:t>
      </w:r>
      <w:r w:rsidR="00F403A9" w:rsidRPr="00CC11C0">
        <w:rPr>
          <w:rFonts w:asciiTheme="minorHAnsi" w:hAnsiTheme="minorHAnsi" w:cstheme="minorHAnsi"/>
          <w:sz w:val="22"/>
          <w:szCs w:val="22"/>
        </w:rPr>
        <w:t xml:space="preserve"> </w:t>
      </w:r>
      <w:r w:rsidR="002B67D9">
        <w:rPr>
          <w:rFonts w:asciiTheme="minorHAnsi" w:hAnsiTheme="minorHAnsi" w:cstheme="minorHAnsi"/>
          <w:sz w:val="22"/>
          <w:szCs w:val="22"/>
        </w:rPr>
        <w:t xml:space="preserve">given </w:t>
      </w:r>
      <w:r w:rsidR="00F403A9" w:rsidRPr="00CC11C0">
        <w:rPr>
          <w:rFonts w:ascii="Calibri" w:hAnsi="Calibri"/>
          <w:sz w:val="22"/>
          <w:szCs w:val="22"/>
        </w:rPr>
        <w:t xml:space="preserve">much of the DFAT funding </w:t>
      </w:r>
      <w:r w:rsidR="006F45D8" w:rsidRPr="00CC11C0">
        <w:rPr>
          <w:rFonts w:ascii="Calibri" w:hAnsi="Calibri"/>
          <w:sz w:val="22"/>
          <w:szCs w:val="22"/>
        </w:rPr>
        <w:t xml:space="preserve">finishing in September </w:t>
      </w:r>
      <w:r w:rsidR="008002EE" w:rsidRPr="00CC11C0">
        <w:rPr>
          <w:rFonts w:ascii="Calibri" w:hAnsi="Calibri"/>
          <w:sz w:val="22"/>
          <w:szCs w:val="22"/>
        </w:rPr>
        <w:t>and December 2019</w:t>
      </w:r>
      <w:r w:rsidR="002B67D9" w:rsidRPr="00CC11C0">
        <w:rPr>
          <w:rFonts w:ascii="Calibri" w:hAnsi="Calibri"/>
          <w:sz w:val="22"/>
          <w:szCs w:val="22"/>
        </w:rPr>
        <w:t>, and th</w:t>
      </w:r>
      <w:r w:rsidR="00194D99">
        <w:rPr>
          <w:rFonts w:ascii="Calibri" w:hAnsi="Calibri"/>
          <w:sz w:val="22"/>
          <w:szCs w:val="22"/>
        </w:rPr>
        <w:t>us</w:t>
      </w:r>
      <w:r w:rsidR="002B67D9" w:rsidRPr="00CC11C0">
        <w:rPr>
          <w:rFonts w:ascii="Calibri" w:hAnsi="Calibri"/>
          <w:sz w:val="22"/>
          <w:szCs w:val="22"/>
        </w:rPr>
        <w:t xml:space="preserve"> tight time lines to design</w:t>
      </w:r>
      <w:r w:rsidR="00DC0B59">
        <w:rPr>
          <w:rFonts w:ascii="Calibri" w:hAnsi="Calibri"/>
          <w:sz w:val="22"/>
          <w:szCs w:val="22"/>
        </w:rPr>
        <w:t>, tender</w:t>
      </w:r>
      <w:r w:rsidR="002B67D9" w:rsidRPr="00CC11C0">
        <w:rPr>
          <w:rFonts w:ascii="Calibri" w:hAnsi="Calibri"/>
          <w:sz w:val="22"/>
          <w:szCs w:val="22"/>
        </w:rPr>
        <w:t xml:space="preserve"> and mobilise a new TB </w:t>
      </w:r>
      <w:r w:rsidR="006B0D16">
        <w:rPr>
          <w:rFonts w:ascii="Calibri" w:hAnsi="Calibri"/>
          <w:sz w:val="22"/>
          <w:szCs w:val="22"/>
        </w:rPr>
        <w:t>investment</w:t>
      </w:r>
      <w:r w:rsidR="006B0D16" w:rsidRPr="00CC11C0">
        <w:rPr>
          <w:rFonts w:ascii="Calibri" w:hAnsi="Calibri"/>
          <w:sz w:val="22"/>
          <w:szCs w:val="22"/>
        </w:rPr>
        <w:t xml:space="preserve"> </w:t>
      </w:r>
      <w:r w:rsidR="002B67D9" w:rsidRPr="00CC11C0">
        <w:rPr>
          <w:rFonts w:ascii="Calibri" w:hAnsi="Calibri"/>
          <w:sz w:val="22"/>
          <w:szCs w:val="22"/>
        </w:rPr>
        <w:t xml:space="preserve">design. </w:t>
      </w:r>
      <w:r w:rsidR="008002EE" w:rsidRPr="00CC11C0">
        <w:rPr>
          <w:rFonts w:ascii="Calibri" w:hAnsi="Calibri"/>
          <w:sz w:val="22"/>
          <w:szCs w:val="22"/>
        </w:rPr>
        <w:t xml:space="preserve"> </w:t>
      </w:r>
      <w:r w:rsidR="00194D99">
        <w:rPr>
          <w:rFonts w:ascii="Calibri" w:hAnsi="Calibri"/>
          <w:sz w:val="22"/>
          <w:szCs w:val="22"/>
        </w:rPr>
        <w:t xml:space="preserve">Timelines are </w:t>
      </w:r>
      <w:r w:rsidR="00DC0B59">
        <w:rPr>
          <w:rFonts w:ascii="Calibri" w:hAnsi="Calibri"/>
          <w:sz w:val="22"/>
          <w:szCs w:val="22"/>
        </w:rPr>
        <w:t xml:space="preserve">compounded by the </w:t>
      </w:r>
      <w:r w:rsidR="008002EE" w:rsidRPr="00CC11C0">
        <w:rPr>
          <w:rFonts w:ascii="Calibri" w:hAnsi="Calibri"/>
          <w:sz w:val="22"/>
          <w:szCs w:val="22"/>
        </w:rPr>
        <w:t xml:space="preserve">new national TB strategic plan not anticipated until September 2019 </w:t>
      </w:r>
      <w:r w:rsidR="00194D99">
        <w:rPr>
          <w:rFonts w:ascii="Calibri" w:hAnsi="Calibri"/>
          <w:sz w:val="22"/>
          <w:szCs w:val="22"/>
        </w:rPr>
        <w:t>at the earliest</w:t>
      </w:r>
      <w:r w:rsidR="00EE4158">
        <w:rPr>
          <w:rFonts w:ascii="Calibri" w:hAnsi="Calibri"/>
          <w:sz w:val="22"/>
          <w:szCs w:val="22"/>
        </w:rPr>
        <w:t xml:space="preserve"> given this is </w:t>
      </w:r>
      <w:r w:rsidR="008002EE" w:rsidRPr="00CC11C0">
        <w:rPr>
          <w:rFonts w:ascii="Calibri" w:hAnsi="Calibri"/>
          <w:sz w:val="22"/>
          <w:szCs w:val="22"/>
        </w:rPr>
        <w:t xml:space="preserve">a </w:t>
      </w:r>
      <w:r w:rsidR="00EE4158">
        <w:rPr>
          <w:rFonts w:ascii="Calibri" w:hAnsi="Calibri"/>
          <w:sz w:val="22"/>
          <w:szCs w:val="22"/>
        </w:rPr>
        <w:t xml:space="preserve">framework for and </w:t>
      </w:r>
      <w:r w:rsidR="008002EE" w:rsidRPr="00CC11C0">
        <w:rPr>
          <w:rFonts w:ascii="Calibri" w:hAnsi="Calibri"/>
          <w:sz w:val="22"/>
          <w:szCs w:val="22"/>
        </w:rPr>
        <w:t xml:space="preserve">input to the </w:t>
      </w:r>
      <w:r w:rsidR="00194D99">
        <w:rPr>
          <w:rFonts w:ascii="Calibri" w:hAnsi="Calibri"/>
          <w:sz w:val="22"/>
          <w:szCs w:val="22"/>
        </w:rPr>
        <w:t xml:space="preserve">new </w:t>
      </w:r>
      <w:r w:rsidR="008002EE" w:rsidRPr="00CC11C0">
        <w:rPr>
          <w:rFonts w:ascii="Calibri" w:hAnsi="Calibri"/>
          <w:sz w:val="22"/>
          <w:szCs w:val="22"/>
        </w:rPr>
        <w:t xml:space="preserve">DFAT </w:t>
      </w:r>
      <w:r w:rsidR="00194D99">
        <w:rPr>
          <w:rFonts w:ascii="Calibri" w:hAnsi="Calibri"/>
          <w:sz w:val="22"/>
          <w:szCs w:val="22"/>
        </w:rPr>
        <w:t xml:space="preserve">TB </w:t>
      </w:r>
      <w:r w:rsidR="008002EE" w:rsidRPr="00CC11C0">
        <w:rPr>
          <w:rFonts w:ascii="Calibri" w:hAnsi="Calibri"/>
          <w:sz w:val="22"/>
          <w:szCs w:val="22"/>
        </w:rPr>
        <w:t>investment design</w:t>
      </w:r>
      <w:r w:rsidR="00EE4158">
        <w:rPr>
          <w:rFonts w:ascii="Calibri" w:hAnsi="Calibri"/>
          <w:sz w:val="22"/>
          <w:szCs w:val="22"/>
        </w:rPr>
        <w:t xml:space="preserve">. The review recommends a series of initiatives </w:t>
      </w:r>
      <w:r w:rsidR="00DC7901">
        <w:rPr>
          <w:rFonts w:ascii="Calibri" w:hAnsi="Calibri"/>
          <w:sz w:val="22"/>
          <w:szCs w:val="22"/>
        </w:rPr>
        <w:t xml:space="preserve">for DFAT support </w:t>
      </w:r>
      <w:r w:rsidR="00EE4158">
        <w:rPr>
          <w:rFonts w:ascii="Calibri" w:hAnsi="Calibri"/>
          <w:sz w:val="22"/>
          <w:szCs w:val="22"/>
        </w:rPr>
        <w:t>as inputs to the design pro</w:t>
      </w:r>
      <w:r w:rsidR="00DC7901">
        <w:rPr>
          <w:rFonts w:ascii="Calibri" w:hAnsi="Calibri"/>
          <w:sz w:val="22"/>
          <w:szCs w:val="22"/>
        </w:rPr>
        <w:t>cess</w:t>
      </w:r>
      <w:r w:rsidR="00EE4158">
        <w:rPr>
          <w:rFonts w:ascii="Calibri" w:hAnsi="Calibri"/>
          <w:sz w:val="22"/>
          <w:szCs w:val="22"/>
        </w:rPr>
        <w:t xml:space="preserve"> </w:t>
      </w:r>
      <w:r w:rsidR="009C7304">
        <w:rPr>
          <w:rFonts w:ascii="Calibri" w:hAnsi="Calibri"/>
          <w:sz w:val="22"/>
          <w:szCs w:val="22"/>
        </w:rPr>
        <w:t xml:space="preserve">(see section 3, Recommendations, below). </w:t>
      </w:r>
    </w:p>
    <w:p w14:paraId="208D27FA" w14:textId="77777777" w:rsidR="00AA2817" w:rsidRDefault="008002EE" w:rsidP="00CC11C0">
      <w:pPr>
        <w:widowControl w:val="0"/>
        <w:tabs>
          <w:tab w:val="left" w:pos="220"/>
          <w:tab w:val="left" w:pos="720"/>
        </w:tabs>
        <w:autoSpaceDE w:val="0"/>
        <w:autoSpaceDN w:val="0"/>
        <w:adjustRightInd w:val="0"/>
        <w:spacing w:before="120" w:after="120"/>
        <w:jc w:val="both"/>
        <w:rPr>
          <w:rFonts w:ascii="Calibri" w:hAnsi="Calibri"/>
          <w:sz w:val="22"/>
          <w:szCs w:val="22"/>
        </w:rPr>
      </w:pPr>
      <w:r w:rsidRPr="00CC11C0">
        <w:rPr>
          <w:rFonts w:ascii="Calibri" w:hAnsi="Calibri"/>
          <w:sz w:val="22"/>
          <w:szCs w:val="22"/>
        </w:rPr>
        <w:t>The design process could begin in May/</w:t>
      </w:r>
      <w:r w:rsidR="001F28FA" w:rsidRPr="00CC11C0">
        <w:rPr>
          <w:rFonts w:ascii="Calibri" w:hAnsi="Calibri"/>
          <w:sz w:val="22"/>
          <w:szCs w:val="22"/>
        </w:rPr>
        <w:t>June</w:t>
      </w:r>
      <w:r w:rsidR="00377055">
        <w:rPr>
          <w:rFonts w:ascii="Calibri" w:hAnsi="Calibri"/>
          <w:sz w:val="22"/>
          <w:szCs w:val="22"/>
        </w:rPr>
        <w:t xml:space="preserve"> 2019</w:t>
      </w:r>
      <w:r w:rsidR="001F28FA" w:rsidRPr="00CC11C0">
        <w:rPr>
          <w:rFonts w:ascii="Calibri" w:hAnsi="Calibri"/>
          <w:sz w:val="22"/>
          <w:szCs w:val="22"/>
        </w:rPr>
        <w:t>,</w:t>
      </w:r>
      <w:r w:rsidRPr="00CC11C0">
        <w:rPr>
          <w:rFonts w:ascii="Calibri" w:hAnsi="Calibri"/>
          <w:sz w:val="22"/>
          <w:szCs w:val="22"/>
        </w:rPr>
        <w:t xml:space="preserve"> but this makes alignment with the planned new PNG national TB plan problematic. If the design process started in</w:t>
      </w:r>
      <w:r w:rsidR="00D66894" w:rsidRPr="00CC11C0">
        <w:rPr>
          <w:rFonts w:ascii="Calibri" w:hAnsi="Calibri"/>
          <w:sz w:val="22"/>
          <w:szCs w:val="22"/>
        </w:rPr>
        <w:t xml:space="preserve"> </w:t>
      </w:r>
      <w:r w:rsidRPr="00CC11C0">
        <w:rPr>
          <w:rFonts w:ascii="Calibri" w:hAnsi="Calibri"/>
          <w:sz w:val="22"/>
          <w:szCs w:val="22"/>
        </w:rPr>
        <w:t xml:space="preserve">August/September it could include </w:t>
      </w:r>
      <w:r w:rsidR="00AA2817">
        <w:rPr>
          <w:rFonts w:ascii="Calibri" w:hAnsi="Calibri"/>
          <w:sz w:val="22"/>
          <w:szCs w:val="22"/>
        </w:rPr>
        <w:t xml:space="preserve">involvement in final discussion of the draft plan and </w:t>
      </w:r>
      <w:r w:rsidRPr="00CC11C0">
        <w:rPr>
          <w:rFonts w:ascii="Calibri" w:hAnsi="Calibri"/>
          <w:sz w:val="22"/>
          <w:szCs w:val="22"/>
        </w:rPr>
        <w:t>supporting the development of the consequent NCD and WP TB plans</w:t>
      </w:r>
      <w:r w:rsidR="00AA2817">
        <w:rPr>
          <w:rFonts w:ascii="Calibri" w:hAnsi="Calibri"/>
          <w:sz w:val="22"/>
          <w:szCs w:val="22"/>
        </w:rPr>
        <w:t>,</w:t>
      </w:r>
      <w:r w:rsidRPr="00CC11C0">
        <w:rPr>
          <w:rFonts w:ascii="Calibri" w:hAnsi="Calibri"/>
          <w:sz w:val="22"/>
          <w:szCs w:val="22"/>
        </w:rPr>
        <w:t xml:space="preserve"> with the design being generated </w:t>
      </w:r>
      <w:r w:rsidR="00AA2817">
        <w:rPr>
          <w:rFonts w:ascii="Calibri" w:hAnsi="Calibri"/>
          <w:sz w:val="22"/>
          <w:szCs w:val="22"/>
        </w:rPr>
        <w:t xml:space="preserve">through these processes. </w:t>
      </w:r>
    </w:p>
    <w:p w14:paraId="7A733487" w14:textId="663BF640" w:rsidR="00D66894" w:rsidRDefault="008002EE" w:rsidP="00EA39CE">
      <w:pPr>
        <w:widowControl w:val="0"/>
        <w:tabs>
          <w:tab w:val="left" w:pos="220"/>
          <w:tab w:val="left" w:pos="720"/>
        </w:tabs>
        <w:autoSpaceDE w:val="0"/>
        <w:autoSpaceDN w:val="0"/>
        <w:adjustRightInd w:val="0"/>
        <w:spacing w:before="120" w:after="120"/>
        <w:jc w:val="both"/>
        <w:rPr>
          <w:rFonts w:ascii="Calibri" w:hAnsi="Calibri"/>
        </w:rPr>
      </w:pPr>
      <w:r w:rsidRPr="00CC11C0">
        <w:rPr>
          <w:rFonts w:ascii="Calibri" w:hAnsi="Calibri"/>
          <w:sz w:val="22"/>
          <w:szCs w:val="22"/>
        </w:rPr>
        <w:t xml:space="preserve">There should be no gap between current DFAT-funded efforts and those to come </w:t>
      </w:r>
      <w:r w:rsidR="00AA2817">
        <w:rPr>
          <w:rFonts w:ascii="Calibri" w:hAnsi="Calibri"/>
          <w:sz w:val="22"/>
          <w:szCs w:val="22"/>
        </w:rPr>
        <w:t xml:space="preserve">given the potential impact on the emergency response. </w:t>
      </w:r>
      <w:r w:rsidRPr="00CC11C0">
        <w:rPr>
          <w:rFonts w:ascii="Calibri" w:hAnsi="Calibri"/>
          <w:sz w:val="22"/>
          <w:szCs w:val="22"/>
        </w:rPr>
        <w:t xml:space="preserve">The review </w:t>
      </w:r>
      <w:r w:rsidR="00C8644C">
        <w:rPr>
          <w:rFonts w:ascii="Calibri" w:hAnsi="Calibri"/>
          <w:sz w:val="22"/>
          <w:szCs w:val="22"/>
        </w:rPr>
        <w:t xml:space="preserve">therefore </w:t>
      </w:r>
      <w:r w:rsidRPr="00CC11C0">
        <w:rPr>
          <w:rFonts w:ascii="Calibri" w:hAnsi="Calibri"/>
          <w:sz w:val="22"/>
          <w:szCs w:val="22"/>
        </w:rPr>
        <w:t>suggests</w:t>
      </w:r>
      <w:r w:rsidR="00C8644C">
        <w:rPr>
          <w:rFonts w:ascii="Calibri" w:hAnsi="Calibri"/>
          <w:sz w:val="22"/>
          <w:szCs w:val="22"/>
        </w:rPr>
        <w:t xml:space="preserve"> (i) </w:t>
      </w:r>
      <w:r w:rsidR="00E9194D">
        <w:rPr>
          <w:rFonts w:ascii="Calibri" w:hAnsi="Calibri"/>
          <w:sz w:val="22"/>
          <w:szCs w:val="22"/>
        </w:rPr>
        <w:t>that</w:t>
      </w:r>
      <w:r w:rsidR="00E9194D" w:rsidRPr="00CC11C0">
        <w:rPr>
          <w:rFonts w:ascii="Calibri" w:hAnsi="Calibri"/>
          <w:sz w:val="22"/>
          <w:szCs w:val="22"/>
        </w:rPr>
        <w:t xml:space="preserve"> DFAT consider a start date of the new DFAT TB investment of 1 March 2020</w:t>
      </w:r>
      <w:r w:rsidR="00E9194D">
        <w:rPr>
          <w:rFonts w:ascii="Calibri" w:hAnsi="Calibri"/>
          <w:sz w:val="22"/>
          <w:szCs w:val="22"/>
        </w:rPr>
        <w:t xml:space="preserve"> and (ii) </w:t>
      </w:r>
      <w:r w:rsidR="00C8644C" w:rsidRPr="00CC11C0">
        <w:rPr>
          <w:rFonts w:ascii="Calibri" w:hAnsi="Calibri"/>
          <w:sz w:val="22"/>
          <w:szCs w:val="22"/>
        </w:rPr>
        <w:t xml:space="preserve">extension of current </w:t>
      </w:r>
      <w:r w:rsidR="00C8644C">
        <w:rPr>
          <w:rFonts w:ascii="Calibri" w:hAnsi="Calibri"/>
          <w:sz w:val="22"/>
          <w:szCs w:val="22"/>
        </w:rPr>
        <w:t xml:space="preserve">TB investment </w:t>
      </w:r>
      <w:r w:rsidR="00C8644C" w:rsidRPr="00CC11C0">
        <w:rPr>
          <w:rFonts w:ascii="Calibri" w:hAnsi="Calibri"/>
          <w:sz w:val="22"/>
          <w:szCs w:val="22"/>
        </w:rPr>
        <w:t xml:space="preserve">arrangements until then in Daru/WP and </w:t>
      </w:r>
      <w:r w:rsidR="00C8644C">
        <w:rPr>
          <w:rFonts w:ascii="Calibri" w:hAnsi="Calibri"/>
          <w:sz w:val="22"/>
          <w:szCs w:val="22"/>
        </w:rPr>
        <w:t>(</w:t>
      </w:r>
      <w:r w:rsidR="00C8644C" w:rsidRPr="00CC11C0">
        <w:rPr>
          <w:rFonts w:ascii="Calibri" w:hAnsi="Calibri"/>
          <w:sz w:val="22"/>
          <w:szCs w:val="22"/>
        </w:rPr>
        <w:t>in negotiation with the World Bank</w:t>
      </w:r>
      <w:r w:rsidR="00C8644C">
        <w:rPr>
          <w:rFonts w:ascii="Calibri" w:hAnsi="Calibri"/>
          <w:sz w:val="22"/>
          <w:szCs w:val="22"/>
        </w:rPr>
        <w:t>)</w:t>
      </w:r>
      <w:r w:rsidR="00C8644C" w:rsidRPr="00CC11C0">
        <w:rPr>
          <w:rFonts w:ascii="Calibri" w:hAnsi="Calibri"/>
          <w:sz w:val="22"/>
          <w:szCs w:val="22"/>
        </w:rPr>
        <w:t xml:space="preserve"> for NCD</w:t>
      </w:r>
      <w:r w:rsidR="00E9194D">
        <w:rPr>
          <w:rFonts w:ascii="Calibri" w:hAnsi="Calibri"/>
          <w:sz w:val="22"/>
          <w:szCs w:val="22"/>
        </w:rPr>
        <w:t>.</w:t>
      </w:r>
      <w:r w:rsidRPr="00CC11C0">
        <w:rPr>
          <w:rFonts w:ascii="Calibri" w:hAnsi="Calibri"/>
          <w:sz w:val="22"/>
          <w:szCs w:val="22"/>
        </w:rPr>
        <w:t xml:space="preserve"> Possible time frames for the new DFAT design for TB investment from 2020 are in Table </w:t>
      </w:r>
      <w:r w:rsidR="00232184">
        <w:rPr>
          <w:rFonts w:ascii="Calibri" w:hAnsi="Calibri"/>
          <w:sz w:val="22"/>
          <w:szCs w:val="22"/>
        </w:rPr>
        <w:t>6</w:t>
      </w:r>
      <w:r w:rsidRPr="00E80CD4">
        <w:rPr>
          <w:rFonts w:ascii="Calibri" w:hAnsi="Calibri"/>
        </w:rPr>
        <w:t>.</w:t>
      </w:r>
      <w:r w:rsidRPr="00A27294">
        <w:rPr>
          <w:rFonts w:ascii="Calibri" w:hAnsi="Calibri"/>
        </w:rPr>
        <w:t xml:space="preserve"> </w:t>
      </w:r>
    </w:p>
    <w:p w14:paraId="30B30625" w14:textId="3A295A12" w:rsidR="008002EE" w:rsidRPr="00232184" w:rsidRDefault="008002EE" w:rsidP="004B212C">
      <w:pPr>
        <w:spacing w:before="120"/>
        <w:ind w:firstLine="720"/>
        <w:jc w:val="both"/>
        <w:rPr>
          <w:rFonts w:ascii="Calibri" w:hAnsi="Calibri"/>
          <w:b/>
          <w:sz w:val="22"/>
          <w:szCs w:val="22"/>
        </w:rPr>
      </w:pPr>
      <w:r w:rsidRPr="00232184">
        <w:rPr>
          <w:rFonts w:ascii="Calibri" w:hAnsi="Calibri"/>
          <w:b/>
          <w:sz w:val="22"/>
          <w:szCs w:val="22"/>
        </w:rPr>
        <w:t xml:space="preserve">Table </w:t>
      </w:r>
      <w:r w:rsidR="00232184">
        <w:rPr>
          <w:rFonts w:ascii="Calibri" w:hAnsi="Calibri"/>
          <w:b/>
          <w:sz w:val="22"/>
          <w:szCs w:val="22"/>
        </w:rPr>
        <w:t xml:space="preserve">6:  </w:t>
      </w:r>
      <w:r w:rsidRPr="00232184">
        <w:rPr>
          <w:rFonts w:ascii="Calibri" w:hAnsi="Calibri"/>
          <w:b/>
          <w:sz w:val="22"/>
          <w:szCs w:val="22"/>
        </w:rPr>
        <w:t xml:space="preserve">Possible DFAT </w:t>
      </w:r>
      <w:r w:rsidR="007B5911">
        <w:rPr>
          <w:rFonts w:ascii="Calibri" w:hAnsi="Calibri"/>
          <w:b/>
          <w:sz w:val="22"/>
          <w:szCs w:val="22"/>
        </w:rPr>
        <w:t xml:space="preserve">TB </w:t>
      </w:r>
      <w:r w:rsidRPr="00232184">
        <w:rPr>
          <w:rFonts w:ascii="Calibri" w:hAnsi="Calibri"/>
          <w:b/>
          <w:sz w:val="22"/>
          <w:szCs w:val="22"/>
        </w:rPr>
        <w:t xml:space="preserve">investment design </w:t>
      </w:r>
      <w:r w:rsidR="007B5911">
        <w:rPr>
          <w:rFonts w:ascii="Calibri" w:hAnsi="Calibri"/>
          <w:b/>
          <w:sz w:val="22"/>
          <w:szCs w:val="22"/>
        </w:rPr>
        <w:t>timelines</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3090"/>
        <w:gridCol w:w="4253"/>
      </w:tblGrid>
      <w:tr w:rsidR="008002EE" w14:paraId="37095585" w14:textId="77777777" w:rsidTr="00F33961">
        <w:tc>
          <w:tcPr>
            <w:tcW w:w="1696" w:type="dxa"/>
          </w:tcPr>
          <w:p w14:paraId="5EFF90E2" w14:textId="77777777" w:rsidR="008002EE" w:rsidRPr="008002EE" w:rsidRDefault="008002EE" w:rsidP="007D40D8">
            <w:pPr>
              <w:spacing w:before="60" w:after="60"/>
              <w:jc w:val="both"/>
              <w:rPr>
                <w:rFonts w:ascii="Calibri" w:hAnsi="Calibri"/>
                <w:b/>
                <w:sz w:val="20"/>
                <w:szCs w:val="20"/>
              </w:rPr>
            </w:pPr>
            <w:r w:rsidRPr="008002EE">
              <w:rPr>
                <w:rFonts w:ascii="Calibri" w:hAnsi="Calibri"/>
                <w:b/>
                <w:sz w:val="20"/>
                <w:szCs w:val="20"/>
              </w:rPr>
              <w:t xml:space="preserve">Date </w:t>
            </w:r>
          </w:p>
        </w:tc>
        <w:tc>
          <w:tcPr>
            <w:tcW w:w="3090" w:type="dxa"/>
          </w:tcPr>
          <w:p w14:paraId="0D6606F8" w14:textId="77777777" w:rsidR="008002EE" w:rsidRPr="008002EE" w:rsidRDefault="008002EE" w:rsidP="007D40D8">
            <w:pPr>
              <w:spacing w:before="60" w:after="60"/>
              <w:jc w:val="both"/>
              <w:rPr>
                <w:rFonts w:ascii="Calibri" w:hAnsi="Calibri"/>
                <w:b/>
                <w:sz w:val="20"/>
                <w:szCs w:val="20"/>
              </w:rPr>
            </w:pPr>
            <w:r w:rsidRPr="008002EE">
              <w:rPr>
                <w:rFonts w:ascii="Calibri" w:hAnsi="Calibri"/>
                <w:b/>
                <w:sz w:val="20"/>
                <w:szCs w:val="20"/>
              </w:rPr>
              <w:t>Input</w:t>
            </w:r>
          </w:p>
        </w:tc>
        <w:tc>
          <w:tcPr>
            <w:tcW w:w="4253" w:type="dxa"/>
          </w:tcPr>
          <w:p w14:paraId="1E261BE8" w14:textId="77777777" w:rsidR="008002EE" w:rsidRPr="008002EE" w:rsidRDefault="008002EE" w:rsidP="007D40D8">
            <w:pPr>
              <w:spacing w:before="60" w:after="60"/>
              <w:jc w:val="both"/>
              <w:rPr>
                <w:rFonts w:ascii="Calibri" w:hAnsi="Calibri"/>
                <w:b/>
                <w:sz w:val="20"/>
                <w:szCs w:val="20"/>
              </w:rPr>
            </w:pPr>
            <w:r w:rsidRPr="008002EE">
              <w:rPr>
                <w:rFonts w:ascii="Calibri" w:hAnsi="Calibri"/>
                <w:b/>
                <w:sz w:val="20"/>
                <w:szCs w:val="20"/>
              </w:rPr>
              <w:t>Output</w:t>
            </w:r>
          </w:p>
        </w:tc>
      </w:tr>
      <w:tr w:rsidR="008002EE" w14:paraId="4D6A9C83" w14:textId="77777777" w:rsidTr="00F33961">
        <w:tc>
          <w:tcPr>
            <w:tcW w:w="1696" w:type="dxa"/>
          </w:tcPr>
          <w:p w14:paraId="7C2298AB" w14:textId="77777777" w:rsidR="008002EE" w:rsidRPr="00865DF8" w:rsidRDefault="008002EE" w:rsidP="007D40D8">
            <w:pPr>
              <w:spacing w:before="60" w:after="60"/>
              <w:jc w:val="both"/>
              <w:rPr>
                <w:rFonts w:ascii="Calibri" w:hAnsi="Calibri"/>
                <w:sz w:val="18"/>
                <w:szCs w:val="18"/>
              </w:rPr>
            </w:pPr>
            <w:r>
              <w:rPr>
                <w:rFonts w:ascii="Calibri" w:hAnsi="Calibri"/>
                <w:sz w:val="18"/>
                <w:szCs w:val="18"/>
              </w:rPr>
              <w:t xml:space="preserve">(Late) </w:t>
            </w:r>
            <w:r w:rsidRPr="00865DF8">
              <w:rPr>
                <w:rFonts w:ascii="Calibri" w:hAnsi="Calibri"/>
                <w:sz w:val="18"/>
                <w:szCs w:val="18"/>
              </w:rPr>
              <w:t>August 2019</w:t>
            </w:r>
          </w:p>
        </w:tc>
        <w:tc>
          <w:tcPr>
            <w:tcW w:w="3090" w:type="dxa"/>
          </w:tcPr>
          <w:p w14:paraId="5647D1A7" w14:textId="77777777" w:rsidR="008002EE" w:rsidRPr="00865DF8" w:rsidRDefault="008002EE" w:rsidP="007D40D8">
            <w:pPr>
              <w:spacing w:before="60" w:after="60"/>
              <w:jc w:val="both"/>
              <w:rPr>
                <w:rFonts w:ascii="Calibri" w:hAnsi="Calibri"/>
                <w:sz w:val="18"/>
                <w:szCs w:val="18"/>
              </w:rPr>
            </w:pPr>
            <w:r w:rsidRPr="00865DF8">
              <w:rPr>
                <w:rFonts w:ascii="Calibri" w:hAnsi="Calibri"/>
                <w:sz w:val="18"/>
                <w:szCs w:val="18"/>
              </w:rPr>
              <w:t>1</w:t>
            </w:r>
            <w:r w:rsidRPr="00865DF8">
              <w:rPr>
                <w:rFonts w:ascii="Calibri" w:hAnsi="Calibri"/>
                <w:sz w:val="18"/>
                <w:szCs w:val="18"/>
                <w:vertAlign w:val="superscript"/>
              </w:rPr>
              <w:t>st</w:t>
            </w:r>
            <w:r w:rsidRPr="00865DF8">
              <w:rPr>
                <w:rFonts w:ascii="Calibri" w:hAnsi="Calibri"/>
                <w:sz w:val="18"/>
                <w:szCs w:val="18"/>
              </w:rPr>
              <w:t xml:space="preserve"> design mission following </w:t>
            </w:r>
            <w:r>
              <w:rPr>
                <w:rFonts w:ascii="Calibri" w:hAnsi="Calibri"/>
                <w:sz w:val="18"/>
                <w:szCs w:val="18"/>
              </w:rPr>
              <w:t xml:space="preserve">GOPNG-led </w:t>
            </w:r>
            <w:r w:rsidRPr="00865DF8">
              <w:rPr>
                <w:rFonts w:ascii="Calibri" w:hAnsi="Calibri"/>
                <w:sz w:val="18"/>
                <w:szCs w:val="18"/>
              </w:rPr>
              <w:t xml:space="preserve">joint </w:t>
            </w:r>
            <w:r>
              <w:rPr>
                <w:rFonts w:ascii="Calibri" w:hAnsi="Calibri"/>
                <w:sz w:val="18"/>
                <w:szCs w:val="18"/>
              </w:rPr>
              <w:t xml:space="preserve">TB </w:t>
            </w:r>
            <w:r w:rsidRPr="00865DF8">
              <w:rPr>
                <w:rFonts w:ascii="Calibri" w:hAnsi="Calibri"/>
                <w:sz w:val="18"/>
                <w:szCs w:val="18"/>
              </w:rPr>
              <w:t xml:space="preserve">review and </w:t>
            </w:r>
            <w:r>
              <w:rPr>
                <w:rFonts w:ascii="Calibri" w:hAnsi="Calibri"/>
                <w:sz w:val="18"/>
                <w:szCs w:val="18"/>
              </w:rPr>
              <w:t xml:space="preserve">the </w:t>
            </w:r>
            <w:r w:rsidRPr="00865DF8">
              <w:rPr>
                <w:rFonts w:ascii="Calibri" w:hAnsi="Calibri"/>
                <w:sz w:val="18"/>
                <w:szCs w:val="18"/>
              </w:rPr>
              <w:t xml:space="preserve">development of new TB national strategic plan </w:t>
            </w:r>
            <w:r>
              <w:rPr>
                <w:rFonts w:ascii="Calibri" w:hAnsi="Calibri"/>
                <w:sz w:val="18"/>
                <w:szCs w:val="18"/>
              </w:rPr>
              <w:t>in draft</w:t>
            </w:r>
          </w:p>
        </w:tc>
        <w:tc>
          <w:tcPr>
            <w:tcW w:w="4253" w:type="dxa"/>
          </w:tcPr>
          <w:p w14:paraId="1C42E57D" w14:textId="77777777" w:rsidR="008002EE" w:rsidRPr="00865DF8" w:rsidRDefault="008002EE" w:rsidP="007D40D8">
            <w:pPr>
              <w:spacing w:before="60" w:after="60"/>
              <w:jc w:val="both"/>
              <w:rPr>
                <w:rFonts w:ascii="Calibri" w:hAnsi="Calibri"/>
                <w:sz w:val="18"/>
                <w:szCs w:val="18"/>
              </w:rPr>
            </w:pPr>
            <w:r w:rsidRPr="00865DF8">
              <w:rPr>
                <w:rFonts w:ascii="Calibri" w:hAnsi="Calibri"/>
                <w:sz w:val="18"/>
                <w:szCs w:val="18"/>
              </w:rPr>
              <w:t xml:space="preserve">Base line </w:t>
            </w:r>
            <w:r>
              <w:rPr>
                <w:rFonts w:ascii="Calibri" w:hAnsi="Calibri"/>
                <w:sz w:val="18"/>
                <w:szCs w:val="18"/>
              </w:rPr>
              <w:t xml:space="preserve">analysis </w:t>
            </w:r>
            <w:r w:rsidRPr="00865DF8">
              <w:rPr>
                <w:rFonts w:ascii="Calibri" w:hAnsi="Calibri"/>
                <w:sz w:val="18"/>
                <w:szCs w:val="18"/>
              </w:rPr>
              <w:t>for new DFAT design</w:t>
            </w:r>
            <w:r>
              <w:rPr>
                <w:rFonts w:ascii="Calibri" w:hAnsi="Calibri"/>
                <w:sz w:val="18"/>
                <w:szCs w:val="18"/>
              </w:rPr>
              <w:t>; draft design for consultation (work-shopped when in-country; documentation 2 weeks after design mission)</w:t>
            </w:r>
          </w:p>
        </w:tc>
      </w:tr>
      <w:tr w:rsidR="008002EE" w14:paraId="464F506B" w14:textId="77777777" w:rsidTr="00F33961">
        <w:tc>
          <w:tcPr>
            <w:tcW w:w="1696" w:type="dxa"/>
          </w:tcPr>
          <w:p w14:paraId="0E033EF6" w14:textId="77777777" w:rsidR="008002EE" w:rsidRPr="00865DF8" w:rsidRDefault="008002EE" w:rsidP="007D40D8">
            <w:pPr>
              <w:spacing w:before="60" w:after="60"/>
              <w:jc w:val="both"/>
              <w:rPr>
                <w:rFonts w:ascii="Calibri" w:hAnsi="Calibri"/>
                <w:sz w:val="18"/>
                <w:szCs w:val="18"/>
              </w:rPr>
            </w:pPr>
            <w:r w:rsidRPr="00865DF8">
              <w:rPr>
                <w:rFonts w:ascii="Calibri" w:hAnsi="Calibri"/>
                <w:sz w:val="18"/>
                <w:szCs w:val="18"/>
              </w:rPr>
              <w:t xml:space="preserve">October 2019 </w:t>
            </w:r>
          </w:p>
        </w:tc>
        <w:tc>
          <w:tcPr>
            <w:tcW w:w="3090" w:type="dxa"/>
          </w:tcPr>
          <w:p w14:paraId="2D931007" w14:textId="77777777" w:rsidR="008002EE" w:rsidRPr="00865DF8" w:rsidRDefault="008002EE" w:rsidP="007D40D8">
            <w:pPr>
              <w:spacing w:before="60" w:after="60"/>
              <w:jc w:val="both"/>
              <w:rPr>
                <w:rFonts w:ascii="Calibri" w:hAnsi="Calibri"/>
                <w:sz w:val="18"/>
                <w:szCs w:val="18"/>
              </w:rPr>
            </w:pPr>
            <w:r w:rsidRPr="00865DF8">
              <w:rPr>
                <w:rFonts w:ascii="Calibri" w:hAnsi="Calibri"/>
                <w:sz w:val="18"/>
                <w:szCs w:val="18"/>
              </w:rPr>
              <w:t>2</w:t>
            </w:r>
            <w:r w:rsidRPr="00865DF8">
              <w:rPr>
                <w:rFonts w:ascii="Calibri" w:hAnsi="Calibri"/>
                <w:sz w:val="18"/>
                <w:szCs w:val="18"/>
                <w:vertAlign w:val="superscript"/>
              </w:rPr>
              <w:t>nd</w:t>
            </w:r>
            <w:r w:rsidRPr="00865DF8">
              <w:rPr>
                <w:rFonts w:ascii="Calibri" w:hAnsi="Calibri"/>
                <w:sz w:val="18"/>
                <w:szCs w:val="18"/>
              </w:rPr>
              <w:t xml:space="preserve"> design mission includ</w:t>
            </w:r>
            <w:r>
              <w:rPr>
                <w:rFonts w:ascii="Calibri" w:hAnsi="Calibri"/>
                <w:sz w:val="18"/>
                <w:szCs w:val="18"/>
              </w:rPr>
              <w:t xml:space="preserve">ing supporting WP and NCD finalise their </w:t>
            </w:r>
            <w:r w:rsidRPr="00865DF8">
              <w:rPr>
                <w:rFonts w:ascii="Calibri" w:hAnsi="Calibri"/>
                <w:sz w:val="18"/>
                <w:szCs w:val="18"/>
              </w:rPr>
              <w:t>TB strategic plans</w:t>
            </w:r>
            <w:r>
              <w:rPr>
                <w:rFonts w:ascii="Calibri" w:hAnsi="Calibri"/>
                <w:sz w:val="18"/>
                <w:szCs w:val="18"/>
              </w:rPr>
              <w:t xml:space="preserve"> if needed</w:t>
            </w:r>
          </w:p>
        </w:tc>
        <w:tc>
          <w:tcPr>
            <w:tcW w:w="4253" w:type="dxa"/>
          </w:tcPr>
          <w:p w14:paraId="7DDA99E8" w14:textId="77777777" w:rsidR="008002EE" w:rsidRPr="00865DF8" w:rsidRDefault="008002EE" w:rsidP="007D40D8">
            <w:pPr>
              <w:spacing w:before="60" w:after="60"/>
              <w:jc w:val="both"/>
              <w:rPr>
                <w:rFonts w:ascii="Calibri" w:hAnsi="Calibri"/>
                <w:sz w:val="18"/>
                <w:szCs w:val="18"/>
              </w:rPr>
            </w:pPr>
            <w:r>
              <w:rPr>
                <w:rFonts w:ascii="Calibri" w:hAnsi="Calibri"/>
                <w:sz w:val="18"/>
                <w:szCs w:val="18"/>
              </w:rPr>
              <w:t xml:space="preserve">DFAT draft </w:t>
            </w:r>
            <w:r w:rsidRPr="00865DF8">
              <w:rPr>
                <w:rFonts w:ascii="Calibri" w:hAnsi="Calibri"/>
                <w:sz w:val="18"/>
                <w:szCs w:val="18"/>
              </w:rPr>
              <w:t xml:space="preserve">finalised for </w:t>
            </w:r>
            <w:r>
              <w:rPr>
                <w:rFonts w:ascii="Calibri" w:hAnsi="Calibri"/>
                <w:sz w:val="18"/>
                <w:szCs w:val="18"/>
              </w:rPr>
              <w:t xml:space="preserve">GOPNG and DFAT </w:t>
            </w:r>
            <w:r w:rsidRPr="00865DF8">
              <w:rPr>
                <w:rFonts w:ascii="Calibri" w:hAnsi="Calibri"/>
                <w:sz w:val="18"/>
                <w:szCs w:val="18"/>
              </w:rPr>
              <w:t xml:space="preserve">approval </w:t>
            </w:r>
            <w:r>
              <w:rPr>
                <w:rFonts w:ascii="Calibri" w:hAnsi="Calibri"/>
                <w:sz w:val="18"/>
                <w:szCs w:val="18"/>
              </w:rPr>
              <w:t>(work-shopped when in-country; documentation 2 weeks after design mission)</w:t>
            </w:r>
          </w:p>
        </w:tc>
      </w:tr>
      <w:tr w:rsidR="008002EE" w14:paraId="6635D56E" w14:textId="77777777" w:rsidTr="00F33961">
        <w:tc>
          <w:tcPr>
            <w:tcW w:w="1696" w:type="dxa"/>
          </w:tcPr>
          <w:p w14:paraId="6BCCEB84" w14:textId="77777777" w:rsidR="008002EE" w:rsidRPr="00865DF8" w:rsidRDefault="008002EE" w:rsidP="007D40D8">
            <w:pPr>
              <w:spacing w:before="60" w:after="60"/>
              <w:jc w:val="both"/>
              <w:rPr>
                <w:rFonts w:ascii="Calibri" w:hAnsi="Calibri"/>
                <w:sz w:val="18"/>
                <w:szCs w:val="18"/>
              </w:rPr>
            </w:pPr>
            <w:r w:rsidRPr="00865DF8">
              <w:rPr>
                <w:rFonts w:ascii="Calibri" w:hAnsi="Calibri"/>
                <w:sz w:val="18"/>
                <w:szCs w:val="18"/>
              </w:rPr>
              <w:t>Nov/December</w:t>
            </w:r>
          </w:p>
        </w:tc>
        <w:tc>
          <w:tcPr>
            <w:tcW w:w="3090" w:type="dxa"/>
          </w:tcPr>
          <w:p w14:paraId="2F740E35" w14:textId="77777777" w:rsidR="008002EE" w:rsidRPr="00865DF8" w:rsidRDefault="008002EE" w:rsidP="007D40D8">
            <w:pPr>
              <w:spacing w:before="60" w:after="60"/>
              <w:jc w:val="both"/>
              <w:rPr>
                <w:rFonts w:ascii="Calibri" w:hAnsi="Calibri"/>
                <w:sz w:val="18"/>
                <w:szCs w:val="18"/>
              </w:rPr>
            </w:pPr>
            <w:r>
              <w:rPr>
                <w:rFonts w:ascii="Calibri" w:hAnsi="Calibri"/>
                <w:sz w:val="18"/>
                <w:szCs w:val="18"/>
              </w:rPr>
              <w:t>DFAT investment d</w:t>
            </w:r>
            <w:r w:rsidRPr="00865DF8">
              <w:rPr>
                <w:rFonts w:ascii="Calibri" w:hAnsi="Calibri"/>
                <w:sz w:val="18"/>
                <w:szCs w:val="18"/>
              </w:rPr>
              <w:t>esign tendered</w:t>
            </w:r>
          </w:p>
        </w:tc>
        <w:tc>
          <w:tcPr>
            <w:tcW w:w="4253" w:type="dxa"/>
          </w:tcPr>
          <w:p w14:paraId="1251C66C" w14:textId="77777777" w:rsidR="008002EE" w:rsidRPr="00865DF8" w:rsidRDefault="008002EE" w:rsidP="007D40D8">
            <w:pPr>
              <w:spacing w:before="60" w:after="60"/>
              <w:jc w:val="both"/>
              <w:rPr>
                <w:rFonts w:ascii="Calibri" w:hAnsi="Calibri"/>
                <w:sz w:val="18"/>
                <w:szCs w:val="18"/>
              </w:rPr>
            </w:pPr>
            <w:r w:rsidRPr="00865DF8">
              <w:rPr>
                <w:rFonts w:ascii="Calibri" w:hAnsi="Calibri"/>
                <w:sz w:val="18"/>
                <w:szCs w:val="18"/>
              </w:rPr>
              <w:t>Successful tenderers announced</w:t>
            </w:r>
          </w:p>
        </w:tc>
      </w:tr>
      <w:tr w:rsidR="008002EE" w14:paraId="5C91ED87" w14:textId="77777777" w:rsidTr="00F33961">
        <w:tc>
          <w:tcPr>
            <w:tcW w:w="1696" w:type="dxa"/>
          </w:tcPr>
          <w:p w14:paraId="3A49BFA4" w14:textId="77777777" w:rsidR="008002EE" w:rsidRPr="00865DF8" w:rsidRDefault="008002EE" w:rsidP="007D40D8">
            <w:pPr>
              <w:spacing w:before="60" w:after="60"/>
              <w:jc w:val="both"/>
              <w:rPr>
                <w:rFonts w:ascii="Calibri" w:hAnsi="Calibri"/>
                <w:sz w:val="18"/>
                <w:szCs w:val="18"/>
              </w:rPr>
            </w:pPr>
            <w:r w:rsidRPr="00865DF8">
              <w:rPr>
                <w:rFonts w:ascii="Calibri" w:hAnsi="Calibri"/>
                <w:sz w:val="18"/>
                <w:szCs w:val="18"/>
              </w:rPr>
              <w:t>January/February</w:t>
            </w:r>
          </w:p>
        </w:tc>
        <w:tc>
          <w:tcPr>
            <w:tcW w:w="3090" w:type="dxa"/>
          </w:tcPr>
          <w:p w14:paraId="3A49D8E2" w14:textId="77777777" w:rsidR="008002EE" w:rsidRPr="00865DF8" w:rsidRDefault="008002EE" w:rsidP="007D40D8">
            <w:pPr>
              <w:spacing w:before="60" w:after="60"/>
              <w:jc w:val="both"/>
              <w:rPr>
                <w:rFonts w:ascii="Calibri" w:hAnsi="Calibri"/>
                <w:sz w:val="18"/>
                <w:szCs w:val="18"/>
              </w:rPr>
            </w:pPr>
            <w:r w:rsidRPr="00865DF8">
              <w:rPr>
                <w:rFonts w:ascii="Calibri" w:hAnsi="Calibri"/>
                <w:sz w:val="18"/>
                <w:szCs w:val="18"/>
              </w:rPr>
              <w:t>Mobilisation planning</w:t>
            </w:r>
          </w:p>
        </w:tc>
        <w:tc>
          <w:tcPr>
            <w:tcW w:w="4253" w:type="dxa"/>
          </w:tcPr>
          <w:p w14:paraId="3E123BEE" w14:textId="77777777" w:rsidR="008002EE" w:rsidRPr="00865DF8" w:rsidRDefault="008002EE" w:rsidP="007D40D8">
            <w:pPr>
              <w:spacing w:before="60" w:after="60"/>
              <w:jc w:val="both"/>
              <w:rPr>
                <w:rFonts w:ascii="Calibri" w:hAnsi="Calibri"/>
                <w:sz w:val="18"/>
                <w:szCs w:val="18"/>
              </w:rPr>
            </w:pPr>
            <w:r w:rsidRPr="00865DF8">
              <w:rPr>
                <w:rFonts w:ascii="Calibri" w:hAnsi="Calibri"/>
                <w:sz w:val="18"/>
                <w:szCs w:val="18"/>
              </w:rPr>
              <w:t>Mo</w:t>
            </w:r>
            <w:r>
              <w:rPr>
                <w:rFonts w:ascii="Calibri" w:hAnsi="Calibri"/>
                <w:sz w:val="18"/>
                <w:szCs w:val="18"/>
              </w:rPr>
              <w:t>b</w:t>
            </w:r>
            <w:r w:rsidRPr="00865DF8">
              <w:rPr>
                <w:rFonts w:ascii="Calibri" w:hAnsi="Calibri"/>
                <w:sz w:val="18"/>
                <w:szCs w:val="18"/>
              </w:rPr>
              <w:t>ilisation plan</w:t>
            </w:r>
            <w:r>
              <w:rPr>
                <w:rFonts w:ascii="Calibri" w:hAnsi="Calibri"/>
                <w:sz w:val="18"/>
                <w:szCs w:val="18"/>
              </w:rPr>
              <w:t>s</w:t>
            </w:r>
            <w:r w:rsidRPr="00865DF8">
              <w:rPr>
                <w:rFonts w:ascii="Calibri" w:hAnsi="Calibri"/>
                <w:sz w:val="18"/>
                <w:szCs w:val="18"/>
              </w:rPr>
              <w:t xml:space="preserve"> agreed</w:t>
            </w:r>
            <w:r>
              <w:rPr>
                <w:rFonts w:ascii="Calibri" w:hAnsi="Calibri"/>
                <w:sz w:val="18"/>
                <w:szCs w:val="18"/>
              </w:rPr>
              <w:t xml:space="preserve"> by GOPNG and DFAT</w:t>
            </w:r>
          </w:p>
        </w:tc>
      </w:tr>
      <w:tr w:rsidR="008002EE" w14:paraId="361F2426" w14:textId="77777777" w:rsidTr="00F33961">
        <w:tc>
          <w:tcPr>
            <w:tcW w:w="1696" w:type="dxa"/>
          </w:tcPr>
          <w:p w14:paraId="65524C9A" w14:textId="77777777" w:rsidR="008002EE" w:rsidRPr="00865DF8" w:rsidRDefault="008002EE" w:rsidP="007D40D8">
            <w:pPr>
              <w:spacing w:before="60" w:after="60"/>
              <w:jc w:val="both"/>
              <w:rPr>
                <w:rFonts w:ascii="Calibri" w:hAnsi="Calibri"/>
                <w:sz w:val="18"/>
                <w:szCs w:val="18"/>
              </w:rPr>
            </w:pPr>
            <w:r w:rsidRPr="00865DF8">
              <w:rPr>
                <w:rFonts w:ascii="Calibri" w:hAnsi="Calibri"/>
                <w:sz w:val="18"/>
                <w:szCs w:val="18"/>
              </w:rPr>
              <w:t>March 1</w:t>
            </w:r>
          </w:p>
        </w:tc>
        <w:tc>
          <w:tcPr>
            <w:tcW w:w="3090" w:type="dxa"/>
          </w:tcPr>
          <w:p w14:paraId="215193C1" w14:textId="77777777" w:rsidR="008002EE" w:rsidRPr="00865DF8" w:rsidRDefault="008002EE" w:rsidP="007D40D8">
            <w:pPr>
              <w:spacing w:before="60" w:after="60"/>
              <w:jc w:val="both"/>
              <w:rPr>
                <w:rFonts w:ascii="Calibri" w:hAnsi="Calibri"/>
                <w:sz w:val="18"/>
                <w:szCs w:val="18"/>
              </w:rPr>
            </w:pPr>
            <w:r w:rsidRPr="00865DF8">
              <w:rPr>
                <w:rFonts w:ascii="Calibri" w:hAnsi="Calibri"/>
                <w:sz w:val="18"/>
                <w:szCs w:val="18"/>
              </w:rPr>
              <w:t>Teams mobilised</w:t>
            </w:r>
          </w:p>
        </w:tc>
        <w:tc>
          <w:tcPr>
            <w:tcW w:w="4253" w:type="dxa"/>
          </w:tcPr>
          <w:p w14:paraId="519E047E" w14:textId="39D78E93" w:rsidR="008002EE" w:rsidRPr="00865DF8" w:rsidRDefault="008002EE" w:rsidP="007D40D8">
            <w:pPr>
              <w:spacing w:before="60" w:after="60"/>
              <w:jc w:val="both"/>
              <w:rPr>
                <w:rFonts w:ascii="Calibri" w:hAnsi="Calibri"/>
                <w:sz w:val="18"/>
                <w:szCs w:val="18"/>
              </w:rPr>
            </w:pPr>
            <w:r w:rsidRPr="00865DF8">
              <w:rPr>
                <w:rFonts w:ascii="Calibri" w:hAnsi="Calibri"/>
                <w:sz w:val="18"/>
                <w:szCs w:val="18"/>
              </w:rPr>
              <w:t xml:space="preserve">New DFAT </w:t>
            </w:r>
            <w:r w:rsidR="00A12D1B">
              <w:rPr>
                <w:rFonts w:ascii="Calibri" w:hAnsi="Calibri"/>
                <w:sz w:val="18"/>
                <w:szCs w:val="18"/>
              </w:rPr>
              <w:t xml:space="preserve">TB </w:t>
            </w:r>
            <w:r w:rsidRPr="00865DF8">
              <w:rPr>
                <w:rFonts w:ascii="Calibri" w:hAnsi="Calibri"/>
                <w:sz w:val="18"/>
                <w:szCs w:val="18"/>
              </w:rPr>
              <w:t>investment begins</w:t>
            </w:r>
          </w:p>
        </w:tc>
      </w:tr>
    </w:tbl>
    <w:p w14:paraId="09858EE0" w14:textId="77777777" w:rsidR="00237F6F" w:rsidRPr="00237F6F" w:rsidRDefault="00237F6F" w:rsidP="004E31D2">
      <w:pPr>
        <w:pStyle w:val="NumberedLevel1heading"/>
        <w:numPr>
          <w:ilvl w:val="0"/>
          <w:numId w:val="3"/>
        </w:numPr>
      </w:pPr>
      <w:bookmarkStart w:id="81" w:name="_Toc1048436"/>
      <w:bookmarkStart w:id="82" w:name="_Toc4163063"/>
      <w:bookmarkEnd w:id="81"/>
      <w:r>
        <w:t>Lessons Learned</w:t>
      </w:r>
      <w:bookmarkEnd w:id="82"/>
    </w:p>
    <w:p w14:paraId="63C6E2A4" w14:textId="77777777" w:rsidR="008002EE" w:rsidRDefault="008002EE" w:rsidP="00232184">
      <w:pPr>
        <w:pStyle w:val="ListBullet"/>
        <w:numPr>
          <w:ilvl w:val="0"/>
          <w:numId w:val="0"/>
        </w:numPr>
        <w:spacing w:before="120" w:after="120" w:line="240" w:lineRule="auto"/>
        <w:contextualSpacing w:val="0"/>
        <w:jc w:val="both"/>
      </w:pPr>
      <w:r>
        <w:t xml:space="preserve">There </w:t>
      </w:r>
      <w:r w:rsidR="00F33961">
        <w:t xml:space="preserve">is </w:t>
      </w:r>
      <w:r>
        <w:t>a wealth of lessons learned to guide future TB control in Papua New Guinea, and DFAT TB investments in PNG and other countries.</w:t>
      </w:r>
    </w:p>
    <w:p w14:paraId="5FF1A16A" w14:textId="77777777" w:rsidR="008002EE" w:rsidRDefault="008002EE" w:rsidP="00FA38E6">
      <w:pPr>
        <w:pStyle w:val="Level4Heading"/>
        <w:spacing w:line="240" w:lineRule="auto"/>
        <w:jc w:val="both"/>
      </w:pPr>
      <w:r w:rsidRPr="00E80CD4">
        <w:t>On supporting the Western Province and Daru Response</w:t>
      </w:r>
    </w:p>
    <w:p w14:paraId="53CA58AA" w14:textId="77777777" w:rsidR="008002EE" w:rsidRDefault="008002EE" w:rsidP="00FA38E6">
      <w:pPr>
        <w:pStyle w:val="ListBullet"/>
        <w:numPr>
          <w:ilvl w:val="0"/>
          <w:numId w:val="10"/>
        </w:numPr>
        <w:spacing w:before="120" w:after="120" w:line="240" w:lineRule="auto"/>
        <w:ind w:left="714" w:hanging="357"/>
        <w:contextualSpacing w:val="0"/>
        <w:jc w:val="both"/>
      </w:pPr>
      <w:r>
        <w:rPr>
          <w:b/>
        </w:rPr>
        <w:t>Strong and consistent leadership at the local level as well as the national level is needed to sustain and continuously improve an effective TB emergency response.</w:t>
      </w:r>
      <w:r>
        <w:t xml:space="preserve">  Many informants contrasted the 2014-2016 period in WP with a Provincial TB Coordinator or acting coordinator with the subsequent period of no TB Coordinator.  The benefits included effective coordination between Province and NDOH, regular effective meetings of the TB Core Group, and clear coordination of the DFAT funded partners.</w:t>
      </w:r>
    </w:p>
    <w:p w14:paraId="14B866F3" w14:textId="77777777" w:rsidR="008002EE" w:rsidRPr="00E80CD4" w:rsidRDefault="008002EE" w:rsidP="00FA38E6">
      <w:pPr>
        <w:pStyle w:val="Level4Heading"/>
        <w:spacing w:line="240" w:lineRule="auto"/>
        <w:jc w:val="both"/>
      </w:pPr>
      <w:r w:rsidRPr="00E80CD4">
        <w:t xml:space="preserve"> On an Effective TB and MDR TB Emergency Response</w:t>
      </w:r>
    </w:p>
    <w:p w14:paraId="01522F0E" w14:textId="602388FC" w:rsidR="008002EE" w:rsidRPr="00FE4031" w:rsidRDefault="008002EE" w:rsidP="00FA38E6">
      <w:pPr>
        <w:pStyle w:val="ListBullet"/>
        <w:numPr>
          <w:ilvl w:val="0"/>
          <w:numId w:val="10"/>
        </w:numPr>
        <w:spacing w:before="120" w:after="120" w:line="240" w:lineRule="auto"/>
        <w:ind w:left="714" w:hanging="357"/>
        <w:contextualSpacing w:val="0"/>
        <w:jc w:val="both"/>
      </w:pPr>
      <w:r>
        <w:rPr>
          <w:b/>
        </w:rPr>
        <w:t>TB in Papua New Guinea remains a serious socioeconomic and biosecurity threat and a focused and purposeful national TB response supported by development partners including DFAT will be required for some years to come</w:t>
      </w:r>
      <w:r w:rsidRPr="00FE4031">
        <w:rPr>
          <w:b/>
        </w:rPr>
        <w:t>.</w:t>
      </w:r>
      <w:r w:rsidRPr="00FE4031">
        <w:t xml:space="preserve">  The incidence of TB cases </w:t>
      </w:r>
      <w:r w:rsidR="00FE4031">
        <w:t xml:space="preserve">in Daru </w:t>
      </w:r>
      <w:r w:rsidRPr="00FE4031">
        <w:t>has been stabilised but remains high</w:t>
      </w:r>
      <w:r w:rsidR="000B5857">
        <w:t xml:space="preserve"> with high community infection transmission especially for </w:t>
      </w:r>
      <w:r w:rsidR="00F43F6D">
        <w:t>M</w:t>
      </w:r>
      <w:r w:rsidR="000B5857">
        <w:t>DR</w:t>
      </w:r>
      <w:r w:rsidR="00F43F6D">
        <w:t>-</w:t>
      </w:r>
      <w:r w:rsidR="000B5857">
        <w:t>TB</w:t>
      </w:r>
      <w:r w:rsidR="00FE4031">
        <w:t xml:space="preserve">, the NCD response is in its early stage, </w:t>
      </w:r>
      <w:r w:rsidRPr="00FE4031">
        <w:t xml:space="preserve">and there continues to be a high level of TB </w:t>
      </w:r>
      <w:r w:rsidR="00F43F6D">
        <w:t xml:space="preserve">generally </w:t>
      </w:r>
      <w:r w:rsidRPr="00FE4031">
        <w:t>within the community</w:t>
      </w:r>
      <w:r w:rsidR="00FE4031">
        <w:t xml:space="preserve"> in WP and NCD</w:t>
      </w:r>
      <w:r w:rsidRPr="00FE4031">
        <w:t xml:space="preserve">.  The outbreak </w:t>
      </w:r>
      <w:r w:rsidR="00F43F6D">
        <w:t xml:space="preserve">in Daru </w:t>
      </w:r>
      <w:r w:rsidR="00F43F6D" w:rsidRPr="00CC11C0">
        <w:rPr>
          <w:b/>
        </w:rPr>
        <w:t>perhaps</w:t>
      </w:r>
      <w:r w:rsidR="00F43F6D">
        <w:t xml:space="preserve"> </w:t>
      </w:r>
      <w:r w:rsidRPr="00FE4031">
        <w:t>has been contained, but not reversed</w:t>
      </w:r>
      <w:r w:rsidR="004051A2">
        <w:t xml:space="preserve"> and has not been contained in the rest of WP</w:t>
      </w:r>
      <w:r w:rsidRPr="00FE4031">
        <w:t xml:space="preserve">.  </w:t>
      </w:r>
      <w:r w:rsidR="00F43F6D">
        <w:t xml:space="preserve">The outbreak in NCD has not been contained yet. </w:t>
      </w:r>
      <w:r w:rsidRPr="00FE4031">
        <w:t>Continued emergency response is required to bring the incidence of MDR-TB down, and to address the underlying infection and socio-economic drivers.</w:t>
      </w:r>
    </w:p>
    <w:p w14:paraId="70B34400" w14:textId="5F71389B" w:rsidR="00831C17" w:rsidRDefault="008002EE" w:rsidP="00EA39CE">
      <w:pPr>
        <w:pStyle w:val="ListBullet"/>
        <w:numPr>
          <w:ilvl w:val="0"/>
          <w:numId w:val="10"/>
        </w:numPr>
        <w:spacing w:before="120" w:after="120" w:line="240" w:lineRule="auto"/>
        <w:ind w:left="714" w:hanging="357"/>
        <w:contextualSpacing w:val="0"/>
        <w:jc w:val="both"/>
      </w:pPr>
      <w:r>
        <w:rPr>
          <w:b/>
        </w:rPr>
        <w:t xml:space="preserve">The emergency response in Daru demonstrated a set of critical elements that enable an effective emergency response to TB, that can inform future efforts elsewhere in PNG.  </w:t>
      </w:r>
      <w:r>
        <w:t xml:space="preserve">These critical elements include investment in the right infrastructure (MDR-TB wards and isolation rooms), laboratory diagnostic capacity, uninterrupted medical supplies, development of relevant </w:t>
      </w:r>
      <w:r w:rsidR="00527CFE">
        <w:t xml:space="preserve">national </w:t>
      </w:r>
      <w:r>
        <w:t>protocols and guidelines, recruitment and training of health workers,</w:t>
      </w:r>
      <w:r w:rsidR="00D66894">
        <w:t xml:space="preserve"> screening,</w:t>
      </w:r>
      <w:r>
        <w:t xml:space="preserve"> and an effective patient management data collection system used well.</w:t>
      </w:r>
    </w:p>
    <w:p w14:paraId="67BF9799" w14:textId="4E4B0A41" w:rsidR="008002EE" w:rsidRDefault="008002EE" w:rsidP="00FA38E6">
      <w:pPr>
        <w:pStyle w:val="ListBullet"/>
        <w:numPr>
          <w:ilvl w:val="0"/>
          <w:numId w:val="10"/>
        </w:numPr>
        <w:spacing w:before="120" w:after="120" w:line="240" w:lineRule="auto"/>
        <w:ind w:left="714" w:hanging="357"/>
        <w:contextualSpacing w:val="0"/>
        <w:jc w:val="both"/>
      </w:pPr>
      <w:r w:rsidRPr="00587443">
        <w:rPr>
          <w:b/>
        </w:rPr>
        <w:t xml:space="preserve">Close cooperation between hospital care and the community response is essential based on a patient-centred approach through the patient journey. </w:t>
      </w:r>
      <w:r w:rsidRPr="009A4EA9">
        <w:t xml:space="preserve">In </w:t>
      </w:r>
      <w:r>
        <w:t>Daru the effective combination of the DGH MDR-TB ward and the DART sites in the community have been essential to effective delivery of DS-TB and MDR-TB treatment by hospitalising only when necessary and ensuring TB treatment is as close to people’s homes as possible. In NCD this is yet to be fully realised</w:t>
      </w:r>
      <w:r w:rsidR="004051A2">
        <w:t xml:space="preserve"> and is in the very early stages of rolling out to the rest of WP. </w:t>
      </w:r>
      <w:r>
        <w:t xml:space="preserve">In both DGH and PMGH a stronger hospital system oriented, patient journey approach would be beneficial. </w:t>
      </w:r>
    </w:p>
    <w:p w14:paraId="3C27B2C2" w14:textId="4738522F" w:rsidR="008002EE" w:rsidRDefault="008002EE" w:rsidP="00FA38E6">
      <w:pPr>
        <w:pStyle w:val="ListBullet"/>
        <w:numPr>
          <w:ilvl w:val="0"/>
          <w:numId w:val="10"/>
        </w:numPr>
        <w:spacing w:before="120" w:after="120" w:line="240" w:lineRule="auto"/>
        <w:ind w:left="714" w:hanging="357"/>
        <w:contextualSpacing w:val="0"/>
        <w:jc w:val="both"/>
      </w:pPr>
      <w:r>
        <w:rPr>
          <w:b/>
        </w:rPr>
        <w:t xml:space="preserve">Guidelines, treatment protocols, education and </w:t>
      </w:r>
      <w:r w:rsidR="00527CFE">
        <w:rPr>
          <w:b/>
        </w:rPr>
        <w:t xml:space="preserve">local </w:t>
      </w:r>
      <w:r>
        <w:rPr>
          <w:b/>
        </w:rPr>
        <w:t>capacity building and close cooperation between hospital care and community response is essential, based upon a patient</w:t>
      </w:r>
      <w:r w:rsidRPr="00DB7C66">
        <w:rPr>
          <w:b/>
        </w:rPr>
        <w:t xml:space="preserve">-centred approach through the patient journey. </w:t>
      </w:r>
      <w:r>
        <w:t xml:space="preserve">The success of the Daru model includes having and adhering to relevant guidelines, protocols and procedures (drawing on </w:t>
      </w:r>
      <w:r w:rsidR="00FD3BD2">
        <w:t xml:space="preserve">best evidence and most recent </w:t>
      </w:r>
      <w:r>
        <w:t xml:space="preserve">WHO guidelines), the training of staff, and the development of systems that interface the hospital and community elements. It also requires continual vigilance to ensure protocols are adhered to, standards are met (e.g. GeneXpert test results on the same working day) and to embed the model within the broader hospital staff and leadership (importantly including those new), not just the TB staff, so that all own it, support it, benefit from the training it brings and contribute to world class results as a system response. </w:t>
      </w:r>
    </w:p>
    <w:p w14:paraId="5A017EB6" w14:textId="77777777" w:rsidR="008002EE" w:rsidRPr="00E80CD4" w:rsidRDefault="008002EE" w:rsidP="00FA38E6">
      <w:pPr>
        <w:pStyle w:val="Level4Heading"/>
        <w:spacing w:line="240" w:lineRule="auto"/>
        <w:jc w:val="both"/>
      </w:pPr>
      <w:r w:rsidRPr="00E80CD4">
        <w:t>For the future DS-TB and MDR-TB Emergency Response</w:t>
      </w:r>
    </w:p>
    <w:p w14:paraId="0666FBD7" w14:textId="77777777" w:rsidR="008002EE" w:rsidRDefault="008002EE" w:rsidP="00FA38E6">
      <w:pPr>
        <w:pStyle w:val="ListBullet"/>
        <w:numPr>
          <w:ilvl w:val="0"/>
          <w:numId w:val="10"/>
        </w:numPr>
        <w:spacing w:before="120" w:after="120" w:line="240" w:lineRule="auto"/>
        <w:ind w:left="714" w:hanging="357"/>
        <w:contextualSpacing w:val="0"/>
        <w:jc w:val="both"/>
      </w:pPr>
      <w:r>
        <w:rPr>
          <w:b/>
        </w:rPr>
        <w:t>As the emergency response progresses health system strengthening, and the social determinants of health and well</w:t>
      </w:r>
      <w:r w:rsidRPr="00FA3F7E">
        <w:t>-</w:t>
      </w:r>
      <w:r w:rsidRPr="00FA3F7E">
        <w:rPr>
          <w:b/>
        </w:rPr>
        <w:t xml:space="preserve">being need to be addressed if results are to be sustained over the long-term and TB full </w:t>
      </w:r>
      <w:r w:rsidR="001F28FA" w:rsidRPr="00FA3F7E">
        <w:rPr>
          <w:b/>
        </w:rPr>
        <w:t>controlled or</w:t>
      </w:r>
      <w:r w:rsidRPr="00FA3F7E">
        <w:rPr>
          <w:b/>
        </w:rPr>
        <w:t xml:space="preserve"> </w:t>
      </w:r>
      <w:r w:rsidR="00D66894">
        <w:rPr>
          <w:b/>
        </w:rPr>
        <w:t>eliminated</w:t>
      </w:r>
      <w:r w:rsidRPr="00FA3F7E">
        <w:rPr>
          <w:b/>
        </w:rPr>
        <w:t>.</w:t>
      </w:r>
      <w:r>
        <w:t xml:space="preserve">  While DFAT’s initial investments rightly focused on getting MDR-TB under control - a vertical disease response -  health system strengthening opportunities need to be inbuilt (e.g. for data collection and use, effective hospital management) and expanded over time (e.g. integrated primary health care) as well as poor living conditions addressed, lack of clean water and sanitation, and health system fragility generally as all pose a risk to sustainable TB control.  Future phases of support will need to increasingly address these in PNG.</w:t>
      </w:r>
    </w:p>
    <w:p w14:paraId="37D813EA" w14:textId="6045C015" w:rsidR="008002EE" w:rsidRDefault="008002EE" w:rsidP="00FA38E6">
      <w:pPr>
        <w:pStyle w:val="ListBullet"/>
        <w:numPr>
          <w:ilvl w:val="0"/>
          <w:numId w:val="10"/>
        </w:numPr>
        <w:spacing w:before="120" w:after="120" w:line="240" w:lineRule="auto"/>
        <w:ind w:left="714" w:hanging="357"/>
        <w:contextualSpacing w:val="0"/>
        <w:jc w:val="both"/>
      </w:pPr>
      <w:r w:rsidRPr="009641D4">
        <w:rPr>
          <w:b/>
        </w:rPr>
        <w:t>Notwithstanding the emergency response the rest of the health system still needs to function well and must not be neglected</w:t>
      </w:r>
      <w:r>
        <w:t xml:space="preserve">.  A hospital TB ward is part of a hospital system that supports the patient journey, and does not float in a vacuum, and as such its effectiveness is predicated upon the on-going effective functioning of the hospital.  The current imbalance in DGH for example, between the MDR-TB capability and resources, and the rest of the hospital, notwithstanding poor TB X-ray capacity, is a cause of some irritation by some, deflects resources from other hospital services and undermines sustainability. In PMGH the three-week waiting times for TB test results, X-ray capacity being overloaded with TB patients and inconsistent TB infection control carries the same risk. </w:t>
      </w:r>
    </w:p>
    <w:p w14:paraId="6EE6BF51" w14:textId="77777777" w:rsidR="00576F38" w:rsidRDefault="00576F38" w:rsidP="00576F38">
      <w:pPr>
        <w:pStyle w:val="ListBullet"/>
        <w:numPr>
          <w:ilvl w:val="0"/>
          <w:numId w:val="0"/>
        </w:numPr>
        <w:spacing w:before="120" w:after="120" w:line="240" w:lineRule="auto"/>
        <w:ind w:left="360" w:hanging="360"/>
        <w:contextualSpacing w:val="0"/>
        <w:jc w:val="both"/>
      </w:pPr>
    </w:p>
    <w:p w14:paraId="7780C34F" w14:textId="77777777" w:rsidR="008002EE" w:rsidRDefault="008002EE" w:rsidP="00FA38E6">
      <w:pPr>
        <w:pStyle w:val="ListBullet"/>
        <w:numPr>
          <w:ilvl w:val="0"/>
          <w:numId w:val="10"/>
        </w:numPr>
        <w:spacing w:before="120" w:after="120" w:line="240" w:lineRule="auto"/>
        <w:ind w:left="714" w:hanging="357"/>
        <w:contextualSpacing w:val="0"/>
        <w:jc w:val="both"/>
      </w:pPr>
      <w:r>
        <w:rPr>
          <w:b/>
        </w:rPr>
        <w:t>Where a society is patriarchal as in much of PNG, strong male engagement and participation as TB champions for community advocacy, information and education and for patient treatment, care and support may be beneficial</w:t>
      </w:r>
      <w:r w:rsidRPr="00FA3F7E">
        <w:t>.</w:t>
      </w:r>
      <w:r>
        <w:t xml:space="preserve">  In societies where men tend to be the household decision makers their voice on health seeking behaviour (for example during early stages of symptoms), awareness of TB and advocacy for TB screening could accelerate the process of finding and treating TB.</w:t>
      </w:r>
    </w:p>
    <w:p w14:paraId="21D19C98" w14:textId="77777777" w:rsidR="008002EE" w:rsidRPr="00E80CD4" w:rsidRDefault="008002EE" w:rsidP="00FA38E6">
      <w:pPr>
        <w:pStyle w:val="Level4Heading"/>
        <w:spacing w:line="240" w:lineRule="auto"/>
        <w:jc w:val="both"/>
      </w:pPr>
      <w:r w:rsidRPr="00E80CD4">
        <w:t>On DFAT Support for TB Control in Western Province</w:t>
      </w:r>
    </w:p>
    <w:p w14:paraId="01714678" w14:textId="77777777" w:rsidR="008002EE" w:rsidRDefault="008002EE" w:rsidP="00FA38E6">
      <w:pPr>
        <w:pStyle w:val="ListBullet"/>
        <w:numPr>
          <w:ilvl w:val="0"/>
          <w:numId w:val="10"/>
        </w:numPr>
        <w:spacing w:before="120" w:after="120" w:line="240" w:lineRule="auto"/>
        <w:ind w:left="714" w:hanging="357"/>
        <w:contextualSpacing w:val="0"/>
        <w:jc w:val="both"/>
      </w:pPr>
      <w:r>
        <w:rPr>
          <w:b/>
        </w:rPr>
        <w:t>As an emergency response evolves it is important at some stage for DFAT to take stock, set clear objectives and targets, hold implementers accountable for delivery of outcomes, and review progress against them regularly.</w:t>
      </w:r>
      <w:r>
        <w:t xml:space="preserve">  The absence of a clear statement of desired objectives and outcomes and a clear framework to monitor progress, can limit the ability of partners to assess whether they are on-track or meeting their objectives.  It dilutes accountability for achieving outcomes and instead puts the focus on accountability against activity-based reporting. More frequent (annual or biannual) independent reviews</w:t>
      </w:r>
      <w:r w:rsidR="00D66894" w:rsidRPr="00CD3F66">
        <w:t>, against a clear design and monitoring and evaluation framework,</w:t>
      </w:r>
      <w:r w:rsidRPr="00CD3F66">
        <w:t xml:space="preserve"> would allow stronger</w:t>
      </w:r>
      <w:r>
        <w:t xml:space="preserve"> tracking of progress and oversight by DFAT, and therefore by all partners.</w:t>
      </w:r>
    </w:p>
    <w:p w14:paraId="71A91580" w14:textId="77777777" w:rsidR="008002EE" w:rsidRDefault="008002EE" w:rsidP="00FA38E6">
      <w:pPr>
        <w:pStyle w:val="ListBullet"/>
        <w:numPr>
          <w:ilvl w:val="0"/>
          <w:numId w:val="10"/>
        </w:numPr>
        <w:spacing w:line="240" w:lineRule="auto"/>
        <w:ind w:left="714" w:hanging="357"/>
        <w:jc w:val="both"/>
      </w:pPr>
      <w:r>
        <w:rPr>
          <w:b/>
        </w:rPr>
        <w:t xml:space="preserve">Energy and goodwill </w:t>
      </w:r>
      <w:r w:rsidR="00D66894">
        <w:rPr>
          <w:b/>
        </w:rPr>
        <w:t>are</w:t>
      </w:r>
      <w:r>
        <w:rPr>
          <w:b/>
        </w:rPr>
        <w:t xml:space="preserve"> needed to ensure the development and maintenance of good relationships to contribute to a successful TB response</w:t>
      </w:r>
      <w:r w:rsidRPr="009641D4">
        <w:t>.</w:t>
      </w:r>
      <w:r>
        <w:t xml:space="preserve">  </w:t>
      </w:r>
      <w:r w:rsidRPr="009641D4">
        <w:rPr>
          <w:b/>
        </w:rPr>
        <w:t xml:space="preserve">This </w:t>
      </w:r>
      <w:r>
        <w:rPr>
          <w:b/>
        </w:rPr>
        <w:t>could</w:t>
      </w:r>
      <w:r w:rsidRPr="009641D4">
        <w:rPr>
          <w:b/>
        </w:rPr>
        <w:t xml:space="preserve"> be further enhanced with clearer management and accountability structures.  </w:t>
      </w:r>
      <w:r>
        <w:t xml:space="preserve">There are numerous examples of DFAT-funded partners and local partners collaborating on a daily basis to get the job done.  There are also examples where effective local leadership together with a clearer management structure for DFAT-funded partners – not separately reporting to DFAT - that allows planning, budgeting, and operational decision-making as close as possible to the location of the response would reduce tensions, competition, disagreements, misunderstandings and conflict. In NCD, partner coordination is </w:t>
      </w:r>
      <w:r w:rsidR="001F28FA">
        <w:t>complex,</w:t>
      </w:r>
      <w:r>
        <w:t xml:space="preserve"> and it would be timely to proactively assess mechanisms in 2019 to ensure this is avoided. </w:t>
      </w:r>
    </w:p>
    <w:p w14:paraId="7EAABA45" w14:textId="77777777" w:rsidR="00237F6F" w:rsidRDefault="00F33961" w:rsidP="004E31D2">
      <w:pPr>
        <w:pStyle w:val="NumberedLevel1heading"/>
        <w:numPr>
          <w:ilvl w:val="0"/>
          <w:numId w:val="3"/>
        </w:numPr>
      </w:pPr>
      <w:r>
        <w:t xml:space="preserve"> </w:t>
      </w:r>
      <w:bookmarkStart w:id="83" w:name="_Toc4163064"/>
      <w:r w:rsidR="00237F6F">
        <w:t>Recommendations</w:t>
      </w:r>
      <w:bookmarkEnd w:id="83"/>
    </w:p>
    <w:p w14:paraId="2D8DCFF8" w14:textId="77777777" w:rsidR="00A47044" w:rsidRPr="003A2A2F" w:rsidRDefault="00A47044" w:rsidP="00A47044">
      <w:pPr>
        <w:pStyle w:val="Heading5"/>
        <w:jc w:val="both"/>
        <w:rPr>
          <w:b/>
          <w:color w:val="auto"/>
        </w:rPr>
      </w:pPr>
      <w:bookmarkStart w:id="84" w:name="_Toc408683442"/>
      <w:r>
        <w:rPr>
          <w:rFonts w:asciiTheme="minorHAnsi" w:hAnsiTheme="minorHAnsi" w:cstheme="minorHAnsi"/>
          <w:b/>
          <w:iCs/>
          <w:color w:val="auto"/>
        </w:rPr>
        <w:t>Recommendations</w:t>
      </w:r>
    </w:p>
    <w:p w14:paraId="5EF0FCD4" w14:textId="241E1BE2" w:rsidR="00C45067" w:rsidRDefault="00A47044" w:rsidP="00985DDC">
      <w:pPr>
        <w:spacing w:before="120" w:after="120"/>
        <w:jc w:val="both"/>
        <w:rPr>
          <w:rFonts w:asciiTheme="minorHAnsi" w:eastAsiaTheme="minorEastAsia" w:hAnsiTheme="minorHAnsi" w:cstheme="minorHAnsi"/>
          <w:sz w:val="22"/>
          <w:szCs w:val="22"/>
          <w:lang w:val="en-US"/>
        </w:rPr>
      </w:pPr>
      <w:r w:rsidRPr="00CC11C0">
        <w:rPr>
          <w:rFonts w:asciiTheme="minorHAnsi" w:hAnsiTheme="minorHAnsi" w:cstheme="minorHAnsi"/>
          <w:sz w:val="22"/>
          <w:szCs w:val="22"/>
        </w:rPr>
        <w:t xml:space="preserve">The recommendations are presented below within six broad strategies, </w:t>
      </w:r>
      <w:r w:rsidRPr="00CC11C0">
        <w:rPr>
          <w:rFonts w:asciiTheme="minorHAnsi" w:eastAsiaTheme="minorEastAsia" w:hAnsiTheme="minorHAnsi" w:cstheme="minorHAnsi"/>
          <w:sz w:val="22"/>
          <w:szCs w:val="22"/>
          <w:lang w:val="en-US"/>
        </w:rPr>
        <w:t xml:space="preserve">are based on the review findings and draw on lessons learned (see </w:t>
      </w:r>
      <w:r w:rsidRPr="002544A5">
        <w:rPr>
          <w:rFonts w:asciiTheme="minorHAnsi" w:eastAsiaTheme="minorEastAsia" w:hAnsiTheme="minorHAnsi" w:cstheme="minorHAnsi"/>
          <w:sz w:val="22"/>
          <w:szCs w:val="22"/>
          <w:lang w:val="en-US"/>
        </w:rPr>
        <w:t>Section 3</w:t>
      </w:r>
      <w:r w:rsidRPr="00CC11C0">
        <w:rPr>
          <w:rFonts w:asciiTheme="minorHAnsi" w:eastAsiaTheme="minorEastAsia" w:hAnsiTheme="minorHAnsi" w:cstheme="minorHAnsi"/>
          <w:sz w:val="22"/>
          <w:szCs w:val="22"/>
          <w:lang w:val="en-US"/>
        </w:rPr>
        <w:t>). The recommendations require the decision or agreement of GOPNG at national, provincial or hospital level working in partnership with DFAT and with DFAT support, and then supporting actions by local PNG leaders, DFAT and the DFAT-funded implementing partners.  Once decisions are taken by NDOH, WP, NCD (etc.) the DFAT implementing partners should be requested to adjust their 2019 work plans and those beyond, to support implementation of the recommendations</w:t>
      </w:r>
      <w:r w:rsidR="004A53B4">
        <w:rPr>
          <w:rFonts w:asciiTheme="minorHAnsi" w:eastAsiaTheme="minorEastAsia" w:hAnsiTheme="minorHAnsi" w:cstheme="minorHAnsi"/>
          <w:sz w:val="22"/>
          <w:szCs w:val="22"/>
          <w:lang w:val="en-US"/>
        </w:rPr>
        <w:t>.</w:t>
      </w:r>
    </w:p>
    <w:p w14:paraId="31463F5D" w14:textId="77777777" w:rsidR="005121F2" w:rsidRPr="00CC11C0" w:rsidRDefault="005121F2" w:rsidP="005121F2">
      <w:pPr>
        <w:spacing w:before="240"/>
        <w:jc w:val="both"/>
        <w:rPr>
          <w:rFonts w:asciiTheme="minorHAnsi" w:hAnsiTheme="minorHAnsi" w:cstheme="minorHAnsi"/>
          <w:b/>
          <w:sz w:val="22"/>
          <w:szCs w:val="22"/>
          <w:u w:val="single"/>
        </w:rPr>
      </w:pPr>
      <w:r w:rsidRPr="00CC11C0">
        <w:rPr>
          <w:rFonts w:asciiTheme="minorHAnsi" w:hAnsiTheme="minorHAnsi" w:cstheme="minorHAnsi"/>
          <w:b/>
          <w:sz w:val="22"/>
          <w:szCs w:val="22"/>
          <w:u w:val="single"/>
        </w:rPr>
        <w:t>TB and Health System Strengthening</w:t>
      </w:r>
    </w:p>
    <w:p w14:paraId="6EF9AC66" w14:textId="77777777" w:rsidR="005121F2" w:rsidRDefault="005121F2" w:rsidP="00576F38">
      <w:pPr>
        <w:pStyle w:val="ListParagraph"/>
        <w:numPr>
          <w:ilvl w:val="0"/>
          <w:numId w:val="36"/>
        </w:numPr>
        <w:spacing w:before="120" w:after="120" w:line="240" w:lineRule="auto"/>
        <w:jc w:val="both"/>
        <w:rPr>
          <w:rFonts w:cstheme="minorHAnsi"/>
          <w:b/>
        </w:rPr>
      </w:pPr>
      <w:r w:rsidRPr="00576F38">
        <w:rPr>
          <w:rFonts w:cstheme="minorHAnsi"/>
          <w:b/>
        </w:rPr>
        <w:t>Maintain the focus, intensity and financial</w:t>
      </w:r>
      <w:r w:rsidRPr="004C0212">
        <w:rPr>
          <w:rFonts w:cstheme="minorHAnsi"/>
          <w:b/>
        </w:rPr>
        <w:t xml:space="preserve"> support of </w:t>
      </w:r>
      <w:r>
        <w:rPr>
          <w:rFonts w:cstheme="minorHAnsi"/>
          <w:b/>
        </w:rPr>
        <w:t>the</w:t>
      </w:r>
      <w:r w:rsidRPr="004C0212">
        <w:rPr>
          <w:rFonts w:cstheme="minorHAnsi"/>
          <w:b/>
        </w:rPr>
        <w:t xml:space="preserve"> TB emergency response and do so in a way that increasingly invests in strengthening the underlying health system </w:t>
      </w:r>
      <w:r>
        <w:rPr>
          <w:rFonts w:cstheme="minorHAnsi"/>
          <w:b/>
        </w:rPr>
        <w:t xml:space="preserve">for sustainability in containing and reversing TB: </w:t>
      </w:r>
    </w:p>
    <w:p w14:paraId="7B57A82E" w14:textId="77777777" w:rsidR="005121F2" w:rsidRPr="00E24C3F" w:rsidRDefault="005121F2" w:rsidP="00576F38">
      <w:pPr>
        <w:pStyle w:val="ListParagraph"/>
        <w:numPr>
          <w:ilvl w:val="1"/>
          <w:numId w:val="36"/>
        </w:numPr>
        <w:spacing w:before="120" w:after="120" w:line="240" w:lineRule="auto"/>
        <w:jc w:val="both"/>
        <w:rPr>
          <w:szCs w:val="22"/>
        </w:rPr>
      </w:pPr>
      <w:r>
        <w:rPr>
          <w:szCs w:val="22"/>
        </w:rPr>
        <w:t xml:space="preserve">Develop Daru and NCD as centres of excellence including training sites for </w:t>
      </w:r>
      <w:r>
        <w:t>clinical management of MDR-TB and operational research.</w:t>
      </w:r>
    </w:p>
    <w:p w14:paraId="6CDBF8E6" w14:textId="77777777" w:rsidR="005121F2" w:rsidRPr="0091123A" w:rsidRDefault="005121F2" w:rsidP="00576F38">
      <w:pPr>
        <w:pStyle w:val="ListParagraph"/>
        <w:numPr>
          <w:ilvl w:val="1"/>
          <w:numId w:val="36"/>
        </w:numPr>
        <w:spacing w:before="120" w:after="120" w:line="240" w:lineRule="auto"/>
        <w:jc w:val="both"/>
        <w:rPr>
          <w:szCs w:val="22"/>
        </w:rPr>
      </w:pPr>
      <w:r>
        <w:rPr>
          <w:szCs w:val="22"/>
        </w:rPr>
        <w:t xml:space="preserve">Build in early adoption of changing evidence-based practice across PNG (such as </w:t>
      </w:r>
      <w:r>
        <w:t>all-oral short MDR-TB treatment regimens and treating latent TB) in the new National TB plan from 2020.</w:t>
      </w:r>
    </w:p>
    <w:p w14:paraId="4DE88A10" w14:textId="77777777" w:rsidR="005121F2" w:rsidRPr="0091123A" w:rsidRDefault="005121F2" w:rsidP="00576F38">
      <w:pPr>
        <w:pStyle w:val="ListParagraph"/>
        <w:numPr>
          <w:ilvl w:val="1"/>
          <w:numId w:val="36"/>
        </w:numPr>
        <w:spacing w:before="120" w:after="120" w:line="240" w:lineRule="auto"/>
        <w:jc w:val="both"/>
        <w:rPr>
          <w:szCs w:val="22"/>
        </w:rPr>
      </w:pPr>
      <w:r>
        <w:rPr>
          <w:szCs w:val="22"/>
        </w:rPr>
        <w:t xml:space="preserve">Fast-track TB elimination in feasible locations (such as Daru Island) </w:t>
      </w:r>
      <w:r>
        <w:t>in the new National TB plan from 2020.</w:t>
      </w:r>
    </w:p>
    <w:p w14:paraId="6D05610D" w14:textId="77777777" w:rsidR="005121F2" w:rsidRPr="00A00B0D" w:rsidRDefault="005121F2" w:rsidP="00576F38">
      <w:pPr>
        <w:pStyle w:val="ListParagraph"/>
        <w:numPr>
          <w:ilvl w:val="1"/>
          <w:numId w:val="36"/>
        </w:numPr>
        <w:spacing w:before="120" w:after="120" w:line="240" w:lineRule="auto"/>
        <w:jc w:val="both"/>
        <w:rPr>
          <w:szCs w:val="22"/>
        </w:rPr>
      </w:pPr>
      <w:r w:rsidRPr="00A00B0D">
        <w:rPr>
          <w:szCs w:val="22"/>
        </w:rPr>
        <w:t xml:space="preserve">Consider opportunities for using the excellent TB outreach </w:t>
      </w:r>
      <w:r>
        <w:rPr>
          <w:szCs w:val="22"/>
        </w:rPr>
        <w:t xml:space="preserve">platform </w:t>
      </w:r>
      <w:r w:rsidRPr="00A00B0D">
        <w:rPr>
          <w:szCs w:val="22"/>
        </w:rPr>
        <w:t>to strengthen integrated primary health care including immunisation as the TB response matures</w:t>
      </w:r>
      <w:r>
        <w:rPr>
          <w:szCs w:val="22"/>
        </w:rPr>
        <w:t>,</w:t>
      </w:r>
      <w:r w:rsidRPr="00A00B0D">
        <w:rPr>
          <w:szCs w:val="22"/>
        </w:rPr>
        <w:t xml:space="preserve"> </w:t>
      </w:r>
      <w:r>
        <w:rPr>
          <w:szCs w:val="22"/>
        </w:rPr>
        <w:t xml:space="preserve">starting in Daru </w:t>
      </w:r>
      <w:r w:rsidRPr="00A00B0D">
        <w:rPr>
          <w:szCs w:val="22"/>
        </w:rPr>
        <w:t>from 2019.</w:t>
      </w:r>
    </w:p>
    <w:p w14:paraId="02691661" w14:textId="77777777" w:rsidR="005121F2" w:rsidRPr="00DF6E07" w:rsidRDefault="005121F2" w:rsidP="00576F38">
      <w:pPr>
        <w:pStyle w:val="ListParagraph"/>
        <w:numPr>
          <w:ilvl w:val="1"/>
          <w:numId w:val="36"/>
        </w:numPr>
        <w:spacing w:before="120" w:after="120" w:line="240" w:lineRule="auto"/>
        <w:jc w:val="both"/>
        <w:rPr>
          <w:lang w:val="en-GB"/>
        </w:rPr>
      </w:pPr>
      <w:r w:rsidRPr="00CE7FAC">
        <w:rPr>
          <w:rFonts w:cs="ArialMT"/>
          <w:iCs/>
          <w:szCs w:val="22"/>
          <w:lang w:val="en-GB"/>
        </w:rPr>
        <w:t xml:space="preserve">Develop a national policy and guidelines on TB </w:t>
      </w:r>
      <w:r w:rsidRPr="00DF6E07">
        <w:rPr>
          <w:rFonts w:cs="ArialMT"/>
          <w:iCs/>
          <w:szCs w:val="22"/>
          <w:lang w:val="en-GB"/>
        </w:rPr>
        <w:t xml:space="preserve">infection control </w:t>
      </w:r>
      <w:r>
        <w:rPr>
          <w:rFonts w:cs="ArialMT"/>
          <w:iCs/>
          <w:szCs w:val="22"/>
          <w:lang w:val="en-GB"/>
        </w:rPr>
        <w:t>based on the patient journey in community care and in hospitals i</w:t>
      </w:r>
      <w:r w:rsidRPr="00DF6E07">
        <w:rPr>
          <w:rFonts w:cs="ArialMT"/>
          <w:iCs/>
          <w:szCs w:val="22"/>
          <w:lang w:val="en-GB"/>
        </w:rPr>
        <w:t xml:space="preserve">ncluding the training of </w:t>
      </w:r>
      <w:r>
        <w:rPr>
          <w:rFonts w:cs="ArialMT"/>
          <w:iCs/>
          <w:szCs w:val="22"/>
          <w:lang w:val="en-GB"/>
        </w:rPr>
        <w:t xml:space="preserve">multidisciplinary </w:t>
      </w:r>
      <w:r w:rsidRPr="00DF6E07">
        <w:rPr>
          <w:rFonts w:cs="ArialMT"/>
          <w:iCs/>
          <w:szCs w:val="22"/>
          <w:lang w:val="en-GB"/>
        </w:rPr>
        <w:t xml:space="preserve">health care workers, community and patients </w:t>
      </w:r>
      <w:r>
        <w:rPr>
          <w:rFonts w:cs="ArialMT"/>
          <w:iCs/>
          <w:szCs w:val="22"/>
          <w:lang w:val="en-GB"/>
        </w:rPr>
        <w:t>in 2019</w:t>
      </w:r>
      <w:r w:rsidRPr="00DF6E07">
        <w:rPr>
          <w:rFonts w:cs="ArialMT"/>
          <w:iCs/>
          <w:szCs w:val="22"/>
          <w:lang w:val="en-GB"/>
        </w:rPr>
        <w:t xml:space="preserve">. </w:t>
      </w:r>
    </w:p>
    <w:p w14:paraId="148C3506" w14:textId="77777777" w:rsidR="005121F2" w:rsidRPr="00BD3B15" w:rsidRDefault="005121F2" w:rsidP="00576F38">
      <w:pPr>
        <w:pStyle w:val="ListParagraph"/>
        <w:numPr>
          <w:ilvl w:val="1"/>
          <w:numId w:val="36"/>
        </w:numPr>
        <w:spacing w:before="120" w:after="120" w:line="240" w:lineRule="auto"/>
        <w:jc w:val="both"/>
      </w:pPr>
      <w:r>
        <w:t xml:space="preserve">Link TB initiatives with the </w:t>
      </w:r>
      <w:r w:rsidRPr="00E80639">
        <w:rPr>
          <w:szCs w:val="22"/>
        </w:rPr>
        <w:t>DFAT co-funded (with ADB) Health Services Sector Development Program (HSSDP) where</w:t>
      </w:r>
      <w:r>
        <w:rPr>
          <w:szCs w:val="22"/>
        </w:rPr>
        <w:t xml:space="preserve"> appropriate, such as data management and </w:t>
      </w:r>
      <w:r w:rsidRPr="00E80639">
        <w:rPr>
          <w:szCs w:val="22"/>
        </w:rPr>
        <w:t>leadership and management development of national and local PNG TB leaders</w:t>
      </w:r>
      <w:r>
        <w:rPr>
          <w:szCs w:val="22"/>
        </w:rPr>
        <w:t xml:space="preserve"> from 2019</w:t>
      </w:r>
      <w:r w:rsidRPr="00E80639">
        <w:rPr>
          <w:szCs w:val="22"/>
        </w:rPr>
        <w:t>.</w:t>
      </w:r>
    </w:p>
    <w:p w14:paraId="61DAD9FB" w14:textId="77777777" w:rsidR="005121F2" w:rsidRPr="00CC11C0" w:rsidRDefault="005121F2" w:rsidP="005121F2">
      <w:pPr>
        <w:spacing w:after="120"/>
        <w:jc w:val="both"/>
        <w:rPr>
          <w:rFonts w:asciiTheme="minorHAnsi" w:hAnsiTheme="minorHAnsi" w:cstheme="minorHAnsi"/>
          <w:b/>
          <w:sz w:val="22"/>
          <w:szCs w:val="22"/>
          <w:u w:val="single"/>
        </w:rPr>
      </w:pPr>
      <w:r w:rsidRPr="00CC11C0">
        <w:rPr>
          <w:rFonts w:asciiTheme="minorHAnsi" w:hAnsiTheme="minorHAnsi" w:cstheme="minorHAnsi"/>
          <w:b/>
          <w:sz w:val="22"/>
          <w:szCs w:val="22"/>
          <w:u w:val="single"/>
        </w:rPr>
        <w:t>Effectiveness and Efficiency</w:t>
      </w:r>
    </w:p>
    <w:p w14:paraId="23E968DF" w14:textId="77777777" w:rsidR="005121F2" w:rsidRDefault="005121F2" w:rsidP="00576F38">
      <w:pPr>
        <w:pStyle w:val="ListParagraph"/>
        <w:numPr>
          <w:ilvl w:val="0"/>
          <w:numId w:val="36"/>
        </w:numPr>
        <w:spacing w:after="120" w:line="240" w:lineRule="auto"/>
        <w:jc w:val="both"/>
      </w:pPr>
      <w:r w:rsidRPr="00713548">
        <w:rPr>
          <w:b/>
        </w:rPr>
        <w:t>Implement a set of actions and adjustments that will increase the effectiveness and efficiency of current national, provincial and DFAT funding for TB in WP and NCD</w:t>
      </w:r>
      <w:r>
        <w:rPr>
          <w:b/>
        </w:rPr>
        <w:t xml:space="preserve"> to maximise </w:t>
      </w:r>
      <w:r w:rsidRPr="00713548">
        <w:rPr>
          <w:b/>
        </w:rPr>
        <w:t xml:space="preserve">outcomes.  </w:t>
      </w:r>
    </w:p>
    <w:p w14:paraId="4C690210" w14:textId="77777777" w:rsidR="005121F2" w:rsidRDefault="005121F2" w:rsidP="00576F38">
      <w:pPr>
        <w:pStyle w:val="ListParagraph"/>
        <w:numPr>
          <w:ilvl w:val="1"/>
          <w:numId w:val="36"/>
        </w:numPr>
        <w:spacing w:before="120" w:after="120" w:line="240" w:lineRule="auto"/>
        <w:jc w:val="both"/>
      </w:pPr>
      <w:r>
        <w:t xml:space="preserve">Develop a targeted strategy to support implementation of the new 2019 WHO TB guidelines including capacity building and strengthened compliance monitoring. </w:t>
      </w:r>
    </w:p>
    <w:p w14:paraId="7380EB7D" w14:textId="77777777" w:rsidR="005121F2" w:rsidRPr="00713548" w:rsidRDefault="005121F2" w:rsidP="00576F38">
      <w:pPr>
        <w:pStyle w:val="ListParagraph"/>
        <w:numPr>
          <w:ilvl w:val="1"/>
          <w:numId w:val="36"/>
        </w:numPr>
        <w:spacing w:before="120" w:after="120" w:line="240" w:lineRule="auto"/>
        <w:jc w:val="both"/>
      </w:pPr>
      <w:r>
        <w:t xml:space="preserve">Establish </w:t>
      </w:r>
      <w:r>
        <w:rPr>
          <w:szCs w:val="22"/>
        </w:rPr>
        <w:t xml:space="preserve">a </w:t>
      </w:r>
      <w:r w:rsidRPr="00E80639">
        <w:rPr>
          <w:szCs w:val="22"/>
        </w:rPr>
        <w:t>standard of same-day return of GeneXpert tests</w:t>
      </w:r>
      <w:r>
        <w:rPr>
          <w:szCs w:val="22"/>
        </w:rPr>
        <w:t xml:space="preserve"> results beginning in WP (DGH) and NCD (</w:t>
      </w:r>
      <w:r w:rsidRPr="00E80639">
        <w:rPr>
          <w:szCs w:val="22"/>
        </w:rPr>
        <w:t xml:space="preserve">PMGH </w:t>
      </w:r>
      <w:r>
        <w:rPr>
          <w:szCs w:val="22"/>
        </w:rPr>
        <w:t>and NCD community centres)</w:t>
      </w:r>
      <w:r w:rsidRPr="00E80639">
        <w:rPr>
          <w:szCs w:val="22"/>
        </w:rPr>
        <w:t xml:space="preserve"> in Q</w:t>
      </w:r>
      <w:r>
        <w:rPr>
          <w:szCs w:val="22"/>
        </w:rPr>
        <w:t>2</w:t>
      </w:r>
      <w:r w:rsidRPr="00E80639">
        <w:rPr>
          <w:szCs w:val="22"/>
        </w:rPr>
        <w:t xml:space="preserve"> 2019</w:t>
      </w:r>
      <w:r>
        <w:rPr>
          <w:szCs w:val="22"/>
        </w:rPr>
        <w:t xml:space="preserve"> (informed by root cause analyses of current delays, provide additional </w:t>
      </w:r>
      <w:r w:rsidRPr="00E80639">
        <w:rPr>
          <w:szCs w:val="22"/>
        </w:rPr>
        <w:t xml:space="preserve">GeneXpert machines </w:t>
      </w:r>
      <w:r>
        <w:rPr>
          <w:szCs w:val="22"/>
        </w:rPr>
        <w:t xml:space="preserve">where required or their redistribution and training) from Q2 2019.  </w:t>
      </w:r>
      <w:r w:rsidRPr="00E80639">
        <w:rPr>
          <w:szCs w:val="22"/>
        </w:rPr>
        <w:t>.</w:t>
      </w:r>
    </w:p>
    <w:p w14:paraId="33D705C9" w14:textId="77777777" w:rsidR="005121F2" w:rsidRPr="00713548" w:rsidRDefault="005121F2" w:rsidP="00576F38">
      <w:pPr>
        <w:pStyle w:val="ListParagraph"/>
        <w:numPr>
          <w:ilvl w:val="1"/>
          <w:numId w:val="36"/>
        </w:numPr>
        <w:spacing w:before="120" w:after="120" w:line="240" w:lineRule="auto"/>
        <w:jc w:val="both"/>
      </w:pPr>
      <w:r>
        <w:rPr>
          <w:szCs w:val="22"/>
        </w:rPr>
        <w:t xml:space="preserve">Strengthen continuous professional development in TB including for all senior health people – managers, medical, nursing - soon after their appointment. </w:t>
      </w:r>
    </w:p>
    <w:p w14:paraId="5B05AEBC" w14:textId="77777777" w:rsidR="005121F2" w:rsidRPr="00713548" w:rsidRDefault="005121F2" w:rsidP="00576F38">
      <w:pPr>
        <w:pStyle w:val="ListParagraph"/>
        <w:numPr>
          <w:ilvl w:val="1"/>
          <w:numId w:val="36"/>
        </w:numPr>
        <w:spacing w:before="120" w:after="120" w:line="240" w:lineRule="auto"/>
        <w:jc w:val="both"/>
      </w:pPr>
      <w:r w:rsidRPr="00713548">
        <w:rPr>
          <w:szCs w:val="22"/>
        </w:rPr>
        <w:t>E</w:t>
      </w:r>
      <w:r w:rsidRPr="00713548">
        <w:rPr>
          <w:rFonts w:eastAsia="Calibri"/>
          <w:szCs w:val="22"/>
        </w:rPr>
        <w:t xml:space="preserve">stablish </w:t>
      </w:r>
      <w:r>
        <w:rPr>
          <w:rFonts w:eastAsia="Calibri"/>
          <w:szCs w:val="22"/>
        </w:rPr>
        <w:t xml:space="preserve">and strengthen </w:t>
      </w:r>
      <w:r w:rsidRPr="00713548">
        <w:rPr>
          <w:rFonts w:eastAsia="Calibri"/>
          <w:szCs w:val="22"/>
        </w:rPr>
        <w:t xml:space="preserve">referral and patient tracing mechanisms from PMGH TB outpatients (adult and paediatric) to community-based care and outreach and between the three community-based NCD services drawing on lessons learned in Daru, </w:t>
      </w:r>
      <w:r w:rsidRPr="00713548">
        <w:rPr>
          <w:szCs w:val="22"/>
        </w:rPr>
        <w:t>commencing in Q</w:t>
      </w:r>
      <w:r>
        <w:rPr>
          <w:szCs w:val="22"/>
        </w:rPr>
        <w:t>2</w:t>
      </w:r>
      <w:r w:rsidRPr="00713548">
        <w:rPr>
          <w:szCs w:val="22"/>
        </w:rPr>
        <w:t xml:space="preserve"> 2019. </w:t>
      </w:r>
    </w:p>
    <w:p w14:paraId="040D3D6A" w14:textId="77777777" w:rsidR="005121F2" w:rsidRPr="00713548" w:rsidRDefault="005121F2" w:rsidP="00576F38">
      <w:pPr>
        <w:pStyle w:val="ListParagraph"/>
        <w:numPr>
          <w:ilvl w:val="1"/>
          <w:numId w:val="36"/>
        </w:numPr>
        <w:spacing w:before="120" w:after="120" w:line="240" w:lineRule="auto"/>
        <w:jc w:val="both"/>
      </w:pPr>
      <w:r w:rsidRPr="00713548">
        <w:rPr>
          <w:szCs w:val="22"/>
        </w:rPr>
        <w:t xml:space="preserve">Review the effectiveness and impact of mobile </w:t>
      </w:r>
      <w:r>
        <w:rPr>
          <w:szCs w:val="22"/>
        </w:rPr>
        <w:t xml:space="preserve">TB </w:t>
      </w:r>
      <w:r w:rsidRPr="00713548">
        <w:rPr>
          <w:szCs w:val="22"/>
        </w:rPr>
        <w:t xml:space="preserve">screening in Daru in </w:t>
      </w:r>
      <w:r>
        <w:rPr>
          <w:szCs w:val="22"/>
        </w:rPr>
        <w:t>Q</w:t>
      </w:r>
      <w:r w:rsidRPr="00713548">
        <w:rPr>
          <w:szCs w:val="22"/>
        </w:rPr>
        <w:t xml:space="preserve">2 2019 to guide future systematic </w:t>
      </w:r>
      <w:r>
        <w:rPr>
          <w:szCs w:val="22"/>
        </w:rPr>
        <w:t xml:space="preserve">TB </w:t>
      </w:r>
      <w:r w:rsidRPr="00713548">
        <w:rPr>
          <w:szCs w:val="22"/>
        </w:rPr>
        <w:t xml:space="preserve">screening in WP and NCD (and elsewhere in PNG as appropriate), with a view to </w:t>
      </w:r>
      <w:r w:rsidRPr="00713548">
        <w:rPr>
          <w:rFonts w:cs="Arial"/>
          <w:szCs w:val="22"/>
        </w:rPr>
        <w:t>a strong systematic approach in both WP and NCD purposefully targeting high-risk groups with speedy rollout</w:t>
      </w:r>
      <w:r>
        <w:rPr>
          <w:rFonts w:cs="Arial"/>
          <w:szCs w:val="22"/>
        </w:rPr>
        <w:t xml:space="preserve"> to all the population</w:t>
      </w:r>
      <w:r w:rsidRPr="00713548">
        <w:rPr>
          <w:szCs w:val="22"/>
        </w:rPr>
        <w:t xml:space="preserve"> including </w:t>
      </w:r>
      <w:r w:rsidRPr="00713548">
        <w:rPr>
          <w:rFonts w:cs="Arial"/>
          <w:szCs w:val="22"/>
        </w:rPr>
        <w:t>GeneXpert Ultra for more sensitive testing</w:t>
      </w:r>
      <w:r>
        <w:rPr>
          <w:rFonts w:cs="Arial"/>
          <w:szCs w:val="22"/>
        </w:rPr>
        <w:t xml:space="preserve"> and offer TB preventative therapy to those infected. </w:t>
      </w:r>
    </w:p>
    <w:p w14:paraId="0AF9BA31" w14:textId="77777777" w:rsidR="005121F2" w:rsidRPr="00713548" w:rsidRDefault="005121F2" w:rsidP="00576F38">
      <w:pPr>
        <w:pStyle w:val="ListParagraph"/>
        <w:numPr>
          <w:ilvl w:val="1"/>
          <w:numId w:val="36"/>
        </w:numPr>
        <w:spacing w:before="120" w:after="120" w:line="240" w:lineRule="auto"/>
        <w:jc w:val="both"/>
      </w:pPr>
      <w:r w:rsidRPr="00713548">
        <w:rPr>
          <w:szCs w:val="22"/>
        </w:rPr>
        <w:t xml:space="preserve">Implement </w:t>
      </w:r>
      <w:r>
        <w:rPr>
          <w:szCs w:val="22"/>
        </w:rPr>
        <w:t xml:space="preserve">first and second line </w:t>
      </w:r>
      <w:r w:rsidRPr="00713548">
        <w:rPr>
          <w:szCs w:val="22"/>
        </w:rPr>
        <w:t>LPA testing at CPHL to move away from using Queensland testing facilities</w:t>
      </w:r>
      <w:r>
        <w:rPr>
          <w:szCs w:val="22"/>
        </w:rPr>
        <w:t xml:space="preserve"> and initiate patients on appropriate treatment regimen based on sensitivity patterns</w:t>
      </w:r>
      <w:r w:rsidRPr="00713548">
        <w:rPr>
          <w:szCs w:val="22"/>
        </w:rPr>
        <w:t xml:space="preserve"> in Q1 2019.</w:t>
      </w:r>
      <w:r>
        <w:rPr>
          <w:szCs w:val="22"/>
        </w:rPr>
        <w:t xml:space="preserve"> </w:t>
      </w:r>
    </w:p>
    <w:p w14:paraId="2968A37F" w14:textId="77777777" w:rsidR="005121F2" w:rsidRDefault="005121F2" w:rsidP="00576F38">
      <w:pPr>
        <w:pStyle w:val="ListParagraph"/>
        <w:numPr>
          <w:ilvl w:val="1"/>
          <w:numId w:val="36"/>
        </w:numPr>
        <w:spacing w:before="120" w:after="120" w:line="240" w:lineRule="auto"/>
        <w:jc w:val="both"/>
        <w:rPr>
          <w:szCs w:val="22"/>
        </w:rPr>
      </w:pPr>
      <w:r w:rsidRPr="00E80639">
        <w:rPr>
          <w:szCs w:val="22"/>
        </w:rPr>
        <w:t xml:space="preserve">Review efficiency opportunities for </w:t>
      </w:r>
      <w:r>
        <w:rPr>
          <w:szCs w:val="22"/>
        </w:rPr>
        <w:t xml:space="preserve">TB </w:t>
      </w:r>
      <w:r w:rsidRPr="00E80639">
        <w:rPr>
          <w:szCs w:val="22"/>
        </w:rPr>
        <w:t>home visits in Daru</w:t>
      </w:r>
      <w:r>
        <w:rPr>
          <w:szCs w:val="22"/>
        </w:rPr>
        <w:t xml:space="preserve"> and NCD, including the treatment supporter system, in Q2 </w:t>
      </w:r>
      <w:r w:rsidRPr="00E80639">
        <w:rPr>
          <w:szCs w:val="22"/>
        </w:rPr>
        <w:t>2019.</w:t>
      </w:r>
    </w:p>
    <w:p w14:paraId="2E5513BB" w14:textId="77777777" w:rsidR="005121F2" w:rsidRPr="00CB7FAA" w:rsidRDefault="005121F2" w:rsidP="00576F38">
      <w:pPr>
        <w:pStyle w:val="ListParagraph"/>
        <w:numPr>
          <w:ilvl w:val="1"/>
          <w:numId w:val="36"/>
        </w:numPr>
        <w:spacing w:before="120" w:after="120" w:line="240" w:lineRule="auto"/>
        <w:jc w:val="both"/>
        <w:rPr>
          <w:szCs w:val="22"/>
        </w:rPr>
      </w:pPr>
      <w:r w:rsidRPr="00CB7FAA">
        <w:t xml:space="preserve">Review the effectiveness of patient enablers (meals, food vouchers and bus fares) in improving </w:t>
      </w:r>
      <w:r>
        <w:t xml:space="preserve">patient </w:t>
      </w:r>
      <w:r w:rsidRPr="00CB7FAA">
        <w:t>adherence</w:t>
      </w:r>
      <w:r>
        <w:t>.</w:t>
      </w:r>
    </w:p>
    <w:p w14:paraId="10E2C98C" w14:textId="77777777" w:rsidR="005121F2" w:rsidRPr="00713548" w:rsidRDefault="005121F2" w:rsidP="00576F38">
      <w:pPr>
        <w:pStyle w:val="ListParagraph"/>
        <w:numPr>
          <w:ilvl w:val="1"/>
          <w:numId w:val="36"/>
        </w:numPr>
        <w:spacing w:before="120" w:after="120" w:line="240" w:lineRule="auto"/>
        <w:jc w:val="both"/>
      </w:pPr>
      <w:r>
        <w:rPr>
          <w:rFonts w:cs="ArialMT"/>
          <w:iCs/>
          <w:szCs w:val="22"/>
          <w:lang w:val="en-GB"/>
        </w:rPr>
        <w:t xml:space="preserve">Update drug ordering to reflect new WHO guidelines and support and monitor to decrease risk of over or under supply from Q2 2019. </w:t>
      </w:r>
    </w:p>
    <w:p w14:paraId="675AC6D0" w14:textId="77777777" w:rsidR="005121F2" w:rsidRPr="004F7409" w:rsidRDefault="005121F2" w:rsidP="00576F38">
      <w:pPr>
        <w:pStyle w:val="ListParagraph"/>
        <w:numPr>
          <w:ilvl w:val="1"/>
          <w:numId w:val="36"/>
        </w:numPr>
        <w:spacing w:before="120" w:after="120" w:line="240" w:lineRule="auto"/>
        <w:jc w:val="both"/>
        <w:rPr>
          <w:lang w:val="en-GB"/>
        </w:rPr>
      </w:pPr>
      <w:r w:rsidRPr="004F7409">
        <w:rPr>
          <w:rFonts w:cs="Calibri"/>
          <w:szCs w:val="22"/>
          <w:lang w:val="en-GB"/>
        </w:rPr>
        <w:t xml:space="preserve">Analyse TB bed utilisation needs </w:t>
      </w:r>
      <w:r>
        <w:rPr>
          <w:rFonts w:cs="Calibri"/>
          <w:szCs w:val="22"/>
          <w:lang w:val="en-GB"/>
        </w:rPr>
        <w:t xml:space="preserve">at DGH given </w:t>
      </w:r>
      <w:r w:rsidRPr="004F7409">
        <w:rPr>
          <w:rFonts w:cs="Calibri"/>
          <w:szCs w:val="22"/>
          <w:lang w:val="en-GB"/>
        </w:rPr>
        <w:t>the WP TB response roll-out</w:t>
      </w:r>
      <w:r>
        <w:rPr>
          <w:rFonts w:cs="Calibri"/>
          <w:szCs w:val="22"/>
          <w:lang w:val="en-GB"/>
        </w:rPr>
        <w:t>, in 2019</w:t>
      </w:r>
      <w:r w:rsidRPr="004F7409">
        <w:rPr>
          <w:rFonts w:cs="Calibri"/>
          <w:szCs w:val="22"/>
          <w:lang w:val="en-GB"/>
        </w:rPr>
        <w:t xml:space="preserve">.  </w:t>
      </w:r>
    </w:p>
    <w:p w14:paraId="208A1A4B" w14:textId="77777777" w:rsidR="005121F2" w:rsidRPr="004F7409" w:rsidRDefault="005121F2" w:rsidP="00576F38">
      <w:pPr>
        <w:pStyle w:val="ListParagraph"/>
        <w:numPr>
          <w:ilvl w:val="1"/>
          <w:numId w:val="36"/>
        </w:numPr>
        <w:spacing w:before="120" w:after="120" w:line="240" w:lineRule="auto"/>
        <w:jc w:val="both"/>
        <w:rPr>
          <w:lang w:val="en-GB"/>
        </w:rPr>
      </w:pPr>
      <w:r>
        <w:rPr>
          <w:rFonts w:cs="Calibri"/>
          <w:szCs w:val="22"/>
          <w:lang w:val="en-GB"/>
        </w:rPr>
        <w:t>Conduct</w:t>
      </w:r>
      <w:r w:rsidRPr="004F7409">
        <w:rPr>
          <w:rFonts w:cs="Calibri"/>
          <w:szCs w:val="22"/>
        </w:rPr>
        <w:t xml:space="preserve"> a root cause analysis of the high LTFU in NCD to support both strengthening and accelerating the TB response, </w:t>
      </w:r>
      <w:r w:rsidRPr="004F7409">
        <w:rPr>
          <w:rFonts w:cs="Arial"/>
          <w:szCs w:val="22"/>
        </w:rPr>
        <w:t>i</w:t>
      </w:r>
      <w:r w:rsidRPr="004F7409">
        <w:rPr>
          <w:szCs w:val="22"/>
        </w:rPr>
        <w:t xml:space="preserve">n </w:t>
      </w:r>
      <w:r>
        <w:rPr>
          <w:szCs w:val="22"/>
        </w:rPr>
        <w:t>Q2</w:t>
      </w:r>
      <w:r w:rsidRPr="004F7409">
        <w:rPr>
          <w:szCs w:val="22"/>
        </w:rPr>
        <w:t xml:space="preserve"> 2019</w:t>
      </w:r>
      <w:r w:rsidRPr="004F7409">
        <w:rPr>
          <w:rFonts w:cs="Calibri"/>
          <w:szCs w:val="22"/>
        </w:rPr>
        <w:t>.</w:t>
      </w:r>
    </w:p>
    <w:p w14:paraId="6D1F64F8" w14:textId="77777777" w:rsidR="005121F2" w:rsidRPr="00CC11C0" w:rsidRDefault="005121F2" w:rsidP="005121F2">
      <w:pPr>
        <w:spacing w:before="120" w:after="120"/>
        <w:jc w:val="both"/>
        <w:rPr>
          <w:rFonts w:asciiTheme="minorHAnsi" w:hAnsiTheme="minorHAnsi" w:cstheme="minorHAnsi"/>
          <w:b/>
          <w:sz w:val="22"/>
          <w:szCs w:val="22"/>
          <w:u w:val="single"/>
        </w:rPr>
      </w:pPr>
      <w:r w:rsidRPr="00CC11C0">
        <w:rPr>
          <w:rFonts w:asciiTheme="minorHAnsi" w:hAnsiTheme="minorHAnsi" w:cstheme="minorHAnsi"/>
          <w:b/>
          <w:sz w:val="22"/>
          <w:szCs w:val="22"/>
          <w:u w:val="single"/>
        </w:rPr>
        <w:t>Leadership and Governance</w:t>
      </w:r>
    </w:p>
    <w:p w14:paraId="687160FF" w14:textId="77777777" w:rsidR="005121F2" w:rsidRPr="00713548" w:rsidRDefault="005121F2" w:rsidP="00576F38">
      <w:pPr>
        <w:pStyle w:val="ListParagraph"/>
        <w:numPr>
          <w:ilvl w:val="0"/>
          <w:numId w:val="36"/>
        </w:numPr>
        <w:spacing w:line="240" w:lineRule="auto"/>
        <w:jc w:val="both"/>
      </w:pPr>
      <w:r w:rsidRPr="00713548">
        <w:rPr>
          <w:b/>
        </w:rPr>
        <w:t xml:space="preserve">Strengthen the leadership and management of the TB response in WP and NCD to ensure that all partners are working well together towards </w:t>
      </w:r>
      <w:r>
        <w:rPr>
          <w:b/>
        </w:rPr>
        <w:t xml:space="preserve">agreed high level targets and indicators and </w:t>
      </w:r>
      <w:r w:rsidRPr="00713548">
        <w:rPr>
          <w:b/>
        </w:rPr>
        <w:t xml:space="preserve">common objectives. </w:t>
      </w:r>
      <w:r w:rsidRPr="00713548">
        <w:t xml:space="preserve"> </w:t>
      </w:r>
    </w:p>
    <w:p w14:paraId="60A30DD9" w14:textId="3A4E4A4B" w:rsidR="005121F2" w:rsidRPr="004F3728" w:rsidRDefault="005121F2" w:rsidP="00576F38">
      <w:pPr>
        <w:pStyle w:val="ListParagraph"/>
        <w:numPr>
          <w:ilvl w:val="1"/>
          <w:numId w:val="36"/>
        </w:numPr>
        <w:spacing w:line="240" w:lineRule="auto"/>
        <w:jc w:val="both"/>
      </w:pPr>
      <w:r w:rsidRPr="00713548">
        <w:rPr>
          <w:szCs w:val="22"/>
        </w:rPr>
        <w:t>Strengthen the strategic focus of the WP Core Group and its use of data for monitoring</w:t>
      </w:r>
      <w:r>
        <w:rPr>
          <w:szCs w:val="22"/>
        </w:rPr>
        <w:t xml:space="preserve"> </w:t>
      </w:r>
      <w:r w:rsidRPr="00713548">
        <w:rPr>
          <w:szCs w:val="22"/>
        </w:rPr>
        <w:t>from Q</w:t>
      </w:r>
      <w:r>
        <w:rPr>
          <w:szCs w:val="22"/>
        </w:rPr>
        <w:t>2</w:t>
      </w:r>
      <w:r w:rsidRPr="00713548">
        <w:rPr>
          <w:szCs w:val="22"/>
        </w:rPr>
        <w:t xml:space="preserve"> 2019.</w:t>
      </w:r>
      <w:r>
        <w:rPr>
          <w:szCs w:val="22"/>
        </w:rPr>
        <w:t xml:space="preserve"> </w:t>
      </w:r>
    </w:p>
    <w:p w14:paraId="6A57174B" w14:textId="77777777" w:rsidR="005121F2" w:rsidRPr="004F7409" w:rsidRDefault="005121F2" w:rsidP="00576F38">
      <w:pPr>
        <w:pStyle w:val="ListParagraph"/>
        <w:numPr>
          <w:ilvl w:val="1"/>
          <w:numId w:val="36"/>
        </w:numPr>
        <w:spacing w:before="120" w:after="120" w:line="240" w:lineRule="auto"/>
        <w:jc w:val="both"/>
      </w:pPr>
      <w:r w:rsidRPr="004F7409">
        <w:rPr>
          <w:szCs w:val="22"/>
        </w:rPr>
        <w:t xml:space="preserve">Fill the WP provincial TB leadership position.  </w:t>
      </w:r>
    </w:p>
    <w:p w14:paraId="2A2593CE" w14:textId="77777777" w:rsidR="005121F2" w:rsidRPr="004F7409" w:rsidRDefault="005121F2" w:rsidP="00576F38">
      <w:pPr>
        <w:pStyle w:val="ListParagraph"/>
        <w:numPr>
          <w:ilvl w:val="1"/>
          <w:numId w:val="36"/>
        </w:numPr>
        <w:spacing w:before="120" w:after="120" w:line="240" w:lineRule="auto"/>
        <w:jc w:val="both"/>
      </w:pPr>
      <w:r w:rsidRPr="004F7409">
        <w:rPr>
          <w:szCs w:val="22"/>
        </w:rPr>
        <w:t xml:space="preserve">Analyse and augment where needed implementing partner coordination mechanisms for NCD and </w:t>
      </w:r>
      <w:r>
        <w:rPr>
          <w:szCs w:val="22"/>
        </w:rPr>
        <w:t>WP</w:t>
      </w:r>
      <w:r w:rsidRPr="004F7409">
        <w:rPr>
          <w:szCs w:val="22"/>
        </w:rPr>
        <w:t xml:space="preserve"> in Q</w:t>
      </w:r>
      <w:r>
        <w:rPr>
          <w:szCs w:val="22"/>
        </w:rPr>
        <w:t>2</w:t>
      </w:r>
      <w:r w:rsidRPr="004F7409">
        <w:rPr>
          <w:szCs w:val="22"/>
        </w:rPr>
        <w:t xml:space="preserve"> 2019 including (i) ensuring clear lines of local management accountability, and (ii) developing processes for joint annual planning of implementing partners with an integrated results framework and strong M&amp;E and (iii) consider an annual TB technical exchange workshop (involving other provinces as relevant).</w:t>
      </w:r>
      <w:r>
        <w:rPr>
          <w:szCs w:val="22"/>
        </w:rPr>
        <w:t xml:space="preserve">  </w:t>
      </w:r>
    </w:p>
    <w:p w14:paraId="7EA40D77" w14:textId="77777777" w:rsidR="005121F2" w:rsidRPr="004F7409" w:rsidRDefault="005121F2" w:rsidP="00576F38">
      <w:pPr>
        <w:pStyle w:val="ListParagraph"/>
        <w:numPr>
          <w:ilvl w:val="1"/>
          <w:numId w:val="36"/>
        </w:numPr>
        <w:spacing w:before="120" w:after="120" w:line="240" w:lineRule="auto"/>
        <w:jc w:val="both"/>
      </w:pPr>
      <w:r w:rsidRPr="00B8785D">
        <w:rPr>
          <w:rFonts w:cs="Arial"/>
          <w:szCs w:val="22"/>
        </w:rPr>
        <w:t>Capitalise on HSSDP initiatives including all key players participating in its governance, leadership and management development programs</w:t>
      </w:r>
      <w:r>
        <w:rPr>
          <w:rFonts w:cs="Arial"/>
          <w:szCs w:val="22"/>
        </w:rPr>
        <w:t xml:space="preserve"> from 2019.</w:t>
      </w:r>
    </w:p>
    <w:p w14:paraId="76A580F1" w14:textId="77777777" w:rsidR="005121F2" w:rsidRPr="00CC11C0" w:rsidRDefault="005121F2" w:rsidP="005121F2">
      <w:pPr>
        <w:spacing w:after="120"/>
        <w:jc w:val="both"/>
        <w:rPr>
          <w:rFonts w:asciiTheme="minorHAnsi" w:hAnsiTheme="minorHAnsi" w:cstheme="minorHAnsi"/>
          <w:b/>
          <w:sz w:val="22"/>
          <w:szCs w:val="22"/>
          <w:u w:val="single"/>
        </w:rPr>
      </w:pPr>
      <w:r w:rsidRPr="00CC11C0">
        <w:rPr>
          <w:rFonts w:asciiTheme="minorHAnsi" w:hAnsiTheme="minorHAnsi" w:cstheme="minorHAnsi"/>
          <w:b/>
          <w:sz w:val="22"/>
          <w:szCs w:val="22"/>
          <w:u w:val="single"/>
        </w:rPr>
        <w:t>Data and Research</w:t>
      </w:r>
    </w:p>
    <w:p w14:paraId="4650A159" w14:textId="77777777" w:rsidR="005121F2" w:rsidRPr="004F7409" w:rsidRDefault="005121F2" w:rsidP="00576F38">
      <w:pPr>
        <w:pStyle w:val="ListParagraph"/>
        <w:numPr>
          <w:ilvl w:val="0"/>
          <w:numId w:val="36"/>
        </w:numPr>
        <w:spacing w:line="240" w:lineRule="auto"/>
        <w:jc w:val="both"/>
        <w:rPr>
          <w:b/>
        </w:rPr>
      </w:pPr>
      <w:r w:rsidRPr="004F7409">
        <w:rPr>
          <w:b/>
        </w:rPr>
        <w:t xml:space="preserve">Invest in enhanced data collection and analysis </w:t>
      </w:r>
      <w:r>
        <w:rPr>
          <w:b/>
        </w:rPr>
        <w:t xml:space="preserve">for a data-informed approach nationally and locally </w:t>
      </w:r>
      <w:r w:rsidRPr="004F7409">
        <w:rPr>
          <w:b/>
        </w:rPr>
        <w:t>to guide planning</w:t>
      </w:r>
      <w:r>
        <w:rPr>
          <w:b/>
        </w:rPr>
        <w:t xml:space="preserve">, </w:t>
      </w:r>
      <w:r w:rsidRPr="004F7409">
        <w:rPr>
          <w:b/>
        </w:rPr>
        <w:t>monitoring</w:t>
      </w:r>
      <w:r>
        <w:rPr>
          <w:b/>
        </w:rPr>
        <w:t xml:space="preserve"> and implementation and continuous improvement</w:t>
      </w:r>
      <w:r w:rsidRPr="004F7409">
        <w:rPr>
          <w:b/>
        </w:rPr>
        <w:t xml:space="preserve">.  </w:t>
      </w:r>
    </w:p>
    <w:p w14:paraId="1E4AC0A8" w14:textId="77777777" w:rsidR="005121F2" w:rsidRPr="004F7409" w:rsidRDefault="005121F2" w:rsidP="00576F38">
      <w:pPr>
        <w:pStyle w:val="ListParagraph"/>
        <w:numPr>
          <w:ilvl w:val="1"/>
          <w:numId w:val="36"/>
        </w:numPr>
        <w:spacing w:before="120" w:after="120" w:line="240" w:lineRule="auto"/>
        <w:jc w:val="both"/>
      </w:pPr>
      <w:r w:rsidRPr="004F7409">
        <w:rPr>
          <w:szCs w:val="22"/>
        </w:rPr>
        <w:t>Formalise and implement the WP Data Utilisation Agreement and WP Data Transition Plan in Q1 2019.</w:t>
      </w:r>
      <w:r>
        <w:rPr>
          <w:szCs w:val="22"/>
        </w:rPr>
        <w:t xml:space="preserve"> </w:t>
      </w:r>
    </w:p>
    <w:p w14:paraId="34CDA108" w14:textId="77777777" w:rsidR="005121F2" w:rsidRPr="004F7409" w:rsidRDefault="005121F2" w:rsidP="00576F38">
      <w:pPr>
        <w:pStyle w:val="ListParagraph"/>
        <w:numPr>
          <w:ilvl w:val="1"/>
          <w:numId w:val="36"/>
        </w:numPr>
        <w:spacing w:before="120" w:after="120" w:line="240" w:lineRule="auto"/>
        <w:jc w:val="both"/>
      </w:pPr>
      <w:r w:rsidRPr="00B8785D">
        <w:rPr>
          <w:rFonts w:cs="Arial"/>
          <w:szCs w:val="22"/>
        </w:rPr>
        <w:t>Assess data ownership, access and use in NCD to ensure no similar issues to WP, i</w:t>
      </w:r>
      <w:r w:rsidRPr="00B8785D">
        <w:rPr>
          <w:szCs w:val="22"/>
        </w:rPr>
        <w:t xml:space="preserve">n </w:t>
      </w:r>
      <w:r>
        <w:rPr>
          <w:szCs w:val="22"/>
        </w:rPr>
        <w:t>Q2</w:t>
      </w:r>
      <w:r w:rsidRPr="00B8785D">
        <w:rPr>
          <w:szCs w:val="22"/>
        </w:rPr>
        <w:t xml:space="preserve"> 2019</w:t>
      </w:r>
      <w:r w:rsidRPr="00B8785D">
        <w:rPr>
          <w:rFonts w:cs="Arial"/>
          <w:szCs w:val="22"/>
        </w:rPr>
        <w:t>.</w:t>
      </w:r>
      <w:r>
        <w:rPr>
          <w:rFonts w:cs="Arial"/>
          <w:szCs w:val="22"/>
        </w:rPr>
        <w:t xml:space="preserve"> </w:t>
      </w:r>
    </w:p>
    <w:p w14:paraId="4FA78BFE" w14:textId="77777777" w:rsidR="005121F2" w:rsidRPr="004F7409" w:rsidRDefault="005121F2" w:rsidP="00576F38">
      <w:pPr>
        <w:pStyle w:val="ListParagraph"/>
        <w:numPr>
          <w:ilvl w:val="1"/>
          <w:numId w:val="36"/>
        </w:numPr>
        <w:spacing w:before="120" w:after="120" w:line="240" w:lineRule="auto"/>
        <w:jc w:val="both"/>
      </w:pPr>
      <w:r w:rsidRPr="00B8785D">
        <w:rPr>
          <w:rFonts w:cs="Arial"/>
          <w:szCs w:val="22"/>
        </w:rPr>
        <w:t>Conduct economic analyses of the TB response annually in WP and NCD and monitor trends</w:t>
      </w:r>
      <w:r>
        <w:rPr>
          <w:rFonts w:cs="Arial"/>
          <w:szCs w:val="22"/>
        </w:rPr>
        <w:t xml:space="preserve"> from 2019, complementing the </w:t>
      </w:r>
      <w:r>
        <w:t xml:space="preserve">optima decision science tool. </w:t>
      </w:r>
    </w:p>
    <w:p w14:paraId="69B2722D" w14:textId="77777777" w:rsidR="005121F2" w:rsidRPr="00CE7FAC" w:rsidRDefault="005121F2" w:rsidP="00576F38">
      <w:pPr>
        <w:pStyle w:val="ListParagraph"/>
        <w:numPr>
          <w:ilvl w:val="1"/>
          <w:numId w:val="36"/>
        </w:numPr>
        <w:spacing w:before="120" w:after="120" w:line="240" w:lineRule="auto"/>
        <w:jc w:val="both"/>
      </w:pPr>
      <w:r w:rsidRPr="00B8785D">
        <w:rPr>
          <w:rFonts w:cs="Arial"/>
          <w:szCs w:val="22"/>
        </w:rPr>
        <w:t>Incorporate investment in enhanced data collection and analysis in the new national TB strategic plan</w:t>
      </w:r>
      <w:r>
        <w:rPr>
          <w:rFonts w:cs="Arial"/>
          <w:szCs w:val="22"/>
        </w:rPr>
        <w:t xml:space="preserve"> to be developed in 2019</w:t>
      </w:r>
      <w:r w:rsidRPr="00B8785D">
        <w:rPr>
          <w:rFonts w:cs="Arial"/>
          <w:szCs w:val="22"/>
        </w:rPr>
        <w:t>.</w:t>
      </w:r>
      <w:r>
        <w:rPr>
          <w:rFonts w:cs="Arial"/>
          <w:szCs w:val="22"/>
        </w:rPr>
        <w:t xml:space="preserve"> </w:t>
      </w:r>
    </w:p>
    <w:p w14:paraId="7DD31F8E" w14:textId="77777777" w:rsidR="005121F2" w:rsidRPr="009B1484" w:rsidRDefault="005121F2" w:rsidP="00576F38">
      <w:pPr>
        <w:pStyle w:val="ListParagraph"/>
        <w:numPr>
          <w:ilvl w:val="1"/>
          <w:numId w:val="36"/>
        </w:numPr>
        <w:spacing w:before="120" w:after="120" w:line="240" w:lineRule="auto"/>
        <w:jc w:val="both"/>
      </w:pPr>
      <w:r>
        <w:rPr>
          <w:szCs w:val="22"/>
        </w:rPr>
        <w:t xml:space="preserve">Support </w:t>
      </w:r>
      <w:r w:rsidRPr="00CE7FAC">
        <w:rPr>
          <w:szCs w:val="22"/>
        </w:rPr>
        <w:t>an annual TB research forum to develop a rolling three-year TB research agenda, agreed by all and a capacity development plan for its achievement, both to be reviewed and updated annually</w:t>
      </w:r>
      <w:r>
        <w:rPr>
          <w:szCs w:val="22"/>
        </w:rPr>
        <w:t xml:space="preserve"> (from 2019)</w:t>
      </w:r>
      <w:r w:rsidRPr="00CE7FAC">
        <w:rPr>
          <w:szCs w:val="22"/>
        </w:rPr>
        <w:t>.</w:t>
      </w:r>
    </w:p>
    <w:p w14:paraId="276E8A6A" w14:textId="77777777" w:rsidR="005121F2" w:rsidRPr="00CC11C0" w:rsidRDefault="005121F2" w:rsidP="005121F2">
      <w:pPr>
        <w:jc w:val="both"/>
        <w:rPr>
          <w:rFonts w:asciiTheme="minorHAnsi" w:hAnsiTheme="minorHAnsi" w:cstheme="minorHAnsi"/>
          <w:b/>
          <w:sz w:val="22"/>
          <w:szCs w:val="22"/>
          <w:u w:val="single"/>
        </w:rPr>
      </w:pPr>
      <w:r w:rsidRPr="00CC11C0">
        <w:rPr>
          <w:rFonts w:asciiTheme="minorHAnsi" w:hAnsiTheme="minorHAnsi" w:cstheme="minorHAnsi"/>
          <w:b/>
          <w:sz w:val="22"/>
          <w:szCs w:val="22"/>
          <w:u w:val="single"/>
        </w:rPr>
        <w:t>Gender and Social Determinants</w:t>
      </w:r>
    </w:p>
    <w:p w14:paraId="56C0D9DA" w14:textId="77777777" w:rsidR="005121F2" w:rsidRPr="00CE7FAC" w:rsidRDefault="005121F2" w:rsidP="00576F38">
      <w:pPr>
        <w:pStyle w:val="ListParagraph"/>
        <w:numPr>
          <w:ilvl w:val="0"/>
          <w:numId w:val="36"/>
        </w:numPr>
        <w:spacing w:before="120" w:after="120" w:line="240" w:lineRule="auto"/>
        <w:jc w:val="both"/>
        <w:rPr>
          <w:b/>
        </w:rPr>
      </w:pPr>
      <w:r w:rsidRPr="00CE7FAC">
        <w:rPr>
          <w:b/>
        </w:rPr>
        <w:t xml:space="preserve">Invest in better understanding the social and gender dynamics around TB infection and health seeking behaviour to guide targeted interventions.  </w:t>
      </w:r>
    </w:p>
    <w:p w14:paraId="3F7255C4" w14:textId="77777777" w:rsidR="005121F2" w:rsidRPr="00CE7FAC" w:rsidRDefault="005121F2" w:rsidP="00576F38">
      <w:pPr>
        <w:pStyle w:val="ListParagraph"/>
        <w:numPr>
          <w:ilvl w:val="1"/>
          <w:numId w:val="36"/>
        </w:numPr>
        <w:spacing w:before="120" w:after="120" w:line="240" w:lineRule="auto"/>
        <w:jc w:val="both"/>
      </w:pPr>
      <w:r w:rsidRPr="00CE7FAC">
        <w:rPr>
          <w:szCs w:val="22"/>
        </w:rPr>
        <w:t>Ensure all data are sex disaggregated and used for all reporting and monitoring, from Q</w:t>
      </w:r>
      <w:r>
        <w:rPr>
          <w:szCs w:val="22"/>
        </w:rPr>
        <w:t>2</w:t>
      </w:r>
      <w:r w:rsidRPr="00CE7FAC">
        <w:rPr>
          <w:szCs w:val="22"/>
        </w:rPr>
        <w:t xml:space="preserve"> 2019.</w:t>
      </w:r>
      <w:r>
        <w:rPr>
          <w:szCs w:val="22"/>
        </w:rPr>
        <w:t xml:space="preserve">  </w:t>
      </w:r>
    </w:p>
    <w:p w14:paraId="20510451" w14:textId="085AD14A" w:rsidR="005121F2" w:rsidRDefault="005121F2" w:rsidP="00576F38">
      <w:pPr>
        <w:pStyle w:val="ListParagraph"/>
        <w:numPr>
          <w:ilvl w:val="1"/>
          <w:numId w:val="36"/>
        </w:numPr>
        <w:spacing w:before="120" w:after="120" w:line="240" w:lineRule="auto"/>
        <w:jc w:val="both"/>
        <w:rPr>
          <w:szCs w:val="22"/>
        </w:rPr>
      </w:pPr>
      <w:r w:rsidRPr="00B8785D">
        <w:rPr>
          <w:szCs w:val="22"/>
        </w:rPr>
        <w:t xml:space="preserve">Invest </w:t>
      </w:r>
      <w:r>
        <w:rPr>
          <w:szCs w:val="22"/>
        </w:rPr>
        <w:t xml:space="preserve">further </w:t>
      </w:r>
      <w:r w:rsidRPr="00B8785D">
        <w:rPr>
          <w:szCs w:val="22"/>
        </w:rPr>
        <w:t>in studies, research and analyses to understand (i) whether the demographic profile of those diagnosed with TB matches the profile of those infected with TB and (ii) the TB health seeking behaviours of men and women</w:t>
      </w:r>
      <w:r>
        <w:rPr>
          <w:szCs w:val="22"/>
        </w:rPr>
        <w:t xml:space="preserve"> from 2019</w:t>
      </w:r>
      <w:r w:rsidRPr="00B8785D">
        <w:rPr>
          <w:szCs w:val="22"/>
        </w:rPr>
        <w:t>.</w:t>
      </w:r>
    </w:p>
    <w:p w14:paraId="1F1BBAA8" w14:textId="77777777" w:rsidR="00576F38" w:rsidRPr="00576F38" w:rsidRDefault="00576F38" w:rsidP="00576F38">
      <w:pPr>
        <w:rPr>
          <w:lang w:val="en-US"/>
        </w:rPr>
      </w:pPr>
    </w:p>
    <w:p w14:paraId="5F1F4F2C" w14:textId="77777777" w:rsidR="005121F2" w:rsidRDefault="005121F2" w:rsidP="00576F38">
      <w:pPr>
        <w:pStyle w:val="ListParagraph"/>
        <w:numPr>
          <w:ilvl w:val="0"/>
          <w:numId w:val="36"/>
        </w:numPr>
        <w:spacing w:before="120" w:after="120" w:line="240" w:lineRule="auto"/>
        <w:jc w:val="both"/>
        <w:rPr>
          <w:b/>
        </w:rPr>
      </w:pPr>
      <w:r w:rsidRPr="00CE7FAC">
        <w:rPr>
          <w:b/>
        </w:rPr>
        <w:t>Advocate for funding for investments with long term impact on TB fundamentals: investments in the underlying social determinants that create an environment where TB flourishes</w:t>
      </w:r>
      <w:r>
        <w:rPr>
          <w:b/>
        </w:rPr>
        <w:t>.</w:t>
      </w:r>
    </w:p>
    <w:p w14:paraId="4F2D2A38" w14:textId="77777777" w:rsidR="005121F2" w:rsidRPr="00CE7FAC" w:rsidRDefault="005121F2" w:rsidP="00576F38">
      <w:pPr>
        <w:pStyle w:val="ListParagraph"/>
        <w:numPr>
          <w:ilvl w:val="1"/>
          <w:numId w:val="36"/>
        </w:numPr>
        <w:spacing w:before="120" w:after="120" w:line="240" w:lineRule="auto"/>
        <w:jc w:val="both"/>
      </w:pPr>
      <w:r w:rsidRPr="00CE7FAC">
        <w:rPr>
          <w:szCs w:val="22"/>
        </w:rPr>
        <w:t>Engage with the commercial sector for their support to GOPNG to reduce crowded housing and improve</w:t>
      </w:r>
      <w:r>
        <w:rPr>
          <w:szCs w:val="22"/>
        </w:rPr>
        <w:t xml:space="preserve"> living conditions</w:t>
      </w:r>
      <w:r w:rsidRPr="00CE7FAC">
        <w:rPr>
          <w:szCs w:val="22"/>
        </w:rPr>
        <w:t xml:space="preserve"> in WP and NCD</w:t>
      </w:r>
      <w:r>
        <w:rPr>
          <w:szCs w:val="22"/>
        </w:rPr>
        <w:t xml:space="preserve"> (from 2019)</w:t>
      </w:r>
      <w:r w:rsidRPr="00CE7FAC">
        <w:rPr>
          <w:szCs w:val="22"/>
        </w:rPr>
        <w:t xml:space="preserve">.  </w:t>
      </w:r>
    </w:p>
    <w:p w14:paraId="12B97B04" w14:textId="77777777" w:rsidR="005121F2" w:rsidRPr="009B1484" w:rsidRDefault="005121F2" w:rsidP="00576F38">
      <w:pPr>
        <w:pStyle w:val="ListParagraph"/>
        <w:numPr>
          <w:ilvl w:val="1"/>
          <w:numId w:val="36"/>
        </w:numPr>
        <w:spacing w:before="120" w:after="120" w:line="240" w:lineRule="auto"/>
        <w:jc w:val="both"/>
      </w:pPr>
      <w:r w:rsidRPr="00CE7FAC">
        <w:rPr>
          <w:szCs w:val="22"/>
        </w:rPr>
        <w:t>Consider embedding health improvement initiatives in all DFAT economic programs and discussing a cohesively similar and synergistic approach with development partners</w:t>
      </w:r>
      <w:r>
        <w:rPr>
          <w:szCs w:val="22"/>
        </w:rPr>
        <w:t xml:space="preserve"> (from 2019)</w:t>
      </w:r>
      <w:r w:rsidRPr="00CE7FAC">
        <w:rPr>
          <w:szCs w:val="22"/>
        </w:rPr>
        <w:t xml:space="preserve">.  </w:t>
      </w:r>
    </w:p>
    <w:p w14:paraId="70B105AB" w14:textId="77777777" w:rsidR="005121F2" w:rsidRPr="00CC11C0" w:rsidRDefault="005121F2" w:rsidP="005121F2">
      <w:pPr>
        <w:jc w:val="both"/>
        <w:rPr>
          <w:rFonts w:asciiTheme="minorHAnsi" w:hAnsiTheme="minorHAnsi" w:cstheme="minorHAnsi"/>
          <w:b/>
          <w:sz w:val="22"/>
          <w:szCs w:val="22"/>
          <w:u w:val="single"/>
        </w:rPr>
      </w:pPr>
      <w:r w:rsidRPr="00CC11C0">
        <w:rPr>
          <w:rFonts w:asciiTheme="minorHAnsi" w:hAnsiTheme="minorHAnsi" w:cstheme="minorHAnsi"/>
          <w:b/>
          <w:sz w:val="22"/>
          <w:szCs w:val="22"/>
          <w:u w:val="single"/>
        </w:rPr>
        <w:t>Future DFAT Support</w:t>
      </w:r>
    </w:p>
    <w:p w14:paraId="52335A52" w14:textId="77777777" w:rsidR="005121F2" w:rsidRPr="00CE7FAC" w:rsidRDefault="005121F2" w:rsidP="00576F38">
      <w:pPr>
        <w:pStyle w:val="ListParagraph"/>
        <w:numPr>
          <w:ilvl w:val="0"/>
          <w:numId w:val="36"/>
        </w:numPr>
        <w:spacing w:before="120" w:after="120" w:line="240" w:lineRule="auto"/>
        <w:jc w:val="both"/>
        <w:rPr>
          <w:b/>
        </w:rPr>
      </w:pPr>
      <w:r w:rsidRPr="00CE7FAC">
        <w:rPr>
          <w:b/>
        </w:rPr>
        <w:t xml:space="preserve">Given the gravity of the TB situation in PNG, DFAT continue </w:t>
      </w:r>
      <w:r>
        <w:rPr>
          <w:b/>
        </w:rPr>
        <w:t xml:space="preserve">its TB </w:t>
      </w:r>
      <w:r w:rsidRPr="00CE7FAC">
        <w:rPr>
          <w:b/>
        </w:rPr>
        <w:t xml:space="preserve">support for 7-10 years using a comprehensive program approach </w:t>
      </w:r>
      <w:r>
        <w:rPr>
          <w:b/>
        </w:rPr>
        <w:t xml:space="preserve">incorporating all </w:t>
      </w:r>
      <w:r w:rsidRPr="00CE7FAC">
        <w:rPr>
          <w:b/>
        </w:rPr>
        <w:t xml:space="preserve">DFAT </w:t>
      </w:r>
      <w:r>
        <w:rPr>
          <w:b/>
        </w:rPr>
        <w:t>TB funding</w:t>
      </w:r>
      <w:r w:rsidRPr="00CE7FAC">
        <w:rPr>
          <w:b/>
        </w:rPr>
        <w:t>, with a clear</w:t>
      </w:r>
      <w:r>
        <w:rPr>
          <w:b/>
        </w:rPr>
        <w:t>, integrated</w:t>
      </w:r>
      <w:r w:rsidRPr="00CE7FAC">
        <w:rPr>
          <w:b/>
        </w:rPr>
        <w:t xml:space="preserve"> results and monitoring and evaluation frameworks, clear management and accountability arrangements, and strong focus on local leadership.</w:t>
      </w:r>
    </w:p>
    <w:p w14:paraId="171CD688" w14:textId="77777777" w:rsidR="005121F2" w:rsidRPr="00576F38" w:rsidRDefault="005121F2" w:rsidP="00576F38">
      <w:pPr>
        <w:spacing w:before="120" w:after="120"/>
        <w:ind w:left="720"/>
        <w:jc w:val="both"/>
        <w:rPr>
          <w:rFonts w:asciiTheme="minorHAnsi" w:hAnsiTheme="minorHAnsi" w:cstheme="minorHAnsi"/>
          <w:sz w:val="22"/>
          <w:szCs w:val="22"/>
        </w:rPr>
      </w:pPr>
      <w:r w:rsidRPr="00576F38">
        <w:rPr>
          <w:rFonts w:asciiTheme="minorHAnsi" w:eastAsia="Calibri" w:hAnsiTheme="minorHAnsi" w:cstheme="minorHAnsi"/>
          <w:sz w:val="22"/>
          <w:szCs w:val="22"/>
        </w:rPr>
        <w:t xml:space="preserve">In addition to the recommendations above, DFAT consider, in 2019, as inputs to the proposed 2020-2025 DFAT TB investment design: </w:t>
      </w:r>
    </w:p>
    <w:p w14:paraId="485ED19C" w14:textId="77777777" w:rsidR="005121F2" w:rsidRPr="00110DD6" w:rsidRDefault="005121F2" w:rsidP="00576F38">
      <w:pPr>
        <w:pStyle w:val="ListParagraph"/>
        <w:numPr>
          <w:ilvl w:val="0"/>
          <w:numId w:val="38"/>
        </w:numPr>
        <w:spacing w:before="120" w:after="120" w:line="240" w:lineRule="auto"/>
        <w:jc w:val="both"/>
        <w:rPr>
          <w:rFonts w:cs="Times Roman"/>
          <w:szCs w:val="22"/>
        </w:rPr>
      </w:pPr>
      <w:r>
        <w:rPr>
          <w:rFonts w:cs="Calibri"/>
          <w:szCs w:val="22"/>
        </w:rPr>
        <w:t>Reducing LTFU in NCD</w:t>
      </w:r>
    </w:p>
    <w:p w14:paraId="789C1BF8" w14:textId="77777777" w:rsidR="005121F2" w:rsidRPr="00CE7FAC" w:rsidRDefault="005121F2" w:rsidP="00576F38">
      <w:pPr>
        <w:pStyle w:val="ListParagraph"/>
        <w:numPr>
          <w:ilvl w:val="1"/>
          <w:numId w:val="39"/>
        </w:numPr>
        <w:spacing w:before="120" w:after="120" w:line="240" w:lineRule="auto"/>
        <w:jc w:val="both"/>
        <w:rPr>
          <w:rFonts w:cs="Times Roman"/>
          <w:szCs w:val="22"/>
        </w:rPr>
      </w:pPr>
      <w:r w:rsidRPr="00CE7FAC">
        <w:rPr>
          <w:rFonts w:cs="Calibri"/>
          <w:szCs w:val="22"/>
        </w:rPr>
        <w:t>Commission an analys</w:t>
      </w:r>
      <w:r>
        <w:rPr>
          <w:rFonts w:cs="Calibri"/>
          <w:szCs w:val="22"/>
        </w:rPr>
        <w:t xml:space="preserve">is </w:t>
      </w:r>
      <w:r w:rsidRPr="00CE7FAC">
        <w:rPr>
          <w:rFonts w:cs="Calibri"/>
          <w:szCs w:val="22"/>
        </w:rPr>
        <w:t xml:space="preserve">of (i) the disconnect between PMGH paediatric and adult outpatients and community-based services and outreach </w:t>
      </w:r>
      <w:r>
        <w:rPr>
          <w:rFonts w:cs="Calibri"/>
          <w:szCs w:val="22"/>
        </w:rPr>
        <w:t>In NCD in Q2 2019</w:t>
      </w:r>
      <w:r w:rsidRPr="00CE7FAC">
        <w:rPr>
          <w:rFonts w:cs="Calibri"/>
          <w:szCs w:val="22"/>
        </w:rPr>
        <w:t>,and (i</w:t>
      </w:r>
      <w:r>
        <w:rPr>
          <w:rFonts w:cs="Calibri"/>
          <w:szCs w:val="22"/>
        </w:rPr>
        <w:t>i</w:t>
      </w:r>
      <w:r w:rsidRPr="00CE7FAC">
        <w:rPr>
          <w:rFonts w:cs="Calibri"/>
          <w:szCs w:val="22"/>
        </w:rPr>
        <w:t>) provid</w:t>
      </w:r>
      <w:r>
        <w:rPr>
          <w:rFonts w:cs="Calibri"/>
          <w:szCs w:val="22"/>
        </w:rPr>
        <w:t>ing</w:t>
      </w:r>
      <w:r w:rsidRPr="00CE7FAC">
        <w:rPr>
          <w:rFonts w:cs="Calibri"/>
          <w:szCs w:val="22"/>
        </w:rPr>
        <w:t xml:space="preserve"> expert resources to develop </w:t>
      </w:r>
      <w:r>
        <w:rPr>
          <w:rFonts w:cs="Calibri"/>
          <w:szCs w:val="22"/>
        </w:rPr>
        <w:t xml:space="preserve">efficient </w:t>
      </w:r>
      <w:r w:rsidRPr="00CE7FAC">
        <w:rPr>
          <w:rFonts w:cs="Calibri"/>
          <w:szCs w:val="22"/>
        </w:rPr>
        <w:t>referral mechanisms</w:t>
      </w:r>
      <w:r>
        <w:rPr>
          <w:rFonts w:cs="Calibri"/>
          <w:szCs w:val="22"/>
        </w:rPr>
        <w:t xml:space="preserve"> in Q2/3 2019.</w:t>
      </w:r>
    </w:p>
    <w:p w14:paraId="17E9F22E" w14:textId="77777777" w:rsidR="005121F2" w:rsidRPr="00CE7FAC" w:rsidRDefault="005121F2" w:rsidP="00576F38">
      <w:pPr>
        <w:pStyle w:val="ListParagraph"/>
        <w:numPr>
          <w:ilvl w:val="1"/>
          <w:numId w:val="39"/>
        </w:numPr>
        <w:spacing w:before="120" w:after="120" w:line="240" w:lineRule="auto"/>
        <w:jc w:val="both"/>
        <w:rPr>
          <w:rFonts w:cs="Times Roman"/>
          <w:szCs w:val="22"/>
        </w:rPr>
      </w:pPr>
      <w:r>
        <w:rPr>
          <w:rFonts w:cs="Calibri"/>
          <w:szCs w:val="22"/>
        </w:rPr>
        <w:t xml:space="preserve">To support this, invest in </w:t>
      </w:r>
      <w:r w:rsidRPr="00CE7FAC">
        <w:rPr>
          <w:rFonts w:cs="Calibri"/>
          <w:szCs w:val="22"/>
        </w:rPr>
        <w:t xml:space="preserve">the </w:t>
      </w:r>
      <w:r>
        <w:rPr>
          <w:rFonts w:cs="Calibri"/>
          <w:szCs w:val="22"/>
        </w:rPr>
        <w:t xml:space="preserve">Child Fund TB </w:t>
      </w:r>
      <w:r w:rsidRPr="00CE7FAC">
        <w:rPr>
          <w:rFonts w:cs="Calibri"/>
          <w:szCs w:val="22"/>
        </w:rPr>
        <w:t>Project</w:t>
      </w:r>
      <w:r>
        <w:rPr>
          <w:rFonts w:cs="Calibri"/>
          <w:szCs w:val="22"/>
        </w:rPr>
        <w:t xml:space="preserve"> </w:t>
      </w:r>
      <w:r w:rsidRPr="00CE7FAC">
        <w:rPr>
          <w:rFonts w:cs="Calibri"/>
          <w:szCs w:val="22"/>
        </w:rPr>
        <w:t xml:space="preserve">at PMGH </w:t>
      </w:r>
      <w:r>
        <w:rPr>
          <w:rFonts w:cs="Calibri"/>
          <w:szCs w:val="22"/>
        </w:rPr>
        <w:t xml:space="preserve">to </w:t>
      </w:r>
      <w:r w:rsidRPr="00CE7FAC">
        <w:rPr>
          <w:rFonts w:cs="Calibri"/>
          <w:szCs w:val="22"/>
        </w:rPr>
        <w:t>provid</w:t>
      </w:r>
      <w:r>
        <w:rPr>
          <w:rFonts w:cs="Calibri"/>
          <w:szCs w:val="22"/>
        </w:rPr>
        <w:t>e</w:t>
      </w:r>
      <w:r w:rsidRPr="00CE7FAC">
        <w:rPr>
          <w:rFonts w:cs="Calibri"/>
          <w:szCs w:val="22"/>
        </w:rPr>
        <w:t xml:space="preserve"> training on TB paediatric care to community-based implementing partners in NCD</w:t>
      </w:r>
      <w:r>
        <w:rPr>
          <w:rFonts w:cs="Calibri"/>
          <w:szCs w:val="22"/>
        </w:rPr>
        <w:t xml:space="preserve"> during 2019 and beyond</w:t>
      </w:r>
      <w:r w:rsidRPr="00CE7FAC">
        <w:rPr>
          <w:rFonts w:cs="Calibri"/>
          <w:szCs w:val="22"/>
        </w:rPr>
        <w:t>.</w:t>
      </w:r>
    </w:p>
    <w:p w14:paraId="04FC9692" w14:textId="77777777" w:rsidR="005121F2" w:rsidRPr="00CE7FAC" w:rsidRDefault="005121F2" w:rsidP="00576F38">
      <w:pPr>
        <w:pStyle w:val="ListParagraph"/>
        <w:numPr>
          <w:ilvl w:val="1"/>
          <w:numId w:val="39"/>
        </w:numPr>
        <w:spacing w:before="120" w:after="120" w:line="240" w:lineRule="auto"/>
        <w:jc w:val="both"/>
        <w:rPr>
          <w:rFonts w:cs="Times Roman"/>
          <w:szCs w:val="22"/>
        </w:rPr>
      </w:pPr>
      <w:r w:rsidRPr="00CE7FAC">
        <w:rPr>
          <w:rFonts w:cs="Times Roman"/>
          <w:szCs w:val="22"/>
        </w:rPr>
        <w:t>Includ</w:t>
      </w:r>
      <w:r>
        <w:rPr>
          <w:rFonts w:cs="Times Roman"/>
          <w:szCs w:val="22"/>
        </w:rPr>
        <w:t>e</w:t>
      </w:r>
      <w:r w:rsidRPr="00CE7FAC">
        <w:rPr>
          <w:rFonts w:cs="Times Roman"/>
          <w:szCs w:val="22"/>
        </w:rPr>
        <w:t xml:space="preserve"> in </w:t>
      </w:r>
      <w:r>
        <w:rPr>
          <w:rFonts w:cs="Times Roman"/>
          <w:szCs w:val="22"/>
        </w:rPr>
        <w:t xml:space="preserve">implementing </w:t>
      </w:r>
      <w:r w:rsidRPr="00CE7FAC">
        <w:rPr>
          <w:rFonts w:cs="Times Roman"/>
          <w:szCs w:val="22"/>
        </w:rPr>
        <w:t>partner discussions in NCD</w:t>
      </w:r>
      <w:r>
        <w:rPr>
          <w:rFonts w:cs="Times Roman"/>
          <w:szCs w:val="22"/>
        </w:rPr>
        <w:t>,</w:t>
      </w:r>
      <w:r w:rsidRPr="00CE7FAC">
        <w:rPr>
          <w:rFonts w:cs="Times Roman"/>
          <w:szCs w:val="22"/>
        </w:rPr>
        <w:t xml:space="preserve"> and in contracts as required</w:t>
      </w:r>
      <w:r>
        <w:rPr>
          <w:rFonts w:cs="Times Roman"/>
          <w:szCs w:val="22"/>
        </w:rPr>
        <w:t>,</w:t>
      </w:r>
      <w:r w:rsidRPr="00CE7FAC">
        <w:rPr>
          <w:rFonts w:cs="Times Roman"/>
          <w:szCs w:val="22"/>
        </w:rPr>
        <w:t xml:space="preserve"> the need for interdependence across boundaries for patient flows and good referral mechanisms including between community-based services and </w:t>
      </w:r>
      <w:r>
        <w:rPr>
          <w:rFonts w:cs="Times Roman"/>
          <w:szCs w:val="22"/>
        </w:rPr>
        <w:t xml:space="preserve">they and </w:t>
      </w:r>
      <w:r w:rsidRPr="00CE7FAC">
        <w:rPr>
          <w:rFonts w:cs="Times Roman"/>
          <w:szCs w:val="22"/>
        </w:rPr>
        <w:t>PMGH to aid</w:t>
      </w:r>
      <w:r>
        <w:rPr>
          <w:rFonts w:cs="Times Roman"/>
          <w:szCs w:val="22"/>
        </w:rPr>
        <w:t xml:space="preserve"> service </w:t>
      </w:r>
      <w:r w:rsidRPr="00CE7FAC">
        <w:rPr>
          <w:rFonts w:cs="Times Roman"/>
          <w:szCs w:val="22"/>
        </w:rPr>
        <w:t xml:space="preserve"> coordination</w:t>
      </w:r>
      <w:r>
        <w:rPr>
          <w:rFonts w:cs="Times Roman"/>
          <w:szCs w:val="22"/>
        </w:rPr>
        <w:t xml:space="preserve"> and the patient journey. </w:t>
      </w:r>
      <w:r w:rsidRPr="00CE7FAC">
        <w:rPr>
          <w:rFonts w:cs="Times Roman"/>
          <w:szCs w:val="22"/>
        </w:rPr>
        <w:t xml:space="preserve"> </w:t>
      </w:r>
    </w:p>
    <w:p w14:paraId="692919EE" w14:textId="77777777" w:rsidR="005121F2" w:rsidRPr="00D92A51" w:rsidRDefault="005121F2" w:rsidP="00576F38">
      <w:pPr>
        <w:pStyle w:val="ListParagraph"/>
        <w:numPr>
          <w:ilvl w:val="0"/>
          <w:numId w:val="38"/>
        </w:numPr>
        <w:spacing w:before="120" w:after="120" w:line="240" w:lineRule="auto"/>
        <w:jc w:val="both"/>
        <w:rPr>
          <w:rFonts w:cs="Times Roman"/>
          <w:szCs w:val="22"/>
        </w:rPr>
      </w:pPr>
      <w:r w:rsidRPr="00D92A51">
        <w:rPr>
          <w:rFonts w:cs="Calibri"/>
          <w:szCs w:val="22"/>
        </w:rPr>
        <w:t>Us</w:t>
      </w:r>
      <w:r>
        <w:rPr>
          <w:rFonts w:cs="Calibri"/>
          <w:szCs w:val="22"/>
        </w:rPr>
        <w:t>e</w:t>
      </w:r>
      <w:r w:rsidRPr="00D92A51">
        <w:rPr>
          <w:rFonts w:cs="Calibri"/>
          <w:szCs w:val="22"/>
        </w:rPr>
        <w:t xml:space="preserve"> the planned</w:t>
      </w:r>
      <w:r w:rsidRPr="00D92A51">
        <w:rPr>
          <w:szCs w:val="22"/>
        </w:rPr>
        <w:t xml:space="preserve"> Daru and NCD behavioural study led by the PNG Institute of Medical Research to inform the proposed design. </w:t>
      </w:r>
    </w:p>
    <w:p w14:paraId="68D4B6D2" w14:textId="77777777" w:rsidR="005121F2" w:rsidRPr="00CE7FAC" w:rsidRDefault="005121F2" w:rsidP="00576F38">
      <w:pPr>
        <w:pStyle w:val="ListParagraph"/>
        <w:numPr>
          <w:ilvl w:val="0"/>
          <w:numId w:val="38"/>
        </w:numPr>
        <w:spacing w:before="120" w:after="120" w:line="240" w:lineRule="auto"/>
        <w:jc w:val="both"/>
        <w:rPr>
          <w:rFonts w:cs="Times Roman"/>
          <w:szCs w:val="22"/>
        </w:rPr>
      </w:pPr>
      <w:r w:rsidRPr="00CE7FAC">
        <w:rPr>
          <w:rFonts w:cs="Times Roman"/>
          <w:szCs w:val="22"/>
        </w:rPr>
        <w:t>Assess DGH infrastructure improvements possibilities</w:t>
      </w:r>
      <w:r>
        <w:rPr>
          <w:rFonts w:cs="Times Roman"/>
          <w:szCs w:val="22"/>
        </w:rPr>
        <w:t xml:space="preserve"> including staff accommodation. </w:t>
      </w:r>
    </w:p>
    <w:p w14:paraId="43767DB1" w14:textId="77777777" w:rsidR="005121F2" w:rsidRPr="00CE7FAC" w:rsidRDefault="005121F2" w:rsidP="00576F38">
      <w:pPr>
        <w:pStyle w:val="ListParagraph"/>
        <w:numPr>
          <w:ilvl w:val="0"/>
          <w:numId w:val="38"/>
        </w:numPr>
        <w:spacing w:before="120" w:after="120" w:line="240" w:lineRule="auto"/>
        <w:jc w:val="both"/>
        <w:rPr>
          <w:rFonts w:cs="Times Roman"/>
          <w:szCs w:val="22"/>
        </w:rPr>
      </w:pPr>
      <w:r w:rsidRPr="00CE7FAC">
        <w:rPr>
          <w:rFonts w:cs="Calibri"/>
          <w:szCs w:val="22"/>
        </w:rPr>
        <w:t>Commission</w:t>
      </w:r>
      <w:r w:rsidRPr="00CE7FAC">
        <w:rPr>
          <w:rFonts w:cs="Times Roman"/>
          <w:szCs w:val="22"/>
        </w:rPr>
        <w:t xml:space="preserve"> a root cause and economic analysis on </w:t>
      </w:r>
      <w:r>
        <w:rPr>
          <w:rFonts w:cs="Times Roman"/>
          <w:szCs w:val="22"/>
        </w:rPr>
        <w:t xml:space="preserve">patient flow to maximise TB </w:t>
      </w:r>
      <w:r w:rsidRPr="00CE7FAC">
        <w:rPr>
          <w:rFonts w:cs="Times Roman"/>
          <w:szCs w:val="22"/>
        </w:rPr>
        <w:t xml:space="preserve">X-ray </w:t>
      </w:r>
      <w:r>
        <w:rPr>
          <w:rFonts w:cs="Times Roman"/>
          <w:szCs w:val="22"/>
        </w:rPr>
        <w:t xml:space="preserve">efficiency </w:t>
      </w:r>
      <w:r w:rsidRPr="00CE7FAC">
        <w:rPr>
          <w:rFonts w:cs="Times Roman"/>
          <w:szCs w:val="22"/>
        </w:rPr>
        <w:t>in PMGH</w:t>
      </w:r>
      <w:r>
        <w:rPr>
          <w:rFonts w:cs="Times Roman"/>
          <w:szCs w:val="22"/>
        </w:rPr>
        <w:t>.</w:t>
      </w:r>
    </w:p>
    <w:p w14:paraId="33C0BC41" w14:textId="77777777" w:rsidR="005121F2" w:rsidRPr="00CE7FAC" w:rsidRDefault="005121F2" w:rsidP="00576F38">
      <w:pPr>
        <w:pStyle w:val="ListParagraph"/>
        <w:numPr>
          <w:ilvl w:val="0"/>
          <w:numId w:val="38"/>
        </w:numPr>
        <w:spacing w:before="120" w:after="120" w:line="240" w:lineRule="auto"/>
        <w:jc w:val="both"/>
        <w:rPr>
          <w:rFonts w:cs="Times Roman"/>
          <w:szCs w:val="22"/>
        </w:rPr>
      </w:pPr>
      <w:r>
        <w:rPr>
          <w:rFonts w:cs="Times Roman"/>
          <w:szCs w:val="22"/>
        </w:rPr>
        <w:t xml:space="preserve">Commission a root cause analysis towards achieving </w:t>
      </w:r>
      <w:r w:rsidRPr="00CE7FAC">
        <w:rPr>
          <w:rFonts w:cs="Times Roman"/>
          <w:szCs w:val="22"/>
        </w:rPr>
        <w:t>GeneXpert</w:t>
      </w:r>
      <w:r>
        <w:rPr>
          <w:rFonts w:cs="Times Roman"/>
          <w:szCs w:val="22"/>
        </w:rPr>
        <w:t xml:space="preserve"> same day turn-around-time of test results (c</w:t>
      </w:r>
      <w:r w:rsidRPr="00CE7FAC">
        <w:rPr>
          <w:rFonts w:cs="Times Roman"/>
          <w:szCs w:val="22"/>
        </w:rPr>
        <w:t xml:space="preserve">ommunity and </w:t>
      </w:r>
      <w:r>
        <w:rPr>
          <w:rFonts w:cs="Times Roman"/>
          <w:szCs w:val="22"/>
        </w:rPr>
        <w:t xml:space="preserve">hospitals). </w:t>
      </w:r>
    </w:p>
    <w:p w14:paraId="0402D1FF" w14:textId="77777777" w:rsidR="005121F2" w:rsidRPr="00CE7FAC" w:rsidRDefault="005121F2" w:rsidP="00576F38">
      <w:pPr>
        <w:pStyle w:val="ListParagraph"/>
        <w:numPr>
          <w:ilvl w:val="0"/>
          <w:numId w:val="38"/>
        </w:numPr>
        <w:spacing w:before="120" w:after="120" w:line="240" w:lineRule="auto"/>
        <w:jc w:val="both"/>
        <w:rPr>
          <w:rFonts w:cs="Times Roman"/>
          <w:szCs w:val="22"/>
        </w:rPr>
      </w:pPr>
      <w:r>
        <w:rPr>
          <w:rFonts w:cs="Times Roman"/>
          <w:szCs w:val="22"/>
        </w:rPr>
        <w:t xml:space="preserve">Require </w:t>
      </w:r>
      <w:r w:rsidRPr="00CE7FAC">
        <w:rPr>
          <w:rFonts w:cs="Times Roman"/>
          <w:szCs w:val="22"/>
        </w:rPr>
        <w:t>integrated annual planning and M&amp;E of the implementing partners in WP and in in NCD</w:t>
      </w:r>
      <w:r>
        <w:rPr>
          <w:rFonts w:cs="Times Roman"/>
          <w:szCs w:val="22"/>
        </w:rPr>
        <w:t>.</w:t>
      </w:r>
    </w:p>
    <w:p w14:paraId="7B3EE8F1" w14:textId="77777777" w:rsidR="005121F2" w:rsidRPr="00CE7FAC" w:rsidRDefault="005121F2" w:rsidP="00576F38">
      <w:pPr>
        <w:pStyle w:val="ListParagraph"/>
        <w:numPr>
          <w:ilvl w:val="0"/>
          <w:numId w:val="38"/>
        </w:numPr>
        <w:spacing w:before="120" w:after="120" w:line="240" w:lineRule="auto"/>
        <w:jc w:val="both"/>
        <w:rPr>
          <w:rFonts w:cs="Times Roman"/>
          <w:szCs w:val="22"/>
        </w:rPr>
      </w:pPr>
      <w:r w:rsidRPr="00CE7FAC">
        <w:rPr>
          <w:rFonts w:cs="Times Roman"/>
          <w:szCs w:val="22"/>
        </w:rPr>
        <w:t xml:space="preserve">If </w:t>
      </w:r>
      <w:r w:rsidRPr="00CE7FAC">
        <w:rPr>
          <w:rFonts w:cs="Calibri"/>
          <w:szCs w:val="22"/>
        </w:rPr>
        <w:t>the</w:t>
      </w:r>
      <w:r w:rsidRPr="00CE7FAC">
        <w:rPr>
          <w:rFonts w:cs="Times Roman"/>
          <w:szCs w:val="22"/>
        </w:rPr>
        <w:t xml:space="preserve"> WP TB leadership position remains unfilled, designat</w:t>
      </w:r>
      <w:r>
        <w:rPr>
          <w:rFonts w:cs="Times Roman"/>
          <w:szCs w:val="22"/>
        </w:rPr>
        <w:t>e</w:t>
      </w:r>
      <w:r w:rsidRPr="00CE7FAC">
        <w:rPr>
          <w:rFonts w:cs="Times Roman"/>
          <w:szCs w:val="22"/>
        </w:rPr>
        <w:t xml:space="preserve"> one of the three implementing partners to act as local leader of the WP implementing partners in the interim.</w:t>
      </w:r>
    </w:p>
    <w:p w14:paraId="72DFF93D" w14:textId="77777777" w:rsidR="00576F38" w:rsidRDefault="005121F2" w:rsidP="00576F38">
      <w:pPr>
        <w:pStyle w:val="ListParagraph"/>
        <w:numPr>
          <w:ilvl w:val="0"/>
          <w:numId w:val="38"/>
        </w:numPr>
        <w:spacing w:before="120" w:after="120" w:line="240" w:lineRule="auto"/>
        <w:jc w:val="both"/>
        <w:rPr>
          <w:rFonts w:cs="Times Roman"/>
          <w:szCs w:val="22"/>
        </w:rPr>
      </w:pPr>
      <w:r w:rsidRPr="00CE7FAC">
        <w:rPr>
          <w:rFonts w:cs="Times Roman"/>
          <w:szCs w:val="22"/>
        </w:rPr>
        <w:t>Request relevant implementing partners to include TB training for multidisciplinary staff along the patient journey in hospitals in their 2019 work plans</w:t>
      </w:r>
      <w:r>
        <w:rPr>
          <w:rFonts w:cs="Times Roman"/>
          <w:szCs w:val="22"/>
        </w:rPr>
        <w:t>.</w:t>
      </w:r>
    </w:p>
    <w:p w14:paraId="14154DA0" w14:textId="724C442A" w:rsidR="005121F2" w:rsidRPr="00576F38" w:rsidRDefault="005121F2" w:rsidP="00576F38">
      <w:pPr>
        <w:pStyle w:val="ListParagraph"/>
        <w:numPr>
          <w:ilvl w:val="0"/>
          <w:numId w:val="38"/>
        </w:numPr>
        <w:spacing w:before="120" w:after="120" w:line="240" w:lineRule="auto"/>
        <w:jc w:val="both"/>
        <w:rPr>
          <w:rFonts w:cs="Times Roman"/>
          <w:szCs w:val="22"/>
        </w:rPr>
      </w:pPr>
      <w:r w:rsidRPr="00576F38">
        <w:rPr>
          <w:rFonts w:cs="Arial"/>
        </w:rPr>
        <w:t>Review the cost imposts on WP for patient transfers from Queensland Health facilities such as those nearby in the Torres Strait.</w:t>
      </w:r>
    </w:p>
    <w:p w14:paraId="104FA76E" w14:textId="77777777" w:rsidR="005121F2" w:rsidRDefault="005121F2" w:rsidP="005121F2">
      <w:pPr>
        <w:jc w:val="both"/>
      </w:pPr>
    </w:p>
    <w:p w14:paraId="36C25C66" w14:textId="77777777" w:rsidR="00C45067" w:rsidRDefault="00C45067" w:rsidP="00C45067">
      <w:pPr>
        <w:jc w:val="both"/>
      </w:pPr>
    </w:p>
    <w:p w14:paraId="595F7B09" w14:textId="77777777" w:rsidR="00C45067" w:rsidRDefault="00C45067" w:rsidP="00C45067">
      <w:pPr>
        <w:jc w:val="both"/>
        <w:rPr>
          <w:rFonts w:cs="Arial"/>
          <w:lang w:val="en-US"/>
        </w:rPr>
      </w:pPr>
    </w:p>
    <w:p w14:paraId="3EFFFB23" w14:textId="77777777" w:rsidR="00C45067" w:rsidRDefault="00C45067" w:rsidP="00C45067"/>
    <w:p w14:paraId="3E2065EF" w14:textId="77777777" w:rsidR="00C45067" w:rsidRPr="00CC11C0" w:rsidRDefault="00C45067" w:rsidP="00EA39CE">
      <w:pPr>
        <w:spacing w:before="120" w:after="120"/>
        <w:jc w:val="both"/>
        <w:rPr>
          <w:rFonts w:asciiTheme="minorHAnsi" w:eastAsiaTheme="minorEastAsia" w:hAnsiTheme="minorHAnsi" w:cstheme="minorHAnsi"/>
          <w:sz w:val="22"/>
          <w:szCs w:val="22"/>
          <w:lang w:val="en-US"/>
        </w:rPr>
      </w:pPr>
    </w:p>
    <w:p w14:paraId="220305CD" w14:textId="77777777" w:rsidR="00CB4FD7" w:rsidRDefault="00CB4FD7">
      <w:pPr>
        <w:spacing w:after="160" w:line="259" w:lineRule="auto"/>
        <w:rPr>
          <w:rFonts w:cstheme="minorHAnsi"/>
        </w:rPr>
      </w:pPr>
      <w:r>
        <w:rPr>
          <w:rFonts w:cstheme="minorHAnsi"/>
        </w:rPr>
        <w:br w:type="page"/>
      </w:r>
    </w:p>
    <w:p w14:paraId="506AD035" w14:textId="77777777" w:rsidR="00DB7809" w:rsidRDefault="00DB7809" w:rsidP="004E31D2">
      <w:pPr>
        <w:pStyle w:val="NumberedLevel1heading"/>
      </w:pPr>
      <w:bookmarkStart w:id="85" w:name="_Toc4163065"/>
      <w:r w:rsidRPr="002A1DA6">
        <w:t>Annex 1:</w:t>
      </w:r>
      <w:r w:rsidRPr="004A1955">
        <w:t xml:space="preserve"> </w:t>
      </w:r>
      <w:r w:rsidR="00E23A14">
        <w:tab/>
        <w:t>T</w:t>
      </w:r>
      <w:r w:rsidRPr="002A1DA6">
        <w:t>erms of Reference</w:t>
      </w:r>
      <w:r w:rsidR="008A4542">
        <w:t xml:space="preserve"> (SUMMARY)</w:t>
      </w:r>
      <w:bookmarkEnd w:id="85"/>
    </w:p>
    <w:tbl>
      <w:tblPr>
        <w:tblW w:w="100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8679"/>
      </w:tblGrid>
      <w:tr w:rsidR="00DB7809" w:rsidRPr="00FB7C09" w14:paraId="4954BF1E" w14:textId="77777777" w:rsidTr="008A4542">
        <w:tc>
          <w:tcPr>
            <w:tcW w:w="1375" w:type="dxa"/>
            <w:shd w:val="clear" w:color="auto" w:fill="BFBFBF" w:themeFill="background1" w:themeFillShade="BF"/>
          </w:tcPr>
          <w:p w14:paraId="2CC24FDB" w14:textId="77777777" w:rsidR="00DB7809" w:rsidRPr="00831E02" w:rsidRDefault="00DB7809" w:rsidP="00831E02">
            <w:pPr>
              <w:spacing w:before="120"/>
              <w:rPr>
                <w:rFonts w:asciiTheme="minorHAnsi" w:hAnsiTheme="minorHAnsi" w:cstheme="minorHAnsi"/>
                <w:sz w:val="22"/>
                <w:szCs w:val="22"/>
              </w:rPr>
            </w:pPr>
            <w:r w:rsidRPr="00831E02">
              <w:rPr>
                <w:rFonts w:asciiTheme="minorHAnsi" w:hAnsiTheme="minorHAnsi" w:cstheme="minorHAnsi"/>
                <w:b/>
                <w:sz w:val="22"/>
                <w:szCs w:val="22"/>
              </w:rPr>
              <w:t xml:space="preserve">    </w:t>
            </w:r>
            <w:r w:rsidRPr="00831E02">
              <w:rPr>
                <w:rFonts w:asciiTheme="minorHAnsi" w:hAnsiTheme="minorHAnsi" w:cstheme="minorHAnsi"/>
                <w:sz w:val="22"/>
                <w:szCs w:val="22"/>
              </w:rPr>
              <w:t>Title:</w:t>
            </w:r>
          </w:p>
        </w:tc>
        <w:tc>
          <w:tcPr>
            <w:tcW w:w="8679" w:type="dxa"/>
          </w:tcPr>
          <w:p w14:paraId="357E4CCA" w14:textId="77777777" w:rsidR="00DB7809" w:rsidRPr="00831E02" w:rsidRDefault="00DB7809" w:rsidP="00831E02">
            <w:pPr>
              <w:spacing w:before="120"/>
              <w:rPr>
                <w:rFonts w:asciiTheme="minorHAnsi" w:hAnsiTheme="minorHAnsi" w:cstheme="minorHAnsi"/>
                <w:sz w:val="22"/>
                <w:szCs w:val="22"/>
              </w:rPr>
            </w:pPr>
            <w:r w:rsidRPr="00831E02">
              <w:rPr>
                <w:rFonts w:asciiTheme="minorHAnsi" w:hAnsiTheme="minorHAnsi" w:cstheme="minorHAnsi"/>
                <w:sz w:val="22"/>
                <w:szCs w:val="22"/>
              </w:rPr>
              <w:t>Papua New Guinea TB Investment Review</w:t>
            </w:r>
          </w:p>
        </w:tc>
      </w:tr>
      <w:tr w:rsidR="00DB7809" w:rsidRPr="00FB7C09" w14:paraId="1E94B642" w14:textId="77777777" w:rsidTr="008A4542">
        <w:trPr>
          <w:trHeight w:val="583"/>
        </w:trPr>
        <w:tc>
          <w:tcPr>
            <w:tcW w:w="1375" w:type="dxa"/>
            <w:shd w:val="clear" w:color="auto" w:fill="BFBFBF" w:themeFill="background1" w:themeFillShade="BF"/>
          </w:tcPr>
          <w:p w14:paraId="5334C4A7" w14:textId="77777777" w:rsidR="00DB7809" w:rsidRPr="00831E02" w:rsidRDefault="00DB7809" w:rsidP="00831E02">
            <w:pPr>
              <w:spacing w:before="120"/>
              <w:rPr>
                <w:rFonts w:asciiTheme="minorHAnsi" w:hAnsiTheme="minorHAnsi" w:cstheme="minorHAnsi"/>
                <w:sz w:val="22"/>
                <w:szCs w:val="22"/>
              </w:rPr>
            </w:pPr>
            <w:r w:rsidRPr="00831E02">
              <w:rPr>
                <w:rFonts w:asciiTheme="minorHAnsi" w:hAnsiTheme="minorHAnsi" w:cstheme="minorHAnsi"/>
                <w:sz w:val="22"/>
                <w:szCs w:val="22"/>
              </w:rPr>
              <w:t>Program:</w:t>
            </w:r>
          </w:p>
        </w:tc>
        <w:tc>
          <w:tcPr>
            <w:tcW w:w="8679" w:type="dxa"/>
          </w:tcPr>
          <w:p w14:paraId="2A6923F2" w14:textId="77777777" w:rsidR="00DB7809" w:rsidRPr="00831E02" w:rsidRDefault="00DB7809" w:rsidP="00831E02">
            <w:pPr>
              <w:spacing w:before="120"/>
              <w:rPr>
                <w:rFonts w:asciiTheme="minorHAnsi" w:hAnsiTheme="minorHAnsi" w:cstheme="minorHAnsi"/>
                <w:sz w:val="22"/>
                <w:szCs w:val="22"/>
              </w:rPr>
            </w:pPr>
            <w:r w:rsidRPr="00831E02">
              <w:rPr>
                <w:rFonts w:asciiTheme="minorHAnsi" w:hAnsiTheme="minorHAnsi" w:cstheme="minorHAnsi"/>
                <w:sz w:val="22"/>
                <w:szCs w:val="22"/>
              </w:rPr>
              <w:t>PNG TB program, DFAT PNG</w:t>
            </w:r>
          </w:p>
        </w:tc>
      </w:tr>
      <w:tr w:rsidR="00DB7809" w:rsidRPr="00FB7C09" w14:paraId="5E0BA8D8" w14:textId="77777777" w:rsidTr="008A4542">
        <w:tc>
          <w:tcPr>
            <w:tcW w:w="1375" w:type="dxa"/>
            <w:shd w:val="clear" w:color="auto" w:fill="BFBFBF" w:themeFill="background1" w:themeFillShade="BF"/>
          </w:tcPr>
          <w:p w14:paraId="4A20D66C" w14:textId="77777777" w:rsidR="00DB7809" w:rsidRPr="00831E02" w:rsidRDefault="00DB7809" w:rsidP="00831E02">
            <w:pPr>
              <w:spacing w:before="120"/>
              <w:rPr>
                <w:rFonts w:asciiTheme="minorHAnsi" w:hAnsiTheme="minorHAnsi" w:cstheme="minorHAnsi"/>
                <w:sz w:val="22"/>
                <w:szCs w:val="22"/>
              </w:rPr>
            </w:pPr>
            <w:r w:rsidRPr="00831E02">
              <w:rPr>
                <w:rFonts w:asciiTheme="minorHAnsi" w:hAnsiTheme="minorHAnsi" w:cstheme="minorHAnsi"/>
                <w:sz w:val="22"/>
                <w:szCs w:val="22"/>
              </w:rPr>
              <w:t>Location/s:</w:t>
            </w:r>
          </w:p>
        </w:tc>
        <w:tc>
          <w:tcPr>
            <w:tcW w:w="8679" w:type="dxa"/>
          </w:tcPr>
          <w:p w14:paraId="68CEBBE8" w14:textId="77777777" w:rsidR="00DB7809" w:rsidRPr="00831E02" w:rsidRDefault="00DB7809" w:rsidP="00831E02">
            <w:pPr>
              <w:spacing w:before="120"/>
              <w:rPr>
                <w:rFonts w:asciiTheme="minorHAnsi" w:hAnsiTheme="minorHAnsi" w:cstheme="minorHAnsi"/>
                <w:sz w:val="22"/>
                <w:szCs w:val="22"/>
              </w:rPr>
            </w:pPr>
            <w:r w:rsidRPr="00831E02">
              <w:rPr>
                <w:rFonts w:asciiTheme="minorHAnsi" w:hAnsiTheme="minorHAnsi" w:cstheme="minorHAnsi"/>
                <w:sz w:val="22"/>
                <w:szCs w:val="22"/>
              </w:rPr>
              <w:t>Port Moresby and Daru Island, Papua New Guinea (PNG), plus home desk-based</w:t>
            </w:r>
          </w:p>
        </w:tc>
      </w:tr>
      <w:tr w:rsidR="00DB7809" w:rsidRPr="00FB7C09" w14:paraId="3B80203B" w14:textId="77777777" w:rsidTr="008A4542">
        <w:tc>
          <w:tcPr>
            <w:tcW w:w="1375" w:type="dxa"/>
            <w:shd w:val="clear" w:color="auto" w:fill="BFBFBF" w:themeFill="background1" w:themeFillShade="BF"/>
          </w:tcPr>
          <w:p w14:paraId="00594016" w14:textId="77777777" w:rsidR="00DB7809" w:rsidRPr="00831E02" w:rsidRDefault="00DB7809" w:rsidP="00831E02">
            <w:pPr>
              <w:spacing w:before="120"/>
              <w:rPr>
                <w:rFonts w:asciiTheme="minorHAnsi" w:hAnsiTheme="minorHAnsi" w:cstheme="minorHAnsi"/>
                <w:sz w:val="22"/>
                <w:szCs w:val="22"/>
              </w:rPr>
            </w:pPr>
            <w:r w:rsidRPr="00831E02">
              <w:rPr>
                <w:rFonts w:asciiTheme="minorHAnsi" w:hAnsiTheme="minorHAnsi" w:cstheme="minorHAnsi"/>
                <w:sz w:val="22"/>
                <w:szCs w:val="22"/>
              </w:rPr>
              <w:t>Term:</w:t>
            </w:r>
          </w:p>
        </w:tc>
        <w:tc>
          <w:tcPr>
            <w:tcW w:w="8679" w:type="dxa"/>
          </w:tcPr>
          <w:p w14:paraId="7AFC48C1" w14:textId="77777777" w:rsidR="00DB7809" w:rsidRPr="00831E02" w:rsidRDefault="00DB7809" w:rsidP="00831E02">
            <w:pPr>
              <w:spacing w:before="120"/>
              <w:rPr>
                <w:rFonts w:asciiTheme="minorHAnsi" w:hAnsiTheme="minorHAnsi" w:cstheme="minorHAnsi"/>
                <w:sz w:val="22"/>
                <w:szCs w:val="22"/>
              </w:rPr>
            </w:pPr>
            <w:r w:rsidRPr="00831E02">
              <w:rPr>
                <w:rFonts w:asciiTheme="minorHAnsi" w:hAnsiTheme="minorHAnsi" w:cstheme="minorHAnsi"/>
                <w:sz w:val="22"/>
                <w:szCs w:val="22"/>
              </w:rPr>
              <w:t xml:space="preserve">Up to 34 days plus a possible additional 6 days for second trip to PNG if required. </w:t>
            </w:r>
          </w:p>
        </w:tc>
      </w:tr>
      <w:tr w:rsidR="00DB7809" w:rsidRPr="00FB7C09" w14:paraId="6B0E2542" w14:textId="77777777" w:rsidTr="008A4542">
        <w:tc>
          <w:tcPr>
            <w:tcW w:w="1375" w:type="dxa"/>
            <w:shd w:val="clear" w:color="auto" w:fill="BFBFBF" w:themeFill="background1" w:themeFillShade="BF"/>
          </w:tcPr>
          <w:p w14:paraId="3D6152EC" w14:textId="77777777" w:rsidR="00DB7809" w:rsidRPr="00831E02" w:rsidRDefault="00DB7809" w:rsidP="00831E02">
            <w:pPr>
              <w:spacing w:before="120"/>
              <w:rPr>
                <w:rFonts w:asciiTheme="minorHAnsi" w:hAnsiTheme="minorHAnsi" w:cstheme="minorHAnsi"/>
                <w:sz w:val="22"/>
                <w:szCs w:val="22"/>
              </w:rPr>
            </w:pPr>
            <w:r w:rsidRPr="00831E02">
              <w:rPr>
                <w:rFonts w:asciiTheme="minorHAnsi" w:hAnsiTheme="minorHAnsi" w:cstheme="minorHAnsi"/>
                <w:sz w:val="22"/>
                <w:szCs w:val="22"/>
              </w:rPr>
              <w:t>Background:</w:t>
            </w:r>
          </w:p>
        </w:tc>
        <w:tc>
          <w:tcPr>
            <w:tcW w:w="8679" w:type="dxa"/>
          </w:tcPr>
          <w:p w14:paraId="59B6F941" w14:textId="77777777" w:rsidR="00DB7809" w:rsidRPr="00831E02" w:rsidRDefault="00DB7809" w:rsidP="00831E02">
            <w:pPr>
              <w:spacing w:before="120"/>
              <w:rPr>
                <w:rFonts w:asciiTheme="minorHAnsi" w:hAnsiTheme="minorHAnsi" w:cstheme="minorHAnsi"/>
                <w:sz w:val="22"/>
                <w:szCs w:val="22"/>
              </w:rPr>
            </w:pPr>
            <w:r w:rsidRPr="00831E02">
              <w:rPr>
                <w:rFonts w:asciiTheme="minorHAnsi" w:hAnsiTheme="minorHAnsi" w:cstheme="minorHAnsi"/>
                <w:sz w:val="22"/>
                <w:szCs w:val="22"/>
              </w:rPr>
              <w:t>The Specialist Health Service (SHS) provides strategic input on health to the Australian Government Department of Foreign Affairs and Trade (DFAT).  The SHS allows DFAT to source high quality technical advice to support health policy, strategic planning and health programming across the aid management cycle.</w:t>
            </w:r>
          </w:p>
          <w:p w14:paraId="5B85246E" w14:textId="77777777" w:rsidR="00DB7809" w:rsidRPr="00831E02" w:rsidRDefault="00DB7809" w:rsidP="00831E02">
            <w:pPr>
              <w:rPr>
                <w:rFonts w:asciiTheme="minorHAnsi" w:hAnsiTheme="minorHAnsi" w:cstheme="minorHAnsi"/>
                <w:sz w:val="22"/>
                <w:szCs w:val="22"/>
              </w:rPr>
            </w:pPr>
            <w:r w:rsidRPr="00831E02">
              <w:rPr>
                <w:rFonts w:asciiTheme="minorHAnsi" w:hAnsiTheme="minorHAnsi" w:cstheme="minorHAnsi"/>
                <w:spacing w:val="2"/>
                <w:sz w:val="22"/>
                <w:szCs w:val="22"/>
                <w:shd w:val="clear" w:color="auto" w:fill="FFFFFF"/>
              </w:rPr>
              <w:t xml:space="preserve">Papua New Guinea is an independent democracy and Australia’s closest neighbour, with less than four kilometres separating it from Australia at the nearest point. Its capital, Port Moresby, is about an hour’s flying time from Cairns. </w:t>
            </w:r>
            <w:r w:rsidRPr="00831E02">
              <w:rPr>
                <w:rFonts w:asciiTheme="minorHAnsi" w:hAnsiTheme="minorHAnsi" w:cstheme="minorHAnsi"/>
                <w:spacing w:val="2"/>
                <w:sz w:val="22"/>
                <w:szCs w:val="22"/>
              </w:rPr>
              <w:t xml:space="preserve">PNG has a population of approximately 7.7 million. </w:t>
            </w:r>
            <w:r w:rsidRPr="00831E02">
              <w:rPr>
                <w:rFonts w:asciiTheme="minorHAnsi" w:hAnsiTheme="minorHAnsi" w:cstheme="minorHAnsi"/>
                <w:spacing w:val="2"/>
                <w:sz w:val="22"/>
                <w:szCs w:val="22"/>
                <w:shd w:val="clear" w:color="auto" w:fill="FFFFFF"/>
              </w:rPr>
              <w:t xml:space="preserve"> Papua New Guinea is one of the most culturally diverse countries in the world. </w:t>
            </w:r>
            <w:r w:rsidRPr="00831E02">
              <w:rPr>
                <w:rFonts w:asciiTheme="minorHAnsi" w:hAnsiTheme="minorHAnsi" w:cstheme="minorHAnsi"/>
                <w:spacing w:val="2"/>
                <w:sz w:val="22"/>
                <w:szCs w:val="22"/>
              </w:rPr>
              <w:t>Most people living in PNG are Melanesian; a few are Micronesian or Polynesian. PNG has over 800 known languages. English, Tok Pisin (Pidgin), and Hiri Motu (the lingua franca of the Papuan region) are the official languages.</w:t>
            </w:r>
            <w:r w:rsidRPr="00831E02">
              <w:rPr>
                <w:rFonts w:asciiTheme="minorHAnsi" w:hAnsiTheme="minorHAnsi" w:cstheme="minorHAnsi"/>
                <w:sz w:val="22"/>
                <w:szCs w:val="22"/>
              </w:rPr>
              <w:t xml:space="preserve"> </w:t>
            </w:r>
            <w:r w:rsidRPr="00831E02">
              <w:rPr>
                <w:rFonts w:asciiTheme="minorHAnsi" w:hAnsiTheme="minorHAnsi" w:cstheme="minorHAnsi"/>
                <w:spacing w:val="2"/>
                <w:sz w:val="22"/>
                <w:szCs w:val="22"/>
              </w:rPr>
              <w:t xml:space="preserve">The PNG mainland and its six hundred islands have a total land area of 452,860 square kilometres. </w:t>
            </w:r>
          </w:p>
          <w:p w14:paraId="1DD3666E" w14:textId="77777777" w:rsidR="00DB7809" w:rsidRPr="00831E02" w:rsidRDefault="00DB7809" w:rsidP="00831E02">
            <w:pPr>
              <w:pStyle w:val="NormalWeb"/>
              <w:shd w:val="clear" w:color="auto" w:fill="FFFFFF"/>
              <w:spacing w:before="0" w:beforeAutospacing="0" w:after="120" w:afterAutospacing="0"/>
              <w:rPr>
                <w:rFonts w:asciiTheme="minorHAnsi" w:hAnsiTheme="minorHAnsi" w:cstheme="minorHAnsi"/>
                <w:spacing w:val="2"/>
                <w:sz w:val="22"/>
                <w:szCs w:val="22"/>
              </w:rPr>
            </w:pPr>
            <w:r w:rsidRPr="00831E02">
              <w:rPr>
                <w:rFonts w:asciiTheme="minorHAnsi" w:hAnsiTheme="minorHAnsi" w:cstheme="minorHAnsi"/>
                <w:spacing w:val="2"/>
                <w:sz w:val="22"/>
                <w:szCs w:val="22"/>
              </w:rPr>
              <w:t>The spectrum of PNG society ranges from traditional village-based life, dependent on subsistence and small cash-crop agriculture, to modern urban life in the main cities. Some 80-85 per cent of the population directly derive their livelihood from farming, and 15-20 per cent of the population live in urban areas.</w:t>
            </w:r>
          </w:p>
          <w:p w14:paraId="520D54F7" w14:textId="77777777" w:rsidR="00DB7809" w:rsidRPr="00831E02" w:rsidRDefault="00DB7809" w:rsidP="00831E02">
            <w:pPr>
              <w:pStyle w:val="NormalWeb"/>
              <w:shd w:val="clear" w:color="auto" w:fill="FFFFFF"/>
              <w:spacing w:before="0" w:beforeAutospacing="0" w:after="120" w:afterAutospacing="0"/>
              <w:rPr>
                <w:rFonts w:asciiTheme="minorHAnsi" w:hAnsiTheme="minorHAnsi" w:cstheme="minorHAnsi"/>
                <w:sz w:val="22"/>
                <w:szCs w:val="22"/>
              </w:rPr>
            </w:pPr>
            <w:r w:rsidRPr="00831E02">
              <w:rPr>
                <w:rFonts w:asciiTheme="minorHAnsi" w:hAnsiTheme="minorHAnsi" w:cstheme="minorHAnsi"/>
                <w:sz w:val="22"/>
                <w:szCs w:val="22"/>
              </w:rPr>
              <w:t xml:space="preserve">While PNG is one of the world's fastest growing economies, 30% of the population still lives below the international poverty line of $1.25 USD per day. Most people in Papua New Guinea still live on subsistence-based agriculture. The country has the highest incidence of HIV/AIDS in the Pacific. </w:t>
            </w:r>
          </w:p>
          <w:p w14:paraId="64815AC0" w14:textId="77777777" w:rsidR="00DB7809" w:rsidRPr="00831E02" w:rsidRDefault="00DB7809" w:rsidP="00831E02">
            <w:pPr>
              <w:pStyle w:val="NormalWeb"/>
              <w:shd w:val="clear" w:color="auto" w:fill="FFFFFF"/>
              <w:spacing w:before="0" w:beforeAutospacing="0" w:after="120" w:afterAutospacing="0"/>
              <w:rPr>
                <w:rFonts w:asciiTheme="minorHAnsi" w:hAnsiTheme="minorHAnsi" w:cstheme="minorHAnsi"/>
                <w:sz w:val="22"/>
                <w:szCs w:val="22"/>
              </w:rPr>
            </w:pPr>
            <w:r w:rsidRPr="00831E02">
              <w:rPr>
                <w:rFonts w:asciiTheme="minorHAnsi" w:hAnsiTheme="minorHAnsi" w:cstheme="minorHAnsi"/>
                <w:bCs/>
                <w:sz w:val="22"/>
                <w:szCs w:val="22"/>
                <w:shd w:val="clear" w:color="auto" w:fill="FFFFFF"/>
              </w:rPr>
              <w:t>TB</w:t>
            </w:r>
            <w:r w:rsidRPr="00831E02">
              <w:rPr>
                <w:rFonts w:asciiTheme="minorHAnsi" w:hAnsiTheme="minorHAnsi" w:cstheme="minorHAnsi"/>
                <w:sz w:val="22"/>
                <w:szCs w:val="22"/>
                <w:shd w:val="clear" w:color="auto" w:fill="FFFFFF"/>
              </w:rPr>
              <w:t> kills more people in </w:t>
            </w:r>
            <w:r w:rsidRPr="00831E02">
              <w:rPr>
                <w:rFonts w:asciiTheme="minorHAnsi" w:hAnsiTheme="minorHAnsi" w:cstheme="minorHAnsi"/>
                <w:bCs/>
                <w:sz w:val="22"/>
                <w:szCs w:val="22"/>
                <w:shd w:val="clear" w:color="auto" w:fill="FFFFFF"/>
              </w:rPr>
              <w:t>Papua New Guinea</w:t>
            </w:r>
            <w:r w:rsidRPr="00831E02">
              <w:rPr>
                <w:rFonts w:asciiTheme="minorHAnsi" w:hAnsiTheme="minorHAnsi" w:cstheme="minorHAnsi"/>
                <w:sz w:val="22"/>
                <w:szCs w:val="22"/>
                <w:shd w:val="clear" w:color="auto" w:fill="FFFFFF"/>
              </w:rPr>
              <w:t> than any other infectious disease. The problem is further compounded by high levels of </w:t>
            </w:r>
            <w:r w:rsidRPr="00831E02">
              <w:rPr>
                <w:rFonts w:asciiTheme="minorHAnsi" w:hAnsiTheme="minorHAnsi" w:cstheme="minorHAnsi"/>
                <w:bCs/>
                <w:sz w:val="22"/>
                <w:szCs w:val="22"/>
                <w:shd w:val="clear" w:color="auto" w:fill="FFFFFF"/>
              </w:rPr>
              <w:t xml:space="preserve">drug resistant TB </w:t>
            </w:r>
            <w:r w:rsidRPr="00831E02">
              <w:rPr>
                <w:rFonts w:asciiTheme="minorHAnsi" w:hAnsiTheme="minorHAnsi" w:cstheme="minorHAnsi"/>
                <w:sz w:val="22"/>
                <w:szCs w:val="22"/>
                <w:shd w:val="clear" w:color="auto" w:fill="FFFFFF"/>
              </w:rPr>
              <w:t>particularly in hot-spot areas, namely Daru of South Fly District in the Western Province, the National Capital District and the Gulf province.</w:t>
            </w:r>
          </w:p>
          <w:p w14:paraId="51835B7B" w14:textId="77777777" w:rsidR="00DB7809" w:rsidRPr="00831E02" w:rsidRDefault="00DB7809" w:rsidP="00831E02">
            <w:pPr>
              <w:rPr>
                <w:rFonts w:asciiTheme="minorHAnsi" w:hAnsiTheme="minorHAnsi" w:cstheme="minorHAnsi"/>
                <w:sz w:val="22"/>
                <w:szCs w:val="22"/>
              </w:rPr>
            </w:pPr>
            <w:r w:rsidRPr="00831E02">
              <w:rPr>
                <w:rFonts w:asciiTheme="minorHAnsi" w:hAnsiTheme="minorHAnsi" w:cstheme="minorHAnsi"/>
                <w:sz w:val="22"/>
                <w:szCs w:val="22"/>
              </w:rPr>
              <w:t xml:space="preserve">The Government of PNG and DFAT have invested significant resources to address Tuberculosis (TB) and Multi-drug Resistant (MDR) TB in Papua New Guinea since 2011.  DFAT expenditure to date has been about $54 million.  </w:t>
            </w:r>
          </w:p>
          <w:p w14:paraId="37594E75" w14:textId="77777777" w:rsidR="00DB7809" w:rsidRPr="00831E02" w:rsidRDefault="00DB7809" w:rsidP="00831E02">
            <w:pPr>
              <w:spacing w:after="120"/>
              <w:rPr>
                <w:rFonts w:asciiTheme="minorHAnsi" w:hAnsiTheme="minorHAnsi" w:cstheme="minorHAnsi"/>
                <w:sz w:val="22"/>
                <w:szCs w:val="22"/>
              </w:rPr>
            </w:pPr>
            <w:r w:rsidRPr="00831E02">
              <w:rPr>
                <w:rFonts w:asciiTheme="minorHAnsi" w:hAnsiTheme="minorHAnsi" w:cstheme="minorHAnsi"/>
                <w:sz w:val="22"/>
                <w:szCs w:val="22"/>
              </w:rPr>
              <w:t xml:space="preserve">DFAT is the lead external financier of activities to address TB in Western and National Capital District (NCD), and also provides significant support to WHO and will do so shortly with the World Bank.  </w:t>
            </w:r>
          </w:p>
          <w:p w14:paraId="7823B0FF" w14:textId="77777777" w:rsidR="00DB7809" w:rsidRPr="00831E02" w:rsidRDefault="00DB7809" w:rsidP="00831E02">
            <w:pPr>
              <w:spacing w:after="120"/>
              <w:rPr>
                <w:rFonts w:asciiTheme="minorHAnsi" w:hAnsiTheme="minorHAnsi" w:cstheme="minorHAnsi"/>
                <w:sz w:val="22"/>
                <w:szCs w:val="22"/>
              </w:rPr>
            </w:pPr>
            <w:r w:rsidRPr="00831E02">
              <w:rPr>
                <w:rFonts w:asciiTheme="minorHAnsi" w:hAnsiTheme="minorHAnsi" w:cstheme="minorHAnsi"/>
                <w:sz w:val="22"/>
                <w:szCs w:val="22"/>
              </w:rPr>
              <w:t>DFAT support to control TB in Papua New Guinea began in 2011, with a Foreign Minister commitment of $60million.  DFAT support began with support to Daru hospital and local work, and then increased rapidly in 2014 with a scale up in technical assistance and capacity building to the Western Province response.</w:t>
            </w:r>
          </w:p>
          <w:p w14:paraId="0C4A2651" w14:textId="0978FBF7" w:rsidR="00DB7809" w:rsidRPr="00831E02" w:rsidRDefault="00DB7809" w:rsidP="00831E02">
            <w:pPr>
              <w:rPr>
                <w:rFonts w:asciiTheme="minorHAnsi" w:hAnsiTheme="minorHAnsi" w:cstheme="minorHAnsi"/>
                <w:sz w:val="22"/>
                <w:szCs w:val="22"/>
              </w:rPr>
            </w:pPr>
            <w:r w:rsidRPr="00831E02">
              <w:rPr>
                <w:rFonts w:asciiTheme="minorHAnsi" w:hAnsiTheme="minorHAnsi" w:cstheme="minorHAnsi"/>
                <w:sz w:val="22"/>
                <w:szCs w:val="22"/>
              </w:rPr>
              <w:t xml:space="preserve">In 2016 alone DFAT supported Burnet Institute ($2.1 million), World Vision ($1.3 million), Queensland Mycobacterium Reference Laboratory (QMRL) ($0.5 million), procurement and Child TB project ($0.5 million) plus 23 locally engaged staff and 4 international advisers, plus its contribution through World Health Organization (WHO).  DFAT expenditure on TB was $5,787,484 in 2016/17 and $9,072,958 in 2018/18 (with an additional $10m on infrastructure).   </w:t>
            </w:r>
          </w:p>
          <w:p w14:paraId="13ACB8B0" w14:textId="77777777" w:rsidR="00DB7809" w:rsidRPr="00831E02" w:rsidRDefault="00DB7809" w:rsidP="00831E02">
            <w:pPr>
              <w:rPr>
                <w:rFonts w:asciiTheme="minorHAnsi" w:hAnsiTheme="minorHAnsi" w:cstheme="minorHAnsi"/>
                <w:sz w:val="22"/>
                <w:szCs w:val="22"/>
              </w:rPr>
            </w:pPr>
            <w:r w:rsidRPr="00831E02">
              <w:rPr>
                <w:rFonts w:asciiTheme="minorHAnsi" w:hAnsiTheme="minorHAnsi" w:cstheme="minorHAnsi"/>
                <w:sz w:val="22"/>
                <w:szCs w:val="22"/>
              </w:rPr>
              <w:t xml:space="preserve">It is good practice to review the outcomes of these investments. </w:t>
            </w:r>
          </w:p>
          <w:p w14:paraId="6435E172" w14:textId="77777777" w:rsidR="00DB7809" w:rsidRPr="00831E02" w:rsidRDefault="00DB7809" w:rsidP="00831E02">
            <w:pPr>
              <w:spacing w:after="120"/>
              <w:rPr>
                <w:rFonts w:asciiTheme="minorHAnsi" w:hAnsiTheme="minorHAnsi" w:cstheme="minorHAnsi"/>
                <w:sz w:val="22"/>
                <w:szCs w:val="22"/>
              </w:rPr>
            </w:pPr>
            <w:r w:rsidRPr="00831E02">
              <w:rPr>
                <w:rFonts w:asciiTheme="minorHAnsi" w:hAnsiTheme="minorHAnsi" w:cstheme="minorHAnsi"/>
                <w:sz w:val="22"/>
                <w:szCs w:val="22"/>
              </w:rPr>
              <w:t xml:space="preserve">There has not been a formal independent review of implementation of the National TB Plan or of the emergency response, but there is good evidence, from the 2016 and 2018 WHO Regional Green Light Committee (rGLC) reviews, that good progress has been made in TB control in Western Province.  </w:t>
            </w:r>
          </w:p>
          <w:p w14:paraId="0216C462" w14:textId="77777777" w:rsidR="00DB7809" w:rsidRPr="00831E02" w:rsidRDefault="00DB7809" w:rsidP="00831E02">
            <w:pPr>
              <w:rPr>
                <w:rFonts w:asciiTheme="minorHAnsi" w:hAnsiTheme="minorHAnsi" w:cstheme="minorHAnsi"/>
                <w:sz w:val="22"/>
                <w:szCs w:val="22"/>
              </w:rPr>
            </w:pPr>
            <w:r w:rsidRPr="00831E02">
              <w:rPr>
                <w:rFonts w:asciiTheme="minorHAnsi" w:hAnsiTheme="minorHAnsi" w:cstheme="minorHAnsi"/>
                <w:sz w:val="22"/>
                <w:szCs w:val="22"/>
              </w:rPr>
              <w:t>Available data from Daru and South Fly District in Western Province suggests that:</w:t>
            </w:r>
          </w:p>
          <w:p w14:paraId="3E78A1A5" w14:textId="77777777" w:rsidR="00DB7809" w:rsidRPr="00831E02" w:rsidRDefault="00DB7809" w:rsidP="005D306B">
            <w:pPr>
              <w:pStyle w:val="ListParagraph"/>
              <w:numPr>
                <w:ilvl w:val="0"/>
                <w:numId w:val="11"/>
              </w:numPr>
              <w:spacing w:after="160" w:line="240" w:lineRule="auto"/>
              <w:rPr>
                <w:rFonts w:cstheme="minorHAnsi"/>
                <w:szCs w:val="22"/>
              </w:rPr>
            </w:pPr>
            <w:r w:rsidRPr="00831E02">
              <w:rPr>
                <w:rFonts w:cstheme="minorHAnsi"/>
                <w:szCs w:val="22"/>
              </w:rPr>
              <w:t>There have been increases in case notification;</w:t>
            </w:r>
          </w:p>
          <w:p w14:paraId="34DDF9B5" w14:textId="77777777" w:rsidR="00DB7809" w:rsidRPr="00831E02" w:rsidRDefault="00DB7809" w:rsidP="005D306B">
            <w:pPr>
              <w:pStyle w:val="ListParagraph"/>
              <w:numPr>
                <w:ilvl w:val="0"/>
                <w:numId w:val="11"/>
              </w:numPr>
              <w:spacing w:after="160" w:line="240" w:lineRule="auto"/>
              <w:rPr>
                <w:rFonts w:cstheme="minorHAnsi"/>
                <w:szCs w:val="22"/>
              </w:rPr>
            </w:pPr>
            <w:r w:rsidRPr="00831E02">
              <w:rPr>
                <w:rFonts w:cstheme="minorHAnsi"/>
                <w:szCs w:val="22"/>
              </w:rPr>
              <w:t>Improvements in TB treatment close to 80% and reductions in deaths and loss to follow up in both drug sensitive (DS) and drug-resistant (</w:t>
            </w:r>
            <w:r w:rsidR="00B7378E" w:rsidRPr="00831E02">
              <w:rPr>
                <w:rFonts w:cstheme="minorHAnsi"/>
                <w:szCs w:val="22"/>
              </w:rPr>
              <w:t>MDR</w:t>
            </w:r>
            <w:r w:rsidRPr="00831E02">
              <w:rPr>
                <w:rFonts w:cstheme="minorHAnsi"/>
                <w:szCs w:val="22"/>
              </w:rPr>
              <w:t>) TB;</w:t>
            </w:r>
          </w:p>
          <w:p w14:paraId="42C1592A" w14:textId="77777777" w:rsidR="00DB7809" w:rsidRPr="00831E02" w:rsidRDefault="00DB7809" w:rsidP="005D306B">
            <w:pPr>
              <w:pStyle w:val="ListParagraph"/>
              <w:numPr>
                <w:ilvl w:val="0"/>
                <w:numId w:val="11"/>
              </w:numPr>
              <w:spacing w:after="160" w:line="240" w:lineRule="auto"/>
              <w:rPr>
                <w:rFonts w:cstheme="minorHAnsi"/>
                <w:szCs w:val="22"/>
              </w:rPr>
            </w:pPr>
            <w:r w:rsidRPr="00831E02">
              <w:rPr>
                <w:rFonts w:cstheme="minorHAnsi"/>
                <w:szCs w:val="22"/>
              </w:rPr>
              <w:t xml:space="preserve">Stable level of new cases of </w:t>
            </w:r>
            <w:r w:rsidR="00B7378E" w:rsidRPr="00831E02">
              <w:rPr>
                <w:rFonts w:cstheme="minorHAnsi"/>
                <w:szCs w:val="22"/>
              </w:rPr>
              <w:t>MDR</w:t>
            </w:r>
            <w:r w:rsidRPr="00831E02">
              <w:rPr>
                <w:rFonts w:cstheme="minorHAnsi"/>
                <w:szCs w:val="22"/>
              </w:rPr>
              <w:t xml:space="preserve"> TB;</w:t>
            </w:r>
          </w:p>
          <w:p w14:paraId="0E8673E2" w14:textId="77777777" w:rsidR="00DB7809" w:rsidRPr="00831E02" w:rsidRDefault="00DB7809" w:rsidP="005D306B">
            <w:pPr>
              <w:pStyle w:val="ListParagraph"/>
              <w:numPr>
                <w:ilvl w:val="0"/>
                <w:numId w:val="11"/>
              </w:numPr>
              <w:spacing w:after="160" w:line="240" w:lineRule="auto"/>
              <w:rPr>
                <w:rFonts w:cstheme="minorHAnsi"/>
                <w:szCs w:val="22"/>
              </w:rPr>
            </w:pPr>
            <w:r w:rsidRPr="00831E02">
              <w:rPr>
                <w:rFonts w:cstheme="minorHAnsi"/>
                <w:szCs w:val="22"/>
              </w:rPr>
              <w:t xml:space="preserve">High number of new cases of </w:t>
            </w:r>
            <w:r w:rsidR="00B7378E" w:rsidRPr="00831E02">
              <w:rPr>
                <w:rFonts w:cstheme="minorHAnsi"/>
                <w:szCs w:val="22"/>
              </w:rPr>
              <w:t>MDR</w:t>
            </w:r>
            <w:r w:rsidRPr="00831E02">
              <w:rPr>
                <w:rFonts w:cstheme="minorHAnsi"/>
                <w:szCs w:val="22"/>
              </w:rPr>
              <w:t xml:space="preserve"> TB with no contact to existing patients, suggesting many primary cases, high latent TB;</w:t>
            </w:r>
          </w:p>
          <w:p w14:paraId="57184D7D" w14:textId="77777777" w:rsidR="00DB7809" w:rsidRPr="00831E02" w:rsidRDefault="00DB7809" w:rsidP="00831E02">
            <w:pPr>
              <w:spacing w:after="120"/>
              <w:rPr>
                <w:rFonts w:asciiTheme="minorHAnsi" w:hAnsiTheme="minorHAnsi" w:cstheme="minorHAnsi"/>
                <w:sz w:val="22"/>
                <w:szCs w:val="22"/>
              </w:rPr>
            </w:pPr>
            <w:r w:rsidRPr="00831E02">
              <w:rPr>
                <w:rFonts w:asciiTheme="minorHAnsi" w:hAnsiTheme="minorHAnsi" w:cstheme="minorHAnsi"/>
                <w:sz w:val="22"/>
                <w:szCs w:val="22"/>
              </w:rPr>
              <w:t xml:space="preserve">The purpose of this review of DFAT investments would not be to re-assess the rGLC review, but to explore the contribution of the DFAT investments to these achievements from 2011 until </w:t>
            </w:r>
            <w:r w:rsidR="001F28FA" w:rsidRPr="00831E02">
              <w:rPr>
                <w:rFonts w:asciiTheme="minorHAnsi" w:hAnsiTheme="minorHAnsi" w:cstheme="minorHAnsi"/>
                <w:sz w:val="22"/>
                <w:szCs w:val="22"/>
              </w:rPr>
              <w:t>2018 and</w:t>
            </w:r>
            <w:r w:rsidRPr="00831E02">
              <w:rPr>
                <w:rFonts w:asciiTheme="minorHAnsi" w:hAnsiTheme="minorHAnsi" w:cstheme="minorHAnsi"/>
                <w:sz w:val="22"/>
                <w:szCs w:val="22"/>
              </w:rPr>
              <w:t xml:space="preserve"> make recommendations on how DFAT investments can contribute to the development of the next national TB program, due after 2020.</w:t>
            </w:r>
            <w:r w:rsidRPr="00831E02" w:rsidDel="00186E60">
              <w:rPr>
                <w:rFonts w:asciiTheme="minorHAnsi" w:hAnsiTheme="minorHAnsi" w:cstheme="minorHAnsi"/>
                <w:sz w:val="22"/>
                <w:szCs w:val="22"/>
              </w:rPr>
              <w:t xml:space="preserve"> </w:t>
            </w:r>
          </w:p>
          <w:p w14:paraId="5A618A94" w14:textId="77777777" w:rsidR="00DB7809" w:rsidRPr="00831E02" w:rsidRDefault="00DB7809" w:rsidP="00831E02">
            <w:pPr>
              <w:rPr>
                <w:rFonts w:asciiTheme="minorHAnsi" w:hAnsiTheme="minorHAnsi" w:cstheme="minorHAnsi"/>
                <w:sz w:val="22"/>
                <w:szCs w:val="22"/>
              </w:rPr>
            </w:pPr>
            <w:r w:rsidRPr="00831E02">
              <w:rPr>
                <w:rFonts w:asciiTheme="minorHAnsi" w:hAnsiTheme="minorHAnsi" w:cstheme="minorHAnsi"/>
                <w:sz w:val="22"/>
                <w:szCs w:val="22"/>
              </w:rPr>
              <w:t>The review will include how DFAT and the DFAT funded partners have participated in and contributed to TB control coordination mechanisms, working groups and efforts at national and provincial level, given DFAT is a major stakeholder in PNG’s TB response.</w:t>
            </w:r>
          </w:p>
        </w:tc>
      </w:tr>
      <w:tr w:rsidR="00DB7809" w:rsidRPr="00FB7C09" w14:paraId="568DFB1C" w14:textId="77777777" w:rsidTr="008A4542">
        <w:tc>
          <w:tcPr>
            <w:tcW w:w="1375" w:type="dxa"/>
            <w:shd w:val="clear" w:color="auto" w:fill="BFBFBF" w:themeFill="background1" w:themeFillShade="BF"/>
          </w:tcPr>
          <w:p w14:paraId="18B8387C" w14:textId="77777777" w:rsidR="00DB7809" w:rsidRPr="00831E02" w:rsidRDefault="00DB7809" w:rsidP="00831E02">
            <w:pPr>
              <w:spacing w:before="120"/>
              <w:rPr>
                <w:rFonts w:asciiTheme="minorHAnsi" w:hAnsiTheme="minorHAnsi" w:cstheme="minorHAnsi"/>
                <w:sz w:val="22"/>
                <w:szCs w:val="22"/>
              </w:rPr>
            </w:pPr>
            <w:r w:rsidRPr="00831E02">
              <w:rPr>
                <w:rFonts w:asciiTheme="minorHAnsi" w:hAnsiTheme="minorHAnsi" w:cstheme="minorHAnsi"/>
                <w:sz w:val="22"/>
                <w:szCs w:val="22"/>
              </w:rPr>
              <w:t>Purpose and objectives:</w:t>
            </w:r>
          </w:p>
        </w:tc>
        <w:tc>
          <w:tcPr>
            <w:tcW w:w="8679" w:type="dxa"/>
          </w:tcPr>
          <w:p w14:paraId="6E5BA8E9" w14:textId="77777777" w:rsidR="00DB7809" w:rsidRPr="00831E02" w:rsidRDefault="00DB7809" w:rsidP="00831E02">
            <w:pPr>
              <w:spacing w:after="120"/>
              <w:rPr>
                <w:rFonts w:asciiTheme="minorHAnsi" w:hAnsiTheme="minorHAnsi" w:cstheme="minorHAnsi"/>
                <w:sz w:val="22"/>
                <w:szCs w:val="22"/>
              </w:rPr>
            </w:pPr>
            <w:r w:rsidRPr="00831E02">
              <w:rPr>
                <w:rFonts w:asciiTheme="minorHAnsi" w:hAnsiTheme="minorHAnsi" w:cstheme="minorHAnsi"/>
                <w:sz w:val="22"/>
                <w:szCs w:val="22"/>
              </w:rPr>
              <w:t>The objective of this review is to understand and document the outcomes of the DFAT funded TB control activities in PNG from 2011 to 2018, to assess what factors contributed to this impact, and learn lessons for future of the Australian DFAT investments in TB control in PNG.</w:t>
            </w:r>
          </w:p>
          <w:p w14:paraId="4D6BF7DE" w14:textId="77777777" w:rsidR="00DB7809" w:rsidRPr="00831E02" w:rsidRDefault="00DB7809" w:rsidP="00831E02">
            <w:pPr>
              <w:spacing w:after="120"/>
              <w:rPr>
                <w:rFonts w:asciiTheme="minorHAnsi" w:hAnsiTheme="minorHAnsi" w:cstheme="minorHAnsi"/>
                <w:sz w:val="22"/>
                <w:szCs w:val="22"/>
              </w:rPr>
            </w:pPr>
            <w:r w:rsidRPr="00831E02">
              <w:rPr>
                <w:rFonts w:asciiTheme="minorHAnsi" w:hAnsiTheme="minorHAnsi" w:cstheme="minorHAnsi"/>
                <w:sz w:val="22"/>
                <w:szCs w:val="22"/>
              </w:rPr>
              <w:t>The timing of this review is such that it should provide lessons that can inform the design of the next phase of DFAT support for TB control from 2020 onwards, the DFAT-funded parallel financing of the Emergency Response Program (World Bank loan) as well as for PNG’s next national TB plan (due after 2020).  The review findings will also contribute to future governance, oversight, management and partner coordination arrangements.</w:t>
            </w:r>
          </w:p>
          <w:p w14:paraId="4210D7FD" w14:textId="77777777" w:rsidR="00DB7809" w:rsidRPr="00831E02" w:rsidRDefault="00DB7809" w:rsidP="00831E02">
            <w:pPr>
              <w:spacing w:after="120"/>
              <w:rPr>
                <w:rFonts w:asciiTheme="minorHAnsi" w:hAnsiTheme="minorHAnsi" w:cstheme="minorHAnsi"/>
                <w:sz w:val="22"/>
                <w:szCs w:val="22"/>
              </w:rPr>
            </w:pPr>
            <w:r w:rsidRPr="00831E02">
              <w:rPr>
                <w:rFonts w:asciiTheme="minorHAnsi" w:hAnsiTheme="minorHAnsi" w:cstheme="minorHAnsi"/>
                <w:sz w:val="22"/>
                <w:szCs w:val="22"/>
              </w:rPr>
              <w:t>The review framework and key questions are guided by the 6 elements in the DFAT Monitoring and Evaluation (M&amp;E) guidelines and the intention of learning lessons to inform future DFAT investments.  There is also a seventh element on governance, management and partner coordination.  The review will draw upon (rather than duplicate) evidence from recent relevant reviews including the rGLC review mission report of June 2018.</w:t>
            </w:r>
          </w:p>
          <w:p w14:paraId="1B3AE4AC" w14:textId="77777777" w:rsidR="00DB7809" w:rsidRPr="00831E02" w:rsidRDefault="00DB7809" w:rsidP="00831E02">
            <w:pPr>
              <w:spacing w:after="120"/>
              <w:rPr>
                <w:rFonts w:asciiTheme="minorHAnsi" w:hAnsiTheme="minorHAnsi" w:cstheme="minorHAnsi"/>
                <w:sz w:val="22"/>
                <w:szCs w:val="22"/>
              </w:rPr>
            </w:pPr>
            <w:r w:rsidRPr="00831E02">
              <w:rPr>
                <w:rFonts w:asciiTheme="minorHAnsi" w:hAnsiTheme="minorHAnsi" w:cstheme="minorHAnsi"/>
                <w:sz w:val="22"/>
                <w:szCs w:val="22"/>
              </w:rPr>
              <w:t xml:space="preserve">The review will use as its starting point the earliest DFAT ministerial statements on TB commitments, internal approval memos and subsequent workplans and reports.  </w:t>
            </w:r>
          </w:p>
          <w:p w14:paraId="3D635335" w14:textId="77777777" w:rsidR="00DB7809" w:rsidRPr="00831E02" w:rsidRDefault="00DB7809" w:rsidP="00831E02">
            <w:pPr>
              <w:rPr>
                <w:rFonts w:asciiTheme="minorHAnsi" w:hAnsiTheme="minorHAnsi" w:cstheme="minorHAnsi"/>
                <w:sz w:val="22"/>
                <w:szCs w:val="22"/>
              </w:rPr>
            </w:pPr>
            <w:bookmarkStart w:id="86" w:name="_Hlk527713335"/>
            <w:r w:rsidRPr="00831E02">
              <w:rPr>
                <w:rFonts w:asciiTheme="minorHAnsi" w:hAnsiTheme="minorHAnsi" w:cstheme="minorHAnsi"/>
                <w:sz w:val="22"/>
                <w:szCs w:val="22"/>
              </w:rPr>
              <w:t>Elements for review:</w:t>
            </w:r>
          </w:p>
          <w:bookmarkEnd w:id="86"/>
          <w:p w14:paraId="267BDEFD" w14:textId="77777777" w:rsidR="00DB7809" w:rsidRPr="00831E02" w:rsidRDefault="00DB7809" w:rsidP="005D306B">
            <w:pPr>
              <w:pStyle w:val="ListParagraph"/>
              <w:numPr>
                <w:ilvl w:val="0"/>
                <w:numId w:val="14"/>
              </w:numPr>
              <w:spacing w:after="160" w:line="240" w:lineRule="auto"/>
              <w:rPr>
                <w:rFonts w:cstheme="minorHAnsi"/>
                <w:szCs w:val="22"/>
                <w:u w:val="single"/>
              </w:rPr>
            </w:pPr>
            <w:r w:rsidRPr="00831E02">
              <w:rPr>
                <w:rFonts w:cstheme="minorHAnsi"/>
                <w:szCs w:val="22"/>
                <w:u w:val="single"/>
              </w:rPr>
              <w:t>Relevance</w:t>
            </w:r>
          </w:p>
          <w:p w14:paraId="7926555E" w14:textId="77777777" w:rsidR="00DB7809" w:rsidRPr="00831E02" w:rsidRDefault="00DB7809" w:rsidP="005D306B">
            <w:pPr>
              <w:pStyle w:val="ListParagraph"/>
              <w:numPr>
                <w:ilvl w:val="0"/>
                <w:numId w:val="16"/>
              </w:numPr>
              <w:spacing w:after="120" w:line="240" w:lineRule="auto"/>
              <w:rPr>
                <w:rFonts w:cstheme="minorHAnsi"/>
                <w:szCs w:val="22"/>
              </w:rPr>
            </w:pPr>
            <w:r w:rsidRPr="00831E02">
              <w:rPr>
                <w:rFonts w:cstheme="minorHAnsi"/>
                <w:szCs w:val="22"/>
              </w:rPr>
              <w:t>Were the DFAT investments focused on the right issues to address the TB epidemic in PNG?</w:t>
            </w:r>
          </w:p>
          <w:p w14:paraId="4EA5DF99" w14:textId="77777777" w:rsidR="00DB7809" w:rsidRPr="00831E02" w:rsidRDefault="00DB7809" w:rsidP="005D306B">
            <w:pPr>
              <w:pStyle w:val="ListParagraph"/>
              <w:numPr>
                <w:ilvl w:val="0"/>
                <w:numId w:val="14"/>
              </w:numPr>
              <w:spacing w:after="160" w:line="240" w:lineRule="auto"/>
              <w:rPr>
                <w:rFonts w:cstheme="minorHAnsi"/>
                <w:szCs w:val="22"/>
                <w:u w:val="single"/>
              </w:rPr>
            </w:pPr>
            <w:r w:rsidRPr="00831E02">
              <w:rPr>
                <w:rFonts w:cstheme="minorHAnsi"/>
                <w:szCs w:val="22"/>
                <w:u w:val="single"/>
              </w:rPr>
              <w:t>Effective</w:t>
            </w:r>
          </w:p>
          <w:p w14:paraId="4C7FD283" w14:textId="77777777" w:rsidR="00DB7809" w:rsidRPr="00831E02" w:rsidRDefault="00DB7809" w:rsidP="005D306B">
            <w:pPr>
              <w:pStyle w:val="ListParagraph"/>
              <w:numPr>
                <w:ilvl w:val="0"/>
                <w:numId w:val="15"/>
              </w:numPr>
              <w:spacing w:after="160" w:line="240" w:lineRule="auto"/>
              <w:rPr>
                <w:rFonts w:cstheme="minorHAnsi"/>
                <w:szCs w:val="22"/>
              </w:rPr>
            </w:pPr>
            <w:r w:rsidRPr="00831E02">
              <w:rPr>
                <w:rFonts w:cstheme="minorHAnsi"/>
                <w:szCs w:val="22"/>
              </w:rPr>
              <w:t xml:space="preserve">Did the DFAT funded investments achieve the desired results and outcomes?  </w:t>
            </w:r>
          </w:p>
          <w:p w14:paraId="5EBBD4F0" w14:textId="77777777" w:rsidR="00DB7809" w:rsidRPr="00831E02" w:rsidRDefault="00DB7809" w:rsidP="005D306B">
            <w:pPr>
              <w:pStyle w:val="ListParagraph"/>
              <w:numPr>
                <w:ilvl w:val="0"/>
                <w:numId w:val="15"/>
              </w:numPr>
              <w:spacing w:after="160" w:line="240" w:lineRule="auto"/>
              <w:rPr>
                <w:rFonts w:cstheme="minorHAnsi"/>
                <w:szCs w:val="22"/>
              </w:rPr>
            </w:pPr>
            <w:r w:rsidRPr="00831E02">
              <w:rPr>
                <w:rFonts w:cstheme="minorHAnsi"/>
                <w:szCs w:val="22"/>
              </w:rPr>
              <w:t>What results and outcomes did the DFAT funded investments achieve or contribute to?  (note here to primarily explore contribution and to the extent possible, attribution)? This can draw upon the rGLC report.</w:t>
            </w:r>
          </w:p>
          <w:p w14:paraId="66E4E3DC" w14:textId="77777777" w:rsidR="00DB7809" w:rsidRPr="00831E02" w:rsidRDefault="00DB7809" w:rsidP="005D306B">
            <w:pPr>
              <w:pStyle w:val="ListParagraph"/>
              <w:numPr>
                <w:ilvl w:val="0"/>
                <w:numId w:val="14"/>
              </w:numPr>
              <w:spacing w:after="120" w:line="240" w:lineRule="auto"/>
              <w:rPr>
                <w:rFonts w:cstheme="minorHAnsi"/>
                <w:szCs w:val="22"/>
                <w:u w:val="single"/>
              </w:rPr>
            </w:pPr>
            <w:r w:rsidRPr="00831E02">
              <w:rPr>
                <w:rFonts w:cstheme="minorHAnsi"/>
                <w:szCs w:val="22"/>
                <w:u w:val="single"/>
              </w:rPr>
              <w:t>Efficient</w:t>
            </w:r>
          </w:p>
          <w:p w14:paraId="7606659B" w14:textId="77777777" w:rsidR="00DB7809" w:rsidRPr="00831E02" w:rsidRDefault="00DB7809" w:rsidP="005D306B">
            <w:pPr>
              <w:pStyle w:val="ListParagraph"/>
              <w:numPr>
                <w:ilvl w:val="0"/>
                <w:numId w:val="17"/>
              </w:numPr>
              <w:spacing w:after="160" w:line="240" w:lineRule="auto"/>
              <w:rPr>
                <w:rFonts w:cstheme="minorHAnsi"/>
                <w:szCs w:val="22"/>
              </w:rPr>
            </w:pPr>
            <w:r w:rsidRPr="00831E02">
              <w:rPr>
                <w:rFonts w:cstheme="minorHAnsi"/>
                <w:szCs w:val="22"/>
              </w:rPr>
              <w:t xml:space="preserve">Where the results and outcomes achieved in the most efficient way?  </w:t>
            </w:r>
          </w:p>
          <w:p w14:paraId="6E74E0B8" w14:textId="77777777" w:rsidR="00DB7809" w:rsidRPr="00831E02" w:rsidRDefault="00DB7809" w:rsidP="005D306B">
            <w:pPr>
              <w:pStyle w:val="ListParagraph"/>
              <w:numPr>
                <w:ilvl w:val="0"/>
                <w:numId w:val="17"/>
              </w:numPr>
              <w:spacing w:after="160" w:line="240" w:lineRule="auto"/>
              <w:rPr>
                <w:rFonts w:cstheme="minorHAnsi"/>
                <w:szCs w:val="22"/>
              </w:rPr>
            </w:pPr>
            <w:r w:rsidRPr="00831E02">
              <w:rPr>
                <w:rFonts w:cstheme="minorHAnsi"/>
                <w:szCs w:val="22"/>
              </w:rPr>
              <w:t>Value for money of relative TB control investments and actions?</w:t>
            </w:r>
          </w:p>
          <w:p w14:paraId="14DDE4F6" w14:textId="77777777" w:rsidR="00DB7809" w:rsidRPr="00831E02" w:rsidRDefault="00DB7809" w:rsidP="005D306B">
            <w:pPr>
              <w:pStyle w:val="ListParagraph"/>
              <w:numPr>
                <w:ilvl w:val="0"/>
                <w:numId w:val="17"/>
              </w:numPr>
              <w:spacing w:after="160" w:line="240" w:lineRule="auto"/>
              <w:rPr>
                <w:rFonts w:cstheme="minorHAnsi"/>
                <w:szCs w:val="22"/>
              </w:rPr>
            </w:pPr>
            <w:r w:rsidRPr="00831E02">
              <w:rPr>
                <w:rFonts w:cstheme="minorHAnsi"/>
                <w:szCs w:val="22"/>
              </w:rPr>
              <w:t>(this will explore efficiency in individual investments as well as the sum total of all DFAT investments)</w:t>
            </w:r>
          </w:p>
          <w:p w14:paraId="1FA57D6C" w14:textId="77777777" w:rsidR="00DB7809" w:rsidRPr="00831E02" w:rsidRDefault="00DB7809" w:rsidP="005D306B">
            <w:pPr>
              <w:pStyle w:val="ListParagraph"/>
              <w:numPr>
                <w:ilvl w:val="0"/>
                <w:numId w:val="14"/>
              </w:numPr>
              <w:spacing w:after="120" w:line="240" w:lineRule="auto"/>
              <w:rPr>
                <w:rFonts w:cstheme="minorHAnsi"/>
                <w:szCs w:val="22"/>
                <w:u w:val="single"/>
              </w:rPr>
            </w:pPr>
            <w:r w:rsidRPr="00831E02">
              <w:rPr>
                <w:rFonts w:cstheme="minorHAnsi"/>
                <w:szCs w:val="22"/>
                <w:u w:val="single"/>
              </w:rPr>
              <w:t>Impact</w:t>
            </w:r>
          </w:p>
          <w:p w14:paraId="2AC959B9" w14:textId="77777777" w:rsidR="00DB7809" w:rsidRPr="00831E02" w:rsidRDefault="00DB7809" w:rsidP="005D306B">
            <w:pPr>
              <w:pStyle w:val="ListParagraph"/>
              <w:numPr>
                <w:ilvl w:val="0"/>
                <w:numId w:val="18"/>
              </w:numPr>
              <w:spacing w:after="160" w:line="240" w:lineRule="auto"/>
              <w:rPr>
                <w:rFonts w:cstheme="minorHAnsi"/>
                <w:szCs w:val="22"/>
                <w:u w:val="single"/>
              </w:rPr>
            </w:pPr>
            <w:r w:rsidRPr="00831E02">
              <w:rPr>
                <w:rFonts w:cstheme="minorHAnsi"/>
                <w:szCs w:val="22"/>
              </w:rPr>
              <w:t>What was the impact of DFAT investments?  (in terms of contribution to higher level impact – health outcomes)</w:t>
            </w:r>
          </w:p>
          <w:p w14:paraId="0983DE9C" w14:textId="77777777" w:rsidR="00DB7809" w:rsidRPr="00831E02" w:rsidRDefault="00DB7809" w:rsidP="005D306B">
            <w:pPr>
              <w:pStyle w:val="ListParagraph"/>
              <w:numPr>
                <w:ilvl w:val="0"/>
                <w:numId w:val="14"/>
              </w:numPr>
              <w:spacing w:after="120" w:line="240" w:lineRule="auto"/>
              <w:rPr>
                <w:rFonts w:cstheme="minorHAnsi"/>
                <w:szCs w:val="22"/>
                <w:u w:val="single"/>
              </w:rPr>
            </w:pPr>
            <w:r w:rsidRPr="00831E02">
              <w:rPr>
                <w:rFonts w:cstheme="minorHAnsi"/>
                <w:szCs w:val="22"/>
                <w:u w:val="single"/>
              </w:rPr>
              <w:t>Sustainability</w:t>
            </w:r>
          </w:p>
          <w:p w14:paraId="22FFB654" w14:textId="77777777" w:rsidR="00DB7809" w:rsidRPr="00831E02" w:rsidRDefault="00DB7809" w:rsidP="005D306B">
            <w:pPr>
              <w:pStyle w:val="ListParagraph"/>
              <w:numPr>
                <w:ilvl w:val="0"/>
                <w:numId w:val="18"/>
              </w:numPr>
              <w:spacing w:after="160" w:line="240" w:lineRule="auto"/>
              <w:rPr>
                <w:rFonts w:cstheme="minorHAnsi"/>
                <w:szCs w:val="22"/>
              </w:rPr>
            </w:pPr>
            <w:r w:rsidRPr="00831E02">
              <w:rPr>
                <w:rFonts w:cstheme="minorHAnsi"/>
                <w:szCs w:val="22"/>
              </w:rPr>
              <w:t>Will the project achievements be sustained?   (health improvements or systems capacity building)?</w:t>
            </w:r>
          </w:p>
          <w:p w14:paraId="47027C12" w14:textId="77777777" w:rsidR="00DB7809" w:rsidRPr="00831E02" w:rsidRDefault="00DB7809" w:rsidP="005D306B">
            <w:pPr>
              <w:pStyle w:val="ListParagraph"/>
              <w:numPr>
                <w:ilvl w:val="0"/>
                <w:numId w:val="14"/>
              </w:numPr>
              <w:spacing w:after="120" w:line="240" w:lineRule="auto"/>
              <w:rPr>
                <w:rFonts w:cstheme="minorHAnsi"/>
                <w:szCs w:val="22"/>
                <w:u w:val="single"/>
              </w:rPr>
            </w:pPr>
            <w:r w:rsidRPr="00831E02">
              <w:rPr>
                <w:rFonts w:cstheme="minorHAnsi"/>
                <w:szCs w:val="22"/>
                <w:u w:val="single"/>
              </w:rPr>
              <w:t>Gender and social inclusion</w:t>
            </w:r>
          </w:p>
          <w:p w14:paraId="455EAA49" w14:textId="77777777" w:rsidR="00DB7809" w:rsidRPr="00831E02" w:rsidRDefault="00DB7809" w:rsidP="005D306B">
            <w:pPr>
              <w:pStyle w:val="ListParagraph"/>
              <w:numPr>
                <w:ilvl w:val="0"/>
                <w:numId w:val="18"/>
              </w:numPr>
              <w:spacing w:after="120" w:line="240" w:lineRule="auto"/>
              <w:rPr>
                <w:rFonts w:cstheme="minorHAnsi"/>
                <w:szCs w:val="22"/>
              </w:rPr>
            </w:pPr>
            <w:r w:rsidRPr="00831E02">
              <w:rPr>
                <w:rFonts w:cstheme="minorHAnsi"/>
                <w:szCs w:val="22"/>
              </w:rPr>
              <w:t>What was the outcome of the investments in terms of women’s and men’s access to TB treatment and care, and the role of women in leading and delivering TB control activities?</w:t>
            </w:r>
          </w:p>
          <w:p w14:paraId="5BB79400" w14:textId="77777777" w:rsidR="00DB7809" w:rsidRPr="00831E02" w:rsidRDefault="00DB7809" w:rsidP="005D306B">
            <w:pPr>
              <w:pStyle w:val="ListParagraph"/>
              <w:numPr>
                <w:ilvl w:val="0"/>
                <w:numId w:val="18"/>
              </w:numPr>
              <w:spacing w:after="120" w:line="240" w:lineRule="auto"/>
              <w:rPr>
                <w:rFonts w:cstheme="minorHAnsi"/>
                <w:szCs w:val="22"/>
              </w:rPr>
            </w:pPr>
            <w:r w:rsidRPr="00831E02">
              <w:rPr>
                <w:rFonts w:cstheme="minorHAnsi"/>
                <w:szCs w:val="22"/>
              </w:rPr>
              <w:t>How did the DFAT investments benefit the poorest?</w:t>
            </w:r>
          </w:p>
          <w:p w14:paraId="2CB5A9E7" w14:textId="77777777" w:rsidR="00DB7809" w:rsidRPr="00831E02" w:rsidRDefault="00DB7809" w:rsidP="005D306B">
            <w:pPr>
              <w:pStyle w:val="ListParagraph"/>
              <w:numPr>
                <w:ilvl w:val="0"/>
                <w:numId w:val="14"/>
              </w:numPr>
              <w:spacing w:after="120" w:line="240" w:lineRule="auto"/>
              <w:rPr>
                <w:rFonts w:cstheme="minorHAnsi"/>
                <w:szCs w:val="22"/>
                <w:u w:val="single"/>
              </w:rPr>
            </w:pPr>
            <w:r w:rsidRPr="00831E02">
              <w:rPr>
                <w:rFonts w:cstheme="minorHAnsi"/>
                <w:szCs w:val="22"/>
                <w:u w:val="single"/>
              </w:rPr>
              <w:t>Governance, management and partner coordination</w:t>
            </w:r>
          </w:p>
          <w:p w14:paraId="5043DDF5" w14:textId="77777777" w:rsidR="00DB7809" w:rsidRPr="00831E02" w:rsidRDefault="00DB7809" w:rsidP="005D306B">
            <w:pPr>
              <w:pStyle w:val="ListParagraph"/>
              <w:numPr>
                <w:ilvl w:val="0"/>
                <w:numId w:val="18"/>
              </w:numPr>
              <w:spacing w:after="120" w:line="240" w:lineRule="auto"/>
              <w:rPr>
                <w:rFonts w:cstheme="minorHAnsi"/>
                <w:szCs w:val="22"/>
              </w:rPr>
            </w:pPr>
            <w:r w:rsidRPr="00831E02">
              <w:rPr>
                <w:rFonts w:cstheme="minorHAnsi"/>
                <w:szCs w:val="22"/>
              </w:rPr>
              <w:t>How did DFAT investments align with national, provincial and district TB control plans?</w:t>
            </w:r>
          </w:p>
          <w:p w14:paraId="56A6CE14" w14:textId="77777777" w:rsidR="00DB7809" w:rsidRPr="00831E02" w:rsidRDefault="00DB7809" w:rsidP="005D306B">
            <w:pPr>
              <w:pStyle w:val="ListParagraph"/>
              <w:numPr>
                <w:ilvl w:val="0"/>
                <w:numId w:val="18"/>
              </w:numPr>
              <w:spacing w:after="120" w:line="240" w:lineRule="auto"/>
              <w:rPr>
                <w:rFonts w:cstheme="minorHAnsi"/>
                <w:szCs w:val="22"/>
              </w:rPr>
            </w:pPr>
            <w:r w:rsidRPr="00831E02">
              <w:rPr>
                <w:rFonts w:cstheme="minorHAnsi"/>
                <w:szCs w:val="22"/>
              </w:rPr>
              <w:t>How are DFAT investments contributing to governance, management and coordination arrangements in Western Province, NCD and nationally?</w:t>
            </w:r>
          </w:p>
          <w:p w14:paraId="583CB972" w14:textId="77777777" w:rsidR="00DB7809" w:rsidRPr="00831E02" w:rsidRDefault="00DB7809" w:rsidP="005D306B">
            <w:pPr>
              <w:pStyle w:val="ListParagraph"/>
              <w:numPr>
                <w:ilvl w:val="0"/>
                <w:numId w:val="18"/>
              </w:numPr>
              <w:spacing w:after="120" w:line="240" w:lineRule="auto"/>
              <w:rPr>
                <w:rFonts w:cstheme="minorHAnsi"/>
                <w:szCs w:val="22"/>
              </w:rPr>
            </w:pPr>
            <w:r w:rsidRPr="00831E02">
              <w:rPr>
                <w:rFonts w:cstheme="minorHAnsi"/>
                <w:szCs w:val="22"/>
              </w:rPr>
              <w:t xml:space="preserve">How are the management arrangements performing to allow clear, effective, accountable management of all the TB development partners activities? </w:t>
            </w:r>
          </w:p>
          <w:p w14:paraId="2CA31EA3" w14:textId="77777777" w:rsidR="00DB7809" w:rsidRPr="00831E02" w:rsidRDefault="00DB7809" w:rsidP="005D306B">
            <w:pPr>
              <w:pStyle w:val="ListParagraph"/>
              <w:numPr>
                <w:ilvl w:val="0"/>
                <w:numId w:val="18"/>
              </w:numPr>
              <w:spacing w:after="160" w:line="240" w:lineRule="auto"/>
              <w:rPr>
                <w:rFonts w:cstheme="minorHAnsi"/>
                <w:szCs w:val="22"/>
              </w:rPr>
            </w:pPr>
            <w:r w:rsidRPr="00831E02">
              <w:rPr>
                <w:rFonts w:cstheme="minorHAnsi"/>
                <w:szCs w:val="22"/>
              </w:rPr>
              <w:t>Coordination and complementarity with Global Fund supported TB activities?</w:t>
            </w:r>
          </w:p>
          <w:p w14:paraId="08DB0CFD" w14:textId="77777777" w:rsidR="00DB7809" w:rsidRPr="00831E02" w:rsidRDefault="00DB7809" w:rsidP="00831E02">
            <w:pPr>
              <w:spacing w:after="120"/>
              <w:rPr>
                <w:rFonts w:asciiTheme="minorHAnsi" w:hAnsiTheme="minorHAnsi" w:cstheme="minorHAnsi"/>
                <w:sz w:val="22"/>
                <w:szCs w:val="22"/>
              </w:rPr>
            </w:pPr>
            <w:r w:rsidRPr="00831E02">
              <w:rPr>
                <w:rFonts w:asciiTheme="minorHAnsi" w:hAnsiTheme="minorHAnsi" w:cstheme="minorHAnsi"/>
                <w:sz w:val="22"/>
                <w:szCs w:val="22"/>
              </w:rPr>
              <w:t xml:space="preserve">The scope of the review will be all DFAT investments in TB control in PNG from 2011 to 2018.  This will include national, provincial (primarily NCD and Western Province) and district level investments against the partners and activities outlined in </w:t>
            </w:r>
            <w:r w:rsidRPr="00831E02">
              <w:rPr>
                <w:rFonts w:asciiTheme="minorHAnsi" w:hAnsiTheme="minorHAnsi" w:cstheme="minorHAnsi"/>
                <w:sz w:val="22"/>
                <w:szCs w:val="22"/>
                <w:u w:val="single"/>
              </w:rPr>
              <w:t>Annex 1</w:t>
            </w:r>
            <w:r w:rsidRPr="00831E02">
              <w:rPr>
                <w:rFonts w:asciiTheme="minorHAnsi" w:hAnsiTheme="minorHAnsi" w:cstheme="minorHAnsi"/>
                <w:sz w:val="22"/>
                <w:szCs w:val="22"/>
              </w:rPr>
              <w:t>. The review will also explore how DFAT support has coordinated with other major partners, including the World Bank and the Global Fund to Fight Aids, Malaria and TB Global Fund investments.</w:t>
            </w:r>
          </w:p>
        </w:tc>
      </w:tr>
      <w:tr w:rsidR="00DB7809" w:rsidRPr="00FB7C09" w14:paraId="50CDEE0D" w14:textId="77777777" w:rsidTr="008A4542">
        <w:tc>
          <w:tcPr>
            <w:tcW w:w="1375" w:type="dxa"/>
            <w:shd w:val="clear" w:color="auto" w:fill="BFBFBF" w:themeFill="background1" w:themeFillShade="BF"/>
          </w:tcPr>
          <w:p w14:paraId="1FE739AA" w14:textId="77777777" w:rsidR="00DB7809" w:rsidRPr="00831E02" w:rsidRDefault="00DB7809" w:rsidP="00831E02">
            <w:pPr>
              <w:spacing w:before="120"/>
              <w:rPr>
                <w:rFonts w:asciiTheme="minorHAnsi" w:hAnsiTheme="minorHAnsi" w:cstheme="minorHAnsi"/>
                <w:sz w:val="22"/>
                <w:szCs w:val="22"/>
              </w:rPr>
            </w:pPr>
            <w:bookmarkStart w:id="87" w:name="_Hlk528068293"/>
            <w:r w:rsidRPr="00831E02">
              <w:rPr>
                <w:rFonts w:asciiTheme="minorHAnsi" w:hAnsiTheme="minorHAnsi" w:cstheme="minorHAnsi"/>
                <w:sz w:val="22"/>
                <w:szCs w:val="22"/>
              </w:rPr>
              <w:t>Review Approach</w:t>
            </w:r>
          </w:p>
        </w:tc>
        <w:tc>
          <w:tcPr>
            <w:tcW w:w="8679" w:type="dxa"/>
          </w:tcPr>
          <w:p w14:paraId="049BF618" w14:textId="77777777" w:rsidR="00DB7809" w:rsidRPr="00831E02" w:rsidRDefault="00DB7809" w:rsidP="00831E02">
            <w:pPr>
              <w:spacing w:after="120"/>
              <w:rPr>
                <w:rFonts w:asciiTheme="minorHAnsi" w:hAnsiTheme="minorHAnsi" w:cstheme="minorHAnsi"/>
                <w:sz w:val="22"/>
                <w:szCs w:val="22"/>
              </w:rPr>
            </w:pPr>
            <w:r w:rsidRPr="00831E02">
              <w:rPr>
                <w:rFonts w:asciiTheme="minorHAnsi" w:hAnsiTheme="minorHAnsi" w:cstheme="minorHAnsi"/>
                <w:sz w:val="22"/>
                <w:szCs w:val="22"/>
              </w:rPr>
              <w:t>The review team will have the following composition:</w:t>
            </w:r>
          </w:p>
          <w:p w14:paraId="6E3CA732" w14:textId="77777777" w:rsidR="00DB7809" w:rsidRPr="00831E02" w:rsidRDefault="00DB7809" w:rsidP="005D306B">
            <w:pPr>
              <w:pStyle w:val="ListParagraph"/>
              <w:numPr>
                <w:ilvl w:val="0"/>
                <w:numId w:val="13"/>
              </w:numPr>
              <w:spacing w:after="120" w:line="240" w:lineRule="auto"/>
              <w:ind w:left="714" w:hanging="357"/>
              <w:rPr>
                <w:rFonts w:cstheme="minorHAnsi"/>
                <w:szCs w:val="22"/>
              </w:rPr>
            </w:pPr>
            <w:r w:rsidRPr="00831E02">
              <w:rPr>
                <w:rFonts w:cstheme="minorHAnsi"/>
                <w:szCs w:val="22"/>
                <w:u w:val="single"/>
              </w:rPr>
              <w:t>Team Leader</w:t>
            </w:r>
            <w:r w:rsidRPr="00831E02">
              <w:rPr>
                <w:rFonts w:cstheme="minorHAnsi"/>
                <w:szCs w:val="22"/>
              </w:rPr>
              <w:t xml:space="preserve"> with expertise in multi-partner, multi-stakeholder programs – linked to Element 7  </w:t>
            </w:r>
          </w:p>
          <w:p w14:paraId="27E71703" w14:textId="77777777" w:rsidR="00DB7809" w:rsidRPr="00831E02" w:rsidRDefault="00DB7809" w:rsidP="005D306B">
            <w:pPr>
              <w:pStyle w:val="ListParagraph"/>
              <w:numPr>
                <w:ilvl w:val="0"/>
                <w:numId w:val="13"/>
              </w:numPr>
              <w:spacing w:after="120" w:line="240" w:lineRule="auto"/>
              <w:ind w:left="714" w:hanging="357"/>
              <w:rPr>
                <w:rFonts w:cstheme="minorHAnsi"/>
                <w:szCs w:val="22"/>
              </w:rPr>
            </w:pPr>
            <w:r w:rsidRPr="00831E02">
              <w:rPr>
                <w:rFonts w:cstheme="minorHAnsi"/>
                <w:szCs w:val="22"/>
                <w:u w:val="single"/>
              </w:rPr>
              <w:t>TB Specialist</w:t>
            </w:r>
            <w:r w:rsidRPr="00831E02">
              <w:rPr>
                <w:rFonts w:cstheme="minorHAnsi"/>
                <w:szCs w:val="22"/>
              </w:rPr>
              <w:t xml:space="preserve"> with expertise in TB control programs – linked to Elements 1, 2 and 4;</w:t>
            </w:r>
          </w:p>
          <w:p w14:paraId="676A8CA7" w14:textId="77777777" w:rsidR="00DB7809" w:rsidRPr="00831E02" w:rsidRDefault="00DB7809" w:rsidP="005D306B">
            <w:pPr>
              <w:pStyle w:val="ListParagraph"/>
              <w:numPr>
                <w:ilvl w:val="0"/>
                <w:numId w:val="13"/>
              </w:numPr>
              <w:spacing w:after="120" w:line="240" w:lineRule="auto"/>
              <w:ind w:left="714" w:hanging="357"/>
              <w:rPr>
                <w:rFonts w:cstheme="minorHAnsi"/>
                <w:szCs w:val="22"/>
              </w:rPr>
            </w:pPr>
            <w:r w:rsidRPr="00831E02">
              <w:rPr>
                <w:rFonts w:cstheme="minorHAnsi"/>
                <w:szCs w:val="22"/>
                <w:u w:val="single"/>
              </w:rPr>
              <w:t>Finance Specialist</w:t>
            </w:r>
            <w:r w:rsidRPr="00831E02">
              <w:rPr>
                <w:rFonts w:cstheme="minorHAnsi"/>
                <w:szCs w:val="22"/>
              </w:rPr>
              <w:t xml:space="preserve"> with expertise in financial and value for money evaluations – linked to Elements 3, 4 and 5;</w:t>
            </w:r>
          </w:p>
          <w:p w14:paraId="7DA2D634" w14:textId="77777777" w:rsidR="00DB7809" w:rsidRPr="00831E02" w:rsidRDefault="00DB7809" w:rsidP="005D306B">
            <w:pPr>
              <w:pStyle w:val="ListParagraph"/>
              <w:numPr>
                <w:ilvl w:val="0"/>
                <w:numId w:val="13"/>
              </w:numPr>
              <w:spacing w:after="160" w:line="240" w:lineRule="auto"/>
              <w:rPr>
                <w:rFonts w:cstheme="minorHAnsi"/>
                <w:szCs w:val="22"/>
              </w:rPr>
            </w:pPr>
            <w:r w:rsidRPr="00831E02">
              <w:rPr>
                <w:rFonts w:cstheme="minorHAnsi"/>
                <w:szCs w:val="22"/>
                <w:u w:val="single"/>
              </w:rPr>
              <w:t>Social Inclusion and Gender Specialist</w:t>
            </w:r>
            <w:r w:rsidRPr="00831E02">
              <w:rPr>
                <w:rFonts w:cstheme="minorHAnsi"/>
                <w:szCs w:val="22"/>
              </w:rPr>
              <w:t xml:space="preserve"> – linked to Elements 2, 4 and 6 and for cross-cutting integration with the work of all.</w:t>
            </w:r>
          </w:p>
          <w:p w14:paraId="6B008C8A" w14:textId="77777777" w:rsidR="00DB7809" w:rsidRPr="00831E02" w:rsidRDefault="00DB7809" w:rsidP="00831E02">
            <w:pPr>
              <w:rPr>
                <w:rFonts w:asciiTheme="minorHAnsi" w:hAnsiTheme="minorHAnsi" w:cstheme="minorHAnsi"/>
                <w:sz w:val="22"/>
                <w:szCs w:val="22"/>
              </w:rPr>
            </w:pPr>
            <w:r w:rsidRPr="00831E02">
              <w:rPr>
                <w:rFonts w:asciiTheme="minorHAnsi" w:hAnsiTheme="minorHAnsi" w:cstheme="minorHAnsi"/>
                <w:sz w:val="22"/>
                <w:szCs w:val="22"/>
              </w:rPr>
              <w:t>The DFAT-contracted health adviser will act as a strategic adviser to the review, working with the team leader.</w:t>
            </w:r>
          </w:p>
          <w:p w14:paraId="0F1C6985" w14:textId="77777777" w:rsidR="00DB7809" w:rsidRPr="00831E02" w:rsidRDefault="00DB7809" w:rsidP="00831E02">
            <w:pPr>
              <w:tabs>
                <w:tab w:val="left" w:pos="1695"/>
              </w:tabs>
              <w:spacing w:before="120" w:after="120"/>
              <w:rPr>
                <w:rFonts w:asciiTheme="minorHAnsi" w:hAnsiTheme="minorHAnsi" w:cstheme="minorHAnsi"/>
                <w:sz w:val="22"/>
                <w:szCs w:val="22"/>
              </w:rPr>
            </w:pPr>
            <w:r w:rsidRPr="00831E02">
              <w:rPr>
                <w:rFonts w:asciiTheme="minorHAnsi" w:hAnsiTheme="minorHAnsi" w:cstheme="minorHAnsi"/>
                <w:sz w:val="22"/>
                <w:szCs w:val="22"/>
              </w:rPr>
              <w:t>In undertaking the review, it is proposed that the team will:</w:t>
            </w:r>
          </w:p>
          <w:p w14:paraId="5008CFA2" w14:textId="77777777" w:rsidR="00DB7809" w:rsidRPr="00831E02" w:rsidRDefault="00DB7809" w:rsidP="005D306B">
            <w:pPr>
              <w:numPr>
                <w:ilvl w:val="0"/>
                <w:numId w:val="12"/>
              </w:numPr>
              <w:spacing w:after="120"/>
              <w:jc w:val="both"/>
              <w:rPr>
                <w:rFonts w:asciiTheme="minorHAnsi" w:hAnsiTheme="minorHAnsi" w:cstheme="minorHAnsi"/>
                <w:sz w:val="22"/>
                <w:szCs w:val="22"/>
              </w:rPr>
            </w:pPr>
            <w:r w:rsidRPr="00831E02">
              <w:rPr>
                <w:rFonts w:asciiTheme="minorHAnsi" w:hAnsiTheme="minorHAnsi" w:cstheme="minorHAnsi"/>
                <w:sz w:val="22"/>
                <w:szCs w:val="22"/>
              </w:rPr>
              <w:t>Consult with DFAT program staff, health advisors and team members of linked programs.</w:t>
            </w:r>
          </w:p>
          <w:p w14:paraId="7D125C27" w14:textId="77777777" w:rsidR="00DB7809" w:rsidRPr="00831E02" w:rsidRDefault="00DB7809" w:rsidP="005D306B">
            <w:pPr>
              <w:numPr>
                <w:ilvl w:val="0"/>
                <w:numId w:val="12"/>
              </w:numPr>
              <w:spacing w:after="120"/>
              <w:jc w:val="both"/>
              <w:rPr>
                <w:rFonts w:asciiTheme="minorHAnsi" w:hAnsiTheme="minorHAnsi" w:cstheme="minorHAnsi"/>
                <w:sz w:val="22"/>
                <w:szCs w:val="22"/>
              </w:rPr>
            </w:pPr>
            <w:r w:rsidRPr="00831E02">
              <w:rPr>
                <w:rFonts w:asciiTheme="minorHAnsi" w:hAnsiTheme="minorHAnsi" w:cstheme="minorHAnsi"/>
                <w:sz w:val="22"/>
                <w:szCs w:val="22"/>
              </w:rPr>
              <w:t xml:space="preserve">Conduct a desk review of relevant documentation, including but not limited to documents included in the reading list- </w:t>
            </w:r>
            <w:r w:rsidRPr="00831E02">
              <w:rPr>
                <w:rFonts w:asciiTheme="minorHAnsi" w:hAnsiTheme="minorHAnsi" w:cstheme="minorHAnsi"/>
                <w:sz w:val="22"/>
                <w:szCs w:val="22"/>
                <w:u w:val="single"/>
              </w:rPr>
              <w:t>Annex 4</w:t>
            </w:r>
            <w:r w:rsidRPr="00831E02">
              <w:rPr>
                <w:rFonts w:asciiTheme="minorHAnsi" w:hAnsiTheme="minorHAnsi" w:cstheme="minorHAnsi"/>
                <w:sz w:val="22"/>
                <w:szCs w:val="22"/>
              </w:rPr>
              <w:t>.</w:t>
            </w:r>
          </w:p>
          <w:p w14:paraId="4466505C" w14:textId="77777777" w:rsidR="00DB7809" w:rsidRPr="00831E02" w:rsidRDefault="00DB7809" w:rsidP="005D306B">
            <w:pPr>
              <w:numPr>
                <w:ilvl w:val="0"/>
                <w:numId w:val="12"/>
              </w:numPr>
              <w:spacing w:after="120"/>
              <w:jc w:val="both"/>
              <w:rPr>
                <w:rFonts w:asciiTheme="minorHAnsi" w:hAnsiTheme="minorHAnsi" w:cstheme="minorHAnsi"/>
                <w:sz w:val="22"/>
                <w:szCs w:val="22"/>
              </w:rPr>
            </w:pPr>
            <w:r w:rsidRPr="00831E02">
              <w:rPr>
                <w:rFonts w:asciiTheme="minorHAnsi" w:hAnsiTheme="minorHAnsi" w:cstheme="minorHAnsi"/>
                <w:sz w:val="22"/>
                <w:szCs w:val="22"/>
              </w:rPr>
              <w:t xml:space="preserve">Develop a review plan, which will include methodology and report outline, indicate how the specific questions listed in the “purpose/objectives” section above will be addressed and identify key respondents and further documentation as required.  </w:t>
            </w:r>
          </w:p>
          <w:p w14:paraId="2425AD92" w14:textId="77777777" w:rsidR="00DB7809" w:rsidRPr="00831E02" w:rsidRDefault="00DB7809" w:rsidP="005D306B">
            <w:pPr>
              <w:numPr>
                <w:ilvl w:val="0"/>
                <w:numId w:val="12"/>
              </w:numPr>
              <w:spacing w:after="120"/>
              <w:jc w:val="both"/>
              <w:rPr>
                <w:rFonts w:asciiTheme="minorHAnsi" w:hAnsiTheme="minorHAnsi" w:cstheme="minorHAnsi"/>
                <w:sz w:val="22"/>
                <w:szCs w:val="22"/>
              </w:rPr>
            </w:pPr>
            <w:r w:rsidRPr="00831E02">
              <w:rPr>
                <w:rFonts w:asciiTheme="minorHAnsi" w:hAnsiTheme="minorHAnsi" w:cstheme="minorHAnsi"/>
                <w:sz w:val="22"/>
                <w:szCs w:val="22"/>
              </w:rPr>
              <w:t>Undertake a first in-country visit to gather data in line with the review methodology, including a visit to NCD and Western Province.</w:t>
            </w:r>
            <w:r w:rsidRPr="00831E02" w:rsidDel="00D275B3">
              <w:rPr>
                <w:rFonts w:asciiTheme="minorHAnsi" w:hAnsiTheme="minorHAnsi" w:cstheme="minorHAnsi"/>
                <w:sz w:val="22"/>
                <w:szCs w:val="22"/>
              </w:rPr>
              <w:t xml:space="preserve"> </w:t>
            </w:r>
          </w:p>
          <w:p w14:paraId="54806CD7" w14:textId="77777777" w:rsidR="00DB7809" w:rsidRPr="00831E02" w:rsidRDefault="00DB7809" w:rsidP="005D306B">
            <w:pPr>
              <w:numPr>
                <w:ilvl w:val="0"/>
                <w:numId w:val="12"/>
              </w:numPr>
              <w:spacing w:after="120"/>
              <w:jc w:val="both"/>
              <w:rPr>
                <w:rFonts w:asciiTheme="minorHAnsi" w:hAnsiTheme="minorHAnsi" w:cstheme="minorHAnsi"/>
                <w:sz w:val="22"/>
                <w:szCs w:val="22"/>
              </w:rPr>
            </w:pPr>
            <w:r w:rsidRPr="00831E02">
              <w:rPr>
                <w:rFonts w:asciiTheme="minorHAnsi" w:hAnsiTheme="minorHAnsi" w:cstheme="minorHAnsi"/>
                <w:sz w:val="22"/>
                <w:szCs w:val="22"/>
              </w:rPr>
              <w:t>Develop an aide memoire summarising the key findings and recommendations to be presented at the debrief with key stakeholders in PNG.</w:t>
            </w:r>
          </w:p>
          <w:p w14:paraId="5DDC53CA" w14:textId="77777777" w:rsidR="00DB7809" w:rsidRPr="00831E02" w:rsidRDefault="00DB7809" w:rsidP="005D306B">
            <w:pPr>
              <w:numPr>
                <w:ilvl w:val="0"/>
                <w:numId w:val="12"/>
              </w:numPr>
              <w:spacing w:after="120"/>
              <w:jc w:val="both"/>
              <w:rPr>
                <w:rFonts w:asciiTheme="minorHAnsi" w:hAnsiTheme="minorHAnsi" w:cstheme="minorHAnsi"/>
                <w:sz w:val="22"/>
                <w:szCs w:val="22"/>
              </w:rPr>
            </w:pPr>
            <w:r w:rsidRPr="00831E02">
              <w:rPr>
                <w:rFonts w:asciiTheme="minorHAnsi" w:hAnsiTheme="minorHAnsi" w:cstheme="minorHAnsi"/>
                <w:sz w:val="22"/>
                <w:szCs w:val="22"/>
              </w:rPr>
              <w:t>Draft a report for DFAT and NDOH detailing the key findings and recommendations</w:t>
            </w:r>
          </w:p>
          <w:p w14:paraId="6887447F" w14:textId="77777777" w:rsidR="00DB7809" w:rsidRPr="00831E02" w:rsidRDefault="00DB7809" w:rsidP="005D306B">
            <w:pPr>
              <w:numPr>
                <w:ilvl w:val="0"/>
                <w:numId w:val="12"/>
              </w:numPr>
              <w:spacing w:after="120"/>
              <w:jc w:val="both"/>
              <w:rPr>
                <w:rFonts w:asciiTheme="minorHAnsi" w:hAnsiTheme="minorHAnsi" w:cstheme="minorHAnsi"/>
                <w:sz w:val="22"/>
                <w:szCs w:val="22"/>
              </w:rPr>
            </w:pPr>
            <w:r w:rsidRPr="00831E02">
              <w:rPr>
                <w:rFonts w:asciiTheme="minorHAnsi" w:hAnsiTheme="minorHAnsi" w:cstheme="minorHAnsi"/>
                <w:sz w:val="22"/>
                <w:szCs w:val="22"/>
              </w:rPr>
              <w:t xml:space="preserve">If necessary, undertake a second in-country visit to present, discuss and refine as required draft findings. </w:t>
            </w:r>
          </w:p>
          <w:p w14:paraId="285BAD5B" w14:textId="77777777" w:rsidR="00DB7809" w:rsidRPr="00831E02" w:rsidRDefault="00DB7809" w:rsidP="005D306B">
            <w:pPr>
              <w:numPr>
                <w:ilvl w:val="0"/>
                <w:numId w:val="12"/>
              </w:numPr>
              <w:spacing w:after="120"/>
              <w:jc w:val="both"/>
              <w:rPr>
                <w:rFonts w:asciiTheme="minorHAnsi" w:hAnsiTheme="minorHAnsi" w:cstheme="minorHAnsi"/>
                <w:sz w:val="22"/>
                <w:szCs w:val="22"/>
              </w:rPr>
            </w:pPr>
            <w:r w:rsidRPr="00831E02">
              <w:rPr>
                <w:rFonts w:asciiTheme="minorHAnsi" w:hAnsiTheme="minorHAnsi" w:cstheme="minorHAnsi"/>
                <w:sz w:val="22"/>
                <w:szCs w:val="22"/>
              </w:rPr>
              <w:t>Draft a final report for DFAT and the NDOH detailing the key findings and recommendations.</w:t>
            </w:r>
          </w:p>
          <w:p w14:paraId="60164124" w14:textId="77777777" w:rsidR="00DB7809" w:rsidRPr="00831E02" w:rsidRDefault="00DB7809" w:rsidP="00831E02">
            <w:pPr>
              <w:spacing w:after="160"/>
              <w:rPr>
                <w:rFonts w:asciiTheme="minorHAnsi" w:hAnsiTheme="minorHAnsi" w:cstheme="minorHAnsi"/>
                <w:sz w:val="22"/>
                <w:szCs w:val="22"/>
              </w:rPr>
            </w:pPr>
            <w:r w:rsidRPr="00831E02">
              <w:rPr>
                <w:rFonts w:asciiTheme="minorHAnsi" w:hAnsiTheme="minorHAnsi" w:cstheme="minorHAnsi"/>
                <w:sz w:val="22"/>
                <w:szCs w:val="22"/>
              </w:rPr>
              <w:t>The review will commence no later than 5</w:t>
            </w:r>
            <w:r w:rsidRPr="00831E02">
              <w:rPr>
                <w:rFonts w:asciiTheme="minorHAnsi" w:hAnsiTheme="minorHAnsi" w:cstheme="minorHAnsi"/>
                <w:sz w:val="22"/>
                <w:szCs w:val="22"/>
                <w:vertAlign w:val="superscript"/>
              </w:rPr>
              <w:t>th</w:t>
            </w:r>
            <w:r w:rsidRPr="00831E02">
              <w:rPr>
                <w:rFonts w:asciiTheme="minorHAnsi" w:hAnsiTheme="minorHAnsi" w:cstheme="minorHAnsi"/>
                <w:sz w:val="22"/>
                <w:szCs w:val="22"/>
              </w:rPr>
              <w:t xml:space="preserve"> November 2018 with the final report completed by  February 2019 (TBC).</w:t>
            </w:r>
          </w:p>
        </w:tc>
      </w:tr>
      <w:bookmarkEnd w:id="87"/>
    </w:tbl>
    <w:p w14:paraId="073238C0" w14:textId="77777777" w:rsidR="00DB7809" w:rsidRDefault="00DB7809" w:rsidP="00DB7809">
      <w:pPr>
        <w:rPr>
          <w:rFonts w:eastAsiaTheme="minorEastAsia" w:cstheme="minorHAnsi"/>
          <w:szCs w:val="22"/>
        </w:rPr>
      </w:pPr>
    </w:p>
    <w:p w14:paraId="2CB7D0ED" w14:textId="77777777" w:rsidR="00515079" w:rsidRDefault="00515079" w:rsidP="00DB7809">
      <w:pPr>
        <w:rPr>
          <w:rFonts w:eastAsiaTheme="minorEastAsia" w:cstheme="minorHAnsi"/>
          <w:szCs w:val="22"/>
        </w:rPr>
      </w:pPr>
    </w:p>
    <w:p w14:paraId="22D6F043" w14:textId="77777777" w:rsidR="00515079" w:rsidRDefault="00515079" w:rsidP="00DB7809">
      <w:pPr>
        <w:rPr>
          <w:rFonts w:eastAsiaTheme="minorEastAsia" w:cstheme="minorHAnsi"/>
          <w:szCs w:val="22"/>
        </w:rPr>
      </w:pPr>
    </w:p>
    <w:p w14:paraId="2ACBFDDA" w14:textId="1B631A9B" w:rsidR="00994C38" w:rsidRDefault="00994C38">
      <w:pPr>
        <w:spacing w:after="160" w:line="259" w:lineRule="auto"/>
        <w:rPr>
          <w:rFonts w:eastAsiaTheme="minorEastAsia" w:cstheme="minorHAnsi"/>
          <w:szCs w:val="22"/>
        </w:rPr>
      </w:pPr>
      <w:r>
        <w:rPr>
          <w:rFonts w:eastAsiaTheme="minorEastAsia" w:cstheme="minorHAnsi"/>
          <w:szCs w:val="22"/>
        </w:rPr>
        <w:br w:type="page"/>
      </w:r>
    </w:p>
    <w:p w14:paraId="44006627" w14:textId="77777777" w:rsidR="00515079" w:rsidRPr="00FB7C09" w:rsidRDefault="00515079" w:rsidP="00DB7809">
      <w:pPr>
        <w:rPr>
          <w:rFonts w:eastAsiaTheme="minorEastAsia" w:cstheme="minorHAnsi"/>
          <w:szCs w:val="22"/>
        </w:rPr>
      </w:pPr>
    </w:p>
    <w:p w14:paraId="6ED660EB" w14:textId="77777777" w:rsidR="00DB7809" w:rsidRPr="002A1DA6" w:rsidRDefault="00DB7809" w:rsidP="004E31D2">
      <w:pPr>
        <w:pStyle w:val="NumberedLevel1heading"/>
      </w:pPr>
      <w:bookmarkStart w:id="88" w:name="_Toc4163066"/>
      <w:bookmarkStart w:id="89" w:name="_Hlk528313134"/>
      <w:r w:rsidRPr="002A1DA6">
        <w:t>Annex 2:</w:t>
      </w:r>
      <w:r w:rsidR="00E23A14">
        <w:tab/>
      </w:r>
      <w:r w:rsidRPr="002A1DA6">
        <w:t>TB review plan</w:t>
      </w:r>
      <w:bookmarkEnd w:id="88"/>
    </w:p>
    <w:p w14:paraId="31511793" w14:textId="77777777" w:rsidR="00DB7809" w:rsidRDefault="00DB7809" w:rsidP="00DB7809">
      <w:pPr>
        <w:spacing w:line="259" w:lineRule="auto"/>
        <w:rPr>
          <w:rFonts w:eastAsiaTheme="majorEastAsia"/>
          <w:b/>
          <w:color w:val="DA291C"/>
          <w:lang w:val="en-GB"/>
        </w:rPr>
      </w:pPr>
    </w:p>
    <w:p w14:paraId="0F023427" w14:textId="77777777" w:rsidR="00DB7809" w:rsidRPr="007C18B8" w:rsidRDefault="00DB7809" w:rsidP="00DB7809">
      <w:pPr>
        <w:pStyle w:val="Non-numberedLevel1heading"/>
        <w:rPr>
          <w:lang w:val="en-GB"/>
        </w:rPr>
      </w:pPr>
      <w:bookmarkStart w:id="90" w:name="_Toc535571915"/>
      <w:r w:rsidRPr="007C18B8">
        <w:rPr>
          <w:lang w:val="en-GB"/>
        </w:rPr>
        <w:t>TB PREVENTION AND CONTROL IN PNG</w:t>
      </w:r>
      <w:bookmarkEnd w:id="90"/>
    </w:p>
    <w:p w14:paraId="62977629" w14:textId="77777777" w:rsidR="00DB7809" w:rsidRDefault="00DB7809" w:rsidP="00DB7809">
      <w:pPr>
        <w:pStyle w:val="Non-numberedLevel1heading"/>
        <w:rPr>
          <w:lang w:val="en-GB"/>
        </w:rPr>
      </w:pPr>
      <w:bookmarkStart w:id="91" w:name="_Toc535571916"/>
      <w:r w:rsidRPr="007C18B8">
        <w:rPr>
          <w:lang w:val="en-GB"/>
        </w:rPr>
        <w:t>REVIEW OF CONTRIBUTION OF DFAT INVESTMENTS</w:t>
      </w:r>
      <w:bookmarkEnd w:id="91"/>
      <w:r w:rsidRPr="007C18B8">
        <w:rPr>
          <w:lang w:val="en-GB"/>
        </w:rPr>
        <w:t xml:space="preserve"> </w:t>
      </w:r>
    </w:p>
    <w:p w14:paraId="679CF35C" w14:textId="77777777" w:rsidR="00DB7809" w:rsidRDefault="00DB7809" w:rsidP="00DB7809">
      <w:pPr>
        <w:pStyle w:val="Non-numberedLevel1heading"/>
        <w:rPr>
          <w:lang w:val="en-GB"/>
        </w:rPr>
      </w:pPr>
      <w:bookmarkStart w:id="92" w:name="_Toc535571917"/>
      <w:r>
        <w:rPr>
          <w:lang w:val="en-GB"/>
        </w:rPr>
        <w:t>2011-2018</w:t>
      </w:r>
      <w:bookmarkStart w:id="93" w:name="_Toc535571918"/>
      <w:bookmarkEnd w:id="92"/>
      <w:r>
        <w:rPr>
          <w:lang w:val="en-GB"/>
        </w:rPr>
        <w:t xml:space="preserve">      </w:t>
      </w:r>
    </w:p>
    <w:p w14:paraId="0B3102EA" w14:textId="77777777" w:rsidR="00DB7809" w:rsidRDefault="00DB7809" w:rsidP="00DB7809">
      <w:pPr>
        <w:pStyle w:val="Title"/>
        <w:rPr>
          <w:lang w:val="en-GB"/>
        </w:rPr>
      </w:pPr>
    </w:p>
    <w:p w14:paraId="72499376" w14:textId="77777777" w:rsidR="00DB7809" w:rsidRPr="007A3524" w:rsidRDefault="00DB7809" w:rsidP="00DB7809">
      <w:pPr>
        <w:pStyle w:val="Non-numberedLevel1heading"/>
        <w:rPr>
          <w:lang w:val="en-GB"/>
        </w:rPr>
      </w:pPr>
      <w:r w:rsidRPr="007C18B8">
        <w:rPr>
          <w:lang w:val="en-GB"/>
        </w:rPr>
        <w:t>REVIEW PLAN</w:t>
      </w:r>
      <w:bookmarkEnd w:id="93"/>
      <w:r>
        <w:rPr>
          <w:lang w:val="en-GB"/>
        </w:rPr>
        <w:t>: 20</w:t>
      </w:r>
      <w:r w:rsidRPr="007C18B8">
        <w:rPr>
          <w:lang w:val="en-GB"/>
        </w:rPr>
        <w:t xml:space="preserve"> November 2018</w:t>
      </w:r>
    </w:p>
    <w:p w14:paraId="0BAB0883" w14:textId="77777777" w:rsidR="00DB7809" w:rsidRDefault="00DB7809" w:rsidP="00DB7809">
      <w:pPr>
        <w:spacing w:line="259" w:lineRule="auto"/>
        <w:rPr>
          <w:rFonts w:eastAsiaTheme="majorEastAsia"/>
          <w:b/>
          <w:color w:val="DA291C"/>
          <w:lang w:val="en-GB"/>
        </w:rPr>
      </w:pPr>
    </w:p>
    <w:p w14:paraId="3B7239C5" w14:textId="77777777" w:rsidR="00DB7809" w:rsidRDefault="00DB7809" w:rsidP="00DB7809">
      <w:pPr>
        <w:spacing w:after="160" w:line="259" w:lineRule="auto"/>
        <w:rPr>
          <w:rFonts w:eastAsiaTheme="majorEastAsia"/>
          <w:b/>
          <w:color w:val="DA291C"/>
          <w:lang w:val="en-GB"/>
        </w:rPr>
      </w:pPr>
      <w:r>
        <w:rPr>
          <w:rFonts w:eastAsiaTheme="majorEastAsia"/>
          <w:b/>
          <w:color w:val="DA291C"/>
          <w:lang w:val="en-GB"/>
        </w:rPr>
        <w:br w:type="page"/>
      </w:r>
    </w:p>
    <w:p w14:paraId="281F0C8A" w14:textId="77777777" w:rsidR="00DB7809" w:rsidRPr="00AD2485" w:rsidRDefault="00DB7809" w:rsidP="00DB7809">
      <w:pPr>
        <w:pStyle w:val="Non-numberedLevel1heading"/>
      </w:pPr>
      <w:bookmarkStart w:id="94" w:name="_Toc535571919"/>
      <w:r w:rsidRPr="00AD2485">
        <w:t>Purpose</w:t>
      </w:r>
      <w:bookmarkEnd w:id="94"/>
    </w:p>
    <w:p w14:paraId="4A30D908" w14:textId="77777777" w:rsidR="00DB7809" w:rsidRPr="00232184" w:rsidRDefault="00DB7809" w:rsidP="00232184">
      <w:pPr>
        <w:jc w:val="both"/>
        <w:rPr>
          <w:rFonts w:asciiTheme="minorHAnsi" w:hAnsiTheme="minorHAnsi" w:cstheme="minorHAnsi"/>
          <w:sz w:val="22"/>
          <w:szCs w:val="22"/>
          <w:lang w:val="en-GB"/>
        </w:rPr>
      </w:pPr>
      <w:r w:rsidRPr="00232184">
        <w:rPr>
          <w:rFonts w:asciiTheme="minorHAnsi" w:hAnsiTheme="minorHAnsi" w:cstheme="minorHAnsi"/>
          <w:sz w:val="22"/>
          <w:szCs w:val="22"/>
          <w:lang w:val="en-GB"/>
        </w:rPr>
        <w:t xml:space="preserve">The purpose of the evaluation plan is </w:t>
      </w:r>
      <w:r w:rsidR="0061239B" w:rsidRPr="00232184">
        <w:rPr>
          <w:rFonts w:asciiTheme="minorHAnsi" w:hAnsiTheme="minorHAnsi" w:cstheme="minorHAnsi"/>
          <w:sz w:val="22"/>
          <w:szCs w:val="22"/>
          <w:lang w:val="en-GB"/>
        </w:rPr>
        <w:t>twofold</w:t>
      </w:r>
      <w:r w:rsidRPr="00232184">
        <w:rPr>
          <w:rFonts w:asciiTheme="minorHAnsi" w:hAnsiTheme="minorHAnsi" w:cstheme="minorHAnsi"/>
          <w:sz w:val="22"/>
          <w:szCs w:val="22"/>
          <w:lang w:val="en-GB"/>
        </w:rPr>
        <w:t xml:space="preserve">: (1) to inform the processes of the review of </w:t>
      </w:r>
      <w:r w:rsidRPr="00232184">
        <w:rPr>
          <w:rFonts w:asciiTheme="minorHAnsi" w:eastAsiaTheme="majorEastAsia" w:hAnsiTheme="minorHAnsi" w:cstheme="minorHAnsi"/>
          <w:sz w:val="22"/>
          <w:szCs w:val="22"/>
          <w:lang w:val="en-GB"/>
        </w:rPr>
        <w:t xml:space="preserve">TB control in PNG funded by DFAT of its achievements to date and (2) ensure the approach is satisfactory to the Australian Department of Foreign Affairs and Trade (DFAT) in Papua New Guinea (PNG). The evaluation plan includes the schedule of visits for the review, consultations and </w:t>
      </w:r>
      <w:r w:rsidRPr="00232184">
        <w:rPr>
          <w:rFonts w:asciiTheme="minorHAnsi" w:hAnsiTheme="minorHAnsi" w:cstheme="minorHAnsi"/>
          <w:sz w:val="22"/>
          <w:szCs w:val="22"/>
          <w:lang w:val="en-GB"/>
        </w:rPr>
        <w:t>other data collection activities.</w:t>
      </w:r>
    </w:p>
    <w:p w14:paraId="481B1624" w14:textId="77777777" w:rsidR="00994C38" w:rsidRPr="00232184" w:rsidRDefault="00994C38" w:rsidP="00232184">
      <w:pPr>
        <w:rPr>
          <w:rStyle w:val="Strong"/>
          <w:rFonts w:asciiTheme="minorHAnsi" w:hAnsiTheme="minorHAnsi" w:cstheme="minorHAnsi"/>
          <w:sz w:val="22"/>
          <w:szCs w:val="22"/>
        </w:rPr>
      </w:pPr>
      <w:bookmarkStart w:id="95" w:name="_Toc535571920"/>
    </w:p>
    <w:p w14:paraId="4F02EC03" w14:textId="26C3FF04" w:rsidR="00DB7809" w:rsidRPr="00232184" w:rsidRDefault="00DB7809" w:rsidP="00232184">
      <w:pPr>
        <w:rPr>
          <w:rStyle w:val="Strong"/>
          <w:rFonts w:asciiTheme="minorHAnsi" w:hAnsiTheme="minorHAnsi" w:cstheme="minorHAnsi"/>
          <w:sz w:val="22"/>
          <w:szCs w:val="22"/>
        </w:rPr>
      </w:pPr>
      <w:r w:rsidRPr="00232184">
        <w:rPr>
          <w:rStyle w:val="Strong"/>
          <w:rFonts w:asciiTheme="minorHAnsi" w:hAnsiTheme="minorHAnsi" w:cstheme="minorHAnsi"/>
          <w:sz w:val="22"/>
          <w:szCs w:val="22"/>
        </w:rPr>
        <w:t>Program</w:t>
      </w:r>
      <w:bookmarkEnd w:id="95"/>
      <w:r w:rsidRPr="00232184">
        <w:rPr>
          <w:rStyle w:val="Strong"/>
          <w:rFonts w:asciiTheme="minorHAnsi" w:hAnsiTheme="minorHAnsi" w:cstheme="minorHAnsi"/>
          <w:sz w:val="22"/>
          <w:szCs w:val="22"/>
        </w:rPr>
        <w:t xml:space="preserve"> </w:t>
      </w:r>
    </w:p>
    <w:p w14:paraId="3E24FC57" w14:textId="40437453" w:rsidR="00DB7809" w:rsidRPr="00232184" w:rsidRDefault="00DB7809" w:rsidP="00232184">
      <w:pPr>
        <w:pStyle w:val="Default"/>
        <w:spacing w:before="120" w:after="120"/>
        <w:jc w:val="both"/>
        <w:rPr>
          <w:rFonts w:asciiTheme="minorHAnsi" w:hAnsiTheme="minorHAnsi" w:cstheme="minorHAnsi"/>
          <w:sz w:val="22"/>
          <w:szCs w:val="22"/>
        </w:rPr>
      </w:pPr>
      <w:r w:rsidRPr="00232184">
        <w:rPr>
          <w:rFonts w:asciiTheme="minorHAnsi" w:hAnsiTheme="minorHAnsi" w:cstheme="minorHAnsi"/>
          <w:sz w:val="22"/>
          <w:szCs w:val="22"/>
        </w:rPr>
        <w:t xml:space="preserve">Tuberculosis (TB) is one of the seven </w:t>
      </w:r>
      <w:r w:rsidR="000E6B25" w:rsidRPr="00232184">
        <w:rPr>
          <w:rFonts w:asciiTheme="minorHAnsi" w:hAnsiTheme="minorHAnsi" w:cstheme="minorHAnsi"/>
          <w:sz w:val="22"/>
          <w:szCs w:val="22"/>
        </w:rPr>
        <w:t>program</w:t>
      </w:r>
      <w:r w:rsidR="006A65BB">
        <w:rPr>
          <w:rFonts w:asciiTheme="minorHAnsi" w:hAnsiTheme="minorHAnsi" w:cstheme="minorHAnsi"/>
          <w:sz w:val="22"/>
          <w:szCs w:val="22"/>
        </w:rPr>
        <w:t xml:space="preserve"> </w:t>
      </w:r>
      <w:r w:rsidRPr="00232184">
        <w:rPr>
          <w:rFonts w:asciiTheme="minorHAnsi" w:hAnsiTheme="minorHAnsi" w:cstheme="minorHAnsi"/>
          <w:sz w:val="22"/>
          <w:szCs w:val="22"/>
        </w:rPr>
        <w:t xml:space="preserve">priorities in the PNG National Health Plan (NHP) 2016-2020 and reducing the burden of communicable diseases is one of the eight key result areas in the NHP. Since 2011 DFAT has been the lead external financier of activities to address TB in Western and National Capital District (NCD) in PNG, in partnership with the government of PNG. DFAT also provides significant support to the TB and other work of the World Health Organization (WHO) and will shortly provide investment funds to the World Bank. DFAT expenditure to date has been about $54 million. Initial support in 2011 was $60million including to Daru hospital in Western Province (WP). Support increased rapidly in 2014 with a scale up in technical assistance and capacity building to the WP response. </w:t>
      </w:r>
    </w:p>
    <w:p w14:paraId="2BF179DC" w14:textId="0166F4F9" w:rsidR="00DB7809" w:rsidRPr="00232184" w:rsidRDefault="00DB7809" w:rsidP="00232184">
      <w:pPr>
        <w:widowControl w:val="0"/>
        <w:autoSpaceDE w:val="0"/>
        <w:autoSpaceDN w:val="0"/>
        <w:adjustRightInd w:val="0"/>
        <w:spacing w:before="120"/>
        <w:jc w:val="both"/>
        <w:rPr>
          <w:rFonts w:asciiTheme="minorHAnsi" w:hAnsiTheme="minorHAnsi" w:cstheme="minorHAnsi"/>
          <w:color w:val="000000"/>
          <w:sz w:val="22"/>
          <w:szCs w:val="22"/>
          <w:lang w:val="en-US"/>
        </w:rPr>
      </w:pPr>
      <w:r w:rsidRPr="00232184">
        <w:rPr>
          <w:rFonts w:asciiTheme="minorHAnsi" w:hAnsiTheme="minorHAnsi" w:cstheme="minorHAnsi"/>
          <w:color w:val="000000"/>
          <w:sz w:val="22"/>
          <w:szCs w:val="22"/>
          <w:lang w:val="en-US"/>
        </w:rPr>
        <w:t xml:space="preserve">In 2016 DFAT support for TB prevention and cure in PNG included to the Burnet Institute ($2.1 million), World Vision ($1.3 million), its contribution to the WHO, the Queensland Mycobacterium Reference Laboratory (QMRL) ($0.5 million), the Child TB project ($0.5 million), plus 23 locally engaged staff and 4 international advisers. DFAT expenditure on TB was $5,787,484 in 2016/17 and $9,072,958 in 2018/18 plus $10m on infrastructure). </w:t>
      </w:r>
    </w:p>
    <w:p w14:paraId="2EF698FB" w14:textId="77777777" w:rsidR="00994C38" w:rsidRPr="00232184" w:rsidRDefault="00994C38" w:rsidP="00232184">
      <w:pPr>
        <w:rPr>
          <w:rStyle w:val="Strong"/>
          <w:rFonts w:asciiTheme="minorHAnsi" w:hAnsiTheme="minorHAnsi" w:cstheme="minorHAnsi"/>
          <w:sz w:val="22"/>
          <w:szCs w:val="22"/>
        </w:rPr>
      </w:pPr>
      <w:bookmarkStart w:id="96" w:name="_Toc535571921"/>
    </w:p>
    <w:p w14:paraId="69DCC81B" w14:textId="522D4D2D" w:rsidR="00DB7809" w:rsidRPr="00232184" w:rsidRDefault="00DB7809" w:rsidP="00232184">
      <w:pPr>
        <w:rPr>
          <w:rStyle w:val="Strong"/>
          <w:rFonts w:asciiTheme="minorHAnsi" w:hAnsiTheme="minorHAnsi" w:cstheme="minorHAnsi"/>
          <w:sz w:val="22"/>
          <w:szCs w:val="22"/>
        </w:rPr>
      </w:pPr>
      <w:r w:rsidRPr="00232184">
        <w:rPr>
          <w:rStyle w:val="Strong"/>
          <w:rFonts w:asciiTheme="minorHAnsi" w:hAnsiTheme="minorHAnsi" w:cstheme="minorHAnsi"/>
          <w:sz w:val="22"/>
          <w:szCs w:val="22"/>
        </w:rPr>
        <w:t>Review</w:t>
      </w:r>
      <w:bookmarkEnd w:id="96"/>
    </w:p>
    <w:tbl>
      <w:tblPr>
        <w:tblW w:w="9889" w:type="dxa"/>
        <w:tblBorders>
          <w:top w:val="nil"/>
          <w:left w:val="nil"/>
          <w:bottom w:val="nil"/>
          <w:right w:val="nil"/>
        </w:tblBorders>
        <w:tblLayout w:type="fixed"/>
        <w:tblLook w:val="0000" w:firstRow="0" w:lastRow="0" w:firstColumn="0" w:lastColumn="0" w:noHBand="0" w:noVBand="0"/>
      </w:tblPr>
      <w:tblGrid>
        <w:gridCol w:w="9889"/>
      </w:tblGrid>
      <w:tr w:rsidR="00DB7809" w:rsidRPr="00232184" w14:paraId="02048A74" w14:textId="77777777" w:rsidTr="0029254F">
        <w:trPr>
          <w:trHeight w:val="265"/>
        </w:trPr>
        <w:tc>
          <w:tcPr>
            <w:tcW w:w="9889" w:type="dxa"/>
          </w:tcPr>
          <w:p w14:paraId="55F5B62F" w14:textId="77777777" w:rsidR="00DB7809" w:rsidRPr="00232184" w:rsidRDefault="00DB7809" w:rsidP="00232184">
            <w:pPr>
              <w:pStyle w:val="Default"/>
              <w:ind w:right="459"/>
              <w:rPr>
                <w:rFonts w:asciiTheme="minorHAnsi" w:hAnsiTheme="minorHAnsi" w:cstheme="minorHAnsi"/>
                <w:sz w:val="22"/>
                <w:szCs w:val="22"/>
              </w:rPr>
            </w:pPr>
            <w:r w:rsidRPr="00232184">
              <w:rPr>
                <w:rFonts w:asciiTheme="minorHAnsi" w:eastAsiaTheme="majorEastAsia" w:hAnsiTheme="minorHAnsi" w:cstheme="minorHAnsi"/>
                <w:sz w:val="22"/>
                <w:szCs w:val="22"/>
                <w:lang w:val="en-GB" w:eastAsia="ja-JP"/>
              </w:rPr>
              <w:t xml:space="preserve">The purpose of the review is to assess the </w:t>
            </w:r>
            <w:r w:rsidRPr="00232184">
              <w:rPr>
                <w:rFonts w:asciiTheme="minorHAnsi" w:hAnsiTheme="minorHAnsi" w:cstheme="minorHAnsi"/>
                <w:sz w:val="22"/>
                <w:szCs w:val="22"/>
              </w:rPr>
              <w:t xml:space="preserve">contribution of DFAT investments to achievements in TB prevention and control in PNG since 2011, and identify lessons learned to inform future DFAT investments in TB in PNG. It is the first DFAT-initiated review of DFAT TB investments in PNG since 2014.  The review will apply contribution analysis and other methodologies to this (see Section 6 below, </w:t>
            </w:r>
            <w:r w:rsidRPr="00232184">
              <w:rPr>
                <w:rFonts w:asciiTheme="minorHAnsi" w:hAnsiTheme="minorHAnsi" w:cstheme="minorHAnsi"/>
                <w:i/>
                <w:sz w:val="22"/>
                <w:szCs w:val="22"/>
              </w:rPr>
              <w:t>Methodology</w:t>
            </w:r>
            <w:r w:rsidRPr="00232184">
              <w:rPr>
                <w:rFonts w:asciiTheme="minorHAnsi" w:hAnsiTheme="minorHAnsi" w:cstheme="minorHAnsi"/>
                <w:sz w:val="22"/>
                <w:szCs w:val="22"/>
              </w:rPr>
              <w:t xml:space="preserve">) and to the findings of the WHO Regional Green Light Committee (rGLC) reviews in 2014 and 2016, to determine the DFAT contribution and lessons learned. This will assist deep contextual understanding, with the research and analysis starting with the earliest DFAT ministerial statements on TB commitments, internal approval memos, subsequent work plans and reports and other relevant documents. </w:t>
            </w:r>
          </w:p>
          <w:p w14:paraId="4E5B0503" w14:textId="77777777" w:rsidR="00DB7809" w:rsidRPr="00232184" w:rsidRDefault="00DB7809" w:rsidP="00232184">
            <w:pPr>
              <w:pStyle w:val="Default"/>
              <w:spacing w:before="120" w:after="120"/>
              <w:ind w:right="601"/>
              <w:jc w:val="both"/>
              <w:rPr>
                <w:rFonts w:asciiTheme="minorHAnsi" w:hAnsiTheme="minorHAnsi" w:cstheme="minorHAnsi"/>
                <w:sz w:val="22"/>
                <w:szCs w:val="22"/>
              </w:rPr>
            </w:pPr>
            <w:r w:rsidRPr="00232184">
              <w:rPr>
                <w:rFonts w:asciiTheme="minorHAnsi" w:hAnsiTheme="minorHAnsi" w:cstheme="minorHAnsi"/>
                <w:sz w:val="22"/>
                <w:szCs w:val="22"/>
              </w:rPr>
              <w:t>The findings from the rGLC reviews suggest that while there is progress the situation remains complex. For example, the rGLC found that:</w:t>
            </w:r>
          </w:p>
          <w:p w14:paraId="14DC1910" w14:textId="77777777" w:rsidR="00DB7809" w:rsidRPr="00232184" w:rsidRDefault="00DB7809" w:rsidP="00232184">
            <w:pPr>
              <w:pStyle w:val="Default"/>
              <w:widowControl/>
              <w:numPr>
                <w:ilvl w:val="0"/>
                <w:numId w:val="6"/>
              </w:numPr>
              <w:ind w:right="601"/>
              <w:jc w:val="both"/>
              <w:rPr>
                <w:rFonts w:asciiTheme="minorHAnsi" w:hAnsiTheme="minorHAnsi" w:cstheme="minorHAnsi"/>
                <w:sz w:val="22"/>
                <w:szCs w:val="22"/>
              </w:rPr>
            </w:pPr>
            <w:r w:rsidRPr="00232184">
              <w:rPr>
                <w:rFonts w:asciiTheme="minorHAnsi" w:hAnsiTheme="minorHAnsi" w:cstheme="minorHAnsi"/>
                <w:sz w:val="22"/>
                <w:szCs w:val="22"/>
              </w:rPr>
              <w:t>There have be</w:t>
            </w:r>
            <w:r w:rsidR="00E274B0" w:rsidRPr="00232184">
              <w:rPr>
                <w:rFonts w:asciiTheme="minorHAnsi" w:hAnsiTheme="minorHAnsi" w:cstheme="minorHAnsi"/>
                <w:sz w:val="22"/>
                <w:szCs w:val="22"/>
              </w:rPr>
              <w:t>e</w:t>
            </w:r>
            <w:r w:rsidRPr="00232184">
              <w:rPr>
                <w:rFonts w:asciiTheme="minorHAnsi" w:hAnsiTheme="minorHAnsi" w:cstheme="minorHAnsi"/>
                <w:sz w:val="22"/>
                <w:szCs w:val="22"/>
              </w:rPr>
              <w:t>n increases in case notifications;</w:t>
            </w:r>
          </w:p>
          <w:p w14:paraId="5ABA2D8A" w14:textId="77777777" w:rsidR="00DB7809" w:rsidRPr="00232184" w:rsidRDefault="00DB7809" w:rsidP="00232184">
            <w:pPr>
              <w:pStyle w:val="Default"/>
              <w:widowControl/>
              <w:numPr>
                <w:ilvl w:val="0"/>
                <w:numId w:val="6"/>
              </w:numPr>
              <w:ind w:right="601"/>
              <w:jc w:val="both"/>
              <w:rPr>
                <w:rFonts w:asciiTheme="minorHAnsi" w:hAnsiTheme="minorHAnsi" w:cstheme="minorHAnsi"/>
                <w:sz w:val="22"/>
                <w:szCs w:val="22"/>
              </w:rPr>
            </w:pPr>
            <w:r w:rsidRPr="00232184">
              <w:rPr>
                <w:rFonts w:asciiTheme="minorHAnsi" w:hAnsiTheme="minorHAnsi" w:cstheme="minorHAnsi"/>
                <w:sz w:val="22"/>
                <w:szCs w:val="22"/>
              </w:rPr>
              <w:t>Improvements in TB treatment close to 80% and reductions in deaths and loss to follow up in both drug sensitive (DS) and drug-resistant (</w:t>
            </w:r>
            <w:r w:rsidR="00B7378E" w:rsidRPr="00232184">
              <w:rPr>
                <w:rFonts w:asciiTheme="minorHAnsi" w:hAnsiTheme="minorHAnsi" w:cstheme="minorHAnsi"/>
                <w:sz w:val="22"/>
                <w:szCs w:val="22"/>
              </w:rPr>
              <w:t>MDR</w:t>
            </w:r>
            <w:r w:rsidRPr="00232184">
              <w:rPr>
                <w:rFonts w:asciiTheme="minorHAnsi" w:hAnsiTheme="minorHAnsi" w:cstheme="minorHAnsi"/>
                <w:sz w:val="22"/>
                <w:szCs w:val="22"/>
              </w:rPr>
              <w:t xml:space="preserve">) TB; </w:t>
            </w:r>
          </w:p>
          <w:p w14:paraId="3371DFD9" w14:textId="77777777" w:rsidR="00DB7809" w:rsidRPr="00232184" w:rsidRDefault="00DB7809" w:rsidP="00232184">
            <w:pPr>
              <w:pStyle w:val="Default"/>
              <w:widowControl/>
              <w:numPr>
                <w:ilvl w:val="0"/>
                <w:numId w:val="6"/>
              </w:numPr>
              <w:ind w:right="601"/>
              <w:jc w:val="both"/>
              <w:rPr>
                <w:rFonts w:asciiTheme="minorHAnsi" w:hAnsiTheme="minorHAnsi" w:cstheme="minorHAnsi"/>
                <w:sz w:val="22"/>
                <w:szCs w:val="22"/>
              </w:rPr>
            </w:pPr>
            <w:r w:rsidRPr="00232184">
              <w:rPr>
                <w:rFonts w:asciiTheme="minorHAnsi" w:hAnsiTheme="minorHAnsi" w:cstheme="minorHAnsi"/>
                <w:sz w:val="22"/>
                <w:szCs w:val="22"/>
              </w:rPr>
              <w:t xml:space="preserve">Stable level of new cases of </w:t>
            </w:r>
            <w:r w:rsidR="00B7378E" w:rsidRPr="00232184">
              <w:rPr>
                <w:rFonts w:asciiTheme="minorHAnsi" w:hAnsiTheme="minorHAnsi" w:cstheme="minorHAnsi"/>
                <w:sz w:val="22"/>
                <w:szCs w:val="22"/>
              </w:rPr>
              <w:t>MDR</w:t>
            </w:r>
            <w:r w:rsidRPr="00232184">
              <w:rPr>
                <w:rFonts w:asciiTheme="minorHAnsi" w:hAnsiTheme="minorHAnsi" w:cstheme="minorHAnsi"/>
                <w:sz w:val="22"/>
                <w:szCs w:val="22"/>
              </w:rPr>
              <w:t xml:space="preserve"> TB;</w:t>
            </w:r>
          </w:p>
          <w:p w14:paraId="36EB756C" w14:textId="52905A5D" w:rsidR="00DB7809" w:rsidRPr="00232184" w:rsidRDefault="00DB7809" w:rsidP="00B83F79">
            <w:pPr>
              <w:pStyle w:val="Default"/>
              <w:widowControl/>
              <w:numPr>
                <w:ilvl w:val="0"/>
                <w:numId w:val="6"/>
              </w:numPr>
              <w:ind w:right="601"/>
              <w:jc w:val="both"/>
              <w:rPr>
                <w:rFonts w:asciiTheme="minorHAnsi" w:hAnsiTheme="minorHAnsi" w:cstheme="minorHAnsi"/>
                <w:sz w:val="22"/>
                <w:szCs w:val="22"/>
              </w:rPr>
            </w:pPr>
            <w:r w:rsidRPr="00232184">
              <w:rPr>
                <w:rFonts w:asciiTheme="minorHAnsi" w:hAnsiTheme="minorHAnsi" w:cstheme="minorHAnsi"/>
                <w:sz w:val="22"/>
                <w:szCs w:val="22"/>
              </w:rPr>
              <w:t xml:space="preserve">High number of new cases of </w:t>
            </w:r>
            <w:r w:rsidR="00B7378E" w:rsidRPr="00232184">
              <w:rPr>
                <w:rFonts w:asciiTheme="minorHAnsi" w:hAnsiTheme="minorHAnsi" w:cstheme="minorHAnsi"/>
                <w:sz w:val="22"/>
                <w:szCs w:val="22"/>
              </w:rPr>
              <w:t>MDR</w:t>
            </w:r>
            <w:r w:rsidRPr="00232184">
              <w:rPr>
                <w:rFonts w:asciiTheme="minorHAnsi" w:hAnsiTheme="minorHAnsi" w:cstheme="minorHAnsi"/>
                <w:sz w:val="22"/>
                <w:szCs w:val="22"/>
              </w:rPr>
              <w:t xml:space="preserve"> TB with no contact to existing patients, suggesting many primary cases, high latent TB.</w:t>
            </w:r>
          </w:p>
        </w:tc>
      </w:tr>
    </w:tbl>
    <w:p w14:paraId="03402BEE" w14:textId="77777777" w:rsidR="00DB7809" w:rsidRPr="000A3A75" w:rsidRDefault="00DB7809" w:rsidP="00232184">
      <w:pPr>
        <w:pStyle w:val="Non-numberedLevel1heading"/>
      </w:pPr>
      <w:bookmarkStart w:id="97" w:name="_Toc535571922"/>
      <w:r w:rsidRPr="000A3A75">
        <w:t xml:space="preserve">Focus </w:t>
      </w:r>
      <w:r w:rsidRPr="00232184">
        <w:t>and</w:t>
      </w:r>
      <w:r w:rsidRPr="000A3A75">
        <w:t xml:space="preserve"> Scope</w:t>
      </w:r>
      <w:bookmarkEnd w:id="97"/>
      <w:r w:rsidRPr="000A3A75">
        <w:t xml:space="preserve"> </w:t>
      </w:r>
    </w:p>
    <w:p w14:paraId="4FE20E3F" w14:textId="77777777" w:rsidR="00DB7809" w:rsidRPr="00232184" w:rsidRDefault="00DB7809" w:rsidP="00232184">
      <w:pPr>
        <w:rPr>
          <w:rStyle w:val="Strong"/>
          <w:rFonts w:asciiTheme="minorHAnsi" w:hAnsiTheme="minorHAnsi" w:cstheme="minorHAnsi"/>
          <w:sz w:val="22"/>
          <w:szCs w:val="22"/>
        </w:rPr>
      </w:pPr>
      <w:bookmarkStart w:id="98" w:name="_Toc535571923"/>
      <w:r w:rsidRPr="00232184">
        <w:rPr>
          <w:rStyle w:val="Strong"/>
          <w:rFonts w:asciiTheme="minorHAnsi" w:hAnsiTheme="minorHAnsi" w:cstheme="minorHAnsi"/>
          <w:sz w:val="22"/>
          <w:szCs w:val="22"/>
        </w:rPr>
        <w:t>Overall</w:t>
      </w:r>
      <w:bookmarkEnd w:id="98"/>
    </w:p>
    <w:p w14:paraId="2E496DFC" w14:textId="77777777" w:rsidR="00DB7809" w:rsidRPr="00232184" w:rsidRDefault="00DB7809" w:rsidP="00232184">
      <w:pPr>
        <w:pStyle w:val="Default"/>
        <w:jc w:val="both"/>
        <w:rPr>
          <w:rFonts w:asciiTheme="minorHAnsi" w:hAnsiTheme="minorHAnsi" w:cstheme="minorHAnsi"/>
          <w:sz w:val="22"/>
          <w:szCs w:val="22"/>
        </w:rPr>
      </w:pPr>
      <w:r w:rsidRPr="00232184">
        <w:rPr>
          <w:rFonts w:asciiTheme="minorHAnsi" w:hAnsiTheme="minorHAnsi" w:cstheme="minorHAnsi"/>
          <w:sz w:val="22"/>
          <w:szCs w:val="22"/>
        </w:rPr>
        <w:t xml:space="preserve">The scope of the review is all DFAT investments in TB control in PNG from 2011 to 2018. The scope includes national, provincial (primarily NCD and Western Province) and district level investments against the partners and activities outlined in Annex 1. The scope also includes how DFAT support has coordinated with other major partners, including the World Bank and the Global Fund to Fight Aids, Malaria and TB Global Fund investments. The lessons learned and recommendations will inform the design of the next phase of DFAT support for TB control from 2020 and the DFAT-funded parallel financing of the World Bank loan for the Emergency Response Program. </w:t>
      </w:r>
    </w:p>
    <w:p w14:paraId="14D0A470" w14:textId="77777777" w:rsidR="00994C38" w:rsidRPr="00232184" w:rsidRDefault="00994C38" w:rsidP="00232184">
      <w:pPr>
        <w:rPr>
          <w:rStyle w:val="Strong"/>
          <w:rFonts w:asciiTheme="minorHAnsi" w:hAnsiTheme="minorHAnsi" w:cstheme="minorHAnsi"/>
          <w:sz w:val="22"/>
          <w:szCs w:val="22"/>
        </w:rPr>
      </w:pPr>
      <w:bookmarkStart w:id="99" w:name="_Toc535571924"/>
    </w:p>
    <w:p w14:paraId="520D2C58" w14:textId="7696DE07" w:rsidR="00DB7809" w:rsidRPr="00232184" w:rsidRDefault="00DB7809" w:rsidP="00232184">
      <w:pPr>
        <w:rPr>
          <w:rStyle w:val="Strong"/>
          <w:rFonts w:asciiTheme="minorHAnsi" w:hAnsiTheme="minorHAnsi" w:cstheme="minorHAnsi"/>
          <w:sz w:val="22"/>
          <w:szCs w:val="22"/>
        </w:rPr>
      </w:pPr>
      <w:r w:rsidRPr="00232184">
        <w:rPr>
          <w:rStyle w:val="Strong"/>
          <w:rFonts w:asciiTheme="minorHAnsi" w:hAnsiTheme="minorHAnsi" w:cstheme="minorHAnsi"/>
          <w:sz w:val="22"/>
          <w:szCs w:val="22"/>
        </w:rPr>
        <w:t>Australian Aid</w:t>
      </w:r>
      <w:bookmarkEnd w:id="99"/>
    </w:p>
    <w:p w14:paraId="5E6B16F7" w14:textId="77777777" w:rsidR="00DB7809" w:rsidRPr="00232184" w:rsidRDefault="00DB7809" w:rsidP="00232184">
      <w:pPr>
        <w:jc w:val="both"/>
        <w:rPr>
          <w:rFonts w:asciiTheme="minorHAnsi" w:hAnsiTheme="minorHAnsi" w:cstheme="minorHAnsi"/>
          <w:sz w:val="22"/>
          <w:szCs w:val="22"/>
        </w:rPr>
      </w:pPr>
      <w:r w:rsidRPr="00232184">
        <w:rPr>
          <w:rFonts w:asciiTheme="minorHAnsi" w:hAnsiTheme="minorHAnsi" w:cstheme="minorHAnsi"/>
          <w:sz w:val="22"/>
          <w:szCs w:val="22"/>
        </w:rPr>
        <w:t xml:space="preserve">The review will align with key policy documents for Australian Aid generally and in PNG specifically. These will include but may not be limited to the </w:t>
      </w:r>
      <w:r w:rsidRPr="00232184">
        <w:rPr>
          <w:rFonts w:asciiTheme="minorHAnsi" w:hAnsiTheme="minorHAnsi" w:cstheme="minorHAnsi"/>
          <w:i/>
          <w:sz w:val="22"/>
          <w:szCs w:val="22"/>
        </w:rPr>
        <w:t>2017 Foreign Policy White Paper</w:t>
      </w:r>
      <w:r w:rsidRPr="00232184">
        <w:rPr>
          <w:rFonts w:asciiTheme="minorHAnsi" w:hAnsiTheme="minorHAnsi" w:cstheme="minorHAnsi"/>
          <w:sz w:val="22"/>
          <w:szCs w:val="22"/>
        </w:rPr>
        <w:t xml:space="preserve">, the </w:t>
      </w:r>
      <w:r w:rsidRPr="00232184">
        <w:rPr>
          <w:rFonts w:asciiTheme="minorHAnsi" w:hAnsiTheme="minorHAnsi" w:cstheme="minorHAnsi"/>
          <w:i/>
          <w:sz w:val="22"/>
          <w:szCs w:val="22"/>
        </w:rPr>
        <w:t>2018–19 Department of Foreign Affairs and Trade Corporate Plan,</w:t>
      </w:r>
      <w:r w:rsidRPr="00232184">
        <w:rPr>
          <w:rFonts w:asciiTheme="minorHAnsi" w:hAnsiTheme="minorHAnsi" w:cstheme="minorHAnsi"/>
          <w:sz w:val="22"/>
          <w:szCs w:val="22"/>
        </w:rPr>
        <w:t xml:space="preserve"> the </w:t>
      </w:r>
      <w:r w:rsidRPr="00232184">
        <w:rPr>
          <w:rFonts w:asciiTheme="minorHAnsi" w:hAnsiTheme="minorHAnsi" w:cstheme="minorHAnsi"/>
          <w:i/>
          <w:sz w:val="22"/>
          <w:szCs w:val="22"/>
        </w:rPr>
        <w:t>2014</w:t>
      </w:r>
      <w:r w:rsidRPr="00232184">
        <w:rPr>
          <w:rFonts w:asciiTheme="minorHAnsi" w:hAnsiTheme="minorHAnsi" w:cstheme="minorHAnsi"/>
          <w:sz w:val="22"/>
          <w:szCs w:val="22"/>
        </w:rPr>
        <w:t xml:space="preserve"> </w:t>
      </w:r>
      <w:r w:rsidRPr="00232184">
        <w:rPr>
          <w:rFonts w:asciiTheme="minorHAnsi" w:hAnsiTheme="minorHAnsi" w:cstheme="minorHAnsi"/>
          <w:i/>
          <w:sz w:val="22"/>
          <w:szCs w:val="22"/>
        </w:rPr>
        <w:t>Making Performance Count,</w:t>
      </w:r>
      <w:r w:rsidRPr="00232184">
        <w:rPr>
          <w:rFonts w:asciiTheme="minorHAnsi" w:hAnsiTheme="minorHAnsi" w:cstheme="minorHAnsi"/>
          <w:sz w:val="22"/>
          <w:szCs w:val="22"/>
        </w:rPr>
        <w:t xml:space="preserve"> the </w:t>
      </w:r>
      <w:r w:rsidRPr="00232184">
        <w:rPr>
          <w:rFonts w:asciiTheme="minorHAnsi" w:hAnsiTheme="minorHAnsi" w:cstheme="minorHAnsi"/>
          <w:i/>
          <w:sz w:val="22"/>
          <w:szCs w:val="22"/>
        </w:rPr>
        <w:t xml:space="preserve">2015 </w:t>
      </w:r>
      <w:r w:rsidRPr="00232184">
        <w:rPr>
          <w:rFonts w:asciiTheme="minorHAnsi" w:hAnsiTheme="minorHAnsi" w:cstheme="minorHAnsi"/>
          <w:sz w:val="22"/>
          <w:szCs w:val="22"/>
        </w:rPr>
        <w:t xml:space="preserve">DFAT </w:t>
      </w:r>
      <w:r w:rsidRPr="00232184">
        <w:rPr>
          <w:rFonts w:asciiTheme="minorHAnsi" w:hAnsiTheme="minorHAnsi" w:cstheme="minorHAnsi"/>
          <w:i/>
          <w:sz w:val="22"/>
          <w:szCs w:val="22"/>
        </w:rPr>
        <w:t xml:space="preserve">Health for Development Strategy, </w:t>
      </w:r>
      <w:r w:rsidRPr="00232184">
        <w:rPr>
          <w:rFonts w:asciiTheme="minorHAnsi" w:hAnsiTheme="minorHAnsi" w:cstheme="minorHAnsi"/>
          <w:sz w:val="22"/>
          <w:szCs w:val="22"/>
        </w:rPr>
        <w:t>the</w:t>
      </w:r>
      <w:r w:rsidRPr="00232184">
        <w:rPr>
          <w:rFonts w:asciiTheme="minorHAnsi" w:hAnsiTheme="minorHAnsi" w:cstheme="minorHAnsi"/>
          <w:i/>
          <w:sz w:val="22"/>
          <w:szCs w:val="22"/>
        </w:rPr>
        <w:t xml:space="preserve"> 2016 Gender Equality and Women’s Empowerment Strategy,  </w:t>
      </w:r>
      <w:r w:rsidRPr="00232184">
        <w:rPr>
          <w:rFonts w:asciiTheme="minorHAnsi" w:hAnsiTheme="minorHAnsi" w:cstheme="minorHAnsi"/>
          <w:sz w:val="22"/>
          <w:szCs w:val="22"/>
        </w:rPr>
        <w:t xml:space="preserve">the </w:t>
      </w:r>
      <w:r w:rsidRPr="00232184">
        <w:rPr>
          <w:rFonts w:asciiTheme="minorHAnsi" w:hAnsiTheme="minorHAnsi" w:cstheme="minorHAnsi"/>
          <w:i/>
          <w:sz w:val="22"/>
          <w:szCs w:val="22"/>
        </w:rPr>
        <w:t>2016-2020 Strategy for Strengthening Disability Inclusive Development in Australia’s Aid Program</w:t>
      </w:r>
      <w:r w:rsidRPr="00232184">
        <w:rPr>
          <w:rFonts w:asciiTheme="minorHAnsi" w:hAnsiTheme="minorHAnsi" w:cstheme="minorHAnsi"/>
          <w:sz w:val="22"/>
          <w:szCs w:val="22"/>
        </w:rPr>
        <w:t xml:space="preserve">, and the </w:t>
      </w:r>
      <w:r w:rsidRPr="00232184">
        <w:rPr>
          <w:rFonts w:asciiTheme="minorHAnsi" w:hAnsiTheme="minorHAnsi" w:cstheme="minorHAnsi"/>
          <w:i/>
          <w:sz w:val="22"/>
          <w:szCs w:val="22"/>
        </w:rPr>
        <w:t>2017 DFAT Monitoring and Evaluation Standards,</w:t>
      </w:r>
      <w:r w:rsidRPr="00232184">
        <w:rPr>
          <w:rFonts w:asciiTheme="minorHAnsi" w:hAnsiTheme="minorHAnsi" w:cstheme="minorHAnsi"/>
          <w:sz w:val="22"/>
          <w:szCs w:val="22"/>
        </w:rPr>
        <w:t xml:space="preserve"> and the </w:t>
      </w:r>
      <w:r w:rsidRPr="00232184">
        <w:rPr>
          <w:rFonts w:asciiTheme="minorHAnsi" w:hAnsiTheme="minorHAnsi" w:cstheme="minorHAnsi"/>
          <w:i/>
          <w:sz w:val="22"/>
          <w:szCs w:val="22"/>
        </w:rPr>
        <w:t>DFAT 2018 PNG Health Portfolio Plan (HPP).</w:t>
      </w:r>
      <w:r w:rsidRPr="00232184">
        <w:rPr>
          <w:rStyle w:val="FootnoteReference"/>
          <w:rFonts w:asciiTheme="minorHAnsi" w:hAnsiTheme="minorHAnsi" w:cstheme="minorHAnsi"/>
          <w:i/>
          <w:sz w:val="22"/>
          <w:szCs w:val="22"/>
        </w:rPr>
        <w:footnoteReference w:id="35"/>
      </w:r>
      <w:r w:rsidRPr="00232184">
        <w:rPr>
          <w:rFonts w:asciiTheme="minorHAnsi" w:hAnsiTheme="minorHAnsi" w:cstheme="minorHAnsi"/>
          <w:sz w:val="22"/>
          <w:szCs w:val="22"/>
        </w:rPr>
        <w:t xml:space="preserve">  </w:t>
      </w:r>
    </w:p>
    <w:p w14:paraId="4D5CEA41" w14:textId="77777777" w:rsidR="00DB7809" w:rsidRPr="00232184" w:rsidRDefault="00DB7809" w:rsidP="00232184">
      <w:pPr>
        <w:jc w:val="both"/>
        <w:rPr>
          <w:rFonts w:asciiTheme="minorHAnsi" w:hAnsiTheme="minorHAnsi" w:cstheme="minorHAnsi"/>
          <w:sz w:val="22"/>
          <w:szCs w:val="22"/>
        </w:rPr>
      </w:pPr>
      <w:r w:rsidRPr="00232184">
        <w:rPr>
          <w:rFonts w:asciiTheme="minorHAnsi" w:hAnsiTheme="minorHAnsi" w:cstheme="minorHAnsi"/>
          <w:sz w:val="22"/>
          <w:szCs w:val="22"/>
        </w:rPr>
        <w:t xml:space="preserve">The review will mainstream gender and disability issues and data wherever possible and will be guided by the gender and equity expert on the review team. </w:t>
      </w:r>
    </w:p>
    <w:p w14:paraId="0093A85E" w14:textId="77777777" w:rsidR="00DB7809" w:rsidRPr="00232184" w:rsidRDefault="00DB7809" w:rsidP="00232184">
      <w:pPr>
        <w:jc w:val="both"/>
        <w:rPr>
          <w:rFonts w:asciiTheme="minorHAnsi" w:hAnsiTheme="minorHAnsi" w:cstheme="minorHAnsi"/>
          <w:sz w:val="22"/>
          <w:szCs w:val="22"/>
        </w:rPr>
      </w:pPr>
      <w:r w:rsidRPr="00232184">
        <w:rPr>
          <w:rFonts w:asciiTheme="minorHAnsi" w:hAnsiTheme="minorHAnsi" w:cstheme="minorHAnsi"/>
          <w:sz w:val="22"/>
          <w:szCs w:val="22"/>
        </w:rPr>
        <w:t xml:space="preserve">The review will also pay particular attention to operating effectively in the changing geopolitical landscape in PNG, as reflected in the </w:t>
      </w:r>
      <w:r w:rsidRPr="00232184">
        <w:rPr>
          <w:rFonts w:asciiTheme="minorHAnsi" w:hAnsiTheme="minorHAnsi" w:cstheme="minorHAnsi"/>
          <w:i/>
          <w:sz w:val="22"/>
          <w:szCs w:val="22"/>
        </w:rPr>
        <w:t>2017 Foreign Policy White Paper </w:t>
      </w:r>
      <w:r w:rsidRPr="00232184">
        <w:rPr>
          <w:rFonts w:asciiTheme="minorHAnsi" w:hAnsiTheme="minorHAnsi" w:cstheme="minorHAnsi"/>
          <w:sz w:val="22"/>
          <w:szCs w:val="22"/>
        </w:rPr>
        <w:t>and the</w:t>
      </w:r>
      <w:r w:rsidRPr="00232184">
        <w:rPr>
          <w:rFonts w:asciiTheme="minorHAnsi" w:hAnsiTheme="minorHAnsi" w:cstheme="minorHAnsi"/>
          <w:i/>
          <w:sz w:val="22"/>
          <w:szCs w:val="22"/>
        </w:rPr>
        <w:t xml:space="preserve"> 2018-2019 Corporate Plan. </w:t>
      </w:r>
      <w:r w:rsidRPr="00232184">
        <w:rPr>
          <w:rFonts w:asciiTheme="minorHAnsi" w:hAnsiTheme="minorHAnsi" w:cstheme="minorHAnsi"/>
          <w:sz w:val="22"/>
          <w:szCs w:val="22"/>
        </w:rPr>
        <w:t>The review will ensure it contributes to effective Australia and PNG relationships as the higher order goal.</w:t>
      </w:r>
      <w:r w:rsidRPr="00232184">
        <w:rPr>
          <w:rFonts w:asciiTheme="minorHAnsi" w:hAnsiTheme="minorHAnsi" w:cstheme="minorHAnsi"/>
          <w:i/>
          <w:sz w:val="22"/>
          <w:szCs w:val="22"/>
        </w:rPr>
        <w:t xml:space="preserve"> </w:t>
      </w:r>
      <w:r w:rsidRPr="00232184">
        <w:rPr>
          <w:rFonts w:asciiTheme="minorHAnsi" w:hAnsiTheme="minorHAnsi" w:cstheme="minorHAnsi"/>
          <w:sz w:val="22"/>
          <w:szCs w:val="22"/>
        </w:rPr>
        <w:t>We note the importance of Australia’s support to fighting the threat of TB to contribute to sustainable economic development and poverty reduction (reflected in the corporate plan) and see this review as an important contributor to this.</w:t>
      </w:r>
    </w:p>
    <w:p w14:paraId="3BAECF14" w14:textId="77777777" w:rsidR="00DB7809" w:rsidRPr="00232184" w:rsidRDefault="00DB7809" w:rsidP="00232184">
      <w:pPr>
        <w:jc w:val="both"/>
        <w:rPr>
          <w:rFonts w:asciiTheme="minorHAnsi" w:hAnsiTheme="minorHAnsi" w:cstheme="minorHAnsi"/>
          <w:sz w:val="22"/>
          <w:szCs w:val="22"/>
        </w:rPr>
      </w:pPr>
      <w:r w:rsidRPr="00232184">
        <w:rPr>
          <w:rFonts w:asciiTheme="minorHAnsi" w:hAnsiTheme="minorHAnsi" w:cstheme="minorHAnsi"/>
          <w:sz w:val="22"/>
          <w:szCs w:val="22"/>
        </w:rPr>
        <w:t xml:space="preserve">The review team has a high level of capacity and capability. It will delight in contributing to the ‘soft power’ focus of DFAT, through creativity of thinking and the generation and sharing of ideas to influence the behaviour and thinking of those it consults and engages with during the review.  </w:t>
      </w:r>
    </w:p>
    <w:p w14:paraId="3C4AFD32" w14:textId="77777777" w:rsidR="00DB7809" w:rsidRPr="00232184" w:rsidRDefault="00DB7809" w:rsidP="00232184">
      <w:pPr>
        <w:spacing w:before="120"/>
        <w:jc w:val="both"/>
        <w:rPr>
          <w:rFonts w:asciiTheme="minorHAnsi" w:hAnsiTheme="minorHAnsi" w:cstheme="minorHAnsi"/>
          <w:sz w:val="22"/>
          <w:szCs w:val="22"/>
        </w:rPr>
      </w:pPr>
      <w:r w:rsidRPr="00232184">
        <w:rPr>
          <w:rFonts w:asciiTheme="minorHAnsi" w:hAnsiTheme="minorHAnsi" w:cstheme="minorHAnsi"/>
          <w:sz w:val="22"/>
          <w:szCs w:val="22"/>
        </w:rPr>
        <w:t xml:space="preserve">The power of health programs to enable development is the subject of DFAT’s </w:t>
      </w:r>
      <w:r w:rsidRPr="00232184">
        <w:rPr>
          <w:rFonts w:asciiTheme="minorHAnsi" w:hAnsiTheme="minorHAnsi" w:cstheme="minorHAnsi"/>
          <w:i/>
          <w:sz w:val="22"/>
          <w:szCs w:val="22"/>
        </w:rPr>
        <w:t>Health for Development Strategy 2015-2020</w:t>
      </w:r>
      <w:r w:rsidRPr="00232184">
        <w:rPr>
          <w:rFonts w:asciiTheme="minorHAnsi" w:hAnsiTheme="minorHAnsi" w:cstheme="minorHAnsi"/>
          <w:sz w:val="22"/>
          <w:szCs w:val="22"/>
        </w:rPr>
        <w:t xml:space="preserve">. The review team will be particularly mindful of the </w:t>
      </w:r>
      <w:r w:rsidRPr="00232184">
        <w:rPr>
          <w:rFonts w:asciiTheme="minorHAnsi" w:hAnsiTheme="minorHAnsi" w:cstheme="minorHAnsi"/>
          <w:i/>
          <w:sz w:val="22"/>
          <w:szCs w:val="22"/>
        </w:rPr>
        <w:t>2018 HPP</w:t>
      </w:r>
      <w:r w:rsidRPr="00232184">
        <w:rPr>
          <w:rFonts w:asciiTheme="minorHAnsi" w:hAnsiTheme="minorHAnsi" w:cstheme="minorHAnsi"/>
          <w:sz w:val="22"/>
          <w:szCs w:val="22"/>
        </w:rPr>
        <w:t xml:space="preserve"> and its implications for possible lessons learned for the future.  </w:t>
      </w:r>
    </w:p>
    <w:p w14:paraId="129FE6BA" w14:textId="77777777" w:rsidR="00994C38" w:rsidRPr="00232184" w:rsidRDefault="00994C38" w:rsidP="00232184">
      <w:pPr>
        <w:rPr>
          <w:rStyle w:val="Strong"/>
          <w:rFonts w:asciiTheme="minorHAnsi" w:hAnsiTheme="minorHAnsi" w:cstheme="minorHAnsi"/>
          <w:sz w:val="22"/>
          <w:szCs w:val="22"/>
        </w:rPr>
      </w:pPr>
      <w:bookmarkStart w:id="100" w:name="_Toc535571925"/>
    </w:p>
    <w:p w14:paraId="23E03EAF" w14:textId="234113C3" w:rsidR="00DB7809" w:rsidRPr="00232184" w:rsidRDefault="00DB7809" w:rsidP="00232184">
      <w:pPr>
        <w:rPr>
          <w:rStyle w:val="Strong"/>
          <w:rFonts w:asciiTheme="minorHAnsi" w:hAnsiTheme="minorHAnsi" w:cstheme="minorHAnsi"/>
          <w:sz w:val="22"/>
          <w:szCs w:val="22"/>
        </w:rPr>
      </w:pPr>
      <w:r w:rsidRPr="00232184">
        <w:rPr>
          <w:rStyle w:val="Strong"/>
          <w:rFonts w:asciiTheme="minorHAnsi" w:hAnsiTheme="minorHAnsi" w:cstheme="minorHAnsi"/>
          <w:sz w:val="22"/>
          <w:szCs w:val="22"/>
        </w:rPr>
        <w:t>Themes</w:t>
      </w:r>
      <w:bookmarkEnd w:id="100"/>
    </w:p>
    <w:p w14:paraId="6CD1790B" w14:textId="77777777" w:rsidR="00DB7809" w:rsidRPr="00232184" w:rsidRDefault="00DB7809" w:rsidP="00232184">
      <w:pPr>
        <w:jc w:val="both"/>
        <w:rPr>
          <w:rFonts w:asciiTheme="minorHAnsi" w:hAnsiTheme="minorHAnsi" w:cstheme="minorHAnsi"/>
          <w:sz w:val="22"/>
          <w:szCs w:val="22"/>
        </w:rPr>
      </w:pPr>
      <w:r w:rsidRPr="00232184">
        <w:rPr>
          <w:rFonts w:asciiTheme="minorHAnsi" w:hAnsiTheme="minorHAnsi" w:cstheme="minorHAnsi"/>
          <w:sz w:val="22"/>
          <w:szCs w:val="22"/>
        </w:rPr>
        <w:t xml:space="preserve">The review team will develop themes to guide its analysis to ensure alignment with the key Australian and PNG government documents. </w:t>
      </w:r>
    </w:p>
    <w:p w14:paraId="3B1D810D" w14:textId="77777777" w:rsidR="00E23A14" w:rsidRPr="00232184" w:rsidRDefault="00E23A14" w:rsidP="00232184">
      <w:pPr>
        <w:rPr>
          <w:rStyle w:val="Strong"/>
          <w:rFonts w:asciiTheme="minorHAnsi" w:hAnsiTheme="minorHAnsi" w:cstheme="minorHAnsi"/>
          <w:sz w:val="22"/>
          <w:szCs w:val="22"/>
        </w:rPr>
      </w:pPr>
      <w:bookmarkStart w:id="101" w:name="_Toc535571926"/>
    </w:p>
    <w:p w14:paraId="75EC927B" w14:textId="77777777" w:rsidR="00DB7809" w:rsidRPr="00232184" w:rsidRDefault="00DB7809" w:rsidP="00232184">
      <w:pPr>
        <w:rPr>
          <w:rStyle w:val="Strong"/>
          <w:rFonts w:asciiTheme="minorHAnsi" w:hAnsiTheme="minorHAnsi" w:cstheme="minorHAnsi"/>
          <w:sz w:val="22"/>
          <w:szCs w:val="22"/>
        </w:rPr>
      </w:pPr>
      <w:r w:rsidRPr="00232184">
        <w:rPr>
          <w:rStyle w:val="Strong"/>
          <w:rFonts w:asciiTheme="minorHAnsi" w:hAnsiTheme="minorHAnsi" w:cstheme="minorHAnsi"/>
          <w:sz w:val="22"/>
          <w:szCs w:val="22"/>
        </w:rPr>
        <w:t>PNG Context</w:t>
      </w:r>
      <w:bookmarkEnd w:id="101"/>
      <w:r w:rsidRPr="00232184">
        <w:rPr>
          <w:rStyle w:val="Strong"/>
          <w:rFonts w:asciiTheme="minorHAnsi" w:hAnsiTheme="minorHAnsi" w:cstheme="minorHAnsi"/>
          <w:sz w:val="22"/>
          <w:szCs w:val="22"/>
        </w:rPr>
        <w:t xml:space="preserve"> </w:t>
      </w:r>
    </w:p>
    <w:p w14:paraId="4313C9D0" w14:textId="48BCBD72" w:rsidR="00232184" w:rsidRDefault="00DB7809" w:rsidP="00232184">
      <w:pPr>
        <w:jc w:val="both"/>
        <w:rPr>
          <w:rFonts w:asciiTheme="minorHAnsi" w:hAnsiTheme="minorHAnsi" w:cstheme="minorHAnsi"/>
          <w:sz w:val="22"/>
          <w:szCs w:val="22"/>
        </w:rPr>
      </w:pPr>
      <w:r w:rsidRPr="00232184">
        <w:rPr>
          <w:rFonts w:asciiTheme="minorHAnsi" w:hAnsiTheme="minorHAnsi" w:cstheme="minorHAnsi"/>
          <w:sz w:val="22"/>
          <w:szCs w:val="22"/>
        </w:rPr>
        <w:t xml:space="preserve">The review team will be mindful of contextual matters since 2011 to ensure realistic analysis. Contextual changes include the current decentralisation of PNG’s health system to provincial health authorities. Ongoing matters include pharmaceutical supply chain challenges, a health workforce crisis, insufficient and fragmented health budgets, the proximity of Australia to Daru and increased population density on Daru. </w:t>
      </w:r>
    </w:p>
    <w:p w14:paraId="4B8D98C3" w14:textId="7BF6DE58" w:rsidR="00DB7809" w:rsidRPr="000A3A75" w:rsidRDefault="00B83F79" w:rsidP="00232184">
      <w:pPr>
        <w:pStyle w:val="Non-numberedLevel1heading"/>
      </w:pPr>
      <w:bookmarkStart w:id="102" w:name="_Toc535571927"/>
      <w:r>
        <w:t>A</w:t>
      </w:r>
      <w:r w:rsidR="00DB7809" w:rsidRPr="00232184">
        <w:t>udience</w:t>
      </w:r>
      <w:bookmarkEnd w:id="102"/>
    </w:p>
    <w:p w14:paraId="122A4CB4" w14:textId="77777777" w:rsidR="00DB7809" w:rsidRPr="00232184" w:rsidRDefault="00DB7809" w:rsidP="00232184">
      <w:pPr>
        <w:rPr>
          <w:rFonts w:asciiTheme="minorHAnsi" w:hAnsiTheme="minorHAnsi" w:cstheme="minorHAnsi"/>
          <w:sz w:val="22"/>
          <w:szCs w:val="22"/>
        </w:rPr>
      </w:pPr>
      <w:bookmarkStart w:id="103" w:name="_Toc535571928"/>
      <w:r w:rsidRPr="00232184">
        <w:rPr>
          <w:rStyle w:val="Strong"/>
          <w:rFonts w:asciiTheme="minorHAnsi" w:hAnsiTheme="minorHAnsi" w:cstheme="minorHAnsi"/>
          <w:sz w:val="22"/>
          <w:szCs w:val="22"/>
        </w:rPr>
        <w:t>Accountability</w:t>
      </w:r>
      <w:bookmarkEnd w:id="103"/>
      <w:r w:rsidRPr="00232184">
        <w:rPr>
          <w:rFonts w:asciiTheme="minorHAnsi" w:hAnsiTheme="minorHAnsi" w:cstheme="minorHAnsi"/>
          <w:sz w:val="22"/>
          <w:szCs w:val="22"/>
        </w:rPr>
        <w:t xml:space="preserve"> </w:t>
      </w:r>
    </w:p>
    <w:p w14:paraId="7BCD6363" w14:textId="77777777" w:rsidR="00DB7809" w:rsidRPr="00232184" w:rsidRDefault="00DB7809" w:rsidP="00232184">
      <w:pPr>
        <w:jc w:val="both"/>
        <w:rPr>
          <w:rFonts w:asciiTheme="minorHAnsi" w:eastAsiaTheme="majorEastAsia" w:hAnsiTheme="minorHAnsi" w:cstheme="minorHAnsi"/>
          <w:b/>
          <w:color w:val="808080" w:themeColor="background1" w:themeShade="80"/>
          <w:sz w:val="22"/>
          <w:szCs w:val="22"/>
          <w:lang w:val="en-GB"/>
        </w:rPr>
      </w:pPr>
      <w:r w:rsidRPr="00232184">
        <w:rPr>
          <w:rFonts w:asciiTheme="minorHAnsi" w:hAnsiTheme="minorHAnsi" w:cstheme="minorHAnsi"/>
          <w:sz w:val="22"/>
          <w:szCs w:val="22"/>
          <w:lang w:val="en-GB"/>
        </w:rPr>
        <w:t xml:space="preserve">The accountability of the review team is to </w:t>
      </w:r>
      <w:r w:rsidRPr="00232184">
        <w:rPr>
          <w:rFonts w:asciiTheme="minorHAnsi" w:hAnsiTheme="minorHAnsi" w:cstheme="minorHAnsi"/>
          <w:color w:val="000000"/>
          <w:sz w:val="22"/>
          <w:szCs w:val="22"/>
          <w:lang w:val="en-US"/>
        </w:rPr>
        <w:t xml:space="preserve">Andrew Dollimore, First Secretary (Public Health), Australian High Commission, PNG. The accountability to SHS is through Samantha Colquhoun, International Health Specialist.  </w:t>
      </w:r>
    </w:p>
    <w:p w14:paraId="1B62A543" w14:textId="77777777" w:rsidR="00994C38" w:rsidRPr="00232184" w:rsidRDefault="00994C38" w:rsidP="00232184">
      <w:pPr>
        <w:rPr>
          <w:rStyle w:val="Strong"/>
          <w:rFonts w:asciiTheme="minorHAnsi" w:hAnsiTheme="minorHAnsi" w:cstheme="minorHAnsi"/>
          <w:sz w:val="22"/>
          <w:szCs w:val="22"/>
        </w:rPr>
      </w:pPr>
      <w:bookmarkStart w:id="104" w:name="_Toc535571929"/>
    </w:p>
    <w:p w14:paraId="116AD08B" w14:textId="23FC26A1" w:rsidR="00DB7809" w:rsidRPr="00232184" w:rsidRDefault="00DB7809" w:rsidP="00232184">
      <w:pPr>
        <w:rPr>
          <w:rFonts w:asciiTheme="minorHAnsi" w:hAnsiTheme="minorHAnsi" w:cstheme="minorHAnsi"/>
          <w:sz w:val="22"/>
          <w:szCs w:val="22"/>
        </w:rPr>
      </w:pPr>
      <w:r w:rsidRPr="00232184">
        <w:rPr>
          <w:rStyle w:val="Strong"/>
          <w:rFonts w:asciiTheme="minorHAnsi" w:hAnsiTheme="minorHAnsi" w:cstheme="minorHAnsi"/>
          <w:sz w:val="22"/>
          <w:szCs w:val="22"/>
        </w:rPr>
        <w:t>Key</w:t>
      </w:r>
      <w:r w:rsidRPr="00232184">
        <w:rPr>
          <w:rFonts w:asciiTheme="minorHAnsi" w:hAnsiTheme="minorHAnsi" w:cstheme="minorHAnsi"/>
          <w:sz w:val="22"/>
          <w:szCs w:val="22"/>
        </w:rPr>
        <w:t xml:space="preserve"> </w:t>
      </w:r>
      <w:r w:rsidRPr="00232184">
        <w:rPr>
          <w:rStyle w:val="Strong"/>
          <w:rFonts w:asciiTheme="minorHAnsi" w:hAnsiTheme="minorHAnsi" w:cstheme="minorHAnsi"/>
          <w:sz w:val="22"/>
          <w:szCs w:val="22"/>
        </w:rPr>
        <w:t>stakeholders</w:t>
      </w:r>
      <w:bookmarkEnd w:id="104"/>
      <w:r w:rsidRPr="00232184">
        <w:rPr>
          <w:rFonts w:asciiTheme="minorHAnsi" w:hAnsiTheme="minorHAnsi" w:cstheme="minorHAnsi"/>
          <w:sz w:val="22"/>
          <w:szCs w:val="22"/>
        </w:rPr>
        <w:t xml:space="preserve"> </w:t>
      </w:r>
    </w:p>
    <w:p w14:paraId="49CF1679" w14:textId="77777777" w:rsidR="00DB7809" w:rsidRPr="00232184" w:rsidRDefault="00DB7809" w:rsidP="00232184">
      <w:pPr>
        <w:widowControl w:val="0"/>
        <w:autoSpaceDE w:val="0"/>
        <w:autoSpaceDN w:val="0"/>
        <w:adjustRightInd w:val="0"/>
        <w:spacing w:before="120"/>
        <w:jc w:val="both"/>
        <w:rPr>
          <w:rFonts w:asciiTheme="minorHAnsi" w:hAnsiTheme="minorHAnsi" w:cstheme="minorHAnsi"/>
          <w:color w:val="000000"/>
          <w:sz w:val="22"/>
          <w:szCs w:val="22"/>
          <w:lang w:val="en-US"/>
        </w:rPr>
      </w:pPr>
      <w:r w:rsidRPr="00232184">
        <w:rPr>
          <w:rFonts w:asciiTheme="minorHAnsi" w:eastAsiaTheme="majorEastAsia" w:hAnsiTheme="minorHAnsi" w:cstheme="minorHAnsi"/>
          <w:sz w:val="22"/>
          <w:szCs w:val="22"/>
          <w:lang w:val="en-GB"/>
        </w:rPr>
        <w:t xml:space="preserve">Key stakeholders include representatives of the PNG, WP and NCD governments, </w:t>
      </w:r>
      <w:r w:rsidRPr="00232184">
        <w:rPr>
          <w:rFonts w:asciiTheme="minorHAnsi" w:hAnsiTheme="minorHAnsi" w:cstheme="minorHAnsi"/>
          <w:color w:val="000000"/>
          <w:sz w:val="22"/>
          <w:szCs w:val="22"/>
          <w:lang w:val="en-US"/>
        </w:rPr>
        <w:t xml:space="preserve">the Burnet Institute, World Vision, WHO, QMRL, the community in WP and NCD, health staff and staff directly contracted through the DFAT investments. </w:t>
      </w:r>
    </w:p>
    <w:p w14:paraId="4E080031" w14:textId="77777777" w:rsidR="00994C38" w:rsidRPr="00232184" w:rsidRDefault="00994C38" w:rsidP="00232184">
      <w:pPr>
        <w:rPr>
          <w:rStyle w:val="Strong"/>
          <w:rFonts w:asciiTheme="minorHAnsi" w:hAnsiTheme="minorHAnsi" w:cstheme="minorHAnsi"/>
          <w:sz w:val="22"/>
          <w:szCs w:val="22"/>
        </w:rPr>
      </w:pPr>
      <w:bookmarkStart w:id="105" w:name="_Toc535571930"/>
    </w:p>
    <w:p w14:paraId="289DFFB8" w14:textId="4557A2A9" w:rsidR="00DB7809" w:rsidRPr="00232184" w:rsidRDefault="00DB7809" w:rsidP="00232184">
      <w:pPr>
        <w:rPr>
          <w:rStyle w:val="Strong"/>
          <w:rFonts w:asciiTheme="minorHAnsi" w:hAnsiTheme="minorHAnsi" w:cstheme="minorHAnsi"/>
          <w:sz w:val="22"/>
          <w:szCs w:val="22"/>
        </w:rPr>
      </w:pPr>
      <w:r w:rsidRPr="00232184">
        <w:rPr>
          <w:rStyle w:val="Strong"/>
          <w:rFonts w:asciiTheme="minorHAnsi" w:hAnsiTheme="minorHAnsi" w:cstheme="minorHAnsi"/>
          <w:sz w:val="22"/>
          <w:szCs w:val="22"/>
        </w:rPr>
        <w:t>Broader audience</w:t>
      </w:r>
      <w:bookmarkEnd w:id="105"/>
    </w:p>
    <w:p w14:paraId="5067EE90" w14:textId="77777777" w:rsidR="00DB7809" w:rsidRPr="00232184" w:rsidRDefault="00DB7809" w:rsidP="00232184">
      <w:pPr>
        <w:pStyle w:val="ListParagraph"/>
        <w:numPr>
          <w:ilvl w:val="0"/>
          <w:numId w:val="0"/>
        </w:numPr>
        <w:jc w:val="both"/>
        <w:rPr>
          <w:rFonts w:eastAsiaTheme="majorEastAsia" w:cstheme="minorHAnsi"/>
          <w:szCs w:val="22"/>
          <w:lang w:val="en-GB" w:eastAsia="ja-JP"/>
        </w:rPr>
      </w:pPr>
      <w:r w:rsidRPr="00232184">
        <w:rPr>
          <w:rFonts w:eastAsiaTheme="majorEastAsia" w:cstheme="minorHAnsi"/>
          <w:szCs w:val="22"/>
          <w:lang w:val="en-GB" w:eastAsia="ja-JP"/>
        </w:rPr>
        <w:t xml:space="preserve">The broader audience will be at DFAT’s discretion but may include other bilateral donors and multilateral organisations involved in TB in PNG, local and international organisations advocating for TB control, TB technical advisors and other experts within PNG and elsewhere and private sector representatives where appropriate. </w:t>
      </w:r>
    </w:p>
    <w:p w14:paraId="3E37F769" w14:textId="77777777" w:rsidR="00DB7809" w:rsidRPr="000A3A75" w:rsidRDefault="00DB7809" w:rsidP="00232184">
      <w:pPr>
        <w:pStyle w:val="Non-numberedLevel1heading"/>
      </w:pPr>
      <w:bookmarkStart w:id="106" w:name="_Toc535571931"/>
      <w:r w:rsidRPr="00232184">
        <w:t>Methodology</w:t>
      </w:r>
      <w:bookmarkEnd w:id="106"/>
    </w:p>
    <w:p w14:paraId="041B3C9B" w14:textId="77777777" w:rsidR="00DB7809" w:rsidRPr="00232184" w:rsidRDefault="00DB7809" w:rsidP="00232184">
      <w:pPr>
        <w:rPr>
          <w:rStyle w:val="Strong"/>
          <w:rFonts w:asciiTheme="minorHAnsi" w:hAnsiTheme="minorHAnsi" w:cstheme="minorHAnsi"/>
          <w:sz w:val="22"/>
          <w:szCs w:val="22"/>
        </w:rPr>
      </w:pPr>
      <w:bookmarkStart w:id="107" w:name="_Toc535571932"/>
      <w:r w:rsidRPr="00232184">
        <w:rPr>
          <w:rStyle w:val="Strong"/>
          <w:rFonts w:asciiTheme="minorHAnsi" w:hAnsiTheme="minorHAnsi" w:cstheme="minorHAnsi"/>
          <w:sz w:val="22"/>
          <w:szCs w:val="22"/>
        </w:rPr>
        <w:t>Data gathering</w:t>
      </w:r>
      <w:bookmarkEnd w:id="107"/>
      <w:r w:rsidRPr="00232184">
        <w:rPr>
          <w:rStyle w:val="Strong"/>
          <w:rFonts w:asciiTheme="minorHAnsi" w:hAnsiTheme="minorHAnsi" w:cstheme="minorHAnsi"/>
          <w:sz w:val="22"/>
          <w:szCs w:val="22"/>
        </w:rPr>
        <w:t xml:space="preserve"> </w:t>
      </w:r>
    </w:p>
    <w:p w14:paraId="23F0C866" w14:textId="6AE8E3DA" w:rsidR="00DB7809" w:rsidRPr="00232184" w:rsidRDefault="00DB7809" w:rsidP="00232184">
      <w:pPr>
        <w:spacing w:before="120"/>
        <w:jc w:val="both"/>
        <w:rPr>
          <w:rFonts w:asciiTheme="minorHAnsi" w:hAnsiTheme="minorHAnsi" w:cstheme="minorHAnsi"/>
          <w:iCs/>
          <w:color w:val="0D0D0D" w:themeColor="text1" w:themeTint="F2"/>
          <w:sz w:val="22"/>
          <w:szCs w:val="22"/>
        </w:rPr>
      </w:pPr>
      <w:r w:rsidRPr="00232184">
        <w:rPr>
          <w:rFonts w:asciiTheme="minorHAnsi" w:hAnsiTheme="minorHAnsi" w:cstheme="minorHAnsi"/>
          <w:sz w:val="22"/>
          <w:szCs w:val="22"/>
          <w:lang w:val="en-GB"/>
        </w:rPr>
        <w:t xml:space="preserve">The review methodology will include contribution and attribution analysis </w:t>
      </w:r>
      <w:r w:rsidRPr="00232184">
        <w:rPr>
          <w:rFonts w:asciiTheme="minorHAnsi" w:hAnsiTheme="minorHAnsi" w:cstheme="minorHAnsi"/>
          <w:sz w:val="22"/>
          <w:szCs w:val="22"/>
        </w:rPr>
        <w:t xml:space="preserve">within a framework of complexity theory and design constructs. Contribution analysis is the foundation of attribution analysis. Contribution analysis enables reasoning upon which to base plausible conclusions with a level of confidence, including to arrive at attribution or not.  Complexity theory acknowledges that program and project outcomes are influenced by the interactions between people giving a dynamic and sometimes unpredictable quality to rational project and program designs. Design theory is described variously but may be described as a learning activity </w:t>
      </w:r>
      <w:r w:rsidRPr="00232184">
        <w:rPr>
          <w:rFonts w:asciiTheme="minorHAnsi" w:hAnsiTheme="minorHAnsi" w:cstheme="minorHAnsi"/>
          <w:color w:val="0D0D0D" w:themeColor="text1" w:themeTint="F2"/>
          <w:sz w:val="22"/>
          <w:szCs w:val="22"/>
        </w:rPr>
        <w:t xml:space="preserve">that is </w:t>
      </w:r>
      <w:r w:rsidRPr="00232184">
        <w:rPr>
          <w:rFonts w:asciiTheme="minorHAnsi" w:hAnsiTheme="minorHAnsi" w:cstheme="minorHAnsi"/>
          <w:iCs/>
          <w:color w:val="0D0D0D" w:themeColor="text1" w:themeTint="F2"/>
          <w:sz w:val="22"/>
          <w:szCs w:val="22"/>
        </w:rPr>
        <w:t>exploratory</w:t>
      </w:r>
      <w:r w:rsidRPr="00232184">
        <w:rPr>
          <w:rFonts w:asciiTheme="minorHAnsi" w:hAnsiTheme="minorHAnsi" w:cstheme="minorHAnsi"/>
          <w:color w:val="0D0D0D" w:themeColor="text1" w:themeTint="F2"/>
          <w:sz w:val="22"/>
          <w:szCs w:val="22"/>
        </w:rPr>
        <w:t>, </w:t>
      </w:r>
      <w:r w:rsidRPr="00232184">
        <w:rPr>
          <w:rFonts w:asciiTheme="minorHAnsi" w:hAnsiTheme="minorHAnsi" w:cstheme="minorHAnsi"/>
          <w:iCs/>
          <w:color w:val="0D0D0D" w:themeColor="text1" w:themeTint="F2"/>
          <w:sz w:val="22"/>
          <w:szCs w:val="22"/>
        </w:rPr>
        <w:t>evolutionary</w:t>
      </w:r>
      <w:r w:rsidRPr="00232184">
        <w:rPr>
          <w:rFonts w:asciiTheme="minorHAnsi" w:hAnsiTheme="minorHAnsi" w:cstheme="minorHAnsi"/>
          <w:color w:val="0D0D0D" w:themeColor="text1" w:themeTint="F2"/>
          <w:sz w:val="22"/>
          <w:szCs w:val="22"/>
        </w:rPr>
        <w:t xml:space="preserve"> and </w:t>
      </w:r>
      <w:r w:rsidRPr="00232184">
        <w:rPr>
          <w:rFonts w:asciiTheme="minorHAnsi" w:hAnsiTheme="minorHAnsi" w:cstheme="minorHAnsi"/>
          <w:iCs/>
          <w:color w:val="0D0D0D" w:themeColor="text1" w:themeTint="F2"/>
          <w:sz w:val="22"/>
          <w:szCs w:val="22"/>
        </w:rPr>
        <w:t>constructive and leads to new thinking and new connections, associations and concepts.</w:t>
      </w:r>
      <w:r w:rsidRPr="00232184">
        <w:rPr>
          <w:rStyle w:val="FootnoteReference"/>
          <w:rFonts w:asciiTheme="minorHAnsi" w:hAnsiTheme="minorHAnsi" w:cstheme="minorHAnsi"/>
          <w:iCs/>
          <w:color w:val="0D0D0D" w:themeColor="text1" w:themeTint="F2"/>
          <w:sz w:val="22"/>
          <w:szCs w:val="22"/>
        </w:rPr>
        <w:footnoteReference w:id="36"/>
      </w:r>
      <w:r w:rsidRPr="00232184">
        <w:rPr>
          <w:rFonts w:asciiTheme="minorHAnsi" w:hAnsiTheme="minorHAnsi" w:cstheme="minorHAnsi"/>
          <w:iCs/>
          <w:color w:val="0D0D0D" w:themeColor="text1" w:themeTint="F2"/>
          <w:sz w:val="22"/>
          <w:szCs w:val="22"/>
        </w:rPr>
        <w:t xml:space="preserve"> </w:t>
      </w:r>
    </w:p>
    <w:p w14:paraId="463C45FF" w14:textId="77777777" w:rsidR="00994C38" w:rsidRPr="00232184" w:rsidRDefault="00994C38" w:rsidP="00232184">
      <w:pPr>
        <w:jc w:val="both"/>
        <w:rPr>
          <w:rFonts w:asciiTheme="minorHAnsi" w:hAnsiTheme="minorHAnsi" w:cstheme="minorHAnsi"/>
          <w:sz w:val="22"/>
          <w:szCs w:val="22"/>
          <w:lang w:val="en-GB"/>
        </w:rPr>
      </w:pPr>
    </w:p>
    <w:p w14:paraId="6744AC79" w14:textId="5AE9ECCB" w:rsidR="00DB7809" w:rsidRPr="00232184" w:rsidRDefault="00DB7809" w:rsidP="00232184">
      <w:pPr>
        <w:jc w:val="both"/>
        <w:rPr>
          <w:rFonts w:asciiTheme="minorHAnsi" w:hAnsiTheme="minorHAnsi" w:cstheme="minorHAnsi"/>
          <w:sz w:val="22"/>
          <w:szCs w:val="22"/>
          <w:lang w:val="en-GB"/>
        </w:rPr>
      </w:pPr>
      <w:r w:rsidRPr="00232184">
        <w:rPr>
          <w:rFonts w:asciiTheme="minorHAnsi" w:hAnsiTheme="minorHAnsi" w:cstheme="minorHAnsi"/>
          <w:sz w:val="22"/>
          <w:szCs w:val="22"/>
          <w:lang w:val="en-GB"/>
        </w:rPr>
        <w:t>The consultants will gather data and information by analysing relevant documents, consulting with key stakeholders, seeking evidence in all its analyses. It will observe the physical settings where the program is delivered and engage with those delivering it and those who are recipients. Consultations will be both semi-structured interviews and unstructured conversations and discussions. Translators and note-takers will be used where necessary.</w:t>
      </w:r>
    </w:p>
    <w:p w14:paraId="3109EE96" w14:textId="77777777" w:rsidR="00994C38" w:rsidRPr="00232184" w:rsidRDefault="00994C38" w:rsidP="00232184">
      <w:pPr>
        <w:jc w:val="both"/>
        <w:rPr>
          <w:rFonts w:asciiTheme="minorHAnsi" w:hAnsiTheme="minorHAnsi" w:cstheme="minorHAnsi"/>
          <w:sz w:val="22"/>
          <w:szCs w:val="22"/>
          <w:lang w:val="en-GB"/>
        </w:rPr>
      </w:pPr>
    </w:p>
    <w:p w14:paraId="5099795E" w14:textId="11562659" w:rsidR="00DB7809" w:rsidRPr="00232184" w:rsidRDefault="00DB7809" w:rsidP="00232184">
      <w:pPr>
        <w:jc w:val="both"/>
        <w:rPr>
          <w:rFonts w:asciiTheme="minorHAnsi" w:hAnsiTheme="minorHAnsi" w:cstheme="minorHAnsi"/>
          <w:sz w:val="22"/>
          <w:szCs w:val="22"/>
          <w:lang w:val="en-GB"/>
        </w:rPr>
      </w:pPr>
      <w:r w:rsidRPr="00232184">
        <w:rPr>
          <w:rFonts w:asciiTheme="minorHAnsi" w:hAnsiTheme="minorHAnsi" w:cstheme="minorHAnsi"/>
          <w:sz w:val="22"/>
          <w:szCs w:val="22"/>
          <w:lang w:val="en-GB"/>
        </w:rPr>
        <w:t xml:space="preserve">Analysis will triangulate sources of evidence to create plausible results chains leading to likely contribution of the DFAT investment to outputs and intermediate outcomes.  Conclusions will reflect the degree of confidence of the reviewers in their analyses and </w:t>
      </w:r>
      <w:r w:rsidR="0061239B" w:rsidRPr="00232184">
        <w:rPr>
          <w:rFonts w:asciiTheme="minorHAnsi" w:hAnsiTheme="minorHAnsi" w:cstheme="minorHAnsi"/>
          <w:sz w:val="22"/>
          <w:szCs w:val="22"/>
          <w:lang w:val="en-GB"/>
        </w:rPr>
        <w:t>evidence.</w:t>
      </w:r>
    </w:p>
    <w:p w14:paraId="2B342244" w14:textId="4ED77E77" w:rsidR="00994C38" w:rsidRDefault="00994C38" w:rsidP="00232184">
      <w:pPr>
        <w:rPr>
          <w:rStyle w:val="Strong"/>
          <w:rFonts w:asciiTheme="minorHAnsi" w:hAnsiTheme="minorHAnsi" w:cstheme="minorHAnsi"/>
          <w:sz w:val="22"/>
          <w:szCs w:val="22"/>
        </w:rPr>
      </w:pPr>
      <w:bookmarkStart w:id="108" w:name="_Toc535571933"/>
    </w:p>
    <w:p w14:paraId="3C1B7B37" w14:textId="77777777" w:rsidR="00232184" w:rsidRPr="00232184" w:rsidRDefault="00232184" w:rsidP="00232184">
      <w:pPr>
        <w:rPr>
          <w:rStyle w:val="Strong"/>
          <w:rFonts w:asciiTheme="minorHAnsi" w:hAnsiTheme="minorHAnsi" w:cstheme="minorHAnsi"/>
          <w:sz w:val="22"/>
          <w:szCs w:val="22"/>
        </w:rPr>
      </w:pPr>
    </w:p>
    <w:p w14:paraId="2AD1FC11" w14:textId="436F9857" w:rsidR="00DB7809" w:rsidRPr="00232184" w:rsidRDefault="00DB7809" w:rsidP="00232184">
      <w:pPr>
        <w:rPr>
          <w:rStyle w:val="Strong"/>
          <w:rFonts w:asciiTheme="minorHAnsi" w:hAnsiTheme="minorHAnsi" w:cstheme="minorHAnsi"/>
          <w:sz w:val="22"/>
          <w:szCs w:val="22"/>
        </w:rPr>
      </w:pPr>
      <w:r w:rsidRPr="00232184">
        <w:rPr>
          <w:rStyle w:val="Strong"/>
          <w:rFonts w:asciiTheme="minorHAnsi" w:hAnsiTheme="minorHAnsi" w:cstheme="minorHAnsi"/>
          <w:sz w:val="22"/>
          <w:szCs w:val="22"/>
        </w:rPr>
        <w:t>Data management and analysis</w:t>
      </w:r>
      <w:bookmarkEnd w:id="108"/>
    </w:p>
    <w:p w14:paraId="54BFE7C0" w14:textId="77777777" w:rsidR="00DB7809" w:rsidRPr="00232184" w:rsidRDefault="00DB7809" w:rsidP="00232184">
      <w:pPr>
        <w:jc w:val="both"/>
        <w:rPr>
          <w:rFonts w:asciiTheme="minorHAnsi" w:hAnsiTheme="minorHAnsi" w:cstheme="minorHAnsi"/>
          <w:sz w:val="22"/>
          <w:szCs w:val="22"/>
          <w:lang w:val="en-GB"/>
        </w:rPr>
      </w:pPr>
      <w:r w:rsidRPr="00232184">
        <w:rPr>
          <w:rFonts w:asciiTheme="minorHAnsi" w:hAnsiTheme="minorHAnsi" w:cstheme="minorHAnsi"/>
          <w:sz w:val="22"/>
          <w:szCs w:val="22"/>
          <w:lang w:val="en-GB"/>
        </w:rPr>
        <w:t xml:space="preserve">Notes will be taken during all interviews and checked and expanded as soon as practicable. The review team will jointly review information at the end of each day to inform, test and refine conclusions.  Issues to be clarified will be incorporated in future interviews and other processes as relevant (e.g. emails for clarification, technical data analysis, further document analysis). The discussions will be progressively aggregated against supporting data to guide conclusions. </w:t>
      </w:r>
    </w:p>
    <w:p w14:paraId="1CF1902A" w14:textId="77777777" w:rsidR="00994C38" w:rsidRPr="00232184" w:rsidRDefault="00994C38" w:rsidP="00232184">
      <w:pPr>
        <w:rPr>
          <w:rStyle w:val="Strong"/>
          <w:rFonts w:asciiTheme="minorHAnsi" w:hAnsiTheme="minorHAnsi" w:cstheme="minorHAnsi"/>
          <w:sz w:val="22"/>
          <w:szCs w:val="22"/>
        </w:rPr>
      </w:pPr>
      <w:bookmarkStart w:id="109" w:name="_Toc535571934"/>
    </w:p>
    <w:p w14:paraId="612A86D7" w14:textId="6512CA8E" w:rsidR="00DB7809" w:rsidRPr="00232184" w:rsidRDefault="00DB7809" w:rsidP="00232184">
      <w:pPr>
        <w:rPr>
          <w:rStyle w:val="Strong"/>
          <w:rFonts w:asciiTheme="minorHAnsi" w:hAnsiTheme="minorHAnsi" w:cstheme="minorHAnsi"/>
          <w:sz w:val="22"/>
          <w:szCs w:val="22"/>
        </w:rPr>
      </w:pPr>
      <w:r w:rsidRPr="00232184">
        <w:rPr>
          <w:rStyle w:val="Strong"/>
          <w:rFonts w:asciiTheme="minorHAnsi" w:hAnsiTheme="minorHAnsi" w:cstheme="minorHAnsi"/>
          <w:sz w:val="22"/>
          <w:szCs w:val="22"/>
        </w:rPr>
        <w:t>Ethics</w:t>
      </w:r>
      <w:bookmarkEnd w:id="109"/>
      <w:r w:rsidRPr="00232184">
        <w:rPr>
          <w:rStyle w:val="Strong"/>
          <w:rFonts w:asciiTheme="minorHAnsi" w:hAnsiTheme="minorHAnsi" w:cstheme="minorHAnsi"/>
          <w:sz w:val="22"/>
          <w:szCs w:val="22"/>
        </w:rPr>
        <w:t xml:space="preserve"> </w:t>
      </w:r>
    </w:p>
    <w:p w14:paraId="3783DAFF" w14:textId="77777777" w:rsidR="00DB7809" w:rsidRPr="00232184" w:rsidRDefault="00DB7809" w:rsidP="00232184">
      <w:pPr>
        <w:spacing w:before="120"/>
        <w:jc w:val="both"/>
        <w:rPr>
          <w:rFonts w:asciiTheme="minorHAnsi" w:hAnsiTheme="minorHAnsi" w:cstheme="minorHAnsi"/>
          <w:sz w:val="22"/>
          <w:szCs w:val="22"/>
          <w:lang w:val="en-GB"/>
        </w:rPr>
      </w:pPr>
      <w:r w:rsidRPr="00232184">
        <w:rPr>
          <w:rFonts w:asciiTheme="minorHAnsi" w:hAnsiTheme="minorHAnsi" w:cstheme="minorHAnsi"/>
          <w:sz w:val="22"/>
          <w:szCs w:val="22"/>
          <w:lang w:val="en-GB"/>
        </w:rPr>
        <w:t>An explanation of the review and its purpose will be given to all those consulted. The report will name them and their position in a list of people consulted but their opinions and words will not be attributed to them such that they could be identified.  The consultant team will not have any contact with children under age 18 except incidentally while they are in the presence of a parent or other adult carer.</w:t>
      </w:r>
    </w:p>
    <w:p w14:paraId="2116E76F" w14:textId="77777777" w:rsidR="00994C38" w:rsidRPr="00232184" w:rsidRDefault="00994C38" w:rsidP="00232184">
      <w:pPr>
        <w:rPr>
          <w:rStyle w:val="Strong"/>
          <w:rFonts w:asciiTheme="minorHAnsi" w:hAnsiTheme="minorHAnsi" w:cstheme="minorHAnsi"/>
          <w:sz w:val="22"/>
          <w:szCs w:val="22"/>
        </w:rPr>
      </w:pPr>
      <w:bookmarkStart w:id="110" w:name="_Toc535571935"/>
    </w:p>
    <w:p w14:paraId="587529E6" w14:textId="0A134A52" w:rsidR="00DB7809" w:rsidRPr="00232184" w:rsidRDefault="00DB7809" w:rsidP="00232184">
      <w:pPr>
        <w:rPr>
          <w:rStyle w:val="Strong"/>
          <w:rFonts w:asciiTheme="minorHAnsi" w:hAnsiTheme="minorHAnsi" w:cstheme="minorHAnsi"/>
          <w:sz w:val="22"/>
          <w:szCs w:val="22"/>
        </w:rPr>
      </w:pPr>
      <w:r w:rsidRPr="00232184">
        <w:rPr>
          <w:rStyle w:val="Strong"/>
          <w:rFonts w:asciiTheme="minorHAnsi" w:hAnsiTheme="minorHAnsi" w:cstheme="minorHAnsi"/>
          <w:sz w:val="22"/>
          <w:szCs w:val="22"/>
        </w:rPr>
        <w:t>Constraint</w:t>
      </w:r>
      <w:bookmarkEnd w:id="110"/>
    </w:p>
    <w:p w14:paraId="21D53E6A" w14:textId="77777777" w:rsidR="00DB7809" w:rsidRPr="00232184" w:rsidRDefault="00DB7809" w:rsidP="00232184">
      <w:pPr>
        <w:spacing w:before="120"/>
        <w:ind w:right="624"/>
        <w:jc w:val="both"/>
        <w:rPr>
          <w:rFonts w:asciiTheme="minorHAnsi" w:hAnsiTheme="minorHAnsi" w:cstheme="minorHAnsi"/>
          <w:sz w:val="22"/>
          <w:szCs w:val="22"/>
          <w:lang w:val="en-GB"/>
        </w:rPr>
      </w:pPr>
      <w:r w:rsidRPr="00232184">
        <w:rPr>
          <w:rFonts w:asciiTheme="minorHAnsi" w:hAnsiTheme="minorHAnsi" w:cstheme="minorHAnsi"/>
          <w:sz w:val="22"/>
          <w:szCs w:val="22"/>
          <w:lang w:val="en-GB"/>
        </w:rPr>
        <w:t xml:space="preserve">There is a potential constraint to the review: the scope is </w:t>
      </w:r>
      <w:r w:rsidR="001F28FA" w:rsidRPr="00232184">
        <w:rPr>
          <w:rFonts w:asciiTheme="minorHAnsi" w:hAnsiTheme="minorHAnsi" w:cstheme="minorHAnsi"/>
          <w:sz w:val="22"/>
          <w:szCs w:val="22"/>
          <w:lang w:val="en-GB"/>
        </w:rPr>
        <w:t>broad;</w:t>
      </w:r>
      <w:r w:rsidRPr="00232184">
        <w:rPr>
          <w:rFonts w:asciiTheme="minorHAnsi" w:hAnsiTheme="minorHAnsi" w:cstheme="minorHAnsi"/>
          <w:sz w:val="22"/>
          <w:szCs w:val="22"/>
          <w:lang w:val="en-GB"/>
        </w:rPr>
        <w:t xml:space="preserve"> the review covers seven years and the review time available is limited. This may limit (i) the amount of data collected and analysed and (ii) conversely, the amount of time available to deeply analyse complex data or complex linkages between the data.  To address this the review team has clear and complementary terms of reference, will have a pre-in-country planning meeting to maximise the operational aspects of these complementarities and efficient working processes. The report will indicate the level of confidence in the review conclusions and will reflect feedback from the aide-memoire presentation and the draft report where this would value-add. </w:t>
      </w:r>
    </w:p>
    <w:p w14:paraId="0CC82487" w14:textId="77777777" w:rsidR="00DB7809" w:rsidRPr="00232184" w:rsidRDefault="00DB7809" w:rsidP="00232184">
      <w:pPr>
        <w:pStyle w:val="Non-numberedLevel1heading"/>
      </w:pPr>
      <w:bookmarkStart w:id="111" w:name="_Toc535571936"/>
      <w:r w:rsidRPr="00232184">
        <w:t>Questions</w:t>
      </w:r>
      <w:bookmarkEnd w:id="111"/>
    </w:p>
    <w:p w14:paraId="752E1579" w14:textId="77777777" w:rsidR="00DB7809" w:rsidRPr="00232184" w:rsidRDefault="00DB7809" w:rsidP="00DB7809">
      <w:pPr>
        <w:widowControl w:val="0"/>
        <w:autoSpaceDE w:val="0"/>
        <w:autoSpaceDN w:val="0"/>
        <w:adjustRightInd w:val="0"/>
        <w:jc w:val="both"/>
        <w:rPr>
          <w:rFonts w:asciiTheme="minorHAnsi" w:hAnsiTheme="minorHAnsi" w:cstheme="minorHAnsi"/>
          <w:sz w:val="22"/>
          <w:szCs w:val="22"/>
        </w:rPr>
      </w:pPr>
      <w:r w:rsidRPr="00232184">
        <w:rPr>
          <w:rFonts w:asciiTheme="minorHAnsi" w:hAnsiTheme="minorHAnsi" w:cstheme="minorHAnsi"/>
          <w:color w:val="000000"/>
          <w:sz w:val="22"/>
          <w:szCs w:val="22"/>
          <w:lang w:val="en-US"/>
        </w:rPr>
        <w:t xml:space="preserve">The framework for the evaluation questions and for the thinking of the review team will be based on the </w:t>
      </w:r>
      <w:r w:rsidRPr="00232184">
        <w:rPr>
          <w:rFonts w:asciiTheme="minorHAnsi" w:hAnsiTheme="minorHAnsi" w:cstheme="minorHAnsi"/>
          <w:i/>
          <w:sz w:val="22"/>
          <w:szCs w:val="22"/>
        </w:rPr>
        <w:t>2017 DFAT Monitoring and Evaluation Standards,</w:t>
      </w:r>
      <w:r w:rsidRPr="00232184">
        <w:rPr>
          <w:rFonts w:asciiTheme="minorHAnsi" w:hAnsiTheme="minorHAnsi" w:cstheme="minorHAnsi"/>
          <w:sz w:val="22"/>
          <w:szCs w:val="22"/>
        </w:rPr>
        <w:t xml:space="preserve"> will incorporate a question on governance and management, and will be informed by the NHP and HPP. Data will be both quantitative and qualitative.  The questions will include but will not be limited to:</w:t>
      </w:r>
    </w:p>
    <w:p w14:paraId="03FAB946" w14:textId="77777777" w:rsidR="00DB7809" w:rsidRPr="00232184" w:rsidRDefault="00DB7809" w:rsidP="00DB7809">
      <w:pPr>
        <w:widowControl w:val="0"/>
        <w:autoSpaceDE w:val="0"/>
        <w:autoSpaceDN w:val="0"/>
        <w:adjustRightInd w:val="0"/>
        <w:spacing w:before="120"/>
        <w:ind w:firstLine="357"/>
        <w:jc w:val="both"/>
        <w:rPr>
          <w:rFonts w:asciiTheme="minorHAnsi" w:hAnsiTheme="minorHAnsi" w:cstheme="minorHAnsi"/>
          <w:b/>
          <w:color w:val="000000"/>
          <w:sz w:val="22"/>
          <w:szCs w:val="22"/>
          <w:lang w:val="en-US"/>
        </w:rPr>
      </w:pPr>
      <w:r w:rsidRPr="00232184">
        <w:rPr>
          <w:rFonts w:asciiTheme="minorHAnsi" w:hAnsiTheme="minorHAnsi" w:cstheme="minorHAnsi"/>
          <w:b/>
          <w:color w:val="000000"/>
          <w:sz w:val="22"/>
          <w:szCs w:val="22"/>
          <w:lang w:val="en-US"/>
        </w:rPr>
        <w:t xml:space="preserve">1. Relevance </w:t>
      </w:r>
    </w:p>
    <w:p w14:paraId="44A25EB6" w14:textId="77777777" w:rsidR="00DB7809" w:rsidRPr="00232184" w:rsidRDefault="00DB7809" w:rsidP="005D306B">
      <w:pPr>
        <w:pStyle w:val="ListParagraph"/>
        <w:widowControl w:val="0"/>
        <w:numPr>
          <w:ilvl w:val="0"/>
          <w:numId w:val="21"/>
        </w:numPr>
        <w:autoSpaceDE w:val="0"/>
        <w:autoSpaceDN w:val="0"/>
        <w:adjustRightInd w:val="0"/>
        <w:spacing w:after="0"/>
        <w:contextualSpacing/>
        <w:jc w:val="both"/>
        <w:rPr>
          <w:rFonts w:cstheme="minorHAnsi"/>
          <w:color w:val="000000"/>
          <w:szCs w:val="22"/>
        </w:rPr>
      </w:pPr>
      <w:r w:rsidRPr="00232184">
        <w:rPr>
          <w:rFonts w:cstheme="minorHAnsi"/>
          <w:color w:val="000000"/>
          <w:szCs w:val="22"/>
        </w:rPr>
        <w:t xml:space="preserve">Were the DFAT investments focused on the right issues to address the TB epidemic in PNG? </w:t>
      </w:r>
    </w:p>
    <w:p w14:paraId="2418535F" w14:textId="77777777" w:rsidR="00DB7809" w:rsidRPr="00232184" w:rsidRDefault="00DB7809" w:rsidP="005D306B">
      <w:pPr>
        <w:pStyle w:val="ListParagraph"/>
        <w:widowControl w:val="0"/>
        <w:numPr>
          <w:ilvl w:val="0"/>
          <w:numId w:val="21"/>
        </w:numPr>
        <w:autoSpaceDE w:val="0"/>
        <w:autoSpaceDN w:val="0"/>
        <w:adjustRightInd w:val="0"/>
        <w:spacing w:after="0"/>
        <w:contextualSpacing/>
        <w:jc w:val="both"/>
        <w:rPr>
          <w:rFonts w:cstheme="minorHAnsi"/>
          <w:color w:val="000000"/>
          <w:szCs w:val="22"/>
        </w:rPr>
      </w:pPr>
      <w:r w:rsidRPr="00232184">
        <w:rPr>
          <w:rFonts w:cstheme="minorHAnsi"/>
          <w:color w:val="000000"/>
          <w:szCs w:val="22"/>
        </w:rPr>
        <w:t>Have the DFAT investments responded appropriately as new and improved data emerged on the spread of TB?</w:t>
      </w:r>
    </w:p>
    <w:p w14:paraId="54432287" w14:textId="77777777" w:rsidR="00E23A14" w:rsidRPr="00232184" w:rsidRDefault="00E23A14" w:rsidP="00DB7809">
      <w:pPr>
        <w:widowControl w:val="0"/>
        <w:autoSpaceDE w:val="0"/>
        <w:autoSpaceDN w:val="0"/>
        <w:adjustRightInd w:val="0"/>
        <w:spacing w:before="120"/>
        <w:ind w:firstLine="357"/>
        <w:jc w:val="both"/>
        <w:rPr>
          <w:rFonts w:asciiTheme="minorHAnsi" w:hAnsiTheme="minorHAnsi" w:cstheme="minorHAnsi"/>
          <w:b/>
          <w:color w:val="000000"/>
          <w:sz w:val="22"/>
          <w:szCs w:val="22"/>
          <w:lang w:val="en-US"/>
        </w:rPr>
      </w:pPr>
    </w:p>
    <w:p w14:paraId="2E9065AB" w14:textId="77777777" w:rsidR="00DB7809" w:rsidRPr="00232184" w:rsidRDefault="00DB7809" w:rsidP="00DB7809">
      <w:pPr>
        <w:widowControl w:val="0"/>
        <w:autoSpaceDE w:val="0"/>
        <w:autoSpaceDN w:val="0"/>
        <w:adjustRightInd w:val="0"/>
        <w:spacing w:before="120"/>
        <w:ind w:firstLine="357"/>
        <w:jc w:val="both"/>
        <w:rPr>
          <w:rFonts w:asciiTheme="minorHAnsi" w:hAnsiTheme="minorHAnsi" w:cstheme="minorHAnsi"/>
          <w:b/>
          <w:color w:val="000000"/>
          <w:sz w:val="22"/>
          <w:szCs w:val="22"/>
          <w:lang w:val="en-US"/>
        </w:rPr>
      </w:pPr>
      <w:r w:rsidRPr="00232184">
        <w:rPr>
          <w:rFonts w:asciiTheme="minorHAnsi" w:hAnsiTheme="minorHAnsi" w:cstheme="minorHAnsi"/>
          <w:b/>
          <w:color w:val="000000"/>
          <w:sz w:val="22"/>
          <w:szCs w:val="22"/>
          <w:lang w:val="en-US"/>
        </w:rPr>
        <w:t xml:space="preserve">2. Effective </w:t>
      </w:r>
    </w:p>
    <w:p w14:paraId="749915AD" w14:textId="77777777" w:rsidR="00DB7809" w:rsidRPr="00232184" w:rsidRDefault="00DB7809" w:rsidP="005D306B">
      <w:pPr>
        <w:pStyle w:val="ListParagraph"/>
        <w:widowControl w:val="0"/>
        <w:numPr>
          <w:ilvl w:val="0"/>
          <w:numId w:val="22"/>
        </w:numPr>
        <w:autoSpaceDE w:val="0"/>
        <w:autoSpaceDN w:val="0"/>
        <w:adjustRightInd w:val="0"/>
        <w:spacing w:after="0"/>
        <w:contextualSpacing/>
        <w:jc w:val="both"/>
        <w:rPr>
          <w:rFonts w:cstheme="minorHAnsi"/>
          <w:color w:val="000000"/>
          <w:szCs w:val="22"/>
        </w:rPr>
      </w:pPr>
      <w:r w:rsidRPr="00232184">
        <w:rPr>
          <w:rFonts w:cstheme="minorHAnsi"/>
          <w:color w:val="000000"/>
          <w:szCs w:val="22"/>
        </w:rPr>
        <w:t>Did the DFAT-funded investments achieve the desired results and outcomes?</w:t>
      </w:r>
    </w:p>
    <w:p w14:paraId="2FE195C5" w14:textId="77777777" w:rsidR="00DB7809" w:rsidRPr="00232184" w:rsidRDefault="00DB7809" w:rsidP="005D306B">
      <w:pPr>
        <w:pStyle w:val="ListParagraph"/>
        <w:widowControl w:val="0"/>
        <w:numPr>
          <w:ilvl w:val="0"/>
          <w:numId w:val="22"/>
        </w:numPr>
        <w:autoSpaceDE w:val="0"/>
        <w:autoSpaceDN w:val="0"/>
        <w:adjustRightInd w:val="0"/>
        <w:spacing w:after="0"/>
        <w:contextualSpacing/>
        <w:jc w:val="both"/>
        <w:rPr>
          <w:rFonts w:cstheme="minorHAnsi"/>
          <w:color w:val="000000"/>
          <w:szCs w:val="22"/>
        </w:rPr>
      </w:pPr>
      <w:r w:rsidRPr="00232184">
        <w:rPr>
          <w:rFonts w:cstheme="minorHAnsi"/>
          <w:color w:val="000000"/>
          <w:szCs w:val="22"/>
        </w:rPr>
        <w:t>What results and outcomes did the DFAT funded investments contribute to in the rGLC reports?</w:t>
      </w:r>
    </w:p>
    <w:p w14:paraId="7C3B6D38" w14:textId="77777777" w:rsidR="00DB7809" w:rsidRPr="00232184" w:rsidRDefault="00DB7809" w:rsidP="005D306B">
      <w:pPr>
        <w:pStyle w:val="ListParagraph"/>
        <w:widowControl w:val="0"/>
        <w:numPr>
          <w:ilvl w:val="0"/>
          <w:numId w:val="22"/>
        </w:numPr>
        <w:autoSpaceDE w:val="0"/>
        <w:autoSpaceDN w:val="0"/>
        <w:adjustRightInd w:val="0"/>
        <w:spacing w:after="0"/>
        <w:contextualSpacing/>
        <w:jc w:val="both"/>
        <w:rPr>
          <w:rFonts w:cstheme="minorHAnsi"/>
          <w:color w:val="000000"/>
          <w:szCs w:val="22"/>
        </w:rPr>
      </w:pPr>
      <w:r w:rsidRPr="00232184">
        <w:rPr>
          <w:rFonts w:cstheme="minorHAnsi"/>
          <w:color w:val="000000"/>
          <w:szCs w:val="22"/>
        </w:rPr>
        <w:t>What results can be attributed to DFAT funding?</w:t>
      </w:r>
    </w:p>
    <w:p w14:paraId="0EDA0890" w14:textId="77777777" w:rsidR="00DB7809" w:rsidRPr="00232184" w:rsidRDefault="00DB7809" w:rsidP="005D306B">
      <w:pPr>
        <w:pStyle w:val="ListParagraph"/>
        <w:widowControl w:val="0"/>
        <w:numPr>
          <w:ilvl w:val="0"/>
          <w:numId w:val="22"/>
        </w:numPr>
        <w:autoSpaceDE w:val="0"/>
        <w:autoSpaceDN w:val="0"/>
        <w:adjustRightInd w:val="0"/>
        <w:spacing w:after="0"/>
        <w:contextualSpacing/>
        <w:jc w:val="both"/>
        <w:rPr>
          <w:rFonts w:cstheme="minorHAnsi"/>
          <w:color w:val="000000"/>
          <w:szCs w:val="22"/>
        </w:rPr>
      </w:pPr>
      <w:r w:rsidRPr="00232184">
        <w:rPr>
          <w:rFonts w:cstheme="minorHAnsi"/>
          <w:color w:val="000000"/>
          <w:szCs w:val="22"/>
        </w:rPr>
        <w:t>Are there are other results now in the rGLC to which the DFAT investment contributed?</w:t>
      </w:r>
    </w:p>
    <w:p w14:paraId="5D8742AB" w14:textId="77777777" w:rsidR="00DB7809" w:rsidRPr="00232184" w:rsidRDefault="00DB7809" w:rsidP="005D306B">
      <w:pPr>
        <w:pStyle w:val="ListParagraph"/>
        <w:widowControl w:val="0"/>
        <w:numPr>
          <w:ilvl w:val="0"/>
          <w:numId w:val="22"/>
        </w:numPr>
        <w:autoSpaceDE w:val="0"/>
        <w:autoSpaceDN w:val="0"/>
        <w:adjustRightInd w:val="0"/>
        <w:spacing w:after="0"/>
        <w:contextualSpacing/>
        <w:jc w:val="both"/>
        <w:rPr>
          <w:rFonts w:cstheme="minorHAnsi"/>
          <w:color w:val="000000"/>
          <w:szCs w:val="22"/>
        </w:rPr>
      </w:pPr>
      <w:r w:rsidRPr="00232184">
        <w:rPr>
          <w:rFonts w:cstheme="minorHAnsi"/>
          <w:color w:val="000000"/>
          <w:szCs w:val="22"/>
        </w:rPr>
        <w:t xml:space="preserve">What is the evidence? </w:t>
      </w:r>
    </w:p>
    <w:p w14:paraId="29158977" w14:textId="77777777" w:rsidR="00DB7809" w:rsidRPr="00232184" w:rsidRDefault="00DB7809" w:rsidP="00DB7809">
      <w:pPr>
        <w:widowControl w:val="0"/>
        <w:autoSpaceDE w:val="0"/>
        <w:autoSpaceDN w:val="0"/>
        <w:adjustRightInd w:val="0"/>
        <w:spacing w:before="120"/>
        <w:ind w:firstLine="357"/>
        <w:jc w:val="both"/>
        <w:rPr>
          <w:rFonts w:asciiTheme="minorHAnsi" w:hAnsiTheme="minorHAnsi" w:cstheme="minorHAnsi"/>
          <w:b/>
          <w:color w:val="000000"/>
          <w:sz w:val="22"/>
          <w:szCs w:val="22"/>
          <w:lang w:val="en-US"/>
        </w:rPr>
      </w:pPr>
      <w:r w:rsidRPr="00232184">
        <w:rPr>
          <w:rFonts w:asciiTheme="minorHAnsi" w:hAnsiTheme="minorHAnsi" w:cstheme="minorHAnsi"/>
          <w:b/>
          <w:color w:val="000000"/>
          <w:sz w:val="22"/>
          <w:szCs w:val="22"/>
          <w:lang w:val="en-US"/>
        </w:rPr>
        <w:t xml:space="preserve">3. Efficient </w:t>
      </w:r>
    </w:p>
    <w:p w14:paraId="3A4770EC" w14:textId="77777777" w:rsidR="00DB7809" w:rsidRPr="00232184" w:rsidRDefault="00DB7809" w:rsidP="005D306B">
      <w:pPr>
        <w:pStyle w:val="ListParagraph"/>
        <w:widowControl w:val="0"/>
        <w:numPr>
          <w:ilvl w:val="0"/>
          <w:numId w:val="23"/>
        </w:numPr>
        <w:autoSpaceDE w:val="0"/>
        <w:autoSpaceDN w:val="0"/>
        <w:adjustRightInd w:val="0"/>
        <w:spacing w:after="0"/>
        <w:contextualSpacing/>
        <w:jc w:val="both"/>
        <w:rPr>
          <w:rFonts w:cstheme="minorHAnsi"/>
          <w:color w:val="000000"/>
          <w:szCs w:val="22"/>
        </w:rPr>
      </w:pPr>
      <w:r w:rsidRPr="00232184">
        <w:rPr>
          <w:rFonts w:cstheme="minorHAnsi"/>
          <w:color w:val="000000"/>
          <w:szCs w:val="22"/>
        </w:rPr>
        <w:t xml:space="preserve">Were the results and outcomes achieved in the most efficient way? </w:t>
      </w:r>
    </w:p>
    <w:p w14:paraId="61C3EDA4" w14:textId="77777777" w:rsidR="00DB7809" w:rsidRPr="00232184" w:rsidRDefault="00DB7809" w:rsidP="005D306B">
      <w:pPr>
        <w:pStyle w:val="ListParagraph"/>
        <w:widowControl w:val="0"/>
        <w:numPr>
          <w:ilvl w:val="0"/>
          <w:numId w:val="23"/>
        </w:numPr>
        <w:autoSpaceDE w:val="0"/>
        <w:autoSpaceDN w:val="0"/>
        <w:adjustRightInd w:val="0"/>
        <w:spacing w:after="0"/>
        <w:contextualSpacing/>
        <w:jc w:val="both"/>
        <w:rPr>
          <w:rFonts w:cstheme="minorHAnsi"/>
          <w:color w:val="000000"/>
          <w:szCs w:val="22"/>
        </w:rPr>
      </w:pPr>
      <w:r w:rsidRPr="00232184">
        <w:rPr>
          <w:rFonts w:cstheme="minorHAnsi"/>
          <w:color w:val="000000"/>
          <w:szCs w:val="22"/>
        </w:rPr>
        <w:t xml:space="preserve">Was there value for money of DFAT investments and actions in controlling TB? </w:t>
      </w:r>
    </w:p>
    <w:p w14:paraId="3480999A" w14:textId="77777777" w:rsidR="00DB7809" w:rsidRPr="00232184" w:rsidRDefault="00DB7809" w:rsidP="005D306B">
      <w:pPr>
        <w:pStyle w:val="ListParagraph"/>
        <w:numPr>
          <w:ilvl w:val="0"/>
          <w:numId w:val="23"/>
        </w:numPr>
        <w:spacing w:after="160"/>
        <w:contextualSpacing/>
        <w:jc w:val="both"/>
        <w:rPr>
          <w:rFonts w:cstheme="minorHAnsi"/>
          <w:color w:val="000000"/>
          <w:szCs w:val="22"/>
        </w:rPr>
      </w:pPr>
      <w:r w:rsidRPr="00232184">
        <w:rPr>
          <w:rFonts w:cstheme="minorHAnsi"/>
          <w:iCs/>
          <w:color w:val="000000"/>
          <w:szCs w:val="22"/>
          <w:lang w:val="en-GB" w:eastAsia="ja-JP"/>
        </w:rPr>
        <w:t xml:space="preserve">Are we working with appropriate partners and using appropriate modalities? </w:t>
      </w:r>
    </w:p>
    <w:p w14:paraId="44916770" w14:textId="77777777" w:rsidR="00DB7809" w:rsidRPr="00232184" w:rsidRDefault="00DB7809" w:rsidP="005D306B">
      <w:pPr>
        <w:pStyle w:val="ListParagraph"/>
        <w:widowControl w:val="0"/>
        <w:numPr>
          <w:ilvl w:val="0"/>
          <w:numId w:val="23"/>
        </w:numPr>
        <w:autoSpaceDE w:val="0"/>
        <w:autoSpaceDN w:val="0"/>
        <w:adjustRightInd w:val="0"/>
        <w:spacing w:after="0"/>
        <w:contextualSpacing/>
        <w:jc w:val="both"/>
        <w:rPr>
          <w:rFonts w:cstheme="minorHAnsi"/>
          <w:color w:val="000000"/>
          <w:szCs w:val="22"/>
        </w:rPr>
      </w:pPr>
      <w:r w:rsidRPr="00232184">
        <w:rPr>
          <w:rFonts w:cstheme="minorHAnsi"/>
          <w:color w:val="000000"/>
          <w:szCs w:val="22"/>
        </w:rPr>
        <w:t xml:space="preserve">What is the evidence? </w:t>
      </w:r>
    </w:p>
    <w:p w14:paraId="1939F9E6" w14:textId="77777777" w:rsidR="00DB7809" w:rsidRPr="00232184" w:rsidRDefault="00DB7809" w:rsidP="00DB7809">
      <w:pPr>
        <w:widowControl w:val="0"/>
        <w:autoSpaceDE w:val="0"/>
        <w:autoSpaceDN w:val="0"/>
        <w:adjustRightInd w:val="0"/>
        <w:spacing w:before="120"/>
        <w:ind w:firstLine="357"/>
        <w:jc w:val="both"/>
        <w:rPr>
          <w:rFonts w:asciiTheme="minorHAnsi" w:hAnsiTheme="minorHAnsi" w:cstheme="minorHAnsi"/>
          <w:b/>
          <w:color w:val="000000"/>
          <w:sz w:val="22"/>
          <w:szCs w:val="22"/>
          <w:lang w:val="en-US"/>
        </w:rPr>
      </w:pPr>
      <w:r w:rsidRPr="00232184">
        <w:rPr>
          <w:rFonts w:asciiTheme="minorHAnsi" w:hAnsiTheme="minorHAnsi" w:cstheme="minorHAnsi"/>
          <w:b/>
          <w:color w:val="000000"/>
          <w:sz w:val="22"/>
          <w:szCs w:val="22"/>
          <w:lang w:val="en-US"/>
        </w:rPr>
        <w:t xml:space="preserve">4. Impact </w:t>
      </w:r>
    </w:p>
    <w:p w14:paraId="6034A799" w14:textId="77777777" w:rsidR="00DB7809" w:rsidRPr="00232184" w:rsidRDefault="00DB7809" w:rsidP="005D306B">
      <w:pPr>
        <w:pStyle w:val="ListParagraph"/>
        <w:widowControl w:val="0"/>
        <w:numPr>
          <w:ilvl w:val="0"/>
          <w:numId w:val="24"/>
        </w:numPr>
        <w:autoSpaceDE w:val="0"/>
        <w:autoSpaceDN w:val="0"/>
        <w:adjustRightInd w:val="0"/>
        <w:spacing w:after="0"/>
        <w:contextualSpacing/>
        <w:jc w:val="both"/>
        <w:rPr>
          <w:rFonts w:cstheme="minorHAnsi"/>
          <w:color w:val="000000"/>
          <w:szCs w:val="22"/>
        </w:rPr>
      </w:pPr>
      <w:r w:rsidRPr="00232184">
        <w:rPr>
          <w:rFonts w:cstheme="minorHAnsi"/>
          <w:color w:val="000000"/>
          <w:szCs w:val="22"/>
        </w:rPr>
        <w:t>What was the impact of DFAT investments in terms of contribution to higher level impact including health outcomes?</w:t>
      </w:r>
    </w:p>
    <w:p w14:paraId="5F0E7784" w14:textId="77777777" w:rsidR="00DB7809" w:rsidRPr="00232184" w:rsidRDefault="00DB7809" w:rsidP="005D306B">
      <w:pPr>
        <w:pStyle w:val="ListParagraph"/>
        <w:widowControl w:val="0"/>
        <w:numPr>
          <w:ilvl w:val="0"/>
          <w:numId w:val="23"/>
        </w:numPr>
        <w:autoSpaceDE w:val="0"/>
        <w:autoSpaceDN w:val="0"/>
        <w:adjustRightInd w:val="0"/>
        <w:spacing w:after="0"/>
        <w:contextualSpacing/>
        <w:jc w:val="both"/>
        <w:rPr>
          <w:rFonts w:cstheme="minorHAnsi"/>
          <w:color w:val="000000"/>
          <w:szCs w:val="22"/>
        </w:rPr>
      </w:pPr>
      <w:r w:rsidRPr="00232184">
        <w:rPr>
          <w:rFonts w:cstheme="minorHAnsi"/>
          <w:color w:val="000000"/>
          <w:szCs w:val="22"/>
        </w:rPr>
        <w:t xml:space="preserve"> What is the evidence? </w:t>
      </w:r>
    </w:p>
    <w:p w14:paraId="490BE21D" w14:textId="77777777" w:rsidR="00DB7809" w:rsidRPr="00232184" w:rsidRDefault="00DB7809" w:rsidP="00DB7809">
      <w:pPr>
        <w:widowControl w:val="0"/>
        <w:autoSpaceDE w:val="0"/>
        <w:autoSpaceDN w:val="0"/>
        <w:adjustRightInd w:val="0"/>
        <w:spacing w:before="120"/>
        <w:ind w:firstLine="357"/>
        <w:jc w:val="both"/>
        <w:rPr>
          <w:rFonts w:asciiTheme="minorHAnsi" w:hAnsiTheme="minorHAnsi" w:cstheme="minorHAnsi"/>
          <w:b/>
          <w:color w:val="000000"/>
          <w:sz w:val="22"/>
          <w:szCs w:val="22"/>
          <w:lang w:val="en-US"/>
        </w:rPr>
      </w:pPr>
      <w:r w:rsidRPr="00232184">
        <w:rPr>
          <w:rFonts w:asciiTheme="minorHAnsi" w:hAnsiTheme="minorHAnsi" w:cstheme="minorHAnsi"/>
          <w:b/>
          <w:color w:val="000000"/>
          <w:sz w:val="22"/>
          <w:szCs w:val="22"/>
          <w:lang w:val="en-US"/>
        </w:rPr>
        <w:t xml:space="preserve">5. Sustainability </w:t>
      </w:r>
    </w:p>
    <w:p w14:paraId="67EE403C" w14:textId="77777777" w:rsidR="00DB7809" w:rsidRPr="00232184" w:rsidRDefault="00DB7809" w:rsidP="005D306B">
      <w:pPr>
        <w:pStyle w:val="ListParagraph"/>
        <w:widowControl w:val="0"/>
        <w:numPr>
          <w:ilvl w:val="0"/>
          <w:numId w:val="23"/>
        </w:numPr>
        <w:autoSpaceDE w:val="0"/>
        <w:autoSpaceDN w:val="0"/>
        <w:adjustRightInd w:val="0"/>
        <w:spacing w:after="0"/>
        <w:contextualSpacing/>
        <w:jc w:val="both"/>
        <w:rPr>
          <w:rFonts w:cstheme="minorHAnsi"/>
          <w:color w:val="000000"/>
          <w:szCs w:val="22"/>
        </w:rPr>
      </w:pPr>
      <w:r w:rsidRPr="00232184">
        <w:rPr>
          <w:rFonts w:cstheme="minorHAnsi"/>
          <w:color w:val="000000"/>
          <w:szCs w:val="22"/>
        </w:rPr>
        <w:t xml:space="preserve">Will the project achievements be sustained e.g. health improvements or systems capacity building (e.g. looking at variables such as finance, staffing, laboratory, drug procurement/supply, capacity and facilities of Daru General Hospital and in the community)? </w:t>
      </w:r>
    </w:p>
    <w:p w14:paraId="3A232580" w14:textId="77777777" w:rsidR="00DB7809" w:rsidRPr="00232184" w:rsidRDefault="00DB7809" w:rsidP="005D306B">
      <w:pPr>
        <w:pStyle w:val="ListParagraph"/>
        <w:widowControl w:val="0"/>
        <w:numPr>
          <w:ilvl w:val="0"/>
          <w:numId w:val="23"/>
        </w:numPr>
        <w:autoSpaceDE w:val="0"/>
        <w:autoSpaceDN w:val="0"/>
        <w:adjustRightInd w:val="0"/>
        <w:spacing w:after="0"/>
        <w:contextualSpacing/>
        <w:jc w:val="both"/>
        <w:rPr>
          <w:rFonts w:cstheme="minorHAnsi"/>
          <w:color w:val="000000"/>
          <w:szCs w:val="22"/>
        </w:rPr>
      </w:pPr>
      <w:r w:rsidRPr="00232184">
        <w:rPr>
          <w:rFonts w:cstheme="minorHAnsi"/>
          <w:color w:val="000000"/>
          <w:szCs w:val="22"/>
        </w:rPr>
        <w:t>What strategies or actions are needed to increase the likelihood of sustainability?</w:t>
      </w:r>
    </w:p>
    <w:p w14:paraId="716261F5" w14:textId="77777777" w:rsidR="00DB7809" w:rsidRPr="00232184" w:rsidRDefault="00DB7809" w:rsidP="005D306B">
      <w:pPr>
        <w:pStyle w:val="ListParagraph"/>
        <w:widowControl w:val="0"/>
        <w:numPr>
          <w:ilvl w:val="0"/>
          <w:numId w:val="23"/>
        </w:numPr>
        <w:autoSpaceDE w:val="0"/>
        <w:autoSpaceDN w:val="0"/>
        <w:adjustRightInd w:val="0"/>
        <w:spacing w:after="0"/>
        <w:contextualSpacing/>
        <w:jc w:val="both"/>
        <w:rPr>
          <w:rFonts w:cstheme="minorHAnsi"/>
          <w:color w:val="000000"/>
          <w:szCs w:val="22"/>
        </w:rPr>
      </w:pPr>
      <w:r w:rsidRPr="00232184">
        <w:rPr>
          <w:rFonts w:cstheme="minorHAnsi"/>
          <w:color w:val="000000"/>
          <w:szCs w:val="22"/>
        </w:rPr>
        <w:t xml:space="preserve">What is the evidence? </w:t>
      </w:r>
    </w:p>
    <w:p w14:paraId="6654F8A0" w14:textId="77777777" w:rsidR="00DB7809" w:rsidRPr="00232184" w:rsidRDefault="00DB7809" w:rsidP="00DB7809">
      <w:pPr>
        <w:widowControl w:val="0"/>
        <w:autoSpaceDE w:val="0"/>
        <w:autoSpaceDN w:val="0"/>
        <w:adjustRightInd w:val="0"/>
        <w:spacing w:before="120"/>
        <w:ind w:firstLine="357"/>
        <w:jc w:val="both"/>
        <w:rPr>
          <w:rFonts w:asciiTheme="minorHAnsi" w:hAnsiTheme="minorHAnsi" w:cstheme="minorHAnsi"/>
          <w:b/>
          <w:color w:val="000000"/>
          <w:sz w:val="22"/>
          <w:szCs w:val="22"/>
          <w:lang w:val="en-US"/>
        </w:rPr>
      </w:pPr>
      <w:r w:rsidRPr="00232184">
        <w:rPr>
          <w:rFonts w:asciiTheme="minorHAnsi" w:hAnsiTheme="minorHAnsi" w:cstheme="minorHAnsi"/>
          <w:b/>
          <w:color w:val="000000"/>
          <w:sz w:val="22"/>
          <w:szCs w:val="22"/>
          <w:lang w:val="en-US"/>
        </w:rPr>
        <w:t xml:space="preserve">6. Gender and social inclusion </w:t>
      </w:r>
    </w:p>
    <w:p w14:paraId="64D2FF72" w14:textId="77777777" w:rsidR="00DB7809" w:rsidRPr="00232184" w:rsidRDefault="00DB7809" w:rsidP="005D306B">
      <w:pPr>
        <w:pStyle w:val="ListParagraph"/>
        <w:widowControl w:val="0"/>
        <w:numPr>
          <w:ilvl w:val="0"/>
          <w:numId w:val="23"/>
        </w:numPr>
        <w:autoSpaceDE w:val="0"/>
        <w:autoSpaceDN w:val="0"/>
        <w:adjustRightInd w:val="0"/>
        <w:spacing w:after="0"/>
        <w:contextualSpacing/>
        <w:jc w:val="both"/>
        <w:rPr>
          <w:rFonts w:cstheme="minorHAnsi"/>
          <w:color w:val="000000"/>
          <w:szCs w:val="22"/>
        </w:rPr>
      </w:pPr>
      <w:r w:rsidRPr="00232184">
        <w:rPr>
          <w:rFonts w:cstheme="minorHAnsi"/>
          <w:color w:val="000000"/>
          <w:szCs w:val="22"/>
        </w:rPr>
        <w:t xml:space="preserve">What was the outcome of DFAT investments for access of women and men to TB treatment and care, and the role of women in leading and delivering TB control activities? </w:t>
      </w:r>
    </w:p>
    <w:p w14:paraId="0D9E92C8" w14:textId="77777777" w:rsidR="00DB7809" w:rsidRPr="00232184" w:rsidRDefault="00DB7809" w:rsidP="005D306B">
      <w:pPr>
        <w:pStyle w:val="ListParagraph"/>
        <w:widowControl w:val="0"/>
        <w:numPr>
          <w:ilvl w:val="0"/>
          <w:numId w:val="23"/>
        </w:numPr>
        <w:autoSpaceDE w:val="0"/>
        <w:autoSpaceDN w:val="0"/>
        <w:adjustRightInd w:val="0"/>
        <w:spacing w:after="0"/>
        <w:contextualSpacing/>
        <w:jc w:val="both"/>
        <w:rPr>
          <w:rFonts w:cstheme="minorHAnsi"/>
          <w:color w:val="000000"/>
          <w:szCs w:val="22"/>
        </w:rPr>
      </w:pPr>
      <w:r w:rsidRPr="00232184">
        <w:rPr>
          <w:rFonts w:cstheme="minorHAnsi"/>
          <w:color w:val="000000"/>
          <w:szCs w:val="22"/>
        </w:rPr>
        <w:t xml:space="preserve">How did the DFAT investments benefit the poorest, those most vulnerable? </w:t>
      </w:r>
    </w:p>
    <w:p w14:paraId="1771B862" w14:textId="7A6F8629" w:rsidR="00DB7809" w:rsidRPr="00232184" w:rsidRDefault="00DB7809" w:rsidP="005D306B">
      <w:pPr>
        <w:pStyle w:val="ListParagraph"/>
        <w:numPr>
          <w:ilvl w:val="0"/>
          <w:numId w:val="23"/>
        </w:numPr>
        <w:spacing w:after="160"/>
        <w:contextualSpacing/>
        <w:jc w:val="both"/>
        <w:rPr>
          <w:rFonts w:cstheme="minorHAnsi"/>
          <w:szCs w:val="22"/>
        </w:rPr>
      </w:pPr>
      <w:r w:rsidRPr="00232184">
        <w:rPr>
          <w:rFonts w:cstheme="minorHAnsi"/>
          <w:color w:val="000000"/>
          <w:szCs w:val="22"/>
        </w:rPr>
        <w:t>How have program objectives and activities addressed gender equality and women's empowerment, including reduction in risk of gender-violence?</w:t>
      </w:r>
    </w:p>
    <w:p w14:paraId="00BB4426" w14:textId="77777777" w:rsidR="00DB7809" w:rsidRPr="00232184" w:rsidRDefault="00DB7809" w:rsidP="005D306B">
      <w:pPr>
        <w:pStyle w:val="ListParagraph"/>
        <w:numPr>
          <w:ilvl w:val="0"/>
          <w:numId w:val="23"/>
        </w:numPr>
        <w:spacing w:after="160"/>
        <w:contextualSpacing/>
        <w:jc w:val="both"/>
        <w:rPr>
          <w:rFonts w:cstheme="minorHAnsi"/>
          <w:szCs w:val="22"/>
        </w:rPr>
      </w:pPr>
      <w:r w:rsidRPr="00232184">
        <w:rPr>
          <w:rFonts w:cstheme="minorHAnsi"/>
          <w:color w:val="000000"/>
          <w:szCs w:val="22"/>
        </w:rPr>
        <w:t>What benefits have been achieved or are on track to being achieved?</w:t>
      </w:r>
    </w:p>
    <w:p w14:paraId="2B32104A" w14:textId="77777777" w:rsidR="00DB7809" w:rsidRPr="00232184" w:rsidRDefault="00DB7809" w:rsidP="005D306B">
      <w:pPr>
        <w:pStyle w:val="ListParagraph"/>
        <w:widowControl w:val="0"/>
        <w:numPr>
          <w:ilvl w:val="0"/>
          <w:numId w:val="23"/>
        </w:numPr>
        <w:autoSpaceDE w:val="0"/>
        <w:autoSpaceDN w:val="0"/>
        <w:adjustRightInd w:val="0"/>
        <w:spacing w:after="0"/>
        <w:contextualSpacing/>
        <w:jc w:val="both"/>
        <w:rPr>
          <w:rFonts w:cstheme="minorHAnsi"/>
          <w:color w:val="000000"/>
          <w:szCs w:val="22"/>
        </w:rPr>
      </w:pPr>
      <w:r w:rsidRPr="00232184">
        <w:rPr>
          <w:rFonts w:cstheme="minorHAnsi"/>
          <w:color w:val="000000"/>
          <w:szCs w:val="22"/>
        </w:rPr>
        <w:t>What, if anything, could be done within the program to enhance gender equality and women's empowerment?</w:t>
      </w:r>
    </w:p>
    <w:p w14:paraId="3AA7C059" w14:textId="77777777" w:rsidR="00DB7809" w:rsidRPr="00232184" w:rsidRDefault="00DB7809" w:rsidP="005D306B">
      <w:pPr>
        <w:pStyle w:val="ListParagraph"/>
        <w:widowControl w:val="0"/>
        <w:numPr>
          <w:ilvl w:val="0"/>
          <w:numId w:val="23"/>
        </w:numPr>
        <w:autoSpaceDE w:val="0"/>
        <w:autoSpaceDN w:val="0"/>
        <w:adjustRightInd w:val="0"/>
        <w:spacing w:after="0"/>
        <w:contextualSpacing/>
        <w:jc w:val="both"/>
        <w:rPr>
          <w:rFonts w:cstheme="minorHAnsi"/>
          <w:color w:val="000000"/>
          <w:szCs w:val="22"/>
        </w:rPr>
      </w:pPr>
      <w:r w:rsidRPr="00232184">
        <w:rPr>
          <w:rFonts w:cstheme="minorHAnsi"/>
          <w:color w:val="000000"/>
          <w:szCs w:val="22"/>
        </w:rPr>
        <w:t xml:space="preserve">What is the evidence? </w:t>
      </w:r>
    </w:p>
    <w:p w14:paraId="508AF707" w14:textId="77777777" w:rsidR="00DB7809" w:rsidRPr="00232184" w:rsidRDefault="00DB7809" w:rsidP="00DB7809">
      <w:pPr>
        <w:widowControl w:val="0"/>
        <w:autoSpaceDE w:val="0"/>
        <w:autoSpaceDN w:val="0"/>
        <w:adjustRightInd w:val="0"/>
        <w:spacing w:before="120"/>
        <w:ind w:firstLine="357"/>
        <w:jc w:val="both"/>
        <w:rPr>
          <w:rFonts w:asciiTheme="minorHAnsi" w:hAnsiTheme="minorHAnsi" w:cstheme="minorHAnsi"/>
          <w:b/>
          <w:color w:val="000000"/>
          <w:sz w:val="22"/>
          <w:szCs w:val="22"/>
          <w:lang w:val="en-US"/>
        </w:rPr>
      </w:pPr>
      <w:r w:rsidRPr="00232184">
        <w:rPr>
          <w:rFonts w:asciiTheme="minorHAnsi" w:hAnsiTheme="minorHAnsi" w:cstheme="minorHAnsi"/>
          <w:b/>
          <w:color w:val="000000"/>
          <w:sz w:val="22"/>
          <w:szCs w:val="22"/>
          <w:lang w:val="en-US"/>
        </w:rPr>
        <w:t xml:space="preserve">7. Governance, management and partner coordination </w:t>
      </w:r>
    </w:p>
    <w:p w14:paraId="7E339DDB" w14:textId="77777777" w:rsidR="00DB7809" w:rsidRPr="00232184" w:rsidRDefault="00DB7809" w:rsidP="005D306B">
      <w:pPr>
        <w:pStyle w:val="ListParagraph"/>
        <w:widowControl w:val="0"/>
        <w:numPr>
          <w:ilvl w:val="0"/>
          <w:numId w:val="25"/>
        </w:numPr>
        <w:autoSpaceDE w:val="0"/>
        <w:autoSpaceDN w:val="0"/>
        <w:adjustRightInd w:val="0"/>
        <w:spacing w:after="0"/>
        <w:contextualSpacing/>
        <w:jc w:val="both"/>
        <w:rPr>
          <w:rFonts w:cstheme="minorHAnsi"/>
          <w:color w:val="000000"/>
          <w:szCs w:val="22"/>
        </w:rPr>
      </w:pPr>
      <w:r w:rsidRPr="00232184">
        <w:rPr>
          <w:rFonts w:cstheme="minorHAnsi"/>
          <w:color w:val="000000"/>
          <w:szCs w:val="22"/>
        </w:rPr>
        <w:t xml:space="preserve">How did DFAT investments align with national, provincial and district TB control plans? </w:t>
      </w:r>
    </w:p>
    <w:p w14:paraId="1D3BE45B" w14:textId="77777777" w:rsidR="00DB7809" w:rsidRPr="00232184" w:rsidRDefault="00DB7809" w:rsidP="005D306B">
      <w:pPr>
        <w:pStyle w:val="ListParagraph"/>
        <w:widowControl w:val="0"/>
        <w:numPr>
          <w:ilvl w:val="0"/>
          <w:numId w:val="25"/>
        </w:numPr>
        <w:autoSpaceDE w:val="0"/>
        <w:autoSpaceDN w:val="0"/>
        <w:adjustRightInd w:val="0"/>
        <w:spacing w:after="0"/>
        <w:contextualSpacing/>
        <w:jc w:val="both"/>
        <w:rPr>
          <w:rFonts w:cstheme="minorHAnsi"/>
          <w:color w:val="000000"/>
          <w:szCs w:val="22"/>
        </w:rPr>
      </w:pPr>
      <w:r w:rsidRPr="00232184">
        <w:rPr>
          <w:rFonts w:cstheme="minorHAnsi"/>
          <w:color w:val="000000"/>
          <w:szCs w:val="22"/>
        </w:rPr>
        <w:t xml:space="preserve">How are DFAT investments contributing to governance, management and coordination arrangements in Western Province, NCD and nationally? </w:t>
      </w:r>
    </w:p>
    <w:p w14:paraId="1DB42C09" w14:textId="77777777" w:rsidR="00DB7809" w:rsidRPr="00232184" w:rsidRDefault="00DB7809" w:rsidP="005D306B">
      <w:pPr>
        <w:pStyle w:val="ListParagraph"/>
        <w:widowControl w:val="0"/>
        <w:numPr>
          <w:ilvl w:val="0"/>
          <w:numId w:val="25"/>
        </w:numPr>
        <w:autoSpaceDE w:val="0"/>
        <w:autoSpaceDN w:val="0"/>
        <w:adjustRightInd w:val="0"/>
        <w:spacing w:after="0"/>
        <w:contextualSpacing/>
        <w:jc w:val="both"/>
        <w:rPr>
          <w:rFonts w:cstheme="minorHAnsi"/>
          <w:color w:val="000000"/>
          <w:szCs w:val="22"/>
        </w:rPr>
      </w:pPr>
      <w:r w:rsidRPr="00232184">
        <w:rPr>
          <w:rFonts w:cstheme="minorHAnsi"/>
          <w:color w:val="000000"/>
          <w:szCs w:val="22"/>
        </w:rPr>
        <w:t xml:space="preserve">How are the management arrangements performing to allow clear, effective, accountable management of all the TB development partners activities? </w:t>
      </w:r>
    </w:p>
    <w:p w14:paraId="240A18DB" w14:textId="77777777" w:rsidR="00DB7809" w:rsidRPr="00232184" w:rsidRDefault="00DB7809" w:rsidP="005D306B">
      <w:pPr>
        <w:pStyle w:val="ListParagraph"/>
        <w:widowControl w:val="0"/>
        <w:numPr>
          <w:ilvl w:val="0"/>
          <w:numId w:val="25"/>
        </w:numPr>
        <w:autoSpaceDE w:val="0"/>
        <w:autoSpaceDN w:val="0"/>
        <w:adjustRightInd w:val="0"/>
        <w:spacing w:after="0"/>
        <w:contextualSpacing/>
        <w:jc w:val="both"/>
        <w:rPr>
          <w:rFonts w:cstheme="minorHAnsi"/>
          <w:color w:val="000000"/>
          <w:szCs w:val="22"/>
        </w:rPr>
      </w:pPr>
      <w:r w:rsidRPr="00232184">
        <w:rPr>
          <w:rFonts w:cstheme="minorHAnsi"/>
          <w:color w:val="000000"/>
          <w:szCs w:val="22"/>
        </w:rPr>
        <w:t xml:space="preserve">How good and effective was/is the coordination and complementarity with Global Fund (and other major donor) supported TB activities? </w:t>
      </w:r>
    </w:p>
    <w:p w14:paraId="32685D41" w14:textId="77777777" w:rsidR="00DB7809" w:rsidRPr="00232184" w:rsidRDefault="00DB7809" w:rsidP="005D306B">
      <w:pPr>
        <w:pStyle w:val="ListParagraph"/>
        <w:widowControl w:val="0"/>
        <w:numPr>
          <w:ilvl w:val="0"/>
          <w:numId w:val="23"/>
        </w:numPr>
        <w:autoSpaceDE w:val="0"/>
        <w:autoSpaceDN w:val="0"/>
        <w:adjustRightInd w:val="0"/>
        <w:spacing w:after="0"/>
        <w:contextualSpacing/>
        <w:jc w:val="both"/>
        <w:rPr>
          <w:rFonts w:cstheme="minorHAnsi"/>
          <w:color w:val="000000"/>
          <w:szCs w:val="22"/>
        </w:rPr>
      </w:pPr>
      <w:r w:rsidRPr="00232184">
        <w:rPr>
          <w:rFonts w:cstheme="minorHAnsi"/>
          <w:color w:val="000000"/>
          <w:szCs w:val="22"/>
        </w:rPr>
        <w:t xml:space="preserve">What is the evidence? </w:t>
      </w:r>
    </w:p>
    <w:p w14:paraId="0F56235A" w14:textId="77777777" w:rsidR="00994C38" w:rsidRPr="00232184" w:rsidRDefault="00994C38">
      <w:pPr>
        <w:spacing w:after="160" w:line="259" w:lineRule="auto"/>
        <w:rPr>
          <w:rFonts w:asciiTheme="minorHAnsi" w:hAnsiTheme="minorHAnsi" w:cstheme="minorHAnsi"/>
          <w:b/>
          <w:caps/>
          <w:color w:val="D5291C"/>
          <w:sz w:val="22"/>
          <w:szCs w:val="22"/>
          <w:lang w:eastAsia="ja-JP" w:bidi="hi-IN"/>
        </w:rPr>
      </w:pPr>
      <w:r w:rsidRPr="00232184">
        <w:rPr>
          <w:rFonts w:asciiTheme="minorHAnsi" w:hAnsiTheme="minorHAnsi" w:cstheme="minorHAnsi"/>
          <w:sz w:val="22"/>
          <w:szCs w:val="22"/>
        </w:rPr>
        <w:br w:type="page"/>
      </w:r>
    </w:p>
    <w:p w14:paraId="68CE5C54" w14:textId="06B95748" w:rsidR="00DB7809" w:rsidRDefault="00DB7809" w:rsidP="004E31D2">
      <w:pPr>
        <w:pStyle w:val="NumberedLevel1heading"/>
      </w:pPr>
      <w:bookmarkStart w:id="112" w:name="_Toc4163067"/>
      <w:r w:rsidRPr="004A1955">
        <w:t xml:space="preserve">Annex </w:t>
      </w:r>
      <w:r>
        <w:t>3</w:t>
      </w:r>
      <w:r w:rsidRPr="004A1955">
        <w:t>:</w:t>
      </w:r>
      <w:r w:rsidR="00E23A14">
        <w:tab/>
      </w:r>
      <w:r>
        <w:t xml:space="preserve">People </w:t>
      </w:r>
      <w:r w:rsidRPr="009E7D88">
        <w:t>consulted</w:t>
      </w:r>
      <w:bookmarkEnd w:id="112"/>
      <w:r>
        <w:t xml:space="preserve"> </w:t>
      </w:r>
    </w:p>
    <w:p w14:paraId="4FB8FAED" w14:textId="77777777" w:rsidR="00DB7809" w:rsidRPr="00831E02" w:rsidRDefault="00DB7809" w:rsidP="00DB7809">
      <w:pPr>
        <w:rPr>
          <w:rFonts w:asciiTheme="minorHAnsi" w:hAnsiTheme="minorHAnsi" w:cstheme="minorHAnsi"/>
          <w:b/>
          <w:color w:val="5B9BD5" w:themeColor="accent1"/>
          <w:sz w:val="22"/>
          <w:szCs w:val="22"/>
        </w:rPr>
      </w:pPr>
      <w:r w:rsidRPr="00831E02">
        <w:rPr>
          <w:rFonts w:asciiTheme="minorHAnsi" w:hAnsiTheme="minorHAnsi" w:cstheme="minorHAnsi"/>
          <w:b/>
          <w:sz w:val="22"/>
          <w:szCs w:val="22"/>
        </w:rPr>
        <w:t>PEOPLE CONSULTED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3683"/>
        <w:gridCol w:w="3207"/>
      </w:tblGrid>
      <w:tr w:rsidR="00DB7809" w:rsidRPr="00831E02" w14:paraId="6820108A" w14:textId="77777777" w:rsidTr="00FB7FD1">
        <w:trPr>
          <w:tblHeader/>
        </w:trPr>
        <w:tc>
          <w:tcPr>
            <w:tcW w:w="2120" w:type="dxa"/>
            <w:shd w:val="clear" w:color="auto" w:fill="D0CECE" w:themeFill="background2" w:themeFillShade="E6"/>
          </w:tcPr>
          <w:p w14:paraId="067F2BF8" w14:textId="77777777" w:rsidR="00DB7809" w:rsidRPr="00831E02" w:rsidRDefault="00DB7809" w:rsidP="0029254F">
            <w:pPr>
              <w:rPr>
                <w:rFonts w:asciiTheme="minorHAnsi" w:hAnsiTheme="minorHAnsi" w:cstheme="minorHAnsi"/>
                <w:b/>
                <w:sz w:val="22"/>
                <w:szCs w:val="22"/>
              </w:rPr>
            </w:pPr>
            <w:r w:rsidRPr="00831E02">
              <w:rPr>
                <w:rFonts w:asciiTheme="minorHAnsi" w:hAnsiTheme="minorHAnsi" w:cstheme="minorHAnsi"/>
                <w:b/>
                <w:sz w:val="22"/>
                <w:szCs w:val="22"/>
              </w:rPr>
              <w:t>Name (title)</w:t>
            </w:r>
          </w:p>
        </w:tc>
        <w:tc>
          <w:tcPr>
            <w:tcW w:w="3683" w:type="dxa"/>
            <w:shd w:val="clear" w:color="auto" w:fill="D0CECE" w:themeFill="background2" w:themeFillShade="E6"/>
          </w:tcPr>
          <w:p w14:paraId="57C682B6" w14:textId="77777777" w:rsidR="00DB7809" w:rsidRPr="00831E02" w:rsidRDefault="00DB7809" w:rsidP="0029254F">
            <w:pPr>
              <w:rPr>
                <w:rFonts w:asciiTheme="minorHAnsi" w:hAnsiTheme="minorHAnsi" w:cstheme="minorHAnsi"/>
                <w:b/>
                <w:sz w:val="22"/>
                <w:szCs w:val="22"/>
              </w:rPr>
            </w:pPr>
            <w:r w:rsidRPr="00831E02">
              <w:rPr>
                <w:rFonts w:asciiTheme="minorHAnsi" w:hAnsiTheme="minorHAnsi" w:cstheme="minorHAnsi"/>
                <w:b/>
                <w:sz w:val="22"/>
                <w:szCs w:val="22"/>
              </w:rPr>
              <w:t xml:space="preserve"> Position </w:t>
            </w:r>
          </w:p>
        </w:tc>
        <w:tc>
          <w:tcPr>
            <w:tcW w:w="3207" w:type="dxa"/>
            <w:shd w:val="clear" w:color="auto" w:fill="D0CECE" w:themeFill="background2" w:themeFillShade="E6"/>
          </w:tcPr>
          <w:p w14:paraId="7591741A" w14:textId="77777777" w:rsidR="00DB7809" w:rsidRPr="00831E02" w:rsidRDefault="00DB7809" w:rsidP="0029254F">
            <w:pPr>
              <w:rPr>
                <w:rFonts w:asciiTheme="minorHAnsi" w:hAnsiTheme="minorHAnsi" w:cstheme="minorHAnsi"/>
                <w:b/>
                <w:sz w:val="22"/>
                <w:szCs w:val="22"/>
              </w:rPr>
            </w:pPr>
            <w:r w:rsidRPr="00831E02">
              <w:rPr>
                <w:rFonts w:asciiTheme="minorHAnsi" w:hAnsiTheme="minorHAnsi" w:cstheme="minorHAnsi"/>
                <w:b/>
                <w:sz w:val="22"/>
                <w:szCs w:val="22"/>
              </w:rPr>
              <w:t xml:space="preserve">Organisation  </w:t>
            </w:r>
          </w:p>
        </w:tc>
      </w:tr>
      <w:tr w:rsidR="00DB7809" w:rsidRPr="00831E02" w14:paraId="0337AF60" w14:textId="77777777" w:rsidTr="00FB7FD1">
        <w:tc>
          <w:tcPr>
            <w:tcW w:w="2120" w:type="dxa"/>
          </w:tcPr>
          <w:p w14:paraId="31276B28"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Paison Dakulala  (Dr)</w:t>
            </w:r>
          </w:p>
        </w:tc>
        <w:tc>
          <w:tcPr>
            <w:tcW w:w="3683" w:type="dxa"/>
          </w:tcPr>
          <w:p w14:paraId="50469C05"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Deputy Secretary</w:t>
            </w:r>
          </w:p>
        </w:tc>
        <w:tc>
          <w:tcPr>
            <w:tcW w:w="3207" w:type="dxa"/>
          </w:tcPr>
          <w:p w14:paraId="3FDC5863"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National Department of Health (NDoH)</w:t>
            </w:r>
          </w:p>
        </w:tc>
      </w:tr>
      <w:tr w:rsidR="00DB7809" w:rsidRPr="00831E02" w14:paraId="76EF4477" w14:textId="77777777" w:rsidTr="00FB7FD1">
        <w:tc>
          <w:tcPr>
            <w:tcW w:w="2120" w:type="dxa"/>
          </w:tcPr>
          <w:p w14:paraId="0A4FAE73"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Paul Aia (Dr)</w:t>
            </w:r>
          </w:p>
        </w:tc>
        <w:tc>
          <w:tcPr>
            <w:tcW w:w="3683" w:type="dxa"/>
          </w:tcPr>
          <w:p w14:paraId="2DE42A94"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Program Manager </w:t>
            </w:r>
          </w:p>
        </w:tc>
        <w:tc>
          <w:tcPr>
            <w:tcW w:w="3207" w:type="dxa"/>
          </w:tcPr>
          <w:p w14:paraId="25422E19"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National TB Program, NDoH </w:t>
            </w:r>
          </w:p>
        </w:tc>
      </w:tr>
      <w:tr w:rsidR="00DB7809" w:rsidRPr="00831E02" w14:paraId="7EB8F43A" w14:textId="77777777" w:rsidTr="00FB7FD1">
        <w:tc>
          <w:tcPr>
            <w:tcW w:w="2120" w:type="dxa"/>
          </w:tcPr>
          <w:p w14:paraId="54228772"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Margret Kal (Dr)</w:t>
            </w:r>
          </w:p>
        </w:tc>
        <w:tc>
          <w:tcPr>
            <w:tcW w:w="3683" w:type="dxa"/>
          </w:tcPr>
          <w:p w14:paraId="4BB30C89"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Medical Officer</w:t>
            </w:r>
          </w:p>
        </w:tc>
        <w:tc>
          <w:tcPr>
            <w:tcW w:w="3207" w:type="dxa"/>
          </w:tcPr>
          <w:p w14:paraId="2EF4C1BB"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National TB Program, NDoH </w:t>
            </w:r>
          </w:p>
        </w:tc>
      </w:tr>
      <w:tr w:rsidR="00DB7809" w:rsidRPr="00831E02" w14:paraId="1B2E6E49" w14:textId="77777777" w:rsidTr="00FB7FD1">
        <w:tc>
          <w:tcPr>
            <w:tcW w:w="2120" w:type="dxa"/>
          </w:tcPr>
          <w:p w14:paraId="187E5859"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Robin Yasi  (Dr)</w:t>
            </w:r>
          </w:p>
        </w:tc>
        <w:tc>
          <w:tcPr>
            <w:tcW w:w="3683" w:type="dxa"/>
          </w:tcPr>
          <w:p w14:paraId="42100ACD"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Medical Officer</w:t>
            </w:r>
          </w:p>
        </w:tc>
        <w:tc>
          <w:tcPr>
            <w:tcW w:w="3207" w:type="dxa"/>
          </w:tcPr>
          <w:p w14:paraId="7C7B2459"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National TB Program, NDoH</w:t>
            </w:r>
          </w:p>
        </w:tc>
      </w:tr>
      <w:tr w:rsidR="00DB7809" w:rsidRPr="00831E02" w14:paraId="3A6CC833" w14:textId="77777777" w:rsidTr="00FB7FD1">
        <w:tc>
          <w:tcPr>
            <w:tcW w:w="2120" w:type="dxa"/>
          </w:tcPr>
          <w:p w14:paraId="5F49950C"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Kimberly Kawapuro </w:t>
            </w:r>
          </w:p>
        </w:tc>
        <w:tc>
          <w:tcPr>
            <w:tcW w:w="3683" w:type="dxa"/>
          </w:tcPr>
          <w:p w14:paraId="24E7E5D9"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Secretariat of ERT / Public Relation Officer </w:t>
            </w:r>
          </w:p>
        </w:tc>
        <w:tc>
          <w:tcPr>
            <w:tcW w:w="3207" w:type="dxa"/>
          </w:tcPr>
          <w:p w14:paraId="6F696C4D"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 TB Emergency Response Team (ERT), NDoH </w:t>
            </w:r>
          </w:p>
        </w:tc>
      </w:tr>
      <w:tr w:rsidR="00DB7809" w:rsidRPr="00831E02" w14:paraId="64934B8B" w14:textId="77777777" w:rsidTr="00FB7FD1">
        <w:tc>
          <w:tcPr>
            <w:tcW w:w="2120" w:type="dxa"/>
            <w:shd w:val="clear" w:color="auto" w:fill="FFFFFF" w:themeFill="background1"/>
          </w:tcPr>
          <w:p w14:paraId="7A491AAD"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Ben David </w:t>
            </w:r>
          </w:p>
        </w:tc>
        <w:tc>
          <w:tcPr>
            <w:tcW w:w="3683" w:type="dxa"/>
            <w:shd w:val="clear" w:color="auto" w:fill="FFFFFF" w:themeFill="background1"/>
          </w:tcPr>
          <w:p w14:paraId="619149FE"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Minister Counsellor </w:t>
            </w:r>
          </w:p>
        </w:tc>
        <w:tc>
          <w:tcPr>
            <w:tcW w:w="3207" w:type="dxa"/>
            <w:shd w:val="clear" w:color="auto" w:fill="FFFFFF" w:themeFill="background1"/>
          </w:tcPr>
          <w:p w14:paraId="1DD08BE3"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DFAT </w:t>
            </w:r>
          </w:p>
        </w:tc>
      </w:tr>
      <w:tr w:rsidR="00DB7809" w:rsidRPr="00831E02" w14:paraId="050691EF" w14:textId="77777777" w:rsidTr="00FB7FD1">
        <w:tc>
          <w:tcPr>
            <w:tcW w:w="2120" w:type="dxa"/>
            <w:shd w:val="clear" w:color="auto" w:fill="FFFFFF" w:themeFill="background1"/>
          </w:tcPr>
          <w:p w14:paraId="01C609AA"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Will Robinson </w:t>
            </w:r>
          </w:p>
        </w:tc>
        <w:tc>
          <w:tcPr>
            <w:tcW w:w="3683" w:type="dxa"/>
            <w:shd w:val="clear" w:color="auto" w:fill="FFFFFF" w:themeFill="background1"/>
          </w:tcPr>
          <w:p w14:paraId="256D5D08"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Counsellor, Public Policy and Health Security</w:t>
            </w:r>
          </w:p>
        </w:tc>
        <w:tc>
          <w:tcPr>
            <w:tcW w:w="3207" w:type="dxa"/>
            <w:shd w:val="clear" w:color="auto" w:fill="FFFFFF" w:themeFill="background1"/>
          </w:tcPr>
          <w:p w14:paraId="6F96BE11"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DFAT </w:t>
            </w:r>
          </w:p>
        </w:tc>
      </w:tr>
      <w:tr w:rsidR="00DB7809" w:rsidRPr="00831E02" w14:paraId="4FBE1AE1" w14:textId="77777777" w:rsidTr="00FB7FD1">
        <w:tc>
          <w:tcPr>
            <w:tcW w:w="2120" w:type="dxa"/>
            <w:shd w:val="clear" w:color="auto" w:fill="FFFFFF" w:themeFill="background1"/>
          </w:tcPr>
          <w:p w14:paraId="681925C2"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Chris Sturrock </w:t>
            </w:r>
          </w:p>
        </w:tc>
        <w:tc>
          <w:tcPr>
            <w:tcW w:w="3683" w:type="dxa"/>
            <w:shd w:val="clear" w:color="auto" w:fill="FFFFFF" w:themeFill="background1"/>
          </w:tcPr>
          <w:p w14:paraId="27CA7C90"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Former Counsellor in PNG</w:t>
            </w:r>
          </w:p>
        </w:tc>
        <w:tc>
          <w:tcPr>
            <w:tcW w:w="3207" w:type="dxa"/>
            <w:shd w:val="clear" w:color="auto" w:fill="FFFFFF" w:themeFill="background1"/>
          </w:tcPr>
          <w:p w14:paraId="1E19682C"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DFAT</w:t>
            </w:r>
          </w:p>
        </w:tc>
      </w:tr>
      <w:tr w:rsidR="00DB7809" w:rsidRPr="00831E02" w14:paraId="7E49F590" w14:textId="77777777" w:rsidTr="00FB7FD1">
        <w:tc>
          <w:tcPr>
            <w:tcW w:w="2120" w:type="dxa"/>
            <w:shd w:val="clear" w:color="auto" w:fill="FFFFFF" w:themeFill="background1"/>
          </w:tcPr>
          <w:p w14:paraId="4B19FABC"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Andrew Dollimore </w:t>
            </w:r>
          </w:p>
        </w:tc>
        <w:tc>
          <w:tcPr>
            <w:tcW w:w="3683" w:type="dxa"/>
            <w:shd w:val="clear" w:color="auto" w:fill="FFFFFF" w:themeFill="background1"/>
          </w:tcPr>
          <w:p w14:paraId="3EB4E5B3"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First Secretary (Public Health) </w:t>
            </w:r>
          </w:p>
        </w:tc>
        <w:tc>
          <w:tcPr>
            <w:tcW w:w="3207" w:type="dxa"/>
            <w:shd w:val="clear" w:color="auto" w:fill="FFFFFF" w:themeFill="background1"/>
          </w:tcPr>
          <w:p w14:paraId="3CDCD0FB"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DFAT </w:t>
            </w:r>
          </w:p>
        </w:tc>
      </w:tr>
      <w:tr w:rsidR="00DB7809" w:rsidRPr="00831E02" w14:paraId="5D3CB961" w14:textId="77777777" w:rsidTr="00FB7FD1">
        <w:tc>
          <w:tcPr>
            <w:tcW w:w="2120" w:type="dxa"/>
            <w:shd w:val="clear" w:color="auto" w:fill="FFFFFF" w:themeFill="background1"/>
          </w:tcPr>
          <w:p w14:paraId="765E80FB"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Catherina Habon </w:t>
            </w:r>
          </w:p>
        </w:tc>
        <w:tc>
          <w:tcPr>
            <w:tcW w:w="3683" w:type="dxa"/>
            <w:shd w:val="clear" w:color="auto" w:fill="FFFFFF" w:themeFill="background1"/>
          </w:tcPr>
          <w:p w14:paraId="22871E23"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Senior Program Manager (Health)</w:t>
            </w:r>
          </w:p>
        </w:tc>
        <w:tc>
          <w:tcPr>
            <w:tcW w:w="3207" w:type="dxa"/>
            <w:shd w:val="clear" w:color="auto" w:fill="FFFFFF" w:themeFill="background1"/>
          </w:tcPr>
          <w:p w14:paraId="349BEF6B"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DFAT </w:t>
            </w:r>
          </w:p>
        </w:tc>
      </w:tr>
      <w:tr w:rsidR="00DB7809" w:rsidRPr="00831E02" w14:paraId="128FDB1C" w14:textId="77777777" w:rsidTr="00FB7FD1">
        <w:tc>
          <w:tcPr>
            <w:tcW w:w="2120" w:type="dxa"/>
          </w:tcPr>
          <w:p w14:paraId="7DA0B273" w14:textId="65D09772"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Israel N</w:t>
            </w:r>
            <w:r w:rsidR="00922863" w:rsidRPr="00831E02">
              <w:rPr>
                <w:rFonts w:asciiTheme="minorHAnsi" w:hAnsiTheme="minorHAnsi" w:cstheme="minorHAnsi"/>
                <w:sz w:val="22"/>
                <w:szCs w:val="22"/>
              </w:rPr>
              <w:t>a</w:t>
            </w:r>
            <w:r w:rsidRPr="00831E02">
              <w:rPr>
                <w:rFonts w:asciiTheme="minorHAnsi" w:hAnsiTheme="minorHAnsi" w:cstheme="minorHAnsi"/>
                <w:sz w:val="22"/>
                <w:szCs w:val="22"/>
              </w:rPr>
              <w:t xml:space="preserve">ramen </w:t>
            </w:r>
          </w:p>
        </w:tc>
        <w:tc>
          <w:tcPr>
            <w:tcW w:w="3683" w:type="dxa"/>
          </w:tcPr>
          <w:p w14:paraId="18EADB6B"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TB Coordinator </w:t>
            </w:r>
          </w:p>
        </w:tc>
        <w:tc>
          <w:tcPr>
            <w:tcW w:w="3207" w:type="dxa"/>
          </w:tcPr>
          <w:p w14:paraId="04F0523F"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National Capital District Health </w:t>
            </w:r>
          </w:p>
        </w:tc>
      </w:tr>
      <w:tr w:rsidR="00DB7809" w:rsidRPr="00831E02" w14:paraId="3B651DCB" w14:textId="77777777" w:rsidTr="00FB7FD1">
        <w:tc>
          <w:tcPr>
            <w:tcW w:w="2120" w:type="dxa"/>
          </w:tcPr>
          <w:p w14:paraId="33D578B2"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Niko Wuatai (Dr )</w:t>
            </w:r>
          </w:p>
        </w:tc>
        <w:tc>
          <w:tcPr>
            <w:tcW w:w="3683" w:type="dxa"/>
          </w:tcPr>
          <w:p w14:paraId="1F840EFF"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Director </w:t>
            </w:r>
            <w:r w:rsidR="00922863" w:rsidRPr="00831E02">
              <w:rPr>
                <w:rFonts w:asciiTheme="minorHAnsi" w:hAnsiTheme="minorHAnsi" w:cstheme="minorHAnsi"/>
                <w:sz w:val="22"/>
                <w:szCs w:val="22"/>
              </w:rPr>
              <w:t>Public Health</w:t>
            </w:r>
          </w:p>
        </w:tc>
        <w:tc>
          <w:tcPr>
            <w:tcW w:w="3207" w:type="dxa"/>
          </w:tcPr>
          <w:p w14:paraId="2840074F"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National Capital District Health </w:t>
            </w:r>
          </w:p>
        </w:tc>
      </w:tr>
      <w:tr w:rsidR="00DB7809" w:rsidRPr="00831E02" w14:paraId="37C072DF" w14:textId="77777777" w:rsidTr="00FB7FD1">
        <w:tc>
          <w:tcPr>
            <w:tcW w:w="2120" w:type="dxa"/>
          </w:tcPr>
          <w:p w14:paraId="3134C226" w14:textId="0E4EE9F4"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Mor</w:t>
            </w:r>
            <w:r w:rsidR="00922863" w:rsidRPr="00831E02">
              <w:rPr>
                <w:rFonts w:asciiTheme="minorHAnsi" w:hAnsiTheme="minorHAnsi" w:cstheme="minorHAnsi"/>
                <w:sz w:val="22"/>
                <w:szCs w:val="22"/>
              </w:rPr>
              <w:t>i</w:t>
            </w:r>
            <w:r w:rsidRPr="00831E02">
              <w:rPr>
                <w:rFonts w:asciiTheme="minorHAnsi" w:hAnsiTheme="minorHAnsi" w:cstheme="minorHAnsi"/>
                <w:sz w:val="22"/>
                <w:szCs w:val="22"/>
              </w:rPr>
              <w:t>mai Ipai (Dr)</w:t>
            </w:r>
          </w:p>
        </w:tc>
        <w:tc>
          <w:tcPr>
            <w:tcW w:w="3683" w:type="dxa"/>
          </w:tcPr>
          <w:p w14:paraId="5008F7A2"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Director, Disease Control </w:t>
            </w:r>
          </w:p>
        </w:tc>
        <w:tc>
          <w:tcPr>
            <w:tcW w:w="3207" w:type="dxa"/>
          </w:tcPr>
          <w:p w14:paraId="0310D4CD"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National Capital District Health </w:t>
            </w:r>
          </w:p>
        </w:tc>
      </w:tr>
      <w:tr w:rsidR="00DB7809" w:rsidRPr="00831E02" w14:paraId="124F24C8" w14:textId="77777777" w:rsidTr="00FB7FD1">
        <w:tc>
          <w:tcPr>
            <w:tcW w:w="2120" w:type="dxa"/>
          </w:tcPr>
          <w:p w14:paraId="6D03A9E8"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Alice Honjepari </w:t>
            </w:r>
          </w:p>
        </w:tc>
        <w:tc>
          <w:tcPr>
            <w:tcW w:w="3683" w:type="dxa"/>
          </w:tcPr>
          <w:p w14:paraId="409A1268"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Provincial Health Coordinator</w:t>
            </w:r>
          </w:p>
        </w:tc>
        <w:tc>
          <w:tcPr>
            <w:tcW w:w="3207" w:type="dxa"/>
          </w:tcPr>
          <w:p w14:paraId="71C0F3A0"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Western Provincial Health Office </w:t>
            </w:r>
          </w:p>
        </w:tc>
      </w:tr>
      <w:tr w:rsidR="00DB7809" w:rsidRPr="00831E02" w14:paraId="540994B5" w14:textId="77777777" w:rsidTr="00FB7FD1">
        <w:tc>
          <w:tcPr>
            <w:tcW w:w="2120" w:type="dxa"/>
          </w:tcPr>
          <w:p w14:paraId="0142D69D"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Lucy Morris </w:t>
            </w:r>
          </w:p>
        </w:tc>
        <w:tc>
          <w:tcPr>
            <w:tcW w:w="3683" w:type="dxa"/>
          </w:tcPr>
          <w:p w14:paraId="7C300339"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Rural Health Services Coordinator  </w:t>
            </w:r>
          </w:p>
        </w:tc>
        <w:tc>
          <w:tcPr>
            <w:tcW w:w="3207" w:type="dxa"/>
          </w:tcPr>
          <w:p w14:paraId="58F898C5"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Western Provincial Health Office   </w:t>
            </w:r>
          </w:p>
        </w:tc>
      </w:tr>
      <w:tr w:rsidR="00DB7809" w:rsidRPr="00831E02" w14:paraId="0A757953" w14:textId="77777777" w:rsidTr="00FB7FD1">
        <w:tc>
          <w:tcPr>
            <w:tcW w:w="2120" w:type="dxa"/>
          </w:tcPr>
          <w:p w14:paraId="0E9AC71D" w14:textId="4568271A" w:rsidR="00DB7809" w:rsidRPr="00831E02" w:rsidRDefault="00DB7809" w:rsidP="00922863">
            <w:pPr>
              <w:rPr>
                <w:rFonts w:asciiTheme="minorHAnsi" w:hAnsiTheme="minorHAnsi" w:cstheme="minorHAnsi"/>
                <w:sz w:val="22"/>
                <w:szCs w:val="22"/>
              </w:rPr>
            </w:pPr>
            <w:r w:rsidRPr="00831E02">
              <w:rPr>
                <w:rFonts w:asciiTheme="minorHAnsi" w:hAnsiTheme="minorHAnsi" w:cstheme="minorHAnsi"/>
                <w:sz w:val="22"/>
                <w:szCs w:val="22"/>
              </w:rPr>
              <w:t>Stenard Hiasi</w:t>
            </w:r>
            <w:r w:rsidR="000E6B25">
              <w:rPr>
                <w:rFonts w:asciiTheme="minorHAnsi" w:hAnsiTheme="minorHAnsi" w:cstheme="minorHAnsi"/>
                <w:sz w:val="22"/>
                <w:szCs w:val="22"/>
              </w:rPr>
              <w:t>h</w:t>
            </w:r>
            <w:r w:rsidRPr="00831E02">
              <w:rPr>
                <w:rFonts w:asciiTheme="minorHAnsi" w:hAnsiTheme="minorHAnsi" w:cstheme="minorHAnsi"/>
                <w:sz w:val="22"/>
                <w:szCs w:val="22"/>
              </w:rPr>
              <w:t>ri (Dr)</w:t>
            </w:r>
          </w:p>
        </w:tc>
        <w:tc>
          <w:tcPr>
            <w:tcW w:w="3683" w:type="dxa"/>
          </w:tcPr>
          <w:p w14:paraId="62D55177"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Former Provincial TB Physician for Western Province  </w:t>
            </w:r>
          </w:p>
        </w:tc>
        <w:tc>
          <w:tcPr>
            <w:tcW w:w="3207" w:type="dxa"/>
          </w:tcPr>
          <w:p w14:paraId="2CA32955"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National Department of Health </w:t>
            </w:r>
          </w:p>
        </w:tc>
      </w:tr>
      <w:tr w:rsidR="00DB7809" w:rsidRPr="00831E02" w14:paraId="2DEA6C1C" w14:textId="77777777" w:rsidTr="00FB7FD1">
        <w:tc>
          <w:tcPr>
            <w:tcW w:w="2120" w:type="dxa"/>
          </w:tcPr>
          <w:p w14:paraId="57BC17A7"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Jennifer Banamu </w:t>
            </w:r>
          </w:p>
        </w:tc>
        <w:tc>
          <w:tcPr>
            <w:tcW w:w="3683" w:type="dxa"/>
          </w:tcPr>
          <w:p w14:paraId="65E44BD7"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TB Scientist in Charge </w:t>
            </w:r>
          </w:p>
        </w:tc>
        <w:tc>
          <w:tcPr>
            <w:tcW w:w="3207" w:type="dxa"/>
          </w:tcPr>
          <w:p w14:paraId="023E5FB6"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Central Public Health Laboratory</w:t>
            </w:r>
          </w:p>
        </w:tc>
      </w:tr>
      <w:tr w:rsidR="00DB7809" w:rsidRPr="00831E02" w14:paraId="201D160C" w14:textId="77777777" w:rsidTr="00FB7FD1">
        <w:tc>
          <w:tcPr>
            <w:tcW w:w="2120" w:type="dxa"/>
          </w:tcPr>
          <w:p w14:paraId="15424159"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Karen Johnson</w:t>
            </w:r>
          </w:p>
        </w:tc>
        <w:tc>
          <w:tcPr>
            <w:tcW w:w="3683" w:type="dxa"/>
          </w:tcPr>
          <w:p w14:paraId="29D1AF47"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Laboratory Advisor</w:t>
            </w:r>
          </w:p>
        </w:tc>
        <w:tc>
          <w:tcPr>
            <w:tcW w:w="3207" w:type="dxa"/>
          </w:tcPr>
          <w:p w14:paraId="6C3DF641"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Central Public Health Laboratory </w:t>
            </w:r>
          </w:p>
        </w:tc>
      </w:tr>
      <w:tr w:rsidR="00DB7809" w:rsidRPr="00831E02" w14:paraId="1120F453" w14:textId="77777777" w:rsidTr="00FB7FD1">
        <w:tc>
          <w:tcPr>
            <w:tcW w:w="2120" w:type="dxa"/>
          </w:tcPr>
          <w:p w14:paraId="16E39CB5"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Paki Molumi (Dr)</w:t>
            </w:r>
          </w:p>
        </w:tc>
        <w:tc>
          <w:tcPr>
            <w:tcW w:w="3683" w:type="dxa"/>
          </w:tcPr>
          <w:p w14:paraId="34FF9722"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Director, Medical Services </w:t>
            </w:r>
          </w:p>
        </w:tc>
        <w:tc>
          <w:tcPr>
            <w:tcW w:w="3207" w:type="dxa"/>
          </w:tcPr>
          <w:p w14:paraId="4C55C2DA"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Port Moresby General Hospital (PMGH)</w:t>
            </w:r>
          </w:p>
        </w:tc>
      </w:tr>
      <w:tr w:rsidR="00DB7809" w:rsidRPr="00831E02" w14:paraId="6CA8D647" w14:textId="77777777" w:rsidTr="00FB7FD1">
        <w:tc>
          <w:tcPr>
            <w:tcW w:w="2120" w:type="dxa"/>
          </w:tcPr>
          <w:p w14:paraId="3849C070"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James Amani (Dr)</w:t>
            </w:r>
          </w:p>
        </w:tc>
        <w:tc>
          <w:tcPr>
            <w:tcW w:w="3683" w:type="dxa"/>
          </w:tcPr>
          <w:p w14:paraId="00684994"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President of the PNG Paediatric Society, PMGH/ Child TB project </w:t>
            </w:r>
          </w:p>
        </w:tc>
        <w:tc>
          <w:tcPr>
            <w:tcW w:w="3207" w:type="dxa"/>
          </w:tcPr>
          <w:p w14:paraId="3BDB71C8"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PMGH </w:t>
            </w:r>
          </w:p>
        </w:tc>
      </w:tr>
      <w:tr w:rsidR="00DB7809" w:rsidRPr="00831E02" w14:paraId="17B9F4D2" w14:textId="77777777" w:rsidTr="00FB7FD1">
        <w:tc>
          <w:tcPr>
            <w:tcW w:w="2120" w:type="dxa"/>
          </w:tcPr>
          <w:p w14:paraId="24315B1B"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Rendi Moke (Dr )</w:t>
            </w:r>
          </w:p>
        </w:tc>
        <w:tc>
          <w:tcPr>
            <w:tcW w:w="3683" w:type="dxa"/>
          </w:tcPr>
          <w:p w14:paraId="1480D149" w14:textId="20931AE0" w:rsidR="00DB7809" w:rsidRPr="00831E02" w:rsidRDefault="00DB7809" w:rsidP="00922863">
            <w:pPr>
              <w:rPr>
                <w:rFonts w:asciiTheme="minorHAnsi" w:hAnsiTheme="minorHAnsi" w:cstheme="minorHAnsi"/>
                <w:sz w:val="22"/>
                <w:szCs w:val="22"/>
              </w:rPr>
            </w:pPr>
            <w:r w:rsidRPr="00831E02">
              <w:rPr>
                <w:rFonts w:asciiTheme="minorHAnsi" w:hAnsiTheme="minorHAnsi" w:cstheme="minorHAnsi"/>
                <w:sz w:val="22"/>
                <w:szCs w:val="22"/>
              </w:rPr>
              <w:t xml:space="preserve">TB </w:t>
            </w:r>
            <w:r w:rsidR="00922863" w:rsidRPr="00831E02">
              <w:rPr>
                <w:rFonts w:asciiTheme="minorHAnsi" w:hAnsiTheme="minorHAnsi" w:cstheme="minorHAnsi"/>
                <w:sz w:val="22"/>
                <w:szCs w:val="22"/>
              </w:rPr>
              <w:t>Medical Officer</w:t>
            </w:r>
          </w:p>
        </w:tc>
        <w:tc>
          <w:tcPr>
            <w:tcW w:w="3207" w:type="dxa"/>
          </w:tcPr>
          <w:p w14:paraId="2CE99305"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PMGH</w:t>
            </w:r>
          </w:p>
        </w:tc>
      </w:tr>
      <w:tr w:rsidR="00DB7809" w:rsidRPr="00831E02" w14:paraId="672D83B3" w14:textId="77777777" w:rsidTr="00FB7FD1">
        <w:tc>
          <w:tcPr>
            <w:tcW w:w="2120" w:type="dxa"/>
          </w:tcPr>
          <w:p w14:paraId="53F1D323"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James Amani (Dr)</w:t>
            </w:r>
          </w:p>
        </w:tc>
        <w:tc>
          <w:tcPr>
            <w:tcW w:w="3683" w:type="dxa"/>
          </w:tcPr>
          <w:p w14:paraId="7F3DBE0D"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President of the PNG Paediatric Society/ Child TB Project  </w:t>
            </w:r>
          </w:p>
        </w:tc>
        <w:tc>
          <w:tcPr>
            <w:tcW w:w="3207" w:type="dxa"/>
          </w:tcPr>
          <w:p w14:paraId="7EB0FED7"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PMGH</w:t>
            </w:r>
          </w:p>
        </w:tc>
      </w:tr>
      <w:tr w:rsidR="00DB7809" w:rsidRPr="00831E02" w14:paraId="643318F6" w14:textId="77777777" w:rsidTr="00FB7FD1">
        <w:tc>
          <w:tcPr>
            <w:tcW w:w="2120" w:type="dxa"/>
          </w:tcPr>
          <w:p w14:paraId="58226522"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Henry Welsh (Dr)</w:t>
            </w:r>
          </w:p>
        </w:tc>
        <w:tc>
          <w:tcPr>
            <w:tcW w:w="3683" w:type="dxa"/>
          </w:tcPr>
          <w:p w14:paraId="3A8EB3E6"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Assistant Professor of Paediatrics  and UPNG-SMHS / Child TB Project</w:t>
            </w:r>
          </w:p>
        </w:tc>
        <w:tc>
          <w:tcPr>
            <w:tcW w:w="3207" w:type="dxa"/>
          </w:tcPr>
          <w:p w14:paraId="0F9863A3"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PMGH/Baylor College of Medicine </w:t>
            </w:r>
          </w:p>
        </w:tc>
      </w:tr>
      <w:tr w:rsidR="00DB7809" w:rsidRPr="00831E02" w14:paraId="53E12A79" w14:textId="77777777" w:rsidTr="00FB7FD1">
        <w:tc>
          <w:tcPr>
            <w:tcW w:w="2120" w:type="dxa"/>
          </w:tcPr>
          <w:p w14:paraId="175190C7" w14:textId="467AC5E9" w:rsidR="00DB7809" w:rsidRPr="00831E02" w:rsidRDefault="00922863" w:rsidP="0029254F">
            <w:pPr>
              <w:rPr>
                <w:rFonts w:asciiTheme="minorHAnsi" w:hAnsiTheme="minorHAnsi" w:cstheme="minorHAnsi"/>
                <w:sz w:val="22"/>
                <w:szCs w:val="22"/>
              </w:rPr>
            </w:pPr>
            <w:r w:rsidRPr="00831E02">
              <w:rPr>
                <w:rFonts w:asciiTheme="minorHAnsi" w:hAnsiTheme="minorHAnsi" w:cstheme="minorHAnsi"/>
                <w:sz w:val="22"/>
                <w:szCs w:val="22"/>
              </w:rPr>
              <w:t>Dorcas</w:t>
            </w:r>
            <w:r w:rsidR="00DB7809" w:rsidRPr="00831E02">
              <w:rPr>
                <w:rFonts w:asciiTheme="minorHAnsi" w:hAnsiTheme="minorHAnsi" w:cstheme="minorHAnsi"/>
                <w:sz w:val="22"/>
                <w:szCs w:val="22"/>
              </w:rPr>
              <w:t xml:space="preserve">  Nunisa </w:t>
            </w:r>
          </w:p>
        </w:tc>
        <w:tc>
          <w:tcPr>
            <w:tcW w:w="3683" w:type="dxa"/>
          </w:tcPr>
          <w:p w14:paraId="2F2BDBFD"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Data Officer, Child TB Project</w:t>
            </w:r>
          </w:p>
        </w:tc>
        <w:tc>
          <w:tcPr>
            <w:tcW w:w="3207" w:type="dxa"/>
          </w:tcPr>
          <w:p w14:paraId="40A34D81"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PMGH</w:t>
            </w:r>
          </w:p>
        </w:tc>
      </w:tr>
      <w:tr w:rsidR="00DB7809" w:rsidRPr="00831E02" w14:paraId="57DE53C4" w14:textId="77777777" w:rsidTr="00FB7FD1">
        <w:tc>
          <w:tcPr>
            <w:tcW w:w="2120" w:type="dxa"/>
          </w:tcPr>
          <w:p w14:paraId="00275148"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L Oeica  (Sr)</w:t>
            </w:r>
          </w:p>
        </w:tc>
        <w:tc>
          <w:tcPr>
            <w:tcW w:w="3683" w:type="dxa"/>
          </w:tcPr>
          <w:p w14:paraId="7F65EB27" w14:textId="67217949"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Paeds Cons Clinic, Child</w:t>
            </w:r>
            <w:r w:rsidR="006A65BB">
              <w:rPr>
                <w:rFonts w:asciiTheme="minorHAnsi" w:hAnsiTheme="minorHAnsi" w:cstheme="minorHAnsi"/>
                <w:sz w:val="22"/>
                <w:szCs w:val="22"/>
              </w:rPr>
              <w:t xml:space="preserve"> Fund </w:t>
            </w:r>
            <w:r w:rsidRPr="00831E02">
              <w:rPr>
                <w:rFonts w:asciiTheme="minorHAnsi" w:hAnsiTheme="minorHAnsi" w:cstheme="minorHAnsi"/>
                <w:sz w:val="22"/>
                <w:szCs w:val="22"/>
              </w:rPr>
              <w:t xml:space="preserve"> TB Project</w:t>
            </w:r>
          </w:p>
        </w:tc>
        <w:tc>
          <w:tcPr>
            <w:tcW w:w="3207" w:type="dxa"/>
          </w:tcPr>
          <w:p w14:paraId="03FB39A0"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PMGH</w:t>
            </w:r>
          </w:p>
        </w:tc>
      </w:tr>
      <w:tr w:rsidR="00DB7809" w:rsidRPr="00831E02" w14:paraId="4668315D" w14:textId="77777777" w:rsidTr="00FB7FD1">
        <w:tc>
          <w:tcPr>
            <w:tcW w:w="2120" w:type="dxa"/>
          </w:tcPr>
          <w:p w14:paraId="0740593A" w14:textId="67249AB1"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E</w:t>
            </w:r>
            <w:r w:rsidR="00903A6F" w:rsidRPr="00831E02">
              <w:rPr>
                <w:rFonts w:asciiTheme="minorHAnsi" w:hAnsiTheme="minorHAnsi" w:cstheme="minorHAnsi"/>
                <w:sz w:val="22"/>
                <w:szCs w:val="22"/>
              </w:rPr>
              <w:t>velyn</w:t>
            </w:r>
            <w:r w:rsidRPr="00831E02">
              <w:rPr>
                <w:rFonts w:asciiTheme="minorHAnsi" w:hAnsiTheme="minorHAnsi" w:cstheme="minorHAnsi"/>
                <w:sz w:val="22"/>
                <w:szCs w:val="22"/>
              </w:rPr>
              <w:t xml:space="preserve"> Pereap (Sr)</w:t>
            </w:r>
          </w:p>
        </w:tc>
        <w:tc>
          <w:tcPr>
            <w:tcW w:w="3683" w:type="dxa"/>
          </w:tcPr>
          <w:p w14:paraId="4AABC370" w14:textId="2FD58D1A"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Paeds TB , Child</w:t>
            </w:r>
            <w:r w:rsidR="000E6B25">
              <w:rPr>
                <w:rFonts w:asciiTheme="minorHAnsi" w:hAnsiTheme="minorHAnsi" w:cstheme="minorHAnsi"/>
                <w:sz w:val="22"/>
                <w:szCs w:val="22"/>
              </w:rPr>
              <w:t>FUND</w:t>
            </w:r>
            <w:r w:rsidRPr="00831E02">
              <w:rPr>
                <w:rFonts w:asciiTheme="minorHAnsi" w:hAnsiTheme="minorHAnsi" w:cstheme="minorHAnsi"/>
                <w:sz w:val="22"/>
                <w:szCs w:val="22"/>
              </w:rPr>
              <w:t xml:space="preserve"> TB project</w:t>
            </w:r>
          </w:p>
        </w:tc>
        <w:tc>
          <w:tcPr>
            <w:tcW w:w="3207" w:type="dxa"/>
          </w:tcPr>
          <w:p w14:paraId="3A757076"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PMGH</w:t>
            </w:r>
          </w:p>
        </w:tc>
      </w:tr>
      <w:tr w:rsidR="00DB7809" w:rsidRPr="00831E02" w14:paraId="69C8FB4E" w14:textId="77777777" w:rsidTr="00FB7FD1">
        <w:tc>
          <w:tcPr>
            <w:tcW w:w="2120" w:type="dxa"/>
          </w:tcPr>
          <w:p w14:paraId="263A961A"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Allanie Rero (Dr)</w:t>
            </w:r>
          </w:p>
        </w:tc>
        <w:tc>
          <w:tcPr>
            <w:tcW w:w="3683" w:type="dxa"/>
          </w:tcPr>
          <w:p w14:paraId="309D2AB4" w14:textId="4F25D96E"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Paediatric TB Ward, Child </w:t>
            </w:r>
            <w:r w:rsidR="006A65BB">
              <w:rPr>
                <w:rFonts w:asciiTheme="minorHAnsi" w:hAnsiTheme="minorHAnsi" w:cstheme="minorHAnsi"/>
                <w:sz w:val="22"/>
                <w:szCs w:val="22"/>
              </w:rPr>
              <w:t xml:space="preserve">Fund </w:t>
            </w:r>
            <w:r w:rsidRPr="00831E02">
              <w:rPr>
                <w:rFonts w:asciiTheme="minorHAnsi" w:hAnsiTheme="minorHAnsi" w:cstheme="minorHAnsi"/>
                <w:sz w:val="22"/>
                <w:szCs w:val="22"/>
              </w:rPr>
              <w:t>TB project</w:t>
            </w:r>
          </w:p>
        </w:tc>
        <w:tc>
          <w:tcPr>
            <w:tcW w:w="3207" w:type="dxa"/>
          </w:tcPr>
          <w:p w14:paraId="187C0B44"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PMGH</w:t>
            </w:r>
          </w:p>
        </w:tc>
      </w:tr>
      <w:tr w:rsidR="00DB7809" w:rsidRPr="00831E02" w14:paraId="73CC2E11" w14:textId="77777777" w:rsidTr="00FB7FD1">
        <w:tc>
          <w:tcPr>
            <w:tcW w:w="2120" w:type="dxa"/>
          </w:tcPr>
          <w:p w14:paraId="5E5DC3BD" w14:textId="6F0760DF"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Verl</w:t>
            </w:r>
            <w:r w:rsidR="00903A6F" w:rsidRPr="00831E02">
              <w:rPr>
                <w:rFonts w:asciiTheme="minorHAnsi" w:hAnsiTheme="minorHAnsi" w:cstheme="minorHAnsi"/>
                <w:sz w:val="22"/>
                <w:szCs w:val="22"/>
              </w:rPr>
              <w:t>y</w:t>
            </w:r>
            <w:r w:rsidRPr="00831E02">
              <w:rPr>
                <w:rFonts w:asciiTheme="minorHAnsi" w:hAnsiTheme="minorHAnsi" w:cstheme="minorHAnsi"/>
                <w:sz w:val="22"/>
                <w:szCs w:val="22"/>
              </w:rPr>
              <w:t xml:space="preserve">n Apis </w:t>
            </w:r>
          </w:p>
        </w:tc>
        <w:tc>
          <w:tcPr>
            <w:tcW w:w="3683" w:type="dxa"/>
          </w:tcPr>
          <w:p w14:paraId="4E2B12C9" w14:textId="3B55E9D6"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HEO Paeds TB, Child</w:t>
            </w:r>
            <w:r w:rsidR="006A65BB">
              <w:rPr>
                <w:rFonts w:asciiTheme="minorHAnsi" w:hAnsiTheme="minorHAnsi" w:cstheme="minorHAnsi"/>
                <w:sz w:val="22"/>
                <w:szCs w:val="22"/>
              </w:rPr>
              <w:t xml:space="preserve"> Fund</w:t>
            </w:r>
            <w:r w:rsidRPr="00831E02">
              <w:rPr>
                <w:rFonts w:asciiTheme="minorHAnsi" w:hAnsiTheme="minorHAnsi" w:cstheme="minorHAnsi"/>
                <w:sz w:val="22"/>
                <w:szCs w:val="22"/>
              </w:rPr>
              <w:t xml:space="preserve"> TB Project</w:t>
            </w:r>
          </w:p>
        </w:tc>
        <w:tc>
          <w:tcPr>
            <w:tcW w:w="3207" w:type="dxa"/>
          </w:tcPr>
          <w:p w14:paraId="657C7CCA"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PMGH</w:t>
            </w:r>
          </w:p>
        </w:tc>
      </w:tr>
      <w:tr w:rsidR="00DB7809" w:rsidRPr="00831E02" w14:paraId="26EA5F21" w14:textId="77777777" w:rsidTr="00FB7FD1">
        <w:tc>
          <w:tcPr>
            <w:tcW w:w="2120" w:type="dxa"/>
          </w:tcPr>
          <w:p w14:paraId="7B103676"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Tmeae (Sr)</w:t>
            </w:r>
          </w:p>
        </w:tc>
        <w:tc>
          <w:tcPr>
            <w:tcW w:w="3683" w:type="dxa"/>
          </w:tcPr>
          <w:p w14:paraId="38064979"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Paeds TB Nursing Office, Child TB Project </w:t>
            </w:r>
          </w:p>
        </w:tc>
        <w:tc>
          <w:tcPr>
            <w:tcW w:w="3207" w:type="dxa"/>
          </w:tcPr>
          <w:p w14:paraId="643D837E"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PMGH</w:t>
            </w:r>
          </w:p>
        </w:tc>
      </w:tr>
      <w:tr w:rsidR="00DB7809" w:rsidRPr="00831E02" w14:paraId="59EB6A7F" w14:textId="77777777" w:rsidTr="00FB7FD1">
        <w:tc>
          <w:tcPr>
            <w:tcW w:w="2120" w:type="dxa"/>
          </w:tcPr>
          <w:p w14:paraId="08502D1D" w14:textId="6D68BD09"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Mich</w:t>
            </w:r>
            <w:r w:rsidR="000E6B25">
              <w:rPr>
                <w:rFonts w:asciiTheme="minorHAnsi" w:hAnsiTheme="minorHAnsi" w:cstheme="minorHAnsi"/>
                <w:sz w:val="22"/>
                <w:szCs w:val="22"/>
              </w:rPr>
              <w:t>ae</w:t>
            </w:r>
            <w:r w:rsidRPr="00831E02">
              <w:rPr>
                <w:rFonts w:asciiTheme="minorHAnsi" w:hAnsiTheme="minorHAnsi" w:cstheme="minorHAnsi"/>
                <w:sz w:val="22"/>
                <w:szCs w:val="22"/>
              </w:rPr>
              <w:t xml:space="preserve">l </w:t>
            </w:r>
            <w:r w:rsidR="000E6B25" w:rsidRPr="00831E02">
              <w:rPr>
                <w:rFonts w:asciiTheme="minorHAnsi" w:hAnsiTheme="minorHAnsi" w:cstheme="minorHAnsi"/>
                <w:sz w:val="22"/>
                <w:szCs w:val="22"/>
              </w:rPr>
              <w:t>Lundy</w:t>
            </w:r>
            <w:r w:rsidRPr="00831E02">
              <w:rPr>
                <w:rFonts w:asciiTheme="minorHAnsi" w:hAnsiTheme="minorHAnsi" w:cstheme="minorHAnsi"/>
                <w:sz w:val="22"/>
                <w:szCs w:val="22"/>
              </w:rPr>
              <w:t xml:space="preserve"> (Dr)</w:t>
            </w:r>
          </w:p>
        </w:tc>
        <w:tc>
          <w:tcPr>
            <w:tcW w:w="3683" w:type="dxa"/>
          </w:tcPr>
          <w:p w14:paraId="06DF66E3"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Paediatrician, Child TB Project </w:t>
            </w:r>
          </w:p>
        </w:tc>
        <w:tc>
          <w:tcPr>
            <w:tcW w:w="3207" w:type="dxa"/>
          </w:tcPr>
          <w:p w14:paraId="437AD287"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PMGH</w:t>
            </w:r>
          </w:p>
        </w:tc>
      </w:tr>
      <w:tr w:rsidR="00DB7809" w:rsidRPr="00831E02" w14:paraId="3D4C1967" w14:textId="77777777" w:rsidTr="00FB7FD1">
        <w:tc>
          <w:tcPr>
            <w:tcW w:w="2120" w:type="dxa"/>
          </w:tcPr>
          <w:p w14:paraId="376161BB"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Comelua Kilaley  (Dr)</w:t>
            </w:r>
          </w:p>
        </w:tc>
        <w:tc>
          <w:tcPr>
            <w:tcW w:w="3683" w:type="dxa"/>
          </w:tcPr>
          <w:p w14:paraId="2DEF0360"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Paediatrician, Child TB Project</w:t>
            </w:r>
          </w:p>
        </w:tc>
        <w:tc>
          <w:tcPr>
            <w:tcW w:w="3207" w:type="dxa"/>
          </w:tcPr>
          <w:p w14:paraId="45613571"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PMGH</w:t>
            </w:r>
          </w:p>
        </w:tc>
      </w:tr>
      <w:tr w:rsidR="00DB7809" w:rsidRPr="00831E02" w14:paraId="2DF14339" w14:textId="77777777" w:rsidTr="00FB7FD1">
        <w:tc>
          <w:tcPr>
            <w:tcW w:w="2120" w:type="dxa"/>
          </w:tcPr>
          <w:p w14:paraId="2B7746BB"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Fred Aloma </w:t>
            </w:r>
          </w:p>
        </w:tc>
        <w:tc>
          <w:tcPr>
            <w:tcW w:w="3683" w:type="dxa"/>
          </w:tcPr>
          <w:p w14:paraId="19E14442"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Paediatrician nurse, Child TB Project</w:t>
            </w:r>
          </w:p>
        </w:tc>
        <w:tc>
          <w:tcPr>
            <w:tcW w:w="3207" w:type="dxa"/>
          </w:tcPr>
          <w:p w14:paraId="72046706"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PMGH</w:t>
            </w:r>
          </w:p>
        </w:tc>
      </w:tr>
      <w:tr w:rsidR="00DB7809" w:rsidRPr="00831E02" w14:paraId="692FCD5E" w14:textId="77777777" w:rsidTr="00FB7FD1">
        <w:tc>
          <w:tcPr>
            <w:tcW w:w="2120" w:type="dxa"/>
          </w:tcPr>
          <w:p w14:paraId="1BACA6DE" w14:textId="03CAF63C"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Easter Pisoro (</w:t>
            </w:r>
            <w:r w:rsidR="000E6B25">
              <w:rPr>
                <w:rFonts w:asciiTheme="minorHAnsi" w:hAnsiTheme="minorHAnsi" w:cstheme="minorHAnsi"/>
                <w:sz w:val="22"/>
                <w:szCs w:val="22"/>
              </w:rPr>
              <w:t>S</w:t>
            </w:r>
            <w:r w:rsidRPr="00831E02">
              <w:rPr>
                <w:rFonts w:asciiTheme="minorHAnsi" w:hAnsiTheme="minorHAnsi" w:cstheme="minorHAnsi"/>
                <w:sz w:val="22"/>
                <w:szCs w:val="22"/>
              </w:rPr>
              <w:t>r)</w:t>
            </w:r>
          </w:p>
        </w:tc>
        <w:tc>
          <w:tcPr>
            <w:tcW w:w="3683" w:type="dxa"/>
          </w:tcPr>
          <w:p w14:paraId="498A5F3A"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Paediatric Nurse, Child TB Project</w:t>
            </w:r>
          </w:p>
        </w:tc>
        <w:tc>
          <w:tcPr>
            <w:tcW w:w="3207" w:type="dxa"/>
          </w:tcPr>
          <w:p w14:paraId="5C73FFF9"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PMGH</w:t>
            </w:r>
          </w:p>
        </w:tc>
      </w:tr>
      <w:tr w:rsidR="00DB7809" w:rsidRPr="00831E02" w14:paraId="3215551D" w14:textId="77777777" w:rsidTr="00FB7FD1">
        <w:tc>
          <w:tcPr>
            <w:tcW w:w="2120" w:type="dxa"/>
          </w:tcPr>
          <w:p w14:paraId="69E68E26"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Filma Kuman (Sr )</w:t>
            </w:r>
          </w:p>
        </w:tc>
        <w:tc>
          <w:tcPr>
            <w:tcW w:w="3683" w:type="dxa"/>
          </w:tcPr>
          <w:p w14:paraId="4CE84370"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SCN, Child TB Project </w:t>
            </w:r>
          </w:p>
        </w:tc>
        <w:tc>
          <w:tcPr>
            <w:tcW w:w="3207" w:type="dxa"/>
          </w:tcPr>
          <w:p w14:paraId="056FEE4B"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PMGH</w:t>
            </w:r>
          </w:p>
        </w:tc>
      </w:tr>
      <w:tr w:rsidR="00DB7809" w:rsidRPr="00831E02" w14:paraId="1621A6D7" w14:textId="77777777" w:rsidTr="00FB7FD1">
        <w:tc>
          <w:tcPr>
            <w:tcW w:w="2120" w:type="dxa"/>
          </w:tcPr>
          <w:p w14:paraId="776F1744"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Dorcus  Nunisa </w:t>
            </w:r>
          </w:p>
        </w:tc>
        <w:tc>
          <w:tcPr>
            <w:tcW w:w="3683" w:type="dxa"/>
          </w:tcPr>
          <w:p w14:paraId="7BDC94D2"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Data Officer, Child TB Project</w:t>
            </w:r>
          </w:p>
        </w:tc>
        <w:tc>
          <w:tcPr>
            <w:tcW w:w="3207" w:type="dxa"/>
          </w:tcPr>
          <w:p w14:paraId="584625B6"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PMGH</w:t>
            </w:r>
          </w:p>
        </w:tc>
      </w:tr>
      <w:tr w:rsidR="00DB7809" w:rsidRPr="00831E02" w14:paraId="53A3E177" w14:textId="77777777" w:rsidTr="00FB7FD1">
        <w:tc>
          <w:tcPr>
            <w:tcW w:w="2120" w:type="dxa"/>
          </w:tcPr>
          <w:p w14:paraId="240A32EA" w14:textId="37E9F908"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S</w:t>
            </w:r>
            <w:r w:rsidR="000E6B25">
              <w:rPr>
                <w:rFonts w:asciiTheme="minorHAnsi" w:hAnsiTheme="minorHAnsi" w:cstheme="minorHAnsi"/>
                <w:sz w:val="22"/>
                <w:szCs w:val="22"/>
              </w:rPr>
              <w:t>r</w:t>
            </w:r>
            <w:r w:rsidRPr="00831E02">
              <w:rPr>
                <w:rFonts w:asciiTheme="minorHAnsi" w:hAnsiTheme="minorHAnsi" w:cstheme="minorHAnsi"/>
                <w:sz w:val="22"/>
                <w:szCs w:val="22"/>
              </w:rPr>
              <w:t xml:space="preserve"> Orpah Tugo</w:t>
            </w:r>
          </w:p>
        </w:tc>
        <w:tc>
          <w:tcPr>
            <w:tcW w:w="3683" w:type="dxa"/>
          </w:tcPr>
          <w:p w14:paraId="36500650"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CEO </w:t>
            </w:r>
          </w:p>
        </w:tc>
        <w:tc>
          <w:tcPr>
            <w:tcW w:w="3207" w:type="dxa"/>
          </w:tcPr>
          <w:p w14:paraId="370EF398"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Daru General Hospital (DGH)</w:t>
            </w:r>
          </w:p>
        </w:tc>
      </w:tr>
      <w:tr w:rsidR="00DB7809" w:rsidRPr="00831E02" w14:paraId="0598C37A" w14:textId="77777777" w:rsidTr="00FB7FD1">
        <w:tc>
          <w:tcPr>
            <w:tcW w:w="2120" w:type="dxa"/>
          </w:tcPr>
          <w:p w14:paraId="510D6480"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Benny Kombuk (Dr)</w:t>
            </w:r>
          </w:p>
        </w:tc>
        <w:tc>
          <w:tcPr>
            <w:tcW w:w="3683" w:type="dxa"/>
          </w:tcPr>
          <w:p w14:paraId="09D56D47"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Director of Medical Services </w:t>
            </w:r>
          </w:p>
        </w:tc>
        <w:tc>
          <w:tcPr>
            <w:tcW w:w="3207" w:type="dxa"/>
          </w:tcPr>
          <w:p w14:paraId="5BCDEA0C"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DGH</w:t>
            </w:r>
          </w:p>
        </w:tc>
      </w:tr>
      <w:tr w:rsidR="00DB7809" w:rsidRPr="00831E02" w14:paraId="72345FA5" w14:textId="77777777" w:rsidTr="00FB7FD1">
        <w:tc>
          <w:tcPr>
            <w:tcW w:w="2120" w:type="dxa"/>
          </w:tcPr>
          <w:p w14:paraId="508FCF20"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Mery Vireu (Sr)</w:t>
            </w:r>
          </w:p>
        </w:tc>
        <w:tc>
          <w:tcPr>
            <w:tcW w:w="3683" w:type="dxa"/>
          </w:tcPr>
          <w:p w14:paraId="3809D41E"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a/Director Nursing Services  </w:t>
            </w:r>
          </w:p>
        </w:tc>
        <w:tc>
          <w:tcPr>
            <w:tcW w:w="3207" w:type="dxa"/>
          </w:tcPr>
          <w:p w14:paraId="6C1B6667"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DGH</w:t>
            </w:r>
          </w:p>
        </w:tc>
      </w:tr>
      <w:tr w:rsidR="00DB7809" w:rsidRPr="00831E02" w14:paraId="7D5C0D00" w14:textId="77777777" w:rsidTr="00FB7FD1">
        <w:tc>
          <w:tcPr>
            <w:tcW w:w="2120" w:type="dxa"/>
          </w:tcPr>
          <w:p w14:paraId="5E46423D"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Gibson Pawape (Dr)</w:t>
            </w:r>
          </w:p>
        </w:tc>
        <w:tc>
          <w:tcPr>
            <w:tcW w:w="3683" w:type="dxa"/>
          </w:tcPr>
          <w:p w14:paraId="4867FD65"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SSMO</w:t>
            </w:r>
          </w:p>
        </w:tc>
        <w:tc>
          <w:tcPr>
            <w:tcW w:w="3207" w:type="dxa"/>
          </w:tcPr>
          <w:p w14:paraId="5870E05C"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DGH</w:t>
            </w:r>
          </w:p>
        </w:tc>
      </w:tr>
      <w:tr w:rsidR="00DB7809" w:rsidRPr="00831E02" w14:paraId="2D504B85" w14:textId="77777777" w:rsidTr="00FB7FD1">
        <w:tc>
          <w:tcPr>
            <w:tcW w:w="2120" w:type="dxa"/>
          </w:tcPr>
          <w:p w14:paraId="4F6BA233"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Lorna Yokowar (Sr)</w:t>
            </w:r>
          </w:p>
        </w:tc>
        <w:tc>
          <w:tcPr>
            <w:tcW w:w="3683" w:type="dxa"/>
          </w:tcPr>
          <w:p w14:paraId="6F3A5943"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A/Deputy Director Nursing</w:t>
            </w:r>
          </w:p>
        </w:tc>
        <w:tc>
          <w:tcPr>
            <w:tcW w:w="3207" w:type="dxa"/>
          </w:tcPr>
          <w:p w14:paraId="2C7F5E45"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DGH</w:t>
            </w:r>
          </w:p>
        </w:tc>
      </w:tr>
      <w:tr w:rsidR="00DB7809" w:rsidRPr="00831E02" w14:paraId="136599E4" w14:textId="77777777" w:rsidTr="00FB7FD1">
        <w:tc>
          <w:tcPr>
            <w:tcW w:w="2120" w:type="dxa"/>
          </w:tcPr>
          <w:p w14:paraId="7C6DE79B"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Lala Biama (Sr)</w:t>
            </w:r>
          </w:p>
        </w:tc>
        <w:tc>
          <w:tcPr>
            <w:tcW w:w="3683" w:type="dxa"/>
          </w:tcPr>
          <w:p w14:paraId="1F5B31A7"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Unit Manager TB Ward</w:t>
            </w:r>
          </w:p>
        </w:tc>
        <w:tc>
          <w:tcPr>
            <w:tcW w:w="3207" w:type="dxa"/>
          </w:tcPr>
          <w:p w14:paraId="088C8F64"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DGH</w:t>
            </w:r>
          </w:p>
        </w:tc>
      </w:tr>
      <w:tr w:rsidR="00DB7809" w:rsidRPr="00831E02" w14:paraId="56CAFDF7" w14:textId="77777777" w:rsidTr="00FB7FD1">
        <w:tc>
          <w:tcPr>
            <w:tcW w:w="2120" w:type="dxa"/>
          </w:tcPr>
          <w:p w14:paraId="3BCD79E6"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Helen Melanie Gagole(Sr)</w:t>
            </w:r>
          </w:p>
        </w:tc>
        <w:tc>
          <w:tcPr>
            <w:tcW w:w="3683" w:type="dxa"/>
          </w:tcPr>
          <w:p w14:paraId="54CA3DA0"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Care Taker Unit Manager</w:t>
            </w:r>
          </w:p>
        </w:tc>
        <w:tc>
          <w:tcPr>
            <w:tcW w:w="3207" w:type="dxa"/>
          </w:tcPr>
          <w:p w14:paraId="6DAB117E"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DGH</w:t>
            </w:r>
          </w:p>
        </w:tc>
      </w:tr>
      <w:tr w:rsidR="00DB7809" w:rsidRPr="00831E02" w14:paraId="1AC3260A" w14:textId="77777777" w:rsidTr="00FB7FD1">
        <w:tc>
          <w:tcPr>
            <w:tcW w:w="2120" w:type="dxa"/>
          </w:tcPr>
          <w:p w14:paraId="447DDBD9"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Paulus (Sr)</w:t>
            </w:r>
          </w:p>
        </w:tc>
        <w:tc>
          <w:tcPr>
            <w:tcW w:w="3683" w:type="dxa"/>
          </w:tcPr>
          <w:p w14:paraId="2B67FBFC"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Unit Manager Obstetrics and Gynaecology </w:t>
            </w:r>
          </w:p>
        </w:tc>
        <w:tc>
          <w:tcPr>
            <w:tcW w:w="3207" w:type="dxa"/>
          </w:tcPr>
          <w:p w14:paraId="4F3AB874"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DGH</w:t>
            </w:r>
          </w:p>
        </w:tc>
      </w:tr>
      <w:tr w:rsidR="00DB7809" w:rsidRPr="00831E02" w14:paraId="38EC5B9F" w14:textId="77777777" w:rsidTr="00FB7FD1">
        <w:tc>
          <w:tcPr>
            <w:tcW w:w="2120" w:type="dxa"/>
          </w:tcPr>
          <w:p w14:paraId="4B9716B0"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Sereu (Senior Nurse)</w:t>
            </w:r>
          </w:p>
        </w:tc>
        <w:tc>
          <w:tcPr>
            <w:tcW w:w="3683" w:type="dxa"/>
          </w:tcPr>
          <w:p w14:paraId="7E4E3B98"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Consultation Clinic Nurse, </w:t>
            </w:r>
          </w:p>
        </w:tc>
        <w:tc>
          <w:tcPr>
            <w:tcW w:w="3207" w:type="dxa"/>
          </w:tcPr>
          <w:p w14:paraId="1A51385F"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DGH</w:t>
            </w:r>
          </w:p>
        </w:tc>
      </w:tr>
      <w:tr w:rsidR="00DB7809" w:rsidRPr="00831E02" w14:paraId="28EE4A14" w14:textId="77777777" w:rsidTr="00FB7FD1">
        <w:tc>
          <w:tcPr>
            <w:tcW w:w="2120" w:type="dxa"/>
          </w:tcPr>
          <w:p w14:paraId="5E83A4B2"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Saia (Sr)</w:t>
            </w:r>
          </w:p>
        </w:tc>
        <w:tc>
          <w:tcPr>
            <w:tcW w:w="3683" w:type="dxa"/>
          </w:tcPr>
          <w:p w14:paraId="7B523ADE"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OPD, Daru General Hospital </w:t>
            </w:r>
          </w:p>
        </w:tc>
        <w:tc>
          <w:tcPr>
            <w:tcW w:w="3207" w:type="dxa"/>
          </w:tcPr>
          <w:p w14:paraId="1CA960AB"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DGH</w:t>
            </w:r>
          </w:p>
        </w:tc>
      </w:tr>
      <w:tr w:rsidR="00DB7809" w:rsidRPr="00831E02" w14:paraId="3DAB604F" w14:textId="77777777" w:rsidTr="00FB7FD1">
        <w:tc>
          <w:tcPr>
            <w:tcW w:w="2120" w:type="dxa"/>
          </w:tcPr>
          <w:p w14:paraId="589C9F74"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Emmanuel Hapolo </w:t>
            </w:r>
          </w:p>
        </w:tc>
        <w:tc>
          <w:tcPr>
            <w:tcW w:w="3683" w:type="dxa"/>
          </w:tcPr>
          <w:p w14:paraId="0B9E1C35"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Senior TB Health Extension Officer </w:t>
            </w:r>
          </w:p>
        </w:tc>
        <w:tc>
          <w:tcPr>
            <w:tcW w:w="3207" w:type="dxa"/>
          </w:tcPr>
          <w:p w14:paraId="4BACC26B"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DGH</w:t>
            </w:r>
          </w:p>
        </w:tc>
      </w:tr>
      <w:tr w:rsidR="00DB7809" w:rsidRPr="00831E02" w14:paraId="2B737ADE" w14:textId="77777777" w:rsidTr="00FB7FD1">
        <w:tc>
          <w:tcPr>
            <w:tcW w:w="2120" w:type="dxa"/>
          </w:tcPr>
          <w:p w14:paraId="729A7D94"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Theodore Madike </w:t>
            </w:r>
            <w:r w:rsidR="00922863" w:rsidRPr="00831E02">
              <w:rPr>
                <w:rFonts w:asciiTheme="minorHAnsi" w:hAnsiTheme="minorHAnsi" w:cstheme="minorHAnsi"/>
                <w:sz w:val="22"/>
                <w:szCs w:val="22"/>
              </w:rPr>
              <w:t>(Dr)</w:t>
            </w:r>
          </w:p>
        </w:tc>
        <w:tc>
          <w:tcPr>
            <w:tcW w:w="3683" w:type="dxa"/>
          </w:tcPr>
          <w:p w14:paraId="2BD09087"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Medical Officer </w:t>
            </w:r>
          </w:p>
        </w:tc>
        <w:tc>
          <w:tcPr>
            <w:tcW w:w="3207" w:type="dxa"/>
          </w:tcPr>
          <w:p w14:paraId="7B4544F6"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DGH</w:t>
            </w:r>
          </w:p>
        </w:tc>
      </w:tr>
      <w:tr w:rsidR="00DB7809" w:rsidRPr="00831E02" w14:paraId="6C20FC16" w14:textId="77777777" w:rsidTr="00FB7FD1">
        <w:tc>
          <w:tcPr>
            <w:tcW w:w="2120" w:type="dxa"/>
          </w:tcPr>
          <w:p w14:paraId="083D66E6" w14:textId="091C3411"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Evangeline Madi</w:t>
            </w:r>
            <w:r w:rsidR="00922863" w:rsidRPr="00831E02">
              <w:rPr>
                <w:rFonts w:asciiTheme="minorHAnsi" w:hAnsiTheme="minorHAnsi" w:cstheme="minorHAnsi"/>
                <w:sz w:val="22"/>
                <w:szCs w:val="22"/>
              </w:rPr>
              <w:t>ke(Dr)</w:t>
            </w:r>
          </w:p>
        </w:tc>
        <w:tc>
          <w:tcPr>
            <w:tcW w:w="3683" w:type="dxa"/>
          </w:tcPr>
          <w:p w14:paraId="36A14DA3"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Medical Officer </w:t>
            </w:r>
          </w:p>
        </w:tc>
        <w:tc>
          <w:tcPr>
            <w:tcW w:w="3207" w:type="dxa"/>
          </w:tcPr>
          <w:p w14:paraId="652C3603"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DGH</w:t>
            </w:r>
          </w:p>
        </w:tc>
      </w:tr>
      <w:tr w:rsidR="00DB7809" w:rsidRPr="00831E02" w14:paraId="26A0EE65" w14:textId="77777777" w:rsidTr="00FB7FD1">
        <w:tc>
          <w:tcPr>
            <w:tcW w:w="2120" w:type="dxa"/>
          </w:tcPr>
          <w:p w14:paraId="4873C084"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Sazah Omuzzay ( Sr)</w:t>
            </w:r>
          </w:p>
        </w:tc>
        <w:tc>
          <w:tcPr>
            <w:tcW w:w="3683" w:type="dxa"/>
          </w:tcPr>
          <w:p w14:paraId="1BAD70C8"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Quality Assurance, Daru General Hospital </w:t>
            </w:r>
          </w:p>
        </w:tc>
        <w:tc>
          <w:tcPr>
            <w:tcW w:w="3207" w:type="dxa"/>
          </w:tcPr>
          <w:p w14:paraId="67CC608D"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DGH</w:t>
            </w:r>
          </w:p>
        </w:tc>
      </w:tr>
      <w:tr w:rsidR="00DB7809" w:rsidRPr="00831E02" w14:paraId="79E3A3F5" w14:textId="77777777" w:rsidTr="00FB7FD1">
        <w:tc>
          <w:tcPr>
            <w:tcW w:w="2120" w:type="dxa"/>
          </w:tcPr>
          <w:p w14:paraId="06E6651F"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Idiri Dewi (Sr)</w:t>
            </w:r>
          </w:p>
        </w:tc>
        <w:tc>
          <w:tcPr>
            <w:tcW w:w="3683" w:type="dxa"/>
          </w:tcPr>
          <w:p w14:paraId="4FC2143A"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Quality Assurance </w:t>
            </w:r>
          </w:p>
        </w:tc>
        <w:tc>
          <w:tcPr>
            <w:tcW w:w="3207" w:type="dxa"/>
          </w:tcPr>
          <w:p w14:paraId="638ED739"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DGH</w:t>
            </w:r>
          </w:p>
        </w:tc>
      </w:tr>
      <w:tr w:rsidR="00DB7809" w:rsidRPr="00831E02" w14:paraId="1839A154" w14:textId="77777777" w:rsidTr="00FB7FD1">
        <w:tc>
          <w:tcPr>
            <w:tcW w:w="2120" w:type="dxa"/>
          </w:tcPr>
          <w:p w14:paraId="2D15F0AE"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Sileas Yufi </w:t>
            </w:r>
          </w:p>
        </w:tc>
        <w:tc>
          <w:tcPr>
            <w:tcW w:w="3683" w:type="dxa"/>
          </w:tcPr>
          <w:p w14:paraId="3DBF14A9"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Lab Manager </w:t>
            </w:r>
          </w:p>
        </w:tc>
        <w:tc>
          <w:tcPr>
            <w:tcW w:w="3207" w:type="dxa"/>
          </w:tcPr>
          <w:p w14:paraId="66885BE1"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DGH</w:t>
            </w:r>
          </w:p>
        </w:tc>
      </w:tr>
      <w:tr w:rsidR="00DB7809" w:rsidRPr="00831E02" w14:paraId="15C73D17" w14:textId="77777777" w:rsidTr="00FB7FD1">
        <w:tc>
          <w:tcPr>
            <w:tcW w:w="2120" w:type="dxa"/>
          </w:tcPr>
          <w:p w14:paraId="75EEDE24"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Roland Jonathan </w:t>
            </w:r>
          </w:p>
        </w:tc>
        <w:tc>
          <w:tcPr>
            <w:tcW w:w="3683" w:type="dxa"/>
          </w:tcPr>
          <w:p w14:paraId="67CD07FB"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Lab Technician </w:t>
            </w:r>
          </w:p>
        </w:tc>
        <w:tc>
          <w:tcPr>
            <w:tcW w:w="3207" w:type="dxa"/>
          </w:tcPr>
          <w:p w14:paraId="3FB82098"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DGH</w:t>
            </w:r>
          </w:p>
        </w:tc>
      </w:tr>
      <w:tr w:rsidR="00DB7809" w:rsidRPr="00831E02" w14:paraId="4540DE63" w14:textId="77777777" w:rsidTr="00FB7FD1">
        <w:tc>
          <w:tcPr>
            <w:tcW w:w="2120" w:type="dxa"/>
          </w:tcPr>
          <w:p w14:paraId="177F54FA"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Tau Kuriwam </w:t>
            </w:r>
          </w:p>
        </w:tc>
        <w:tc>
          <w:tcPr>
            <w:tcW w:w="3683" w:type="dxa"/>
          </w:tcPr>
          <w:p w14:paraId="0AEBC873"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Manager X-ray </w:t>
            </w:r>
          </w:p>
        </w:tc>
        <w:tc>
          <w:tcPr>
            <w:tcW w:w="3207" w:type="dxa"/>
          </w:tcPr>
          <w:p w14:paraId="12759E26"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DGH</w:t>
            </w:r>
          </w:p>
        </w:tc>
      </w:tr>
      <w:tr w:rsidR="00DB7809" w:rsidRPr="00831E02" w14:paraId="233AC3A6" w14:textId="77777777" w:rsidTr="00FB7FD1">
        <w:tc>
          <w:tcPr>
            <w:tcW w:w="2120" w:type="dxa"/>
          </w:tcPr>
          <w:p w14:paraId="64A059D9"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Tobias Tumbe </w:t>
            </w:r>
          </w:p>
        </w:tc>
        <w:tc>
          <w:tcPr>
            <w:tcW w:w="3683" w:type="dxa"/>
          </w:tcPr>
          <w:p w14:paraId="76A3CA85"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Anaesthetics </w:t>
            </w:r>
          </w:p>
        </w:tc>
        <w:tc>
          <w:tcPr>
            <w:tcW w:w="3207" w:type="dxa"/>
          </w:tcPr>
          <w:p w14:paraId="049D57B7"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DGH</w:t>
            </w:r>
          </w:p>
        </w:tc>
      </w:tr>
      <w:tr w:rsidR="00DB7809" w:rsidRPr="00831E02" w14:paraId="56811A85" w14:textId="77777777" w:rsidTr="00FB7FD1">
        <w:tc>
          <w:tcPr>
            <w:tcW w:w="2120" w:type="dxa"/>
          </w:tcPr>
          <w:p w14:paraId="20708BAD"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Dore Peary </w:t>
            </w:r>
          </w:p>
        </w:tc>
        <w:tc>
          <w:tcPr>
            <w:tcW w:w="3683" w:type="dxa"/>
          </w:tcPr>
          <w:p w14:paraId="18AB338F"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GESI/FSC </w:t>
            </w:r>
          </w:p>
        </w:tc>
        <w:tc>
          <w:tcPr>
            <w:tcW w:w="3207" w:type="dxa"/>
          </w:tcPr>
          <w:p w14:paraId="7AE5A1E7"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DGH</w:t>
            </w:r>
          </w:p>
        </w:tc>
      </w:tr>
      <w:tr w:rsidR="00DB7809" w:rsidRPr="00831E02" w14:paraId="5B4A8155" w14:textId="77777777" w:rsidTr="00FB7FD1">
        <w:tc>
          <w:tcPr>
            <w:tcW w:w="2120" w:type="dxa"/>
          </w:tcPr>
          <w:p w14:paraId="31E3470B"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Shirley Laho</w:t>
            </w:r>
          </w:p>
        </w:tc>
        <w:tc>
          <w:tcPr>
            <w:tcW w:w="3683" w:type="dxa"/>
          </w:tcPr>
          <w:p w14:paraId="77294BF5"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Pharmacist </w:t>
            </w:r>
          </w:p>
        </w:tc>
        <w:tc>
          <w:tcPr>
            <w:tcW w:w="3207" w:type="dxa"/>
          </w:tcPr>
          <w:p w14:paraId="0653E37A"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DGH</w:t>
            </w:r>
          </w:p>
        </w:tc>
      </w:tr>
      <w:tr w:rsidR="00DB7809" w:rsidRPr="00831E02" w14:paraId="01AF50D6" w14:textId="77777777" w:rsidTr="00FB7FD1">
        <w:tc>
          <w:tcPr>
            <w:tcW w:w="2120" w:type="dxa"/>
          </w:tcPr>
          <w:p w14:paraId="545074B1"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Karen Jerry </w:t>
            </w:r>
          </w:p>
        </w:tc>
        <w:tc>
          <w:tcPr>
            <w:tcW w:w="3683" w:type="dxa"/>
          </w:tcPr>
          <w:p w14:paraId="2D9989D6"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Pharmacy. Tech </w:t>
            </w:r>
          </w:p>
        </w:tc>
        <w:tc>
          <w:tcPr>
            <w:tcW w:w="3207" w:type="dxa"/>
          </w:tcPr>
          <w:p w14:paraId="7649A0EB"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DGH</w:t>
            </w:r>
          </w:p>
        </w:tc>
      </w:tr>
      <w:tr w:rsidR="00DB7809" w:rsidRPr="00831E02" w14:paraId="42CA0400" w14:textId="77777777" w:rsidTr="00FB7FD1">
        <w:tc>
          <w:tcPr>
            <w:tcW w:w="2120" w:type="dxa"/>
          </w:tcPr>
          <w:p w14:paraId="3DBCBFCA"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Grace Sibala</w:t>
            </w:r>
          </w:p>
        </w:tc>
        <w:tc>
          <w:tcPr>
            <w:tcW w:w="3683" w:type="dxa"/>
          </w:tcPr>
          <w:p w14:paraId="0D167C02"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Nutritionist</w:t>
            </w:r>
          </w:p>
        </w:tc>
        <w:tc>
          <w:tcPr>
            <w:tcW w:w="3207" w:type="dxa"/>
          </w:tcPr>
          <w:p w14:paraId="32A0181E"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DGH</w:t>
            </w:r>
          </w:p>
        </w:tc>
      </w:tr>
      <w:tr w:rsidR="00DB7809" w:rsidRPr="00831E02" w14:paraId="3B58FF45" w14:textId="77777777" w:rsidTr="00FB7FD1">
        <w:tc>
          <w:tcPr>
            <w:tcW w:w="2120" w:type="dxa"/>
          </w:tcPr>
          <w:p w14:paraId="5B084A51"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Thomas Topeau </w:t>
            </w:r>
          </w:p>
        </w:tc>
        <w:tc>
          <w:tcPr>
            <w:tcW w:w="3683" w:type="dxa"/>
          </w:tcPr>
          <w:p w14:paraId="6817E8DA"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Clinical Bio- Medical Tech </w:t>
            </w:r>
          </w:p>
        </w:tc>
        <w:tc>
          <w:tcPr>
            <w:tcW w:w="3207" w:type="dxa"/>
          </w:tcPr>
          <w:p w14:paraId="784CF4D1"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DGH</w:t>
            </w:r>
          </w:p>
        </w:tc>
      </w:tr>
      <w:tr w:rsidR="00DB7809" w:rsidRPr="00831E02" w14:paraId="778F79EE" w14:textId="77777777" w:rsidTr="00FB7FD1">
        <w:tc>
          <w:tcPr>
            <w:tcW w:w="2120" w:type="dxa"/>
          </w:tcPr>
          <w:p w14:paraId="6045D1F5"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Asan Kowense </w:t>
            </w:r>
          </w:p>
        </w:tc>
        <w:tc>
          <w:tcPr>
            <w:tcW w:w="3683" w:type="dxa"/>
          </w:tcPr>
          <w:p w14:paraId="71948050"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Infection Control Officer </w:t>
            </w:r>
          </w:p>
        </w:tc>
        <w:tc>
          <w:tcPr>
            <w:tcW w:w="3207" w:type="dxa"/>
          </w:tcPr>
          <w:p w14:paraId="690B74DF"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DGH</w:t>
            </w:r>
          </w:p>
        </w:tc>
      </w:tr>
      <w:tr w:rsidR="00DB7809" w:rsidRPr="00831E02" w14:paraId="2BA54297" w14:textId="77777777" w:rsidTr="00FB7FD1">
        <w:tc>
          <w:tcPr>
            <w:tcW w:w="2120" w:type="dxa"/>
          </w:tcPr>
          <w:p w14:paraId="5645A761"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Joshua Meraveka </w:t>
            </w:r>
          </w:p>
        </w:tc>
        <w:tc>
          <w:tcPr>
            <w:tcW w:w="3683" w:type="dxa"/>
          </w:tcPr>
          <w:p w14:paraId="49332142"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Physiotherapist </w:t>
            </w:r>
          </w:p>
        </w:tc>
        <w:tc>
          <w:tcPr>
            <w:tcW w:w="3207" w:type="dxa"/>
          </w:tcPr>
          <w:p w14:paraId="498FC5D4"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DGH</w:t>
            </w:r>
          </w:p>
        </w:tc>
      </w:tr>
      <w:tr w:rsidR="00DB7809" w:rsidRPr="00831E02" w14:paraId="2266AF9D" w14:textId="77777777" w:rsidTr="00FB7FD1">
        <w:tc>
          <w:tcPr>
            <w:tcW w:w="2120" w:type="dxa"/>
          </w:tcPr>
          <w:p w14:paraId="7DF855E5"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Miriam Avae</w:t>
            </w:r>
          </w:p>
        </w:tc>
        <w:tc>
          <w:tcPr>
            <w:tcW w:w="3683" w:type="dxa"/>
          </w:tcPr>
          <w:p w14:paraId="3B04377D" w14:textId="1A0616C4"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OIC T</w:t>
            </w:r>
            <w:r w:rsidR="00903A6F" w:rsidRPr="00831E02">
              <w:rPr>
                <w:rFonts w:asciiTheme="minorHAnsi" w:hAnsiTheme="minorHAnsi" w:cstheme="minorHAnsi"/>
                <w:sz w:val="22"/>
                <w:szCs w:val="22"/>
              </w:rPr>
              <w:t>B</w:t>
            </w:r>
            <w:r w:rsidRPr="00831E02">
              <w:rPr>
                <w:rFonts w:asciiTheme="minorHAnsi" w:hAnsiTheme="minorHAnsi" w:cstheme="minorHAnsi"/>
                <w:sz w:val="22"/>
                <w:szCs w:val="22"/>
              </w:rPr>
              <w:t xml:space="preserve"> Clinic, 6mile </w:t>
            </w:r>
          </w:p>
        </w:tc>
        <w:tc>
          <w:tcPr>
            <w:tcW w:w="3207" w:type="dxa"/>
          </w:tcPr>
          <w:p w14:paraId="2BD195A5"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 National Capital District Health, Six Mile Clinic </w:t>
            </w:r>
          </w:p>
        </w:tc>
      </w:tr>
      <w:tr w:rsidR="00DB7809" w:rsidRPr="00831E02" w14:paraId="7C905184" w14:textId="77777777" w:rsidTr="00FB7FD1">
        <w:tc>
          <w:tcPr>
            <w:tcW w:w="2120" w:type="dxa"/>
          </w:tcPr>
          <w:p w14:paraId="586BD740"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Justina Wanaliu </w:t>
            </w:r>
          </w:p>
        </w:tc>
        <w:tc>
          <w:tcPr>
            <w:tcW w:w="3683" w:type="dxa"/>
          </w:tcPr>
          <w:p w14:paraId="3C2D9B73"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Lab Technician, Six Mile Clinic </w:t>
            </w:r>
          </w:p>
        </w:tc>
        <w:tc>
          <w:tcPr>
            <w:tcW w:w="3207" w:type="dxa"/>
          </w:tcPr>
          <w:p w14:paraId="3CB16584" w14:textId="77777777" w:rsidR="00DB7809" w:rsidRPr="00831E02" w:rsidRDefault="00DB7809" w:rsidP="0029254F">
            <w:pPr>
              <w:rPr>
                <w:rFonts w:asciiTheme="minorHAnsi" w:hAnsiTheme="minorHAnsi" w:cstheme="minorHAnsi"/>
                <w:sz w:val="22"/>
                <w:szCs w:val="22"/>
                <w:highlight w:val="cyan"/>
              </w:rPr>
            </w:pPr>
            <w:r w:rsidRPr="00831E02">
              <w:rPr>
                <w:rFonts w:asciiTheme="minorHAnsi" w:hAnsiTheme="minorHAnsi" w:cstheme="minorHAnsi"/>
                <w:sz w:val="22"/>
                <w:szCs w:val="22"/>
              </w:rPr>
              <w:t xml:space="preserve">National Capital District Health, Six Mile Clinic </w:t>
            </w:r>
          </w:p>
        </w:tc>
      </w:tr>
      <w:tr w:rsidR="00DB7809" w:rsidRPr="00831E02" w14:paraId="27EFB00C" w14:textId="77777777" w:rsidTr="00FB7FD1">
        <w:tc>
          <w:tcPr>
            <w:tcW w:w="2120" w:type="dxa"/>
          </w:tcPr>
          <w:p w14:paraId="4794299E"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Eddie Narahaua </w:t>
            </w:r>
          </w:p>
        </w:tc>
        <w:tc>
          <w:tcPr>
            <w:tcW w:w="3683" w:type="dxa"/>
          </w:tcPr>
          <w:p w14:paraId="1A0D6532"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Lab Technician, Six Mile Clinic </w:t>
            </w:r>
          </w:p>
        </w:tc>
        <w:tc>
          <w:tcPr>
            <w:tcW w:w="3207" w:type="dxa"/>
          </w:tcPr>
          <w:p w14:paraId="0EEFFDFE" w14:textId="77777777" w:rsidR="00DB7809" w:rsidRPr="00831E02" w:rsidRDefault="00DB7809" w:rsidP="0029254F">
            <w:pPr>
              <w:rPr>
                <w:rFonts w:asciiTheme="minorHAnsi" w:hAnsiTheme="minorHAnsi" w:cstheme="minorHAnsi"/>
                <w:sz w:val="22"/>
                <w:szCs w:val="22"/>
                <w:highlight w:val="cyan"/>
              </w:rPr>
            </w:pPr>
            <w:r w:rsidRPr="00831E02">
              <w:rPr>
                <w:rFonts w:asciiTheme="minorHAnsi" w:hAnsiTheme="minorHAnsi" w:cstheme="minorHAnsi"/>
                <w:sz w:val="22"/>
                <w:szCs w:val="22"/>
              </w:rPr>
              <w:t xml:space="preserve">National Capital District Health, Six Mile Clinic </w:t>
            </w:r>
          </w:p>
        </w:tc>
      </w:tr>
      <w:tr w:rsidR="00DB7809" w:rsidRPr="00831E02" w14:paraId="2E5ADC6E" w14:textId="77777777" w:rsidTr="00FB7FD1">
        <w:tc>
          <w:tcPr>
            <w:tcW w:w="2120" w:type="dxa"/>
          </w:tcPr>
          <w:p w14:paraId="31418DBC"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Stella Madiowi </w:t>
            </w:r>
          </w:p>
        </w:tc>
        <w:tc>
          <w:tcPr>
            <w:tcW w:w="3683" w:type="dxa"/>
          </w:tcPr>
          <w:p w14:paraId="3AE722D0"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Provincial TB Coordinator for Contact Tracing</w:t>
            </w:r>
          </w:p>
        </w:tc>
        <w:tc>
          <w:tcPr>
            <w:tcW w:w="3207" w:type="dxa"/>
            <w:vMerge w:val="restart"/>
          </w:tcPr>
          <w:p w14:paraId="502F6445" w14:textId="77777777" w:rsidR="00DB7809" w:rsidRPr="00831E02" w:rsidRDefault="00DB7809" w:rsidP="0029254F">
            <w:pPr>
              <w:rPr>
                <w:rFonts w:asciiTheme="minorHAnsi" w:hAnsiTheme="minorHAnsi" w:cstheme="minorHAnsi"/>
                <w:sz w:val="22"/>
                <w:szCs w:val="22"/>
              </w:rPr>
            </w:pPr>
          </w:p>
          <w:p w14:paraId="45269BAF" w14:textId="77777777" w:rsidR="00DB7809" w:rsidRPr="00831E02" w:rsidRDefault="00DB7809" w:rsidP="0029254F">
            <w:pPr>
              <w:rPr>
                <w:rFonts w:asciiTheme="minorHAnsi" w:hAnsiTheme="minorHAnsi" w:cstheme="minorHAnsi"/>
                <w:sz w:val="22"/>
                <w:szCs w:val="22"/>
              </w:rPr>
            </w:pPr>
          </w:p>
          <w:p w14:paraId="752F62A3" w14:textId="77777777" w:rsidR="00DB7809" w:rsidRPr="00831E02" w:rsidRDefault="00DB7809" w:rsidP="0029254F">
            <w:pPr>
              <w:rPr>
                <w:rFonts w:asciiTheme="minorHAnsi" w:hAnsiTheme="minorHAnsi" w:cstheme="minorHAnsi"/>
                <w:sz w:val="22"/>
                <w:szCs w:val="22"/>
              </w:rPr>
            </w:pPr>
          </w:p>
          <w:p w14:paraId="35E7EDCB"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NDOH</w:t>
            </w:r>
          </w:p>
          <w:p w14:paraId="1D9A51DA" w14:textId="77777777" w:rsidR="00DB7809" w:rsidRPr="00831E02" w:rsidRDefault="00DB7809" w:rsidP="0029254F">
            <w:pPr>
              <w:rPr>
                <w:rFonts w:asciiTheme="minorHAnsi" w:hAnsiTheme="minorHAnsi" w:cstheme="minorHAnsi"/>
                <w:sz w:val="22"/>
                <w:szCs w:val="22"/>
              </w:rPr>
            </w:pPr>
          </w:p>
          <w:p w14:paraId="4442C826" w14:textId="77777777" w:rsidR="00DB7809" w:rsidRPr="00831E02" w:rsidRDefault="00DB7809" w:rsidP="0029254F">
            <w:pPr>
              <w:rPr>
                <w:rFonts w:asciiTheme="minorHAnsi" w:hAnsiTheme="minorHAnsi" w:cstheme="minorHAnsi"/>
                <w:sz w:val="22"/>
                <w:szCs w:val="22"/>
              </w:rPr>
            </w:pPr>
          </w:p>
          <w:p w14:paraId="51053D3C"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(Funded by the NDOH Emergency Response and contracting supported through HHISP)</w:t>
            </w:r>
          </w:p>
          <w:p w14:paraId="510B020F"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     </w:t>
            </w:r>
          </w:p>
        </w:tc>
      </w:tr>
      <w:tr w:rsidR="00DB7809" w:rsidRPr="00831E02" w14:paraId="2A671714" w14:textId="77777777" w:rsidTr="00FB7FD1">
        <w:tc>
          <w:tcPr>
            <w:tcW w:w="2120" w:type="dxa"/>
          </w:tcPr>
          <w:p w14:paraId="6EC73FC6"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Ken Tai</w:t>
            </w:r>
          </w:p>
        </w:tc>
        <w:tc>
          <w:tcPr>
            <w:tcW w:w="3683" w:type="dxa"/>
          </w:tcPr>
          <w:p w14:paraId="6CE68AA2"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Provincial TB Outreach, South Fly District TB Control Officer (HHISP)</w:t>
            </w:r>
          </w:p>
        </w:tc>
        <w:tc>
          <w:tcPr>
            <w:tcW w:w="3207" w:type="dxa"/>
            <w:vMerge/>
          </w:tcPr>
          <w:p w14:paraId="636164DB" w14:textId="77777777" w:rsidR="00DB7809" w:rsidRPr="00831E02" w:rsidRDefault="00DB7809" w:rsidP="0029254F">
            <w:pPr>
              <w:rPr>
                <w:rFonts w:asciiTheme="minorHAnsi" w:hAnsiTheme="minorHAnsi" w:cstheme="minorHAnsi"/>
                <w:sz w:val="22"/>
                <w:szCs w:val="22"/>
              </w:rPr>
            </w:pPr>
          </w:p>
        </w:tc>
      </w:tr>
      <w:tr w:rsidR="00DB7809" w:rsidRPr="00831E02" w14:paraId="0D76B394" w14:textId="77777777" w:rsidTr="00FB7FD1">
        <w:tc>
          <w:tcPr>
            <w:tcW w:w="2120" w:type="dxa"/>
          </w:tcPr>
          <w:p w14:paraId="4FED14DC"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Ernestine Sabiyam</w:t>
            </w:r>
          </w:p>
        </w:tc>
        <w:tc>
          <w:tcPr>
            <w:tcW w:w="3683" w:type="dxa"/>
          </w:tcPr>
          <w:p w14:paraId="55461769"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DS TB Case Manager, Daru General Hospital </w:t>
            </w:r>
          </w:p>
        </w:tc>
        <w:tc>
          <w:tcPr>
            <w:tcW w:w="3207" w:type="dxa"/>
            <w:vMerge/>
          </w:tcPr>
          <w:p w14:paraId="7CFCE8AA" w14:textId="77777777" w:rsidR="00DB7809" w:rsidRPr="00831E02" w:rsidRDefault="00DB7809" w:rsidP="0029254F">
            <w:pPr>
              <w:rPr>
                <w:rFonts w:asciiTheme="minorHAnsi" w:hAnsiTheme="minorHAnsi" w:cstheme="minorHAnsi"/>
                <w:sz w:val="22"/>
                <w:szCs w:val="22"/>
              </w:rPr>
            </w:pPr>
          </w:p>
        </w:tc>
      </w:tr>
      <w:tr w:rsidR="00DB7809" w:rsidRPr="00831E02" w14:paraId="3ABD6BE4" w14:textId="77777777" w:rsidTr="00FB7FD1">
        <w:tc>
          <w:tcPr>
            <w:tcW w:w="2120" w:type="dxa"/>
          </w:tcPr>
          <w:p w14:paraId="1DD3E4F2"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 Norbert Lawrence </w:t>
            </w:r>
          </w:p>
        </w:tc>
        <w:tc>
          <w:tcPr>
            <w:tcW w:w="3683" w:type="dxa"/>
          </w:tcPr>
          <w:p w14:paraId="6502E9E2"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TB Case Manager, Contact Tracing Team , Daru</w:t>
            </w:r>
          </w:p>
        </w:tc>
        <w:tc>
          <w:tcPr>
            <w:tcW w:w="3207" w:type="dxa"/>
            <w:vMerge/>
          </w:tcPr>
          <w:p w14:paraId="3BD3785D" w14:textId="77777777" w:rsidR="00DB7809" w:rsidRPr="00831E02" w:rsidRDefault="00DB7809" w:rsidP="0029254F">
            <w:pPr>
              <w:rPr>
                <w:rFonts w:asciiTheme="minorHAnsi" w:hAnsiTheme="minorHAnsi" w:cstheme="minorHAnsi"/>
                <w:sz w:val="22"/>
                <w:szCs w:val="22"/>
              </w:rPr>
            </w:pPr>
          </w:p>
        </w:tc>
      </w:tr>
      <w:tr w:rsidR="00DB7809" w:rsidRPr="00831E02" w14:paraId="574BA3E0" w14:textId="77777777" w:rsidTr="00FB7FD1">
        <w:tc>
          <w:tcPr>
            <w:tcW w:w="2120" w:type="dxa"/>
          </w:tcPr>
          <w:p w14:paraId="0FE0D715"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Julie Sunakiyo </w:t>
            </w:r>
          </w:p>
        </w:tc>
        <w:tc>
          <w:tcPr>
            <w:tcW w:w="3683" w:type="dxa"/>
          </w:tcPr>
          <w:p w14:paraId="3FA7FE85" w14:textId="77777777" w:rsidR="00DB7809" w:rsidRPr="00831E02" w:rsidRDefault="00B7378E" w:rsidP="0029254F">
            <w:pPr>
              <w:rPr>
                <w:rFonts w:asciiTheme="minorHAnsi" w:hAnsiTheme="minorHAnsi" w:cstheme="minorHAnsi"/>
                <w:sz w:val="22"/>
                <w:szCs w:val="22"/>
              </w:rPr>
            </w:pPr>
            <w:r w:rsidRPr="00831E02">
              <w:rPr>
                <w:rFonts w:asciiTheme="minorHAnsi" w:hAnsiTheme="minorHAnsi" w:cstheme="minorHAnsi"/>
                <w:sz w:val="22"/>
                <w:szCs w:val="22"/>
              </w:rPr>
              <w:t>MDR</w:t>
            </w:r>
            <w:r w:rsidR="00DB7809" w:rsidRPr="00831E02">
              <w:rPr>
                <w:rFonts w:asciiTheme="minorHAnsi" w:hAnsiTheme="minorHAnsi" w:cstheme="minorHAnsi"/>
                <w:sz w:val="22"/>
                <w:szCs w:val="22"/>
              </w:rPr>
              <w:t xml:space="preserve"> TB A/case Manager, Contact Tracing Team , Daru </w:t>
            </w:r>
          </w:p>
        </w:tc>
        <w:tc>
          <w:tcPr>
            <w:tcW w:w="3207" w:type="dxa"/>
            <w:vMerge/>
          </w:tcPr>
          <w:p w14:paraId="2ADC0F81" w14:textId="77777777" w:rsidR="00DB7809" w:rsidRPr="00831E02" w:rsidRDefault="00DB7809" w:rsidP="0029254F">
            <w:pPr>
              <w:rPr>
                <w:rFonts w:asciiTheme="minorHAnsi" w:hAnsiTheme="minorHAnsi" w:cstheme="minorHAnsi"/>
                <w:sz w:val="22"/>
                <w:szCs w:val="22"/>
              </w:rPr>
            </w:pPr>
          </w:p>
        </w:tc>
      </w:tr>
      <w:tr w:rsidR="00DB7809" w:rsidRPr="00831E02" w14:paraId="03DB245B" w14:textId="77777777" w:rsidTr="00FB7FD1">
        <w:tc>
          <w:tcPr>
            <w:tcW w:w="2120" w:type="dxa"/>
          </w:tcPr>
          <w:p w14:paraId="0BDAA451"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Maryanne Haihuie </w:t>
            </w:r>
          </w:p>
        </w:tc>
        <w:tc>
          <w:tcPr>
            <w:tcW w:w="3683" w:type="dxa"/>
          </w:tcPr>
          <w:p w14:paraId="5DDE6608"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TB Coun</w:t>
            </w:r>
            <w:r w:rsidR="00607BC1" w:rsidRPr="00831E02">
              <w:rPr>
                <w:rFonts w:asciiTheme="minorHAnsi" w:hAnsiTheme="minorHAnsi" w:cstheme="minorHAnsi"/>
                <w:sz w:val="22"/>
                <w:szCs w:val="22"/>
              </w:rPr>
              <w:t>s</w:t>
            </w:r>
            <w:r w:rsidRPr="00831E02">
              <w:rPr>
                <w:rFonts w:asciiTheme="minorHAnsi" w:hAnsiTheme="minorHAnsi" w:cstheme="minorHAnsi"/>
                <w:sz w:val="22"/>
                <w:szCs w:val="22"/>
              </w:rPr>
              <w:t>ellor, Contact Tracing Team , Daru</w:t>
            </w:r>
          </w:p>
        </w:tc>
        <w:tc>
          <w:tcPr>
            <w:tcW w:w="3207" w:type="dxa"/>
            <w:vMerge/>
          </w:tcPr>
          <w:p w14:paraId="37FD19FF" w14:textId="77777777" w:rsidR="00DB7809" w:rsidRPr="00831E02" w:rsidRDefault="00DB7809" w:rsidP="0029254F">
            <w:pPr>
              <w:rPr>
                <w:rFonts w:asciiTheme="minorHAnsi" w:hAnsiTheme="minorHAnsi" w:cstheme="minorHAnsi"/>
                <w:sz w:val="22"/>
                <w:szCs w:val="22"/>
              </w:rPr>
            </w:pPr>
          </w:p>
        </w:tc>
      </w:tr>
      <w:tr w:rsidR="00DB7809" w:rsidRPr="00831E02" w14:paraId="6B255EC3" w14:textId="77777777" w:rsidTr="00FB7FD1">
        <w:tc>
          <w:tcPr>
            <w:tcW w:w="2120" w:type="dxa"/>
          </w:tcPr>
          <w:p w14:paraId="090E6CF0"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Theresia Haihuie </w:t>
            </w:r>
          </w:p>
        </w:tc>
        <w:tc>
          <w:tcPr>
            <w:tcW w:w="3683" w:type="dxa"/>
          </w:tcPr>
          <w:p w14:paraId="0975D74E"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TB </w:t>
            </w:r>
            <w:r w:rsidR="00607BC1" w:rsidRPr="00831E02">
              <w:rPr>
                <w:rFonts w:asciiTheme="minorHAnsi" w:hAnsiTheme="minorHAnsi" w:cstheme="minorHAnsi"/>
                <w:sz w:val="22"/>
                <w:szCs w:val="22"/>
              </w:rPr>
              <w:t>Counsellor</w:t>
            </w:r>
            <w:r w:rsidRPr="00831E02">
              <w:rPr>
                <w:rFonts w:asciiTheme="minorHAnsi" w:hAnsiTheme="minorHAnsi" w:cstheme="minorHAnsi"/>
                <w:sz w:val="22"/>
                <w:szCs w:val="22"/>
              </w:rPr>
              <w:t>, Contact Tracing Team , Daru</w:t>
            </w:r>
          </w:p>
        </w:tc>
        <w:tc>
          <w:tcPr>
            <w:tcW w:w="3207" w:type="dxa"/>
            <w:vMerge/>
          </w:tcPr>
          <w:p w14:paraId="08D193F2" w14:textId="77777777" w:rsidR="00DB7809" w:rsidRPr="00831E02" w:rsidRDefault="00DB7809" w:rsidP="0029254F">
            <w:pPr>
              <w:rPr>
                <w:rFonts w:asciiTheme="minorHAnsi" w:hAnsiTheme="minorHAnsi" w:cstheme="minorHAnsi"/>
                <w:sz w:val="22"/>
                <w:szCs w:val="22"/>
              </w:rPr>
            </w:pPr>
          </w:p>
        </w:tc>
      </w:tr>
      <w:tr w:rsidR="00DB7809" w:rsidRPr="00831E02" w14:paraId="10BB3914" w14:textId="77777777" w:rsidTr="00FB7FD1">
        <w:tc>
          <w:tcPr>
            <w:tcW w:w="2120" w:type="dxa"/>
          </w:tcPr>
          <w:p w14:paraId="13B1535B"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Ikalka Billy </w:t>
            </w:r>
          </w:p>
        </w:tc>
        <w:tc>
          <w:tcPr>
            <w:tcW w:w="3683" w:type="dxa"/>
          </w:tcPr>
          <w:p w14:paraId="14D78EEC"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 Nursing Officer , TB Outreach , Daru</w:t>
            </w:r>
          </w:p>
        </w:tc>
        <w:tc>
          <w:tcPr>
            <w:tcW w:w="3207" w:type="dxa"/>
            <w:vMerge/>
          </w:tcPr>
          <w:p w14:paraId="2C92A470" w14:textId="77777777" w:rsidR="00DB7809" w:rsidRPr="00831E02" w:rsidRDefault="00DB7809" w:rsidP="0029254F">
            <w:pPr>
              <w:rPr>
                <w:rFonts w:asciiTheme="minorHAnsi" w:hAnsiTheme="minorHAnsi" w:cstheme="minorHAnsi"/>
                <w:sz w:val="22"/>
                <w:szCs w:val="22"/>
              </w:rPr>
            </w:pPr>
          </w:p>
        </w:tc>
      </w:tr>
      <w:tr w:rsidR="00DB7809" w:rsidRPr="00831E02" w14:paraId="39DB9E54" w14:textId="77777777" w:rsidTr="00FB7FD1">
        <w:tc>
          <w:tcPr>
            <w:tcW w:w="2120" w:type="dxa"/>
          </w:tcPr>
          <w:p w14:paraId="79896651"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Sasa Utrima </w:t>
            </w:r>
          </w:p>
        </w:tc>
        <w:tc>
          <w:tcPr>
            <w:tcW w:w="3683" w:type="dxa"/>
          </w:tcPr>
          <w:p w14:paraId="27271828"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TB CHW, TB Out Reach, Daru </w:t>
            </w:r>
          </w:p>
        </w:tc>
        <w:tc>
          <w:tcPr>
            <w:tcW w:w="3207" w:type="dxa"/>
            <w:vMerge/>
          </w:tcPr>
          <w:p w14:paraId="21D66B35" w14:textId="77777777" w:rsidR="00DB7809" w:rsidRPr="00831E02" w:rsidRDefault="00DB7809" w:rsidP="0029254F">
            <w:pPr>
              <w:rPr>
                <w:rFonts w:asciiTheme="minorHAnsi" w:hAnsiTheme="minorHAnsi" w:cstheme="minorHAnsi"/>
                <w:sz w:val="22"/>
                <w:szCs w:val="22"/>
              </w:rPr>
            </w:pPr>
          </w:p>
        </w:tc>
      </w:tr>
      <w:tr w:rsidR="00DB7809" w:rsidRPr="00831E02" w14:paraId="3C75BF5C" w14:textId="77777777" w:rsidTr="00FB7FD1">
        <w:tc>
          <w:tcPr>
            <w:tcW w:w="2120" w:type="dxa"/>
          </w:tcPr>
          <w:p w14:paraId="3955E0B2"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Harea Kaipo </w:t>
            </w:r>
          </w:p>
        </w:tc>
        <w:tc>
          <w:tcPr>
            <w:tcW w:w="3683" w:type="dxa"/>
          </w:tcPr>
          <w:p w14:paraId="2E99E0E3"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TB Nursing Officer Contact Tracing, Daru </w:t>
            </w:r>
          </w:p>
        </w:tc>
        <w:tc>
          <w:tcPr>
            <w:tcW w:w="3207" w:type="dxa"/>
            <w:vMerge/>
          </w:tcPr>
          <w:p w14:paraId="60551E3C" w14:textId="77777777" w:rsidR="00DB7809" w:rsidRPr="00831E02" w:rsidRDefault="00DB7809" w:rsidP="0029254F">
            <w:pPr>
              <w:rPr>
                <w:rFonts w:asciiTheme="minorHAnsi" w:hAnsiTheme="minorHAnsi" w:cstheme="minorHAnsi"/>
                <w:sz w:val="22"/>
                <w:szCs w:val="22"/>
              </w:rPr>
            </w:pPr>
          </w:p>
        </w:tc>
      </w:tr>
      <w:tr w:rsidR="00DB7809" w:rsidRPr="00831E02" w14:paraId="42140F42" w14:textId="77777777" w:rsidTr="00FB7FD1">
        <w:tc>
          <w:tcPr>
            <w:tcW w:w="2120" w:type="dxa"/>
          </w:tcPr>
          <w:p w14:paraId="0C3B04EA"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Shantey  Mobeya </w:t>
            </w:r>
          </w:p>
        </w:tc>
        <w:tc>
          <w:tcPr>
            <w:tcW w:w="3683" w:type="dxa"/>
          </w:tcPr>
          <w:p w14:paraId="4F384C57"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CHW – Contact Tracing , Daru </w:t>
            </w:r>
          </w:p>
        </w:tc>
        <w:tc>
          <w:tcPr>
            <w:tcW w:w="3207" w:type="dxa"/>
            <w:vMerge/>
          </w:tcPr>
          <w:p w14:paraId="3DD57C73" w14:textId="77777777" w:rsidR="00DB7809" w:rsidRPr="00831E02" w:rsidRDefault="00DB7809" w:rsidP="0029254F">
            <w:pPr>
              <w:rPr>
                <w:rFonts w:asciiTheme="minorHAnsi" w:hAnsiTheme="minorHAnsi" w:cstheme="minorHAnsi"/>
                <w:sz w:val="22"/>
                <w:szCs w:val="22"/>
              </w:rPr>
            </w:pPr>
          </w:p>
        </w:tc>
      </w:tr>
      <w:tr w:rsidR="00DB7809" w:rsidRPr="00831E02" w14:paraId="271C354A" w14:textId="77777777" w:rsidTr="00FB7FD1">
        <w:tc>
          <w:tcPr>
            <w:tcW w:w="2120" w:type="dxa"/>
          </w:tcPr>
          <w:p w14:paraId="169A3BC2"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Dapeng Luo (Dr)</w:t>
            </w:r>
          </w:p>
        </w:tc>
        <w:tc>
          <w:tcPr>
            <w:tcW w:w="3683" w:type="dxa"/>
          </w:tcPr>
          <w:p w14:paraId="35F340B8" w14:textId="76A42595" w:rsidR="00DB7809" w:rsidRPr="00831E02" w:rsidRDefault="00165671" w:rsidP="0029254F">
            <w:pPr>
              <w:rPr>
                <w:rFonts w:asciiTheme="minorHAnsi" w:hAnsiTheme="minorHAnsi" w:cstheme="minorHAnsi"/>
                <w:sz w:val="22"/>
                <w:szCs w:val="22"/>
              </w:rPr>
            </w:pPr>
            <w:r w:rsidRPr="00831E02">
              <w:rPr>
                <w:rFonts w:asciiTheme="minorHAnsi" w:hAnsiTheme="minorHAnsi" w:cstheme="minorHAnsi"/>
                <w:sz w:val="22"/>
                <w:szCs w:val="22"/>
              </w:rPr>
              <w:t>Country Representative</w:t>
            </w:r>
          </w:p>
        </w:tc>
        <w:tc>
          <w:tcPr>
            <w:tcW w:w="3207" w:type="dxa"/>
          </w:tcPr>
          <w:p w14:paraId="50069202"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WHO</w:t>
            </w:r>
          </w:p>
        </w:tc>
      </w:tr>
      <w:tr w:rsidR="00DB7809" w:rsidRPr="00831E02" w14:paraId="7A175AB0" w14:textId="77777777" w:rsidTr="00FB7FD1">
        <w:tc>
          <w:tcPr>
            <w:tcW w:w="2120" w:type="dxa"/>
          </w:tcPr>
          <w:p w14:paraId="00351434"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Tauhid Islam (Dr)</w:t>
            </w:r>
          </w:p>
        </w:tc>
        <w:tc>
          <w:tcPr>
            <w:tcW w:w="3683" w:type="dxa"/>
          </w:tcPr>
          <w:p w14:paraId="0F54CAD6"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Coordinator, End TB and Leprosy Unit</w:t>
            </w:r>
          </w:p>
        </w:tc>
        <w:tc>
          <w:tcPr>
            <w:tcW w:w="3207" w:type="dxa"/>
          </w:tcPr>
          <w:p w14:paraId="42F63335"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WHO </w:t>
            </w:r>
          </w:p>
        </w:tc>
      </w:tr>
      <w:tr w:rsidR="00DB7809" w:rsidRPr="00831E02" w14:paraId="74614D95" w14:textId="77777777" w:rsidTr="00FB7FD1">
        <w:tc>
          <w:tcPr>
            <w:tcW w:w="2120" w:type="dxa"/>
          </w:tcPr>
          <w:p w14:paraId="6CFF0D91"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Lungten Z. Wangchuk (Dr)</w:t>
            </w:r>
          </w:p>
        </w:tc>
        <w:tc>
          <w:tcPr>
            <w:tcW w:w="3683" w:type="dxa"/>
          </w:tcPr>
          <w:p w14:paraId="0FB868CB"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Medical officer </w:t>
            </w:r>
          </w:p>
        </w:tc>
        <w:tc>
          <w:tcPr>
            <w:tcW w:w="3207" w:type="dxa"/>
          </w:tcPr>
          <w:p w14:paraId="3098E3A0"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WHO </w:t>
            </w:r>
          </w:p>
        </w:tc>
      </w:tr>
      <w:tr w:rsidR="00DB7809" w:rsidRPr="00831E02" w14:paraId="218FBF28" w14:textId="77777777" w:rsidTr="00FB7FD1">
        <w:tc>
          <w:tcPr>
            <w:tcW w:w="2120" w:type="dxa"/>
          </w:tcPr>
          <w:p w14:paraId="53EA52E0"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Richard Rehan (Dr)</w:t>
            </w:r>
          </w:p>
        </w:tc>
        <w:tc>
          <w:tcPr>
            <w:tcW w:w="3683" w:type="dxa"/>
          </w:tcPr>
          <w:p w14:paraId="5F7A3E0E"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TB Medical Officer</w:t>
            </w:r>
          </w:p>
        </w:tc>
        <w:tc>
          <w:tcPr>
            <w:tcW w:w="3207" w:type="dxa"/>
          </w:tcPr>
          <w:p w14:paraId="6FAB8164"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WHO</w:t>
            </w:r>
          </w:p>
        </w:tc>
      </w:tr>
      <w:tr w:rsidR="00DB7809" w:rsidRPr="00831E02" w14:paraId="026ECD0D" w14:textId="77777777" w:rsidTr="00FB7FD1">
        <w:tc>
          <w:tcPr>
            <w:tcW w:w="2120" w:type="dxa"/>
          </w:tcPr>
          <w:p w14:paraId="22A535AE"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Soleil Labelle</w:t>
            </w:r>
          </w:p>
        </w:tc>
        <w:tc>
          <w:tcPr>
            <w:tcW w:w="3683" w:type="dxa"/>
          </w:tcPr>
          <w:p w14:paraId="37090703"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TB Technical Officer</w:t>
            </w:r>
          </w:p>
        </w:tc>
        <w:tc>
          <w:tcPr>
            <w:tcW w:w="3207" w:type="dxa"/>
          </w:tcPr>
          <w:p w14:paraId="705EDDC5"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WHO</w:t>
            </w:r>
          </w:p>
        </w:tc>
      </w:tr>
      <w:tr w:rsidR="00DB7809" w:rsidRPr="00831E02" w14:paraId="501E5F36" w14:textId="77777777" w:rsidTr="00FB7FD1">
        <w:tc>
          <w:tcPr>
            <w:tcW w:w="2120" w:type="dxa"/>
          </w:tcPr>
          <w:p w14:paraId="6FBD1036"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Anna Maalsen </w:t>
            </w:r>
          </w:p>
        </w:tc>
        <w:tc>
          <w:tcPr>
            <w:tcW w:w="3683" w:type="dxa"/>
          </w:tcPr>
          <w:p w14:paraId="4323D311"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Team Leader, Health Systems and Social Determinates of Health </w:t>
            </w:r>
          </w:p>
        </w:tc>
        <w:tc>
          <w:tcPr>
            <w:tcW w:w="3207" w:type="dxa"/>
          </w:tcPr>
          <w:p w14:paraId="50650FDD"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WHO </w:t>
            </w:r>
          </w:p>
        </w:tc>
      </w:tr>
      <w:tr w:rsidR="00DB7809" w:rsidRPr="00831E02" w14:paraId="1C5DE028" w14:textId="77777777" w:rsidTr="00FB7FD1">
        <w:tc>
          <w:tcPr>
            <w:tcW w:w="2120" w:type="dxa"/>
          </w:tcPr>
          <w:p w14:paraId="383770DC"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Pieter Van Maaren (Dr)</w:t>
            </w:r>
          </w:p>
        </w:tc>
        <w:tc>
          <w:tcPr>
            <w:tcW w:w="3683" w:type="dxa"/>
          </w:tcPr>
          <w:p w14:paraId="41F18462"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Head of World Bank Project Management Unit / Former WHO Representative in PNG</w:t>
            </w:r>
          </w:p>
        </w:tc>
        <w:tc>
          <w:tcPr>
            <w:tcW w:w="3207" w:type="dxa"/>
          </w:tcPr>
          <w:p w14:paraId="697082FC"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World Bank</w:t>
            </w:r>
          </w:p>
        </w:tc>
      </w:tr>
      <w:tr w:rsidR="00DB7809" w:rsidRPr="00831E02" w14:paraId="77FC69C4" w14:textId="77777777" w:rsidTr="00FB7FD1">
        <w:tc>
          <w:tcPr>
            <w:tcW w:w="2120" w:type="dxa"/>
          </w:tcPr>
          <w:p w14:paraId="586D1381"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Jaime Bayona (Dr)</w:t>
            </w:r>
          </w:p>
        </w:tc>
        <w:tc>
          <w:tcPr>
            <w:tcW w:w="3683" w:type="dxa"/>
          </w:tcPr>
          <w:p w14:paraId="6B9225CF"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Public Health Adviser, World Bank</w:t>
            </w:r>
          </w:p>
        </w:tc>
        <w:tc>
          <w:tcPr>
            <w:tcW w:w="3207" w:type="dxa"/>
          </w:tcPr>
          <w:p w14:paraId="60C17041"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World Bank </w:t>
            </w:r>
          </w:p>
        </w:tc>
      </w:tr>
      <w:tr w:rsidR="00DB7809" w:rsidRPr="00831E02" w14:paraId="422EFE8C" w14:textId="77777777" w:rsidTr="00FB7FD1">
        <w:tc>
          <w:tcPr>
            <w:tcW w:w="2120" w:type="dxa"/>
          </w:tcPr>
          <w:p w14:paraId="29728395" w14:textId="1242B0CE"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Ane</w:t>
            </w:r>
            <w:r w:rsidR="00165671" w:rsidRPr="00831E02">
              <w:rPr>
                <w:rFonts w:asciiTheme="minorHAnsi" w:hAnsiTheme="minorHAnsi" w:cstheme="minorHAnsi"/>
                <w:sz w:val="22"/>
                <w:szCs w:val="22"/>
              </w:rPr>
              <w:t>e</w:t>
            </w:r>
            <w:r w:rsidRPr="00831E02">
              <w:rPr>
                <w:rFonts w:asciiTheme="minorHAnsi" w:hAnsiTheme="minorHAnsi" w:cstheme="minorHAnsi"/>
                <w:sz w:val="22"/>
                <w:szCs w:val="22"/>
              </w:rPr>
              <w:t>sa Arur (Dr</w:t>
            </w:r>
            <w:r w:rsidR="00903A6F" w:rsidRPr="00831E02">
              <w:rPr>
                <w:rFonts w:asciiTheme="minorHAnsi" w:hAnsiTheme="minorHAnsi" w:cstheme="minorHAnsi"/>
                <w:sz w:val="22"/>
                <w:szCs w:val="22"/>
              </w:rPr>
              <w:t xml:space="preserve"> PhD</w:t>
            </w:r>
            <w:r w:rsidRPr="00831E02">
              <w:rPr>
                <w:rFonts w:asciiTheme="minorHAnsi" w:hAnsiTheme="minorHAnsi" w:cstheme="minorHAnsi"/>
                <w:sz w:val="22"/>
                <w:szCs w:val="22"/>
              </w:rPr>
              <w:t>)</w:t>
            </w:r>
          </w:p>
          <w:p w14:paraId="292EBCE1" w14:textId="77777777" w:rsidR="00DB7809" w:rsidRPr="00831E02" w:rsidRDefault="00DB7809" w:rsidP="0029254F">
            <w:pPr>
              <w:rPr>
                <w:rFonts w:asciiTheme="minorHAnsi" w:hAnsiTheme="minorHAnsi" w:cstheme="minorHAnsi"/>
                <w:sz w:val="22"/>
                <w:szCs w:val="22"/>
              </w:rPr>
            </w:pPr>
          </w:p>
        </w:tc>
        <w:tc>
          <w:tcPr>
            <w:tcW w:w="3683" w:type="dxa"/>
          </w:tcPr>
          <w:p w14:paraId="0110BDBD"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Senior Health Specialist and Task Team Leader</w:t>
            </w:r>
          </w:p>
        </w:tc>
        <w:tc>
          <w:tcPr>
            <w:tcW w:w="3207" w:type="dxa"/>
          </w:tcPr>
          <w:p w14:paraId="7A4B9F66"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World Bank </w:t>
            </w:r>
          </w:p>
        </w:tc>
      </w:tr>
      <w:tr w:rsidR="00DB7809" w:rsidRPr="00831E02" w14:paraId="2EDA2948" w14:textId="77777777" w:rsidTr="00FB7FD1">
        <w:tc>
          <w:tcPr>
            <w:tcW w:w="2120" w:type="dxa"/>
          </w:tcPr>
          <w:p w14:paraId="1FE814DB"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Ms. Hope Phillips</w:t>
            </w:r>
          </w:p>
        </w:tc>
        <w:tc>
          <w:tcPr>
            <w:tcW w:w="3683" w:type="dxa"/>
          </w:tcPr>
          <w:p w14:paraId="2574E0CA"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Consultant</w:t>
            </w:r>
          </w:p>
        </w:tc>
        <w:tc>
          <w:tcPr>
            <w:tcW w:w="3207" w:type="dxa"/>
          </w:tcPr>
          <w:p w14:paraId="0FE066F3"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World Bank</w:t>
            </w:r>
          </w:p>
        </w:tc>
      </w:tr>
      <w:tr w:rsidR="00DB7809" w:rsidRPr="00831E02" w14:paraId="3DF10217" w14:textId="77777777" w:rsidTr="00FB7FD1">
        <w:tc>
          <w:tcPr>
            <w:tcW w:w="2120" w:type="dxa"/>
          </w:tcPr>
          <w:p w14:paraId="026E810F"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Suman Majumdar (Dr) </w:t>
            </w:r>
          </w:p>
        </w:tc>
        <w:tc>
          <w:tcPr>
            <w:tcW w:w="3683" w:type="dxa"/>
          </w:tcPr>
          <w:p w14:paraId="6459BE04"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Deputy Program Director</w:t>
            </w:r>
          </w:p>
        </w:tc>
        <w:tc>
          <w:tcPr>
            <w:tcW w:w="3207" w:type="dxa"/>
          </w:tcPr>
          <w:p w14:paraId="61DB87AE"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Burnet Institute  </w:t>
            </w:r>
          </w:p>
        </w:tc>
      </w:tr>
      <w:tr w:rsidR="00DB7809" w:rsidRPr="00831E02" w14:paraId="5E2CC7C1" w14:textId="77777777" w:rsidTr="00FB7FD1">
        <w:tc>
          <w:tcPr>
            <w:tcW w:w="2120" w:type="dxa"/>
          </w:tcPr>
          <w:p w14:paraId="61EA0B10"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Kudakwashe Chani (Dr)</w:t>
            </w:r>
          </w:p>
        </w:tc>
        <w:tc>
          <w:tcPr>
            <w:tcW w:w="3683" w:type="dxa"/>
          </w:tcPr>
          <w:p w14:paraId="6AB7556D"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Country Director  </w:t>
            </w:r>
          </w:p>
        </w:tc>
        <w:tc>
          <w:tcPr>
            <w:tcW w:w="3207" w:type="dxa"/>
          </w:tcPr>
          <w:p w14:paraId="16553707"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Burnet Institute  </w:t>
            </w:r>
          </w:p>
        </w:tc>
      </w:tr>
      <w:tr w:rsidR="00DB7809" w:rsidRPr="00831E02" w14:paraId="4409E561" w14:textId="77777777" w:rsidTr="00FB7FD1">
        <w:tc>
          <w:tcPr>
            <w:tcW w:w="2120" w:type="dxa"/>
          </w:tcPr>
          <w:p w14:paraId="76F82A80"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Shahidul Islam (Dr) </w:t>
            </w:r>
          </w:p>
        </w:tc>
        <w:tc>
          <w:tcPr>
            <w:tcW w:w="3683" w:type="dxa"/>
          </w:tcPr>
          <w:p w14:paraId="29836637"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Team leader</w:t>
            </w:r>
          </w:p>
        </w:tc>
        <w:tc>
          <w:tcPr>
            <w:tcW w:w="3207" w:type="dxa"/>
          </w:tcPr>
          <w:p w14:paraId="30F50D3F"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Burnet Institute   </w:t>
            </w:r>
          </w:p>
        </w:tc>
      </w:tr>
      <w:tr w:rsidR="00DB7809" w:rsidRPr="00831E02" w14:paraId="7BCC771A" w14:textId="77777777" w:rsidTr="00FB7FD1">
        <w:tc>
          <w:tcPr>
            <w:tcW w:w="2120" w:type="dxa"/>
          </w:tcPr>
          <w:p w14:paraId="4AB19C9E"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Camilla Burkot</w:t>
            </w:r>
          </w:p>
        </w:tc>
        <w:tc>
          <w:tcPr>
            <w:tcW w:w="3683" w:type="dxa"/>
          </w:tcPr>
          <w:p w14:paraId="1AD24632"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Project Officer – Health Information and Quality Improvement </w:t>
            </w:r>
          </w:p>
        </w:tc>
        <w:tc>
          <w:tcPr>
            <w:tcW w:w="3207" w:type="dxa"/>
          </w:tcPr>
          <w:p w14:paraId="0FDBBC1E" w14:textId="77777777" w:rsidR="00DB7809" w:rsidRPr="00831E02" w:rsidRDefault="00DB7809" w:rsidP="0029254F">
            <w:pPr>
              <w:rPr>
                <w:rFonts w:asciiTheme="minorHAnsi" w:hAnsiTheme="minorHAnsi" w:cstheme="minorHAnsi"/>
                <w:sz w:val="22"/>
                <w:szCs w:val="22"/>
              </w:rPr>
            </w:pPr>
            <w:r w:rsidRPr="00831E02">
              <w:rPr>
                <w:rFonts w:asciiTheme="minorHAnsi" w:hAnsiTheme="minorHAnsi" w:cstheme="minorHAnsi"/>
                <w:sz w:val="22"/>
                <w:szCs w:val="22"/>
              </w:rPr>
              <w:t xml:space="preserve">Burnet Institute </w:t>
            </w:r>
          </w:p>
        </w:tc>
      </w:tr>
      <w:tr w:rsidR="00FB7FD1" w:rsidRPr="00831E02" w14:paraId="6077CA0A" w14:textId="77777777" w:rsidTr="00FB7FD1">
        <w:tc>
          <w:tcPr>
            <w:tcW w:w="2120" w:type="dxa"/>
          </w:tcPr>
          <w:p w14:paraId="6E022717"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Geoff Chan</w:t>
            </w:r>
          </w:p>
        </w:tc>
        <w:tc>
          <w:tcPr>
            <w:tcW w:w="3683" w:type="dxa"/>
          </w:tcPr>
          <w:p w14:paraId="63A286ED"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International Health and Development Specialist</w:t>
            </w:r>
          </w:p>
        </w:tc>
        <w:tc>
          <w:tcPr>
            <w:tcW w:w="3207" w:type="dxa"/>
          </w:tcPr>
          <w:p w14:paraId="6D1F2FC0"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Burnet Institute</w:t>
            </w:r>
          </w:p>
        </w:tc>
      </w:tr>
      <w:tr w:rsidR="00FB7FD1" w:rsidRPr="00831E02" w14:paraId="6BF4EF49" w14:textId="77777777" w:rsidTr="00FB7FD1">
        <w:tc>
          <w:tcPr>
            <w:tcW w:w="2120" w:type="dxa"/>
          </w:tcPr>
          <w:p w14:paraId="6E8ED40C"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Manish Joshi </w:t>
            </w:r>
          </w:p>
        </w:tc>
        <w:tc>
          <w:tcPr>
            <w:tcW w:w="3683" w:type="dxa"/>
          </w:tcPr>
          <w:p w14:paraId="7869B835"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Country Director</w:t>
            </w:r>
          </w:p>
        </w:tc>
        <w:tc>
          <w:tcPr>
            <w:tcW w:w="3207" w:type="dxa"/>
          </w:tcPr>
          <w:p w14:paraId="0ACCC02B"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Child Fund </w:t>
            </w:r>
          </w:p>
        </w:tc>
      </w:tr>
      <w:tr w:rsidR="00FB7FD1" w:rsidRPr="00831E02" w14:paraId="350FA513" w14:textId="77777777" w:rsidTr="00FB7FD1">
        <w:tc>
          <w:tcPr>
            <w:tcW w:w="2120" w:type="dxa"/>
          </w:tcPr>
          <w:p w14:paraId="2E8CB02B"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Olive Oa </w:t>
            </w:r>
          </w:p>
        </w:tc>
        <w:tc>
          <w:tcPr>
            <w:tcW w:w="3683" w:type="dxa"/>
          </w:tcPr>
          <w:p w14:paraId="664F23C8"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Program Manager</w:t>
            </w:r>
          </w:p>
        </w:tc>
        <w:tc>
          <w:tcPr>
            <w:tcW w:w="3207" w:type="dxa"/>
          </w:tcPr>
          <w:p w14:paraId="051C9869"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Child Fund </w:t>
            </w:r>
          </w:p>
        </w:tc>
      </w:tr>
      <w:tr w:rsidR="00FB7FD1" w:rsidRPr="00831E02" w14:paraId="089085F7" w14:textId="77777777" w:rsidTr="00FB7FD1">
        <w:tc>
          <w:tcPr>
            <w:tcW w:w="2120" w:type="dxa"/>
          </w:tcPr>
          <w:p w14:paraId="343C94D5"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Heather McLeod</w:t>
            </w:r>
          </w:p>
        </w:tc>
        <w:tc>
          <w:tcPr>
            <w:tcW w:w="3683" w:type="dxa"/>
          </w:tcPr>
          <w:p w14:paraId="13267B6F"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Country Director,</w:t>
            </w:r>
          </w:p>
        </w:tc>
        <w:tc>
          <w:tcPr>
            <w:tcW w:w="3207" w:type="dxa"/>
          </w:tcPr>
          <w:p w14:paraId="465A12D0"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World Vision</w:t>
            </w:r>
          </w:p>
        </w:tc>
      </w:tr>
      <w:tr w:rsidR="00FB7FD1" w:rsidRPr="00831E02" w14:paraId="4D41D24B" w14:textId="77777777" w:rsidTr="00FB7FD1">
        <w:tc>
          <w:tcPr>
            <w:tcW w:w="2120" w:type="dxa"/>
          </w:tcPr>
          <w:p w14:paraId="2B700463"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Simon Peter Akena (Dr)</w:t>
            </w:r>
          </w:p>
        </w:tc>
        <w:tc>
          <w:tcPr>
            <w:tcW w:w="3683" w:type="dxa"/>
          </w:tcPr>
          <w:p w14:paraId="03651186"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Project Manager, Stop TB Western Province, World Vision </w:t>
            </w:r>
          </w:p>
        </w:tc>
        <w:tc>
          <w:tcPr>
            <w:tcW w:w="3207" w:type="dxa"/>
          </w:tcPr>
          <w:p w14:paraId="575E0710"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World Vision</w:t>
            </w:r>
          </w:p>
        </w:tc>
      </w:tr>
      <w:tr w:rsidR="00FB7FD1" w:rsidRPr="00831E02" w14:paraId="200CA1A0" w14:textId="77777777" w:rsidTr="00FB7FD1">
        <w:tc>
          <w:tcPr>
            <w:tcW w:w="2120" w:type="dxa"/>
          </w:tcPr>
          <w:p w14:paraId="712D6D25"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Sonia Madjus (Dr)</w:t>
            </w:r>
          </w:p>
        </w:tc>
        <w:tc>
          <w:tcPr>
            <w:tcW w:w="3683" w:type="dxa"/>
          </w:tcPr>
          <w:p w14:paraId="76C125D7"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TB Technical Advisor </w:t>
            </w:r>
          </w:p>
        </w:tc>
        <w:tc>
          <w:tcPr>
            <w:tcW w:w="3207" w:type="dxa"/>
          </w:tcPr>
          <w:p w14:paraId="6AD59D9E"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World Vision</w:t>
            </w:r>
          </w:p>
        </w:tc>
      </w:tr>
      <w:tr w:rsidR="00FB7FD1" w:rsidRPr="00831E02" w14:paraId="3BCE194F" w14:textId="77777777" w:rsidTr="00FB7FD1">
        <w:tc>
          <w:tcPr>
            <w:tcW w:w="2120" w:type="dxa"/>
          </w:tcPr>
          <w:p w14:paraId="1FA127E8"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Wilfred Sikukula </w:t>
            </w:r>
          </w:p>
        </w:tc>
        <w:tc>
          <w:tcPr>
            <w:tcW w:w="3683" w:type="dxa"/>
          </w:tcPr>
          <w:p w14:paraId="0484AC47"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Chief of Party, TB/HIV &amp;RSSH-GF, World Vision</w:t>
            </w:r>
          </w:p>
        </w:tc>
        <w:tc>
          <w:tcPr>
            <w:tcW w:w="3207" w:type="dxa"/>
          </w:tcPr>
          <w:p w14:paraId="70D1CDB9"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World Vision</w:t>
            </w:r>
          </w:p>
        </w:tc>
      </w:tr>
      <w:tr w:rsidR="00FB7FD1" w:rsidRPr="00831E02" w14:paraId="171FA08D" w14:textId="77777777" w:rsidTr="00FB7FD1">
        <w:tc>
          <w:tcPr>
            <w:tcW w:w="2120" w:type="dxa"/>
          </w:tcPr>
          <w:p w14:paraId="6CADC323"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Teresa Tamai</w:t>
            </w:r>
          </w:p>
        </w:tc>
        <w:tc>
          <w:tcPr>
            <w:tcW w:w="3683" w:type="dxa"/>
          </w:tcPr>
          <w:p w14:paraId="612414F1"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Project Manager, NCD TB Project  </w:t>
            </w:r>
          </w:p>
        </w:tc>
        <w:tc>
          <w:tcPr>
            <w:tcW w:w="3207" w:type="dxa"/>
          </w:tcPr>
          <w:p w14:paraId="40444BE0"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World Vision</w:t>
            </w:r>
          </w:p>
        </w:tc>
      </w:tr>
      <w:tr w:rsidR="00FB7FD1" w:rsidRPr="00831E02" w14:paraId="71FDDFFF" w14:textId="77777777" w:rsidTr="00FB7FD1">
        <w:tc>
          <w:tcPr>
            <w:tcW w:w="2120" w:type="dxa"/>
          </w:tcPr>
          <w:p w14:paraId="335F0256"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Harris Matthew </w:t>
            </w:r>
          </w:p>
        </w:tc>
        <w:tc>
          <w:tcPr>
            <w:tcW w:w="3683" w:type="dxa"/>
          </w:tcPr>
          <w:p w14:paraId="5EE97129"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Daru DARTS Sites Coordinator</w:t>
            </w:r>
          </w:p>
        </w:tc>
        <w:tc>
          <w:tcPr>
            <w:tcW w:w="3207" w:type="dxa"/>
          </w:tcPr>
          <w:p w14:paraId="3CA71C85"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World Vision </w:t>
            </w:r>
          </w:p>
        </w:tc>
      </w:tr>
      <w:tr w:rsidR="00FB7FD1" w:rsidRPr="00831E02" w14:paraId="2E28D6FC" w14:textId="77777777" w:rsidTr="00FB7FD1">
        <w:tc>
          <w:tcPr>
            <w:tcW w:w="2120" w:type="dxa"/>
          </w:tcPr>
          <w:p w14:paraId="338736FE"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Helem Waenesori </w:t>
            </w:r>
          </w:p>
        </w:tc>
        <w:tc>
          <w:tcPr>
            <w:tcW w:w="3683" w:type="dxa"/>
          </w:tcPr>
          <w:p w14:paraId="655583C4"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Community Project Supervisor </w:t>
            </w:r>
          </w:p>
        </w:tc>
        <w:tc>
          <w:tcPr>
            <w:tcW w:w="3207" w:type="dxa"/>
          </w:tcPr>
          <w:p w14:paraId="1CACD9B6"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World Vision </w:t>
            </w:r>
          </w:p>
        </w:tc>
      </w:tr>
      <w:tr w:rsidR="00FB7FD1" w:rsidRPr="00831E02" w14:paraId="002539FE" w14:textId="77777777" w:rsidTr="00FB7FD1">
        <w:tc>
          <w:tcPr>
            <w:tcW w:w="2120" w:type="dxa"/>
          </w:tcPr>
          <w:p w14:paraId="6FCC6067"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Julie Heni </w:t>
            </w:r>
          </w:p>
        </w:tc>
        <w:tc>
          <w:tcPr>
            <w:tcW w:w="3683" w:type="dxa"/>
          </w:tcPr>
          <w:p w14:paraId="0E9B4DFA"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CHW Bamu Dart Site ( Daru) </w:t>
            </w:r>
          </w:p>
        </w:tc>
        <w:tc>
          <w:tcPr>
            <w:tcW w:w="3207" w:type="dxa"/>
          </w:tcPr>
          <w:p w14:paraId="770B1B5A"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World Vision </w:t>
            </w:r>
          </w:p>
        </w:tc>
      </w:tr>
      <w:tr w:rsidR="00FB7FD1" w:rsidRPr="00831E02" w14:paraId="120FA574" w14:textId="77777777" w:rsidTr="00FB7FD1">
        <w:tc>
          <w:tcPr>
            <w:tcW w:w="2120" w:type="dxa"/>
          </w:tcPr>
          <w:p w14:paraId="2F2E8723"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Lucy Dai </w:t>
            </w:r>
          </w:p>
        </w:tc>
        <w:tc>
          <w:tcPr>
            <w:tcW w:w="3683" w:type="dxa"/>
          </w:tcPr>
          <w:p w14:paraId="27031698"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Councellor Bamu DART Site ( Daru ) </w:t>
            </w:r>
          </w:p>
        </w:tc>
        <w:tc>
          <w:tcPr>
            <w:tcW w:w="3207" w:type="dxa"/>
          </w:tcPr>
          <w:p w14:paraId="3C869505"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World Vision </w:t>
            </w:r>
          </w:p>
        </w:tc>
      </w:tr>
      <w:tr w:rsidR="00FB7FD1" w:rsidRPr="00831E02" w14:paraId="487CF42B" w14:textId="77777777" w:rsidTr="00FB7FD1">
        <w:tc>
          <w:tcPr>
            <w:tcW w:w="2120" w:type="dxa"/>
          </w:tcPr>
          <w:p w14:paraId="7D4B154D"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Kemooly Tauwaigu </w:t>
            </w:r>
          </w:p>
        </w:tc>
        <w:tc>
          <w:tcPr>
            <w:tcW w:w="3683" w:type="dxa"/>
          </w:tcPr>
          <w:p w14:paraId="447D13B9"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Treatment Supporter Supervisor, Five Mile outreach Site NCD</w:t>
            </w:r>
          </w:p>
        </w:tc>
        <w:tc>
          <w:tcPr>
            <w:tcW w:w="3207" w:type="dxa"/>
          </w:tcPr>
          <w:p w14:paraId="0D6A77A7"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World Vision </w:t>
            </w:r>
          </w:p>
        </w:tc>
      </w:tr>
      <w:tr w:rsidR="00FB7FD1" w:rsidRPr="00831E02" w14:paraId="6DEF651B" w14:textId="77777777" w:rsidTr="00FB7FD1">
        <w:tc>
          <w:tcPr>
            <w:tcW w:w="2120" w:type="dxa"/>
          </w:tcPr>
          <w:p w14:paraId="7CAFFFCB"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Vero Galmai</w:t>
            </w:r>
          </w:p>
        </w:tc>
        <w:tc>
          <w:tcPr>
            <w:tcW w:w="3683" w:type="dxa"/>
          </w:tcPr>
          <w:p w14:paraId="06F4F75A"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Treatment Supporter, Five Mile Outreach Site, NCD </w:t>
            </w:r>
          </w:p>
        </w:tc>
        <w:tc>
          <w:tcPr>
            <w:tcW w:w="3207" w:type="dxa"/>
          </w:tcPr>
          <w:p w14:paraId="7EC1DAAF"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World Vision </w:t>
            </w:r>
          </w:p>
        </w:tc>
      </w:tr>
      <w:tr w:rsidR="00FB7FD1" w:rsidRPr="00831E02" w14:paraId="607C879E" w14:textId="77777777" w:rsidTr="00FB7FD1">
        <w:tc>
          <w:tcPr>
            <w:tcW w:w="2120" w:type="dxa"/>
          </w:tcPr>
          <w:p w14:paraId="1406AEA1"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Anna Jimmy </w:t>
            </w:r>
          </w:p>
        </w:tc>
        <w:tc>
          <w:tcPr>
            <w:tcW w:w="3683" w:type="dxa"/>
          </w:tcPr>
          <w:p w14:paraId="5F6606AA"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Treatment Supporter, Five Mile Outreach Site, NCD</w:t>
            </w:r>
          </w:p>
        </w:tc>
        <w:tc>
          <w:tcPr>
            <w:tcW w:w="3207" w:type="dxa"/>
          </w:tcPr>
          <w:p w14:paraId="681AA017"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World Vision</w:t>
            </w:r>
          </w:p>
        </w:tc>
      </w:tr>
      <w:tr w:rsidR="00FB7FD1" w:rsidRPr="00831E02" w14:paraId="3EA4AA92" w14:textId="77777777" w:rsidTr="00FB7FD1">
        <w:tc>
          <w:tcPr>
            <w:tcW w:w="2120" w:type="dxa"/>
          </w:tcPr>
          <w:p w14:paraId="246B9C81"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Kara James </w:t>
            </w:r>
          </w:p>
        </w:tc>
        <w:tc>
          <w:tcPr>
            <w:tcW w:w="3683" w:type="dxa"/>
          </w:tcPr>
          <w:p w14:paraId="4F5FCE1D"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Treatment Supporter, Five Mile Outreach Site, NCD</w:t>
            </w:r>
          </w:p>
        </w:tc>
        <w:tc>
          <w:tcPr>
            <w:tcW w:w="3207" w:type="dxa"/>
          </w:tcPr>
          <w:p w14:paraId="297312CA"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World Vision</w:t>
            </w:r>
          </w:p>
        </w:tc>
      </w:tr>
      <w:tr w:rsidR="00FB7FD1" w:rsidRPr="00831E02" w14:paraId="17C789E1" w14:textId="77777777" w:rsidTr="00FB7FD1">
        <w:tc>
          <w:tcPr>
            <w:tcW w:w="2120" w:type="dxa"/>
          </w:tcPr>
          <w:p w14:paraId="4E307F0D"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Elsie John</w:t>
            </w:r>
          </w:p>
        </w:tc>
        <w:tc>
          <w:tcPr>
            <w:tcW w:w="3683" w:type="dxa"/>
          </w:tcPr>
          <w:p w14:paraId="3586F1A9"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Treatment Supporter, Five Mile Outreach Site, NCD</w:t>
            </w:r>
          </w:p>
        </w:tc>
        <w:tc>
          <w:tcPr>
            <w:tcW w:w="3207" w:type="dxa"/>
          </w:tcPr>
          <w:p w14:paraId="14F1B55E"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World Vision</w:t>
            </w:r>
          </w:p>
        </w:tc>
      </w:tr>
      <w:tr w:rsidR="00FB7FD1" w:rsidRPr="00831E02" w14:paraId="34BA71A2" w14:textId="77777777" w:rsidTr="00FB7FD1">
        <w:tc>
          <w:tcPr>
            <w:tcW w:w="2120" w:type="dxa"/>
          </w:tcPr>
          <w:p w14:paraId="5D012F17"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Susan Gada </w:t>
            </w:r>
          </w:p>
        </w:tc>
        <w:tc>
          <w:tcPr>
            <w:tcW w:w="3683" w:type="dxa"/>
          </w:tcPr>
          <w:p w14:paraId="11786198"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Treatment Supporter, Six Mile Clinic /BMU, NCD</w:t>
            </w:r>
          </w:p>
        </w:tc>
        <w:tc>
          <w:tcPr>
            <w:tcW w:w="3207" w:type="dxa"/>
          </w:tcPr>
          <w:p w14:paraId="5244CEB2"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World Vision</w:t>
            </w:r>
          </w:p>
        </w:tc>
      </w:tr>
      <w:tr w:rsidR="00FB7FD1" w:rsidRPr="00831E02" w14:paraId="5D81D8F1" w14:textId="77777777" w:rsidTr="00FB7FD1">
        <w:tc>
          <w:tcPr>
            <w:tcW w:w="2120" w:type="dxa"/>
          </w:tcPr>
          <w:p w14:paraId="6FA62E10"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Peter Goro </w:t>
            </w:r>
          </w:p>
        </w:tc>
        <w:tc>
          <w:tcPr>
            <w:tcW w:w="3683" w:type="dxa"/>
          </w:tcPr>
          <w:p w14:paraId="55421053"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Treatment Supporter, Six Mile Clinic, NCD </w:t>
            </w:r>
          </w:p>
        </w:tc>
        <w:tc>
          <w:tcPr>
            <w:tcW w:w="3207" w:type="dxa"/>
          </w:tcPr>
          <w:p w14:paraId="62792B5F"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World Vision </w:t>
            </w:r>
          </w:p>
        </w:tc>
      </w:tr>
      <w:tr w:rsidR="00FB7FD1" w:rsidRPr="00831E02" w14:paraId="3BE02F73" w14:textId="77777777" w:rsidTr="00FB7FD1">
        <w:tc>
          <w:tcPr>
            <w:tcW w:w="2120" w:type="dxa"/>
          </w:tcPr>
          <w:p w14:paraId="596C71F0"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Joyce Agua </w:t>
            </w:r>
          </w:p>
        </w:tc>
        <w:tc>
          <w:tcPr>
            <w:tcW w:w="3683" w:type="dxa"/>
          </w:tcPr>
          <w:p w14:paraId="305BDC9B"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Treatment Supporter, Six Mile Clinic, NCD</w:t>
            </w:r>
          </w:p>
        </w:tc>
        <w:tc>
          <w:tcPr>
            <w:tcW w:w="3207" w:type="dxa"/>
          </w:tcPr>
          <w:p w14:paraId="4F2AE6AC"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World Vision </w:t>
            </w:r>
          </w:p>
        </w:tc>
      </w:tr>
      <w:tr w:rsidR="00FB7FD1" w:rsidRPr="00831E02" w14:paraId="544A23FF" w14:textId="77777777" w:rsidTr="00FB7FD1">
        <w:tc>
          <w:tcPr>
            <w:tcW w:w="2120" w:type="dxa"/>
          </w:tcPr>
          <w:p w14:paraId="228915E3"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Ignatius Mogaba (Dr)</w:t>
            </w:r>
          </w:p>
        </w:tc>
        <w:tc>
          <w:tcPr>
            <w:tcW w:w="3683" w:type="dxa"/>
          </w:tcPr>
          <w:p w14:paraId="00196768"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Deputy Country Director </w:t>
            </w:r>
          </w:p>
        </w:tc>
        <w:tc>
          <w:tcPr>
            <w:tcW w:w="3207" w:type="dxa"/>
          </w:tcPr>
          <w:p w14:paraId="69A0AE43"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FHI360 </w:t>
            </w:r>
          </w:p>
        </w:tc>
      </w:tr>
      <w:tr w:rsidR="00FB7FD1" w:rsidRPr="00831E02" w14:paraId="2AAB6A7F" w14:textId="77777777" w:rsidTr="00FB7FD1">
        <w:tc>
          <w:tcPr>
            <w:tcW w:w="2120" w:type="dxa"/>
          </w:tcPr>
          <w:p w14:paraId="3B53C514"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Susan Murithi (Dr)</w:t>
            </w:r>
          </w:p>
        </w:tc>
        <w:tc>
          <w:tcPr>
            <w:tcW w:w="3683" w:type="dxa"/>
          </w:tcPr>
          <w:p w14:paraId="17BC6922"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Senior Technical Advisor- Community Based TB Treatment Project</w:t>
            </w:r>
          </w:p>
        </w:tc>
        <w:tc>
          <w:tcPr>
            <w:tcW w:w="3207" w:type="dxa"/>
          </w:tcPr>
          <w:p w14:paraId="321A012A"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FHI360</w:t>
            </w:r>
          </w:p>
        </w:tc>
      </w:tr>
      <w:tr w:rsidR="00FB7FD1" w:rsidRPr="00831E02" w14:paraId="776892DF" w14:textId="77777777" w:rsidTr="00FB7FD1">
        <w:tc>
          <w:tcPr>
            <w:tcW w:w="2120" w:type="dxa"/>
          </w:tcPr>
          <w:p w14:paraId="0D21537F"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Prabesh Aryal</w:t>
            </w:r>
          </w:p>
        </w:tc>
        <w:tc>
          <w:tcPr>
            <w:tcW w:w="3683" w:type="dxa"/>
          </w:tcPr>
          <w:p w14:paraId="528CDBF1"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Finance and Administrative Manager </w:t>
            </w:r>
          </w:p>
        </w:tc>
        <w:tc>
          <w:tcPr>
            <w:tcW w:w="3207" w:type="dxa"/>
          </w:tcPr>
          <w:p w14:paraId="00DE9E39"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FHI360</w:t>
            </w:r>
          </w:p>
        </w:tc>
      </w:tr>
      <w:tr w:rsidR="00FB7FD1" w:rsidRPr="00831E02" w14:paraId="05B11FE4" w14:textId="77777777" w:rsidTr="00FB7FD1">
        <w:tc>
          <w:tcPr>
            <w:tcW w:w="2120" w:type="dxa"/>
          </w:tcPr>
          <w:p w14:paraId="01D76EA0"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Fredah Paul </w:t>
            </w:r>
          </w:p>
        </w:tc>
        <w:tc>
          <w:tcPr>
            <w:tcW w:w="3683" w:type="dxa"/>
          </w:tcPr>
          <w:p w14:paraId="40BBA7A6"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Five Mile Outreach Site, NCD</w:t>
            </w:r>
          </w:p>
        </w:tc>
        <w:tc>
          <w:tcPr>
            <w:tcW w:w="3207" w:type="dxa"/>
          </w:tcPr>
          <w:p w14:paraId="7A1B55A2" w14:textId="77777777" w:rsidR="00FB7FD1" w:rsidRPr="00831E02" w:rsidRDefault="00FB7FD1" w:rsidP="00FB7FD1">
            <w:pPr>
              <w:rPr>
                <w:rFonts w:asciiTheme="minorHAnsi" w:hAnsiTheme="minorHAnsi" w:cstheme="minorHAnsi"/>
                <w:sz w:val="22"/>
                <w:szCs w:val="22"/>
                <w:highlight w:val="cyan"/>
              </w:rPr>
            </w:pPr>
            <w:r w:rsidRPr="00831E02">
              <w:rPr>
                <w:rFonts w:asciiTheme="minorHAnsi" w:hAnsiTheme="minorHAnsi" w:cstheme="minorHAnsi"/>
                <w:sz w:val="22"/>
                <w:szCs w:val="22"/>
              </w:rPr>
              <w:t>Patient</w:t>
            </w:r>
            <w:r w:rsidRPr="00831E02">
              <w:rPr>
                <w:rFonts w:asciiTheme="minorHAnsi" w:hAnsiTheme="minorHAnsi" w:cstheme="minorHAnsi"/>
                <w:sz w:val="22"/>
                <w:szCs w:val="22"/>
                <w:highlight w:val="cyan"/>
              </w:rPr>
              <w:t xml:space="preserve"> </w:t>
            </w:r>
          </w:p>
        </w:tc>
      </w:tr>
      <w:tr w:rsidR="00FB7FD1" w:rsidRPr="00831E02" w14:paraId="19F6510E" w14:textId="77777777" w:rsidTr="00FB7FD1">
        <w:tc>
          <w:tcPr>
            <w:tcW w:w="2120" w:type="dxa"/>
          </w:tcPr>
          <w:p w14:paraId="77212100"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Naomi Ben </w:t>
            </w:r>
          </w:p>
        </w:tc>
        <w:tc>
          <w:tcPr>
            <w:tcW w:w="3683" w:type="dxa"/>
          </w:tcPr>
          <w:p w14:paraId="4CFBFF86"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Five Mile Outreach Site, NCD</w:t>
            </w:r>
          </w:p>
        </w:tc>
        <w:tc>
          <w:tcPr>
            <w:tcW w:w="3207" w:type="dxa"/>
          </w:tcPr>
          <w:p w14:paraId="7A86A1B3" w14:textId="77777777" w:rsidR="00FB7FD1" w:rsidRPr="00831E02" w:rsidRDefault="00FB7FD1" w:rsidP="00FB7FD1">
            <w:pPr>
              <w:rPr>
                <w:rFonts w:asciiTheme="minorHAnsi" w:hAnsiTheme="minorHAnsi" w:cstheme="minorHAnsi"/>
                <w:sz w:val="22"/>
                <w:szCs w:val="22"/>
                <w:highlight w:val="cyan"/>
              </w:rPr>
            </w:pPr>
            <w:r w:rsidRPr="00831E02">
              <w:rPr>
                <w:rFonts w:asciiTheme="minorHAnsi" w:hAnsiTheme="minorHAnsi" w:cstheme="minorHAnsi"/>
                <w:sz w:val="22"/>
                <w:szCs w:val="22"/>
              </w:rPr>
              <w:t>Patient</w:t>
            </w:r>
          </w:p>
        </w:tc>
      </w:tr>
      <w:tr w:rsidR="00FB7FD1" w:rsidRPr="00831E02" w14:paraId="69156D54" w14:textId="77777777" w:rsidTr="00FB7FD1">
        <w:tc>
          <w:tcPr>
            <w:tcW w:w="2120" w:type="dxa"/>
          </w:tcPr>
          <w:p w14:paraId="199057D6"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Ann Clarke (Dr PhD)</w:t>
            </w:r>
          </w:p>
        </w:tc>
        <w:tc>
          <w:tcPr>
            <w:tcW w:w="3683" w:type="dxa"/>
          </w:tcPr>
          <w:p w14:paraId="518666BC"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Project Manager </w:t>
            </w:r>
          </w:p>
        </w:tc>
        <w:tc>
          <w:tcPr>
            <w:tcW w:w="3207" w:type="dxa"/>
          </w:tcPr>
          <w:p w14:paraId="2C202AC4" w14:textId="77777777" w:rsidR="00FB7FD1" w:rsidRPr="00831E02" w:rsidRDefault="00FB7FD1" w:rsidP="00FB7FD1">
            <w:pPr>
              <w:rPr>
                <w:rFonts w:asciiTheme="minorHAnsi" w:hAnsiTheme="minorHAnsi" w:cstheme="minorHAnsi"/>
                <w:sz w:val="22"/>
                <w:szCs w:val="22"/>
                <w:highlight w:val="cyan"/>
              </w:rPr>
            </w:pPr>
            <w:r w:rsidRPr="00831E02">
              <w:rPr>
                <w:rFonts w:asciiTheme="minorHAnsi" w:hAnsiTheme="minorHAnsi" w:cstheme="minorHAnsi"/>
                <w:sz w:val="22"/>
                <w:szCs w:val="22"/>
              </w:rPr>
              <w:t xml:space="preserve">B4H:TB &amp; HIV </w:t>
            </w:r>
          </w:p>
        </w:tc>
      </w:tr>
      <w:tr w:rsidR="00FB7FD1" w:rsidRPr="00831E02" w14:paraId="414AFAE5" w14:textId="77777777" w:rsidTr="00FB7FD1">
        <w:tc>
          <w:tcPr>
            <w:tcW w:w="2120" w:type="dxa"/>
          </w:tcPr>
          <w:p w14:paraId="76101E55"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Graeme Carswell </w:t>
            </w:r>
          </w:p>
        </w:tc>
        <w:tc>
          <w:tcPr>
            <w:tcW w:w="3683" w:type="dxa"/>
          </w:tcPr>
          <w:p w14:paraId="63689584"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Director</w:t>
            </w:r>
          </w:p>
        </w:tc>
        <w:tc>
          <w:tcPr>
            <w:tcW w:w="3207" w:type="dxa"/>
          </w:tcPr>
          <w:p w14:paraId="3E3CE5DC"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Health and HIV Implementation Service Provider (HHISP)</w:t>
            </w:r>
          </w:p>
        </w:tc>
      </w:tr>
      <w:tr w:rsidR="00FB7FD1" w:rsidRPr="00831E02" w14:paraId="6695AF27" w14:textId="77777777" w:rsidTr="00FB7FD1">
        <w:tc>
          <w:tcPr>
            <w:tcW w:w="2120" w:type="dxa"/>
          </w:tcPr>
          <w:p w14:paraId="7487F217"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Ruth Nicholls </w:t>
            </w:r>
          </w:p>
        </w:tc>
        <w:tc>
          <w:tcPr>
            <w:tcW w:w="3683" w:type="dxa"/>
          </w:tcPr>
          <w:p w14:paraId="1E5F4076"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Health Coordinator</w:t>
            </w:r>
          </w:p>
        </w:tc>
        <w:tc>
          <w:tcPr>
            <w:tcW w:w="3207" w:type="dxa"/>
          </w:tcPr>
          <w:p w14:paraId="4738BC1E"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HHISP </w:t>
            </w:r>
          </w:p>
        </w:tc>
      </w:tr>
      <w:tr w:rsidR="00FB7FD1" w:rsidRPr="00831E02" w14:paraId="5D3CC84A" w14:textId="77777777" w:rsidTr="00FB7FD1">
        <w:tc>
          <w:tcPr>
            <w:tcW w:w="2120" w:type="dxa"/>
          </w:tcPr>
          <w:p w14:paraId="176D465C"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Gaius Sabumei </w:t>
            </w:r>
          </w:p>
        </w:tc>
        <w:tc>
          <w:tcPr>
            <w:tcW w:w="3683" w:type="dxa"/>
          </w:tcPr>
          <w:p w14:paraId="5630ED12"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Project Manager/M&amp;E, Child TB Project</w:t>
            </w:r>
          </w:p>
        </w:tc>
        <w:tc>
          <w:tcPr>
            <w:tcW w:w="3207" w:type="dxa"/>
          </w:tcPr>
          <w:p w14:paraId="2E03A77A"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HHISP</w:t>
            </w:r>
          </w:p>
        </w:tc>
      </w:tr>
      <w:tr w:rsidR="00FB7FD1" w:rsidRPr="00831E02" w14:paraId="4E37030B" w14:textId="77777777" w:rsidTr="00FB7FD1">
        <w:tc>
          <w:tcPr>
            <w:tcW w:w="2120" w:type="dxa"/>
          </w:tcPr>
          <w:p w14:paraId="7FDC97F8"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Enamul Karim (Dr)*</w:t>
            </w:r>
          </w:p>
          <w:p w14:paraId="4CBF042C" w14:textId="77777777" w:rsidR="00FB7FD1" w:rsidRPr="00831E02" w:rsidRDefault="00FB7FD1" w:rsidP="00FB7FD1">
            <w:pPr>
              <w:rPr>
                <w:rFonts w:asciiTheme="minorHAnsi" w:hAnsiTheme="minorHAnsi" w:cstheme="minorHAnsi"/>
                <w:sz w:val="22"/>
                <w:szCs w:val="22"/>
              </w:rPr>
            </w:pPr>
          </w:p>
        </w:tc>
        <w:tc>
          <w:tcPr>
            <w:tcW w:w="3683" w:type="dxa"/>
          </w:tcPr>
          <w:p w14:paraId="570FE838"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Technical Advisor to the Deputy Secretary of Health, NDoH </w:t>
            </w:r>
          </w:p>
        </w:tc>
        <w:tc>
          <w:tcPr>
            <w:tcW w:w="3207" w:type="dxa"/>
          </w:tcPr>
          <w:p w14:paraId="184C9D30"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HHISP</w:t>
            </w:r>
          </w:p>
        </w:tc>
      </w:tr>
      <w:tr w:rsidR="00FB7FD1" w:rsidRPr="00831E02" w14:paraId="0452EECC" w14:textId="77777777" w:rsidTr="00FB7FD1">
        <w:tc>
          <w:tcPr>
            <w:tcW w:w="2120" w:type="dxa"/>
          </w:tcPr>
          <w:p w14:paraId="2F7C9736"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Jeremy Syme </w:t>
            </w:r>
          </w:p>
        </w:tc>
        <w:tc>
          <w:tcPr>
            <w:tcW w:w="3683" w:type="dxa"/>
          </w:tcPr>
          <w:p w14:paraId="59C1C0C4"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Health Management Advisor, Western Province</w:t>
            </w:r>
          </w:p>
        </w:tc>
        <w:tc>
          <w:tcPr>
            <w:tcW w:w="3207" w:type="dxa"/>
          </w:tcPr>
          <w:p w14:paraId="790D0A59"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HHISP</w:t>
            </w:r>
          </w:p>
        </w:tc>
      </w:tr>
      <w:tr w:rsidR="00FB7FD1" w:rsidRPr="00831E02" w14:paraId="5D4F47C7" w14:textId="77777777" w:rsidTr="00FB7FD1">
        <w:tc>
          <w:tcPr>
            <w:tcW w:w="2120" w:type="dxa"/>
          </w:tcPr>
          <w:p w14:paraId="7C9FC253"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Paul Quinlan</w:t>
            </w:r>
          </w:p>
        </w:tc>
        <w:tc>
          <w:tcPr>
            <w:tcW w:w="3683" w:type="dxa"/>
          </w:tcPr>
          <w:p w14:paraId="17EEEF87"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Former Health Management Advisor, Western Province </w:t>
            </w:r>
          </w:p>
        </w:tc>
        <w:tc>
          <w:tcPr>
            <w:tcW w:w="3207" w:type="dxa"/>
          </w:tcPr>
          <w:p w14:paraId="4467CDCF"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HHISP </w:t>
            </w:r>
          </w:p>
        </w:tc>
      </w:tr>
      <w:tr w:rsidR="00FB7FD1" w:rsidRPr="00831E02" w14:paraId="1270A5CB" w14:textId="77777777" w:rsidTr="00FB7FD1">
        <w:tc>
          <w:tcPr>
            <w:tcW w:w="2120" w:type="dxa"/>
          </w:tcPr>
          <w:p w14:paraId="4581855E"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Emmanuel Kulu</w:t>
            </w:r>
          </w:p>
        </w:tc>
        <w:tc>
          <w:tcPr>
            <w:tcW w:w="3683" w:type="dxa"/>
          </w:tcPr>
          <w:p w14:paraId="14E64C74"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Patient Representative</w:t>
            </w:r>
          </w:p>
        </w:tc>
        <w:tc>
          <w:tcPr>
            <w:tcW w:w="3207" w:type="dxa"/>
          </w:tcPr>
          <w:p w14:paraId="620FC7CB"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Daru</w:t>
            </w:r>
          </w:p>
        </w:tc>
      </w:tr>
      <w:tr w:rsidR="00FB7FD1" w:rsidRPr="00831E02" w14:paraId="39F4C896" w14:textId="77777777" w:rsidTr="00FB7FD1">
        <w:tc>
          <w:tcPr>
            <w:tcW w:w="2120" w:type="dxa"/>
          </w:tcPr>
          <w:p w14:paraId="06951792"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Jeffery Ilai</w:t>
            </w:r>
          </w:p>
        </w:tc>
        <w:tc>
          <w:tcPr>
            <w:tcW w:w="3683" w:type="dxa"/>
          </w:tcPr>
          <w:p w14:paraId="20B5DFB5"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Patient Representative</w:t>
            </w:r>
          </w:p>
        </w:tc>
        <w:tc>
          <w:tcPr>
            <w:tcW w:w="3207" w:type="dxa"/>
          </w:tcPr>
          <w:p w14:paraId="7C53E7E9"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Daru</w:t>
            </w:r>
          </w:p>
        </w:tc>
      </w:tr>
      <w:tr w:rsidR="00FB7FD1" w:rsidRPr="00831E02" w14:paraId="644AABB1" w14:textId="77777777" w:rsidTr="00FB7FD1">
        <w:tc>
          <w:tcPr>
            <w:tcW w:w="2120" w:type="dxa"/>
          </w:tcPr>
          <w:p w14:paraId="7EBFEE8A"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Timothy Danaya</w:t>
            </w:r>
          </w:p>
        </w:tc>
        <w:tc>
          <w:tcPr>
            <w:tcW w:w="3683" w:type="dxa"/>
          </w:tcPr>
          <w:p w14:paraId="242F3259"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Patient Representative</w:t>
            </w:r>
          </w:p>
        </w:tc>
        <w:tc>
          <w:tcPr>
            <w:tcW w:w="3207" w:type="dxa"/>
          </w:tcPr>
          <w:p w14:paraId="41AB50E1"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Daru</w:t>
            </w:r>
          </w:p>
        </w:tc>
      </w:tr>
      <w:tr w:rsidR="00FB7FD1" w:rsidRPr="00831E02" w14:paraId="63965757" w14:textId="77777777" w:rsidTr="00FB7FD1">
        <w:tc>
          <w:tcPr>
            <w:tcW w:w="2120" w:type="dxa"/>
          </w:tcPr>
          <w:p w14:paraId="1FA98AFB"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Ken Moke </w:t>
            </w:r>
          </w:p>
        </w:tc>
        <w:tc>
          <w:tcPr>
            <w:tcW w:w="3683" w:type="dxa"/>
          </w:tcPr>
          <w:p w14:paraId="46458551"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Patient Representative</w:t>
            </w:r>
          </w:p>
        </w:tc>
        <w:tc>
          <w:tcPr>
            <w:tcW w:w="3207" w:type="dxa"/>
          </w:tcPr>
          <w:p w14:paraId="74184EDD"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Daru</w:t>
            </w:r>
          </w:p>
        </w:tc>
      </w:tr>
      <w:tr w:rsidR="00FB7FD1" w:rsidRPr="00831E02" w14:paraId="7159119D" w14:textId="77777777" w:rsidTr="00FB7FD1">
        <w:tc>
          <w:tcPr>
            <w:tcW w:w="2120" w:type="dxa"/>
          </w:tcPr>
          <w:p w14:paraId="19A1838B"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Gabriel Kama </w:t>
            </w:r>
          </w:p>
        </w:tc>
        <w:tc>
          <w:tcPr>
            <w:tcW w:w="3683" w:type="dxa"/>
          </w:tcPr>
          <w:p w14:paraId="6440244A"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Patient Representative</w:t>
            </w:r>
          </w:p>
        </w:tc>
        <w:tc>
          <w:tcPr>
            <w:tcW w:w="3207" w:type="dxa"/>
          </w:tcPr>
          <w:p w14:paraId="0BBD1EF3"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Daru</w:t>
            </w:r>
          </w:p>
        </w:tc>
      </w:tr>
      <w:tr w:rsidR="00FB7FD1" w:rsidRPr="00831E02" w14:paraId="4F5F8242" w14:textId="77777777" w:rsidTr="00FB7FD1">
        <w:tc>
          <w:tcPr>
            <w:tcW w:w="9010" w:type="dxa"/>
            <w:gridSpan w:val="3"/>
          </w:tcPr>
          <w:p w14:paraId="01059CDD" w14:textId="77777777" w:rsidR="00FB7FD1" w:rsidRPr="00831E02" w:rsidRDefault="00FB7FD1" w:rsidP="00FB7FD1">
            <w:pPr>
              <w:rPr>
                <w:rFonts w:asciiTheme="minorHAnsi" w:hAnsiTheme="minorHAnsi" w:cstheme="minorHAnsi"/>
                <w:sz w:val="22"/>
                <w:szCs w:val="22"/>
              </w:rPr>
            </w:pPr>
            <w:r w:rsidRPr="00831E02">
              <w:rPr>
                <w:rFonts w:asciiTheme="minorHAnsi" w:hAnsiTheme="minorHAnsi" w:cstheme="minorHAnsi"/>
                <w:sz w:val="22"/>
                <w:szCs w:val="22"/>
              </w:rPr>
              <w:t xml:space="preserve"> And we had conversations with many other staff and patients on our field visits in NCD and Daru and thank all those who gave so generously of the time, their experience and their views </w:t>
            </w:r>
          </w:p>
        </w:tc>
      </w:tr>
    </w:tbl>
    <w:p w14:paraId="1E14EBC1" w14:textId="77777777" w:rsidR="00DB7809" w:rsidRPr="00831E02" w:rsidRDefault="00746B21" w:rsidP="00DB7809">
      <w:pPr>
        <w:rPr>
          <w:rFonts w:asciiTheme="minorHAnsi" w:hAnsiTheme="minorHAnsi" w:cstheme="minorHAnsi"/>
          <w:sz w:val="22"/>
          <w:szCs w:val="22"/>
        </w:rPr>
      </w:pPr>
      <w:r w:rsidRPr="00831E02">
        <w:rPr>
          <w:rFonts w:asciiTheme="minorHAnsi" w:hAnsiTheme="minorHAnsi" w:cstheme="minorHAnsi"/>
          <w:sz w:val="22"/>
          <w:szCs w:val="22"/>
        </w:rPr>
        <w:t>* Contacted but unable to be consulted.</w:t>
      </w:r>
    </w:p>
    <w:p w14:paraId="23A51EE3" w14:textId="77777777" w:rsidR="00DB7809" w:rsidRDefault="00DB7809" w:rsidP="00DB7809">
      <w:pPr>
        <w:jc w:val="center"/>
        <w:rPr>
          <w:rFonts w:ascii="Calibri" w:hAnsi="Calibri"/>
          <w:b/>
          <w:color w:val="5B9BD5" w:themeColor="accent1"/>
          <w:sz w:val="20"/>
        </w:rPr>
      </w:pPr>
    </w:p>
    <w:p w14:paraId="109EA0CB" w14:textId="77777777" w:rsidR="00DB7809" w:rsidRDefault="00DB7809" w:rsidP="00DB7809">
      <w:pPr>
        <w:jc w:val="center"/>
      </w:pPr>
    </w:p>
    <w:p w14:paraId="308B334F" w14:textId="77777777" w:rsidR="00DB7809" w:rsidRDefault="00DB7809" w:rsidP="00DB7809">
      <w:pPr>
        <w:jc w:val="center"/>
      </w:pPr>
    </w:p>
    <w:p w14:paraId="673C33F1" w14:textId="77777777" w:rsidR="00DB7809" w:rsidRDefault="00DB7809" w:rsidP="00DB7809">
      <w:pPr>
        <w:jc w:val="center"/>
      </w:pPr>
    </w:p>
    <w:p w14:paraId="26A307A2" w14:textId="77777777" w:rsidR="00831E02" w:rsidRDefault="00831E02">
      <w:pPr>
        <w:spacing w:after="160" w:line="259" w:lineRule="auto"/>
        <w:rPr>
          <w:rFonts w:ascii="Calibri" w:hAnsi="Calibri" w:cs="Arial"/>
          <w:b/>
          <w:caps/>
          <w:color w:val="D5291C"/>
          <w:sz w:val="28"/>
          <w:lang w:eastAsia="ja-JP" w:bidi="hi-IN"/>
        </w:rPr>
      </w:pPr>
      <w:bookmarkStart w:id="113" w:name="_Toc408683446"/>
      <w:bookmarkStart w:id="114" w:name="_Toc535409512"/>
      <w:bookmarkStart w:id="115" w:name="_Hlk532762727"/>
      <w:r>
        <w:br w:type="page"/>
      </w:r>
    </w:p>
    <w:p w14:paraId="0BA18104" w14:textId="3A81F50F" w:rsidR="00DB7809" w:rsidRPr="005D0190" w:rsidRDefault="00DB7809" w:rsidP="004E31D2">
      <w:pPr>
        <w:pStyle w:val="NumberedLevel1heading"/>
      </w:pPr>
      <w:bookmarkStart w:id="116" w:name="_Toc4163068"/>
      <w:r w:rsidRPr="00554ECC">
        <w:t xml:space="preserve">ANNEX </w:t>
      </w:r>
      <w:r>
        <w:t>4:</w:t>
      </w:r>
      <w:r w:rsidR="00BD5060">
        <w:tab/>
      </w:r>
      <w:r>
        <w:t>SELECTED BACKGROUND DOCUMENTS</w:t>
      </w:r>
      <w:bookmarkEnd w:id="113"/>
      <w:bookmarkEnd w:id="114"/>
      <w:bookmarkEnd w:id="116"/>
      <w:r>
        <w:t xml:space="preserve"> </w:t>
      </w:r>
    </w:p>
    <w:p w14:paraId="4DDF2F79" w14:textId="77777777" w:rsidR="00DB7809" w:rsidRPr="00831E02" w:rsidRDefault="00DB7809" w:rsidP="00DB7809">
      <w:pPr>
        <w:spacing w:before="120"/>
        <w:rPr>
          <w:rFonts w:asciiTheme="minorHAnsi" w:hAnsiTheme="minorHAnsi" w:cstheme="minorHAnsi"/>
          <w:b/>
          <w:sz w:val="22"/>
          <w:szCs w:val="22"/>
        </w:rPr>
      </w:pPr>
      <w:r w:rsidRPr="00831E02">
        <w:rPr>
          <w:rFonts w:asciiTheme="minorHAnsi" w:hAnsiTheme="minorHAnsi" w:cstheme="minorHAnsi"/>
          <w:b/>
          <w:sz w:val="22"/>
          <w:szCs w:val="22"/>
        </w:rPr>
        <w:t>MORE THAN 240 DOCUMENTS WERE ACCESSED BY THE REVIEW TEAM. BELOW IS A SELECTION</w:t>
      </w:r>
      <w:r w:rsidR="00EF5C6A" w:rsidRPr="00831E02">
        <w:rPr>
          <w:rFonts w:asciiTheme="minorHAnsi" w:hAnsiTheme="minorHAnsi" w:cstheme="minorHAnsi"/>
          <w:b/>
          <w:sz w:val="22"/>
          <w:szCs w:val="22"/>
        </w:rPr>
        <w:t xml:space="preserve"> OF KEY DOCUMENTS</w:t>
      </w:r>
      <w:r w:rsidRPr="00831E02">
        <w:rPr>
          <w:rFonts w:asciiTheme="minorHAnsi" w:hAnsiTheme="minorHAnsi" w:cstheme="minorHAnsi"/>
          <w:b/>
          <w:sz w:val="22"/>
          <w:szCs w:val="22"/>
        </w:rPr>
        <w:t>.</w:t>
      </w:r>
    </w:p>
    <w:p w14:paraId="062D1791" w14:textId="77777777" w:rsidR="00AB5D4E" w:rsidRPr="00831E02" w:rsidRDefault="00AB5D4E" w:rsidP="00DB7809">
      <w:pPr>
        <w:spacing w:before="120"/>
        <w:rPr>
          <w:rFonts w:asciiTheme="minorHAnsi" w:hAnsiTheme="minorHAnsi" w:cstheme="minorHAnsi"/>
          <w:sz w:val="22"/>
          <w:szCs w:val="22"/>
        </w:rPr>
      </w:pPr>
      <w:r w:rsidRPr="00831E02">
        <w:rPr>
          <w:rFonts w:asciiTheme="minorHAnsi" w:hAnsiTheme="minorHAnsi" w:cstheme="minorHAnsi"/>
          <w:color w:val="000000"/>
          <w:sz w:val="22"/>
          <w:szCs w:val="22"/>
        </w:rPr>
        <w:t>Aia</w:t>
      </w:r>
      <w:r w:rsidR="007E38FA" w:rsidRPr="00831E02">
        <w:rPr>
          <w:rFonts w:asciiTheme="minorHAnsi" w:hAnsiTheme="minorHAnsi" w:cstheme="minorHAnsi"/>
          <w:color w:val="000000"/>
          <w:sz w:val="22"/>
          <w:szCs w:val="22"/>
        </w:rPr>
        <w:t>,</w:t>
      </w:r>
      <w:r w:rsidRPr="00831E02">
        <w:rPr>
          <w:rFonts w:asciiTheme="minorHAnsi" w:hAnsiTheme="minorHAnsi" w:cstheme="minorHAnsi"/>
          <w:color w:val="000000"/>
          <w:sz w:val="22"/>
          <w:szCs w:val="22"/>
        </w:rPr>
        <w:t xml:space="preserve"> P</w:t>
      </w:r>
      <w:r w:rsidR="007E38FA" w:rsidRPr="00831E02">
        <w:rPr>
          <w:rFonts w:asciiTheme="minorHAnsi" w:hAnsiTheme="minorHAnsi" w:cstheme="minorHAnsi"/>
          <w:color w:val="000000"/>
          <w:sz w:val="22"/>
          <w:szCs w:val="22"/>
        </w:rPr>
        <w:t>.</w:t>
      </w:r>
      <w:r w:rsidRPr="00831E02">
        <w:rPr>
          <w:rFonts w:asciiTheme="minorHAnsi" w:hAnsiTheme="minorHAnsi" w:cstheme="minorHAnsi"/>
          <w:color w:val="000000"/>
          <w:sz w:val="22"/>
          <w:szCs w:val="22"/>
        </w:rPr>
        <w:t>, Kal</w:t>
      </w:r>
      <w:r w:rsidR="007E38FA" w:rsidRPr="00831E02">
        <w:rPr>
          <w:rFonts w:asciiTheme="minorHAnsi" w:hAnsiTheme="minorHAnsi" w:cstheme="minorHAnsi"/>
          <w:color w:val="000000"/>
          <w:sz w:val="22"/>
          <w:szCs w:val="22"/>
        </w:rPr>
        <w:t>,</w:t>
      </w:r>
      <w:r w:rsidRPr="00831E02">
        <w:rPr>
          <w:rFonts w:asciiTheme="minorHAnsi" w:hAnsiTheme="minorHAnsi" w:cstheme="minorHAnsi"/>
          <w:color w:val="000000"/>
          <w:sz w:val="22"/>
          <w:szCs w:val="22"/>
        </w:rPr>
        <w:t xml:space="preserve"> M</w:t>
      </w:r>
      <w:r w:rsidR="007E38FA" w:rsidRPr="00831E02">
        <w:rPr>
          <w:rFonts w:asciiTheme="minorHAnsi" w:hAnsiTheme="minorHAnsi" w:cstheme="minorHAnsi"/>
          <w:color w:val="000000"/>
          <w:sz w:val="22"/>
          <w:szCs w:val="22"/>
        </w:rPr>
        <w:t>.</w:t>
      </w:r>
      <w:r w:rsidRPr="00831E02">
        <w:rPr>
          <w:rFonts w:asciiTheme="minorHAnsi" w:hAnsiTheme="minorHAnsi" w:cstheme="minorHAnsi"/>
          <w:color w:val="000000"/>
          <w:sz w:val="22"/>
          <w:szCs w:val="22"/>
        </w:rPr>
        <w:t>, Lavu</w:t>
      </w:r>
      <w:r w:rsidR="007E38FA" w:rsidRPr="00831E02">
        <w:rPr>
          <w:rFonts w:asciiTheme="minorHAnsi" w:hAnsiTheme="minorHAnsi" w:cstheme="minorHAnsi"/>
          <w:color w:val="000000"/>
          <w:sz w:val="22"/>
          <w:szCs w:val="22"/>
        </w:rPr>
        <w:t>,</w:t>
      </w:r>
      <w:r w:rsidRPr="00831E02">
        <w:rPr>
          <w:rFonts w:asciiTheme="minorHAnsi" w:hAnsiTheme="minorHAnsi" w:cstheme="minorHAnsi"/>
          <w:color w:val="000000"/>
          <w:sz w:val="22"/>
          <w:szCs w:val="22"/>
        </w:rPr>
        <w:t xml:space="preserve"> E</w:t>
      </w:r>
      <w:r w:rsidR="007E38FA" w:rsidRPr="00831E02">
        <w:rPr>
          <w:rFonts w:asciiTheme="minorHAnsi" w:hAnsiTheme="minorHAnsi" w:cstheme="minorHAnsi"/>
          <w:color w:val="000000"/>
          <w:sz w:val="22"/>
          <w:szCs w:val="22"/>
        </w:rPr>
        <w:t>.</w:t>
      </w:r>
      <w:r w:rsidRPr="00831E02">
        <w:rPr>
          <w:rFonts w:asciiTheme="minorHAnsi" w:hAnsiTheme="minorHAnsi" w:cstheme="minorHAnsi"/>
          <w:color w:val="000000"/>
          <w:sz w:val="22"/>
          <w:szCs w:val="22"/>
        </w:rPr>
        <w:t>, John</w:t>
      </w:r>
      <w:r w:rsidR="007E38FA" w:rsidRPr="00831E02">
        <w:rPr>
          <w:rFonts w:asciiTheme="minorHAnsi" w:hAnsiTheme="minorHAnsi" w:cstheme="minorHAnsi"/>
          <w:color w:val="000000"/>
          <w:sz w:val="22"/>
          <w:szCs w:val="22"/>
        </w:rPr>
        <w:t>,</w:t>
      </w:r>
      <w:r w:rsidRPr="00831E02">
        <w:rPr>
          <w:rFonts w:asciiTheme="minorHAnsi" w:hAnsiTheme="minorHAnsi" w:cstheme="minorHAnsi"/>
          <w:color w:val="000000"/>
          <w:sz w:val="22"/>
          <w:szCs w:val="22"/>
        </w:rPr>
        <w:t xml:space="preserve"> L</w:t>
      </w:r>
      <w:r w:rsidR="007E38FA" w:rsidRPr="00831E02">
        <w:rPr>
          <w:rFonts w:asciiTheme="minorHAnsi" w:hAnsiTheme="minorHAnsi" w:cstheme="minorHAnsi"/>
          <w:color w:val="000000"/>
          <w:sz w:val="22"/>
          <w:szCs w:val="22"/>
        </w:rPr>
        <w:t>.</w:t>
      </w:r>
      <w:r w:rsidRPr="00831E02">
        <w:rPr>
          <w:rFonts w:asciiTheme="minorHAnsi" w:hAnsiTheme="minorHAnsi" w:cstheme="minorHAnsi"/>
          <w:color w:val="000000"/>
          <w:sz w:val="22"/>
          <w:szCs w:val="22"/>
        </w:rPr>
        <w:t>N</w:t>
      </w:r>
      <w:r w:rsidR="007E38FA" w:rsidRPr="00831E02">
        <w:rPr>
          <w:rFonts w:asciiTheme="minorHAnsi" w:hAnsiTheme="minorHAnsi" w:cstheme="minorHAnsi"/>
          <w:color w:val="000000"/>
          <w:sz w:val="22"/>
          <w:szCs w:val="22"/>
        </w:rPr>
        <w:t>.</w:t>
      </w:r>
      <w:r w:rsidRPr="00831E02">
        <w:rPr>
          <w:rFonts w:asciiTheme="minorHAnsi" w:hAnsiTheme="minorHAnsi" w:cstheme="minorHAnsi"/>
          <w:color w:val="000000"/>
          <w:sz w:val="22"/>
          <w:szCs w:val="22"/>
        </w:rPr>
        <w:t>, Johnson</w:t>
      </w:r>
      <w:r w:rsidR="007E38FA" w:rsidRPr="00831E02">
        <w:rPr>
          <w:rFonts w:asciiTheme="minorHAnsi" w:hAnsiTheme="minorHAnsi" w:cstheme="minorHAnsi"/>
          <w:color w:val="000000"/>
          <w:sz w:val="22"/>
          <w:szCs w:val="22"/>
        </w:rPr>
        <w:t>,</w:t>
      </w:r>
      <w:r w:rsidRPr="00831E02">
        <w:rPr>
          <w:rFonts w:asciiTheme="minorHAnsi" w:hAnsiTheme="minorHAnsi" w:cstheme="minorHAnsi"/>
          <w:color w:val="000000"/>
          <w:sz w:val="22"/>
          <w:szCs w:val="22"/>
        </w:rPr>
        <w:t xml:space="preserve"> K</w:t>
      </w:r>
      <w:r w:rsidR="007E38FA" w:rsidRPr="00831E02">
        <w:rPr>
          <w:rFonts w:asciiTheme="minorHAnsi" w:hAnsiTheme="minorHAnsi" w:cstheme="minorHAnsi"/>
          <w:color w:val="000000"/>
          <w:sz w:val="22"/>
          <w:szCs w:val="22"/>
        </w:rPr>
        <w:t>.</w:t>
      </w:r>
      <w:r w:rsidRPr="00831E02">
        <w:rPr>
          <w:rFonts w:asciiTheme="minorHAnsi" w:hAnsiTheme="minorHAnsi" w:cstheme="minorHAnsi"/>
          <w:color w:val="000000"/>
          <w:sz w:val="22"/>
          <w:szCs w:val="22"/>
        </w:rPr>
        <w:t>, Coulter</w:t>
      </w:r>
      <w:r w:rsidR="007E38FA" w:rsidRPr="00831E02">
        <w:rPr>
          <w:rFonts w:asciiTheme="minorHAnsi" w:hAnsiTheme="minorHAnsi" w:cstheme="minorHAnsi"/>
          <w:color w:val="000000"/>
          <w:sz w:val="22"/>
          <w:szCs w:val="22"/>
        </w:rPr>
        <w:t>,</w:t>
      </w:r>
      <w:r w:rsidRPr="00831E02">
        <w:rPr>
          <w:rFonts w:asciiTheme="minorHAnsi" w:hAnsiTheme="minorHAnsi" w:cstheme="minorHAnsi"/>
          <w:color w:val="000000"/>
          <w:sz w:val="22"/>
          <w:szCs w:val="22"/>
        </w:rPr>
        <w:t xml:space="preserve"> C</w:t>
      </w:r>
      <w:r w:rsidR="007E38FA" w:rsidRPr="00831E02">
        <w:rPr>
          <w:rFonts w:asciiTheme="minorHAnsi" w:hAnsiTheme="minorHAnsi" w:cstheme="minorHAnsi"/>
          <w:color w:val="000000"/>
          <w:sz w:val="22"/>
          <w:szCs w:val="22"/>
        </w:rPr>
        <w:t>.</w:t>
      </w:r>
      <w:r w:rsidRPr="00831E02">
        <w:rPr>
          <w:rFonts w:asciiTheme="minorHAnsi" w:hAnsiTheme="minorHAnsi" w:cstheme="minorHAnsi"/>
          <w:color w:val="000000"/>
          <w:sz w:val="22"/>
          <w:szCs w:val="22"/>
        </w:rPr>
        <w:t xml:space="preserve">, et al. </w:t>
      </w:r>
      <w:r w:rsidR="00636864" w:rsidRPr="00831E02">
        <w:rPr>
          <w:rFonts w:asciiTheme="minorHAnsi" w:hAnsiTheme="minorHAnsi" w:cstheme="minorHAnsi"/>
          <w:color w:val="000000"/>
          <w:sz w:val="22"/>
          <w:szCs w:val="22"/>
        </w:rPr>
        <w:t>2</w:t>
      </w:r>
      <w:r w:rsidRPr="00831E02">
        <w:rPr>
          <w:rFonts w:asciiTheme="minorHAnsi" w:hAnsiTheme="minorHAnsi" w:cstheme="minorHAnsi"/>
          <w:color w:val="000000"/>
          <w:sz w:val="22"/>
          <w:szCs w:val="22"/>
        </w:rPr>
        <w:t>016</w:t>
      </w:r>
      <w:r w:rsidR="00636864" w:rsidRPr="00831E02">
        <w:rPr>
          <w:rFonts w:asciiTheme="minorHAnsi" w:hAnsiTheme="minorHAnsi" w:cstheme="minorHAnsi"/>
          <w:color w:val="000000"/>
          <w:sz w:val="22"/>
          <w:szCs w:val="22"/>
        </w:rPr>
        <w:t>.</w:t>
      </w:r>
      <w:r w:rsidRPr="00831E02">
        <w:rPr>
          <w:rFonts w:asciiTheme="minorHAnsi" w:hAnsiTheme="minorHAnsi" w:cstheme="minorHAnsi"/>
          <w:color w:val="000000"/>
          <w:sz w:val="22"/>
          <w:szCs w:val="22"/>
        </w:rPr>
        <w:t xml:space="preserve"> </w:t>
      </w:r>
      <w:r w:rsidRPr="00831E02">
        <w:rPr>
          <w:rFonts w:asciiTheme="minorHAnsi" w:hAnsiTheme="minorHAnsi" w:cstheme="minorHAnsi"/>
          <w:i/>
          <w:color w:val="000000"/>
          <w:sz w:val="22"/>
          <w:szCs w:val="22"/>
        </w:rPr>
        <w:t xml:space="preserve">The Burden of Drug-Resistant Tuberculosis in Papua New Guinea: Results of a Large Population-Based Survey. </w:t>
      </w:r>
      <w:r w:rsidRPr="00831E02">
        <w:rPr>
          <w:rFonts w:asciiTheme="minorHAnsi" w:hAnsiTheme="minorHAnsi" w:cstheme="minorHAnsi"/>
          <w:color w:val="000000"/>
          <w:sz w:val="22"/>
          <w:szCs w:val="22"/>
        </w:rPr>
        <w:t>PLoS ONE 11(3): e0149806. doi:10.1371/journal.pone.0149806</w:t>
      </w:r>
    </w:p>
    <w:p w14:paraId="0AEDCAA7" w14:textId="23858310" w:rsidR="00DB7809" w:rsidRPr="00831E02" w:rsidRDefault="00DB7809" w:rsidP="00DB7809">
      <w:pPr>
        <w:spacing w:before="120"/>
        <w:rPr>
          <w:rFonts w:asciiTheme="minorHAnsi" w:hAnsiTheme="minorHAnsi" w:cstheme="minorHAnsi"/>
          <w:sz w:val="22"/>
          <w:szCs w:val="22"/>
        </w:rPr>
      </w:pPr>
      <w:r w:rsidRPr="00831E02">
        <w:rPr>
          <w:rFonts w:asciiTheme="minorHAnsi" w:hAnsiTheme="minorHAnsi" w:cstheme="minorHAnsi"/>
          <w:sz w:val="22"/>
          <w:szCs w:val="22"/>
        </w:rPr>
        <w:t>Burnet Institute (Majumdar, S</w:t>
      </w:r>
      <w:r w:rsidR="007E38FA" w:rsidRPr="00831E02">
        <w:rPr>
          <w:rFonts w:asciiTheme="minorHAnsi" w:hAnsiTheme="minorHAnsi" w:cstheme="minorHAnsi"/>
          <w:sz w:val="22"/>
          <w:szCs w:val="22"/>
        </w:rPr>
        <w:t>.,</w:t>
      </w:r>
      <w:r w:rsidRPr="00831E02">
        <w:rPr>
          <w:rFonts w:asciiTheme="minorHAnsi" w:hAnsiTheme="minorHAnsi" w:cstheme="minorHAnsi"/>
          <w:sz w:val="22"/>
          <w:szCs w:val="22"/>
        </w:rPr>
        <w:t xml:space="preserve"> Chan, G</w:t>
      </w:r>
      <w:r w:rsidR="007E38FA" w:rsidRPr="00831E02">
        <w:rPr>
          <w:rFonts w:asciiTheme="minorHAnsi" w:hAnsiTheme="minorHAnsi" w:cstheme="minorHAnsi"/>
          <w:sz w:val="22"/>
          <w:szCs w:val="22"/>
        </w:rPr>
        <w:t>.</w:t>
      </w:r>
      <w:r w:rsidRPr="00831E02">
        <w:rPr>
          <w:rFonts w:asciiTheme="minorHAnsi" w:hAnsiTheme="minorHAnsi" w:cstheme="minorHAnsi"/>
          <w:sz w:val="22"/>
          <w:szCs w:val="22"/>
        </w:rPr>
        <w:t>)</w:t>
      </w:r>
      <w:r w:rsidR="007E38FA" w:rsidRPr="00831E02">
        <w:rPr>
          <w:rFonts w:asciiTheme="minorHAnsi" w:hAnsiTheme="minorHAnsi" w:cstheme="minorHAnsi"/>
          <w:sz w:val="22"/>
          <w:szCs w:val="22"/>
        </w:rPr>
        <w:t>.</w:t>
      </w:r>
      <w:r w:rsidRPr="00831E02">
        <w:rPr>
          <w:rFonts w:asciiTheme="minorHAnsi" w:hAnsiTheme="minorHAnsi" w:cstheme="minorHAnsi"/>
          <w:sz w:val="22"/>
          <w:szCs w:val="22"/>
        </w:rPr>
        <w:t xml:space="preserve"> (ND)</w:t>
      </w:r>
      <w:r w:rsidR="007E38FA" w:rsidRPr="00831E02">
        <w:rPr>
          <w:rFonts w:asciiTheme="minorHAnsi" w:hAnsiTheme="minorHAnsi" w:cstheme="minorHAnsi"/>
          <w:sz w:val="22"/>
          <w:szCs w:val="22"/>
        </w:rPr>
        <w:t>.</w:t>
      </w:r>
      <w:r w:rsidR="00175198" w:rsidRPr="00831E02">
        <w:rPr>
          <w:rFonts w:asciiTheme="minorHAnsi" w:hAnsiTheme="minorHAnsi" w:cstheme="minorHAnsi"/>
          <w:sz w:val="22"/>
          <w:szCs w:val="22"/>
        </w:rPr>
        <w:t xml:space="preserve"> </w:t>
      </w:r>
      <w:r w:rsidRPr="00831E02">
        <w:rPr>
          <w:rFonts w:asciiTheme="minorHAnsi" w:hAnsiTheme="minorHAnsi" w:cstheme="minorHAnsi"/>
          <w:i/>
          <w:sz w:val="22"/>
          <w:szCs w:val="22"/>
        </w:rPr>
        <w:t>AusAID Grants Proposal/PNG RID-TB: Reducing the Impact of Drug-resistant Tuberculosis in Western Province, PNG.</w:t>
      </w:r>
      <w:r w:rsidRPr="00831E02">
        <w:rPr>
          <w:rFonts w:asciiTheme="minorHAnsi" w:hAnsiTheme="minorHAnsi" w:cstheme="minorHAnsi"/>
          <w:sz w:val="22"/>
          <w:szCs w:val="22"/>
        </w:rPr>
        <w:t xml:space="preserve"> Port Moresby. </w:t>
      </w:r>
    </w:p>
    <w:p w14:paraId="5F842C40" w14:textId="77777777" w:rsidR="00DB7809" w:rsidRPr="00831E02" w:rsidRDefault="00DB7809" w:rsidP="00DB7809">
      <w:pPr>
        <w:spacing w:before="120"/>
        <w:rPr>
          <w:rFonts w:asciiTheme="minorHAnsi" w:hAnsiTheme="minorHAnsi" w:cstheme="minorHAnsi"/>
          <w:i/>
          <w:sz w:val="22"/>
          <w:szCs w:val="22"/>
        </w:rPr>
      </w:pPr>
      <w:r w:rsidRPr="00831E02">
        <w:rPr>
          <w:rFonts w:asciiTheme="minorHAnsi" w:hAnsiTheme="minorHAnsi" w:cstheme="minorHAnsi"/>
          <w:sz w:val="22"/>
          <w:szCs w:val="22"/>
        </w:rPr>
        <w:t xml:space="preserve">Burnet Institute. 2015. </w:t>
      </w:r>
      <w:r w:rsidRPr="00831E02">
        <w:rPr>
          <w:rFonts w:asciiTheme="minorHAnsi" w:hAnsiTheme="minorHAnsi" w:cstheme="minorHAnsi"/>
          <w:i/>
          <w:sz w:val="22"/>
          <w:szCs w:val="22"/>
        </w:rPr>
        <w:t xml:space="preserve"> Reducing the Impact of Drug-Resistant Tuberculosis in Western Province, Papua New Guinea: August 2014 to November 2015. </w:t>
      </w:r>
      <w:r w:rsidRPr="00831E02">
        <w:rPr>
          <w:rFonts w:asciiTheme="minorHAnsi" w:hAnsiTheme="minorHAnsi" w:cstheme="minorHAnsi"/>
          <w:sz w:val="22"/>
          <w:szCs w:val="22"/>
        </w:rPr>
        <w:t>Melbourne, Australia</w:t>
      </w:r>
      <w:r w:rsidRPr="00831E02">
        <w:rPr>
          <w:rFonts w:asciiTheme="minorHAnsi" w:hAnsiTheme="minorHAnsi" w:cstheme="minorHAnsi"/>
          <w:i/>
          <w:sz w:val="22"/>
          <w:szCs w:val="22"/>
        </w:rPr>
        <w:t xml:space="preserve">. </w:t>
      </w:r>
    </w:p>
    <w:p w14:paraId="6CA28D4E" w14:textId="77777777" w:rsidR="00DB7809" w:rsidRPr="00831E02" w:rsidRDefault="00DB7809" w:rsidP="00DB7809">
      <w:pPr>
        <w:spacing w:before="120"/>
        <w:rPr>
          <w:rFonts w:asciiTheme="minorHAnsi" w:hAnsiTheme="minorHAnsi" w:cstheme="minorHAnsi"/>
          <w:sz w:val="22"/>
          <w:szCs w:val="22"/>
        </w:rPr>
      </w:pPr>
      <w:r w:rsidRPr="00831E02">
        <w:rPr>
          <w:rFonts w:asciiTheme="minorHAnsi" w:hAnsiTheme="minorHAnsi" w:cstheme="minorHAnsi"/>
          <w:sz w:val="22"/>
          <w:szCs w:val="22"/>
        </w:rPr>
        <w:t xml:space="preserve">Burnet Institute. Drop Box Documents sent to DFAT TB Review Tam (and see screen shots of documents below): </w:t>
      </w:r>
      <w:r w:rsidRPr="00831E02">
        <w:rPr>
          <w:rFonts w:asciiTheme="minorHAnsi" w:hAnsiTheme="minorHAnsi" w:cstheme="minorHAnsi"/>
          <w:sz w:val="22"/>
          <w:szCs w:val="22"/>
        </w:rPr>
        <w:br/>
      </w:r>
      <w:hyperlink r:id="rId33" w:history="1">
        <w:r w:rsidRPr="00831E02">
          <w:rPr>
            <w:rStyle w:val="Hyperlink"/>
            <w:rFonts w:asciiTheme="minorHAnsi" w:hAnsiTheme="minorHAnsi" w:cstheme="minorHAnsi"/>
            <w:sz w:val="22"/>
            <w:szCs w:val="22"/>
            <w:lang w:eastAsia="en-AU"/>
          </w:rPr>
          <w:t>https://www.dropbox.com/s/tk7s2cglt9lalgl/Optima%20TB%20Daru%20_20180501_draft_v9_long.pptx?dl=0</w:t>
        </w:r>
      </w:hyperlink>
      <w:r w:rsidRPr="00831E02">
        <w:rPr>
          <w:rFonts w:asciiTheme="minorHAnsi" w:hAnsiTheme="minorHAnsi" w:cstheme="minorHAnsi"/>
          <w:color w:val="0000FF"/>
          <w:sz w:val="22"/>
          <w:szCs w:val="22"/>
          <w:u w:val="single"/>
          <w:lang w:eastAsia="en-AU"/>
        </w:rPr>
        <w:t xml:space="preserve"> </w:t>
      </w:r>
    </w:p>
    <w:p w14:paraId="3313E56B" w14:textId="77777777" w:rsidR="00DB7809" w:rsidRPr="00831E02" w:rsidRDefault="00DB7809" w:rsidP="00DB7809">
      <w:pPr>
        <w:spacing w:before="120"/>
        <w:rPr>
          <w:rFonts w:asciiTheme="minorHAnsi" w:hAnsiTheme="minorHAnsi" w:cstheme="minorHAnsi"/>
          <w:sz w:val="22"/>
          <w:szCs w:val="22"/>
        </w:rPr>
      </w:pPr>
      <w:r w:rsidRPr="00831E02">
        <w:rPr>
          <w:rFonts w:asciiTheme="minorHAnsi" w:hAnsiTheme="minorHAnsi" w:cstheme="minorHAnsi"/>
          <w:sz w:val="22"/>
          <w:szCs w:val="22"/>
        </w:rPr>
        <w:t>Carmichael, H., Mola, G., Amos, L., Wemin, J., Majumdar, P., Matheson, D. 2015.</w:t>
      </w:r>
      <w:r w:rsidRPr="00831E02">
        <w:rPr>
          <w:rFonts w:asciiTheme="minorHAnsi" w:hAnsiTheme="minorHAnsi" w:cstheme="minorHAnsi"/>
          <w:i/>
          <w:sz w:val="22"/>
          <w:szCs w:val="22"/>
        </w:rPr>
        <w:t>The Mid Term Review and Joint Assessment of the Papua New Guinea National Health Plan 2011- 2020</w:t>
      </w:r>
      <w:r w:rsidRPr="00831E02">
        <w:rPr>
          <w:rFonts w:asciiTheme="minorHAnsi" w:hAnsiTheme="minorHAnsi" w:cstheme="minorHAnsi"/>
          <w:sz w:val="22"/>
          <w:szCs w:val="22"/>
        </w:rPr>
        <w:t xml:space="preserve">. </w:t>
      </w:r>
      <w:r w:rsidRPr="00831E02">
        <w:rPr>
          <w:rFonts w:asciiTheme="minorHAnsi" w:hAnsiTheme="minorHAnsi" w:cstheme="minorHAnsi"/>
          <w:i/>
          <w:sz w:val="22"/>
          <w:szCs w:val="22"/>
        </w:rPr>
        <w:t>Final Review Report.</w:t>
      </w:r>
      <w:r w:rsidRPr="00831E02">
        <w:rPr>
          <w:rFonts w:asciiTheme="minorHAnsi" w:hAnsiTheme="minorHAnsi" w:cstheme="minorHAnsi"/>
          <w:sz w:val="22"/>
          <w:szCs w:val="22"/>
        </w:rPr>
        <w:t xml:space="preserve"> Port Moresby.</w:t>
      </w:r>
    </w:p>
    <w:p w14:paraId="1D550BEC" w14:textId="77777777" w:rsidR="00DB7809" w:rsidRPr="00831E02" w:rsidRDefault="00DB7809" w:rsidP="00DB7809">
      <w:pPr>
        <w:spacing w:before="120"/>
        <w:rPr>
          <w:rFonts w:asciiTheme="minorHAnsi" w:hAnsiTheme="minorHAnsi" w:cstheme="minorHAnsi"/>
          <w:sz w:val="22"/>
          <w:szCs w:val="22"/>
        </w:rPr>
      </w:pPr>
      <w:r w:rsidRPr="00831E02">
        <w:rPr>
          <w:rFonts w:asciiTheme="minorHAnsi" w:hAnsiTheme="minorHAnsi" w:cstheme="minorHAnsi"/>
          <w:sz w:val="22"/>
          <w:szCs w:val="22"/>
        </w:rPr>
        <w:t xml:space="preserve"> Child Fund Papua New Guinea. Community Based TB Treatment</w:t>
      </w:r>
      <w:r w:rsidRPr="00831E02">
        <w:rPr>
          <w:rFonts w:asciiTheme="minorHAnsi" w:hAnsiTheme="minorHAnsi" w:cstheme="minorHAnsi"/>
          <w:i/>
          <w:sz w:val="22"/>
          <w:szCs w:val="22"/>
        </w:rPr>
        <w:t>.</w:t>
      </w:r>
      <w:r w:rsidRPr="00831E02">
        <w:rPr>
          <w:rFonts w:asciiTheme="minorHAnsi" w:hAnsiTheme="minorHAnsi" w:cstheme="minorHAnsi"/>
          <w:sz w:val="22"/>
          <w:szCs w:val="22"/>
        </w:rPr>
        <w:t xml:space="preserve"> J</w:t>
      </w:r>
      <w:r w:rsidRPr="00831E02">
        <w:rPr>
          <w:rFonts w:asciiTheme="minorHAnsi" w:hAnsiTheme="minorHAnsi" w:cstheme="minorHAnsi"/>
          <w:i/>
          <w:sz w:val="22"/>
          <w:szCs w:val="22"/>
        </w:rPr>
        <w:t xml:space="preserve">uly - December 2017 Report. </w:t>
      </w:r>
      <w:r w:rsidRPr="00831E02">
        <w:rPr>
          <w:rFonts w:asciiTheme="minorHAnsi" w:hAnsiTheme="minorHAnsi" w:cstheme="minorHAnsi"/>
          <w:sz w:val="22"/>
          <w:szCs w:val="22"/>
        </w:rPr>
        <w:t>Port Moresby.</w:t>
      </w:r>
    </w:p>
    <w:p w14:paraId="62B70C3D" w14:textId="77777777" w:rsidR="00DB7809" w:rsidRPr="00831E02" w:rsidRDefault="00DB7809" w:rsidP="00DB7809">
      <w:pPr>
        <w:spacing w:before="120"/>
        <w:rPr>
          <w:rFonts w:asciiTheme="minorHAnsi" w:hAnsiTheme="minorHAnsi" w:cstheme="minorHAnsi"/>
          <w:color w:val="191919"/>
          <w:sz w:val="22"/>
          <w:szCs w:val="22"/>
          <w:lang w:val="en-US"/>
        </w:rPr>
      </w:pPr>
      <w:r w:rsidRPr="00831E02">
        <w:rPr>
          <w:rFonts w:asciiTheme="minorHAnsi" w:hAnsiTheme="minorHAnsi" w:cstheme="minorHAnsi"/>
          <w:color w:val="191919"/>
          <w:sz w:val="22"/>
          <w:szCs w:val="22"/>
          <w:lang w:val="en-US"/>
        </w:rPr>
        <w:t xml:space="preserve">Coulter, C. 2012. </w:t>
      </w:r>
      <w:r w:rsidRPr="00831E02">
        <w:rPr>
          <w:rFonts w:asciiTheme="minorHAnsi" w:hAnsiTheme="minorHAnsi" w:cstheme="minorHAnsi"/>
          <w:i/>
          <w:color w:val="191919"/>
          <w:sz w:val="22"/>
          <w:szCs w:val="22"/>
          <w:lang w:val="en-US"/>
        </w:rPr>
        <w:t>Tuberculosis Testing.</w:t>
      </w:r>
      <w:r w:rsidRPr="00831E02">
        <w:rPr>
          <w:rFonts w:asciiTheme="minorHAnsi" w:hAnsiTheme="minorHAnsi" w:cstheme="minorHAnsi"/>
          <w:color w:val="191919"/>
          <w:sz w:val="22"/>
          <w:szCs w:val="22"/>
          <w:lang w:val="en-US"/>
        </w:rPr>
        <w:t xml:space="preserve"> Australian Family Physician. Volume 41, No. 7, July 2012.</w:t>
      </w:r>
      <w:r w:rsidRPr="00831E02">
        <w:rPr>
          <w:rFonts w:asciiTheme="minorHAnsi" w:hAnsiTheme="minorHAnsi" w:cstheme="minorHAnsi"/>
          <w:sz w:val="22"/>
          <w:szCs w:val="22"/>
        </w:rPr>
        <w:t xml:space="preserve"> </w:t>
      </w:r>
      <w:r w:rsidRPr="00831E02">
        <w:rPr>
          <w:rFonts w:asciiTheme="minorHAnsi" w:hAnsiTheme="minorHAnsi" w:cstheme="minorHAnsi"/>
          <w:color w:val="191919"/>
          <w:sz w:val="22"/>
          <w:szCs w:val="22"/>
          <w:lang w:val="en-US"/>
        </w:rPr>
        <w:t>https://www.racgp.org.au/afp/2012/july/tuberculosis-testing/</w:t>
      </w:r>
    </w:p>
    <w:p w14:paraId="235D6025" w14:textId="77777777" w:rsidR="00DB7809" w:rsidRPr="00831E02" w:rsidRDefault="00DB7809" w:rsidP="00DB7809">
      <w:pPr>
        <w:spacing w:before="120"/>
        <w:rPr>
          <w:rFonts w:asciiTheme="minorHAnsi" w:hAnsiTheme="minorHAnsi" w:cstheme="minorHAnsi"/>
          <w:color w:val="191919"/>
          <w:sz w:val="22"/>
          <w:szCs w:val="22"/>
          <w:lang w:val="en-US"/>
        </w:rPr>
      </w:pPr>
      <w:r w:rsidRPr="00831E02">
        <w:rPr>
          <w:rFonts w:asciiTheme="minorHAnsi" w:hAnsiTheme="minorHAnsi" w:cstheme="minorHAnsi"/>
          <w:color w:val="191919"/>
          <w:sz w:val="22"/>
          <w:szCs w:val="22"/>
          <w:lang w:val="en-US"/>
        </w:rPr>
        <w:t xml:space="preserve">Gates, W. 2015. </w:t>
      </w:r>
      <w:r w:rsidRPr="00831E02">
        <w:rPr>
          <w:rFonts w:asciiTheme="minorHAnsi" w:hAnsiTheme="minorHAnsi" w:cstheme="minorHAnsi"/>
          <w:i/>
          <w:color w:val="191919"/>
          <w:sz w:val="22"/>
          <w:szCs w:val="22"/>
          <w:lang w:val="en-US"/>
        </w:rPr>
        <w:t>The next epidemic – Lessons from Ebola.</w:t>
      </w:r>
      <w:r w:rsidRPr="00831E02">
        <w:rPr>
          <w:rFonts w:asciiTheme="minorHAnsi" w:hAnsiTheme="minorHAnsi" w:cstheme="minorHAnsi"/>
          <w:color w:val="191919"/>
          <w:sz w:val="22"/>
          <w:szCs w:val="22"/>
          <w:lang w:val="en-US"/>
        </w:rPr>
        <w:t xml:space="preserve"> New England Journal of Medicine. </w:t>
      </w:r>
    </w:p>
    <w:p w14:paraId="503E3911" w14:textId="77777777" w:rsidR="00DB7809" w:rsidRPr="00831E02" w:rsidRDefault="00DB7809" w:rsidP="00DB7809">
      <w:pPr>
        <w:rPr>
          <w:rFonts w:asciiTheme="minorHAnsi" w:hAnsiTheme="minorHAnsi" w:cstheme="minorHAnsi"/>
          <w:sz w:val="22"/>
          <w:szCs w:val="22"/>
        </w:rPr>
      </w:pPr>
      <w:r w:rsidRPr="00831E02">
        <w:rPr>
          <w:rFonts w:asciiTheme="minorHAnsi" w:hAnsiTheme="minorHAnsi" w:cstheme="minorHAnsi"/>
          <w:sz w:val="22"/>
          <w:szCs w:val="22"/>
        </w:rPr>
        <w:t xml:space="preserve">Government </w:t>
      </w:r>
      <w:r w:rsidRPr="00831E02">
        <w:rPr>
          <w:rFonts w:asciiTheme="minorHAnsi" w:hAnsiTheme="minorHAnsi" w:cstheme="minorHAnsi"/>
          <w:bCs/>
          <w:noProof/>
          <w:sz w:val="22"/>
          <w:szCs w:val="22"/>
        </w:rPr>
        <w:t>of Australia (DFAT)</w:t>
      </w:r>
      <w:r w:rsidRPr="00831E02">
        <w:rPr>
          <w:rFonts w:asciiTheme="minorHAnsi" w:hAnsiTheme="minorHAnsi" w:cstheme="minorHAnsi"/>
          <w:sz w:val="22"/>
          <w:szCs w:val="22"/>
        </w:rPr>
        <w:t xml:space="preserve">.  2011. </w:t>
      </w:r>
      <w:r w:rsidRPr="00831E02">
        <w:rPr>
          <w:rFonts w:asciiTheme="minorHAnsi" w:hAnsiTheme="minorHAnsi" w:cstheme="minorHAnsi"/>
          <w:i/>
          <w:sz w:val="22"/>
          <w:szCs w:val="22"/>
        </w:rPr>
        <w:t>Australia-PNG DFAT Health Delivery Strategy 2011-2015</w:t>
      </w:r>
      <w:r w:rsidRPr="00831E02">
        <w:rPr>
          <w:rFonts w:asciiTheme="minorHAnsi" w:hAnsiTheme="minorHAnsi" w:cstheme="minorHAnsi"/>
          <w:sz w:val="22"/>
          <w:szCs w:val="22"/>
        </w:rPr>
        <w:t>. Canberra/Port Moresby.</w:t>
      </w:r>
    </w:p>
    <w:p w14:paraId="7E2021E8" w14:textId="77777777" w:rsidR="00DB7809" w:rsidRPr="00831E02" w:rsidRDefault="00DB7809" w:rsidP="00DB7809">
      <w:pPr>
        <w:spacing w:before="120"/>
        <w:rPr>
          <w:rFonts w:asciiTheme="minorHAnsi" w:hAnsiTheme="minorHAnsi" w:cstheme="minorHAnsi"/>
          <w:sz w:val="22"/>
          <w:szCs w:val="22"/>
          <w:lang w:val="en-US"/>
        </w:rPr>
      </w:pPr>
      <w:r w:rsidRPr="00831E02">
        <w:rPr>
          <w:rFonts w:asciiTheme="minorHAnsi" w:hAnsiTheme="minorHAnsi" w:cstheme="minorHAnsi"/>
          <w:sz w:val="22"/>
          <w:szCs w:val="22"/>
          <w:lang w:val="en-US"/>
        </w:rPr>
        <w:t xml:space="preserve">Government of Australia. 2012. </w:t>
      </w:r>
      <w:r w:rsidRPr="00831E02">
        <w:rPr>
          <w:rFonts w:asciiTheme="minorHAnsi" w:hAnsiTheme="minorHAnsi" w:cstheme="minorHAnsi"/>
          <w:i/>
          <w:sz w:val="22"/>
          <w:szCs w:val="22"/>
          <w:lang w:val="en-US"/>
        </w:rPr>
        <w:t>Tackling Tuberculosis in Western Province, Papua New Guinea. A long term approach to ensure effective and sustained TB services</w:t>
      </w:r>
      <w:r w:rsidRPr="00831E02">
        <w:rPr>
          <w:rFonts w:asciiTheme="minorHAnsi" w:hAnsiTheme="minorHAnsi" w:cstheme="minorHAnsi"/>
          <w:sz w:val="22"/>
          <w:szCs w:val="22"/>
          <w:lang w:val="en-US"/>
        </w:rPr>
        <w:t xml:space="preserve">. Canberra, Australia. </w:t>
      </w:r>
    </w:p>
    <w:p w14:paraId="31C1AE3A" w14:textId="77777777" w:rsidR="00DB7809" w:rsidRPr="00831E02" w:rsidRDefault="00DB7809" w:rsidP="00DB7809">
      <w:pPr>
        <w:spacing w:before="120"/>
        <w:rPr>
          <w:rFonts w:asciiTheme="minorHAnsi" w:hAnsiTheme="minorHAnsi" w:cstheme="minorHAnsi"/>
          <w:sz w:val="22"/>
          <w:szCs w:val="22"/>
        </w:rPr>
      </w:pPr>
      <w:r w:rsidRPr="00831E02">
        <w:rPr>
          <w:rFonts w:asciiTheme="minorHAnsi" w:hAnsiTheme="minorHAnsi" w:cstheme="minorHAnsi"/>
          <w:sz w:val="22"/>
          <w:szCs w:val="22"/>
        </w:rPr>
        <w:t xml:space="preserve">Government </w:t>
      </w:r>
      <w:r w:rsidRPr="00831E02">
        <w:rPr>
          <w:rFonts w:asciiTheme="minorHAnsi" w:hAnsiTheme="minorHAnsi" w:cstheme="minorHAnsi"/>
          <w:bCs/>
          <w:noProof/>
          <w:sz w:val="22"/>
          <w:szCs w:val="22"/>
        </w:rPr>
        <w:t>of Australia (DFAT).</w:t>
      </w:r>
      <w:r w:rsidRPr="00831E02">
        <w:rPr>
          <w:rFonts w:asciiTheme="minorHAnsi" w:hAnsiTheme="minorHAnsi" w:cstheme="minorHAnsi"/>
          <w:noProof/>
          <w:sz w:val="22"/>
          <w:szCs w:val="22"/>
        </w:rPr>
        <w:t xml:space="preserve"> 2014. </w:t>
      </w:r>
      <w:r w:rsidRPr="00831E02">
        <w:rPr>
          <w:rFonts w:asciiTheme="minorHAnsi" w:hAnsiTheme="minorHAnsi" w:cstheme="minorHAnsi"/>
          <w:i/>
          <w:iCs/>
          <w:noProof/>
          <w:sz w:val="22"/>
          <w:szCs w:val="22"/>
        </w:rPr>
        <w:t>Australian aid: promoting prosperity, reducing poverty, enhancing stability</w:t>
      </w:r>
      <w:r w:rsidRPr="00831E02">
        <w:rPr>
          <w:rFonts w:asciiTheme="minorHAnsi" w:hAnsiTheme="minorHAnsi" w:cstheme="minorHAnsi"/>
          <w:iCs/>
          <w:noProof/>
          <w:sz w:val="22"/>
          <w:szCs w:val="22"/>
        </w:rPr>
        <w:t xml:space="preserve">. Canberra, Australia; Governmnt of </w:t>
      </w:r>
      <w:r w:rsidRPr="00831E02">
        <w:rPr>
          <w:rFonts w:asciiTheme="minorHAnsi" w:hAnsiTheme="minorHAnsi" w:cstheme="minorHAnsi"/>
          <w:bCs/>
          <w:noProof/>
          <w:sz w:val="22"/>
          <w:szCs w:val="22"/>
        </w:rPr>
        <w:t xml:space="preserve">Australia (DFAT). 2018. </w:t>
      </w:r>
      <w:r w:rsidRPr="00831E02">
        <w:rPr>
          <w:rFonts w:asciiTheme="minorHAnsi" w:hAnsiTheme="minorHAnsi" w:cstheme="minorHAnsi"/>
          <w:i/>
          <w:sz w:val="22"/>
          <w:szCs w:val="22"/>
        </w:rPr>
        <w:t xml:space="preserve">Department of Foreign Affairs and Trade Corporate Plan. </w:t>
      </w:r>
      <w:r w:rsidRPr="00831E02">
        <w:rPr>
          <w:rFonts w:asciiTheme="minorHAnsi" w:hAnsiTheme="minorHAnsi" w:cstheme="minorHAnsi"/>
          <w:sz w:val="22"/>
          <w:szCs w:val="22"/>
        </w:rPr>
        <w:t>Canberra, Australia</w:t>
      </w:r>
      <w:r w:rsidRPr="00831E02">
        <w:rPr>
          <w:rFonts w:asciiTheme="minorHAnsi" w:hAnsiTheme="minorHAnsi" w:cstheme="minorHAnsi"/>
          <w:iCs/>
          <w:noProof/>
          <w:sz w:val="22"/>
          <w:szCs w:val="22"/>
        </w:rPr>
        <w:t xml:space="preserve"> </w:t>
      </w:r>
      <w:hyperlink r:id="rId34" w:history="1">
        <w:r w:rsidRPr="00831E02">
          <w:rPr>
            <w:rStyle w:val="Hyperlink"/>
            <w:rFonts w:asciiTheme="minorHAnsi" w:eastAsiaTheme="majorEastAsia" w:hAnsiTheme="minorHAnsi" w:cstheme="minorHAnsi"/>
            <w:iCs/>
            <w:noProof/>
            <w:sz w:val="22"/>
            <w:szCs w:val="22"/>
          </w:rPr>
          <w:t>https://dfat.gov.au/about-us/publications/Documents/corporate-plan-2018-19.pdf</w:t>
        </w:r>
      </w:hyperlink>
      <w:r w:rsidRPr="00831E02">
        <w:rPr>
          <w:rFonts w:asciiTheme="minorHAnsi" w:hAnsiTheme="minorHAnsi" w:cstheme="minorHAnsi"/>
          <w:sz w:val="22"/>
          <w:szCs w:val="22"/>
        </w:rPr>
        <w:t xml:space="preserve">Australian </w:t>
      </w:r>
    </w:p>
    <w:p w14:paraId="6E45C51A" w14:textId="77777777" w:rsidR="00DB7809" w:rsidRPr="00831E02" w:rsidRDefault="00DB7809" w:rsidP="00DB7809">
      <w:pPr>
        <w:spacing w:before="120"/>
        <w:rPr>
          <w:rFonts w:asciiTheme="minorHAnsi" w:hAnsiTheme="minorHAnsi" w:cstheme="minorHAnsi"/>
          <w:sz w:val="22"/>
          <w:szCs w:val="22"/>
        </w:rPr>
      </w:pPr>
      <w:r w:rsidRPr="00831E02">
        <w:rPr>
          <w:rFonts w:asciiTheme="minorHAnsi" w:hAnsiTheme="minorHAnsi" w:cstheme="minorHAnsi"/>
          <w:sz w:val="22"/>
          <w:szCs w:val="22"/>
        </w:rPr>
        <w:t xml:space="preserve">Government </w:t>
      </w:r>
      <w:r w:rsidRPr="00831E02">
        <w:rPr>
          <w:rFonts w:asciiTheme="minorHAnsi" w:hAnsiTheme="minorHAnsi" w:cstheme="minorHAnsi"/>
          <w:bCs/>
          <w:noProof/>
          <w:sz w:val="22"/>
          <w:szCs w:val="22"/>
        </w:rPr>
        <w:t>of Australia (DFAT)</w:t>
      </w:r>
      <w:r w:rsidRPr="00831E02">
        <w:rPr>
          <w:rFonts w:asciiTheme="minorHAnsi" w:hAnsiTheme="minorHAnsi" w:cstheme="minorHAnsi"/>
          <w:sz w:val="22"/>
          <w:szCs w:val="22"/>
        </w:rPr>
        <w:t xml:space="preserve">. 2014. </w:t>
      </w:r>
      <w:r w:rsidRPr="00831E02">
        <w:rPr>
          <w:rFonts w:asciiTheme="minorHAnsi" w:hAnsiTheme="minorHAnsi" w:cstheme="minorHAnsi"/>
          <w:i/>
          <w:sz w:val="22"/>
          <w:szCs w:val="22"/>
        </w:rPr>
        <w:t>Joint External Review of The National Tuberculosis Programme of Papua New Guinea</w:t>
      </w:r>
      <w:r w:rsidRPr="00831E02">
        <w:rPr>
          <w:rFonts w:asciiTheme="minorHAnsi" w:hAnsiTheme="minorHAnsi" w:cstheme="minorHAnsi"/>
          <w:sz w:val="22"/>
          <w:szCs w:val="22"/>
        </w:rPr>
        <w:t xml:space="preserve">. Port Moresby.  </w:t>
      </w:r>
    </w:p>
    <w:p w14:paraId="05A77514" w14:textId="77777777" w:rsidR="00DB7809" w:rsidRPr="00831E02" w:rsidRDefault="00DB7809" w:rsidP="00DB7809">
      <w:pPr>
        <w:spacing w:before="120"/>
        <w:rPr>
          <w:rFonts w:asciiTheme="minorHAnsi" w:hAnsiTheme="minorHAnsi" w:cstheme="minorHAnsi"/>
          <w:sz w:val="22"/>
          <w:szCs w:val="22"/>
        </w:rPr>
      </w:pPr>
      <w:r w:rsidRPr="00831E02">
        <w:rPr>
          <w:rFonts w:asciiTheme="minorHAnsi" w:hAnsiTheme="minorHAnsi" w:cstheme="minorHAnsi"/>
          <w:sz w:val="22"/>
          <w:szCs w:val="22"/>
        </w:rPr>
        <w:t xml:space="preserve">Government </w:t>
      </w:r>
      <w:r w:rsidRPr="00831E02">
        <w:rPr>
          <w:rFonts w:asciiTheme="minorHAnsi" w:hAnsiTheme="minorHAnsi" w:cstheme="minorHAnsi"/>
          <w:bCs/>
          <w:noProof/>
          <w:sz w:val="22"/>
          <w:szCs w:val="22"/>
        </w:rPr>
        <w:t>of Australia (DFAT)</w:t>
      </w:r>
      <w:r w:rsidRPr="00831E02">
        <w:rPr>
          <w:rFonts w:asciiTheme="minorHAnsi" w:hAnsiTheme="minorHAnsi" w:cstheme="minorHAnsi"/>
          <w:sz w:val="22"/>
          <w:szCs w:val="22"/>
        </w:rPr>
        <w:t xml:space="preserve">. 2014. </w:t>
      </w:r>
      <w:r w:rsidRPr="00831E02">
        <w:rPr>
          <w:rFonts w:asciiTheme="minorHAnsi" w:hAnsiTheme="minorHAnsi" w:cstheme="minorHAnsi"/>
          <w:i/>
          <w:sz w:val="22"/>
          <w:szCs w:val="22"/>
        </w:rPr>
        <w:t xml:space="preserve">Making Performance Count. </w:t>
      </w:r>
      <w:r w:rsidRPr="00831E02">
        <w:rPr>
          <w:rFonts w:asciiTheme="minorHAnsi" w:hAnsiTheme="minorHAnsi" w:cstheme="minorHAnsi"/>
          <w:sz w:val="22"/>
          <w:szCs w:val="22"/>
        </w:rPr>
        <w:t>Canberra, Australia.</w:t>
      </w:r>
    </w:p>
    <w:p w14:paraId="044332D9" w14:textId="77777777" w:rsidR="00DB7809" w:rsidRPr="00831E02" w:rsidRDefault="00DB7809" w:rsidP="00DB7809">
      <w:pPr>
        <w:spacing w:before="120"/>
        <w:rPr>
          <w:rFonts w:asciiTheme="minorHAnsi" w:hAnsiTheme="minorHAnsi" w:cstheme="minorHAnsi"/>
          <w:sz w:val="22"/>
          <w:szCs w:val="22"/>
        </w:rPr>
      </w:pPr>
      <w:r w:rsidRPr="00831E02">
        <w:rPr>
          <w:rFonts w:asciiTheme="minorHAnsi" w:hAnsiTheme="minorHAnsi" w:cstheme="minorHAnsi"/>
          <w:sz w:val="22"/>
          <w:szCs w:val="22"/>
        </w:rPr>
        <w:t xml:space="preserve">Government </w:t>
      </w:r>
      <w:r w:rsidRPr="00831E02">
        <w:rPr>
          <w:rFonts w:asciiTheme="minorHAnsi" w:hAnsiTheme="minorHAnsi" w:cstheme="minorHAnsi"/>
          <w:bCs/>
          <w:noProof/>
          <w:sz w:val="22"/>
          <w:szCs w:val="22"/>
        </w:rPr>
        <w:t>of Australia (DFAT)</w:t>
      </w:r>
      <w:r w:rsidRPr="00831E02">
        <w:rPr>
          <w:rFonts w:asciiTheme="minorHAnsi" w:hAnsiTheme="minorHAnsi" w:cstheme="minorHAnsi"/>
          <w:sz w:val="22"/>
          <w:szCs w:val="22"/>
        </w:rPr>
        <w:t xml:space="preserve">.  </w:t>
      </w:r>
      <w:r w:rsidRPr="00831E02">
        <w:rPr>
          <w:rFonts w:asciiTheme="minorHAnsi" w:hAnsiTheme="minorHAnsi" w:cstheme="minorHAnsi"/>
          <w:i/>
          <w:sz w:val="22"/>
          <w:szCs w:val="22"/>
        </w:rPr>
        <w:t xml:space="preserve">2016. Gender Equality and Women’s Empowerment Strategy.  </w:t>
      </w:r>
      <w:r w:rsidRPr="00831E02">
        <w:rPr>
          <w:rFonts w:asciiTheme="minorHAnsi" w:hAnsiTheme="minorHAnsi" w:cstheme="minorHAnsi"/>
          <w:sz w:val="22"/>
          <w:szCs w:val="22"/>
        </w:rPr>
        <w:t>Canberra, Australia.</w:t>
      </w:r>
    </w:p>
    <w:p w14:paraId="21025340" w14:textId="77777777" w:rsidR="00DB7809" w:rsidRPr="00831E02" w:rsidRDefault="00DB7809" w:rsidP="00DB7809">
      <w:pPr>
        <w:spacing w:before="120"/>
        <w:rPr>
          <w:rFonts w:asciiTheme="minorHAnsi" w:hAnsiTheme="minorHAnsi" w:cstheme="minorHAnsi"/>
          <w:sz w:val="22"/>
          <w:szCs w:val="22"/>
        </w:rPr>
      </w:pPr>
      <w:r w:rsidRPr="00831E02">
        <w:rPr>
          <w:rFonts w:asciiTheme="minorHAnsi" w:hAnsiTheme="minorHAnsi" w:cstheme="minorHAnsi"/>
          <w:sz w:val="22"/>
          <w:szCs w:val="22"/>
        </w:rPr>
        <w:t xml:space="preserve">Government </w:t>
      </w:r>
      <w:r w:rsidRPr="00831E02">
        <w:rPr>
          <w:rFonts w:asciiTheme="minorHAnsi" w:hAnsiTheme="minorHAnsi" w:cstheme="minorHAnsi"/>
          <w:bCs/>
          <w:noProof/>
          <w:sz w:val="22"/>
          <w:szCs w:val="22"/>
        </w:rPr>
        <w:t>of Australia (DFAT)</w:t>
      </w:r>
      <w:r w:rsidRPr="00831E02">
        <w:rPr>
          <w:rFonts w:asciiTheme="minorHAnsi" w:hAnsiTheme="minorHAnsi" w:cstheme="minorHAnsi"/>
          <w:sz w:val="22"/>
          <w:szCs w:val="22"/>
        </w:rPr>
        <w:t xml:space="preserve">.  2016. </w:t>
      </w:r>
      <w:r w:rsidRPr="00831E02">
        <w:rPr>
          <w:rFonts w:asciiTheme="minorHAnsi" w:hAnsiTheme="minorHAnsi" w:cstheme="minorHAnsi"/>
          <w:i/>
          <w:sz w:val="22"/>
          <w:szCs w:val="22"/>
        </w:rPr>
        <w:t xml:space="preserve">2016-2020 Strategy for Strengthening Disability Inclusive Development in Australia’s Aid Program. </w:t>
      </w:r>
      <w:r w:rsidRPr="00831E02">
        <w:rPr>
          <w:rFonts w:asciiTheme="minorHAnsi" w:hAnsiTheme="minorHAnsi" w:cstheme="minorHAnsi"/>
          <w:sz w:val="22"/>
          <w:szCs w:val="22"/>
        </w:rPr>
        <w:t>Canberra, Australia.</w:t>
      </w:r>
    </w:p>
    <w:p w14:paraId="71407C5D" w14:textId="77777777" w:rsidR="00DB7809" w:rsidRPr="00831E02" w:rsidRDefault="00DB7809" w:rsidP="00DB7809">
      <w:pPr>
        <w:spacing w:before="120"/>
        <w:rPr>
          <w:rFonts w:asciiTheme="minorHAnsi" w:hAnsiTheme="minorHAnsi" w:cstheme="minorHAnsi"/>
          <w:sz w:val="22"/>
          <w:szCs w:val="22"/>
        </w:rPr>
      </w:pPr>
      <w:r w:rsidRPr="00831E02">
        <w:rPr>
          <w:rFonts w:asciiTheme="minorHAnsi" w:hAnsiTheme="minorHAnsi" w:cstheme="minorHAnsi"/>
          <w:sz w:val="22"/>
          <w:szCs w:val="22"/>
        </w:rPr>
        <w:t xml:space="preserve">Government </w:t>
      </w:r>
      <w:r w:rsidRPr="00831E02">
        <w:rPr>
          <w:rFonts w:asciiTheme="minorHAnsi" w:hAnsiTheme="minorHAnsi" w:cstheme="minorHAnsi"/>
          <w:bCs/>
          <w:noProof/>
          <w:sz w:val="22"/>
          <w:szCs w:val="22"/>
        </w:rPr>
        <w:t>of Australia (DFAT)</w:t>
      </w:r>
      <w:r w:rsidRPr="00831E02">
        <w:rPr>
          <w:rFonts w:asciiTheme="minorHAnsi" w:hAnsiTheme="minorHAnsi" w:cstheme="minorHAnsi"/>
          <w:sz w:val="22"/>
          <w:szCs w:val="22"/>
        </w:rPr>
        <w:t xml:space="preserve">. 2017. </w:t>
      </w:r>
      <w:r w:rsidRPr="00831E02">
        <w:rPr>
          <w:rFonts w:asciiTheme="minorHAnsi" w:hAnsiTheme="minorHAnsi" w:cstheme="minorHAnsi"/>
          <w:i/>
          <w:sz w:val="22"/>
          <w:szCs w:val="22"/>
        </w:rPr>
        <w:t xml:space="preserve">Foreign Policy White Paper. </w:t>
      </w:r>
      <w:r w:rsidRPr="00831E02">
        <w:rPr>
          <w:rFonts w:asciiTheme="minorHAnsi" w:hAnsiTheme="minorHAnsi" w:cstheme="minorHAnsi"/>
          <w:sz w:val="22"/>
          <w:szCs w:val="22"/>
        </w:rPr>
        <w:t>Canberra, Australia.</w:t>
      </w:r>
    </w:p>
    <w:p w14:paraId="51EFEBE1" w14:textId="77777777" w:rsidR="00DB7809" w:rsidRPr="00831E02" w:rsidRDefault="00DB7809" w:rsidP="00DB7809">
      <w:pPr>
        <w:spacing w:before="120"/>
        <w:rPr>
          <w:rFonts w:asciiTheme="minorHAnsi" w:hAnsiTheme="minorHAnsi" w:cstheme="minorHAnsi"/>
          <w:i/>
          <w:sz w:val="22"/>
          <w:szCs w:val="22"/>
        </w:rPr>
      </w:pPr>
      <w:r w:rsidRPr="00831E02">
        <w:rPr>
          <w:rFonts w:asciiTheme="minorHAnsi" w:hAnsiTheme="minorHAnsi" w:cstheme="minorHAnsi"/>
          <w:sz w:val="22"/>
          <w:szCs w:val="22"/>
        </w:rPr>
        <w:t xml:space="preserve">Government </w:t>
      </w:r>
      <w:r w:rsidRPr="00831E02">
        <w:rPr>
          <w:rFonts w:asciiTheme="minorHAnsi" w:hAnsiTheme="minorHAnsi" w:cstheme="minorHAnsi"/>
          <w:bCs/>
          <w:noProof/>
          <w:sz w:val="22"/>
          <w:szCs w:val="22"/>
        </w:rPr>
        <w:t>of Australia (DFAT)</w:t>
      </w:r>
      <w:r w:rsidRPr="00831E02">
        <w:rPr>
          <w:rFonts w:asciiTheme="minorHAnsi" w:hAnsiTheme="minorHAnsi" w:cstheme="minorHAnsi"/>
          <w:sz w:val="22"/>
          <w:szCs w:val="22"/>
        </w:rPr>
        <w:t xml:space="preserve">. 2017. </w:t>
      </w:r>
      <w:r w:rsidRPr="00831E02">
        <w:rPr>
          <w:rFonts w:asciiTheme="minorHAnsi" w:hAnsiTheme="minorHAnsi" w:cstheme="minorHAnsi"/>
          <w:i/>
          <w:sz w:val="22"/>
          <w:szCs w:val="22"/>
        </w:rPr>
        <w:t xml:space="preserve">Monitoring and Evaluation Standards. </w:t>
      </w:r>
      <w:r w:rsidRPr="00831E02">
        <w:rPr>
          <w:rFonts w:asciiTheme="minorHAnsi" w:hAnsiTheme="minorHAnsi" w:cstheme="minorHAnsi"/>
          <w:sz w:val="22"/>
          <w:szCs w:val="22"/>
        </w:rPr>
        <w:t>Canberra, Australia.</w:t>
      </w:r>
    </w:p>
    <w:p w14:paraId="7C38E662" w14:textId="77777777" w:rsidR="00DB7809" w:rsidRPr="00831E02" w:rsidRDefault="00DB7809" w:rsidP="00DB7809">
      <w:pPr>
        <w:spacing w:before="120"/>
        <w:rPr>
          <w:rFonts w:asciiTheme="minorHAnsi" w:hAnsiTheme="minorHAnsi" w:cstheme="minorHAnsi"/>
          <w:sz w:val="22"/>
          <w:szCs w:val="22"/>
        </w:rPr>
      </w:pPr>
      <w:r w:rsidRPr="00831E02">
        <w:rPr>
          <w:rFonts w:asciiTheme="minorHAnsi" w:hAnsiTheme="minorHAnsi" w:cstheme="minorHAnsi"/>
          <w:sz w:val="22"/>
          <w:szCs w:val="22"/>
        </w:rPr>
        <w:t xml:space="preserve">Government </w:t>
      </w:r>
      <w:r w:rsidRPr="00831E02">
        <w:rPr>
          <w:rFonts w:asciiTheme="minorHAnsi" w:hAnsiTheme="minorHAnsi" w:cstheme="minorHAnsi"/>
          <w:bCs/>
          <w:noProof/>
          <w:sz w:val="22"/>
          <w:szCs w:val="22"/>
        </w:rPr>
        <w:t>of Australia (DFAT)</w:t>
      </w:r>
      <w:r w:rsidRPr="00831E02">
        <w:rPr>
          <w:rFonts w:asciiTheme="minorHAnsi" w:hAnsiTheme="minorHAnsi" w:cstheme="minorHAnsi"/>
          <w:sz w:val="22"/>
          <w:szCs w:val="22"/>
        </w:rPr>
        <w:t>. 2018.</w:t>
      </w:r>
      <w:r w:rsidRPr="00831E02">
        <w:rPr>
          <w:rFonts w:asciiTheme="minorHAnsi" w:hAnsiTheme="minorHAnsi" w:cstheme="minorHAnsi"/>
          <w:i/>
          <w:sz w:val="22"/>
          <w:szCs w:val="22"/>
        </w:rPr>
        <w:t xml:space="preserve"> 2018–19 Department of Foreign Affairs and Trade Corporate Plan.</w:t>
      </w:r>
      <w:r w:rsidRPr="00831E02">
        <w:rPr>
          <w:rFonts w:asciiTheme="minorHAnsi" w:hAnsiTheme="minorHAnsi" w:cstheme="minorHAnsi"/>
          <w:sz w:val="22"/>
          <w:szCs w:val="22"/>
        </w:rPr>
        <w:t xml:space="preserve"> Canberra, Australia.</w:t>
      </w:r>
    </w:p>
    <w:p w14:paraId="2DEB4107" w14:textId="77777777" w:rsidR="00DB7809" w:rsidRPr="00831E02" w:rsidRDefault="00DB7809" w:rsidP="00DB7809">
      <w:pPr>
        <w:spacing w:before="120"/>
        <w:rPr>
          <w:rFonts w:asciiTheme="minorHAnsi" w:hAnsiTheme="minorHAnsi" w:cstheme="minorHAnsi"/>
          <w:bCs/>
          <w:i/>
          <w:color w:val="000000"/>
          <w:sz w:val="22"/>
          <w:szCs w:val="22"/>
        </w:rPr>
      </w:pPr>
      <w:r w:rsidRPr="00831E02">
        <w:rPr>
          <w:rFonts w:asciiTheme="minorHAnsi" w:hAnsiTheme="minorHAnsi" w:cstheme="minorHAnsi"/>
          <w:sz w:val="22"/>
          <w:szCs w:val="22"/>
        </w:rPr>
        <w:t xml:space="preserve">Government </w:t>
      </w:r>
      <w:r w:rsidRPr="00831E02">
        <w:rPr>
          <w:rFonts w:asciiTheme="minorHAnsi" w:hAnsiTheme="minorHAnsi" w:cstheme="minorHAnsi"/>
          <w:bCs/>
          <w:noProof/>
          <w:sz w:val="22"/>
          <w:szCs w:val="22"/>
        </w:rPr>
        <w:t>of Australia (DFAT)</w:t>
      </w:r>
      <w:r w:rsidRPr="00831E02">
        <w:rPr>
          <w:rFonts w:asciiTheme="minorHAnsi" w:hAnsiTheme="minorHAnsi" w:cstheme="minorHAnsi"/>
          <w:sz w:val="22"/>
          <w:szCs w:val="22"/>
        </w:rPr>
        <w:t xml:space="preserve">. 2018. PNG </w:t>
      </w:r>
      <w:r w:rsidRPr="00831E02">
        <w:rPr>
          <w:rFonts w:asciiTheme="minorHAnsi" w:hAnsiTheme="minorHAnsi" w:cstheme="minorHAnsi"/>
          <w:i/>
          <w:sz w:val="22"/>
          <w:szCs w:val="22"/>
        </w:rPr>
        <w:t>Health Portfolio Plan 2018- 2022.</w:t>
      </w:r>
      <w:r w:rsidRPr="00831E02">
        <w:rPr>
          <w:rFonts w:asciiTheme="minorHAnsi" w:hAnsiTheme="minorHAnsi" w:cstheme="minorHAnsi"/>
          <w:sz w:val="22"/>
          <w:szCs w:val="22"/>
        </w:rPr>
        <w:t xml:space="preserve"> Canberra, Australia.</w:t>
      </w:r>
      <w:bookmarkEnd w:id="115"/>
      <w:r w:rsidRPr="00831E02">
        <w:rPr>
          <w:rFonts w:asciiTheme="minorHAnsi" w:hAnsiTheme="minorHAnsi" w:cstheme="minorHAnsi"/>
          <w:sz w:val="22"/>
          <w:szCs w:val="22"/>
        </w:rPr>
        <w:t xml:space="preserve"> </w:t>
      </w:r>
    </w:p>
    <w:p w14:paraId="352A7419" w14:textId="77777777" w:rsidR="00DB7809" w:rsidRPr="00831E02" w:rsidRDefault="00DB7809" w:rsidP="00DB7809">
      <w:pPr>
        <w:rPr>
          <w:rFonts w:asciiTheme="minorHAnsi" w:hAnsiTheme="minorHAnsi" w:cstheme="minorHAnsi"/>
          <w:sz w:val="22"/>
          <w:szCs w:val="22"/>
        </w:rPr>
      </w:pPr>
      <w:bookmarkStart w:id="117" w:name="_Hlk532762815"/>
      <w:r w:rsidRPr="00831E02">
        <w:rPr>
          <w:rFonts w:asciiTheme="minorHAnsi" w:hAnsiTheme="minorHAnsi" w:cstheme="minorHAnsi"/>
          <w:sz w:val="22"/>
          <w:szCs w:val="22"/>
        </w:rPr>
        <w:t xml:space="preserve">Government </w:t>
      </w:r>
      <w:r w:rsidRPr="00831E02">
        <w:rPr>
          <w:rFonts w:asciiTheme="minorHAnsi" w:hAnsiTheme="minorHAnsi" w:cstheme="minorHAnsi"/>
          <w:bCs/>
          <w:noProof/>
          <w:sz w:val="22"/>
          <w:szCs w:val="22"/>
        </w:rPr>
        <w:t>of Australia (DFAT).</w:t>
      </w:r>
      <w:r w:rsidRPr="00831E02">
        <w:rPr>
          <w:rFonts w:asciiTheme="minorHAnsi" w:hAnsiTheme="minorHAnsi" w:cstheme="minorHAnsi"/>
          <w:sz w:val="22"/>
          <w:szCs w:val="22"/>
        </w:rPr>
        <w:t xml:space="preserve"> 2018. </w:t>
      </w:r>
      <w:r w:rsidRPr="00831E02">
        <w:rPr>
          <w:rFonts w:asciiTheme="minorHAnsi" w:hAnsiTheme="minorHAnsi" w:cstheme="minorHAnsi"/>
          <w:i/>
          <w:sz w:val="22"/>
          <w:szCs w:val="22"/>
        </w:rPr>
        <w:t>Health Portfolio Plan 2018- 2022: Monitoring and Evaluation Plan.</w:t>
      </w:r>
      <w:r w:rsidRPr="00831E02">
        <w:rPr>
          <w:rFonts w:asciiTheme="minorHAnsi" w:hAnsiTheme="minorHAnsi" w:cstheme="minorHAnsi"/>
          <w:sz w:val="22"/>
          <w:szCs w:val="22"/>
        </w:rPr>
        <w:t xml:space="preserve"> Canberra, Australia.</w:t>
      </w:r>
      <w:bookmarkEnd w:id="117"/>
    </w:p>
    <w:p w14:paraId="38B4B2A8" w14:textId="77777777" w:rsidR="00DB7809" w:rsidRPr="00831E02" w:rsidRDefault="00DB7809" w:rsidP="00DB7809">
      <w:pPr>
        <w:spacing w:before="120"/>
        <w:rPr>
          <w:rFonts w:asciiTheme="minorHAnsi" w:hAnsiTheme="minorHAnsi" w:cstheme="minorHAnsi"/>
          <w:sz w:val="22"/>
          <w:szCs w:val="22"/>
        </w:rPr>
      </w:pPr>
      <w:r w:rsidRPr="00831E02">
        <w:rPr>
          <w:rFonts w:asciiTheme="minorHAnsi" w:hAnsiTheme="minorHAnsi" w:cstheme="minorHAnsi"/>
          <w:sz w:val="22"/>
          <w:szCs w:val="22"/>
        </w:rPr>
        <w:t xml:space="preserve">Government </w:t>
      </w:r>
      <w:r w:rsidRPr="00831E02">
        <w:rPr>
          <w:rFonts w:asciiTheme="minorHAnsi" w:hAnsiTheme="minorHAnsi" w:cstheme="minorHAnsi"/>
          <w:bCs/>
          <w:noProof/>
          <w:sz w:val="22"/>
          <w:szCs w:val="22"/>
        </w:rPr>
        <w:t>of Australia (DFAT).</w:t>
      </w:r>
      <w:r w:rsidRPr="00831E02">
        <w:rPr>
          <w:rFonts w:asciiTheme="minorHAnsi" w:hAnsiTheme="minorHAnsi" w:cstheme="minorHAnsi"/>
          <w:sz w:val="22"/>
          <w:szCs w:val="22"/>
        </w:rPr>
        <w:t xml:space="preserve"> </w:t>
      </w:r>
      <w:r w:rsidRPr="00831E02">
        <w:rPr>
          <w:rFonts w:asciiTheme="minorHAnsi" w:hAnsiTheme="minorHAnsi" w:cstheme="minorHAnsi"/>
          <w:i/>
          <w:sz w:val="22"/>
          <w:szCs w:val="22"/>
        </w:rPr>
        <w:t>2014.Tuberculosis Laboratory Systems Review.</w:t>
      </w:r>
      <w:r w:rsidRPr="00831E02">
        <w:rPr>
          <w:rFonts w:asciiTheme="minorHAnsi" w:hAnsiTheme="minorHAnsi" w:cstheme="minorHAnsi"/>
          <w:sz w:val="22"/>
          <w:szCs w:val="22"/>
        </w:rPr>
        <w:t xml:space="preserve"> Port Moresby.</w:t>
      </w:r>
    </w:p>
    <w:p w14:paraId="0736AD21" w14:textId="77777777" w:rsidR="00DB7809" w:rsidRPr="00831E02" w:rsidRDefault="00DB7809" w:rsidP="00DB7809">
      <w:pPr>
        <w:spacing w:before="120"/>
        <w:rPr>
          <w:rFonts w:asciiTheme="minorHAnsi" w:hAnsiTheme="minorHAnsi" w:cstheme="minorHAnsi"/>
          <w:sz w:val="22"/>
          <w:szCs w:val="22"/>
        </w:rPr>
      </w:pPr>
      <w:r w:rsidRPr="00831E02">
        <w:rPr>
          <w:rFonts w:asciiTheme="minorHAnsi" w:hAnsiTheme="minorHAnsi" w:cstheme="minorHAnsi"/>
          <w:sz w:val="22"/>
          <w:szCs w:val="22"/>
        </w:rPr>
        <w:t xml:space="preserve">Government </w:t>
      </w:r>
      <w:r w:rsidRPr="00831E02">
        <w:rPr>
          <w:rFonts w:asciiTheme="minorHAnsi" w:hAnsiTheme="minorHAnsi" w:cstheme="minorHAnsi"/>
          <w:bCs/>
          <w:noProof/>
          <w:sz w:val="22"/>
          <w:szCs w:val="22"/>
        </w:rPr>
        <w:t>of Australia (DFAT)</w:t>
      </w:r>
      <w:r w:rsidRPr="00831E02">
        <w:rPr>
          <w:rFonts w:asciiTheme="minorHAnsi" w:hAnsiTheme="minorHAnsi" w:cstheme="minorHAnsi"/>
          <w:sz w:val="22"/>
          <w:szCs w:val="22"/>
        </w:rPr>
        <w:t>. 2012.</w:t>
      </w:r>
      <w:r w:rsidRPr="00831E02">
        <w:rPr>
          <w:rFonts w:asciiTheme="minorHAnsi" w:hAnsiTheme="minorHAnsi" w:cstheme="minorHAnsi"/>
          <w:i/>
          <w:sz w:val="22"/>
          <w:szCs w:val="22"/>
        </w:rPr>
        <w:t>Tackling Tuberculosis in Western Province, Papua New Guinea: A long term approach to ensure effective and sustained TB services</w:t>
      </w:r>
      <w:r w:rsidRPr="00831E02">
        <w:rPr>
          <w:rFonts w:asciiTheme="minorHAnsi" w:hAnsiTheme="minorHAnsi" w:cstheme="minorHAnsi"/>
          <w:sz w:val="22"/>
          <w:szCs w:val="22"/>
        </w:rPr>
        <w:t>. Port Moresby.</w:t>
      </w:r>
    </w:p>
    <w:p w14:paraId="579C7326" w14:textId="77777777" w:rsidR="00DB7809" w:rsidRPr="00831E02" w:rsidRDefault="00DB7809" w:rsidP="00DB7809">
      <w:pPr>
        <w:spacing w:before="120"/>
        <w:rPr>
          <w:rFonts w:asciiTheme="minorHAnsi" w:hAnsiTheme="minorHAnsi" w:cstheme="minorHAnsi"/>
          <w:sz w:val="22"/>
          <w:szCs w:val="22"/>
        </w:rPr>
      </w:pPr>
      <w:bookmarkStart w:id="118" w:name="_Hlk532799091"/>
      <w:r w:rsidRPr="00831E02">
        <w:rPr>
          <w:rFonts w:asciiTheme="minorHAnsi" w:hAnsiTheme="minorHAnsi" w:cstheme="minorHAnsi"/>
          <w:sz w:val="22"/>
          <w:szCs w:val="22"/>
        </w:rPr>
        <w:t xml:space="preserve">Government </w:t>
      </w:r>
      <w:r w:rsidRPr="00831E02">
        <w:rPr>
          <w:rFonts w:asciiTheme="minorHAnsi" w:hAnsiTheme="minorHAnsi" w:cstheme="minorHAnsi"/>
          <w:bCs/>
          <w:noProof/>
          <w:sz w:val="22"/>
          <w:szCs w:val="22"/>
        </w:rPr>
        <w:t>of Australia( DFAT).</w:t>
      </w:r>
      <w:r w:rsidRPr="00831E02">
        <w:rPr>
          <w:rFonts w:asciiTheme="minorHAnsi" w:hAnsiTheme="minorHAnsi" w:cstheme="minorHAnsi"/>
          <w:sz w:val="22"/>
          <w:szCs w:val="22"/>
        </w:rPr>
        <w:t xml:space="preserve"> 2015. Media Release Minister for Foreign Affairs, The Hon Julie Bishop MP. (October).  </w:t>
      </w:r>
      <w:r w:rsidRPr="00831E02">
        <w:rPr>
          <w:rFonts w:asciiTheme="minorHAnsi" w:hAnsiTheme="minorHAnsi" w:cstheme="minorHAnsi"/>
          <w:i/>
          <w:sz w:val="22"/>
          <w:szCs w:val="22"/>
        </w:rPr>
        <w:t>Improving Health Security in The Pacific.</w:t>
      </w:r>
      <w:r w:rsidRPr="00831E02">
        <w:rPr>
          <w:rFonts w:asciiTheme="minorHAnsi" w:hAnsiTheme="minorHAnsi" w:cstheme="minorHAnsi"/>
          <w:sz w:val="22"/>
          <w:szCs w:val="22"/>
        </w:rPr>
        <w:t xml:space="preserve"> </w:t>
      </w:r>
      <w:bookmarkStart w:id="119" w:name="_Hlk532799801"/>
      <w:bookmarkEnd w:id="118"/>
      <w:r w:rsidRPr="00831E02">
        <w:rPr>
          <w:rFonts w:asciiTheme="minorHAnsi" w:hAnsiTheme="minorHAnsi" w:cstheme="minorHAnsi"/>
          <w:sz w:val="22"/>
          <w:szCs w:val="22"/>
        </w:rPr>
        <w:t>Canberra, Australia.</w:t>
      </w:r>
    </w:p>
    <w:p w14:paraId="27FA606F" w14:textId="77777777" w:rsidR="00DB7809" w:rsidRPr="00831E02" w:rsidRDefault="00DB7809" w:rsidP="00DB7809">
      <w:pPr>
        <w:spacing w:before="120"/>
        <w:rPr>
          <w:rFonts w:asciiTheme="minorHAnsi" w:hAnsiTheme="minorHAnsi" w:cstheme="minorHAnsi"/>
          <w:sz w:val="22"/>
          <w:szCs w:val="22"/>
        </w:rPr>
      </w:pPr>
      <w:r w:rsidRPr="00831E02">
        <w:rPr>
          <w:rFonts w:asciiTheme="minorHAnsi" w:hAnsiTheme="minorHAnsi" w:cstheme="minorHAnsi"/>
          <w:sz w:val="22"/>
          <w:szCs w:val="22"/>
        </w:rPr>
        <w:t xml:space="preserve">Government </w:t>
      </w:r>
      <w:r w:rsidRPr="00831E02">
        <w:rPr>
          <w:rFonts w:asciiTheme="minorHAnsi" w:hAnsiTheme="minorHAnsi" w:cstheme="minorHAnsi"/>
          <w:bCs/>
          <w:noProof/>
          <w:sz w:val="22"/>
          <w:szCs w:val="22"/>
        </w:rPr>
        <w:t>of Australia</w:t>
      </w:r>
      <w:r w:rsidRPr="00831E02">
        <w:rPr>
          <w:rFonts w:asciiTheme="minorHAnsi" w:hAnsiTheme="minorHAnsi" w:cstheme="minorHAnsi"/>
          <w:sz w:val="22"/>
          <w:szCs w:val="22"/>
        </w:rPr>
        <w:t xml:space="preserve">. 2015. </w:t>
      </w:r>
      <w:r w:rsidRPr="00831E02">
        <w:rPr>
          <w:rFonts w:asciiTheme="minorHAnsi" w:hAnsiTheme="minorHAnsi" w:cstheme="minorHAnsi"/>
          <w:i/>
          <w:sz w:val="22"/>
          <w:szCs w:val="22"/>
        </w:rPr>
        <w:t>Media Release Minister for Foreign Affairs -The Hon Julie Bishop MP.</w:t>
      </w:r>
      <w:r w:rsidRPr="00831E02">
        <w:rPr>
          <w:rFonts w:asciiTheme="minorHAnsi" w:hAnsiTheme="minorHAnsi" w:cstheme="minorHAnsi"/>
          <w:sz w:val="22"/>
          <w:szCs w:val="22"/>
        </w:rPr>
        <w:t xml:space="preserve"> </w:t>
      </w:r>
      <w:r w:rsidRPr="00831E02">
        <w:rPr>
          <w:rFonts w:asciiTheme="minorHAnsi" w:hAnsiTheme="minorHAnsi" w:cstheme="minorHAnsi"/>
          <w:i/>
          <w:sz w:val="22"/>
          <w:szCs w:val="22"/>
        </w:rPr>
        <w:t>Tackling the challenge of tuberculosis</w:t>
      </w:r>
      <w:r w:rsidRPr="00831E02">
        <w:rPr>
          <w:rFonts w:asciiTheme="minorHAnsi" w:hAnsiTheme="minorHAnsi" w:cstheme="minorHAnsi"/>
          <w:sz w:val="22"/>
          <w:szCs w:val="22"/>
        </w:rPr>
        <w:t xml:space="preserve">. </w:t>
      </w:r>
      <w:bookmarkEnd w:id="119"/>
      <w:r w:rsidRPr="00831E02">
        <w:rPr>
          <w:rFonts w:asciiTheme="minorHAnsi" w:hAnsiTheme="minorHAnsi" w:cstheme="minorHAnsi"/>
          <w:sz w:val="22"/>
          <w:szCs w:val="22"/>
        </w:rPr>
        <w:t>Canberra, Australia.</w:t>
      </w:r>
    </w:p>
    <w:p w14:paraId="4B523DD1" w14:textId="77777777" w:rsidR="00DB7809" w:rsidRPr="00831E02" w:rsidRDefault="00DB7809" w:rsidP="00DB7809">
      <w:pPr>
        <w:spacing w:before="120"/>
        <w:rPr>
          <w:rFonts w:asciiTheme="minorHAnsi" w:hAnsiTheme="minorHAnsi" w:cstheme="minorHAnsi"/>
          <w:sz w:val="22"/>
          <w:szCs w:val="22"/>
        </w:rPr>
      </w:pPr>
      <w:r w:rsidRPr="00831E02">
        <w:rPr>
          <w:rFonts w:asciiTheme="minorHAnsi" w:hAnsiTheme="minorHAnsi" w:cstheme="minorHAnsi"/>
          <w:sz w:val="22"/>
          <w:szCs w:val="22"/>
        </w:rPr>
        <w:t xml:space="preserve">Government </w:t>
      </w:r>
      <w:r w:rsidRPr="00831E02">
        <w:rPr>
          <w:rFonts w:asciiTheme="minorHAnsi" w:hAnsiTheme="minorHAnsi" w:cstheme="minorHAnsi"/>
          <w:bCs/>
          <w:noProof/>
          <w:sz w:val="22"/>
          <w:szCs w:val="22"/>
        </w:rPr>
        <w:t>of Australia</w:t>
      </w:r>
      <w:r w:rsidRPr="00831E02">
        <w:rPr>
          <w:rFonts w:asciiTheme="minorHAnsi" w:hAnsiTheme="minorHAnsi" w:cstheme="minorHAnsi"/>
          <w:sz w:val="22"/>
          <w:szCs w:val="22"/>
        </w:rPr>
        <w:t xml:space="preserve">. 2012. Media Release Minister for Foreign Affairs, The Hon Kevin Rudd. </w:t>
      </w:r>
      <w:r w:rsidRPr="00831E02">
        <w:rPr>
          <w:rFonts w:asciiTheme="minorHAnsi" w:hAnsiTheme="minorHAnsi" w:cstheme="minorHAnsi"/>
          <w:i/>
          <w:sz w:val="22"/>
          <w:szCs w:val="22"/>
        </w:rPr>
        <w:t>Australia committed to Tuberculosis reduction in PNG</w:t>
      </w:r>
      <w:r w:rsidRPr="00831E02">
        <w:rPr>
          <w:rFonts w:asciiTheme="minorHAnsi" w:hAnsiTheme="minorHAnsi" w:cstheme="minorHAnsi"/>
          <w:sz w:val="22"/>
          <w:szCs w:val="22"/>
        </w:rPr>
        <w:t>. Canberra, Australia.</w:t>
      </w:r>
    </w:p>
    <w:p w14:paraId="2D1A5D4F" w14:textId="77777777" w:rsidR="00DB7809" w:rsidRPr="00831E02" w:rsidRDefault="00DB7809" w:rsidP="00DB7809">
      <w:pPr>
        <w:rPr>
          <w:rFonts w:asciiTheme="minorHAnsi" w:hAnsiTheme="minorHAnsi" w:cstheme="minorHAnsi"/>
          <w:sz w:val="22"/>
          <w:szCs w:val="22"/>
        </w:rPr>
      </w:pPr>
      <w:r w:rsidRPr="00831E02">
        <w:rPr>
          <w:rFonts w:asciiTheme="minorHAnsi" w:hAnsiTheme="minorHAnsi" w:cstheme="minorHAnsi"/>
          <w:sz w:val="22"/>
          <w:szCs w:val="22"/>
        </w:rPr>
        <w:t>Child Fund Papua New Guinea. Community Based TB Treatment</w:t>
      </w:r>
      <w:r w:rsidRPr="00831E02">
        <w:rPr>
          <w:rFonts w:asciiTheme="minorHAnsi" w:hAnsiTheme="minorHAnsi" w:cstheme="minorHAnsi"/>
          <w:i/>
          <w:sz w:val="22"/>
          <w:szCs w:val="22"/>
        </w:rPr>
        <w:t>.</w:t>
      </w:r>
      <w:r w:rsidRPr="00831E02">
        <w:rPr>
          <w:rFonts w:asciiTheme="minorHAnsi" w:hAnsiTheme="minorHAnsi" w:cstheme="minorHAnsi"/>
          <w:sz w:val="22"/>
          <w:szCs w:val="22"/>
        </w:rPr>
        <w:t xml:space="preserve"> J</w:t>
      </w:r>
      <w:r w:rsidRPr="00831E02">
        <w:rPr>
          <w:rFonts w:asciiTheme="minorHAnsi" w:hAnsiTheme="minorHAnsi" w:cstheme="minorHAnsi"/>
          <w:i/>
          <w:sz w:val="22"/>
          <w:szCs w:val="22"/>
        </w:rPr>
        <w:t xml:space="preserve">uly - December 2017 Report. </w:t>
      </w:r>
      <w:r w:rsidRPr="00831E02">
        <w:rPr>
          <w:rFonts w:asciiTheme="minorHAnsi" w:hAnsiTheme="minorHAnsi" w:cstheme="minorHAnsi"/>
          <w:sz w:val="22"/>
          <w:szCs w:val="22"/>
        </w:rPr>
        <w:t>Port Moresby.</w:t>
      </w:r>
    </w:p>
    <w:p w14:paraId="677A6621" w14:textId="77777777" w:rsidR="00DB7809" w:rsidRPr="00831E02" w:rsidRDefault="00DB7809" w:rsidP="00DB7809">
      <w:pPr>
        <w:spacing w:before="120"/>
        <w:rPr>
          <w:rFonts w:asciiTheme="minorHAnsi" w:hAnsiTheme="minorHAnsi" w:cstheme="minorHAnsi"/>
          <w:sz w:val="22"/>
          <w:szCs w:val="22"/>
        </w:rPr>
      </w:pPr>
      <w:r w:rsidRPr="00831E02">
        <w:rPr>
          <w:rFonts w:asciiTheme="minorHAnsi" w:hAnsiTheme="minorHAnsi" w:cstheme="minorHAnsi"/>
          <w:sz w:val="22"/>
          <w:szCs w:val="22"/>
        </w:rPr>
        <w:t xml:space="preserve">Family Health International (FHI360). </w:t>
      </w:r>
      <w:r w:rsidRPr="00831E02">
        <w:rPr>
          <w:rFonts w:asciiTheme="minorHAnsi" w:hAnsiTheme="minorHAnsi" w:cstheme="minorHAnsi"/>
          <w:i/>
          <w:sz w:val="22"/>
          <w:szCs w:val="22"/>
        </w:rPr>
        <w:t>2016. Strongim Hauslain Project.</w:t>
      </w:r>
      <w:r w:rsidRPr="00831E02">
        <w:rPr>
          <w:rFonts w:asciiTheme="minorHAnsi" w:hAnsiTheme="minorHAnsi" w:cstheme="minorHAnsi"/>
          <w:sz w:val="22"/>
          <w:szCs w:val="22"/>
        </w:rPr>
        <w:t xml:space="preserve"> </w:t>
      </w:r>
      <w:r w:rsidRPr="00831E02">
        <w:rPr>
          <w:rFonts w:asciiTheme="minorHAnsi" w:hAnsiTheme="minorHAnsi" w:cstheme="minorHAnsi"/>
          <w:i/>
          <w:sz w:val="22"/>
          <w:szCs w:val="22"/>
        </w:rPr>
        <w:t xml:space="preserve">Annual Report. </w:t>
      </w:r>
      <w:r w:rsidRPr="00831E02">
        <w:rPr>
          <w:rFonts w:asciiTheme="minorHAnsi" w:hAnsiTheme="minorHAnsi" w:cstheme="minorHAnsi"/>
          <w:sz w:val="22"/>
          <w:szCs w:val="22"/>
        </w:rPr>
        <w:t>Port Moresby.</w:t>
      </w:r>
    </w:p>
    <w:p w14:paraId="5DACF64C" w14:textId="77777777" w:rsidR="00DB7809" w:rsidRPr="00831E02" w:rsidRDefault="00DB7809" w:rsidP="00DB7809">
      <w:pPr>
        <w:spacing w:before="120"/>
        <w:rPr>
          <w:rFonts w:asciiTheme="minorHAnsi" w:hAnsiTheme="minorHAnsi" w:cstheme="minorHAnsi"/>
          <w:sz w:val="22"/>
          <w:szCs w:val="22"/>
          <w:lang w:val="en-US"/>
        </w:rPr>
      </w:pPr>
      <w:bookmarkStart w:id="120" w:name="_Toc408133343"/>
      <w:bookmarkStart w:id="121" w:name="_Toc408135963"/>
      <w:bookmarkStart w:id="122" w:name="_Toc408501147"/>
      <w:r w:rsidRPr="00831E02">
        <w:rPr>
          <w:rFonts w:asciiTheme="minorHAnsi" w:hAnsiTheme="minorHAnsi" w:cstheme="minorHAnsi"/>
          <w:color w:val="0D0D0D" w:themeColor="text1" w:themeTint="F2"/>
          <w:sz w:val="22"/>
          <w:szCs w:val="22"/>
        </w:rPr>
        <w:t xml:space="preserve">Hodges, Peter et al. 2017. </w:t>
      </w:r>
      <w:r w:rsidRPr="00831E02">
        <w:rPr>
          <w:rStyle w:val="title-text"/>
          <w:rFonts w:asciiTheme="minorHAnsi" w:hAnsiTheme="minorHAnsi" w:cstheme="minorHAnsi"/>
          <w:bCs/>
          <w:i/>
          <w:color w:val="505050"/>
          <w:sz w:val="22"/>
          <w:szCs w:val="22"/>
        </w:rPr>
        <w:t>Four Criteria for Design Theories</w:t>
      </w:r>
      <w:r w:rsidRPr="00831E02">
        <w:rPr>
          <w:rStyle w:val="title-text"/>
          <w:rFonts w:asciiTheme="minorHAnsi" w:hAnsiTheme="minorHAnsi" w:cstheme="minorHAnsi"/>
          <w:bCs/>
          <w:color w:val="505050"/>
          <w:sz w:val="22"/>
          <w:szCs w:val="22"/>
        </w:rPr>
        <w:t xml:space="preserve">. </w:t>
      </w:r>
      <w:hyperlink r:id="rId35" w:tooltip="Go to She Ji: The Journal of Design, Economics, and Innovation on ScienceDirect" w:history="1">
        <w:r w:rsidRPr="00831E02">
          <w:rPr>
            <w:rStyle w:val="Hyperlink"/>
            <w:rFonts w:asciiTheme="minorHAnsi" w:hAnsiTheme="minorHAnsi" w:cstheme="minorHAnsi"/>
            <w:bCs/>
            <w:color w:val="505050"/>
            <w:sz w:val="22"/>
            <w:szCs w:val="22"/>
          </w:rPr>
          <w:t>She Ji: The Journal of Design, Economics, and Innovation</w:t>
        </w:r>
        <w:bookmarkEnd w:id="120"/>
        <w:bookmarkEnd w:id="121"/>
        <w:bookmarkEnd w:id="122"/>
      </w:hyperlink>
      <w:r w:rsidRPr="00831E02">
        <w:rPr>
          <w:rFonts w:asciiTheme="minorHAnsi" w:hAnsiTheme="minorHAnsi" w:cstheme="minorHAnsi"/>
          <w:sz w:val="22"/>
          <w:szCs w:val="22"/>
        </w:rPr>
        <w:t xml:space="preserve">. </w:t>
      </w:r>
      <w:hyperlink r:id="rId36" w:tooltip="Go to table of contents for this volume/issue" w:history="1">
        <w:r w:rsidRPr="00831E02">
          <w:rPr>
            <w:rStyle w:val="Hyperlink"/>
            <w:rFonts w:asciiTheme="minorHAnsi" w:hAnsiTheme="minorHAnsi" w:cstheme="minorHAnsi"/>
            <w:color w:val="007398"/>
            <w:sz w:val="22"/>
            <w:szCs w:val="22"/>
          </w:rPr>
          <w:t>Volume 3, Issue 1</w:t>
        </w:r>
      </w:hyperlink>
      <w:r w:rsidRPr="00831E02">
        <w:rPr>
          <w:rFonts w:asciiTheme="minorHAnsi" w:hAnsiTheme="minorHAnsi" w:cstheme="minorHAnsi"/>
          <w:color w:val="505050"/>
          <w:sz w:val="22"/>
          <w:szCs w:val="22"/>
        </w:rPr>
        <w:t xml:space="preserve">, Spring 2017, Pages 65-74 </w:t>
      </w:r>
      <w:hyperlink r:id="rId37" w:history="1">
        <w:r w:rsidRPr="00831E02">
          <w:rPr>
            <w:rStyle w:val="Hyperlink"/>
            <w:rFonts w:asciiTheme="minorHAnsi" w:hAnsiTheme="minorHAnsi" w:cstheme="minorHAnsi"/>
            <w:sz w:val="22"/>
            <w:szCs w:val="22"/>
          </w:rPr>
          <w:t>https://www.sciencedirect.com/science/article/pii/S2405872616300995</w:t>
        </w:r>
      </w:hyperlink>
      <w:r w:rsidRPr="00831E02">
        <w:rPr>
          <w:rFonts w:asciiTheme="minorHAnsi" w:hAnsiTheme="minorHAnsi" w:cstheme="minorHAnsi"/>
          <w:sz w:val="22"/>
          <w:szCs w:val="22"/>
          <w:lang w:val="en-US"/>
        </w:rPr>
        <w:t xml:space="preserve"> </w:t>
      </w:r>
    </w:p>
    <w:p w14:paraId="4F71BA8B" w14:textId="77777777" w:rsidR="00DB7809" w:rsidRPr="00831E02" w:rsidRDefault="00DB7809" w:rsidP="00DB7809">
      <w:pPr>
        <w:spacing w:before="120"/>
        <w:rPr>
          <w:rFonts w:asciiTheme="minorHAnsi" w:hAnsiTheme="minorHAnsi" w:cstheme="minorHAnsi"/>
          <w:sz w:val="22"/>
          <w:szCs w:val="22"/>
        </w:rPr>
      </w:pPr>
      <w:r w:rsidRPr="00831E02">
        <w:rPr>
          <w:rFonts w:asciiTheme="minorHAnsi" w:hAnsiTheme="minorHAnsi" w:cstheme="minorHAnsi"/>
          <w:sz w:val="22"/>
          <w:szCs w:val="22"/>
        </w:rPr>
        <w:t xml:space="preserve">Paediatric Society of Papua New Guinea. Government of Papua New Guinea. </w:t>
      </w:r>
      <w:r w:rsidRPr="00831E02">
        <w:rPr>
          <w:rFonts w:asciiTheme="minorHAnsi" w:hAnsiTheme="minorHAnsi" w:cstheme="minorHAnsi"/>
          <w:i/>
          <w:sz w:val="22"/>
          <w:szCs w:val="22"/>
        </w:rPr>
        <w:t xml:space="preserve">Child TB Project. 2018-2019 Report. </w:t>
      </w:r>
      <w:r w:rsidRPr="00831E02">
        <w:rPr>
          <w:rFonts w:asciiTheme="minorHAnsi" w:hAnsiTheme="minorHAnsi" w:cstheme="minorHAnsi"/>
          <w:sz w:val="22"/>
          <w:szCs w:val="22"/>
        </w:rPr>
        <w:t>Port Moresby.</w:t>
      </w:r>
    </w:p>
    <w:p w14:paraId="590E46C7" w14:textId="77777777" w:rsidR="00DB7809" w:rsidRPr="00831E02" w:rsidRDefault="00DB7809" w:rsidP="00DB7809">
      <w:pPr>
        <w:spacing w:before="120"/>
        <w:rPr>
          <w:rFonts w:asciiTheme="minorHAnsi" w:hAnsiTheme="minorHAnsi" w:cstheme="minorHAnsi"/>
          <w:sz w:val="22"/>
          <w:szCs w:val="22"/>
        </w:rPr>
      </w:pPr>
      <w:r w:rsidRPr="00831E02">
        <w:rPr>
          <w:rFonts w:asciiTheme="minorHAnsi" w:hAnsiTheme="minorHAnsi" w:cstheme="minorHAnsi"/>
          <w:sz w:val="22"/>
          <w:szCs w:val="22"/>
        </w:rPr>
        <w:t xml:space="preserve">Government of Papua New Guinea. 2010. </w:t>
      </w:r>
      <w:r w:rsidRPr="00831E02">
        <w:rPr>
          <w:rFonts w:asciiTheme="minorHAnsi" w:hAnsiTheme="minorHAnsi" w:cstheme="minorHAnsi"/>
          <w:i/>
          <w:sz w:val="22"/>
          <w:szCs w:val="22"/>
        </w:rPr>
        <w:t>Papua New Guinea Vision 2050 and Strategy Plan 2010-2030</w:t>
      </w:r>
      <w:r w:rsidRPr="00831E02">
        <w:rPr>
          <w:rFonts w:asciiTheme="minorHAnsi" w:hAnsiTheme="minorHAnsi" w:cstheme="minorHAnsi"/>
          <w:sz w:val="22"/>
          <w:szCs w:val="22"/>
        </w:rPr>
        <w:t xml:space="preserve">. Port Moresby. </w:t>
      </w:r>
    </w:p>
    <w:p w14:paraId="13BE29CC" w14:textId="77777777" w:rsidR="00DB7809" w:rsidRPr="00831E02" w:rsidRDefault="00DB7809" w:rsidP="00DB7809">
      <w:pPr>
        <w:spacing w:before="120"/>
        <w:rPr>
          <w:rFonts w:asciiTheme="minorHAnsi" w:hAnsiTheme="minorHAnsi" w:cstheme="minorHAnsi"/>
          <w:sz w:val="22"/>
          <w:szCs w:val="22"/>
        </w:rPr>
      </w:pPr>
      <w:r w:rsidRPr="00831E02">
        <w:rPr>
          <w:rFonts w:asciiTheme="minorHAnsi" w:hAnsiTheme="minorHAnsi" w:cstheme="minorHAnsi"/>
          <w:sz w:val="22"/>
          <w:szCs w:val="22"/>
        </w:rPr>
        <w:t xml:space="preserve">Government of Papua New Guinea. National Department of Health. 2010. </w:t>
      </w:r>
      <w:r w:rsidRPr="00831E02">
        <w:rPr>
          <w:rFonts w:asciiTheme="minorHAnsi" w:hAnsiTheme="minorHAnsi" w:cstheme="minorHAnsi"/>
          <w:i/>
          <w:sz w:val="22"/>
          <w:szCs w:val="22"/>
        </w:rPr>
        <w:t>Papua New Guinea National Health Plan 2011- 2020</w:t>
      </w:r>
      <w:r w:rsidRPr="00831E02">
        <w:rPr>
          <w:rFonts w:asciiTheme="minorHAnsi" w:hAnsiTheme="minorHAnsi" w:cstheme="minorHAnsi"/>
          <w:sz w:val="22"/>
          <w:szCs w:val="22"/>
        </w:rPr>
        <w:t xml:space="preserve">. Port Moresby. </w:t>
      </w:r>
    </w:p>
    <w:p w14:paraId="01562100" w14:textId="77777777" w:rsidR="00DB7809" w:rsidRPr="00831E02" w:rsidRDefault="00DB7809" w:rsidP="00DB7809">
      <w:pPr>
        <w:spacing w:before="120"/>
        <w:rPr>
          <w:rFonts w:asciiTheme="minorHAnsi" w:hAnsiTheme="minorHAnsi" w:cstheme="minorHAnsi"/>
          <w:sz w:val="22"/>
          <w:szCs w:val="22"/>
        </w:rPr>
      </w:pPr>
      <w:r w:rsidRPr="00831E02">
        <w:rPr>
          <w:rFonts w:asciiTheme="minorHAnsi" w:hAnsiTheme="minorHAnsi" w:cstheme="minorHAnsi"/>
          <w:sz w:val="22"/>
          <w:szCs w:val="22"/>
        </w:rPr>
        <w:t>Government of Papua New Guinea (Western Province Health Office).</w:t>
      </w:r>
      <w:r w:rsidRPr="00831E02">
        <w:rPr>
          <w:rFonts w:asciiTheme="minorHAnsi" w:hAnsiTheme="minorHAnsi" w:cstheme="minorHAnsi"/>
          <w:i/>
          <w:sz w:val="22"/>
          <w:szCs w:val="22"/>
        </w:rPr>
        <w:t xml:space="preserve"> 2016. Western Province Strategic Plan 2016-2018</w:t>
      </w:r>
      <w:r w:rsidRPr="00831E02">
        <w:rPr>
          <w:rFonts w:asciiTheme="minorHAnsi" w:hAnsiTheme="minorHAnsi" w:cstheme="minorHAnsi"/>
          <w:sz w:val="22"/>
          <w:szCs w:val="22"/>
        </w:rPr>
        <w:t xml:space="preserve">. Daru, PNG </w:t>
      </w:r>
    </w:p>
    <w:p w14:paraId="603C9EB7" w14:textId="77777777" w:rsidR="00DB7809" w:rsidRPr="00831E02" w:rsidRDefault="00DB7809" w:rsidP="00DB7809">
      <w:pPr>
        <w:spacing w:before="120"/>
        <w:rPr>
          <w:rFonts w:asciiTheme="minorHAnsi" w:hAnsiTheme="minorHAnsi" w:cstheme="minorHAnsi"/>
          <w:sz w:val="22"/>
          <w:szCs w:val="22"/>
        </w:rPr>
      </w:pPr>
      <w:r w:rsidRPr="00831E02">
        <w:rPr>
          <w:rFonts w:asciiTheme="minorHAnsi" w:hAnsiTheme="minorHAnsi" w:cstheme="minorHAnsi"/>
          <w:sz w:val="22"/>
          <w:szCs w:val="22"/>
        </w:rPr>
        <w:t xml:space="preserve">Government of Papua New Guinea. 2015. PNG National TB Program. </w:t>
      </w:r>
      <w:r w:rsidRPr="00831E02">
        <w:rPr>
          <w:rFonts w:asciiTheme="minorHAnsi" w:hAnsiTheme="minorHAnsi" w:cstheme="minorHAnsi"/>
          <w:i/>
          <w:sz w:val="22"/>
          <w:szCs w:val="22"/>
        </w:rPr>
        <w:t xml:space="preserve">Annual Report 2015. </w:t>
      </w:r>
      <w:r w:rsidRPr="00831E02">
        <w:rPr>
          <w:rFonts w:asciiTheme="minorHAnsi" w:hAnsiTheme="minorHAnsi" w:cstheme="minorHAnsi"/>
          <w:sz w:val="22"/>
          <w:szCs w:val="22"/>
        </w:rPr>
        <w:t>Port Moresby.</w:t>
      </w:r>
    </w:p>
    <w:p w14:paraId="10A1C8A6" w14:textId="77777777" w:rsidR="00DB7809" w:rsidRPr="00831E02" w:rsidRDefault="00DB7809" w:rsidP="00DB7809">
      <w:pPr>
        <w:spacing w:before="120"/>
        <w:rPr>
          <w:rFonts w:asciiTheme="minorHAnsi" w:hAnsiTheme="minorHAnsi" w:cstheme="minorHAnsi"/>
          <w:sz w:val="22"/>
          <w:szCs w:val="22"/>
        </w:rPr>
      </w:pPr>
      <w:r w:rsidRPr="00831E02">
        <w:rPr>
          <w:rFonts w:asciiTheme="minorHAnsi" w:hAnsiTheme="minorHAnsi" w:cstheme="minorHAnsi"/>
          <w:sz w:val="22"/>
          <w:szCs w:val="22"/>
        </w:rPr>
        <w:t xml:space="preserve">Government of Papua New Guinea. National Department of Health. 2015. </w:t>
      </w:r>
      <w:r w:rsidRPr="00831E02">
        <w:rPr>
          <w:rFonts w:asciiTheme="minorHAnsi" w:hAnsiTheme="minorHAnsi" w:cstheme="minorHAnsi"/>
          <w:i/>
          <w:sz w:val="22"/>
          <w:szCs w:val="22"/>
        </w:rPr>
        <w:t>National Strategic Plan for Tuberculosis Control in Papua New Guinea 2016-2020</w:t>
      </w:r>
      <w:r w:rsidRPr="00831E02">
        <w:rPr>
          <w:rFonts w:asciiTheme="minorHAnsi" w:hAnsiTheme="minorHAnsi" w:cstheme="minorHAnsi"/>
          <w:sz w:val="22"/>
          <w:szCs w:val="22"/>
        </w:rPr>
        <w:t>. Port Moresby.</w:t>
      </w:r>
      <w:bookmarkStart w:id="123" w:name="_Hlk532763645"/>
    </w:p>
    <w:p w14:paraId="299B320B" w14:textId="77777777" w:rsidR="00DB7809" w:rsidRPr="00831E02" w:rsidRDefault="00DB7809" w:rsidP="00DB7809">
      <w:pPr>
        <w:spacing w:before="120"/>
        <w:rPr>
          <w:rFonts w:asciiTheme="minorHAnsi" w:hAnsiTheme="minorHAnsi" w:cstheme="minorHAnsi"/>
          <w:sz w:val="22"/>
          <w:szCs w:val="22"/>
        </w:rPr>
      </w:pPr>
      <w:bookmarkStart w:id="124" w:name="_Hlk532763882"/>
      <w:bookmarkEnd w:id="123"/>
      <w:r w:rsidRPr="00831E02">
        <w:rPr>
          <w:rFonts w:asciiTheme="minorHAnsi" w:hAnsiTheme="minorHAnsi" w:cstheme="minorHAnsi"/>
          <w:sz w:val="22"/>
          <w:szCs w:val="22"/>
        </w:rPr>
        <w:t xml:space="preserve">Government of Papua New Guinea. National Department of Health. 2014. </w:t>
      </w:r>
      <w:r w:rsidRPr="00831E02">
        <w:rPr>
          <w:rFonts w:asciiTheme="minorHAnsi" w:hAnsiTheme="minorHAnsi" w:cstheme="minorHAnsi"/>
          <w:i/>
          <w:sz w:val="22"/>
          <w:szCs w:val="22"/>
        </w:rPr>
        <w:t>National Tuberculosis Strategic Plan (NSP) for Papua New Guinea 2015–2020</w:t>
      </w:r>
      <w:r w:rsidRPr="00831E02">
        <w:rPr>
          <w:rFonts w:asciiTheme="minorHAnsi" w:hAnsiTheme="minorHAnsi" w:cstheme="minorHAnsi"/>
          <w:sz w:val="22"/>
          <w:szCs w:val="22"/>
        </w:rPr>
        <w:t>. Port Moresby.</w:t>
      </w:r>
      <w:bookmarkStart w:id="125" w:name="_Hlk532764735"/>
      <w:bookmarkEnd w:id="124"/>
    </w:p>
    <w:p w14:paraId="41DB8A24" w14:textId="77777777" w:rsidR="00DB7809" w:rsidRPr="00831E02" w:rsidRDefault="00DB7809" w:rsidP="00DB7809">
      <w:pPr>
        <w:spacing w:before="120"/>
        <w:rPr>
          <w:rFonts w:asciiTheme="minorHAnsi" w:hAnsiTheme="minorHAnsi" w:cstheme="minorHAnsi"/>
          <w:sz w:val="22"/>
          <w:szCs w:val="22"/>
        </w:rPr>
      </w:pPr>
      <w:r w:rsidRPr="00831E02">
        <w:rPr>
          <w:rFonts w:asciiTheme="minorHAnsi" w:hAnsiTheme="minorHAnsi" w:cstheme="minorHAnsi"/>
          <w:sz w:val="22"/>
          <w:szCs w:val="22"/>
        </w:rPr>
        <w:t xml:space="preserve">Government of Papua New Guinea. National Department of Health. 2015. </w:t>
      </w:r>
      <w:r w:rsidRPr="00831E02">
        <w:rPr>
          <w:rFonts w:asciiTheme="minorHAnsi" w:hAnsiTheme="minorHAnsi" w:cstheme="minorHAnsi"/>
          <w:i/>
          <w:sz w:val="22"/>
          <w:szCs w:val="22"/>
        </w:rPr>
        <w:t>National TB Program Papua New Guinea 2015 Annual Report</w:t>
      </w:r>
      <w:r w:rsidRPr="00831E02">
        <w:rPr>
          <w:rFonts w:asciiTheme="minorHAnsi" w:hAnsiTheme="minorHAnsi" w:cstheme="minorHAnsi"/>
          <w:sz w:val="22"/>
          <w:szCs w:val="22"/>
        </w:rPr>
        <w:t xml:space="preserve"> Port Moresby.</w:t>
      </w:r>
    </w:p>
    <w:p w14:paraId="1E4F5F1F" w14:textId="77777777" w:rsidR="00DB7809" w:rsidRPr="00831E02" w:rsidRDefault="00DB7809" w:rsidP="00DB7809">
      <w:pPr>
        <w:spacing w:before="120"/>
        <w:rPr>
          <w:rFonts w:asciiTheme="minorHAnsi" w:hAnsiTheme="minorHAnsi" w:cstheme="minorHAnsi"/>
          <w:sz w:val="22"/>
          <w:szCs w:val="22"/>
        </w:rPr>
      </w:pPr>
      <w:r w:rsidRPr="00831E02">
        <w:rPr>
          <w:rFonts w:asciiTheme="minorHAnsi" w:hAnsiTheme="minorHAnsi" w:cstheme="minorHAnsi"/>
          <w:sz w:val="22"/>
          <w:szCs w:val="22"/>
        </w:rPr>
        <w:t xml:space="preserve">Government of Papua New Guinea. National Department of Health. 2016. </w:t>
      </w:r>
      <w:r w:rsidRPr="00831E02">
        <w:rPr>
          <w:rFonts w:asciiTheme="minorHAnsi" w:hAnsiTheme="minorHAnsi" w:cstheme="minorHAnsi"/>
          <w:i/>
          <w:sz w:val="22"/>
          <w:szCs w:val="22"/>
        </w:rPr>
        <w:t>National Capital District TB Strategy 2016- 2020.</w:t>
      </w:r>
      <w:r w:rsidRPr="00831E02">
        <w:rPr>
          <w:rFonts w:asciiTheme="minorHAnsi" w:hAnsiTheme="minorHAnsi" w:cstheme="minorHAnsi"/>
          <w:sz w:val="22"/>
          <w:szCs w:val="22"/>
        </w:rPr>
        <w:t xml:space="preserve"> Port Moresby. </w:t>
      </w:r>
      <w:bookmarkStart w:id="126" w:name="_Hlk532765031"/>
      <w:bookmarkEnd w:id="125"/>
    </w:p>
    <w:p w14:paraId="6600EC25" w14:textId="77777777" w:rsidR="00DB7809" w:rsidRPr="00831E02" w:rsidRDefault="00DB7809" w:rsidP="00DB7809">
      <w:pPr>
        <w:spacing w:before="120"/>
        <w:rPr>
          <w:rFonts w:asciiTheme="minorHAnsi" w:hAnsiTheme="minorHAnsi" w:cstheme="minorHAnsi"/>
          <w:sz w:val="22"/>
          <w:szCs w:val="22"/>
        </w:rPr>
      </w:pPr>
      <w:r w:rsidRPr="00831E02">
        <w:rPr>
          <w:rFonts w:asciiTheme="minorHAnsi" w:hAnsiTheme="minorHAnsi" w:cstheme="minorHAnsi"/>
          <w:sz w:val="22"/>
          <w:szCs w:val="22"/>
        </w:rPr>
        <w:t xml:space="preserve">Government of Papua New Guinea. 2016. National Department of Health. </w:t>
      </w:r>
      <w:r w:rsidRPr="00831E02">
        <w:rPr>
          <w:rFonts w:asciiTheme="minorHAnsi" w:hAnsiTheme="minorHAnsi" w:cstheme="minorHAnsi"/>
          <w:i/>
          <w:sz w:val="22"/>
          <w:szCs w:val="22"/>
        </w:rPr>
        <w:t>National Capital District TB Strategic Framework 2016- 2020</w:t>
      </w:r>
      <w:r w:rsidRPr="00831E02">
        <w:rPr>
          <w:rFonts w:asciiTheme="minorHAnsi" w:hAnsiTheme="minorHAnsi" w:cstheme="minorHAnsi"/>
          <w:sz w:val="22"/>
          <w:szCs w:val="22"/>
        </w:rPr>
        <w:t xml:space="preserve">.  Port Moresby. </w:t>
      </w:r>
      <w:bookmarkEnd w:id="126"/>
    </w:p>
    <w:p w14:paraId="4C703702" w14:textId="77777777" w:rsidR="00DB7809" w:rsidRPr="00831E02" w:rsidRDefault="00DB7809" w:rsidP="00DB7809">
      <w:pPr>
        <w:spacing w:before="120"/>
        <w:rPr>
          <w:rFonts w:asciiTheme="minorHAnsi" w:hAnsiTheme="minorHAnsi" w:cstheme="minorHAnsi"/>
          <w:sz w:val="22"/>
          <w:szCs w:val="22"/>
        </w:rPr>
      </w:pPr>
      <w:r w:rsidRPr="00831E02">
        <w:rPr>
          <w:rFonts w:asciiTheme="minorHAnsi" w:hAnsiTheme="minorHAnsi" w:cstheme="minorHAnsi"/>
          <w:sz w:val="22"/>
          <w:szCs w:val="22"/>
        </w:rPr>
        <w:t xml:space="preserve">Government of Papua New Guinea (National Department of Health). 2016. </w:t>
      </w:r>
      <w:r w:rsidRPr="00831E02">
        <w:rPr>
          <w:rFonts w:asciiTheme="minorHAnsi" w:hAnsiTheme="minorHAnsi" w:cstheme="minorHAnsi"/>
          <w:i/>
          <w:sz w:val="22"/>
          <w:szCs w:val="22"/>
        </w:rPr>
        <w:t>National Capital District TB Budget 2016- 2020</w:t>
      </w:r>
      <w:r w:rsidRPr="00831E02">
        <w:rPr>
          <w:rFonts w:asciiTheme="minorHAnsi" w:hAnsiTheme="minorHAnsi" w:cstheme="minorHAnsi"/>
          <w:sz w:val="22"/>
          <w:szCs w:val="22"/>
        </w:rPr>
        <w:t xml:space="preserve">. Port Moresby. </w:t>
      </w:r>
    </w:p>
    <w:p w14:paraId="07FB3354" w14:textId="77777777" w:rsidR="00DB7809" w:rsidRPr="00831E02" w:rsidRDefault="00DB7809" w:rsidP="00DB7809">
      <w:pPr>
        <w:spacing w:before="120"/>
        <w:rPr>
          <w:rFonts w:asciiTheme="minorHAnsi" w:hAnsiTheme="minorHAnsi" w:cstheme="minorHAnsi"/>
          <w:sz w:val="22"/>
          <w:szCs w:val="22"/>
        </w:rPr>
      </w:pPr>
      <w:r w:rsidRPr="00831E02">
        <w:rPr>
          <w:rFonts w:asciiTheme="minorHAnsi" w:hAnsiTheme="minorHAnsi" w:cstheme="minorHAnsi"/>
          <w:sz w:val="22"/>
          <w:szCs w:val="22"/>
        </w:rPr>
        <w:t xml:space="preserve">Government of Papua New Guinea (National Department of Health). 2016. </w:t>
      </w:r>
      <w:r w:rsidRPr="00831E02">
        <w:rPr>
          <w:rFonts w:asciiTheme="minorHAnsi" w:hAnsiTheme="minorHAnsi" w:cstheme="minorHAnsi"/>
          <w:i/>
          <w:sz w:val="22"/>
          <w:szCs w:val="22"/>
        </w:rPr>
        <w:t>Costing of Western Province and National TB strategy</w:t>
      </w:r>
      <w:bookmarkStart w:id="127" w:name="_Hlk532020070"/>
      <w:r w:rsidRPr="00831E02">
        <w:rPr>
          <w:rFonts w:asciiTheme="minorHAnsi" w:hAnsiTheme="minorHAnsi" w:cstheme="minorHAnsi"/>
          <w:sz w:val="22"/>
          <w:szCs w:val="22"/>
        </w:rPr>
        <w:t xml:space="preserve"> Port Moresby.</w:t>
      </w:r>
    </w:p>
    <w:p w14:paraId="4AECCAB2" w14:textId="77777777" w:rsidR="00DB7809" w:rsidRPr="00831E02" w:rsidRDefault="00DB7809" w:rsidP="00DB7809">
      <w:pPr>
        <w:spacing w:before="120"/>
        <w:rPr>
          <w:rFonts w:asciiTheme="minorHAnsi" w:hAnsiTheme="minorHAnsi" w:cstheme="minorHAnsi"/>
          <w:sz w:val="22"/>
          <w:szCs w:val="22"/>
        </w:rPr>
      </w:pPr>
      <w:r w:rsidRPr="00831E02">
        <w:rPr>
          <w:rFonts w:asciiTheme="minorHAnsi" w:hAnsiTheme="minorHAnsi" w:cstheme="minorHAnsi"/>
          <w:sz w:val="22"/>
          <w:szCs w:val="22"/>
        </w:rPr>
        <w:t>Government of Paua New Guinea (National Department of Health</w:t>
      </w:r>
      <w:bookmarkEnd w:id="127"/>
      <w:r w:rsidRPr="00831E02">
        <w:rPr>
          <w:rFonts w:asciiTheme="minorHAnsi" w:hAnsiTheme="minorHAnsi" w:cstheme="minorHAnsi"/>
          <w:sz w:val="22"/>
          <w:szCs w:val="22"/>
        </w:rPr>
        <w:t xml:space="preserve">). 2016. </w:t>
      </w:r>
      <w:r w:rsidRPr="00831E02">
        <w:rPr>
          <w:rFonts w:asciiTheme="minorHAnsi" w:hAnsiTheme="minorHAnsi" w:cstheme="minorHAnsi"/>
          <w:i/>
          <w:sz w:val="22"/>
          <w:szCs w:val="22"/>
        </w:rPr>
        <w:t>Costing of Western Province and National TB Strategy, Emphasis on MDR TB</w:t>
      </w:r>
      <w:r w:rsidRPr="00831E02">
        <w:rPr>
          <w:rFonts w:asciiTheme="minorHAnsi" w:hAnsiTheme="minorHAnsi" w:cstheme="minorHAnsi"/>
          <w:sz w:val="22"/>
          <w:szCs w:val="22"/>
        </w:rPr>
        <w:t xml:space="preserve">. </w:t>
      </w:r>
      <w:r w:rsidRPr="00831E02">
        <w:rPr>
          <w:rFonts w:asciiTheme="minorHAnsi" w:hAnsiTheme="minorHAnsi" w:cstheme="minorHAnsi"/>
          <w:i/>
          <w:sz w:val="22"/>
          <w:szCs w:val="22"/>
        </w:rPr>
        <w:t>Project Planning Document. Final Draft</w:t>
      </w:r>
      <w:r w:rsidRPr="00831E02">
        <w:rPr>
          <w:rFonts w:asciiTheme="minorHAnsi" w:hAnsiTheme="minorHAnsi" w:cstheme="minorHAnsi"/>
          <w:sz w:val="22"/>
          <w:szCs w:val="22"/>
        </w:rPr>
        <w:t xml:space="preserve">. Port Moresby, </w:t>
      </w:r>
    </w:p>
    <w:p w14:paraId="7928FCCE" w14:textId="77777777" w:rsidR="00DB7809" w:rsidRPr="00831E02" w:rsidRDefault="00DB7809" w:rsidP="00DB7809">
      <w:pPr>
        <w:spacing w:before="120"/>
        <w:rPr>
          <w:rFonts w:asciiTheme="minorHAnsi" w:hAnsiTheme="minorHAnsi" w:cstheme="minorHAnsi"/>
          <w:sz w:val="22"/>
          <w:szCs w:val="22"/>
        </w:rPr>
      </w:pPr>
      <w:r w:rsidRPr="00831E02">
        <w:rPr>
          <w:rFonts w:asciiTheme="minorHAnsi" w:hAnsiTheme="minorHAnsi" w:cstheme="minorHAnsi"/>
          <w:sz w:val="22"/>
          <w:szCs w:val="22"/>
        </w:rPr>
        <w:t xml:space="preserve">Government of Papua New Guinea (National Department of Health). 2016. </w:t>
      </w:r>
      <w:r w:rsidRPr="00831E02">
        <w:rPr>
          <w:rFonts w:asciiTheme="minorHAnsi" w:hAnsiTheme="minorHAnsi" w:cstheme="minorHAnsi"/>
          <w:i/>
          <w:sz w:val="22"/>
          <w:szCs w:val="22"/>
        </w:rPr>
        <w:t>Costing of DR_TB Strategy Western Province PNG. Project Planning Document. Final Draft.</w:t>
      </w:r>
      <w:r w:rsidRPr="00831E02">
        <w:rPr>
          <w:rFonts w:asciiTheme="minorHAnsi" w:hAnsiTheme="minorHAnsi" w:cstheme="minorHAnsi"/>
          <w:sz w:val="22"/>
          <w:szCs w:val="22"/>
        </w:rPr>
        <w:t xml:space="preserve"> Port Moresby.</w:t>
      </w:r>
    </w:p>
    <w:p w14:paraId="34776B7D" w14:textId="77777777" w:rsidR="00DB7809" w:rsidRPr="00831E02" w:rsidRDefault="00DB7809" w:rsidP="00DB7809">
      <w:pPr>
        <w:spacing w:before="120"/>
        <w:ind w:left="142" w:hanging="142"/>
        <w:rPr>
          <w:rFonts w:asciiTheme="minorHAnsi" w:hAnsiTheme="minorHAnsi" w:cstheme="minorHAnsi"/>
          <w:sz w:val="22"/>
          <w:szCs w:val="22"/>
        </w:rPr>
      </w:pPr>
      <w:r w:rsidRPr="00831E02">
        <w:rPr>
          <w:rFonts w:asciiTheme="minorHAnsi" w:hAnsiTheme="minorHAnsi" w:cstheme="minorHAnsi"/>
          <w:sz w:val="22"/>
          <w:szCs w:val="22"/>
        </w:rPr>
        <w:t>Government of Paua New Guinea (National Department of Health). 2016.</w:t>
      </w:r>
      <w:r w:rsidRPr="00831E02">
        <w:rPr>
          <w:rFonts w:asciiTheme="minorHAnsi" w:hAnsiTheme="minorHAnsi" w:cstheme="minorHAnsi"/>
          <w:i/>
          <w:sz w:val="22"/>
          <w:szCs w:val="22"/>
        </w:rPr>
        <w:t xml:space="preserve"> Costing. of DR_TB PNG National Strategy. Final Report.</w:t>
      </w:r>
      <w:r w:rsidRPr="00831E02">
        <w:rPr>
          <w:rFonts w:asciiTheme="minorHAnsi" w:hAnsiTheme="minorHAnsi" w:cstheme="minorHAnsi"/>
          <w:sz w:val="22"/>
          <w:szCs w:val="22"/>
        </w:rPr>
        <w:t xml:space="preserve"> Port Moresby </w:t>
      </w:r>
    </w:p>
    <w:p w14:paraId="64636F9A" w14:textId="77777777" w:rsidR="00DB7809" w:rsidRPr="00831E02" w:rsidRDefault="00DB7809" w:rsidP="00DB7809">
      <w:pPr>
        <w:spacing w:before="120"/>
        <w:rPr>
          <w:rFonts w:asciiTheme="minorHAnsi" w:hAnsiTheme="minorHAnsi" w:cstheme="minorHAnsi"/>
          <w:sz w:val="22"/>
          <w:szCs w:val="22"/>
        </w:rPr>
      </w:pPr>
      <w:r w:rsidRPr="00831E02">
        <w:rPr>
          <w:rFonts w:asciiTheme="minorHAnsi" w:hAnsiTheme="minorHAnsi" w:cstheme="minorHAnsi"/>
          <w:sz w:val="22"/>
          <w:szCs w:val="22"/>
        </w:rPr>
        <w:t>Government of Papua New Guinea (National Department of Health). 2018. Tuberculous</w:t>
      </w:r>
      <w:r w:rsidRPr="00831E02">
        <w:rPr>
          <w:rFonts w:asciiTheme="minorHAnsi" w:hAnsiTheme="minorHAnsi" w:cstheme="minorHAnsi"/>
          <w:i/>
          <w:sz w:val="22"/>
          <w:szCs w:val="22"/>
        </w:rPr>
        <w:t xml:space="preserve"> Laboratory Strategic Plan 2018-2020. </w:t>
      </w:r>
      <w:r w:rsidRPr="00831E02">
        <w:rPr>
          <w:rFonts w:asciiTheme="minorHAnsi" w:hAnsiTheme="minorHAnsi" w:cstheme="minorHAnsi"/>
          <w:sz w:val="22"/>
          <w:szCs w:val="22"/>
        </w:rPr>
        <w:t xml:space="preserve">Port Moresby.   </w:t>
      </w:r>
    </w:p>
    <w:p w14:paraId="55BD54F0" w14:textId="77777777" w:rsidR="00DB7809" w:rsidRPr="00831E02" w:rsidRDefault="00DB7809" w:rsidP="00DB7809">
      <w:pPr>
        <w:spacing w:before="120"/>
        <w:rPr>
          <w:rFonts w:asciiTheme="minorHAnsi" w:hAnsiTheme="minorHAnsi" w:cstheme="minorHAnsi"/>
          <w:sz w:val="22"/>
          <w:szCs w:val="22"/>
        </w:rPr>
      </w:pPr>
      <w:r w:rsidRPr="00831E02">
        <w:rPr>
          <w:rFonts w:asciiTheme="minorHAnsi" w:hAnsiTheme="minorHAnsi" w:cstheme="minorHAnsi"/>
          <w:sz w:val="22"/>
          <w:szCs w:val="22"/>
        </w:rPr>
        <w:t>Government of Papua New Guinea (National Department of Health).</w:t>
      </w:r>
      <w:r w:rsidRPr="00831E02">
        <w:rPr>
          <w:rFonts w:asciiTheme="minorHAnsi" w:hAnsiTheme="minorHAnsi" w:cstheme="minorHAnsi"/>
          <w:i/>
          <w:sz w:val="22"/>
          <w:szCs w:val="22"/>
        </w:rPr>
        <w:t xml:space="preserve"> 2018. Tuberculous Laboratory Strategic Plan 2018-2020: Logical Framework and Budget</w:t>
      </w:r>
      <w:r w:rsidRPr="00831E02">
        <w:rPr>
          <w:rFonts w:asciiTheme="minorHAnsi" w:hAnsiTheme="minorHAnsi" w:cstheme="minorHAnsi"/>
          <w:sz w:val="22"/>
          <w:szCs w:val="22"/>
        </w:rPr>
        <w:t xml:space="preserve">. Port Moresby.   </w:t>
      </w:r>
    </w:p>
    <w:p w14:paraId="5B706DE7" w14:textId="77777777" w:rsidR="00DB7809" w:rsidRPr="00831E02" w:rsidRDefault="00DB7809" w:rsidP="00DB7809">
      <w:pPr>
        <w:spacing w:before="120"/>
        <w:rPr>
          <w:rFonts w:asciiTheme="minorHAnsi" w:hAnsiTheme="minorHAnsi" w:cstheme="minorHAnsi"/>
          <w:sz w:val="22"/>
          <w:szCs w:val="22"/>
        </w:rPr>
      </w:pPr>
      <w:r w:rsidRPr="00831E02">
        <w:rPr>
          <w:rFonts w:asciiTheme="minorHAnsi" w:hAnsiTheme="minorHAnsi" w:cstheme="minorHAnsi"/>
          <w:sz w:val="22"/>
          <w:szCs w:val="22"/>
        </w:rPr>
        <w:t xml:space="preserve">Hogan, D. et al. </w:t>
      </w:r>
      <w:r w:rsidRPr="00831E02">
        <w:rPr>
          <w:rFonts w:asciiTheme="minorHAnsi" w:hAnsiTheme="minorHAnsi" w:cstheme="minorHAnsi"/>
          <w:i/>
          <w:sz w:val="22"/>
          <w:szCs w:val="22"/>
        </w:rPr>
        <w:t>Monitoring universal health coverage within the Sustainable Development Goals: development and baseline data for an index of essential health services.</w:t>
      </w:r>
      <w:r w:rsidRPr="00831E02">
        <w:rPr>
          <w:rFonts w:asciiTheme="minorHAnsi" w:hAnsiTheme="minorHAnsi" w:cstheme="minorHAnsi"/>
          <w:sz w:val="22"/>
          <w:szCs w:val="22"/>
        </w:rPr>
        <w:t xml:space="preserve"> Lancet Global Health. Published Online December 13, 2017.</w:t>
      </w:r>
    </w:p>
    <w:p w14:paraId="03351448" w14:textId="77777777" w:rsidR="00636864" w:rsidRPr="00831E02" w:rsidRDefault="00636864" w:rsidP="00DB7809">
      <w:pPr>
        <w:spacing w:before="120"/>
        <w:rPr>
          <w:rFonts w:asciiTheme="minorHAnsi" w:hAnsiTheme="minorHAnsi" w:cstheme="minorHAnsi"/>
          <w:color w:val="000000"/>
          <w:sz w:val="22"/>
          <w:szCs w:val="22"/>
        </w:rPr>
      </w:pPr>
      <w:r w:rsidRPr="00831E02">
        <w:rPr>
          <w:rFonts w:asciiTheme="minorHAnsi" w:hAnsiTheme="minorHAnsi" w:cstheme="minorHAnsi"/>
          <w:color w:val="000000"/>
          <w:sz w:val="22"/>
          <w:szCs w:val="22"/>
        </w:rPr>
        <w:t>Horton</w:t>
      </w:r>
      <w:r w:rsidR="00FC6E43" w:rsidRPr="00831E02">
        <w:rPr>
          <w:rFonts w:asciiTheme="minorHAnsi" w:hAnsiTheme="minorHAnsi" w:cstheme="minorHAnsi"/>
          <w:color w:val="000000"/>
          <w:sz w:val="22"/>
          <w:szCs w:val="22"/>
        </w:rPr>
        <w:t>,</w:t>
      </w:r>
      <w:r w:rsidRPr="00831E02">
        <w:rPr>
          <w:rFonts w:asciiTheme="minorHAnsi" w:hAnsiTheme="minorHAnsi" w:cstheme="minorHAnsi"/>
          <w:color w:val="000000"/>
          <w:sz w:val="22"/>
          <w:szCs w:val="22"/>
        </w:rPr>
        <w:t xml:space="preserve"> K</w:t>
      </w:r>
      <w:r w:rsidR="00FC6E43" w:rsidRPr="00831E02">
        <w:rPr>
          <w:rFonts w:asciiTheme="minorHAnsi" w:hAnsiTheme="minorHAnsi" w:cstheme="minorHAnsi"/>
          <w:color w:val="000000"/>
          <w:sz w:val="22"/>
          <w:szCs w:val="22"/>
        </w:rPr>
        <w:t>.</w:t>
      </w:r>
      <w:r w:rsidRPr="00831E02">
        <w:rPr>
          <w:rFonts w:asciiTheme="minorHAnsi" w:hAnsiTheme="minorHAnsi" w:cstheme="minorHAnsi"/>
          <w:color w:val="000000"/>
          <w:sz w:val="22"/>
          <w:szCs w:val="22"/>
        </w:rPr>
        <w:t>C</w:t>
      </w:r>
      <w:r w:rsidR="00FC6E43" w:rsidRPr="00831E02">
        <w:rPr>
          <w:rFonts w:asciiTheme="minorHAnsi" w:hAnsiTheme="minorHAnsi" w:cstheme="minorHAnsi"/>
          <w:color w:val="000000"/>
          <w:sz w:val="22"/>
          <w:szCs w:val="22"/>
        </w:rPr>
        <w:t>.</w:t>
      </w:r>
      <w:r w:rsidRPr="00831E02">
        <w:rPr>
          <w:rFonts w:asciiTheme="minorHAnsi" w:hAnsiTheme="minorHAnsi" w:cstheme="minorHAnsi"/>
          <w:color w:val="000000"/>
          <w:sz w:val="22"/>
          <w:szCs w:val="22"/>
        </w:rPr>
        <w:t>, MacPherson</w:t>
      </w:r>
      <w:r w:rsidR="00FC6E43" w:rsidRPr="00831E02">
        <w:rPr>
          <w:rFonts w:asciiTheme="minorHAnsi" w:hAnsiTheme="minorHAnsi" w:cstheme="minorHAnsi"/>
          <w:color w:val="000000"/>
          <w:sz w:val="22"/>
          <w:szCs w:val="22"/>
        </w:rPr>
        <w:t>,</w:t>
      </w:r>
      <w:r w:rsidRPr="00831E02">
        <w:rPr>
          <w:rFonts w:asciiTheme="minorHAnsi" w:hAnsiTheme="minorHAnsi" w:cstheme="minorHAnsi"/>
          <w:color w:val="000000"/>
          <w:sz w:val="22"/>
          <w:szCs w:val="22"/>
        </w:rPr>
        <w:t xml:space="preserve"> P</w:t>
      </w:r>
      <w:r w:rsidR="00FC6E43" w:rsidRPr="00831E02">
        <w:rPr>
          <w:rFonts w:asciiTheme="minorHAnsi" w:hAnsiTheme="minorHAnsi" w:cstheme="minorHAnsi"/>
          <w:color w:val="000000"/>
          <w:sz w:val="22"/>
          <w:szCs w:val="22"/>
        </w:rPr>
        <w:t>.</w:t>
      </w:r>
      <w:r w:rsidRPr="00831E02">
        <w:rPr>
          <w:rFonts w:asciiTheme="minorHAnsi" w:hAnsiTheme="minorHAnsi" w:cstheme="minorHAnsi"/>
          <w:color w:val="000000"/>
          <w:sz w:val="22"/>
          <w:szCs w:val="22"/>
        </w:rPr>
        <w:t>, Houben</w:t>
      </w:r>
      <w:r w:rsidR="00FC6E43" w:rsidRPr="00831E02">
        <w:rPr>
          <w:rFonts w:asciiTheme="minorHAnsi" w:hAnsiTheme="minorHAnsi" w:cstheme="minorHAnsi"/>
          <w:color w:val="000000"/>
          <w:sz w:val="22"/>
          <w:szCs w:val="22"/>
        </w:rPr>
        <w:t>,</w:t>
      </w:r>
      <w:r w:rsidRPr="00831E02">
        <w:rPr>
          <w:rFonts w:asciiTheme="minorHAnsi" w:hAnsiTheme="minorHAnsi" w:cstheme="minorHAnsi"/>
          <w:color w:val="000000"/>
          <w:sz w:val="22"/>
          <w:szCs w:val="22"/>
        </w:rPr>
        <w:t xml:space="preserve"> R</w:t>
      </w:r>
      <w:r w:rsidR="00FC6E43" w:rsidRPr="00831E02">
        <w:rPr>
          <w:rFonts w:asciiTheme="minorHAnsi" w:hAnsiTheme="minorHAnsi" w:cstheme="minorHAnsi"/>
          <w:color w:val="000000"/>
          <w:sz w:val="22"/>
          <w:szCs w:val="22"/>
        </w:rPr>
        <w:t>.</w:t>
      </w:r>
      <w:r w:rsidRPr="00831E02">
        <w:rPr>
          <w:rFonts w:asciiTheme="minorHAnsi" w:hAnsiTheme="minorHAnsi" w:cstheme="minorHAnsi"/>
          <w:color w:val="000000"/>
          <w:sz w:val="22"/>
          <w:szCs w:val="22"/>
        </w:rPr>
        <w:t>M</w:t>
      </w:r>
      <w:r w:rsidR="00FC6E43" w:rsidRPr="00831E02">
        <w:rPr>
          <w:rFonts w:asciiTheme="minorHAnsi" w:hAnsiTheme="minorHAnsi" w:cstheme="minorHAnsi"/>
          <w:color w:val="000000"/>
          <w:sz w:val="22"/>
          <w:szCs w:val="22"/>
        </w:rPr>
        <w:t>.</w:t>
      </w:r>
      <w:r w:rsidRPr="00831E02">
        <w:rPr>
          <w:rFonts w:asciiTheme="minorHAnsi" w:hAnsiTheme="minorHAnsi" w:cstheme="minorHAnsi"/>
          <w:color w:val="000000"/>
          <w:sz w:val="22"/>
          <w:szCs w:val="22"/>
        </w:rPr>
        <w:t>G</w:t>
      </w:r>
      <w:r w:rsidR="00FC6E43" w:rsidRPr="00831E02">
        <w:rPr>
          <w:rFonts w:asciiTheme="minorHAnsi" w:hAnsiTheme="minorHAnsi" w:cstheme="minorHAnsi"/>
          <w:color w:val="000000"/>
          <w:sz w:val="22"/>
          <w:szCs w:val="22"/>
        </w:rPr>
        <w:t>.</w:t>
      </w:r>
      <w:r w:rsidRPr="00831E02">
        <w:rPr>
          <w:rFonts w:asciiTheme="minorHAnsi" w:hAnsiTheme="minorHAnsi" w:cstheme="minorHAnsi"/>
          <w:color w:val="000000"/>
          <w:sz w:val="22"/>
          <w:szCs w:val="22"/>
        </w:rPr>
        <w:t>J</w:t>
      </w:r>
      <w:r w:rsidR="00FC6E43" w:rsidRPr="00831E02">
        <w:rPr>
          <w:rFonts w:asciiTheme="minorHAnsi" w:hAnsiTheme="minorHAnsi" w:cstheme="minorHAnsi"/>
          <w:color w:val="000000"/>
          <w:sz w:val="22"/>
          <w:szCs w:val="22"/>
        </w:rPr>
        <w:t>.</w:t>
      </w:r>
      <w:r w:rsidRPr="00831E02">
        <w:rPr>
          <w:rFonts w:asciiTheme="minorHAnsi" w:hAnsiTheme="minorHAnsi" w:cstheme="minorHAnsi"/>
          <w:color w:val="000000"/>
          <w:sz w:val="22"/>
          <w:szCs w:val="22"/>
        </w:rPr>
        <w:t>, White</w:t>
      </w:r>
      <w:r w:rsidR="00FC6E43" w:rsidRPr="00831E02">
        <w:rPr>
          <w:rFonts w:asciiTheme="minorHAnsi" w:hAnsiTheme="minorHAnsi" w:cstheme="minorHAnsi"/>
          <w:color w:val="000000"/>
          <w:sz w:val="22"/>
          <w:szCs w:val="22"/>
        </w:rPr>
        <w:t>,</w:t>
      </w:r>
      <w:r w:rsidRPr="00831E02">
        <w:rPr>
          <w:rFonts w:asciiTheme="minorHAnsi" w:hAnsiTheme="minorHAnsi" w:cstheme="minorHAnsi"/>
          <w:color w:val="000000"/>
          <w:sz w:val="22"/>
          <w:szCs w:val="22"/>
        </w:rPr>
        <w:t xml:space="preserve"> R</w:t>
      </w:r>
      <w:r w:rsidR="00FC6E43" w:rsidRPr="00831E02">
        <w:rPr>
          <w:rFonts w:asciiTheme="minorHAnsi" w:hAnsiTheme="minorHAnsi" w:cstheme="minorHAnsi"/>
          <w:color w:val="000000"/>
          <w:sz w:val="22"/>
          <w:szCs w:val="22"/>
        </w:rPr>
        <w:t>.</w:t>
      </w:r>
      <w:r w:rsidRPr="00831E02">
        <w:rPr>
          <w:rFonts w:asciiTheme="minorHAnsi" w:hAnsiTheme="minorHAnsi" w:cstheme="minorHAnsi"/>
          <w:color w:val="000000"/>
          <w:sz w:val="22"/>
          <w:szCs w:val="22"/>
        </w:rPr>
        <w:t>G</w:t>
      </w:r>
      <w:r w:rsidR="00FC6E43" w:rsidRPr="00831E02">
        <w:rPr>
          <w:rFonts w:asciiTheme="minorHAnsi" w:hAnsiTheme="minorHAnsi" w:cstheme="minorHAnsi"/>
          <w:color w:val="000000"/>
          <w:sz w:val="22"/>
          <w:szCs w:val="22"/>
        </w:rPr>
        <w:t>.</w:t>
      </w:r>
      <w:r w:rsidRPr="00831E02">
        <w:rPr>
          <w:rFonts w:asciiTheme="minorHAnsi" w:hAnsiTheme="minorHAnsi" w:cstheme="minorHAnsi"/>
          <w:color w:val="000000"/>
          <w:sz w:val="22"/>
          <w:szCs w:val="22"/>
        </w:rPr>
        <w:t>, Corbett</w:t>
      </w:r>
      <w:r w:rsidR="00FC6E43" w:rsidRPr="00831E02">
        <w:rPr>
          <w:rFonts w:asciiTheme="minorHAnsi" w:hAnsiTheme="minorHAnsi" w:cstheme="minorHAnsi"/>
          <w:color w:val="000000"/>
          <w:sz w:val="22"/>
          <w:szCs w:val="22"/>
        </w:rPr>
        <w:t>,</w:t>
      </w:r>
      <w:r w:rsidRPr="00831E02">
        <w:rPr>
          <w:rFonts w:asciiTheme="minorHAnsi" w:hAnsiTheme="minorHAnsi" w:cstheme="minorHAnsi"/>
          <w:color w:val="000000"/>
          <w:sz w:val="22"/>
          <w:szCs w:val="22"/>
        </w:rPr>
        <w:t xml:space="preserve"> E</w:t>
      </w:r>
      <w:r w:rsidR="00FC6E43" w:rsidRPr="00831E02">
        <w:rPr>
          <w:rFonts w:asciiTheme="minorHAnsi" w:hAnsiTheme="minorHAnsi" w:cstheme="minorHAnsi"/>
          <w:color w:val="000000"/>
          <w:sz w:val="22"/>
          <w:szCs w:val="22"/>
        </w:rPr>
        <w:t>.</w:t>
      </w:r>
      <w:r w:rsidRPr="00831E02">
        <w:rPr>
          <w:rFonts w:asciiTheme="minorHAnsi" w:hAnsiTheme="minorHAnsi" w:cstheme="minorHAnsi"/>
          <w:color w:val="000000"/>
          <w:sz w:val="22"/>
          <w:szCs w:val="22"/>
        </w:rPr>
        <w:t xml:space="preserve">L. 2016. </w:t>
      </w:r>
      <w:r w:rsidRPr="00831E02">
        <w:rPr>
          <w:rFonts w:asciiTheme="minorHAnsi" w:hAnsiTheme="minorHAnsi" w:cstheme="minorHAnsi"/>
          <w:i/>
          <w:color w:val="000000"/>
          <w:sz w:val="22"/>
          <w:szCs w:val="22"/>
        </w:rPr>
        <w:t>Sex Differences in Tuberculosis Burden and Notifications in Low- and Middle-Income Countries: A Systematic Review and Meta-analysis</w:t>
      </w:r>
      <w:r w:rsidRPr="00831E02">
        <w:rPr>
          <w:rFonts w:asciiTheme="minorHAnsi" w:hAnsiTheme="minorHAnsi" w:cstheme="minorHAnsi"/>
          <w:color w:val="000000"/>
          <w:sz w:val="22"/>
          <w:szCs w:val="22"/>
        </w:rPr>
        <w:t>. PLoS Med 13(9): e1002119. doi:10.1371/journal.pmed.1002119</w:t>
      </w:r>
    </w:p>
    <w:p w14:paraId="2657CE12" w14:textId="77777777" w:rsidR="00DB7809" w:rsidRPr="00831E02" w:rsidRDefault="00DB7809" w:rsidP="00DB7809">
      <w:pPr>
        <w:spacing w:before="120"/>
        <w:rPr>
          <w:rFonts w:asciiTheme="minorHAnsi" w:hAnsiTheme="minorHAnsi" w:cstheme="minorHAnsi"/>
          <w:sz w:val="22"/>
          <w:szCs w:val="22"/>
        </w:rPr>
      </w:pPr>
      <w:r w:rsidRPr="00831E02">
        <w:rPr>
          <w:rFonts w:asciiTheme="minorHAnsi" w:hAnsiTheme="minorHAnsi" w:cstheme="minorHAnsi"/>
          <w:color w:val="191919"/>
          <w:sz w:val="22"/>
          <w:szCs w:val="22"/>
          <w:lang w:val="en-US"/>
        </w:rPr>
        <w:t xml:space="preserve">Lairson et al. 1999. </w:t>
      </w:r>
      <w:r w:rsidRPr="00831E02">
        <w:rPr>
          <w:rFonts w:asciiTheme="minorHAnsi" w:hAnsiTheme="minorHAnsi" w:cstheme="minorHAnsi"/>
          <w:i/>
          <w:color w:val="191919"/>
          <w:sz w:val="22"/>
          <w:szCs w:val="22"/>
          <w:lang w:val="en-US"/>
        </w:rPr>
        <w:t>A Framework for Assessing the Effectiveness, Efficiency, and Equity of Behavioral Healthcare</w:t>
      </w:r>
      <w:r w:rsidRPr="00831E02">
        <w:rPr>
          <w:rFonts w:asciiTheme="minorHAnsi" w:hAnsiTheme="minorHAnsi" w:cstheme="minorHAnsi"/>
          <w:color w:val="191919"/>
          <w:sz w:val="22"/>
          <w:szCs w:val="22"/>
          <w:lang w:val="en-US"/>
        </w:rPr>
        <w:t>. The American Journal of Managed Care.</w:t>
      </w:r>
    </w:p>
    <w:p w14:paraId="11896010" w14:textId="77777777" w:rsidR="00DB7809" w:rsidRPr="00831E02" w:rsidRDefault="00DB7809" w:rsidP="00C61C06">
      <w:pPr>
        <w:spacing w:before="120"/>
        <w:rPr>
          <w:rFonts w:asciiTheme="minorHAnsi" w:hAnsiTheme="minorHAnsi" w:cstheme="minorHAnsi"/>
          <w:sz w:val="22"/>
          <w:szCs w:val="22"/>
        </w:rPr>
      </w:pPr>
      <w:r w:rsidRPr="00831E02">
        <w:rPr>
          <w:rFonts w:asciiTheme="minorHAnsi" w:hAnsiTheme="minorHAnsi" w:cstheme="minorHAnsi"/>
          <w:sz w:val="22"/>
          <w:szCs w:val="22"/>
        </w:rPr>
        <w:t xml:space="preserve">McBryde, E. 2012. </w:t>
      </w:r>
      <w:r w:rsidRPr="00831E02">
        <w:rPr>
          <w:rFonts w:asciiTheme="minorHAnsi" w:hAnsiTheme="minorHAnsi" w:cstheme="minorHAnsi"/>
          <w:i/>
          <w:sz w:val="22"/>
          <w:szCs w:val="22"/>
        </w:rPr>
        <w:t>Evaluation of Risks of Tuberculosis in Western Province Papua New Guinea.</w:t>
      </w:r>
      <w:r w:rsidRPr="00831E02">
        <w:rPr>
          <w:rFonts w:asciiTheme="minorHAnsi" w:hAnsiTheme="minorHAnsi" w:cstheme="minorHAnsi"/>
          <w:sz w:val="22"/>
          <w:szCs w:val="22"/>
        </w:rPr>
        <w:t xml:space="preserve"> Port Moresby. </w:t>
      </w:r>
    </w:p>
    <w:p w14:paraId="5E36EFEC" w14:textId="77777777" w:rsidR="00DB7809" w:rsidRPr="00831E02" w:rsidRDefault="00DB7809" w:rsidP="00C61C06">
      <w:pPr>
        <w:spacing w:before="120"/>
        <w:rPr>
          <w:rFonts w:asciiTheme="minorHAnsi" w:hAnsiTheme="minorHAnsi" w:cstheme="minorHAnsi"/>
          <w:color w:val="606060"/>
          <w:sz w:val="22"/>
          <w:szCs w:val="22"/>
        </w:rPr>
      </w:pPr>
      <w:r w:rsidRPr="00831E02">
        <w:rPr>
          <w:rFonts w:asciiTheme="minorHAnsi" w:hAnsiTheme="minorHAnsi" w:cstheme="minorHAnsi"/>
          <w:sz w:val="22"/>
          <w:szCs w:val="22"/>
        </w:rPr>
        <w:t>Mohr, E. et al</w:t>
      </w:r>
      <w:r w:rsidRPr="00831E02">
        <w:rPr>
          <w:rFonts w:asciiTheme="minorHAnsi" w:hAnsiTheme="minorHAnsi" w:cstheme="minorHAnsi"/>
          <w:caps/>
          <w:sz w:val="22"/>
          <w:szCs w:val="22"/>
        </w:rPr>
        <w:t xml:space="preserve">. 2018. </w:t>
      </w:r>
      <w:r w:rsidRPr="00831E02">
        <w:rPr>
          <w:rFonts w:asciiTheme="minorHAnsi" w:hAnsiTheme="minorHAnsi" w:cstheme="minorHAnsi"/>
          <w:i/>
          <w:color w:val="202020"/>
          <w:sz w:val="22"/>
          <w:szCs w:val="22"/>
        </w:rPr>
        <w:t>DOT  or SAT for rifampicin-resistant tuberculosis? a non-randomized comparison in a high HIV prevalence setting</w:t>
      </w:r>
      <w:r w:rsidRPr="00831E02">
        <w:rPr>
          <w:rFonts w:asciiTheme="minorHAnsi" w:hAnsiTheme="minorHAnsi" w:cstheme="minorHAnsi"/>
          <w:caps/>
          <w:color w:val="202020"/>
          <w:sz w:val="22"/>
          <w:szCs w:val="22"/>
        </w:rPr>
        <w:t xml:space="preserve">. </w:t>
      </w:r>
      <w:hyperlink r:id="rId38" w:history="1">
        <w:r w:rsidRPr="00831E02">
          <w:rPr>
            <w:rStyle w:val="Hyperlink"/>
            <w:rFonts w:asciiTheme="minorHAnsi" w:eastAsiaTheme="majorEastAsia" w:hAnsiTheme="minorHAnsi" w:cstheme="minorHAnsi"/>
            <w:color w:val="606060"/>
            <w:sz w:val="22"/>
            <w:szCs w:val="22"/>
          </w:rPr>
          <w:t>https://doi.org/10.1371/journal.pone.0178054</w:t>
        </w:r>
      </w:hyperlink>
    </w:p>
    <w:p w14:paraId="7C9F0DB8" w14:textId="000F3059" w:rsidR="00DB7809" w:rsidRPr="00831E02" w:rsidRDefault="00DB7809" w:rsidP="00DB7809">
      <w:pPr>
        <w:spacing w:before="100" w:beforeAutospacing="1" w:after="100" w:afterAutospacing="1"/>
        <w:rPr>
          <w:rFonts w:asciiTheme="minorHAnsi" w:hAnsiTheme="minorHAnsi" w:cstheme="minorHAnsi"/>
          <w:sz w:val="22"/>
          <w:szCs w:val="22"/>
        </w:rPr>
      </w:pPr>
      <w:r w:rsidRPr="00831E02">
        <w:rPr>
          <w:rFonts w:asciiTheme="minorHAnsi" w:hAnsiTheme="minorHAnsi" w:cstheme="minorHAnsi"/>
          <w:sz w:val="22"/>
          <w:szCs w:val="22"/>
        </w:rPr>
        <w:t xml:space="preserve"> Morris, L.,  Honjepari, A., Hiasi</w:t>
      </w:r>
      <w:r w:rsidR="000E6B25">
        <w:rPr>
          <w:rFonts w:asciiTheme="minorHAnsi" w:hAnsiTheme="minorHAnsi" w:cstheme="minorHAnsi"/>
          <w:sz w:val="22"/>
          <w:szCs w:val="22"/>
        </w:rPr>
        <w:t>h</w:t>
      </w:r>
      <w:r w:rsidRPr="00831E02">
        <w:rPr>
          <w:rFonts w:asciiTheme="minorHAnsi" w:hAnsiTheme="minorHAnsi" w:cstheme="minorHAnsi"/>
          <w:sz w:val="22"/>
          <w:szCs w:val="22"/>
        </w:rPr>
        <w:t>ri, S., Chan, G., Tugo</w:t>
      </w:r>
      <w:r w:rsidR="000E6B25">
        <w:rPr>
          <w:rFonts w:asciiTheme="minorHAnsi" w:hAnsiTheme="minorHAnsi" w:cstheme="minorHAnsi"/>
          <w:sz w:val="22"/>
          <w:szCs w:val="22"/>
        </w:rPr>
        <w:t xml:space="preserve"> </w:t>
      </w:r>
      <w:r w:rsidRPr="00831E02">
        <w:rPr>
          <w:rFonts w:asciiTheme="minorHAnsi" w:hAnsiTheme="minorHAnsi" w:cstheme="minorHAnsi"/>
          <w:sz w:val="22"/>
          <w:szCs w:val="22"/>
        </w:rPr>
        <w:t xml:space="preserve">,O.,  Taune, M., Paul, A., Dakulala, P., Majumder, S.    2018. </w:t>
      </w:r>
      <w:r w:rsidRPr="00831E02">
        <w:rPr>
          <w:rFonts w:asciiTheme="minorHAnsi" w:hAnsiTheme="minorHAnsi" w:cstheme="minorHAnsi"/>
          <w:i/>
          <w:sz w:val="22"/>
          <w:szCs w:val="22"/>
        </w:rPr>
        <w:t>The Emergency Response to Multidrug-resistant Tuberculosis in Daru, Western Province, Papua New Guinea, 2014-2017</w:t>
      </w:r>
      <w:r w:rsidRPr="00831E02">
        <w:rPr>
          <w:rFonts w:asciiTheme="minorHAnsi" w:hAnsiTheme="minorHAnsi" w:cstheme="minorHAnsi"/>
          <w:sz w:val="22"/>
          <w:szCs w:val="22"/>
        </w:rPr>
        <w:t xml:space="preserve">. Public Health Action. </w:t>
      </w:r>
    </w:p>
    <w:p w14:paraId="7CDE35A4" w14:textId="77777777" w:rsidR="00DB7809" w:rsidRPr="00831E02" w:rsidRDefault="00DB7809" w:rsidP="00DB7809">
      <w:pPr>
        <w:spacing w:before="120"/>
        <w:rPr>
          <w:rFonts w:asciiTheme="minorHAnsi" w:hAnsiTheme="minorHAnsi" w:cstheme="minorHAnsi"/>
          <w:sz w:val="22"/>
          <w:szCs w:val="22"/>
        </w:rPr>
      </w:pPr>
      <w:r w:rsidRPr="00831E02">
        <w:rPr>
          <w:rFonts w:asciiTheme="minorHAnsi" w:hAnsiTheme="minorHAnsi" w:cstheme="minorHAnsi"/>
          <w:sz w:val="22"/>
          <w:szCs w:val="22"/>
        </w:rPr>
        <w:t xml:space="preserve">Paediatric Society of Papua New Guinea. 2018. </w:t>
      </w:r>
      <w:r w:rsidRPr="00831E02">
        <w:rPr>
          <w:rFonts w:asciiTheme="minorHAnsi" w:hAnsiTheme="minorHAnsi" w:cstheme="minorHAnsi"/>
          <w:i/>
          <w:sz w:val="22"/>
          <w:szCs w:val="22"/>
        </w:rPr>
        <w:t xml:space="preserve">Child TB Project, Port Moresby General Hospital, National Capital District Hospital. </w:t>
      </w:r>
      <w:r w:rsidRPr="00831E02">
        <w:rPr>
          <w:rFonts w:asciiTheme="minorHAnsi" w:hAnsiTheme="minorHAnsi" w:cstheme="minorHAnsi"/>
          <w:sz w:val="22"/>
          <w:szCs w:val="22"/>
        </w:rPr>
        <w:t>Port Moresby</w:t>
      </w:r>
    </w:p>
    <w:p w14:paraId="73BCC0B2" w14:textId="77777777" w:rsidR="00DB7809" w:rsidRPr="00831E02" w:rsidRDefault="00DB7809" w:rsidP="00DB7809">
      <w:pPr>
        <w:spacing w:before="120"/>
        <w:rPr>
          <w:rFonts w:asciiTheme="minorHAnsi" w:hAnsiTheme="minorHAnsi" w:cstheme="minorHAnsi"/>
          <w:sz w:val="22"/>
          <w:szCs w:val="22"/>
        </w:rPr>
      </w:pPr>
      <w:r w:rsidRPr="00831E02">
        <w:rPr>
          <w:rFonts w:asciiTheme="minorHAnsi" w:hAnsiTheme="minorHAnsi" w:cstheme="minorHAnsi"/>
          <w:sz w:val="22"/>
          <w:szCs w:val="22"/>
        </w:rPr>
        <w:t xml:space="preserve">Queensland Mycobacterium Reference Laboratory. 2015. </w:t>
      </w:r>
      <w:r w:rsidRPr="00831E02">
        <w:rPr>
          <w:rFonts w:asciiTheme="minorHAnsi" w:hAnsiTheme="minorHAnsi" w:cstheme="minorHAnsi"/>
          <w:i/>
          <w:sz w:val="22"/>
          <w:szCs w:val="22"/>
        </w:rPr>
        <w:t>Grant Activity Report, 01 July 2013 to December 2014</w:t>
      </w:r>
      <w:r w:rsidRPr="00831E02">
        <w:rPr>
          <w:rFonts w:asciiTheme="minorHAnsi" w:hAnsiTheme="minorHAnsi" w:cstheme="minorHAnsi"/>
          <w:sz w:val="22"/>
          <w:szCs w:val="22"/>
        </w:rPr>
        <w:t xml:space="preserve">. Queensland, Australia. </w:t>
      </w:r>
    </w:p>
    <w:p w14:paraId="2B397110" w14:textId="77777777" w:rsidR="00DB7809" w:rsidRPr="00831E02" w:rsidRDefault="00DB7809" w:rsidP="00DB7809">
      <w:pPr>
        <w:spacing w:before="120"/>
        <w:rPr>
          <w:rFonts w:asciiTheme="minorHAnsi" w:hAnsiTheme="minorHAnsi" w:cstheme="minorHAnsi"/>
          <w:color w:val="000000"/>
          <w:sz w:val="22"/>
          <w:szCs w:val="22"/>
        </w:rPr>
      </w:pPr>
      <w:r w:rsidRPr="00831E02">
        <w:rPr>
          <w:rFonts w:asciiTheme="minorHAnsi" w:hAnsiTheme="minorHAnsi" w:cstheme="minorHAnsi"/>
          <w:sz w:val="22"/>
          <w:szCs w:val="22"/>
        </w:rPr>
        <w:t xml:space="preserve">World Bank. 2016. </w:t>
      </w:r>
      <w:r w:rsidRPr="00831E02">
        <w:rPr>
          <w:rFonts w:asciiTheme="minorHAnsi" w:hAnsiTheme="minorHAnsi" w:cstheme="minorHAnsi"/>
          <w:i/>
          <w:sz w:val="22"/>
          <w:szCs w:val="22"/>
        </w:rPr>
        <w:t>Combined Project Information Documents / Integrated Safeguards Datasheet (PID/ISDS).</w:t>
      </w:r>
      <w:r w:rsidRPr="00831E02">
        <w:rPr>
          <w:rFonts w:asciiTheme="minorHAnsi" w:hAnsiTheme="minorHAnsi" w:cstheme="minorHAnsi"/>
          <w:sz w:val="22"/>
          <w:szCs w:val="22"/>
        </w:rPr>
        <w:t xml:space="preserve"> Washington, D.C.</w:t>
      </w:r>
    </w:p>
    <w:p w14:paraId="55B34B27" w14:textId="77777777" w:rsidR="00DB7809" w:rsidRPr="00831E02" w:rsidRDefault="00DB7809" w:rsidP="00DB7809">
      <w:pPr>
        <w:spacing w:before="120"/>
        <w:rPr>
          <w:rStyle w:val="fontstyle01"/>
          <w:rFonts w:asciiTheme="minorHAnsi" w:hAnsiTheme="minorHAnsi" w:cstheme="minorHAnsi"/>
          <w:sz w:val="22"/>
          <w:szCs w:val="22"/>
        </w:rPr>
      </w:pPr>
      <w:r w:rsidRPr="00831E02">
        <w:rPr>
          <w:rFonts w:asciiTheme="minorHAnsi" w:hAnsiTheme="minorHAnsi" w:cstheme="minorHAnsi"/>
          <w:sz w:val="22"/>
          <w:szCs w:val="22"/>
        </w:rPr>
        <w:t xml:space="preserve">World Bank. 2017. </w:t>
      </w:r>
      <w:r w:rsidRPr="00831E02">
        <w:rPr>
          <w:rFonts w:asciiTheme="minorHAnsi" w:hAnsiTheme="minorHAnsi" w:cstheme="minorHAnsi"/>
          <w:i/>
          <w:sz w:val="22"/>
          <w:szCs w:val="22"/>
        </w:rPr>
        <w:t xml:space="preserve">International Development Association Project Appraisal Document on a Proposed Credit in the Amount </w:t>
      </w:r>
      <w:r w:rsidR="00B02D1C" w:rsidRPr="00831E02">
        <w:rPr>
          <w:rFonts w:asciiTheme="minorHAnsi" w:hAnsiTheme="minorHAnsi" w:cstheme="minorHAnsi"/>
          <w:i/>
          <w:sz w:val="22"/>
          <w:szCs w:val="22"/>
        </w:rPr>
        <w:t>o</w:t>
      </w:r>
      <w:r w:rsidRPr="00831E02">
        <w:rPr>
          <w:rFonts w:asciiTheme="minorHAnsi" w:hAnsiTheme="minorHAnsi" w:cstheme="minorHAnsi"/>
          <w:i/>
          <w:sz w:val="22"/>
          <w:szCs w:val="22"/>
        </w:rPr>
        <w:t xml:space="preserve">f </w:t>
      </w:r>
      <w:r w:rsidR="00B02D1C" w:rsidRPr="00831E02">
        <w:rPr>
          <w:rFonts w:asciiTheme="minorHAnsi" w:hAnsiTheme="minorHAnsi" w:cstheme="minorHAnsi"/>
          <w:i/>
          <w:sz w:val="22"/>
          <w:szCs w:val="22"/>
        </w:rPr>
        <w:t xml:space="preserve"> </w:t>
      </w:r>
      <w:r w:rsidRPr="00831E02">
        <w:rPr>
          <w:rFonts w:asciiTheme="minorHAnsi" w:hAnsiTheme="minorHAnsi" w:cstheme="minorHAnsi"/>
          <w:i/>
          <w:sz w:val="22"/>
          <w:szCs w:val="22"/>
        </w:rPr>
        <w:t>SDR 11.1 Million (US$15 Million Equivalent) to the Independent State of Papua New Guinea for an Emergency Tuberculosis Project. Washington, D.C</w:t>
      </w:r>
      <w:r w:rsidRPr="00831E02">
        <w:rPr>
          <w:rStyle w:val="fontstyle01"/>
          <w:rFonts w:asciiTheme="minorHAnsi" w:hAnsiTheme="minorHAnsi" w:cstheme="minorHAnsi"/>
          <w:sz w:val="22"/>
          <w:szCs w:val="22"/>
        </w:rPr>
        <w:t xml:space="preserve"> </w:t>
      </w:r>
    </w:p>
    <w:p w14:paraId="5A56F6ED" w14:textId="77777777" w:rsidR="00DB7809" w:rsidRPr="00831E02" w:rsidRDefault="00DB7809" w:rsidP="00DB7809">
      <w:pPr>
        <w:spacing w:before="120"/>
        <w:rPr>
          <w:rFonts w:asciiTheme="minorHAnsi" w:hAnsiTheme="minorHAnsi" w:cstheme="minorHAnsi"/>
          <w:sz w:val="22"/>
          <w:szCs w:val="22"/>
        </w:rPr>
      </w:pPr>
      <w:r w:rsidRPr="00831E02">
        <w:rPr>
          <w:rStyle w:val="fontstyle01"/>
          <w:rFonts w:asciiTheme="minorHAnsi" w:hAnsiTheme="minorHAnsi" w:cstheme="minorHAnsi"/>
          <w:sz w:val="22"/>
          <w:szCs w:val="22"/>
        </w:rPr>
        <w:t xml:space="preserve">World Health Organisation. </w:t>
      </w:r>
      <w:r w:rsidRPr="00831E02">
        <w:rPr>
          <w:rFonts w:asciiTheme="minorHAnsi" w:hAnsiTheme="minorHAnsi" w:cstheme="minorHAnsi"/>
          <w:sz w:val="22"/>
          <w:szCs w:val="22"/>
        </w:rPr>
        <w:t xml:space="preserve"> 2014. </w:t>
      </w:r>
      <w:r w:rsidRPr="00831E02">
        <w:rPr>
          <w:rFonts w:asciiTheme="minorHAnsi" w:hAnsiTheme="minorHAnsi" w:cstheme="minorHAnsi"/>
          <w:i/>
          <w:sz w:val="22"/>
          <w:szCs w:val="22"/>
        </w:rPr>
        <w:t>Global tuberculosis report 2014 and WHO global TB database.</w:t>
      </w:r>
      <w:r w:rsidRPr="00831E02">
        <w:rPr>
          <w:rFonts w:asciiTheme="minorHAnsi" w:hAnsiTheme="minorHAnsi" w:cstheme="minorHAnsi"/>
          <w:sz w:val="22"/>
          <w:szCs w:val="22"/>
        </w:rPr>
        <w:t xml:space="preserve"> </w:t>
      </w:r>
      <w:r w:rsidRPr="00831E02">
        <w:rPr>
          <w:rFonts w:asciiTheme="minorHAnsi" w:hAnsiTheme="minorHAnsi" w:cstheme="minorHAnsi"/>
          <w:color w:val="0000FF"/>
          <w:sz w:val="22"/>
          <w:szCs w:val="22"/>
        </w:rPr>
        <w:t>http://www.who.int/tb/country/en</w:t>
      </w:r>
      <w:r w:rsidRPr="00831E02">
        <w:rPr>
          <w:rFonts w:asciiTheme="minorHAnsi" w:hAnsiTheme="minorHAnsi" w:cstheme="minorHAnsi"/>
          <w:sz w:val="22"/>
          <w:szCs w:val="22"/>
        </w:rPr>
        <w:t xml:space="preserve">/ </w:t>
      </w:r>
    </w:p>
    <w:p w14:paraId="554BC12E" w14:textId="77777777" w:rsidR="00627876" w:rsidRPr="00831E02" w:rsidRDefault="00627876" w:rsidP="00627876">
      <w:pPr>
        <w:spacing w:before="120"/>
        <w:rPr>
          <w:rFonts w:asciiTheme="minorHAnsi" w:hAnsiTheme="minorHAnsi" w:cstheme="minorHAnsi"/>
          <w:bCs/>
          <w:color w:val="000000"/>
          <w:sz w:val="22"/>
          <w:szCs w:val="22"/>
        </w:rPr>
      </w:pPr>
      <w:r w:rsidRPr="00831E02">
        <w:rPr>
          <w:rStyle w:val="fontstyle01"/>
          <w:rFonts w:asciiTheme="minorHAnsi" w:hAnsiTheme="minorHAnsi" w:cstheme="minorHAnsi"/>
          <w:sz w:val="22"/>
          <w:szCs w:val="22"/>
        </w:rPr>
        <w:t>World Health Organisation.</w:t>
      </w:r>
      <w:r w:rsidRPr="00831E02">
        <w:rPr>
          <w:rFonts w:asciiTheme="minorHAnsi" w:hAnsiTheme="minorHAnsi" w:cstheme="minorHAnsi"/>
          <w:bCs/>
          <w:color w:val="000000"/>
          <w:sz w:val="22"/>
          <w:szCs w:val="22"/>
        </w:rPr>
        <w:t xml:space="preserve"> 2016.</w:t>
      </w:r>
      <w:r w:rsidRPr="00831E02">
        <w:rPr>
          <w:rFonts w:asciiTheme="minorHAnsi" w:hAnsiTheme="minorHAnsi" w:cstheme="minorHAnsi"/>
          <w:bCs/>
          <w:i/>
          <w:color w:val="000000"/>
          <w:sz w:val="22"/>
          <w:szCs w:val="22"/>
        </w:rPr>
        <w:t>The Regional Green Light Committee Mission for Papua New Guinea,</w:t>
      </w:r>
      <w:r w:rsidRPr="00831E02">
        <w:rPr>
          <w:rFonts w:asciiTheme="minorHAnsi" w:hAnsiTheme="minorHAnsi" w:cstheme="minorHAnsi"/>
          <w:i/>
          <w:sz w:val="22"/>
          <w:szCs w:val="22"/>
        </w:rPr>
        <w:t xml:space="preserve"> </w:t>
      </w:r>
      <w:r w:rsidRPr="00831E02">
        <w:rPr>
          <w:rFonts w:asciiTheme="minorHAnsi" w:hAnsiTheme="minorHAnsi" w:cstheme="minorHAnsi"/>
          <w:bCs/>
          <w:i/>
          <w:color w:val="000000"/>
          <w:sz w:val="22"/>
          <w:szCs w:val="22"/>
        </w:rPr>
        <w:t>Western Province (Daru), Gulf Province (Kerema) and National Capital District.</w:t>
      </w:r>
      <w:r w:rsidRPr="00831E02">
        <w:rPr>
          <w:rFonts w:asciiTheme="minorHAnsi" w:hAnsiTheme="minorHAnsi" w:cstheme="minorHAnsi"/>
          <w:bCs/>
          <w:color w:val="000000"/>
          <w:sz w:val="22"/>
          <w:szCs w:val="22"/>
        </w:rPr>
        <w:t xml:space="preserve"> Port Moresby.</w:t>
      </w:r>
    </w:p>
    <w:p w14:paraId="563EEECE" w14:textId="77777777" w:rsidR="00DB7809" w:rsidRPr="00831E02" w:rsidRDefault="00B02D1C" w:rsidP="00DB7809">
      <w:pPr>
        <w:spacing w:before="120"/>
        <w:rPr>
          <w:rFonts w:asciiTheme="minorHAnsi" w:hAnsiTheme="minorHAnsi" w:cstheme="minorHAnsi"/>
          <w:sz w:val="22"/>
          <w:szCs w:val="22"/>
        </w:rPr>
      </w:pPr>
      <w:r w:rsidRPr="00831E02">
        <w:rPr>
          <w:rStyle w:val="fontstyle01"/>
          <w:rFonts w:asciiTheme="minorHAnsi" w:hAnsiTheme="minorHAnsi" w:cstheme="minorHAnsi"/>
          <w:sz w:val="22"/>
          <w:szCs w:val="22"/>
        </w:rPr>
        <w:t xml:space="preserve">World Health Organisation. </w:t>
      </w:r>
      <w:r w:rsidR="00DB7809" w:rsidRPr="00831E02">
        <w:rPr>
          <w:rStyle w:val="fontstyle01"/>
          <w:rFonts w:asciiTheme="minorHAnsi" w:hAnsiTheme="minorHAnsi" w:cstheme="minorHAnsi"/>
          <w:sz w:val="22"/>
          <w:szCs w:val="22"/>
        </w:rPr>
        <w:t xml:space="preserve">2017. </w:t>
      </w:r>
      <w:r w:rsidR="00DB7809" w:rsidRPr="00831E02">
        <w:rPr>
          <w:rFonts w:asciiTheme="minorHAnsi" w:hAnsiTheme="minorHAnsi" w:cstheme="minorHAnsi"/>
          <w:i/>
          <w:sz w:val="22"/>
          <w:szCs w:val="22"/>
        </w:rPr>
        <w:t>TB Epidemiological Review and Impact Analysis of Tuberculosis in Papua New Guinea.</w:t>
      </w:r>
      <w:r w:rsidR="00DB7809" w:rsidRPr="00831E02">
        <w:rPr>
          <w:rFonts w:asciiTheme="minorHAnsi" w:hAnsiTheme="minorHAnsi" w:cstheme="minorHAnsi"/>
          <w:sz w:val="22"/>
          <w:szCs w:val="22"/>
        </w:rPr>
        <w:t xml:space="preserve"> Port Moresby.</w:t>
      </w:r>
    </w:p>
    <w:p w14:paraId="475C40A8" w14:textId="77777777" w:rsidR="00B02D1C" w:rsidRPr="00831E02" w:rsidRDefault="00B02D1C" w:rsidP="00DB7809">
      <w:pPr>
        <w:spacing w:before="120"/>
        <w:rPr>
          <w:rFonts w:asciiTheme="minorHAnsi" w:hAnsiTheme="minorHAnsi" w:cstheme="minorHAnsi"/>
          <w:sz w:val="22"/>
          <w:szCs w:val="22"/>
        </w:rPr>
      </w:pPr>
      <w:r w:rsidRPr="00831E02">
        <w:rPr>
          <w:rStyle w:val="fontstyle01"/>
          <w:rFonts w:asciiTheme="minorHAnsi" w:hAnsiTheme="minorHAnsi" w:cstheme="minorHAnsi"/>
          <w:sz w:val="22"/>
          <w:szCs w:val="22"/>
        </w:rPr>
        <w:t xml:space="preserve">World Health Organisation. </w:t>
      </w:r>
      <w:r w:rsidRPr="00831E02">
        <w:rPr>
          <w:rFonts w:asciiTheme="minorHAnsi" w:hAnsiTheme="minorHAnsi" w:cstheme="minorHAnsi"/>
          <w:sz w:val="22"/>
          <w:szCs w:val="22"/>
        </w:rPr>
        <w:t xml:space="preserve">2017. </w:t>
      </w:r>
      <w:r w:rsidRPr="00831E02">
        <w:rPr>
          <w:rFonts w:asciiTheme="minorHAnsi" w:hAnsiTheme="minorHAnsi" w:cstheme="minorHAnsi"/>
          <w:i/>
          <w:sz w:val="22"/>
          <w:szCs w:val="22"/>
        </w:rPr>
        <w:t>Global Tuberculosis Report</w:t>
      </w:r>
      <w:r w:rsidR="00C55AF6" w:rsidRPr="00831E02">
        <w:rPr>
          <w:rFonts w:asciiTheme="minorHAnsi" w:hAnsiTheme="minorHAnsi" w:cstheme="minorHAnsi"/>
          <w:i/>
          <w:sz w:val="22"/>
          <w:szCs w:val="22"/>
        </w:rPr>
        <w:t xml:space="preserve"> 2017.</w:t>
      </w:r>
      <w:r w:rsidR="00C55AF6" w:rsidRPr="00831E02">
        <w:rPr>
          <w:rFonts w:asciiTheme="minorHAnsi" w:hAnsiTheme="minorHAnsi" w:cstheme="minorHAnsi"/>
          <w:sz w:val="22"/>
          <w:szCs w:val="22"/>
        </w:rPr>
        <w:t xml:space="preserve"> Geneva.</w:t>
      </w:r>
      <w:r w:rsidRPr="00831E02">
        <w:rPr>
          <w:rFonts w:asciiTheme="minorHAnsi" w:hAnsiTheme="minorHAnsi" w:cstheme="minorHAnsi"/>
          <w:sz w:val="22"/>
          <w:szCs w:val="22"/>
        </w:rPr>
        <w:t xml:space="preserve"> </w:t>
      </w:r>
    </w:p>
    <w:p w14:paraId="3929557B" w14:textId="77777777" w:rsidR="00DB7809" w:rsidRPr="00831E02" w:rsidRDefault="00DB7809" w:rsidP="00DB7809">
      <w:pPr>
        <w:spacing w:before="120"/>
        <w:rPr>
          <w:rFonts w:asciiTheme="minorHAnsi" w:hAnsiTheme="minorHAnsi" w:cstheme="minorHAnsi"/>
          <w:bCs/>
          <w:color w:val="000000"/>
          <w:sz w:val="22"/>
          <w:szCs w:val="22"/>
        </w:rPr>
      </w:pPr>
      <w:r w:rsidRPr="00831E02">
        <w:rPr>
          <w:rStyle w:val="fontstyle01"/>
          <w:rFonts w:asciiTheme="minorHAnsi" w:hAnsiTheme="minorHAnsi" w:cstheme="minorHAnsi"/>
          <w:sz w:val="22"/>
          <w:szCs w:val="22"/>
        </w:rPr>
        <w:t>World Health Organisation.</w:t>
      </w:r>
      <w:r w:rsidRPr="00831E02">
        <w:rPr>
          <w:rFonts w:asciiTheme="minorHAnsi" w:hAnsiTheme="minorHAnsi" w:cstheme="minorHAnsi"/>
          <w:bCs/>
          <w:color w:val="000000"/>
          <w:sz w:val="22"/>
          <w:szCs w:val="22"/>
        </w:rPr>
        <w:t xml:space="preserve"> 2016.</w:t>
      </w:r>
      <w:r w:rsidRPr="00831E02">
        <w:rPr>
          <w:rFonts w:asciiTheme="minorHAnsi" w:hAnsiTheme="minorHAnsi" w:cstheme="minorHAnsi"/>
          <w:bCs/>
          <w:i/>
          <w:color w:val="000000"/>
          <w:sz w:val="22"/>
          <w:szCs w:val="22"/>
        </w:rPr>
        <w:t>The Regional Green Light Committee Mission for Papua New Guinea,</w:t>
      </w:r>
      <w:r w:rsidRPr="00831E02">
        <w:rPr>
          <w:rFonts w:asciiTheme="minorHAnsi" w:hAnsiTheme="minorHAnsi" w:cstheme="minorHAnsi"/>
          <w:i/>
          <w:sz w:val="22"/>
          <w:szCs w:val="22"/>
        </w:rPr>
        <w:t xml:space="preserve"> </w:t>
      </w:r>
      <w:r w:rsidRPr="00831E02">
        <w:rPr>
          <w:rFonts w:asciiTheme="minorHAnsi" w:hAnsiTheme="minorHAnsi" w:cstheme="minorHAnsi"/>
          <w:bCs/>
          <w:i/>
          <w:color w:val="000000"/>
          <w:sz w:val="22"/>
          <w:szCs w:val="22"/>
        </w:rPr>
        <w:t>Western Province (Daru), Gulf Province (Kerema) and National Capital District.</w:t>
      </w:r>
      <w:r w:rsidRPr="00831E02">
        <w:rPr>
          <w:rFonts w:asciiTheme="minorHAnsi" w:hAnsiTheme="minorHAnsi" w:cstheme="minorHAnsi"/>
          <w:bCs/>
          <w:color w:val="000000"/>
          <w:sz w:val="22"/>
          <w:szCs w:val="22"/>
        </w:rPr>
        <w:t xml:space="preserve"> Port Moresby.</w:t>
      </w:r>
    </w:p>
    <w:p w14:paraId="01C13178" w14:textId="77777777" w:rsidR="00DB7809" w:rsidRPr="00831E02" w:rsidRDefault="00DB7809" w:rsidP="00DB7809">
      <w:pPr>
        <w:spacing w:before="120"/>
        <w:rPr>
          <w:rStyle w:val="fontstyle01"/>
          <w:rFonts w:asciiTheme="minorHAnsi" w:hAnsiTheme="minorHAnsi" w:cstheme="minorHAnsi"/>
          <w:sz w:val="22"/>
          <w:szCs w:val="22"/>
        </w:rPr>
      </w:pPr>
      <w:r w:rsidRPr="00831E02">
        <w:rPr>
          <w:rStyle w:val="fontstyle01"/>
          <w:rFonts w:asciiTheme="minorHAnsi" w:hAnsiTheme="minorHAnsi" w:cstheme="minorHAnsi"/>
          <w:sz w:val="22"/>
          <w:szCs w:val="22"/>
        </w:rPr>
        <w:t>World Health Organisation. 201</w:t>
      </w:r>
      <w:r w:rsidR="00857B8D" w:rsidRPr="00831E02">
        <w:rPr>
          <w:rStyle w:val="fontstyle01"/>
          <w:rFonts w:asciiTheme="minorHAnsi" w:hAnsiTheme="minorHAnsi" w:cstheme="minorHAnsi"/>
          <w:sz w:val="22"/>
          <w:szCs w:val="22"/>
        </w:rPr>
        <w:t>7</w:t>
      </w:r>
      <w:r w:rsidRPr="00831E02">
        <w:rPr>
          <w:rStyle w:val="fontstyle01"/>
          <w:rFonts w:asciiTheme="minorHAnsi" w:hAnsiTheme="minorHAnsi" w:cstheme="minorHAnsi"/>
          <w:sz w:val="22"/>
          <w:szCs w:val="22"/>
        </w:rPr>
        <w:t xml:space="preserve">. </w:t>
      </w:r>
      <w:r w:rsidRPr="00831E02">
        <w:rPr>
          <w:rStyle w:val="fontstyle01"/>
          <w:rFonts w:asciiTheme="minorHAnsi" w:hAnsiTheme="minorHAnsi" w:cstheme="minorHAnsi"/>
          <w:i/>
          <w:sz w:val="22"/>
          <w:szCs w:val="22"/>
        </w:rPr>
        <w:t xml:space="preserve"> </w:t>
      </w:r>
      <w:r w:rsidR="00857B8D" w:rsidRPr="00831E02">
        <w:rPr>
          <w:rStyle w:val="fontstyle01"/>
          <w:rFonts w:asciiTheme="minorHAnsi" w:hAnsiTheme="minorHAnsi" w:cstheme="minorHAnsi"/>
          <w:i/>
          <w:sz w:val="22"/>
          <w:szCs w:val="22"/>
        </w:rPr>
        <w:t xml:space="preserve">PNG TB data. </w:t>
      </w:r>
      <w:hyperlink r:id="rId39" w:history="1">
        <w:r w:rsidR="00857B8D" w:rsidRPr="00831E02">
          <w:rPr>
            <w:rStyle w:val="Hyperlink"/>
            <w:rFonts w:asciiTheme="minorHAnsi" w:eastAsiaTheme="majorEastAsia" w:hAnsiTheme="minorHAnsi" w:cstheme="minorHAnsi"/>
            <w:sz w:val="22"/>
            <w:szCs w:val="22"/>
          </w:rPr>
          <w:t>https://extranet.who.int/sree/Reports?op=Replet&amp;name=/WHO_HQ_Reports/G2/PROD/EXT/TBCountryProfile&amp;ISO2=pg&amp;outtype=pdf</w:t>
        </w:r>
      </w:hyperlink>
    </w:p>
    <w:p w14:paraId="6B937DA4" w14:textId="77777777" w:rsidR="00627876" w:rsidRPr="00831E02" w:rsidRDefault="00627876" w:rsidP="00627876">
      <w:pPr>
        <w:rPr>
          <w:rFonts w:asciiTheme="minorHAnsi" w:hAnsiTheme="minorHAnsi" w:cstheme="minorHAnsi"/>
          <w:sz w:val="22"/>
          <w:szCs w:val="22"/>
        </w:rPr>
      </w:pPr>
      <w:r w:rsidRPr="00831E02">
        <w:rPr>
          <w:rStyle w:val="fontstyle01"/>
          <w:rFonts w:asciiTheme="minorHAnsi" w:hAnsiTheme="minorHAnsi" w:cstheme="minorHAnsi"/>
          <w:sz w:val="22"/>
          <w:szCs w:val="22"/>
        </w:rPr>
        <w:t xml:space="preserve">World Health Organisation and </w:t>
      </w:r>
      <w:r w:rsidRPr="00831E02">
        <w:rPr>
          <w:rFonts w:asciiTheme="minorHAnsi" w:hAnsiTheme="minorHAnsi" w:cstheme="minorHAnsi"/>
          <w:sz w:val="22"/>
          <w:szCs w:val="22"/>
        </w:rPr>
        <w:t>Australian Department of Foreign Aﬀairs and Trade</w:t>
      </w:r>
      <w:r w:rsidRPr="00831E02">
        <w:rPr>
          <w:rFonts w:asciiTheme="minorHAnsi" w:hAnsiTheme="minorHAnsi" w:cstheme="minorHAnsi"/>
          <w:i/>
          <w:sz w:val="22"/>
          <w:szCs w:val="22"/>
        </w:rPr>
        <w:t>. 2018. Department of Foreign Aﬀairs and Trade (DFAT) &amp; World Health Organization (WHO) Partnership: Co-Financing PNG Country Office</w:t>
      </w:r>
      <w:r w:rsidRPr="00831E02">
        <w:rPr>
          <w:rFonts w:asciiTheme="minorHAnsi" w:hAnsiTheme="minorHAnsi" w:cstheme="minorHAnsi"/>
          <w:sz w:val="22"/>
          <w:szCs w:val="22"/>
        </w:rPr>
        <w:t>. WHO Office. Port Moresby.</w:t>
      </w:r>
    </w:p>
    <w:p w14:paraId="1447ED80" w14:textId="77777777" w:rsidR="00DB7809" w:rsidRPr="00831E02" w:rsidRDefault="00DB7809" w:rsidP="00DB7809">
      <w:pPr>
        <w:spacing w:before="120"/>
        <w:rPr>
          <w:rFonts w:asciiTheme="minorHAnsi" w:hAnsiTheme="minorHAnsi" w:cstheme="minorHAnsi"/>
          <w:sz w:val="22"/>
          <w:szCs w:val="22"/>
        </w:rPr>
      </w:pPr>
      <w:r w:rsidRPr="00831E02">
        <w:rPr>
          <w:rStyle w:val="fontstyle01"/>
          <w:rFonts w:asciiTheme="minorHAnsi" w:hAnsiTheme="minorHAnsi" w:cstheme="minorHAnsi"/>
          <w:sz w:val="22"/>
          <w:szCs w:val="22"/>
        </w:rPr>
        <w:t xml:space="preserve">World Health Organisation. 2018. </w:t>
      </w:r>
      <w:r w:rsidRPr="00831E02">
        <w:rPr>
          <w:rStyle w:val="fontstyle01"/>
          <w:rFonts w:asciiTheme="minorHAnsi" w:hAnsiTheme="minorHAnsi" w:cstheme="minorHAnsi"/>
          <w:i/>
          <w:sz w:val="22"/>
          <w:szCs w:val="22"/>
        </w:rPr>
        <w:t xml:space="preserve"> Regional Green Light Country Support Mission Report, Papua New Guinea</w:t>
      </w:r>
      <w:r w:rsidRPr="00831E02">
        <w:rPr>
          <w:rStyle w:val="fontstyle01"/>
          <w:rFonts w:asciiTheme="minorHAnsi" w:hAnsiTheme="minorHAnsi" w:cstheme="minorHAnsi"/>
          <w:sz w:val="22"/>
          <w:szCs w:val="22"/>
        </w:rPr>
        <w:t>. Port Moresby.</w:t>
      </w:r>
    </w:p>
    <w:p w14:paraId="266F07B7" w14:textId="77777777" w:rsidR="00DB7809" w:rsidRPr="00831E02" w:rsidRDefault="00DB7809" w:rsidP="00DB7809">
      <w:pPr>
        <w:spacing w:before="120"/>
        <w:rPr>
          <w:rFonts w:asciiTheme="minorHAnsi" w:hAnsiTheme="minorHAnsi" w:cstheme="minorHAnsi"/>
          <w:i/>
          <w:sz w:val="22"/>
          <w:szCs w:val="22"/>
        </w:rPr>
      </w:pPr>
      <w:r w:rsidRPr="00831E02">
        <w:rPr>
          <w:rFonts w:asciiTheme="minorHAnsi" w:hAnsiTheme="minorHAnsi" w:cstheme="minorHAnsi"/>
          <w:color w:val="000000"/>
          <w:sz w:val="22"/>
          <w:szCs w:val="22"/>
        </w:rPr>
        <w:t xml:space="preserve"> </w:t>
      </w:r>
      <w:r w:rsidRPr="00831E02">
        <w:rPr>
          <w:rStyle w:val="fontstyle01"/>
          <w:rFonts w:asciiTheme="minorHAnsi" w:hAnsiTheme="minorHAnsi" w:cstheme="minorHAnsi"/>
          <w:sz w:val="22"/>
          <w:szCs w:val="22"/>
        </w:rPr>
        <w:t>World Health Organisation.</w:t>
      </w:r>
      <w:r w:rsidRPr="00831E02">
        <w:rPr>
          <w:rFonts w:asciiTheme="minorHAnsi" w:hAnsiTheme="minorHAnsi" w:cstheme="minorHAnsi"/>
          <w:bCs/>
          <w:color w:val="000000"/>
          <w:sz w:val="22"/>
          <w:szCs w:val="22"/>
        </w:rPr>
        <w:t xml:space="preserve"> 2018. </w:t>
      </w:r>
      <w:r w:rsidRPr="00831E02">
        <w:rPr>
          <w:rFonts w:asciiTheme="minorHAnsi" w:hAnsiTheme="minorHAnsi" w:cstheme="minorHAnsi"/>
          <w:i/>
          <w:color w:val="000000"/>
          <w:sz w:val="22"/>
          <w:szCs w:val="22"/>
        </w:rPr>
        <w:t>https://www.who.int/countries/png/en/</w:t>
      </w:r>
    </w:p>
    <w:p w14:paraId="0C87C483" w14:textId="77777777" w:rsidR="00DB7809" w:rsidRPr="00831E02" w:rsidRDefault="00DB7809" w:rsidP="00DB7809">
      <w:pPr>
        <w:spacing w:before="120"/>
        <w:rPr>
          <w:rFonts w:asciiTheme="minorHAnsi" w:hAnsiTheme="minorHAnsi" w:cstheme="minorHAnsi"/>
          <w:sz w:val="22"/>
          <w:szCs w:val="22"/>
        </w:rPr>
      </w:pPr>
      <w:r w:rsidRPr="00831E02">
        <w:rPr>
          <w:rFonts w:asciiTheme="minorHAnsi" w:hAnsiTheme="minorHAnsi" w:cstheme="minorHAnsi"/>
          <w:sz w:val="22"/>
          <w:szCs w:val="22"/>
        </w:rPr>
        <w:t xml:space="preserve">World Vision International. 2018. </w:t>
      </w:r>
      <w:r w:rsidRPr="00831E02">
        <w:rPr>
          <w:rFonts w:asciiTheme="minorHAnsi" w:hAnsiTheme="minorHAnsi" w:cstheme="minorHAnsi"/>
          <w:i/>
          <w:sz w:val="22"/>
          <w:szCs w:val="22"/>
        </w:rPr>
        <w:t>Strengthening community responses to STOP TB in Western Province.</w:t>
      </w:r>
      <w:r w:rsidRPr="00831E02">
        <w:rPr>
          <w:rFonts w:asciiTheme="minorHAnsi" w:hAnsiTheme="minorHAnsi" w:cstheme="minorHAnsi"/>
          <w:sz w:val="22"/>
          <w:szCs w:val="22"/>
        </w:rPr>
        <w:t xml:space="preserve"> </w:t>
      </w:r>
      <w:r w:rsidRPr="00831E02">
        <w:rPr>
          <w:rFonts w:asciiTheme="minorHAnsi" w:hAnsiTheme="minorHAnsi" w:cstheme="minorHAnsi"/>
          <w:i/>
          <w:sz w:val="22"/>
          <w:szCs w:val="22"/>
        </w:rPr>
        <w:t>Full Proposal.</w:t>
      </w:r>
      <w:r w:rsidRPr="00831E02">
        <w:rPr>
          <w:rFonts w:asciiTheme="minorHAnsi" w:hAnsiTheme="minorHAnsi" w:cstheme="minorHAnsi"/>
          <w:sz w:val="22"/>
          <w:szCs w:val="22"/>
        </w:rPr>
        <w:t xml:space="preserve"> Port Moresby. </w:t>
      </w:r>
    </w:p>
    <w:p w14:paraId="4F8A7E93" w14:textId="77777777" w:rsidR="00DB7809" w:rsidRPr="00831E02" w:rsidRDefault="00DB7809" w:rsidP="00DB7809">
      <w:pPr>
        <w:spacing w:before="120"/>
        <w:rPr>
          <w:rFonts w:asciiTheme="minorHAnsi" w:hAnsiTheme="minorHAnsi" w:cstheme="minorHAnsi"/>
          <w:sz w:val="22"/>
          <w:szCs w:val="22"/>
        </w:rPr>
      </w:pPr>
      <w:r w:rsidRPr="00831E02">
        <w:rPr>
          <w:rFonts w:asciiTheme="minorHAnsi" w:hAnsiTheme="minorHAnsi" w:cstheme="minorHAnsi"/>
          <w:sz w:val="22"/>
          <w:szCs w:val="22"/>
        </w:rPr>
        <w:t xml:space="preserve">World Vision. 2017. </w:t>
      </w:r>
      <w:r w:rsidRPr="00831E02">
        <w:rPr>
          <w:rFonts w:asciiTheme="minorHAnsi" w:hAnsiTheme="minorHAnsi" w:cstheme="minorHAnsi"/>
          <w:i/>
          <w:sz w:val="22"/>
          <w:szCs w:val="22"/>
        </w:rPr>
        <w:t xml:space="preserve">2017 Annual Report. </w:t>
      </w:r>
      <w:r w:rsidRPr="00831E02">
        <w:rPr>
          <w:rFonts w:asciiTheme="minorHAnsi" w:hAnsiTheme="minorHAnsi" w:cstheme="minorHAnsi"/>
          <w:sz w:val="22"/>
          <w:szCs w:val="22"/>
        </w:rPr>
        <w:t>Port Moresby</w:t>
      </w:r>
      <w:r w:rsidRPr="00831E02">
        <w:rPr>
          <w:rFonts w:asciiTheme="minorHAnsi" w:hAnsiTheme="minorHAnsi" w:cstheme="minorHAnsi"/>
          <w:i/>
          <w:sz w:val="22"/>
          <w:szCs w:val="22"/>
        </w:rPr>
        <w:t>.</w:t>
      </w:r>
    </w:p>
    <w:p w14:paraId="0F26B4F5" w14:textId="77777777" w:rsidR="00DB7809" w:rsidRPr="00831E02" w:rsidRDefault="00DB7809" w:rsidP="00DB7809">
      <w:pPr>
        <w:spacing w:before="120"/>
        <w:rPr>
          <w:rFonts w:asciiTheme="minorHAnsi" w:hAnsiTheme="minorHAnsi" w:cstheme="minorHAnsi"/>
          <w:sz w:val="22"/>
          <w:szCs w:val="22"/>
        </w:rPr>
      </w:pPr>
      <w:r w:rsidRPr="00831E02">
        <w:rPr>
          <w:rFonts w:asciiTheme="minorHAnsi" w:hAnsiTheme="minorHAnsi" w:cstheme="minorHAnsi"/>
          <w:noProof/>
          <w:sz w:val="22"/>
          <w:szCs w:val="22"/>
          <w:lang w:eastAsia="en-AU"/>
        </w:rPr>
        <mc:AlternateContent>
          <mc:Choice Requires="wps">
            <w:drawing>
              <wp:anchor distT="0" distB="0" distL="114300" distR="114300" simplePos="0" relativeHeight="251662336" behindDoc="0" locked="0" layoutInCell="1" allowOverlap="1" wp14:anchorId="26442423" wp14:editId="1F2B13C1">
                <wp:simplePos x="0" y="0"/>
                <wp:positionH relativeFrom="column">
                  <wp:posOffset>-66040</wp:posOffset>
                </wp:positionH>
                <wp:positionV relativeFrom="paragraph">
                  <wp:posOffset>373380</wp:posOffset>
                </wp:positionV>
                <wp:extent cx="5257800" cy="2998470"/>
                <wp:effectExtent l="0" t="0" r="0" b="0"/>
                <wp:wrapNone/>
                <wp:docPr id="7" name="Rectangle 7"/>
                <wp:cNvGraphicFramePr/>
                <a:graphic xmlns:a="http://schemas.openxmlformats.org/drawingml/2006/main">
                  <a:graphicData uri="http://schemas.microsoft.com/office/word/2010/wordprocessingShape">
                    <wps:wsp>
                      <wps:cNvSpPr/>
                      <wps:spPr>
                        <a:xfrm>
                          <a:off x="0" y="0"/>
                          <a:ext cx="5257800" cy="2998470"/>
                        </a:xfrm>
                        <a:prstGeom prst="rect">
                          <a:avLst/>
                        </a:prstGeom>
                        <a:blipFill dpi="0" rotWithShape="1">
                          <a:blip r:embed="rId4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117A828" id="Rectangle 7" o:spid="_x0000_s1026" style="position:absolute;margin-left:-5.2pt;margin-top:29.4pt;width:414pt;height:23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" stroked="f" strokeweight="1pt">
                <v:fill r:id="rId41" o:title="" recolor="t" rotate="t" type="frame"/>
              </v:rect>
            </w:pict>
          </mc:Fallback>
        </mc:AlternateContent>
      </w:r>
      <w:r w:rsidRPr="00831E02">
        <w:rPr>
          <w:rFonts w:asciiTheme="minorHAnsi" w:hAnsiTheme="minorHAnsi" w:cstheme="minorHAnsi"/>
          <w:sz w:val="22"/>
          <w:szCs w:val="22"/>
        </w:rPr>
        <w:t>Burnet Institute. Drop Box Documents sent to DFAT TB Review Team (screen shots)</w:t>
      </w:r>
      <w:r w:rsidRPr="00831E02">
        <w:rPr>
          <w:rFonts w:asciiTheme="minorHAnsi" w:hAnsiTheme="minorHAnsi" w:cstheme="minorHAnsi"/>
          <w:sz w:val="22"/>
          <w:szCs w:val="22"/>
        </w:rPr>
        <w:br/>
      </w:r>
      <w:hyperlink r:id="rId42" w:history="1">
        <w:r w:rsidRPr="00831E02">
          <w:rPr>
            <w:rStyle w:val="Hyperlink"/>
            <w:rFonts w:asciiTheme="minorHAnsi" w:hAnsiTheme="minorHAnsi" w:cstheme="minorHAnsi"/>
            <w:sz w:val="22"/>
            <w:szCs w:val="22"/>
            <w:lang w:eastAsia="en-AU"/>
          </w:rPr>
          <w:t>https://www.dropbox.com/s/tk7s2cglt9lalgl/Optima%20TB%20Daru%20_20180501_draft_v9_long.pptx?dl=0</w:t>
        </w:r>
      </w:hyperlink>
      <w:r w:rsidRPr="00831E02">
        <w:rPr>
          <w:rFonts w:asciiTheme="minorHAnsi" w:hAnsiTheme="minorHAnsi" w:cstheme="minorHAnsi"/>
          <w:color w:val="0000FF"/>
          <w:sz w:val="22"/>
          <w:szCs w:val="22"/>
          <w:u w:val="single"/>
          <w:lang w:eastAsia="en-AU"/>
        </w:rPr>
        <w:t>:</w:t>
      </w:r>
    </w:p>
    <w:p w14:paraId="5AF8CF87" w14:textId="77777777" w:rsidR="00DB7809" w:rsidRDefault="00DB7809" w:rsidP="00DB7809">
      <w:pPr>
        <w:rPr>
          <w:rFonts w:ascii="Calibri" w:hAnsi="Calibri"/>
          <w:color w:val="5B9BD5" w:themeColor="accent1"/>
          <w:sz w:val="20"/>
        </w:rPr>
      </w:pPr>
    </w:p>
    <w:p w14:paraId="163E548C" w14:textId="77777777" w:rsidR="00DB7809" w:rsidRPr="00BA4E1B" w:rsidRDefault="00DB7809" w:rsidP="00DB7809"/>
    <w:p w14:paraId="703E44EA" w14:textId="77777777" w:rsidR="00DB7809" w:rsidRDefault="00DB7809" w:rsidP="00DB7809">
      <w:pPr>
        <w:rPr>
          <w:b/>
        </w:rPr>
      </w:pPr>
    </w:p>
    <w:p w14:paraId="1FE6BED8" w14:textId="77777777" w:rsidR="00DB7809" w:rsidRDefault="00DB7809" w:rsidP="00DB7809">
      <w:pPr>
        <w:jc w:val="center"/>
      </w:pPr>
    </w:p>
    <w:p w14:paraId="7234256E" w14:textId="77777777" w:rsidR="00DB7809" w:rsidRDefault="00DB7809" w:rsidP="00DB7809">
      <w:pPr>
        <w:jc w:val="center"/>
      </w:pPr>
    </w:p>
    <w:p w14:paraId="558CD94E" w14:textId="77777777" w:rsidR="00DB7809" w:rsidRDefault="00DB7809" w:rsidP="00DB7809">
      <w:pPr>
        <w:jc w:val="center"/>
      </w:pPr>
      <w:r>
        <w:rPr>
          <w:noProof/>
          <w:lang w:eastAsia="en-AU"/>
        </w:rPr>
        <mc:AlternateContent>
          <mc:Choice Requires="wps">
            <w:drawing>
              <wp:anchor distT="0" distB="0" distL="114300" distR="114300" simplePos="0" relativeHeight="251664384" behindDoc="0" locked="0" layoutInCell="1" allowOverlap="1" wp14:anchorId="52A1A010" wp14:editId="1D86748F">
                <wp:simplePos x="0" y="0"/>
                <wp:positionH relativeFrom="margin">
                  <wp:align>right</wp:align>
                </wp:positionH>
                <wp:positionV relativeFrom="paragraph">
                  <wp:posOffset>4600575</wp:posOffset>
                </wp:positionV>
                <wp:extent cx="5886450" cy="2828925"/>
                <wp:effectExtent l="0" t="0" r="0" b="9525"/>
                <wp:wrapNone/>
                <wp:docPr id="9" name="Rectangle 9"/>
                <wp:cNvGraphicFramePr/>
                <a:graphic xmlns:a="http://schemas.openxmlformats.org/drawingml/2006/main">
                  <a:graphicData uri="http://schemas.microsoft.com/office/word/2010/wordprocessingShape">
                    <wps:wsp>
                      <wps:cNvSpPr/>
                      <wps:spPr>
                        <a:xfrm>
                          <a:off x="0" y="0"/>
                          <a:ext cx="5886450" cy="2828925"/>
                        </a:xfrm>
                        <a:prstGeom prst="rect">
                          <a:avLst/>
                        </a:prstGeom>
                        <a:blipFill dpi="0" rotWithShape="1">
                          <a:blip r:embed="rId4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29221AB" id="Rectangle 9" o:spid="_x0000_s1026" style="position:absolute;margin-left:412.3pt;margin-top:362.25pt;width:463.5pt;height:222.7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" stroked="f" strokeweight="1pt">
                <v:fill r:id="rId44" o:title="" recolor="t" rotate="t" type="frame"/>
                <w10:wrap anchorx="margin"/>
              </v:rect>
            </w:pict>
          </mc:Fallback>
        </mc:AlternateContent>
      </w:r>
      <w:r>
        <w:rPr>
          <w:noProof/>
          <w:lang w:eastAsia="en-AU"/>
        </w:rPr>
        <mc:AlternateContent>
          <mc:Choice Requires="wps">
            <w:drawing>
              <wp:anchor distT="0" distB="0" distL="114300" distR="114300" simplePos="0" relativeHeight="251663360" behindDoc="0" locked="0" layoutInCell="1" allowOverlap="1" wp14:anchorId="4A325742" wp14:editId="084A597E">
                <wp:simplePos x="0" y="0"/>
                <wp:positionH relativeFrom="margin">
                  <wp:posOffset>-200025</wp:posOffset>
                </wp:positionH>
                <wp:positionV relativeFrom="paragraph">
                  <wp:posOffset>2390775</wp:posOffset>
                </wp:positionV>
                <wp:extent cx="6362700" cy="2419350"/>
                <wp:effectExtent l="0" t="0" r="0" b="0"/>
                <wp:wrapNone/>
                <wp:docPr id="8" name="Rectangle 8"/>
                <wp:cNvGraphicFramePr/>
                <a:graphic xmlns:a="http://schemas.openxmlformats.org/drawingml/2006/main">
                  <a:graphicData uri="http://schemas.microsoft.com/office/word/2010/wordprocessingShape">
                    <wps:wsp>
                      <wps:cNvSpPr/>
                      <wps:spPr>
                        <a:xfrm>
                          <a:off x="0" y="0"/>
                          <a:ext cx="6362700" cy="2419350"/>
                        </a:xfrm>
                        <a:prstGeom prst="rect">
                          <a:avLst/>
                        </a:prstGeom>
                        <a:blipFill dpi="0" rotWithShape="1">
                          <a:blip r:embed="rId4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21FF3E" id="Rectangle 8" o:spid="_x0000_s1026" style="position:absolute;margin-left:-15.75pt;margin-top:188.25pt;width:501pt;height:19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" stroked="f" strokeweight="1pt">
                <v:fill r:id="rId44" o:title="" recolor="t" rotate="t" type="frame"/>
                <w10:wrap anchorx="margin"/>
              </v:rect>
            </w:pict>
          </mc:Fallback>
        </mc:AlternateContent>
      </w:r>
    </w:p>
    <w:p w14:paraId="1779785B" w14:textId="77777777" w:rsidR="00DB7809" w:rsidRDefault="00DB7809" w:rsidP="00DB7809">
      <w:pPr>
        <w:tabs>
          <w:tab w:val="left" w:pos="5100"/>
        </w:tabs>
      </w:pPr>
    </w:p>
    <w:p w14:paraId="2A0AE791" w14:textId="77777777" w:rsidR="00DB7809" w:rsidRDefault="00DB7809" w:rsidP="00DB7809">
      <w:pPr>
        <w:tabs>
          <w:tab w:val="left" w:pos="5100"/>
        </w:tabs>
      </w:pPr>
    </w:p>
    <w:p w14:paraId="7F627B77" w14:textId="77777777" w:rsidR="00DB7809" w:rsidRDefault="00DB7809" w:rsidP="00DB7809">
      <w:pPr>
        <w:tabs>
          <w:tab w:val="left" w:pos="5100"/>
        </w:tabs>
      </w:pPr>
    </w:p>
    <w:p w14:paraId="0027839D" w14:textId="77777777" w:rsidR="00DB7809" w:rsidRDefault="00DB7809" w:rsidP="00DB7809">
      <w:pPr>
        <w:tabs>
          <w:tab w:val="left" w:pos="5100"/>
        </w:tabs>
      </w:pPr>
    </w:p>
    <w:p w14:paraId="06F0C96C" w14:textId="77777777" w:rsidR="00DB7809" w:rsidRPr="00B36E64" w:rsidRDefault="00DB7809" w:rsidP="00DB7809">
      <w:r>
        <w:rPr>
          <w:noProof/>
          <w:lang w:eastAsia="en-AU"/>
        </w:rPr>
        <mc:AlternateContent>
          <mc:Choice Requires="wps">
            <w:drawing>
              <wp:anchor distT="0" distB="0" distL="114300" distR="114300" simplePos="0" relativeHeight="251665408" behindDoc="0" locked="0" layoutInCell="1" allowOverlap="1" wp14:anchorId="2757FA6F" wp14:editId="752F4EFC">
                <wp:simplePos x="0" y="0"/>
                <wp:positionH relativeFrom="margin">
                  <wp:posOffset>85725</wp:posOffset>
                </wp:positionH>
                <wp:positionV relativeFrom="paragraph">
                  <wp:posOffset>8890</wp:posOffset>
                </wp:positionV>
                <wp:extent cx="6200775" cy="3248025"/>
                <wp:effectExtent l="0" t="0" r="9525" b="9525"/>
                <wp:wrapNone/>
                <wp:docPr id="10" name="Rectangle 10"/>
                <wp:cNvGraphicFramePr/>
                <a:graphic xmlns:a="http://schemas.openxmlformats.org/drawingml/2006/main">
                  <a:graphicData uri="http://schemas.microsoft.com/office/word/2010/wordprocessingShape">
                    <wps:wsp>
                      <wps:cNvSpPr/>
                      <wps:spPr>
                        <a:xfrm>
                          <a:off x="0" y="0"/>
                          <a:ext cx="6200775" cy="3248025"/>
                        </a:xfrm>
                        <a:prstGeom prst="rect">
                          <a:avLst/>
                        </a:prstGeom>
                        <a:blipFill dpi="0" rotWithShape="1">
                          <a:blip r:embed="rId4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F15C8F" id="Rectangle 10" o:spid="_x0000_s1026" style="position:absolute;margin-left:6.75pt;margin-top:.7pt;width:488.25pt;height:255.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" stroked="f" strokeweight="1pt">
                <v:fill r:id="rId46" o:title="" recolor="t" rotate="t" type="frame"/>
                <w10:wrap anchorx="margin"/>
              </v:rect>
            </w:pict>
          </mc:Fallback>
        </mc:AlternateContent>
      </w:r>
    </w:p>
    <w:p w14:paraId="5E6BEE3B" w14:textId="77777777" w:rsidR="00DB7809" w:rsidRPr="00B36E64" w:rsidRDefault="00DB7809" w:rsidP="00DB7809"/>
    <w:p w14:paraId="6D9F25E9" w14:textId="77777777" w:rsidR="00DB7809" w:rsidRPr="00B36E64" w:rsidRDefault="00DB7809" w:rsidP="00DB7809"/>
    <w:p w14:paraId="0D7E606C" w14:textId="77777777" w:rsidR="00DB7809" w:rsidRPr="00B36E64" w:rsidRDefault="00DB7809" w:rsidP="00DB7809"/>
    <w:p w14:paraId="4445BD9D" w14:textId="77777777" w:rsidR="00DB7809" w:rsidRPr="00B36E64" w:rsidRDefault="00DB7809" w:rsidP="00DB7809"/>
    <w:p w14:paraId="42881A95" w14:textId="77777777" w:rsidR="00DB7809" w:rsidRPr="00B36E64" w:rsidRDefault="00DB7809" w:rsidP="00DB7809"/>
    <w:p w14:paraId="7A70AB34" w14:textId="77777777" w:rsidR="00DB7809" w:rsidRPr="00B36E64" w:rsidRDefault="00DB7809" w:rsidP="00DB7809"/>
    <w:p w14:paraId="4F64EB5E" w14:textId="77777777" w:rsidR="00DB7809" w:rsidRPr="00B36E64" w:rsidRDefault="00DB7809" w:rsidP="00DB7809"/>
    <w:p w14:paraId="6DA64A31" w14:textId="77777777" w:rsidR="00DB7809" w:rsidRPr="00B36E64" w:rsidRDefault="00DB7809" w:rsidP="00DB7809"/>
    <w:p w14:paraId="1F7919DC" w14:textId="77777777" w:rsidR="00DB7809" w:rsidRDefault="00DB7809" w:rsidP="00DB7809">
      <w:pPr>
        <w:jc w:val="both"/>
        <w:rPr>
          <w:rFonts w:ascii="Calibri" w:hAnsi="Calibri"/>
          <w:color w:val="5B9BD5" w:themeColor="accent1"/>
          <w:sz w:val="20"/>
        </w:rPr>
      </w:pPr>
    </w:p>
    <w:p w14:paraId="03E1E1AB" w14:textId="77777777" w:rsidR="00DB7809" w:rsidRDefault="00DB7809" w:rsidP="00DB7809">
      <w:pPr>
        <w:jc w:val="both"/>
        <w:rPr>
          <w:rFonts w:ascii="Calibri" w:hAnsi="Calibri"/>
          <w:color w:val="5B9BD5" w:themeColor="accent1"/>
          <w:sz w:val="20"/>
        </w:rPr>
      </w:pPr>
    </w:p>
    <w:p w14:paraId="0B9B214F" w14:textId="77777777" w:rsidR="00DB7809" w:rsidRDefault="00DB7809" w:rsidP="00DB7809">
      <w:pPr>
        <w:jc w:val="both"/>
        <w:rPr>
          <w:rFonts w:ascii="Calibri" w:hAnsi="Calibri"/>
          <w:color w:val="5B9BD5" w:themeColor="accent1"/>
          <w:sz w:val="20"/>
        </w:rPr>
      </w:pPr>
    </w:p>
    <w:p w14:paraId="5959926A" w14:textId="77777777" w:rsidR="00DB7809" w:rsidRDefault="00DB7809" w:rsidP="00DB7809">
      <w:pPr>
        <w:jc w:val="both"/>
        <w:rPr>
          <w:rFonts w:ascii="Calibri" w:hAnsi="Calibri"/>
          <w:color w:val="5B9BD5" w:themeColor="accent1"/>
          <w:sz w:val="20"/>
        </w:rPr>
      </w:pPr>
    </w:p>
    <w:p w14:paraId="5C52C79F" w14:textId="77777777" w:rsidR="00DB7809" w:rsidRDefault="00DB7809" w:rsidP="00DB7809">
      <w:pPr>
        <w:jc w:val="both"/>
        <w:rPr>
          <w:rFonts w:ascii="Calibri" w:hAnsi="Calibri"/>
          <w:color w:val="5B9BD5" w:themeColor="accent1"/>
          <w:sz w:val="20"/>
        </w:rPr>
      </w:pPr>
      <w:r>
        <w:rPr>
          <w:noProof/>
          <w:lang w:eastAsia="en-AU"/>
        </w:rPr>
        <mc:AlternateContent>
          <mc:Choice Requires="wps">
            <w:drawing>
              <wp:anchor distT="0" distB="0" distL="114300" distR="114300" simplePos="0" relativeHeight="251666432" behindDoc="0" locked="0" layoutInCell="1" allowOverlap="1" wp14:anchorId="32F61182" wp14:editId="250A7AB9">
                <wp:simplePos x="0" y="0"/>
                <wp:positionH relativeFrom="margin">
                  <wp:align>left</wp:align>
                </wp:positionH>
                <wp:positionV relativeFrom="paragraph">
                  <wp:posOffset>142875</wp:posOffset>
                </wp:positionV>
                <wp:extent cx="5705475" cy="1400175"/>
                <wp:effectExtent l="0" t="0" r="9525" b="9525"/>
                <wp:wrapNone/>
                <wp:docPr id="12" name="Rectangle 12"/>
                <wp:cNvGraphicFramePr/>
                <a:graphic xmlns:a="http://schemas.openxmlformats.org/drawingml/2006/main">
                  <a:graphicData uri="http://schemas.microsoft.com/office/word/2010/wordprocessingShape">
                    <wps:wsp>
                      <wps:cNvSpPr/>
                      <wps:spPr>
                        <a:xfrm>
                          <a:off x="0" y="0"/>
                          <a:ext cx="5705475" cy="1400175"/>
                        </a:xfrm>
                        <a:prstGeom prst="rect">
                          <a:avLst/>
                        </a:prstGeom>
                        <a:blipFill dpi="0" rotWithShape="1">
                          <a:blip r:embed="rId4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5EA99E" id="Rectangle 12" o:spid="_x0000_s1026" style="position:absolute;margin-left:0;margin-top:11.25pt;width:449.25pt;height:110.2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" stroked="f" strokeweight="1pt">
                <v:fill r:id="rId48" o:title="" recolor="t" rotate="t" type="frame"/>
                <w10:wrap anchorx="margin"/>
              </v:rect>
            </w:pict>
          </mc:Fallback>
        </mc:AlternateContent>
      </w:r>
    </w:p>
    <w:p w14:paraId="6EC0F3CE" w14:textId="77777777" w:rsidR="00DB7809" w:rsidRDefault="00DB7809" w:rsidP="00DB7809">
      <w:pPr>
        <w:jc w:val="both"/>
        <w:rPr>
          <w:rFonts w:ascii="Calibri" w:hAnsi="Calibri"/>
          <w:color w:val="5B9BD5" w:themeColor="accent1"/>
          <w:sz w:val="20"/>
        </w:rPr>
      </w:pPr>
    </w:p>
    <w:p w14:paraId="7B5605E4" w14:textId="77777777" w:rsidR="00DB7809" w:rsidRDefault="00DB7809" w:rsidP="00DB7809">
      <w:pPr>
        <w:jc w:val="both"/>
        <w:rPr>
          <w:rFonts w:ascii="Calibri" w:hAnsi="Calibri"/>
          <w:color w:val="5B9BD5" w:themeColor="accent1"/>
          <w:sz w:val="20"/>
        </w:rPr>
      </w:pPr>
    </w:p>
    <w:p w14:paraId="2E2CF6F0" w14:textId="77777777" w:rsidR="00DB7809" w:rsidRDefault="00DB7809" w:rsidP="00DB7809">
      <w:pPr>
        <w:jc w:val="both"/>
        <w:rPr>
          <w:rFonts w:ascii="Calibri" w:hAnsi="Calibri"/>
          <w:color w:val="5B9BD5" w:themeColor="accent1"/>
          <w:sz w:val="20"/>
        </w:rPr>
      </w:pPr>
    </w:p>
    <w:p w14:paraId="0E0A1973" w14:textId="77777777" w:rsidR="00DB7809" w:rsidRDefault="00DB7809" w:rsidP="00DB7809">
      <w:pPr>
        <w:spacing w:after="160" w:line="259" w:lineRule="auto"/>
        <w:rPr>
          <w:rFonts w:ascii="Calibri" w:hAnsi="Calibri"/>
          <w:color w:val="5B9BD5" w:themeColor="accent1"/>
          <w:sz w:val="20"/>
        </w:rPr>
      </w:pPr>
      <w:r>
        <w:rPr>
          <w:noProof/>
          <w:lang w:eastAsia="en-AU"/>
        </w:rPr>
        <mc:AlternateContent>
          <mc:Choice Requires="wps">
            <w:drawing>
              <wp:anchor distT="0" distB="0" distL="114300" distR="114300" simplePos="0" relativeHeight="251667456" behindDoc="0" locked="0" layoutInCell="1" allowOverlap="1" wp14:anchorId="1E12E486" wp14:editId="55D5AFEF">
                <wp:simplePos x="0" y="0"/>
                <wp:positionH relativeFrom="margin">
                  <wp:posOffset>-47625</wp:posOffset>
                </wp:positionH>
                <wp:positionV relativeFrom="paragraph">
                  <wp:posOffset>685800</wp:posOffset>
                </wp:positionV>
                <wp:extent cx="6076950" cy="2733675"/>
                <wp:effectExtent l="0" t="0" r="0" b="9525"/>
                <wp:wrapNone/>
                <wp:docPr id="11" name="Rectangle 11"/>
                <wp:cNvGraphicFramePr/>
                <a:graphic xmlns:a="http://schemas.openxmlformats.org/drawingml/2006/main">
                  <a:graphicData uri="http://schemas.microsoft.com/office/word/2010/wordprocessingShape">
                    <wps:wsp>
                      <wps:cNvSpPr/>
                      <wps:spPr>
                        <a:xfrm>
                          <a:off x="0" y="0"/>
                          <a:ext cx="6076950" cy="2733675"/>
                        </a:xfrm>
                        <a:prstGeom prst="rect">
                          <a:avLst/>
                        </a:prstGeom>
                        <a:blipFill dpi="0" rotWithShape="1">
                          <a:blip r:embed="rId4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EF76B6" id="Rectangle 11" o:spid="_x0000_s1026" style="position:absolute;margin-left:-3.75pt;margin-top:54pt;width:478.5pt;height:215.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" stroked="f" strokeweight="1pt">
                <v:fill r:id="rId50" o:title="" recolor="t" rotate="t" type="frame"/>
                <w10:wrap anchorx="margin"/>
              </v:rect>
            </w:pict>
          </mc:Fallback>
        </mc:AlternateContent>
      </w:r>
      <w:r>
        <w:rPr>
          <w:rFonts w:ascii="Calibri" w:hAnsi="Calibri"/>
          <w:color w:val="5B9BD5" w:themeColor="accent1"/>
          <w:sz w:val="20"/>
        </w:rPr>
        <w:br w:type="page"/>
      </w:r>
    </w:p>
    <w:p w14:paraId="347F1676" w14:textId="77777777" w:rsidR="00DB7809" w:rsidRDefault="00DB7809" w:rsidP="004E31D2">
      <w:pPr>
        <w:pStyle w:val="NumberedLevel1heading"/>
      </w:pPr>
      <w:bookmarkStart w:id="128" w:name="_Toc4163069"/>
      <w:r>
        <w:t>ANNEX 5:</w:t>
      </w:r>
      <w:r w:rsidR="00BD5060">
        <w:tab/>
      </w:r>
      <w:r>
        <w:t xml:space="preserve"> DFAT TB </w:t>
      </w:r>
      <w:r w:rsidR="00A078E2">
        <w:t>Investments in PNG</w:t>
      </w:r>
      <w:bookmarkEnd w:id="128"/>
    </w:p>
    <w:p w14:paraId="0A8D83DD" w14:textId="77777777" w:rsidR="00E274B0" w:rsidRPr="00831E02" w:rsidRDefault="00E274B0" w:rsidP="00E274B0">
      <w:pPr>
        <w:jc w:val="both"/>
        <w:rPr>
          <w:rFonts w:asciiTheme="minorHAnsi" w:hAnsiTheme="minorHAnsi" w:cstheme="minorHAnsi"/>
          <w:sz w:val="22"/>
          <w:szCs w:val="22"/>
          <w:u w:val="single"/>
        </w:rPr>
      </w:pPr>
      <w:r w:rsidRPr="00831E02">
        <w:rPr>
          <w:rFonts w:asciiTheme="minorHAnsi" w:hAnsiTheme="minorHAnsi" w:cstheme="minorHAnsi"/>
          <w:sz w:val="22"/>
          <w:szCs w:val="22"/>
          <w:u w:val="single"/>
        </w:rPr>
        <w:t>National level</w:t>
      </w:r>
    </w:p>
    <w:p w14:paraId="72086456" w14:textId="77777777" w:rsidR="00E274B0" w:rsidRPr="00831E02" w:rsidRDefault="00E274B0" w:rsidP="005D306B">
      <w:pPr>
        <w:pStyle w:val="ListParagraph"/>
        <w:numPr>
          <w:ilvl w:val="0"/>
          <w:numId w:val="26"/>
        </w:numPr>
        <w:spacing w:after="0" w:line="259" w:lineRule="auto"/>
        <w:contextualSpacing/>
        <w:jc w:val="both"/>
        <w:rPr>
          <w:rFonts w:cstheme="minorHAnsi"/>
          <w:szCs w:val="22"/>
        </w:rPr>
      </w:pPr>
      <w:r w:rsidRPr="00831E02">
        <w:rPr>
          <w:rFonts w:cstheme="minorHAnsi"/>
          <w:szCs w:val="22"/>
        </w:rPr>
        <w:t>Funding a technical advisor to the central public health laboratory to build capacity and to support the development of an integrated disease surveillance and response system.</w:t>
      </w:r>
    </w:p>
    <w:p w14:paraId="46FE3A24" w14:textId="77777777" w:rsidR="00E274B0" w:rsidRPr="00831E02" w:rsidRDefault="00E274B0" w:rsidP="005D306B">
      <w:pPr>
        <w:pStyle w:val="ListParagraph"/>
        <w:numPr>
          <w:ilvl w:val="0"/>
          <w:numId w:val="26"/>
        </w:numPr>
        <w:spacing w:after="0" w:line="259" w:lineRule="auto"/>
        <w:contextualSpacing/>
        <w:jc w:val="both"/>
        <w:rPr>
          <w:rFonts w:cstheme="minorHAnsi"/>
          <w:szCs w:val="22"/>
        </w:rPr>
      </w:pPr>
      <w:r w:rsidRPr="00831E02">
        <w:rPr>
          <w:rFonts w:cstheme="minorHAnsi"/>
          <w:szCs w:val="22"/>
        </w:rPr>
        <w:t>Funding relevant laboratory commodities (autoclave, Gen-Xpert Modules etc.) and key lab related training to improve in country testing;</w:t>
      </w:r>
    </w:p>
    <w:p w14:paraId="22095D82" w14:textId="52C68EF7" w:rsidR="00E274B0" w:rsidRPr="00831E02" w:rsidRDefault="00E274B0" w:rsidP="005D306B">
      <w:pPr>
        <w:pStyle w:val="ListParagraph"/>
        <w:numPr>
          <w:ilvl w:val="0"/>
          <w:numId w:val="26"/>
        </w:numPr>
        <w:spacing w:after="0" w:line="259" w:lineRule="auto"/>
        <w:contextualSpacing/>
        <w:jc w:val="both"/>
        <w:rPr>
          <w:rFonts w:cstheme="minorHAnsi"/>
          <w:szCs w:val="22"/>
        </w:rPr>
      </w:pPr>
      <w:r w:rsidRPr="00831E02">
        <w:rPr>
          <w:rFonts w:cstheme="minorHAnsi"/>
          <w:szCs w:val="22"/>
        </w:rPr>
        <w:t>Working in partnership with the Government of PNG (G</w:t>
      </w:r>
      <w:r w:rsidR="000E6B25">
        <w:rPr>
          <w:rFonts w:cstheme="minorHAnsi"/>
          <w:szCs w:val="22"/>
        </w:rPr>
        <w:t>O</w:t>
      </w:r>
      <w:r w:rsidRPr="00831E02">
        <w:rPr>
          <w:rFonts w:cstheme="minorHAnsi"/>
          <w:szCs w:val="22"/>
        </w:rPr>
        <w:t>PNG) and all stakeholders in management and oversight role for the emergency response</w:t>
      </w:r>
    </w:p>
    <w:p w14:paraId="5C550351" w14:textId="32A5EB4D" w:rsidR="00E274B0" w:rsidRPr="00831E02" w:rsidRDefault="00E274B0" w:rsidP="005D306B">
      <w:pPr>
        <w:pStyle w:val="ListParagraph"/>
        <w:numPr>
          <w:ilvl w:val="0"/>
          <w:numId w:val="26"/>
        </w:numPr>
        <w:spacing w:after="0" w:line="259" w:lineRule="auto"/>
        <w:contextualSpacing/>
        <w:jc w:val="both"/>
        <w:rPr>
          <w:rFonts w:cstheme="minorHAnsi"/>
          <w:szCs w:val="22"/>
        </w:rPr>
      </w:pPr>
      <w:r w:rsidRPr="00831E02">
        <w:rPr>
          <w:rFonts w:cstheme="minorHAnsi"/>
          <w:szCs w:val="22"/>
        </w:rPr>
        <w:t xml:space="preserve">Amongst a suite of support under the WHO partnership, Australia funds an international MDR-TB specialist to provide technical support and advice to the National Department of </w:t>
      </w:r>
      <w:r w:rsidR="006A65BB" w:rsidRPr="00831E02">
        <w:rPr>
          <w:rFonts w:cstheme="minorHAnsi"/>
          <w:szCs w:val="22"/>
        </w:rPr>
        <w:t>Health, and</w:t>
      </w:r>
      <w:r w:rsidRPr="00831E02">
        <w:rPr>
          <w:rFonts w:cstheme="minorHAnsi"/>
          <w:szCs w:val="22"/>
        </w:rPr>
        <w:t xml:space="preserve"> TB partners and the emergency response</w:t>
      </w:r>
    </w:p>
    <w:p w14:paraId="446D1204" w14:textId="77777777" w:rsidR="00E274B0" w:rsidRPr="00831E02" w:rsidRDefault="00E274B0" w:rsidP="005D306B">
      <w:pPr>
        <w:pStyle w:val="ListParagraph"/>
        <w:numPr>
          <w:ilvl w:val="0"/>
          <w:numId w:val="26"/>
        </w:numPr>
        <w:spacing w:after="0" w:line="259" w:lineRule="auto"/>
        <w:contextualSpacing/>
        <w:jc w:val="both"/>
        <w:rPr>
          <w:rFonts w:cstheme="minorHAnsi"/>
          <w:szCs w:val="22"/>
        </w:rPr>
      </w:pPr>
      <w:r w:rsidRPr="00831E02">
        <w:rPr>
          <w:rFonts w:cstheme="minorHAnsi"/>
          <w:szCs w:val="22"/>
        </w:rPr>
        <w:t xml:space="preserve">Public Health and Health Services Management Advisor to support the NDoH </w:t>
      </w:r>
    </w:p>
    <w:p w14:paraId="27590A42" w14:textId="4E3CD00D" w:rsidR="00E274B0" w:rsidRPr="00831E02" w:rsidRDefault="00E274B0" w:rsidP="005D306B">
      <w:pPr>
        <w:pStyle w:val="ListParagraph"/>
        <w:numPr>
          <w:ilvl w:val="0"/>
          <w:numId w:val="26"/>
        </w:numPr>
        <w:spacing w:after="160" w:line="259" w:lineRule="auto"/>
        <w:contextualSpacing/>
        <w:jc w:val="both"/>
        <w:rPr>
          <w:rFonts w:cstheme="minorHAnsi"/>
          <w:szCs w:val="22"/>
        </w:rPr>
      </w:pPr>
      <w:r w:rsidRPr="00831E02">
        <w:rPr>
          <w:rFonts w:cstheme="minorHAnsi"/>
          <w:szCs w:val="22"/>
        </w:rPr>
        <w:t xml:space="preserve">Requests from </w:t>
      </w:r>
      <w:r w:rsidR="006A65BB" w:rsidRPr="00831E02">
        <w:rPr>
          <w:rFonts w:cstheme="minorHAnsi"/>
          <w:szCs w:val="22"/>
        </w:rPr>
        <w:t>ND</w:t>
      </w:r>
      <w:r w:rsidR="006A65BB">
        <w:rPr>
          <w:rFonts w:cstheme="minorHAnsi"/>
          <w:szCs w:val="22"/>
        </w:rPr>
        <w:t>O</w:t>
      </w:r>
      <w:r w:rsidR="006A65BB" w:rsidRPr="00831E02">
        <w:rPr>
          <w:rFonts w:cstheme="minorHAnsi"/>
          <w:szCs w:val="22"/>
        </w:rPr>
        <w:t>H for</w:t>
      </w:r>
      <w:r w:rsidRPr="00831E02">
        <w:rPr>
          <w:rFonts w:cstheme="minorHAnsi"/>
          <w:szCs w:val="22"/>
        </w:rPr>
        <w:t xml:space="preserve"> procurement, logistics, short term HR are facilitated through HHISP</w:t>
      </w:r>
    </w:p>
    <w:p w14:paraId="1DEB418C" w14:textId="77777777" w:rsidR="00E274B0" w:rsidRPr="00831E02" w:rsidRDefault="00E274B0" w:rsidP="00E274B0">
      <w:pPr>
        <w:jc w:val="both"/>
        <w:rPr>
          <w:rFonts w:asciiTheme="minorHAnsi" w:hAnsiTheme="minorHAnsi" w:cstheme="minorHAnsi"/>
          <w:sz w:val="22"/>
          <w:szCs w:val="22"/>
          <w:u w:val="single"/>
        </w:rPr>
      </w:pPr>
      <w:r w:rsidRPr="00831E02">
        <w:rPr>
          <w:rFonts w:asciiTheme="minorHAnsi" w:hAnsiTheme="minorHAnsi" w:cstheme="minorHAnsi"/>
          <w:sz w:val="22"/>
          <w:szCs w:val="22"/>
          <w:u w:val="single"/>
        </w:rPr>
        <w:t>Western Province</w:t>
      </w:r>
    </w:p>
    <w:p w14:paraId="653E5AD8" w14:textId="77777777" w:rsidR="00E274B0" w:rsidRPr="00831E02" w:rsidRDefault="00E274B0" w:rsidP="005D306B">
      <w:pPr>
        <w:pStyle w:val="ListParagraph"/>
        <w:numPr>
          <w:ilvl w:val="0"/>
          <w:numId w:val="27"/>
        </w:numPr>
        <w:spacing w:after="160" w:line="259" w:lineRule="auto"/>
        <w:contextualSpacing/>
        <w:jc w:val="both"/>
        <w:rPr>
          <w:rFonts w:cstheme="minorHAnsi"/>
          <w:szCs w:val="22"/>
        </w:rPr>
      </w:pPr>
      <w:r w:rsidRPr="00831E02">
        <w:rPr>
          <w:rFonts w:cstheme="minorHAnsi"/>
          <w:szCs w:val="22"/>
        </w:rPr>
        <w:t>World Vision – grant to support community treatment sites on Daru Island and outreach and awareness in Middle and North Fly districts</w:t>
      </w:r>
    </w:p>
    <w:p w14:paraId="242FF925" w14:textId="1E0D1A99" w:rsidR="00E274B0" w:rsidRPr="00831E02" w:rsidRDefault="00E274B0" w:rsidP="005D306B">
      <w:pPr>
        <w:pStyle w:val="ListParagraph"/>
        <w:numPr>
          <w:ilvl w:val="0"/>
          <w:numId w:val="27"/>
        </w:numPr>
        <w:spacing w:after="160" w:line="259" w:lineRule="auto"/>
        <w:contextualSpacing/>
        <w:jc w:val="both"/>
        <w:rPr>
          <w:rFonts w:cstheme="minorHAnsi"/>
          <w:szCs w:val="22"/>
        </w:rPr>
      </w:pPr>
      <w:r w:rsidRPr="00831E02">
        <w:rPr>
          <w:rFonts w:cstheme="minorHAnsi"/>
          <w:szCs w:val="22"/>
        </w:rPr>
        <w:t xml:space="preserve">Burnet Institute </w:t>
      </w:r>
      <w:r w:rsidR="006A65BB" w:rsidRPr="00831E02">
        <w:rPr>
          <w:rFonts w:cstheme="minorHAnsi"/>
          <w:szCs w:val="22"/>
        </w:rPr>
        <w:t>- grant</w:t>
      </w:r>
      <w:r w:rsidRPr="00831E02">
        <w:rPr>
          <w:rFonts w:cstheme="minorHAnsi"/>
          <w:szCs w:val="22"/>
        </w:rPr>
        <w:t xml:space="preserve"> to provide technical support to Daru General Hospital (DGH) team to manage MDR TB</w:t>
      </w:r>
    </w:p>
    <w:p w14:paraId="5F75D0C3" w14:textId="77777777" w:rsidR="00E274B0" w:rsidRPr="00831E02" w:rsidRDefault="00E274B0" w:rsidP="005D306B">
      <w:pPr>
        <w:pStyle w:val="ListParagraph"/>
        <w:numPr>
          <w:ilvl w:val="0"/>
          <w:numId w:val="28"/>
        </w:numPr>
        <w:spacing w:after="160" w:line="259" w:lineRule="auto"/>
        <w:contextualSpacing/>
        <w:jc w:val="both"/>
        <w:rPr>
          <w:rFonts w:cstheme="minorHAnsi"/>
          <w:szCs w:val="22"/>
        </w:rPr>
      </w:pPr>
      <w:r w:rsidRPr="00831E02">
        <w:rPr>
          <w:rFonts w:cstheme="minorHAnsi"/>
          <w:szCs w:val="22"/>
        </w:rPr>
        <w:t>Funding of health positions in Western Province Health Services, including Health Management Adviser for WP, two internationally recruited TB medical officers, and a third officer whose mobilisation is supported by WHO and 22 local positions in clinical TB and coordination role (all HR support to Western Province managed through HHISP)</w:t>
      </w:r>
    </w:p>
    <w:p w14:paraId="45D6BE41" w14:textId="77777777" w:rsidR="00E274B0" w:rsidRPr="00831E02" w:rsidRDefault="00E274B0" w:rsidP="005D306B">
      <w:pPr>
        <w:pStyle w:val="ListParagraph"/>
        <w:numPr>
          <w:ilvl w:val="0"/>
          <w:numId w:val="28"/>
        </w:numPr>
        <w:spacing w:after="160" w:line="259" w:lineRule="auto"/>
        <w:contextualSpacing/>
        <w:jc w:val="both"/>
        <w:rPr>
          <w:rFonts w:cstheme="minorHAnsi"/>
          <w:szCs w:val="22"/>
        </w:rPr>
      </w:pPr>
      <w:r w:rsidRPr="00831E02">
        <w:rPr>
          <w:rFonts w:cstheme="minorHAnsi"/>
          <w:szCs w:val="22"/>
        </w:rPr>
        <w:t xml:space="preserve">Infrastructure support: DGH infrastructure upgrade and Mabaduan Health Centre redevelopment </w:t>
      </w:r>
    </w:p>
    <w:p w14:paraId="5A4D8F4A" w14:textId="77777777" w:rsidR="00E274B0" w:rsidRPr="00831E02" w:rsidRDefault="00E274B0" w:rsidP="00E274B0">
      <w:pPr>
        <w:jc w:val="both"/>
        <w:rPr>
          <w:rFonts w:asciiTheme="minorHAnsi" w:hAnsiTheme="minorHAnsi" w:cstheme="minorHAnsi"/>
          <w:sz w:val="22"/>
          <w:szCs w:val="22"/>
        </w:rPr>
      </w:pPr>
      <w:r w:rsidRPr="00831E02">
        <w:rPr>
          <w:rFonts w:asciiTheme="minorHAnsi" w:hAnsiTheme="minorHAnsi" w:cstheme="minorHAnsi"/>
          <w:sz w:val="22"/>
          <w:szCs w:val="22"/>
          <w:u w:val="single"/>
        </w:rPr>
        <w:t>NCD</w:t>
      </w:r>
    </w:p>
    <w:p w14:paraId="6C7EF541" w14:textId="703F854A" w:rsidR="00E274B0" w:rsidRPr="00831E02" w:rsidRDefault="00E274B0" w:rsidP="005D306B">
      <w:pPr>
        <w:pStyle w:val="ListParagraph"/>
        <w:numPr>
          <w:ilvl w:val="0"/>
          <w:numId w:val="29"/>
        </w:numPr>
        <w:spacing w:after="0" w:line="259" w:lineRule="auto"/>
        <w:contextualSpacing/>
        <w:jc w:val="both"/>
        <w:rPr>
          <w:rFonts w:cstheme="minorHAnsi"/>
          <w:szCs w:val="22"/>
        </w:rPr>
      </w:pPr>
      <w:r w:rsidRPr="00831E02">
        <w:rPr>
          <w:rFonts w:cstheme="minorHAnsi"/>
          <w:szCs w:val="22"/>
        </w:rPr>
        <w:t>World Vision (Moresby North East) – they have both clinical and community work and their main referral basic management unit (</w:t>
      </w:r>
      <w:r w:rsidR="006A65BB" w:rsidRPr="00831E02">
        <w:rPr>
          <w:rFonts w:cstheme="minorHAnsi"/>
          <w:szCs w:val="22"/>
        </w:rPr>
        <w:t>BMU) is</w:t>
      </w:r>
      <w:r w:rsidRPr="00831E02">
        <w:rPr>
          <w:rFonts w:cstheme="minorHAnsi"/>
          <w:szCs w:val="22"/>
        </w:rPr>
        <w:t xml:space="preserve"> Six Mile Clinic </w:t>
      </w:r>
    </w:p>
    <w:p w14:paraId="5D93A39D" w14:textId="77777777" w:rsidR="00E274B0" w:rsidRPr="00831E02" w:rsidRDefault="00E274B0" w:rsidP="005D306B">
      <w:pPr>
        <w:pStyle w:val="ListParagraph"/>
        <w:numPr>
          <w:ilvl w:val="0"/>
          <w:numId w:val="29"/>
        </w:numPr>
        <w:spacing w:after="0" w:line="259" w:lineRule="auto"/>
        <w:contextualSpacing/>
        <w:jc w:val="both"/>
        <w:rPr>
          <w:rFonts w:cstheme="minorHAnsi"/>
          <w:szCs w:val="22"/>
        </w:rPr>
      </w:pPr>
      <w:r w:rsidRPr="00831E02">
        <w:rPr>
          <w:rFonts w:cstheme="minorHAnsi"/>
          <w:szCs w:val="22"/>
        </w:rPr>
        <w:t>FHI 360 (Moresby South) – Same as World vision. Lawes Road Clinic is their referral BMU</w:t>
      </w:r>
    </w:p>
    <w:p w14:paraId="03F8B88C" w14:textId="62DFFD36" w:rsidR="00E274B0" w:rsidRPr="00831E02" w:rsidRDefault="00E274B0" w:rsidP="005D306B">
      <w:pPr>
        <w:pStyle w:val="ListParagraph"/>
        <w:numPr>
          <w:ilvl w:val="0"/>
          <w:numId w:val="29"/>
        </w:numPr>
        <w:spacing w:after="0" w:line="259" w:lineRule="auto"/>
        <w:contextualSpacing/>
        <w:jc w:val="both"/>
        <w:rPr>
          <w:rFonts w:cstheme="minorHAnsi"/>
          <w:szCs w:val="22"/>
        </w:rPr>
      </w:pPr>
      <w:r w:rsidRPr="00831E02">
        <w:rPr>
          <w:rFonts w:cstheme="minorHAnsi"/>
          <w:szCs w:val="22"/>
        </w:rPr>
        <w:t xml:space="preserve">Child Fund in partnership with MSF </w:t>
      </w:r>
      <w:r w:rsidR="006A65BB" w:rsidRPr="00831E02">
        <w:rPr>
          <w:rFonts w:cstheme="minorHAnsi"/>
          <w:szCs w:val="22"/>
        </w:rPr>
        <w:t>(Moresby</w:t>
      </w:r>
      <w:r w:rsidRPr="00831E02">
        <w:rPr>
          <w:rFonts w:cstheme="minorHAnsi"/>
          <w:szCs w:val="22"/>
        </w:rPr>
        <w:t xml:space="preserve"> North West) – note MSF is </w:t>
      </w:r>
      <w:r w:rsidR="006A65BB" w:rsidRPr="00831E02">
        <w:rPr>
          <w:rFonts w:cstheme="minorHAnsi"/>
          <w:szCs w:val="22"/>
        </w:rPr>
        <w:t>self-funded</w:t>
      </w:r>
      <w:r w:rsidRPr="00831E02">
        <w:rPr>
          <w:rFonts w:cstheme="minorHAnsi"/>
          <w:szCs w:val="22"/>
        </w:rPr>
        <w:t xml:space="preserve"> and it provides technical/clinical support in this electorate. Gerehu Hospital is their BMU  </w:t>
      </w:r>
    </w:p>
    <w:p w14:paraId="77CC85A8" w14:textId="77777777" w:rsidR="00E274B0" w:rsidRPr="00831E02" w:rsidRDefault="00E274B0" w:rsidP="00E274B0">
      <w:pPr>
        <w:spacing w:before="120"/>
        <w:jc w:val="both"/>
        <w:rPr>
          <w:rFonts w:asciiTheme="minorHAnsi" w:hAnsiTheme="minorHAnsi" w:cstheme="minorHAnsi"/>
          <w:sz w:val="22"/>
          <w:szCs w:val="22"/>
        </w:rPr>
      </w:pPr>
      <w:r w:rsidRPr="00831E02">
        <w:rPr>
          <w:rFonts w:asciiTheme="minorHAnsi" w:hAnsiTheme="minorHAnsi" w:cstheme="minorHAnsi"/>
          <w:sz w:val="22"/>
          <w:szCs w:val="22"/>
        </w:rPr>
        <w:t>These three NGOs commenced 2017.  Funding is AUD 3million 17/18 FY ($1mill per NGO). Objective is to strengthen local TB response in NCD through community-based approach to improve treatment adherence among DS/</w:t>
      </w:r>
      <w:r w:rsidR="00B7378E" w:rsidRPr="00831E02">
        <w:rPr>
          <w:rFonts w:asciiTheme="minorHAnsi" w:hAnsiTheme="minorHAnsi" w:cstheme="minorHAnsi"/>
          <w:sz w:val="22"/>
          <w:szCs w:val="22"/>
        </w:rPr>
        <w:t>MDR</w:t>
      </w:r>
      <w:r w:rsidRPr="00831E02">
        <w:rPr>
          <w:rFonts w:asciiTheme="minorHAnsi" w:hAnsiTheme="minorHAnsi" w:cstheme="minorHAnsi"/>
          <w:sz w:val="22"/>
          <w:szCs w:val="22"/>
        </w:rPr>
        <w:t>-TB patients – brining treatment closer to where they (patients) live.</w:t>
      </w:r>
    </w:p>
    <w:p w14:paraId="7C308413" w14:textId="77777777" w:rsidR="00E274B0" w:rsidRPr="00831E02" w:rsidRDefault="00E274B0" w:rsidP="005D306B">
      <w:pPr>
        <w:pStyle w:val="ListParagraph"/>
        <w:numPr>
          <w:ilvl w:val="0"/>
          <w:numId w:val="30"/>
        </w:numPr>
        <w:spacing w:after="160" w:line="259" w:lineRule="auto"/>
        <w:contextualSpacing/>
        <w:jc w:val="both"/>
        <w:rPr>
          <w:rFonts w:cstheme="minorHAnsi"/>
          <w:szCs w:val="22"/>
        </w:rPr>
      </w:pPr>
      <w:r w:rsidRPr="00831E02">
        <w:rPr>
          <w:rFonts w:cstheme="minorHAnsi"/>
          <w:szCs w:val="22"/>
        </w:rPr>
        <w:t xml:space="preserve">Child TB – Support provided to PNG Paediatric Society to pilot new child friendly TB medication (develop guidelines and SOPs) at the Port Moresby General Hospital. </w:t>
      </w:r>
    </w:p>
    <w:p w14:paraId="6C47CB74" w14:textId="77777777" w:rsidR="00E274B0" w:rsidRPr="00831E02" w:rsidRDefault="00E274B0" w:rsidP="005D306B">
      <w:pPr>
        <w:pStyle w:val="ListParagraph"/>
        <w:numPr>
          <w:ilvl w:val="0"/>
          <w:numId w:val="30"/>
        </w:numPr>
        <w:spacing w:after="160" w:line="259" w:lineRule="auto"/>
        <w:contextualSpacing/>
        <w:jc w:val="both"/>
        <w:rPr>
          <w:rFonts w:cstheme="minorHAnsi"/>
          <w:szCs w:val="22"/>
        </w:rPr>
      </w:pPr>
      <w:r w:rsidRPr="00831E02">
        <w:rPr>
          <w:rFonts w:cstheme="minorHAnsi"/>
          <w:szCs w:val="22"/>
        </w:rPr>
        <w:t>Business for Health (B4H) Project. Main objective of this project:  Increase workers’ access to TB education, treatment, and prevention services through workplace TB programs. DFAT is supporting the Project Director up to June 2018.</w:t>
      </w:r>
    </w:p>
    <w:p w14:paraId="19551967" w14:textId="77777777" w:rsidR="00E274B0" w:rsidRPr="00831E02" w:rsidRDefault="00E274B0" w:rsidP="00E274B0">
      <w:pPr>
        <w:jc w:val="both"/>
        <w:rPr>
          <w:rFonts w:asciiTheme="minorHAnsi" w:hAnsiTheme="minorHAnsi" w:cstheme="minorHAnsi"/>
          <w:sz w:val="22"/>
          <w:szCs w:val="22"/>
          <w:u w:val="single"/>
        </w:rPr>
      </w:pPr>
      <w:r w:rsidRPr="00831E02">
        <w:rPr>
          <w:rFonts w:asciiTheme="minorHAnsi" w:hAnsiTheme="minorHAnsi" w:cstheme="minorHAnsi"/>
          <w:sz w:val="22"/>
          <w:szCs w:val="22"/>
          <w:u w:val="single"/>
        </w:rPr>
        <w:t xml:space="preserve">The World Bank </w:t>
      </w:r>
    </w:p>
    <w:p w14:paraId="70BC4C6C" w14:textId="35AF3013" w:rsidR="00E274B0" w:rsidRPr="00831E02" w:rsidRDefault="00E274B0" w:rsidP="00E274B0">
      <w:pPr>
        <w:jc w:val="both"/>
        <w:rPr>
          <w:rFonts w:asciiTheme="minorHAnsi" w:hAnsiTheme="minorHAnsi" w:cstheme="minorHAnsi"/>
          <w:sz w:val="22"/>
          <w:szCs w:val="22"/>
        </w:rPr>
      </w:pPr>
      <w:r w:rsidRPr="00831E02">
        <w:rPr>
          <w:rFonts w:asciiTheme="minorHAnsi" w:hAnsiTheme="minorHAnsi" w:cstheme="minorHAnsi"/>
          <w:sz w:val="22"/>
          <w:szCs w:val="22"/>
        </w:rPr>
        <w:t xml:space="preserve">The World Bank is providing a loan of US$15 million to address MDR TB in Western Province and the NCD.  </w:t>
      </w:r>
      <w:r w:rsidR="00B74A19" w:rsidRPr="00487631">
        <w:rPr>
          <w:rFonts w:asciiTheme="minorHAnsi" w:hAnsiTheme="minorHAnsi" w:cstheme="minorHAnsi"/>
          <w:sz w:val="22"/>
          <w:szCs w:val="22"/>
        </w:rPr>
        <w:t>The USD15 million World Bank loan for the emergency TB response in PNG will be strengthened by an additional Australian co-financing up to USD6 million (or approximately AUD8 million) allocated against an annual work plan agreed by NDOH and the WB PMU in Port Moresby.</w:t>
      </w:r>
    </w:p>
    <w:p w14:paraId="02CCBA6F" w14:textId="77777777" w:rsidR="00E274B0" w:rsidRPr="00B83F79" w:rsidRDefault="00E274B0" w:rsidP="00DB7809">
      <w:pPr>
        <w:rPr>
          <w:rFonts w:asciiTheme="minorHAnsi" w:hAnsiTheme="minorHAnsi" w:cstheme="minorHAnsi"/>
          <w:sz w:val="22"/>
          <w:szCs w:val="22"/>
        </w:rPr>
      </w:pPr>
    </w:p>
    <w:p w14:paraId="0318D6B8" w14:textId="66518472" w:rsidR="00DB7809" w:rsidRPr="00B83F79" w:rsidRDefault="00B74A19" w:rsidP="00DB7809">
      <w:pPr>
        <w:rPr>
          <w:rFonts w:asciiTheme="minorHAnsi" w:hAnsiTheme="minorHAnsi" w:cstheme="minorHAnsi"/>
          <w:sz w:val="22"/>
          <w:szCs w:val="22"/>
        </w:rPr>
      </w:pPr>
      <w:r w:rsidRPr="00B83F79">
        <w:rPr>
          <w:rFonts w:asciiTheme="minorHAnsi" w:hAnsiTheme="minorHAnsi" w:cstheme="minorHAnsi"/>
          <w:sz w:val="22"/>
          <w:szCs w:val="22"/>
        </w:rPr>
        <w:t>The s</w:t>
      </w:r>
      <w:r w:rsidR="00DB7809" w:rsidRPr="00B83F79">
        <w:rPr>
          <w:rFonts w:asciiTheme="minorHAnsi" w:hAnsiTheme="minorHAnsi" w:cstheme="minorHAnsi"/>
          <w:sz w:val="22"/>
          <w:szCs w:val="22"/>
        </w:rPr>
        <w:t>ource</w:t>
      </w:r>
      <w:r w:rsidRPr="00B83F79">
        <w:rPr>
          <w:rFonts w:asciiTheme="minorHAnsi" w:hAnsiTheme="minorHAnsi" w:cstheme="minorHAnsi"/>
          <w:sz w:val="22"/>
          <w:szCs w:val="22"/>
        </w:rPr>
        <w:t xml:space="preserve"> of all </w:t>
      </w:r>
      <w:r w:rsidR="00DB7809" w:rsidRPr="00B83F79">
        <w:rPr>
          <w:rFonts w:asciiTheme="minorHAnsi" w:hAnsiTheme="minorHAnsi" w:cstheme="minorHAnsi"/>
          <w:sz w:val="22"/>
          <w:szCs w:val="22"/>
        </w:rPr>
        <w:t xml:space="preserve">Figures </w:t>
      </w:r>
      <w:r w:rsidRPr="00B83F79">
        <w:rPr>
          <w:rFonts w:asciiTheme="minorHAnsi" w:hAnsiTheme="minorHAnsi" w:cstheme="minorHAnsi"/>
          <w:sz w:val="22"/>
          <w:szCs w:val="22"/>
        </w:rPr>
        <w:t xml:space="preserve">below is </w:t>
      </w:r>
      <w:r w:rsidR="00DB7809" w:rsidRPr="00B83F79">
        <w:rPr>
          <w:rFonts w:asciiTheme="minorHAnsi" w:hAnsiTheme="minorHAnsi" w:cstheme="minorHAnsi"/>
          <w:sz w:val="22"/>
          <w:szCs w:val="22"/>
        </w:rPr>
        <w:t>DFAT</w:t>
      </w:r>
      <w:r w:rsidRPr="00B83F79">
        <w:rPr>
          <w:rFonts w:asciiTheme="minorHAnsi" w:hAnsiTheme="minorHAnsi" w:cstheme="minorHAnsi"/>
          <w:sz w:val="22"/>
          <w:szCs w:val="22"/>
        </w:rPr>
        <w:t>,</w:t>
      </w:r>
      <w:r w:rsidR="00DB7809" w:rsidRPr="00B83F79">
        <w:rPr>
          <w:rFonts w:asciiTheme="minorHAnsi" w:hAnsiTheme="minorHAnsi" w:cstheme="minorHAnsi"/>
          <w:sz w:val="22"/>
          <w:szCs w:val="22"/>
        </w:rPr>
        <w:t xml:space="preserve"> December 2018. </w:t>
      </w:r>
    </w:p>
    <w:p w14:paraId="6AF212A1" w14:textId="77777777" w:rsidR="00DB7809" w:rsidRPr="001242DF" w:rsidRDefault="00DB7809" w:rsidP="00DB7809">
      <w:pPr>
        <w:rPr>
          <w:sz w:val="20"/>
          <w:szCs w:val="20"/>
        </w:rPr>
      </w:pPr>
    </w:p>
    <w:p w14:paraId="63C1ADC2" w14:textId="77777777" w:rsidR="00DB7809" w:rsidRDefault="00DB7809" w:rsidP="00DB7809">
      <w:pPr>
        <w:rPr>
          <w:b/>
          <w:u w:val="single"/>
        </w:rPr>
      </w:pPr>
      <w:r>
        <w:rPr>
          <w:noProof/>
          <w:lang w:eastAsia="en-AU"/>
        </w:rPr>
        <w:drawing>
          <wp:inline distT="0" distB="0" distL="0" distR="0" wp14:anchorId="01CB5A11" wp14:editId="714AE36A">
            <wp:extent cx="4257675" cy="2771775"/>
            <wp:effectExtent l="0" t="0" r="9525" b="9525"/>
            <wp:docPr id="1" name="Chart 1">
              <a:extLst xmlns:a="http://schemas.openxmlformats.org/drawingml/2006/main">
                <a:ext uri="{FF2B5EF4-FFF2-40B4-BE49-F238E27FC236}">
                  <a16:creationId xmlns:a16="http://schemas.microsoft.com/office/drawing/2014/main" id="{58EFB591-E56C-471D-B590-943B5CD733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833C6D1" w14:textId="77777777" w:rsidR="00DB7809" w:rsidRDefault="00DB7809" w:rsidP="00DB7809">
      <w:pPr>
        <w:rPr>
          <w:b/>
          <w:u w:val="single"/>
        </w:rPr>
      </w:pPr>
    </w:p>
    <w:p w14:paraId="155F0384" w14:textId="77777777" w:rsidR="00DB7809" w:rsidRDefault="00DB7809" w:rsidP="00DB7809">
      <w:pPr>
        <w:rPr>
          <w:b/>
          <w:u w:val="single"/>
        </w:rPr>
      </w:pPr>
      <w:r>
        <w:rPr>
          <w:noProof/>
          <w:lang w:eastAsia="en-AU"/>
        </w:rPr>
        <w:drawing>
          <wp:inline distT="0" distB="0" distL="0" distR="0" wp14:anchorId="61033DEA" wp14:editId="546B13D9">
            <wp:extent cx="4343400" cy="3143250"/>
            <wp:effectExtent l="0" t="0" r="0" b="0"/>
            <wp:docPr id="14" name="Chart 14">
              <a:extLst xmlns:a="http://schemas.openxmlformats.org/drawingml/2006/main">
                <a:ext uri="{FF2B5EF4-FFF2-40B4-BE49-F238E27FC236}">
                  <a16:creationId xmlns:a16="http://schemas.microsoft.com/office/drawing/2014/main" id="{84819EED-DDAF-4E37-88A3-28287CA1D0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9168C48" w14:textId="77777777" w:rsidR="00DB7809" w:rsidRDefault="00DB7809" w:rsidP="00DB7809">
      <w:pPr>
        <w:rPr>
          <w:b/>
          <w:u w:val="single"/>
        </w:rPr>
      </w:pPr>
      <w:r>
        <w:rPr>
          <w:noProof/>
          <w:lang w:eastAsia="en-AU"/>
        </w:rPr>
        <w:drawing>
          <wp:inline distT="0" distB="0" distL="0" distR="0" wp14:anchorId="2AE53D81" wp14:editId="37755741">
            <wp:extent cx="4667250" cy="2905125"/>
            <wp:effectExtent l="0" t="0" r="0" b="9525"/>
            <wp:docPr id="15" name="Chart 15">
              <a:extLst xmlns:a="http://schemas.openxmlformats.org/drawingml/2006/main">
                <a:ext uri="{FF2B5EF4-FFF2-40B4-BE49-F238E27FC236}">
                  <a16:creationId xmlns:a16="http://schemas.microsoft.com/office/drawing/2014/main" id="{B2D90D53-4C8F-4822-A9A0-0C81A02561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110A23C" w14:textId="77777777" w:rsidR="00DB7809" w:rsidRDefault="00DB7809" w:rsidP="00DB7809">
      <w:pPr>
        <w:rPr>
          <w:b/>
          <w:u w:val="single"/>
        </w:rPr>
      </w:pPr>
    </w:p>
    <w:p w14:paraId="262CD035" w14:textId="77777777" w:rsidR="00DB7809" w:rsidRDefault="00DB7809" w:rsidP="00DB7809">
      <w:pPr>
        <w:rPr>
          <w:b/>
          <w:u w:val="single"/>
        </w:rPr>
      </w:pPr>
    </w:p>
    <w:p w14:paraId="203C5733" w14:textId="77777777" w:rsidR="00DB7809" w:rsidRDefault="00DB7809" w:rsidP="00DB7809">
      <w:pPr>
        <w:rPr>
          <w:b/>
          <w:u w:val="single"/>
        </w:rPr>
      </w:pPr>
      <w:r>
        <w:rPr>
          <w:noProof/>
          <w:lang w:eastAsia="en-AU"/>
        </w:rPr>
        <w:drawing>
          <wp:inline distT="0" distB="0" distL="0" distR="0" wp14:anchorId="2BA126D7" wp14:editId="605BD1DB">
            <wp:extent cx="4714875" cy="3714750"/>
            <wp:effectExtent l="0" t="0" r="9525" b="0"/>
            <wp:docPr id="6" name="Chart 6">
              <a:extLst xmlns:a="http://schemas.openxmlformats.org/drawingml/2006/main">
                <a:ext uri="{FF2B5EF4-FFF2-40B4-BE49-F238E27FC236}">
                  <a16:creationId xmlns:a16="http://schemas.microsoft.com/office/drawing/2014/main" id="{8B7F28DF-FB52-45D2-99D9-2EC6E5A43D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5EA001E" w14:textId="77777777" w:rsidR="00DB7809" w:rsidRPr="005C3B6B" w:rsidRDefault="00DB7809" w:rsidP="00DB7809">
      <w:pPr>
        <w:rPr>
          <w:b/>
          <w:u w:val="single"/>
        </w:rPr>
      </w:pPr>
    </w:p>
    <w:p w14:paraId="3D134867" w14:textId="77777777" w:rsidR="00DB7809" w:rsidRDefault="00DB7809" w:rsidP="00DB7809">
      <w:pPr>
        <w:rPr>
          <w:b/>
        </w:rPr>
      </w:pPr>
    </w:p>
    <w:p w14:paraId="27CD7887" w14:textId="77777777" w:rsidR="00DB7809" w:rsidRDefault="00DB7809" w:rsidP="00DB7809">
      <w:pPr>
        <w:rPr>
          <w:b/>
        </w:rPr>
      </w:pPr>
    </w:p>
    <w:p w14:paraId="1095961B" w14:textId="77777777" w:rsidR="00DB7809" w:rsidRDefault="00DB7809" w:rsidP="00DB7809">
      <w:pPr>
        <w:rPr>
          <w:b/>
        </w:rPr>
      </w:pPr>
    </w:p>
    <w:p w14:paraId="55AC5316" w14:textId="77777777" w:rsidR="00DB7809" w:rsidRDefault="00DB7809" w:rsidP="00DB7809">
      <w:r>
        <w:rPr>
          <w:noProof/>
          <w:lang w:eastAsia="en-AU"/>
        </w:rPr>
        <w:drawing>
          <wp:inline distT="0" distB="0" distL="0" distR="0" wp14:anchorId="3D8EB0E6" wp14:editId="26254870">
            <wp:extent cx="4429125" cy="3895725"/>
            <wp:effectExtent l="0" t="0" r="9525" b="9525"/>
            <wp:docPr id="13" name="Chart 13">
              <a:extLst xmlns:a="http://schemas.openxmlformats.org/drawingml/2006/main">
                <a:ext uri="{FF2B5EF4-FFF2-40B4-BE49-F238E27FC236}">
                  <a16:creationId xmlns:a16="http://schemas.microsoft.com/office/drawing/2014/main" id="{1BB8E2AF-305D-4A33-9646-2C3864EEFF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EFC658F" w14:textId="77777777" w:rsidR="00DB7809" w:rsidRDefault="00DB7809" w:rsidP="00DB7809"/>
    <w:p w14:paraId="43D0EE60" w14:textId="77777777" w:rsidR="00DB7809" w:rsidRPr="005C46B6" w:rsidRDefault="00DB7809" w:rsidP="00DB7809">
      <w:pPr>
        <w:sectPr w:rsidR="00DB7809" w:rsidRPr="005C46B6" w:rsidSect="006D0D60">
          <w:type w:val="continuous"/>
          <w:pgSz w:w="11900" w:h="16820"/>
          <w:pgMar w:top="1440" w:right="1440" w:bottom="1440" w:left="1440" w:header="708" w:footer="708" w:gutter="0"/>
          <w:cols w:space="708"/>
          <w:docGrid w:linePitch="360"/>
        </w:sectPr>
      </w:pPr>
      <w:r>
        <w:rPr>
          <w:noProof/>
          <w:lang w:eastAsia="en-AU"/>
        </w:rPr>
        <w:drawing>
          <wp:inline distT="0" distB="0" distL="0" distR="0" wp14:anchorId="7F58C534" wp14:editId="0B9257E7">
            <wp:extent cx="4476750" cy="3105150"/>
            <wp:effectExtent l="0" t="0" r="0" b="0"/>
            <wp:docPr id="20" name="Chart 20">
              <a:extLst xmlns:a="http://schemas.openxmlformats.org/drawingml/2006/main">
                <a:ext uri="{FF2B5EF4-FFF2-40B4-BE49-F238E27FC236}">
                  <a16:creationId xmlns:a16="http://schemas.microsoft.com/office/drawing/2014/main" id="{5957AF1A-AFEC-4F92-98DD-FFAA7A258E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155A108" w14:textId="77777777" w:rsidR="00DB7809" w:rsidRPr="0064064F" w:rsidRDefault="00DB7809" w:rsidP="004E31D2">
      <w:pPr>
        <w:pStyle w:val="NumberedLevel1heading"/>
      </w:pPr>
      <w:bookmarkStart w:id="129" w:name="_Toc535409517"/>
      <w:bookmarkStart w:id="130" w:name="_Toc4163070"/>
      <w:r w:rsidRPr="0064064F">
        <w:t xml:space="preserve">ANNEX </w:t>
      </w:r>
      <w:r>
        <w:t>6:</w:t>
      </w:r>
      <w:bookmarkEnd w:id="129"/>
      <w:r w:rsidR="00BD5060">
        <w:tab/>
      </w:r>
      <w:r w:rsidR="00D3057A">
        <w:t>Gender and Social Inclusion</w:t>
      </w:r>
      <w:bookmarkEnd w:id="130"/>
      <w:r w:rsidRPr="0064064F">
        <w:t xml:space="preserve"> </w:t>
      </w:r>
    </w:p>
    <w:p w14:paraId="0E13AD39" w14:textId="77777777" w:rsidR="004E31D2" w:rsidRPr="00A93621" w:rsidRDefault="004E31D2" w:rsidP="004E31D2">
      <w:pPr>
        <w:pStyle w:val="Non-numberedLevel1heading"/>
        <w:rPr>
          <w:rFonts w:asciiTheme="minorHAnsi" w:hAnsiTheme="minorHAnsi" w:cstheme="minorHAnsi"/>
        </w:rPr>
      </w:pPr>
      <w:r w:rsidRPr="00A93621">
        <w:rPr>
          <w:rFonts w:asciiTheme="minorHAnsi" w:hAnsiTheme="minorHAnsi" w:cstheme="minorHAnsi"/>
        </w:rPr>
        <w:t>Introduction</w:t>
      </w:r>
    </w:p>
    <w:p w14:paraId="23E92EA3" w14:textId="77777777" w:rsidR="004E31D2" w:rsidRPr="00A93621" w:rsidRDefault="004E31D2" w:rsidP="004E31D2">
      <w:pPr>
        <w:pStyle w:val="NoSpacing"/>
        <w:spacing w:before="120" w:after="120" w:line="276" w:lineRule="auto"/>
        <w:jc w:val="both"/>
        <w:rPr>
          <w:rFonts w:asciiTheme="minorHAnsi" w:hAnsiTheme="minorHAnsi" w:cstheme="minorHAnsi"/>
          <w:sz w:val="22"/>
        </w:rPr>
      </w:pPr>
      <w:r w:rsidRPr="00A93621">
        <w:rPr>
          <w:rFonts w:asciiTheme="minorHAnsi" w:hAnsiTheme="minorHAnsi" w:cstheme="minorHAnsi"/>
          <w:sz w:val="22"/>
        </w:rPr>
        <w:t xml:space="preserve">This gender and social inclusion analysis is an annex to the report of the independent review of the investments of the Australian government (GOA) in TB in PNG since 2011. It provides deeper analysis than space permits in the report. </w:t>
      </w:r>
    </w:p>
    <w:p w14:paraId="43AEEF44" w14:textId="77777777" w:rsidR="004E31D2" w:rsidRPr="00A93621" w:rsidRDefault="004E31D2" w:rsidP="004E31D2">
      <w:pPr>
        <w:pStyle w:val="Non-numberedLevel1heading"/>
        <w:spacing w:before="240"/>
        <w:ind w:left="357" w:hanging="357"/>
        <w:rPr>
          <w:rFonts w:asciiTheme="minorHAnsi" w:hAnsiTheme="minorHAnsi" w:cstheme="minorHAnsi"/>
        </w:rPr>
      </w:pPr>
      <w:r w:rsidRPr="00A93621">
        <w:rPr>
          <w:rFonts w:asciiTheme="minorHAnsi" w:hAnsiTheme="minorHAnsi" w:cstheme="minorHAnsi"/>
        </w:rPr>
        <w:t>Overview</w:t>
      </w:r>
    </w:p>
    <w:p w14:paraId="291DEB8E" w14:textId="77777777" w:rsidR="004E31D2" w:rsidRPr="00A93621" w:rsidRDefault="004E31D2" w:rsidP="004E31D2">
      <w:pPr>
        <w:pStyle w:val="NoSpacing"/>
        <w:spacing w:before="120" w:after="120" w:line="276" w:lineRule="auto"/>
        <w:jc w:val="both"/>
        <w:rPr>
          <w:rFonts w:asciiTheme="minorHAnsi" w:hAnsiTheme="minorHAnsi" w:cstheme="minorHAnsi"/>
          <w:sz w:val="22"/>
        </w:rPr>
      </w:pPr>
      <w:r w:rsidRPr="00A93621">
        <w:rPr>
          <w:rFonts w:asciiTheme="minorHAnsi" w:hAnsiTheme="minorHAnsi" w:cstheme="minorHAnsi"/>
          <w:sz w:val="22"/>
        </w:rPr>
        <w:t>Women and children are key users of the health care sector; however, in general, women are far more disadvantaged than men in terms of accessing health services. Gender inequality and gender-based violence (GBV) are serious issues in Papua New Guinea (PNG).  They have a major impact on the health of women and girls, their need for health services and their health seeking behaviour.  GBV also has an impact on health system planning and the roles of women health workers. Gender inequality is seen in education, in health, in employment and access to economic opportunities, in legal and justice domains and in politics.  In recent years there have been a number of country gender assessments and reports produced, but a striking feature of them is the dearth of disaggregated data to enable a clearer, evidence-based understanding of the inequalities in health status and access to and utilisation of health care between women and men, girls and boys.</w:t>
      </w:r>
      <w:r w:rsidRPr="00A93621">
        <w:rPr>
          <w:rStyle w:val="FootnoteReference"/>
          <w:rFonts w:asciiTheme="minorHAnsi" w:hAnsiTheme="minorHAnsi" w:cstheme="minorHAnsi"/>
        </w:rPr>
        <w:footnoteReference w:id="37"/>
      </w:r>
      <w:r w:rsidRPr="00A93621">
        <w:rPr>
          <w:rFonts w:asciiTheme="minorHAnsi" w:hAnsiTheme="minorHAnsi" w:cstheme="minorHAnsi"/>
          <w:sz w:val="22"/>
        </w:rPr>
        <w:t xml:space="preserve"> </w:t>
      </w:r>
    </w:p>
    <w:p w14:paraId="7BE276FB" w14:textId="77777777" w:rsidR="004E31D2" w:rsidRPr="00A93621" w:rsidRDefault="004E31D2" w:rsidP="004E31D2">
      <w:pPr>
        <w:pStyle w:val="NoSpacing"/>
        <w:spacing w:before="120" w:after="120" w:line="276" w:lineRule="auto"/>
        <w:jc w:val="both"/>
        <w:rPr>
          <w:rFonts w:asciiTheme="minorHAnsi" w:hAnsiTheme="minorHAnsi" w:cstheme="minorHAnsi"/>
          <w:sz w:val="22"/>
        </w:rPr>
      </w:pPr>
      <w:r w:rsidRPr="00A93621">
        <w:rPr>
          <w:rFonts w:asciiTheme="minorHAnsi" w:hAnsiTheme="minorHAnsi" w:cstheme="minorHAnsi"/>
          <w:sz w:val="22"/>
        </w:rPr>
        <w:t xml:space="preserve">Access to better health is made worse by some underlying social determinants such as, low rates of education and literacy, poverty, low status of women in society, and violence against women which contributes to poor sexual and reproductive health. Other factors include, no or limited access to transportation to health care facilities, costs, remoteness, and stigma. Women are more vulnerable to communicable diseases such as HIV compared to men and boys.   </w:t>
      </w:r>
    </w:p>
    <w:p w14:paraId="39FB7791" w14:textId="77777777" w:rsidR="004E31D2" w:rsidRPr="00A93621" w:rsidRDefault="004E31D2" w:rsidP="004E31D2">
      <w:pPr>
        <w:pStyle w:val="NoSpacing"/>
        <w:spacing w:before="120" w:after="120" w:line="276" w:lineRule="auto"/>
        <w:jc w:val="both"/>
        <w:rPr>
          <w:rFonts w:asciiTheme="minorHAnsi" w:hAnsiTheme="minorHAnsi" w:cstheme="minorHAnsi"/>
          <w:sz w:val="22"/>
        </w:rPr>
      </w:pPr>
      <w:r w:rsidRPr="00A93621">
        <w:rPr>
          <w:rFonts w:asciiTheme="minorHAnsi" w:hAnsiTheme="minorHAnsi" w:cstheme="minorHAnsi"/>
          <w:sz w:val="22"/>
        </w:rPr>
        <w:t xml:space="preserve">The epidemiology and burden of TB in Daru shows that there is a roughly equal male to female distribution of drug resistant TB and drug sensitivity TB (Table 1).  </w:t>
      </w:r>
    </w:p>
    <w:p w14:paraId="7F26BD3B" w14:textId="77777777" w:rsidR="004E31D2" w:rsidRPr="00A93621" w:rsidRDefault="004E31D2" w:rsidP="004E31D2">
      <w:pPr>
        <w:spacing w:before="240"/>
        <w:jc w:val="both"/>
        <w:rPr>
          <w:rFonts w:asciiTheme="minorHAnsi" w:hAnsiTheme="minorHAnsi" w:cstheme="minorHAnsi"/>
          <w:b/>
          <w:sz w:val="20"/>
          <w:szCs w:val="20"/>
        </w:rPr>
      </w:pPr>
      <w:r w:rsidRPr="00A93621">
        <w:rPr>
          <w:rFonts w:asciiTheme="minorHAnsi" w:hAnsiTheme="minorHAnsi" w:cstheme="minorHAnsi"/>
          <w:b/>
          <w:sz w:val="20"/>
          <w:szCs w:val="20"/>
        </w:rPr>
        <w:t>Table 1: Active MDR-TB and DS-TB Patients by Sex Distribution (May 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1527"/>
        <w:gridCol w:w="1418"/>
      </w:tblGrid>
      <w:tr w:rsidR="004E31D2" w:rsidRPr="00B83F79" w14:paraId="5C47152F" w14:textId="77777777" w:rsidTr="00D03E49">
        <w:tc>
          <w:tcPr>
            <w:tcW w:w="2550" w:type="dxa"/>
          </w:tcPr>
          <w:p w14:paraId="0C366C2F" w14:textId="77777777" w:rsidR="004E31D2" w:rsidRPr="00B83F79" w:rsidRDefault="004E31D2" w:rsidP="00D03E49">
            <w:pPr>
              <w:spacing w:before="120"/>
              <w:jc w:val="both"/>
              <w:rPr>
                <w:rFonts w:asciiTheme="minorHAnsi" w:hAnsiTheme="minorHAnsi" w:cstheme="minorHAnsi"/>
                <w:sz w:val="20"/>
                <w:szCs w:val="20"/>
              </w:rPr>
            </w:pPr>
          </w:p>
        </w:tc>
        <w:tc>
          <w:tcPr>
            <w:tcW w:w="1527" w:type="dxa"/>
          </w:tcPr>
          <w:p w14:paraId="1EE10258" w14:textId="77777777" w:rsidR="004E31D2" w:rsidRPr="00B83F79" w:rsidRDefault="004E31D2" w:rsidP="00D03E49">
            <w:pPr>
              <w:autoSpaceDE w:val="0"/>
              <w:autoSpaceDN w:val="0"/>
              <w:adjustRightInd w:val="0"/>
              <w:spacing w:before="120"/>
              <w:rPr>
                <w:rFonts w:asciiTheme="minorHAnsi" w:hAnsiTheme="minorHAnsi" w:cstheme="minorHAnsi"/>
                <w:sz w:val="20"/>
                <w:szCs w:val="20"/>
              </w:rPr>
            </w:pPr>
            <w:r w:rsidRPr="00B83F79">
              <w:rPr>
                <w:rFonts w:asciiTheme="minorHAnsi" w:hAnsiTheme="minorHAnsi" w:cstheme="minorHAnsi"/>
                <w:sz w:val="20"/>
                <w:szCs w:val="20"/>
              </w:rPr>
              <w:t>MDR-TB</w:t>
            </w:r>
          </w:p>
          <w:p w14:paraId="3923B772" w14:textId="77777777" w:rsidR="004E31D2" w:rsidRPr="00B83F79" w:rsidRDefault="004E31D2" w:rsidP="00D03E49">
            <w:pPr>
              <w:spacing w:before="120"/>
              <w:jc w:val="both"/>
              <w:rPr>
                <w:rFonts w:asciiTheme="minorHAnsi" w:hAnsiTheme="minorHAnsi" w:cstheme="minorHAnsi"/>
                <w:sz w:val="20"/>
                <w:szCs w:val="20"/>
              </w:rPr>
            </w:pPr>
            <w:r w:rsidRPr="00B83F79">
              <w:rPr>
                <w:rFonts w:asciiTheme="minorHAnsi" w:hAnsiTheme="minorHAnsi" w:cstheme="minorHAnsi"/>
                <w:sz w:val="20"/>
                <w:szCs w:val="20"/>
              </w:rPr>
              <w:t>(n=155)</w:t>
            </w:r>
          </w:p>
        </w:tc>
        <w:tc>
          <w:tcPr>
            <w:tcW w:w="1418" w:type="dxa"/>
          </w:tcPr>
          <w:p w14:paraId="2A416336" w14:textId="77777777" w:rsidR="004E31D2" w:rsidRPr="00B83F79" w:rsidRDefault="004E31D2" w:rsidP="00D03E49">
            <w:pPr>
              <w:autoSpaceDE w:val="0"/>
              <w:autoSpaceDN w:val="0"/>
              <w:adjustRightInd w:val="0"/>
              <w:spacing w:before="120"/>
              <w:rPr>
                <w:rFonts w:asciiTheme="minorHAnsi" w:hAnsiTheme="minorHAnsi" w:cstheme="minorHAnsi"/>
                <w:sz w:val="20"/>
                <w:szCs w:val="20"/>
              </w:rPr>
            </w:pPr>
            <w:r w:rsidRPr="00B83F79">
              <w:rPr>
                <w:rFonts w:asciiTheme="minorHAnsi" w:hAnsiTheme="minorHAnsi" w:cstheme="minorHAnsi"/>
                <w:sz w:val="20"/>
                <w:szCs w:val="20"/>
              </w:rPr>
              <w:t>DS-TB</w:t>
            </w:r>
          </w:p>
          <w:p w14:paraId="2987DD72" w14:textId="77777777" w:rsidR="004E31D2" w:rsidRPr="00B83F79" w:rsidRDefault="004E31D2" w:rsidP="00D03E49">
            <w:pPr>
              <w:spacing w:before="120"/>
              <w:jc w:val="both"/>
              <w:rPr>
                <w:rFonts w:asciiTheme="minorHAnsi" w:hAnsiTheme="minorHAnsi" w:cstheme="minorHAnsi"/>
                <w:sz w:val="20"/>
                <w:szCs w:val="20"/>
              </w:rPr>
            </w:pPr>
            <w:r w:rsidRPr="00B83F79">
              <w:rPr>
                <w:rFonts w:asciiTheme="minorHAnsi" w:hAnsiTheme="minorHAnsi" w:cstheme="minorHAnsi"/>
                <w:sz w:val="20"/>
                <w:szCs w:val="20"/>
              </w:rPr>
              <w:t>(n=262)</w:t>
            </w:r>
          </w:p>
        </w:tc>
      </w:tr>
      <w:tr w:rsidR="004E31D2" w:rsidRPr="00B83F79" w14:paraId="40B1AA14" w14:textId="77777777" w:rsidTr="00D03E49">
        <w:tc>
          <w:tcPr>
            <w:tcW w:w="2550" w:type="dxa"/>
          </w:tcPr>
          <w:p w14:paraId="2E04A3D0" w14:textId="77777777" w:rsidR="004E31D2" w:rsidRPr="00B83F79" w:rsidRDefault="004E31D2" w:rsidP="00D03E49">
            <w:pPr>
              <w:spacing w:before="120"/>
              <w:jc w:val="both"/>
              <w:rPr>
                <w:rFonts w:asciiTheme="minorHAnsi" w:hAnsiTheme="minorHAnsi" w:cstheme="minorHAnsi"/>
                <w:sz w:val="20"/>
                <w:szCs w:val="20"/>
              </w:rPr>
            </w:pPr>
            <w:r w:rsidRPr="00B83F79">
              <w:rPr>
                <w:rFonts w:asciiTheme="minorHAnsi" w:hAnsiTheme="minorHAnsi" w:cstheme="minorHAnsi"/>
                <w:sz w:val="20"/>
                <w:szCs w:val="20"/>
              </w:rPr>
              <w:t>Male</w:t>
            </w:r>
          </w:p>
        </w:tc>
        <w:tc>
          <w:tcPr>
            <w:tcW w:w="1527" w:type="dxa"/>
          </w:tcPr>
          <w:p w14:paraId="030D2015" w14:textId="77777777" w:rsidR="004E31D2" w:rsidRPr="00B83F79" w:rsidRDefault="004E31D2" w:rsidP="00D03E49">
            <w:pPr>
              <w:spacing w:before="120"/>
              <w:jc w:val="both"/>
              <w:rPr>
                <w:rFonts w:asciiTheme="minorHAnsi" w:hAnsiTheme="minorHAnsi" w:cstheme="minorHAnsi"/>
                <w:sz w:val="20"/>
                <w:szCs w:val="20"/>
              </w:rPr>
            </w:pPr>
            <w:r w:rsidRPr="00B83F79">
              <w:rPr>
                <w:rFonts w:asciiTheme="minorHAnsi" w:hAnsiTheme="minorHAnsi" w:cstheme="minorHAnsi"/>
                <w:sz w:val="20"/>
                <w:szCs w:val="20"/>
              </w:rPr>
              <w:t>44% (68)</w:t>
            </w:r>
          </w:p>
        </w:tc>
        <w:tc>
          <w:tcPr>
            <w:tcW w:w="1418" w:type="dxa"/>
          </w:tcPr>
          <w:p w14:paraId="29947DFA" w14:textId="77777777" w:rsidR="004E31D2" w:rsidRPr="00B83F79" w:rsidRDefault="004E31D2" w:rsidP="00D03E49">
            <w:pPr>
              <w:spacing w:before="120"/>
              <w:jc w:val="both"/>
              <w:rPr>
                <w:rFonts w:asciiTheme="minorHAnsi" w:hAnsiTheme="minorHAnsi" w:cstheme="minorHAnsi"/>
                <w:sz w:val="20"/>
                <w:szCs w:val="20"/>
              </w:rPr>
            </w:pPr>
            <w:r w:rsidRPr="00B83F79">
              <w:rPr>
                <w:rFonts w:asciiTheme="minorHAnsi" w:hAnsiTheme="minorHAnsi" w:cstheme="minorHAnsi"/>
                <w:sz w:val="20"/>
                <w:szCs w:val="20"/>
              </w:rPr>
              <w:t>51% (133)</w:t>
            </w:r>
          </w:p>
        </w:tc>
      </w:tr>
      <w:tr w:rsidR="004E31D2" w:rsidRPr="00B83F79" w14:paraId="6695122B" w14:textId="77777777" w:rsidTr="00D03E49">
        <w:tc>
          <w:tcPr>
            <w:tcW w:w="2550" w:type="dxa"/>
          </w:tcPr>
          <w:p w14:paraId="7AD68BF7" w14:textId="77777777" w:rsidR="004E31D2" w:rsidRPr="00B83F79" w:rsidRDefault="004E31D2" w:rsidP="00D03E49">
            <w:pPr>
              <w:spacing w:before="120"/>
              <w:jc w:val="both"/>
              <w:rPr>
                <w:rFonts w:asciiTheme="minorHAnsi" w:hAnsiTheme="minorHAnsi" w:cstheme="minorHAnsi"/>
                <w:sz w:val="20"/>
                <w:szCs w:val="20"/>
              </w:rPr>
            </w:pPr>
            <w:r w:rsidRPr="00B83F79">
              <w:rPr>
                <w:rFonts w:asciiTheme="minorHAnsi" w:hAnsiTheme="minorHAnsi" w:cstheme="minorHAnsi"/>
                <w:sz w:val="20"/>
                <w:szCs w:val="20"/>
              </w:rPr>
              <w:t>Female</w:t>
            </w:r>
          </w:p>
        </w:tc>
        <w:tc>
          <w:tcPr>
            <w:tcW w:w="1527" w:type="dxa"/>
          </w:tcPr>
          <w:p w14:paraId="13C4869B" w14:textId="77777777" w:rsidR="004E31D2" w:rsidRPr="00B83F79" w:rsidRDefault="004E31D2" w:rsidP="00D03E49">
            <w:pPr>
              <w:spacing w:before="120"/>
              <w:jc w:val="both"/>
              <w:rPr>
                <w:rFonts w:asciiTheme="minorHAnsi" w:hAnsiTheme="minorHAnsi" w:cstheme="minorHAnsi"/>
                <w:sz w:val="20"/>
                <w:szCs w:val="20"/>
              </w:rPr>
            </w:pPr>
            <w:r w:rsidRPr="00B83F79">
              <w:rPr>
                <w:rFonts w:asciiTheme="minorHAnsi" w:hAnsiTheme="minorHAnsi" w:cstheme="minorHAnsi"/>
                <w:sz w:val="20"/>
                <w:szCs w:val="20"/>
              </w:rPr>
              <w:t>56% (87)</w:t>
            </w:r>
          </w:p>
        </w:tc>
        <w:tc>
          <w:tcPr>
            <w:tcW w:w="1418" w:type="dxa"/>
          </w:tcPr>
          <w:p w14:paraId="756CB628" w14:textId="77777777" w:rsidR="004E31D2" w:rsidRPr="00B83F79" w:rsidRDefault="004E31D2" w:rsidP="00D03E49">
            <w:pPr>
              <w:spacing w:before="120"/>
              <w:jc w:val="both"/>
              <w:rPr>
                <w:rFonts w:asciiTheme="minorHAnsi" w:hAnsiTheme="minorHAnsi" w:cstheme="minorHAnsi"/>
                <w:sz w:val="20"/>
                <w:szCs w:val="20"/>
              </w:rPr>
            </w:pPr>
            <w:r w:rsidRPr="00B83F79">
              <w:rPr>
                <w:rFonts w:asciiTheme="minorHAnsi" w:hAnsiTheme="minorHAnsi" w:cstheme="minorHAnsi"/>
                <w:sz w:val="20"/>
                <w:szCs w:val="20"/>
              </w:rPr>
              <w:t>49% (129)</w:t>
            </w:r>
          </w:p>
        </w:tc>
      </w:tr>
      <w:tr w:rsidR="004E31D2" w:rsidRPr="00B83F79" w14:paraId="5428294D" w14:textId="77777777" w:rsidTr="00D03E49">
        <w:tc>
          <w:tcPr>
            <w:tcW w:w="2550" w:type="dxa"/>
          </w:tcPr>
          <w:p w14:paraId="7FE6DC5A" w14:textId="77777777" w:rsidR="004E31D2" w:rsidRPr="00B83F79" w:rsidRDefault="004E31D2" w:rsidP="00D03E49">
            <w:pPr>
              <w:spacing w:before="120"/>
              <w:jc w:val="both"/>
              <w:rPr>
                <w:rFonts w:asciiTheme="minorHAnsi" w:hAnsiTheme="minorHAnsi" w:cstheme="minorHAnsi"/>
                <w:sz w:val="20"/>
                <w:szCs w:val="20"/>
              </w:rPr>
            </w:pPr>
            <w:r w:rsidRPr="00B83F79">
              <w:rPr>
                <w:rFonts w:asciiTheme="minorHAnsi" w:hAnsiTheme="minorHAnsi" w:cstheme="minorHAnsi"/>
                <w:sz w:val="20"/>
                <w:szCs w:val="20"/>
              </w:rPr>
              <w:t xml:space="preserve">Average age at initiation </w:t>
            </w:r>
          </w:p>
        </w:tc>
        <w:tc>
          <w:tcPr>
            <w:tcW w:w="1527" w:type="dxa"/>
          </w:tcPr>
          <w:p w14:paraId="56A055A4" w14:textId="77777777" w:rsidR="004E31D2" w:rsidRPr="00B83F79" w:rsidRDefault="004E31D2" w:rsidP="00D03E49">
            <w:pPr>
              <w:spacing w:before="120"/>
              <w:jc w:val="both"/>
              <w:rPr>
                <w:rFonts w:asciiTheme="minorHAnsi" w:hAnsiTheme="minorHAnsi" w:cstheme="minorHAnsi"/>
                <w:sz w:val="20"/>
                <w:szCs w:val="20"/>
              </w:rPr>
            </w:pPr>
            <w:r w:rsidRPr="00B83F79">
              <w:rPr>
                <w:rFonts w:asciiTheme="minorHAnsi" w:hAnsiTheme="minorHAnsi" w:cstheme="minorHAnsi"/>
                <w:sz w:val="20"/>
                <w:szCs w:val="20"/>
              </w:rPr>
              <w:t>28.2 years</w:t>
            </w:r>
          </w:p>
        </w:tc>
        <w:tc>
          <w:tcPr>
            <w:tcW w:w="1418" w:type="dxa"/>
          </w:tcPr>
          <w:p w14:paraId="6002529D" w14:textId="77777777" w:rsidR="004E31D2" w:rsidRPr="00B83F79" w:rsidRDefault="004E31D2" w:rsidP="00D03E49">
            <w:pPr>
              <w:spacing w:before="120"/>
              <w:jc w:val="both"/>
              <w:rPr>
                <w:rFonts w:asciiTheme="minorHAnsi" w:hAnsiTheme="minorHAnsi" w:cstheme="minorHAnsi"/>
                <w:sz w:val="20"/>
                <w:szCs w:val="20"/>
              </w:rPr>
            </w:pPr>
            <w:r w:rsidRPr="00B83F79">
              <w:rPr>
                <w:rFonts w:asciiTheme="minorHAnsi" w:hAnsiTheme="minorHAnsi" w:cstheme="minorHAnsi"/>
                <w:sz w:val="20"/>
                <w:szCs w:val="20"/>
              </w:rPr>
              <w:t>26.9 years</w:t>
            </w:r>
          </w:p>
        </w:tc>
      </w:tr>
    </w:tbl>
    <w:p w14:paraId="23C547C4" w14:textId="77777777" w:rsidR="004E31D2" w:rsidRPr="00B83F79" w:rsidRDefault="004E31D2" w:rsidP="004E31D2">
      <w:pPr>
        <w:spacing w:before="120"/>
        <w:jc w:val="both"/>
        <w:rPr>
          <w:rFonts w:asciiTheme="minorHAnsi" w:hAnsiTheme="minorHAnsi" w:cstheme="minorHAnsi"/>
          <w:i/>
          <w:sz w:val="16"/>
          <w:szCs w:val="16"/>
        </w:rPr>
      </w:pPr>
      <w:r w:rsidRPr="00B83F79">
        <w:rPr>
          <w:rFonts w:asciiTheme="minorHAnsi" w:hAnsiTheme="minorHAnsi" w:cstheme="minorHAnsi"/>
          <w:i/>
          <w:sz w:val="16"/>
          <w:szCs w:val="16"/>
        </w:rPr>
        <w:t>Source: Daru BMU brief South Fly District, Western Province, PNG Regional Green Light Committee Mission, June 2018.</w:t>
      </w:r>
    </w:p>
    <w:p w14:paraId="625EE70B" w14:textId="77777777" w:rsidR="004E31D2" w:rsidRPr="00A93621" w:rsidRDefault="004E31D2" w:rsidP="004E31D2">
      <w:pPr>
        <w:spacing w:before="120" w:after="120"/>
        <w:jc w:val="both"/>
        <w:rPr>
          <w:rFonts w:asciiTheme="minorHAnsi" w:hAnsiTheme="minorHAnsi" w:cstheme="minorHAnsi"/>
          <w:sz w:val="22"/>
          <w:szCs w:val="22"/>
        </w:rPr>
      </w:pPr>
      <w:r w:rsidRPr="00A93621">
        <w:rPr>
          <w:rFonts w:asciiTheme="minorHAnsi" w:hAnsiTheme="minorHAnsi" w:cstheme="minorHAnsi"/>
          <w:sz w:val="22"/>
          <w:szCs w:val="22"/>
        </w:rPr>
        <w:t>Patients treated for TB at the Daru BMU shows almost an equal number of males and females with slightly more males in the recent years (2016-2017) as shown in Table 2.  This is consistent with data for PNG as a whole – with the average ratio of notified male to female TB cases in PNG from 2010 to 2015 being 1.07 (range 1.01-1.15) and remaining stable.</w:t>
      </w:r>
      <w:r w:rsidRPr="00A93621">
        <w:rPr>
          <w:rStyle w:val="FootnoteReference"/>
          <w:rFonts w:asciiTheme="minorHAnsi" w:eastAsia="SimSun" w:hAnsiTheme="minorHAnsi" w:cstheme="minorHAnsi"/>
          <w:sz w:val="22"/>
          <w:szCs w:val="22"/>
        </w:rPr>
        <w:footnoteReference w:id="38"/>
      </w:r>
      <w:r w:rsidRPr="00A93621">
        <w:rPr>
          <w:rFonts w:asciiTheme="minorHAnsi" w:hAnsiTheme="minorHAnsi" w:cstheme="minorHAnsi"/>
          <w:sz w:val="22"/>
          <w:szCs w:val="22"/>
        </w:rPr>
        <w:t xml:space="preserve">  The same has been shown for NCD where sex distribution of new smear positive TB cases in PNG 2008–2012 showed an almost equal number of males and females for NCD. </w:t>
      </w:r>
    </w:p>
    <w:p w14:paraId="6DD27DB7" w14:textId="77777777" w:rsidR="004E31D2" w:rsidRPr="00A93621" w:rsidRDefault="004E31D2" w:rsidP="004E31D2">
      <w:pPr>
        <w:spacing w:before="120" w:after="120"/>
        <w:jc w:val="both"/>
        <w:rPr>
          <w:rFonts w:asciiTheme="minorHAnsi" w:hAnsiTheme="minorHAnsi" w:cstheme="minorHAnsi"/>
          <w:sz w:val="22"/>
          <w:szCs w:val="22"/>
        </w:rPr>
      </w:pPr>
      <w:r w:rsidRPr="00A93621">
        <w:rPr>
          <w:rFonts w:asciiTheme="minorHAnsi" w:hAnsiTheme="minorHAnsi" w:cstheme="minorHAnsi"/>
          <w:sz w:val="22"/>
          <w:szCs w:val="22"/>
        </w:rPr>
        <w:t>The observed male to female ratios of TB patients in PNG generally and Daru and NCD specifically is significantly lower than the global average in low-income countries of 2 male cases for every 1 female TB cases.</w:t>
      </w:r>
      <w:r w:rsidRPr="00A93621">
        <w:rPr>
          <w:rStyle w:val="FootnoteReference"/>
          <w:rFonts w:asciiTheme="minorHAnsi" w:eastAsia="SimSun" w:hAnsiTheme="minorHAnsi" w:cstheme="minorHAnsi"/>
          <w:sz w:val="22"/>
          <w:szCs w:val="22"/>
        </w:rPr>
        <w:footnoteReference w:id="39"/>
      </w:r>
      <w:r w:rsidRPr="00A93621">
        <w:rPr>
          <w:rFonts w:asciiTheme="minorHAnsi" w:hAnsiTheme="minorHAnsi" w:cstheme="minorHAnsi"/>
          <w:sz w:val="22"/>
          <w:szCs w:val="22"/>
        </w:rPr>
        <w:t xml:space="preserve"> The reasons for this are uncertain. </w:t>
      </w:r>
    </w:p>
    <w:p w14:paraId="3F2DC4D3" w14:textId="77777777" w:rsidR="004E31D2" w:rsidRPr="00A93621" w:rsidRDefault="004E31D2" w:rsidP="004E31D2">
      <w:pPr>
        <w:spacing w:before="120" w:after="120"/>
        <w:jc w:val="both"/>
        <w:rPr>
          <w:rFonts w:asciiTheme="minorHAnsi" w:hAnsiTheme="minorHAnsi" w:cstheme="minorHAnsi"/>
          <w:sz w:val="22"/>
          <w:szCs w:val="22"/>
        </w:rPr>
      </w:pPr>
      <w:r w:rsidRPr="00A93621">
        <w:rPr>
          <w:rFonts w:asciiTheme="minorHAnsi" w:hAnsiTheme="minorHAnsi" w:cstheme="minorHAnsi"/>
          <w:sz w:val="22"/>
          <w:szCs w:val="22"/>
        </w:rPr>
        <w:t xml:space="preserve">A possible reason for the equal sex distribution of TB patients in both Daru and NCD could be due to cultural factors such as male gender norms regarding health and masculinity where health seeking practices and caring for the sick is considered a female’s responsibility.  Women are expected to look after the children and reduce infection and make sure all family members take their treatments.  Only a few men would share this responsibility. This poses the question: are the right people being trained? Should more males be trained in TB prevention through community awareness and advocacy?  </w:t>
      </w:r>
    </w:p>
    <w:p w14:paraId="59E4A97E" w14:textId="77777777" w:rsidR="004E31D2" w:rsidRPr="00A93621" w:rsidRDefault="004E31D2" w:rsidP="004E31D2">
      <w:pPr>
        <w:spacing w:before="120" w:after="120"/>
        <w:jc w:val="both"/>
        <w:rPr>
          <w:rFonts w:asciiTheme="minorHAnsi" w:hAnsiTheme="minorHAnsi" w:cstheme="minorHAnsi"/>
          <w:sz w:val="22"/>
          <w:szCs w:val="22"/>
        </w:rPr>
      </w:pPr>
      <w:r w:rsidRPr="00A93621">
        <w:rPr>
          <w:rFonts w:asciiTheme="minorHAnsi" w:hAnsiTheme="minorHAnsi" w:cstheme="minorHAnsi"/>
          <w:sz w:val="22"/>
          <w:szCs w:val="22"/>
        </w:rPr>
        <w:t>Many consulted in NCD and WP spoke of their efforts to reach out to women specifically through education and engagement with TB treatment. Part of this is the DOTS model making it easier for women, and those most vulnerable, to access case with the back-up of treatment supporters who go to them if they don’t present for treatment. A behavioural study is planned for WP to further understand TB health seeking behaviours of men and women and this should be done similarly in NCD, and investments in analyses to understand whether the demographic profile of those diagnosed with TB matches the profile of those infected with TB.</w:t>
      </w:r>
    </w:p>
    <w:p w14:paraId="3447349F" w14:textId="77777777" w:rsidR="004E31D2" w:rsidRPr="00A93621" w:rsidRDefault="004E31D2" w:rsidP="004E31D2">
      <w:pPr>
        <w:spacing w:before="120"/>
        <w:rPr>
          <w:rFonts w:asciiTheme="minorHAnsi" w:hAnsiTheme="minorHAnsi" w:cstheme="minorHAnsi"/>
          <w:b/>
          <w:sz w:val="20"/>
          <w:szCs w:val="20"/>
        </w:rPr>
      </w:pPr>
      <w:r w:rsidRPr="00A93621">
        <w:rPr>
          <w:rFonts w:asciiTheme="minorHAnsi" w:hAnsiTheme="minorHAnsi" w:cstheme="minorHAnsi"/>
          <w:b/>
          <w:sz w:val="20"/>
          <w:szCs w:val="20"/>
        </w:rPr>
        <w:t xml:space="preserve">Table 2: Male and Female Patients Treated for TB at Daru Basic Management Unit from 2015–2017 </w:t>
      </w:r>
    </w:p>
    <w:tbl>
      <w:tblPr>
        <w:tblStyle w:val="LightShading-Accent3"/>
        <w:tblW w:w="0" w:type="auto"/>
        <w:tblLook w:val="04A0" w:firstRow="1" w:lastRow="0" w:firstColumn="1" w:lastColumn="0" w:noHBand="0" w:noVBand="1"/>
      </w:tblPr>
      <w:tblGrid>
        <w:gridCol w:w="1526"/>
        <w:gridCol w:w="1701"/>
        <w:gridCol w:w="1843"/>
        <w:gridCol w:w="1701"/>
      </w:tblGrid>
      <w:tr w:rsidR="004E31D2" w:rsidRPr="00B83F79" w14:paraId="09863A60" w14:textId="77777777" w:rsidTr="00D03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2ABA762E" w14:textId="77777777" w:rsidR="004E31D2" w:rsidRPr="00B83F79" w:rsidRDefault="004E31D2" w:rsidP="00D03E49">
            <w:pPr>
              <w:spacing w:before="120"/>
              <w:rPr>
                <w:rFonts w:asciiTheme="minorHAnsi" w:hAnsiTheme="minorHAnsi" w:cstheme="minorHAnsi"/>
                <w:b w:val="0"/>
                <w:sz w:val="20"/>
                <w:szCs w:val="20"/>
              </w:rPr>
            </w:pPr>
            <w:r w:rsidRPr="00B83F79">
              <w:rPr>
                <w:rFonts w:asciiTheme="minorHAnsi" w:hAnsiTheme="minorHAnsi" w:cstheme="minorHAnsi"/>
                <w:sz w:val="20"/>
                <w:szCs w:val="20"/>
              </w:rPr>
              <w:t>Sex</w:t>
            </w:r>
          </w:p>
        </w:tc>
        <w:tc>
          <w:tcPr>
            <w:tcW w:w="1701" w:type="dxa"/>
          </w:tcPr>
          <w:p w14:paraId="4E5481F3" w14:textId="77777777" w:rsidR="004E31D2" w:rsidRPr="00B83F79" w:rsidRDefault="004E31D2" w:rsidP="00D03E49">
            <w:pPr>
              <w:spacing w:before="12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B83F79">
              <w:rPr>
                <w:rFonts w:asciiTheme="minorHAnsi" w:hAnsiTheme="minorHAnsi" w:cstheme="minorHAnsi"/>
                <w:sz w:val="20"/>
                <w:szCs w:val="20"/>
              </w:rPr>
              <w:t>2015</w:t>
            </w:r>
          </w:p>
        </w:tc>
        <w:tc>
          <w:tcPr>
            <w:tcW w:w="1843" w:type="dxa"/>
          </w:tcPr>
          <w:p w14:paraId="1B0A2CCF" w14:textId="77777777" w:rsidR="004E31D2" w:rsidRPr="00B83F79" w:rsidRDefault="004E31D2" w:rsidP="00D03E49">
            <w:pPr>
              <w:spacing w:before="12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B83F79">
              <w:rPr>
                <w:rFonts w:asciiTheme="minorHAnsi" w:hAnsiTheme="minorHAnsi" w:cstheme="minorHAnsi"/>
                <w:sz w:val="20"/>
                <w:szCs w:val="20"/>
              </w:rPr>
              <w:t>2016</w:t>
            </w:r>
          </w:p>
        </w:tc>
        <w:tc>
          <w:tcPr>
            <w:tcW w:w="1701" w:type="dxa"/>
          </w:tcPr>
          <w:p w14:paraId="7065B965" w14:textId="77777777" w:rsidR="004E31D2" w:rsidRPr="00B83F79" w:rsidRDefault="004E31D2" w:rsidP="00D03E49">
            <w:pPr>
              <w:spacing w:before="12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B83F79">
              <w:rPr>
                <w:rFonts w:asciiTheme="minorHAnsi" w:hAnsiTheme="minorHAnsi" w:cstheme="minorHAnsi"/>
                <w:sz w:val="20"/>
                <w:szCs w:val="20"/>
              </w:rPr>
              <w:t>2017</w:t>
            </w:r>
          </w:p>
        </w:tc>
      </w:tr>
      <w:tr w:rsidR="004E31D2" w:rsidRPr="00B83F79" w14:paraId="532B5E3E" w14:textId="77777777" w:rsidTr="00D03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7D7A30E4" w14:textId="77777777" w:rsidR="004E31D2" w:rsidRPr="00B83F79" w:rsidRDefault="004E31D2" w:rsidP="00D03E49">
            <w:pPr>
              <w:spacing w:before="120"/>
              <w:rPr>
                <w:rFonts w:asciiTheme="minorHAnsi" w:hAnsiTheme="minorHAnsi" w:cstheme="minorHAnsi"/>
                <w:sz w:val="20"/>
                <w:szCs w:val="20"/>
              </w:rPr>
            </w:pPr>
            <w:r w:rsidRPr="00B83F79">
              <w:rPr>
                <w:rFonts w:asciiTheme="minorHAnsi" w:hAnsiTheme="minorHAnsi" w:cstheme="minorHAnsi"/>
                <w:sz w:val="20"/>
                <w:szCs w:val="20"/>
              </w:rPr>
              <w:t>Male</w:t>
            </w:r>
          </w:p>
        </w:tc>
        <w:tc>
          <w:tcPr>
            <w:tcW w:w="1701" w:type="dxa"/>
          </w:tcPr>
          <w:p w14:paraId="53B287A0" w14:textId="77777777" w:rsidR="004E31D2" w:rsidRPr="00B83F79" w:rsidRDefault="004E31D2" w:rsidP="00D03E49">
            <w:pPr>
              <w:spacing w:before="12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83F79">
              <w:rPr>
                <w:rFonts w:asciiTheme="minorHAnsi" w:hAnsiTheme="minorHAnsi" w:cstheme="minorHAnsi"/>
                <w:sz w:val="20"/>
                <w:szCs w:val="20"/>
              </w:rPr>
              <w:t>277 (49.4%)</w:t>
            </w:r>
          </w:p>
        </w:tc>
        <w:tc>
          <w:tcPr>
            <w:tcW w:w="1843" w:type="dxa"/>
          </w:tcPr>
          <w:p w14:paraId="0309D514" w14:textId="77777777" w:rsidR="004E31D2" w:rsidRPr="00B83F79" w:rsidRDefault="004E31D2" w:rsidP="00D03E49">
            <w:pPr>
              <w:spacing w:before="12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83F79">
              <w:rPr>
                <w:rFonts w:asciiTheme="minorHAnsi" w:hAnsiTheme="minorHAnsi" w:cstheme="minorHAnsi"/>
                <w:sz w:val="20"/>
                <w:szCs w:val="20"/>
              </w:rPr>
              <w:t>251 (52.8%)</w:t>
            </w:r>
          </w:p>
        </w:tc>
        <w:tc>
          <w:tcPr>
            <w:tcW w:w="1701" w:type="dxa"/>
          </w:tcPr>
          <w:p w14:paraId="2B400C7A" w14:textId="77777777" w:rsidR="004E31D2" w:rsidRPr="00B83F79" w:rsidRDefault="004E31D2" w:rsidP="00D03E49">
            <w:pPr>
              <w:spacing w:before="12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83F79">
              <w:rPr>
                <w:rFonts w:asciiTheme="minorHAnsi" w:hAnsiTheme="minorHAnsi" w:cstheme="minorHAnsi"/>
                <w:sz w:val="20"/>
                <w:szCs w:val="20"/>
              </w:rPr>
              <w:t>265 (52.5%)</w:t>
            </w:r>
          </w:p>
        </w:tc>
      </w:tr>
      <w:tr w:rsidR="004E31D2" w:rsidRPr="00B83F79" w14:paraId="6EDACD19" w14:textId="77777777" w:rsidTr="00D03E49">
        <w:tc>
          <w:tcPr>
            <w:cnfStyle w:val="001000000000" w:firstRow="0" w:lastRow="0" w:firstColumn="1" w:lastColumn="0" w:oddVBand="0" w:evenVBand="0" w:oddHBand="0" w:evenHBand="0" w:firstRowFirstColumn="0" w:firstRowLastColumn="0" w:lastRowFirstColumn="0" w:lastRowLastColumn="0"/>
            <w:tcW w:w="1526" w:type="dxa"/>
          </w:tcPr>
          <w:p w14:paraId="41CB4AAA" w14:textId="77777777" w:rsidR="004E31D2" w:rsidRPr="00B83F79" w:rsidRDefault="004E31D2" w:rsidP="00D03E49">
            <w:pPr>
              <w:spacing w:before="120"/>
              <w:rPr>
                <w:rFonts w:asciiTheme="minorHAnsi" w:hAnsiTheme="minorHAnsi" w:cstheme="minorHAnsi"/>
                <w:sz w:val="20"/>
                <w:szCs w:val="20"/>
              </w:rPr>
            </w:pPr>
            <w:r w:rsidRPr="00B83F79">
              <w:rPr>
                <w:rFonts w:asciiTheme="minorHAnsi" w:hAnsiTheme="minorHAnsi" w:cstheme="minorHAnsi"/>
                <w:sz w:val="20"/>
                <w:szCs w:val="20"/>
              </w:rPr>
              <w:t xml:space="preserve">Female </w:t>
            </w:r>
          </w:p>
        </w:tc>
        <w:tc>
          <w:tcPr>
            <w:tcW w:w="1701" w:type="dxa"/>
          </w:tcPr>
          <w:p w14:paraId="2EFC22F1" w14:textId="77777777" w:rsidR="004E31D2" w:rsidRPr="00B83F79" w:rsidRDefault="004E31D2" w:rsidP="00D03E49">
            <w:pPr>
              <w:spacing w:before="1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83F79">
              <w:rPr>
                <w:rFonts w:asciiTheme="minorHAnsi" w:hAnsiTheme="minorHAnsi" w:cstheme="minorHAnsi"/>
                <w:sz w:val="20"/>
                <w:szCs w:val="20"/>
              </w:rPr>
              <w:t>283 (50.4%)</w:t>
            </w:r>
          </w:p>
        </w:tc>
        <w:tc>
          <w:tcPr>
            <w:tcW w:w="1843" w:type="dxa"/>
          </w:tcPr>
          <w:p w14:paraId="19D54075" w14:textId="77777777" w:rsidR="004E31D2" w:rsidRPr="00B83F79" w:rsidRDefault="004E31D2" w:rsidP="00D03E49">
            <w:pPr>
              <w:spacing w:before="1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83F79">
              <w:rPr>
                <w:rFonts w:asciiTheme="minorHAnsi" w:hAnsiTheme="minorHAnsi" w:cstheme="minorHAnsi"/>
                <w:sz w:val="20"/>
                <w:szCs w:val="20"/>
              </w:rPr>
              <w:t>224 (47.2%)</w:t>
            </w:r>
          </w:p>
        </w:tc>
        <w:tc>
          <w:tcPr>
            <w:tcW w:w="1701" w:type="dxa"/>
          </w:tcPr>
          <w:p w14:paraId="2516983B" w14:textId="77777777" w:rsidR="004E31D2" w:rsidRPr="00B83F79" w:rsidRDefault="004E31D2" w:rsidP="00D03E49">
            <w:pPr>
              <w:spacing w:before="1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83F79">
              <w:rPr>
                <w:rFonts w:asciiTheme="minorHAnsi" w:hAnsiTheme="minorHAnsi" w:cstheme="minorHAnsi"/>
                <w:sz w:val="20"/>
                <w:szCs w:val="20"/>
              </w:rPr>
              <w:t>240 (47.5%)</w:t>
            </w:r>
          </w:p>
        </w:tc>
      </w:tr>
      <w:tr w:rsidR="004E31D2" w:rsidRPr="00B83F79" w14:paraId="45556E22" w14:textId="77777777" w:rsidTr="00D03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5AFB24BA" w14:textId="77777777" w:rsidR="004E31D2" w:rsidRPr="00B83F79" w:rsidRDefault="004E31D2" w:rsidP="00D03E49">
            <w:pPr>
              <w:spacing w:before="120"/>
              <w:rPr>
                <w:rFonts w:asciiTheme="minorHAnsi" w:hAnsiTheme="minorHAnsi" w:cstheme="minorHAnsi"/>
                <w:sz w:val="20"/>
                <w:szCs w:val="20"/>
              </w:rPr>
            </w:pPr>
            <w:r w:rsidRPr="00B83F79">
              <w:rPr>
                <w:rFonts w:asciiTheme="minorHAnsi" w:hAnsiTheme="minorHAnsi" w:cstheme="minorHAnsi"/>
                <w:sz w:val="20"/>
                <w:szCs w:val="20"/>
              </w:rPr>
              <w:t>Unrecorded</w:t>
            </w:r>
          </w:p>
        </w:tc>
        <w:tc>
          <w:tcPr>
            <w:tcW w:w="1701" w:type="dxa"/>
          </w:tcPr>
          <w:p w14:paraId="6FBCDC18" w14:textId="77777777" w:rsidR="004E31D2" w:rsidRPr="00B83F79" w:rsidRDefault="004E31D2" w:rsidP="00D03E49">
            <w:pPr>
              <w:spacing w:before="12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83F79">
              <w:rPr>
                <w:rFonts w:asciiTheme="minorHAnsi" w:hAnsiTheme="minorHAnsi" w:cstheme="minorHAnsi"/>
                <w:sz w:val="20"/>
                <w:szCs w:val="20"/>
              </w:rPr>
              <w:t>1 (0.2%)</w:t>
            </w:r>
          </w:p>
        </w:tc>
        <w:tc>
          <w:tcPr>
            <w:tcW w:w="1843" w:type="dxa"/>
          </w:tcPr>
          <w:p w14:paraId="3B546D78" w14:textId="77777777" w:rsidR="004E31D2" w:rsidRPr="00B83F79" w:rsidRDefault="004E31D2" w:rsidP="00D03E49">
            <w:pPr>
              <w:spacing w:before="12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83F79">
              <w:rPr>
                <w:rFonts w:asciiTheme="minorHAnsi" w:hAnsiTheme="minorHAnsi" w:cstheme="minorHAnsi"/>
                <w:sz w:val="20"/>
                <w:szCs w:val="20"/>
              </w:rPr>
              <w:t>0 (0.0%)</w:t>
            </w:r>
          </w:p>
        </w:tc>
        <w:tc>
          <w:tcPr>
            <w:tcW w:w="1701" w:type="dxa"/>
          </w:tcPr>
          <w:p w14:paraId="30F86C09" w14:textId="77777777" w:rsidR="004E31D2" w:rsidRPr="00B83F79" w:rsidRDefault="004E31D2" w:rsidP="00D03E49">
            <w:pPr>
              <w:spacing w:before="12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83F79">
              <w:rPr>
                <w:rFonts w:asciiTheme="minorHAnsi" w:hAnsiTheme="minorHAnsi" w:cstheme="minorHAnsi"/>
                <w:sz w:val="20"/>
                <w:szCs w:val="20"/>
              </w:rPr>
              <w:t>0 (0.0%)</w:t>
            </w:r>
          </w:p>
        </w:tc>
      </w:tr>
    </w:tbl>
    <w:p w14:paraId="796EF886" w14:textId="77777777" w:rsidR="004E31D2" w:rsidRPr="00B83F79" w:rsidRDefault="004E31D2" w:rsidP="004E31D2">
      <w:pPr>
        <w:autoSpaceDE w:val="0"/>
        <w:autoSpaceDN w:val="0"/>
        <w:adjustRightInd w:val="0"/>
        <w:spacing w:before="120"/>
        <w:rPr>
          <w:rFonts w:asciiTheme="minorHAnsi" w:hAnsiTheme="minorHAnsi" w:cstheme="minorHAnsi"/>
          <w:i/>
          <w:sz w:val="16"/>
          <w:szCs w:val="16"/>
        </w:rPr>
      </w:pPr>
      <w:r w:rsidRPr="00B83F79">
        <w:rPr>
          <w:rFonts w:asciiTheme="minorHAnsi" w:hAnsiTheme="minorHAnsi" w:cstheme="minorHAnsi"/>
          <w:i/>
          <w:sz w:val="16"/>
          <w:szCs w:val="16"/>
        </w:rPr>
        <w:t xml:space="preserve">Source: Morris, L. et al. 2018. (In Press.) The emergency response to multidrug-resistant tuberculosis in Daru, Western Province, Papua New Guinea, 2014-2017. Manuscript submitted to Public Health Action: Health Solutions for the Poor. </w:t>
      </w:r>
    </w:p>
    <w:p w14:paraId="31411548" w14:textId="77777777" w:rsidR="004E31D2" w:rsidRPr="00A93621" w:rsidRDefault="004E31D2" w:rsidP="004E31D2">
      <w:pPr>
        <w:pStyle w:val="Non-numberedLevel1heading"/>
        <w:rPr>
          <w:rFonts w:asciiTheme="minorHAnsi" w:hAnsiTheme="minorHAnsi" w:cstheme="minorHAnsi"/>
        </w:rPr>
      </w:pPr>
      <w:r w:rsidRPr="00A93621">
        <w:rPr>
          <w:rFonts w:asciiTheme="minorHAnsi" w:hAnsiTheme="minorHAnsi" w:cstheme="minorHAnsi"/>
        </w:rPr>
        <w:t>Findings</w:t>
      </w:r>
    </w:p>
    <w:p w14:paraId="28DA3483" w14:textId="77777777" w:rsidR="004E31D2" w:rsidRPr="00A93621" w:rsidRDefault="004E31D2" w:rsidP="004E31D2">
      <w:pPr>
        <w:pStyle w:val="NoSpacing"/>
        <w:spacing w:before="120" w:after="120" w:line="276" w:lineRule="auto"/>
        <w:jc w:val="both"/>
        <w:rPr>
          <w:rFonts w:asciiTheme="minorHAnsi" w:hAnsiTheme="minorHAnsi" w:cstheme="minorHAnsi"/>
          <w:sz w:val="22"/>
        </w:rPr>
      </w:pPr>
      <w:r w:rsidRPr="00A93621">
        <w:rPr>
          <w:rFonts w:asciiTheme="minorHAnsi" w:hAnsiTheme="minorHAnsi" w:cstheme="minorHAnsi"/>
          <w:sz w:val="22"/>
        </w:rPr>
        <w:t>The findings of this review on gender and social inclusion as part of the independent review of DFAT investments in TB in PNG are below, presented against selected criteria of the DFAT M&amp;E framework: relevance, effectiveness, impact and sustainability.</w:t>
      </w:r>
    </w:p>
    <w:p w14:paraId="561D58C2" w14:textId="77777777" w:rsidR="004E31D2" w:rsidRPr="00A93621" w:rsidRDefault="004E31D2" w:rsidP="004E31D2">
      <w:pPr>
        <w:spacing w:before="120"/>
        <w:ind w:left="-22"/>
        <w:rPr>
          <w:rFonts w:asciiTheme="minorHAnsi" w:hAnsiTheme="minorHAnsi" w:cstheme="minorHAnsi"/>
          <w:i/>
          <w:color w:val="8496B0" w:themeColor="text2" w:themeTint="99"/>
        </w:rPr>
      </w:pPr>
      <w:r w:rsidRPr="00A93621">
        <w:rPr>
          <w:rFonts w:asciiTheme="minorHAnsi" w:hAnsiTheme="minorHAnsi" w:cstheme="minorHAnsi"/>
          <w:b/>
        </w:rPr>
        <w:t>1. Relevance</w:t>
      </w:r>
    </w:p>
    <w:p w14:paraId="3EE2FC25" w14:textId="77777777" w:rsidR="004E31D2" w:rsidRDefault="004E31D2" w:rsidP="004E31D2">
      <w:pPr>
        <w:spacing w:before="120"/>
        <w:jc w:val="both"/>
        <w:rPr>
          <w:rFonts w:asciiTheme="minorHAnsi" w:hAnsiTheme="minorHAnsi" w:cstheme="minorHAnsi"/>
          <w:sz w:val="22"/>
          <w:szCs w:val="22"/>
        </w:rPr>
      </w:pPr>
      <w:r w:rsidRPr="00A93621">
        <w:rPr>
          <w:rFonts w:asciiTheme="minorHAnsi" w:hAnsiTheme="minorHAnsi" w:cstheme="minorHAnsi"/>
          <w:sz w:val="22"/>
          <w:szCs w:val="22"/>
        </w:rPr>
        <w:t xml:space="preserve">The review found that the DFAT TB-related investment in gender and social inclusion is appropriate. TB is prevalent and widespread affecting all sectors of the population in the Western Province (WP) and the National Capital Territory (NCD). The Multi-Accelerated Response (MAD) facilitated by World Vision (WV) in WP has incorporated interventions for and with the all surrounding communities on Daru Island.  The community advocacy and awareness provided through </w:t>
      </w:r>
      <w:r>
        <w:rPr>
          <w:rFonts w:asciiTheme="minorHAnsi" w:hAnsiTheme="minorHAnsi" w:cstheme="minorHAnsi"/>
          <w:sz w:val="22"/>
          <w:szCs w:val="22"/>
        </w:rPr>
        <w:t xml:space="preserve">the DFAT-funded activities of </w:t>
      </w:r>
      <w:r w:rsidRPr="00A93621">
        <w:rPr>
          <w:rFonts w:asciiTheme="minorHAnsi" w:hAnsiTheme="minorHAnsi" w:cstheme="minorHAnsi"/>
          <w:sz w:val="22"/>
          <w:szCs w:val="22"/>
        </w:rPr>
        <w:t>World Vision</w:t>
      </w:r>
      <w:r w:rsidRPr="00A93621">
        <w:rPr>
          <w:rStyle w:val="FootnoteReference"/>
          <w:rFonts w:asciiTheme="minorHAnsi" w:eastAsia="SimSun" w:hAnsiTheme="minorHAnsi" w:cstheme="minorHAnsi"/>
          <w:sz w:val="22"/>
          <w:szCs w:val="22"/>
        </w:rPr>
        <w:footnoteReference w:id="40"/>
      </w:r>
      <w:r>
        <w:rPr>
          <w:rFonts w:asciiTheme="minorHAnsi" w:hAnsiTheme="minorHAnsi" w:cstheme="minorHAnsi"/>
          <w:sz w:val="22"/>
          <w:szCs w:val="22"/>
        </w:rPr>
        <w:t xml:space="preserve"> and</w:t>
      </w:r>
      <w:r w:rsidRPr="00A93621">
        <w:rPr>
          <w:rFonts w:asciiTheme="minorHAnsi" w:hAnsiTheme="minorHAnsi" w:cstheme="minorHAnsi"/>
          <w:sz w:val="22"/>
          <w:szCs w:val="22"/>
        </w:rPr>
        <w:t xml:space="preserve"> </w:t>
      </w:r>
      <w:r>
        <w:rPr>
          <w:rFonts w:asciiTheme="minorHAnsi" w:hAnsiTheme="minorHAnsi" w:cstheme="minorHAnsi"/>
          <w:sz w:val="22"/>
          <w:szCs w:val="22"/>
        </w:rPr>
        <w:t xml:space="preserve">the </w:t>
      </w:r>
      <w:r w:rsidRPr="00A93621">
        <w:rPr>
          <w:rFonts w:asciiTheme="minorHAnsi" w:hAnsiTheme="minorHAnsi" w:cstheme="minorHAnsi"/>
          <w:sz w:val="22"/>
          <w:szCs w:val="22"/>
        </w:rPr>
        <w:t>Burnet Institute</w:t>
      </w:r>
      <w:r w:rsidRPr="00A93621">
        <w:rPr>
          <w:rStyle w:val="FootnoteReference"/>
          <w:rFonts w:asciiTheme="minorHAnsi" w:eastAsia="SimSun" w:hAnsiTheme="minorHAnsi" w:cstheme="minorHAnsi"/>
          <w:sz w:val="22"/>
          <w:szCs w:val="22"/>
        </w:rPr>
        <w:footnoteReference w:id="41"/>
      </w:r>
      <w:r w:rsidRPr="00A93621">
        <w:rPr>
          <w:rFonts w:asciiTheme="minorHAnsi" w:hAnsiTheme="minorHAnsi" w:cstheme="minorHAnsi"/>
          <w:sz w:val="22"/>
          <w:szCs w:val="22"/>
        </w:rPr>
        <w:t xml:space="preserve"> and </w:t>
      </w:r>
      <w:r>
        <w:rPr>
          <w:rFonts w:asciiTheme="minorHAnsi" w:hAnsiTheme="minorHAnsi" w:cstheme="minorHAnsi"/>
          <w:sz w:val="22"/>
          <w:szCs w:val="22"/>
        </w:rPr>
        <w:t>the DFAT-funded Health and HIV Implementation Provider RT/ADB (</w:t>
      </w:r>
      <w:r w:rsidRPr="00A93621">
        <w:rPr>
          <w:rFonts w:asciiTheme="minorHAnsi" w:hAnsiTheme="minorHAnsi" w:cstheme="minorHAnsi"/>
          <w:sz w:val="22"/>
          <w:szCs w:val="22"/>
        </w:rPr>
        <w:t>HHISP</w:t>
      </w:r>
      <w:r>
        <w:rPr>
          <w:rFonts w:asciiTheme="minorHAnsi" w:hAnsiTheme="minorHAnsi" w:cstheme="minorHAnsi"/>
          <w:sz w:val="22"/>
          <w:szCs w:val="22"/>
        </w:rPr>
        <w:t>)</w:t>
      </w:r>
      <w:r w:rsidRPr="00A93621">
        <w:rPr>
          <w:rStyle w:val="FootnoteReference"/>
          <w:rFonts w:asciiTheme="minorHAnsi" w:eastAsia="SimSun" w:hAnsiTheme="minorHAnsi" w:cstheme="minorHAnsi"/>
          <w:sz w:val="22"/>
          <w:szCs w:val="22"/>
        </w:rPr>
        <w:footnoteReference w:id="42"/>
      </w:r>
      <w:r>
        <w:rPr>
          <w:rFonts w:asciiTheme="minorHAnsi" w:hAnsiTheme="minorHAnsi" w:cstheme="minorHAnsi"/>
          <w:sz w:val="22"/>
          <w:szCs w:val="22"/>
        </w:rPr>
        <w:t>, which</w:t>
      </w:r>
      <w:r w:rsidRPr="00A93621">
        <w:rPr>
          <w:rFonts w:asciiTheme="minorHAnsi" w:hAnsiTheme="minorHAnsi" w:cstheme="minorHAnsi"/>
          <w:sz w:val="22"/>
          <w:szCs w:val="22"/>
        </w:rPr>
        <w:t xml:space="preserve"> have expanded since 2014</w:t>
      </w:r>
      <w:r>
        <w:rPr>
          <w:rFonts w:asciiTheme="minorHAnsi" w:hAnsiTheme="minorHAnsi" w:cstheme="minorHAnsi"/>
          <w:sz w:val="22"/>
          <w:szCs w:val="22"/>
        </w:rPr>
        <w:t>. S</w:t>
      </w:r>
      <w:r w:rsidRPr="00A93621">
        <w:rPr>
          <w:rFonts w:asciiTheme="minorHAnsi" w:hAnsiTheme="minorHAnsi" w:cstheme="minorHAnsi"/>
          <w:sz w:val="22"/>
          <w:szCs w:val="22"/>
        </w:rPr>
        <w:t>creening, treatment and care has included women and girls, children, in and out-of-school youth, prisoners, and people living with some form of disability in all five wards on Daru Island.  According to World Vision</w:t>
      </w:r>
      <w:r>
        <w:rPr>
          <w:rFonts w:asciiTheme="minorHAnsi" w:hAnsiTheme="minorHAnsi" w:cstheme="minorHAnsi"/>
          <w:sz w:val="22"/>
          <w:szCs w:val="22"/>
        </w:rPr>
        <w:t>’s</w:t>
      </w:r>
      <w:r w:rsidRPr="00A93621">
        <w:rPr>
          <w:rFonts w:asciiTheme="minorHAnsi" w:hAnsiTheme="minorHAnsi" w:cstheme="minorHAnsi"/>
          <w:sz w:val="22"/>
          <w:szCs w:val="22"/>
        </w:rPr>
        <w:t xml:space="preserve"> Daru M&amp;E data, women, children, and young people between the ages of 12 and 25 years old, who have received and are receiving TB treatment, mostly reside in neighbouring informal settlements. The settlers have low socio-economic status</w:t>
      </w:r>
      <w:r>
        <w:rPr>
          <w:rFonts w:asciiTheme="minorHAnsi" w:hAnsiTheme="minorHAnsi" w:cstheme="minorHAnsi"/>
          <w:sz w:val="22"/>
          <w:szCs w:val="22"/>
        </w:rPr>
        <w:t xml:space="preserve"> and </w:t>
      </w:r>
      <w:r w:rsidRPr="00A93621">
        <w:rPr>
          <w:rFonts w:asciiTheme="minorHAnsi" w:hAnsiTheme="minorHAnsi" w:cstheme="minorHAnsi"/>
          <w:sz w:val="22"/>
          <w:szCs w:val="22"/>
        </w:rPr>
        <w:t xml:space="preserve">poverty, crime, gender-related violence, and poor nutrition are </w:t>
      </w:r>
      <w:r>
        <w:rPr>
          <w:rFonts w:asciiTheme="minorHAnsi" w:hAnsiTheme="minorHAnsi" w:cstheme="minorHAnsi"/>
          <w:sz w:val="22"/>
          <w:szCs w:val="22"/>
        </w:rPr>
        <w:t xml:space="preserve">more </w:t>
      </w:r>
      <w:r w:rsidRPr="00A93621">
        <w:rPr>
          <w:rFonts w:asciiTheme="minorHAnsi" w:hAnsiTheme="minorHAnsi" w:cstheme="minorHAnsi"/>
          <w:sz w:val="22"/>
          <w:szCs w:val="22"/>
        </w:rPr>
        <w:t xml:space="preserve">commonly seen.  </w:t>
      </w:r>
    </w:p>
    <w:p w14:paraId="24EFDFF9" w14:textId="77777777" w:rsidR="004E31D2" w:rsidRPr="00A93621" w:rsidRDefault="004E31D2" w:rsidP="004E31D2">
      <w:pPr>
        <w:spacing w:before="120"/>
        <w:jc w:val="both"/>
        <w:rPr>
          <w:rFonts w:asciiTheme="minorHAnsi" w:hAnsiTheme="minorHAnsi" w:cstheme="minorHAnsi"/>
          <w:sz w:val="22"/>
          <w:szCs w:val="22"/>
        </w:rPr>
      </w:pPr>
      <w:r w:rsidRPr="00A93621">
        <w:rPr>
          <w:rFonts w:asciiTheme="minorHAnsi" w:hAnsiTheme="minorHAnsi" w:cstheme="minorHAnsi"/>
          <w:sz w:val="22"/>
          <w:szCs w:val="22"/>
        </w:rPr>
        <w:t xml:space="preserve">In Daru, although there is inclusion of all social groups within the community through a demographic and household census conducted for the Systematic Screening Initiative (SSI) project, screening is voluntary. </w:t>
      </w:r>
      <w:r>
        <w:rPr>
          <w:rFonts w:asciiTheme="minorHAnsi" w:hAnsiTheme="minorHAnsi" w:cstheme="minorHAnsi"/>
          <w:sz w:val="22"/>
          <w:szCs w:val="22"/>
        </w:rPr>
        <w:t xml:space="preserve">There are discussions on this being mandatory in 2019 to increase uptake from the current 55-70% (the former figure is from DFAT and the latter was provided during the review consultations). </w:t>
      </w:r>
      <w:r w:rsidRPr="00A93621">
        <w:rPr>
          <w:rFonts w:asciiTheme="minorHAnsi" w:hAnsiTheme="minorHAnsi" w:cstheme="minorHAnsi"/>
          <w:sz w:val="22"/>
          <w:szCs w:val="22"/>
        </w:rPr>
        <w:t xml:space="preserve">There is now an almost equal number of female and male treatment support staff.  This is a paid job and there is training and capacity building in other public health areas such as nutrition, hygiene and reproductive health (including HIV and AIDS).  Some of the female staff were former TB patients and are now engaged as treatment support staff with WV and as counsellors with the Burnet institute.  </w:t>
      </w:r>
    </w:p>
    <w:p w14:paraId="217026B4" w14:textId="77777777" w:rsidR="004E31D2" w:rsidRPr="00A93621" w:rsidRDefault="004E31D2" w:rsidP="004E31D2">
      <w:pPr>
        <w:spacing w:before="120"/>
        <w:jc w:val="both"/>
        <w:rPr>
          <w:rFonts w:asciiTheme="minorHAnsi" w:hAnsiTheme="minorHAnsi" w:cstheme="minorHAnsi"/>
          <w:sz w:val="22"/>
          <w:szCs w:val="22"/>
        </w:rPr>
      </w:pPr>
      <w:r w:rsidRPr="00A93621">
        <w:rPr>
          <w:rFonts w:asciiTheme="minorHAnsi" w:hAnsiTheme="minorHAnsi" w:cstheme="minorHAnsi"/>
          <w:sz w:val="22"/>
          <w:szCs w:val="22"/>
        </w:rPr>
        <w:t>The DFAT TB Investment in NCD has included all sectors of the community covering its three administrative districts - Moresby North East, Moresby North West, and Moresby South. There are fifteen TB Basic Management Units (BMU) spread across NCD that are accessible for women and vulnerable groups. Three community-based organisations</w:t>
      </w:r>
      <w:r w:rsidRPr="00A93621">
        <w:rPr>
          <w:rStyle w:val="FootnoteReference"/>
          <w:rFonts w:asciiTheme="minorHAnsi" w:eastAsia="SimSun" w:hAnsiTheme="minorHAnsi" w:cstheme="minorHAnsi"/>
          <w:sz w:val="22"/>
          <w:szCs w:val="22"/>
        </w:rPr>
        <w:footnoteReference w:id="43"/>
      </w:r>
      <w:r w:rsidRPr="00A93621">
        <w:rPr>
          <w:rFonts w:asciiTheme="minorHAnsi" w:hAnsiTheme="minorHAnsi" w:cstheme="minorHAnsi"/>
          <w:sz w:val="22"/>
          <w:szCs w:val="22"/>
        </w:rPr>
        <w:t xml:space="preserve"> are providing DOTS treatment support, counselling, and case management and follow up of patients. These organisations have gender, child, and social inclusion policies and implement these policies in their respective TB interventions, thus addressing gender inequality, empowerment and gender-based violence (GBV). </w:t>
      </w:r>
    </w:p>
    <w:p w14:paraId="668999A9" w14:textId="77777777" w:rsidR="004E31D2" w:rsidRPr="00A93621" w:rsidRDefault="004E31D2" w:rsidP="004E31D2">
      <w:pPr>
        <w:spacing w:before="120"/>
        <w:jc w:val="both"/>
        <w:rPr>
          <w:rFonts w:asciiTheme="minorHAnsi" w:hAnsiTheme="minorHAnsi" w:cstheme="minorHAnsi"/>
          <w:sz w:val="22"/>
          <w:szCs w:val="22"/>
        </w:rPr>
      </w:pPr>
      <w:r w:rsidRPr="00A93621">
        <w:rPr>
          <w:rFonts w:asciiTheme="minorHAnsi" w:hAnsiTheme="minorHAnsi" w:cstheme="minorHAnsi"/>
          <w:sz w:val="22"/>
          <w:szCs w:val="22"/>
        </w:rPr>
        <w:t xml:space="preserve">Gender policies of TB program partners in both Daru and NCD promote an uptake of female employees and the non-discrimination of vulnerable groups such as those living with a disability, HIV and AIDS. The TB programs in both Daru and NCD collect sex disaggregated data and are consistently improving in this area. In NCD, monthly meetings attended by partners, review and share reports for program monitoring. This review confirms that data collected by all partners in Daru and NCD are sex disaggregated. </w:t>
      </w:r>
    </w:p>
    <w:p w14:paraId="47D8D32B" w14:textId="77777777" w:rsidR="004E31D2" w:rsidRPr="00A93621" w:rsidRDefault="004E31D2" w:rsidP="004E31D2">
      <w:pPr>
        <w:spacing w:before="120"/>
        <w:jc w:val="both"/>
        <w:rPr>
          <w:rFonts w:asciiTheme="minorHAnsi" w:hAnsiTheme="minorHAnsi" w:cstheme="minorHAnsi"/>
          <w:sz w:val="22"/>
          <w:szCs w:val="22"/>
          <w:lang w:val="en-US"/>
        </w:rPr>
      </w:pPr>
      <w:r w:rsidRPr="00A93621">
        <w:rPr>
          <w:rFonts w:asciiTheme="minorHAnsi" w:hAnsiTheme="minorHAnsi" w:cstheme="minorHAnsi"/>
          <w:sz w:val="22"/>
          <w:szCs w:val="22"/>
        </w:rPr>
        <w:t xml:space="preserve">In Daru, children under 5 years old of TB infected parents are included in the management of TB prevention. A component of Burnett Institute’s community outreach program screens and treats children living with TB infected parents using child-friendly services. The inclusion of children is an intervention through the RID TB Project; which </w:t>
      </w:r>
      <w:r w:rsidRPr="00A93621">
        <w:rPr>
          <w:rFonts w:asciiTheme="minorHAnsi" w:hAnsiTheme="minorHAnsi" w:cstheme="minorHAnsi"/>
          <w:sz w:val="22"/>
          <w:szCs w:val="22"/>
          <w:lang w:val="en-US"/>
        </w:rPr>
        <w:t xml:space="preserve">engages and empowers TB affected communities through a pilot model of patient education and counselling (PEC).  The PEC component consists of a team of trained peer-counsellors or “TB-PALS” (People Affected by, Living with, or having Survived TB). This team uses a patient-centred approach to provide psycho-emotional support, facilitate adherence to treatment and promote well-being. The model of care integrates community-based delivery systems for both drug-sensitive (DS-TB) and drug-resistant (MDR-TB) care and prevention Reducing the Impact of Drug-Resistant TB (RID-TB Project). The pilot model of PEC care focuses on MDR-TB due to the complexity (side effects, length) of this disease and increased impact of social and emotional issues for patients. The education and counselling services this project provides aims to reduce the impact of social and emotional issues on TB patients and their families, promote patient retention in care to enable cure from TB disease. </w:t>
      </w:r>
    </w:p>
    <w:p w14:paraId="6429EC3D" w14:textId="77777777" w:rsidR="004E31D2" w:rsidRPr="00B265BF" w:rsidRDefault="004E31D2" w:rsidP="004E31D2">
      <w:pPr>
        <w:spacing w:before="120"/>
        <w:jc w:val="both"/>
        <w:rPr>
          <w:rFonts w:asciiTheme="minorHAnsi" w:hAnsiTheme="minorHAnsi" w:cstheme="minorHAnsi"/>
          <w:sz w:val="22"/>
          <w:szCs w:val="22"/>
        </w:rPr>
      </w:pPr>
      <w:r w:rsidRPr="00B265BF">
        <w:rPr>
          <w:rFonts w:asciiTheme="minorHAnsi" w:hAnsiTheme="minorHAnsi" w:cstheme="minorHAnsi"/>
          <w:sz w:val="22"/>
          <w:szCs w:val="22"/>
        </w:rPr>
        <w:t xml:space="preserve">Furthermore, program objectives in Daru have addressed the inclusion of adolescents through the uptake and access to contraception which is offered through the counselling and education activities. There are specific challenges for pregnant women where TB drugs are toxic for unborn babies. Treatment protocols and advice have been taken into account to address reproductive health concerns for pregnant women. The TB prevention program has addressed these needs and challenges which is a part of the management of TB prevention. </w:t>
      </w:r>
      <w:r w:rsidRPr="00B265BF">
        <w:rPr>
          <w:rFonts w:asciiTheme="minorHAnsi" w:hAnsiTheme="minorHAnsi" w:cstheme="minorHAnsi"/>
          <w:sz w:val="22"/>
          <w:szCs w:val="22"/>
          <w:lang w:val="en-US"/>
        </w:rPr>
        <w:t>This will ultimately contribute to a reduction in TB transmission, and therefore has been a relevant investment from DFAT</w:t>
      </w:r>
      <w:r>
        <w:rPr>
          <w:rFonts w:asciiTheme="minorHAnsi" w:hAnsiTheme="minorHAnsi" w:cstheme="minorHAnsi"/>
          <w:sz w:val="22"/>
          <w:szCs w:val="22"/>
          <w:lang w:val="en-US"/>
        </w:rPr>
        <w:t>.</w:t>
      </w:r>
      <w:r w:rsidRPr="00B265BF">
        <w:rPr>
          <w:rFonts w:asciiTheme="minorHAnsi" w:hAnsiTheme="minorHAnsi" w:cstheme="minorHAnsi"/>
          <w:sz w:val="22"/>
          <w:szCs w:val="22"/>
          <w:vertAlign w:val="superscript"/>
        </w:rPr>
        <w:footnoteReference w:id="44"/>
      </w:r>
      <w:r w:rsidRPr="00B265BF">
        <w:rPr>
          <w:rFonts w:asciiTheme="minorHAnsi" w:hAnsiTheme="minorHAnsi" w:cstheme="minorHAnsi"/>
          <w:sz w:val="22"/>
          <w:szCs w:val="22"/>
          <w:lang w:val="en-US"/>
        </w:rPr>
        <w:t xml:space="preserve"> </w:t>
      </w:r>
    </w:p>
    <w:p w14:paraId="3758D546" w14:textId="77777777" w:rsidR="004E31D2" w:rsidRPr="00A93621" w:rsidRDefault="004E31D2" w:rsidP="004E31D2">
      <w:pPr>
        <w:spacing w:before="120"/>
        <w:rPr>
          <w:rFonts w:asciiTheme="minorHAnsi" w:hAnsiTheme="minorHAnsi" w:cstheme="minorHAnsi"/>
          <w:b/>
        </w:rPr>
      </w:pPr>
      <w:r w:rsidRPr="00A93621">
        <w:rPr>
          <w:rFonts w:asciiTheme="minorHAnsi" w:hAnsiTheme="minorHAnsi" w:cstheme="minorHAnsi"/>
          <w:b/>
        </w:rPr>
        <w:t>2. Effectiveness</w:t>
      </w:r>
    </w:p>
    <w:p w14:paraId="65FAB498" w14:textId="77777777" w:rsidR="004E31D2" w:rsidRPr="00B265BF" w:rsidRDefault="004E31D2" w:rsidP="004E31D2">
      <w:pPr>
        <w:spacing w:before="120"/>
        <w:jc w:val="both"/>
        <w:rPr>
          <w:rFonts w:asciiTheme="minorHAnsi" w:hAnsiTheme="minorHAnsi" w:cstheme="minorHAnsi"/>
          <w:sz w:val="22"/>
          <w:szCs w:val="22"/>
        </w:rPr>
      </w:pPr>
      <w:r w:rsidRPr="00B265BF">
        <w:rPr>
          <w:rFonts w:asciiTheme="minorHAnsi" w:hAnsiTheme="minorHAnsi" w:cstheme="minorHAnsi"/>
          <w:sz w:val="22"/>
          <w:szCs w:val="22"/>
        </w:rPr>
        <w:t>Daru mostly provides services for the people of South Fly district and those that live on the northern banks of the Fly River delta. Trading in Daru is largely influenced by the compensation money paid by the Ok Tedi Mine. Other sources of income are fish and local vegetables sold at the local market. Income per capita of people in the district is very low. The majority of the population live in poverty.</w:t>
      </w:r>
      <w:r w:rsidRPr="00B265BF">
        <w:rPr>
          <w:rStyle w:val="FootnoteReference"/>
          <w:rFonts w:asciiTheme="minorHAnsi" w:eastAsia="SimSun" w:hAnsiTheme="minorHAnsi" w:cstheme="minorHAnsi"/>
          <w:sz w:val="22"/>
          <w:szCs w:val="22"/>
        </w:rPr>
        <w:footnoteReference w:id="45"/>
      </w:r>
    </w:p>
    <w:p w14:paraId="5DEF2713" w14:textId="77777777" w:rsidR="004E31D2" w:rsidRPr="00B265BF" w:rsidRDefault="004E31D2" w:rsidP="004E31D2">
      <w:pPr>
        <w:spacing w:before="120"/>
        <w:jc w:val="both"/>
        <w:rPr>
          <w:rFonts w:asciiTheme="minorHAnsi" w:hAnsiTheme="minorHAnsi" w:cstheme="minorHAnsi"/>
          <w:sz w:val="22"/>
          <w:szCs w:val="22"/>
        </w:rPr>
      </w:pPr>
      <w:r w:rsidRPr="00B265BF">
        <w:rPr>
          <w:rFonts w:asciiTheme="minorHAnsi" w:hAnsiTheme="minorHAnsi" w:cstheme="minorHAnsi"/>
          <w:sz w:val="22"/>
          <w:szCs w:val="22"/>
        </w:rPr>
        <w:t xml:space="preserve">TB treatment and care has been literally provided at the door steps of the poorest and vulnerable. For instance, contact tracing, case management and follow up of patients for TB treatment is taken right to the houses of children, those with disability, and boarding students at Daru Secondary School. Thus, DFAT’s investment has been beneficial to those who need it the most. </w:t>
      </w:r>
    </w:p>
    <w:p w14:paraId="3ABAE768" w14:textId="77777777" w:rsidR="004E31D2" w:rsidRPr="00B265BF" w:rsidRDefault="004E31D2" w:rsidP="004E31D2">
      <w:pPr>
        <w:spacing w:before="120"/>
        <w:jc w:val="both"/>
        <w:rPr>
          <w:rFonts w:asciiTheme="minorHAnsi" w:hAnsiTheme="minorHAnsi" w:cstheme="minorHAnsi"/>
          <w:sz w:val="22"/>
          <w:szCs w:val="22"/>
        </w:rPr>
      </w:pPr>
      <w:r w:rsidRPr="00B265BF">
        <w:rPr>
          <w:rFonts w:asciiTheme="minorHAnsi" w:hAnsiTheme="minorHAnsi" w:cstheme="minorHAnsi"/>
          <w:sz w:val="22"/>
          <w:szCs w:val="22"/>
        </w:rPr>
        <w:t xml:space="preserve">In 2017, </w:t>
      </w:r>
      <w:r>
        <w:rPr>
          <w:rFonts w:asciiTheme="minorHAnsi" w:hAnsiTheme="minorHAnsi" w:cstheme="minorHAnsi"/>
          <w:sz w:val="22"/>
          <w:szCs w:val="22"/>
        </w:rPr>
        <w:t xml:space="preserve">the </w:t>
      </w:r>
      <w:r w:rsidRPr="00B265BF">
        <w:rPr>
          <w:rFonts w:asciiTheme="minorHAnsi" w:hAnsiTheme="minorHAnsi" w:cstheme="minorHAnsi"/>
          <w:sz w:val="22"/>
          <w:szCs w:val="22"/>
        </w:rPr>
        <w:t xml:space="preserve">Burnet Institute </w:t>
      </w:r>
      <w:r>
        <w:rPr>
          <w:rFonts w:asciiTheme="minorHAnsi" w:hAnsiTheme="minorHAnsi" w:cstheme="minorHAnsi"/>
          <w:sz w:val="22"/>
          <w:szCs w:val="22"/>
        </w:rPr>
        <w:t xml:space="preserve">(Burnet) </w:t>
      </w:r>
      <w:r w:rsidRPr="00B265BF">
        <w:rPr>
          <w:rFonts w:asciiTheme="minorHAnsi" w:hAnsiTheme="minorHAnsi" w:cstheme="minorHAnsi"/>
          <w:sz w:val="22"/>
          <w:szCs w:val="22"/>
        </w:rPr>
        <w:t>integrated cross-cutting issues of gender, disability, child protection and equity into its TB prevention approach in Daru by assisting the Western Province TB program to disaggregate and analyse all programmatic data by sex and age; development of protocol for socio-behavioural research with the inclusion of significant gender-related components, targeted at gaining a deeper understanding of how best to address gender-related barriers to effective hospital and community-based treatment. However, this operational research remains part of the funding gap for the accelerated response.</w:t>
      </w:r>
      <w:r w:rsidRPr="00B265BF">
        <w:rPr>
          <w:rStyle w:val="FootnoteReference"/>
          <w:rFonts w:asciiTheme="minorHAnsi" w:eastAsia="SimSun" w:hAnsiTheme="minorHAnsi" w:cstheme="minorHAnsi"/>
          <w:sz w:val="22"/>
          <w:szCs w:val="22"/>
        </w:rPr>
        <w:footnoteReference w:id="46"/>
      </w:r>
      <w:r w:rsidRPr="00B265BF">
        <w:rPr>
          <w:rFonts w:asciiTheme="minorHAnsi" w:hAnsiTheme="minorHAnsi" w:cstheme="minorHAnsi"/>
          <w:sz w:val="22"/>
          <w:szCs w:val="22"/>
        </w:rPr>
        <w:t xml:space="preserve"> </w:t>
      </w:r>
    </w:p>
    <w:p w14:paraId="2F4C6303" w14:textId="102A8D33" w:rsidR="004E31D2" w:rsidRPr="00B265BF" w:rsidRDefault="004E31D2" w:rsidP="004E31D2">
      <w:pPr>
        <w:spacing w:before="120"/>
        <w:jc w:val="both"/>
        <w:rPr>
          <w:rFonts w:asciiTheme="minorHAnsi" w:hAnsiTheme="minorHAnsi" w:cstheme="minorHAnsi"/>
          <w:sz w:val="22"/>
          <w:szCs w:val="22"/>
        </w:rPr>
      </w:pPr>
      <w:r w:rsidRPr="00B265BF">
        <w:rPr>
          <w:rFonts w:asciiTheme="minorHAnsi" w:hAnsiTheme="minorHAnsi" w:cstheme="minorHAnsi"/>
          <w:sz w:val="22"/>
          <w:szCs w:val="22"/>
        </w:rPr>
        <w:t xml:space="preserve">Callan disability services in Daru – a disability focused NGO operating in Western Province - is now assisting DGH with testing and monitoring of hearing loss of patients, who have experienced impaired hearing as a result of their TB medication. The project has positively impacted several vulnerable populations, which have been identified for targeted strategies within the TB model of care, </w:t>
      </w:r>
      <w:r w:rsidR="006A65BB" w:rsidRPr="00B265BF">
        <w:rPr>
          <w:rFonts w:asciiTheme="minorHAnsi" w:hAnsiTheme="minorHAnsi" w:cstheme="minorHAnsi"/>
          <w:sz w:val="22"/>
          <w:szCs w:val="22"/>
        </w:rPr>
        <w:t>including</w:t>
      </w:r>
      <w:r w:rsidRPr="00B265BF">
        <w:rPr>
          <w:rFonts w:asciiTheme="minorHAnsi" w:hAnsiTheme="minorHAnsi" w:cstheme="minorHAnsi"/>
          <w:sz w:val="22"/>
          <w:szCs w:val="22"/>
        </w:rPr>
        <w:t xml:space="preserve"> HIV positive, rural/remote, and cross-border populations. Burnet's child protection policy and compliance guidelines standards are incorporated into all its programs.</w:t>
      </w:r>
      <w:r w:rsidRPr="00B265BF">
        <w:rPr>
          <w:rStyle w:val="FootnoteReference"/>
          <w:rFonts w:asciiTheme="minorHAnsi" w:eastAsia="SimSun" w:hAnsiTheme="minorHAnsi" w:cstheme="minorHAnsi"/>
          <w:sz w:val="22"/>
          <w:szCs w:val="22"/>
        </w:rPr>
        <w:footnoteReference w:id="47"/>
      </w:r>
    </w:p>
    <w:p w14:paraId="207F48F4" w14:textId="77777777" w:rsidR="004E31D2" w:rsidRPr="00B265BF" w:rsidRDefault="004E31D2" w:rsidP="004E31D2">
      <w:pPr>
        <w:spacing w:before="120"/>
        <w:jc w:val="both"/>
        <w:rPr>
          <w:rFonts w:asciiTheme="minorHAnsi" w:hAnsiTheme="minorHAnsi" w:cstheme="minorHAnsi"/>
          <w:sz w:val="22"/>
          <w:szCs w:val="22"/>
        </w:rPr>
      </w:pPr>
      <w:r w:rsidRPr="00B265BF">
        <w:rPr>
          <w:rFonts w:asciiTheme="minorHAnsi" w:hAnsiTheme="minorHAnsi" w:cstheme="minorHAnsi"/>
          <w:sz w:val="22"/>
          <w:szCs w:val="22"/>
        </w:rPr>
        <w:t xml:space="preserve">Psychosocial support for patients and their families reduces the barriers patients face in continued access to TB services for the duration of treatment. Burnet identified that provision of effective psychosocial support was a gap in the patient-centred model of care in Daru. In the second half of 2016 Burnet allocated funding through the DFAT ANCP mechanism to implement a patient education and counselling (PEC) program integrated into the existing model of care. The program focussed on supporting patients to complete treatment and reducing the impact of TB treatment on them and their families. </w:t>
      </w:r>
      <w:r>
        <w:rPr>
          <w:rFonts w:asciiTheme="minorHAnsi" w:hAnsiTheme="minorHAnsi" w:cstheme="minorHAnsi"/>
          <w:sz w:val="22"/>
          <w:szCs w:val="22"/>
        </w:rPr>
        <w:t>T</w:t>
      </w:r>
      <w:r w:rsidRPr="00B265BF">
        <w:rPr>
          <w:rFonts w:asciiTheme="minorHAnsi" w:hAnsiTheme="minorHAnsi" w:cstheme="minorHAnsi"/>
          <w:sz w:val="22"/>
          <w:szCs w:val="22"/>
        </w:rPr>
        <w:t>he program model maximises the use of local resources by recruiting and training former patients and people affected by TB to work as peer counsellors. Burnet has recruited a team leader and five peer-counsellors, has developed patient education and counselling guidelines and has trained the counselling team on provision of psychosocial support (including a gender focus)</w:t>
      </w:r>
      <w:r w:rsidRPr="00B265BF">
        <w:rPr>
          <w:rStyle w:val="FootnoteReference"/>
          <w:rFonts w:asciiTheme="minorHAnsi" w:eastAsia="SimSun" w:hAnsiTheme="minorHAnsi" w:cstheme="minorHAnsi"/>
          <w:sz w:val="22"/>
          <w:szCs w:val="22"/>
        </w:rPr>
        <w:footnoteReference w:id="48"/>
      </w:r>
      <w:r w:rsidRPr="00B265BF">
        <w:rPr>
          <w:rFonts w:asciiTheme="minorHAnsi" w:hAnsiTheme="minorHAnsi" w:cstheme="minorHAnsi"/>
          <w:sz w:val="22"/>
          <w:szCs w:val="22"/>
        </w:rPr>
        <w:t xml:space="preserve">. </w:t>
      </w:r>
    </w:p>
    <w:p w14:paraId="4E1E6A78" w14:textId="77777777" w:rsidR="004E31D2" w:rsidRPr="00B265BF" w:rsidRDefault="004E31D2" w:rsidP="004E31D2">
      <w:pPr>
        <w:spacing w:before="120"/>
        <w:jc w:val="both"/>
        <w:rPr>
          <w:rFonts w:asciiTheme="minorHAnsi" w:hAnsiTheme="minorHAnsi" w:cstheme="minorHAnsi"/>
          <w:sz w:val="22"/>
          <w:szCs w:val="22"/>
        </w:rPr>
      </w:pPr>
      <w:r w:rsidRPr="00B265BF">
        <w:rPr>
          <w:rFonts w:asciiTheme="minorHAnsi" w:hAnsiTheme="minorHAnsi" w:cstheme="minorHAnsi"/>
          <w:sz w:val="22"/>
          <w:szCs w:val="22"/>
        </w:rPr>
        <w:t>The TB intervention in Daru, through its community programs is part of a referral pathway for individuals</w:t>
      </w:r>
      <w:r w:rsidRPr="00B265BF">
        <w:rPr>
          <w:rStyle w:val="FootnoteReference"/>
          <w:rFonts w:asciiTheme="minorHAnsi" w:eastAsia="SimSun" w:hAnsiTheme="minorHAnsi" w:cstheme="minorHAnsi"/>
          <w:sz w:val="22"/>
          <w:szCs w:val="22"/>
        </w:rPr>
        <w:footnoteReference w:id="49"/>
      </w:r>
      <w:r w:rsidRPr="00B265BF">
        <w:rPr>
          <w:rFonts w:asciiTheme="minorHAnsi" w:hAnsiTheme="minorHAnsi" w:cstheme="minorHAnsi"/>
          <w:sz w:val="22"/>
          <w:szCs w:val="22"/>
        </w:rPr>
        <w:t xml:space="preserve"> who experience GBV. Victims of GBV are referred to the sexual violence unit of the Western Province Police Department who work with GESI (Gender and Social Inclusion) volunteers to arrest perpetrators of GBV. A safe house also funded by DFAT (not part of TB program) was built within the hospital compound to temporarily accommodate victims of GBV and other forms of sexual violence. One of the review teams visited the safe house and spoke to the GESI staff. Most cases of gender-based and sexual violence in Daru are caused by alcohol and drug abuse, one of the main social problems faced in Daru. According to the GESI staff and several other individuals interviewed, the excessive abuse of processed and homebrewed alcohol (</w:t>
      </w:r>
      <w:r w:rsidRPr="00B265BF">
        <w:rPr>
          <w:rFonts w:asciiTheme="minorHAnsi" w:hAnsiTheme="minorHAnsi" w:cstheme="minorHAnsi"/>
          <w:i/>
          <w:sz w:val="22"/>
          <w:szCs w:val="22"/>
        </w:rPr>
        <w:t>tuba</w:t>
      </w:r>
      <w:r w:rsidRPr="00B265BF">
        <w:rPr>
          <w:rFonts w:asciiTheme="minorHAnsi" w:hAnsiTheme="minorHAnsi" w:cstheme="minorHAnsi"/>
          <w:sz w:val="22"/>
          <w:szCs w:val="22"/>
        </w:rPr>
        <w:t xml:space="preserve">), and marijuana is a concern as women and children are mostly vulnerable to gender-based and sexual violence and child abuse. Alcohol and drug abuse remain a challenge as a root cause to all forms of violence on Daru Island. </w:t>
      </w:r>
    </w:p>
    <w:p w14:paraId="7FE74F69" w14:textId="77777777" w:rsidR="004E31D2" w:rsidRPr="00B265BF" w:rsidRDefault="004E31D2" w:rsidP="004E31D2">
      <w:pPr>
        <w:spacing w:before="120"/>
        <w:jc w:val="both"/>
        <w:rPr>
          <w:rFonts w:asciiTheme="minorHAnsi" w:hAnsiTheme="minorHAnsi" w:cstheme="minorHAnsi"/>
          <w:sz w:val="22"/>
          <w:szCs w:val="22"/>
        </w:rPr>
      </w:pPr>
      <w:r w:rsidRPr="00B265BF">
        <w:rPr>
          <w:rFonts w:asciiTheme="minorHAnsi" w:hAnsiTheme="minorHAnsi" w:cstheme="minorHAnsi"/>
          <w:sz w:val="22"/>
          <w:szCs w:val="22"/>
        </w:rPr>
        <w:t>In Daru, the review found that on a few occasions, long periods of time spent in the hospital for treatment, brought on suspicion by husbands that while their wives were in Daru Hospital for TB treatment, they were involved in extra-marital affairs with other men. This caused arguments and violence resulting in women leaving the hospital, even when they were in health facilities to take care of their sick children.</w:t>
      </w:r>
      <w:r w:rsidRPr="00B265BF">
        <w:rPr>
          <w:rFonts w:asciiTheme="minorHAnsi" w:hAnsiTheme="minorHAnsi" w:cstheme="minorHAnsi"/>
          <w:sz w:val="22"/>
          <w:szCs w:val="22"/>
          <w:vertAlign w:val="superscript"/>
        </w:rPr>
        <w:footnoteReference w:id="50"/>
      </w:r>
      <w:r w:rsidRPr="00B265BF">
        <w:rPr>
          <w:rFonts w:asciiTheme="minorHAnsi" w:hAnsiTheme="minorHAnsi" w:cstheme="minorHAnsi"/>
          <w:sz w:val="22"/>
          <w:szCs w:val="22"/>
        </w:rPr>
        <w:t xml:space="preserve"> Some male partners and husbands of female treatment supporters would get drunk at times and hit their wives for spending too much time doing TB work and not attending to their homely duties’.</w:t>
      </w:r>
    </w:p>
    <w:p w14:paraId="67DE7CD5" w14:textId="77777777" w:rsidR="004E31D2" w:rsidRPr="00B265BF" w:rsidRDefault="004E31D2" w:rsidP="004E31D2">
      <w:pPr>
        <w:spacing w:before="120"/>
        <w:jc w:val="both"/>
        <w:rPr>
          <w:rFonts w:asciiTheme="minorHAnsi" w:hAnsiTheme="minorHAnsi" w:cstheme="minorHAnsi"/>
          <w:sz w:val="22"/>
          <w:szCs w:val="22"/>
        </w:rPr>
      </w:pPr>
      <w:r w:rsidRPr="00B265BF">
        <w:rPr>
          <w:rFonts w:asciiTheme="minorHAnsi" w:hAnsiTheme="minorHAnsi" w:cstheme="minorHAnsi"/>
          <w:sz w:val="22"/>
          <w:szCs w:val="22"/>
        </w:rPr>
        <w:t xml:space="preserve"> In NCD, </w:t>
      </w:r>
      <w:r>
        <w:rPr>
          <w:rFonts w:asciiTheme="minorHAnsi" w:hAnsiTheme="minorHAnsi" w:cstheme="minorHAnsi"/>
          <w:sz w:val="22"/>
          <w:szCs w:val="22"/>
        </w:rPr>
        <w:t xml:space="preserve">GBV </w:t>
      </w:r>
      <w:r w:rsidRPr="00B265BF">
        <w:rPr>
          <w:rFonts w:asciiTheme="minorHAnsi" w:hAnsiTheme="minorHAnsi" w:cstheme="minorHAnsi"/>
          <w:sz w:val="22"/>
          <w:szCs w:val="22"/>
        </w:rPr>
        <w:t xml:space="preserve">is linked to </w:t>
      </w:r>
      <w:r>
        <w:rPr>
          <w:rFonts w:asciiTheme="minorHAnsi" w:hAnsiTheme="minorHAnsi" w:cstheme="minorHAnsi"/>
          <w:sz w:val="22"/>
          <w:szCs w:val="22"/>
        </w:rPr>
        <w:t xml:space="preserve">the </w:t>
      </w:r>
      <w:r w:rsidRPr="00B265BF">
        <w:rPr>
          <w:rFonts w:asciiTheme="minorHAnsi" w:hAnsiTheme="minorHAnsi" w:cstheme="minorHAnsi"/>
          <w:sz w:val="22"/>
          <w:szCs w:val="22"/>
        </w:rPr>
        <w:t>stigma</w:t>
      </w:r>
      <w:r>
        <w:rPr>
          <w:rFonts w:asciiTheme="minorHAnsi" w:hAnsiTheme="minorHAnsi" w:cstheme="minorHAnsi"/>
          <w:sz w:val="22"/>
          <w:szCs w:val="22"/>
        </w:rPr>
        <w:t xml:space="preserve"> of TB</w:t>
      </w:r>
      <w:r w:rsidRPr="00B265BF">
        <w:rPr>
          <w:rFonts w:asciiTheme="minorHAnsi" w:hAnsiTheme="minorHAnsi" w:cstheme="minorHAnsi"/>
          <w:sz w:val="22"/>
          <w:szCs w:val="22"/>
        </w:rPr>
        <w:t>. Women and adolescents are mostly vulnerable to violence as they are accused of bringing the disease into the household. They are sometimes chased out to live somewhere else. In many urban homes in PNG (Daru and NCD are urban), home owners and lease holders, accommodate extended relatives and homeless friends. Females and youths are mainly stigmatised for having TB and/or AIDS, but the homeless are also vulnerable. A TB diagnosis can lead home owners to force the person diagnosed with TB to leave the house as they are accused of contributing less financially.  The stigma of a TB diagnosis effects health seeking behaviour especially in NCD where TB cases are often reported in their very late stages when the person has become bed-ridden and too weak to move around</w:t>
      </w:r>
      <w:r>
        <w:rPr>
          <w:rFonts w:asciiTheme="minorHAnsi" w:hAnsiTheme="minorHAnsi" w:cstheme="minorHAnsi"/>
          <w:sz w:val="22"/>
          <w:szCs w:val="22"/>
        </w:rPr>
        <w:t>.</w:t>
      </w:r>
      <w:r w:rsidRPr="00B265BF">
        <w:rPr>
          <w:rStyle w:val="FootnoteReference"/>
          <w:rFonts w:asciiTheme="minorHAnsi" w:eastAsia="SimSun" w:hAnsiTheme="minorHAnsi" w:cstheme="minorHAnsi"/>
          <w:sz w:val="22"/>
          <w:szCs w:val="22"/>
        </w:rPr>
        <w:footnoteReference w:id="51"/>
      </w:r>
      <w:r>
        <w:rPr>
          <w:rFonts w:asciiTheme="minorHAnsi" w:hAnsiTheme="minorHAnsi" w:cstheme="minorHAnsi"/>
          <w:sz w:val="22"/>
          <w:szCs w:val="22"/>
        </w:rPr>
        <w:t xml:space="preserve"> </w:t>
      </w:r>
      <w:r w:rsidRPr="00B265BF">
        <w:rPr>
          <w:rFonts w:asciiTheme="minorHAnsi" w:hAnsiTheme="minorHAnsi" w:cstheme="minorHAnsi"/>
          <w:sz w:val="22"/>
          <w:szCs w:val="22"/>
        </w:rPr>
        <w:t xml:space="preserve">Often people showing signs and symptoms of TB, are afraid to take a TB test due to stigma, rejection and violence. In the absence of a behavioural study, the frequency and magnitude of GBV and how it affects TB prevention is unknown at this stage; however, examples of such stories reflect the need to strengthen the advocacy for GBV as it is still a social barrier in the prevention of tuberculosis. In NCD, NGO partners like World Vision have gender education and training programs to facilitate GBV in TB interventions. However, more needs to be done in order to understand the dynamics of GBV and its association to TB related issues such as; conducting an ad hoc survey or qualitative study. GBV is a sensitive matter and bears ethical implications; thus, it requires studies that have ethical approval. The findings of such studies will better inform DFAT in effectively addressing GBV in the management of TB infection. </w:t>
      </w:r>
    </w:p>
    <w:p w14:paraId="5D67E3CC" w14:textId="77777777" w:rsidR="004E31D2" w:rsidRPr="00B265BF" w:rsidRDefault="004E31D2" w:rsidP="004E31D2">
      <w:pPr>
        <w:spacing w:before="120"/>
        <w:jc w:val="both"/>
        <w:rPr>
          <w:rFonts w:asciiTheme="minorHAnsi" w:hAnsiTheme="minorHAnsi" w:cstheme="minorHAnsi"/>
          <w:sz w:val="22"/>
          <w:szCs w:val="22"/>
        </w:rPr>
      </w:pPr>
      <w:r w:rsidRPr="00B265BF">
        <w:rPr>
          <w:rFonts w:asciiTheme="minorHAnsi" w:hAnsiTheme="minorHAnsi" w:cstheme="minorHAnsi"/>
          <w:sz w:val="22"/>
          <w:szCs w:val="22"/>
        </w:rPr>
        <w:t xml:space="preserve">In NCD, NGO partners like World Vision have gender education and training programs to facilitate GBV in TB interventions. On the other hand, more needs to be done in order to understand the dynamics of GBV and its association to TB related issues such as an ad hoc survey or qualitative study as GBV is a sensitive matter and bears ethical implications. </w:t>
      </w:r>
    </w:p>
    <w:p w14:paraId="759B02F1" w14:textId="77777777" w:rsidR="004E31D2" w:rsidRPr="00B265BF" w:rsidRDefault="004E31D2" w:rsidP="004E31D2">
      <w:pPr>
        <w:spacing w:before="120"/>
        <w:jc w:val="both"/>
        <w:rPr>
          <w:rFonts w:asciiTheme="minorHAnsi" w:hAnsiTheme="minorHAnsi" w:cstheme="minorHAnsi"/>
          <w:sz w:val="22"/>
          <w:szCs w:val="22"/>
        </w:rPr>
      </w:pPr>
      <w:r w:rsidRPr="00B265BF">
        <w:rPr>
          <w:rFonts w:asciiTheme="minorHAnsi" w:hAnsiTheme="minorHAnsi" w:cstheme="minorHAnsi"/>
          <w:sz w:val="22"/>
          <w:szCs w:val="22"/>
        </w:rPr>
        <w:t xml:space="preserve">The most obvious benefit achieved is the improvement in the general health of women, children and those most vulnerable. As women receive treatment and recover from TB, they are able to provide better care and support for their families including their husbands and male partners. DFAT’s investment into TB has also provided income earning opportunities; such as the direct employment of the local people. People are well again in order to return to their livelihood, producing and selling vegetables, and other products to earn income.  Therefore, the benefits are for the long term supposing there is no relapse or re-infection.   </w:t>
      </w:r>
    </w:p>
    <w:p w14:paraId="56CCBEBA" w14:textId="77777777" w:rsidR="004E31D2" w:rsidRPr="00B265BF" w:rsidRDefault="004E31D2" w:rsidP="004E31D2">
      <w:pPr>
        <w:spacing w:before="120"/>
        <w:jc w:val="both"/>
        <w:rPr>
          <w:rFonts w:asciiTheme="minorHAnsi" w:hAnsiTheme="minorHAnsi" w:cstheme="minorHAnsi"/>
          <w:sz w:val="22"/>
          <w:szCs w:val="22"/>
        </w:rPr>
      </w:pPr>
      <w:r w:rsidRPr="00B265BF">
        <w:rPr>
          <w:rFonts w:asciiTheme="minorHAnsi" w:hAnsiTheme="minorHAnsi" w:cstheme="minorHAnsi"/>
          <w:sz w:val="22"/>
          <w:szCs w:val="22"/>
        </w:rPr>
        <w:t xml:space="preserve">There is better awareness of the disease and misconceptions have been minimised. Prior to 2011, sorcery was commonly blamed for TB infections.  This review found that in Daru, after DFAT’s investment in funding awareness and advocacy activities, most people relate any coughing to TB and seek medical treatment when they experience the signs and symptoms of TB.  Sorcery and other traditional beliefs as the causes of TB are less heard of.  Nevertheless, there were conflicting responses when the issue of stigma was raised indicating that stigma could be an issue to focus on in community awareness on TB. </w:t>
      </w:r>
    </w:p>
    <w:p w14:paraId="07BDC40F" w14:textId="77777777" w:rsidR="004E31D2" w:rsidRPr="00B265BF" w:rsidRDefault="004E31D2" w:rsidP="004E31D2">
      <w:pPr>
        <w:spacing w:before="120"/>
        <w:jc w:val="both"/>
        <w:rPr>
          <w:rFonts w:asciiTheme="minorHAnsi" w:hAnsiTheme="minorHAnsi" w:cstheme="minorHAnsi"/>
          <w:sz w:val="22"/>
          <w:szCs w:val="22"/>
        </w:rPr>
      </w:pPr>
      <w:r w:rsidRPr="00B265BF">
        <w:rPr>
          <w:rFonts w:asciiTheme="minorHAnsi" w:hAnsiTheme="minorHAnsi" w:cstheme="minorHAnsi"/>
          <w:sz w:val="22"/>
          <w:szCs w:val="22"/>
        </w:rPr>
        <w:t>In NCD, community treatment, care and support of TB patients by World Vision, FHI360 in partnership with Salvation Army, and Child Fund in partnership with MSF, have been in operation for less than two years and are yet to assess the full benefits of their programs. In the last year, most activities were in strengthening staff capacity and operational components.</w:t>
      </w:r>
      <w:r w:rsidRPr="00B265BF">
        <w:rPr>
          <w:rStyle w:val="FootnoteReference"/>
          <w:rFonts w:asciiTheme="minorHAnsi" w:eastAsia="SimSun" w:hAnsiTheme="minorHAnsi" w:cstheme="minorHAnsi"/>
          <w:sz w:val="22"/>
          <w:szCs w:val="22"/>
        </w:rPr>
        <w:footnoteReference w:id="52"/>
      </w:r>
      <w:r w:rsidRPr="00B265BF">
        <w:rPr>
          <w:rFonts w:asciiTheme="minorHAnsi" w:hAnsiTheme="minorHAnsi" w:cstheme="minorHAnsi"/>
          <w:sz w:val="22"/>
          <w:szCs w:val="22"/>
        </w:rPr>
        <w:t xml:space="preserve"> Cross-cutting issues being addressed</w:t>
      </w:r>
      <w:r w:rsidRPr="00B265BF">
        <w:rPr>
          <w:rStyle w:val="FootnoteReference"/>
          <w:rFonts w:asciiTheme="minorHAnsi" w:eastAsia="SimSun" w:hAnsiTheme="minorHAnsi" w:cstheme="minorHAnsi"/>
          <w:sz w:val="22"/>
          <w:szCs w:val="22"/>
        </w:rPr>
        <w:footnoteReference w:id="53"/>
      </w:r>
      <w:r w:rsidRPr="00B265BF">
        <w:rPr>
          <w:rFonts w:asciiTheme="minorHAnsi" w:hAnsiTheme="minorHAnsi" w:cstheme="minorHAnsi"/>
          <w:sz w:val="22"/>
          <w:szCs w:val="22"/>
        </w:rPr>
        <w:t xml:space="preserve"> including strengthening capacity for female treatment supporters, increasing community awareness on the risks of delayed health seeking behaviours, the inclusion of ethnic minority groups who mostly live in settlements and the inclusion of people living with some form of disability</w:t>
      </w:r>
      <w:r w:rsidRPr="00B265BF">
        <w:rPr>
          <w:rStyle w:val="FootnoteReference"/>
          <w:rFonts w:asciiTheme="minorHAnsi" w:eastAsia="SimSun" w:hAnsiTheme="minorHAnsi" w:cstheme="minorHAnsi"/>
          <w:sz w:val="22"/>
          <w:szCs w:val="22"/>
        </w:rPr>
        <w:footnoteReference w:id="54"/>
      </w:r>
      <w:r w:rsidRPr="00B265BF">
        <w:rPr>
          <w:rFonts w:asciiTheme="minorHAnsi" w:hAnsiTheme="minorHAnsi" w:cstheme="minorHAnsi"/>
          <w:sz w:val="22"/>
          <w:szCs w:val="22"/>
        </w:rPr>
        <w:t>.</w:t>
      </w:r>
    </w:p>
    <w:p w14:paraId="161728CD" w14:textId="77777777" w:rsidR="004E31D2" w:rsidRPr="00B265BF" w:rsidRDefault="004E31D2" w:rsidP="004E31D2">
      <w:pPr>
        <w:spacing w:before="120"/>
        <w:jc w:val="both"/>
        <w:rPr>
          <w:rFonts w:asciiTheme="minorHAnsi" w:hAnsiTheme="minorHAnsi" w:cstheme="minorHAnsi"/>
          <w:sz w:val="22"/>
          <w:szCs w:val="22"/>
        </w:rPr>
      </w:pPr>
      <w:r w:rsidRPr="00B265BF">
        <w:rPr>
          <w:rFonts w:asciiTheme="minorHAnsi" w:hAnsiTheme="minorHAnsi" w:cstheme="minorHAnsi"/>
          <w:sz w:val="22"/>
          <w:szCs w:val="22"/>
        </w:rPr>
        <w:t xml:space="preserve">HIV and AIDS cannot be separated from TB due to their epidemiological association, thus although this annex of the review focusses on TB, DFAT’s investment has been effective in addressing HIV and AIDS treatment and care for both male and female patients diagnosed with TB and AIDS. </w:t>
      </w:r>
    </w:p>
    <w:p w14:paraId="1185008A" w14:textId="77777777" w:rsidR="004E31D2" w:rsidRPr="00A93621" w:rsidRDefault="004E31D2" w:rsidP="004E31D2">
      <w:pPr>
        <w:spacing w:before="120"/>
        <w:rPr>
          <w:rFonts w:asciiTheme="minorHAnsi" w:hAnsiTheme="minorHAnsi" w:cstheme="minorHAnsi"/>
          <w:b/>
        </w:rPr>
      </w:pPr>
      <w:r w:rsidRPr="00A93621">
        <w:rPr>
          <w:rFonts w:asciiTheme="minorHAnsi" w:hAnsiTheme="minorHAnsi" w:cstheme="minorHAnsi"/>
          <w:b/>
        </w:rPr>
        <w:t>3. Impact</w:t>
      </w:r>
    </w:p>
    <w:p w14:paraId="36726D39" w14:textId="77777777" w:rsidR="004E31D2" w:rsidRPr="00B265BF" w:rsidRDefault="004E31D2" w:rsidP="004E31D2">
      <w:pPr>
        <w:spacing w:before="120"/>
        <w:jc w:val="both"/>
        <w:rPr>
          <w:rFonts w:asciiTheme="minorHAnsi" w:hAnsiTheme="minorHAnsi" w:cstheme="minorHAnsi"/>
          <w:sz w:val="22"/>
          <w:szCs w:val="22"/>
        </w:rPr>
      </w:pPr>
      <w:r w:rsidRPr="00B265BF">
        <w:rPr>
          <w:rFonts w:asciiTheme="minorHAnsi" w:hAnsiTheme="minorHAnsi" w:cstheme="minorHAnsi"/>
          <w:sz w:val="22"/>
          <w:szCs w:val="22"/>
        </w:rPr>
        <w:t>There are gender policies for all DFAT funded partners in Daru and in NCD there is an increase in female participation in TB control activities as reported in 2017 quarterly reports and activity plans such as an increased number of females in TB training. For instance, the B4H report July 2016 to Dec 2017 stated that, ‘women lead few private sector companies; and no female led businesses requested for TB executive briefings. However, all male CEOs and Managing Directors included female staff in TB executive briefings. Companies are encouraged to send equal number of females and males to workplace TB training. To that end, B4H has achieved high participation rates by female employees. Of the 72 TB workplace trainees, 47 (65%) have been female'.</w:t>
      </w:r>
      <w:r w:rsidRPr="00B265BF">
        <w:rPr>
          <w:rStyle w:val="FootnoteReference"/>
          <w:rFonts w:asciiTheme="minorHAnsi" w:eastAsia="SimSun" w:hAnsiTheme="minorHAnsi" w:cstheme="minorHAnsi"/>
          <w:sz w:val="22"/>
          <w:szCs w:val="22"/>
        </w:rPr>
        <w:footnoteReference w:id="55"/>
      </w:r>
    </w:p>
    <w:p w14:paraId="5ED4FB4C" w14:textId="77777777" w:rsidR="004E31D2" w:rsidRPr="00B265BF" w:rsidRDefault="004E31D2" w:rsidP="004E31D2">
      <w:pPr>
        <w:spacing w:before="120"/>
        <w:jc w:val="both"/>
        <w:rPr>
          <w:rFonts w:asciiTheme="minorHAnsi" w:hAnsiTheme="minorHAnsi" w:cstheme="minorHAnsi"/>
          <w:sz w:val="22"/>
          <w:szCs w:val="22"/>
        </w:rPr>
      </w:pPr>
      <w:r w:rsidRPr="00B265BF">
        <w:rPr>
          <w:rFonts w:asciiTheme="minorHAnsi" w:hAnsiTheme="minorHAnsi" w:cstheme="minorHAnsi"/>
          <w:sz w:val="22"/>
          <w:szCs w:val="22"/>
        </w:rPr>
        <w:t xml:space="preserve">Women are taking leading roles in the control of TB. There is continuity of work commitment by female staff in the treatment support for patients, some going back 10 years notwithstanding static wages. According to three female treatment supporters interviewed at DART sites in Daru, they are committed because TB affects their families and relatives. Women play leading roles in bringing relatives forward for screening and treatment, they take them home and care for them. The same was reported by female treatment supporters at DOT sites in NCD. </w:t>
      </w:r>
    </w:p>
    <w:p w14:paraId="2BB9796A" w14:textId="77777777" w:rsidR="004E31D2" w:rsidRPr="00B265BF" w:rsidRDefault="004E31D2" w:rsidP="004E31D2">
      <w:pPr>
        <w:spacing w:before="120"/>
        <w:jc w:val="both"/>
        <w:rPr>
          <w:rFonts w:asciiTheme="minorHAnsi" w:hAnsiTheme="minorHAnsi" w:cstheme="minorHAnsi"/>
          <w:sz w:val="22"/>
          <w:szCs w:val="22"/>
        </w:rPr>
      </w:pPr>
      <w:r w:rsidRPr="00B265BF">
        <w:rPr>
          <w:rFonts w:asciiTheme="minorHAnsi" w:hAnsiTheme="minorHAnsi" w:cstheme="minorHAnsi"/>
          <w:sz w:val="22"/>
          <w:szCs w:val="22"/>
        </w:rPr>
        <w:t xml:space="preserve">One of the gaps has been in understanding the leadership roles of men in their families and community, and how they can contribute to the prevention and treatment of TB. This includes cultural norms and gender roles and responsibilities involving health seeking behaviours, impact on livelihoods and vulnerability to TB infection. For example, Daru </w:t>
      </w:r>
      <w:r>
        <w:rPr>
          <w:rFonts w:asciiTheme="minorHAnsi" w:hAnsiTheme="minorHAnsi" w:cstheme="minorHAnsi"/>
          <w:sz w:val="22"/>
          <w:szCs w:val="22"/>
        </w:rPr>
        <w:t xml:space="preserve">is well short of reaching </w:t>
      </w:r>
      <w:r w:rsidRPr="00B265BF">
        <w:rPr>
          <w:rFonts w:asciiTheme="minorHAnsi" w:hAnsiTheme="minorHAnsi" w:cstheme="minorHAnsi"/>
          <w:sz w:val="22"/>
          <w:szCs w:val="22"/>
        </w:rPr>
        <w:t xml:space="preserve">100% screening of all long-term residents of the island, thus there are barriers to voluntary screening that are yet to be known. As men are mostly heads of households, it would be interesting to find out if gender power dynamics are at play when it comes to decision-making for health seeking behaviours for TB, including all other diseases and health issues (public health). Male leadership may not always oppose female empowerment; however, it could be a complimentary approach in the fight against TB. The idea is to empower both males and females in understanding and decreasing the spread of TB together as a family unit. </w:t>
      </w:r>
    </w:p>
    <w:p w14:paraId="05739314" w14:textId="77777777" w:rsidR="004E31D2" w:rsidRPr="00A93621" w:rsidRDefault="004E31D2" w:rsidP="004E31D2">
      <w:pPr>
        <w:spacing w:before="120"/>
        <w:rPr>
          <w:rFonts w:asciiTheme="minorHAnsi" w:hAnsiTheme="minorHAnsi" w:cstheme="minorHAnsi"/>
          <w:b/>
        </w:rPr>
      </w:pPr>
      <w:r w:rsidRPr="00A93621">
        <w:rPr>
          <w:rFonts w:asciiTheme="minorHAnsi" w:hAnsiTheme="minorHAnsi" w:cstheme="minorHAnsi"/>
          <w:b/>
        </w:rPr>
        <w:t>4. Sustainability</w:t>
      </w:r>
    </w:p>
    <w:p w14:paraId="3DDE2941" w14:textId="35338A18" w:rsidR="004E31D2" w:rsidRPr="00E76C8D" w:rsidRDefault="004E31D2" w:rsidP="004E31D2">
      <w:pPr>
        <w:spacing w:before="120" w:after="120"/>
        <w:jc w:val="both"/>
        <w:rPr>
          <w:rFonts w:asciiTheme="minorHAnsi" w:hAnsiTheme="minorHAnsi" w:cstheme="minorHAnsi"/>
          <w:sz w:val="22"/>
          <w:szCs w:val="22"/>
        </w:rPr>
      </w:pPr>
      <w:r w:rsidRPr="00E76C8D">
        <w:rPr>
          <w:rFonts w:asciiTheme="minorHAnsi" w:hAnsiTheme="minorHAnsi" w:cstheme="minorHAnsi"/>
          <w:sz w:val="22"/>
          <w:szCs w:val="22"/>
        </w:rPr>
        <w:t>The Western Province like many parts of PNG is a patrilineal society where men are seen to have all the rights in decision making.  For sustainability purposes, the program</w:t>
      </w:r>
      <w:r w:rsidR="006A65BB">
        <w:rPr>
          <w:rFonts w:asciiTheme="minorHAnsi" w:hAnsiTheme="minorHAnsi" w:cstheme="minorHAnsi"/>
          <w:sz w:val="22"/>
          <w:szCs w:val="22"/>
        </w:rPr>
        <w:t xml:space="preserve"> </w:t>
      </w:r>
      <w:r w:rsidRPr="00E76C8D">
        <w:rPr>
          <w:rFonts w:asciiTheme="minorHAnsi" w:hAnsiTheme="minorHAnsi" w:cstheme="minorHAnsi"/>
          <w:sz w:val="22"/>
          <w:szCs w:val="22"/>
        </w:rPr>
        <w:t xml:space="preserve">needs to involve more men in community advocacy. It will not help much if women are involved then return home where husbands are still ignorant of the implications of TB infection. More involvement of community male leaders, men and young boys in Western Province is recommended.  Although NCD consists of different ethnic groups from across PNG, the country is predominantly patrilineal, and the same would be recommended for NCD. </w:t>
      </w:r>
    </w:p>
    <w:p w14:paraId="0EE164EE" w14:textId="4E3F55C0" w:rsidR="004E31D2" w:rsidRDefault="004E31D2" w:rsidP="004E31D2">
      <w:pPr>
        <w:spacing w:before="120" w:after="120"/>
        <w:jc w:val="both"/>
        <w:rPr>
          <w:rFonts w:asciiTheme="minorHAnsi" w:hAnsiTheme="minorHAnsi" w:cstheme="minorHAnsi"/>
          <w:sz w:val="22"/>
          <w:szCs w:val="22"/>
        </w:rPr>
      </w:pPr>
      <w:r w:rsidRPr="00E76C8D">
        <w:rPr>
          <w:rFonts w:asciiTheme="minorHAnsi" w:hAnsiTheme="minorHAnsi" w:cstheme="minorHAnsi"/>
          <w:sz w:val="22"/>
          <w:szCs w:val="22"/>
        </w:rPr>
        <w:t xml:space="preserve">Overall, program activities are addressing the gender goals, but program staff and volunteers need to be </w:t>
      </w:r>
      <w:r>
        <w:rPr>
          <w:rFonts w:asciiTheme="minorHAnsi" w:hAnsiTheme="minorHAnsi" w:cstheme="minorHAnsi"/>
          <w:sz w:val="22"/>
          <w:szCs w:val="22"/>
        </w:rPr>
        <w:t xml:space="preserve">more consistently </w:t>
      </w:r>
      <w:r w:rsidRPr="00E76C8D">
        <w:rPr>
          <w:rFonts w:asciiTheme="minorHAnsi" w:hAnsiTheme="minorHAnsi" w:cstheme="minorHAnsi"/>
          <w:sz w:val="22"/>
          <w:szCs w:val="22"/>
        </w:rPr>
        <w:t xml:space="preserve">clear </w:t>
      </w:r>
      <w:r>
        <w:rPr>
          <w:rFonts w:asciiTheme="minorHAnsi" w:hAnsiTheme="minorHAnsi" w:cstheme="minorHAnsi"/>
          <w:sz w:val="22"/>
          <w:szCs w:val="22"/>
        </w:rPr>
        <w:t xml:space="preserve">that </w:t>
      </w:r>
      <w:r w:rsidRPr="00E76C8D">
        <w:rPr>
          <w:rFonts w:asciiTheme="minorHAnsi" w:hAnsiTheme="minorHAnsi" w:cstheme="minorHAnsi"/>
          <w:sz w:val="22"/>
          <w:szCs w:val="22"/>
        </w:rPr>
        <w:t xml:space="preserve">gender and social inclusion </w:t>
      </w:r>
      <w:r>
        <w:rPr>
          <w:rFonts w:asciiTheme="minorHAnsi" w:hAnsiTheme="minorHAnsi" w:cstheme="minorHAnsi"/>
          <w:sz w:val="22"/>
          <w:szCs w:val="22"/>
        </w:rPr>
        <w:t xml:space="preserve">is a DFAT priority. </w:t>
      </w:r>
      <w:r w:rsidRPr="00E76C8D">
        <w:rPr>
          <w:rFonts w:asciiTheme="minorHAnsi" w:hAnsiTheme="minorHAnsi" w:cstheme="minorHAnsi"/>
          <w:sz w:val="22"/>
          <w:szCs w:val="22"/>
        </w:rPr>
        <w:t xml:space="preserve">As found in this review, the priority of </w:t>
      </w:r>
      <w:r>
        <w:rPr>
          <w:rFonts w:asciiTheme="minorHAnsi" w:hAnsiTheme="minorHAnsi" w:cstheme="minorHAnsi"/>
          <w:sz w:val="22"/>
          <w:szCs w:val="22"/>
        </w:rPr>
        <w:t xml:space="preserve">the implementing </w:t>
      </w:r>
      <w:r w:rsidRPr="00E76C8D">
        <w:rPr>
          <w:rFonts w:asciiTheme="minorHAnsi" w:hAnsiTheme="minorHAnsi" w:cstheme="minorHAnsi"/>
          <w:sz w:val="22"/>
          <w:szCs w:val="22"/>
        </w:rPr>
        <w:t>partner organisations is the treatment</w:t>
      </w:r>
      <w:r>
        <w:rPr>
          <w:rFonts w:asciiTheme="minorHAnsi" w:hAnsiTheme="minorHAnsi" w:cstheme="minorHAnsi"/>
          <w:sz w:val="22"/>
          <w:szCs w:val="22"/>
        </w:rPr>
        <w:t>, prevention and care</w:t>
      </w:r>
      <w:r w:rsidRPr="00E76C8D">
        <w:rPr>
          <w:rFonts w:asciiTheme="minorHAnsi" w:hAnsiTheme="minorHAnsi" w:cstheme="minorHAnsi"/>
          <w:sz w:val="22"/>
          <w:szCs w:val="22"/>
        </w:rPr>
        <w:t xml:space="preserve"> of TB. Both male and female staff, at all levels of partner agencies need to be clearly informed about the implications of gender and social inclusion on the TB program</w:t>
      </w:r>
      <w:r>
        <w:rPr>
          <w:rFonts w:asciiTheme="minorHAnsi" w:hAnsiTheme="minorHAnsi" w:cstheme="minorHAnsi"/>
          <w:sz w:val="22"/>
          <w:szCs w:val="22"/>
        </w:rPr>
        <w:t xml:space="preserve"> and ending the TB epidemic</w:t>
      </w:r>
      <w:r w:rsidRPr="00E76C8D">
        <w:rPr>
          <w:rFonts w:asciiTheme="minorHAnsi" w:hAnsiTheme="minorHAnsi" w:cstheme="minorHAnsi"/>
          <w:sz w:val="22"/>
          <w:szCs w:val="22"/>
        </w:rPr>
        <w:t>. Strategies on gender and social inclusion</w:t>
      </w:r>
      <w:r>
        <w:rPr>
          <w:rFonts w:asciiTheme="minorHAnsi" w:hAnsiTheme="minorHAnsi" w:cstheme="minorHAnsi"/>
          <w:sz w:val="22"/>
          <w:szCs w:val="22"/>
        </w:rPr>
        <w:t>, while now in place and in effect mainstreamed,</w:t>
      </w:r>
      <w:r w:rsidRPr="00E76C8D">
        <w:rPr>
          <w:rFonts w:asciiTheme="minorHAnsi" w:hAnsiTheme="minorHAnsi" w:cstheme="minorHAnsi"/>
          <w:sz w:val="22"/>
          <w:szCs w:val="22"/>
        </w:rPr>
        <w:t xml:space="preserve"> </w:t>
      </w:r>
      <w:r>
        <w:rPr>
          <w:rFonts w:asciiTheme="minorHAnsi" w:hAnsiTheme="minorHAnsi" w:cstheme="minorHAnsi"/>
          <w:sz w:val="22"/>
          <w:szCs w:val="22"/>
        </w:rPr>
        <w:t xml:space="preserve">seem to be seen by some as </w:t>
      </w:r>
      <w:r w:rsidRPr="00E76C8D">
        <w:rPr>
          <w:rFonts w:asciiTheme="minorHAnsi" w:hAnsiTheme="minorHAnsi" w:cstheme="minorHAnsi"/>
          <w:sz w:val="22"/>
          <w:szCs w:val="22"/>
        </w:rPr>
        <w:t xml:space="preserve">either a lesser priority or </w:t>
      </w:r>
      <w:r>
        <w:rPr>
          <w:rFonts w:asciiTheme="minorHAnsi" w:hAnsiTheme="minorHAnsi" w:cstheme="minorHAnsi"/>
          <w:sz w:val="22"/>
          <w:szCs w:val="22"/>
        </w:rPr>
        <w:t>are</w:t>
      </w:r>
      <w:r w:rsidRPr="00E76C8D">
        <w:rPr>
          <w:rFonts w:asciiTheme="minorHAnsi" w:hAnsiTheme="minorHAnsi" w:cstheme="minorHAnsi"/>
          <w:sz w:val="22"/>
          <w:szCs w:val="22"/>
        </w:rPr>
        <w:t xml:space="preserve"> overshadowed by the dominant activities of treatment and care.  In PNG, </w:t>
      </w:r>
      <w:r>
        <w:rPr>
          <w:rFonts w:asciiTheme="minorHAnsi" w:hAnsiTheme="minorHAnsi" w:cstheme="minorHAnsi"/>
          <w:sz w:val="22"/>
          <w:szCs w:val="22"/>
        </w:rPr>
        <w:t xml:space="preserve">a driver of the </w:t>
      </w:r>
      <w:r w:rsidRPr="00E76C8D">
        <w:rPr>
          <w:rFonts w:asciiTheme="minorHAnsi" w:hAnsiTheme="minorHAnsi" w:cstheme="minorHAnsi"/>
          <w:sz w:val="22"/>
          <w:szCs w:val="22"/>
        </w:rPr>
        <w:t xml:space="preserve">TB </w:t>
      </w:r>
      <w:r>
        <w:rPr>
          <w:rFonts w:asciiTheme="minorHAnsi" w:hAnsiTheme="minorHAnsi" w:cstheme="minorHAnsi"/>
          <w:sz w:val="22"/>
          <w:szCs w:val="22"/>
        </w:rPr>
        <w:t xml:space="preserve">epidemic </w:t>
      </w:r>
      <w:r w:rsidRPr="00E76C8D">
        <w:rPr>
          <w:rFonts w:asciiTheme="minorHAnsi" w:hAnsiTheme="minorHAnsi" w:cstheme="minorHAnsi"/>
          <w:sz w:val="22"/>
          <w:szCs w:val="22"/>
        </w:rPr>
        <w:t xml:space="preserve">is social and cultural determinants </w:t>
      </w:r>
      <w:r>
        <w:rPr>
          <w:rFonts w:asciiTheme="minorHAnsi" w:hAnsiTheme="minorHAnsi" w:cstheme="minorHAnsi"/>
          <w:sz w:val="22"/>
          <w:szCs w:val="22"/>
        </w:rPr>
        <w:t xml:space="preserve">of health and wellbeing </w:t>
      </w:r>
      <w:r w:rsidRPr="00E76C8D">
        <w:rPr>
          <w:rFonts w:asciiTheme="minorHAnsi" w:hAnsiTheme="minorHAnsi" w:cstheme="minorHAnsi"/>
          <w:sz w:val="22"/>
          <w:szCs w:val="22"/>
        </w:rPr>
        <w:t>including gender inequality and GBV</w:t>
      </w:r>
      <w:r>
        <w:rPr>
          <w:rFonts w:asciiTheme="minorHAnsi" w:hAnsiTheme="minorHAnsi" w:cstheme="minorHAnsi"/>
          <w:sz w:val="22"/>
          <w:szCs w:val="22"/>
        </w:rPr>
        <w:t xml:space="preserve">. Understanding this and developing and strongly implementing gender and social inclusion strategies is an important contribution to ending the epidemic. </w:t>
      </w:r>
    </w:p>
    <w:p w14:paraId="6EC98FF2" w14:textId="360B3D7B" w:rsidR="004E31D2" w:rsidRDefault="004E31D2">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366D5B1F" w14:textId="77777777" w:rsidR="00D3057A" w:rsidRDefault="00DB7809" w:rsidP="004E31D2">
      <w:pPr>
        <w:pStyle w:val="NumberedLevel1heading"/>
      </w:pPr>
      <w:bookmarkStart w:id="131" w:name="_Toc4163071"/>
      <w:r w:rsidRPr="0020107C">
        <w:t>ANNEX 7</w:t>
      </w:r>
      <w:r>
        <w:t>:</w:t>
      </w:r>
      <w:r w:rsidRPr="0020107C">
        <w:t xml:space="preserve"> </w:t>
      </w:r>
      <w:r w:rsidR="00D3057A">
        <w:tab/>
        <w:t>Economic Analysis: Return on Investment DFAT Funding in Daru</w:t>
      </w:r>
      <w:bookmarkEnd w:id="131"/>
    </w:p>
    <w:p w14:paraId="1C4D7D05" w14:textId="77777777" w:rsidR="00285C75" w:rsidRDefault="00285C75" w:rsidP="00285C75">
      <w:pPr>
        <w:pStyle w:val="Non-numberedLevel1heading"/>
      </w:pPr>
      <w:r>
        <w:t>Introduction</w:t>
      </w:r>
    </w:p>
    <w:p w14:paraId="63C1EA9A" w14:textId="77777777" w:rsidR="00285C75" w:rsidRPr="00CC11C0" w:rsidRDefault="00285C75" w:rsidP="00CC11C0">
      <w:pPr>
        <w:spacing w:after="120"/>
        <w:rPr>
          <w:sz w:val="22"/>
          <w:szCs w:val="22"/>
        </w:rPr>
      </w:pPr>
      <w:r w:rsidRPr="00CC11C0">
        <w:rPr>
          <w:rFonts w:ascii="Calibri" w:hAnsi="Calibri"/>
          <w:sz w:val="22"/>
          <w:szCs w:val="22"/>
        </w:rPr>
        <w:t>A simple return on investment ROI economic analysis was conducted as part of the review process to estimate the value of DFAT</w:t>
      </w:r>
      <w:r w:rsidR="004A4ABB" w:rsidRPr="00CC11C0">
        <w:rPr>
          <w:rFonts w:ascii="Calibri" w:hAnsi="Calibri"/>
          <w:sz w:val="22"/>
          <w:szCs w:val="22"/>
        </w:rPr>
        <w:t xml:space="preserve"> TB</w:t>
      </w:r>
      <w:r w:rsidRPr="00CC11C0">
        <w:rPr>
          <w:rFonts w:ascii="Calibri" w:hAnsi="Calibri"/>
          <w:sz w:val="22"/>
          <w:szCs w:val="22"/>
        </w:rPr>
        <w:t xml:space="preserve"> investments in Daru. A ROI analysis compares the financial costs of running a program or intervention to the economic benefits that result from that program.</w:t>
      </w:r>
    </w:p>
    <w:p w14:paraId="21520238" w14:textId="77777777" w:rsidR="00DB7809" w:rsidRDefault="00DB7809" w:rsidP="00DB7809">
      <w:pPr>
        <w:pStyle w:val="Non-numberedLevel1heading"/>
        <w:jc w:val="both"/>
      </w:pPr>
      <w:r>
        <w:t>Methods, data sources and assumptions</w:t>
      </w:r>
    </w:p>
    <w:p w14:paraId="622BE3E0" w14:textId="77777777" w:rsidR="00DB7809" w:rsidRPr="00CC11C0" w:rsidRDefault="00DB7809" w:rsidP="00CC11C0">
      <w:pPr>
        <w:spacing w:before="120" w:after="120"/>
        <w:jc w:val="both"/>
        <w:rPr>
          <w:rFonts w:ascii="Calibri" w:hAnsi="Calibri"/>
          <w:sz w:val="22"/>
          <w:szCs w:val="22"/>
        </w:rPr>
      </w:pPr>
      <w:r w:rsidRPr="00CC11C0">
        <w:rPr>
          <w:rFonts w:ascii="Calibri" w:hAnsi="Calibri"/>
          <w:sz w:val="22"/>
          <w:szCs w:val="22"/>
        </w:rPr>
        <w:t xml:space="preserve">This ROI includes the cost of the DFAT in Daru from 2014 to 2018. The economic benefits that are included are: the infections that are saved because of successfully treated </w:t>
      </w:r>
      <w:r w:rsidR="00B7378E" w:rsidRPr="00CC11C0">
        <w:rPr>
          <w:rFonts w:ascii="Calibri" w:hAnsi="Calibri"/>
          <w:sz w:val="22"/>
          <w:szCs w:val="22"/>
        </w:rPr>
        <w:t>MDR</w:t>
      </w:r>
      <w:r w:rsidR="00955963">
        <w:rPr>
          <w:rFonts w:ascii="Calibri" w:hAnsi="Calibri"/>
          <w:sz w:val="22"/>
          <w:szCs w:val="22"/>
        </w:rPr>
        <w:t>-TB</w:t>
      </w:r>
      <w:r w:rsidRPr="00CC11C0">
        <w:rPr>
          <w:rFonts w:ascii="Calibri" w:hAnsi="Calibri"/>
          <w:sz w:val="22"/>
          <w:szCs w:val="22"/>
        </w:rPr>
        <w:t xml:space="preserve"> and DS</w:t>
      </w:r>
      <w:r w:rsidR="00955963">
        <w:rPr>
          <w:rFonts w:ascii="Calibri" w:hAnsi="Calibri"/>
          <w:sz w:val="22"/>
          <w:szCs w:val="22"/>
        </w:rPr>
        <w:t>-TB</w:t>
      </w:r>
      <w:r w:rsidRPr="00CC11C0">
        <w:rPr>
          <w:rFonts w:ascii="Calibri" w:hAnsi="Calibri"/>
          <w:sz w:val="22"/>
          <w:szCs w:val="22"/>
        </w:rPr>
        <w:t>, the associated drug treatment costs of those infections that are saved, productivity impacts for infections saved based on time that would have been spent on treatment, and productivity associated with lives saved through successful treatment. The costs not included in this analysis are the value of human life, health care costs other than pharmaceuticals, costs to carers, disability impacts and an ongoing dynamic capture of infection. The treatment success rates available in NCD and the rest of WP are premature not allowing for replication of a comparable analysis outside of Daru.</w:t>
      </w:r>
      <w:r w:rsidR="00FB7FD1">
        <w:rPr>
          <w:rFonts w:ascii="Calibri" w:hAnsi="Calibri"/>
          <w:sz w:val="22"/>
          <w:szCs w:val="22"/>
        </w:rPr>
        <w:t xml:space="preserve"> </w:t>
      </w:r>
      <w:r w:rsidR="00FB7FD1" w:rsidRPr="00CC11C0">
        <w:rPr>
          <w:rFonts w:ascii="Calibri" w:hAnsi="Calibri"/>
          <w:sz w:val="22"/>
          <w:szCs w:val="22"/>
        </w:rPr>
        <w:t>Analysis is based on best available data provided to the review team and best possible assumptions.</w:t>
      </w:r>
    </w:p>
    <w:p w14:paraId="48D1F7CB" w14:textId="4290D970" w:rsidR="00DB7809" w:rsidRPr="00B8785D" w:rsidRDefault="00DB7809" w:rsidP="00CC11C0">
      <w:pPr>
        <w:spacing w:before="120" w:after="120"/>
        <w:jc w:val="both"/>
        <w:rPr>
          <w:rFonts w:ascii="Calibri" w:hAnsi="Calibri"/>
          <w:szCs w:val="22"/>
        </w:rPr>
      </w:pPr>
      <w:r w:rsidRPr="00CC11C0">
        <w:rPr>
          <w:rFonts w:ascii="Calibri" w:hAnsi="Calibri"/>
          <w:sz w:val="22"/>
          <w:szCs w:val="22"/>
        </w:rPr>
        <w:t xml:space="preserve">The costs included in the investment are the DFAT funding attributable to TB in Daru. These </w:t>
      </w:r>
      <w:r w:rsidR="00FB7FD1">
        <w:rPr>
          <w:rFonts w:ascii="Calibri" w:hAnsi="Calibri"/>
          <w:sz w:val="22"/>
          <w:szCs w:val="22"/>
        </w:rPr>
        <w:t xml:space="preserve">figures </w:t>
      </w:r>
      <w:r w:rsidRPr="00CC11C0">
        <w:rPr>
          <w:rFonts w:ascii="Calibri" w:hAnsi="Calibri"/>
          <w:sz w:val="22"/>
          <w:szCs w:val="22"/>
        </w:rPr>
        <w:t xml:space="preserve">were provided directly by DFAT and HHISP (December 2018). Investment costs </w:t>
      </w:r>
      <w:r w:rsidR="00FB7FD1">
        <w:rPr>
          <w:rFonts w:ascii="Calibri" w:hAnsi="Calibri"/>
          <w:sz w:val="22"/>
          <w:szCs w:val="22"/>
        </w:rPr>
        <w:t xml:space="preserve">were assumed to </w:t>
      </w:r>
      <w:r w:rsidRPr="00CC11C0">
        <w:rPr>
          <w:rFonts w:ascii="Calibri" w:hAnsi="Calibri"/>
          <w:sz w:val="22"/>
          <w:szCs w:val="22"/>
        </w:rPr>
        <w:t>include 50% of the WP Health Management Advisor role, 95% of World Vision – grant to support community treatment sites on Daru Island and outreach and awareness in Middle and North Fly districts, 95% of HHISP positions funded in WP, 1/23rd of the Public Health and Health Services Management Advisor to support the NDoH and 10% of the CPHL costs (technical advisor role). DFAT funded infrastructure is assumed to have a 40</w:t>
      </w:r>
      <w:r w:rsidR="00CB4FD7">
        <w:rPr>
          <w:rFonts w:ascii="Calibri" w:hAnsi="Calibri"/>
          <w:sz w:val="22"/>
          <w:szCs w:val="22"/>
        </w:rPr>
        <w:t>-</w:t>
      </w:r>
      <w:r w:rsidRPr="00CC11C0">
        <w:rPr>
          <w:rFonts w:ascii="Calibri" w:hAnsi="Calibri"/>
          <w:sz w:val="22"/>
          <w:szCs w:val="22"/>
        </w:rPr>
        <w:t xml:space="preserve">year life and only to be included in the analysis as an amortised cost per year for the years </w:t>
      </w:r>
      <w:r w:rsidR="00FB7FD1">
        <w:rPr>
          <w:rFonts w:ascii="Calibri" w:hAnsi="Calibri"/>
          <w:sz w:val="22"/>
          <w:szCs w:val="22"/>
        </w:rPr>
        <w:t>currently under consideration</w:t>
      </w:r>
      <w:r w:rsidRPr="00CC11C0">
        <w:rPr>
          <w:rFonts w:ascii="Calibri" w:hAnsi="Calibri"/>
          <w:sz w:val="22"/>
          <w:szCs w:val="22"/>
        </w:rPr>
        <w:t xml:space="preserve"> between 2010/11 and 2017/18. Each year is a financial year, for example 2018 represents 2018/2019. The 2018 funding estimates also include 6 months of projected costs which </w:t>
      </w:r>
      <w:r w:rsidR="00FB7FD1">
        <w:rPr>
          <w:rFonts w:ascii="Calibri" w:hAnsi="Calibri"/>
          <w:sz w:val="22"/>
          <w:szCs w:val="22"/>
        </w:rPr>
        <w:t>were</w:t>
      </w:r>
      <w:r w:rsidR="00FB7FD1" w:rsidRPr="00CC11C0">
        <w:rPr>
          <w:rFonts w:ascii="Calibri" w:hAnsi="Calibri"/>
          <w:sz w:val="22"/>
          <w:szCs w:val="22"/>
        </w:rPr>
        <w:t xml:space="preserve"> </w:t>
      </w:r>
      <w:r w:rsidRPr="00CC11C0">
        <w:rPr>
          <w:rFonts w:ascii="Calibri" w:hAnsi="Calibri"/>
          <w:sz w:val="22"/>
          <w:szCs w:val="22"/>
        </w:rPr>
        <w:t>provided from HHISP only. The total costs of the DFAT investment for Daru were estimated as $27,124,273 total from 2014 to 2018, based on figures provided</w:t>
      </w:r>
      <w:r w:rsidR="00FB7FD1">
        <w:rPr>
          <w:rFonts w:ascii="Calibri" w:hAnsi="Calibri"/>
          <w:sz w:val="22"/>
          <w:szCs w:val="22"/>
        </w:rPr>
        <w:t xml:space="preserve"> to the review team</w:t>
      </w:r>
      <w:r w:rsidRPr="00CC11C0">
        <w:rPr>
          <w:rFonts w:ascii="Calibri" w:hAnsi="Calibri"/>
          <w:sz w:val="22"/>
          <w:szCs w:val="22"/>
        </w:rPr>
        <w:t>.</w:t>
      </w:r>
      <w:r w:rsidRPr="00B8785D">
        <w:rPr>
          <w:rFonts w:ascii="Calibri" w:hAnsi="Calibri"/>
          <w:szCs w:val="22"/>
        </w:rPr>
        <w:t xml:space="preserve"> </w:t>
      </w:r>
    </w:p>
    <w:p w14:paraId="3A1C0468" w14:textId="77777777" w:rsidR="00DB7809" w:rsidRPr="00CC11C0" w:rsidRDefault="00DB7809" w:rsidP="00CC11C0">
      <w:pPr>
        <w:spacing w:before="120" w:after="120"/>
        <w:jc w:val="both"/>
        <w:rPr>
          <w:rFonts w:ascii="Calibri" w:hAnsi="Calibri"/>
          <w:sz w:val="22"/>
          <w:szCs w:val="22"/>
        </w:rPr>
      </w:pPr>
      <w:r w:rsidRPr="00CC11C0">
        <w:rPr>
          <w:rFonts w:ascii="Calibri" w:hAnsi="Calibri"/>
          <w:sz w:val="22"/>
          <w:szCs w:val="22"/>
        </w:rPr>
        <w:t>The number of cases</w:t>
      </w:r>
      <w:r w:rsidR="00FB7FD1">
        <w:rPr>
          <w:rFonts w:ascii="Calibri" w:hAnsi="Calibri"/>
          <w:sz w:val="22"/>
          <w:szCs w:val="22"/>
        </w:rPr>
        <w:t xml:space="preserve"> </w:t>
      </w:r>
      <w:r w:rsidR="00FB7FD1" w:rsidRPr="00FB7FD1">
        <w:rPr>
          <w:rFonts w:ascii="Calibri" w:hAnsi="Calibri"/>
          <w:sz w:val="22"/>
          <w:szCs w:val="22"/>
        </w:rPr>
        <w:t>(See Table 5</w:t>
      </w:r>
      <w:r w:rsidR="008D10E9">
        <w:rPr>
          <w:rFonts w:ascii="Calibri" w:hAnsi="Calibri"/>
          <w:sz w:val="22"/>
          <w:szCs w:val="22"/>
        </w:rPr>
        <w:t>,</w:t>
      </w:r>
      <w:r w:rsidR="00FB7FD1" w:rsidRPr="00FB7FD1">
        <w:rPr>
          <w:rFonts w:ascii="Calibri" w:hAnsi="Calibri"/>
          <w:sz w:val="22"/>
          <w:szCs w:val="22"/>
        </w:rPr>
        <w:t xml:space="preserve"> BMU Annual Case Notification Rates above) </w:t>
      </w:r>
      <w:r w:rsidRPr="00CC11C0">
        <w:rPr>
          <w:rFonts w:ascii="Calibri" w:hAnsi="Calibri"/>
          <w:sz w:val="22"/>
          <w:szCs w:val="22"/>
        </w:rPr>
        <w:t xml:space="preserve"> was multiplied by the treatment success rates </w:t>
      </w:r>
      <w:r w:rsidR="00FB7FD1" w:rsidRPr="00FB7FD1">
        <w:rPr>
          <w:rFonts w:ascii="Calibri" w:hAnsi="Calibri"/>
          <w:sz w:val="22"/>
          <w:szCs w:val="22"/>
        </w:rPr>
        <w:t>(</w:t>
      </w:r>
      <w:r w:rsidR="008D10E9">
        <w:rPr>
          <w:rFonts w:ascii="Calibri" w:hAnsi="Calibri"/>
          <w:sz w:val="22"/>
          <w:szCs w:val="22"/>
        </w:rPr>
        <w:t>synthesised from</w:t>
      </w:r>
      <w:r w:rsidR="00FB7FD1" w:rsidRPr="00FB7FD1">
        <w:rPr>
          <w:rFonts w:ascii="Calibri" w:hAnsi="Calibri"/>
          <w:sz w:val="22"/>
          <w:szCs w:val="22"/>
        </w:rPr>
        <w:t xml:space="preserve"> </w:t>
      </w:r>
      <w:r w:rsidR="008D10E9">
        <w:rPr>
          <w:rFonts w:ascii="Calibri" w:hAnsi="Calibri"/>
          <w:sz w:val="22"/>
          <w:szCs w:val="22"/>
        </w:rPr>
        <w:t>Morris et al, 2019, NTP data and Figure 4 and 5 above</w:t>
      </w:r>
      <w:r w:rsidR="00FB7FD1" w:rsidRPr="00FB7FD1">
        <w:rPr>
          <w:rFonts w:ascii="Calibri" w:hAnsi="Calibri"/>
          <w:sz w:val="22"/>
          <w:szCs w:val="22"/>
        </w:rPr>
        <w:t xml:space="preserve">) </w:t>
      </w:r>
      <w:r w:rsidRPr="00CC11C0">
        <w:rPr>
          <w:rFonts w:ascii="Calibri" w:hAnsi="Calibri"/>
          <w:sz w:val="22"/>
          <w:szCs w:val="22"/>
        </w:rPr>
        <w:t>to obtain the number of cases successfully treated. Cases successfully treated were assumed to lead to saved downstream infections. A transmission/infection rate of 10% was used combined with the average contacts per index case of 25 to provide the number of infections avoided. The mean latency period was assumed to be 3 years.</w:t>
      </w:r>
      <w:r w:rsidR="00285C75" w:rsidRPr="00CC11C0">
        <w:rPr>
          <w:rStyle w:val="FootnoteReference"/>
          <w:rFonts w:ascii="Calibri" w:hAnsi="Calibri"/>
          <w:sz w:val="22"/>
          <w:szCs w:val="22"/>
        </w:rPr>
        <w:footnoteReference w:id="56"/>
      </w:r>
      <w:r w:rsidRPr="00CC11C0">
        <w:rPr>
          <w:rFonts w:ascii="Calibri" w:hAnsi="Calibri"/>
          <w:sz w:val="22"/>
          <w:szCs w:val="22"/>
        </w:rPr>
        <w:t xml:space="preserve"> These infections are undiscounted and the subsequent infections 2nd generation are not included as it would require more sophisticated dynamic modelling to estimate</w:t>
      </w:r>
      <w:r w:rsidR="00FB7FD1" w:rsidRPr="00FB7FD1">
        <w:t xml:space="preserve"> </w:t>
      </w:r>
      <w:r w:rsidR="00FB7FD1" w:rsidRPr="00FB7FD1">
        <w:rPr>
          <w:rFonts w:ascii="Calibri" w:hAnsi="Calibri"/>
          <w:sz w:val="22"/>
          <w:szCs w:val="22"/>
        </w:rPr>
        <w:t>which was beyond the scope of this review</w:t>
      </w:r>
      <w:r w:rsidR="00FB7FD1">
        <w:rPr>
          <w:rFonts w:ascii="Calibri" w:hAnsi="Calibri"/>
          <w:sz w:val="22"/>
          <w:szCs w:val="22"/>
        </w:rPr>
        <w:t xml:space="preserve"> </w:t>
      </w:r>
      <w:r w:rsidRPr="00CC11C0">
        <w:rPr>
          <w:rFonts w:ascii="Calibri" w:hAnsi="Calibri"/>
          <w:sz w:val="22"/>
          <w:szCs w:val="22"/>
        </w:rPr>
        <w:t>. The saved infections were then used to calculate a saved treatment cost and savings in productivity lost through time on treatment.</w:t>
      </w:r>
    </w:p>
    <w:p w14:paraId="5FE1E591" w14:textId="49F2817E" w:rsidR="00DB7809" w:rsidRPr="00CC11C0" w:rsidRDefault="00DB7809" w:rsidP="00CC11C0">
      <w:pPr>
        <w:spacing w:before="120" w:after="120"/>
        <w:jc w:val="both"/>
        <w:rPr>
          <w:rFonts w:ascii="Calibri" w:hAnsi="Calibri"/>
          <w:sz w:val="22"/>
          <w:szCs w:val="22"/>
        </w:rPr>
      </w:pPr>
      <w:r w:rsidRPr="00CC11C0">
        <w:rPr>
          <w:rFonts w:ascii="Calibri" w:hAnsi="Calibri"/>
          <w:sz w:val="22"/>
          <w:szCs w:val="22"/>
        </w:rPr>
        <w:t xml:space="preserve">Treatment costs were assumed to be AUD$53.60 per person </w:t>
      </w:r>
      <w:r w:rsidR="00955963">
        <w:rPr>
          <w:rFonts w:ascii="Calibri" w:hAnsi="Calibri"/>
          <w:sz w:val="22"/>
          <w:szCs w:val="22"/>
        </w:rPr>
        <w:t>f</w:t>
      </w:r>
      <w:r w:rsidRPr="00CC11C0">
        <w:rPr>
          <w:rFonts w:ascii="Calibri" w:hAnsi="Calibri"/>
          <w:sz w:val="22"/>
          <w:szCs w:val="22"/>
        </w:rPr>
        <w:t>or DS</w:t>
      </w:r>
      <w:r w:rsidR="00955963">
        <w:rPr>
          <w:rFonts w:ascii="Calibri" w:hAnsi="Calibri"/>
          <w:sz w:val="22"/>
          <w:szCs w:val="22"/>
        </w:rPr>
        <w:t>-TB</w:t>
      </w:r>
      <w:r w:rsidRPr="00CC11C0">
        <w:rPr>
          <w:rFonts w:ascii="Calibri" w:hAnsi="Calibri"/>
          <w:sz w:val="22"/>
          <w:szCs w:val="22"/>
        </w:rPr>
        <w:t xml:space="preserve"> and $7,656 per person for </w:t>
      </w:r>
      <w:r w:rsidR="00955963">
        <w:rPr>
          <w:rFonts w:ascii="Calibri" w:hAnsi="Calibri"/>
          <w:sz w:val="22"/>
          <w:szCs w:val="22"/>
        </w:rPr>
        <w:t>M</w:t>
      </w:r>
      <w:r w:rsidRPr="00CC11C0">
        <w:rPr>
          <w:rFonts w:ascii="Calibri" w:hAnsi="Calibri"/>
          <w:sz w:val="22"/>
          <w:szCs w:val="22"/>
        </w:rPr>
        <w:t>DR</w:t>
      </w:r>
      <w:r w:rsidR="00955963">
        <w:rPr>
          <w:rFonts w:ascii="Calibri" w:hAnsi="Calibri"/>
          <w:sz w:val="22"/>
          <w:szCs w:val="22"/>
        </w:rPr>
        <w:t>-TB</w:t>
      </w:r>
      <w:r w:rsidRPr="00CC11C0">
        <w:rPr>
          <w:rFonts w:ascii="Calibri" w:hAnsi="Calibri"/>
          <w:sz w:val="22"/>
          <w:szCs w:val="22"/>
        </w:rPr>
        <w:t xml:space="preserve"> (see previous DFAT costing for World Bank loan). The number of saved infections was multiplied by the treatment cost per person to generate an estimate of saved treatment costs. Patients with DS</w:t>
      </w:r>
      <w:r w:rsidR="00955963">
        <w:rPr>
          <w:rFonts w:ascii="Calibri" w:hAnsi="Calibri"/>
          <w:sz w:val="22"/>
          <w:szCs w:val="22"/>
        </w:rPr>
        <w:t>-TB</w:t>
      </w:r>
      <w:r w:rsidRPr="00CC11C0">
        <w:rPr>
          <w:rFonts w:ascii="Calibri" w:hAnsi="Calibri"/>
          <w:sz w:val="22"/>
          <w:szCs w:val="22"/>
        </w:rPr>
        <w:t xml:space="preserve"> are assumed to lose 2 months of productivity while in the active phase of treatment while </w:t>
      </w:r>
      <w:r w:rsidR="00B7378E" w:rsidRPr="00CC11C0">
        <w:rPr>
          <w:rFonts w:ascii="Calibri" w:hAnsi="Calibri"/>
          <w:sz w:val="22"/>
          <w:szCs w:val="22"/>
        </w:rPr>
        <w:t>MDR</w:t>
      </w:r>
      <w:r w:rsidR="00955963">
        <w:rPr>
          <w:rFonts w:ascii="Calibri" w:hAnsi="Calibri"/>
          <w:sz w:val="22"/>
          <w:szCs w:val="22"/>
        </w:rPr>
        <w:t>-TB</w:t>
      </w:r>
      <w:r w:rsidRPr="00CC11C0">
        <w:rPr>
          <w:rFonts w:ascii="Calibri" w:hAnsi="Calibri"/>
          <w:sz w:val="22"/>
          <w:szCs w:val="22"/>
        </w:rPr>
        <w:t xml:space="preserve"> patients are assumed to lose 12 months of productivity due to intensive treatment requirements plus the impact of side effects. Productivity is valued as the average Gross Domestic Product of PNG of $US2</w:t>
      </w:r>
      <w:r w:rsidR="00CB4FD7">
        <w:rPr>
          <w:rFonts w:ascii="Calibri" w:hAnsi="Calibri"/>
          <w:sz w:val="22"/>
          <w:szCs w:val="22"/>
        </w:rPr>
        <w:t>,</w:t>
      </w:r>
      <w:r w:rsidRPr="00CC11C0">
        <w:rPr>
          <w:rFonts w:ascii="Calibri" w:hAnsi="Calibri"/>
          <w:sz w:val="22"/>
          <w:szCs w:val="22"/>
        </w:rPr>
        <w:t>402</w:t>
      </w:r>
      <w:r w:rsidR="00CB4FD7">
        <w:rPr>
          <w:rFonts w:ascii="Calibri" w:hAnsi="Calibri"/>
          <w:sz w:val="22"/>
          <w:szCs w:val="22"/>
        </w:rPr>
        <w:t xml:space="preserve"> </w:t>
      </w:r>
      <w:r w:rsidRPr="00CC11C0">
        <w:rPr>
          <w:rFonts w:ascii="Calibri" w:hAnsi="Calibri"/>
          <w:sz w:val="22"/>
          <w:szCs w:val="22"/>
        </w:rPr>
        <w:t>(</w:t>
      </w:r>
      <w:hyperlink r:id="rId57" w:history="1">
        <w:r w:rsidRPr="00CC11C0">
          <w:rPr>
            <w:rStyle w:val="Hyperlink"/>
            <w:rFonts w:ascii="Calibri" w:hAnsi="Calibri"/>
            <w:sz w:val="22"/>
            <w:szCs w:val="22"/>
          </w:rPr>
          <w:t>https://www.statista.com/statistics/731709/gross-domestic-product-gdp-per-capita-in-papua-new-guinea/</w:t>
        </w:r>
      </w:hyperlink>
      <w:r w:rsidRPr="00CC11C0">
        <w:rPr>
          <w:rFonts w:ascii="Calibri" w:hAnsi="Calibri"/>
          <w:sz w:val="22"/>
          <w:szCs w:val="22"/>
        </w:rPr>
        <w:t>). Productivity savings associated with saved infections was calculated as the number of saved infections multiplied by the time impacted (converted to a % of one year, as indicated above) multiplied by average GDP.</w:t>
      </w:r>
    </w:p>
    <w:p w14:paraId="7830D911" w14:textId="775E9683" w:rsidR="00DB7809" w:rsidRPr="00B8785D" w:rsidRDefault="00DB7809" w:rsidP="00DB7809">
      <w:pPr>
        <w:jc w:val="both"/>
        <w:rPr>
          <w:rFonts w:ascii="Calibri" w:hAnsi="Calibri"/>
          <w:szCs w:val="22"/>
        </w:rPr>
      </w:pPr>
      <w:r w:rsidRPr="00CC11C0">
        <w:rPr>
          <w:rFonts w:ascii="Calibri" w:hAnsi="Calibri"/>
          <w:sz w:val="22"/>
          <w:szCs w:val="22"/>
        </w:rPr>
        <w:t>Once a person contracts TB the mortality impact from DS-TB or MDR-TB is assumed to be 16.1% (</w:t>
      </w:r>
      <w:hyperlink r:id="rId58" w:history="1">
        <w:r w:rsidRPr="00CC11C0">
          <w:rPr>
            <w:rStyle w:val="Hyperlink"/>
            <w:rFonts w:ascii="Calibri" w:hAnsi="Calibri"/>
            <w:sz w:val="22"/>
            <w:szCs w:val="22"/>
          </w:rPr>
          <w:t>https://www.tbfacts.org/tb-statistics/</w:t>
        </w:r>
      </w:hyperlink>
      <w:r w:rsidRPr="00CC11C0">
        <w:rPr>
          <w:rFonts w:ascii="Calibri" w:hAnsi="Calibri"/>
          <w:sz w:val="22"/>
          <w:szCs w:val="22"/>
        </w:rPr>
        <w:t>). The number of persons successfully treated for MDR-TB and DS-TB is multiplied by 16.1% to estimate the number of deaths assumed to be avoided because of successful treatment.  The life years lost over the life course is estimated assuming that the average age of contracting TB is 25 years a mean latency period of 2 years and an average life expecta</w:t>
      </w:r>
      <w:r w:rsidRPr="00B8785D">
        <w:rPr>
          <w:rFonts w:ascii="Calibri" w:hAnsi="Calibri"/>
          <w:szCs w:val="22"/>
        </w:rPr>
        <w:t>ncy of 61.5 years (Trauer et al, 2016).</w:t>
      </w:r>
    </w:p>
    <w:p w14:paraId="050468E0" w14:textId="77777777" w:rsidR="00DB7809" w:rsidRPr="00B8785D" w:rsidRDefault="00DB7809" w:rsidP="00DB7809">
      <w:pPr>
        <w:pStyle w:val="Non-numberedLevel1heading"/>
        <w:jc w:val="both"/>
      </w:pPr>
      <w:r w:rsidRPr="00B8785D">
        <w:t xml:space="preserve">Results </w:t>
      </w:r>
    </w:p>
    <w:p w14:paraId="15380B0E" w14:textId="77777777" w:rsidR="00285C75" w:rsidRPr="00285C75" w:rsidRDefault="00285C75" w:rsidP="00DB7809">
      <w:pPr>
        <w:jc w:val="both"/>
        <w:rPr>
          <w:rFonts w:ascii="Calibri" w:hAnsi="Calibri"/>
          <w:b/>
          <w:szCs w:val="22"/>
        </w:rPr>
      </w:pPr>
      <w:r w:rsidRPr="00285C75">
        <w:rPr>
          <w:rFonts w:ascii="Calibri" w:hAnsi="Calibri"/>
          <w:b/>
          <w:szCs w:val="22"/>
        </w:rPr>
        <w:t>Results</w:t>
      </w:r>
    </w:p>
    <w:p w14:paraId="625FA8A9" w14:textId="64C9D2F6" w:rsidR="00DB7809" w:rsidRPr="00CC11C0" w:rsidRDefault="00E55F3E" w:rsidP="002A1DA6">
      <w:pPr>
        <w:rPr>
          <w:rStyle w:val="Strong"/>
          <w:rFonts w:asciiTheme="minorHAnsi" w:hAnsiTheme="minorHAnsi" w:cstheme="minorHAnsi"/>
        </w:rPr>
      </w:pPr>
      <w:r w:rsidRPr="00E55F3E">
        <w:rPr>
          <w:rFonts w:ascii="Calibri" w:hAnsi="Calibri"/>
          <w:sz w:val="22"/>
          <w:szCs w:val="22"/>
        </w:rPr>
        <w:t>The analyses estimate a total of 1037 MDR-TB and 4339 DS-TB saved infections, AUD8.2m of saved pharmaceutical costs</w:t>
      </w:r>
      <w:r w:rsidR="006958D8">
        <w:rPr>
          <w:rFonts w:ascii="Calibri" w:hAnsi="Calibri"/>
          <w:sz w:val="22"/>
          <w:szCs w:val="22"/>
        </w:rPr>
        <w:t>,</w:t>
      </w:r>
      <w:r w:rsidRPr="00E55F3E">
        <w:rPr>
          <w:rFonts w:ascii="Calibri" w:hAnsi="Calibri"/>
          <w:sz w:val="22"/>
          <w:szCs w:val="22"/>
        </w:rPr>
        <w:t xml:space="preserve"> and an additional 1760 years of productivity over life course (associated with saved deaths through successful treatment and time avoided on treatment for infections saved).  Estimates generated a lowered mortality risk (255 undiscounted deaths averted). The estimates cost per life year gained is AUD3,089. The total DFAT investments over the period in Daru were AUD27.1m with a preliminary return on each dollar of investment estimate of AUD2.30. </w:t>
      </w:r>
      <w:r w:rsidR="00DB7809" w:rsidRPr="00CC11C0">
        <w:rPr>
          <w:rStyle w:val="Strong"/>
          <w:rFonts w:asciiTheme="minorHAnsi" w:hAnsiTheme="minorHAnsi" w:cstheme="minorHAnsi"/>
        </w:rPr>
        <w:t xml:space="preserve">Interpretation </w:t>
      </w:r>
    </w:p>
    <w:p w14:paraId="0AD646FF" w14:textId="2DAF1CB5" w:rsidR="00DB7809" w:rsidRPr="00CC11C0" w:rsidRDefault="00DB7809" w:rsidP="00CC11C0">
      <w:pPr>
        <w:spacing w:before="120" w:after="120"/>
        <w:jc w:val="both"/>
        <w:rPr>
          <w:rFonts w:ascii="Calibri" w:hAnsi="Calibri"/>
          <w:sz w:val="22"/>
          <w:szCs w:val="22"/>
        </w:rPr>
      </w:pPr>
      <w:r w:rsidRPr="00CC11C0">
        <w:rPr>
          <w:rFonts w:ascii="Calibri" w:hAnsi="Calibri"/>
          <w:sz w:val="22"/>
          <w:szCs w:val="22"/>
        </w:rPr>
        <w:t>A return on investment (ROI) result can be simply interpreted as being a good investment if the amount is positive. i.e. the investment yields more benefit than it costs. This is the case for the DFAT investment which yields $</w:t>
      </w:r>
      <w:r w:rsidR="00E55F3E">
        <w:rPr>
          <w:rFonts w:ascii="Calibri" w:hAnsi="Calibri"/>
          <w:sz w:val="22"/>
          <w:szCs w:val="22"/>
        </w:rPr>
        <w:t>2.30</w:t>
      </w:r>
      <w:r w:rsidRPr="00CC11C0">
        <w:rPr>
          <w:rFonts w:ascii="Calibri" w:hAnsi="Calibri"/>
          <w:sz w:val="22"/>
          <w:szCs w:val="22"/>
        </w:rPr>
        <w:t xml:space="preserve"> in benefit for each $1 of investment. There are few ROI estimates to compare with in the international literature and care needs to be taken when making comparisons to ensure methodologies are consistent.</w:t>
      </w:r>
    </w:p>
    <w:p w14:paraId="596E51D1" w14:textId="77777777" w:rsidR="00E55F3E" w:rsidRPr="00B8785D" w:rsidRDefault="00DB7809" w:rsidP="00E55F3E">
      <w:pPr>
        <w:jc w:val="both"/>
        <w:rPr>
          <w:rFonts w:ascii="Calibri" w:hAnsi="Calibri"/>
          <w:szCs w:val="22"/>
        </w:rPr>
      </w:pPr>
      <w:r w:rsidRPr="00CC11C0">
        <w:rPr>
          <w:rFonts w:ascii="Calibri" w:hAnsi="Calibri"/>
          <w:sz w:val="22"/>
          <w:szCs w:val="22"/>
        </w:rPr>
        <w:t xml:space="preserve">The United Nations (UN, 2013) report cited that for each $1 spent on TB a $30 return was expected due to improved health and productivity, making TB one of the most cost-effective conditions for investment.  The figure of $30 is based on a report by Jamison et al (2008) that provides few details or parameter inputs to aid a comparison with our figures. However, Jamison et al (2008) use a disability adjusted life year (DALY) methods which includes not just the value of premature mortality but also the value of life adjusted for the severity of disability caused by the disease (in this case tuberculosis) and an assumption that life itself is worth 50 times gross domestic project (GDP) (Jamison et al, 2008). Our estimates focus on treatment costs, mortality and productivity measured using gross domestic product (GDP) which is a standard, simple but conservative cost-benefit approach (McIntosh, 2010). The incorporation of disability impacts and valuing life beyond direct productivity were considered beyond the scope of the current evaluation. In Daru many people are not employed meaning that valuing their productivity as average PNG GDP </w:t>
      </w:r>
      <w:r w:rsidR="00E55F3E" w:rsidRPr="00E55F3E">
        <w:rPr>
          <w:rFonts w:ascii="Calibri" w:hAnsi="Calibri"/>
          <w:sz w:val="22"/>
          <w:szCs w:val="22"/>
        </w:rPr>
        <w:t>is perhaps overstated, with 50 times GDP likely to be an overestimate. The impact on disease transmission into Australia or other countries was likewise not included.</w:t>
      </w:r>
      <w:r w:rsidR="00E55F3E">
        <w:rPr>
          <w:rFonts w:ascii="Calibri" w:hAnsi="Calibri"/>
          <w:szCs w:val="22"/>
        </w:rPr>
        <w:t xml:space="preserve"> </w:t>
      </w:r>
    </w:p>
    <w:p w14:paraId="240D65D4" w14:textId="37FFC321" w:rsidR="00DB7809" w:rsidRDefault="00DB7809" w:rsidP="00CC11C0">
      <w:pPr>
        <w:spacing w:before="120" w:after="120"/>
        <w:jc w:val="both"/>
        <w:rPr>
          <w:rFonts w:ascii="Calibri" w:hAnsi="Calibri"/>
          <w:sz w:val="22"/>
          <w:szCs w:val="22"/>
        </w:rPr>
      </w:pPr>
      <w:r w:rsidRPr="00CC11C0">
        <w:rPr>
          <w:rFonts w:ascii="Calibri" w:hAnsi="Calibri"/>
          <w:sz w:val="22"/>
          <w:szCs w:val="22"/>
        </w:rPr>
        <w:t>It is therefore not a fair comparison to directly compare the $</w:t>
      </w:r>
      <w:r w:rsidR="00E55F3E">
        <w:rPr>
          <w:rFonts w:ascii="Calibri" w:hAnsi="Calibri"/>
          <w:sz w:val="22"/>
          <w:szCs w:val="22"/>
        </w:rPr>
        <w:t>2.30</w:t>
      </w:r>
      <w:r w:rsidRPr="00CC11C0">
        <w:rPr>
          <w:rFonts w:ascii="Calibri" w:hAnsi="Calibri"/>
          <w:sz w:val="22"/>
          <w:szCs w:val="22"/>
        </w:rPr>
        <w:t xml:space="preserve"> return for the DFAT investments to the $30 in the UN report. A simpler interpretation is that a positive return on investment is desirable and a positive outcome. Judgements about the relative size of the return relative to other worldwide TB programs is beyond the reach of the simple estimates generated for this review and would require a thorough examination of methodologies. </w:t>
      </w:r>
    </w:p>
    <w:p w14:paraId="69EDA4D9" w14:textId="77777777" w:rsidR="00831E02" w:rsidRPr="00CC11C0" w:rsidRDefault="00831E02" w:rsidP="00CC11C0">
      <w:pPr>
        <w:spacing w:before="120" w:after="120"/>
        <w:jc w:val="both"/>
        <w:rPr>
          <w:rFonts w:ascii="Calibri" w:hAnsi="Calibri"/>
          <w:sz w:val="22"/>
          <w:szCs w:val="22"/>
        </w:rPr>
      </w:pPr>
    </w:p>
    <w:p w14:paraId="31084B36" w14:textId="77777777" w:rsidR="00DB7809" w:rsidRPr="00B8785D" w:rsidRDefault="00DB7809" w:rsidP="00DB7809">
      <w:pPr>
        <w:pStyle w:val="Non-numberedLevel1heading"/>
      </w:pPr>
      <w:r w:rsidRPr="00B8785D">
        <w:t>References</w:t>
      </w:r>
    </w:p>
    <w:p w14:paraId="263A1E40" w14:textId="5B22ECF4" w:rsidR="00DB7809" w:rsidRPr="00CC11C0" w:rsidRDefault="00DB7809" w:rsidP="00DB7809">
      <w:pPr>
        <w:rPr>
          <w:rFonts w:ascii="Calibri" w:hAnsi="Calibri"/>
          <w:sz w:val="22"/>
          <w:szCs w:val="22"/>
        </w:rPr>
      </w:pPr>
      <w:r w:rsidRPr="00CC11C0">
        <w:rPr>
          <w:rFonts w:ascii="Calibri" w:hAnsi="Calibri"/>
          <w:sz w:val="22"/>
          <w:szCs w:val="22"/>
        </w:rPr>
        <w:t xml:space="preserve">United Nations (2013). A New Global Partnership: Eradicate poverty and transform economies through sustainable Development. A report of the high-level panel of eminent persons on the post-2015 development agenda. https://www.un.org/sg/sites/www.un.org.sg/files/files/HLP_P2015_Report.pdf [Accessed 14th </w:t>
      </w:r>
      <w:r w:rsidR="006A65BB" w:rsidRPr="00CC11C0">
        <w:rPr>
          <w:rFonts w:ascii="Calibri" w:hAnsi="Calibri"/>
          <w:sz w:val="22"/>
          <w:szCs w:val="22"/>
        </w:rPr>
        <w:t>January</w:t>
      </w:r>
      <w:r w:rsidRPr="00CC11C0">
        <w:rPr>
          <w:rFonts w:ascii="Calibri" w:hAnsi="Calibri"/>
          <w:sz w:val="22"/>
          <w:szCs w:val="22"/>
        </w:rPr>
        <w:t xml:space="preserve"> 2019]</w:t>
      </w:r>
    </w:p>
    <w:p w14:paraId="1EA7499B" w14:textId="77777777" w:rsidR="00DB7809" w:rsidRPr="00CC11C0" w:rsidRDefault="00DB7809" w:rsidP="00DB7809">
      <w:pPr>
        <w:rPr>
          <w:rFonts w:ascii="Calibri" w:hAnsi="Calibri"/>
          <w:sz w:val="22"/>
          <w:szCs w:val="22"/>
        </w:rPr>
      </w:pPr>
      <w:r w:rsidRPr="00CC11C0">
        <w:rPr>
          <w:rFonts w:ascii="Calibri" w:hAnsi="Calibri"/>
          <w:sz w:val="22"/>
          <w:szCs w:val="22"/>
        </w:rPr>
        <w:t>Jamison DT, Jha P, Bloom D. Copenhagen Consensus 2008 Challenge Paper. Disease Control. https://pdfs.semanticscholar.org/9a01/0dee961471113814b7739069b226add9ecb0.pdf [Accessed 14th January 2019]</w:t>
      </w:r>
    </w:p>
    <w:p w14:paraId="12BF764F" w14:textId="77777777" w:rsidR="00DB7809" w:rsidRPr="00CC11C0" w:rsidRDefault="00DB7809" w:rsidP="00DB7809">
      <w:pPr>
        <w:rPr>
          <w:rFonts w:ascii="Calibri" w:hAnsi="Calibri"/>
          <w:sz w:val="22"/>
          <w:szCs w:val="22"/>
        </w:rPr>
      </w:pPr>
      <w:r w:rsidRPr="00CC11C0">
        <w:rPr>
          <w:rFonts w:ascii="Calibri" w:hAnsi="Calibri"/>
          <w:sz w:val="22"/>
          <w:szCs w:val="22"/>
        </w:rPr>
        <w:t>McIntosh E, Clarke P, Frew E, Louviere J. Applied methods of cost-benefit analysis in health care. Oxford University Press. Oxford UK, 2010.</w:t>
      </w:r>
    </w:p>
    <w:p w14:paraId="562A749D" w14:textId="77777777" w:rsidR="00E55F3E" w:rsidRPr="00CC11C0" w:rsidRDefault="00E55F3E" w:rsidP="00E55F3E">
      <w:pPr>
        <w:rPr>
          <w:rFonts w:ascii="Calibri" w:hAnsi="Calibri"/>
          <w:color w:val="5B9BD5" w:themeColor="accent1"/>
          <w:sz w:val="22"/>
          <w:szCs w:val="22"/>
        </w:rPr>
      </w:pPr>
      <w:r w:rsidRPr="00CC11C0">
        <w:rPr>
          <w:rFonts w:ascii="Calibri" w:hAnsi="Calibri"/>
          <w:sz w:val="22"/>
          <w:szCs w:val="22"/>
        </w:rPr>
        <w:t xml:space="preserve">Trauer et al, 2016; </w:t>
      </w:r>
      <w:hyperlink r:id="rId59" w:history="1">
        <w:r w:rsidRPr="00CC11C0">
          <w:rPr>
            <w:rStyle w:val="Hyperlink"/>
            <w:rFonts w:ascii="Calibri" w:hAnsi="Calibri"/>
            <w:sz w:val="22"/>
            <w:szCs w:val="22"/>
          </w:rPr>
          <w:t>https://www.cdc.gov/tb/publications/factsheets/general/LTBIandActiveTB.pdf</w:t>
        </w:r>
      </w:hyperlink>
    </w:p>
    <w:p w14:paraId="35C8828D" w14:textId="77777777" w:rsidR="00DB7809" w:rsidRPr="00B8785D" w:rsidRDefault="00DB7809" w:rsidP="00DB7809">
      <w:pPr>
        <w:rPr>
          <w:rFonts w:ascii="Calibri" w:hAnsi="Calibri"/>
          <w:color w:val="5B9BD5" w:themeColor="accent1"/>
          <w:szCs w:val="22"/>
        </w:rPr>
      </w:pPr>
    </w:p>
    <w:p w14:paraId="68453B0E" w14:textId="77777777" w:rsidR="00DB7809" w:rsidRPr="00B8785D" w:rsidRDefault="00DB7809" w:rsidP="00DB7809">
      <w:pPr>
        <w:rPr>
          <w:rFonts w:ascii="Calibri" w:hAnsi="Calibri"/>
          <w:color w:val="5B9BD5" w:themeColor="accent1"/>
          <w:szCs w:val="22"/>
        </w:rPr>
      </w:pPr>
    </w:p>
    <w:p w14:paraId="42F76E23" w14:textId="77777777" w:rsidR="00DB7809" w:rsidRPr="00B8785D" w:rsidRDefault="00DB7809" w:rsidP="00DB7809">
      <w:pPr>
        <w:rPr>
          <w:rFonts w:ascii="Calibri" w:hAnsi="Calibri"/>
          <w:color w:val="5B9BD5" w:themeColor="accent1"/>
          <w:szCs w:val="22"/>
        </w:rPr>
      </w:pPr>
    </w:p>
    <w:p w14:paraId="29491DB1" w14:textId="77777777" w:rsidR="00DB7809" w:rsidRDefault="00DB7809" w:rsidP="00DB7809">
      <w:pPr>
        <w:spacing w:after="160"/>
        <w:rPr>
          <w:rFonts w:ascii="Calibri" w:eastAsia="SimSun" w:hAnsi="Calibri"/>
          <w:color w:val="5B9BD5" w:themeColor="accent1"/>
          <w:sz w:val="20"/>
          <w:szCs w:val="20"/>
          <w:lang w:val="en-US"/>
        </w:rPr>
      </w:pPr>
      <w:r>
        <w:rPr>
          <w:rFonts w:ascii="Calibri" w:hAnsi="Calibri"/>
          <w:b/>
          <w:color w:val="5B9BD5" w:themeColor="accent1"/>
          <w:sz w:val="20"/>
        </w:rPr>
        <w:br w:type="page"/>
      </w:r>
    </w:p>
    <w:p w14:paraId="7504D522" w14:textId="77777777" w:rsidR="00D3057A" w:rsidRDefault="00DB7809" w:rsidP="004E31D2">
      <w:pPr>
        <w:pStyle w:val="NumberedLevel1heading"/>
      </w:pPr>
      <w:bookmarkStart w:id="132" w:name="_Toc4163072"/>
      <w:bookmarkStart w:id="133" w:name="_Toc535409519"/>
      <w:bookmarkStart w:id="134" w:name="_Toc535501988"/>
      <w:bookmarkStart w:id="135" w:name="_Toc535571940"/>
      <w:r>
        <w:t xml:space="preserve">ANNEX 8: </w:t>
      </w:r>
      <w:r w:rsidR="00D3057A">
        <w:tab/>
        <w:t>Return on Investment</w:t>
      </w:r>
      <w:r w:rsidR="00326680">
        <w:t>:</w:t>
      </w:r>
      <w:r w:rsidR="00D3057A">
        <w:t xml:space="preserve"> GENEXPERT Machines</w:t>
      </w:r>
      <w:bookmarkEnd w:id="132"/>
    </w:p>
    <w:bookmarkEnd w:id="133"/>
    <w:bookmarkEnd w:id="134"/>
    <w:bookmarkEnd w:id="135"/>
    <w:p w14:paraId="55715E47" w14:textId="77777777" w:rsidR="00326680" w:rsidRPr="00515079" w:rsidRDefault="00326680" w:rsidP="00326680">
      <w:pPr>
        <w:pStyle w:val="Non-numberedLevel1heading"/>
      </w:pPr>
      <w:r w:rsidRPr="00515079">
        <w:t>Introduction</w:t>
      </w:r>
    </w:p>
    <w:p w14:paraId="793ABD67" w14:textId="148AC274" w:rsidR="00326680" w:rsidRPr="00CC11C0" w:rsidRDefault="00326680" w:rsidP="00326680">
      <w:pPr>
        <w:rPr>
          <w:sz w:val="22"/>
          <w:szCs w:val="22"/>
        </w:rPr>
      </w:pPr>
      <w:r w:rsidRPr="00CC11C0">
        <w:rPr>
          <w:rFonts w:ascii="Calibri" w:hAnsi="Calibri"/>
          <w:sz w:val="22"/>
          <w:szCs w:val="22"/>
        </w:rPr>
        <w:t>A simple return on investment ROI economic analysis was conducted as part of the review process to estimate the potential  value of investments in Gene</w:t>
      </w:r>
      <w:r w:rsidR="006A65BB">
        <w:rPr>
          <w:rFonts w:ascii="Calibri" w:hAnsi="Calibri"/>
          <w:sz w:val="22"/>
          <w:szCs w:val="22"/>
        </w:rPr>
        <w:t>X</w:t>
      </w:r>
      <w:r w:rsidRPr="00CC11C0">
        <w:rPr>
          <w:rFonts w:ascii="Calibri" w:hAnsi="Calibri"/>
          <w:sz w:val="22"/>
          <w:szCs w:val="22"/>
        </w:rPr>
        <w:t>pert Machines.</w:t>
      </w:r>
      <w:r w:rsidRPr="00CC11C0">
        <w:rPr>
          <w:rStyle w:val="FootnoteReference"/>
          <w:rFonts w:ascii="Calibri" w:hAnsi="Calibri"/>
          <w:sz w:val="22"/>
          <w:szCs w:val="22"/>
        </w:rPr>
        <w:footnoteReference w:id="57"/>
      </w:r>
      <w:r w:rsidRPr="00CC11C0">
        <w:rPr>
          <w:rFonts w:ascii="Calibri" w:hAnsi="Calibri"/>
          <w:sz w:val="22"/>
          <w:szCs w:val="22"/>
        </w:rPr>
        <w:t xml:space="preserve">  A ROI analysis compares the financial costs of an investment to the economic benefits that result from that investment.</w:t>
      </w:r>
    </w:p>
    <w:p w14:paraId="5D812309" w14:textId="77777777" w:rsidR="00DB7809" w:rsidRDefault="00DB7809" w:rsidP="0009691C">
      <w:pPr>
        <w:pStyle w:val="Non-numberedLevel1heading"/>
      </w:pPr>
      <w:r>
        <w:t xml:space="preserve">Methods </w:t>
      </w:r>
      <w:r w:rsidRPr="0009691C">
        <w:t>and</w:t>
      </w:r>
      <w:r>
        <w:t xml:space="preserve"> Results</w:t>
      </w:r>
    </w:p>
    <w:p w14:paraId="3E29EB9C" w14:textId="77777777" w:rsidR="00DB7809" w:rsidRPr="00CC11C0" w:rsidRDefault="00DB7809" w:rsidP="002A1DA6">
      <w:pPr>
        <w:rPr>
          <w:rStyle w:val="Strong"/>
          <w:rFonts w:asciiTheme="minorHAnsi" w:hAnsiTheme="minorHAnsi" w:cstheme="minorHAnsi"/>
          <w:sz w:val="22"/>
          <w:szCs w:val="22"/>
        </w:rPr>
      </w:pPr>
      <w:r w:rsidRPr="00CC11C0">
        <w:rPr>
          <w:rStyle w:val="Strong"/>
          <w:rFonts w:asciiTheme="minorHAnsi" w:hAnsiTheme="minorHAnsi" w:cstheme="minorHAnsi"/>
          <w:sz w:val="22"/>
          <w:szCs w:val="22"/>
        </w:rPr>
        <w:t xml:space="preserve">National Capital District </w:t>
      </w:r>
    </w:p>
    <w:p w14:paraId="69408341" w14:textId="3EE5C99B" w:rsidR="00DB7809" w:rsidRPr="00CC11C0" w:rsidRDefault="00DB7809" w:rsidP="00DB7809">
      <w:pPr>
        <w:jc w:val="both"/>
        <w:rPr>
          <w:rFonts w:asciiTheme="minorHAnsi" w:hAnsiTheme="minorHAnsi" w:cstheme="minorHAnsi"/>
          <w:sz w:val="22"/>
          <w:szCs w:val="22"/>
        </w:rPr>
      </w:pPr>
      <w:r w:rsidRPr="00CC11C0">
        <w:rPr>
          <w:rFonts w:asciiTheme="minorHAnsi" w:hAnsiTheme="minorHAnsi" w:cstheme="minorHAnsi"/>
          <w:sz w:val="22"/>
          <w:szCs w:val="22"/>
        </w:rPr>
        <w:t>Currently approximately 6000 suspected TB patients present to the PMGH each year</w:t>
      </w:r>
      <w:r w:rsidR="00E55F3E" w:rsidRPr="00CC11C0">
        <w:rPr>
          <w:rFonts w:asciiTheme="minorHAnsi" w:hAnsiTheme="minorHAnsi" w:cstheme="minorHAnsi"/>
          <w:sz w:val="22"/>
          <w:szCs w:val="22"/>
        </w:rPr>
        <w:t xml:space="preserve"> (according to estimates provided to us directly by PMGH)</w:t>
      </w:r>
      <w:r w:rsidRPr="00CC11C0">
        <w:rPr>
          <w:rFonts w:asciiTheme="minorHAnsi" w:hAnsiTheme="minorHAnsi" w:cstheme="minorHAnsi"/>
          <w:sz w:val="22"/>
          <w:szCs w:val="22"/>
        </w:rPr>
        <w:t xml:space="preserve">. Assuming </w:t>
      </w:r>
      <w:r w:rsidRPr="00CC11C0">
        <w:rPr>
          <w:rFonts w:asciiTheme="minorHAnsi" w:hAnsiTheme="minorHAnsi" w:cstheme="minorHAnsi"/>
          <w:sz w:val="22"/>
          <w:szCs w:val="22"/>
          <w:u w:val="single"/>
        </w:rPr>
        <w:t>10%</w:t>
      </w:r>
      <w:r w:rsidRPr="00CC11C0">
        <w:rPr>
          <w:rFonts w:asciiTheme="minorHAnsi" w:hAnsiTheme="minorHAnsi" w:cstheme="minorHAnsi"/>
          <w:sz w:val="22"/>
          <w:szCs w:val="22"/>
        </w:rPr>
        <w:t xml:space="preserve"> of these are hospitalised at a cost per day of $1492, a two week delay in receiving GeneXpert testing results leads to an opportunity cost to the hospital for these bed days of AUD12.5m each year. In addition, while delayed and waiting for confirmed results </w:t>
      </w:r>
      <w:r w:rsidR="00E55F3E" w:rsidRPr="00CC11C0">
        <w:rPr>
          <w:rFonts w:asciiTheme="minorHAnsi" w:hAnsiTheme="minorHAnsi" w:cstheme="minorHAnsi"/>
          <w:sz w:val="22"/>
          <w:szCs w:val="22"/>
        </w:rPr>
        <w:t xml:space="preserve">170 </w:t>
      </w:r>
      <w:r w:rsidRPr="00CC11C0">
        <w:rPr>
          <w:rFonts w:asciiTheme="minorHAnsi" w:hAnsiTheme="minorHAnsi" w:cstheme="minorHAnsi"/>
          <w:sz w:val="22"/>
          <w:szCs w:val="22"/>
        </w:rPr>
        <w:t>additional infections are forecast per year with an associated undiscounted treatment cost of AUD</w:t>
      </w:r>
      <w:r w:rsidR="00E55F3E" w:rsidRPr="00CC11C0">
        <w:rPr>
          <w:rFonts w:asciiTheme="minorHAnsi" w:hAnsiTheme="minorHAnsi" w:cstheme="minorHAnsi"/>
          <w:sz w:val="22"/>
          <w:szCs w:val="22"/>
        </w:rPr>
        <w:t>138,550</w:t>
      </w:r>
      <w:r w:rsidRPr="00CC11C0">
        <w:rPr>
          <w:rFonts w:asciiTheme="minorHAnsi" w:hAnsiTheme="minorHAnsi" w:cstheme="minorHAnsi"/>
          <w:sz w:val="22"/>
          <w:szCs w:val="22"/>
        </w:rPr>
        <w:t>. To purchase two additional GeneXpert machines plus reagents to reduce testing time to 24 hours would cost AUD118,736. The preliminary return on investment for each dollar spent on new testing machines is AUD1</w:t>
      </w:r>
      <w:r w:rsidR="00E55F3E" w:rsidRPr="00CC11C0">
        <w:rPr>
          <w:rFonts w:asciiTheme="minorHAnsi" w:hAnsiTheme="minorHAnsi" w:cstheme="minorHAnsi"/>
          <w:sz w:val="22"/>
          <w:szCs w:val="22"/>
        </w:rPr>
        <w:t>07</w:t>
      </w:r>
      <w:r w:rsidRPr="00CC11C0">
        <w:rPr>
          <w:rFonts w:asciiTheme="minorHAnsi" w:hAnsiTheme="minorHAnsi" w:cstheme="minorHAnsi"/>
          <w:sz w:val="22"/>
          <w:szCs w:val="22"/>
        </w:rPr>
        <w:t>.</w:t>
      </w:r>
    </w:p>
    <w:p w14:paraId="6AF84EAB" w14:textId="77777777" w:rsidR="00DB7809" w:rsidRPr="00CC11C0" w:rsidRDefault="00DB7809" w:rsidP="002A1DA6">
      <w:pPr>
        <w:rPr>
          <w:rStyle w:val="Strong"/>
          <w:rFonts w:asciiTheme="minorHAnsi" w:hAnsiTheme="minorHAnsi" w:cstheme="minorHAnsi"/>
          <w:sz w:val="22"/>
          <w:szCs w:val="22"/>
        </w:rPr>
      </w:pPr>
      <w:r w:rsidRPr="00CC11C0">
        <w:rPr>
          <w:rStyle w:val="Strong"/>
          <w:rFonts w:asciiTheme="minorHAnsi" w:hAnsiTheme="minorHAnsi" w:cstheme="minorHAnsi"/>
          <w:sz w:val="22"/>
          <w:szCs w:val="22"/>
        </w:rPr>
        <w:t>Daru</w:t>
      </w:r>
    </w:p>
    <w:p w14:paraId="34391460" w14:textId="77777777" w:rsidR="00831E02" w:rsidRPr="00831E02" w:rsidRDefault="004500AA" w:rsidP="00831E02">
      <w:pPr>
        <w:rPr>
          <w:rFonts w:asciiTheme="minorHAnsi" w:hAnsiTheme="minorHAnsi" w:cstheme="minorHAnsi"/>
          <w:sz w:val="22"/>
          <w:szCs w:val="22"/>
        </w:rPr>
      </w:pPr>
      <w:r w:rsidRPr="00831E02">
        <w:rPr>
          <w:rFonts w:asciiTheme="minorHAnsi" w:hAnsiTheme="minorHAnsi" w:cstheme="minorHAnsi"/>
          <w:sz w:val="22"/>
          <w:szCs w:val="22"/>
        </w:rPr>
        <w:t>In Daru there are approximately 33 GeneXpert tests run per week (1743 per year). Assuming 5% of these are inpatients at a cost per day of AUD1492, a 2 day delay in receiving GeneXpert results leads to an opportunity cost to the hospital for these bed days of AUD258,713 per year and an additional 25 infections made while patients are waiting for results.  In Daru approximately 26% of these</w:t>
      </w:r>
      <w:r w:rsidR="00955963" w:rsidRPr="00831E02">
        <w:rPr>
          <w:rFonts w:asciiTheme="minorHAnsi" w:hAnsiTheme="minorHAnsi" w:cstheme="minorHAnsi"/>
          <w:sz w:val="22"/>
          <w:szCs w:val="22"/>
        </w:rPr>
        <w:t xml:space="preserve"> </w:t>
      </w:r>
      <w:r w:rsidRPr="00831E02">
        <w:rPr>
          <w:rFonts w:asciiTheme="minorHAnsi" w:hAnsiTheme="minorHAnsi" w:cstheme="minorHAnsi"/>
          <w:sz w:val="22"/>
          <w:szCs w:val="22"/>
        </w:rPr>
        <w:t>are MDR</w:t>
      </w:r>
      <w:r w:rsidR="00955963" w:rsidRPr="00831E02">
        <w:rPr>
          <w:rFonts w:asciiTheme="minorHAnsi" w:hAnsiTheme="minorHAnsi" w:cstheme="minorHAnsi"/>
          <w:sz w:val="22"/>
          <w:szCs w:val="22"/>
        </w:rPr>
        <w:t>-TB</w:t>
      </w:r>
      <w:r w:rsidRPr="00831E02">
        <w:rPr>
          <w:rFonts w:asciiTheme="minorHAnsi" w:hAnsiTheme="minorHAnsi" w:cstheme="minorHAnsi"/>
          <w:sz w:val="22"/>
          <w:szCs w:val="22"/>
        </w:rPr>
        <w:t xml:space="preserve"> with the remaining 74% DS</w:t>
      </w:r>
      <w:r w:rsidR="00955963" w:rsidRPr="00831E02">
        <w:rPr>
          <w:rFonts w:asciiTheme="minorHAnsi" w:hAnsiTheme="minorHAnsi" w:cstheme="minorHAnsi"/>
          <w:sz w:val="22"/>
          <w:szCs w:val="22"/>
        </w:rPr>
        <w:t>-TB</w:t>
      </w:r>
      <w:r w:rsidRPr="00831E02">
        <w:rPr>
          <w:rFonts w:asciiTheme="minorHAnsi" w:hAnsiTheme="minorHAnsi" w:cstheme="minorHAnsi"/>
          <w:sz w:val="22"/>
          <w:szCs w:val="22"/>
        </w:rPr>
        <w:t xml:space="preserve"> meaning an associated treatment cost of AUD49,784. The total cost of the 2 day delay (inpatient cost of waiting for result, plus new infections while waiting) is estimate</w:t>
      </w:r>
      <w:r w:rsidR="00955963" w:rsidRPr="00831E02">
        <w:rPr>
          <w:rFonts w:asciiTheme="minorHAnsi" w:hAnsiTheme="minorHAnsi" w:cstheme="minorHAnsi"/>
          <w:sz w:val="22"/>
          <w:szCs w:val="22"/>
        </w:rPr>
        <w:t>d</w:t>
      </w:r>
      <w:r w:rsidRPr="00831E02">
        <w:rPr>
          <w:rFonts w:asciiTheme="minorHAnsi" w:hAnsiTheme="minorHAnsi" w:cstheme="minorHAnsi"/>
          <w:sz w:val="22"/>
          <w:szCs w:val="22"/>
        </w:rPr>
        <w:t xml:space="preserve"> as $308,497 per year. There do not appear to be any costs required to increase the speed of results from 3 days to 2-3 hours with current machinery and staffing levels considered appropriate</w:t>
      </w:r>
      <w:r w:rsidR="00955963" w:rsidRPr="00831E02">
        <w:rPr>
          <w:rFonts w:asciiTheme="minorHAnsi" w:hAnsiTheme="minorHAnsi" w:cstheme="minorHAnsi"/>
          <w:sz w:val="22"/>
          <w:szCs w:val="22"/>
        </w:rPr>
        <w:t xml:space="preserve"> </w:t>
      </w:r>
      <w:r w:rsidRPr="00831E02">
        <w:rPr>
          <w:rFonts w:asciiTheme="minorHAnsi" w:hAnsiTheme="minorHAnsi" w:cstheme="minorHAnsi"/>
          <w:sz w:val="22"/>
          <w:szCs w:val="22"/>
        </w:rPr>
        <w:t>.</w:t>
      </w:r>
    </w:p>
    <w:p w14:paraId="151B7B0F" w14:textId="5CDA0D32" w:rsidR="00DB7809" w:rsidRPr="00831E02" w:rsidRDefault="00DB7809" w:rsidP="0009691C">
      <w:pPr>
        <w:pStyle w:val="Non-numberedLevel1heading"/>
      </w:pPr>
      <w:r w:rsidRPr="00831E02">
        <w:t xml:space="preserve">Data sources </w:t>
      </w:r>
      <w:r w:rsidRPr="0009691C">
        <w:t>and</w:t>
      </w:r>
      <w:r w:rsidRPr="00831E02">
        <w:t xml:space="preserve"> assumptions</w:t>
      </w:r>
    </w:p>
    <w:p w14:paraId="5A4CA811" w14:textId="77777777" w:rsidR="00DB7809" w:rsidRPr="00CC11C0" w:rsidRDefault="00DB7809" w:rsidP="00DB7809">
      <w:pPr>
        <w:jc w:val="both"/>
        <w:rPr>
          <w:rFonts w:asciiTheme="minorHAnsi" w:hAnsiTheme="minorHAnsi" w:cstheme="minorHAnsi"/>
          <w:sz w:val="22"/>
          <w:szCs w:val="22"/>
        </w:rPr>
      </w:pPr>
      <w:r w:rsidRPr="00CC11C0">
        <w:rPr>
          <w:rFonts w:asciiTheme="minorHAnsi" w:hAnsiTheme="minorHAnsi" w:cstheme="minorHAnsi"/>
          <w:sz w:val="22"/>
          <w:szCs w:val="22"/>
        </w:rPr>
        <w:t>AUD$16,000 per GeneXpert machine, assumed to need 2 additional machines in PMGH (see previous DFAT costing for World Bank loan)</w:t>
      </w:r>
    </w:p>
    <w:p w14:paraId="49D8882A" w14:textId="77777777" w:rsidR="00DB7809" w:rsidRPr="00CC11C0" w:rsidRDefault="00DB7809" w:rsidP="00DB7809">
      <w:pPr>
        <w:jc w:val="both"/>
        <w:rPr>
          <w:rFonts w:asciiTheme="minorHAnsi" w:hAnsiTheme="minorHAnsi" w:cstheme="minorHAnsi"/>
          <w:sz w:val="22"/>
          <w:szCs w:val="22"/>
        </w:rPr>
      </w:pPr>
      <w:r w:rsidRPr="00CC11C0">
        <w:rPr>
          <w:rFonts w:asciiTheme="minorHAnsi" w:hAnsiTheme="minorHAnsi" w:cstheme="minorHAnsi"/>
          <w:sz w:val="22"/>
          <w:szCs w:val="22"/>
        </w:rPr>
        <w:t>USD$9.98 per cartridge ($AUD13.90) associated with 2 new 4 module GeneXpert machines running 3 times per day in PMGH (</w:t>
      </w:r>
      <w:hyperlink r:id="rId60" w:history="1">
        <w:r w:rsidRPr="00CC11C0">
          <w:rPr>
            <w:rStyle w:val="Hyperlink"/>
            <w:rFonts w:asciiTheme="minorHAnsi" w:hAnsiTheme="minorHAnsi" w:cstheme="minorHAnsi"/>
            <w:sz w:val="22"/>
            <w:szCs w:val="22"/>
          </w:rPr>
          <w:t>https://www.tbfacts.org/genexpert/</w:t>
        </w:r>
      </w:hyperlink>
      <w:r w:rsidRPr="00CC11C0">
        <w:rPr>
          <w:rFonts w:asciiTheme="minorHAnsi" w:hAnsiTheme="minorHAnsi" w:cstheme="minorHAnsi"/>
          <w:sz w:val="22"/>
          <w:szCs w:val="22"/>
        </w:rPr>
        <w:t>)</w:t>
      </w:r>
    </w:p>
    <w:p w14:paraId="12EC93FE" w14:textId="77777777" w:rsidR="00DB7809" w:rsidRPr="00CC11C0" w:rsidRDefault="00DB7809" w:rsidP="00DB7809">
      <w:pPr>
        <w:jc w:val="both"/>
        <w:rPr>
          <w:rFonts w:asciiTheme="minorHAnsi" w:hAnsiTheme="minorHAnsi" w:cstheme="minorHAnsi"/>
          <w:sz w:val="22"/>
          <w:szCs w:val="22"/>
        </w:rPr>
      </w:pPr>
      <w:r w:rsidRPr="00CC11C0">
        <w:rPr>
          <w:rFonts w:asciiTheme="minorHAnsi" w:hAnsiTheme="minorHAnsi" w:cstheme="minorHAnsi"/>
          <w:sz w:val="22"/>
          <w:szCs w:val="22"/>
        </w:rPr>
        <w:t>Training and human resource costs are not included in the analysis</w:t>
      </w:r>
    </w:p>
    <w:p w14:paraId="18F63DDC" w14:textId="77777777" w:rsidR="004500AA" w:rsidRPr="00CC11C0" w:rsidRDefault="004500AA" w:rsidP="004500AA">
      <w:pPr>
        <w:jc w:val="both"/>
        <w:rPr>
          <w:rFonts w:asciiTheme="minorHAnsi" w:hAnsiTheme="minorHAnsi" w:cstheme="minorHAnsi"/>
          <w:sz w:val="22"/>
          <w:szCs w:val="22"/>
        </w:rPr>
      </w:pPr>
      <w:r w:rsidRPr="00CC11C0">
        <w:rPr>
          <w:rFonts w:asciiTheme="minorHAnsi" w:hAnsiTheme="minorHAnsi" w:cstheme="minorHAnsi"/>
          <w:sz w:val="22"/>
          <w:szCs w:val="22"/>
        </w:rPr>
        <w:t>DGH: Number of GeneXpert tests conducted per year 1734 or 33 per week (Routine PMDT Report to NTP, data for Jan to June 2018 multiplied by 2 to reflect an annual period)</w:t>
      </w:r>
    </w:p>
    <w:p w14:paraId="39AFD872" w14:textId="77777777" w:rsidR="004500AA" w:rsidRPr="00CC11C0" w:rsidRDefault="004500AA" w:rsidP="004500AA">
      <w:pPr>
        <w:rPr>
          <w:rFonts w:asciiTheme="minorHAnsi" w:hAnsiTheme="minorHAnsi" w:cstheme="minorHAnsi"/>
          <w:sz w:val="22"/>
          <w:szCs w:val="22"/>
        </w:rPr>
      </w:pPr>
      <w:r w:rsidRPr="00CC11C0">
        <w:rPr>
          <w:rFonts w:asciiTheme="minorHAnsi" w:hAnsiTheme="minorHAnsi" w:cstheme="minorHAnsi"/>
          <w:sz w:val="22"/>
          <w:szCs w:val="22"/>
        </w:rPr>
        <w:t>DGH: Of the 1734 tests conducted each year, 243 are DS</w:t>
      </w:r>
      <w:r w:rsidR="00955963">
        <w:rPr>
          <w:rFonts w:asciiTheme="minorHAnsi" w:hAnsiTheme="minorHAnsi" w:cstheme="minorHAnsi"/>
          <w:sz w:val="22"/>
          <w:szCs w:val="22"/>
        </w:rPr>
        <w:t>-TB</w:t>
      </w:r>
      <w:r w:rsidRPr="00CC11C0">
        <w:rPr>
          <w:rFonts w:asciiTheme="minorHAnsi" w:hAnsiTheme="minorHAnsi" w:cstheme="minorHAnsi"/>
          <w:sz w:val="22"/>
          <w:szCs w:val="22"/>
        </w:rPr>
        <w:t xml:space="preserve"> positive and 85 are </w:t>
      </w:r>
      <w:r w:rsidR="00955963">
        <w:rPr>
          <w:rFonts w:asciiTheme="minorHAnsi" w:hAnsiTheme="minorHAnsi" w:cstheme="minorHAnsi"/>
          <w:sz w:val="22"/>
          <w:szCs w:val="22"/>
        </w:rPr>
        <w:t>M</w:t>
      </w:r>
      <w:r w:rsidRPr="00CC11C0">
        <w:rPr>
          <w:rFonts w:asciiTheme="minorHAnsi" w:hAnsiTheme="minorHAnsi" w:cstheme="minorHAnsi"/>
          <w:sz w:val="22"/>
          <w:szCs w:val="22"/>
        </w:rPr>
        <w:t>DR</w:t>
      </w:r>
      <w:r w:rsidR="00955963">
        <w:rPr>
          <w:rFonts w:asciiTheme="minorHAnsi" w:hAnsiTheme="minorHAnsi" w:cstheme="minorHAnsi"/>
          <w:sz w:val="22"/>
          <w:szCs w:val="22"/>
        </w:rPr>
        <w:t>-TB</w:t>
      </w:r>
      <w:r w:rsidRPr="00CC11C0">
        <w:rPr>
          <w:rFonts w:asciiTheme="minorHAnsi" w:hAnsiTheme="minorHAnsi" w:cstheme="minorHAnsi"/>
          <w:sz w:val="22"/>
          <w:szCs w:val="22"/>
        </w:rPr>
        <w:t xml:space="preserve"> positive- this is the number of patients who are at risk of spreading infection while they await results (</w:t>
      </w:r>
      <w:r w:rsidRPr="004500AA">
        <w:rPr>
          <w:rFonts w:asciiTheme="minorHAnsi" w:hAnsiTheme="minorHAnsi" w:cstheme="minorHAnsi"/>
          <w:sz w:val="22"/>
          <w:szCs w:val="22"/>
        </w:rPr>
        <w:t>TB program electronic medical records system (Bahmni)</w:t>
      </w:r>
      <w:r w:rsidRPr="00CC11C0">
        <w:rPr>
          <w:rFonts w:asciiTheme="minorHAnsi" w:hAnsiTheme="minorHAnsi" w:cstheme="minorHAnsi"/>
          <w:sz w:val="22"/>
          <w:szCs w:val="22"/>
        </w:rPr>
        <w:t>, provided by Burnet Feb 2019)</w:t>
      </w:r>
    </w:p>
    <w:p w14:paraId="2A0F57BF" w14:textId="77777777" w:rsidR="004500AA" w:rsidRPr="00CC11C0" w:rsidRDefault="004500AA" w:rsidP="004500AA">
      <w:pPr>
        <w:jc w:val="both"/>
        <w:rPr>
          <w:rFonts w:asciiTheme="minorHAnsi" w:hAnsiTheme="minorHAnsi" w:cstheme="minorHAnsi"/>
          <w:sz w:val="22"/>
          <w:szCs w:val="22"/>
        </w:rPr>
      </w:pPr>
      <w:r w:rsidRPr="00CC11C0">
        <w:rPr>
          <w:rFonts w:asciiTheme="minorHAnsi" w:hAnsiTheme="minorHAnsi" w:cstheme="minorHAnsi"/>
          <w:sz w:val="22"/>
          <w:szCs w:val="22"/>
        </w:rPr>
        <w:t>PMGH: Number of suspected TB patients presentive each year (500 per month, based on estimate provided by PMGH TB Program, Dec 2018)</w:t>
      </w:r>
    </w:p>
    <w:p w14:paraId="29A5F50F" w14:textId="77777777" w:rsidR="004500AA" w:rsidRPr="00CC11C0" w:rsidRDefault="004500AA" w:rsidP="004500AA">
      <w:pPr>
        <w:jc w:val="both"/>
        <w:rPr>
          <w:rFonts w:asciiTheme="minorHAnsi" w:hAnsiTheme="minorHAnsi" w:cstheme="minorHAnsi"/>
          <w:sz w:val="22"/>
          <w:szCs w:val="22"/>
        </w:rPr>
      </w:pPr>
      <w:r w:rsidRPr="00CC11C0">
        <w:rPr>
          <w:rFonts w:asciiTheme="minorHAnsi" w:hAnsiTheme="minorHAnsi" w:cstheme="minorHAnsi"/>
          <w:sz w:val="22"/>
          <w:szCs w:val="22"/>
        </w:rPr>
        <w:t>PMGH: Of the 6000 suspected TB patients each year, 19% will be TB positive (based on proportion positive in Daru analysis, and 10% of these will have DR TB with the remainder DS TB, assumed based on clinical judgement)</w:t>
      </w:r>
    </w:p>
    <w:p w14:paraId="2D032DE6" w14:textId="77777777" w:rsidR="00DB7809" w:rsidRPr="00CC11C0" w:rsidRDefault="00DB7809" w:rsidP="00DB7809">
      <w:pPr>
        <w:jc w:val="both"/>
        <w:rPr>
          <w:rFonts w:asciiTheme="minorHAnsi" w:hAnsiTheme="minorHAnsi" w:cstheme="minorHAnsi"/>
          <w:sz w:val="22"/>
          <w:szCs w:val="22"/>
        </w:rPr>
      </w:pPr>
      <w:r w:rsidRPr="00CC11C0">
        <w:rPr>
          <w:rFonts w:asciiTheme="minorHAnsi" w:hAnsiTheme="minorHAnsi" w:cstheme="minorHAnsi"/>
          <w:sz w:val="22"/>
          <w:szCs w:val="22"/>
        </w:rPr>
        <w:t>Current length of additional time waiting for test results 14 days in PMHG and 3 days in DGH</w:t>
      </w:r>
    </w:p>
    <w:p w14:paraId="6E049C61" w14:textId="77777777" w:rsidR="00DB7809" w:rsidRPr="00CC11C0" w:rsidRDefault="00DB7809" w:rsidP="00DB7809">
      <w:pPr>
        <w:jc w:val="both"/>
        <w:rPr>
          <w:rFonts w:asciiTheme="minorHAnsi" w:hAnsiTheme="minorHAnsi" w:cstheme="minorHAnsi"/>
          <w:sz w:val="22"/>
          <w:szCs w:val="22"/>
        </w:rPr>
      </w:pPr>
      <w:r w:rsidRPr="00CC11C0">
        <w:rPr>
          <w:rFonts w:asciiTheme="minorHAnsi" w:hAnsiTheme="minorHAnsi" w:cstheme="minorHAnsi"/>
          <w:sz w:val="22"/>
          <w:szCs w:val="22"/>
        </w:rPr>
        <w:t>Cost per patient per bed day AUD$1492 (see previous DFAT costing for World Bank loan)</w:t>
      </w:r>
    </w:p>
    <w:p w14:paraId="41F02E8C" w14:textId="77777777" w:rsidR="00DB7809" w:rsidRPr="00CC11C0" w:rsidRDefault="00DB7809" w:rsidP="00DB7809">
      <w:pPr>
        <w:jc w:val="both"/>
        <w:rPr>
          <w:rFonts w:asciiTheme="minorHAnsi" w:hAnsiTheme="minorHAnsi" w:cstheme="minorHAnsi"/>
          <w:sz w:val="22"/>
          <w:szCs w:val="22"/>
        </w:rPr>
      </w:pPr>
      <w:r w:rsidRPr="00CC11C0">
        <w:rPr>
          <w:rFonts w:asciiTheme="minorHAnsi" w:hAnsiTheme="minorHAnsi" w:cstheme="minorHAnsi"/>
          <w:sz w:val="22"/>
          <w:szCs w:val="22"/>
        </w:rPr>
        <w:t xml:space="preserve">Proportion of tests at the hospital that are for hospitalised patients is </w:t>
      </w:r>
      <w:r w:rsidRPr="00CC11C0">
        <w:rPr>
          <w:rFonts w:asciiTheme="minorHAnsi" w:hAnsiTheme="minorHAnsi" w:cstheme="minorHAnsi"/>
          <w:sz w:val="22"/>
          <w:szCs w:val="22"/>
          <w:u w:val="single"/>
        </w:rPr>
        <w:t>10% in PMGH and 5% in DGH</w:t>
      </w:r>
      <w:r w:rsidRPr="00CC11C0">
        <w:rPr>
          <w:rFonts w:asciiTheme="minorHAnsi" w:hAnsiTheme="minorHAnsi" w:cstheme="minorHAnsi"/>
          <w:sz w:val="22"/>
          <w:szCs w:val="22"/>
        </w:rPr>
        <w:t xml:space="preserve"> due to a greater number of patients attending diagnostic facility as outpatients screened in community </w:t>
      </w:r>
      <w:r w:rsidR="004500AA" w:rsidRPr="00CC11C0">
        <w:rPr>
          <w:rFonts w:asciiTheme="minorHAnsi" w:hAnsiTheme="minorHAnsi" w:cstheme="minorHAnsi"/>
          <w:sz w:val="22"/>
          <w:szCs w:val="22"/>
        </w:rPr>
        <w:t xml:space="preserve">in Daru </w:t>
      </w:r>
      <w:r w:rsidRPr="00CC11C0">
        <w:rPr>
          <w:rFonts w:asciiTheme="minorHAnsi" w:hAnsiTheme="minorHAnsi" w:cstheme="minorHAnsi"/>
          <w:sz w:val="22"/>
          <w:szCs w:val="22"/>
        </w:rPr>
        <w:t>(assumption)</w:t>
      </w:r>
    </w:p>
    <w:p w14:paraId="36CC8EA8" w14:textId="77777777" w:rsidR="00010A02" w:rsidRDefault="00DB7809" w:rsidP="00DB7809">
      <w:pPr>
        <w:jc w:val="both"/>
        <w:rPr>
          <w:rFonts w:asciiTheme="minorHAnsi" w:hAnsiTheme="minorHAnsi" w:cstheme="minorHAnsi"/>
          <w:sz w:val="22"/>
          <w:szCs w:val="22"/>
        </w:rPr>
      </w:pPr>
      <w:r w:rsidRPr="00CC11C0">
        <w:rPr>
          <w:rFonts w:asciiTheme="minorHAnsi" w:hAnsiTheme="minorHAnsi" w:cstheme="minorHAnsi"/>
          <w:sz w:val="22"/>
          <w:szCs w:val="22"/>
        </w:rPr>
        <w:t>Infection risk 10%,</w:t>
      </w:r>
    </w:p>
    <w:p w14:paraId="65E6C186" w14:textId="73DD58C5" w:rsidR="00DB7809" w:rsidRPr="00CC11C0" w:rsidRDefault="00DB7809" w:rsidP="00DB7809">
      <w:pPr>
        <w:jc w:val="both"/>
        <w:rPr>
          <w:rFonts w:asciiTheme="minorHAnsi" w:hAnsiTheme="minorHAnsi" w:cstheme="minorHAnsi"/>
          <w:sz w:val="22"/>
          <w:szCs w:val="22"/>
        </w:rPr>
      </w:pPr>
      <w:r w:rsidRPr="00CC11C0">
        <w:rPr>
          <w:rFonts w:asciiTheme="minorHAnsi" w:hAnsiTheme="minorHAnsi" w:cstheme="minorHAnsi"/>
          <w:sz w:val="22"/>
          <w:szCs w:val="22"/>
        </w:rPr>
        <w:t xml:space="preserve"> </w:t>
      </w:r>
      <w:r w:rsidR="004500AA" w:rsidRPr="00CC11C0">
        <w:rPr>
          <w:rFonts w:asciiTheme="minorHAnsi" w:hAnsiTheme="minorHAnsi" w:cstheme="minorHAnsi"/>
          <w:sz w:val="22"/>
          <w:szCs w:val="22"/>
        </w:rPr>
        <w:t>(</w:t>
      </w:r>
      <w:hyperlink r:id="rId61" w:history="1">
        <w:r w:rsidR="00010A02" w:rsidRPr="00570AE8">
          <w:rPr>
            <w:rStyle w:val="Hyperlink"/>
            <w:rFonts w:asciiTheme="minorHAnsi" w:hAnsiTheme="minorHAnsi" w:cstheme="minorHAnsi"/>
            <w:sz w:val="22"/>
            <w:szCs w:val="22"/>
          </w:rPr>
          <w:t>https://www.cdc.gov/tb/publications/factsheets/general/LTBIandActiveTB.pdf</w:t>
        </w:r>
      </w:hyperlink>
      <w:r w:rsidR="004500AA" w:rsidRPr="00CC11C0">
        <w:rPr>
          <w:rFonts w:asciiTheme="minorHAnsi" w:hAnsiTheme="minorHAnsi" w:cstheme="minorHAnsi"/>
          <w:sz w:val="22"/>
          <w:szCs w:val="22"/>
        </w:rPr>
        <w:t>)</w:t>
      </w:r>
      <w:r w:rsidR="00010A02">
        <w:rPr>
          <w:rFonts w:asciiTheme="minorHAnsi" w:hAnsiTheme="minorHAnsi" w:cstheme="minorHAnsi"/>
          <w:sz w:val="22"/>
          <w:szCs w:val="22"/>
        </w:rPr>
        <w:t xml:space="preserve"> </w:t>
      </w:r>
      <w:r w:rsidRPr="00CC11C0">
        <w:rPr>
          <w:rFonts w:asciiTheme="minorHAnsi" w:hAnsiTheme="minorHAnsi" w:cstheme="minorHAnsi"/>
          <w:sz w:val="22"/>
          <w:szCs w:val="22"/>
        </w:rPr>
        <w:t>Number of contacts per patient 15 (assumption based on a minimum ward size and hospital waiting area sizes)</w:t>
      </w:r>
    </w:p>
    <w:p w14:paraId="609B260B" w14:textId="77777777" w:rsidR="00DB7809" w:rsidRPr="00CC11C0" w:rsidRDefault="00DB7809" w:rsidP="00DB7809">
      <w:pPr>
        <w:jc w:val="both"/>
        <w:rPr>
          <w:rFonts w:asciiTheme="minorHAnsi" w:hAnsiTheme="minorHAnsi" w:cstheme="minorHAnsi"/>
          <w:sz w:val="22"/>
          <w:szCs w:val="22"/>
        </w:rPr>
      </w:pPr>
      <w:r w:rsidRPr="00CC11C0">
        <w:rPr>
          <w:rFonts w:asciiTheme="minorHAnsi" w:hAnsiTheme="minorHAnsi" w:cstheme="minorHAnsi"/>
          <w:sz w:val="22"/>
          <w:szCs w:val="22"/>
        </w:rPr>
        <w:t>Treatment costs were assumed to be AUD$53.60 per person or DS</w:t>
      </w:r>
      <w:r w:rsidR="00955963">
        <w:rPr>
          <w:rFonts w:asciiTheme="minorHAnsi" w:hAnsiTheme="minorHAnsi" w:cstheme="minorHAnsi"/>
          <w:sz w:val="22"/>
          <w:szCs w:val="22"/>
        </w:rPr>
        <w:t>-TB</w:t>
      </w:r>
      <w:r w:rsidRPr="00CC11C0">
        <w:rPr>
          <w:rFonts w:asciiTheme="minorHAnsi" w:hAnsiTheme="minorHAnsi" w:cstheme="minorHAnsi"/>
          <w:sz w:val="22"/>
          <w:szCs w:val="22"/>
        </w:rPr>
        <w:t xml:space="preserve"> and $7,656 per person for </w:t>
      </w:r>
      <w:r w:rsidR="00B7378E" w:rsidRPr="00CC11C0">
        <w:rPr>
          <w:rFonts w:asciiTheme="minorHAnsi" w:hAnsiTheme="minorHAnsi" w:cstheme="minorHAnsi"/>
          <w:sz w:val="22"/>
          <w:szCs w:val="22"/>
        </w:rPr>
        <w:t>MDR</w:t>
      </w:r>
      <w:r w:rsidR="00955963">
        <w:rPr>
          <w:rFonts w:asciiTheme="minorHAnsi" w:hAnsiTheme="minorHAnsi" w:cstheme="minorHAnsi"/>
          <w:sz w:val="22"/>
          <w:szCs w:val="22"/>
        </w:rPr>
        <w:t>-TB</w:t>
      </w:r>
      <w:r w:rsidRPr="00CC11C0">
        <w:rPr>
          <w:rFonts w:asciiTheme="minorHAnsi" w:hAnsiTheme="minorHAnsi" w:cstheme="minorHAnsi"/>
          <w:sz w:val="22"/>
          <w:szCs w:val="22"/>
        </w:rPr>
        <w:t xml:space="preserve"> (see previous DFAT costing for World Bank loan)</w:t>
      </w:r>
    </w:p>
    <w:p w14:paraId="3B0F5135" w14:textId="77777777" w:rsidR="00DB7809" w:rsidRDefault="00DB7809" w:rsidP="00DB7809">
      <w:pPr>
        <w:rPr>
          <w:rFonts w:ascii="Calibri" w:hAnsi="Calibri"/>
          <w:color w:val="5B9BD5" w:themeColor="accent1"/>
          <w:sz w:val="20"/>
        </w:rPr>
      </w:pPr>
    </w:p>
    <w:p w14:paraId="55AB3698" w14:textId="77777777" w:rsidR="00DB7809" w:rsidRDefault="00DB7809" w:rsidP="00DB7809">
      <w:pPr>
        <w:rPr>
          <w:rFonts w:ascii="Calibri" w:hAnsi="Calibri"/>
          <w:color w:val="5B9BD5" w:themeColor="accent1"/>
          <w:sz w:val="20"/>
        </w:rPr>
      </w:pPr>
      <w:r>
        <w:rPr>
          <w:rFonts w:ascii="Calibri" w:hAnsi="Calibri"/>
          <w:color w:val="5B9BD5" w:themeColor="accent1"/>
          <w:sz w:val="20"/>
        </w:rPr>
        <w:br w:type="page"/>
      </w:r>
    </w:p>
    <w:p w14:paraId="245A44FB" w14:textId="77777777" w:rsidR="00D3057A" w:rsidRDefault="00DB7809" w:rsidP="004E31D2">
      <w:pPr>
        <w:pStyle w:val="NumberedLevel1heading"/>
      </w:pPr>
      <w:bookmarkStart w:id="136" w:name="_Toc4163073"/>
      <w:bookmarkStart w:id="137" w:name="_Toc408683453"/>
      <w:bookmarkStart w:id="138" w:name="_Toc535409521"/>
      <w:r w:rsidRPr="00554ECC">
        <w:t xml:space="preserve">ANNEX </w:t>
      </w:r>
      <w:r>
        <w:t>9:</w:t>
      </w:r>
      <w:r w:rsidR="00D3057A">
        <w:tab/>
        <w:t>Return on Investment</w:t>
      </w:r>
      <w:r w:rsidR="00326680">
        <w:t>:</w:t>
      </w:r>
      <w:r w:rsidR="00D3057A">
        <w:t xml:space="preserve"> Line Probe Assay (LPA) Machine</w:t>
      </w:r>
      <w:bookmarkEnd w:id="136"/>
    </w:p>
    <w:bookmarkEnd w:id="137"/>
    <w:bookmarkEnd w:id="138"/>
    <w:p w14:paraId="361509E8" w14:textId="77777777" w:rsidR="00326680" w:rsidRPr="00515079" w:rsidRDefault="00326680" w:rsidP="00326680">
      <w:pPr>
        <w:pStyle w:val="Non-numberedLevel1heading"/>
      </w:pPr>
      <w:r w:rsidRPr="00515079">
        <w:t>Introduction</w:t>
      </w:r>
    </w:p>
    <w:p w14:paraId="6029D003" w14:textId="77777777" w:rsidR="00326680" w:rsidRPr="00CC11C0" w:rsidRDefault="00326680" w:rsidP="00326680">
      <w:pPr>
        <w:rPr>
          <w:sz w:val="22"/>
          <w:szCs w:val="22"/>
        </w:rPr>
      </w:pPr>
      <w:r w:rsidRPr="00CC11C0">
        <w:rPr>
          <w:rFonts w:ascii="Calibri" w:hAnsi="Calibri"/>
          <w:sz w:val="22"/>
          <w:szCs w:val="22"/>
        </w:rPr>
        <w:t>A simple return on investment ROI economic analysis was conducted as part of the review process to estimate the potential  value of investments in Line Probe Assay machines.</w:t>
      </w:r>
      <w:r w:rsidRPr="00CC11C0">
        <w:rPr>
          <w:rStyle w:val="FootnoteReference"/>
          <w:rFonts w:ascii="Calibri" w:hAnsi="Calibri"/>
          <w:sz w:val="22"/>
          <w:szCs w:val="22"/>
        </w:rPr>
        <w:footnoteReference w:id="58"/>
      </w:r>
      <w:r w:rsidRPr="00CC11C0">
        <w:rPr>
          <w:rFonts w:ascii="Calibri" w:hAnsi="Calibri"/>
          <w:sz w:val="22"/>
          <w:szCs w:val="22"/>
        </w:rPr>
        <w:t xml:space="preserve">  A ROI analysis compares the financial costs of an investment to the economic benefits that result from that investment.</w:t>
      </w:r>
    </w:p>
    <w:p w14:paraId="3F1DEEE9" w14:textId="77777777" w:rsidR="00DB7809" w:rsidRDefault="00DB7809" w:rsidP="00DB7809">
      <w:pPr>
        <w:pStyle w:val="Non-numberedLevel1heading"/>
      </w:pPr>
      <w:r>
        <w:t>Methods and Results</w:t>
      </w:r>
    </w:p>
    <w:p w14:paraId="7A634917" w14:textId="77777777" w:rsidR="00DB7809" w:rsidRPr="00CC11C0" w:rsidRDefault="00DB7809" w:rsidP="00DB7809">
      <w:pPr>
        <w:jc w:val="both"/>
        <w:rPr>
          <w:rFonts w:ascii="Calibri" w:hAnsi="Calibri"/>
          <w:sz w:val="22"/>
          <w:szCs w:val="22"/>
        </w:rPr>
      </w:pPr>
      <w:r w:rsidRPr="00CC11C0">
        <w:rPr>
          <w:rFonts w:ascii="Calibri" w:hAnsi="Calibri"/>
          <w:sz w:val="22"/>
          <w:szCs w:val="22"/>
        </w:rPr>
        <w:t xml:space="preserve">The following analyses demonstrate the return on investment of adding an automatic LPA machine to the CPHL in PNG. Currently </w:t>
      </w:r>
      <w:r w:rsidR="00955963">
        <w:rPr>
          <w:rFonts w:ascii="Calibri" w:hAnsi="Calibri"/>
          <w:sz w:val="22"/>
          <w:szCs w:val="22"/>
        </w:rPr>
        <w:t xml:space="preserve">suspected </w:t>
      </w:r>
      <w:r w:rsidRPr="00CC11C0">
        <w:rPr>
          <w:rFonts w:ascii="Calibri" w:hAnsi="Calibri"/>
          <w:sz w:val="22"/>
          <w:szCs w:val="22"/>
        </w:rPr>
        <w:t>MDR</w:t>
      </w:r>
      <w:r w:rsidR="00955963">
        <w:rPr>
          <w:rFonts w:ascii="Calibri" w:hAnsi="Calibri"/>
          <w:sz w:val="22"/>
          <w:szCs w:val="22"/>
        </w:rPr>
        <w:t>-TB</w:t>
      </w:r>
      <w:r w:rsidRPr="00CC11C0">
        <w:rPr>
          <w:rFonts w:ascii="Calibri" w:hAnsi="Calibri"/>
          <w:sz w:val="22"/>
          <w:szCs w:val="22"/>
        </w:rPr>
        <w:t xml:space="preserve"> samples are sent offshore to Queensland Health for testing leading to an additional 14 day turn around on obtaining test results. The costs of sending the samples to Queensland is estimated as AUD62,400 per year in addition to the AUD39,550 spent on Queensland Health laboratory processing fees. This equates to a total cost of AUD101,950. Investing in an automatic LPA machine would cost AUD25,240 plus annual CPHL costs of consumables of AUD7000;  leading to an immediate saving of AUD69,710. In addition to the immediate savings, the benefit of having the LPA test available in PNG include having MDR results available 14 days earlier than is currently the case. This means that in outer areas like Daru some patients are started on longer regime treatments when a shorter regime treatment would have been suitable. However, after delays of up to a month from Daru to CPHL to Queensland and back, patients are often established and stable on a longer regime before this information becomes available with clinicians reluctant to then switch treatment regimens. The cost of MDR</w:t>
      </w:r>
      <w:r w:rsidR="00955963">
        <w:rPr>
          <w:rFonts w:ascii="Calibri" w:hAnsi="Calibri"/>
          <w:sz w:val="22"/>
          <w:szCs w:val="22"/>
        </w:rPr>
        <w:t>-TB</w:t>
      </w:r>
      <w:r w:rsidRPr="00CC11C0">
        <w:rPr>
          <w:rFonts w:ascii="Calibri" w:hAnsi="Calibri"/>
          <w:sz w:val="22"/>
          <w:szCs w:val="22"/>
        </w:rPr>
        <w:t xml:space="preserve"> longer regime is AUD7656 compared to the short regimen at AUD1392. We consider a scenario in which approximately 25% of patients in Daru could be eligible for appropriate substitution with shorter regime treatment if the test results were available 14 days earlier. This would equate based on 2017 cases (49 MDR</w:t>
      </w:r>
      <w:r w:rsidR="00955963">
        <w:rPr>
          <w:rFonts w:ascii="Calibri" w:hAnsi="Calibri"/>
          <w:sz w:val="22"/>
          <w:szCs w:val="22"/>
        </w:rPr>
        <w:t>-TB</w:t>
      </w:r>
      <w:r w:rsidRPr="00CC11C0">
        <w:rPr>
          <w:rFonts w:ascii="Calibri" w:hAnsi="Calibri"/>
          <w:sz w:val="22"/>
          <w:szCs w:val="22"/>
        </w:rPr>
        <w:t>, 8 pre-XDR</w:t>
      </w:r>
      <w:r w:rsidR="00955963">
        <w:rPr>
          <w:rFonts w:ascii="Calibri" w:hAnsi="Calibri"/>
          <w:sz w:val="22"/>
          <w:szCs w:val="22"/>
        </w:rPr>
        <w:t>-TB</w:t>
      </w:r>
      <w:r w:rsidRPr="00CC11C0">
        <w:rPr>
          <w:rFonts w:ascii="Calibri" w:hAnsi="Calibri"/>
          <w:sz w:val="22"/>
          <w:szCs w:val="22"/>
        </w:rPr>
        <w:t xml:space="preserve"> and 4XDR</w:t>
      </w:r>
      <w:r w:rsidR="00955963">
        <w:rPr>
          <w:rFonts w:ascii="Calibri" w:hAnsi="Calibri"/>
          <w:sz w:val="22"/>
          <w:szCs w:val="22"/>
        </w:rPr>
        <w:t>-TB</w:t>
      </w:r>
      <w:r w:rsidR="004500AA" w:rsidRPr="00CC11C0">
        <w:rPr>
          <w:rFonts w:ascii="Calibri" w:hAnsi="Calibri"/>
          <w:sz w:val="22"/>
          <w:szCs w:val="22"/>
        </w:rPr>
        <w:t>, Morris et al 2019</w:t>
      </w:r>
      <w:r w:rsidRPr="00CC11C0">
        <w:rPr>
          <w:rFonts w:ascii="Calibri" w:hAnsi="Calibri"/>
          <w:sz w:val="22"/>
          <w:szCs w:val="22"/>
        </w:rPr>
        <w:t>) to treatment savings of AUD537,660 in just Daru alone. Additional benefits include the impact on disease resistance itself with important downstream impacts. Other benefits include at least a 50% reduction in treatment supporter resources required to treat a case of MDR</w:t>
      </w:r>
      <w:r w:rsidR="00955963">
        <w:rPr>
          <w:rFonts w:ascii="Calibri" w:hAnsi="Calibri"/>
          <w:sz w:val="22"/>
          <w:szCs w:val="22"/>
        </w:rPr>
        <w:t>-TB</w:t>
      </w:r>
      <w:r w:rsidRPr="00CC11C0">
        <w:rPr>
          <w:rFonts w:ascii="Calibri" w:hAnsi="Calibri"/>
          <w:sz w:val="22"/>
          <w:szCs w:val="22"/>
        </w:rPr>
        <w:t xml:space="preserve"> through a shorter treatment period.</w:t>
      </w:r>
    </w:p>
    <w:p w14:paraId="4DF7FF80" w14:textId="77777777" w:rsidR="00DB7809" w:rsidRDefault="00DB7809" w:rsidP="00DB7809">
      <w:pPr>
        <w:pStyle w:val="Non-numberedLevel1heading"/>
      </w:pPr>
      <w:r>
        <w:t>Data sources and assumptions</w:t>
      </w:r>
    </w:p>
    <w:p w14:paraId="3E11ACFD" w14:textId="77777777" w:rsidR="004500AA" w:rsidRPr="00CC11C0" w:rsidRDefault="00DB7809" w:rsidP="004500AA">
      <w:pPr>
        <w:jc w:val="both"/>
        <w:rPr>
          <w:rFonts w:asciiTheme="minorHAnsi" w:hAnsiTheme="minorHAnsi" w:cstheme="minorHAnsi"/>
          <w:sz w:val="22"/>
          <w:szCs w:val="22"/>
        </w:rPr>
      </w:pPr>
      <w:r w:rsidRPr="00CC11C0">
        <w:rPr>
          <w:rFonts w:asciiTheme="minorHAnsi" w:hAnsiTheme="minorHAnsi" w:cstheme="minorHAnsi"/>
          <w:sz w:val="22"/>
          <w:szCs w:val="22"/>
        </w:rPr>
        <w:t>Costs of treating a patient with MDR</w:t>
      </w:r>
      <w:r w:rsidR="00955963">
        <w:rPr>
          <w:rFonts w:asciiTheme="minorHAnsi" w:hAnsiTheme="minorHAnsi" w:cstheme="minorHAnsi"/>
          <w:sz w:val="22"/>
          <w:szCs w:val="22"/>
        </w:rPr>
        <w:t>-TB</w:t>
      </w:r>
      <w:r w:rsidRPr="00CC11C0">
        <w:rPr>
          <w:rFonts w:asciiTheme="minorHAnsi" w:hAnsiTheme="minorHAnsi" w:cstheme="minorHAnsi"/>
          <w:sz w:val="22"/>
          <w:szCs w:val="22"/>
        </w:rPr>
        <w:t xml:space="preserve"> $7,656, XDR</w:t>
      </w:r>
      <w:r w:rsidR="00955963">
        <w:rPr>
          <w:rFonts w:asciiTheme="minorHAnsi" w:hAnsiTheme="minorHAnsi" w:cstheme="minorHAnsi"/>
          <w:sz w:val="22"/>
          <w:szCs w:val="22"/>
        </w:rPr>
        <w:t>-TB</w:t>
      </w:r>
      <w:r w:rsidRPr="00CC11C0">
        <w:rPr>
          <w:rFonts w:asciiTheme="minorHAnsi" w:hAnsiTheme="minorHAnsi" w:cstheme="minorHAnsi"/>
          <w:sz w:val="22"/>
          <w:szCs w:val="22"/>
        </w:rPr>
        <w:t xml:space="preserve"> $15,312 using longer regimens</w:t>
      </w:r>
      <w:r w:rsidR="004500AA" w:rsidRPr="00CC11C0">
        <w:rPr>
          <w:rFonts w:asciiTheme="minorHAnsi" w:hAnsiTheme="minorHAnsi" w:cstheme="minorHAnsi"/>
          <w:sz w:val="22"/>
          <w:szCs w:val="22"/>
        </w:rPr>
        <w:t xml:space="preserve"> (see previous DFAT costing for World Bank loan)</w:t>
      </w:r>
    </w:p>
    <w:p w14:paraId="202968C7" w14:textId="77777777" w:rsidR="00DB7809" w:rsidRPr="00CC11C0" w:rsidRDefault="00DB7809" w:rsidP="00DB7809">
      <w:pPr>
        <w:jc w:val="both"/>
        <w:rPr>
          <w:rFonts w:asciiTheme="minorHAnsi" w:hAnsiTheme="minorHAnsi" w:cstheme="minorHAnsi"/>
          <w:sz w:val="22"/>
          <w:szCs w:val="22"/>
        </w:rPr>
      </w:pPr>
      <w:r w:rsidRPr="00CC11C0">
        <w:rPr>
          <w:rFonts w:asciiTheme="minorHAnsi" w:hAnsiTheme="minorHAnsi" w:cstheme="minorHAnsi"/>
          <w:sz w:val="22"/>
          <w:szCs w:val="22"/>
        </w:rPr>
        <w:t>Cost of treating a patient with MDR</w:t>
      </w:r>
      <w:r w:rsidR="00955963">
        <w:rPr>
          <w:rFonts w:asciiTheme="minorHAnsi" w:hAnsiTheme="minorHAnsi" w:cstheme="minorHAnsi"/>
          <w:sz w:val="22"/>
          <w:szCs w:val="22"/>
        </w:rPr>
        <w:t>-TB</w:t>
      </w:r>
      <w:r w:rsidRPr="00CC11C0">
        <w:rPr>
          <w:rFonts w:asciiTheme="minorHAnsi" w:hAnsiTheme="minorHAnsi" w:cstheme="minorHAnsi"/>
          <w:sz w:val="22"/>
          <w:szCs w:val="22"/>
        </w:rPr>
        <w:t>, pre-XDR</w:t>
      </w:r>
      <w:r w:rsidR="00955963">
        <w:rPr>
          <w:rFonts w:asciiTheme="minorHAnsi" w:hAnsiTheme="minorHAnsi" w:cstheme="minorHAnsi"/>
          <w:sz w:val="22"/>
          <w:szCs w:val="22"/>
        </w:rPr>
        <w:t>-TB</w:t>
      </w:r>
      <w:r w:rsidRPr="00CC11C0">
        <w:rPr>
          <w:rFonts w:asciiTheme="minorHAnsi" w:hAnsiTheme="minorHAnsi" w:cstheme="minorHAnsi"/>
          <w:sz w:val="22"/>
          <w:szCs w:val="22"/>
        </w:rPr>
        <w:t xml:space="preserve"> or XDR</w:t>
      </w:r>
      <w:r w:rsidR="00955963">
        <w:rPr>
          <w:rFonts w:asciiTheme="minorHAnsi" w:hAnsiTheme="minorHAnsi" w:cstheme="minorHAnsi"/>
          <w:sz w:val="22"/>
          <w:szCs w:val="22"/>
        </w:rPr>
        <w:t>-TB</w:t>
      </w:r>
      <w:r w:rsidRPr="00CC11C0">
        <w:rPr>
          <w:rFonts w:asciiTheme="minorHAnsi" w:hAnsiTheme="minorHAnsi" w:cstheme="minorHAnsi"/>
          <w:sz w:val="22"/>
          <w:szCs w:val="22"/>
        </w:rPr>
        <w:t xml:space="preserve"> using shorter regimens $1392 (https://www.tbfacts.org/multi-drug-resistant-tb/)</w:t>
      </w:r>
    </w:p>
    <w:p w14:paraId="6FA570C2" w14:textId="77777777" w:rsidR="00DB7809" w:rsidRPr="00CC11C0" w:rsidRDefault="00DB7809" w:rsidP="00DB7809">
      <w:pPr>
        <w:jc w:val="both"/>
        <w:rPr>
          <w:rFonts w:asciiTheme="minorHAnsi" w:hAnsiTheme="minorHAnsi" w:cstheme="minorHAnsi"/>
          <w:sz w:val="22"/>
          <w:szCs w:val="22"/>
        </w:rPr>
      </w:pPr>
      <w:r w:rsidRPr="00CC11C0">
        <w:rPr>
          <w:rFonts w:asciiTheme="minorHAnsi" w:hAnsiTheme="minorHAnsi" w:cstheme="minorHAnsi"/>
          <w:sz w:val="22"/>
          <w:szCs w:val="22"/>
        </w:rPr>
        <w:t>25% of patients started on longer regimens could be appropriately managed on shorter regimens if test results were available 14 days earlier (assumption)</w:t>
      </w:r>
    </w:p>
    <w:p w14:paraId="38E3B3D8" w14:textId="77777777" w:rsidR="00DB7809" w:rsidRPr="00CC11C0" w:rsidRDefault="00DB7809" w:rsidP="00DB7809">
      <w:pPr>
        <w:jc w:val="both"/>
        <w:rPr>
          <w:rFonts w:asciiTheme="minorHAnsi" w:hAnsiTheme="minorHAnsi" w:cstheme="minorHAnsi"/>
          <w:sz w:val="22"/>
          <w:szCs w:val="22"/>
        </w:rPr>
      </w:pPr>
      <w:r w:rsidRPr="00CC11C0">
        <w:rPr>
          <w:rFonts w:asciiTheme="minorHAnsi" w:hAnsiTheme="minorHAnsi" w:cstheme="minorHAnsi"/>
          <w:sz w:val="22"/>
          <w:szCs w:val="22"/>
        </w:rPr>
        <w:t>350 cases per year require LPA testing (CPHL statistics for 2017)</w:t>
      </w:r>
    </w:p>
    <w:p w14:paraId="12773891" w14:textId="77777777" w:rsidR="00DB7809" w:rsidRPr="00CC11C0" w:rsidRDefault="00DB7809" w:rsidP="00DB7809">
      <w:pPr>
        <w:jc w:val="both"/>
        <w:rPr>
          <w:rFonts w:asciiTheme="minorHAnsi" w:hAnsiTheme="minorHAnsi" w:cstheme="minorHAnsi"/>
          <w:sz w:val="22"/>
          <w:szCs w:val="22"/>
        </w:rPr>
      </w:pPr>
      <w:r w:rsidRPr="00CC11C0">
        <w:rPr>
          <w:rFonts w:asciiTheme="minorHAnsi" w:hAnsiTheme="minorHAnsi" w:cstheme="minorHAnsi"/>
          <w:sz w:val="22"/>
          <w:szCs w:val="22"/>
        </w:rPr>
        <w:t>Queensland health costs freight $1200 per week, $113 per sample tested with LPA</w:t>
      </w:r>
      <w:r w:rsidR="004500AA" w:rsidRPr="00CC11C0">
        <w:rPr>
          <w:rFonts w:asciiTheme="minorHAnsi" w:hAnsiTheme="minorHAnsi" w:cstheme="minorHAnsi"/>
          <w:sz w:val="22"/>
          <w:szCs w:val="22"/>
        </w:rPr>
        <w:t xml:space="preserve"> (data provided directly by CPHL, Dec 2018)</w:t>
      </w:r>
    </w:p>
    <w:p w14:paraId="02C1D704" w14:textId="77777777" w:rsidR="00DB7809" w:rsidRPr="00CC11C0" w:rsidRDefault="00DB7809" w:rsidP="00DB7809">
      <w:pPr>
        <w:jc w:val="both"/>
        <w:rPr>
          <w:rFonts w:asciiTheme="minorHAnsi" w:hAnsiTheme="minorHAnsi" w:cstheme="minorHAnsi"/>
          <w:sz w:val="22"/>
          <w:szCs w:val="22"/>
        </w:rPr>
      </w:pPr>
      <w:r w:rsidRPr="00CC11C0">
        <w:rPr>
          <w:rFonts w:asciiTheme="minorHAnsi" w:hAnsiTheme="minorHAnsi" w:cstheme="minorHAnsi"/>
          <w:sz w:val="22"/>
          <w:szCs w:val="22"/>
        </w:rPr>
        <w:t>Cost of automatic LPA machine 16,000 euros, cost of consumables and reagents for CPHL 48 kina per test</w:t>
      </w:r>
    </w:p>
    <w:p w14:paraId="61625ABD" w14:textId="77777777" w:rsidR="004500AA" w:rsidRPr="00CC11C0" w:rsidRDefault="00DB7809" w:rsidP="004500AA">
      <w:pPr>
        <w:jc w:val="both"/>
        <w:rPr>
          <w:rFonts w:asciiTheme="minorHAnsi" w:hAnsiTheme="minorHAnsi" w:cstheme="minorHAnsi"/>
          <w:sz w:val="22"/>
          <w:szCs w:val="22"/>
        </w:rPr>
      </w:pPr>
      <w:r w:rsidRPr="00CC11C0">
        <w:rPr>
          <w:rFonts w:asciiTheme="minorHAnsi" w:hAnsiTheme="minorHAnsi" w:cstheme="minorHAnsi"/>
          <w:sz w:val="22"/>
          <w:szCs w:val="22"/>
        </w:rPr>
        <w:t>Length of time to ship to Queensland and obtain result back 14 days</w:t>
      </w:r>
      <w:r w:rsidR="004500AA" w:rsidRPr="00CC11C0">
        <w:rPr>
          <w:rFonts w:asciiTheme="minorHAnsi" w:hAnsiTheme="minorHAnsi" w:cstheme="minorHAnsi"/>
          <w:sz w:val="22"/>
          <w:szCs w:val="22"/>
        </w:rPr>
        <w:t xml:space="preserve"> (data provided directly by CPHL, Dec 2018)</w:t>
      </w:r>
    </w:p>
    <w:p w14:paraId="52FC26FD" w14:textId="77777777" w:rsidR="00DB7809" w:rsidRPr="00CC11C0" w:rsidRDefault="00DB7809" w:rsidP="00DB7809">
      <w:pPr>
        <w:jc w:val="both"/>
        <w:rPr>
          <w:rFonts w:asciiTheme="minorHAnsi" w:hAnsiTheme="minorHAnsi" w:cstheme="minorHAnsi"/>
          <w:sz w:val="22"/>
          <w:szCs w:val="22"/>
        </w:rPr>
      </w:pPr>
      <w:r w:rsidRPr="00CC11C0">
        <w:rPr>
          <w:rFonts w:asciiTheme="minorHAnsi" w:hAnsiTheme="minorHAnsi" w:cstheme="minorHAnsi"/>
          <w:sz w:val="22"/>
          <w:szCs w:val="22"/>
        </w:rPr>
        <w:t>Length of time to process in PNG 7 days</w:t>
      </w:r>
      <w:r w:rsidR="004500AA" w:rsidRPr="00CC11C0">
        <w:rPr>
          <w:rFonts w:asciiTheme="minorHAnsi" w:hAnsiTheme="minorHAnsi" w:cstheme="minorHAnsi"/>
          <w:sz w:val="22"/>
          <w:szCs w:val="22"/>
        </w:rPr>
        <w:t xml:space="preserve"> (data provided directly by CPHL, Dec 2018)</w:t>
      </w:r>
    </w:p>
    <w:p w14:paraId="2E7087DC" w14:textId="77777777" w:rsidR="00DB7809" w:rsidRPr="00CC11C0" w:rsidRDefault="00DB7809" w:rsidP="00DB7809">
      <w:pPr>
        <w:jc w:val="both"/>
        <w:rPr>
          <w:rFonts w:asciiTheme="minorHAnsi" w:hAnsiTheme="minorHAnsi" w:cstheme="minorHAnsi"/>
          <w:sz w:val="22"/>
          <w:szCs w:val="22"/>
        </w:rPr>
      </w:pPr>
      <w:r w:rsidRPr="00CC11C0">
        <w:rPr>
          <w:rFonts w:asciiTheme="minorHAnsi" w:hAnsiTheme="minorHAnsi" w:cstheme="minorHAnsi"/>
          <w:sz w:val="22"/>
          <w:szCs w:val="22"/>
        </w:rPr>
        <w:t>Training and human resource costs are not included in the analysis</w:t>
      </w:r>
      <w:bookmarkEnd w:id="89"/>
    </w:p>
    <w:p w14:paraId="2E18D57F" w14:textId="77777777" w:rsidR="004500AA" w:rsidRPr="00CC11C0" w:rsidRDefault="004500AA" w:rsidP="004500AA">
      <w:pPr>
        <w:jc w:val="both"/>
        <w:rPr>
          <w:rFonts w:asciiTheme="minorHAnsi" w:hAnsiTheme="minorHAnsi" w:cstheme="minorHAnsi"/>
          <w:sz w:val="22"/>
          <w:szCs w:val="22"/>
        </w:rPr>
      </w:pPr>
      <w:r w:rsidRPr="00CC11C0">
        <w:rPr>
          <w:rFonts w:asciiTheme="minorHAnsi" w:hAnsiTheme="minorHAnsi" w:cstheme="minorHAnsi"/>
          <w:sz w:val="22"/>
          <w:szCs w:val="22"/>
        </w:rPr>
        <w:t>Number of MDR</w:t>
      </w:r>
      <w:r w:rsidR="00955963">
        <w:rPr>
          <w:rFonts w:asciiTheme="minorHAnsi" w:hAnsiTheme="minorHAnsi" w:cstheme="minorHAnsi"/>
          <w:sz w:val="22"/>
          <w:szCs w:val="22"/>
        </w:rPr>
        <w:t>-TB</w:t>
      </w:r>
      <w:r w:rsidRPr="00CC11C0">
        <w:rPr>
          <w:rFonts w:asciiTheme="minorHAnsi" w:hAnsiTheme="minorHAnsi" w:cstheme="minorHAnsi"/>
          <w:sz w:val="22"/>
          <w:szCs w:val="22"/>
        </w:rPr>
        <w:t>, pre-XDR</w:t>
      </w:r>
      <w:r w:rsidR="00955963">
        <w:rPr>
          <w:rFonts w:asciiTheme="minorHAnsi" w:hAnsiTheme="minorHAnsi" w:cstheme="minorHAnsi"/>
          <w:sz w:val="22"/>
          <w:szCs w:val="22"/>
        </w:rPr>
        <w:t>-TB</w:t>
      </w:r>
      <w:r w:rsidRPr="00CC11C0">
        <w:rPr>
          <w:rFonts w:asciiTheme="minorHAnsi" w:hAnsiTheme="minorHAnsi" w:cstheme="minorHAnsi"/>
          <w:sz w:val="22"/>
          <w:szCs w:val="22"/>
        </w:rPr>
        <w:t xml:space="preserve"> and XDR</w:t>
      </w:r>
      <w:r w:rsidR="00955963">
        <w:rPr>
          <w:rFonts w:asciiTheme="minorHAnsi" w:hAnsiTheme="minorHAnsi" w:cstheme="minorHAnsi"/>
          <w:sz w:val="22"/>
          <w:szCs w:val="22"/>
        </w:rPr>
        <w:t>-TB</w:t>
      </w:r>
      <w:r w:rsidRPr="00CC11C0">
        <w:rPr>
          <w:rFonts w:asciiTheme="minorHAnsi" w:hAnsiTheme="minorHAnsi" w:cstheme="minorHAnsi"/>
          <w:sz w:val="22"/>
          <w:szCs w:val="22"/>
        </w:rPr>
        <w:t xml:space="preserve"> cases taken from 2017 data (Morris et al, 2019 manuscript in press, includes data from the </w:t>
      </w:r>
      <w:r w:rsidRPr="004500AA">
        <w:rPr>
          <w:rFonts w:asciiTheme="minorHAnsi" w:hAnsiTheme="minorHAnsi" w:cstheme="minorHAnsi"/>
          <w:sz w:val="22"/>
          <w:szCs w:val="22"/>
        </w:rPr>
        <w:t>TB program electronic medical records system (Bahmni)</w:t>
      </w:r>
      <w:r w:rsidRPr="00CC11C0">
        <w:rPr>
          <w:rFonts w:asciiTheme="minorHAnsi" w:hAnsiTheme="minorHAnsi" w:cstheme="minorHAnsi"/>
          <w:sz w:val="22"/>
          <w:szCs w:val="22"/>
        </w:rPr>
        <w:t xml:space="preserve"> provided to the National TB Program)</w:t>
      </w:r>
    </w:p>
    <w:p w14:paraId="09C3230F" w14:textId="77777777" w:rsidR="00DB7809" w:rsidRPr="00CC11C0" w:rsidRDefault="00DB7809" w:rsidP="00DB7809">
      <w:pPr>
        <w:rPr>
          <w:rFonts w:asciiTheme="minorHAnsi" w:hAnsiTheme="minorHAnsi" w:cstheme="minorHAnsi"/>
          <w:sz w:val="22"/>
          <w:szCs w:val="22"/>
        </w:rPr>
      </w:pPr>
    </w:p>
    <w:p w14:paraId="1E24B996" w14:textId="77777777" w:rsidR="00D66894" w:rsidRPr="00CC11C0" w:rsidRDefault="00D66894" w:rsidP="004B212C">
      <w:pPr>
        <w:jc w:val="both"/>
        <w:rPr>
          <w:rFonts w:asciiTheme="minorHAnsi" w:hAnsiTheme="minorHAnsi" w:cstheme="minorHAnsi"/>
          <w:sz w:val="22"/>
          <w:szCs w:val="22"/>
        </w:rPr>
      </w:pPr>
    </w:p>
    <w:bookmarkEnd w:id="45"/>
    <w:bookmarkEnd w:id="84"/>
    <w:p w14:paraId="01F07FBF" w14:textId="77777777" w:rsidR="00D66894" w:rsidRPr="00AB5379" w:rsidRDefault="00D66894" w:rsidP="004B212C">
      <w:pPr>
        <w:jc w:val="both"/>
      </w:pPr>
    </w:p>
    <w:sectPr w:rsidR="00D66894" w:rsidRPr="00AB5379" w:rsidSect="000B00A1">
      <w:pgSz w:w="11900" w:h="1682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0D2155" w14:textId="77777777" w:rsidR="00E47D9B" w:rsidRDefault="00E47D9B" w:rsidP="007D1D0D">
      <w:r>
        <w:separator/>
      </w:r>
    </w:p>
  </w:endnote>
  <w:endnote w:type="continuationSeparator" w:id="0">
    <w:p w14:paraId="6CB342E8" w14:textId="77777777" w:rsidR="00E47D9B" w:rsidRDefault="00E47D9B" w:rsidP="007D1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ngal">
    <w:altName w:val="Courier New"/>
    <w:panose1 w:val="00000400000000000000"/>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GMinchoB">
    <w:altName w:val="MS Gothic"/>
    <w:panose1 w:val="00000000000000000000"/>
    <w:charset w:val="8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GｺﾞｼｯｸM">
    <w:altName w:val="Times New Roman"/>
    <w:panose1 w:val="00000000000000000000"/>
    <w:charset w:val="00"/>
    <w:family w:val="roman"/>
    <w:notTrueType/>
    <w:pitch w:val="default"/>
  </w:font>
  <w:font w:name="AdvTT299aae20">
    <w:altName w:val="Cambria"/>
    <w:panose1 w:val="00000000000000000000"/>
    <w:charset w:val="00"/>
    <w:family w:val="roman"/>
    <w:notTrueType/>
    <w:pitch w:val="default"/>
  </w:font>
  <w:font w:name="ArialMT">
    <w:altName w:val="Arial"/>
    <w:panose1 w:val="00000000000000000000"/>
    <w:charset w:val="4D"/>
    <w:family w:val="auto"/>
    <w:notTrueType/>
    <w:pitch w:val="default"/>
    <w:sig w:usb0="00000003" w:usb1="00000000" w:usb2="00000000" w:usb3="00000000" w:csb0="00000001" w:csb1="00000000"/>
  </w:font>
  <w:font w:name="Times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F0235" w14:textId="77777777" w:rsidR="00803CA3" w:rsidRDefault="00803C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36A69" w14:textId="77777777" w:rsidR="00E47D9B" w:rsidRPr="003F3163" w:rsidRDefault="00E47D9B" w:rsidP="007D1D0D">
    <w:pPr>
      <w:pStyle w:val="Footer"/>
    </w:pPr>
    <w:r w:rsidRPr="003F3163">
      <w:t>Deliverable Title</w:t>
    </w:r>
    <w:r w:rsidRPr="003F3163">
      <w:tab/>
    </w:r>
    <w:r w:rsidRPr="003F3163">
      <w:tab/>
    </w:r>
    <w:r w:rsidRPr="003F3163">
      <w:rPr>
        <w:color w:val="DA291C"/>
      </w:rPr>
      <w:sym w:font="Wingdings" w:char="F06E"/>
    </w:r>
    <w:r w:rsidRPr="003F3163">
      <w:t xml:space="preserve"> </w:t>
    </w:r>
    <w:r w:rsidRPr="003F3163">
      <w:fldChar w:fldCharType="begin"/>
    </w:r>
    <w:r w:rsidRPr="003F3163">
      <w:instrText xml:space="preserve"> PAGE   \* MERGEFORMAT </w:instrText>
    </w:r>
    <w:r w:rsidRPr="003F3163">
      <w:fldChar w:fldCharType="separate"/>
    </w:r>
    <w:r>
      <w:rPr>
        <w:noProof/>
      </w:rPr>
      <w:t>1</w:t>
    </w:r>
    <w:r w:rsidRPr="003F3163">
      <w:rPr>
        <w:noProof/>
      </w:rPr>
      <w:fldChar w:fldCharType="end"/>
    </w:r>
  </w:p>
  <w:p w14:paraId="5FF629BD" w14:textId="77777777" w:rsidR="00E47D9B" w:rsidRPr="003F3163" w:rsidRDefault="00E47D9B" w:rsidP="007D1D0D">
    <w:pPr>
      <w:pStyle w:val="Footer"/>
    </w:pPr>
    <w:r w:rsidRPr="003F3163">
      <w:t>Specialist Health Service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235A1" w14:textId="77777777" w:rsidR="00803CA3" w:rsidRDefault="00803C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675D2" w14:textId="77777777" w:rsidR="00E47D9B" w:rsidRPr="004063B9" w:rsidRDefault="00E47D9B" w:rsidP="004063B9">
    <w:pPr>
      <w:rPr>
        <w:rFonts w:eastAsia="HGMinchoB"/>
        <w:i/>
        <w:iCs/>
        <w:sz w:val="18"/>
      </w:rPr>
    </w:pPr>
    <w:r w:rsidRPr="004063B9">
      <w:rPr>
        <w:rFonts w:eastAsia="HGMinchoB"/>
        <w:i/>
        <w:iCs/>
        <w:sz w:val="18"/>
        <w:lang w:val="en-US"/>
      </w:rPr>
      <w:t>Disclaimer</w:t>
    </w:r>
  </w:p>
  <w:p w14:paraId="1B12D395" w14:textId="77777777" w:rsidR="00E47D9B" w:rsidRPr="004063B9" w:rsidRDefault="00E47D9B" w:rsidP="004063B9">
    <w:pPr>
      <w:rPr>
        <w:rFonts w:eastAsia="HGMinchoB"/>
        <w:i/>
        <w:iCs/>
        <w:sz w:val="18"/>
      </w:rPr>
    </w:pPr>
    <w:r w:rsidRPr="004063B9">
      <w:rPr>
        <w:rFonts w:eastAsia="HGMinchoB"/>
        <w:i/>
        <w:iCs/>
        <w:sz w:val="18"/>
      </w:rPr>
      <w:t>The Specialist Health Service (SHS) provides health technical assistance to the Australian Government. The SHS is an initiative funded by the Australian Government Department of Foreign Affairs and Trade (DFAT) and managed by Abt Associates Pty Ltd.</w:t>
    </w:r>
  </w:p>
  <w:p w14:paraId="3C4BC0E3" w14:textId="77777777" w:rsidR="00E47D9B" w:rsidRPr="004063B9" w:rsidRDefault="00E47D9B" w:rsidP="004063B9">
    <w:pPr>
      <w:rPr>
        <w:rFonts w:eastAsia="HGMinchoB"/>
        <w:i/>
        <w:iCs/>
        <w:sz w:val="18"/>
      </w:rPr>
    </w:pPr>
    <w:r w:rsidRPr="004063B9">
      <w:rPr>
        <w:rFonts w:eastAsia="HGMinchoB"/>
        <w:i/>
        <w:iCs/>
        <w:sz w:val="18"/>
      </w:rPr>
      <w:t>This document was produced by the SHS, and does not necessarily represent the views or the policy of DFAT or the Commonwealth of Australia.</w:t>
    </w:r>
  </w:p>
  <w:p w14:paraId="4133A26D" w14:textId="77777777" w:rsidR="00E47D9B" w:rsidRPr="004063B9" w:rsidRDefault="00E47D9B" w:rsidP="004063B9">
    <w:pPr>
      <w:rPr>
        <w:rFonts w:eastAsia="HGMinchoB"/>
        <w:i/>
        <w:iCs/>
        <w:sz w:val="18"/>
      </w:rPr>
    </w:pPr>
    <w:r w:rsidRPr="004063B9">
      <w:rPr>
        <w:rFonts w:eastAsia="HGMinchoB"/>
        <w:i/>
        <w:iCs/>
        <w:sz w:val="18"/>
      </w:rPr>
      <w:t>This document has been prepared solely for the purpose agreed with the SHS and for the information of the commissioning Commonwealth Government Agency, and is not to be used for any other purpose or distributed to any other party without DFAT’s prior written consent.</w:t>
    </w:r>
  </w:p>
  <w:p w14:paraId="74EB00E4" w14:textId="77777777" w:rsidR="00E47D9B" w:rsidRPr="004063B9" w:rsidRDefault="00E47D9B" w:rsidP="004063B9">
    <w:pPr>
      <w:rPr>
        <w:rFonts w:eastAsia="HGMinchoB"/>
        <w:i/>
        <w:iCs/>
        <w:sz w:val="18"/>
      </w:rPr>
    </w:pPr>
    <w:r w:rsidRPr="004063B9">
      <w:rPr>
        <w:rFonts w:eastAsia="HGMinchoB"/>
        <w:i/>
        <w:iCs/>
        <w:sz w:val="18"/>
      </w:rPr>
      <w:t>The Commonwealth of Australia and Abt Associates Pty Ltd accept no responsibility for any loss, damage or injury resulting from reliance on any of the information or views contained in this document.</w:t>
    </w:r>
  </w:p>
  <w:p w14:paraId="768E2E19" w14:textId="77777777" w:rsidR="00E47D9B" w:rsidRPr="004063B9" w:rsidRDefault="00E47D9B" w:rsidP="004063B9">
    <w:pPr>
      <w:rPr>
        <w:rFonts w:eastAsia="HGMinchoB"/>
        <w:i/>
        <w:iCs/>
        <w:sz w:val="20"/>
      </w:rPr>
    </w:pPr>
    <w:r w:rsidRPr="004063B9">
      <w:rPr>
        <w:rFonts w:eastAsia="HGMinchoB"/>
        <w:i/>
        <w:iCs/>
        <w:sz w:val="18"/>
      </w:rPr>
      <w:t>© Commonwealth of Australia</w:t>
    </w:r>
  </w:p>
  <w:p w14:paraId="478B7E47" w14:textId="77777777" w:rsidR="00E47D9B" w:rsidRPr="004063B9" w:rsidRDefault="00E47D9B" w:rsidP="004063B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A21D2" w14:textId="54805F4A" w:rsidR="00E47D9B" w:rsidRPr="00224A86" w:rsidRDefault="00E47D9B" w:rsidP="007D1D0D">
    <w:pPr>
      <w:pStyle w:val="Footertextblack"/>
    </w:pPr>
    <w:r>
      <w:t>SO-110 - PNG TB Program review</w:t>
    </w:r>
    <w:r>
      <w:tab/>
    </w:r>
    <w:r>
      <w:tab/>
    </w:r>
    <w:r>
      <w:tab/>
      <w:t xml:space="preserve">       </w:t>
    </w:r>
    <w:r w:rsidRPr="00B64395">
      <w:rPr>
        <w:color w:val="DA291C"/>
      </w:rPr>
      <w:sym w:font="Wingdings" w:char="F06E"/>
    </w:r>
    <w:r w:rsidRPr="00B64395">
      <w:t xml:space="preserve"> </w:t>
    </w:r>
    <w:sdt>
      <w:sdtPr>
        <w:id w:val="-814639015"/>
        <w:docPartObj>
          <w:docPartGallery w:val="Page Numbers (Bottom of Page)"/>
          <w:docPartUnique/>
        </w:docPartObj>
      </w:sdtPr>
      <w:sdtEndPr>
        <w:rPr>
          <w:noProof/>
        </w:rPr>
      </w:sdtEndPr>
      <w:sdtContent>
        <w:r w:rsidRPr="00B64395">
          <w:fldChar w:fldCharType="begin"/>
        </w:r>
        <w:r w:rsidRPr="00B64395">
          <w:instrText xml:space="preserve"> PAGE   \* MERGEFORMAT </w:instrText>
        </w:r>
        <w:r w:rsidRPr="00B64395">
          <w:fldChar w:fldCharType="separate"/>
        </w:r>
        <w:r w:rsidR="00803CA3">
          <w:rPr>
            <w:noProof/>
          </w:rPr>
          <w:t>ii</w:t>
        </w:r>
        <w:r w:rsidRPr="00B64395">
          <w:rPr>
            <w:noProof/>
          </w:rPr>
          <w:fldChar w:fldCharType="end"/>
        </w:r>
      </w:sdtContent>
    </w:sdt>
  </w:p>
  <w:p w14:paraId="41802252" w14:textId="77777777" w:rsidR="00E47D9B" w:rsidRPr="00AB3720" w:rsidRDefault="00E47D9B" w:rsidP="007D1D0D">
    <w:pPr>
      <w:pStyle w:val="Footertextred"/>
    </w:pPr>
    <w:r w:rsidRPr="00B64395">
      <w:t>Specialist Health Service</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6F8DA" w14:textId="77777777" w:rsidR="00E47D9B" w:rsidRPr="009E161B" w:rsidRDefault="00E47D9B" w:rsidP="007D1D0D">
    <w:pPr>
      <w:pStyle w:val="Footer"/>
      <w:rPr>
        <w:rFonts w:asciiTheme="majorHAnsi" w:eastAsiaTheme="majorEastAsia" w:hAnsiTheme="majorHAnsi"/>
      </w:rPr>
    </w:pPr>
    <w:r>
      <w:rPr>
        <w:rFonts w:asciiTheme="majorHAnsi" w:eastAsiaTheme="majorEastAsia" w:hAnsiTheme="majorHAnsi"/>
      </w:rPr>
      <w:t>December 2016</w:t>
    </w:r>
    <w:r>
      <w:rPr>
        <w:rFonts w:asciiTheme="majorHAnsi" w:eastAsiaTheme="majorEastAsia" w:hAnsiTheme="majorHAnsi"/>
      </w:rPr>
      <w:ptab w:relativeTo="margin" w:alignment="right" w:leader="none"/>
    </w:r>
    <w:r>
      <w:rPr>
        <w:rFonts w:asciiTheme="majorHAnsi" w:eastAsiaTheme="majorEastAsia" w:hAnsiTheme="majorHAnsi"/>
      </w:rPr>
      <w:t xml:space="preserve">Page </w:t>
    </w:r>
    <w:r>
      <w:rPr>
        <w:rFonts w:eastAsiaTheme="minorEastAsia" w:cstheme="minorBidi"/>
      </w:rPr>
      <w:fldChar w:fldCharType="begin"/>
    </w:r>
    <w:r>
      <w:instrText xml:space="preserve"> PAGE   \* MERGEFORMAT </w:instrText>
    </w:r>
    <w:r>
      <w:rPr>
        <w:rFonts w:eastAsiaTheme="minorEastAsia" w:cstheme="minorBidi"/>
      </w:rPr>
      <w:fldChar w:fldCharType="separate"/>
    </w:r>
    <w:r w:rsidRPr="00543C2F">
      <w:rPr>
        <w:rFonts w:asciiTheme="majorHAnsi" w:eastAsiaTheme="majorEastAsia" w:hAnsiTheme="majorHAnsi"/>
        <w:noProof/>
      </w:rPr>
      <w:t>10</w:t>
    </w:r>
    <w:r>
      <w:rPr>
        <w:rFonts w:asciiTheme="majorHAnsi" w:eastAsiaTheme="majorEastAsia" w:hAnsiTheme="maj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65684E" w14:textId="77777777" w:rsidR="00E47D9B" w:rsidRDefault="00E47D9B" w:rsidP="007D1D0D">
      <w:r>
        <w:separator/>
      </w:r>
    </w:p>
  </w:footnote>
  <w:footnote w:type="continuationSeparator" w:id="0">
    <w:p w14:paraId="66EBADFD" w14:textId="77777777" w:rsidR="00E47D9B" w:rsidRDefault="00E47D9B" w:rsidP="007D1D0D">
      <w:r>
        <w:continuationSeparator/>
      </w:r>
    </w:p>
  </w:footnote>
  <w:footnote w:id="1">
    <w:p w14:paraId="403C6862" w14:textId="77777777" w:rsidR="00E47D9B" w:rsidRDefault="00E47D9B" w:rsidP="00BD364D">
      <w:pPr>
        <w:pStyle w:val="FootnoteText"/>
      </w:pPr>
      <w:r w:rsidRPr="009044A4">
        <w:rPr>
          <w:rStyle w:val="FootnoteReference"/>
          <w:rFonts w:asciiTheme="minorHAnsi" w:hAnsiTheme="minorHAnsi" w:cstheme="minorHAnsi"/>
          <w:sz w:val="18"/>
          <w:szCs w:val="18"/>
        </w:rPr>
        <w:footnoteRef/>
      </w:r>
      <w:r w:rsidRPr="009044A4">
        <w:rPr>
          <w:rFonts w:asciiTheme="minorHAnsi" w:hAnsiTheme="minorHAnsi" w:cstheme="minorHAnsi"/>
          <w:sz w:val="18"/>
          <w:szCs w:val="18"/>
        </w:rPr>
        <w:t xml:space="preserve"> In high burden TB countries </w:t>
      </w:r>
      <w:r>
        <w:rPr>
          <w:rFonts w:asciiTheme="minorHAnsi" w:hAnsiTheme="minorHAnsi" w:cstheme="minorHAnsi"/>
          <w:sz w:val="18"/>
          <w:szCs w:val="18"/>
        </w:rPr>
        <w:t>‘</w:t>
      </w:r>
      <w:r w:rsidRPr="009044A4">
        <w:rPr>
          <w:rFonts w:asciiTheme="minorHAnsi" w:hAnsiTheme="minorHAnsi" w:cstheme="minorHAnsi"/>
          <w:sz w:val="18"/>
          <w:szCs w:val="18"/>
        </w:rPr>
        <w:t>DS-TB</w:t>
      </w:r>
      <w:r>
        <w:rPr>
          <w:rFonts w:asciiTheme="minorHAnsi" w:hAnsiTheme="minorHAnsi" w:cstheme="minorHAnsi"/>
          <w:sz w:val="18"/>
          <w:szCs w:val="18"/>
        </w:rPr>
        <w:t>’</w:t>
      </w:r>
      <w:r w:rsidRPr="009044A4">
        <w:rPr>
          <w:rFonts w:asciiTheme="minorHAnsi" w:hAnsiTheme="minorHAnsi" w:cstheme="minorHAnsi"/>
          <w:sz w:val="18"/>
          <w:szCs w:val="18"/>
        </w:rPr>
        <w:t xml:space="preserve"> is usually referred to simply as ‘TB’; in </w:t>
      </w:r>
      <w:r>
        <w:rPr>
          <w:rFonts w:asciiTheme="minorHAnsi" w:hAnsiTheme="minorHAnsi" w:cstheme="minorHAnsi"/>
          <w:sz w:val="18"/>
          <w:szCs w:val="18"/>
        </w:rPr>
        <w:t xml:space="preserve">this report ‘DS-TB’ is used to clarify and distinguish between MDR-TB or XDR-TB. </w:t>
      </w:r>
      <w:r>
        <w:t xml:space="preserve"> </w:t>
      </w:r>
    </w:p>
  </w:footnote>
  <w:footnote w:id="2">
    <w:p w14:paraId="59D8BF4D" w14:textId="77777777" w:rsidR="00E47D9B" w:rsidRPr="000F5BDE" w:rsidRDefault="00E47D9B" w:rsidP="004C5D82">
      <w:pPr>
        <w:rPr>
          <w:rFonts w:asciiTheme="minorHAnsi" w:hAnsiTheme="minorHAnsi" w:cstheme="minorHAnsi"/>
          <w:sz w:val="18"/>
          <w:szCs w:val="18"/>
          <w:lang w:val="en-US"/>
        </w:rPr>
      </w:pPr>
      <w:r>
        <w:rPr>
          <w:rStyle w:val="FootnoteReference"/>
        </w:rPr>
        <w:footnoteRef/>
      </w:r>
      <w:r>
        <w:t xml:space="preserve"> </w:t>
      </w:r>
      <w:r w:rsidRPr="000F5BDE">
        <w:rPr>
          <w:rFonts w:asciiTheme="minorHAnsi" w:hAnsiTheme="minorHAnsi" w:cstheme="minorHAnsi"/>
          <w:sz w:val="18"/>
          <w:szCs w:val="18"/>
          <w:lang w:val="en-US"/>
        </w:rPr>
        <w:t xml:space="preserve">Government of Australia. 2012. </w:t>
      </w:r>
      <w:r w:rsidRPr="000F5BDE">
        <w:rPr>
          <w:rFonts w:asciiTheme="minorHAnsi" w:hAnsiTheme="minorHAnsi" w:cstheme="minorHAnsi"/>
          <w:i/>
          <w:sz w:val="18"/>
          <w:szCs w:val="18"/>
          <w:lang w:val="en-US"/>
        </w:rPr>
        <w:t>Tackling Tuberculosis in Western Province, Papua New Guinea. A long term approach to ensure effective and sustained TB services</w:t>
      </w:r>
      <w:r w:rsidRPr="000F5BDE">
        <w:rPr>
          <w:rFonts w:asciiTheme="minorHAnsi" w:hAnsiTheme="minorHAnsi" w:cstheme="minorHAnsi"/>
          <w:sz w:val="18"/>
          <w:szCs w:val="18"/>
          <w:lang w:val="en-US"/>
        </w:rPr>
        <w:t xml:space="preserve">. Canberra, Australia. </w:t>
      </w:r>
    </w:p>
  </w:footnote>
  <w:footnote w:id="3">
    <w:p w14:paraId="7F960FD9" w14:textId="77777777" w:rsidR="00E47D9B" w:rsidRPr="00D10240" w:rsidRDefault="00E47D9B" w:rsidP="006E590E">
      <w:r w:rsidRPr="00CC11C0">
        <w:rPr>
          <w:rStyle w:val="FootnoteReference"/>
          <w:rFonts w:asciiTheme="minorHAnsi" w:hAnsiTheme="minorHAnsi" w:cstheme="minorHAnsi"/>
          <w:sz w:val="18"/>
          <w:szCs w:val="18"/>
        </w:rPr>
        <w:footnoteRef/>
      </w:r>
      <w:r w:rsidRPr="00CC11C0">
        <w:rPr>
          <w:rFonts w:asciiTheme="minorHAnsi" w:hAnsiTheme="minorHAnsi" w:cstheme="minorHAnsi"/>
          <w:sz w:val="18"/>
          <w:szCs w:val="18"/>
        </w:rPr>
        <w:t xml:space="preserve"> ‘TB notifications’ are the n</w:t>
      </w:r>
      <w:r w:rsidRPr="00CC11C0">
        <w:rPr>
          <w:rFonts w:asciiTheme="minorHAnsi" w:hAnsiTheme="minorHAnsi" w:cstheme="minorHAnsi"/>
          <w:sz w:val="18"/>
          <w:szCs w:val="18"/>
          <w:shd w:val="clear" w:color="auto" w:fill="FFFFFF"/>
        </w:rPr>
        <w:t>umber of new and relapse </w:t>
      </w:r>
      <w:r w:rsidRPr="00CC11C0">
        <w:rPr>
          <w:rFonts w:asciiTheme="minorHAnsi" w:hAnsiTheme="minorHAnsi" w:cstheme="minorHAnsi"/>
          <w:bCs/>
          <w:sz w:val="18"/>
          <w:szCs w:val="18"/>
        </w:rPr>
        <w:t>TB cases</w:t>
      </w:r>
      <w:r w:rsidRPr="00CC11C0">
        <w:rPr>
          <w:rFonts w:asciiTheme="minorHAnsi" w:hAnsiTheme="minorHAnsi" w:cstheme="minorHAnsi"/>
          <w:sz w:val="18"/>
          <w:szCs w:val="18"/>
          <w:shd w:val="clear" w:color="auto" w:fill="FFFFFF"/>
        </w:rPr>
        <w:t> notified in a given year, per 100 000 population to the national surveillance system and then on to WHO.</w:t>
      </w:r>
      <w:r w:rsidRPr="00CC11C0">
        <w:rPr>
          <w:rFonts w:asciiTheme="minorHAnsi" w:hAnsiTheme="minorHAnsi" w:cstheme="minorHAnsi"/>
          <w:sz w:val="18"/>
          <w:szCs w:val="18"/>
        </w:rPr>
        <w:t xml:space="preserve"> An increase may indicate improved reporting and case detection with an increase in the early years of the program with a longer-term decrease in the number of cases identified as the program and screening is strengthened.</w:t>
      </w:r>
    </w:p>
  </w:footnote>
  <w:footnote w:id="4">
    <w:p w14:paraId="63821FB5" w14:textId="616CF1D5" w:rsidR="00E47D9B" w:rsidRDefault="00E47D9B" w:rsidP="006E590E">
      <w:pPr>
        <w:pStyle w:val="FootnoteText"/>
      </w:pPr>
      <w:r w:rsidRPr="00DC4EAA">
        <w:rPr>
          <w:rStyle w:val="FootnoteReference"/>
          <w:rFonts w:asciiTheme="minorHAnsi" w:hAnsiTheme="minorHAnsi" w:cstheme="minorHAnsi"/>
          <w:sz w:val="18"/>
          <w:szCs w:val="18"/>
        </w:rPr>
        <w:footnoteRef/>
      </w:r>
      <w:r w:rsidRPr="00DC4EAA">
        <w:rPr>
          <w:rFonts w:asciiTheme="minorHAnsi" w:hAnsiTheme="minorHAnsi" w:cstheme="minorHAnsi"/>
          <w:sz w:val="18"/>
          <w:szCs w:val="18"/>
        </w:rPr>
        <w:t xml:space="preserve"> ‘Latent TB’ is defined by the US Centre for Disease Control as people who are infected with TB but do not feel sick nor have any symptoms. Persons with latent TB infection are not infectious and cannot spread TB infection to others. Without treatment about 5-10% of those infected with TB but with no symptoms will develop TB disease at some time in their lives, about 50% within the first two years of infection. </w:t>
      </w:r>
      <w:hyperlink r:id="rId1" w:history="1">
        <w:r w:rsidRPr="00DC4EAA">
          <w:rPr>
            <w:rStyle w:val="Hyperlink"/>
            <w:rFonts w:asciiTheme="minorHAnsi" w:hAnsiTheme="minorHAnsi" w:cstheme="minorHAnsi"/>
            <w:sz w:val="18"/>
            <w:szCs w:val="18"/>
          </w:rPr>
          <w:t>https://www.cdc.gov/tb/publications/factsheets/general/ltbiandactivetb.htm</w:t>
        </w:r>
      </w:hyperlink>
    </w:p>
  </w:footnote>
  <w:footnote w:id="5">
    <w:p w14:paraId="58D08E28" w14:textId="77777777" w:rsidR="00E47D9B" w:rsidRDefault="00E47D9B" w:rsidP="00E958AE">
      <w:pPr>
        <w:pStyle w:val="FootnoteText"/>
      </w:pPr>
      <w:r w:rsidRPr="004C0212">
        <w:rPr>
          <w:rStyle w:val="FootnoteReference"/>
          <w:sz w:val="18"/>
          <w:szCs w:val="18"/>
        </w:rPr>
        <w:footnoteRef/>
      </w:r>
      <w:r w:rsidRPr="004C0212">
        <w:rPr>
          <w:sz w:val="18"/>
          <w:szCs w:val="18"/>
        </w:rPr>
        <w:t xml:space="preserve"> </w:t>
      </w:r>
      <w:r w:rsidRPr="004C0212">
        <w:rPr>
          <w:rFonts w:ascii="Calibri" w:hAnsi="Calibri"/>
          <w:sz w:val="18"/>
          <w:szCs w:val="18"/>
        </w:rPr>
        <w:t xml:space="preserve">Morris et al. 2018. </w:t>
      </w:r>
      <w:r w:rsidRPr="004C0212">
        <w:rPr>
          <w:rFonts w:ascii="Calibri" w:hAnsi="Calibri"/>
          <w:i/>
          <w:sz w:val="18"/>
          <w:szCs w:val="18"/>
        </w:rPr>
        <w:t>The Emergency Response to Multi-drug Resistant Tuberculosis in Daru, Western Province, Papua New Guinea 2014-2017 (in press).</w:t>
      </w:r>
      <w:r w:rsidRPr="004C0212">
        <w:rPr>
          <w:rFonts w:ascii="Calibri" w:hAnsi="Calibri"/>
          <w:sz w:val="18"/>
          <w:szCs w:val="18"/>
        </w:rPr>
        <w:t xml:space="preserve"> Papua New Guinea.</w:t>
      </w:r>
    </w:p>
  </w:footnote>
  <w:footnote w:id="6">
    <w:p w14:paraId="4DB73999" w14:textId="77777777" w:rsidR="00E47D9B" w:rsidRDefault="00E47D9B" w:rsidP="005F023F">
      <w:pPr>
        <w:pStyle w:val="FootnoteText"/>
      </w:pPr>
      <w:r w:rsidRPr="004C0212">
        <w:rPr>
          <w:rStyle w:val="FootnoteReference"/>
          <w:sz w:val="18"/>
          <w:szCs w:val="18"/>
        </w:rPr>
        <w:footnoteRef/>
      </w:r>
      <w:r w:rsidRPr="004C0212">
        <w:rPr>
          <w:sz w:val="18"/>
          <w:szCs w:val="18"/>
        </w:rPr>
        <w:t xml:space="preserve"> </w:t>
      </w:r>
      <w:r w:rsidRPr="004C0212">
        <w:rPr>
          <w:rFonts w:ascii="Calibri" w:hAnsi="Calibri"/>
          <w:sz w:val="18"/>
          <w:szCs w:val="18"/>
        </w:rPr>
        <w:t xml:space="preserve">Morris et al. 2018. </w:t>
      </w:r>
      <w:r w:rsidRPr="004C0212">
        <w:rPr>
          <w:rFonts w:ascii="Calibri" w:hAnsi="Calibri"/>
          <w:i/>
          <w:sz w:val="18"/>
          <w:szCs w:val="18"/>
        </w:rPr>
        <w:t>The Emergency Response to Multi-drug Resistant Tuberculosis in Daru, Western Province, Papua New Guinea 2014-2017 (in press).</w:t>
      </w:r>
      <w:r w:rsidRPr="004C0212">
        <w:rPr>
          <w:rFonts w:ascii="Calibri" w:hAnsi="Calibri"/>
          <w:sz w:val="18"/>
          <w:szCs w:val="18"/>
        </w:rPr>
        <w:t xml:space="preserve"> Papua New Guinea.</w:t>
      </w:r>
    </w:p>
  </w:footnote>
  <w:footnote w:id="7">
    <w:p w14:paraId="73340B0B" w14:textId="77777777" w:rsidR="00E47D9B" w:rsidRPr="00126B9F" w:rsidRDefault="00E47D9B" w:rsidP="00D62499">
      <w:pPr>
        <w:pStyle w:val="NormalWeb"/>
        <w:shd w:val="clear" w:color="auto" w:fill="FFFFFF"/>
        <w:spacing w:before="0" w:beforeAutospacing="0" w:after="0" w:afterAutospacing="0"/>
        <w:textAlignment w:val="baseline"/>
        <w:rPr>
          <w:rFonts w:asciiTheme="minorHAnsi" w:hAnsiTheme="minorHAnsi" w:cstheme="minorHAnsi"/>
          <w:color w:val="333333"/>
          <w:sz w:val="18"/>
          <w:szCs w:val="18"/>
          <w:lang w:eastAsia="en-AU"/>
        </w:rPr>
      </w:pPr>
      <w:r w:rsidRPr="000F5BDE">
        <w:rPr>
          <w:rStyle w:val="FootnoteReference"/>
          <w:rFonts w:asciiTheme="minorHAnsi" w:hAnsiTheme="minorHAnsi" w:cstheme="minorHAnsi"/>
          <w:sz w:val="18"/>
          <w:szCs w:val="18"/>
        </w:rPr>
        <w:footnoteRef/>
      </w:r>
      <w:r w:rsidRPr="000F5BDE">
        <w:rPr>
          <w:rFonts w:asciiTheme="minorHAnsi" w:hAnsiTheme="minorHAnsi" w:cstheme="minorHAnsi"/>
          <w:sz w:val="18"/>
          <w:szCs w:val="18"/>
        </w:rPr>
        <w:t xml:space="preserve"> </w:t>
      </w:r>
      <w:r w:rsidRPr="000F5BDE">
        <w:rPr>
          <w:rFonts w:asciiTheme="minorHAnsi" w:hAnsiTheme="minorHAnsi" w:cstheme="minorHAnsi"/>
          <w:sz w:val="18"/>
          <w:szCs w:val="18"/>
          <w:lang w:eastAsia="en-AU"/>
        </w:rPr>
        <w:t xml:space="preserve">A patient journey approach allows providers to “see” and understand the patient’s experience by separating the management of a specific condition or treatment into a series of consecutive events or steps (activities, interventions, or staff interactions, for example). The sequence of these can be viewed as a patient pathway or journey.  Improving the patient journey involves the coordination of multidisciplinary practice, aiming to maximise clinical efficacy and efficiency by eliminating ineffective and unnecessary care, and improving the quality or efficiency of clinical management and to alter the focus of care towards activities most valued by the patient. </w:t>
      </w:r>
      <w:r w:rsidRPr="000F5BDE">
        <w:rPr>
          <w:rFonts w:asciiTheme="minorHAnsi" w:hAnsiTheme="minorHAnsi" w:cstheme="minorHAnsi"/>
          <w:color w:val="333333"/>
          <w:sz w:val="18"/>
          <w:szCs w:val="18"/>
          <w:lang w:eastAsia="en-AU"/>
        </w:rPr>
        <w:t>(</w:t>
      </w:r>
      <w:hyperlink r:id="rId2" w:history="1">
        <w:r w:rsidRPr="000F5BDE">
          <w:rPr>
            <w:rStyle w:val="Hyperlink"/>
            <w:rFonts w:asciiTheme="minorHAnsi" w:hAnsiTheme="minorHAnsi" w:cstheme="minorHAnsi"/>
            <w:sz w:val="18"/>
            <w:szCs w:val="18"/>
            <w:lang w:eastAsia="en-AU"/>
          </w:rPr>
          <w:t>www.bmj.com/content/341/bmj.c4078</w:t>
        </w:r>
      </w:hyperlink>
      <w:r w:rsidRPr="000F5BDE">
        <w:rPr>
          <w:rFonts w:asciiTheme="minorHAnsi" w:hAnsiTheme="minorHAnsi" w:cstheme="minorHAnsi"/>
          <w:color w:val="333333"/>
          <w:sz w:val="18"/>
          <w:szCs w:val="18"/>
          <w:lang w:eastAsia="en-AU"/>
        </w:rPr>
        <w:t xml:space="preserve"> )</w:t>
      </w:r>
    </w:p>
  </w:footnote>
  <w:footnote w:id="8">
    <w:p w14:paraId="21C1316F" w14:textId="77777777" w:rsidR="00E47D9B" w:rsidRPr="008A0ABC" w:rsidRDefault="00E47D9B" w:rsidP="007925A1">
      <w:pPr>
        <w:pStyle w:val="FootnoteText"/>
        <w:rPr>
          <w:rFonts w:asciiTheme="minorHAnsi" w:hAnsiTheme="minorHAnsi"/>
          <w:sz w:val="18"/>
          <w:szCs w:val="18"/>
          <w:lang w:val="en-US"/>
        </w:rPr>
      </w:pPr>
      <w:r w:rsidRPr="00D2249B">
        <w:rPr>
          <w:rStyle w:val="FootnoteReference"/>
          <w:rFonts w:asciiTheme="minorHAnsi" w:hAnsiTheme="minorHAnsi"/>
          <w:sz w:val="18"/>
          <w:szCs w:val="18"/>
        </w:rPr>
        <w:footnoteRef/>
      </w:r>
      <w:r w:rsidRPr="00D2249B">
        <w:rPr>
          <w:rFonts w:asciiTheme="minorHAnsi" w:hAnsiTheme="minorHAnsi"/>
          <w:sz w:val="18"/>
          <w:szCs w:val="18"/>
        </w:rPr>
        <w:t xml:space="preserve"> </w:t>
      </w:r>
      <w:r w:rsidRPr="008A0ABC">
        <w:rPr>
          <w:rFonts w:asciiTheme="minorHAnsi" w:hAnsiTheme="minorHAnsi"/>
          <w:sz w:val="18"/>
          <w:szCs w:val="18"/>
          <w:lang w:val="en-US"/>
        </w:rPr>
        <w:t xml:space="preserve">This is in line with the recommendation of the 2018 </w:t>
      </w:r>
      <w:r>
        <w:rPr>
          <w:rFonts w:asciiTheme="minorHAnsi" w:hAnsiTheme="minorHAnsi"/>
          <w:sz w:val="18"/>
          <w:szCs w:val="18"/>
          <w:lang w:val="en-US"/>
        </w:rPr>
        <w:t xml:space="preserve">WHO </w:t>
      </w:r>
      <w:r w:rsidRPr="008A0ABC">
        <w:rPr>
          <w:rFonts w:asciiTheme="minorHAnsi" w:hAnsiTheme="minorHAnsi"/>
          <w:sz w:val="18"/>
          <w:szCs w:val="18"/>
          <w:lang w:val="en-US"/>
        </w:rPr>
        <w:t>Green Light Committee Review.</w:t>
      </w:r>
    </w:p>
  </w:footnote>
  <w:footnote w:id="9">
    <w:p w14:paraId="79D391AA" w14:textId="6F73D504" w:rsidR="00E47D9B" w:rsidRPr="00C4109A" w:rsidRDefault="00E47D9B" w:rsidP="00DD764A">
      <w:pPr>
        <w:pStyle w:val="FootnoteText"/>
        <w:rPr>
          <w:rFonts w:asciiTheme="minorHAnsi" w:hAnsiTheme="minorHAnsi" w:cstheme="minorHAnsi"/>
          <w:sz w:val="18"/>
          <w:szCs w:val="18"/>
          <w:lang w:val="en-US"/>
        </w:rPr>
      </w:pPr>
      <w:r w:rsidRPr="000F5BDE">
        <w:rPr>
          <w:rStyle w:val="FootnoteReference"/>
          <w:rFonts w:asciiTheme="minorHAnsi" w:hAnsiTheme="minorHAnsi" w:cstheme="minorHAnsi"/>
          <w:sz w:val="18"/>
          <w:szCs w:val="18"/>
        </w:rPr>
        <w:footnoteRef/>
      </w:r>
      <w:r w:rsidRPr="000F5BDE">
        <w:rPr>
          <w:rFonts w:asciiTheme="minorHAnsi" w:hAnsiTheme="minorHAnsi" w:cstheme="minorHAnsi"/>
          <w:sz w:val="18"/>
          <w:szCs w:val="18"/>
        </w:rPr>
        <w:t xml:space="preserve"> There was an initial </w:t>
      </w:r>
      <w:r w:rsidRPr="000F5BDE">
        <w:rPr>
          <w:rFonts w:asciiTheme="minorHAnsi" w:hAnsiTheme="minorHAnsi" w:cstheme="minorHAnsi"/>
          <w:i/>
          <w:sz w:val="18"/>
          <w:szCs w:val="18"/>
        </w:rPr>
        <w:t>TB Emergency Response (ER) Task Force</w:t>
      </w:r>
      <w:r w:rsidRPr="000F5BDE">
        <w:rPr>
          <w:rFonts w:asciiTheme="minorHAnsi" w:hAnsiTheme="minorHAnsi" w:cstheme="minorHAnsi"/>
          <w:sz w:val="18"/>
          <w:szCs w:val="18"/>
        </w:rPr>
        <w:t xml:space="preserve"> established in 2014 co-chaired by the National Department of Health (NDOH) and the World Health Organisation (WHO), which was restructured to the </w:t>
      </w:r>
      <w:r w:rsidRPr="000F5BDE">
        <w:rPr>
          <w:rFonts w:asciiTheme="minorHAnsi" w:hAnsiTheme="minorHAnsi" w:cstheme="minorHAnsi"/>
          <w:i/>
          <w:sz w:val="18"/>
          <w:szCs w:val="18"/>
        </w:rPr>
        <w:t>ER Steering Committee</w:t>
      </w:r>
      <w:r w:rsidRPr="000F5BDE">
        <w:rPr>
          <w:rFonts w:asciiTheme="minorHAnsi" w:hAnsiTheme="minorHAnsi" w:cstheme="minorHAnsi"/>
          <w:sz w:val="18"/>
          <w:szCs w:val="18"/>
        </w:rPr>
        <w:t xml:space="preserve"> with a higher</w:t>
      </w:r>
      <w:r>
        <w:rPr>
          <w:rFonts w:asciiTheme="minorHAnsi" w:hAnsiTheme="minorHAnsi" w:cstheme="minorHAnsi"/>
          <w:sz w:val="18"/>
          <w:szCs w:val="18"/>
        </w:rPr>
        <w:t>-</w:t>
      </w:r>
      <w:r w:rsidRPr="000F5BDE">
        <w:rPr>
          <w:rFonts w:asciiTheme="minorHAnsi" w:hAnsiTheme="minorHAnsi" w:cstheme="minorHAnsi"/>
          <w:sz w:val="18"/>
          <w:szCs w:val="18"/>
        </w:rPr>
        <w:t>level focus (strategic direction, protocols and standards, and coordination and monitoring against high-level TB indicators)</w:t>
      </w:r>
      <w:r w:rsidRPr="00C4109A">
        <w:rPr>
          <w:rFonts w:asciiTheme="minorHAnsi" w:hAnsiTheme="minorHAnsi" w:cstheme="minorHAnsi"/>
          <w:sz w:val="18"/>
          <w:szCs w:val="18"/>
        </w:rPr>
        <w:t xml:space="preserve"> and which continues to be co-chaired.</w:t>
      </w:r>
    </w:p>
  </w:footnote>
  <w:footnote w:id="10">
    <w:p w14:paraId="70313478" w14:textId="7815233E" w:rsidR="00E47D9B" w:rsidRPr="00EA39CE" w:rsidRDefault="00E47D9B" w:rsidP="00EA39CE">
      <w:pPr>
        <w:rPr>
          <w:rFonts w:asciiTheme="minorHAnsi" w:hAnsiTheme="minorHAnsi" w:cstheme="minorHAnsi"/>
          <w:sz w:val="18"/>
          <w:szCs w:val="18"/>
        </w:rPr>
      </w:pPr>
      <w:r w:rsidRPr="00EA39CE">
        <w:rPr>
          <w:rStyle w:val="FootnoteReference"/>
          <w:rFonts w:asciiTheme="minorHAnsi" w:hAnsiTheme="minorHAnsi" w:cstheme="minorHAnsi"/>
          <w:sz w:val="18"/>
          <w:szCs w:val="18"/>
        </w:rPr>
        <w:footnoteRef/>
      </w:r>
      <w:r w:rsidRPr="00EA39CE">
        <w:rPr>
          <w:rFonts w:asciiTheme="minorHAnsi" w:hAnsiTheme="minorHAnsi" w:cstheme="minorHAnsi"/>
          <w:sz w:val="18"/>
          <w:szCs w:val="18"/>
        </w:rPr>
        <w:t xml:space="preserve"> The principle of the autonomy of the individual is central to medical ethics.</w:t>
      </w:r>
    </w:p>
  </w:footnote>
  <w:footnote w:id="11">
    <w:p w14:paraId="6A979C4E" w14:textId="77777777" w:rsidR="00E47D9B" w:rsidRPr="004C0212" w:rsidRDefault="00E47D9B" w:rsidP="006012E4">
      <w:r w:rsidRPr="00126B9F">
        <w:rPr>
          <w:rStyle w:val="FootnoteReference"/>
          <w:rFonts w:asciiTheme="minorHAnsi" w:hAnsiTheme="minorHAnsi" w:cstheme="minorHAnsi"/>
          <w:sz w:val="18"/>
          <w:szCs w:val="18"/>
        </w:rPr>
        <w:footnoteRef/>
      </w:r>
      <w:r w:rsidRPr="00126B9F">
        <w:rPr>
          <w:rFonts w:asciiTheme="minorHAnsi" w:hAnsiTheme="minorHAnsi" w:cstheme="minorHAnsi"/>
          <w:sz w:val="18"/>
          <w:szCs w:val="18"/>
        </w:rPr>
        <w:t xml:space="preserve"> GeneXpert tests diagnose TB and rifampicin resistant (RR) TB in 2 hours; </w:t>
      </w:r>
      <w:r w:rsidRPr="00126B9F">
        <w:rPr>
          <w:rFonts w:asciiTheme="minorHAnsi" w:hAnsiTheme="minorHAnsi" w:cstheme="minorHAnsi"/>
          <w:sz w:val="18"/>
          <w:szCs w:val="18"/>
          <w:shd w:val="clear" w:color="auto" w:fill="FFFFFF"/>
        </w:rPr>
        <w:t xml:space="preserve">sensitivity is imperfect in smear-negative and HIV-associated TB and Ultra </w:t>
      </w:r>
      <w:r w:rsidRPr="00126B9F">
        <w:rPr>
          <w:rFonts w:asciiTheme="minorHAnsi" w:hAnsiTheme="minorHAnsi" w:cstheme="minorHAnsi"/>
          <w:sz w:val="18"/>
          <w:szCs w:val="18"/>
        </w:rPr>
        <w:t xml:space="preserve">GeneXpert testing </w:t>
      </w:r>
      <w:r w:rsidRPr="00126B9F">
        <w:rPr>
          <w:rFonts w:asciiTheme="minorHAnsi" w:hAnsiTheme="minorHAnsi" w:cstheme="minorHAnsi"/>
          <w:sz w:val="18"/>
          <w:szCs w:val="18"/>
          <w:shd w:val="clear" w:color="auto" w:fill="FFFFFF"/>
        </w:rPr>
        <w:t>is a second-generation test designed to overcome sensitivity limitations and it also gives results in 2 hours; its development was co-funded by GOA. Ultra GeneXpert testing will have special impact for children, HIV/TB co-infected patients and other difficult-to-diagnose groups by enabling rapid TB diagnosis</w:t>
      </w:r>
      <w:r w:rsidRPr="000F5BDE">
        <w:rPr>
          <w:rFonts w:cstheme="minorHAnsi"/>
          <w:sz w:val="18"/>
          <w:szCs w:val="18"/>
          <w:shd w:val="clear" w:color="auto" w:fill="FFFFFF"/>
        </w:rPr>
        <w:t>.</w:t>
      </w:r>
    </w:p>
  </w:footnote>
  <w:footnote w:id="12">
    <w:p w14:paraId="3687090F" w14:textId="21847D4D" w:rsidR="00E47D9B" w:rsidRDefault="00E47D9B">
      <w:pPr>
        <w:pStyle w:val="FootnoteText"/>
      </w:pPr>
      <w:r>
        <w:rPr>
          <w:rStyle w:val="FootnoteReference"/>
        </w:rPr>
        <w:footnoteRef/>
      </w:r>
      <w:r>
        <w:t xml:space="preserve"> </w:t>
      </w:r>
      <w:r w:rsidRPr="004C3D4D">
        <w:rPr>
          <w:rFonts w:asciiTheme="minorHAnsi" w:hAnsiTheme="minorHAnsi" w:cstheme="minorHAnsi"/>
          <w:sz w:val="18"/>
          <w:szCs w:val="18"/>
        </w:rPr>
        <w:t xml:space="preserve">N95 respirator masks </w:t>
      </w:r>
      <w:r w:rsidRPr="004C3D4D">
        <w:rPr>
          <w:rFonts w:asciiTheme="minorHAnsi" w:hAnsiTheme="minorHAnsi" w:cstheme="minorHAnsi"/>
          <w:color w:val="000000"/>
          <w:sz w:val="18"/>
          <w:szCs w:val="18"/>
          <w:shd w:val="clear" w:color="auto" w:fill="FFFFFF"/>
        </w:rPr>
        <w:t>are designed to help reduce the wearer’s respiratory exposure to airborne contaminants such as particles, gases or vapours. N95 respirators are appropriate for the majority of airborne precautions encountered in healthcare facilities.</w:t>
      </w:r>
    </w:p>
  </w:footnote>
  <w:footnote w:id="13">
    <w:p w14:paraId="5BB5CA2A" w14:textId="77777777" w:rsidR="00E47D9B" w:rsidRPr="004C0212" w:rsidRDefault="00E47D9B" w:rsidP="00DD764A">
      <w:pPr>
        <w:pStyle w:val="FootnoteText"/>
        <w:rPr>
          <w:rFonts w:asciiTheme="minorHAnsi" w:hAnsiTheme="minorHAnsi" w:cstheme="minorHAnsi"/>
          <w:sz w:val="18"/>
          <w:szCs w:val="18"/>
        </w:rPr>
      </w:pPr>
      <w:r w:rsidRPr="004C0212">
        <w:rPr>
          <w:rStyle w:val="FootnoteReference"/>
          <w:rFonts w:asciiTheme="minorHAnsi" w:hAnsiTheme="minorHAnsi" w:cstheme="minorHAnsi"/>
          <w:sz w:val="18"/>
          <w:szCs w:val="18"/>
        </w:rPr>
        <w:footnoteRef/>
      </w:r>
      <w:r w:rsidRPr="004C0212">
        <w:rPr>
          <w:rFonts w:asciiTheme="minorHAnsi" w:hAnsiTheme="minorHAnsi" w:cstheme="minorHAnsi"/>
          <w:sz w:val="18"/>
          <w:szCs w:val="18"/>
        </w:rPr>
        <w:t xml:space="preserve"> </w:t>
      </w:r>
      <w:r w:rsidRPr="00D2249B">
        <w:rPr>
          <w:rFonts w:asciiTheme="minorHAnsi" w:hAnsiTheme="minorHAnsi" w:cstheme="minorHAnsi"/>
          <w:sz w:val="18"/>
          <w:szCs w:val="18"/>
        </w:rPr>
        <w:t xml:space="preserve">Line Probe Assay (LPA) laboratory tests </w:t>
      </w:r>
      <w:r w:rsidRPr="00D2249B">
        <w:rPr>
          <w:rFonts w:asciiTheme="minorHAnsi" w:hAnsiTheme="minorHAnsi" w:cstheme="minorHAnsi"/>
          <w:sz w:val="18"/>
          <w:szCs w:val="18"/>
          <w:shd w:val="clear" w:color="auto" w:fill="FFFFFF"/>
        </w:rPr>
        <w:t>are designed to identify TB and simultaneously detect mutations associated with drug resistance.</w:t>
      </w:r>
    </w:p>
  </w:footnote>
  <w:footnote w:id="14">
    <w:p w14:paraId="681981DA" w14:textId="18949815" w:rsidR="00E47D9B" w:rsidRDefault="00E47D9B" w:rsidP="00D62499">
      <w:pPr>
        <w:pStyle w:val="FootnoteText"/>
      </w:pPr>
      <w:r>
        <w:rPr>
          <w:rStyle w:val="FootnoteReference"/>
        </w:rPr>
        <w:footnoteRef/>
      </w:r>
      <w:r>
        <w:t xml:space="preserve"> </w:t>
      </w:r>
      <w:r w:rsidRPr="00ED7EBF">
        <w:rPr>
          <w:rFonts w:asciiTheme="minorHAnsi" w:eastAsia="Times New Roman" w:hAnsiTheme="minorHAnsi" w:cstheme="minorHAnsi"/>
          <w:color w:val="000000"/>
          <w:sz w:val="18"/>
          <w:szCs w:val="18"/>
          <w:lang w:eastAsia="ja-JP" w:bidi="hi-IN"/>
        </w:rPr>
        <w:t>Aia P, Kal M, Lavu E, John LN, Johnson K, Coulter C, et al. 2016</w:t>
      </w:r>
      <w:r>
        <w:rPr>
          <w:rFonts w:asciiTheme="minorHAnsi" w:eastAsia="Times New Roman" w:hAnsiTheme="minorHAnsi" w:cstheme="minorHAnsi"/>
          <w:color w:val="000000"/>
          <w:sz w:val="18"/>
          <w:szCs w:val="18"/>
          <w:lang w:eastAsia="ja-JP" w:bidi="hi-IN"/>
        </w:rPr>
        <w:t>.</w:t>
      </w:r>
      <w:r w:rsidRPr="00ED7EBF">
        <w:rPr>
          <w:rFonts w:asciiTheme="minorHAnsi" w:eastAsia="Times New Roman" w:hAnsiTheme="minorHAnsi" w:cstheme="minorHAnsi"/>
          <w:color w:val="000000"/>
          <w:sz w:val="18"/>
          <w:szCs w:val="18"/>
          <w:lang w:eastAsia="ja-JP" w:bidi="hi-IN"/>
        </w:rPr>
        <w:t xml:space="preserve"> </w:t>
      </w:r>
      <w:r w:rsidRPr="00CC11C0">
        <w:rPr>
          <w:rFonts w:asciiTheme="minorHAnsi" w:eastAsia="Times New Roman" w:hAnsiTheme="minorHAnsi" w:cstheme="minorHAnsi"/>
          <w:i/>
          <w:color w:val="000000"/>
          <w:sz w:val="18"/>
          <w:szCs w:val="18"/>
          <w:lang w:eastAsia="ja-JP" w:bidi="hi-IN"/>
        </w:rPr>
        <w:t>The Burden of Drug-Resistant Tuberculosis in Papua New Guinea: Results of a Large Population-Based Survey</w:t>
      </w:r>
      <w:r w:rsidRPr="00ED7EBF">
        <w:rPr>
          <w:rFonts w:asciiTheme="minorHAnsi" w:eastAsia="Times New Roman" w:hAnsiTheme="minorHAnsi" w:cstheme="minorHAnsi"/>
          <w:color w:val="000000"/>
          <w:sz w:val="18"/>
          <w:szCs w:val="18"/>
          <w:lang w:eastAsia="ja-JP" w:bidi="hi-IN"/>
        </w:rPr>
        <w:t>. PLoS ONE 11(3): e0149806. doi:10.1371/journal.pone.0149806</w:t>
      </w:r>
      <w:r>
        <w:rPr>
          <w:rFonts w:ascii="AdvTT299aae20" w:eastAsia="Times New Roman" w:hAnsi="AdvTT299aae20" w:cs="Mangal"/>
          <w:color w:val="000000"/>
          <w:sz w:val="16"/>
          <w:szCs w:val="16"/>
          <w:lang w:eastAsia="ja-JP" w:bidi="hi-IN"/>
        </w:rPr>
        <w:t xml:space="preserve"> </w:t>
      </w:r>
    </w:p>
  </w:footnote>
  <w:footnote w:id="15">
    <w:p w14:paraId="359764CF" w14:textId="35A68B0E" w:rsidR="00E47D9B" w:rsidRDefault="00E47D9B">
      <w:pPr>
        <w:pStyle w:val="FootnoteText"/>
      </w:pPr>
      <w:r>
        <w:rPr>
          <w:rStyle w:val="FootnoteReference"/>
        </w:rPr>
        <w:footnoteRef/>
      </w:r>
      <w:r>
        <w:t xml:space="preserve"> </w:t>
      </w:r>
      <w:r w:rsidRPr="00ED7EBF">
        <w:rPr>
          <w:rFonts w:asciiTheme="minorHAnsi" w:eastAsia="Times New Roman" w:hAnsiTheme="minorHAnsi" w:cstheme="minorHAnsi"/>
          <w:color w:val="000000"/>
          <w:sz w:val="18"/>
          <w:szCs w:val="18"/>
          <w:lang w:eastAsia="ja-JP" w:bidi="hi-IN"/>
        </w:rPr>
        <w:t>Horton KC, MacPherson P, Houben RMGJ, White RG, Corbett EL</w:t>
      </w:r>
      <w:r>
        <w:rPr>
          <w:rFonts w:asciiTheme="minorHAnsi" w:eastAsia="Times New Roman" w:hAnsiTheme="minorHAnsi" w:cstheme="minorHAnsi"/>
          <w:color w:val="000000"/>
          <w:sz w:val="18"/>
          <w:szCs w:val="18"/>
          <w:lang w:eastAsia="ja-JP" w:bidi="hi-IN"/>
        </w:rPr>
        <w:t>.</w:t>
      </w:r>
      <w:r w:rsidRPr="00ED7EBF">
        <w:rPr>
          <w:rFonts w:asciiTheme="minorHAnsi" w:eastAsia="Times New Roman" w:hAnsiTheme="minorHAnsi" w:cstheme="minorHAnsi"/>
          <w:color w:val="000000"/>
          <w:sz w:val="18"/>
          <w:szCs w:val="18"/>
          <w:lang w:eastAsia="ja-JP" w:bidi="hi-IN"/>
        </w:rPr>
        <w:t xml:space="preserve"> 2016</w:t>
      </w:r>
      <w:r>
        <w:rPr>
          <w:rFonts w:asciiTheme="minorHAnsi" w:eastAsia="Times New Roman" w:hAnsiTheme="minorHAnsi" w:cstheme="minorHAnsi"/>
          <w:color w:val="000000"/>
          <w:sz w:val="18"/>
          <w:szCs w:val="18"/>
          <w:lang w:eastAsia="ja-JP" w:bidi="hi-IN"/>
        </w:rPr>
        <w:t xml:space="preserve">. </w:t>
      </w:r>
      <w:r w:rsidRPr="00CC11C0">
        <w:rPr>
          <w:rFonts w:asciiTheme="minorHAnsi" w:eastAsia="Times New Roman" w:hAnsiTheme="minorHAnsi" w:cstheme="minorHAnsi"/>
          <w:i/>
          <w:color w:val="000000"/>
          <w:sz w:val="18"/>
          <w:szCs w:val="18"/>
          <w:lang w:eastAsia="ja-JP" w:bidi="hi-IN"/>
        </w:rPr>
        <w:t>Sex Differences in Tuberculosis Burden and Notifications in Low- and Middle-Income Countries: A Systematic Review and Meta-analysis.</w:t>
      </w:r>
      <w:r w:rsidRPr="00ED7EBF">
        <w:rPr>
          <w:rFonts w:asciiTheme="minorHAnsi" w:eastAsia="Times New Roman" w:hAnsiTheme="minorHAnsi" w:cstheme="minorHAnsi"/>
          <w:color w:val="000000"/>
          <w:sz w:val="18"/>
          <w:szCs w:val="18"/>
          <w:lang w:eastAsia="ja-JP" w:bidi="hi-IN"/>
        </w:rPr>
        <w:t xml:space="preserve"> PLoS Med 13(9): e1002119. doi:10.1371/journal.pmed.1002119</w:t>
      </w:r>
    </w:p>
  </w:footnote>
  <w:footnote w:id="16">
    <w:p w14:paraId="6EF578E4" w14:textId="5084CBD6" w:rsidR="00E47D9B" w:rsidRPr="006143C4" w:rsidRDefault="00E47D9B" w:rsidP="00EA39CE">
      <w:pPr>
        <w:pStyle w:val="FootnoteText"/>
        <w:jc w:val="both"/>
        <w:rPr>
          <w:rFonts w:ascii="Calibri" w:hAnsi="Calibri" w:cs="Arial"/>
          <w:sz w:val="18"/>
          <w:szCs w:val="18"/>
        </w:rPr>
      </w:pPr>
      <w:r w:rsidRPr="00E1272F">
        <w:rPr>
          <w:rStyle w:val="FootnoteReference"/>
          <w:rFonts w:asciiTheme="minorHAnsi" w:hAnsiTheme="minorHAnsi" w:cs="Arial"/>
          <w:sz w:val="18"/>
          <w:szCs w:val="18"/>
        </w:rPr>
        <w:footnoteRef/>
      </w:r>
      <w:r w:rsidRPr="00E1272F">
        <w:rPr>
          <w:rFonts w:asciiTheme="minorHAnsi" w:hAnsiTheme="minorHAnsi" w:cs="Arial"/>
          <w:sz w:val="18"/>
          <w:szCs w:val="18"/>
        </w:rPr>
        <w:t xml:space="preserve"> T</w:t>
      </w:r>
      <w:r w:rsidRPr="006143C4">
        <w:rPr>
          <w:rFonts w:ascii="Calibri" w:hAnsi="Calibri" w:cs="Arial"/>
          <w:sz w:val="18"/>
          <w:szCs w:val="18"/>
        </w:rPr>
        <w:t xml:space="preserve">he </w:t>
      </w:r>
      <w:r>
        <w:rPr>
          <w:rFonts w:ascii="Calibri" w:hAnsi="Calibri" w:cs="Arial"/>
          <w:sz w:val="18"/>
          <w:szCs w:val="18"/>
        </w:rPr>
        <w:t xml:space="preserve">members of the independent review of the GOA TB investment in PNG were </w:t>
      </w:r>
      <w:r w:rsidRPr="006143C4">
        <w:rPr>
          <w:rFonts w:ascii="Calibri" w:hAnsi="Calibri" w:cs="Arial"/>
          <w:sz w:val="18"/>
          <w:szCs w:val="18"/>
        </w:rPr>
        <w:t>Gillian Biscoe AM</w:t>
      </w:r>
      <w:r>
        <w:rPr>
          <w:rFonts w:ascii="Calibri" w:hAnsi="Calibri" w:cs="Arial"/>
          <w:sz w:val="18"/>
          <w:szCs w:val="18"/>
        </w:rPr>
        <w:t xml:space="preserve"> (team leader)</w:t>
      </w:r>
      <w:r w:rsidRPr="006143C4">
        <w:rPr>
          <w:rFonts w:ascii="Calibri" w:hAnsi="Calibri" w:cs="Arial"/>
          <w:sz w:val="18"/>
          <w:szCs w:val="18"/>
        </w:rPr>
        <w:t xml:space="preserve">, </w:t>
      </w:r>
      <w:r>
        <w:rPr>
          <w:rFonts w:ascii="Calibri" w:hAnsi="Calibri" w:cs="Arial"/>
          <w:sz w:val="18"/>
          <w:szCs w:val="18"/>
        </w:rPr>
        <w:t xml:space="preserve">Hind Satti (TB expert), Kim Dalziel (finance and economic analytics) and </w:t>
      </w:r>
      <w:r w:rsidRPr="00A51FC2">
        <w:rPr>
          <w:rFonts w:ascii="Calibri" w:hAnsi="Calibri" w:cs="Arial"/>
          <w:sz w:val="18"/>
          <w:szCs w:val="18"/>
        </w:rPr>
        <w:t>Madeline</w:t>
      </w:r>
      <w:r>
        <w:rPr>
          <w:rFonts w:ascii="Calibri" w:hAnsi="Calibri" w:cs="Arial"/>
          <w:sz w:val="18"/>
          <w:szCs w:val="18"/>
        </w:rPr>
        <w:t xml:space="preserve"> </w:t>
      </w:r>
      <w:r w:rsidRPr="00A51FC2">
        <w:rPr>
          <w:rFonts w:ascii="Calibri" w:hAnsi="Calibri" w:cs="Arial"/>
          <w:sz w:val="18"/>
          <w:szCs w:val="18"/>
        </w:rPr>
        <w:t>Lemeki</w:t>
      </w:r>
      <w:r>
        <w:rPr>
          <w:rFonts w:ascii="Calibri" w:hAnsi="Calibri" w:cs="Arial"/>
          <w:sz w:val="18"/>
          <w:szCs w:val="18"/>
        </w:rPr>
        <w:t xml:space="preserve">  (gender and social inclusion); the review team received invaluable support from Martin Taylor (senior health consultant) and Iran Yanda (DFAT health intern); Dr Satti participated virtually during the December in-country visit as a visa was unable to be achieved in the time frame of the review. </w:t>
      </w:r>
    </w:p>
  </w:footnote>
  <w:footnote w:id="17">
    <w:p w14:paraId="3AD2102C" w14:textId="08C8C8FB" w:rsidR="00E47D9B" w:rsidRPr="00D10240" w:rsidRDefault="00E47D9B" w:rsidP="00963683">
      <w:pPr>
        <w:pStyle w:val="FootnoteText"/>
        <w:rPr>
          <w:rFonts w:asciiTheme="minorHAnsi" w:hAnsiTheme="minorHAnsi" w:cstheme="minorHAnsi"/>
          <w:sz w:val="18"/>
          <w:szCs w:val="18"/>
        </w:rPr>
      </w:pPr>
      <w:r w:rsidRPr="00D10240">
        <w:rPr>
          <w:rStyle w:val="FootnoteReference"/>
          <w:rFonts w:asciiTheme="minorHAnsi" w:hAnsiTheme="minorHAnsi" w:cstheme="minorHAnsi"/>
          <w:sz w:val="18"/>
          <w:szCs w:val="18"/>
        </w:rPr>
        <w:footnoteRef/>
      </w:r>
      <w:r w:rsidRPr="00D10240">
        <w:rPr>
          <w:rFonts w:asciiTheme="minorHAnsi" w:hAnsiTheme="minorHAnsi" w:cstheme="minorHAnsi"/>
          <w:sz w:val="18"/>
          <w:szCs w:val="18"/>
        </w:rPr>
        <w:t xml:space="preserve"> In Gulf Province the TB response has been coordinated by </w:t>
      </w:r>
      <w:r w:rsidRPr="00EA39CE">
        <w:rPr>
          <w:rFonts w:asciiTheme="minorHAnsi" w:hAnsiTheme="minorHAnsi" w:cstheme="minorHAnsi"/>
          <w:color w:val="262626"/>
          <w:sz w:val="18"/>
          <w:szCs w:val="18"/>
          <w:shd w:val="clear" w:color="auto" w:fill="FFFFFF"/>
        </w:rPr>
        <w:t>Médecins Sans Frontières</w:t>
      </w:r>
      <w:r w:rsidRPr="00D10240">
        <w:rPr>
          <w:rFonts w:asciiTheme="minorHAnsi" w:hAnsiTheme="minorHAnsi" w:cstheme="minorHAnsi"/>
          <w:sz w:val="18"/>
          <w:szCs w:val="18"/>
        </w:rPr>
        <w:t xml:space="preserve">. </w:t>
      </w:r>
    </w:p>
  </w:footnote>
  <w:footnote w:id="18">
    <w:p w14:paraId="5A2BC547" w14:textId="51316D81" w:rsidR="00E47D9B" w:rsidRDefault="00E47D9B" w:rsidP="00CC11C0">
      <w:pPr>
        <w:pStyle w:val="FootnoteText"/>
      </w:pPr>
      <w:r>
        <w:rPr>
          <w:rStyle w:val="FootnoteReference"/>
        </w:rPr>
        <w:footnoteRef/>
      </w:r>
      <w:r>
        <w:t xml:space="preserve"> </w:t>
      </w:r>
      <w:r w:rsidRPr="004C0212">
        <w:rPr>
          <w:rFonts w:asciiTheme="minorHAnsi" w:hAnsiTheme="minorHAnsi" w:cstheme="minorHAnsi"/>
          <w:sz w:val="18"/>
          <w:szCs w:val="18"/>
        </w:rPr>
        <w:t xml:space="preserve">In high burden TB countries </w:t>
      </w:r>
      <w:r>
        <w:rPr>
          <w:rFonts w:asciiTheme="minorHAnsi" w:hAnsiTheme="minorHAnsi" w:cstheme="minorHAnsi"/>
          <w:sz w:val="18"/>
          <w:szCs w:val="18"/>
        </w:rPr>
        <w:t>‘</w:t>
      </w:r>
      <w:r w:rsidRPr="004C0212">
        <w:rPr>
          <w:rFonts w:asciiTheme="minorHAnsi" w:hAnsiTheme="minorHAnsi" w:cstheme="minorHAnsi"/>
          <w:sz w:val="18"/>
          <w:szCs w:val="18"/>
        </w:rPr>
        <w:t>DS-TB</w:t>
      </w:r>
      <w:r>
        <w:rPr>
          <w:rFonts w:asciiTheme="minorHAnsi" w:hAnsiTheme="minorHAnsi" w:cstheme="minorHAnsi"/>
          <w:sz w:val="18"/>
          <w:szCs w:val="18"/>
        </w:rPr>
        <w:t>’</w:t>
      </w:r>
      <w:r w:rsidRPr="004C0212">
        <w:rPr>
          <w:rFonts w:asciiTheme="minorHAnsi" w:hAnsiTheme="minorHAnsi" w:cstheme="minorHAnsi"/>
          <w:sz w:val="18"/>
          <w:szCs w:val="18"/>
        </w:rPr>
        <w:t xml:space="preserve"> is usually referred to simply as ‘TB’; in </w:t>
      </w:r>
      <w:r>
        <w:rPr>
          <w:rFonts w:asciiTheme="minorHAnsi" w:hAnsiTheme="minorHAnsi" w:cstheme="minorHAnsi"/>
          <w:sz w:val="18"/>
          <w:szCs w:val="18"/>
        </w:rPr>
        <w:t xml:space="preserve">this report ‘DS-TB’ is used to clarify and distinguish between MDR-TB or XDR-TB. </w:t>
      </w:r>
      <w:r>
        <w:t xml:space="preserve"> </w:t>
      </w:r>
    </w:p>
  </w:footnote>
  <w:footnote w:id="19">
    <w:p w14:paraId="5C3C17C6" w14:textId="77777777" w:rsidR="00E47D9B" w:rsidRDefault="00E47D9B" w:rsidP="00C57D24">
      <w:pPr>
        <w:pStyle w:val="FootnoteText"/>
      </w:pPr>
      <w:r>
        <w:rPr>
          <w:rStyle w:val="FootnoteReference"/>
        </w:rPr>
        <w:footnoteRef/>
      </w:r>
      <w:r>
        <w:t xml:space="preserve"> </w:t>
      </w:r>
      <w:r w:rsidRPr="00E5003C">
        <w:rPr>
          <w:rFonts w:asciiTheme="minorHAnsi" w:hAnsiTheme="minorHAnsi" w:cstheme="minorHAnsi"/>
          <w:sz w:val="18"/>
          <w:szCs w:val="18"/>
        </w:rPr>
        <w:t>WHO Global TB Report 2018</w:t>
      </w:r>
      <w:r>
        <w:rPr>
          <w:rFonts w:asciiTheme="minorHAnsi" w:hAnsiTheme="minorHAnsi" w:cstheme="minorHAnsi"/>
          <w:sz w:val="18"/>
          <w:szCs w:val="18"/>
        </w:rPr>
        <w:t>.</w:t>
      </w:r>
    </w:p>
  </w:footnote>
  <w:footnote w:id="20">
    <w:p w14:paraId="1D7BF6A2" w14:textId="77777777" w:rsidR="00E47D9B" w:rsidRPr="00C57D24" w:rsidRDefault="00E47D9B" w:rsidP="000E62BE">
      <w:pPr>
        <w:pStyle w:val="FootnoteText"/>
        <w:rPr>
          <w:rFonts w:asciiTheme="minorHAnsi" w:hAnsiTheme="minorHAnsi" w:cstheme="minorHAnsi"/>
          <w:sz w:val="18"/>
          <w:szCs w:val="18"/>
        </w:rPr>
      </w:pPr>
      <w:r w:rsidRPr="00D10240">
        <w:rPr>
          <w:rStyle w:val="FootnoteReference"/>
          <w:rFonts w:asciiTheme="minorHAnsi" w:hAnsiTheme="minorHAnsi" w:cstheme="minorHAnsi"/>
          <w:sz w:val="18"/>
          <w:szCs w:val="18"/>
        </w:rPr>
        <w:footnoteRef/>
      </w:r>
      <w:r w:rsidRPr="00D10240">
        <w:rPr>
          <w:rFonts w:asciiTheme="minorHAnsi" w:hAnsiTheme="minorHAnsi" w:cstheme="minorHAnsi"/>
          <w:sz w:val="18"/>
          <w:szCs w:val="18"/>
        </w:rPr>
        <w:t xml:space="preserve"> </w:t>
      </w:r>
      <w:r w:rsidRPr="00C57D24">
        <w:rPr>
          <w:rFonts w:asciiTheme="minorHAnsi" w:hAnsiTheme="minorHAnsi" w:cstheme="minorHAnsi"/>
          <w:sz w:val="18"/>
          <w:szCs w:val="18"/>
        </w:rPr>
        <w:t>Civil registration data is weak in PNG.</w:t>
      </w:r>
    </w:p>
  </w:footnote>
  <w:footnote w:id="21">
    <w:p w14:paraId="48AC4D80" w14:textId="77777777" w:rsidR="00E47D9B" w:rsidRPr="00D10240" w:rsidRDefault="00E47D9B" w:rsidP="00233DBD">
      <w:r w:rsidRPr="00CC11C0">
        <w:rPr>
          <w:rStyle w:val="FootnoteReference"/>
          <w:rFonts w:asciiTheme="minorHAnsi" w:hAnsiTheme="minorHAnsi" w:cstheme="minorHAnsi"/>
          <w:sz w:val="18"/>
          <w:szCs w:val="18"/>
        </w:rPr>
        <w:footnoteRef/>
      </w:r>
      <w:r w:rsidRPr="00CC11C0">
        <w:rPr>
          <w:rFonts w:asciiTheme="minorHAnsi" w:hAnsiTheme="minorHAnsi" w:cstheme="minorHAnsi"/>
          <w:sz w:val="18"/>
          <w:szCs w:val="18"/>
        </w:rPr>
        <w:t xml:space="preserve"> ‘TB notifications’ are the n</w:t>
      </w:r>
      <w:r w:rsidRPr="00CC11C0">
        <w:rPr>
          <w:rFonts w:asciiTheme="minorHAnsi" w:hAnsiTheme="minorHAnsi" w:cstheme="minorHAnsi"/>
          <w:sz w:val="18"/>
          <w:szCs w:val="18"/>
          <w:shd w:val="clear" w:color="auto" w:fill="FFFFFF"/>
        </w:rPr>
        <w:t>umber of new and relapse </w:t>
      </w:r>
      <w:r w:rsidRPr="00CC11C0">
        <w:rPr>
          <w:rFonts w:asciiTheme="minorHAnsi" w:hAnsiTheme="minorHAnsi" w:cstheme="minorHAnsi"/>
          <w:bCs/>
          <w:sz w:val="18"/>
          <w:szCs w:val="18"/>
        </w:rPr>
        <w:t>TB cases</w:t>
      </w:r>
      <w:r w:rsidRPr="00CC11C0">
        <w:rPr>
          <w:rFonts w:asciiTheme="minorHAnsi" w:hAnsiTheme="minorHAnsi" w:cstheme="minorHAnsi"/>
          <w:sz w:val="18"/>
          <w:szCs w:val="18"/>
          <w:shd w:val="clear" w:color="auto" w:fill="FFFFFF"/>
        </w:rPr>
        <w:t> notified in a given year, per 100 000 population to the national surveillance system and then on to WHO.</w:t>
      </w:r>
      <w:r w:rsidRPr="00CC11C0">
        <w:rPr>
          <w:rFonts w:asciiTheme="minorHAnsi" w:hAnsiTheme="minorHAnsi" w:cstheme="minorHAnsi"/>
          <w:sz w:val="18"/>
          <w:szCs w:val="18"/>
        </w:rPr>
        <w:t xml:space="preserve"> An increase may indicate improved reporting and case detection with an increase in the early years of the program with a longer-term decrease in the number of cases identified as the program and screening is strengthened.</w:t>
      </w:r>
    </w:p>
  </w:footnote>
  <w:footnote w:id="22">
    <w:p w14:paraId="152611FA" w14:textId="77777777" w:rsidR="00E47D9B" w:rsidRPr="00DC4EAA" w:rsidRDefault="00E47D9B">
      <w:pPr>
        <w:pStyle w:val="FootnoteText"/>
        <w:rPr>
          <w:rFonts w:asciiTheme="minorHAnsi" w:hAnsiTheme="minorHAnsi" w:cstheme="minorHAnsi"/>
          <w:sz w:val="18"/>
          <w:szCs w:val="18"/>
        </w:rPr>
      </w:pPr>
      <w:r w:rsidRPr="00DC4EAA">
        <w:rPr>
          <w:rStyle w:val="FootnoteReference"/>
          <w:rFonts w:asciiTheme="minorHAnsi" w:hAnsiTheme="minorHAnsi" w:cstheme="minorHAnsi"/>
          <w:sz w:val="18"/>
          <w:szCs w:val="18"/>
        </w:rPr>
        <w:footnoteRef/>
      </w:r>
      <w:r w:rsidRPr="00DC4EAA">
        <w:rPr>
          <w:rFonts w:asciiTheme="minorHAnsi" w:hAnsiTheme="minorHAnsi" w:cstheme="minorHAnsi"/>
          <w:sz w:val="18"/>
          <w:szCs w:val="18"/>
        </w:rPr>
        <w:t xml:space="preserve"> ‘Latent TB’ is defined by the US Centre for Disease Control as people who are infected with TB but do not feel sick nor have any symptoms. Persons with latent TB infection are not infectious and cannot spread TB infection to others. Without treatment about 5-10% of those infected with TB but with no symptoms will develop TB disease at some time in their lives, about 50% within the first two years of infection. </w:t>
      </w:r>
      <w:hyperlink r:id="rId3" w:history="1">
        <w:r w:rsidRPr="00DC4EAA">
          <w:rPr>
            <w:rStyle w:val="Hyperlink"/>
            <w:rFonts w:asciiTheme="minorHAnsi" w:hAnsiTheme="minorHAnsi" w:cstheme="minorHAnsi"/>
            <w:sz w:val="18"/>
            <w:szCs w:val="18"/>
          </w:rPr>
          <w:t>https://www.cdc.gov/tb/publications/factsheets/general/ltbiandactivetb.htm</w:t>
        </w:r>
      </w:hyperlink>
    </w:p>
    <w:p w14:paraId="708C5B90" w14:textId="77777777" w:rsidR="00E47D9B" w:rsidRDefault="00E47D9B">
      <w:pPr>
        <w:pStyle w:val="FootnoteText"/>
      </w:pPr>
    </w:p>
  </w:footnote>
  <w:footnote w:id="23">
    <w:p w14:paraId="2F43FFAD" w14:textId="77777777" w:rsidR="00E47D9B" w:rsidRPr="008A0ABC" w:rsidRDefault="00E47D9B" w:rsidP="00D33D2F">
      <w:pPr>
        <w:pStyle w:val="FootnoteText"/>
        <w:rPr>
          <w:rFonts w:asciiTheme="minorHAnsi" w:hAnsiTheme="minorHAnsi"/>
          <w:sz w:val="18"/>
          <w:szCs w:val="18"/>
          <w:lang w:val="en-US"/>
        </w:rPr>
      </w:pPr>
      <w:r w:rsidRPr="00D2249B">
        <w:rPr>
          <w:rStyle w:val="FootnoteReference"/>
          <w:rFonts w:asciiTheme="minorHAnsi" w:hAnsiTheme="minorHAnsi"/>
          <w:sz w:val="18"/>
          <w:szCs w:val="18"/>
        </w:rPr>
        <w:footnoteRef/>
      </w:r>
      <w:r w:rsidRPr="00D2249B">
        <w:rPr>
          <w:rFonts w:asciiTheme="minorHAnsi" w:hAnsiTheme="minorHAnsi"/>
          <w:sz w:val="18"/>
          <w:szCs w:val="18"/>
        </w:rPr>
        <w:t xml:space="preserve"> </w:t>
      </w:r>
      <w:r w:rsidRPr="008A0ABC">
        <w:rPr>
          <w:rFonts w:asciiTheme="minorHAnsi" w:hAnsiTheme="minorHAnsi"/>
          <w:sz w:val="18"/>
          <w:szCs w:val="18"/>
          <w:lang w:val="en-US"/>
        </w:rPr>
        <w:t xml:space="preserve">This is in line with the recommendation of the 2018 </w:t>
      </w:r>
      <w:r>
        <w:rPr>
          <w:rFonts w:asciiTheme="minorHAnsi" w:hAnsiTheme="minorHAnsi"/>
          <w:sz w:val="18"/>
          <w:szCs w:val="18"/>
          <w:lang w:val="en-US"/>
        </w:rPr>
        <w:t xml:space="preserve">WHO </w:t>
      </w:r>
      <w:r w:rsidRPr="008A0ABC">
        <w:rPr>
          <w:rFonts w:asciiTheme="minorHAnsi" w:hAnsiTheme="minorHAnsi"/>
          <w:sz w:val="18"/>
          <w:szCs w:val="18"/>
          <w:lang w:val="en-US"/>
        </w:rPr>
        <w:t>Green Light Committee Review.</w:t>
      </w:r>
    </w:p>
  </w:footnote>
  <w:footnote w:id="24">
    <w:p w14:paraId="5EB454B5" w14:textId="77777777" w:rsidR="00E47D9B" w:rsidRDefault="00E47D9B" w:rsidP="00D33D2F">
      <w:pPr>
        <w:pStyle w:val="FootnoteText"/>
      </w:pPr>
      <w:r w:rsidRPr="004C0212">
        <w:rPr>
          <w:rStyle w:val="FootnoteReference"/>
          <w:sz w:val="18"/>
          <w:szCs w:val="18"/>
        </w:rPr>
        <w:footnoteRef/>
      </w:r>
      <w:r w:rsidRPr="004C0212">
        <w:rPr>
          <w:sz w:val="18"/>
          <w:szCs w:val="18"/>
        </w:rPr>
        <w:t xml:space="preserve"> </w:t>
      </w:r>
      <w:r w:rsidRPr="004C0212">
        <w:rPr>
          <w:rFonts w:ascii="Calibri" w:hAnsi="Calibri"/>
          <w:sz w:val="18"/>
          <w:szCs w:val="18"/>
        </w:rPr>
        <w:t xml:space="preserve">Morris et al. 2018. </w:t>
      </w:r>
      <w:r w:rsidRPr="004C0212">
        <w:rPr>
          <w:rFonts w:ascii="Calibri" w:hAnsi="Calibri"/>
          <w:i/>
          <w:sz w:val="18"/>
          <w:szCs w:val="18"/>
        </w:rPr>
        <w:t>The Emergency Response to Multi-drug Resistant Tuberculosis in Daru, Western Province, Papua New Guinea 2014-2017 (in press).</w:t>
      </w:r>
      <w:r w:rsidRPr="004C0212">
        <w:rPr>
          <w:rFonts w:ascii="Calibri" w:hAnsi="Calibri"/>
          <w:sz w:val="18"/>
          <w:szCs w:val="18"/>
        </w:rPr>
        <w:t xml:space="preserve"> Papua New Guinea.</w:t>
      </w:r>
    </w:p>
  </w:footnote>
  <w:footnote w:id="25">
    <w:p w14:paraId="5AE27503" w14:textId="61401957" w:rsidR="00E47D9B" w:rsidRDefault="00E47D9B" w:rsidP="00D06BC4">
      <w:pPr>
        <w:pStyle w:val="FootnoteText"/>
      </w:pPr>
      <w:r w:rsidRPr="009044A4">
        <w:rPr>
          <w:rStyle w:val="FootnoteReference"/>
          <w:sz w:val="18"/>
          <w:szCs w:val="18"/>
        </w:rPr>
        <w:footnoteRef/>
      </w:r>
      <w:r w:rsidRPr="009044A4">
        <w:rPr>
          <w:sz w:val="18"/>
          <w:szCs w:val="18"/>
        </w:rPr>
        <w:t xml:space="preserve"> </w:t>
      </w:r>
      <w:r w:rsidRPr="009044A4">
        <w:rPr>
          <w:rFonts w:ascii="Calibri" w:hAnsi="Calibri"/>
          <w:sz w:val="18"/>
          <w:szCs w:val="18"/>
        </w:rPr>
        <w:t xml:space="preserve">Morris et al. 2018. </w:t>
      </w:r>
      <w:r w:rsidRPr="009044A4">
        <w:rPr>
          <w:rFonts w:ascii="Calibri" w:hAnsi="Calibri"/>
          <w:i/>
          <w:sz w:val="18"/>
          <w:szCs w:val="18"/>
        </w:rPr>
        <w:t>The Emergency Response to Multi-drug Resistant Tuberculosis in Daru, Western Province, Papua New Guinea 2014-2017 (in press).</w:t>
      </w:r>
      <w:r w:rsidRPr="009044A4">
        <w:rPr>
          <w:rFonts w:ascii="Calibri" w:hAnsi="Calibri"/>
          <w:sz w:val="18"/>
          <w:szCs w:val="18"/>
        </w:rPr>
        <w:t xml:space="preserve"> </w:t>
      </w:r>
    </w:p>
  </w:footnote>
  <w:footnote w:id="26">
    <w:p w14:paraId="6CC30B83" w14:textId="77777777" w:rsidR="00E47D9B" w:rsidRDefault="00E47D9B" w:rsidP="002336B6">
      <w:pPr>
        <w:pStyle w:val="FootnoteText"/>
      </w:pPr>
      <w:r w:rsidRPr="004C0212">
        <w:rPr>
          <w:rStyle w:val="FootnoteReference"/>
          <w:sz w:val="18"/>
          <w:szCs w:val="18"/>
        </w:rPr>
        <w:footnoteRef/>
      </w:r>
      <w:r w:rsidRPr="004C0212">
        <w:rPr>
          <w:sz w:val="18"/>
          <w:szCs w:val="18"/>
        </w:rPr>
        <w:t xml:space="preserve"> </w:t>
      </w:r>
      <w:r w:rsidRPr="004C0212">
        <w:rPr>
          <w:rFonts w:ascii="Calibri" w:hAnsi="Calibri"/>
          <w:sz w:val="18"/>
          <w:szCs w:val="18"/>
        </w:rPr>
        <w:t xml:space="preserve">Morris et al. 2018. </w:t>
      </w:r>
      <w:r w:rsidRPr="004C0212">
        <w:rPr>
          <w:rFonts w:ascii="Calibri" w:hAnsi="Calibri"/>
          <w:i/>
          <w:sz w:val="18"/>
          <w:szCs w:val="18"/>
        </w:rPr>
        <w:t>The Emergency Response to Multi-drug Resistant Tuberculosis in Daru, Western Province, Papua New Guinea 2014-2017 (in press).</w:t>
      </w:r>
      <w:r w:rsidRPr="004C0212">
        <w:rPr>
          <w:rFonts w:ascii="Calibri" w:hAnsi="Calibri"/>
          <w:sz w:val="18"/>
          <w:szCs w:val="18"/>
        </w:rPr>
        <w:t xml:space="preserve"> Papua New Guinea.</w:t>
      </w:r>
    </w:p>
  </w:footnote>
  <w:footnote w:id="27">
    <w:p w14:paraId="65C0A27E" w14:textId="77777777" w:rsidR="00E47D9B" w:rsidRPr="00A24991" w:rsidRDefault="00E47D9B" w:rsidP="00E701D7">
      <w:pPr>
        <w:pStyle w:val="FootnoteText"/>
        <w:rPr>
          <w:rFonts w:asciiTheme="minorHAnsi" w:hAnsiTheme="minorHAnsi" w:cstheme="minorHAnsi"/>
          <w:sz w:val="18"/>
          <w:szCs w:val="18"/>
        </w:rPr>
      </w:pPr>
      <w:r w:rsidRPr="00CF6876">
        <w:rPr>
          <w:rStyle w:val="FootnoteReference"/>
          <w:rFonts w:asciiTheme="minorHAnsi" w:hAnsiTheme="minorHAnsi" w:cstheme="minorHAnsi"/>
          <w:sz w:val="18"/>
          <w:szCs w:val="18"/>
        </w:rPr>
        <w:footnoteRef/>
      </w:r>
      <w:r w:rsidRPr="00CF6876">
        <w:rPr>
          <w:rFonts w:asciiTheme="minorHAnsi" w:hAnsiTheme="minorHAnsi" w:cstheme="minorHAnsi"/>
          <w:sz w:val="18"/>
          <w:szCs w:val="18"/>
        </w:rPr>
        <w:t xml:space="preserve"> </w:t>
      </w:r>
      <w:r w:rsidRPr="00A24991">
        <w:rPr>
          <w:rFonts w:asciiTheme="minorHAnsi" w:hAnsiTheme="minorHAnsi" w:cstheme="minorHAnsi"/>
          <w:sz w:val="18"/>
          <w:szCs w:val="18"/>
        </w:rPr>
        <w:t>Population data is weak in PNG and the last census was in 2011.</w:t>
      </w:r>
    </w:p>
  </w:footnote>
  <w:footnote w:id="28">
    <w:p w14:paraId="0C8D9353" w14:textId="77777777" w:rsidR="00E47D9B" w:rsidRPr="006C5AF6" w:rsidRDefault="00E47D9B" w:rsidP="00966280">
      <w:pPr>
        <w:rPr>
          <w:rFonts w:asciiTheme="minorHAnsi" w:hAnsiTheme="minorHAnsi" w:cstheme="minorHAnsi"/>
          <w:sz w:val="18"/>
          <w:szCs w:val="18"/>
        </w:rPr>
      </w:pPr>
      <w:r w:rsidRPr="006C5AF6">
        <w:rPr>
          <w:rStyle w:val="FootnoteReference"/>
          <w:rFonts w:asciiTheme="minorHAnsi" w:hAnsiTheme="minorHAnsi" w:cstheme="minorHAnsi"/>
          <w:sz w:val="18"/>
          <w:szCs w:val="18"/>
        </w:rPr>
        <w:footnoteRef/>
      </w:r>
      <w:r w:rsidRPr="006C5AF6">
        <w:rPr>
          <w:rFonts w:asciiTheme="minorHAnsi" w:hAnsiTheme="minorHAnsi" w:cstheme="minorHAnsi"/>
          <w:sz w:val="18"/>
          <w:szCs w:val="18"/>
        </w:rPr>
        <w:t xml:space="preserve"> The principle of the autonomy of the individual is central to medical ethics.</w:t>
      </w:r>
    </w:p>
  </w:footnote>
  <w:footnote w:id="29">
    <w:p w14:paraId="1EAA1A6C" w14:textId="77777777" w:rsidR="00E47D9B" w:rsidRPr="004C0212" w:rsidRDefault="00E47D9B" w:rsidP="00884666">
      <w:r w:rsidRPr="00126B9F">
        <w:rPr>
          <w:rStyle w:val="FootnoteReference"/>
          <w:rFonts w:asciiTheme="minorHAnsi" w:hAnsiTheme="minorHAnsi" w:cstheme="minorHAnsi"/>
          <w:sz w:val="18"/>
          <w:szCs w:val="18"/>
        </w:rPr>
        <w:footnoteRef/>
      </w:r>
      <w:r w:rsidRPr="00126B9F">
        <w:rPr>
          <w:rFonts w:asciiTheme="minorHAnsi" w:hAnsiTheme="minorHAnsi" w:cstheme="minorHAnsi"/>
          <w:sz w:val="18"/>
          <w:szCs w:val="18"/>
        </w:rPr>
        <w:t xml:space="preserve"> GeneXpert tests diagnose TB and rifampicin resistant (RR) TB in 2 hours; </w:t>
      </w:r>
      <w:r w:rsidRPr="00126B9F">
        <w:rPr>
          <w:rFonts w:asciiTheme="minorHAnsi" w:hAnsiTheme="minorHAnsi" w:cstheme="minorHAnsi"/>
          <w:sz w:val="18"/>
          <w:szCs w:val="18"/>
          <w:shd w:val="clear" w:color="auto" w:fill="FFFFFF"/>
        </w:rPr>
        <w:t xml:space="preserve">sensitivity is imperfect in smear-negative and HIV-associated TB and Ultra </w:t>
      </w:r>
      <w:r w:rsidRPr="00126B9F">
        <w:rPr>
          <w:rFonts w:asciiTheme="minorHAnsi" w:hAnsiTheme="minorHAnsi" w:cstheme="minorHAnsi"/>
          <w:sz w:val="18"/>
          <w:szCs w:val="18"/>
        </w:rPr>
        <w:t xml:space="preserve">GeneXpert testing </w:t>
      </w:r>
      <w:r w:rsidRPr="00126B9F">
        <w:rPr>
          <w:rFonts w:asciiTheme="minorHAnsi" w:hAnsiTheme="minorHAnsi" w:cstheme="minorHAnsi"/>
          <w:sz w:val="18"/>
          <w:szCs w:val="18"/>
          <w:shd w:val="clear" w:color="auto" w:fill="FFFFFF"/>
        </w:rPr>
        <w:t>is a second-generation test designed to overcome sensitivity limitations and it also gives results in 2 hours; its development was co-funded by GOA. Ultra GeneXpert testing will have special impact for children, HIV/TB co-infected patients and other difficult-to-diagnose groups by enabling rapid TB diagnosis</w:t>
      </w:r>
      <w:r w:rsidRPr="000F5BDE">
        <w:rPr>
          <w:rFonts w:cstheme="minorHAnsi"/>
          <w:sz w:val="18"/>
          <w:szCs w:val="18"/>
          <w:shd w:val="clear" w:color="auto" w:fill="FFFFFF"/>
        </w:rPr>
        <w:t>.</w:t>
      </w:r>
    </w:p>
  </w:footnote>
  <w:footnote w:id="30">
    <w:p w14:paraId="7EB8870C" w14:textId="77777777" w:rsidR="00E47D9B" w:rsidRPr="00A24991" w:rsidRDefault="00E47D9B" w:rsidP="004B4CC2">
      <w:pPr>
        <w:rPr>
          <w:rFonts w:asciiTheme="minorHAnsi" w:hAnsiTheme="minorHAnsi" w:cstheme="minorHAnsi"/>
          <w:sz w:val="20"/>
          <w:szCs w:val="20"/>
        </w:rPr>
      </w:pPr>
      <w:r w:rsidRPr="00A24991">
        <w:rPr>
          <w:rStyle w:val="FootnoteReference"/>
          <w:rFonts w:asciiTheme="minorHAnsi" w:hAnsiTheme="minorHAnsi" w:cstheme="minorHAnsi"/>
          <w:sz w:val="18"/>
          <w:szCs w:val="18"/>
        </w:rPr>
        <w:footnoteRef/>
      </w:r>
      <w:r w:rsidRPr="00A24991">
        <w:rPr>
          <w:rFonts w:asciiTheme="minorHAnsi" w:hAnsiTheme="minorHAnsi" w:cstheme="minorHAnsi"/>
          <w:sz w:val="18"/>
          <w:szCs w:val="18"/>
        </w:rPr>
        <w:t xml:space="preserve"> GeneXpert tests diagnose TB and rifampicin resistant (RR) TB in 2 hours; </w:t>
      </w:r>
      <w:r w:rsidRPr="00A24991">
        <w:rPr>
          <w:rFonts w:asciiTheme="minorHAnsi" w:hAnsiTheme="minorHAnsi" w:cstheme="minorHAnsi"/>
          <w:sz w:val="18"/>
          <w:szCs w:val="18"/>
          <w:shd w:val="clear" w:color="auto" w:fill="FFFFFF"/>
        </w:rPr>
        <w:t xml:space="preserve">sensitivity is imperfect in smear-negative and HIV-associated TB and Ultra </w:t>
      </w:r>
      <w:r w:rsidRPr="00A24991">
        <w:rPr>
          <w:rFonts w:asciiTheme="minorHAnsi" w:hAnsiTheme="minorHAnsi" w:cstheme="minorHAnsi"/>
          <w:sz w:val="18"/>
          <w:szCs w:val="18"/>
        </w:rPr>
        <w:t xml:space="preserve">GeneXpert testing </w:t>
      </w:r>
      <w:r w:rsidRPr="00A24991">
        <w:rPr>
          <w:rFonts w:asciiTheme="minorHAnsi" w:hAnsiTheme="minorHAnsi" w:cstheme="minorHAnsi"/>
          <w:sz w:val="18"/>
          <w:szCs w:val="18"/>
          <w:shd w:val="clear" w:color="auto" w:fill="FFFFFF"/>
        </w:rPr>
        <w:t>is a second-generation test designed to overcome sensitivity limitations and it also gives results in 2 hours; its development was co-funded by GOA</w:t>
      </w:r>
      <w:r w:rsidRPr="00A24991">
        <w:rPr>
          <w:rFonts w:asciiTheme="minorHAnsi" w:hAnsiTheme="minorHAnsi" w:cstheme="minorHAnsi"/>
          <w:shd w:val="clear" w:color="auto" w:fill="FFFFFF"/>
        </w:rPr>
        <w:t xml:space="preserve">. </w:t>
      </w:r>
      <w:r w:rsidRPr="00A24991">
        <w:rPr>
          <w:rFonts w:asciiTheme="minorHAnsi" w:hAnsiTheme="minorHAnsi" w:cstheme="minorHAnsi"/>
          <w:sz w:val="18"/>
          <w:szCs w:val="18"/>
          <w:shd w:val="clear" w:color="auto" w:fill="FFFFFF"/>
        </w:rPr>
        <w:t>Ultra will have special impact for children, HIV/TB co-infected patients and other difficult-to-diagnose groups by enabling rapid TB diagnosis.</w:t>
      </w:r>
    </w:p>
    <w:p w14:paraId="0821D77E" w14:textId="77777777" w:rsidR="00E47D9B" w:rsidRPr="004C0212" w:rsidRDefault="00E47D9B" w:rsidP="004B4CC2"/>
  </w:footnote>
  <w:footnote w:id="31">
    <w:p w14:paraId="7A2BA5FC" w14:textId="77777777" w:rsidR="00E47D9B" w:rsidRPr="00335F72" w:rsidRDefault="00E47D9B" w:rsidP="006D5B53">
      <w:pPr>
        <w:pStyle w:val="FootnoteText"/>
        <w:rPr>
          <w:rFonts w:asciiTheme="minorHAnsi" w:hAnsiTheme="minorHAnsi"/>
          <w:sz w:val="18"/>
          <w:szCs w:val="18"/>
          <w:lang w:val="en-US"/>
        </w:rPr>
      </w:pPr>
      <w:r w:rsidRPr="00335F72">
        <w:rPr>
          <w:rStyle w:val="FootnoteReference"/>
          <w:rFonts w:asciiTheme="minorHAnsi" w:hAnsiTheme="minorHAnsi"/>
          <w:sz w:val="18"/>
          <w:szCs w:val="18"/>
        </w:rPr>
        <w:footnoteRef/>
      </w:r>
      <w:r w:rsidRPr="00335F72">
        <w:rPr>
          <w:rFonts w:asciiTheme="minorHAnsi" w:hAnsiTheme="minorHAnsi"/>
          <w:sz w:val="18"/>
          <w:szCs w:val="18"/>
        </w:rPr>
        <w:t xml:space="preserve"> </w:t>
      </w:r>
      <w:r w:rsidRPr="00335F72">
        <w:rPr>
          <w:rFonts w:asciiTheme="minorHAnsi" w:eastAsia="Calibri" w:hAnsiTheme="minorHAnsi" w:cstheme="minorHAnsi"/>
          <w:sz w:val="18"/>
          <w:szCs w:val="18"/>
        </w:rPr>
        <w:t xml:space="preserve">The </w:t>
      </w:r>
      <w:r>
        <w:rPr>
          <w:rFonts w:asciiTheme="minorHAnsi" w:eastAsia="Calibri" w:hAnsiTheme="minorHAnsi" w:cstheme="minorHAnsi"/>
          <w:sz w:val="18"/>
          <w:szCs w:val="18"/>
        </w:rPr>
        <w:t xml:space="preserve">new </w:t>
      </w:r>
      <w:r w:rsidRPr="00335F72">
        <w:rPr>
          <w:rFonts w:asciiTheme="minorHAnsi" w:eastAsia="Calibri" w:hAnsiTheme="minorHAnsi" w:cstheme="minorHAnsi"/>
          <w:sz w:val="18"/>
          <w:szCs w:val="18"/>
        </w:rPr>
        <w:t>WHO recommendation is designed to prevent adverse events due to injectables and strengthen the existing longer-use drug regimen</w:t>
      </w:r>
      <w:r>
        <w:rPr>
          <w:rFonts w:asciiTheme="minorHAnsi" w:eastAsia="Calibri" w:hAnsiTheme="minorHAnsi" w:cstheme="minorHAnsi"/>
          <w:sz w:val="18"/>
          <w:szCs w:val="18"/>
        </w:rPr>
        <w:t>.</w:t>
      </w:r>
    </w:p>
  </w:footnote>
  <w:footnote w:id="32">
    <w:p w14:paraId="778BB75E" w14:textId="77777777" w:rsidR="00E47D9B" w:rsidRPr="00331130" w:rsidRDefault="00E47D9B" w:rsidP="00CC11C0">
      <w:pPr>
        <w:pStyle w:val="FootnoteText"/>
        <w:rPr>
          <w:rFonts w:asciiTheme="minorHAnsi" w:hAnsiTheme="minorHAnsi" w:cstheme="minorHAnsi"/>
          <w:i/>
          <w:sz w:val="18"/>
          <w:szCs w:val="18"/>
        </w:rPr>
      </w:pPr>
      <w:r w:rsidRPr="00331130">
        <w:rPr>
          <w:rStyle w:val="FootnoteReference"/>
          <w:rFonts w:asciiTheme="minorHAnsi" w:hAnsiTheme="minorHAnsi" w:cstheme="minorHAnsi"/>
          <w:sz w:val="18"/>
          <w:szCs w:val="18"/>
        </w:rPr>
        <w:footnoteRef/>
      </w:r>
      <w:r w:rsidRPr="00331130">
        <w:rPr>
          <w:rFonts w:asciiTheme="minorHAnsi" w:hAnsiTheme="minorHAnsi" w:cstheme="minorHAnsi"/>
          <w:sz w:val="18"/>
          <w:szCs w:val="18"/>
        </w:rPr>
        <w:t xml:space="preserve"> For more detail see Annex 6 </w:t>
      </w:r>
      <w:r w:rsidRPr="00331130">
        <w:rPr>
          <w:rFonts w:asciiTheme="minorHAnsi" w:hAnsiTheme="minorHAnsi" w:cstheme="minorHAnsi"/>
          <w:i/>
          <w:sz w:val="18"/>
          <w:szCs w:val="18"/>
        </w:rPr>
        <w:t>Gender and Social Inclusion</w:t>
      </w:r>
      <w:r>
        <w:rPr>
          <w:rFonts w:asciiTheme="minorHAnsi" w:hAnsiTheme="minorHAnsi" w:cstheme="minorHAnsi"/>
          <w:i/>
          <w:sz w:val="18"/>
          <w:szCs w:val="18"/>
        </w:rPr>
        <w:t>.</w:t>
      </w:r>
    </w:p>
  </w:footnote>
  <w:footnote w:id="33">
    <w:p w14:paraId="05DD719E" w14:textId="36D9A001" w:rsidR="00E47D9B" w:rsidRDefault="00E47D9B">
      <w:pPr>
        <w:pStyle w:val="FootnoteText"/>
      </w:pPr>
      <w:r>
        <w:rPr>
          <w:rStyle w:val="FootnoteReference"/>
        </w:rPr>
        <w:footnoteRef/>
      </w:r>
      <w:r>
        <w:t xml:space="preserve"> </w:t>
      </w:r>
      <w:r w:rsidRPr="00ED7EBF">
        <w:rPr>
          <w:rFonts w:asciiTheme="minorHAnsi" w:eastAsia="Times New Roman" w:hAnsiTheme="minorHAnsi" w:cstheme="minorHAnsi"/>
          <w:color w:val="000000"/>
          <w:sz w:val="18"/>
          <w:szCs w:val="18"/>
          <w:lang w:eastAsia="ja-JP" w:bidi="hi-IN"/>
        </w:rPr>
        <w:t>Aia P, Kal M, Lavu E, John LN, Johnson K, Coulter C, et al. 2016</w:t>
      </w:r>
      <w:r>
        <w:rPr>
          <w:rFonts w:asciiTheme="minorHAnsi" w:eastAsia="Times New Roman" w:hAnsiTheme="minorHAnsi" w:cstheme="minorHAnsi"/>
          <w:color w:val="000000"/>
          <w:sz w:val="18"/>
          <w:szCs w:val="18"/>
          <w:lang w:eastAsia="ja-JP" w:bidi="hi-IN"/>
        </w:rPr>
        <w:t xml:space="preserve">. </w:t>
      </w:r>
      <w:r w:rsidRPr="00CC11C0">
        <w:rPr>
          <w:rFonts w:asciiTheme="minorHAnsi" w:eastAsia="Times New Roman" w:hAnsiTheme="minorHAnsi" w:cstheme="minorHAnsi"/>
          <w:i/>
          <w:color w:val="000000"/>
          <w:sz w:val="18"/>
          <w:szCs w:val="18"/>
          <w:lang w:eastAsia="ja-JP" w:bidi="hi-IN"/>
        </w:rPr>
        <w:t>The Burden of Drug-Resistant Tuberculosis in Papua New Guinea: Results of a Large Population-Based Survey.</w:t>
      </w:r>
      <w:r w:rsidRPr="00ED7EBF">
        <w:rPr>
          <w:rFonts w:asciiTheme="minorHAnsi" w:eastAsia="Times New Roman" w:hAnsiTheme="minorHAnsi" w:cstheme="minorHAnsi"/>
          <w:color w:val="000000"/>
          <w:sz w:val="18"/>
          <w:szCs w:val="18"/>
          <w:lang w:eastAsia="ja-JP" w:bidi="hi-IN"/>
        </w:rPr>
        <w:t xml:space="preserve"> PLoS ONE 11(3): e0149806. doi:10.1371/journal.pone.0149806</w:t>
      </w:r>
      <w:r>
        <w:rPr>
          <w:rFonts w:ascii="AdvTT299aae20" w:eastAsia="Times New Roman" w:hAnsi="AdvTT299aae20" w:cs="Mangal"/>
          <w:color w:val="000000"/>
          <w:sz w:val="16"/>
          <w:szCs w:val="16"/>
          <w:lang w:eastAsia="ja-JP" w:bidi="hi-IN"/>
        </w:rPr>
        <w:t xml:space="preserve"> </w:t>
      </w:r>
    </w:p>
  </w:footnote>
  <w:footnote w:id="34">
    <w:p w14:paraId="1B5C6E1A" w14:textId="77777777" w:rsidR="00E47D9B" w:rsidRDefault="00E47D9B" w:rsidP="00D25BDB">
      <w:pPr>
        <w:pStyle w:val="FootnoteText"/>
      </w:pPr>
      <w:r>
        <w:rPr>
          <w:rStyle w:val="FootnoteReference"/>
        </w:rPr>
        <w:footnoteRef/>
      </w:r>
      <w:r>
        <w:t xml:space="preserve"> </w:t>
      </w:r>
      <w:r w:rsidRPr="00ED7EBF">
        <w:rPr>
          <w:rFonts w:asciiTheme="minorHAnsi" w:eastAsia="Times New Roman" w:hAnsiTheme="minorHAnsi" w:cstheme="minorHAnsi"/>
          <w:color w:val="000000"/>
          <w:sz w:val="18"/>
          <w:szCs w:val="18"/>
          <w:lang w:eastAsia="ja-JP" w:bidi="hi-IN"/>
        </w:rPr>
        <w:t>Horton KC, MacPherson P, Houben RMGJ, White RG, Corbett EL (2016) Sex Differences in Tuberculosis Burden and Notifications in Low- and Middle-Income Countries: A Systematic Review and Meta-analysis. PLoS Med 13(9): e1002119. doi:10.1371/journal.pmed.1002119</w:t>
      </w:r>
    </w:p>
    <w:p w14:paraId="43F89BA9" w14:textId="77777777" w:rsidR="00E47D9B" w:rsidRDefault="00E47D9B" w:rsidP="00D25BDB">
      <w:pPr>
        <w:pStyle w:val="FootnoteText"/>
      </w:pPr>
    </w:p>
  </w:footnote>
  <w:footnote w:id="35">
    <w:p w14:paraId="66E1A8AE" w14:textId="77777777" w:rsidR="00E47D9B" w:rsidRPr="00232184" w:rsidRDefault="00E47D9B" w:rsidP="00DB7809">
      <w:pPr>
        <w:pStyle w:val="Bibliography"/>
        <w:rPr>
          <w:rFonts w:asciiTheme="minorHAnsi" w:hAnsiTheme="minorHAnsi" w:cstheme="minorHAnsi"/>
          <w:iCs/>
          <w:noProof/>
          <w:sz w:val="18"/>
          <w:szCs w:val="18"/>
        </w:rPr>
      </w:pPr>
      <w:r w:rsidRPr="00232184">
        <w:rPr>
          <w:rStyle w:val="FootnoteReference"/>
          <w:rFonts w:asciiTheme="minorHAnsi" w:hAnsiTheme="minorHAnsi" w:cstheme="minorHAnsi"/>
          <w:sz w:val="18"/>
          <w:szCs w:val="18"/>
        </w:rPr>
        <w:footnoteRef/>
      </w:r>
      <w:r w:rsidRPr="00232184">
        <w:rPr>
          <w:rFonts w:asciiTheme="minorHAnsi" w:hAnsiTheme="minorHAnsi" w:cstheme="minorHAnsi"/>
          <w:sz w:val="18"/>
          <w:szCs w:val="18"/>
        </w:rPr>
        <w:t xml:space="preserve"> Government </w:t>
      </w:r>
      <w:r w:rsidRPr="00232184">
        <w:rPr>
          <w:rFonts w:asciiTheme="minorHAnsi" w:hAnsiTheme="minorHAnsi" w:cstheme="minorHAnsi"/>
          <w:bCs/>
          <w:noProof/>
          <w:sz w:val="18"/>
          <w:szCs w:val="18"/>
        </w:rPr>
        <w:t>of Australia (DFAT).</w:t>
      </w:r>
      <w:r w:rsidRPr="00232184">
        <w:rPr>
          <w:rFonts w:asciiTheme="minorHAnsi" w:hAnsiTheme="minorHAnsi" w:cstheme="minorHAnsi"/>
          <w:noProof/>
          <w:sz w:val="18"/>
          <w:szCs w:val="18"/>
        </w:rPr>
        <w:t xml:space="preserve"> 2014. </w:t>
      </w:r>
      <w:r w:rsidRPr="00232184">
        <w:rPr>
          <w:rFonts w:asciiTheme="minorHAnsi" w:hAnsiTheme="minorHAnsi" w:cstheme="minorHAnsi"/>
          <w:i/>
          <w:iCs/>
          <w:noProof/>
          <w:sz w:val="18"/>
          <w:szCs w:val="18"/>
        </w:rPr>
        <w:t>Australian aid: promoting prosperity, reducing poverty, enhancing stability</w:t>
      </w:r>
      <w:r w:rsidRPr="00232184">
        <w:rPr>
          <w:rFonts w:asciiTheme="minorHAnsi" w:hAnsiTheme="minorHAnsi" w:cstheme="minorHAnsi"/>
          <w:iCs/>
          <w:noProof/>
          <w:sz w:val="18"/>
          <w:szCs w:val="18"/>
        </w:rPr>
        <w:t xml:space="preserve">. Canberra, Australia; Governmnt of </w:t>
      </w:r>
      <w:r w:rsidRPr="00232184">
        <w:rPr>
          <w:rFonts w:asciiTheme="minorHAnsi" w:hAnsiTheme="minorHAnsi" w:cstheme="minorHAnsi"/>
          <w:bCs/>
          <w:noProof/>
          <w:sz w:val="18"/>
          <w:szCs w:val="18"/>
        </w:rPr>
        <w:t xml:space="preserve">Australia (DFAT). 2018. </w:t>
      </w:r>
      <w:r w:rsidRPr="00232184">
        <w:rPr>
          <w:rFonts w:asciiTheme="minorHAnsi" w:eastAsia="Times New Roman" w:hAnsiTheme="minorHAnsi" w:cstheme="minorHAnsi"/>
          <w:i/>
          <w:sz w:val="18"/>
          <w:szCs w:val="18"/>
        </w:rPr>
        <w:t xml:space="preserve">Department of Foreign Affairs and Trade Corporate Plan. </w:t>
      </w:r>
      <w:r w:rsidRPr="00232184">
        <w:rPr>
          <w:rFonts w:asciiTheme="minorHAnsi" w:eastAsia="Times New Roman" w:hAnsiTheme="minorHAnsi" w:cstheme="minorHAnsi"/>
          <w:sz w:val="18"/>
          <w:szCs w:val="18"/>
        </w:rPr>
        <w:t>Canberra, Australia</w:t>
      </w:r>
      <w:r w:rsidRPr="00232184">
        <w:rPr>
          <w:rFonts w:asciiTheme="minorHAnsi" w:hAnsiTheme="minorHAnsi" w:cstheme="minorHAnsi"/>
          <w:iCs/>
          <w:noProof/>
          <w:sz w:val="18"/>
          <w:szCs w:val="18"/>
        </w:rPr>
        <w:t xml:space="preserve"> </w:t>
      </w:r>
      <w:hyperlink r:id="rId4" w:history="1">
        <w:r w:rsidRPr="00232184">
          <w:rPr>
            <w:rStyle w:val="Hyperlink"/>
            <w:rFonts w:asciiTheme="minorHAnsi" w:hAnsiTheme="minorHAnsi" w:cstheme="minorHAnsi"/>
            <w:iCs/>
            <w:noProof/>
            <w:sz w:val="18"/>
            <w:szCs w:val="18"/>
          </w:rPr>
          <w:t>https://dfat.gov.au/about-us/publications/Documents/corporate-plan-2018-19.pdf</w:t>
        </w:r>
      </w:hyperlink>
    </w:p>
    <w:p w14:paraId="7A10F619" w14:textId="77777777" w:rsidR="00E47D9B" w:rsidRDefault="00E47D9B" w:rsidP="00DB7809">
      <w:pPr>
        <w:pStyle w:val="Bibliography"/>
        <w:rPr>
          <w:noProof/>
          <w:szCs w:val="24"/>
        </w:rPr>
      </w:pPr>
      <w:r w:rsidRPr="00DF1D41">
        <w:rPr>
          <w:iCs/>
          <w:noProof/>
          <w:sz w:val="18"/>
          <w:szCs w:val="18"/>
        </w:rPr>
        <w:t>.</w:t>
      </w:r>
      <w:r>
        <w:rPr>
          <w:i/>
          <w:iCs/>
          <w:noProof/>
        </w:rPr>
        <w:t xml:space="preserve"> </w:t>
      </w:r>
    </w:p>
    <w:p w14:paraId="77BE0395" w14:textId="77777777" w:rsidR="00E47D9B" w:rsidRPr="00DF1D41" w:rsidRDefault="00E47D9B" w:rsidP="00DB7809">
      <w:pPr>
        <w:pStyle w:val="FootnoteText"/>
        <w:rPr>
          <w:lang w:val="en-US"/>
        </w:rPr>
      </w:pPr>
    </w:p>
  </w:footnote>
  <w:footnote w:id="36">
    <w:p w14:paraId="4F9C578D" w14:textId="77777777" w:rsidR="00E47D9B" w:rsidRPr="00C25D40" w:rsidRDefault="00E47D9B" w:rsidP="00DB7809">
      <w:pPr>
        <w:pStyle w:val="Heading2"/>
        <w:spacing w:line="480" w:lineRule="atLeast"/>
        <w:ind w:left="792" w:hanging="792"/>
        <w:rPr>
          <w:rFonts w:asciiTheme="minorHAnsi" w:eastAsia="Times New Roman" w:hAnsiTheme="minorHAnsi"/>
          <w:b/>
          <w:color w:val="505050"/>
          <w:sz w:val="18"/>
          <w:szCs w:val="18"/>
        </w:rPr>
      </w:pPr>
      <w:r w:rsidRPr="00C25D40">
        <w:rPr>
          <w:rStyle w:val="FootnoteReference"/>
          <w:rFonts w:asciiTheme="minorHAnsi" w:hAnsiTheme="minorHAnsi"/>
          <w:color w:val="0D0D0D" w:themeColor="text1" w:themeTint="F2"/>
          <w:sz w:val="18"/>
          <w:szCs w:val="18"/>
        </w:rPr>
        <w:footnoteRef/>
      </w:r>
      <w:r w:rsidRPr="00C25D40">
        <w:rPr>
          <w:rFonts w:asciiTheme="minorHAnsi" w:hAnsiTheme="minorHAnsi"/>
          <w:color w:val="0D0D0D" w:themeColor="text1" w:themeTint="F2"/>
          <w:sz w:val="18"/>
          <w:szCs w:val="18"/>
        </w:rPr>
        <w:t xml:space="preserve"> </w:t>
      </w:r>
      <w:r w:rsidRPr="00C25D40">
        <w:rPr>
          <w:rFonts w:asciiTheme="minorHAnsi" w:hAnsiTheme="minorHAnsi"/>
          <w:color w:val="0D0D0D" w:themeColor="text1" w:themeTint="F2"/>
          <w:sz w:val="18"/>
          <w:szCs w:val="18"/>
          <w:lang w:val="en-US"/>
        </w:rPr>
        <w:t xml:space="preserve">Hodges, Peter et al. 2017. </w:t>
      </w:r>
      <w:r w:rsidRPr="00C25D40">
        <w:rPr>
          <w:rStyle w:val="title-text"/>
          <w:rFonts w:asciiTheme="minorHAnsi" w:eastAsia="Times New Roman" w:hAnsiTheme="minorHAnsi"/>
          <w:bCs/>
          <w:i/>
          <w:color w:val="505050"/>
          <w:sz w:val="18"/>
          <w:szCs w:val="18"/>
        </w:rPr>
        <w:t>Four Criteria for Design Theories</w:t>
      </w:r>
      <w:r w:rsidRPr="00C25D40">
        <w:rPr>
          <w:rStyle w:val="title-text"/>
          <w:rFonts w:asciiTheme="minorHAnsi" w:eastAsia="Times New Roman" w:hAnsiTheme="minorHAnsi"/>
          <w:bCs/>
          <w:color w:val="505050"/>
          <w:sz w:val="18"/>
          <w:szCs w:val="18"/>
        </w:rPr>
        <w:t xml:space="preserve">. </w:t>
      </w:r>
      <w:hyperlink r:id="rId5" w:tooltip="Go to She Ji: The Journal of Design, Economics, and Innovation on ScienceDirect" w:history="1">
        <w:r w:rsidRPr="00C25D40">
          <w:rPr>
            <w:rStyle w:val="Hyperlink"/>
            <w:rFonts w:asciiTheme="minorHAnsi" w:eastAsia="Times New Roman" w:hAnsiTheme="minorHAnsi"/>
            <w:bCs/>
            <w:color w:val="505050"/>
            <w:sz w:val="18"/>
            <w:szCs w:val="18"/>
          </w:rPr>
          <w:t>She Ji: The Journal of Design, Economics, and Innovation</w:t>
        </w:r>
      </w:hyperlink>
    </w:p>
    <w:p w14:paraId="3BD78FC5" w14:textId="77777777" w:rsidR="00E47D9B" w:rsidRPr="00C25D40" w:rsidRDefault="00803CA3" w:rsidP="00DB7809">
      <w:pPr>
        <w:rPr>
          <w:rFonts w:cs="Arial"/>
          <w:color w:val="505050"/>
          <w:sz w:val="18"/>
          <w:szCs w:val="18"/>
        </w:rPr>
      </w:pPr>
      <w:hyperlink r:id="rId6" w:tooltip="Go to table of contents for this volume/issue" w:history="1">
        <w:r w:rsidR="00E47D9B" w:rsidRPr="00C25D40">
          <w:rPr>
            <w:rStyle w:val="Hyperlink"/>
            <w:rFonts w:cs="Arial"/>
            <w:color w:val="007398"/>
            <w:sz w:val="18"/>
            <w:szCs w:val="18"/>
          </w:rPr>
          <w:t>Volume 3, Issue 1</w:t>
        </w:r>
      </w:hyperlink>
      <w:r w:rsidR="00E47D9B" w:rsidRPr="00C25D40">
        <w:rPr>
          <w:rFonts w:cs="Arial"/>
          <w:color w:val="505050"/>
          <w:sz w:val="18"/>
          <w:szCs w:val="18"/>
        </w:rPr>
        <w:t xml:space="preserve">, Spring 2017, Pages 65-74 </w:t>
      </w:r>
      <w:hyperlink r:id="rId7" w:history="1">
        <w:r w:rsidR="00E47D9B" w:rsidRPr="00C25D40">
          <w:rPr>
            <w:rStyle w:val="Hyperlink"/>
            <w:rFonts w:cs="Arial"/>
            <w:sz w:val="18"/>
            <w:szCs w:val="18"/>
          </w:rPr>
          <w:t>https://www.sciencedirect.com/science/article/pii/S2405872616300995</w:t>
        </w:r>
      </w:hyperlink>
    </w:p>
    <w:p w14:paraId="57B34059" w14:textId="77777777" w:rsidR="00E47D9B" w:rsidRDefault="00E47D9B" w:rsidP="00DB7809">
      <w:pPr>
        <w:jc w:val="center"/>
        <w:rPr>
          <w:rFonts w:ascii="Arial" w:hAnsi="Arial" w:cs="Arial"/>
          <w:color w:val="505050"/>
          <w:sz w:val="20"/>
          <w:szCs w:val="20"/>
        </w:rPr>
      </w:pPr>
      <w:r>
        <w:rPr>
          <w:rFonts w:ascii="Arial" w:hAnsi="Arial" w:cs="Arial"/>
          <w:color w:val="505050"/>
        </w:rPr>
        <w:t xml:space="preserve"> </w:t>
      </w:r>
    </w:p>
    <w:p w14:paraId="12B870A0" w14:textId="77777777" w:rsidR="00E47D9B" w:rsidRDefault="00E47D9B" w:rsidP="00DB7809">
      <w:pPr>
        <w:pStyle w:val="Heading1"/>
        <w:spacing w:line="480" w:lineRule="atLeast"/>
        <w:rPr>
          <w:rFonts w:eastAsia="Times New Roman"/>
          <w:b/>
          <w:color w:val="505050"/>
          <w:sz w:val="35"/>
          <w:szCs w:val="35"/>
        </w:rPr>
      </w:pPr>
    </w:p>
    <w:p w14:paraId="48C558E1" w14:textId="77777777" w:rsidR="00E47D9B" w:rsidRPr="00F77E55" w:rsidRDefault="00E47D9B" w:rsidP="00DB7809">
      <w:pPr>
        <w:pStyle w:val="FootnoteText"/>
        <w:rPr>
          <w:lang w:val="en-US"/>
        </w:rPr>
      </w:pPr>
      <w:r>
        <w:rPr>
          <w:lang w:val="en-US"/>
        </w:rPr>
        <w:t xml:space="preserve"> </w:t>
      </w:r>
    </w:p>
  </w:footnote>
  <w:footnote w:id="37">
    <w:p w14:paraId="59EF0648" w14:textId="77777777" w:rsidR="00E47D9B" w:rsidRPr="004C0212" w:rsidRDefault="00E47D9B" w:rsidP="004E31D2">
      <w:pPr>
        <w:pStyle w:val="FootnoteText"/>
        <w:rPr>
          <w:rFonts w:asciiTheme="minorHAnsi" w:hAnsiTheme="minorHAnsi" w:cstheme="minorHAnsi"/>
          <w:sz w:val="18"/>
          <w:szCs w:val="18"/>
        </w:rPr>
      </w:pPr>
      <w:r w:rsidRPr="004C0212">
        <w:rPr>
          <w:rStyle w:val="FootnoteReference"/>
          <w:rFonts w:asciiTheme="minorHAnsi" w:hAnsiTheme="minorHAnsi" w:cstheme="minorHAnsi"/>
          <w:sz w:val="18"/>
          <w:szCs w:val="18"/>
        </w:rPr>
        <w:footnoteRef/>
      </w:r>
      <w:r w:rsidRPr="004C0212">
        <w:rPr>
          <w:rFonts w:asciiTheme="minorHAnsi" w:hAnsiTheme="minorHAnsi" w:cstheme="minorHAnsi"/>
          <w:sz w:val="18"/>
          <w:szCs w:val="18"/>
        </w:rPr>
        <w:t xml:space="preserve"> DFAT 2018 PNG health Portfolio Plan (HPP)</w:t>
      </w:r>
    </w:p>
  </w:footnote>
  <w:footnote w:id="38">
    <w:p w14:paraId="41D0EA46" w14:textId="77777777" w:rsidR="00E47D9B" w:rsidRPr="00E274B0" w:rsidRDefault="00E47D9B" w:rsidP="004E31D2">
      <w:pPr>
        <w:pStyle w:val="FootnoteText"/>
        <w:spacing w:after="120"/>
        <w:rPr>
          <w:rFonts w:asciiTheme="minorHAnsi" w:hAnsiTheme="minorHAnsi" w:cstheme="minorHAnsi"/>
          <w:sz w:val="18"/>
          <w:szCs w:val="18"/>
        </w:rPr>
      </w:pPr>
      <w:r w:rsidRPr="00E274B0">
        <w:rPr>
          <w:rStyle w:val="FootnoteReference"/>
          <w:rFonts w:asciiTheme="minorHAnsi" w:hAnsiTheme="minorHAnsi" w:cstheme="minorHAnsi"/>
          <w:sz w:val="18"/>
          <w:szCs w:val="18"/>
        </w:rPr>
        <w:footnoteRef/>
      </w:r>
      <w:r w:rsidRPr="00E274B0">
        <w:rPr>
          <w:rFonts w:asciiTheme="minorHAnsi" w:hAnsiTheme="minorHAnsi" w:cstheme="minorHAnsi"/>
          <w:sz w:val="18"/>
          <w:szCs w:val="18"/>
        </w:rPr>
        <w:t xml:space="preserve"> </w:t>
      </w:r>
      <w:r w:rsidRPr="00E274B0">
        <w:rPr>
          <w:rFonts w:asciiTheme="minorHAnsi" w:eastAsia="Times New Roman" w:hAnsiTheme="minorHAnsi" w:cstheme="minorHAnsi"/>
          <w:color w:val="000000"/>
          <w:sz w:val="18"/>
          <w:szCs w:val="18"/>
          <w:lang w:eastAsia="ja-JP" w:bidi="hi-IN"/>
        </w:rPr>
        <w:t xml:space="preserve">Aia P, Kal M, Lavu E, John LN, Johnson K, Coulter C, et al. (2016) The Burden of Drug-Resistant Tuberculosis in Papua New Guinea: Results of a Large Population-Based Survey. PLoS ONE 11(3): e0149806. doi:10.1371/journal.pone.0149806 </w:t>
      </w:r>
    </w:p>
  </w:footnote>
  <w:footnote w:id="39">
    <w:p w14:paraId="06B84B69" w14:textId="77777777" w:rsidR="00E47D9B" w:rsidRPr="00E274B0" w:rsidRDefault="00E47D9B" w:rsidP="004E31D2">
      <w:pPr>
        <w:pStyle w:val="FootnoteText"/>
        <w:rPr>
          <w:rFonts w:asciiTheme="minorHAnsi" w:hAnsiTheme="minorHAnsi" w:cstheme="minorHAnsi"/>
          <w:sz w:val="18"/>
          <w:szCs w:val="18"/>
        </w:rPr>
      </w:pPr>
      <w:r w:rsidRPr="00E274B0">
        <w:rPr>
          <w:rStyle w:val="FootnoteReference"/>
          <w:rFonts w:asciiTheme="minorHAnsi" w:hAnsiTheme="minorHAnsi" w:cstheme="minorHAnsi"/>
          <w:sz w:val="18"/>
          <w:szCs w:val="18"/>
        </w:rPr>
        <w:footnoteRef/>
      </w:r>
      <w:r w:rsidRPr="00E274B0">
        <w:rPr>
          <w:rFonts w:asciiTheme="minorHAnsi" w:hAnsiTheme="minorHAnsi" w:cstheme="minorHAnsi"/>
          <w:sz w:val="18"/>
          <w:szCs w:val="18"/>
        </w:rPr>
        <w:t xml:space="preserve"> </w:t>
      </w:r>
      <w:r w:rsidRPr="00E274B0">
        <w:rPr>
          <w:rFonts w:asciiTheme="minorHAnsi" w:eastAsia="Times New Roman" w:hAnsiTheme="minorHAnsi" w:cstheme="minorHAnsi"/>
          <w:color w:val="000000"/>
          <w:sz w:val="18"/>
          <w:szCs w:val="18"/>
          <w:lang w:eastAsia="ja-JP" w:bidi="hi-IN"/>
        </w:rPr>
        <w:t>Horton KC, MacPherson P, Houben RMGJ, White RG, Corbett EL (2016) Sex Differences in Tuberculosis Burden and Notifications in Low- and Middle-Income Countries: A Systematic Review and Meta-analysis. PLoS Med 13(9): e1002119. doi:10.1371/journal.pmed.1002119</w:t>
      </w:r>
    </w:p>
    <w:p w14:paraId="6731B5A9" w14:textId="77777777" w:rsidR="00E47D9B" w:rsidRDefault="00E47D9B" w:rsidP="004E31D2">
      <w:pPr>
        <w:pStyle w:val="FootnoteText"/>
      </w:pPr>
    </w:p>
  </w:footnote>
  <w:footnote w:id="40">
    <w:p w14:paraId="79130F46" w14:textId="77777777" w:rsidR="00E47D9B" w:rsidRPr="00E274B0" w:rsidRDefault="00E47D9B" w:rsidP="004E31D2">
      <w:pPr>
        <w:pStyle w:val="FootnoteText"/>
        <w:rPr>
          <w:rFonts w:asciiTheme="minorHAnsi" w:hAnsiTheme="minorHAnsi" w:cstheme="minorHAnsi"/>
          <w:sz w:val="18"/>
          <w:szCs w:val="18"/>
        </w:rPr>
      </w:pPr>
      <w:r w:rsidRPr="00E274B0">
        <w:rPr>
          <w:rStyle w:val="FootnoteReference"/>
          <w:rFonts w:asciiTheme="minorHAnsi" w:hAnsiTheme="minorHAnsi" w:cstheme="minorHAnsi"/>
          <w:sz w:val="18"/>
          <w:szCs w:val="18"/>
        </w:rPr>
        <w:footnoteRef/>
      </w:r>
      <w:r w:rsidRPr="00E274B0">
        <w:rPr>
          <w:rFonts w:asciiTheme="minorHAnsi" w:hAnsiTheme="minorHAnsi" w:cstheme="minorHAnsi"/>
          <w:sz w:val="18"/>
          <w:szCs w:val="18"/>
        </w:rPr>
        <w:t xml:space="preserve"> World vision provides treatment, care and support to both </w:t>
      </w:r>
      <w:r>
        <w:rPr>
          <w:rFonts w:asciiTheme="minorHAnsi" w:hAnsiTheme="minorHAnsi" w:cstheme="minorHAnsi"/>
          <w:sz w:val="18"/>
          <w:szCs w:val="18"/>
        </w:rPr>
        <w:t>MDR</w:t>
      </w:r>
      <w:r w:rsidRPr="00E274B0">
        <w:rPr>
          <w:rFonts w:asciiTheme="minorHAnsi" w:hAnsiTheme="minorHAnsi" w:cstheme="minorHAnsi"/>
          <w:sz w:val="18"/>
          <w:szCs w:val="18"/>
        </w:rPr>
        <w:t xml:space="preserve"> TB and DS TB patients.</w:t>
      </w:r>
    </w:p>
  </w:footnote>
  <w:footnote w:id="41">
    <w:p w14:paraId="6B3DEC6F" w14:textId="77777777" w:rsidR="00E47D9B" w:rsidRPr="00E274B0" w:rsidRDefault="00E47D9B" w:rsidP="004E31D2">
      <w:pPr>
        <w:pStyle w:val="FootnoteText"/>
        <w:rPr>
          <w:rFonts w:asciiTheme="minorHAnsi" w:hAnsiTheme="minorHAnsi" w:cstheme="minorHAnsi"/>
          <w:sz w:val="18"/>
          <w:szCs w:val="18"/>
        </w:rPr>
      </w:pPr>
      <w:r w:rsidRPr="00E274B0">
        <w:rPr>
          <w:rStyle w:val="FootnoteReference"/>
          <w:rFonts w:asciiTheme="minorHAnsi" w:hAnsiTheme="minorHAnsi" w:cstheme="minorHAnsi"/>
          <w:sz w:val="18"/>
          <w:szCs w:val="18"/>
        </w:rPr>
        <w:footnoteRef/>
      </w:r>
      <w:r w:rsidRPr="00E274B0">
        <w:rPr>
          <w:rFonts w:asciiTheme="minorHAnsi" w:hAnsiTheme="minorHAnsi" w:cstheme="minorHAnsi"/>
          <w:sz w:val="18"/>
          <w:szCs w:val="18"/>
        </w:rPr>
        <w:t xml:space="preserve"> Burnet Institute provides counsellors at treatment sites</w:t>
      </w:r>
    </w:p>
  </w:footnote>
  <w:footnote w:id="42">
    <w:p w14:paraId="41A44FD7" w14:textId="77777777" w:rsidR="00E47D9B" w:rsidRPr="00E274B0" w:rsidRDefault="00E47D9B" w:rsidP="004E31D2">
      <w:pPr>
        <w:pStyle w:val="FootnoteText"/>
        <w:rPr>
          <w:rFonts w:asciiTheme="minorHAnsi" w:hAnsiTheme="minorHAnsi" w:cstheme="minorHAnsi"/>
          <w:sz w:val="18"/>
          <w:szCs w:val="18"/>
        </w:rPr>
      </w:pPr>
      <w:r w:rsidRPr="00E274B0">
        <w:rPr>
          <w:rStyle w:val="FootnoteReference"/>
          <w:rFonts w:asciiTheme="minorHAnsi" w:hAnsiTheme="minorHAnsi" w:cstheme="minorHAnsi"/>
          <w:sz w:val="18"/>
          <w:szCs w:val="18"/>
        </w:rPr>
        <w:footnoteRef/>
      </w:r>
      <w:r w:rsidRPr="00E274B0">
        <w:rPr>
          <w:rFonts w:asciiTheme="minorHAnsi" w:hAnsiTheme="minorHAnsi" w:cstheme="minorHAnsi"/>
          <w:sz w:val="18"/>
          <w:szCs w:val="18"/>
        </w:rPr>
        <w:t xml:space="preserve"> HHISP </w:t>
      </w:r>
      <w:r>
        <w:rPr>
          <w:rFonts w:asciiTheme="minorHAnsi" w:hAnsiTheme="minorHAnsi" w:cstheme="minorHAnsi"/>
          <w:sz w:val="18"/>
          <w:szCs w:val="18"/>
        </w:rPr>
        <w:t xml:space="preserve">contracts various staff on behalf of GOPNG including those </w:t>
      </w:r>
      <w:r w:rsidRPr="00E274B0">
        <w:rPr>
          <w:rFonts w:asciiTheme="minorHAnsi" w:hAnsiTheme="minorHAnsi" w:cstheme="minorHAnsi"/>
          <w:sz w:val="18"/>
          <w:szCs w:val="18"/>
        </w:rPr>
        <w:t>provid</w:t>
      </w:r>
      <w:r>
        <w:rPr>
          <w:rFonts w:asciiTheme="minorHAnsi" w:hAnsiTheme="minorHAnsi" w:cstheme="minorHAnsi"/>
          <w:sz w:val="18"/>
          <w:szCs w:val="18"/>
        </w:rPr>
        <w:t>ing</w:t>
      </w:r>
      <w:r w:rsidRPr="00E274B0">
        <w:rPr>
          <w:rFonts w:asciiTheme="minorHAnsi" w:hAnsiTheme="minorHAnsi" w:cstheme="minorHAnsi"/>
          <w:sz w:val="18"/>
          <w:szCs w:val="18"/>
        </w:rPr>
        <w:t xml:space="preserve"> contact tracing and case management of hospital TB in-patients </w:t>
      </w:r>
    </w:p>
  </w:footnote>
  <w:footnote w:id="43">
    <w:p w14:paraId="5797CC23" w14:textId="77777777" w:rsidR="00E47D9B" w:rsidRPr="004C0212" w:rsidRDefault="00E47D9B" w:rsidP="004E31D2">
      <w:pPr>
        <w:pStyle w:val="FootnoteText"/>
        <w:rPr>
          <w:rFonts w:asciiTheme="minorHAnsi" w:hAnsiTheme="minorHAnsi" w:cstheme="minorHAnsi"/>
          <w:sz w:val="18"/>
          <w:szCs w:val="18"/>
        </w:rPr>
      </w:pPr>
      <w:r w:rsidRPr="00E274B0">
        <w:rPr>
          <w:rStyle w:val="FootnoteReference"/>
          <w:rFonts w:asciiTheme="minorHAnsi" w:hAnsiTheme="minorHAnsi" w:cstheme="minorHAnsi"/>
          <w:sz w:val="18"/>
          <w:szCs w:val="18"/>
        </w:rPr>
        <w:footnoteRef/>
      </w:r>
      <w:r w:rsidRPr="00E274B0">
        <w:rPr>
          <w:rFonts w:asciiTheme="minorHAnsi" w:hAnsiTheme="minorHAnsi" w:cstheme="minorHAnsi"/>
          <w:sz w:val="18"/>
          <w:szCs w:val="18"/>
        </w:rPr>
        <w:t xml:space="preserve"> World Vision, Child Fund, and FHI360</w:t>
      </w:r>
    </w:p>
  </w:footnote>
  <w:footnote w:id="44">
    <w:p w14:paraId="757F3D2B" w14:textId="77777777" w:rsidR="00E47D9B" w:rsidRPr="004C0212" w:rsidRDefault="00E47D9B" w:rsidP="004E31D2">
      <w:pPr>
        <w:pStyle w:val="FootnoteText"/>
        <w:rPr>
          <w:rFonts w:asciiTheme="minorHAnsi" w:hAnsiTheme="minorHAnsi" w:cstheme="minorHAnsi"/>
          <w:sz w:val="18"/>
          <w:szCs w:val="18"/>
        </w:rPr>
      </w:pPr>
      <w:r w:rsidRPr="004C0212">
        <w:rPr>
          <w:rStyle w:val="FootnoteReference"/>
          <w:rFonts w:asciiTheme="minorHAnsi" w:hAnsiTheme="minorHAnsi" w:cstheme="minorHAnsi"/>
          <w:sz w:val="18"/>
          <w:szCs w:val="18"/>
        </w:rPr>
        <w:footnoteRef/>
      </w:r>
      <w:r w:rsidRPr="004C0212">
        <w:rPr>
          <w:rFonts w:asciiTheme="minorHAnsi" w:hAnsiTheme="minorHAnsi" w:cstheme="minorHAnsi"/>
          <w:sz w:val="18"/>
          <w:szCs w:val="18"/>
        </w:rPr>
        <w:t xml:space="preserve"> Burnet Institute, Reducing the impact of Drug-Resistant Tuberculosis in Western</w:t>
      </w:r>
      <w:r>
        <w:rPr>
          <w:rFonts w:asciiTheme="minorHAnsi" w:hAnsiTheme="minorHAnsi" w:cstheme="minorHAnsi"/>
          <w:sz w:val="18"/>
          <w:szCs w:val="18"/>
        </w:rPr>
        <w:t xml:space="preserve">. </w:t>
      </w:r>
      <w:r w:rsidRPr="004C0212">
        <w:rPr>
          <w:rFonts w:asciiTheme="minorHAnsi" w:hAnsiTheme="minorHAnsi" w:cstheme="minorHAnsi"/>
          <w:sz w:val="18"/>
          <w:szCs w:val="18"/>
        </w:rPr>
        <w:t>Province, PNG (Phase IIa). Grant partner reporting. 1 December 2015– 31 December 2016 (13 month period)</w:t>
      </w:r>
      <w:r>
        <w:rPr>
          <w:rFonts w:asciiTheme="minorHAnsi" w:hAnsiTheme="minorHAnsi" w:cstheme="minorHAnsi"/>
          <w:sz w:val="18"/>
          <w:szCs w:val="18"/>
        </w:rPr>
        <w:t>.</w:t>
      </w:r>
    </w:p>
  </w:footnote>
  <w:footnote w:id="45">
    <w:p w14:paraId="2D5A8E63" w14:textId="77777777" w:rsidR="00E47D9B" w:rsidRPr="00AD5EC3" w:rsidRDefault="00E47D9B" w:rsidP="004E31D2">
      <w:pPr>
        <w:pStyle w:val="FootnoteText"/>
        <w:rPr>
          <w:rFonts w:ascii="Times New Roman" w:hAnsi="Times New Roman" w:cs="Times New Roman"/>
        </w:rPr>
      </w:pPr>
      <w:r w:rsidRPr="004C0212">
        <w:rPr>
          <w:rStyle w:val="FootnoteReference"/>
          <w:rFonts w:asciiTheme="minorHAnsi" w:hAnsiTheme="minorHAnsi" w:cstheme="minorHAnsi"/>
          <w:sz w:val="18"/>
          <w:szCs w:val="18"/>
        </w:rPr>
        <w:footnoteRef/>
      </w:r>
      <w:r w:rsidRPr="004C0212">
        <w:rPr>
          <w:rFonts w:asciiTheme="minorHAnsi" w:hAnsiTheme="minorHAnsi" w:cstheme="minorHAnsi"/>
          <w:sz w:val="18"/>
          <w:szCs w:val="18"/>
        </w:rPr>
        <w:t xml:space="preserve"> Provincial Strategic Plan for Tuberculosis in Western Province; 2016-2018</w:t>
      </w:r>
    </w:p>
  </w:footnote>
  <w:footnote w:id="46">
    <w:p w14:paraId="061537DF" w14:textId="77777777" w:rsidR="00E47D9B" w:rsidRPr="004C0212" w:rsidRDefault="00E47D9B" w:rsidP="004E31D2">
      <w:pPr>
        <w:pStyle w:val="FootnoteText"/>
        <w:rPr>
          <w:rFonts w:asciiTheme="minorHAnsi" w:hAnsiTheme="minorHAnsi" w:cstheme="minorHAnsi"/>
          <w:sz w:val="18"/>
          <w:szCs w:val="18"/>
        </w:rPr>
      </w:pPr>
      <w:r w:rsidRPr="00175E6E">
        <w:rPr>
          <w:rStyle w:val="FootnoteReference"/>
          <w:rFonts w:ascii="Times New Roman" w:hAnsi="Times New Roman"/>
        </w:rPr>
        <w:footnoteRef/>
      </w:r>
      <w:r w:rsidRPr="00175E6E">
        <w:rPr>
          <w:rFonts w:ascii="Times New Roman" w:hAnsi="Times New Roman" w:cs="Times New Roman"/>
        </w:rPr>
        <w:t xml:space="preserve"> </w:t>
      </w:r>
      <w:r w:rsidRPr="004C0212">
        <w:rPr>
          <w:rFonts w:asciiTheme="minorHAnsi" w:hAnsiTheme="minorHAnsi" w:cstheme="minorHAnsi"/>
          <w:sz w:val="18"/>
          <w:szCs w:val="18"/>
        </w:rPr>
        <w:t>Burnet Institute, Reducing the Impact of Drug-Resistant Tuberculosis in Western Province, Papua New Guinea. August 2014 to November 2015. Grant partner reporting template, Completion Report – Phase 1</w:t>
      </w:r>
      <w:r>
        <w:rPr>
          <w:rFonts w:asciiTheme="minorHAnsi" w:hAnsiTheme="minorHAnsi" w:cstheme="minorHAnsi"/>
          <w:sz w:val="18"/>
          <w:szCs w:val="18"/>
        </w:rPr>
        <w:t>.</w:t>
      </w:r>
    </w:p>
  </w:footnote>
  <w:footnote w:id="47">
    <w:p w14:paraId="770D198F" w14:textId="77777777" w:rsidR="00E47D9B" w:rsidRPr="004C0212" w:rsidRDefault="00E47D9B" w:rsidP="004E31D2">
      <w:pPr>
        <w:pStyle w:val="FootnoteText"/>
        <w:rPr>
          <w:rFonts w:asciiTheme="minorHAnsi" w:hAnsiTheme="minorHAnsi" w:cstheme="minorHAnsi"/>
          <w:sz w:val="18"/>
          <w:szCs w:val="18"/>
        </w:rPr>
      </w:pPr>
      <w:r w:rsidRPr="004C0212">
        <w:rPr>
          <w:rStyle w:val="FootnoteReference"/>
          <w:rFonts w:asciiTheme="minorHAnsi" w:hAnsiTheme="minorHAnsi" w:cstheme="minorHAnsi"/>
          <w:sz w:val="18"/>
          <w:szCs w:val="18"/>
        </w:rPr>
        <w:footnoteRef/>
      </w:r>
      <w:r w:rsidRPr="004C0212">
        <w:rPr>
          <w:rFonts w:asciiTheme="minorHAnsi" w:hAnsiTheme="minorHAnsi" w:cstheme="minorHAnsi"/>
          <w:sz w:val="18"/>
          <w:szCs w:val="18"/>
        </w:rPr>
        <w:t xml:space="preserve"> Rid-TB: Phase iia. Reducing the impact of drug-resistant tuberculosis in Western Province, Papua New Guinea. July 2017 - June 2018</w:t>
      </w:r>
      <w:r>
        <w:rPr>
          <w:rFonts w:asciiTheme="minorHAnsi" w:hAnsiTheme="minorHAnsi" w:cstheme="minorHAnsi"/>
          <w:sz w:val="18"/>
          <w:szCs w:val="18"/>
        </w:rPr>
        <w:t>.</w:t>
      </w:r>
    </w:p>
  </w:footnote>
  <w:footnote w:id="48">
    <w:p w14:paraId="4C9A81F4" w14:textId="77777777" w:rsidR="00E47D9B" w:rsidRPr="004C0212" w:rsidRDefault="00E47D9B" w:rsidP="004E31D2">
      <w:pPr>
        <w:pStyle w:val="FootnoteText"/>
        <w:rPr>
          <w:rFonts w:asciiTheme="minorHAnsi" w:hAnsiTheme="minorHAnsi" w:cstheme="minorHAnsi"/>
          <w:sz w:val="18"/>
          <w:szCs w:val="18"/>
        </w:rPr>
      </w:pPr>
      <w:r w:rsidRPr="004C0212">
        <w:rPr>
          <w:rStyle w:val="FootnoteReference"/>
          <w:rFonts w:asciiTheme="minorHAnsi" w:hAnsiTheme="minorHAnsi" w:cstheme="minorHAnsi"/>
          <w:sz w:val="18"/>
          <w:szCs w:val="18"/>
        </w:rPr>
        <w:footnoteRef/>
      </w:r>
      <w:r w:rsidRPr="004C0212">
        <w:rPr>
          <w:rFonts w:asciiTheme="minorHAnsi" w:hAnsiTheme="minorHAnsi" w:cstheme="minorHAnsi"/>
          <w:sz w:val="18"/>
          <w:szCs w:val="18"/>
        </w:rPr>
        <w:t xml:space="preserve"> Burnet Institute, Reducing the impact of Drug-Resistant Tuberculosis in Western</w:t>
      </w:r>
      <w:r>
        <w:rPr>
          <w:rFonts w:asciiTheme="minorHAnsi" w:hAnsiTheme="minorHAnsi" w:cstheme="minorHAnsi"/>
          <w:sz w:val="18"/>
          <w:szCs w:val="18"/>
        </w:rPr>
        <w:t>.</w:t>
      </w:r>
    </w:p>
    <w:p w14:paraId="5E7842FB" w14:textId="77777777" w:rsidR="00E47D9B" w:rsidRPr="004C0212" w:rsidRDefault="00E47D9B" w:rsidP="004E31D2">
      <w:pPr>
        <w:pStyle w:val="FootnoteText"/>
        <w:spacing w:after="120"/>
        <w:rPr>
          <w:rFonts w:asciiTheme="minorHAnsi" w:hAnsiTheme="minorHAnsi" w:cstheme="minorHAnsi"/>
          <w:sz w:val="18"/>
          <w:szCs w:val="18"/>
        </w:rPr>
      </w:pPr>
      <w:r w:rsidRPr="004C0212">
        <w:rPr>
          <w:rFonts w:asciiTheme="minorHAnsi" w:hAnsiTheme="minorHAnsi" w:cstheme="minorHAnsi"/>
          <w:sz w:val="18"/>
          <w:szCs w:val="18"/>
        </w:rPr>
        <w:t>Province, PNG (Phase IIa). Grant partner reporting. 1 December 2015– 31 December 2016 (13 month period)</w:t>
      </w:r>
      <w:r>
        <w:rPr>
          <w:rFonts w:asciiTheme="minorHAnsi" w:hAnsiTheme="minorHAnsi" w:cstheme="minorHAnsi"/>
          <w:sz w:val="18"/>
          <w:szCs w:val="18"/>
        </w:rPr>
        <w:t>.</w:t>
      </w:r>
    </w:p>
  </w:footnote>
  <w:footnote w:id="49">
    <w:p w14:paraId="46AE931D" w14:textId="77777777" w:rsidR="00E47D9B" w:rsidRPr="004C0212" w:rsidRDefault="00E47D9B" w:rsidP="004E31D2">
      <w:pPr>
        <w:pStyle w:val="FootnoteText"/>
        <w:spacing w:after="120"/>
        <w:rPr>
          <w:rFonts w:asciiTheme="minorHAnsi" w:hAnsiTheme="minorHAnsi" w:cstheme="minorHAnsi"/>
          <w:sz w:val="18"/>
          <w:szCs w:val="18"/>
        </w:rPr>
      </w:pPr>
      <w:r w:rsidRPr="004C0212">
        <w:rPr>
          <w:rStyle w:val="FootnoteReference"/>
          <w:rFonts w:asciiTheme="minorHAnsi" w:hAnsiTheme="minorHAnsi" w:cstheme="minorHAnsi"/>
          <w:sz w:val="18"/>
          <w:szCs w:val="18"/>
        </w:rPr>
        <w:footnoteRef/>
      </w:r>
      <w:r w:rsidRPr="004C0212">
        <w:rPr>
          <w:rFonts w:asciiTheme="minorHAnsi" w:hAnsiTheme="minorHAnsi" w:cstheme="minorHAnsi"/>
          <w:sz w:val="18"/>
          <w:szCs w:val="18"/>
        </w:rPr>
        <w:t xml:space="preserve"> GBV is faced by both men and women, but mostly females</w:t>
      </w:r>
      <w:r>
        <w:rPr>
          <w:rFonts w:asciiTheme="minorHAnsi" w:hAnsiTheme="minorHAnsi" w:cstheme="minorHAnsi"/>
          <w:sz w:val="18"/>
          <w:szCs w:val="18"/>
        </w:rPr>
        <w:t>.</w:t>
      </w:r>
    </w:p>
  </w:footnote>
  <w:footnote w:id="50">
    <w:p w14:paraId="324EAA02" w14:textId="77777777" w:rsidR="00E47D9B" w:rsidRPr="00FF5974" w:rsidRDefault="00E47D9B" w:rsidP="004E31D2">
      <w:pPr>
        <w:pStyle w:val="FootnoteText"/>
        <w:rPr>
          <w:rFonts w:ascii="Times New Roman" w:hAnsi="Times New Roman" w:cs="Times New Roman"/>
          <w:sz w:val="18"/>
          <w:szCs w:val="18"/>
        </w:rPr>
      </w:pPr>
      <w:r w:rsidRPr="004C0212">
        <w:rPr>
          <w:rStyle w:val="FootnoteReference"/>
          <w:rFonts w:asciiTheme="minorHAnsi" w:hAnsiTheme="minorHAnsi" w:cstheme="minorHAnsi"/>
          <w:sz w:val="18"/>
          <w:szCs w:val="18"/>
        </w:rPr>
        <w:footnoteRef/>
      </w:r>
      <w:r w:rsidRPr="004C0212">
        <w:rPr>
          <w:rFonts w:asciiTheme="minorHAnsi" w:hAnsiTheme="minorHAnsi" w:cstheme="minorHAnsi"/>
          <w:sz w:val="18"/>
          <w:szCs w:val="18"/>
        </w:rPr>
        <w:t xml:space="preserve"> Source: TB contact tracing staff, DGH</w:t>
      </w:r>
      <w:r>
        <w:rPr>
          <w:rFonts w:asciiTheme="minorHAnsi" w:hAnsiTheme="minorHAnsi" w:cstheme="minorHAnsi"/>
          <w:sz w:val="18"/>
          <w:szCs w:val="18"/>
        </w:rPr>
        <w:t>.</w:t>
      </w:r>
    </w:p>
  </w:footnote>
  <w:footnote w:id="51">
    <w:p w14:paraId="0EDCECD7" w14:textId="77777777" w:rsidR="00E47D9B" w:rsidRPr="000425D4" w:rsidRDefault="00E47D9B" w:rsidP="004E31D2">
      <w:pPr>
        <w:pStyle w:val="FootnoteText"/>
        <w:rPr>
          <w:rFonts w:asciiTheme="minorHAnsi" w:hAnsiTheme="minorHAnsi" w:cstheme="minorHAnsi"/>
          <w:sz w:val="18"/>
          <w:szCs w:val="18"/>
          <w:lang w:val="en-US"/>
        </w:rPr>
      </w:pPr>
      <w:r w:rsidRPr="000425D4">
        <w:rPr>
          <w:rStyle w:val="FootnoteReference"/>
          <w:rFonts w:asciiTheme="minorHAnsi" w:hAnsiTheme="minorHAnsi" w:cstheme="minorHAnsi"/>
          <w:sz w:val="18"/>
          <w:szCs w:val="18"/>
        </w:rPr>
        <w:footnoteRef/>
      </w:r>
      <w:r w:rsidRPr="000425D4">
        <w:rPr>
          <w:rFonts w:asciiTheme="minorHAnsi" w:hAnsiTheme="minorHAnsi" w:cstheme="minorHAnsi"/>
          <w:sz w:val="18"/>
          <w:szCs w:val="18"/>
        </w:rPr>
        <w:t xml:space="preserve"> </w:t>
      </w:r>
      <w:r w:rsidRPr="000425D4">
        <w:rPr>
          <w:rFonts w:asciiTheme="minorHAnsi" w:hAnsiTheme="minorHAnsi" w:cstheme="minorHAnsi"/>
          <w:sz w:val="18"/>
          <w:szCs w:val="18"/>
          <w:lang w:val="en-US"/>
        </w:rPr>
        <w:t xml:space="preserve">Stories told by current TB  patients, World Vision Treatment Site, 5 Mile Ridge Camp, NCD. </w:t>
      </w:r>
      <w:r>
        <w:rPr>
          <w:rFonts w:asciiTheme="minorHAnsi" w:hAnsiTheme="minorHAnsi" w:cstheme="minorHAnsi"/>
          <w:sz w:val="18"/>
          <w:szCs w:val="18"/>
          <w:lang w:val="en-US"/>
        </w:rPr>
        <w:t>12</w:t>
      </w:r>
      <w:r w:rsidRPr="00A318FA">
        <w:rPr>
          <w:rFonts w:asciiTheme="minorHAnsi" w:hAnsiTheme="minorHAnsi" w:cstheme="minorHAnsi"/>
          <w:sz w:val="18"/>
          <w:szCs w:val="18"/>
          <w:vertAlign w:val="superscript"/>
          <w:lang w:val="en-US"/>
        </w:rPr>
        <w:t>th</w:t>
      </w:r>
      <w:r>
        <w:rPr>
          <w:rFonts w:asciiTheme="minorHAnsi" w:hAnsiTheme="minorHAnsi" w:cstheme="minorHAnsi"/>
          <w:sz w:val="18"/>
          <w:szCs w:val="18"/>
          <w:lang w:val="en-US"/>
        </w:rPr>
        <w:t xml:space="preserve"> Dec, 2018</w:t>
      </w:r>
    </w:p>
  </w:footnote>
  <w:footnote w:id="52">
    <w:p w14:paraId="4C76ACFA" w14:textId="77777777" w:rsidR="00E47D9B" w:rsidRPr="004A4ABB" w:rsidRDefault="00E47D9B" w:rsidP="004E31D2">
      <w:pPr>
        <w:pStyle w:val="FootnoteText"/>
        <w:spacing w:before="120" w:after="120"/>
        <w:rPr>
          <w:rFonts w:asciiTheme="minorHAnsi" w:hAnsiTheme="minorHAnsi" w:cstheme="minorHAnsi"/>
          <w:sz w:val="18"/>
          <w:szCs w:val="18"/>
        </w:rPr>
      </w:pPr>
      <w:r w:rsidRPr="004A4ABB">
        <w:rPr>
          <w:rStyle w:val="FootnoteReference"/>
          <w:rFonts w:asciiTheme="minorHAnsi" w:hAnsiTheme="minorHAnsi" w:cstheme="minorHAnsi"/>
          <w:sz w:val="18"/>
          <w:szCs w:val="18"/>
        </w:rPr>
        <w:footnoteRef/>
      </w:r>
      <w:r w:rsidRPr="004A4ABB">
        <w:rPr>
          <w:rFonts w:asciiTheme="minorHAnsi" w:hAnsiTheme="minorHAnsi" w:cstheme="minorHAnsi"/>
          <w:sz w:val="18"/>
          <w:szCs w:val="18"/>
        </w:rPr>
        <w:t xml:space="preserve"> World Vision, sustaining the gains of the NCD North East Accelerated Response. Annexure 2: Schedule 3A-Updated work plan and budget (period 1</w:t>
      </w:r>
      <w:r w:rsidRPr="004A4ABB">
        <w:rPr>
          <w:rFonts w:asciiTheme="minorHAnsi" w:hAnsiTheme="minorHAnsi" w:cstheme="minorHAnsi"/>
          <w:sz w:val="18"/>
          <w:szCs w:val="18"/>
          <w:vertAlign w:val="superscript"/>
        </w:rPr>
        <w:t>st</w:t>
      </w:r>
      <w:r w:rsidRPr="004A4ABB">
        <w:rPr>
          <w:rFonts w:asciiTheme="minorHAnsi" w:hAnsiTheme="minorHAnsi" w:cstheme="minorHAnsi"/>
          <w:sz w:val="18"/>
          <w:szCs w:val="18"/>
        </w:rPr>
        <w:t xml:space="preserve"> July 2018-31</w:t>
      </w:r>
      <w:r w:rsidRPr="004A4ABB">
        <w:rPr>
          <w:rFonts w:asciiTheme="minorHAnsi" w:hAnsiTheme="minorHAnsi" w:cstheme="minorHAnsi"/>
          <w:sz w:val="18"/>
          <w:szCs w:val="18"/>
          <w:vertAlign w:val="superscript"/>
        </w:rPr>
        <w:t>st</w:t>
      </w:r>
      <w:r w:rsidRPr="004A4ABB">
        <w:rPr>
          <w:rFonts w:asciiTheme="minorHAnsi" w:hAnsiTheme="minorHAnsi" w:cstheme="minorHAnsi"/>
          <w:sz w:val="18"/>
          <w:szCs w:val="18"/>
        </w:rPr>
        <w:t xml:space="preserve"> March 2019) </w:t>
      </w:r>
    </w:p>
  </w:footnote>
  <w:footnote w:id="53">
    <w:p w14:paraId="7FD6C77C" w14:textId="77777777" w:rsidR="00E47D9B" w:rsidRPr="004A4ABB" w:rsidRDefault="00E47D9B" w:rsidP="004E31D2">
      <w:pPr>
        <w:pStyle w:val="FootnoteText"/>
        <w:spacing w:before="120" w:after="120"/>
        <w:rPr>
          <w:rFonts w:asciiTheme="minorHAnsi" w:hAnsiTheme="minorHAnsi" w:cstheme="minorHAnsi"/>
          <w:sz w:val="18"/>
          <w:szCs w:val="18"/>
        </w:rPr>
      </w:pPr>
      <w:r w:rsidRPr="004A4ABB">
        <w:rPr>
          <w:rStyle w:val="FootnoteReference"/>
          <w:rFonts w:asciiTheme="minorHAnsi" w:hAnsiTheme="minorHAnsi" w:cstheme="minorHAnsi"/>
          <w:sz w:val="18"/>
          <w:szCs w:val="18"/>
        </w:rPr>
        <w:footnoteRef/>
      </w:r>
      <w:r w:rsidRPr="004A4ABB">
        <w:rPr>
          <w:rFonts w:asciiTheme="minorHAnsi" w:hAnsiTheme="minorHAnsi" w:cstheme="minorHAnsi"/>
          <w:sz w:val="18"/>
          <w:szCs w:val="18"/>
        </w:rPr>
        <w:t xml:space="preserve"> Cross-cutting Issues: gender, disability, child protection and equity</w:t>
      </w:r>
    </w:p>
  </w:footnote>
  <w:footnote w:id="54">
    <w:p w14:paraId="6DAFE9FD" w14:textId="3E7B07FD" w:rsidR="00E47D9B" w:rsidRPr="004A4ABB" w:rsidRDefault="00E47D9B" w:rsidP="004E31D2">
      <w:pPr>
        <w:pStyle w:val="FootnoteText"/>
        <w:spacing w:after="120"/>
        <w:rPr>
          <w:rFonts w:asciiTheme="minorHAnsi" w:hAnsiTheme="minorHAnsi" w:cstheme="minorHAnsi"/>
          <w:sz w:val="18"/>
          <w:szCs w:val="18"/>
        </w:rPr>
      </w:pPr>
      <w:r w:rsidRPr="004A4ABB">
        <w:rPr>
          <w:rStyle w:val="FootnoteReference"/>
          <w:rFonts w:asciiTheme="minorHAnsi" w:hAnsiTheme="minorHAnsi" w:cstheme="minorHAnsi"/>
          <w:sz w:val="18"/>
          <w:szCs w:val="18"/>
        </w:rPr>
        <w:footnoteRef/>
      </w:r>
      <w:r w:rsidRPr="004A4ABB">
        <w:rPr>
          <w:rFonts w:asciiTheme="minorHAnsi" w:hAnsiTheme="minorHAnsi" w:cstheme="minorHAnsi"/>
          <w:sz w:val="18"/>
          <w:szCs w:val="18"/>
        </w:rPr>
        <w:t xml:space="preserve"> ChildFund PNG. Grant Partner Report Template (Annual Report), July-December 2017</w:t>
      </w:r>
    </w:p>
  </w:footnote>
  <w:footnote w:id="55">
    <w:p w14:paraId="10B07830" w14:textId="77777777" w:rsidR="00E47D9B" w:rsidRPr="004A4ABB" w:rsidRDefault="00E47D9B" w:rsidP="004E31D2">
      <w:pPr>
        <w:pStyle w:val="FootnoteText"/>
        <w:rPr>
          <w:rFonts w:asciiTheme="minorHAnsi" w:hAnsiTheme="minorHAnsi" w:cstheme="minorHAnsi"/>
          <w:sz w:val="18"/>
          <w:szCs w:val="18"/>
        </w:rPr>
      </w:pPr>
      <w:r w:rsidRPr="004A4ABB">
        <w:rPr>
          <w:rStyle w:val="FootnoteReference"/>
          <w:rFonts w:asciiTheme="minorHAnsi" w:hAnsiTheme="minorHAnsi" w:cstheme="minorHAnsi"/>
          <w:sz w:val="18"/>
          <w:szCs w:val="18"/>
        </w:rPr>
        <w:footnoteRef/>
      </w:r>
      <w:r w:rsidRPr="004A4ABB">
        <w:rPr>
          <w:rFonts w:asciiTheme="minorHAnsi" w:hAnsiTheme="minorHAnsi" w:cstheme="minorHAnsi"/>
          <w:sz w:val="18"/>
          <w:szCs w:val="18"/>
        </w:rPr>
        <w:t xml:space="preserve"> World Vision, Business for Health (Tuberculosis), Grant partner reporting template, July 2016-Dec 2017</w:t>
      </w:r>
    </w:p>
  </w:footnote>
  <w:footnote w:id="56">
    <w:p w14:paraId="5DA56CF8" w14:textId="77777777" w:rsidR="00E47D9B" w:rsidRDefault="00E47D9B">
      <w:pPr>
        <w:pStyle w:val="FootnoteText"/>
      </w:pPr>
      <w:r>
        <w:rPr>
          <w:rStyle w:val="FootnoteReference"/>
        </w:rPr>
        <w:footnoteRef/>
      </w:r>
      <w:r>
        <w:t xml:space="preserve"> </w:t>
      </w:r>
      <w:r w:rsidRPr="00B8785D">
        <w:rPr>
          <w:rFonts w:ascii="Calibri" w:hAnsi="Calibri"/>
          <w:szCs w:val="22"/>
        </w:rPr>
        <w:t xml:space="preserve">Trauer et al, 2016; </w:t>
      </w:r>
      <w:hyperlink r:id="rId8" w:history="1">
        <w:r w:rsidRPr="00B8785D">
          <w:rPr>
            <w:rStyle w:val="Hyperlink"/>
            <w:rFonts w:ascii="Calibri" w:hAnsi="Calibri"/>
            <w:szCs w:val="22"/>
          </w:rPr>
          <w:t>https://www.cdc.gov/tb/publications/factsheets/general/LTBIandActiveTB.pdf</w:t>
        </w:r>
      </w:hyperlink>
    </w:p>
  </w:footnote>
  <w:footnote w:id="57">
    <w:p w14:paraId="2E523F39" w14:textId="77777777" w:rsidR="00E47D9B" w:rsidRPr="004E31D2" w:rsidRDefault="00E47D9B" w:rsidP="00326680">
      <w:pPr>
        <w:rPr>
          <w:rFonts w:asciiTheme="minorHAnsi" w:hAnsiTheme="minorHAnsi" w:cstheme="minorHAnsi"/>
          <w:sz w:val="18"/>
          <w:szCs w:val="18"/>
        </w:rPr>
      </w:pPr>
      <w:r w:rsidRPr="004E31D2">
        <w:rPr>
          <w:rStyle w:val="FootnoteReference"/>
          <w:rFonts w:asciiTheme="minorHAnsi" w:hAnsiTheme="minorHAnsi" w:cstheme="minorHAnsi"/>
          <w:sz w:val="18"/>
          <w:szCs w:val="18"/>
        </w:rPr>
        <w:footnoteRef/>
      </w:r>
      <w:r w:rsidRPr="004E31D2">
        <w:rPr>
          <w:rFonts w:asciiTheme="minorHAnsi" w:hAnsiTheme="minorHAnsi" w:cstheme="minorHAnsi"/>
          <w:sz w:val="18"/>
          <w:szCs w:val="18"/>
        </w:rPr>
        <w:t xml:space="preserve"> GeneXpert tests diagnose TB and rifampicin resistant (RR) TB in 2 hours; </w:t>
      </w:r>
      <w:r w:rsidRPr="004E31D2">
        <w:rPr>
          <w:rFonts w:asciiTheme="minorHAnsi" w:hAnsiTheme="minorHAnsi" w:cstheme="minorHAnsi"/>
          <w:sz w:val="18"/>
          <w:szCs w:val="18"/>
          <w:shd w:val="clear" w:color="auto" w:fill="FFFFFF"/>
        </w:rPr>
        <w:t xml:space="preserve">sensitivity is imperfect in smear-negative and HIV-associated TB and Ultra </w:t>
      </w:r>
      <w:r w:rsidRPr="004E31D2">
        <w:rPr>
          <w:rFonts w:asciiTheme="minorHAnsi" w:hAnsiTheme="minorHAnsi" w:cstheme="minorHAnsi"/>
          <w:sz w:val="18"/>
          <w:szCs w:val="18"/>
        </w:rPr>
        <w:t xml:space="preserve">GeneXpert testing </w:t>
      </w:r>
      <w:r w:rsidRPr="004E31D2">
        <w:rPr>
          <w:rFonts w:asciiTheme="minorHAnsi" w:hAnsiTheme="minorHAnsi" w:cstheme="minorHAnsi"/>
          <w:sz w:val="18"/>
          <w:szCs w:val="18"/>
          <w:shd w:val="clear" w:color="auto" w:fill="FFFFFF"/>
        </w:rPr>
        <w:t>is a second-generation test designed to overcome sensitivity limitations – it also gives results in 2 hours; its development was co-funded by GOA. Ultra will have special impact for children, HIV/TB co-infected patients and other difficult-to-diagnose groups by enabling rapid TB diagnosis.</w:t>
      </w:r>
    </w:p>
    <w:p w14:paraId="245036B0" w14:textId="77777777" w:rsidR="00E47D9B" w:rsidRDefault="00E47D9B">
      <w:pPr>
        <w:pStyle w:val="FootnoteText"/>
      </w:pPr>
    </w:p>
  </w:footnote>
  <w:footnote w:id="58">
    <w:p w14:paraId="344ED4A1" w14:textId="77777777" w:rsidR="00E47D9B" w:rsidRPr="004C0212" w:rsidRDefault="00E47D9B" w:rsidP="00326680">
      <w:pPr>
        <w:pStyle w:val="FootnoteText"/>
        <w:rPr>
          <w:rFonts w:asciiTheme="minorHAnsi" w:hAnsiTheme="minorHAnsi" w:cstheme="minorHAnsi"/>
          <w:sz w:val="18"/>
          <w:szCs w:val="18"/>
        </w:rPr>
      </w:pPr>
      <w:r>
        <w:rPr>
          <w:rStyle w:val="FootnoteReference"/>
        </w:rPr>
        <w:footnoteRef/>
      </w:r>
      <w:r>
        <w:t xml:space="preserve"> </w:t>
      </w:r>
      <w:r w:rsidRPr="00D2249B">
        <w:rPr>
          <w:rFonts w:asciiTheme="minorHAnsi" w:hAnsiTheme="minorHAnsi" w:cstheme="minorHAnsi"/>
          <w:sz w:val="18"/>
          <w:szCs w:val="18"/>
        </w:rPr>
        <w:t xml:space="preserve">Line Probe Assay (LPA) laboratory tests </w:t>
      </w:r>
      <w:r w:rsidRPr="00D2249B">
        <w:rPr>
          <w:rFonts w:asciiTheme="minorHAnsi" w:hAnsiTheme="minorHAnsi" w:cstheme="minorHAnsi"/>
          <w:sz w:val="18"/>
          <w:szCs w:val="18"/>
          <w:shd w:val="clear" w:color="auto" w:fill="FFFFFF"/>
        </w:rPr>
        <w:t>are designed to identify TB and simultaneously detect mutations associated with drug resistance.</w:t>
      </w:r>
    </w:p>
    <w:p w14:paraId="4F400465" w14:textId="77777777" w:rsidR="00E47D9B" w:rsidRDefault="00E47D9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D4025" w14:textId="77777777" w:rsidR="00803CA3" w:rsidRDefault="00803C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E30A2" w14:textId="77777777" w:rsidR="00803CA3" w:rsidRDefault="00803C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4D243" w14:textId="77777777" w:rsidR="00803CA3" w:rsidRDefault="00803C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60AF1" w14:textId="77777777" w:rsidR="00E47D9B" w:rsidRDefault="00E47D9B" w:rsidP="007D1D0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0B2C7" w14:textId="77777777" w:rsidR="00E47D9B" w:rsidRPr="00224A86" w:rsidRDefault="00E47D9B" w:rsidP="007D1D0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1B02C" w14:textId="77777777" w:rsidR="00E47D9B" w:rsidRPr="00B64395" w:rsidRDefault="00E47D9B" w:rsidP="007D1D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38E99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BD68EC"/>
    <w:multiLevelType w:val="multilevel"/>
    <w:tmpl w:val="374E061C"/>
    <w:lvl w:ilvl="0">
      <w:start w:val="1"/>
      <w:numFmt w:val="decimal"/>
      <w:pStyle w:val="NumberedTitle"/>
      <w:lvlText w:val="%1."/>
      <w:lvlJc w:val="left"/>
      <w:pPr>
        <w:ind w:left="360" w:hanging="360"/>
      </w:pPr>
      <w:rPr>
        <w:rFonts w:hint="default"/>
      </w:rPr>
    </w:lvl>
    <w:lvl w:ilvl="1">
      <w:start w:val="1"/>
      <w:numFmt w:val="lowerLetter"/>
      <w:lvlText w:val="%2)"/>
      <w:lvlJc w:val="left"/>
      <w:pPr>
        <w:tabs>
          <w:tab w:val="num" w:pos="720"/>
        </w:tabs>
        <w:ind w:left="720" w:hanging="360"/>
      </w:pPr>
      <w:rPr>
        <w:rFonts w:hint="default"/>
        <w:lang w:val="en-GB"/>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AF51688"/>
    <w:multiLevelType w:val="hybridMultilevel"/>
    <w:tmpl w:val="C27CBC6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562C5D"/>
    <w:multiLevelType w:val="hybridMultilevel"/>
    <w:tmpl w:val="001476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8065A1"/>
    <w:multiLevelType w:val="multilevel"/>
    <w:tmpl w:val="EE48C0AE"/>
    <w:lvl w:ilvl="0">
      <w:start w:val="1"/>
      <w:numFmt w:val="decimal"/>
      <w:lvlText w:val="%1."/>
      <w:lvlJc w:val="left"/>
      <w:pPr>
        <w:ind w:left="502" w:hanging="360"/>
      </w:pPr>
      <w:rPr>
        <w:rFonts w:hint="default"/>
      </w:rPr>
    </w:lvl>
    <w:lvl w:ilvl="1">
      <w:start w:val="1"/>
      <w:numFmt w:val="decimal"/>
      <w:pStyle w:val="Level2Heading"/>
      <w:lvlText w:val="%1.%2."/>
      <w:lvlJc w:val="left"/>
      <w:pPr>
        <w:ind w:left="8931" w:firstLine="0"/>
      </w:pPr>
      <w:rPr>
        <w:rFonts w:hint="default"/>
      </w:rPr>
    </w:lvl>
    <w:lvl w:ilvl="2">
      <w:start w:val="1"/>
      <w:numFmt w:val="decimal"/>
      <w:pStyle w:val="Level3heading"/>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5232145"/>
    <w:multiLevelType w:val="hybridMultilevel"/>
    <w:tmpl w:val="11D6A9D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85C2F61"/>
    <w:multiLevelType w:val="hybridMultilevel"/>
    <w:tmpl w:val="840E8414"/>
    <w:lvl w:ilvl="0" w:tplc="B1826072">
      <w:start w:val="1"/>
      <w:numFmt w:val="bullet"/>
      <w:pStyle w:val="ListParagraph"/>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10071C"/>
    <w:multiLevelType w:val="hybridMultilevel"/>
    <w:tmpl w:val="E666853E"/>
    <w:lvl w:ilvl="0" w:tplc="0C09001B">
      <w:start w:val="1"/>
      <w:numFmt w:val="lowerRoman"/>
      <w:lvlText w:val="%1."/>
      <w:lvlJc w:val="right"/>
      <w:pPr>
        <w:ind w:left="1494" w:hanging="360"/>
      </w:pPr>
    </w:lvl>
    <w:lvl w:ilvl="1" w:tplc="0C090005">
      <w:start w:val="1"/>
      <w:numFmt w:val="bullet"/>
      <w:lvlText w:val=""/>
      <w:lvlJc w:val="left"/>
      <w:pPr>
        <w:ind w:left="2214" w:hanging="360"/>
      </w:pPr>
      <w:rPr>
        <w:rFonts w:ascii="Wingdings" w:hAnsi="Wingdings" w:hint="default"/>
      </w:r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8" w15:restartNumberingAfterBreak="0">
    <w:nsid w:val="1BBB005E"/>
    <w:multiLevelType w:val="hybridMultilevel"/>
    <w:tmpl w:val="92AEA6D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16020A5"/>
    <w:multiLevelType w:val="hybridMultilevel"/>
    <w:tmpl w:val="2C785676"/>
    <w:lvl w:ilvl="0" w:tplc="0C09001B">
      <w:start w:val="1"/>
      <w:numFmt w:val="lowerRoman"/>
      <w:lvlText w:val="%1."/>
      <w:lvlJc w:val="right"/>
      <w:pPr>
        <w:ind w:left="1800" w:hanging="360"/>
      </w:pPr>
    </w:lvl>
    <w:lvl w:ilvl="1" w:tplc="0C090005">
      <w:start w:val="1"/>
      <w:numFmt w:val="bullet"/>
      <w:lvlText w:val=""/>
      <w:lvlJc w:val="left"/>
      <w:pPr>
        <w:ind w:left="2520" w:hanging="360"/>
      </w:pPr>
      <w:rPr>
        <w:rFonts w:ascii="Wingdings" w:hAnsi="Wingdings" w:hint="default"/>
      </w:rPr>
    </w:lvl>
    <w:lvl w:ilvl="2" w:tplc="0C09001B">
      <w:start w:val="1"/>
      <w:numFmt w:val="lowerRoman"/>
      <w:lvlText w:val="%3."/>
      <w:lvlJc w:val="right"/>
      <w:pPr>
        <w:ind w:left="3240" w:hanging="180"/>
      </w:pPr>
    </w:lvl>
    <w:lvl w:ilvl="3" w:tplc="0C09000F">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0" w15:restartNumberingAfterBreak="0">
    <w:nsid w:val="24AA47B8"/>
    <w:multiLevelType w:val="hybridMultilevel"/>
    <w:tmpl w:val="25FA4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C127E7"/>
    <w:multiLevelType w:val="hybridMultilevel"/>
    <w:tmpl w:val="B9F472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461A57"/>
    <w:multiLevelType w:val="hybridMultilevel"/>
    <w:tmpl w:val="1E5891B4"/>
    <w:lvl w:ilvl="0" w:tplc="0409000F">
      <w:start w:val="1"/>
      <w:numFmt w:val="decimal"/>
      <w:lvlText w:val="%1."/>
      <w:lvlJc w:val="left"/>
      <w:pPr>
        <w:ind w:left="785" w:hanging="360"/>
      </w:pPr>
      <w:rPr>
        <w:rFonts w:hint="default"/>
      </w:rPr>
    </w:lvl>
    <w:lvl w:ilvl="1" w:tplc="0C09001B">
      <w:start w:val="1"/>
      <w:numFmt w:val="lowerRoman"/>
      <w:lvlText w:val="%2."/>
      <w:lvlJc w:val="right"/>
      <w:pPr>
        <w:ind w:left="1494" w:hanging="360"/>
      </w:pPr>
    </w:lvl>
    <w:lvl w:ilvl="2" w:tplc="0C090003">
      <w:start w:val="1"/>
      <w:numFmt w:val="bullet"/>
      <w:lvlText w:val="o"/>
      <w:lvlJc w:val="left"/>
      <w:pPr>
        <w:ind w:left="2160" w:hanging="180"/>
      </w:pPr>
      <w:rPr>
        <w:rFonts w:ascii="Courier New" w:hAnsi="Courier New" w:cs="Courier New"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885353A"/>
    <w:multiLevelType w:val="hybridMultilevel"/>
    <w:tmpl w:val="6B9CA748"/>
    <w:lvl w:ilvl="0" w:tplc="0C09001B">
      <w:start w:val="1"/>
      <w:numFmt w:val="lowerRoman"/>
      <w:lvlText w:val="%1."/>
      <w:lvlJc w:val="right"/>
      <w:pPr>
        <w:ind w:left="1494" w:hanging="360"/>
      </w:pPr>
    </w:lvl>
    <w:lvl w:ilvl="1" w:tplc="0C090019">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4" w15:restartNumberingAfterBreak="0">
    <w:nsid w:val="2A7326BE"/>
    <w:multiLevelType w:val="hybridMultilevel"/>
    <w:tmpl w:val="6A6E732C"/>
    <w:lvl w:ilvl="0" w:tplc="72F46B5E">
      <w:start w:val="1"/>
      <w:numFmt w:val="bullet"/>
      <w:pStyle w:val="bullet"/>
      <w:lvlText w:val=""/>
      <w:lvlJc w:val="left"/>
      <w:pPr>
        <w:ind w:left="717" w:hanging="360"/>
      </w:pPr>
      <w:rPr>
        <w:rFonts w:ascii="Symbol" w:hAnsi="Symbol" w:hint="default"/>
        <w:color w:val="DA291C"/>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215D33"/>
    <w:multiLevelType w:val="hybridMultilevel"/>
    <w:tmpl w:val="68282C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520" w:hanging="72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7861D7"/>
    <w:multiLevelType w:val="hybridMultilevel"/>
    <w:tmpl w:val="79705BE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1971DB3"/>
    <w:multiLevelType w:val="hybridMultilevel"/>
    <w:tmpl w:val="23B08B38"/>
    <w:lvl w:ilvl="0" w:tplc="71566E78">
      <w:start w:val="1"/>
      <w:numFmt w:val="decimal"/>
      <w:lvlText w:val="%1."/>
      <w:lvlJc w:val="left"/>
      <w:pPr>
        <w:ind w:left="1211" w:hanging="360"/>
      </w:pPr>
      <w:rPr>
        <w:rFonts w:ascii="Times New Roman" w:eastAsia="Times New Roman" w:hAnsi="Times New Roman" w:cstheme="minorHAnsi"/>
      </w:rPr>
    </w:lvl>
    <w:lvl w:ilvl="1" w:tplc="0C09001B">
      <w:start w:val="1"/>
      <w:numFmt w:val="lowerRoman"/>
      <w:lvlText w:val="%2."/>
      <w:lvlJc w:val="right"/>
      <w:pPr>
        <w:ind w:left="1440" w:hanging="360"/>
      </w:pPr>
    </w:lvl>
    <w:lvl w:ilvl="2" w:tplc="0C090003">
      <w:start w:val="1"/>
      <w:numFmt w:val="bullet"/>
      <w:lvlText w:val="o"/>
      <w:lvlJc w:val="left"/>
      <w:pPr>
        <w:ind w:left="2160" w:hanging="180"/>
      </w:pPr>
      <w:rPr>
        <w:rFonts w:ascii="Courier New" w:hAnsi="Courier New" w:cs="Courier New" w:hint="default"/>
      </w:rPr>
    </w:lvl>
    <w:lvl w:ilvl="3" w:tplc="0C090005">
      <w:start w:val="1"/>
      <w:numFmt w:val="bullet"/>
      <w:lvlText w:val=""/>
      <w:lvlJc w:val="left"/>
      <w:pPr>
        <w:ind w:left="2880" w:hanging="360"/>
      </w:pPr>
      <w:rPr>
        <w:rFonts w:ascii="Wingdings" w:hAnsi="Wingding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60229F2"/>
    <w:multiLevelType w:val="hybridMultilevel"/>
    <w:tmpl w:val="AF60A778"/>
    <w:lvl w:ilvl="0" w:tplc="969C71D6">
      <w:start w:val="4"/>
      <w:numFmt w:val="bullet"/>
      <w:lvlText w:val=""/>
      <w:lvlJc w:val="left"/>
      <w:pPr>
        <w:tabs>
          <w:tab w:val="num" w:pos="720"/>
        </w:tabs>
        <w:ind w:left="720" w:hanging="360"/>
      </w:pPr>
      <w:rPr>
        <w:rFonts w:ascii="Symbol" w:eastAsia="Times New Roman" w:hAnsi="Symbol" w:cs="Arial" w:hint="default"/>
        <w:sz w:val="16"/>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7BA0FF7"/>
    <w:multiLevelType w:val="hybridMultilevel"/>
    <w:tmpl w:val="4BBAB26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2F45B4B"/>
    <w:multiLevelType w:val="hybridMultilevel"/>
    <w:tmpl w:val="38269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7A4EA8"/>
    <w:multiLevelType w:val="hybridMultilevel"/>
    <w:tmpl w:val="AB8A8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4CE56E0"/>
    <w:multiLevelType w:val="hybridMultilevel"/>
    <w:tmpl w:val="466046D0"/>
    <w:lvl w:ilvl="0" w:tplc="968E65A8">
      <w:start w:val="1"/>
      <w:numFmt w:val="lowerRoman"/>
      <w:lvlText w:val="(%1)"/>
      <w:lvlJc w:val="left"/>
      <w:pPr>
        <w:ind w:left="1440" w:hanging="720"/>
      </w:pPr>
      <w:rPr>
        <w:rFonts w:hint="default"/>
      </w:rPr>
    </w:lvl>
    <w:lvl w:ilvl="1" w:tplc="0C090019">
      <w:start w:val="1"/>
      <w:numFmt w:val="lowerLetter"/>
      <w:lvlText w:val="%2."/>
      <w:lvlJc w:val="left"/>
      <w:pPr>
        <w:ind w:left="1026" w:hanging="360"/>
      </w:pPr>
    </w:lvl>
    <w:lvl w:ilvl="2" w:tplc="0C09001B" w:tentative="1">
      <w:start w:val="1"/>
      <w:numFmt w:val="lowerRoman"/>
      <w:lvlText w:val="%3."/>
      <w:lvlJc w:val="right"/>
      <w:pPr>
        <w:ind w:left="1746" w:hanging="180"/>
      </w:pPr>
    </w:lvl>
    <w:lvl w:ilvl="3" w:tplc="0C09000F" w:tentative="1">
      <w:start w:val="1"/>
      <w:numFmt w:val="decimal"/>
      <w:lvlText w:val="%4."/>
      <w:lvlJc w:val="left"/>
      <w:pPr>
        <w:ind w:left="2466" w:hanging="360"/>
      </w:pPr>
    </w:lvl>
    <w:lvl w:ilvl="4" w:tplc="0C090019" w:tentative="1">
      <w:start w:val="1"/>
      <w:numFmt w:val="lowerLetter"/>
      <w:lvlText w:val="%5."/>
      <w:lvlJc w:val="left"/>
      <w:pPr>
        <w:ind w:left="3186" w:hanging="360"/>
      </w:pPr>
    </w:lvl>
    <w:lvl w:ilvl="5" w:tplc="0C09001B" w:tentative="1">
      <w:start w:val="1"/>
      <w:numFmt w:val="lowerRoman"/>
      <w:lvlText w:val="%6."/>
      <w:lvlJc w:val="right"/>
      <w:pPr>
        <w:ind w:left="3906" w:hanging="180"/>
      </w:pPr>
    </w:lvl>
    <w:lvl w:ilvl="6" w:tplc="0C09000F" w:tentative="1">
      <w:start w:val="1"/>
      <w:numFmt w:val="decimal"/>
      <w:lvlText w:val="%7."/>
      <w:lvlJc w:val="left"/>
      <w:pPr>
        <w:ind w:left="4626" w:hanging="360"/>
      </w:pPr>
    </w:lvl>
    <w:lvl w:ilvl="7" w:tplc="0C090019" w:tentative="1">
      <w:start w:val="1"/>
      <w:numFmt w:val="lowerLetter"/>
      <w:lvlText w:val="%8."/>
      <w:lvlJc w:val="left"/>
      <w:pPr>
        <w:ind w:left="5346" w:hanging="360"/>
      </w:pPr>
    </w:lvl>
    <w:lvl w:ilvl="8" w:tplc="0C09001B" w:tentative="1">
      <w:start w:val="1"/>
      <w:numFmt w:val="lowerRoman"/>
      <w:lvlText w:val="%9."/>
      <w:lvlJc w:val="right"/>
      <w:pPr>
        <w:ind w:left="6066" w:hanging="180"/>
      </w:pPr>
    </w:lvl>
  </w:abstractNum>
  <w:abstractNum w:abstractNumId="23" w15:restartNumberingAfterBreak="0">
    <w:nsid w:val="51A57FBD"/>
    <w:multiLevelType w:val="hybridMultilevel"/>
    <w:tmpl w:val="A72A996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20145A5"/>
    <w:multiLevelType w:val="hybridMultilevel"/>
    <w:tmpl w:val="25C07AC2"/>
    <w:lvl w:ilvl="0" w:tplc="71566E78">
      <w:start w:val="1"/>
      <w:numFmt w:val="decimal"/>
      <w:lvlText w:val="%1."/>
      <w:lvlJc w:val="left"/>
      <w:pPr>
        <w:ind w:left="1211" w:hanging="360"/>
      </w:pPr>
      <w:rPr>
        <w:rFonts w:ascii="Times New Roman" w:eastAsia="Times New Roman" w:hAnsi="Times New Roman" w:cstheme="minorHAnsi"/>
      </w:rPr>
    </w:lvl>
    <w:lvl w:ilvl="1" w:tplc="0C09001B">
      <w:start w:val="1"/>
      <w:numFmt w:val="lowerRoman"/>
      <w:lvlText w:val="%2."/>
      <w:lvlJc w:val="right"/>
      <w:pPr>
        <w:ind w:left="1440" w:hanging="360"/>
      </w:pPr>
    </w:lvl>
    <w:lvl w:ilvl="2" w:tplc="0C090003">
      <w:start w:val="1"/>
      <w:numFmt w:val="bullet"/>
      <w:lvlText w:val="o"/>
      <w:lvlJc w:val="left"/>
      <w:pPr>
        <w:ind w:left="2160" w:hanging="180"/>
      </w:pPr>
      <w:rPr>
        <w:rFonts w:ascii="Courier New" w:hAnsi="Courier New" w:cs="Courier New" w:hint="default"/>
      </w:rPr>
    </w:lvl>
    <w:lvl w:ilvl="3" w:tplc="EA66F5A0">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31933A6"/>
    <w:multiLevelType w:val="hybridMultilevel"/>
    <w:tmpl w:val="25D4A93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555B4728"/>
    <w:multiLevelType w:val="hybridMultilevel"/>
    <w:tmpl w:val="3D64AF60"/>
    <w:lvl w:ilvl="0" w:tplc="D888994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1357416"/>
    <w:multiLevelType w:val="hybridMultilevel"/>
    <w:tmpl w:val="6D62CF1E"/>
    <w:lvl w:ilvl="0" w:tplc="0C09001B">
      <w:start w:val="1"/>
      <w:numFmt w:val="lowerRoman"/>
      <w:lvlText w:val="%1."/>
      <w:lvlJc w:val="right"/>
      <w:pPr>
        <w:ind w:left="1800" w:hanging="360"/>
      </w:p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8" w15:restartNumberingAfterBreak="0">
    <w:nsid w:val="655D6DBA"/>
    <w:multiLevelType w:val="hybridMultilevel"/>
    <w:tmpl w:val="6AF80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8AE23EE"/>
    <w:multiLevelType w:val="hybridMultilevel"/>
    <w:tmpl w:val="1E5891B4"/>
    <w:lvl w:ilvl="0" w:tplc="0409000F">
      <w:start w:val="1"/>
      <w:numFmt w:val="decimal"/>
      <w:lvlText w:val="%1."/>
      <w:lvlJc w:val="left"/>
      <w:pPr>
        <w:ind w:left="785" w:hanging="360"/>
      </w:pPr>
      <w:rPr>
        <w:rFonts w:hint="default"/>
      </w:rPr>
    </w:lvl>
    <w:lvl w:ilvl="1" w:tplc="0C09001B">
      <w:start w:val="1"/>
      <w:numFmt w:val="lowerRoman"/>
      <w:lvlText w:val="%2."/>
      <w:lvlJc w:val="right"/>
      <w:pPr>
        <w:ind w:left="1494" w:hanging="360"/>
      </w:pPr>
    </w:lvl>
    <w:lvl w:ilvl="2" w:tplc="0C090003">
      <w:start w:val="1"/>
      <w:numFmt w:val="bullet"/>
      <w:lvlText w:val="o"/>
      <w:lvlJc w:val="left"/>
      <w:pPr>
        <w:ind w:left="2160" w:hanging="180"/>
      </w:pPr>
      <w:rPr>
        <w:rFonts w:ascii="Courier New" w:hAnsi="Courier New" w:cs="Courier New"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A4F25B2"/>
    <w:multiLevelType w:val="hybridMultilevel"/>
    <w:tmpl w:val="9CEA312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CBC2775"/>
    <w:multiLevelType w:val="hybridMultilevel"/>
    <w:tmpl w:val="E9249A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CC7F9B"/>
    <w:multiLevelType w:val="hybridMultilevel"/>
    <w:tmpl w:val="6180D91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EEB7FC5"/>
    <w:multiLevelType w:val="hybridMultilevel"/>
    <w:tmpl w:val="119863AE"/>
    <w:lvl w:ilvl="0" w:tplc="17EE86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B36B98"/>
    <w:multiLevelType w:val="hybridMultilevel"/>
    <w:tmpl w:val="C9DCBB3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72324BC5"/>
    <w:multiLevelType w:val="hybridMultilevel"/>
    <w:tmpl w:val="2E8048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74D31977"/>
    <w:multiLevelType w:val="hybridMultilevel"/>
    <w:tmpl w:val="834C86FA"/>
    <w:lvl w:ilvl="0" w:tplc="43068830">
      <w:start w:val="1"/>
      <w:numFmt w:val="decimal"/>
      <w:lvlText w:val="%1."/>
      <w:lvlJc w:val="left"/>
      <w:pPr>
        <w:ind w:left="720" w:hanging="360"/>
      </w:pPr>
      <w:rPr>
        <w:rFonts w:asciiTheme="minorHAnsi" w:eastAsiaTheme="minorHAnsi" w:hAnsiTheme="minorHAnsi" w:cstheme="minorBidi"/>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7FA722E"/>
    <w:multiLevelType w:val="hybridMultilevel"/>
    <w:tmpl w:val="5A586E0E"/>
    <w:lvl w:ilvl="0" w:tplc="71566E78">
      <w:start w:val="1"/>
      <w:numFmt w:val="decimal"/>
      <w:lvlText w:val="%1."/>
      <w:lvlJc w:val="left"/>
      <w:pPr>
        <w:ind w:left="1211" w:hanging="360"/>
      </w:pPr>
      <w:rPr>
        <w:rFonts w:ascii="Times New Roman" w:eastAsia="Times New Roman" w:hAnsi="Times New Roman" w:cstheme="minorHAnsi"/>
      </w:rPr>
    </w:lvl>
    <w:lvl w:ilvl="1" w:tplc="0C09001B">
      <w:start w:val="1"/>
      <w:numFmt w:val="lowerRoman"/>
      <w:lvlText w:val="%2."/>
      <w:lvlJc w:val="right"/>
      <w:pPr>
        <w:ind w:left="1440" w:hanging="360"/>
      </w:pPr>
    </w:lvl>
    <w:lvl w:ilvl="2" w:tplc="0C090003">
      <w:start w:val="1"/>
      <w:numFmt w:val="bullet"/>
      <w:lvlText w:val="o"/>
      <w:lvlJc w:val="left"/>
      <w:pPr>
        <w:ind w:left="2160" w:hanging="180"/>
      </w:pPr>
      <w:rPr>
        <w:rFonts w:ascii="Courier New" w:hAnsi="Courier New" w:cs="Courier New"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87333F6"/>
    <w:multiLevelType w:val="hybridMultilevel"/>
    <w:tmpl w:val="2C0E6C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520" w:hanging="72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14"/>
  </w:num>
  <w:num w:numId="5">
    <w:abstractNumId w:val="29"/>
  </w:num>
  <w:num w:numId="6">
    <w:abstractNumId w:val="31"/>
  </w:num>
  <w:num w:numId="7">
    <w:abstractNumId w:val="26"/>
  </w:num>
  <w:num w:numId="8">
    <w:abstractNumId w:val="33"/>
  </w:num>
  <w:num w:numId="9">
    <w:abstractNumId w:val="0"/>
  </w:num>
  <w:num w:numId="10">
    <w:abstractNumId w:val="2"/>
  </w:num>
  <w:num w:numId="11">
    <w:abstractNumId w:val="20"/>
  </w:num>
  <w:num w:numId="12">
    <w:abstractNumId w:val="18"/>
  </w:num>
  <w:num w:numId="13">
    <w:abstractNumId w:val="3"/>
  </w:num>
  <w:num w:numId="14">
    <w:abstractNumId w:val="36"/>
  </w:num>
  <w:num w:numId="15">
    <w:abstractNumId w:val="25"/>
  </w:num>
  <w:num w:numId="16">
    <w:abstractNumId w:val="35"/>
  </w:num>
  <w:num w:numId="17">
    <w:abstractNumId w:val="5"/>
  </w:num>
  <w:num w:numId="18">
    <w:abstractNumId w:val="8"/>
  </w:num>
  <w:num w:numId="19">
    <w:abstractNumId w:val="22"/>
  </w:num>
  <w:num w:numId="20">
    <w:abstractNumId w:val="37"/>
  </w:num>
  <w:num w:numId="21">
    <w:abstractNumId w:val="19"/>
  </w:num>
  <w:num w:numId="22">
    <w:abstractNumId w:val="16"/>
  </w:num>
  <w:num w:numId="23">
    <w:abstractNumId w:val="32"/>
  </w:num>
  <w:num w:numId="24">
    <w:abstractNumId w:val="30"/>
  </w:num>
  <w:num w:numId="25">
    <w:abstractNumId w:val="23"/>
  </w:num>
  <w:num w:numId="26">
    <w:abstractNumId w:val="28"/>
  </w:num>
  <w:num w:numId="27">
    <w:abstractNumId w:val="38"/>
  </w:num>
  <w:num w:numId="28">
    <w:abstractNumId w:val="15"/>
  </w:num>
  <w:num w:numId="29">
    <w:abstractNumId w:val="21"/>
  </w:num>
  <w:num w:numId="30">
    <w:abstractNumId w:val="10"/>
  </w:num>
  <w:num w:numId="31">
    <w:abstractNumId w:val="11"/>
  </w:num>
  <w:num w:numId="32">
    <w:abstractNumId w:val="24"/>
  </w:num>
  <w:num w:numId="33">
    <w:abstractNumId w:val="17"/>
  </w:num>
  <w:num w:numId="34">
    <w:abstractNumId w:val="27"/>
  </w:num>
  <w:num w:numId="35">
    <w:abstractNumId w:val="9"/>
  </w:num>
  <w:num w:numId="36">
    <w:abstractNumId w:val="12"/>
  </w:num>
  <w:num w:numId="37">
    <w:abstractNumId w:val="34"/>
  </w:num>
  <w:num w:numId="38">
    <w:abstractNumId w:val="13"/>
  </w:num>
  <w:num w:numId="39">
    <w:abstractNumId w:val="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7Y0Mjc3sjCxMLU0NbRU0lEKTi0uzszPAymwqAUAnKarRSwAAAA="/>
  </w:docVars>
  <w:rsids>
    <w:rsidRoot w:val="000239C8"/>
    <w:rsid w:val="00001229"/>
    <w:rsid w:val="000014A4"/>
    <w:rsid w:val="0000332C"/>
    <w:rsid w:val="00004410"/>
    <w:rsid w:val="00004BD2"/>
    <w:rsid w:val="00004CB2"/>
    <w:rsid w:val="000057E5"/>
    <w:rsid w:val="00006C6D"/>
    <w:rsid w:val="00010008"/>
    <w:rsid w:val="00010A02"/>
    <w:rsid w:val="000120C7"/>
    <w:rsid w:val="0001224B"/>
    <w:rsid w:val="00012698"/>
    <w:rsid w:val="00012F1A"/>
    <w:rsid w:val="00013C19"/>
    <w:rsid w:val="000200E9"/>
    <w:rsid w:val="00022405"/>
    <w:rsid w:val="000239C8"/>
    <w:rsid w:val="00025337"/>
    <w:rsid w:val="0002590C"/>
    <w:rsid w:val="000259E1"/>
    <w:rsid w:val="00025D05"/>
    <w:rsid w:val="00026A6A"/>
    <w:rsid w:val="00026D84"/>
    <w:rsid w:val="0003039E"/>
    <w:rsid w:val="00030B4F"/>
    <w:rsid w:val="000315D8"/>
    <w:rsid w:val="000331F2"/>
    <w:rsid w:val="000334FB"/>
    <w:rsid w:val="00033E7B"/>
    <w:rsid w:val="0003406C"/>
    <w:rsid w:val="00035DD5"/>
    <w:rsid w:val="0003619A"/>
    <w:rsid w:val="00037665"/>
    <w:rsid w:val="000376BB"/>
    <w:rsid w:val="00037D7B"/>
    <w:rsid w:val="00041F57"/>
    <w:rsid w:val="0004379B"/>
    <w:rsid w:val="00043D73"/>
    <w:rsid w:val="0004425A"/>
    <w:rsid w:val="00044E66"/>
    <w:rsid w:val="0004659B"/>
    <w:rsid w:val="00047D3E"/>
    <w:rsid w:val="00053553"/>
    <w:rsid w:val="00053C78"/>
    <w:rsid w:val="000573DF"/>
    <w:rsid w:val="000600D2"/>
    <w:rsid w:val="000628B1"/>
    <w:rsid w:val="00062AA0"/>
    <w:rsid w:val="00065AC1"/>
    <w:rsid w:val="00066A57"/>
    <w:rsid w:val="0007051C"/>
    <w:rsid w:val="000705A1"/>
    <w:rsid w:val="00074BFD"/>
    <w:rsid w:val="00076271"/>
    <w:rsid w:val="00076BE6"/>
    <w:rsid w:val="00080684"/>
    <w:rsid w:val="00080BEB"/>
    <w:rsid w:val="000826AA"/>
    <w:rsid w:val="00084EF3"/>
    <w:rsid w:val="00090398"/>
    <w:rsid w:val="00094058"/>
    <w:rsid w:val="00094715"/>
    <w:rsid w:val="0009691C"/>
    <w:rsid w:val="000974EA"/>
    <w:rsid w:val="000976C9"/>
    <w:rsid w:val="000A0692"/>
    <w:rsid w:val="000A0954"/>
    <w:rsid w:val="000A4747"/>
    <w:rsid w:val="000A4D1F"/>
    <w:rsid w:val="000A79BA"/>
    <w:rsid w:val="000A7AB6"/>
    <w:rsid w:val="000B00A1"/>
    <w:rsid w:val="000B07C7"/>
    <w:rsid w:val="000B2D11"/>
    <w:rsid w:val="000B407B"/>
    <w:rsid w:val="000B48DE"/>
    <w:rsid w:val="000B4DBC"/>
    <w:rsid w:val="000B5857"/>
    <w:rsid w:val="000B753D"/>
    <w:rsid w:val="000C1808"/>
    <w:rsid w:val="000C4FFD"/>
    <w:rsid w:val="000C53F1"/>
    <w:rsid w:val="000C5DF7"/>
    <w:rsid w:val="000C7CBD"/>
    <w:rsid w:val="000D06D4"/>
    <w:rsid w:val="000D072B"/>
    <w:rsid w:val="000D11DA"/>
    <w:rsid w:val="000D1E6D"/>
    <w:rsid w:val="000D1F5D"/>
    <w:rsid w:val="000D35C6"/>
    <w:rsid w:val="000D36F4"/>
    <w:rsid w:val="000D3EBB"/>
    <w:rsid w:val="000D5E19"/>
    <w:rsid w:val="000D7EBE"/>
    <w:rsid w:val="000E1BCE"/>
    <w:rsid w:val="000E2D58"/>
    <w:rsid w:val="000E35C7"/>
    <w:rsid w:val="000E62BE"/>
    <w:rsid w:val="000E6AF4"/>
    <w:rsid w:val="000E6B25"/>
    <w:rsid w:val="000F007F"/>
    <w:rsid w:val="000F0345"/>
    <w:rsid w:val="000F2F02"/>
    <w:rsid w:val="000F4B5E"/>
    <w:rsid w:val="000F5BDE"/>
    <w:rsid w:val="000F67EB"/>
    <w:rsid w:val="00102F50"/>
    <w:rsid w:val="00103E92"/>
    <w:rsid w:val="00104131"/>
    <w:rsid w:val="00104A1D"/>
    <w:rsid w:val="00104D06"/>
    <w:rsid w:val="00106D0F"/>
    <w:rsid w:val="00107BFF"/>
    <w:rsid w:val="0011038D"/>
    <w:rsid w:val="00110B69"/>
    <w:rsid w:val="00110DD6"/>
    <w:rsid w:val="001114EC"/>
    <w:rsid w:val="00117D32"/>
    <w:rsid w:val="00121244"/>
    <w:rsid w:val="001235C3"/>
    <w:rsid w:val="001237A9"/>
    <w:rsid w:val="001251A9"/>
    <w:rsid w:val="00126B9F"/>
    <w:rsid w:val="00131008"/>
    <w:rsid w:val="00131814"/>
    <w:rsid w:val="00135233"/>
    <w:rsid w:val="00135595"/>
    <w:rsid w:val="001359BF"/>
    <w:rsid w:val="001359CC"/>
    <w:rsid w:val="00137EE1"/>
    <w:rsid w:val="00140267"/>
    <w:rsid w:val="00141D4C"/>
    <w:rsid w:val="00142027"/>
    <w:rsid w:val="00144044"/>
    <w:rsid w:val="00146266"/>
    <w:rsid w:val="001505E1"/>
    <w:rsid w:val="00151700"/>
    <w:rsid w:val="00151A76"/>
    <w:rsid w:val="00153D88"/>
    <w:rsid w:val="0015690B"/>
    <w:rsid w:val="001615F6"/>
    <w:rsid w:val="00162C7A"/>
    <w:rsid w:val="001652C1"/>
    <w:rsid w:val="00165671"/>
    <w:rsid w:val="001661EB"/>
    <w:rsid w:val="001676C3"/>
    <w:rsid w:val="001702C3"/>
    <w:rsid w:val="00170738"/>
    <w:rsid w:val="0017226C"/>
    <w:rsid w:val="0017278C"/>
    <w:rsid w:val="0017467B"/>
    <w:rsid w:val="00175198"/>
    <w:rsid w:val="00181E32"/>
    <w:rsid w:val="00182995"/>
    <w:rsid w:val="00182A32"/>
    <w:rsid w:val="00183BD4"/>
    <w:rsid w:val="001846C0"/>
    <w:rsid w:val="00185C2A"/>
    <w:rsid w:val="00187F5D"/>
    <w:rsid w:val="00194D99"/>
    <w:rsid w:val="001A0B5F"/>
    <w:rsid w:val="001A2596"/>
    <w:rsid w:val="001A2CEA"/>
    <w:rsid w:val="001A45C1"/>
    <w:rsid w:val="001B04C3"/>
    <w:rsid w:val="001B0755"/>
    <w:rsid w:val="001B0F73"/>
    <w:rsid w:val="001B11B6"/>
    <w:rsid w:val="001B2064"/>
    <w:rsid w:val="001B337D"/>
    <w:rsid w:val="001B4E9E"/>
    <w:rsid w:val="001B5253"/>
    <w:rsid w:val="001B54C4"/>
    <w:rsid w:val="001B56A3"/>
    <w:rsid w:val="001B5A73"/>
    <w:rsid w:val="001C1DEE"/>
    <w:rsid w:val="001C2503"/>
    <w:rsid w:val="001C2E5D"/>
    <w:rsid w:val="001C33F1"/>
    <w:rsid w:val="001C4A67"/>
    <w:rsid w:val="001C4DF0"/>
    <w:rsid w:val="001C6D4E"/>
    <w:rsid w:val="001D1B6E"/>
    <w:rsid w:val="001D2020"/>
    <w:rsid w:val="001D3C94"/>
    <w:rsid w:val="001D48BF"/>
    <w:rsid w:val="001D4A7E"/>
    <w:rsid w:val="001D5645"/>
    <w:rsid w:val="001D61AC"/>
    <w:rsid w:val="001E3513"/>
    <w:rsid w:val="001E5C48"/>
    <w:rsid w:val="001E5FA2"/>
    <w:rsid w:val="001E6554"/>
    <w:rsid w:val="001E6EBD"/>
    <w:rsid w:val="001F06C2"/>
    <w:rsid w:val="001F0A3F"/>
    <w:rsid w:val="001F0A59"/>
    <w:rsid w:val="001F28FA"/>
    <w:rsid w:val="001F502A"/>
    <w:rsid w:val="001F7A3D"/>
    <w:rsid w:val="001F7A76"/>
    <w:rsid w:val="00200BCB"/>
    <w:rsid w:val="00203623"/>
    <w:rsid w:val="00205958"/>
    <w:rsid w:val="00205CE9"/>
    <w:rsid w:val="00206275"/>
    <w:rsid w:val="002065DE"/>
    <w:rsid w:val="002066EA"/>
    <w:rsid w:val="002076D1"/>
    <w:rsid w:val="002101AF"/>
    <w:rsid w:val="00210657"/>
    <w:rsid w:val="00211DA9"/>
    <w:rsid w:val="00212F87"/>
    <w:rsid w:val="00213CE5"/>
    <w:rsid w:val="00215437"/>
    <w:rsid w:val="002157F7"/>
    <w:rsid w:val="00216ADB"/>
    <w:rsid w:val="002177E4"/>
    <w:rsid w:val="002220D8"/>
    <w:rsid w:val="0022321B"/>
    <w:rsid w:val="002233A5"/>
    <w:rsid w:val="0022345E"/>
    <w:rsid w:val="00224B2D"/>
    <w:rsid w:val="00225935"/>
    <w:rsid w:val="0022655C"/>
    <w:rsid w:val="002302D3"/>
    <w:rsid w:val="00232184"/>
    <w:rsid w:val="002336B6"/>
    <w:rsid w:val="00233DBD"/>
    <w:rsid w:val="00234454"/>
    <w:rsid w:val="00234C12"/>
    <w:rsid w:val="00234E36"/>
    <w:rsid w:val="00237F6F"/>
    <w:rsid w:val="00240668"/>
    <w:rsid w:val="00241053"/>
    <w:rsid w:val="00241922"/>
    <w:rsid w:val="002423FB"/>
    <w:rsid w:val="0024433D"/>
    <w:rsid w:val="00246F52"/>
    <w:rsid w:val="00251399"/>
    <w:rsid w:val="00253496"/>
    <w:rsid w:val="002544A5"/>
    <w:rsid w:val="0025484E"/>
    <w:rsid w:val="00256373"/>
    <w:rsid w:val="00256B0D"/>
    <w:rsid w:val="00257169"/>
    <w:rsid w:val="0026089B"/>
    <w:rsid w:val="0026306B"/>
    <w:rsid w:val="00263901"/>
    <w:rsid w:val="002664BD"/>
    <w:rsid w:val="00266D05"/>
    <w:rsid w:val="00270DA2"/>
    <w:rsid w:val="002711F2"/>
    <w:rsid w:val="00272B74"/>
    <w:rsid w:val="00272F58"/>
    <w:rsid w:val="00273C9E"/>
    <w:rsid w:val="00276797"/>
    <w:rsid w:val="0028088B"/>
    <w:rsid w:val="002813AA"/>
    <w:rsid w:val="00282F57"/>
    <w:rsid w:val="0028330C"/>
    <w:rsid w:val="00284995"/>
    <w:rsid w:val="00285198"/>
    <w:rsid w:val="00285840"/>
    <w:rsid w:val="00285C75"/>
    <w:rsid w:val="002871D0"/>
    <w:rsid w:val="002872F1"/>
    <w:rsid w:val="002879E7"/>
    <w:rsid w:val="002915E9"/>
    <w:rsid w:val="00292498"/>
    <w:rsid w:val="0029254F"/>
    <w:rsid w:val="00294371"/>
    <w:rsid w:val="00294653"/>
    <w:rsid w:val="00295889"/>
    <w:rsid w:val="00295944"/>
    <w:rsid w:val="00295D46"/>
    <w:rsid w:val="00295F2C"/>
    <w:rsid w:val="002A0221"/>
    <w:rsid w:val="002A0C9B"/>
    <w:rsid w:val="002A18FC"/>
    <w:rsid w:val="002A1DA6"/>
    <w:rsid w:val="002A310B"/>
    <w:rsid w:val="002A4B49"/>
    <w:rsid w:val="002A57D2"/>
    <w:rsid w:val="002A67A9"/>
    <w:rsid w:val="002B028A"/>
    <w:rsid w:val="002B0D84"/>
    <w:rsid w:val="002B1BEF"/>
    <w:rsid w:val="002B32FD"/>
    <w:rsid w:val="002B38AC"/>
    <w:rsid w:val="002B67D9"/>
    <w:rsid w:val="002B72EB"/>
    <w:rsid w:val="002B7A0C"/>
    <w:rsid w:val="002B7ACA"/>
    <w:rsid w:val="002C178E"/>
    <w:rsid w:val="002C2573"/>
    <w:rsid w:val="002C35F5"/>
    <w:rsid w:val="002C3EF6"/>
    <w:rsid w:val="002C40FA"/>
    <w:rsid w:val="002C5B73"/>
    <w:rsid w:val="002C6685"/>
    <w:rsid w:val="002C6738"/>
    <w:rsid w:val="002C6F46"/>
    <w:rsid w:val="002D08F2"/>
    <w:rsid w:val="002D1EC4"/>
    <w:rsid w:val="002D308A"/>
    <w:rsid w:val="002D3213"/>
    <w:rsid w:val="002D37C6"/>
    <w:rsid w:val="002D4248"/>
    <w:rsid w:val="002D4C0A"/>
    <w:rsid w:val="002D56AF"/>
    <w:rsid w:val="002D5CFD"/>
    <w:rsid w:val="002D5E2F"/>
    <w:rsid w:val="002D5FEB"/>
    <w:rsid w:val="002E277A"/>
    <w:rsid w:val="002E3B85"/>
    <w:rsid w:val="002E3E05"/>
    <w:rsid w:val="002E5834"/>
    <w:rsid w:val="002E5C9D"/>
    <w:rsid w:val="002E5D44"/>
    <w:rsid w:val="002F0BA2"/>
    <w:rsid w:val="002F4405"/>
    <w:rsid w:val="002F4D07"/>
    <w:rsid w:val="002F4DCC"/>
    <w:rsid w:val="002F5774"/>
    <w:rsid w:val="002F79A1"/>
    <w:rsid w:val="00300ED1"/>
    <w:rsid w:val="00301F10"/>
    <w:rsid w:val="00302B0A"/>
    <w:rsid w:val="00302B49"/>
    <w:rsid w:val="00303E8A"/>
    <w:rsid w:val="0030419D"/>
    <w:rsid w:val="003046E4"/>
    <w:rsid w:val="0030472C"/>
    <w:rsid w:val="00305E14"/>
    <w:rsid w:val="00305E62"/>
    <w:rsid w:val="0031050B"/>
    <w:rsid w:val="00311F46"/>
    <w:rsid w:val="003124C5"/>
    <w:rsid w:val="00312614"/>
    <w:rsid w:val="00312ABC"/>
    <w:rsid w:val="00313484"/>
    <w:rsid w:val="00313FAD"/>
    <w:rsid w:val="00315B4B"/>
    <w:rsid w:val="00316A19"/>
    <w:rsid w:val="003172CC"/>
    <w:rsid w:val="003210CB"/>
    <w:rsid w:val="00321962"/>
    <w:rsid w:val="00322CBF"/>
    <w:rsid w:val="00323235"/>
    <w:rsid w:val="00326680"/>
    <w:rsid w:val="00327DEC"/>
    <w:rsid w:val="0033041E"/>
    <w:rsid w:val="00331130"/>
    <w:rsid w:val="00331BD3"/>
    <w:rsid w:val="00332529"/>
    <w:rsid w:val="00332DCA"/>
    <w:rsid w:val="00333688"/>
    <w:rsid w:val="00333C14"/>
    <w:rsid w:val="003404FE"/>
    <w:rsid w:val="00340BC8"/>
    <w:rsid w:val="0034273B"/>
    <w:rsid w:val="00343CC9"/>
    <w:rsid w:val="003441CA"/>
    <w:rsid w:val="0034595C"/>
    <w:rsid w:val="00351779"/>
    <w:rsid w:val="003529C9"/>
    <w:rsid w:val="00355AE7"/>
    <w:rsid w:val="00356F31"/>
    <w:rsid w:val="003570B9"/>
    <w:rsid w:val="003574E6"/>
    <w:rsid w:val="00360FEE"/>
    <w:rsid w:val="003626BC"/>
    <w:rsid w:val="00363F99"/>
    <w:rsid w:val="0036510A"/>
    <w:rsid w:val="00365F56"/>
    <w:rsid w:val="003662F0"/>
    <w:rsid w:val="003666BD"/>
    <w:rsid w:val="003668D7"/>
    <w:rsid w:val="00367253"/>
    <w:rsid w:val="003673E3"/>
    <w:rsid w:val="00367A9E"/>
    <w:rsid w:val="003708D0"/>
    <w:rsid w:val="003727BB"/>
    <w:rsid w:val="003743F5"/>
    <w:rsid w:val="00375B43"/>
    <w:rsid w:val="00376B20"/>
    <w:rsid w:val="00377055"/>
    <w:rsid w:val="00384AC0"/>
    <w:rsid w:val="003860C0"/>
    <w:rsid w:val="00387748"/>
    <w:rsid w:val="00391E83"/>
    <w:rsid w:val="00394095"/>
    <w:rsid w:val="00394D9C"/>
    <w:rsid w:val="00397101"/>
    <w:rsid w:val="0039790A"/>
    <w:rsid w:val="003A04D8"/>
    <w:rsid w:val="003A05F4"/>
    <w:rsid w:val="003A2A2F"/>
    <w:rsid w:val="003A3D1C"/>
    <w:rsid w:val="003A4161"/>
    <w:rsid w:val="003A476F"/>
    <w:rsid w:val="003A50DB"/>
    <w:rsid w:val="003A53D5"/>
    <w:rsid w:val="003B046C"/>
    <w:rsid w:val="003B08DD"/>
    <w:rsid w:val="003B09AA"/>
    <w:rsid w:val="003B1DE3"/>
    <w:rsid w:val="003B2CEA"/>
    <w:rsid w:val="003B3A06"/>
    <w:rsid w:val="003B47D4"/>
    <w:rsid w:val="003B591B"/>
    <w:rsid w:val="003B6BBF"/>
    <w:rsid w:val="003B7E4B"/>
    <w:rsid w:val="003C24C7"/>
    <w:rsid w:val="003C25CF"/>
    <w:rsid w:val="003C2746"/>
    <w:rsid w:val="003C5681"/>
    <w:rsid w:val="003C69D7"/>
    <w:rsid w:val="003C7DAE"/>
    <w:rsid w:val="003D2AC3"/>
    <w:rsid w:val="003D42A9"/>
    <w:rsid w:val="003D48D6"/>
    <w:rsid w:val="003D4B39"/>
    <w:rsid w:val="003D5C03"/>
    <w:rsid w:val="003E2345"/>
    <w:rsid w:val="003E271C"/>
    <w:rsid w:val="003E45E8"/>
    <w:rsid w:val="003E5412"/>
    <w:rsid w:val="003E57F7"/>
    <w:rsid w:val="003E7D09"/>
    <w:rsid w:val="003E7F69"/>
    <w:rsid w:val="003F0645"/>
    <w:rsid w:val="003F23DE"/>
    <w:rsid w:val="003F662E"/>
    <w:rsid w:val="0040029C"/>
    <w:rsid w:val="00401B8B"/>
    <w:rsid w:val="004042FD"/>
    <w:rsid w:val="004051A2"/>
    <w:rsid w:val="0040600A"/>
    <w:rsid w:val="004063B9"/>
    <w:rsid w:val="004068E8"/>
    <w:rsid w:val="004112F9"/>
    <w:rsid w:val="00412932"/>
    <w:rsid w:val="00414B03"/>
    <w:rsid w:val="0041639C"/>
    <w:rsid w:val="00416729"/>
    <w:rsid w:val="004174D9"/>
    <w:rsid w:val="004179EB"/>
    <w:rsid w:val="00420BB9"/>
    <w:rsid w:val="00420CD6"/>
    <w:rsid w:val="00421CF0"/>
    <w:rsid w:val="00423ED9"/>
    <w:rsid w:val="0042564B"/>
    <w:rsid w:val="0042566D"/>
    <w:rsid w:val="0042589D"/>
    <w:rsid w:val="004260FD"/>
    <w:rsid w:val="00430695"/>
    <w:rsid w:val="00433B47"/>
    <w:rsid w:val="004366E9"/>
    <w:rsid w:val="00440B0E"/>
    <w:rsid w:val="00441959"/>
    <w:rsid w:val="00441CBF"/>
    <w:rsid w:val="00445FE9"/>
    <w:rsid w:val="00446DAE"/>
    <w:rsid w:val="0044767B"/>
    <w:rsid w:val="00447AB5"/>
    <w:rsid w:val="004500AA"/>
    <w:rsid w:val="00451BAD"/>
    <w:rsid w:val="00454A2D"/>
    <w:rsid w:val="00460005"/>
    <w:rsid w:val="00465BE3"/>
    <w:rsid w:val="00467412"/>
    <w:rsid w:val="00467D2A"/>
    <w:rsid w:val="00471360"/>
    <w:rsid w:val="00471DAC"/>
    <w:rsid w:val="00475794"/>
    <w:rsid w:val="004759FE"/>
    <w:rsid w:val="00480088"/>
    <w:rsid w:val="00480CA0"/>
    <w:rsid w:val="004821EE"/>
    <w:rsid w:val="0048456F"/>
    <w:rsid w:val="00487631"/>
    <w:rsid w:val="0049011A"/>
    <w:rsid w:val="004902A5"/>
    <w:rsid w:val="0049069E"/>
    <w:rsid w:val="00491275"/>
    <w:rsid w:val="00492B30"/>
    <w:rsid w:val="0049375A"/>
    <w:rsid w:val="0049560E"/>
    <w:rsid w:val="00497455"/>
    <w:rsid w:val="004A0503"/>
    <w:rsid w:val="004A1440"/>
    <w:rsid w:val="004A17AE"/>
    <w:rsid w:val="004A1955"/>
    <w:rsid w:val="004A415C"/>
    <w:rsid w:val="004A48AC"/>
    <w:rsid w:val="004A4ABB"/>
    <w:rsid w:val="004A5300"/>
    <w:rsid w:val="004A53B4"/>
    <w:rsid w:val="004B0735"/>
    <w:rsid w:val="004B0935"/>
    <w:rsid w:val="004B0F27"/>
    <w:rsid w:val="004B0FAA"/>
    <w:rsid w:val="004B212C"/>
    <w:rsid w:val="004B3CDC"/>
    <w:rsid w:val="004B4CC2"/>
    <w:rsid w:val="004B5DA9"/>
    <w:rsid w:val="004B6885"/>
    <w:rsid w:val="004B7191"/>
    <w:rsid w:val="004C3D4D"/>
    <w:rsid w:val="004C4F37"/>
    <w:rsid w:val="004C5D82"/>
    <w:rsid w:val="004C5F95"/>
    <w:rsid w:val="004C680E"/>
    <w:rsid w:val="004D029B"/>
    <w:rsid w:val="004D0A5A"/>
    <w:rsid w:val="004D10F0"/>
    <w:rsid w:val="004D3DB5"/>
    <w:rsid w:val="004D7034"/>
    <w:rsid w:val="004D7BB1"/>
    <w:rsid w:val="004E0A9B"/>
    <w:rsid w:val="004E27D7"/>
    <w:rsid w:val="004E31D2"/>
    <w:rsid w:val="004E37CB"/>
    <w:rsid w:val="004E4109"/>
    <w:rsid w:val="004E4BA1"/>
    <w:rsid w:val="004F07B4"/>
    <w:rsid w:val="004F0ED0"/>
    <w:rsid w:val="004F13B6"/>
    <w:rsid w:val="004F33F5"/>
    <w:rsid w:val="004F3728"/>
    <w:rsid w:val="004F3784"/>
    <w:rsid w:val="004F7409"/>
    <w:rsid w:val="0050278D"/>
    <w:rsid w:val="00504202"/>
    <w:rsid w:val="005058CB"/>
    <w:rsid w:val="00507C4B"/>
    <w:rsid w:val="0051061B"/>
    <w:rsid w:val="005108FF"/>
    <w:rsid w:val="005121F2"/>
    <w:rsid w:val="005141F4"/>
    <w:rsid w:val="00515079"/>
    <w:rsid w:val="00515861"/>
    <w:rsid w:val="00516425"/>
    <w:rsid w:val="00516925"/>
    <w:rsid w:val="00521297"/>
    <w:rsid w:val="00522A9E"/>
    <w:rsid w:val="005240BB"/>
    <w:rsid w:val="00524AA3"/>
    <w:rsid w:val="00525702"/>
    <w:rsid w:val="005259BB"/>
    <w:rsid w:val="0052705D"/>
    <w:rsid w:val="00527215"/>
    <w:rsid w:val="00527588"/>
    <w:rsid w:val="00527CFE"/>
    <w:rsid w:val="00530FF5"/>
    <w:rsid w:val="00531A1F"/>
    <w:rsid w:val="00532073"/>
    <w:rsid w:val="005321E9"/>
    <w:rsid w:val="00532BA1"/>
    <w:rsid w:val="005350C7"/>
    <w:rsid w:val="00535BCB"/>
    <w:rsid w:val="00537963"/>
    <w:rsid w:val="00537E98"/>
    <w:rsid w:val="00543515"/>
    <w:rsid w:val="00543D56"/>
    <w:rsid w:val="00544855"/>
    <w:rsid w:val="00547D59"/>
    <w:rsid w:val="005506B7"/>
    <w:rsid w:val="00551C0F"/>
    <w:rsid w:val="00554654"/>
    <w:rsid w:val="00554C94"/>
    <w:rsid w:val="00555383"/>
    <w:rsid w:val="0056184F"/>
    <w:rsid w:val="005625EC"/>
    <w:rsid w:val="00562F4E"/>
    <w:rsid w:val="005651D7"/>
    <w:rsid w:val="00565DF9"/>
    <w:rsid w:val="00566C8B"/>
    <w:rsid w:val="00570DAC"/>
    <w:rsid w:val="00573CAC"/>
    <w:rsid w:val="00576620"/>
    <w:rsid w:val="00576B8A"/>
    <w:rsid w:val="00576F38"/>
    <w:rsid w:val="0058068A"/>
    <w:rsid w:val="005824CB"/>
    <w:rsid w:val="0058481E"/>
    <w:rsid w:val="005851A5"/>
    <w:rsid w:val="00585800"/>
    <w:rsid w:val="00586EE8"/>
    <w:rsid w:val="005904C9"/>
    <w:rsid w:val="00591223"/>
    <w:rsid w:val="00591D9D"/>
    <w:rsid w:val="00594AFB"/>
    <w:rsid w:val="00595DD3"/>
    <w:rsid w:val="005961E9"/>
    <w:rsid w:val="00597E89"/>
    <w:rsid w:val="005A2BB8"/>
    <w:rsid w:val="005A3FE6"/>
    <w:rsid w:val="005A4D1A"/>
    <w:rsid w:val="005A4D20"/>
    <w:rsid w:val="005A4E62"/>
    <w:rsid w:val="005A5B02"/>
    <w:rsid w:val="005A5B93"/>
    <w:rsid w:val="005A60DF"/>
    <w:rsid w:val="005A62B0"/>
    <w:rsid w:val="005A6785"/>
    <w:rsid w:val="005A7D96"/>
    <w:rsid w:val="005B0155"/>
    <w:rsid w:val="005B26B9"/>
    <w:rsid w:val="005B3960"/>
    <w:rsid w:val="005B6ABE"/>
    <w:rsid w:val="005C1114"/>
    <w:rsid w:val="005C28CE"/>
    <w:rsid w:val="005C2FDA"/>
    <w:rsid w:val="005C33A2"/>
    <w:rsid w:val="005C3A89"/>
    <w:rsid w:val="005C4FDC"/>
    <w:rsid w:val="005C54D4"/>
    <w:rsid w:val="005C5E7A"/>
    <w:rsid w:val="005D046E"/>
    <w:rsid w:val="005D08FA"/>
    <w:rsid w:val="005D10D8"/>
    <w:rsid w:val="005D1487"/>
    <w:rsid w:val="005D1B65"/>
    <w:rsid w:val="005D24D2"/>
    <w:rsid w:val="005D306B"/>
    <w:rsid w:val="005D321C"/>
    <w:rsid w:val="005D3F2F"/>
    <w:rsid w:val="005D4014"/>
    <w:rsid w:val="005D4C59"/>
    <w:rsid w:val="005D7C47"/>
    <w:rsid w:val="005D7EEC"/>
    <w:rsid w:val="005E019D"/>
    <w:rsid w:val="005E0230"/>
    <w:rsid w:val="005E13C8"/>
    <w:rsid w:val="005E1589"/>
    <w:rsid w:val="005E5299"/>
    <w:rsid w:val="005E58F0"/>
    <w:rsid w:val="005E6030"/>
    <w:rsid w:val="005F023F"/>
    <w:rsid w:val="005F02DC"/>
    <w:rsid w:val="005F267F"/>
    <w:rsid w:val="005F3D38"/>
    <w:rsid w:val="005F4D83"/>
    <w:rsid w:val="005F4EE2"/>
    <w:rsid w:val="005F55BD"/>
    <w:rsid w:val="005F6067"/>
    <w:rsid w:val="005F7DD9"/>
    <w:rsid w:val="006012E4"/>
    <w:rsid w:val="006018D0"/>
    <w:rsid w:val="00601E11"/>
    <w:rsid w:val="00603365"/>
    <w:rsid w:val="00603F86"/>
    <w:rsid w:val="006045B6"/>
    <w:rsid w:val="00604856"/>
    <w:rsid w:val="00605A95"/>
    <w:rsid w:val="00607BC1"/>
    <w:rsid w:val="0061018C"/>
    <w:rsid w:val="00610F30"/>
    <w:rsid w:val="00612103"/>
    <w:rsid w:val="0061239B"/>
    <w:rsid w:val="006123D9"/>
    <w:rsid w:val="00613233"/>
    <w:rsid w:val="006221D6"/>
    <w:rsid w:val="00622C0B"/>
    <w:rsid w:val="006232C2"/>
    <w:rsid w:val="00624608"/>
    <w:rsid w:val="00627876"/>
    <w:rsid w:val="00627C7C"/>
    <w:rsid w:val="00627E85"/>
    <w:rsid w:val="00627ED3"/>
    <w:rsid w:val="00631B96"/>
    <w:rsid w:val="006339A3"/>
    <w:rsid w:val="006344FE"/>
    <w:rsid w:val="00634FAC"/>
    <w:rsid w:val="006350A9"/>
    <w:rsid w:val="00636864"/>
    <w:rsid w:val="00636983"/>
    <w:rsid w:val="006375BC"/>
    <w:rsid w:val="00637A59"/>
    <w:rsid w:val="00640192"/>
    <w:rsid w:val="0064064F"/>
    <w:rsid w:val="00641B78"/>
    <w:rsid w:val="006438DF"/>
    <w:rsid w:val="006445E2"/>
    <w:rsid w:val="00647AD8"/>
    <w:rsid w:val="006513C4"/>
    <w:rsid w:val="00656004"/>
    <w:rsid w:val="006560C6"/>
    <w:rsid w:val="0065751A"/>
    <w:rsid w:val="00657AEE"/>
    <w:rsid w:val="006607C7"/>
    <w:rsid w:val="00660B39"/>
    <w:rsid w:val="006623D4"/>
    <w:rsid w:val="00662D6B"/>
    <w:rsid w:val="006636BE"/>
    <w:rsid w:val="00664031"/>
    <w:rsid w:val="00664A9B"/>
    <w:rsid w:val="006676AE"/>
    <w:rsid w:val="00670BE4"/>
    <w:rsid w:val="0067124E"/>
    <w:rsid w:val="00671766"/>
    <w:rsid w:val="0067285E"/>
    <w:rsid w:val="0067306B"/>
    <w:rsid w:val="00673F5A"/>
    <w:rsid w:val="00674280"/>
    <w:rsid w:val="006764C3"/>
    <w:rsid w:val="00676681"/>
    <w:rsid w:val="00676B26"/>
    <w:rsid w:val="00691C92"/>
    <w:rsid w:val="00692DCC"/>
    <w:rsid w:val="006951CB"/>
    <w:rsid w:val="006958D8"/>
    <w:rsid w:val="00697FBE"/>
    <w:rsid w:val="006A0F53"/>
    <w:rsid w:val="006A1A45"/>
    <w:rsid w:val="006A2284"/>
    <w:rsid w:val="006A65BB"/>
    <w:rsid w:val="006A68D8"/>
    <w:rsid w:val="006A77E4"/>
    <w:rsid w:val="006A782B"/>
    <w:rsid w:val="006A7E4E"/>
    <w:rsid w:val="006B0D16"/>
    <w:rsid w:val="006B3408"/>
    <w:rsid w:val="006B4CDB"/>
    <w:rsid w:val="006B527B"/>
    <w:rsid w:val="006C004F"/>
    <w:rsid w:val="006C00C8"/>
    <w:rsid w:val="006C12AC"/>
    <w:rsid w:val="006C1A57"/>
    <w:rsid w:val="006C1A8D"/>
    <w:rsid w:val="006C1AEF"/>
    <w:rsid w:val="006C218B"/>
    <w:rsid w:val="006C2C1A"/>
    <w:rsid w:val="006C5CC4"/>
    <w:rsid w:val="006C5EDE"/>
    <w:rsid w:val="006C6993"/>
    <w:rsid w:val="006C7E19"/>
    <w:rsid w:val="006D007E"/>
    <w:rsid w:val="006D0D60"/>
    <w:rsid w:val="006D1215"/>
    <w:rsid w:val="006D1FC5"/>
    <w:rsid w:val="006D3B82"/>
    <w:rsid w:val="006D56B2"/>
    <w:rsid w:val="006D5B53"/>
    <w:rsid w:val="006D5C57"/>
    <w:rsid w:val="006D6DD0"/>
    <w:rsid w:val="006E0E09"/>
    <w:rsid w:val="006E0E9D"/>
    <w:rsid w:val="006E3777"/>
    <w:rsid w:val="006E37C1"/>
    <w:rsid w:val="006E398B"/>
    <w:rsid w:val="006E568A"/>
    <w:rsid w:val="006E590E"/>
    <w:rsid w:val="006E636F"/>
    <w:rsid w:val="006E6E2B"/>
    <w:rsid w:val="006F217F"/>
    <w:rsid w:val="006F2447"/>
    <w:rsid w:val="006F24AC"/>
    <w:rsid w:val="006F2F37"/>
    <w:rsid w:val="006F4485"/>
    <w:rsid w:val="006F45D8"/>
    <w:rsid w:val="00703D37"/>
    <w:rsid w:val="00703D42"/>
    <w:rsid w:val="00705B06"/>
    <w:rsid w:val="00705F4B"/>
    <w:rsid w:val="00706E44"/>
    <w:rsid w:val="00707EA8"/>
    <w:rsid w:val="00713548"/>
    <w:rsid w:val="00713EBF"/>
    <w:rsid w:val="007147D9"/>
    <w:rsid w:val="00714877"/>
    <w:rsid w:val="00720057"/>
    <w:rsid w:val="007201A6"/>
    <w:rsid w:val="007203D9"/>
    <w:rsid w:val="007258EE"/>
    <w:rsid w:val="00730D45"/>
    <w:rsid w:val="00732951"/>
    <w:rsid w:val="0073382F"/>
    <w:rsid w:val="00734230"/>
    <w:rsid w:val="00734CAC"/>
    <w:rsid w:val="007354A6"/>
    <w:rsid w:val="00737F2D"/>
    <w:rsid w:val="007401DB"/>
    <w:rsid w:val="00741589"/>
    <w:rsid w:val="0074182E"/>
    <w:rsid w:val="00742AF0"/>
    <w:rsid w:val="00742CB7"/>
    <w:rsid w:val="00744108"/>
    <w:rsid w:val="00744AE7"/>
    <w:rsid w:val="00746B21"/>
    <w:rsid w:val="00750724"/>
    <w:rsid w:val="007509D4"/>
    <w:rsid w:val="00750BA0"/>
    <w:rsid w:val="0075170E"/>
    <w:rsid w:val="00751E2C"/>
    <w:rsid w:val="00753DF9"/>
    <w:rsid w:val="00754143"/>
    <w:rsid w:val="00754147"/>
    <w:rsid w:val="007541D0"/>
    <w:rsid w:val="007544B7"/>
    <w:rsid w:val="00756875"/>
    <w:rsid w:val="0075687F"/>
    <w:rsid w:val="00756D9C"/>
    <w:rsid w:val="007573AE"/>
    <w:rsid w:val="007601EB"/>
    <w:rsid w:val="007626D4"/>
    <w:rsid w:val="00762D82"/>
    <w:rsid w:val="00763CC6"/>
    <w:rsid w:val="007645B8"/>
    <w:rsid w:val="0076494F"/>
    <w:rsid w:val="007669E5"/>
    <w:rsid w:val="007675E8"/>
    <w:rsid w:val="00771EF0"/>
    <w:rsid w:val="007761CC"/>
    <w:rsid w:val="0078064E"/>
    <w:rsid w:val="00781638"/>
    <w:rsid w:val="007832F6"/>
    <w:rsid w:val="00786B34"/>
    <w:rsid w:val="00790384"/>
    <w:rsid w:val="007909DA"/>
    <w:rsid w:val="0079156A"/>
    <w:rsid w:val="00792216"/>
    <w:rsid w:val="007925A1"/>
    <w:rsid w:val="00793C0E"/>
    <w:rsid w:val="007949FC"/>
    <w:rsid w:val="00794CD6"/>
    <w:rsid w:val="007960B9"/>
    <w:rsid w:val="00796716"/>
    <w:rsid w:val="00796F78"/>
    <w:rsid w:val="007A20B3"/>
    <w:rsid w:val="007A265A"/>
    <w:rsid w:val="007A4F55"/>
    <w:rsid w:val="007B04CD"/>
    <w:rsid w:val="007B1B4B"/>
    <w:rsid w:val="007B1D0E"/>
    <w:rsid w:val="007B40E7"/>
    <w:rsid w:val="007B4FCF"/>
    <w:rsid w:val="007B5911"/>
    <w:rsid w:val="007B6577"/>
    <w:rsid w:val="007C18E6"/>
    <w:rsid w:val="007C22A1"/>
    <w:rsid w:val="007C3FB3"/>
    <w:rsid w:val="007C527E"/>
    <w:rsid w:val="007C540C"/>
    <w:rsid w:val="007C5F8F"/>
    <w:rsid w:val="007C7B5E"/>
    <w:rsid w:val="007D0FE4"/>
    <w:rsid w:val="007D1D0D"/>
    <w:rsid w:val="007D2405"/>
    <w:rsid w:val="007D40D8"/>
    <w:rsid w:val="007D54FE"/>
    <w:rsid w:val="007D7F73"/>
    <w:rsid w:val="007E05C2"/>
    <w:rsid w:val="007E1195"/>
    <w:rsid w:val="007E20E9"/>
    <w:rsid w:val="007E2E14"/>
    <w:rsid w:val="007E38FA"/>
    <w:rsid w:val="007E432E"/>
    <w:rsid w:val="007E4785"/>
    <w:rsid w:val="007E6884"/>
    <w:rsid w:val="007E7DF8"/>
    <w:rsid w:val="007F234A"/>
    <w:rsid w:val="007F497D"/>
    <w:rsid w:val="007F5C7D"/>
    <w:rsid w:val="008002EE"/>
    <w:rsid w:val="0080139C"/>
    <w:rsid w:val="00803C43"/>
    <w:rsid w:val="00803CA3"/>
    <w:rsid w:val="008046E9"/>
    <w:rsid w:val="00805C8D"/>
    <w:rsid w:val="00813C08"/>
    <w:rsid w:val="00814827"/>
    <w:rsid w:val="0081492E"/>
    <w:rsid w:val="0081539B"/>
    <w:rsid w:val="00815960"/>
    <w:rsid w:val="00816F89"/>
    <w:rsid w:val="00817069"/>
    <w:rsid w:val="00817072"/>
    <w:rsid w:val="00817078"/>
    <w:rsid w:val="00817530"/>
    <w:rsid w:val="0081784E"/>
    <w:rsid w:val="00820759"/>
    <w:rsid w:val="00822D09"/>
    <w:rsid w:val="0082369F"/>
    <w:rsid w:val="00823C2B"/>
    <w:rsid w:val="00825C6F"/>
    <w:rsid w:val="008262B6"/>
    <w:rsid w:val="00827948"/>
    <w:rsid w:val="00827EBA"/>
    <w:rsid w:val="008314FA"/>
    <w:rsid w:val="008319BA"/>
    <w:rsid w:val="00831C17"/>
    <w:rsid w:val="00831E02"/>
    <w:rsid w:val="0083281E"/>
    <w:rsid w:val="00832AF1"/>
    <w:rsid w:val="00833EB5"/>
    <w:rsid w:val="00836301"/>
    <w:rsid w:val="00836D6B"/>
    <w:rsid w:val="00840CD7"/>
    <w:rsid w:val="00840D9E"/>
    <w:rsid w:val="00841804"/>
    <w:rsid w:val="00842670"/>
    <w:rsid w:val="0084278D"/>
    <w:rsid w:val="0084439A"/>
    <w:rsid w:val="008459BB"/>
    <w:rsid w:val="0085288C"/>
    <w:rsid w:val="0085780B"/>
    <w:rsid w:val="00857B8D"/>
    <w:rsid w:val="00862514"/>
    <w:rsid w:val="00864935"/>
    <w:rsid w:val="00870BE4"/>
    <w:rsid w:val="0087291C"/>
    <w:rsid w:val="008735AA"/>
    <w:rsid w:val="00873E24"/>
    <w:rsid w:val="008762D5"/>
    <w:rsid w:val="008765A8"/>
    <w:rsid w:val="00876604"/>
    <w:rsid w:val="00880CB5"/>
    <w:rsid w:val="00880CD3"/>
    <w:rsid w:val="0088274C"/>
    <w:rsid w:val="00884666"/>
    <w:rsid w:val="00886466"/>
    <w:rsid w:val="00886657"/>
    <w:rsid w:val="0088745A"/>
    <w:rsid w:val="0089028F"/>
    <w:rsid w:val="008903A3"/>
    <w:rsid w:val="0089230A"/>
    <w:rsid w:val="008924CB"/>
    <w:rsid w:val="00893340"/>
    <w:rsid w:val="008976F9"/>
    <w:rsid w:val="008978C9"/>
    <w:rsid w:val="008A0ABC"/>
    <w:rsid w:val="008A1E10"/>
    <w:rsid w:val="008A26F1"/>
    <w:rsid w:val="008A298B"/>
    <w:rsid w:val="008A2B25"/>
    <w:rsid w:val="008A4542"/>
    <w:rsid w:val="008A4705"/>
    <w:rsid w:val="008A4EA2"/>
    <w:rsid w:val="008A57DD"/>
    <w:rsid w:val="008A6935"/>
    <w:rsid w:val="008A7379"/>
    <w:rsid w:val="008B06DC"/>
    <w:rsid w:val="008B1923"/>
    <w:rsid w:val="008B3871"/>
    <w:rsid w:val="008B5254"/>
    <w:rsid w:val="008B5E09"/>
    <w:rsid w:val="008B5FD2"/>
    <w:rsid w:val="008B725A"/>
    <w:rsid w:val="008C1306"/>
    <w:rsid w:val="008C3C63"/>
    <w:rsid w:val="008C4653"/>
    <w:rsid w:val="008D0F1C"/>
    <w:rsid w:val="008D10E9"/>
    <w:rsid w:val="008D1220"/>
    <w:rsid w:val="008D411D"/>
    <w:rsid w:val="008D54B8"/>
    <w:rsid w:val="008D77E6"/>
    <w:rsid w:val="008E2724"/>
    <w:rsid w:val="008E503F"/>
    <w:rsid w:val="008E779D"/>
    <w:rsid w:val="008F0A92"/>
    <w:rsid w:val="008F383D"/>
    <w:rsid w:val="008F40B6"/>
    <w:rsid w:val="008F4336"/>
    <w:rsid w:val="008F4D5C"/>
    <w:rsid w:val="008F736B"/>
    <w:rsid w:val="008F7E95"/>
    <w:rsid w:val="00900884"/>
    <w:rsid w:val="00900914"/>
    <w:rsid w:val="00903A6F"/>
    <w:rsid w:val="009044A4"/>
    <w:rsid w:val="009045C6"/>
    <w:rsid w:val="00904A35"/>
    <w:rsid w:val="009054A5"/>
    <w:rsid w:val="00907020"/>
    <w:rsid w:val="0091123A"/>
    <w:rsid w:val="00915799"/>
    <w:rsid w:val="00916A60"/>
    <w:rsid w:val="009170C4"/>
    <w:rsid w:val="009201CD"/>
    <w:rsid w:val="00922863"/>
    <w:rsid w:val="00922AF5"/>
    <w:rsid w:val="00923082"/>
    <w:rsid w:val="009248C4"/>
    <w:rsid w:val="00926066"/>
    <w:rsid w:val="00927077"/>
    <w:rsid w:val="00932407"/>
    <w:rsid w:val="00934067"/>
    <w:rsid w:val="009343ED"/>
    <w:rsid w:val="00935F1B"/>
    <w:rsid w:val="00935F25"/>
    <w:rsid w:val="00936D2A"/>
    <w:rsid w:val="00936EF5"/>
    <w:rsid w:val="0093795B"/>
    <w:rsid w:val="00944AA4"/>
    <w:rsid w:val="0094548D"/>
    <w:rsid w:val="009462F3"/>
    <w:rsid w:val="009479AA"/>
    <w:rsid w:val="0095096A"/>
    <w:rsid w:val="00951453"/>
    <w:rsid w:val="0095441C"/>
    <w:rsid w:val="00955963"/>
    <w:rsid w:val="00957CBA"/>
    <w:rsid w:val="009609B8"/>
    <w:rsid w:val="00961841"/>
    <w:rsid w:val="00962053"/>
    <w:rsid w:val="00963683"/>
    <w:rsid w:val="00966280"/>
    <w:rsid w:val="00967838"/>
    <w:rsid w:val="00971C38"/>
    <w:rsid w:val="009720E3"/>
    <w:rsid w:val="009727B2"/>
    <w:rsid w:val="009761AB"/>
    <w:rsid w:val="009805EF"/>
    <w:rsid w:val="00980ABB"/>
    <w:rsid w:val="00981C28"/>
    <w:rsid w:val="00981D38"/>
    <w:rsid w:val="00985A09"/>
    <w:rsid w:val="00985DDC"/>
    <w:rsid w:val="00985F24"/>
    <w:rsid w:val="0098616A"/>
    <w:rsid w:val="00986546"/>
    <w:rsid w:val="009908A4"/>
    <w:rsid w:val="00991F3C"/>
    <w:rsid w:val="00994C38"/>
    <w:rsid w:val="009A0CBC"/>
    <w:rsid w:val="009A479A"/>
    <w:rsid w:val="009A485C"/>
    <w:rsid w:val="009A675E"/>
    <w:rsid w:val="009B07BF"/>
    <w:rsid w:val="009B0E16"/>
    <w:rsid w:val="009B1484"/>
    <w:rsid w:val="009B2F87"/>
    <w:rsid w:val="009B351A"/>
    <w:rsid w:val="009B4339"/>
    <w:rsid w:val="009B4E8B"/>
    <w:rsid w:val="009C0D37"/>
    <w:rsid w:val="009C21DB"/>
    <w:rsid w:val="009C354B"/>
    <w:rsid w:val="009C3CCE"/>
    <w:rsid w:val="009C4BB9"/>
    <w:rsid w:val="009C5FA6"/>
    <w:rsid w:val="009C7304"/>
    <w:rsid w:val="009C7919"/>
    <w:rsid w:val="009D0321"/>
    <w:rsid w:val="009D2022"/>
    <w:rsid w:val="009D20EC"/>
    <w:rsid w:val="009D27FD"/>
    <w:rsid w:val="009D305D"/>
    <w:rsid w:val="009D38C7"/>
    <w:rsid w:val="009D5A51"/>
    <w:rsid w:val="009E04AA"/>
    <w:rsid w:val="009E094B"/>
    <w:rsid w:val="009E13B1"/>
    <w:rsid w:val="009E16FF"/>
    <w:rsid w:val="009E24EA"/>
    <w:rsid w:val="009E4A0A"/>
    <w:rsid w:val="009E5BC3"/>
    <w:rsid w:val="009E7D88"/>
    <w:rsid w:val="00A0041E"/>
    <w:rsid w:val="00A00507"/>
    <w:rsid w:val="00A00B0D"/>
    <w:rsid w:val="00A00D39"/>
    <w:rsid w:val="00A03BC6"/>
    <w:rsid w:val="00A03EFA"/>
    <w:rsid w:val="00A078E2"/>
    <w:rsid w:val="00A07F6C"/>
    <w:rsid w:val="00A10801"/>
    <w:rsid w:val="00A12B31"/>
    <w:rsid w:val="00A12D1B"/>
    <w:rsid w:val="00A1463C"/>
    <w:rsid w:val="00A146CD"/>
    <w:rsid w:val="00A1535A"/>
    <w:rsid w:val="00A153CA"/>
    <w:rsid w:val="00A166E3"/>
    <w:rsid w:val="00A1698D"/>
    <w:rsid w:val="00A23515"/>
    <w:rsid w:val="00A24991"/>
    <w:rsid w:val="00A257A1"/>
    <w:rsid w:val="00A26F0B"/>
    <w:rsid w:val="00A2708D"/>
    <w:rsid w:val="00A27914"/>
    <w:rsid w:val="00A279E4"/>
    <w:rsid w:val="00A32AE1"/>
    <w:rsid w:val="00A357DC"/>
    <w:rsid w:val="00A410C1"/>
    <w:rsid w:val="00A42168"/>
    <w:rsid w:val="00A44467"/>
    <w:rsid w:val="00A447A3"/>
    <w:rsid w:val="00A47044"/>
    <w:rsid w:val="00A506E9"/>
    <w:rsid w:val="00A51FC2"/>
    <w:rsid w:val="00A5426B"/>
    <w:rsid w:val="00A60229"/>
    <w:rsid w:val="00A619E2"/>
    <w:rsid w:val="00A637A4"/>
    <w:rsid w:val="00A66FC0"/>
    <w:rsid w:val="00A66FC5"/>
    <w:rsid w:val="00A67116"/>
    <w:rsid w:val="00A67AF5"/>
    <w:rsid w:val="00A700FE"/>
    <w:rsid w:val="00A703C4"/>
    <w:rsid w:val="00A723DC"/>
    <w:rsid w:val="00A72886"/>
    <w:rsid w:val="00A74EFB"/>
    <w:rsid w:val="00A7545D"/>
    <w:rsid w:val="00A76CC3"/>
    <w:rsid w:val="00A76E1D"/>
    <w:rsid w:val="00A80556"/>
    <w:rsid w:val="00A80BEE"/>
    <w:rsid w:val="00A84E78"/>
    <w:rsid w:val="00A85BE5"/>
    <w:rsid w:val="00A85D2B"/>
    <w:rsid w:val="00A85EE8"/>
    <w:rsid w:val="00A86388"/>
    <w:rsid w:val="00A90390"/>
    <w:rsid w:val="00A9102F"/>
    <w:rsid w:val="00A923D1"/>
    <w:rsid w:val="00A928FF"/>
    <w:rsid w:val="00A9351A"/>
    <w:rsid w:val="00A94789"/>
    <w:rsid w:val="00A9539E"/>
    <w:rsid w:val="00A965B9"/>
    <w:rsid w:val="00A96668"/>
    <w:rsid w:val="00A96C5D"/>
    <w:rsid w:val="00A97A7F"/>
    <w:rsid w:val="00AA2817"/>
    <w:rsid w:val="00AA40A4"/>
    <w:rsid w:val="00AA5240"/>
    <w:rsid w:val="00AA7124"/>
    <w:rsid w:val="00AB03B8"/>
    <w:rsid w:val="00AB0CEF"/>
    <w:rsid w:val="00AB16B9"/>
    <w:rsid w:val="00AB2A9A"/>
    <w:rsid w:val="00AB3347"/>
    <w:rsid w:val="00AB48E7"/>
    <w:rsid w:val="00AB49BA"/>
    <w:rsid w:val="00AB4BF2"/>
    <w:rsid w:val="00AB5D4E"/>
    <w:rsid w:val="00AB675C"/>
    <w:rsid w:val="00AC0FDC"/>
    <w:rsid w:val="00AC2578"/>
    <w:rsid w:val="00AC2AD6"/>
    <w:rsid w:val="00AC2D44"/>
    <w:rsid w:val="00AC3254"/>
    <w:rsid w:val="00AC6013"/>
    <w:rsid w:val="00AC654C"/>
    <w:rsid w:val="00AC65F4"/>
    <w:rsid w:val="00AD05A0"/>
    <w:rsid w:val="00AD47E5"/>
    <w:rsid w:val="00AD4B14"/>
    <w:rsid w:val="00AD5008"/>
    <w:rsid w:val="00AD5530"/>
    <w:rsid w:val="00AD5BF7"/>
    <w:rsid w:val="00AD7CFA"/>
    <w:rsid w:val="00AE025A"/>
    <w:rsid w:val="00AE5766"/>
    <w:rsid w:val="00AE5AFF"/>
    <w:rsid w:val="00AE6B90"/>
    <w:rsid w:val="00AE7CEE"/>
    <w:rsid w:val="00AF09EB"/>
    <w:rsid w:val="00AF2D0A"/>
    <w:rsid w:val="00AF3605"/>
    <w:rsid w:val="00AF4D19"/>
    <w:rsid w:val="00AF67D5"/>
    <w:rsid w:val="00AF744E"/>
    <w:rsid w:val="00B00808"/>
    <w:rsid w:val="00B0117E"/>
    <w:rsid w:val="00B02D1C"/>
    <w:rsid w:val="00B04B22"/>
    <w:rsid w:val="00B0552E"/>
    <w:rsid w:val="00B05656"/>
    <w:rsid w:val="00B0576B"/>
    <w:rsid w:val="00B05F74"/>
    <w:rsid w:val="00B07ADA"/>
    <w:rsid w:val="00B1061F"/>
    <w:rsid w:val="00B10E74"/>
    <w:rsid w:val="00B11097"/>
    <w:rsid w:val="00B11117"/>
    <w:rsid w:val="00B1579F"/>
    <w:rsid w:val="00B15898"/>
    <w:rsid w:val="00B16194"/>
    <w:rsid w:val="00B17D2B"/>
    <w:rsid w:val="00B20333"/>
    <w:rsid w:val="00B24FF4"/>
    <w:rsid w:val="00B2538E"/>
    <w:rsid w:val="00B27E79"/>
    <w:rsid w:val="00B30FAD"/>
    <w:rsid w:val="00B31926"/>
    <w:rsid w:val="00B3199B"/>
    <w:rsid w:val="00B32038"/>
    <w:rsid w:val="00B3287A"/>
    <w:rsid w:val="00B3390C"/>
    <w:rsid w:val="00B343C3"/>
    <w:rsid w:val="00B350EF"/>
    <w:rsid w:val="00B352C6"/>
    <w:rsid w:val="00B36244"/>
    <w:rsid w:val="00B40772"/>
    <w:rsid w:val="00B42D9F"/>
    <w:rsid w:val="00B42E75"/>
    <w:rsid w:val="00B4618D"/>
    <w:rsid w:val="00B53FB0"/>
    <w:rsid w:val="00B55F20"/>
    <w:rsid w:val="00B579C8"/>
    <w:rsid w:val="00B6145B"/>
    <w:rsid w:val="00B6157E"/>
    <w:rsid w:val="00B634F6"/>
    <w:rsid w:val="00B644BA"/>
    <w:rsid w:val="00B65193"/>
    <w:rsid w:val="00B65B22"/>
    <w:rsid w:val="00B66D9F"/>
    <w:rsid w:val="00B6788C"/>
    <w:rsid w:val="00B715AB"/>
    <w:rsid w:val="00B716BE"/>
    <w:rsid w:val="00B72083"/>
    <w:rsid w:val="00B729A8"/>
    <w:rsid w:val="00B7378E"/>
    <w:rsid w:val="00B7459B"/>
    <w:rsid w:val="00B7491A"/>
    <w:rsid w:val="00B74960"/>
    <w:rsid w:val="00B74A19"/>
    <w:rsid w:val="00B755FE"/>
    <w:rsid w:val="00B81284"/>
    <w:rsid w:val="00B815BE"/>
    <w:rsid w:val="00B81725"/>
    <w:rsid w:val="00B838E1"/>
    <w:rsid w:val="00B83A6A"/>
    <w:rsid w:val="00B83F79"/>
    <w:rsid w:val="00B83FE3"/>
    <w:rsid w:val="00B8565A"/>
    <w:rsid w:val="00B856EC"/>
    <w:rsid w:val="00B85D40"/>
    <w:rsid w:val="00B86B91"/>
    <w:rsid w:val="00B8785D"/>
    <w:rsid w:val="00B87B03"/>
    <w:rsid w:val="00B90A39"/>
    <w:rsid w:val="00B92BFF"/>
    <w:rsid w:val="00B97C68"/>
    <w:rsid w:val="00BA17F4"/>
    <w:rsid w:val="00BA2952"/>
    <w:rsid w:val="00BA45D4"/>
    <w:rsid w:val="00BA6D5F"/>
    <w:rsid w:val="00BB1BF1"/>
    <w:rsid w:val="00BB2B97"/>
    <w:rsid w:val="00BB3FEC"/>
    <w:rsid w:val="00BB4D14"/>
    <w:rsid w:val="00BB55F6"/>
    <w:rsid w:val="00BB5A23"/>
    <w:rsid w:val="00BB5C76"/>
    <w:rsid w:val="00BC0788"/>
    <w:rsid w:val="00BC191E"/>
    <w:rsid w:val="00BC64DA"/>
    <w:rsid w:val="00BC7452"/>
    <w:rsid w:val="00BD13B8"/>
    <w:rsid w:val="00BD15BC"/>
    <w:rsid w:val="00BD1F23"/>
    <w:rsid w:val="00BD2ACF"/>
    <w:rsid w:val="00BD364D"/>
    <w:rsid w:val="00BD3B15"/>
    <w:rsid w:val="00BD5060"/>
    <w:rsid w:val="00BD5311"/>
    <w:rsid w:val="00BE0B4D"/>
    <w:rsid w:val="00BE12F3"/>
    <w:rsid w:val="00BE2E73"/>
    <w:rsid w:val="00BE5BDC"/>
    <w:rsid w:val="00BE7C66"/>
    <w:rsid w:val="00BF0760"/>
    <w:rsid w:val="00BF11D6"/>
    <w:rsid w:val="00BF3DEB"/>
    <w:rsid w:val="00BF54BF"/>
    <w:rsid w:val="00BF6E11"/>
    <w:rsid w:val="00BF7A61"/>
    <w:rsid w:val="00C0007F"/>
    <w:rsid w:val="00C00EB6"/>
    <w:rsid w:val="00C02C99"/>
    <w:rsid w:val="00C058D4"/>
    <w:rsid w:val="00C05AEE"/>
    <w:rsid w:val="00C05F51"/>
    <w:rsid w:val="00C07151"/>
    <w:rsid w:val="00C104B5"/>
    <w:rsid w:val="00C10C7D"/>
    <w:rsid w:val="00C137B7"/>
    <w:rsid w:val="00C14083"/>
    <w:rsid w:val="00C14D05"/>
    <w:rsid w:val="00C15D5B"/>
    <w:rsid w:val="00C169EF"/>
    <w:rsid w:val="00C1787E"/>
    <w:rsid w:val="00C179FA"/>
    <w:rsid w:val="00C2144E"/>
    <w:rsid w:val="00C21A48"/>
    <w:rsid w:val="00C2201B"/>
    <w:rsid w:val="00C227A8"/>
    <w:rsid w:val="00C2316B"/>
    <w:rsid w:val="00C33921"/>
    <w:rsid w:val="00C33EA3"/>
    <w:rsid w:val="00C369BC"/>
    <w:rsid w:val="00C369EF"/>
    <w:rsid w:val="00C40AF5"/>
    <w:rsid w:val="00C4109A"/>
    <w:rsid w:val="00C4140B"/>
    <w:rsid w:val="00C43B8F"/>
    <w:rsid w:val="00C45067"/>
    <w:rsid w:val="00C46500"/>
    <w:rsid w:val="00C46C13"/>
    <w:rsid w:val="00C505B7"/>
    <w:rsid w:val="00C510DA"/>
    <w:rsid w:val="00C51D99"/>
    <w:rsid w:val="00C544BC"/>
    <w:rsid w:val="00C54DB1"/>
    <w:rsid w:val="00C55AF6"/>
    <w:rsid w:val="00C56983"/>
    <w:rsid w:val="00C57D24"/>
    <w:rsid w:val="00C57EE4"/>
    <w:rsid w:val="00C57FB3"/>
    <w:rsid w:val="00C60459"/>
    <w:rsid w:val="00C609BD"/>
    <w:rsid w:val="00C60E82"/>
    <w:rsid w:val="00C61C06"/>
    <w:rsid w:val="00C64519"/>
    <w:rsid w:val="00C64ABA"/>
    <w:rsid w:val="00C64B56"/>
    <w:rsid w:val="00C65B7C"/>
    <w:rsid w:val="00C66549"/>
    <w:rsid w:val="00C6714C"/>
    <w:rsid w:val="00C679F7"/>
    <w:rsid w:val="00C67ED8"/>
    <w:rsid w:val="00C71276"/>
    <w:rsid w:val="00C71654"/>
    <w:rsid w:val="00C74AC2"/>
    <w:rsid w:val="00C763C7"/>
    <w:rsid w:val="00C80E4E"/>
    <w:rsid w:val="00C826C8"/>
    <w:rsid w:val="00C82D49"/>
    <w:rsid w:val="00C8641B"/>
    <w:rsid w:val="00C8644C"/>
    <w:rsid w:val="00C86AFC"/>
    <w:rsid w:val="00C86D22"/>
    <w:rsid w:val="00C87896"/>
    <w:rsid w:val="00C905DB"/>
    <w:rsid w:val="00C912AF"/>
    <w:rsid w:val="00C91561"/>
    <w:rsid w:val="00C91E8A"/>
    <w:rsid w:val="00C95311"/>
    <w:rsid w:val="00CA12C6"/>
    <w:rsid w:val="00CA137B"/>
    <w:rsid w:val="00CA6762"/>
    <w:rsid w:val="00CA67AA"/>
    <w:rsid w:val="00CB1099"/>
    <w:rsid w:val="00CB3B7F"/>
    <w:rsid w:val="00CB4922"/>
    <w:rsid w:val="00CB4FD7"/>
    <w:rsid w:val="00CB5B31"/>
    <w:rsid w:val="00CB63E5"/>
    <w:rsid w:val="00CB6FB3"/>
    <w:rsid w:val="00CB7FAA"/>
    <w:rsid w:val="00CC11C0"/>
    <w:rsid w:val="00CC3758"/>
    <w:rsid w:val="00CC5F19"/>
    <w:rsid w:val="00CD1F54"/>
    <w:rsid w:val="00CD35F6"/>
    <w:rsid w:val="00CD3F66"/>
    <w:rsid w:val="00CD6993"/>
    <w:rsid w:val="00CD6A03"/>
    <w:rsid w:val="00CD6A3C"/>
    <w:rsid w:val="00CD6C8C"/>
    <w:rsid w:val="00CD76E0"/>
    <w:rsid w:val="00CE0785"/>
    <w:rsid w:val="00CE3CA0"/>
    <w:rsid w:val="00CE52E6"/>
    <w:rsid w:val="00CE5E58"/>
    <w:rsid w:val="00CE7DC7"/>
    <w:rsid w:val="00CE7FAC"/>
    <w:rsid w:val="00CF0E81"/>
    <w:rsid w:val="00CF12DE"/>
    <w:rsid w:val="00CF3121"/>
    <w:rsid w:val="00CF3742"/>
    <w:rsid w:val="00CF4B31"/>
    <w:rsid w:val="00D002CF"/>
    <w:rsid w:val="00D0236B"/>
    <w:rsid w:val="00D023E9"/>
    <w:rsid w:val="00D0254A"/>
    <w:rsid w:val="00D03E49"/>
    <w:rsid w:val="00D06BC4"/>
    <w:rsid w:val="00D07CCC"/>
    <w:rsid w:val="00D10240"/>
    <w:rsid w:val="00D15890"/>
    <w:rsid w:val="00D15CFC"/>
    <w:rsid w:val="00D200B3"/>
    <w:rsid w:val="00D206FA"/>
    <w:rsid w:val="00D20AC6"/>
    <w:rsid w:val="00D2249B"/>
    <w:rsid w:val="00D224E4"/>
    <w:rsid w:val="00D233EB"/>
    <w:rsid w:val="00D2405D"/>
    <w:rsid w:val="00D25BDB"/>
    <w:rsid w:val="00D276B4"/>
    <w:rsid w:val="00D3057A"/>
    <w:rsid w:val="00D327E1"/>
    <w:rsid w:val="00D33D2F"/>
    <w:rsid w:val="00D341AD"/>
    <w:rsid w:val="00D342C5"/>
    <w:rsid w:val="00D35AF2"/>
    <w:rsid w:val="00D35FAA"/>
    <w:rsid w:val="00D36528"/>
    <w:rsid w:val="00D379A2"/>
    <w:rsid w:val="00D451FD"/>
    <w:rsid w:val="00D453CD"/>
    <w:rsid w:val="00D4671B"/>
    <w:rsid w:val="00D46F50"/>
    <w:rsid w:val="00D50015"/>
    <w:rsid w:val="00D5020F"/>
    <w:rsid w:val="00D52D9C"/>
    <w:rsid w:val="00D55E4B"/>
    <w:rsid w:val="00D56023"/>
    <w:rsid w:val="00D57845"/>
    <w:rsid w:val="00D61436"/>
    <w:rsid w:val="00D61AEE"/>
    <w:rsid w:val="00D62499"/>
    <w:rsid w:val="00D625A4"/>
    <w:rsid w:val="00D635A8"/>
    <w:rsid w:val="00D66894"/>
    <w:rsid w:val="00D66E4E"/>
    <w:rsid w:val="00D67A22"/>
    <w:rsid w:val="00D67D69"/>
    <w:rsid w:val="00D709D7"/>
    <w:rsid w:val="00D70C16"/>
    <w:rsid w:val="00D71D63"/>
    <w:rsid w:val="00D735DA"/>
    <w:rsid w:val="00D7562B"/>
    <w:rsid w:val="00D76CDB"/>
    <w:rsid w:val="00D82330"/>
    <w:rsid w:val="00D84B5D"/>
    <w:rsid w:val="00D85DD9"/>
    <w:rsid w:val="00D87F8B"/>
    <w:rsid w:val="00D900F5"/>
    <w:rsid w:val="00D925E6"/>
    <w:rsid w:val="00D92A51"/>
    <w:rsid w:val="00D92BB1"/>
    <w:rsid w:val="00D93D6C"/>
    <w:rsid w:val="00D94655"/>
    <w:rsid w:val="00D94B1F"/>
    <w:rsid w:val="00D97CAE"/>
    <w:rsid w:val="00DA266E"/>
    <w:rsid w:val="00DA5DED"/>
    <w:rsid w:val="00DB0090"/>
    <w:rsid w:val="00DB0581"/>
    <w:rsid w:val="00DB0801"/>
    <w:rsid w:val="00DB0B5E"/>
    <w:rsid w:val="00DB1506"/>
    <w:rsid w:val="00DB570B"/>
    <w:rsid w:val="00DB592B"/>
    <w:rsid w:val="00DB71AE"/>
    <w:rsid w:val="00DB7809"/>
    <w:rsid w:val="00DC0B59"/>
    <w:rsid w:val="00DC3BBA"/>
    <w:rsid w:val="00DC4BAE"/>
    <w:rsid w:val="00DC4EAA"/>
    <w:rsid w:val="00DC6112"/>
    <w:rsid w:val="00DC7328"/>
    <w:rsid w:val="00DC7901"/>
    <w:rsid w:val="00DD0B7E"/>
    <w:rsid w:val="00DD1159"/>
    <w:rsid w:val="00DD373B"/>
    <w:rsid w:val="00DD5662"/>
    <w:rsid w:val="00DD63CC"/>
    <w:rsid w:val="00DD7341"/>
    <w:rsid w:val="00DD764A"/>
    <w:rsid w:val="00DD7CBC"/>
    <w:rsid w:val="00DE045F"/>
    <w:rsid w:val="00DE4A8D"/>
    <w:rsid w:val="00DE5FEC"/>
    <w:rsid w:val="00DF0998"/>
    <w:rsid w:val="00DF0B87"/>
    <w:rsid w:val="00DF1E84"/>
    <w:rsid w:val="00DF3E9D"/>
    <w:rsid w:val="00DF4232"/>
    <w:rsid w:val="00DF4C4A"/>
    <w:rsid w:val="00DF6E07"/>
    <w:rsid w:val="00E04BD1"/>
    <w:rsid w:val="00E058B6"/>
    <w:rsid w:val="00E06103"/>
    <w:rsid w:val="00E06907"/>
    <w:rsid w:val="00E12467"/>
    <w:rsid w:val="00E14F08"/>
    <w:rsid w:val="00E16F19"/>
    <w:rsid w:val="00E23A14"/>
    <w:rsid w:val="00E24479"/>
    <w:rsid w:val="00E24C3F"/>
    <w:rsid w:val="00E25DC3"/>
    <w:rsid w:val="00E263B1"/>
    <w:rsid w:val="00E264C7"/>
    <w:rsid w:val="00E274B0"/>
    <w:rsid w:val="00E30B11"/>
    <w:rsid w:val="00E30E9C"/>
    <w:rsid w:val="00E320C6"/>
    <w:rsid w:val="00E326FE"/>
    <w:rsid w:val="00E327D1"/>
    <w:rsid w:val="00E340D3"/>
    <w:rsid w:val="00E343EE"/>
    <w:rsid w:val="00E35A44"/>
    <w:rsid w:val="00E37CA8"/>
    <w:rsid w:val="00E41FE1"/>
    <w:rsid w:val="00E422D7"/>
    <w:rsid w:val="00E42FAA"/>
    <w:rsid w:val="00E43A24"/>
    <w:rsid w:val="00E4594F"/>
    <w:rsid w:val="00E47D9B"/>
    <w:rsid w:val="00E5003C"/>
    <w:rsid w:val="00E51432"/>
    <w:rsid w:val="00E53440"/>
    <w:rsid w:val="00E54CC0"/>
    <w:rsid w:val="00E55F3E"/>
    <w:rsid w:val="00E5636F"/>
    <w:rsid w:val="00E56601"/>
    <w:rsid w:val="00E61E5A"/>
    <w:rsid w:val="00E6218B"/>
    <w:rsid w:val="00E6224C"/>
    <w:rsid w:val="00E630A3"/>
    <w:rsid w:val="00E701D7"/>
    <w:rsid w:val="00E712E6"/>
    <w:rsid w:val="00E74225"/>
    <w:rsid w:val="00E7471F"/>
    <w:rsid w:val="00E769EF"/>
    <w:rsid w:val="00E76EA5"/>
    <w:rsid w:val="00E76FAE"/>
    <w:rsid w:val="00E8046F"/>
    <w:rsid w:val="00E80639"/>
    <w:rsid w:val="00E823D3"/>
    <w:rsid w:val="00E82F75"/>
    <w:rsid w:val="00E84B65"/>
    <w:rsid w:val="00E87186"/>
    <w:rsid w:val="00E9194D"/>
    <w:rsid w:val="00E929CE"/>
    <w:rsid w:val="00E942D3"/>
    <w:rsid w:val="00E95104"/>
    <w:rsid w:val="00E958AE"/>
    <w:rsid w:val="00EA1033"/>
    <w:rsid w:val="00EA1EE4"/>
    <w:rsid w:val="00EA39CE"/>
    <w:rsid w:val="00EA4EF1"/>
    <w:rsid w:val="00EA59AA"/>
    <w:rsid w:val="00EA612F"/>
    <w:rsid w:val="00EB126D"/>
    <w:rsid w:val="00EB1D95"/>
    <w:rsid w:val="00EB32DE"/>
    <w:rsid w:val="00EB382E"/>
    <w:rsid w:val="00EB50D8"/>
    <w:rsid w:val="00EB58E7"/>
    <w:rsid w:val="00EC18BE"/>
    <w:rsid w:val="00EC27D7"/>
    <w:rsid w:val="00EC6DCE"/>
    <w:rsid w:val="00EC75E1"/>
    <w:rsid w:val="00ED2973"/>
    <w:rsid w:val="00ED5249"/>
    <w:rsid w:val="00ED609A"/>
    <w:rsid w:val="00ED74CC"/>
    <w:rsid w:val="00ED7EBF"/>
    <w:rsid w:val="00EE23AB"/>
    <w:rsid w:val="00EE23DC"/>
    <w:rsid w:val="00EE4158"/>
    <w:rsid w:val="00EE581C"/>
    <w:rsid w:val="00EE674E"/>
    <w:rsid w:val="00EE6757"/>
    <w:rsid w:val="00EE6BEF"/>
    <w:rsid w:val="00EE7123"/>
    <w:rsid w:val="00EF2C00"/>
    <w:rsid w:val="00EF42A7"/>
    <w:rsid w:val="00EF4B93"/>
    <w:rsid w:val="00EF5C6A"/>
    <w:rsid w:val="00F00C4D"/>
    <w:rsid w:val="00F0100C"/>
    <w:rsid w:val="00F01431"/>
    <w:rsid w:val="00F01822"/>
    <w:rsid w:val="00F01B8D"/>
    <w:rsid w:val="00F01C86"/>
    <w:rsid w:val="00F042C2"/>
    <w:rsid w:val="00F04317"/>
    <w:rsid w:val="00F04DC0"/>
    <w:rsid w:val="00F06160"/>
    <w:rsid w:val="00F11058"/>
    <w:rsid w:val="00F13576"/>
    <w:rsid w:val="00F1374D"/>
    <w:rsid w:val="00F13ECC"/>
    <w:rsid w:val="00F13F42"/>
    <w:rsid w:val="00F1579C"/>
    <w:rsid w:val="00F15EC3"/>
    <w:rsid w:val="00F201DB"/>
    <w:rsid w:val="00F21A26"/>
    <w:rsid w:val="00F22C08"/>
    <w:rsid w:val="00F23E09"/>
    <w:rsid w:val="00F24BAF"/>
    <w:rsid w:val="00F24E25"/>
    <w:rsid w:val="00F26C0B"/>
    <w:rsid w:val="00F26CDB"/>
    <w:rsid w:val="00F309D1"/>
    <w:rsid w:val="00F334E4"/>
    <w:rsid w:val="00F33961"/>
    <w:rsid w:val="00F403A9"/>
    <w:rsid w:val="00F40BAD"/>
    <w:rsid w:val="00F42A69"/>
    <w:rsid w:val="00F436DE"/>
    <w:rsid w:val="00F43F6D"/>
    <w:rsid w:val="00F46523"/>
    <w:rsid w:val="00F468B3"/>
    <w:rsid w:val="00F47016"/>
    <w:rsid w:val="00F47274"/>
    <w:rsid w:val="00F50A5B"/>
    <w:rsid w:val="00F51366"/>
    <w:rsid w:val="00F5158C"/>
    <w:rsid w:val="00F51AB5"/>
    <w:rsid w:val="00F52C34"/>
    <w:rsid w:val="00F565BF"/>
    <w:rsid w:val="00F61A62"/>
    <w:rsid w:val="00F61C11"/>
    <w:rsid w:val="00F6276E"/>
    <w:rsid w:val="00F62B7D"/>
    <w:rsid w:val="00F64093"/>
    <w:rsid w:val="00F64732"/>
    <w:rsid w:val="00F64FA3"/>
    <w:rsid w:val="00F65F52"/>
    <w:rsid w:val="00F70C1F"/>
    <w:rsid w:val="00F71C2F"/>
    <w:rsid w:val="00F7483A"/>
    <w:rsid w:val="00F75634"/>
    <w:rsid w:val="00F75706"/>
    <w:rsid w:val="00F75C34"/>
    <w:rsid w:val="00F80FB9"/>
    <w:rsid w:val="00F81537"/>
    <w:rsid w:val="00F81C2C"/>
    <w:rsid w:val="00F81CF9"/>
    <w:rsid w:val="00F8261F"/>
    <w:rsid w:val="00F82B98"/>
    <w:rsid w:val="00F83038"/>
    <w:rsid w:val="00F85837"/>
    <w:rsid w:val="00F91325"/>
    <w:rsid w:val="00F9142C"/>
    <w:rsid w:val="00F9180D"/>
    <w:rsid w:val="00F91A18"/>
    <w:rsid w:val="00F9253C"/>
    <w:rsid w:val="00F9284B"/>
    <w:rsid w:val="00F93E05"/>
    <w:rsid w:val="00F94F28"/>
    <w:rsid w:val="00FA0CC8"/>
    <w:rsid w:val="00FA38E6"/>
    <w:rsid w:val="00FA50E1"/>
    <w:rsid w:val="00FA6070"/>
    <w:rsid w:val="00FA7175"/>
    <w:rsid w:val="00FA735F"/>
    <w:rsid w:val="00FA7F70"/>
    <w:rsid w:val="00FB2300"/>
    <w:rsid w:val="00FB23A2"/>
    <w:rsid w:val="00FB26B4"/>
    <w:rsid w:val="00FB2964"/>
    <w:rsid w:val="00FB3E48"/>
    <w:rsid w:val="00FB4D58"/>
    <w:rsid w:val="00FB6473"/>
    <w:rsid w:val="00FB6873"/>
    <w:rsid w:val="00FB7FD1"/>
    <w:rsid w:val="00FC6E43"/>
    <w:rsid w:val="00FD01A1"/>
    <w:rsid w:val="00FD0274"/>
    <w:rsid w:val="00FD07BB"/>
    <w:rsid w:val="00FD3BD2"/>
    <w:rsid w:val="00FD3CA8"/>
    <w:rsid w:val="00FD59BA"/>
    <w:rsid w:val="00FD7E74"/>
    <w:rsid w:val="00FE0592"/>
    <w:rsid w:val="00FE13B7"/>
    <w:rsid w:val="00FE1809"/>
    <w:rsid w:val="00FE2BE3"/>
    <w:rsid w:val="00FE3AC5"/>
    <w:rsid w:val="00FE4031"/>
    <w:rsid w:val="00FE4B80"/>
    <w:rsid w:val="00FE739F"/>
    <w:rsid w:val="00FE73E5"/>
    <w:rsid w:val="00FE77FA"/>
    <w:rsid w:val="00FF1A1A"/>
    <w:rsid w:val="00FF2CDB"/>
    <w:rsid w:val="00FF6C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AD14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55F6"/>
    <w:pPr>
      <w:spacing w:after="0" w:line="240" w:lineRule="auto"/>
    </w:pPr>
    <w:rPr>
      <w:rFonts w:ascii="Times New Roman" w:eastAsia="Times New Roman" w:hAnsi="Times New Roman" w:cs="Times New Roman"/>
      <w:sz w:val="24"/>
      <w:szCs w:val="24"/>
    </w:rPr>
  </w:style>
  <w:style w:type="paragraph" w:styleId="Heading1">
    <w:name w:val="heading 1"/>
    <w:aliases w:val="Heading,Document Header1"/>
    <w:basedOn w:val="Normal"/>
    <w:next w:val="Normal"/>
    <w:link w:val="Heading1Char"/>
    <w:uiPriority w:val="99"/>
    <w:unhideWhenUsed/>
    <w:qFormat/>
    <w:rsid w:val="000239C8"/>
    <w:pPr>
      <w:keepNext/>
      <w:keepLines/>
      <w:spacing w:before="240" w:line="276" w:lineRule="auto"/>
      <w:outlineLvl w:val="0"/>
    </w:pPr>
    <w:rPr>
      <w:rFonts w:asciiTheme="majorHAnsi" w:eastAsiaTheme="majorEastAsia" w:hAnsiTheme="majorHAnsi" w:cs="Mangal"/>
      <w:color w:val="2E74B5" w:themeColor="accent1" w:themeShade="BF"/>
      <w:sz w:val="32"/>
      <w:szCs w:val="29"/>
      <w:lang w:eastAsia="ja-JP" w:bidi="hi-IN"/>
    </w:rPr>
  </w:style>
  <w:style w:type="paragraph" w:styleId="Heading2">
    <w:name w:val="heading 2"/>
    <w:basedOn w:val="Normal"/>
    <w:next w:val="Normal"/>
    <w:link w:val="Heading2Char"/>
    <w:uiPriority w:val="99"/>
    <w:unhideWhenUsed/>
    <w:qFormat/>
    <w:rsid w:val="000239C8"/>
    <w:pPr>
      <w:keepNext/>
      <w:keepLines/>
      <w:spacing w:before="40" w:line="276" w:lineRule="auto"/>
      <w:outlineLvl w:val="1"/>
    </w:pPr>
    <w:rPr>
      <w:rFonts w:asciiTheme="majorHAnsi" w:eastAsiaTheme="majorEastAsia" w:hAnsiTheme="majorHAnsi" w:cs="Mangal"/>
      <w:color w:val="2E74B5" w:themeColor="accent1" w:themeShade="BF"/>
      <w:sz w:val="26"/>
      <w:szCs w:val="23"/>
      <w:lang w:eastAsia="ja-JP" w:bidi="hi-IN"/>
    </w:rPr>
  </w:style>
  <w:style w:type="paragraph" w:styleId="Heading3">
    <w:name w:val="heading 3"/>
    <w:basedOn w:val="Normal"/>
    <w:next w:val="Normal"/>
    <w:link w:val="Heading3Char"/>
    <w:uiPriority w:val="99"/>
    <w:unhideWhenUsed/>
    <w:qFormat/>
    <w:rsid w:val="00FE73E5"/>
    <w:pPr>
      <w:keepNext/>
      <w:keepLines/>
      <w:spacing w:before="40" w:line="276" w:lineRule="auto"/>
      <w:outlineLvl w:val="2"/>
    </w:pPr>
    <w:rPr>
      <w:rFonts w:asciiTheme="majorHAnsi" w:eastAsiaTheme="majorEastAsia" w:hAnsiTheme="majorHAnsi" w:cs="Mangal"/>
      <w:color w:val="1F4D78" w:themeColor="accent1" w:themeShade="7F"/>
      <w:szCs w:val="21"/>
      <w:lang w:eastAsia="ja-JP" w:bidi="hi-IN"/>
    </w:rPr>
  </w:style>
  <w:style w:type="paragraph" w:styleId="Heading4">
    <w:name w:val="heading 4"/>
    <w:basedOn w:val="Normal"/>
    <w:next w:val="Normal"/>
    <w:link w:val="Heading4Char"/>
    <w:uiPriority w:val="9"/>
    <w:qFormat/>
    <w:rsid w:val="002B32FD"/>
    <w:pPr>
      <w:keepNext/>
      <w:spacing w:after="240"/>
      <w:ind w:left="2160" w:hanging="720"/>
      <w:outlineLvl w:val="3"/>
    </w:pPr>
    <w:rPr>
      <w:rFonts w:ascii="Arial" w:eastAsia="SimSun" w:hAnsi="Arial"/>
      <w:b/>
      <w:sz w:val="22"/>
      <w:szCs w:val="20"/>
      <w:lang w:val="en-US"/>
    </w:rPr>
  </w:style>
  <w:style w:type="paragraph" w:styleId="Heading5">
    <w:name w:val="heading 5"/>
    <w:basedOn w:val="Normal"/>
    <w:next w:val="Normal"/>
    <w:link w:val="Heading5Char"/>
    <w:unhideWhenUsed/>
    <w:qFormat/>
    <w:rsid w:val="003124C5"/>
    <w:pPr>
      <w:keepNext/>
      <w:keepLines/>
      <w:spacing w:before="40" w:line="276" w:lineRule="auto"/>
      <w:outlineLvl w:val="4"/>
    </w:pPr>
    <w:rPr>
      <w:rFonts w:asciiTheme="majorHAnsi" w:eastAsiaTheme="majorEastAsia" w:hAnsiTheme="majorHAnsi" w:cs="Mangal"/>
      <w:color w:val="2E74B5" w:themeColor="accent1" w:themeShade="BF"/>
      <w:sz w:val="22"/>
      <w:lang w:eastAsia="ja-JP" w:bidi="hi-IN"/>
    </w:rPr>
  </w:style>
  <w:style w:type="paragraph" w:styleId="Heading6">
    <w:name w:val="heading 6"/>
    <w:basedOn w:val="Normal"/>
    <w:next w:val="Normal"/>
    <w:link w:val="Heading6Char"/>
    <w:qFormat/>
    <w:rsid w:val="002B32FD"/>
    <w:pPr>
      <w:spacing w:before="240" w:after="60"/>
      <w:ind w:left="4320" w:hanging="720"/>
      <w:outlineLvl w:val="5"/>
    </w:pPr>
    <w:rPr>
      <w:rFonts w:ascii="Arial" w:eastAsia="SimSun" w:hAnsi="Arial"/>
      <w:i/>
      <w:sz w:val="22"/>
      <w:szCs w:val="20"/>
      <w:lang w:val="en-US"/>
    </w:rPr>
  </w:style>
  <w:style w:type="paragraph" w:styleId="Heading7">
    <w:name w:val="heading 7"/>
    <w:basedOn w:val="Normal"/>
    <w:next w:val="Normal"/>
    <w:link w:val="Heading7Char"/>
    <w:qFormat/>
    <w:rsid w:val="002B32FD"/>
    <w:pPr>
      <w:spacing w:before="240" w:after="60"/>
      <w:ind w:left="5040" w:hanging="720"/>
      <w:outlineLvl w:val="6"/>
    </w:pPr>
    <w:rPr>
      <w:rFonts w:ascii="Arial" w:eastAsia="SimSun" w:hAnsi="Arial"/>
      <w:sz w:val="20"/>
      <w:szCs w:val="20"/>
      <w:lang w:val="en-US"/>
    </w:rPr>
  </w:style>
  <w:style w:type="paragraph" w:styleId="Heading8">
    <w:name w:val="heading 8"/>
    <w:basedOn w:val="Normal"/>
    <w:next w:val="Normal"/>
    <w:link w:val="Heading8Char"/>
    <w:qFormat/>
    <w:rsid w:val="002B32FD"/>
    <w:pPr>
      <w:spacing w:before="240" w:after="60"/>
      <w:ind w:left="5760" w:hanging="720"/>
      <w:outlineLvl w:val="7"/>
    </w:pPr>
    <w:rPr>
      <w:rFonts w:ascii="Arial" w:eastAsia="SimSun" w:hAnsi="Arial"/>
      <w:i/>
      <w:sz w:val="20"/>
      <w:szCs w:val="20"/>
      <w:lang w:val="en-US"/>
    </w:rPr>
  </w:style>
  <w:style w:type="paragraph" w:styleId="Heading9">
    <w:name w:val="heading 9"/>
    <w:basedOn w:val="Normal"/>
    <w:next w:val="Normal"/>
    <w:link w:val="Heading9Char"/>
    <w:qFormat/>
    <w:rsid w:val="002B32FD"/>
    <w:pPr>
      <w:spacing w:before="240" w:after="60"/>
      <w:ind w:left="6480" w:hanging="720"/>
      <w:outlineLvl w:val="8"/>
    </w:pPr>
    <w:rPr>
      <w:rFonts w:ascii="Arial" w:eastAsia="SimSun" w:hAnsi="Arial"/>
      <w:i/>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Document Header1 Char"/>
    <w:basedOn w:val="DefaultParagraphFont"/>
    <w:link w:val="Heading1"/>
    <w:uiPriority w:val="99"/>
    <w:rsid w:val="000D072B"/>
    <w:rPr>
      <w:rFonts w:asciiTheme="majorHAnsi" w:eastAsiaTheme="majorEastAsia" w:hAnsiTheme="majorHAnsi" w:cs="Mangal"/>
      <w:color w:val="2E74B5" w:themeColor="accent1" w:themeShade="BF"/>
      <w:sz w:val="32"/>
      <w:szCs w:val="29"/>
      <w:lang w:val="en-AU" w:eastAsia="ja-JP" w:bidi="hi-IN"/>
    </w:rPr>
  </w:style>
  <w:style w:type="character" w:customStyle="1" w:styleId="Heading2Char">
    <w:name w:val="Heading 2 Char"/>
    <w:basedOn w:val="DefaultParagraphFont"/>
    <w:link w:val="Heading2"/>
    <w:uiPriority w:val="99"/>
    <w:rsid w:val="000239C8"/>
    <w:rPr>
      <w:rFonts w:asciiTheme="majorHAnsi" w:eastAsiaTheme="majorEastAsia" w:hAnsiTheme="majorHAnsi" w:cs="Mangal"/>
      <w:color w:val="2E74B5" w:themeColor="accent1" w:themeShade="BF"/>
      <w:sz w:val="26"/>
      <w:szCs w:val="23"/>
      <w:lang w:val="en-GB" w:eastAsia="en-GB" w:bidi="hi-IN"/>
    </w:rPr>
  </w:style>
  <w:style w:type="character" w:customStyle="1" w:styleId="Heading3Char">
    <w:name w:val="Heading 3 Char"/>
    <w:basedOn w:val="DefaultParagraphFont"/>
    <w:link w:val="Heading3"/>
    <w:uiPriority w:val="99"/>
    <w:rsid w:val="00FE73E5"/>
    <w:rPr>
      <w:rFonts w:asciiTheme="majorHAnsi" w:eastAsiaTheme="majorEastAsia" w:hAnsiTheme="majorHAnsi" w:cs="Mangal"/>
      <w:color w:val="1F4D78" w:themeColor="accent1" w:themeShade="7F"/>
      <w:sz w:val="24"/>
      <w:szCs w:val="21"/>
      <w:lang w:eastAsia="ja-JP" w:bidi="hi-IN"/>
    </w:rPr>
  </w:style>
  <w:style w:type="character" w:customStyle="1" w:styleId="Heading4Char">
    <w:name w:val="Heading 4 Char"/>
    <w:basedOn w:val="DefaultParagraphFont"/>
    <w:link w:val="Heading4"/>
    <w:uiPriority w:val="9"/>
    <w:rsid w:val="002B32FD"/>
    <w:rPr>
      <w:rFonts w:ascii="Arial" w:eastAsia="SimSun" w:hAnsi="Arial" w:cs="Times New Roman"/>
      <w:b/>
      <w:szCs w:val="20"/>
      <w:lang w:val="en-US"/>
    </w:rPr>
  </w:style>
  <w:style w:type="character" w:customStyle="1" w:styleId="Heading5Char">
    <w:name w:val="Heading 5 Char"/>
    <w:basedOn w:val="DefaultParagraphFont"/>
    <w:link w:val="Heading5"/>
    <w:rsid w:val="003124C5"/>
    <w:rPr>
      <w:rFonts w:asciiTheme="majorHAnsi" w:eastAsiaTheme="majorEastAsia" w:hAnsiTheme="majorHAnsi" w:cs="Mangal"/>
      <w:color w:val="2E74B5" w:themeColor="accent1" w:themeShade="BF"/>
      <w:szCs w:val="24"/>
      <w:lang w:eastAsia="ja-JP" w:bidi="hi-IN"/>
    </w:rPr>
  </w:style>
  <w:style w:type="character" w:customStyle="1" w:styleId="Heading6Char">
    <w:name w:val="Heading 6 Char"/>
    <w:basedOn w:val="DefaultParagraphFont"/>
    <w:link w:val="Heading6"/>
    <w:rsid w:val="002B32FD"/>
    <w:rPr>
      <w:rFonts w:ascii="Arial" w:eastAsia="SimSun" w:hAnsi="Arial" w:cs="Times New Roman"/>
      <w:i/>
      <w:szCs w:val="20"/>
      <w:lang w:val="en-US"/>
    </w:rPr>
  </w:style>
  <w:style w:type="character" w:customStyle="1" w:styleId="Heading7Char">
    <w:name w:val="Heading 7 Char"/>
    <w:basedOn w:val="DefaultParagraphFont"/>
    <w:link w:val="Heading7"/>
    <w:rsid w:val="002B32FD"/>
    <w:rPr>
      <w:rFonts w:ascii="Arial" w:eastAsia="SimSun" w:hAnsi="Arial" w:cs="Times New Roman"/>
      <w:sz w:val="20"/>
      <w:szCs w:val="20"/>
      <w:lang w:val="en-US"/>
    </w:rPr>
  </w:style>
  <w:style w:type="character" w:customStyle="1" w:styleId="Heading8Char">
    <w:name w:val="Heading 8 Char"/>
    <w:basedOn w:val="DefaultParagraphFont"/>
    <w:link w:val="Heading8"/>
    <w:rsid w:val="002B32FD"/>
    <w:rPr>
      <w:rFonts w:ascii="Arial" w:eastAsia="SimSun" w:hAnsi="Arial" w:cs="Times New Roman"/>
      <w:i/>
      <w:sz w:val="20"/>
      <w:szCs w:val="20"/>
      <w:lang w:val="en-US"/>
    </w:rPr>
  </w:style>
  <w:style w:type="character" w:customStyle="1" w:styleId="Heading9Char">
    <w:name w:val="Heading 9 Char"/>
    <w:basedOn w:val="DefaultParagraphFont"/>
    <w:link w:val="Heading9"/>
    <w:rsid w:val="002B32FD"/>
    <w:rPr>
      <w:rFonts w:ascii="Arial" w:eastAsia="SimSun" w:hAnsi="Arial" w:cs="Times New Roman"/>
      <w:i/>
      <w:sz w:val="18"/>
      <w:szCs w:val="20"/>
      <w:lang w:val="en-US"/>
    </w:rPr>
  </w:style>
  <w:style w:type="paragraph" w:styleId="Header">
    <w:name w:val="header"/>
    <w:basedOn w:val="Normal"/>
    <w:link w:val="HeaderChar"/>
    <w:uiPriority w:val="99"/>
    <w:rsid w:val="000239C8"/>
    <w:pPr>
      <w:tabs>
        <w:tab w:val="center" w:pos="4153"/>
        <w:tab w:val="right" w:pos="8306"/>
      </w:tabs>
      <w:spacing w:after="120" w:line="276" w:lineRule="auto"/>
    </w:pPr>
    <w:rPr>
      <w:rFonts w:asciiTheme="minorHAnsi" w:hAnsiTheme="minorHAnsi" w:cs="Mangal"/>
      <w:sz w:val="22"/>
      <w:lang w:eastAsia="ja-JP" w:bidi="hi-IN"/>
    </w:rPr>
  </w:style>
  <w:style w:type="character" w:customStyle="1" w:styleId="HeaderChar">
    <w:name w:val="Header Char"/>
    <w:basedOn w:val="DefaultParagraphFont"/>
    <w:link w:val="Header"/>
    <w:uiPriority w:val="99"/>
    <w:rsid w:val="000239C8"/>
    <w:rPr>
      <w:rFonts w:eastAsia="Times New Roman" w:cs="Mangal"/>
      <w:szCs w:val="24"/>
      <w:lang w:val="en-GB" w:eastAsia="en-GB" w:bidi="hi-IN"/>
    </w:rPr>
  </w:style>
  <w:style w:type="paragraph" w:styleId="Footer">
    <w:name w:val="footer"/>
    <w:basedOn w:val="Normal"/>
    <w:link w:val="FooterChar"/>
    <w:uiPriority w:val="99"/>
    <w:rsid w:val="000239C8"/>
    <w:pPr>
      <w:tabs>
        <w:tab w:val="center" w:pos="4153"/>
        <w:tab w:val="right" w:pos="8306"/>
      </w:tabs>
      <w:spacing w:line="276" w:lineRule="auto"/>
    </w:pPr>
    <w:rPr>
      <w:rFonts w:asciiTheme="minorHAnsi" w:hAnsiTheme="minorHAnsi" w:cs="Mangal"/>
      <w:sz w:val="22"/>
      <w:lang w:eastAsia="ja-JP" w:bidi="hi-IN"/>
    </w:rPr>
  </w:style>
  <w:style w:type="character" w:customStyle="1" w:styleId="FooterChar">
    <w:name w:val="Footer Char"/>
    <w:basedOn w:val="DefaultParagraphFont"/>
    <w:link w:val="Footer"/>
    <w:uiPriority w:val="99"/>
    <w:rsid w:val="000239C8"/>
    <w:rPr>
      <w:rFonts w:eastAsia="Times New Roman" w:cs="Mangal"/>
      <w:szCs w:val="24"/>
      <w:lang w:val="en-GB" w:eastAsia="en-GB" w:bidi="hi-IN"/>
    </w:rPr>
  </w:style>
  <w:style w:type="paragraph" w:styleId="TOC1">
    <w:name w:val="toc 1"/>
    <w:basedOn w:val="Normal"/>
    <w:next w:val="Normal"/>
    <w:autoRedefine/>
    <w:uiPriority w:val="39"/>
    <w:rsid w:val="00FE73E5"/>
    <w:pPr>
      <w:spacing w:after="120" w:line="276" w:lineRule="auto"/>
    </w:pPr>
    <w:rPr>
      <w:rFonts w:asciiTheme="minorHAnsi" w:hAnsiTheme="minorHAnsi" w:cs="Mangal"/>
      <w:b/>
      <w:sz w:val="22"/>
      <w:lang w:eastAsia="ja-JP" w:bidi="hi-IN"/>
    </w:rPr>
  </w:style>
  <w:style w:type="paragraph" w:styleId="TOC2">
    <w:name w:val="toc 2"/>
    <w:basedOn w:val="Normal"/>
    <w:next w:val="Normal"/>
    <w:autoRedefine/>
    <w:uiPriority w:val="39"/>
    <w:rsid w:val="000239C8"/>
    <w:pPr>
      <w:spacing w:after="120" w:line="276" w:lineRule="auto"/>
      <w:ind w:left="220"/>
    </w:pPr>
    <w:rPr>
      <w:rFonts w:asciiTheme="minorHAnsi" w:hAnsiTheme="minorHAnsi" w:cs="Mangal"/>
      <w:sz w:val="20"/>
      <w:lang w:eastAsia="ja-JP" w:bidi="hi-IN"/>
    </w:rPr>
  </w:style>
  <w:style w:type="paragraph" w:styleId="Title">
    <w:name w:val="Title"/>
    <w:basedOn w:val="Normal"/>
    <w:next w:val="Normal"/>
    <w:link w:val="TitleChar"/>
    <w:qFormat/>
    <w:rsid w:val="007669E5"/>
    <w:pPr>
      <w:spacing w:line="276" w:lineRule="auto"/>
      <w:contextualSpacing/>
      <w:outlineLvl w:val="0"/>
    </w:pPr>
    <w:rPr>
      <w:rFonts w:ascii="Calibri" w:eastAsiaTheme="majorEastAsia" w:hAnsi="Calibri" w:cs="Arial"/>
      <w:b/>
      <w:color w:val="DA291C"/>
      <w:spacing w:val="-10"/>
      <w:sz w:val="32"/>
      <w:szCs w:val="56"/>
      <w:lang w:eastAsia="ja-JP"/>
    </w:rPr>
  </w:style>
  <w:style w:type="character" w:customStyle="1" w:styleId="TitleChar">
    <w:name w:val="Title Char"/>
    <w:basedOn w:val="DefaultParagraphFont"/>
    <w:link w:val="Title"/>
    <w:rsid w:val="007669E5"/>
    <w:rPr>
      <w:rFonts w:ascii="Calibri" w:eastAsiaTheme="majorEastAsia" w:hAnsi="Calibri" w:cs="Arial"/>
      <w:b/>
      <w:color w:val="DA291C"/>
      <w:spacing w:val="-10"/>
      <w:sz w:val="32"/>
      <w:szCs w:val="56"/>
      <w:lang w:eastAsia="ja-JP"/>
    </w:rPr>
  </w:style>
  <w:style w:type="table" w:customStyle="1" w:styleId="ReportTable">
    <w:name w:val="Report Table"/>
    <w:basedOn w:val="TableGrid"/>
    <w:uiPriority w:val="99"/>
    <w:rsid w:val="000239C8"/>
    <w:rPr>
      <w:rFonts w:eastAsia="HGMinchoB"/>
      <w:sz w:val="20"/>
      <w:szCs w:val="20"/>
      <w:lang w:val="en-US" w:eastAsia="ja-JP"/>
    </w:rPr>
    <w:tblPr>
      <w:tblStyleRow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b/>
        <w:color w:val="FFFFFF"/>
        <w:sz w:val="20"/>
      </w:rPr>
      <w:tblPr/>
      <w:tcPr>
        <w:shd w:val="clear" w:color="auto" w:fill="DA291C"/>
      </w:tcPr>
    </w:tblStylePr>
    <w:tblStylePr w:type="band1Horz">
      <w:tblPr/>
      <w:tcPr>
        <w:tcBorders>
          <w:insideV w:val="nil"/>
        </w:tcBorders>
        <w:shd w:val="clear" w:color="auto" w:fill="FFFFFF"/>
      </w:tcPr>
    </w:tblStylePr>
    <w:tblStylePr w:type="band2Horz">
      <w:rPr>
        <w:rFonts w:ascii="Arial" w:hAnsi="Arial"/>
        <w:sz w:val="20"/>
      </w:rPr>
      <w:tblPr/>
      <w:tcPr>
        <w:tcBorders>
          <w:insideH w:val="nil"/>
          <w:insideV w:val="nil"/>
        </w:tcBorders>
        <w:shd w:val="clear" w:color="auto" w:fill="F2F2F2"/>
      </w:tcPr>
    </w:tblStylePr>
  </w:style>
  <w:style w:type="table" w:styleId="TableGrid">
    <w:name w:val="Table Grid"/>
    <w:basedOn w:val="TableNormal"/>
    <w:uiPriority w:val="59"/>
    <w:rsid w:val="000239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2Heading">
    <w:name w:val="Level 2 Heading"/>
    <w:basedOn w:val="Non-numberedLevel1heading"/>
    <w:next w:val="Normal"/>
    <w:link w:val="Level2HeadingChar"/>
    <w:qFormat/>
    <w:rsid w:val="007669E5"/>
    <w:pPr>
      <w:numPr>
        <w:ilvl w:val="1"/>
        <w:numId w:val="3"/>
      </w:numPr>
      <w:spacing w:before="120"/>
      <w:ind w:left="0"/>
    </w:pPr>
    <w:rPr>
      <w:rFonts w:asciiTheme="minorHAnsi" w:hAnsiTheme="minorHAnsi"/>
      <w:color w:val="3B3838" w:themeColor="background2" w:themeShade="40"/>
      <w:kern w:val="28"/>
      <w:sz w:val="24"/>
    </w:rPr>
  </w:style>
  <w:style w:type="paragraph" w:customStyle="1" w:styleId="Non-numberedLevel1heading">
    <w:name w:val="Non-numbered Level 1 heading"/>
    <w:basedOn w:val="Normal"/>
    <w:next w:val="Normal"/>
    <w:link w:val="Non-numberedLevel1headingChar"/>
    <w:qFormat/>
    <w:rsid w:val="007669E5"/>
    <w:pPr>
      <w:spacing w:before="320" w:after="120" w:line="276" w:lineRule="auto"/>
      <w:ind w:left="360" w:hanging="360"/>
    </w:pPr>
    <w:rPr>
      <w:rFonts w:ascii="Calibri" w:hAnsi="Calibri" w:cs="Arial"/>
      <w:b/>
      <w:color w:val="DA291C"/>
      <w:spacing w:val="-10"/>
      <w:sz w:val="32"/>
      <w:szCs w:val="32"/>
      <w:lang w:eastAsia="ja-JP"/>
    </w:rPr>
  </w:style>
  <w:style w:type="character" w:customStyle="1" w:styleId="Non-numberedLevel1headingChar">
    <w:name w:val="Non-numbered Level 1 heading Char"/>
    <w:basedOn w:val="TitleChar"/>
    <w:link w:val="Non-numberedLevel1heading"/>
    <w:rsid w:val="007669E5"/>
    <w:rPr>
      <w:rFonts w:ascii="Calibri" w:eastAsia="Times New Roman" w:hAnsi="Calibri" w:cs="Arial"/>
      <w:b/>
      <w:color w:val="DA291C"/>
      <w:spacing w:val="-10"/>
      <w:sz w:val="32"/>
      <w:szCs w:val="32"/>
      <w:lang w:eastAsia="ja-JP"/>
    </w:rPr>
  </w:style>
  <w:style w:type="character" w:customStyle="1" w:styleId="Level2HeadingChar">
    <w:name w:val="Level 2 Heading Char"/>
    <w:basedOn w:val="Heading1Char"/>
    <w:link w:val="Level2Heading"/>
    <w:rsid w:val="007669E5"/>
    <w:rPr>
      <w:rFonts w:asciiTheme="majorHAnsi" w:eastAsia="Times New Roman" w:hAnsiTheme="majorHAnsi" w:cs="Arial"/>
      <w:b/>
      <w:color w:val="3B3838" w:themeColor="background2" w:themeShade="40"/>
      <w:spacing w:val="-10"/>
      <w:kern w:val="28"/>
      <w:sz w:val="24"/>
      <w:szCs w:val="32"/>
      <w:lang w:val="en-AU" w:eastAsia="ja-JP" w:bidi="hi-IN"/>
    </w:rPr>
  </w:style>
  <w:style w:type="paragraph" w:customStyle="1" w:styleId="NumberedTitle">
    <w:name w:val="Numbered Title"/>
    <w:basedOn w:val="Non-numberedLevel1heading"/>
    <w:next w:val="Normal"/>
    <w:link w:val="NumberedTitleChar"/>
    <w:qFormat/>
    <w:rsid w:val="006045B6"/>
    <w:pPr>
      <w:numPr>
        <w:numId w:val="1"/>
      </w:numPr>
    </w:pPr>
  </w:style>
  <w:style w:type="character" w:customStyle="1" w:styleId="NumberedTitleChar">
    <w:name w:val="Numbered Title Char"/>
    <w:basedOn w:val="TitleChar"/>
    <w:link w:val="NumberedTitle"/>
    <w:rsid w:val="009343ED"/>
    <w:rPr>
      <w:rFonts w:ascii="Calibri" w:eastAsia="Times New Roman" w:hAnsi="Calibri" w:cs="Arial"/>
      <w:b/>
      <w:color w:val="DA291C"/>
      <w:spacing w:val="-10"/>
      <w:sz w:val="32"/>
      <w:szCs w:val="32"/>
      <w:lang w:eastAsia="ja-JP"/>
    </w:rPr>
  </w:style>
  <w:style w:type="paragraph" w:styleId="ListParagraph">
    <w:name w:val="List Paragraph"/>
    <w:aliases w:val="Lists or bullet,ADB List Paragraph,List Paragraph1,Recommendation,List Paragraph11,Bulleted List Paragraph,ADB paragraph numbering,Resume Title,Citation List,ANNEX,List Paragraph2,Sub-heading,Heading2,List Paragraph (numbered (a)),Bullets"/>
    <w:basedOn w:val="Normal"/>
    <w:next w:val="Normal"/>
    <w:link w:val="ListParagraphChar"/>
    <w:uiPriority w:val="34"/>
    <w:qFormat/>
    <w:rsid w:val="006045B6"/>
    <w:pPr>
      <w:numPr>
        <w:numId w:val="2"/>
      </w:numPr>
      <w:spacing w:after="60" w:line="276" w:lineRule="auto"/>
    </w:pPr>
    <w:rPr>
      <w:rFonts w:asciiTheme="minorHAnsi" w:eastAsiaTheme="minorEastAsia" w:hAnsiTheme="minorHAnsi" w:cstheme="minorBidi"/>
      <w:sz w:val="22"/>
      <w:lang w:val="en-US"/>
    </w:rPr>
  </w:style>
  <w:style w:type="character" w:customStyle="1" w:styleId="ListParagraphChar">
    <w:name w:val="List Paragraph Char"/>
    <w:aliases w:val="Lists or bullet Char,ADB List Paragraph Char,List Paragraph1 Char,Recommendation Char,List Paragraph11 Char,Bulleted List Paragraph Char,ADB paragraph numbering Char,Resume Title Char,Citation List Char,ANNEX Char,Sub-heading Char"/>
    <w:basedOn w:val="DefaultParagraphFont"/>
    <w:link w:val="ListParagraph"/>
    <w:uiPriority w:val="34"/>
    <w:qFormat/>
    <w:rsid w:val="009343ED"/>
    <w:rPr>
      <w:rFonts w:eastAsiaTheme="minorEastAsia"/>
      <w:szCs w:val="24"/>
      <w:lang w:val="en-US"/>
    </w:rPr>
  </w:style>
  <w:style w:type="paragraph" w:styleId="BodyText">
    <w:name w:val="Body Text"/>
    <w:basedOn w:val="Normal"/>
    <w:link w:val="BodyTextChar"/>
    <w:uiPriority w:val="99"/>
    <w:unhideWhenUsed/>
    <w:rsid w:val="00C95311"/>
    <w:pPr>
      <w:keepNext/>
      <w:keepLines/>
      <w:spacing w:before="120" w:line="276" w:lineRule="auto"/>
    </w:pPr>
    <w:rPr>
      <w:rFonts w:asciiTheme="majorHAnsi" w:eastAsiaTheme="minorEastAsia" w:hAnsiTheme="majorHAnsi"/>
      <w:sz w:val="22"/>
      <w:szCs w:val="20"/>
      <w:lang w:eastAsia="ja-JP"/>
    </w:rPr>
  </w:style>
  <w:style w:type="character" w:customStyle="1" w:styleId="BodyTextChar">
    <w:name w:val="Body Text Char"/>
    <w:basedOn w:val="DefaultParagraphFont"/>
    <w:link w:val="BodyText"/>
    <w:uiPriority w:val="99"/>
    <w:rsid w:val="00C95311"/>
    <w:rPr>
      <w:rFonts w:asciiTheme="majorHAnsi" w:eastAsiaTheme="minorEastAsia" w:hAnsiTheme="majorHAnsi" w:cs="Times New Roman"/>
      <w:szCs w:val="20"/>
      <w:lang w:val="en-AU" w:eastAsia="ja-JP"/>
    </w:rPr>
  </w:style>
  <w:style w:type="paragraph" w:styleId="TOCHeading">
    <w:name w:val="TOC Heading"/>
    <w:basedOn w:val="Heading1"/>
    <w:next w:val="Normal"/>
    <w:uiPriority w:val="39"/>
    <w:unhideWhenUsed/>
    <w:qFormat/>
    <w:rsid w:val="00EE6BEF"/>
    <w:pPr>
      <w:spacing w:line="259" w:lineRule="auto"/>
      <w:outlineLvl w:val="9"/>
    </w:pPr>
    <w:rPr>
      <w:rFonts w:cstheme="majorBidi"/>
      <w:szCs w:val="32"/>
      <w:lang w:val="en-US" w:eastAsia="en-US" w:bidi="ar-SA"/>
    </w:rPr>
  </w:style>
  <w:style w:type="character" w:styleId="Hyperlink">
    <w:name w:val="Hyperlink"/>
    <w:basedOn w:val="DefaultParagraphFont"/>
    <w:uiPriority w:val="99"/>
    <w:unhideWhenUsed/>
    <w:rsid w:val="00EE6BEF"/>
    <w:rPr>
      <w:color w:val="0563C1" w:themeColor="hyperlink"/>
      <w:u w:val="single"/>
    </w:rPr>
  </w:style>
  <w:style w:type="paragraph" w:styleId="TOC3">
    <w:name w:val="toc 3"/>
    <w:basedOn w:val="Normal"/>
    <w:next w:val="Normal"/>
    <w:autoRedefine/>
    <w:uiPriority w:val="39"/>
    <w:unhideWhenUsed/>
    <w:rsid w:val="009E7D88"/>
    <w:pPr>
      <w:tabs>
        <w:tab w:val="left" w:pos="1200"/>
        <w:tab w:val="right" w:leader="dot" w:pos="9016"/>
      </w:tabs>
      <w:spacing w:after="100" w:line="276" w:lineRule="auto"/>
      <w:ind w:left="440"/>
    </w:pPr>
    <w:rPr>
      <w:rFonts w:asciiTheme="minorHAnsi" w:hAnsiTheme="minorHAnsi" w:cs="Mangal"/>
      <w:sz w:val="22"/>
      <w:lang w:eastAsia="ja-JP" w:bidi="hi-IN"/>
    </w:rPr>
  </w:style>
  <w:style w:type="paragraph" w:styleId="IntenseQuote">
    <w:name w:val="Intense Quote"/>
    <w:basedOn w:val="Normal"/>
    <w:next w:val="Normal"/>
    <w:link w:val="IntenseQuoteChar"/>
    <w:uiPriority w:val="30"/>
    <w:rsid w:val="006E0E9D"/>
    <w:pPr>
      <w:pBdr>
        <w:left w:val="single" w:sz="18" w:space="12" w:color="DA291C"/>
      </w:pBdr>
      <w:spacing w:before="100" w:beforeAutospacing="1" w:after="120" w:line="300" w:lineRule="auto"/>
      <w:ind w:left="1224" w:right="1224"/>
    </w:pPr>
    <w:rPr>
      <w:rFonts w:asciiTheme="majorHAnsi" w:eastAsiaTheme="majorEastAsia" w:hAnsiTheme="majorHAnsi" w:cstheme="majorBidi"/>
      <w:color w:val="000000" w:themeColor="text1"/>
      <w:sz w:val="22"/>
      <w:szCs w:val="28"/>
      <w:lang w:eastAsia="ja-JP"/>
    </w:rPr>
  </w:style>
  <w:style w:type="character" w:customStyle="1" w:styleId="IntenseQuoteChar">
    <w:name w:val="Intense Quote Char"/>
    <w:basedOn w:val="DefaultParagraphFont"/>
    <w:link w:val="IntenseQuote"/>
    <w:uiPriority w:val="30"/>
    <w:rsid w:val="006E0E9D"/>
    <w:rPr>
      <w:rFonts w:asciiTheme="majorHAnsi" w:eastAsiaTheme="majorEastAsia" w:hAnsiTheme="majorHAnsi" w:cstheme="majorBidi"/>
      <w:color w:val="000000" w:themeColor="text1"/>
      <w:szCs w:val="28"/>
      <w:lang w:val="en-AU" w:eastAsia="ja-JP"/>
    </w:rPr>
  </w:style>
  <w:style w:type="paragraph" w:styleId="Subtitle">
    <w:name w:val="Subtitle"/>
    <w:aliases w:val="Document Title"/>
    <w:basedOn w:val="Normal"/>
    <w:next w:val="Normal"/>
    <w:link w:val="SubtitleChar"/>
    <w:uiPriority w:val="11"/>
    <w:rsid w:val="0067306B"/>
    <w:pPr>
      <w:spacing w:after="120" w:line="276" w:lineRule="auto"/>
    </w:pPr>
    <w:rPr>
      <w:rFonts w:ascii="Arial" w:eastAsiaTheme="minorEastAsia" w:hAnsi="Arial" w:cs="Arial"/>
      <w:sz w:val="32"/>
      <w:szCs w:val="28"/>
      <w:lang w:eastAsia="ja-JP"/>
    </w:rPr>
  </w:style>
  <w:style w:type="character" w:customStyle="1" w:styleId="SubtitleChar">
    <w:name w:val="Subtitle Char"/>
    <w:aliases w:val="Document Title Char"/>
    <w:basedOn w:val="DefaultParagraphFont"/>
    <w:link w:val="Subtitle"/>
    <w:uiPriority w:val="11"/>
    <w:rsid w:val="0067306B"/>
    <w:rPr>
      <w:rFonts w:ascii="Arial" w:eastAsiaTheme="minorEastAsia" w:hAnsi="Arial" w:cs="Arial"/>
      <w:sz w:val="32"/>
      <w:szCs w:val="28"/>
      <w:lang w:val="en-AU" w:eastAsia="ja-JP"/>
    </w:rPr>
  </w:style>
  <w:style w:type="character" w:styleId="CommentReference">
    <w:name w:val="annotation reference"/>
    <w:basedOn w:val="DefaultParagraphFont"/>
    <w:uiPriority w:val="99"/>
    <w:semiHidden/>
    <w:unhideWhenUsed/>
    <w:rsid w:val="006E568A"/>
    <w:rPr>
      <w:sz w:val="16"/>
      <w:szCs w:val="16"/>
    </w:rPr>
  </w:style>
  <w:style w:type="paragraph" w:styleId="CommentText">
    <w:name w:val="annotation text"/>
    <w:basedOn w:val="Normal"/>
    <w:link w:val="CommentTextChar"/>
    <w:uiPriority w:val="99"/>
    <w:unhideWhenUsed/>
    <w:rsid w:val="006E568A"/>
    <w:pPr>
      <w:spacing w:after="120"/>
    </w:pPr>
    <w:rPr>
      <w:rFonts w:asciiTheme="minorHAnsi" w:hAnsiTheme="minorHAnsi" w:cs="Mangal"/>
      <w:sz w:val="20"/>
      <w:szCs w:val="18"/>
      <w:lang w:eastAsia="ja-JP" w:bidi="hi-IN"/>
    </w:rPr>
  </w:style>
  <w:style w:type="character" w:customStyle="1" w:styleId="CommentTextChar">
    <w:name w:val="Comment Text Char"/>
    <w:basedOn w:val="DefaultParagraphFont"/>
    <w:link w:val="CommentText"/>
    <w:uiPriority w:val="99"/>
    <w:rsid w:val="006E568A"/>
    <w:rPr>
      <w:rFonts w:eastAsia="Times New Roman" w:cs="Mangal"/>
      <w:sz w:val="20"/>
      <w:szCs w:val="18"/>
      <w:lang w:val="en-GB" w:eastAsia="en-GB" w:bidi="hi-IN"/>
    </w:rPr>
  </w:style>
  <w:style w:type="paragraph" w:styleId="CommentSubject">
    <w:name w:val="annotation subject"/>
    <w:basedOn w:val="CommentText"/>
    <w:next w:val="CommentText"/>
    <w:link w:val="CommentSubjectChar"/>
    <w:uiPriority w:val="99"/>
    <w:semiHidden/>
    <w:unhideWhenUsed/>
    <w:rsid w:val="006E568A"/>
    <w:rPr>
      <w:b/>
      <w:bCs/>
    </w:rPr>
  </w:style>
  <w:style w:type="character" w:customStyle="1" w:styleId="CommentSubjectChar">
    <w:name w:val="Comment Subject Char"/>
    <w:basedOn w:val="CommentTextChar"/>
    <w:link w:val="CommentSubject"/>
    <w:uiPriority w:val="99"/>
    <w:semiHidden/>
    <w:rsid w:val="006E568A"/>
    <w:rPr>
      <w:rFonts w:eastAsia="Times New Roman" w:cs="Mangal"/>
      <w:b/>
      <w:bCs/>
      <w:sz w:val="20"/>
      <w:szCs w:val="18"/>
      <w:lang w:val="en-GB" w:eastAsia="en-GB" w:bidi="hi-IN"/>
    </w:rPr>
  </w:style>
  <w:style w:type="paragraph" w:styleId="BalloonText">
    <w:name w:val="Balloon Text"/>
    <w:basedOn w:val="Normal"/>
    <w:link w:val="BalloonTextChar"/>
    <w:semiHidden/>
    <w:unhideWhenUsed/>
    <w:rsid w:val="006E568A"/>
    <w:rPr>
      <w:rFonts w:ascii="Segoe UI" w:hAnsi="Segoe UI" w:cs="Mangal"/>
      <w:sz w:val="18"/>
      <w:szCs w:val="16"/>
      <w:lang w:eastAsia="ja-JP" w:bidi="hi-IN"/>
    </w:rPr>
  </w:style>
  <w:style w:type="character" w:customStyle="1" w:styleId="BalloonTextChar">
    <w:name w:val="Balloon Text Char"/>
    <w:basedOn w:val="DefaultParagraphFont"/>
    <w:link w:val="BalloonText"/>
    <w:semiHidden/>
    <w:rsid w:val="006E568A"/>
    <w:rPr>
      <w:rFonts w:ascii="Segoe UI" w:eastAsia="Times New Roman" w:hAnsi="Segoe UI" w:cs="Mangal"/>
      <w:sz w:val="18"/>
      <w:szCs w:val="16"/>
      <w:lang w:val="en-GB" w:eastAsia="en-GB" w:bidi="hi-IN"/>
    </w:rPr>
  </w:style>
  <w:style w:type="paragraph" w:customStyle="1" w:styleId="redlinetext">
    <w:name w:val="red line text"/>
    <w:basedOn w:val="IntenseQuote"/>
    <w:qFormat/>
    <w:rsid w:val="00504202"/>
    <w:pPr>
      <w:spacing w:before="0" w:beforeAutospacing="0" w:after="60" w:line="276" w:lineRule="auto"/>
      <w:ind w:left="1134" w:right="1225"/>
    </w:pPr>
    <w:rPr>
      <w:rFonts w:asciiTheme="minorHAnsi" w:hAnsiTheme="minorHAnsi"/>
    </w:rPr>
  </w:style>
  <w:style w:type="paragraph" w:customStyle="1" w:styleId="Level4Heading">
    <w:name w:val="Level 4 Heading"/>
    <w:basedOn w:val="Normal"/>
    <w:next w:val="Normal"/>
    <w:link w:val="Level4HeadingChar"/>
    <w:qFormat/>
    <w:rsid w:val="003B47D4"/>
    <w:pPr>
      <w:keepNext/>
      <w:keepLines/>
      <w:spacing w:before="120" w:after="60" w:line="276" w:lineRule="auto"/>
      <w:ind w:left="431" w:hanging="431"/>
      <w:outlineLvl w:val="3"/>
    </w:pPr>
    <w:rPr>
      <w:rFonts w:asciiTheme="minorHAnsi" w:eastAsiaTheme="majorEastAsia" w:hAnsiTheme="minorHAnsi" w:cs="Arial"/>
      <w:i/>
      <w:sz w:val="22"/>
      <w:szCs w:val="32"/>
      <w:lang w:eastAsia="ja-JP"/>
    </w:rPr>
  </w:style>
  <w:style w:type="character" w:customStyle="1" w:styleId="Level4HeadingChar">
    <w:name w:val="Level 4 Heading Char"/>
    <w:basedOn w:val="DefaultParagraphFont"/>
    <w:link w:val="Level4Heading"/>
    <w:rsid w:val="003B47D4"/>
    <w:rPr>
      <w:rFonts w:eastAsiaTheme="majorEastAsia" w:cs="Arial"/>
      <w:i/>
      <w:szCs w:val="32"/>
      <w:lang w:val="en-AU" w:eastAsia="ja-JP"/>
    </w:rPr>
  </w:style>
  <w:style w:type="paragraph" w:styleId="Caption">
    <w:name w:val="caption"/>
    <w:basedOn w:val="Normal"/>
    <w:next w:val="Normal"/>
    <w:uiPriority w:val="35"/>
    <w:unhideWhenUsed/>
    <w:qFormat/>
    <w:rsid w:val="00566C8B"/>
    <w:pPr>
      <w:keepNext/>
      <w:spacing w:after="60" w:line="276" w:lineRule="auto"/>
    </w:pPr>
    <w:rPr>
      <w:rFonts w:asciiTheme="minorHAnsi" w:hAnsiTheme="minorHAnsi" w:cs="Mangal"/>
      <w:b/>
      <w:iCs/>
      <w:color w:val="767171" w:themeColor="background2" w:themeShade="80"/>
      <w:sz w:val="22"/>
      <w:szCs w:val="16"/>
      <w:lang w:eastAsia="ja-JP" w:bidi="hi-IN"/>
    </w:rPr>
  </w:style>
  <w:style w:type="paragraph" w:customStyle="1" w:styleId="sourceoffigure">
    <w:name w:val="source of figure"/>
    <w:basedOn w:val="Caption"/>
    <w:qFormat/>
    <w:rsid w:val="003B47D4"/>
    <w:rPr>
      <w:sz w:val="20"/>
    </w:rPr>
  </w:style>
  <w:style w:type="paragraph" w:customStyle="1" w:styleId="Acronymtabletext">
    <w:name w:val="Acronym table text"/>
    <w:basedOn w:val="Normal"/>
    <w:link w:val="AcronymtabletextChar"/>
    <w:rsid w:val="00D93D6C"/>
    <w:pPr>
      <w:spacing w:line="276" w:lineRule="auto"/>
    </w:pPr>
    <w:rPr>
      <w:rFonts w:asciiTheme="minorHAnsi" w:eastAsiaTheme="minorEastAsia" w:hAnsiTheme="minorHAnsi" w:cs="Mangal"/>
      <w:sz w:val="20"/>
      <w:szCs w:val="22"/>
      <w:lang w:eastAsia="en-AU" w:bidi="hi-IN"/>
    </w:rPr>
  </w:style>
  <w:style w:type="character" w:customStyle="1" w:styleId="AcronymtabletextChar">
    <w:name w:val="Acronym table text Char"/>
    <w:basedOn w:val="DefaultParagraphFont"/>
    <w:link w:val="Acronymtabletext"/>
    <w:rsid w:val="00066A57"/>
    <w:rPr>
      <w:rFonts w:eastAsiaTheme="minorEastAsia" w:cs="Mangal"/>
      <w:sz w:val="20"/>
      <w:lang w:eastAsia="en-AU" w:bidi="hi-IN"/>
    </w:rPr>
  </w:style>
  <w:style w:type="paragraph" w:customStyle="1" w:styleId="Level3heading">
    <w:name w:val="Level 3 heading"/>
    <w:basedOn w:val="Level2Heading"/>
    <w:next w:val="Normal"/>
    <w:qFormat/>
    <w:rsid w:val="00FB2964"/>
    <w:pPr>
      <w:numPr>
        <w:ilvl w:val="2"/>
      </w:numPr>
      <w:spacing w:after="60"/>
      <w:outlineLvl w:val="2"/>
    </w:pPr>
    <w:rPr>
      <w:rFonts w:eastAsiaTheme="majorEastAsia"/>
      <w:b w:val="0"/>
      <w:sz w:val="22"/>
    </w:rPr>
  </w:style>
  <w:style w:type="paragraph" w:customStyle="1" w:styleId="Footertextblack">
    <w:name w:val="Footer text black"/>
    <w:basedOn w:val="Footer"/>
    <w:qFormat/>
    <w:rsid w:val="00F65F52"/>
    <w:pPr>
      <w:pBdr>
        <w:top w:val="single" w:sz="4" w:space="1" w:color="auto"/>
      </w:pBdr>
      <w:tabs>
        <w:tab w:val="right" w:pos="9072"/>
      </w:tabs>
      <w:spacing w:before="180" w:after="120"/>
      <w:jc w:val="both"/>
    </w:pPr>
    <w:rPr>
      <w:sz w:val="18"/>
      <w:szCs w:val="18"/>
    </w:rPr>
  </w:style>
  <w:style w:type="paragraph" w:customStyle="1" w:styleId="Footertextred">
    <w:name w:val="Footer text red"/>
    <w:basedOn w:val="Footer"/>
    <w:qFormat/>
    <w:rsid w:val="00F65F52"/>
    <w:pPr>
      <w:tabs>
        <w:tab w:val="clear" w:pos="4153"/>
        <w:tab w:val="clear" w:pos="8306"/>
        <w:tab w:val="left" w:pos="2400"/>
      </w:tabs>
    </w:pPr>
    <w:rPr>
      <w:color w:val="DA291C"/>
      <w:sz w:val="18"/>
    </w:rPr>
  </w:style>
  <w:style w:type="paragraph" w:customStyle="1" w:styleId="Acronymstabletext">
    <w:name w:val="Acronyms table text"/>
    <w:basedOn w:val="Acronymtabletext"/>
    <w:link w:val="AcronymstabletextChar"/>
    <w:qFormat/>
    <w:rsid w:val="00F65F52"/>
    <w:rPr>
      <w:sz w:val="22"/>
    </w:rPr>
  </w:style>
  <w:style w:type="character" w:customStyle="1" w:styleId="AcronymstabletextChar">
    <w:name w:val="Acronyms table text Char"/>
    <w:basedOn w:val="AcronymtabletextChar"/>
    <w:link w:val="Acronymstabletext"/>
    <w:rsid w:val="0073382F"/>
    <w:rPr>
      <w:rFonts w:eastAsiaTheme="minorEastAsia" w:cs="Mangal"/>
      <w:sz w:val="20"/>
      <w:lang w:eastAsia="en-AU" w:bidi="hi-IN"/>
    </w:rPr>
  </w:style>
  <w:style w:type="paragraph" w:customStyle="1" w:styleId="TOCtext">
    <w:name w:val="TOC text"/>
    <w:basedOn w:val="TOC1"/>
    <w:qFormat/>
    <w:rsid w:val="002C6685"/>
    <w:pPr>
      <w:tabs>
        <w:tab w:val="left" w:pos="440"/>
        <w:tab w:val="right" w:leader="dot" w:pos="9016"/>
      </w:tabs>
    </w:pPr>
    <w:rPr>
      <w:b w:val="0"/>
      <w:noProof/>
    </w:rPr>
  </w:style>
  <w:style w:type="paragraph" w:customStyle="1" w:styleId="Disclaimertext">
    <w:name w:val="Disclaimer text"/>
    <w:basedOn w:val="Normal"/>
    <w:qFormat/>
    <w:rsid w:val="0039790A"/>
    <w:pPr>
      <w:spacing w:after="120" w:line="276" w:lineRule="auto"/>
    </w:pPr>
    <w:rPr>
      <w:rFonts w:asciiTheme="minorHAnsi" w:eastAsia="HGMinchoB" w:hAnsiTheme="minorHAnsi" w:cs="Mangal"/>
      <w:i/>
      <w:iCs/>
      <w:sz w:val="18"/>
      <w:lang w:eastAsia="ja-JP" w:bidi="hi-IN"/>
    </w:rPr>
  </w:style>
  <w:style w:type="paragraph" w:customStyle="1" w:styleId="Coverpagelogotext">
    <w:name w:val="Cover page logo text"/>
    <w:basedOn w:val="Normal"/>
    <w:qFormat/>
    <w:rsid w:val="003E57F7"/>
    <w:pPr>
      <w:spacing w:line="276" w:lineRule="auto"/>
      <w:jc w:val="right"/>
    </w:pPr>
    <w:rPr>
      <w:rFonts w:asciiTheme="minorHAnsi" w:hAnsiTheme="minorHAnsi" w:cs="Arial"/>
      <w:i/>
      <w:color w:val="DA291C"/>
      <w:sz w:val="18"/>
      <w:lang w:eastAsia="ja-JP" w:bidi="hi-IN"/>
    </w:rPr>
  </w:style>
  <w:style w:type="paragraph" w:customStyle="1" w:styleId="figurespictures">
    <w:name w:val="figures/pictures"/>
    <w:basedOn w:val="Normal"/>
    <w:qFormat/>
    <w:rsid w:val="00815960"/>
    <w:pPr>
      <w:framePr w:wrap="notBeside" w:vAnchor="text" w:hAnchor="text" w:y="1"/>
      <w:spacing w:line="276" w:lineRule="auto"/>
    </w:pPr>
    <w:rPr>
      <w:rFonts w:asciiTheme="minorHAnsi" w:hAnsiTheme="minorHAnsi" w:cs="Mangal"/>
      <w:noProof/>
      <w:sz w:val="22"/>
      <w:lang w:eastAsia="en-AU"/>
    </w:rPr>
  </w:style>
  <w:style w:type="paragraph" w:customStyle="1" w:styleId="Subheadingtabletextandformat">
    <w:name w:val="Subheading table text and format"/>
    <w:basedOn w:val="Acronymtabletext"/>
    <w:link w:val="SubheadingtabletextandformatChar"/>
    <w:qFormat/>
    <w:rsid w:val="00B81284"/>
    <w:pPr>
      <w:shd w:val="clear" w:color="auto" w:fill="F6B9B4"/>
      <w:spacing w:after="120"/>
    </w:pPr>
    <w:rPr>
      <w:b/>
    </w:rPr>
  </w:style>
  <w:style w:type="character" w:customStyle="1" w:styleId="SubheadingtabletextandformatChar">
    <w:name w:val="Subheading table text and format Char"/>
    <w:basedOn w:val="AcronymtabletextChar"/>
    <w:link w:val="Subheadingtabletextandformat"/>
    <w:rsid w:val="00B81284"/>
    <w:rPr>
      <w:rFonts w:eastAsiaTheme="minorEastAsia" w:cs="Mangal"/>
      <w:b/>
      <w:sz w:val="20"/>
      <w:shd w:val="clear" w:color="auto" w:fill="F6B9B4"/>
      <w:lang w:eastAsia="en-AU" w:bidi="hi-IN"/>
    </w:rPr>
  </w:style>
  <w:style w:type="paragraph" w:customStyle="1" w:styleId="Coverpagereport">
    <w:name w:val="Cover page report"/>
    <w:basedOn w:val="Normal"/>
    <w:qFormat/>
    <w:rsid w:val="007669E5"/>
    <w:pPr>
      <w:spacing w:line="276" w:lineRule="auto"/>
    </w:pPr>
    <w:rPr>
      <w:rFonts w:asciiTheme="majorHAnsi" w:hAnsiTheme="majorHAnsi" w:cs="Mangal"/>
      <w:b/>
      <w:sz w:val="36"/>
      <w:lang w:eastAsia="ja-JP" w:bidi="hi-IN"/>
    </w:rPr>
  </w:style>
  <w:style w:type="paragraph" w:customStyle="1" w:styleId="NumberedLevel1heading">
    <w:name w:val="Numbered Level 1 heading"/>
    <w:basedOn w:val="Normal"/>
    <w:next w:val="Normal"/>
    <w:autoRedefine/>
    <w:qFormat/>
    <w:rsid w:val="004E31D2"/>
    <w:pPr>
      <w:spacing w:before="360" w:after="120" w:line="276" w:lineRule="auto"/>
      <w:jc w:val="both"/>
      <w:outlineLvl w:val="0"/>
    </w:pPr>
    <w:rPr>
      <w:rFonts w:ascii="Calibri" w:hAnsi="Calibri" w:cs="Arial"/>
      <w:b/>
      <w:caps/>
      <w:color w:val="D5291C"/>
      <w:sz w:val="28"/>
      <w:lang w:eastAsia="ja-JP" w:bidi="hi-IN"/>
    </w:rPr>
  </w:style>
  <w:style w:type="paragraph" w:customStyle="1" w:styleId="bullet">
    <w:name w:val="bullet"/>
    <w:basedOn w:val="ListParagraph"/>
    <w:qFormat/>
    <w:rsid w:val="00066A57"/>
    <w:pPr>
      <w:numPr>
        <w:numId w:val="4"/>
      </w:numPr>
    </w:pPr>
  </w:style>
  <w:style w:type="paragraph" w:customStyle="1" w:styleId="REQUESTTitle">
    <w:name w:val="REQUEST Title"/>
    <w:basedOn w:val="redlinetext"/>
    <w:next w:val="redlinetext"/>
    <w:qFormat/>
    <w:rsid w:val="00504202"/>
    <w:rPr>
      <w:rFonts w:asciiTheme="majorHAnsi" w:hAnsiTheme="majorHAnsi" w:cs="Arial"/>
      <w:b/>
      <w:color w:val="DA291C"/>
      <w:sz w:val="28"/>
      <w:lang w:bidi="hi-IN"/>
    </w:rPr>
  </w:style>
  <w:style w:type="paragraph" w:customStyle="1" w:styleId="Acronymstext">
    <w:name w:val="Acronyms text"/>
    <w:basedOn w:val="Acronymtabletext"/>
    <w:link w:val="AcronymstextChar"/>
    <w:rsid w:val="00066A57"/>
    <w:rPr>
      <w:rFonts w:ascii="Arial" w:hAnsi="Arial"/>
      <w:lang w:val="en-US"/>
    </w:rPr>
  </w:style>
  <w:style w:type="character" w:customStyle="1" w:styleId="AcronymstextChar">
    <w:name w:val="Acronyms text Char"/>
    <w:basedOn w:val="AcronymtabletextChar"/>
    <w:link w:val="Acronymstext"/>
    <w:rsid w:val="00066A57"/>
    <w:rPr>
      <w:rFonts w:ascii="Arial" w:eastAsiaTheme="minorEastAsia" w:hAnsi="Arial" w:cs="Mangal"/>
      <w:sz w:val="20"/>
      <w:lang w:val="en-US" w:eastAsia="en-AU" w:bidi="hi-IN"/>
    </w:rPr>
  </w:style>
  <w:style w:type="paragraph" w:styleId="TableofFigures">
    <w:name w:val="table of figures"/>
    <w:basedOn w:val="Normal"/>
    <w:next w:val="Normal"/>
    <w:uiPriority w:val="99"/>
    <w:unhideWhenUsed/>
    <w:rsid w:val="0073382F"/>
    <w:pPr>
      <w:spacing w:line="276" w:lineRule="auto"/>
    </w:pPr>
    <w:rPr>
      <w:rFonts w:asciiTheme="minorHAnsi" w:hAnsiTheme="minorHAnsi" w:cs="Mangal"/>
      <w:sz w:val="22"/>
      <w:lang w:eastAsia="ja-JP" w:bidi="hi-IN"/>
    </w:rPr>
  </w:style>
  <w:style w:type="paragraph" w:customStyle="1" w:styleId="TableofFigurestabletext">
    <w:name w:val="Table of Figures table text"/>
    <w:basedOn w:val="Acronymstabletext"/>
    <w:link w:val="TableofFigurestabletextChar"/>
    <w:qFormat/>
    <w:rsid w:val="0073382F"/>
    <w:pPr>
      <w:tabs>
        <w:tab w:val="right" w:leader="dot" w:pos="9016"/>
      </w:tabs>
    </w:pPr>
    <w:rPr>
      <w:noProof/>
    </w:rPr>
  </w:style>
  <w:style w:type="character" w:customStyle="1" w:styleId="TableofFigurestabletextChar">
    <w:name w:val="Table of Figures table text Char"/>
    <w:basedOn w:val="AcronymstabletextChar"/>
    <w:link w:val="TableofFigurestabletext"/>
    <w:rsid w:val="0073382F"/>
    <w:rPr>
      <w:rFonts w:eastAsiaTheme="minorEastAsia" w:cs="Mangal"/>
      <w:noProof/>
      <w:sz w:val="20"/>
      <w:lang w:eastAsia="en-AU" w:bidi="hi-IN"/>
    </w:rPr>
  </w:style>
  <w:style w:type="paragraph" w:customStyle="1" w:styleId="Quotes">
    <w:name w:val="Quotes"/>
    <w:basedOn w:val="Normal"/>
    <w:link w:val="QuotesChar"/>
    <w:qFormat/>
    <w:rsid w:val="00D46F50"/>
    <w:pPr>
      <w:spacing w:after="120" w:line="276" w:lineRule="auto"/>
      <w:ind w:left="862" w:right="862"/>
      <w:jc w:val="center"/>
    </w:pPr>
    <w:rPr>
      <w:rFonts w:asciiTheme="minorHAnsi" w:hAnsiTheme="minorHAnsi" w:cs="Mangal"/>
      <w:i/>
      <w:sz w:val="22"/>
      <w:lang w:eastAsia="ja-JP" w:bidi="hi-IN"/>
    </w:rPr>
  </w:style>
  <w:style w:type="character" w:customStyle="1" w:styleId="QuotesChar">
    <w:name w:val="Quotes Char"/>
    <w:basedOn w:val="DefaultParagraphFont"/>
    <w:link w:val="Quotes"/>
    <w:rsid w:val="00D46F50"/>
    <w:rPr>
      <w:rFonts w:eastAsia="Times New Roman" w:cs="Mangal"/>
      <w:i/>
      <w:szCs w:val="24"/>
      <w:lang w:eastAsia="ja-JP" w:bidi="hi-IN"/>
    </w:rPr>
  </w:style>
  <w:style w:type="paragraph" w:customStyle="1" w:styleId="TableHeadingsText">
    <w:name w:val="Table Headings Text"/>
    <w:basedOn w:val="Acronymtabletext"/>
    <w:link w:val="TableHeadingsTextChar"/>
    <w:qFormat/>
    <w:rsid w:val="00535BCB"/>
    <w:pPr>
      <w:shd w:val="clear" w:color="auto" w:fill="DA291C"/>
    </w:pPr>
    <w:rPr>
      <w:b/>
      <w:color w:val="FFFFFF" w:themeColor="background1"/>
      <w:sz w:val="22"/>
      <w:lang w:val="en-US"/>
    </w:rPr>
  </w:style>
  <w:style w:type="character" w:customStyle="1" w:styleId="TableHeadingsTextChar">
    <w:name w:val="Table Headings Text Char"/>
    <w:basedOn w:val="AcronymtabletextChar"/>
    <w:link w:val="TableHeadingsText"/>
    <w:rsid w:val="00535BCB"/>
    <w:rPr>
      <w:rFonts w:eastAsiaTheme="minorEastAsia" w:cs="Mangal"/>
      <w:b/>
      <w:color w:val="FFFFFF" w:themeColor="background1"/>
      <w:sz w:val="20"/>
      <w:shd w:val="clear" w:color="auto" w:fill="DA291C"/>
      <w:lang w:val="en-US" w:eastAsia="en-AU" w:bidi="hi-IN"/>
    </w:rPr>
  </w:style>
  <w:style w:type="paragraph" w:customStyle="1" w:styleId="Tabletextnormal">
    <w:name w:val="Table text normal"/>
    <w:basedOn w:val="Subheadingtabletextandformat"/>
    <w:link w:val="TabletextnormalChar"/>
    <w:qFormat/>
    <w:rsid w:val="00535BCB"/>
    <w:pPr>
      <w:shd w:val="clear" w:color="auto" w:fill="auto"/>
    </w:pPr>
    <w:rPr>
      <w:b w:val="0"/>
      <w:lang w:val="en-US"/>
    </w:rPr>
  </w:style>
  <w:style w:type="character" w:customStyle="1" w:styleId="TabletextnormalChar">
    <w:name w:val="Table text normal Char"/>
    <w:basedOn w:val="SubheadingtabletextandformatChar"/>
    <w:link w:val="Tabletextnormal"/>
    <w:rsid w:val="00535BCB"/>
    <w:rPr>
      <w:rFonts w:eastAsiaTheme="minorEastAsia" w:cs="Mangal"/>
      <w:b w:val="0"/>
      <w:sz w:val="20"/>
      <w:shd w:val="clear" w:color="auto" w:fill="F6B9B4"/>
      <w:lang w:val="en-US" w:eastAsia="en-AU" w:bidi="hi-IN"/>
    </w:rPr>
  </w:style>
  <w:style w:type="paragraph" w:styleId="TOC4">
    <w:name w:val="toc 4"/>
    <w:basedOn w:val="Normal"/>
    <w:next w:val="Normal"/>
    <w:autoRedefine/>
    <w:uiPriority w:val="39"/>
    <w:unhideWhenUsed/>
    <w:rsid w:val="0028330C"/>
    <w:pPr>
      <w:spacing w:after="100" w:line="276" w:lineRule="auto"/>
      <w:ind w:left="660"/>
    </w:pPr>
    <w:rPr>
      <w:rFonts w:asciiTheme="minorHAnsi" w:hAnsiTheme="minorHAnsi" w:cs="Mangal"/>
      <w:sz w:val="22"/>
      <w:lang w:eastAsia="ja-JP" w:bidi="hi-IN"/>
    </w:rPr>
  </w:style>
  <w:style w:type="paragraph" w:styleId="FootnoteText">
    <w:name w:val="footnote text"/>
    <w:aliases w:val="single space,ft,ALTS FOOTNOTE,fn,Footnote Text Char Char,FOOTNOTES,ADB,Fußnote,Geneva 9,Font: Geneva 9,Boston 10,f,Footnote Text Char1,Footnote Text Char1 Char Char,Footnote Text Char Char Char Char,Char Char Char Char Char,Char Char Char"/>
    <w:basedOn w:val="Normal"/>
    <w:link w:val="FootnoteTextChar"/>
    <w:uiPriority w:val="99"/>
    <w:unhideWhenUsed/>
    <w:qFormat/>
    <w:rsid w:val="003124C5"/>
    <w:rPr>
      <w:rFonts w:ascii="Arial" w:eastAsiaTheme="minorHAnsi" w:hAnsi="Arial" w:cstheme="minorBidi"/>
      <w:sz w:val="20"/>
      <w:szCs w:val="20"/>
    </w:rPr>
  </w:style>
  <w:style w:type="character" w:customStyle="1" w:styleId="FootnoteTextChar">
    <w:name w:val="Footnote Text Char"/>
    <w:aliases w:val="single space Char,ft Char,ALTS FOOTNOTE Char,fn Char,Footnote Text Char Char Char,FOOTNOTES Char,ADB Char,Fußnote Char,Geneva 9 Char,Font: Geneva 9 Char,Boston 10 Char,f Char,Footnote Text Char1 Char,Footnote Text Char1 Char Char Char"/>
    <w:basedOn w:val="DefaultParagraphFont"/>
    <w:link w:val="FootnoteText"/>
    <w:uiPriority w:val="99"/>
    <w:rsid w:val="003124C5"/>
    <w:rPr>
      <w:rFonts w:ascii="Arial" w:hAnsi="Arial"/>
      <w:sz w:val="20"/>
      <w:szCs w:val="20"/>
    </w:rPr>
  </w:style>
  <w:style w:type="character" w:styleId="FootnoteReference">
    <w:name w:val="footnote reference"/>
    <w:aliases w:val="16 Point,Superscript 6 Point,ftref,fr,de nota al pie,Ref,Знак сноски-FN,(NECG) Footnote Reference,footnote ref,Footnote Reference1,heading1,Fußnotenzeichen DISS,Footnote Ref in FtNote,SUPERS,FnR-ANZDEC,Footnote text,BVI fnr,FNRefe,4_G"/>
    <w:basedOn w:val="DefaultParagraphFont"/>
    <w:link w:val="BVIfnr1"/>
    <w:uiPriority w:val="99"/>
    <w:unhideWhenUsed/>
    <w:qFormat/>
    <w:rsid w:val="003124C5"/>
    <w:rPr>
      <w:vertAlign w:val="superscript"/>
    </w:rPr>
  </w:style>
  <w:style w:type="paragraph" w:customStyle="1" w:styleId="BVIfnr1">
    <w:name w:val="BVI fnr1"/>
    <w:aliases w:val="BVI fnr Car Car1,BVI fnr Car1,BVI fnr Car Car Car Car1, BVI fnr Car Car1, BVI fnr Car Car Car Car1, BVI fnr Car Car Car Car Char,BVI fnr Car Car Car Car Char"/>
    <w:basedOn w:val="Normal"/>
    <w:link w:val="FootnoteReference"/>
    <w:uiPriority w:val="99"/>
    <w:qFormat/>
    <w:rsid w:val="002B32FD"/>
    <w:pPr>
      <w:spacing w:after="200" w:line="252" w:lineRule="auto"/>
    </w:pPr>
    <w:rPr>
      <w:rFonts w:asciiTheme="minorHAnsi" w:eastAsiaTheme="minorHAnsi" w:hAnsiTheme="minorHAnsi" w:cstheme="minorBidi"/>
      <w:sz w:val="22"/>
      <w:szCs w:val="22"/>
      <w:vertAlign w:val="superscript"/>
    </w:rPr>
  </w:style>
  <w:style w:type="paragraph" w:styleId="NormalWeb">
    <w:name w:val="Normal (Web)"/>
    <w:basedOn w:val="Normal"/>
    <w:uiPriority w:val="99"/>
    <w:unhideWhenUsed/>
    <w:rsid w:val="003124C5"/>
    <w:pPr>
      <w:spacing w:before="100" w:beforeAutospacing="1" w:after="100" w:afterAutospacing="1"/>
    </w:pPr>
    <w:rPr>
      <w:rFonts w:eastAsiaTheme="minorEastAsia"/>
    </w:rPr>
  </w:style>
  <w:style w:type="character" w:customStyle="1" w:styleId="UnresolvedMention1">
    <w:name w:val="Unresolved Mention1"/>
    <w:basedOn w:val="DefaultParagraphFont"/>
    <w:uiPriority w:val="99"/>
    <w:semiHidden/>
    <w:unhideWhenUsed/>
    <w:rsid w:val="00B755FE"/>
    <w:rPr>
      <w:color w:val="605E5C"/>
      <w:shd w:val="clear" w:color="auto" w:fill="E1DFDD"/>
    </w:rPr>
  </w:style>
  <w:style w:type="character" w:styleId="Emphasis">
    <w:name w:val="Emphasis"/>
    <w:basedOn w:val="DefaultParagraphFont"/>
    <w:uiPriority w:val="20"/>
    <w:qFormat/>
    <w:rsid w:val="003A2A2F"/>
    <w:rPr>
      <w:b/>
      <w:bCs/>
      <w:i w:val="0"/>
      <w:iCs w:val="0"/>
    </w:rPr>
  </w:style>
  <w:style w:type="paragraph" w:customStyle="1" w:styleId="Default">
    <w:name w:val="Default"/>
    <w:rsid w:val="003A2A2F"/>
    <w:pPr>
      <w:widowControl w:val="0"/>
      <w:autoSpaceDE w:val="0"/>
      <w:autoSpaceDN w:val="0"/>
      <w:adjustRightInd w:val="0"/>
      <w:spacing w:after="0" w:line="240" w:lineRule="auto"/>
    </w:pPr>
    <w:rPr>
      <w:rFonts w:ascii="Arial" w:hAnsi="Arial" w:cs="Arial"/>
      <w:color w:val="000000"/>
      <w:sz w:val="24"/>
      <w:szCs w:val="24"/>
      <w:lang w:val="en-US"/>
    </w:rPr>
  </w:style>
  <w:style w:type="character" w:customStyle="1" w:styleId="apple-converted-space">
    <w:name w:val="apple-converted-space"/>
    <w:basedOn w:val="DefaultParagraphFont"/>
    <w:rsid w:val="003A2A2F"/>
  </w:style>
  <w:style w:type="character" w:styleId="HTMLCite">
    <w:name w:val="HTML Cite"/>
    <w:basedOn w:val="DefaultParagraphFont"/>
    <w:uiPriority w:val="99"/>
    <w:semiHidden/>
    <w:unhideWhenUsed/>
    <w:rsid w:val="003A2A2F"/>
    <w:rPr>
      <w:i/>
      <w:iCs/>
    </w:rPr>
  </w:style>
  <w:style w:type="character" w:customStyle="1" w:styleId="st">
    <w:name w:val="st"/>
    <w:basedOn w:val="DefaultParagraphFont"/>
    <w:rsid w:val="003A2A2F"/>
  </w:style>
  <w:style w:type="paragraph" w:styleId="NoSpacing">
    <w:name w:val="No Spacing"/>
    <w:uiPriority w:val="1"/>
    <w:qFormat/>
    <w:rsid w:val="006D5B53"/>
    <w:pPr>
      <w:spacing w:after="0" w:line="240" w:lineRule="auto"/>
    </w:pPr>
    <w:rPr>
      <w:rFonts w:ascii="Franklin Gothic Book" w:hAnsi="Franklin Gothic Book"/>
      <w:sz w:val="21"/>
    </w:rPr>
  </w:style>
  <w:style w:type="paragraph" w:styleId="ListBullet">
    <w:name w:val="List Bullet"/>
    <w:basedOn w:val="Normal"/>
    <w:uiPriority w:val="99"/>
    <w:unhideWhenUsed/>
    <w:rsid w:val="008002EE"/>
    <w:pPr>
      <w:numPr>
        <w:numId w:val="9"/>
      </w:numPr>
      <w:spacing w:after="160" w:line="259" w:lineRule="auto"/>
      <w:contextualSpacing/>
    </w:pPr>
    <w:rPr>
      <w:rFonts w:asciiTheme="minorHAnsi" w:eastAsiaTheme="minorHAnsi" w:hAnsiTheme="minorHAnsi" w:cstheme="minorBidi"/>
      <w:sz w:val="22"/>
      <w:szCs w:val="22"/>
    </w:rPr>
  </w:style>
  <w:style w:type="paragraph" w:styleId="Date">
    <w:name w:val="Date"/>
    <w:basedOn w:val="Normal"/>
    <w:next w:val="Normal"/>
    <w:link w:val="DateChar"/>
    <w:rsid w:val="002B32FD"/>
    <w:pPr>
      <w:spacing w:after="120"/>
      <w:jc w:val="both"/>
    </w:pPr>
    <w:rPr>
      <w:lang w:val="x-none" w:eastAsia="x-none"/>
    </w:rPr>
  </w:style>
  <w:style w:type="character" w:customStyle="1" w:styleId="DateChar">
    <w:name w:val="Date Char"/>
    <w:basedOn w:val="DefaultParagraphFont"/>
    <w:link w:val="Date"/>
    <w:rsid w:val="002B32FD"/>
    <w:rPr>
      <w:rFonts w:ascii="Times New Roman" w:eastAsia="Times New Roman" w:hAnsi="Times New Roman" w:cs="Times New Roman"/>
      <w:sz w:val="24"/>
      <w:szCs w:val="24"/>
      <w:lang w:val="x-none" w:eastAsia="x-none"/>
    </w:rPr>
  </w:style>
  <w:style w:type="paragraph" w:customStyle="1" w:styleId="InsideAddress">
    <w:name w:val="Inside Address"/>
    <w:basedOn w:val="Normal"/>
    <w:rsid w:val="002B32FD"/>
    <w:pPr>
      <w:spacing w:after="120" w:line="260" w:lineRule="atLeast"/>
      <w:jc w:val="both"/>
    </w:pPr>
    <w:rPr>
      <w:rFonts w:ascii="Garamond" w:hAnsi="Garamond"/>
      <w:kern w:val="18"/>
      <w:sz w:val="20"/>
      <w:szCs w:val="20"/>
      <w:lang w:val="en-US"/>
    </w:rPr>
  </w:style>
  <w:style w:type="character" w:customStyle="1" w:styleId="CharacterStyle1">
    <w:name w:val="Character Style 1"/>
    <w:uiPriority w:val="99"/>
    <w:rsid w:val="002B32FD"/>
    <w:rPr>
      <w:rFonts w:ascii="Arial" w:hAnsi="Arial"/>
      <w:sz w:val="20"/>
    </w:rPr>
  </w:style>
  <w:style w:type="paragraph" w:customStyle="1" w:styleId="Style5">
    <w:name w:val="Style 5"/>
    <w:uiPriority w:val="99"/>
    <w:rsid w:val="002B32FD"/>
    <w:pPr>
      <w:widowControl w:val="0"/>
      <w:autoSpaceDE w:val="0"/>
      <w:autoSpaceDN w:val="0"/>
      <w:spacing w:after="0" w:line="240" w:lineRule="auto"/>
      <w:ind w:left="720" w:hanging="360"/>
    </w:pPr>
    <w:rPr>
      <w:rFonts w:ascii="Arial" w:eastAsia="Times New Roman" w:hAnsi="Arial" w:cs="Arial"/>
      <w:sz w:val="20"/>
      <w:szCs w:val="20"/>
      <w:lang w:val="en-US" w:eastAsia="en-AU"/>
    </w:rPr>
  </w:style>
  <w:style w:type="paragraph" w:customStyle="1" w:styleId="Style6">
    <w:name w:val="Style 6"/>
    <w:uiPriority w:val="99"/>
    <w:rsid w:val="002B32FD"/>
    <w:pPr>
      <w:widowControl w:val="0"/>
      <w:autoSpaceDE w:val="0"/>
      <w:autoSpaceDN w:val="0"/>
      <w:adjustRightInd w:val="0"/>
      <w:spacing w:after="0" w:line="240" w:lineRule="auto"/>
    </w:pPr>
    <w:rPr>
      <w:rFonts w:ascii="Arial" w:eastAsia="Times New Roman" w:hAnsi="Arial" w:cs="Arial"/>
      <w:sz w:val="20"/>
      <w:szCs w:val="20"/>
      <w:lang w:val="en-US" w:eastAsia="en-AU"/>
    </w:rPr>
  </w:style>
  <w:style w:type="paragraph" w:customStyle="1" w:styleId="Style1">
    <w:name w:val="Style 1"/>
    <w:uiPriority w:val="99"/>
    <w:rsid w:val="002B32FD"/>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n-AU"/>
    </w:rPr>
  </w:style>
  <w:style w:type="paragraph" w:customStyle="1" w:styleId="Style2">
    <w:name w:val="Style 2"/>
    <w:uiPriority w:val="99"/>
    <w:rsid w:val="002B32FD"/>
    <w:pPr>
      <w:widowControl w:val="0"/>
      <w:autoSpaceDE w:val="0"/>
      <w:autoSpaceDN w:val="0"/>
      <w:adjustRightInd w:val="0"/>
      <w:spacing w:after="0" w:line="240" w:lineRule="auto"/>
    </w:pPr>
    <w:rPr>
      <w:rFonts w:ascii="Arial" w:eastAsia="Times New Roman" w:hAnsi="Arial" w:cs="Arial"/>
      <w:sz w:val="20"/>
      <w:szCs w:val="20"/>
      <w:lang w:val="en-US" w:eastAsia="en-AU"/>
    </w:rPr>
  </w:style>
  <w:style w:type="paragraph" w:customStyle="1" w:styleId="HeaderFooterText">
    <w:name w:val="Header_Footer Text"/>
    <w:basedOn w:val="Footer"/>
    <w:link w:val="HeaderFooterTextChar"/>
    <w:qFormat/>
    <w:rsid w:val="002B32FD"/>
    <w:pPr>
      <w:tabs>
        <w:tab w:val="clear" w:pos="4153"/>
        <w:tab w:val="clear" w:pos="8306"/>
        <w:tab w:val="center" w:pos="4513"/>
        <w:tab w:val="right" w:pos="9026"/>
      </w:tabs>
      <w:spacing w:after="120"/>
      <w:jc w:val="both"/>
    </w:pPr>
    <w:rPr>
      <w:rFonts w:eastAsiaTheme="minorEastAsia" w:cs="Arial"/>
      <w:sz w:val="16"/>
      <w:szCs w:val="20"/>
      <w:lang w:val="en-GB"/>
    </w:rPr>
  </w:style>
  <w:style w:type="character" w:customStyle="1" w:styleId="HeaderFooterTextChar">
    <w:name w:val="Header_Footer Text Char"/>
    <w:basedOn w:val="FooterChar"/>
    <w:link w:val="HeaderFooterText"/>
    <w:rsid w:val="002B32FD"/>
    <w:rPr>
      <w:rFonts w:eastAsiaTheme="minorEastAsia" w:cs="Arial"/>
      <w:sz w:val="16"/>
      <w:szCs w:val="20"/>
      <w:lang w:val="en-GB" w:eastAsia="ja-JP" w:bidi="hi-IN"/>
    </w:rPr>
  </w:style>
  <w:style w:type="paragraph" w:styleId="Revision">
    <w:name w:val="Revision"/>
    <w:hidden/>
    <w:uiPriority w:val="99"/>
    <w:semiHidden/>
    <w:rsid w:val="002B32FD"/>
    <w:pPr>
      <w:spacing w:after="0" w:line="240" w:lineRule="auto"/>
    </w:pPr>
    <w:rPr>
      <w:rFonts w:ascii="Arial" w:eastAsia="Times New Roman" w:hAnsi="Arial" w:cs="Times New Roman"/>
      <w:sz w:val="20"/>
      <w:szCs w:val="24"/>
      <w:lang w:eastAsia="en-AU"/>
    </w:rPr>
  </w:style>
  <w:style w:type="paragraph" w:customStyle="1" w:styleId="TableParagraph">
    <w:name w:val="Table Paragraph"/>
    <w:basedOn w:val="Normal"/>
    <w:uiPriority w:val="1"/>
    <w:qFormat/>
    <w:rsid w:val="002B32FD"/>
    <w:pPr>
      <w:widowControl w:val="0"/>
      <w:autoSpaceDE w:val="0"/>
      <w:autoSpaceDN w:val="0"/>
    </w:pPr>
    <w:rPr>
      <w:sz w:val="22"/>
      <w:szCs w:val="22"/>
      <w:lang w:val="en-US"/>
    </w:rPr>
  </w:style>
  <w:style w:type="character" w:customStyle="1" w:styleId="EndnoteTextChar">
    <w:name w:val="Endnote Text Char"/>
    <w:basedOn w:val="DefaultParagraphFont"/>
    <w:link w:val="EndnoteText"/>
    <w:uiPriority w:val="99"/>
    <w:semiHidden/>
    <w:rsid w:val="002B32FD"/>
    <w:rPr>
      <w:rFonts w:ascii="Arial" w:hAnsi="Arial"/>
      <w:sz w:val="20"/>
      <w:szCs w:val="20"/>
    </w:rPr>
  </w:style>
  <w:style w:type="paragraph" w:styleId="EndnoteText">
    <w:name w:val="endnote text"/>
    <w:basedOn w:val="Normal"/>
    <w:link w:val="EndnoteTextChar"/>
    <w:uiPriority w:val="99"/>
    <w:semiHidden/>
    <w:unhideWhenUsed/>
    <w:rsid w:val="002B32FD"/>
    <w:rPr>
      <w:rFonts w:ascii="Arial" w:eastAsiaTheme="minorHAnsi" w:hAnsi="Arial" w:cstheme="minorBidi"/>
      <w:sz w:val="20"/>
      <w:szCs w:val="20"/>
    </w:rPr>
  </w:style>
  <w:style w:type="character" w:customStyle="1" w:styleId="EndnoteTextChar1">
    <w:name w:val="Endnote Text Char1"/>
    <w:basedOn w:val="DefaultParagraphFont"/>
    <w:uiPriority w:val="99"/>
    <w:semiHidden/>
    <w:rsid w:val="002B32FD"/>
    <w:rPr>
      <w:rFonts w:eastAsia="Times New Roman" w:cs="Mangal"/>
      <w:sz w:val="20"/>
      <w:szCs w:val="18"/>
      <w:lang w:eastAsia="ja-JP" w:bidi="hi-IN"/>
    </w:rPr>
  </w:style>
  <w:style w:type="paragraph" w:styleId="BodyText3">
    <w:name w:val="Body Text 3"/>
    <w:basedOn w:val="Normal"/>
    <w:link w:val="BodyText3Char"/>
    <w:rsid w:val="002B32FD"/>
    <w:rPr>
      <w:rFonts w:ascii="Arial" w:eastAsia="SimSun" w:hAnsi="Arial" w:cs="Arial"/>
      <w:sz w:val="18"/>
      <w:lang w:val="en-US" w:eastAsia="zh-CN"/>
    </w:rPr>
  </w:style>
  <w:style w:type="character" w:customStyle="1" w:styleId="BodyText3Char">
    <w:name w:val="Body Text 3 Char"/>
    <w:basedOn w:val="DefaultParagraphFont"/>
    <w:link w:val="BodyText3"/>
    <w:rsid w:val="002B32FD"/>
    <w:rPr>
      <w:rFonts w:ascii="Arial" w:eastAsia="SimSun" w:hAnsi="Arial" w:cs="Arial"/>
      <w:sz w:val="18"/>
      <w:szCs w:val="24"/>
      <w:lang w:val="en-US" w:eastAsia="zh-CN"/>
    </w:rPr>
  </w:style>
  <w:style w:type="paragraph" w:customStyle="1" w:styleId="Paragraphs">
    <w:name w:val="Paragraphs"/>
    <w:basedOn w:val="Normal"/>
    <w:rsid w:val="002B32FD"/>
    <w:pPr>
      <w:spacing w:after="240"/>
      <w:jc w:val="both"/>
    </w:pPr>
    <w:rPr>
      <w:rFonts w:ascii="Arial" w:hAnsi="Arial"/>
      <w:sz w:val="22"/>
      <w:szCs w:val="20"/>
      <w:lang w:val="en-US"/>
    </w:rPr>
  </w:style>
  <w:style w:type="paragraph" w:customStyle="1" w:styleId="Subheads">
    <w:name w:val="Subheads"/>
    <w:basedOn w:val="Normal"/>
    <w:next w:val="Normal"/>
    <w:rsid w:val="002B32FD"/>
    <w:pPr>
      <w:spacing w:after="240"/>
    </w:pPr>
    <w:rPr>
      <w:rFonts w:ascii="Arial" w:hAnsi="Arial"/>
      <w:b/>
      <w:sz w:val="22"/>
      <w:szCs w:val="20"/>
      <w:lang w:val="en-US"/>
    </w:rPr>
  </w:style>
  <w:style w:type="paragraph" w:styleId="Bibliography">
    <w:name w:val="Bibliography"/>
    <w:basedOn w:val="Normal"/>
    <w:next w:val="Normal"/>
    <w:uiPriority w:val="37"/>
    <w:unhideWhenUsed/>
    <w:rsid w:val="002B32FD"/>
    <w:pPr>
      <w:spacing w:line="259" w:lineRule="auto"/>
    </w:pPr>
    <w:rPr>
      <w:rFonts w:ascii="Arial" w:eastAsiaTheme="minorHAnsi" w:hAnsi="Arial" w:cstheme="minorBidi"/>
      <w:szCs w:val="22"/>
    </w:rPr>
  </w:style>
  <w:style w:type="character" w:customStyle="1" w:styleId="title-text">
    <w:name w:val="title-text"/>
    <w:basedOn w:val="DefaultParagraphFont"/>
    <w:rsid w:val="002B32FD"/>
  </w:style>
  <w:style w:type="character" w:customStyle="1" w:styleId="fontstyle01">
    <w:name w:val="fontstyle01"/>
    <w:basedOn w:val="DefaultParagraphFont"/>
    <w:rsid w:val="002B32FD"/>
    <w:rPr>
      <w:rFonts w:ascii="Verdana" w:hAnsi="Verdana" w:hint="default"/>
      <w:b w:val="0"/>
      <w:bCs w:val="0"/>
      <w:i w:val="0"/>
      <w:iCs w:val="0"/>
      <w:color w:val="000000"/>
      <w:sz w:val="20"/>
      <w:szCs w:val="20"/>
    </w:rPr>
  </w:style>
  <w:style w:type="paragraph" w:styleId="TOC5">
    <w:name w:val="toc 5"/>
    <w:basedOn w:val="Normal"/>
    <w:next w:val="Normal"/>
    <w:autoRedefine/>
    <w:uiPriority w:val="39"/>
    <w:unhideWhenUsed/>
    <w:rsid w:val="002B32FD"/>
    <w:pPr>
      <w:spacing w:line="259" w:lineRule="auto"/>
      <w:ind w:left="960"/>
    </w:pPr>
    <w:rPr>
      <w:rFonts w:ascii="Arial" w:eastAsiaTheme="minorHAnsi" w:hAnsi="Arial" w:cstheme="minorBidi"/>
      <w:szCs w:val="22"/>
    </w:rPr>
  </w:style>
  <w:style w:type="paragraph" w:styleId="TOC6">
    <w:name w:val="toc 6"/>
    <w:basedOn w:val="Normal"/>
    <w:next w:val="Normal"/>
    <w:autoRedefine/>
    <w:uiPriority w:val="39"/>
    <w:unhideWhenUsed/>
    <w:rsid w:val="002B32FD"/>
    <w:pPr>
      <w:spacing w:line="259" w:lineRule="auto"/>
      <w:ind w:left="1200"/>
    </w:pPr>
    <w:rPr>
      <w:rFonts w:ascii="Arial" w:eastAsiaTheme="minorHAnsi" w:hAnsi="Arial" w:cstheme="minorBidi"/>
      <w:szCs w:val="22"/>
    </w:rPr>
  </w:style>
  <w:style w:type="paragraph" w:styleId="TOC7">
    <w:name w:val="toc 7"/>
    <w:basedOn w:val="Normal"/>
    <w:next w:val="Normal"/>
    <w:autoRedefine/>
    <w:uiPriority w:val="39"/>
    <w:unhideWhenUsed/>
    <w:rsid w:val="002B32FD"/>
    <w:pPr>
      <w:spacing w:line="259" w:lineRule="auto"/>
      <w:ind w:left="1440"/>
    </w:pPr>
    <w:rPr>
      <w:rFonts w:ascii="Arial" w:eastAsiaTheme="minorHAnsi" w:hAnsi="Arial" w:cstheme="minorBidi"/>
      <w:szCs w:val="22"/>
    </w:rPr>
  </w:style>
  <w:style w:type="paragraph" w:styleId="TOC8">
    <w:name w:val="toc 8"/>
    <w:basedOn w:val="Normal"/>
    <w:next w:val="Normal"/>
    <w:autoRedefine/>
    <w:uiPriority w:val="39"/>
    <w:unhideWhenUsed/>
    <w:rsid w:val="002B32FD"/>
    <w:pPr>
      <w:spacing w:line="259" w:lineRule="auto"/>
      <w:ind w:left="1680"/>
    </w:pPr>
    <w:rPr>
      <w:rFonts w:ascii="Arial" w:eastAsiaTheme="minorHAnsi" w:hAnsi="Arial" w:cstheme="minorBidi"/>
      <w:szCs w:val="22"/>
    </w:rPr>
  </w:style>
  <w:style w:type="paragraph" w:styleId="TOC9">
    <w:name w:val="toc 9"/>
    <w:basedOn w:val="Normal"/>
    <w:next w:val="Normal"/>
    <w:autoRedefine/>
    <w:uiPriority w:val="39"/>
    <w:unhideWhenUsed/>
    <w:rsid w:val="002B32FD"/>
    <w:pPr>
      <w:spacing w:line="259" w:lineRule="auto"/>
      <w:ind w:left="1920"/>
    </w:pPr>
    <w:rPr>
      <w:rFonts w:ascii="Arial" w:eastAsiaTheme="minorHAnsi" w:hAnsi="Arial" w:cstheme="minorBidi"/>
      <w:szCs w:val="22"/>
    </w:rPr>
  </w:style>
  <w:style w:type="table" w:styleId="LightShading-Accent3">
    <w:name w:val="Light Shading Accent 3"/>
    <w:basedOn w:val="TableNormal"/>
    <w:uiPriority w:val="60"/>
    <w:rsid w:val="002B32FD"/>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customStyle="1" w:styleId="action-menu-item">
    <w:name w:val="action-menu-item"/>
    <w:basedOn w:val="Normal"/>
    <w:rsid w:val="002B32FD"/>
    <w:pPr>
      <w:spacing w:before="100" w:beforeAutospacing="1" w:after="100" w:afterAutospacing="1"/>
    </w:pPr>
  </w:style>
  <w:style w:type="character" w:styleId="PageNumber">
    <w:name w:val="page number"/>
    <w:basedOn w:val="DefaultParagraphFont"/>
    <w:uiPriority w:val="99"/>
    <w:semiHidden/>
    <w:unhideWhenUsed/>
    <w:rsid w:val="00DB7809"/>
  </w:style>
  <w:style w:type="character" w:styleId="Strong">
    <w:name w:val="Strong"/>
    <w:basedOn w:val="DefaultParagraphFont"/>
    <w:uiPriority w:val="22"/>
    <w:qFormat/>
    <w:rsid w:val="00DB7809"/>
    <w:rPr>
      <w:b/>
      <w:bCs/>
    </w:rPr>
  </w:style>
  <w:style w:type="table" w:styleId="LightShading-Accent6">
    <w:name w:val="Light Shading Accent 6"/>
    <w:basedOn w:val="TableNormal"/>
    <w:uiPriority w:val="60"/>
    <w:rsid w:val="009C354B"/>
    <w:pPr>
      <w:spacing w:after="0" w:line="240" w:lineRule="auto"/>
    </w:pPr>
    <w:rPr>
      <w:rFonts w:eastAsiaTheme="minorEastAsia"/>
      <w:color w:val="538135" w:themeColor="accent6" w:themeShade="BF"/>
      <w:sz w:val="24"/>
      <w:szCs w:val="24"/>
      <w:lang w:val="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LightShading-Accent61">
    <w:name w:val="Light Shading - Accent 61"/>
    <w:basedOn w:val="TableNormal"/>
    <w:next w:val="LightShading-Accent6"/>
    <w:uiPriority w:val="60"/>
    <w:rsid w:val="009C354B"/>
    <w:pPr>
      <w:spacing w:after="0" w:line="240" w:lineRule="auto"/>
    </w:pPr>
    <w:rPr>
      <w:rFonts w:eastAsiaTheme="minorEastAsia"/>
      <w:color w:val="538135" w:themeColor="accent6" w:themeShade="BF"/>
      <w:sz w:val="24"/>
      <w:szCs w:val="24"/>
      <w:lang w:val="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customStyle="1" w:styleId="UnresolvedMention2">
    <w:name w:val="Unresolved Mention2"/>
    <w:basedOn w:val="DefaultParagraphFont"/>
    <w:uiPriority w:val="99"/>
    <w:semiHidden/>
    <w:unhideWhenUsed/>
    <w:rsid w:val="00010A02"/>
    <w:rPr>
      <w:color w:val="605E5C"/>
      <w:shd w:val="clear" w:color="auto" w:fill="E1DFDD"/>
    </w:rPr>
  </w:style>
  <w:style w:type="character" w:styleId="FollowedHyperlink">
    <w:name w:val="FollowedHyperlink"/>
    <w:basedOn w:val="DefaultParagraphFont"/>
    <w:uiPriority w:val="99"/>
    <w:semiHidden/>
    <w:unhideWhenUsed/>
    <w:rsid w:val="008924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210352">
      <w:bodyDiv w:val="1"/>
      <w:marLeft w:val="0"/>
      <w:marRight w:val="0"/>
      <w:marTop w:val="0"/>
      <w:marBottom w:val="0"/>
      <w:divBdr>
        <w:top w:val="none" w:sz="0" w:space="0" w:color="auto"/>
        <w:left w:val="none" w:sz="0" w:space="0" w:color="auto"/>
        <w:bottom w:val="none" w:sz="0" w:space="0" w:color="auto"/>
        <w:right w:val="none" w:sz="0" w:space="0" w:color="auto"/>
      </w:divBdr>
      <w:divsChild>
        <w:div w:id="691804926">
          <w:marLeft w:val="0"/>
          <w:marRight w:val="0"/>
          <w:marTop w:val="0"/>
          <w:marBottom w:val="0"/>
          <w:divBdr>
            <w:top w:val="none" w:sz="0" w:space="0" w:color="auto"/>
            <w:left w:val="none" w:sz="0" w:space="0" w:color="auto"/>
            <w:bottom w:val="none" w:sz="0" w:space="0" w:color="auto"/>
            <w:right w:val="none" w:sz="0" w:space="0" w:color="auto"/>
          </w:divBdr>
          <w:divsChild>
            <w:div w:id="429394752">
              <w:marLeft w:val="0"/>
              <w:marRight w:val="0"/>
              <w:marTop w:val="0"/>
              <w:marBottom w:val="0"/>
              <w:divBdr>
                <w:top w:val="none" w:sz="0" w:space="0" w:color="auto"/>
                <w:left w:val="none" w:sz="0" w:space="0" w:color="auto"/>
                <w:bottom w:val="none" w:sz="0" w:space="0" w:color="auto"/>
                <w:right w:val="none" w:sz="0" w:space="0" w:color="auto"/>
              </w:divBdr>
              <w:divsChild>
                <w:div w:id="446504132">
                  <w:marLeft w:val="0"/>
                  <w:marRight w:val="0"/>
                  <w:marTop w:val="0"/>
                  <w:marBottom w:val="0"/>
                  <w:divBdr>
                    <w:top w:val="none" w:sz="0" w:space="0" w:color="auto"/>
                    <w:left w:val="none" w:sz="0" w:space="0" w:color="auto"/>
                    <w:bottom w:val="none" w:sz="0" w:space="0" w:color="auto"/>
                    <w:right w:val="none" w:sz="0" w:space="0" w:color="auto"/>
                  </w:divBdr>
                  <w:divsChild>
                    <w:div w:id="126749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910739">
      <w:bodyDiv w:val="1"/>
      <w:marLeft w:val="0"/>
      <w:marRight w:val="0"/>
      <w:marTop w:val="0"/>
      <w:marBottom w:val="0"/>
      <w:divBdr>
        <w:top w:val="none" w:sz="0" w:space="0" w:color="auto"/>
        <w:left w:val="none" w:sz="0" w:space="0" w:color="auto"/>
        <w:bottom w:val="none" w:sz="0" w:space="0" w:color="auto"/>
        <w:right w:val="none" w:sz="0" w:space="0" w:color="auto"/>
      </w:divBdr>
      <w:divsChild>
        <w:div w:id="2003390190">
          <w:marLeft w:val="0"/>
          <w:marRight w:val="0"/>
          <w:marTop w:val="0"/>
          <w:marBottom w:val="0"/>
          <w:divBdr>
            <w:top w:val="none" w:sz="0" w:space="0" w:color="auto"/>
            <w:left w:val="none" w:sz="0" w:space="0" w:color="auto"/>
            <w:bottom w:val="none" w:sz="0" w:space="0" w:color="auto"/>
            <w:right w:val="none" w:sz="0" w:space="0" w:color="auto"/>
          </w:divBdr>
          <w:divsChild>
            <w:div w:id="453907480">
              <w:marLeft w:val="0"/>
              <w:marRight w:val="0"/>
              <w:marTop w:val="0"/>
              <w:marBottom w:val="0"/>
              <w:divBdr>
                <w:top w:val="none" w:sz="0" w:space="0" w:color="auto"/>
                <w:left w:val="none" w:sz="0" w:space="0" w:color="auto"/>
                <w:bottom w:val="none" w:sz="0" w:space="0" w:color="auto"/>
                <w:right w:val="none" w:sz="0" w:space="0" w:color="auto"/>
              </w:divBdr>
              <w:divsChild>
                <w:div w:id="1139767582">
                  <w:marLeft w:val="0"/>
                  <w:marRight w:val="0"/>
                  <w:marTop w:val="0"/>
                  <w:marBottom w:val="0"/>
                  <w:divBdr>
                    <w:top w:val="none" w:sz="0" w:space="0" w:color="auto"/>
                    <w:left w:val="none" w:sz="0" w:space="0" w:color="auto"/>
                    <w:bottom w:val="none" w:sz="0" w:space="0" w:color="auto"/>
                    <w:right w:val="none" w:sz="0" w:space="0" w:color="auto"/>
                  </w:divBdr>
                  <w:divsChild>
                    <w:div w:id="125127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549471">
      <w:bodyDiv w:val="1"/>
      <w:marLeft w:val="0"/>
      <w:marRight w:val="0"/>
      <w:marTop w:val="0"/>
      <w:marBottom w:val="0"/>
      <w:divBdr>
        <w:top w:val="none" w:sz="0" w:space="0" w:color="auto"/>
        <w:left w:val="none" w:sz="0" w:space="0" w:color="auto"/>
        <w:bottom w:val="none" w:sz="0" w:space="0" w:color="auto"/>
        <w:right w:val="none" w:sz="0" w:space="0" w:color="auto"/>
      </w:divBdr>
    </w:div>
    <w:div w:id="752043905">
      <w:bodyDiv w:val="1"/>
      <w:marLeft w:val="0"/>
      <w:marRight w:val="0"/>
      <w:marTop w:val="0"/>
      <w:marBottom w:val="0"/>
      <w:divBdr>
        <w:top w:val="none" w:sz="0" w:space="0" w:color="auto"/>
        <w:left w:val="none" w:sz="0" w:space="0" w:color="auto"/>
        <w:bottom w:val="none" w:sz="0" w:space="0" w:color="auto"/>
        <w:right w:val="none" w:sz="0" w:space="0" w:color="auto"/>
      </w:divBdr>
    </w:div>
    <w:div w:id="804272208">
      <w:bodyDiv w:val="1"/>
      <w:marLeft w:val="0"/>
      <w:marRight w:val="0"/>
      <w:marTop w:val="0"/>
      <w:marBottom w:val="0"/>
      <w:divBdr>
        <w:top w:val="none" w:sz="0" w:space="0" w:color="auto"/>
        <w:left w:val="none" w:sz="0" w:space="0" w:color="auto"/>
        <w:bottom w:val="none" w:sz="0" w:space="0" w:color="auto"/>
        <w:right w:val="none" w:sz="0" w:space="0" w:color="auto"/>
      </w:divBdr>
    </w:div>
    <w:div w:id="969945805">
      <w:bodyDiv w:val="1"/>
      <w:marLeft w:val="0"/>
      <w:marRight w:val="0"/>
      <w:marTop w:val="0"/>
      <w:marBottom w:val="0"/>
      <w:divBdr>
        <w:top w:val="none" w:sz="0" w:space="0" w:color="auto"/>
        <w:left w:val="none" w:sz="0" w:space="0" w:color="auto"/>
        <w:bottom w:val="none" w:sz="0" w:space="0" w:color="auto"/>
        <w:right w:val="none" w:sz="0" w:space="0" w:color="auto"/>
      </w:divBdr>
    </w:div>
    <w:div w:id="1025790269">
      <w:bodyDiv w:val="1"/>
      <w:marLeft w:val="0"/>
      <w:marRight w:val="0"/>
      <w:marTop w:val="0"/>
      <w:marBottom w:val="0"/>
      <w:divBdr>
        <w:top w:val="none" w:sz="0" w:space="0" w:color="auto"/>
        <w:left w:val="none" w:sz="0" w:space="0" w:color="auto"/>
        <w:bottom w:val="none" w:sz="0" w:space="0" w:color="auto"/>
        <w:right w:val="none" w:sz="0" w:space="0" w:color="auto"/>
      </w:divBdr>
    </w:div>
    <w:div w:id="1357658155">
      <w:bodyDiv w:val="1"/>
      <w:marLeft w:val="0"/>
      <w:marRight w:val="0"/>
      <w:marTop w:val="0"/>
      <w:marBottom w:val="0"/>
      <w:divBdr>
        <w:top w:val="none" w:sz="0" w:space="0" w:color="auto"/>
        <w:left w:val="none" w:sz="0" w:space="0" w:color="auto"/>
        <w:bottom w:val="none" w:sz="0" w:space="0" w:color="auto"/>
        <w:right w:val="none" w:sz="0" w:space="0" w:color="auto"/>
      </w:divBdr>
    </w:div>
    <w:div w:id="1476027969">
      <w:bodyDiv w:val="1"/>
      <w:marLeft w:val="0"/>
      <w:marRight w:val="0"/>
      <w:marTop w:val="0"/>
      <w:marBottom w:val="0"/>
      <w:divBdr>
        <w:top w:val="none" w:sz="0" w:space="0" w:color="auto"/>
        <w:left w:val="none" w:sz="0" w:space="0" w:color="auto"/>
        <w:bottom w:val="none" w:sz="0" w:space="0" w:color="auto"/>
        <w:right w:val="none" w:sz="0" w:space="0" w:color="auto"/>
      </w:divBdr>
    </w:div>
    <w:div w:id="1757942698">
      <w:bodyDiv w:val="1"/>
      <w:marLeft w:val="0"/>
      <w:marRight w:val="0"/>
      <w:marTop w:val="0"/>
      <w:marBottom w:val="0"/>
      <w:divBdr>
        <w:top w:val="none" w:sz="0" w:space="0" w:color="auto"/>
        <w:left w:val="none" w:sz="0" w:space="0" w:color="auto"/>
        <w:bottom w:val="none" w:sz="0" w:space="0" w:color="auto"/>
        <w:right w:val="none" w:sz="0" w:space="0" w:color="auto"/>
      </w:divBdr>
      <w:divsChild>
        <w:div w:id="1500460235">
          <w:marLeft w:val="0"/>
          <w:marRight w:val="0"/>
          <w:marTop w:val="0"/>
          <w:marBottom w:val="0"/>
          <w:divBdr>
            <w:top w:val="none" w:sz="0" w:space="0" w:color="auto"/>
            <w:left w:val="none" w:sz="0" w:space="0" w:color="auto"/>
            <w:bottom w:val="none" w:sz="0" w:space="0" w:color="auto"/>
            <w:right w:val="none" w:sz="0" w:space="0" w:color="auto"/>
          </w:divBdr>
          <w:divsChild>
            <w:div w:id="2072804773">
              <w:marLeft w:val="0"/>
              <w:marRight w:val="0"/>
              <w:marTop w:val="0"/>
              <w:marBottom w:val="0"/>
              <w:divBdr>
                <w:top w:val="none" w:sz="0" w:space="0" w:color="auto"/>
                <w:left w:val="none" w:sz="0" w:space="0" w:color="auto"/>
                <w:bottom w:val="none" w:sz="0" w:space="0" w:color="auto"/>
                <w:right w:val="none" w:sz="0" w:space="0" w:color="auto"/>
              </w:divBdr>
              <w:divsChild>
                <w:div w:id="186293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7719">
      <w:bodyDiv w:val="1"/>
      <w:marLeft w:val="0"/>
      <w:marRight w:val="0"/>
      <w:marTop w:val="0"/>
      <w:marBottom w:val="0"/>
      <w:divBdr>
        <w:top w:val="none" w:sz="0" w:space="0" w:color="auto"/>
        <w:left w:val="none" w:sz="0" w:space="0" w:color="auto"/>
        <w:bottom w:val="none" w:sz="0" w:space="0" w:color="auto"/>
        <w:right w:val="none" w:sz="0" w:space="0" w:color="auto"/>
      </w:divBdr>
      <w:divsChild>
        <w:div w:id="278801621">
          <w:marLeft w:val="0"/>
          <w:marRight w:val="0"/>
          <w:marTop w:val="0"/>
          <w:marBottom w:val="0"/>
          <w:divBdr>
            <w:top w:val="none" w:sz="0" w:space="0" w:color="auto"/>
            <w:left w:val="none" w:sz="0" w:space="0" w:color="auto"/>
            <w:bottom w:val="none" w:sz="0" w:space="0" w:color="auto"/>
            <w:right w:val="none" w:sz="0" w:space="0" w:color="auto"/>
          </w:divBdr>
          <w:divsChild>
            <w:div w:id="347217502">
              <w:marLeft w:val="0"/>
              <w:marRight w:val="0"/>
              <w:marTop w:val="0"/>
              <w:marBottom w:val="0"/>
              <w:divBdr>
                <w:top w:val="none" w:sz="0" w:space="0" w:color="auto"/>
                <w:left w:val="none" w:sz="0" w:space="0" w:color="auto"/>
                <w:bottom w:val="none" w:sz="0" w:space="0" w:color="auto"/>
                <w:right w:val="none" w:sz="0" w:space="0" w:color="auto"/>
              </w:divBdr>
              <w:divsChild>
                <w:div w:id="474222877">
                  <w:marLeft w:val="0"/>
                  <w:marRight w:val="0"/>
                  <w:marTop w:val="0"/>
                  <w:marBottom w:val="0"/>
                  <w:divBdr>
                    <w:top w:val="none" w:sz="0" w:space="0" w:color="auto"/>
                    <w:left w:val="none" w:sz="0" w:space="0" w:color="auto"/>
                    <w:bottom w:val="none" w:sz="0" w:space="0" w:color="auto"/>
                    <w:right w:val="none" w:sz="0" w:space="0" w:color="auto"/>
                  </w:divBdr>
                  <w:divsChild>
                    <w:div w:id="66358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214666">
      <w:bodyDiv w:val="1"/>
      <w:marLeft w:val="0"/>
      <w:marRight w:val="0"/>
      <w:marTop w:val="0"/>
      <w:marBottom w:val="0"/>
      <w:divBdr>
        <w:top w:val="none" w:sz="0" w:space="0" w:color="auto"/>
        <w:left w:val="none" w:sz="0" w:space="0" w:color="auto"/>
        <w:bottom w:val="none" w:sz="0" w:space="0" w:color="auto"/>
        <w:right w:val="none" w:sz="0" w:space="0" w:color="auto"/>
      </w:divBdr>
      <w:divsChild>
        <w:div w:id="1220281768">
          <w:marLeft w:val="0"/>
          <w:marRight w:val="0"/>
          <w:marTop w:val="0"/>
          <w:marBottom w:val="0"/>
          <w:divBdr>
            <w:top w:val="none" w:sz="0" w:space="0" w:color="auto"/>
            <w:left w:val="none" w:sz="0" w:space="0" w:color="auto"/>
            <w:bottom w:val="none" w:sz="0" w:space="0" w:color="auto"/>
            <w:right w:val="none" w:sz="0" w:space="0" w:color="auto"/>
          </w:divBdr>
          <w:divsChild>
            <w:div w:id="864368492">
              <w:marLeft w:val="0"/>
              <w:marRight w:val="0"/>
              <w:marTop w:val="0"/>
              <w:marBottom w:val="0"/>
              <w:divBdr>
                <w:top w:val="none" w:sz="0" w:space="0" w:color="auto"/>
                <w:left w:val="none" w:sz="0" w:space="0" w:color="auto"/>
                <w:bottom w:val="none" w:sz="0" w:space="0" w:color="auto"/>
                <w:right w:val="none" w:sz="0" w:space="0" w:color="auto"/>
              </w:divBdr>
              <w:divsChild>
                <w:div w:id="152856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chart" Target="charts/chart3.xml"/><Relationship Id="rId39" Type="http://schemas.openxmlformats.org/officeDocument/2006/relationships/hyperlink" Target="https://extranet.who.int/sree/Reports?op=Replet&amp;name=/WHO_HQ_Reports/G2/PROD/EXT/TBCountryProfile&amp;ISO2=pg&amp;outtype=pdf" TargetMode="External"/><Relationship Id="rId21" Type="http://schemas.openxmlformats.org/officeDocument/2006/relationships/image" Target="media/image2.emf"/><Relationship Id="rId34" Type="http://schemas.openxmlformats.org/officeDocument/2006/relationships/hyperlink" Target="https://dfat.gov.au/about-us/publications/Documents/corporate-plan-2018-19.pdf" TargetMode="External"/><Relationship Id="rId42" Type="http://schemas.openxmlformats.org/officeDocument/2006/relationships/hyperlink" Target="https://www.dropbox.com/s/tk7s2cglt9lalgl/Optima%20TB%20Daru%20_20180501_draft_v9_long.pptx?dl=0" TargetMode="External"/><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chart" Target="charts/chart13.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chart" Target="charts/chart6.xml"/><Relationship Id="rId41" Type="http://schemas.openxmlformats.org/officeDocument/2006/relationships/image" Target="media/image7.png"/><Relationship Id="rId54" Type="http://schemas.openxmlformats.org/officeDocument/2006/relationships/chart" Target="charts/chart12.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tiff"/><Relationship Id="rId32" Type="http://schemas.openxmlformats.org/officeDocument/2006/relationships/image" Target="media/image5.png"/><Relationship Id="rId37" Type="http://schemas.openxmlformats.org/officeDocument/2006/relationships/hyperlink" Target="https://www.sciencedirect.com/science/article/pii/S2405872616300995" TargetMode="External"/><Relationship Id="rId40" Type="http://schemas.openxmlformats.org/officeDocument/2006/relationships/image" Target="media/image6.PNG"/><Relationship Id="rId45" Type="http://schemas.openxmlformats.org/officeDocument/2006/relationships/image" Target="media/image10.PNG"/><Relationship Id="rId53" Type="http://schemas.openxmlformats.org/officeDocument/2006/relationships/chart" Target="charts/chart11.xml"/><Relationship Id="rId58" Type="http://schemas.openxmlformats.org/officeDocument/2006/relationships/hyperlink" Target="https://www.tbfacts.org/tb-statistics/"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3.tiff"/><Relationship Id="rId28" Type="http://schemas.openxmlformats.org/officeDocument/2006/relationships/chart" Target="charts/chart5.xml"/><Relationship Id="rId36" Type="http://schemas.openxmlformats.org/officeDocument/2006/relationships/hyperlink" Target="https://www.sciencedirect.com/science/journal/24058726/3/1" TargetMode="External"/><Relationship Id="rId49" Type="http://schemas.openxmlformats.org/officeDocument/2006/relationships/image" Target="media/image14.PNG"/><Relationship Id="rId57" Type="http://schemas.openxmlformats.org/officeDocument/2006/relationships/hyperlink" Target="https://www.statista.com/statistics/731709/gross-domestic-product-gdp-per-capita-in-papua-new-guinea/" TargetMode="External"/><Relationship Id="rId61" Type="http://schemas.openxmlformats.org/officeDocument/2006/relationships/hyperlink" Target="https://www.cdc.gov/tb/publications/factsheets/general/LTBIandActiveTB.pdf" TargetMode="Externa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chart" Target="charts/chart8.xml"/><Relationship Id="rId44" Type="http://schemas.openxmlformats.org/officeDocument/2006/relationships/image" Target="media/image9.png"/><Relationship Id="rId52" Type="http://schemas.openxmlformats.org/officeDocument/2006/relationships/chart" Target="charts/chart10.xml"/><Relationship Id="rId60" Type="http://schemas.openxmlformats.org/officeDocument/2006/relationships/hyperlink" Target="https://www.tbfacts.org/genexpert/"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chart" Target="charts/chart1.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hyperlink" Target="https://www.sciencedirect.com/science/journal/24058726" TargetMode="Externa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chart" Target="charts/chart14.xml"/><Relationship Id="rId8" Type="http://schemas.openxmlformats.org/officeDocument/2006/relationships/header" Target="header1.xml"/><Relationship Id="rId51" Type="http://schemas.openxmlformats.org/officeDocument/2006/relationships/chart" Target="charts/chart9.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chart" Target="charts/chart2.xml"/><Relationship Id="rId33" Type="http://schemas.openxmlformats.org/officeDocument/2006/relationships/hyperlink" Target="https://www.dropbox.com/s/tk7s2cglt9lalgl/Optima%20TB%20Daru%20_20180501_draft_v9_long.pptx?dl=0" TargetMode="External"/><Relationship Id="rId38" Type="http://schemas.openxmlformats.org/officeDocument/2006/relationships/hyperlink" Target="https://doi.org/10.1371/journal.pone.0178054" TargetMode="External"/><Relationship Id="rId46" Type="http://schemas.openxmlformats.org/officeDocument/2006/relationships/image" Target="media/image11.png"/><Relationship Id="rId59" Type="http://schemas.openxmlformats.org/officeDocument/2006/relationships/hyperlink" Target="https://protect-au.mimecast.com/s/IEVgCwVLG5hKOO8jTVHuT9?domain=cdc.gov"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protect-au.mimecast.com/s/IEVgCwVLG5hKOO8jTVHuT9?domain=cdc.gov" TargetMode="External"/><Relationship Id="rId3" Type="http://schemas.openxmlformats.org/officeDocument/2006/relationships/hyperlink" Target="https://www.cdc.gov/tb/publications/factsheets/general/ltbiandactivetb.htm" TargetMode="External"/><Relationship Id="rId7" Type="http://schemas.openxmlformats.org/officeDocument/2006/relationships/hyperlink" Target="https://www.sciencedirect.com/science/article/pii/S2405872616300995" TargetMode="External"/><Relationship Id="rId2" Type="http://schemas.openxmlformats.org/officeDocument/2006/relationships/hyperlink" Target="http://www.bmj.com/content/341/bmj.c4078" TargetMode="External"/><Relationship Id="rId1" Type="http://schemas.openxmlformats.org/officeDocument/2006/relationships/hyperlink" Target="https://www.cdc.gov/tb/publications/factsheets/general/ltbiandactivetb.htm" TargetMode="External"/><Relationship Id="rId6" Type="http://schemas.openxmlformats.org/officeDocument/2006/relationships/hyperlink" Target="https://www.sciencedirect.com/science/journal/24058726/3/1" TargetMode="External"/><Relationship Id="rId5" Type="http://schemas.openxmlformats.org/officeDocument/2006/relationships/hyperlink" Target="https://www.sciencedirect.com/science/journal/24058726" TargetMode="External"/><Relationship Id="rId4" Type="http://schemas.openxmlformats.org/officeDocument/2006/relationships/hyperlink" Target="https://dfat.gov.au/about-us/publications/Documents/corporate-plan-2018-19.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1" Type="http://schemas.openxmlformats.org/officeDocument/2006/relationships/oleObject" Target="file:///C:\Users\kdalziel\Dropbox\1_Work\Melbourne\Tenders\PNG%20TB\2018\My%20work\Return%20on%20investment.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kdalziel\Dropbox\1_Work\Melbourne\Tenders\PNG%20TB\2018\My%20work\Return%20on%20investment.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kdalziel\Dropbox\1_Work\Melbourne\Tenders\PNG%20TB\2018\My%20work\Return%20on%20investment.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kdalziel\Dropbox\1_Work\Melbourne\Tenders\PNG%20TB\2018\My%20work\Return%20on%20investment.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kdalziel\Dropbox\1_Work\Melbourne\Tenders\PNG%20TB\2018\My%20work\Return%20on%20investmen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geoffchan\Dropbox%20(Burnet%20CIH)\RID-TB%20Project%20Folder\1%20Project%20Implementation\4.%20Metrics%20&amp;%20Research\Analysis\2017s2%20read\DR-TB%20Data%20tables%20and%20charts%202019013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geoffchan\Dropbox%20(Burnet%20CIH)\RID-TB%20Project%20Folder\1%20Project%20Implementation\4.%20Metrics%20&amp;%20Research\Analysis\2017s2%20read\DR-TB%20Data%20tables%20and%20charts%202019013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geoffchan\Dropbox%20(Burnet%20CIH)\RID-TB%20Project%20Folder\1%20Project%20Implementation\4.%20Metrics%20&amp;%20Research\Analysis\2017s2%20read\DR-TB%20Data%20tables%20and%20charts%2020190130.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Users\geoffchan\Dropbox%20(Burnet%20CIH)\RID-TB%20Project%20Folder\1%20Project%20Implementation\4.%20Metrics%20&amp;%20Research\Analysis\2017s2%20read\DR-TB%20Data%20tables%20and%20charts%2020190130.xlsx" TargetMode="External"/><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oleObject" Target="file:///\\Users\geoffchan\Dropbox%20(Burnet%20CIH)\RID-TB%20Project%20Folder\1%20Project%20Implementation\4.%20Metrics%20&amp;%20Research\Analysis\2017s2%20read\DR-TB%20Data%20tables%20and%20charts%202019013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Users\geoffchan\Dropbox%20(Burnet%20CIH)\RID-TB%20Project%20Folder\1%20Project%20Implementation\4.%20Metrics%20&amp;%20Research\Analysis\2017s2%20read\DR-TB%20Data%20tables%20and%20charts%202019013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Users\geoffchan\Dropbox%20(Burnet%20CIH)\RID-TB%20Project%20Folder\1%20Project%20Implementation\4.%20Metrics%20&amp;%20Research\Analysis\2017s2%20read\DR-TB%20Data%20tables%20and%20charts%202019013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kdalziel\Dropbox\1_Work\Melbourne\Tenders\PNG%20TB\2018\My%20work\Return%20on%20investme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Total DFAT TB investments 2010-2018/19</a:t>
            </a:r>
          </a:p>
        </c:rich>
      </c:tx>
      <c:layout>
        <c:manualLayout>
          <c:xMode val="edge"/>
          <c:yMode val="edge"/>
          <c:x val="0.32288929238612402"/>
          <c:y val="8.6702254652669397E-3"/>
        </c:manualLayout>
      </c:layout>
      <c:overlay val="0"/>
      <c:spPr>
        <a:noFill/>
        <a:ln>
          <a:noFill/>
        </a:ln>
        <a:effectLst/>
      </c:spPr>
    </c:title>
    <c:autoTitleDeleted val="0"/>
    <c:plotArea>
      <c:layout/>
      <c:barChart>
        <c:barDir val="col"/>
        <c:grouping val="stacked"/>
        <c:varyColors val="0"/>
        <c:ser>
          <c:idx val="0"/>
          <c:order val="0"/>
          <c:tx>
            <c:strRef>
              <c:f>'DFAT budget'!$L$269</c:f>
              <c:strCache>
                <c:ptCount val="1"/>
                <c:pt idx="0">
                  <c:v>Total</c:v>
                </c:pt>
              </c:strCache>
            </c:strRef>
          </c:tx>
          <c:spPr>
            <a:solidFill>
              <a:schemeClr val="accent1"/>
            </a:solidFill>
            <a:ln>
              <a:noFill/>
            </a:ln>
            <a:effectLst/>
          </c:spPr>
          <c:invertIfNegative val="0"/>
          <c:cat>
            <c:strRef>
              <c:f>('DFAT budget'!$A$270:$A$272,'DFAT budget'!$A$275:$A$279,'DFAT budget'!$A$281:$A$287)</c:f>
              <c:strCache>
                <c:ptCount val="15"/>
                <c:pt idx="0">
                  <c:v>National laboratory</c:v>
                </c:pt>
                <c:pt idx="1">
                  <c:v>National other</c:v>
                </c:pt>
                <c:pt idx="2">
                  <c:v>National WHO</c:v>
                </c:pt>
                <c:pt idx="3">
                  <c:v>WP Burnet</c:v>
                </c:pt>
                <c:pt idx="4">
                  <c:v>WP World Vision</c:v>
                </c:pt>
                <c:pt idx="5">
                  <c:v>WP HHISP</c:v>
                </c:pt>
                <c:pt idx="6">
                  <c:v>WP infrastructure</c:v>
                </c:pt>
                <c:pt idx="7">
                  <c:v>WP adviser and adhoc</c:v>
                </c:pt>
                <c:pt idx="8">
                  <c:v>NCD Child TB project</c:v>
                </c:pt>
                <c:pt idx="9">
                  <c:v>NCD World Vision</c:v>
                </c:pt>
                <c:pt idx="10">
                  <c:v>NCD FHI 360</c:v>
                </c:pt>
                <c:pt idx="11">
                  <c:v>NCD Child Fund</c:v>
                </c:pt>
                <c:pt idx="12">
                  <c:v>NCD Business for Health </c:v>
                </c:pt>
                <c:pt idx="13">
                  <c:v>NCD vehicle and rennovations</c:v>
                </c:pt>
                <c:pt idx="14">
                  <c:v>NCD workshop</c:v>
                </c:pt>
              </c:strCache>
            </c:strRef>
          </c:cat>
          <c:val>
            <c:numRef>
              <c:f>('DFAT budget'!$L$270:$L$272,'DFAT budget'!$L$275:$L$279,'DFAT budget'!$L$281:$L$287)</c:f>
              <c:numCache>
                <c:formatCode>"$"#,##0_);[Red]\("$"#,##0\)</c:formatCode>
                <c:ptCount val="15"/>
                <c:pt idx="0">
                  <c:v>2222992.67</c:v>
                </c:pt>
                <c:pt idx="1">
                  <c:v>3865597</c:v>
                </c:pt>
                <c:pt idx="2">
                  <c:v>1795000</c:v>
                </c:pt>
                <c:pt idx="3">
                  <c:v>10677228</c:v>
                </c:pt>
                <c:pt idx="4">
                  <c:v>7615037</c:v>
                </c:pt>
                <c:pt idx="5">
                  <c:v>3993619</c:v>
                </c:pt>
                <c:pt idx="6">
                  <c:v>32336043</c:v>
                </c:pt>
                <c:pt idx="7">
                  <c:v>7494467</c:v>
                </c:pt>
                <c:pt idx="8">
                  <c:v>1041343</c:v>
                </c:pt>
                <c:pt idx="9">
                  <c:v>1676802</c:v>
                </c:pt>
                <c:pt idx="10">
                  <c:v>2000000</c:v>
                </c:pt>
                <c:pt idx="11">
                  <c:v>1133355</c:v>
                </c:pt>
                <c:pt idx="12">
                  <c:v>402509</c:v>
                </c:pt>
                <c:pt idx="13">
                  <c:v>59525</c:v>
                </c:pt>
                <c:pt idx="14">
                  <c:v>12556</c:v>
                </c:pt>
              </c:numCache>
            </c:numRef>
          </c:val>
          <c:extLst>
            <c:ext xmlns:c16="http://schemas.microsoft.com/office/drawing/2014/chart" uri="{C3380CC4-5D6E-409C-BE32-E72D297353CC}">
              <c16:uniqueId val="{00000000-70BD-4A96-80F7-C83FE54D9EFC}"/>
            </c:ext>
          </c:extLst>
        </c:ser>
        <c:dLbls>
          <c:showLegendKey val="0"/>
          <c:showVal val="0"/>
          <c:showCatName val="0"/>
          <c:showSerName val="0"/>
          <c:showPercent val="0"/>
          <c:showBubbleSize val="0"/>
        </c:dLbls>
        <c:gapWidth val="150"/>
        <c:overlap val="100"/>
        <c:axId val="-2036671736"/>
        <c:axId val="-2134180360"/>
      </c:barChart>
      <c:catAx>
        <c:axId val="-2036671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134180360"/>
        <c:crosses val="autoZero"/>
        <c:auto val="1"/>
        <c:lblAlgn val="ctr"/>
        <c:lblOffset val="100"/>
        <c:noMultiLvlLbl val="0"/>
      </c:catAx>
      <c:valAx>
        <c:axId val="-213418036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366717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 DFAT investments in NCD</a:t>
            </a:r>
          </a:p>
        </c:rich>
      </c:tx>
      <c:overlay val="0"/>
      <c:spPr>
        <a:noFill/>
        <a:ln>
          <a:noFill/>
        </a:ln>
        <a:effectLst/>
      </c:spPr>
    </c:title>
    <c:autoTitleDeleted val="0"/>
    <c:plotArea>
      <c:layout/>
      <c:barChart>
        <c:barDir val="col"/>
        <c:grouping val="stacked"/>
        <c:varyColors val="0"/>
        <c:ser>
          <c:idx val="0"/>
          <c:order val="0"/>
          <c:tx>
            <c:strRef>
              <c:f>'DFAT budget'!$A$281</c:f>
              <c:strCache>
                <c:ptCount val="1"/>
                <c:pt idx="0">
                  <c:v>NCD Child TB project</c:v>
                </c:pt>
              </c:strCache>
            </c:strRef>
          </c:tx>
          <c:spPr>
            <a:solidFill>
              <a:schemeClr val="accent1"/>
            </a:solidFill>
            <a:ln>
              <a:noFill/>
            </a:ln>
            <a:effectLst/>
          </c:spPr>
          <c:invertIfNegative val="0"/>
          <c:cat>
            <c:strRef>
              <c:f>'DFAT budget'!$B$269:$K$269</c:f>
              <c:strCache>
                <c:ptCount val="10"/>
                <c:pt idx="1">
                  <c:v>2010/12</c:v>
                </c:pt>
                <c:pt idx="2">
                  <c:v>2011/12</c:v>
                </c:pt>
                <c:pt idx="3">
                  <c:v>2012/13</c:v>
                </c:pt>
                <c:pt idx="4">
                  <c:v>2013/14</c:v>
                </c:pt>
                <c:pt idx="5">
                  <c:v>2014/15</c:v>
                </c:pt>
                <c:pt idx="6">
                  <c:v>2015/16</c:v>
                </c:pt>
                <c:pt idx="7">
                  <c:v>2016/17</c:v>
                </c:pt>
                <c:pt idx="8">
                  <c:v>2017/18</c:v>
                </c:pt>
                <c:pt idx="9">
                  <c:v>2018/19</c:v>
                </c:pt>
              </c:strCache>
            </c:strRef>
          </c:cat>
          <c:val>
            <c:numRef>
              <c:f>'DFAT budget'!$B$281:$K$281</c:f>
              <c:numCache>
                <c:formatCode>"$"#,##0_);[Red]\("$"#,##0\)</c:formatCode>
                <c:ptCount val="10"/>
                <c:pt idx="1">
                  <c:v>0</c:v>
                </c:pt>
                <c:pt idx="2">
                  <c:v>0</c:v>
                </c:pt>
                <c:pt idx="3">
                  <c:v>0</c:v>
                </c:pt>
                <c:pt idx="4">
                  <c:v>0</c:v>
                </c:pt>
                <c:pt idx="5">
                  <c:v>0</c:v>
                </c:pt>
                <c:pt idx="6">
                  <c:v>41196</c:v>
                </c:pt>
                <c:pt idx="7">
                  <c:v>280695</c:v>
                </c:pt>
                <c:pt idx="8">
                  <c:v>483530</c:v>
                </c:pt>
                <c:pt idx="9">
                  <c:v>235922</c:v>
                </c:pt>
              </c:numCache>
            </c:numRef>
          </c:val>
          <c:extLst>
            <c:ext xmlns:c16="http://schemas.microsoft.com/office/drawing/2014/chart" uri="{C3380CC4-5D6E-409C-BE32-E72D297353CC}">
              <c16:uniqueId val="{00000000-461B-4A9A-8A66-8F839E105206}"/>
            </c:ext>
          </c:extLst>
        </c:ser>
        <c:ser>
          <c:idx val="1"/>
          <c:order val="1"/>
          <c:tx>
            <c:strRef>
              <c:f>'DFAT budget'!$A$282</c:f>
              <c:strCache>
                <c:ptCount val="1"/>
                <c:pt idx="0">
                  <c:v>NCD World Vision</c:v>
                </c:pt>
              </c:strCache>
            </c:strRef>
          </c:tx>
          <c:spPr>
            <a:solidFill>
              <a:schemeClr val="accent2"/>
            </a:solidFill>
            <a:ln>
              <a:noFill/>
            </a:ln>
            <a:effectLst/>
          </c:spPr>
          <c:invertIfNegative val="0"/>
          <c:cat>
            <c:strRef>
              <c:f>'DFAT budget'!$B$269:$K$269</c:f>
              <c:strCache>
                <c:ptCount val="10"/>
                <c:pt idx="1">
                  <c:v>2010/12</c:v>
                </c:pt>
                <c:pt idx="2">
                  <c:v>2011/12</c:v>
                </c:pt>
                <c:pt idx="3">
                  <c:v>2012/13</c:v>
                </c:pt>
                <c:pt idx="4">
                  <c:v>2013/14</c:v>
                </c:pt>
                <c:pt idx="5">
                  <c:v>2014/15</c:v>
                </c:pt>
                <c:pt idx="6">
                  <c:v>2015/16</c:v>
                </c:pt>
                <c:pt idx="7">
                  <c:v>2016/17</c:v>
                </c:pt>
                <c:pt idx="8">
                  <c:v>2017/18</c:v>
                </c:pt>
                <c:pt idx="9">
                  <c:v>2018/19</c:v>
                </c:pt>
              </c:strCache>
            </c:strRef>
          </c:cat>
          <c:val>
            <c:numRef>
              <c:f>'DFAT budget'!$B$282:$K$282</c:f>
              <c:numCache>
                <c:formatCode>"$"#,##0_);[Red]\("$"#,##0\)</c:formatCode>
                <c:ptCount val="10"/>
                <c:pt idx="1">
                  <c:v>0</c:v>
                </c:pt>
                <c:pt idx="2">
                  <c:v>0</c:v>
                </c:pt>
                <c:pt idx="3">
                  <c:v>0</c:v>
                </c:pt>
                <c:pt idx="4">
                  <c:v>0</c:v>
                </c:pt>
                <c:pt idx="5">
                  <c:v>0</c:v>
                </c:pt>
                <c:pt idx="6">
                  <c:v>0</c:v>
                </c:pt>
                <c:pt idx="7">
                  <c:v>0</c:v>
                </c:pt>
                <c:pt idx="8">
                  <c:v>838584</c:v>
                </c:pt>
                <c:pt idx="9">
                  <c:v>838218</c:v>
                </c:pt>
              </c:numCache>
            </c:numRef>
          </c:val>
          <c:extLst>
            <c:ext xmlns:c16="http://schemas.microsoft.com/office/drawing/2014/chart" uri="{C3380CC4-5D6E-409C-BE32-E72D297353CC}">
              <c16:uniqueId val="{00000001-461B-4A9A-8A66-8F839E105206}"/>
            </c:ext>
          </c:extLst>
        </c:ser>
        <c:ser>
          <c:idx val="2"/>
          <c:order val="2"/>
          <c:tx>
            <c:strRef>
              <c:f>'DFAT budget'!$A$283</c:f>
              <c:strCache>
                <c:ptCount val="1"/>
                <c:pt idx="0">
                  <c:v>NCD FHI 360</c:v>
                </c:pt>
              </c:strCache>
            </c:strRef>
          </c:tx>
          <c:spPr>
            <a:solidFill>
              <a:schemeClr val="accent3"/>
            </a:solidFill>
            <a:ln>
              <a:noFill/>
            </a:ln>
            <a:effectLst/>
          </c:spPr>
          <c:invertIfNegative val="0"/>
          <c:cat>
            <c:strRef>
              <c:f>'DFAT budget'!$B$269:$K$269</c:f>
              <c:strCache>
                <c:ptCount val="10"/>
                <c:pt idx="1">
                  <c:v>2010/12</c:v>
                </c:pt>
                <c:pt idx="2">
                  <c:v>2011/12</c:v>
                </c:pt>
                <c:pt idx="3">
                  <c:v>2012/13</c:v>
                </c:pt>
                <c:pt idx="4">
                  <c:v>2013/14</c:v>
                </c:pt>
                <c:pt idx="5">
                  <c:v>2014/15</c:v>
                </c:pt>
                <c:pt idx="6">
                  <c:v>2015/16</c:v>
                </c:pt>
                <c:pt idx="7">
                  <c:v>2016/17</c:v>
                </c:pt>
                <c:pt idx="8">
                  <c:v>2017/18</c:v>
                </c:pt>
                <c:pt idx="9">
                  <c:v>2018/19</c:v>
                </c:pt>
              </c:strCache>
            </c:strRef>
          </c:cat>
          <c:val>
            <c:numRef>
              <c:f>'DFAT budget'!$B$283:$K$283</c:f>
              <c:numCache>
                <c:formatCode>"$"#,##0_);[Red]\("$"#,##0\)</c:formatCode>
                <c:ptCount val="10"/>
                <c:pt idx="1">
                  <c:v>0</c:v>
                </c:pt>
                <c:pt idx="2">
                  <c:v>0</c:v>
                </c:pt>
                <c:pt idx="3">
                  <c:v>0</c:v>
                </c:pt>
                <c:pt idx="4">
                  <c:v>0</c:v>
                </c:pt>
                <c:pt idx="5">
                  <c:v>0</c:v>
                </c:pt>
                <c:pt idx="6">
                  <c:v>0</c:v>
                </c:pt>
                <c:pt idx="7">
                  <c:v>0</c:v>
                </c:pt>
                <c:pt idx="8">
                  <c:v>1000000</c:v>
                </c:pt>
                <c:pt idx="9">
                  <c:v>1000000</c:v>
                </c:pt>
              </c:numCache>
            </c:numRef>
          </c:val>
          <c:extLst>
            <c:ext xmlns:c16="http://schemas.microsoft.com/office/drawing/2014/chart" uri="{C3380CC4-5D6E-409C-BE32-E72D297353CC}">
              <c16:uniqueId val="{00000002-461B-4A9A-8A66-8F839E105206}"/>
            </c:ext>
          </c:extLst>
        </c:ser>
        <c:ser>
          <c:idx val="3"/>
          <c:order val="3"/>
          <c:tx>
            <c:strRef>
              <c:f>'DFAT budget'!$A$284</c:f>
              <c:strCache>
                <c:ptCount val="1"/>
                <c:pt idx="0">
                  <c:v>NCD Child Fund</c:v>
                </c:pt>
              </c:strCache>
            </c:strRef>
          </c:tx>
          <c:spPr>
            <a:solidFill>
              <a:schemeClr val="accent4"/>
            </a:solidFill>
            <a:ln>
              <a:noFill/>
            </a:ln>
            <a:effectLst/>
          </c:spPr>
          <c:invertIfNegative val="0"/>
          <c:cat>
            <c:strRef>
              <c:f>'DFAT budget'!$B$269:$K$269</c:f>
              <c:strCache>
                <c:ptCount val="10"/>
                <c:pt idx="1">
                  <c:v>2010/12</c:v>
                </c:pt>
                <c:pt idx="2">
                  <c:v>2011/12</c:v>
                </c:pt>
                <c:pt idx="3">
                  <c:v>2012/13</c:v>
                </c:pt>
                <c:pt idx="4">
                  <c:v>2013/14</c:v>
                </c:pt>
                <c:pt idx="5">
                  <c:v>2014/15</c:v>
                </c:pt>
                <c:pt idx="6">
                  <c:v>2015/16</c:v>
                </c:pt>
                <c:pt idx="7">
                  <c:v>2016/17</c:v>
                </c:pt>
                <c:pt idx="8">
                  <c:v>2017/18</c:v>
                </c:pt>
                <c:pt idx="9">
                  <c:v>2018/19</c:v>
                </c:pt>
              </c:strCache>
            </c:strRef>
          </c:cat>
          <c:val>
            <c:numRef>
              <c:f>'DFAT budget'!$B$284:$K$284</c:f>
              <c:numCache>
                <c:formatCode>"$"#,##0_);[Red]\("$"#,##0\)</c:formatCode>
                <c:ptCount val="10"/>
                <c:pt idx="1">
                  <c:v>0</c:v>
                </c:pt>
                <c:pt idx="2">
                  <c:v>0</c:v>
                </c:pt>
                <c:pt idx="3">
                  <c:v>0</c:v>
                </c:pt>
                <c:pt idx="4">
                  <c:v>0</c:v>
                </c:pt>
                <c:pt idx="5">
                  <c:v>0</c:v>
                </c:pt>
                <c:pt idx="6">
                  <c:v>0</c:v>
                </c:pt>
                <c:pt idx="7">
                  <c:v>0</c:v>
                </c:pt>
                <c:pt idx="8">
                  <c:v>620502</c:v>
                </c:pt>
                <c:pt idx="9">
                  <c:v>512853</c:v>
                </c:pt>
              </c:numCache>
            </c:numRef>
          </c:val>
          <c:extLst>
            <c:ext xmlns:c16="http://schemas.microsoft.com/office/drawing/2014/chart" uri="{C3380CC4-5D6E-409C-BE32-E72D297353CC}">
              <c16:uniqueId val="{00000003-461B-4A9A-8A66-8F839E105206}"/>
            </c:ext>
          </c:extLst>
        </c:ser>
        <c:ser>
          <c:idx val="4"/>
          <c:order val="4"/>
          <c:tx>
            <c:strRef>
              <c:f>'DFAT budget'!$A$285</c:f>
              <c:strCache>
                <c:ptCount val="1"/>
                <c:pt idx="0">
                  <c:v>NCD Business for Health </c:v>
                </c:pt>
              </c:strCache>
            </c:strRef>
          </c:tx>
          <c:spPr>
            <a:solidFill>
              <a:schemeClr val="accent5"/>
            </a:solidFill>
            <a:ln>
              <a:noFill/>
            </a:ln>
            <a:effectLst/>
          </c:spPr>
          <c:invertIfNegative val="0"/>
          <c:cat>
            <c:strRef>
              <c:f>'DFAT budget'!$B$269:$K$269</c:f>
              <c:strCache>
                <c:ptCount val="10"/>
                <c:pt idx="1">
                  <c:v>2010/12</c:v>
                </c:pt>
                <c:pt idx="2">
                  <c:v>2011/12</c:v>
                </c:pt>
                <c:pt idx="3">
                  <c:v>2012/13</c:v>
                </c:pt>
                <c:pt idx="4">
                  <c:v>2013/14</c:v>
                </c:pt>
                <c:pt idx="5">
                  <c:v>2014/15</c:v>
                </c:pt>
                <c:pt idx="6">
                  <c:v>2015/16</c:v>
                </c:pt>
                <c:pt idx="7">
                  <c:v>2016/17</c:v>
                </c:pt>
                <c:pt idx="8">
                  <c:v>2017/18</c:v>
                </c:pt>
                <c:pt idx="9">
                  <c:v>2018/19</c:v>
                </c:pt>
              </c:strCache>
            </c:strRef>
          </c:cat>
          <c:val>
            <c:numRef>
              <c:f>'DFAT budget'!$B$285:$K$285</c:f>
              <c:numCache>
                <c:formatCode>"$"#,##0_);[Red]\("$"#,##0\)</c:formatCode>
                <c:ptCount val="10"/>
                <c:pt idx="1">
                  <c:v>0</c:v>
                </c:pt>
                <c:pt idx="2">
                  <c:v>0</c:v>
                </c:pt>
                <c:pt idx="3">
                  <c:v>0</c:v>
                </c:pt>
                <c:pt idx="4">
                  <c:v>0</c:v>
                </c:pt>
                <c:pt idx="5">
                  <c:v>0</c:v>
                </c:pt>
                <c:pt idx="6">
                  <c:v>0</c:v>
                </c:pt>
                <c:pt idx="7">
                  <c:v>175000</c:v>
                </c:pt>
                <c:pt idx="8">
                  <c:v>70158</c:v>
                </c:pt>
                <c:pt idx="9">
                  <c:v>157351</c:v>
                </c:pt>
              </c:numCache>
            </c:numRef>
          </c:val>
          <c:extLst>
            <c:ext xmlns:c16="http://schemas.microsoft.com/office/drawing/2014/chart" uri="{C3380CC4-5D6E-409C-BE32-E72D297353CC}">
              <c16:uniqueId val="{00000004-461B-4A9A-8A66-8F839E105206}"/>
            </c:ext>
          </c:extLst>
        </c:ser>
        <c:ser>
          <c:idx val="5"/>
          <c:order val="5"/>
          <c:tx>
            <c:strRef>
              <c:f>'DFAT budget'!$A$286</c:f>
              <c:strCache>
                <c:ptCount val="1"/>
                <c:pt idx="0">
                  <c:v>NCD vehicle and rennovations</c:v>
                </c:pt>
              </c:strCache>
            </c:strRef>
          </c:tx>
          <c:spPr>
            <a:solidFill>
              <a:schemeClr val="accent6"/>
            </a:solidFill>
            <a:ln>
              <a:noFill/>
            </a:ln>
            <a:effectLst/>
          </c:spPr>
          <c:invertIfNegative val="0"/>
          <c:cat>
            <c:strRef>
              <c:f>'DFAT budget'!$B$269:$K$269</c:f>
              <c:strCache>
                <c:ptCount val="10"/>
                <c:pt idx="1">
                  <c:v>2010/12</c:v>
                </c:pt>
                <c:pt idx="2">
                  <c:v>2011/12</c:v>
                </c:pt>
                <c:pt idx="3">
                  <c:v>2012/13</c:v>
                </c:pt>
                <c:pt idx="4">
                  <c:v>2013/14</c:v>
                </c:pt>
                <c:pt idx="5">
                  <c:v>2014/15</c:v>
                </c:pt>
                <c:pt idx="6">
                  <c:v>2015/16</c:v>
                </c:pt>
                <c:pt idx="7">
                  <c:v>2016/17</c:v>
                </c:pt>
                <c:pt idx="8">
                  <c:v>2017/18</c:v>
                </c:pt>
                <c:pt idx="9">
                  <c:v>2018/19</c:v>
                </c:pt>
              </c:strCache>
            </c:strRef>
          </c:cat>
          <c:val>
            <c:numRef>
              <c:f>'DFAT budget'!$B$286:$K$286</c:f>
              <c:numCache>
                <c:formatCode>General</c:formatCode>
                <c:ptCount val="10"/>
                <c:pt idx="1">
                  <c:v>0</c:v>
                </c:pt>
                <c:pt idx="2">
                  <c:v>0</c:v>
                </c:pt>
                <c:pt idx="3">
                  <c:v>0</c:v>
                </c:pt>
                <c:pt idx="4">
                  <c:v>0</c:v>
                </c:pt>
                <c:pt idx="5">
                  <c:v>0</c:v>
                </c:pt>
                <c:pt idx="6" formatCode="&quot;$&quot;#,##0_);[Red]\(&quot;$&quot;#,##0\)">
                  <c:v>49206</c:v>
                </c:pt>
                <c:pt idx="7">
                  <c:v>0</c:v>
                </c:pt>
                <c:pt idx="8">
                  <c:v>0</c:v>
                </c:pt>
                <c:pt idx="9" formatCode="&quot;$&quot;#,##0_);[Red]\(&quot;$&quot;#,##0\)">
                  <c:v>10319</c:v>
                </c:pt>
              </c:numCache>
            </c:numRef>
          </c:val>
          <c:extLst>
            <c:ext xmlns:c16="http://schemas.microsoft.com/office/drawing/2014/chart" uri="{C3380CC4-5D6E-409C-BE32-E72D297353CC}">
              <c16:uniqueId val="{00000005-461B-4A9A-8A66-8F839E105206}"/>
            </c:ext>
          </c:extLst>
        </c:ser>
        <c:ser>
          <c:idx val="6"/>
          <c:order val="6"/>
          <c:tx>
            <c:strRef>
              <c:f>'DFAT budget'!$A$287</c:f>
              <c:strCache>
                <c:ptCount val="1"/>
                <c:pt idx="0">
                  <c:v>NCD workshop</c:v>
                </c:pt>
              </c:strCache>
            </c:strRef>
          </c:tx>
          <c:spPr>
            <a:solidFill>
              <a:schemeClr val="accent1">
                <a:lumMod val="60000"/>
              </a:schemeClr>
            </a:solidFill>
            <a:ln>
              <a:noFill/>
            </a:ln>
            <a:effectLst/>
          </c:spPr>
          <c:invertIfNegative val="0"/>
          <c:cat>
            <c:strRef>
              <c:f>'DFAT budget'!$B$269:$K$269</c:f>
              <c:strCache>
                <c:ptCount val="10"/>
                <c:pt idx="1">
                  <c:v>2010/12</c:v>
                </c:pt>
                <c:pt idx="2">
                  <c:v>2011/12</c:v>
                </c:pt>
                <c:pt idx="3">
                  <c:v>2012/13</c:v>
                </c:pt>
                <c:pt idx="4">
                  <c:v>2013/14</c:v>
                </c:pt>
                <c:pt idx="5">
                  <c:v>2014/15</c:v>
                </c:pt>
                <c:pt idx="6">
                  <c:v>2015/16</c:v>
                </c:pt>
                <c:pt idx="7">
                  <c:v>2016/17</c:v>
                </c:pt>
                <c:pt idx="8">
                  <c:v>2017/18</c:v>
                </c:pt>
                <c:pt idx="9">
                  <c:v>2018/19</c:v>
                </c:pt>
              </c:strCache>
            </c:strRef>
          </c:cat>
          <c:val>
            <c:numRef>
              <c:f>'DFAT budget'!$B$287:$K$287</c:f>
              <c:numCache>
                <c:formatCode>"$"#,##0_);[Red]\("$"#,##0\)</c:formatCode>
                <c:ptCount val="10"/>
                <c:pt idx="1">
                  <c:v>0</c:v>
                </c:pt>
                <c:pt idx="2">
                  <c:v>0</c:v>
                </c:pt>
                <c:pt idx="3">
                  <c:v>0</c:v>
                </c:pt>
                <c:pt idx="4">
                  <c:v>0</c:v>
                </c:pt>
                <c:pt idx="5">
                  <c:v>0</c:v>
                </c:pt>
                <c:pt idx="6">
                  <c:v>4157</c:v>
                </c:pt>
                <c:pt idx="7">
                  <c:v>0</c:v>
                </c:pt>
                <c:pt idx="8">
                  <c:v>2566</c:v>
                </c:pt>
                <c:pt idx="9">
                  <c:v>5833</c:v>
                </c:pt>
              </c:numCache>
            </c:numRef>
          </c:val>
          <c:extLst>
            <c:ext xmlns:c16="http://schemas.microsoft.com/office/drawing/2014/chart" uri="{C3380CC4-5D6E-409C-BE32-E72D297353CC}">
              <c16:uniqueId val="{00000006-461B-4A9A-8A66-8F839E105206}"/>
            </c:ext>
          </c:extLst>
        </c:ser>
        <c:dLbls>
          <c:showLegendKey val="0"/>
          <c:showVal val="0"/>
          <c:showCatName val="0"/>
          <c:showSerName val="0"/>
          <c:showPercent val="0"/>
          <c:showBubbleSize val="0"/>
        </c:dLbls>
        <c:gapWidth val="150"/>
        <c:overlap val="100"/>
        <c:axId val="-2106292792"/>
        <c:axId val="-2134137368"/>
      </c:barChart>
      <c:catAx>
        <c:axId val="-2106292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4137368"/>
        <c:crosses val="autoZero"/>
        <c:auto val="1"/>
        <c:lblAlgn val="ctr"/>
        <c:lblOffset val="100"/>
        <c:noMultiLvlLbl val="0"/>
      </c:catAx>
      <c:valAx>
        <c:axId val="-2134137368"/>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6292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3. DFAT investment</a:t>
            </a:r>
            <a:r>
              <a:rPr lang="en-US" baseline="0"/>
              <a:t> in Daru</a:t>
            </a:r>
            <a:endParaRPr lang="en-US"/>
          </a:p>
        </c:rich>
      </c:tx>
      <c:overlay val="0"/>
      <c:spPr>
        <a:noFill/>
        <a:ln>
          <a:noFill/>
        </a:ln>
        <a:effectLst/>
      </c:spPr>
    </c:title>
    <c:autoTitleDeleted val="0"/>
    <c:plotArea>
      <c:layout/>
      <c:barChart>
        <c:barDir val="col"/>
        <c:grouping val="stacked"/>
        <c:varyColors val="0"/>
        <c:ser>
          <c:idx val="0"/>
          <c:order val="0"/>
          <c:tx>
            <c:strRef>
              <c:f>'DFAT budget'!$A$275</c:f>
              <c:strCache>
                <c:ptCount val="1"/>
                <c:pt idx="0">
                  <c:v>WP Burnet</c:v>
                </c:pt>
              </c:strCache>
            </c:strRef>
          </c:tx>
          <c:spPr>
            <a:solidFill>
              <a:schemeClr val="accent1"/>
            </a:solidFill>
            <a:ln>
              <a:noFill/>
            </a:ln>
            <a:effectLst/>
          </c:spPr>
          <c:invertIfNegative val="0"/>
          <c:cat>
            <c:strRef>
              <c:f>'DFAT budget'!$B$269:$J$269</c:f>
              <c:strCache>
                <c:ptCount val="9"/>
                <c:pt idx="1">
                  <c:v>2010/12</c:v>
                </c:pt>
                <c:pt idx="2">
                  <c:v>2011/12</c:v>
                </c:pt>
                <c:pt idx="3">
                  <c:v>2012/13</c:v>
                </c:pt>
                <c:pt idx="4">
                  <c:v>2013/14</c:v>
                </c:pt>
                <c:pt idx="5">
                  <c:v>2014/15</c:v>
                </c:pt>
                <c:pt idx="6">
                  <c:v>2015/16</c:v>
                </c:pt>
                <c:pt idx="7">
                  <c:v>2016/17</c:v>
                </c:pt>
                <c:pt idx="8">
                  <c:v>2017/18</c:v>
                </c:pt>
              </c:strCache>
            </c:strRef>
          </c:cat>
          <c:val>
            <c:numRef>
              <c:f>'DFAT budget'!$B$275:$J$275</c:f>
              <c:numCache>
                <c:formatCode>"$"#,##0</c:formatCode>
                <c:ptCount val="9"/>
                <c:pt idx="1">
                  <c:v>0</c:v>
                </c:pt>
                <c:pt idx="2">
                  <c:v>0</c:v>
                </c:pt>
                <c:pt idx="3">
                  <c:v>0</c:v>
                </c:pt>
                <c:pt idx="4">
                  <c:v>0</c:v>
                </c:pt>
                <c:pt idx="5">
                  <c:v>1507294</c:v>
                </c:pt>
                <c:pt idx="6">
                  <c:v>1742826</c:v>
                </c:pt>
                <c:pt idx="7">
                  <c:v>1895589</c:v>
                </c:pt>
                <c:pt idx="8">
                  <c:v>1804409</c:v>
                </c:pt>
              </c:numCache>
            </c:numRef>
          </c:val>
          <c:extLst>
            <c:ext xmlns:c16="http://schemas.microsoft.com/office/drawing/2014/chart" uri="{C3380CC4-5D6E-409C-BE32-E72D297353CC}">
              <c16:uniqueId val="{00000000-E5D4-4726-A1F0-C47370E9CD7E}"/>
            </c:ext>
          </c:extLst>
        </c:ser>
        <c:ser>
          <c:idx val="1"/>
          <c:order val="1"/>
          <c:tx>
            <c:strRef>
              <c:f>'DFAT budget'!$A$276</c:f>
              <c:strCache>
                <c:ptCount val="1"/>
                <c:pt idx="0">
                  <c:v>WP World Vision</c:v>
                </c:pt>
              </c:strCache>
            </c:strRef>
          </c:tx>
          <c:spPr>
            <a:solidFill>
              <a:schemeClr val="accent2"/>
            </a:solidFill>
            <a:ln>
              <a:noFill/>
            </a:ln>
            <a:effectLst/>
          </c:spPr>
          <c:invertIfNegative val="0"/>
          <c:cat>
            <c:strRef>
              <c:f>'DFAT budget'!$B$269:$J$269</c:f>
              <c:strCache>
                <c:ptCount val="9"/>
                <c:pt idx="1">
                  <c:v>2010/12</c:v>
                </c:pt>
                <c:pt idx="2">
                  <c:v>2011/12</c:v>
                </c:pt>
                <c:pt idx="3">
                  <c:v>2012/13</c:v>
                </c:pt>
                <c:pt idx="4">
                  <c:v>2013/14</c:v>
                </c:pt>
                <c:pt idx="5">
                  <c:v>2014/15</c:v>
                </c:pt>
                <c:pt idx="6">
                  <c:v>2015/16</c:v>
                </c:pt>
                <c:pt idx="7">
                  <c:v>2016/17</c:v>
                </c:pt>
                <c:pt idx="8">
                  <c:v>2017/18</c:v>
                </c:pt>
              </c:strCache>
            </c:strRef>
          </c:cat>
          <c:val>
            <c:numRef>
              <c:f>'DFAT budget'!$B$276:$J$276</c:f>
              <c:numCache>
                <c:formatCode>"$"#,##0</c:formatCode>
                <c:ptCount val="9"/>
                <c:pt idx="1">
                  <c:v>0</c:v>
                </c:pt>
                <c:pt idx="2">
                  <c:v>0</c:v>
                </c:pt>
                <c:pt idx="3">
                  <c:v>0</c:v>
                </c:pt>
                <c:pt idx="4">
                  <c:v>0</c:v>
                </c:pt>
                <c:pt idx="5">
                  <c:v>0</c:v>
                </c:pt>
                <c:pt idx="6">
                  <c:v>1491452</c:v>
                </c:pt>
                <c:pt idx="7">
                  <c:v>943927</c:v>
                </c:pt>
                <c:pt idx="8">
                  <c:v>2191710</c:v>
                </c:pt>
              </c:numCache>
            </c:numRef>
          </c:val>
          <c:extLst>
            <c:ext xmlns:c16="http://schemas.microsoft.com/office/drawing/2014/chart" uri="{C3380CC4-5D6E-409C-BE32-E72D297353CC}">
              <c16:uniqueId val="{00000001-E5D4-4726-A1F0-C47370E9CD7E}"/>
            </c:ext>
          </c:extLst>
        </c:ser>
        <c:ser>
          <c:idx val="2"/>
          <c:order val="2"/>
          <c:tx>
            <c:strRef>
              <c:f>'DFAT budget'!$A$277</c:f>
              <c:strCache>
                <c:ptCount val="1"/>
                <c:pt idx="0">
                  <c:v>WP HHISP</c:v>
                </c:pt>
              </c:strCache>
            </c:strRef>
          </c:tx>
          <c:spPr>
            <a:solidFill>
              <a:schemeClr val="accent3"/>
            </a:solidFill>
            <a:ln>
              <a:noFill/>
            </a:ln>
            <a:effectLst/>
          </c:spPr>
          <c:invertIfNegative val="0"/>
          <c:cat>
            <c:strRef>
              <c:f>'DFAT budget'!$B$269:$J$269</c:f>
              <c:strCache>
                <c:ptCount val="9"/>
                <c:pt idx="1">
                  <c:v>2010/12</c:v>
                </c:pt>
                <c:pt idx="2">
                  <c:v>2011/12</c:v>
                </c:pt>
                <c:pt idx="3">
                  <c:v>2012/13</c:v>
                </c:pt>
                <c:pt idx="4">
                  <c:v>2013/14</c:v>
                </c:pt>
                <c:pt idx="5">
                  <c:v>2014/15</c:v>
                </c:pt>
                <c:pt idx="6">
                  <c:v>2015/16</c:v>
                </c:pt>
                <c:pt idx="7">
                  <c:v>2016/17</c:v>
                </c:pt>
                <c:pt idx="8">
                  <c:v>2017/18</c:v>
                </c:pt>
              </c:strCache>
            </c:strRef>
          </c:cat>
          <c:val>
            <c:numRef>
              <c:f>'DFAT budget'!$B$277:$J$277</c:f>
              <c:numCache>
                <c:formatCode>"$"#,##0</c:formatCode>
                <c:ptCount val="9"/>
                <c:pt idx="1">
                  <c:v>0</c:v>
                </c:pt>
                <c:pt idx="2">
                  <c:v>0</c:v>
                </c:pt>
                <c:pt idx="3">
                  <c:v>0</c:v>
                </c:pt>
                <c:pt idx="4">
                  <c:v>0</c:v>
                </c:pt>
                <c:pt idx="5">
                  <c:v>0</c:v>
                </c:pt>
                <c:pt idx="6">
                  <c:v>1084067</c:v>
                </c:pt>
                <c:pt idx="7">
                  <c:v>1073204</c:v>
                </c:pt>
                <c:pt idx="8">
                  <c:v>794555</c:v>
                </c:pt>
              </c:numCache>
            </c:numRef>
          </c:val>
          <c:extLst>
            <c:ext xmlns:c16="http://schemas.microsoft.com/office/drawing/2014/chart" uri="{C3380CC4-5D6E-409C-BE32-E72D297353CC}">
              <c16:uniqueId val="{00000002-E5D4-4726-A1F0-C47370E9CD7E}"/>
            </c:ext>
          </c:extLst>
        </c:ser>
        <c:ser>
          <c:idx val="3"/>
          <c:order val="3"/>
          <c:tx>
            <c:strRef>
              <c:f>'DFAT budget'!$A$278</c:f>
              <c:strCache>
                <c:ptCount val="1"/>
                <c:pt idx="0">
                  <c:v>WP infrastructure</c:v>
                </c:pt>
              </c:strCache>
            </c:strRef>
          </c:tx>
          <c:spPr>
            <a:solidFill>
              <a:schemeClr val="accent4"/>
            </a:solidFill>
            <a:ln>
              <a:noFill/>
            </a:ln>
            <a:effectLst/>
          </c:spPr>
          <c:invertIfNegative val="0"/>
          <c:cat>
            <c:strRef>
              <c:f>'DFAT budget'!$B$269:$J$269</c:f>
              <c:strCache>
                <c:ptCount val="9"/>
                <c:pt idx="1">
                  <c:v>2010/12</c:v>
                </c:pt>
                <c:pt idx="2">
                  <c:v>2011/12</c:v>
                </c:pt>
                <c:pt idx="3">
                  <c:v>2012/13</c:v>
                </c:pt>
                <c:pt idx="4">
                  <c:v>2013/14</c:v>
                </c:pt>
                <c:pt idx="5">
                  <c:v>2014/15</c:v>
                </c:pt>
                <c:pt idx="6">
                  <c:v>2015/16</c:v>
                </c:pt>
                <c:pt idx="7">
                  <c:v>2016/17</c:v>
                </c:pt>
                <c:pt idx="8">
                  <c:v>2017/18</c:v>
                </c:pt>
              </c:strCache>
            </c:strRef>
          </c:cat>
          <c:val>
            <c:numRef>
              <c:f>'DFAT budget'!$B$278:$J$278</c:f>
              <c:numCache>
                <c:formatCode>"$"#,##0_);[Red]\("$"#,##0\)</c:formatCode>
                <c:ptCount val="9"/>
                <c:pt idx="1">
                  <c:v>0</c:v>
                </c:pt>
                <c:pt idx="2">
                  <c:v>1069288</c:v>
                </c:pt>
                <c:pt idx="3">
                  <c:v>3652473</c:v>
                </c:pt>
                <c:pt idx="4">
                  <c:v>1463956</c:v>
                </c:pt>
                <c:pt idx="5">
                  <c:v>1253826</c:v>
                </c:pt>
                <c:pt idx="6" formatCode="&quot;$&quot;#,##0.00_);[Red]\(&quot;$&quot;#,##0.00\)">
                  <c:v>2254536.2400000002</c:v>
                </c:pt>
                <c:pt idx="7">
                  <c:v>11641963.76</c:v>
                </c:pt>
                <c:pt idx="8">
                  <c:v>11000000</c:v>
                </c:pt>
              </c:numCache>
            </c:numRef>
          </c:val>
          <c:extLst>
            <c:ext xmlns:c16="http://schemas.microsoft.com/office/drawing/2014/chart" uri="{C3380CC4-5D6E-409C-BE32-E72D297353CC}">
              <c16:uniqueId val="{00000003-E5D4-4726-A1F0-C47370E9CD7E}"/>
            </c:ext>
          </c:extLst>
        </c:ser>
        <c:ser>
          <c:idx val="4"/>
          <c:order val="4"/>
          <c:tx>
            <c:strRef>
              <c:f>'DFAT budget'!$A$279</c:f>
              <c:strCache>
                <c:ptCount val="1"/>
                <c:pt idx="0">
                  <c:v>WP adviser and adhoc</c:v>
                </c:pt>
              </c:strCache>
            </c:strRef>
          </c:tx>
          <c:spPr>
            <a:solidFill>
              <a:srgbClr val="00B050"/>
            </a:solidFill>
            <a:ln>
              <a:solidFill>
                <a:srgbClr val="00B050"/>
              </a:solidFill>
            </a:ln>
            <a:effectLst/>
          </c:spPr>
          <c:invertIfNegative val="0"/>
          <c:cat>
            <c:strRef>
              <c:f>'DFAT budget'!$B$269:$J$269</c:f>
              <c:strCache>
                <c:ptCount val="9"/>
                <c:pt idx="1">
                  <c:v>2010/12</c:v>
                </c:pt>
                <c:pt idx="2">
                  <c:v>2011/12</c:v>
                </c:pt>
                <c:pt idx="3">
                  <c:v>2012/13</c:v>
                </c:pt>
                <c:pt idx="4">
                  <c:v>2013/14</c:v>
                </c:pt>
                <c:pt idx="5">
                  <c:v>2014/15</c:v>
                </c:pt>
                <c:pt idx="6">
                  <c:v>2015/16</c:v>
                </c:pt>
                <c:pt idx="7">
                  <c:v>2016/17</c:v>
                </c:pt>
                <c:pt idx="8">
                  <c:v>2017/18</c:v>
                </c:pt>
              </c:strCache>
            </c:strRef>
          </c:cat>
          <c:val>
            <c:numRef>
              <c:f>'DFAT budget'!$B$279:$J$279</c:f>
              <c:numCache>
                <c:formatCode>"$"#,##0</c:formatCode>
                <c:ptCount val="9"/>
                <c:pt idx="1">
                  <c:v>0</c:v>
                </c:pt>
                <c:pt idx="2">
                  <c:v>102976</c:v>
                </c:pt>
                <c:pt idx="3">
                  <c:v>2061892</c:v>
                </c:pt>
                <c:pt idx="4">
                  <c:v>1731819</c:v>
                </c:pt>
                <c:pt idx="5">
                  <c:v>2448682</c:v>
                </c:pt>
                <c:pt idx="6">
                  <c:v>455156</c:v>
                </c:pt>
                <c:pt idx="7">
                  <c:v>261213</c:v>
                </c:pt>
                <c:pt idx="8">
                  <c:v>144166</c:v>
                </c:pt>
              </c:numCache>
            </c:numRef>
          </c:val>
          <c:extLst>
            <c:ext xmlns:c16="http://schemas.microsoft.com/office/drawing/2014/chart" uri="{C3380CC4-5D6E-409C-BE32-E72D297353CC}">
              <c16:uniqueId val="{00000004-E5D4-4726-A1F0-C47370E9CD7E}"/>
            </c:ext>
          </c:extLst>
        </c:ser>
        <c:dLbls>
          <c:showLegendKey val="0"/>
          <c:showVal val="0"/>
          <c:showCatName val="0"/>
          <c:showSerName val="0"/>
          <c:showPercent val="0"/>
          <c:showBubbleSize val="0"/>
        </c:dLbls>
        <c:gapWidth val="150"/>
        <c:overlap val="100"/>
        <c:axId val="-2036859384"/>
        <c:axId val="-2036593848"/>
      </c:barChart>
      <c:catAx>
        <c:axId val="-2036859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6593848"/>
        <c:crosses val="autoZero"/>
        <c:auto val="1"/>
        <c:lblAlgn val="ctr"/>
        <c:lblOffset val="100"/>
        <c:noMultiLvlLbl val="0"/>
      </c:catAx>
      <c:valAx>
        <c:axId val="-2036593848"/>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6859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4. Total DFAT investments 2010-2018/19</a:t>
            </a:r>
          </a:p>
        </c:rich>
      </c:tx>
      <c:layout>
        <c:manualLayout>
          <c:xMode val="edge"/>
          <c:yMode val="edge"/>
          <c:x val="0.32288929238612402"/>
          <c:y val="8.6702254652669397E-3"/>
        </c:manualLayout>
      </c:layout>
      <c:overlay val="0"/>
      <c:spPr>
        <a:noFill/>
        <a:ln>
          <a:noFill/>
        </a:ln>
        <a:effectLst/>
      </c:spPr>
    </c:title>
    <c:autoTitleDeleted val="0"/>
    <c:plotArea>
      <c:layout/>
      <c:barChart>
        <c:barDir val="col"/>
        <c:grouping val="stacked"/>
        <c:varyColors val="0"/>
        <c:ser>
          <c:idx val="0"/>
          <c:order val="0"/>
          <c:tx>
            <c:strRef>
              <c:f>'DFAT budget'!$L$269</c:f>
              <c:strCache>
                <c:ptCount val="1"/>
                <c:pt idx="0">
                  <c:v>Total</c:v>
                </c:pt>
              </c:strCache>
            </c:strRef>
          </c:tx>
          <c:spPr>
            <a:solidFill>
              <a:schemeClr val="accent1"/>
            </a:solidFill>
            <a:ln>
              <a:noFill/>
            </a:ln>
            <a:effectLst/>
          </c:spPr>
          <c:invertIfNegative val="0"/>
          <c:cat>
            <c:strRef>
              <c:f>('DFAT budget'!$A$270:$A$272,'DFAT budget'!$A$275:$A$279,'DFAT budget'!$A$281:$A$287)</c:f>
              <c:strCache>
                <c:ptCount val="15"/>
                <c:pt idx="0">
                  <c:v>National laboratory</c:v>
                </c:pt>
                <c:pt idx="1">
                  <c:v>National other</c:v>
                </c:pt>
                <c:pt idx="2">
                  <c:v>National WHO</c:v>
                </c:pt>
                <c:pt idx="3">
                  <c:v>WP Burnet</c:v>
                </c:pt>
                <c:pt idx="4">
                  <c:v>WP World Vision</c:v>
                </c:pt>
                <c:pt idx="5">
                  <c:v>WP HHISP</c:v>
                </c:pt>
                <c:pt idx="6">
                  <c:v>WP infrastructure</c:v>
                </c:pt>
                <c:pt idx="7">
                  <c:v>WP adviser and adhoc</c:v>
                </c:pt>
                <c:pt idx="8">
                  <c:v>NCD Child TB project</c:v>
                </c:pt>
                <c:pt idx="9">
                  <c:v>NCD World Vision</c:v>
                </c:pt>
                <c:pt idx="10">
                  <c:v>NCD FHI 360</c:v>
                </c:pt>
                <c:pt idx="11">
                  <c:v>NCD Child Fund</c:v>
                </c:pt>
                <c:pt idx="12">
                  <c:v>NCD Business for Health </c:v>
                </c:pt>
                <c:pt idx="13">
                  <c:v>NCD vehicle and rennovations</c:v>
                </c:pt>
                <c:pt idx="14">
                  <c:v>NCD workshop</c:v>
                </c:pt>
              </c:strCache>
            </c:strRef>
          </c:cat>
          <c:val>
            <c:numRef>
              <c:f>('DFAT budget'!$L$270:$L$272,'DFAT budget'!$L$275:$L$279,'DFAT budget'!$L$281:$L$287)</c:f>
              <c:numCache>
                <c:formatCode>"$"#,##0_);[Red]\("$"#,##0\)</c:formatCode>
                <c:ptCount val="15"/>
                <c:pt idx="0">
                  <c:v>2222992.67</c:v>
                </c:pt>
                <c:pt idx="1">
                  <c:v>3865597</c:v>
                </c:pt>
                <c:pt idx="2">
                  <c:v>1795000</c:v>
                </c:pt>
                <c:pt idx="3">
                  <c:v>10677228</c:v>
                </c:pt>
                <c:pt idx="4">
                  <c:v>7615037</c:v>
                </c:pt>
                <c:pt idx="5">
                  <c:v>3993619</c:v>
                </c:pt>
                <c:pt idx="6">
                  <c:v>32336043</c:v>
                </c:pt>
                <c:pt idx="7">
                  <c:v>7494467</c:v>
                </c:pt>
                <c:pt idx="8">
                  <c:v>1041343</c:v>
                </c:pt>
                <c:pt idx="9">
                  <c:v>1676802</c:v>
                </c:pt>
                <c:pt idx="10">
                  <c:v>2000000</c:v>
                </c:pt>
                <c:pt idx="11">
                  <c:v>1133355</c:v>
                </c:pt>
                <c:pt idx="12">
                  <c:v>402509</c:v>
                </c:pt>
                <c:pt idx="13">
                  <c:v>59525</c:v>
                </c:pt>
                <c:pt idx="14">
                  <c:v>12556</c:v>
                </c:pt>
              </c:numCache>
            </c:numRef>
          </c:val>
          <c:extLst>
            <c:ext xmlns:c16="http://schemas.microsoft.com/office/drawing/2014/chart" uri="{C3380CC4-5D6E-409C-BE32-E72D297353CC}">
              <c16:uniqueId val="{00000000-7C2E-4004-9D53-6F8DD986C396}"/>
            </c:ext>
          </c:extLst>
        </c:ser>
        <c:dLbls>
          <c:showLegendKey val="0"/>
          <c:showVal val="0"/>
          <c:showCatName val="0"/>
          <c:showSerName val="0"/>
          <c:showPercent val="0"/>
          <c:showBubbleSize val="0"/>
        </c:dLbls>
        <c:gapWidth val="150"/>
        <c:overlap val="100"/>
        <c:axId val="-2135822168"/>
        <c:axId val="-2135816392"/>
      </c:barChart>
      <c:catAx>
        <c:axId val="-2135822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5816392"/>
        <c:crosses val="autoZero"/>
        <c:auto val="1"/>
        <c:lblAlgn val="ctr"/>
        <c:lblOffset val="100"/>
        <c:noMultiLvlLbl val="0"/>
      </c:catAx>
      <c:valAx>
        <c:axId val="-213581639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58221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5. DFAT investments by</a:t>
            </a:r>
            <a:r>
              <a:rPr lang="en-US" baseline="0"/>
              <a:t> year</a:t>
            </a:r>
            <a:endParaRPr lang="en-US"/>
          </a:p>
        </c:rich>
      </c:tx>
      <c:layout>
        <c:manualLayout>
          <c:xMode val="edge"/>
          <c:yMode val="edge"/>
          <c:x val="0.32314617692845699"/>
          <c:y val="1.5257469802924299E-2"/>
        </c:manualLayout>
      </c:layout>
      <c:overlay val="0"/>
      <c:spPr>
        <a:noFill/>
        <a:ln>
          <a:noFill/>
        </a:ln>
        <a:effectLst/>
      </c:spPr>
    </c:title>
    <c:autoTitleDeleted val="0"/>
    <c:plotArea>
      <c:layout/>
      <c:barChart>
        <c:barDir val="col"/>
        <c:grouping val="stacked"/>
        <c:varyColors val="0"/>
        <c:ser>
          <c:idx val="0"/>
          <c:order val="0"/>
          <c:tx>
            <c:strRef>
              <c:f>'DFAT budget'!$A$289</c:f>
              <c:strCache>
                <c:ptCount val="1"/>
                <c:pt idx="0">
                  <c:v>Total</c:v>
                </c:pt>
              </c:strCache>
            </c:strRef>
          </c:tx>
          <c:spPr>
            <a:solidFill>
              <a:schemeClr val="accent1"/>
            </a:solidFill>
            <a:ln>
              <a:noFill/>
            </a:ln>
            <a:effectLst/>
          </c:spPr>
          <c:invertIfNegative val="0"/>
          <c:cat>
            <c:strRef>
              <c:f>'DFAT budget'!$B$269:$K$269</c:f>
              <c:strCache>
                <c:ptCount val="10"/>
                <c:pt idx="1">
                  <c:v>2010/12</c:v>
                </c:pt>
                <c:pt idx="2">
                  <c:v>2011/12</c:v>
                </c:pt>
                <c:pt idx="3">
                  <c:v>2012/13</c:v>
                </c:pt>
                <c:pt idx="4">
                  <c:v>2013/14</c:v>
                </c:pt>
                <c:pt idx="5">
                  <c:v>2014/15</c:v>
                </c:pt>
                <c:pt idx="6">
                  <c:v>2015/16</c:v>
                </c:pt>
                <c:pt idx="7">
                  <c:v>2016/17</c:v>
                </c:pt>
                <c:pt idx="8">
                  <c:v>2017/18</c:v>
                </c:pt>
                <c:pt idx="9">
                  <c:v>2018/19</c:v>
                </c:pt>
              </c:strCache>
            </c:strRef>
          </c:cat>
          <c:val>
            <c:numRef>
              <c:f>'DFAT budget'!$B$289:$K$289</c:f>
              <c:numCache>
                <c:formatCode>"$"#,##0_);[Red]\("$"#,##0\)</c:formatCode>
                <c:ptCount val="10"/>
                <c:pt idx="1">
                  <c:v>0</c:v>
                </c:pt>
                <c:pt idx="2">
                  <c:v>1629507</c:v>
                </c:pt>
                <c:pt idx="3">
                  <c:v>7064547</c:v>
                </c:pt>
                <c:pt idx="4">
                  <c:v>5073428</c:v>
                </c:pt>
                <c:pt idx="5">
                  <c:v>8168746</c:v>
                </c:pt>
                <c:pt idx="6">
                  <c:v>8290463.2400000002</c:v>
                </c:pt>
                <c:pt idx="7">
                  <c:v>17626699.760000002</c:v>
                </c:pt>
                <c:pt idx="8">
                  <c:v>19950133.670000002</c:v>
                </c:pt>
                <c:pt idx="9">
                  <c:v>11767636</c:v>
                </c:pt>
              </c:numCache>
            </c:numRef>
          </c:val>
          <c:extLst>
            <c:ext xmlns:c16="http://schemas.microsoft.com/office/drawing/2014/chart" uri="{C3380CC4-5D6E-409C-BE32-E72D297353CC}">
              <c16:uniqueId val="{00000000-9F60-44C4-B7E2-5678E7D3FC9D}"/>
            </c:ext>
          </c:extLst>
        </c:ser>
        <c:dLbls>
          <c:showLegendKey val="0"/>
          <c:showVal val="0"/>
          <c:showCatName val="0"/>
          <c:showSerName val="0"/>
          <c:showPercent val="0"/>
          <c:showBubbleSize val="0"/>
        </c:dLbls>
        <c:gapWidth val="150"/>
        <c:overlap val="100"/>
        <c:axId val="-2111523944"/>
        <c:axId val="-2036851720"/>
      </c:barChart>
      <c:catAx>
        <c:axId val="-2111523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6851720"/>
        <c:crosses val="autoZero"/>
        <c:auto val="1"/>
        <c:lblAlgn val="ctr"/>
        <c:lblOffset val="100"/>
        <c:noMultiLvlLbl val="0"/>
      </c:catAx>
      <c:valAx>
        <c:axId val="-203685172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15239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6. National DFAT</a:t>
            </a:r>
            <a:r>
              <a:rPr lang="en-US" baseline="0"/>
              <a:t> expenditure</a:t>
            </a:r>
            <a:endParaRPr lang="en-US"/>
          </a:p>
        </c:rich>
      </c:tx>
      <c:overlay val="0"/>
      <c:spPr>
        <a:noFill/>
        <a:ln>
          <a:noFill/>
        </a:ln>
        <a:effectLst/>
      </c:spPr>
    </c:title>
    <c:autoTitleDeleted val="0"/>
    <c:plotArea>
      <c:layout/>
      <c:barChart>
        <c:barDir val="col"/>
        <c:grouping val="stacked"/>
        <c:varyColors val="0"/>
        <c:ser>
          <c:idx val="0"/>
          <c:order val="0"/>
          <c:tx>
            <c:strRef>
              <c:f>'DFAT budget'!$A$274</c:f>
              <c:strCache>
                <c:ptCount val="1"/>
                <c:pt idx="0">
                  <c:v>National</c:v>
                </c:pt>
              </c:strCache>
            </c:strRef>
          </c:tx>
          <c:spPr>
            <a:solidFill>
              <a:schemeClr val="accent1"/>
            </a:solidFill>
            <a:ln>
              <a:noFill/>
            </a:ln>
            <a:effectLst/>
          </c:spPr>
          <c:invertIfNegative val="0"/>
          <c:cat>
            <c:strRef>
              <c:f>'DFAT budget'!$B$269:$K$269</c:f>
              <c:strCache>
                <c:ptCount val="10"/>
                <c:pt idx="1">
                  <c:v>2010/12</c:v>
                </c:pt>
                <c:pt idx="2">
                  <c:v>2011/12</c:v>
                </c:pt>
                <c:pt idx="3">
                  <c:v>2012/13</c:v>
                </c:pt>
                <c:pt idx="4">
                  <c:v>2013/14</c:v>
                </c:pt>
                <c:pt idx="5">
                  <c:v>2014/15</c:v>
                </c:pt>
                <c:pt idx="6">
                  <c:v>2015/16</c:v>
                </c:pt>
                <c:pt idx="7">
                  <c:v>2016/17</c:v>
                </c:pt>
                <c:pt idx="8">
                  <c:v>2017/18</c:v>
                </c:pt>
                <c:pt idx="9">
                  <c:v>2018/19</c:v>
                </c:pt>
              </c:strCache>
            </c:strRef>
          </c:cat>
          <c:val>
            <c:numRef>
              <c:f>'DFAT budget'!$B$274:$K$274</c:f>
              <c:numCache>
                <c:formatCode>General</c:formatCode>
                <c:ptCount val="10"/>
                <c:pt idx="1">
                  <c:v>0</c:v>
                </c:pt>
                <c:pt idx="2">
                  <c:v>457243</c:v>
                </c:pt>
                <c:pt idx="3">
                  <c:v>1350182</c:v>
                </c:pt>
                <c:pt idx="4">
                  <c:v>1877653</c:v>
                </c:pt>
                <c:pt idx="5">
                  <c:v>2958944</c:v>
                </c:pt>
                <c:pt idx="6">
                  <c:v>1167867</c:v>
                </c:pt>
                <c:pt idx="7">
                  <c:v>1355108</c:v>
                </c:pt>
                <c:pt idx="8">
                  <c:v>999953.66999999899</c:v>
                </c:pt>
                <c:pt idx="9">
                  <c:v>961726</c:v>
                </c:pt>
              </c:numCache>
            </c:numRef>
          </c:val>
          <c:extLst>
            <c:ext xmlns:c16="http://schemas.microsoft.com/office/drawing/2014/chart" uri="{C3380CC4-5D6E-409C-BE32-E72D297353CC}">
              <c16:uniqueId val="{00000000-9616-47AD-8741-9ED50857EE53}"/>
            </c:ext>
          </c:extLst>
        </c:ser>
        <c:ser>
          <c:idx val="1"/>
          <c:order val="1"/>
          <c:tx>
            <c:strRef>
              <c:f>'DFAT budget'!$A$280</c:f>
              <c:strCache>
                <c:ptCount val="1"/>
                <c:pt idx="0">
                  <c:v>Western Province</c:v>
                </c:pt>
              </c:strCache>
            </c:strRef>
          </c:tx>
          <c:spPr>
            <a:solidFill>
              <a:schemeClr val="accent2"/>
            </a:solidFill>
            <a:ln>
              <a:noFill/>
            </a:ln>
            <a:effectLst/>
          </c:spPr>
          <c:invertIfNegative val="0"/>
          <c:cat>
            <c:strRef>
              <c:f>'DFAT budget'!$B$269:$K$269</c:f>
              <c:strCache>
                <c:ptCount val="10"/>
                <c:pt idx="1">
                  <c:v>2010/12</c:v>
                </c:pt>
                <c:pt idx="2">
                  <c:v>2011/12</c:v>
                </c:pt>
                <c:pt idx="3">
                  <c:v>2012/13</c:v>
                </c:pt>
                <c:pt idx="4">
                  <c:v>2013/14</c:v>
                </c:pt>
                <c:pt idx="5">
                  <c:v>2014/15</c:v>
                </c:pt>
                <c:pt idx="6">
                  <c:v>2015/16</c:v>
                </c:pt>
                <c:pt idx="7">
                  <c:v>2016/17</c:v>
                </c:pt>
                <c:pt idx="8">
                  <c:v>2017/18</c:v>
                </c:pt>
                <c:pt idx="9">
                  <c:v>2018/19</c:v>
                </c:pt>
              </c:strCache>
            </c:strRef>
          </c:cat>
          <c:val>
            <c:numRef>
              <c:f>'DFAT budget'!$B$280:$K$280</c:f>
              <c:numCache>
                <c:formatCode>"$"#,##0</c:formatCode>
                <c:ptCount val="10"/>
                <c:pt idx="1">
                  <c:v>0</c:v>
                </c:pt>
                <c:pt idx="2">
                  <c:v>1172264</c:v>
                </c:pt>
                <c:pt idx="3">
                  <c:v>5714365</c:v>
                </c:pt>
                <c:pt idx="4">
                  <c:v>3195775</c:v>
                </c:pt>
                <c:pt idx="5">
                  <c:v>5209802</c:v>
                </c:pt>
                <c:pt idx="6">
                  <c:v>7028037.2400000002</c:v>
                </c:pt>
                <c:pt idx="7">
                  <c:v>15815896.76</c:v>
                </c:pt>
                <c:pt idx="8">
                  <c:v>15934840</c:v>
                </c:pt>
                <c:pt idx="9">
                  <c:v>8045414</c:v>
                </c:pt>
              </c:numCache>
            </c:numRef>
          </c:val>
          <c:extLst>
            <c:ext xmlns:c16="http://schemas.microsoft.com/office/drawing/2014/chart" uri="{C3380CC4-5D6E-409C-BE32-E72D297353CC}">
              <c16:uniqueId val="{00000001-9616-47AD-8741-9ED50857EE53}"/>
            </c:ext>
          </c:extLst>
        </c:ser>
        <c:ser>
          <c:idx val="2"/>
          <c:order val="2"/>
          <c:tx>
            <c:strRef>
              <c:f>'DFAT budget'!$A$288</c:f>
              <c:strCache>
                <c:ptCount val="1"/>
                <c:pt idx="0">
                  <c:v>NCD</c:v>
                </c:pt>
              </c:strCache>
            </c:strRef>
          </c:tx>
          <c:spPr>
            <a:solidFill>
              <a:schemeClr val="accent3"/>
            </a:solidFill>
            <a:ln>
              <a:noFill/>
            </a:ln>
            <a:effectLst/>
          </c:spPr>
          <c:invertIfNegative val="0"/>
          <c:cat>
            <c:strRef>
              <c:f>'DFAT budget'!$B$269:$K$269</c:f>
              <c:strCache>
                <c:ptCount val="10"/>
                <c:pt idx="1">
                  <c:v>2010/12</c:v>
                </c:pt>
                <c:pt idx="2">
                  <c:v>2011/12</c:v>
                </c:pt>
                <c:pt idx="3">
                  <c:v>2012/13</c:v>
                </c:pt>
                <c:pt idx="4">
                  <c:v>2013/14</c:v>
                </c:pt>
                <c:pt idx="5">
                  <c:v>2014/15</c:v>
                </c:pt>
                <c:pt idx="6">
                  <c:v>2015/16</c:v>
                </c:pt>
                <c:pt idx="7">
                  <c:v>2016/17</c:v>
                </c:pt>
                <c:pt idx="8">
                  <c:v>2017/18</c:v>
                </c:pt>
                <c:pt idx="9">
                  <c:v>2018/19</c:v>
                </c:pt>
              </c:strCache>
            </c:strRef>
          </c:cat>
          <c:val>
            <c:numRef>
              <c:f>'DFAT budget'!$B$288:$K$288</c:f>
              <c:numCache>
                <c:formatCode>"$"#,##0_);[Red]\("$"#,##0\)</c:formatCode>
                <c:ptCount val="10"/>
                <c:pt idx="1">
                  <c:v>0</c:v>
                </c:pt>
                <c:pt idx="2">
                  <c:v>0</c:v>
                </c:pt>
                <c:pt idx="3">
                  <c:v>0</c:v>
                </c:pt>
                <c:pt idx="4">
                  <c:v>0</c:v>
                </c:pt>
                <c:pt idx="5">
                  <c:v>0</c:v>
                </c:pt>
                <c:pt idx="6">
                  <c:v>94559</c:v>
                </c:pt>
                <c:pt idx="7">
                  <c:v>455695</c:v>
                </c:pt>
                <c:pt idx="8">
                  <c:v>3015340</c:v>
                </c:pt>
                <c:pt idx="9">
                  <c:v>2760496</c:v>
                </c:pt>
              </c:numCache>
            </c:numRef>
          </c:val>
          <c:extLst>
            <c:ext xmlns:c16="http://schemas.microsoft.com/office/drawing/2014/chart" uri="{C3380CC4-5D6E-409C-BE32-E72D297353CC}">
              <c16:uniqueId val="{00000002-9616-47AD-8741-9ED50857EE53}"/>
            </c:ext>
          </c:extLst>
        </c:ser>
        <c:dLbls>
          <c:showLegendKey val="0"/>
          <c:showVal val="0"/>
          <c:showCatName val="0"/>
          <c:showSerName val="0"/>
          <c:showPercent val="0"/>
          <c:showBubbleSize val="0"/>
        </c:dLbls>
        <c:gapWidth val="150"/>
        <c:overlap val="100"/>
        <c:axId val="-2036474024"/>
        <c:axId val="-2036470536"/>
      </c:barChart>
      <c:catAx>
        <c:axId val="-2036474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6470536"/>
        <c:crosses val="autoZero"/>
        <c:auto val="1"/>
        <c:lblAlgn val="ctr"/>
        <c:lblOffset val="100"/>
        <c:noMultiLvlLbl val="0"/>
      </c:catAx>
      <c:valAx>
        <c:axId val="-203647053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6474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en-US" sz="1200"/>
              <a:t>Daru BMU TB Registrations 2012–2018</a:t>
            </a:r>
          </a:p>
        </c:rich>
      </c:tx>
      <c:overlay val="0"/>
    </c:title>
    <c:autoTitleDeleted val="0"/>
    <c:plotArea>
      <c:layout/>
      <c:areaChart>
        <c:grouping val="stacked"/>
        <c:varyColors val="0"/>
        <c:ser>
          <c:idx val="0"/>
          <c:order val="0"/>
          <c:tx>
            <c:strRef>
              <c:f>'DR-TB enrolments'!$B$73</c:f>
              <c:strCache>
                <c:ptCount val="1"/>
                <c:pt idx="0">
                  <c:v>DS 0–4</c:v>
                </c:pt>
              </c:strCache>
            </c:strRef>
          </c:tx>
          <c:spPr>
            <a:solidFill>
              <a:schemeClr val="tx2">
                <a:lumMod val="40000"/>
                <a:lumOff val="60000"/>
              </a:schemeClr>
            </a:solidFill>
          </c:spPr>
          <c:cat>
            <c:numRef>
              <c:f>'DR-TB enrolments'!$C$72:$I$72</c:f>
              <c:numCache>
                <c:formatCode>General</c:formatCode>
                <c:ptCount val="7"/>
                <c:pt idx="0">
                  <c:v>2012</c:v>
                </c:pt>
                <c:pt idx="1">
                  <c:v>2013</c:v>
                </c:pt>
                <c:pt idx="2">
                  <c:v>2014</c:v>
                </c:pt>
                <c:pt idx="3">
                  <c:v>2015</c:v>
                </c:pt>
                <c:pt idx="4">
                  <c:v>2016</c:v>
                </c:pt>
                <c:pt idx="5">
                  <c:v>2017</c:v>
                </c:pt>
                <c:pt idx="6">
                  <c:v>2018</c:v>
                </c:pt>
              </c:numCache>
            </c:numRef>
          </c:cat>
          <c:val>
            <c:numRef>
              <c:f>'DR-TB enrolments'!$C$73:$I$73</c:f>
              <c:numCache>
                <c:formatCode>General</c:formatCode>
                <c:ptCount val="7"/>
                <c:pt idx="3">
                  <c:v>32</c:v>
                </c:pt>
                <c:pt idx="4">
                  <c:v>35</c:v>
                </c:pt>
                <c:pt idx="5">
                  <c:v>41</c:v>
                </c:pt>
                <c:pt idx="6">
                  <c:v>50</c:v>
                </c:pt>
              </c:numCache>
            </c:numRef>
          </c:val>
          <c:extLst>
            <c:ext xmlns:c16="http://schemas.microsoft.com/office/drawing/2014/chart" uri="{C3380CC4-5D6E-409C-BE32-E72D297353CC}">
              <c16:uniqueId val="{00000000-7028-D44A-8925-EFDF2E842AE1}"/>
            </c:ext>
          </c:extLst>
        </c:ser>
        <c:ser>
          <c:idx val="1"/>
          <c:order val="1"/>
          <c:tx>
            <c:strRef>
              <c:f>'DR-TB enrolments'!$B$74</c:f>
              <c:strCache>
                <c:ptCount val="1"/>
                <c:pt idx="0">
                  <c:v>DS 5–14</c:v>
                </c:pt>
              </c:strCache>
            </c:strRef>
          </c:tx>
          <c:spPr>
            <a:solidFill>
              <a:schemeClr val="tx2">
                <a:lumMod val="60000"/>
                <a:lumOff val="40000"/>
              </a:schemeClr>
            </a:solidFill>
          </c:spPr>
          <c:cat>
            <c:numRef>
              <c:f>'DR-TB enrolments'!$C$72:$I$72</c:f>
              <c:numCache>
                <c:formatCode>General</c:formatCode>
                <c:ptCount val="7"/>
                <c:pt idx="0">
                  <c:v>2012</c:v>
                </c:pt>
                <c:pt idx="1">
                  <c:v>2013</c:v>
                </c:pt>
                <c:pt idx="2">
                  <c:v>2014</c:v>
                </c:pt>
                <c:pt idx="3">
                  <c:v>2015</c:v>
                </c:pt>
                <c:pt idx="4">
                  <c:v>2016</c:v>
                </c:pt>
                <c:pt idx="5">
                  <c:v>2017</c:v>
                </c:pt>
                <c:pt idx="6">
                  <c:v>2018</c:v>
                </c:pt>
              </c:numCache>
            </c:numRef>
          </c:cat>
          <c:val>
            <c:numRef>
              <c:f>'DR-TB enrolments'!$C$74:$I$74</c:f>
              <c:numCache>
                <c:formatCode>General</c:formatCode>
                <c:ptCount val="7"/>
                <c:pt idx="3">
                  <c:v>52</c:v>
                </c:pt>
                <c:pt idx="4">
                  <c:v>47</c:v>
                </c:pt>
                <c:pt idx="5">
                  <c:v>46</c:v>
                </c:pt>
                <c:pt idx="6">
                  <c:v>53</c:v>
                </c:pt>
              </c:numCache>
            </c:numRef>
          </c:val>
          <c:extLst>
            <c:ext xmlns:c16="http://schemas.microsoft.com/office/drawing/2014/chart" uri="{C3380CC4-5D6E-409C-BE32-E72D297353CC}">
              <c16:uniqueId val="{00000001-7028-D44A-8925-EFDF2E842AE1}"/>
            </c:ext>
          </c:extLst>
        </c:ser>
        <c:ser>
          <c:idx val="2"/>
          <c:order val="2"/>
          <c:tx>
            <c:strRef>
              <c:f>'DR-TB enrolments'!$B$75</c:f>
              <c:strCache>
                <c:ptCount val="1"/>
                <c:pt idx="0">
                  <c:v>DS 15+</c:v>
                </c:pt>
              </c:strCache>
            </c:strRef>
          </c:tx>
          <c:spPr>
            <a:solidFill>
              <a:schemeClr val="tx2">
                <a:lumMod val="75000"/>
              </a:schemeClr>
            </a:solidFill>
          </c:spPr>
          <c:cat>
            <c:numRef>
              <c:f>'DR-TB enrolments'!$C$72:$I$72</c:f>
              <c:numCache>
                <c:formatCode>General</c:formatCode>
                <c:ptCount val="7"/>
                <c:pt idx="0">
                  <c:v>2012</c:v>
                </c:pt>
                <c:pt idx="1">
                  <c:v>2013</c:v>
                </c:pt>
                <c:pt idx="2">
                  <c:v>2014</c:v>
                </c:pt>
                <c:pt idx="3">
                  <c:v>2015</c:v>
                </c:pt>
                <c:pt idx="4">
                  <c:v>2016</c:v>
                </c:pt>
                <c:pt idx="5">
                  <c:v>2017</c:v>
                </c:pt>
                <c:pt idx="6">
                  <c:v>2018</c:v>
                </c:pt>
              </c:numCache>
            </c:numRef>
          </c:cat>
          <c:val>
            <c:numRef>
              <c:f>'DR-TB enrolments'!$C$75:$I$75</c:f>
              <c:numCache>
                <c:formatCode>General</c:formatCode>
                <c:ptCount val="7"/>
                <c:pt idx="0">
                  <c:v>447</c:v>
                </c:pt>
                <c:pt idx="1">
                  <c:v>529</c:v>
                </c:pt>
                <c:pt idx="2">
                  <c:v>578</c:v>
                </c:pt>
                <c:pt idx="3">
                  <c:v>299</c:v>
                </c:pt>
                <c:pt idx="4">
                  <c:v>280</c:v>
                </c:pt>
                <c:pt idx="5">
                  <c:v>313</c:v>
                </c:pt>
                <c:pt idx="6">
                  <c:v>335</c:v>
                </c:pt>
              </c:numCache>
            </c:numRef>
          </c:val>
          <c:extLst>
            <c:ext xmlns:c16="http://schemas.microsoft.com/office/drawing/2014/chart" uri="{C3380CC4-5D6E-409C-BE32-E72D297353CC}">
              <c16:uniqueId val="{00000002-7028-D44A-8925-EFDF2E842AE1}"/>
            </c:ext>
          </c:extLst>
        </c:ser>
        <c:ser>
          <c:idx val="3"/>
          <c:order val="3"/>
          <c:tx>
            <c:strRef>
              <c:f>'DR-TB enrolments'!$B$76</c:f>
              <c:strCache>
                <c:ptCount val="1"/>
                <c:pt idx="0">
                  <c:v>DR 0–4</c:v>
                </c:pt>
              </c:strCache>
            </c:strRef>
          </c:tx>
          <c:spPr>
            <a:solidFill>
              <a:schemeClr val="accent2">
                <a:lumMod val="40000"/>
                <a:lumOff val="60000"/>
              </a:schemeClr>
            </a:solidFill>
          </c:spPr>
          <c:cat>
            <c:numRef>
              <c:f>'DR-TB enrolments'!$C$72:$I$72</c:f>
              <c:numCache>
                <c:formatCode>General</c:formatCode>
                <c:ptCount val="7"/>
                <c:pt idx="0">
                  <c:v>2012</c:v>
                </c:pt>
                <c:pt idx="1">
                  <c:v>2013</c:v>
                </c:pt>
                <c:pt idx="2">
                  <c:v>2014</c:v>
                </c:pt>
                <c:pt idx="3">
                  <c:v>2015</c:v>
                </c:pt>
                <c:pt idx="4">
                  <c:v>2016</c:v>
                </c:pt>
                <c:pt idx="5">
                  <c:v>2017</c:v>
                </c:pt>
                <c:pt idx="6">
                  <c:v>2018</c:v>
                </c:pt>
              </c:numCache>
            </c:numRef>
          </c:cat>
          <c:val>
            <c:numRef>
              <c:f>'DR-TB enrolments'!$C$76:$I$76</c:f>
              <c:numCache>
                <c:formatCode>General</c:formatCode>
                <c:ptCount val="7"/>
                <c:pt idx="0">
                  <c:v>0</c:v>
                </c:pt>
                <c:pt idx="1">
                  <c:v>0</c:v>
                </c:pt>
                <c:pt idx="2">
                  <c:v>0</c:v>
                </c:pt>
                <c:pt idx="3">
                  <c:v>1</c:v>
                </c:pt>
                <c:pt idx="4">
                  <c:v>10</c:v>
                </c:pt>
                <c:pt idx="5">
                  <c:v>3</c:v>
                </c:pt>
                <c:pt idx="6">
                  <c:v>10</c:v>
                </c:pt>
              </c:numCache>
            </c:numRef>
          </c:val>
          <c:extLst>
            <c:ext xmlns:c16="http://schemas.microsoft.com/office/drawing/2014/chart" uri="{C3380CC4-5D6E-409C-BE32-E72D297353CC}">
              <c16:uniqueId val="{00000003-7028-D44A-8925-EFDF2E842AE1}"/>
            </c:ext>
          </c:extLst>
        </c:ser>
        <c:ser>
          <c:idx val="4"/>
          <c:order val="4"/>
          <c:tx>
            <c:strRef>
              <c:f>'DR-TB enrolments'!$B$77</c:f>
              <c:strCache>
                <c:ptCount val="1"/>
                <c:pt idx="0">
                  <c:v>DR 5–14</c:v>
                </c:pt>
              </c:strCache>
            </c:strRef>
          </c:tx>
          <c:spPr>
            <a:solidFill>
              <a:schemeClr val="accent2">
                <a:lumMod val="75000"/>
              </a:schemeClr>
            </a:solidFill>
          </c:spPr>
          <c:cat>
            <c:numRef>
              <c:f>'DR-TB enrolments'!$C$72:$I$72</c:f>
              <c:numCache>
                <c:formatCode>General</c:formatCode>
                <c:ptCount val="7"/>
                <c:pt idx="0">
                  <c:v>2012</c:v>
                </c:pt>
                <c:pt idx="1">
                  <c:v>2013</c:v>
                </c:pt>
                <c:pt idx="2">
                  <c:v>2014</c:v>
                </c:pt>
                <c:pt idx="3">
                  <c:v>2015</c:v>
                </c:pt>
                <c:pt idx="4">
                  <c:v>2016</c:v>
                </c:pt>
                <c:pt idx="5">
                  <c:v>2017</c:v>
                </c:pt>
                <c:pt idx="6">
                  <c:v>2018</c:v>
                </c:pt>
              </c:numCache>
            </c:numRef>
          </c:cat>
          <c:val>
            <c:numRef>
              <c:f>'DR-TB enrolments'!$C$77:$I$77</c:f>
              <c:numCache>
                <c:formatCode>General</c:formatCode>
                <c:ptCount val="7"/>
                <c:pt idx="0" formatCode="0">
                  <c:v>2</c:v>
                </c:pt>
                <c:pt idx="1">
                  <c:v>4</c:v>
                </c:pt>
                <c:pt idx="2">
                  <c:v>3</c:v>
                </c:pt>
                <c:pt idx="3">
                  <c:v>16</c:v>
                </c:pt>
                <c:pt idx="4">
                  <c:v>13</c:v>
                </c:pt>
                <c:pt idx="5">
                  <c:v>12</c:v>
                </c:pt>
                <c:pt idx="6">
                  <c:v>14</c:v>
                </c:pt>
              </c:numCache>
            </c:numRef>
          </c:val>
          <c:extLst>
            <c:ext xmlns:c16="http://schemas.microsoft.com/office/drawing/2014/chart" uri="{C3380CC4-5D6E-409C-BE32-E72D297353CC}">
              <c16:uniqueId val="{00000004-7028-D44A-8925-EFDF2E842AE1}"/>
            </c:ext>
          </c:extLst>
        </c:ser>
        <c:ser>
          <c:idx val="5"/>
          <c:order val="5"/>
          <c:tx>
            <c:strRef>
              <c:f>'DR-TB enrolments'!$B$78</c:f>
              <c:strCache>
                <c:ptCount val="1"/>
                <c:pt idx="0">
                  <c:v>DR 15+</c:v>
                </c:pt>
              </c:strCache>
            </c:strRef>
          </c:tx>
          <c:spPr>
            <a:solidFill>
              <a:schemeClr val="accent2">
                <a:lumMod val="50000"/>
              </a:schemeClr>
            </a:solidFill>
          </c:spPr>
          <c:cat>
            <c:numRef>
              <c:f>'DR-TB enrolments'!$C$72:$I$72</c:f>
              <c:numCache>
                <c:formatCode>General</c:formatCode>
                <c:ptCount val="7"/>
                <c:pt idx="0">
                  <c:v>2012</c:v>
                </c:pt>
                <c:pt idx="1">
                  <c:v>2013</c:v>
                </c:pt>
                <c:pt idx="2">
                  <c:v>2014</c:v>
                </c:pt>
                <c:pt idx="3">
                  <c:v>2015</c:v>
                </c:pt>
                <c:pt idx="4">
                  <c:v>2016</c:v>
                </c:pt>
                <c:pt idx="5">
                  <c:v>2017</c:v>
                </c:pt>
                <c:pt idx="6">
                  <c:v>2018</c:v>
                </c:pt>
              </c:numCache>
            </c:numRef>
          </c:cat>
          <c:val>
            <c:numRef>
              <c:f>'DR-TB enrolments'!$C$78:$I$78</c:f>
              <c:numCache>
                <c:formatCode>General</c:formatCode>
                <c:ptCount val="7"/>
                <c:pt idx="0">
                  <c:v>64</c:v>
                </c:pt>
                <c:pt idx="1">
                  <c:v>68</c:v>
                </c:pt>
                <c:pt idx="2">
                  <c:v>80</c:v>
                </c:pt>
                <c:pt idx="3">
                  <c:v>98</c:v>
                </c:pt>
                <c:pt idx="4">
                  <c:v>95</c:v>
                </c:pt>
                <c:pt idx="5">
                  <c:v>87</c:v>
                </c:pt>
                <c:pt idx="6">
                  <c:v>89</c:v>
                </c:pt>
              </c:numCache>
            </c:numRef>
          </c:val>
          <c:extLst>
            <c:ext xmlns:c16="http://schemas.microsoft.com/office/drawing/2014/chart" uri="{C3380CC4-5D6E-409C-BE32-E72D297353CC}">
              <c16:uniqueId val="{00000005-7028-D44A-8925-EFDF2E842AE1}"/>
            </c:ext>
          </c:extLst>
        </c:ser>
        <c:dLbls>
          <c:showLegendKey val="0"/>
          <c:showVal val="0"/>
          <c:showCatName val="0"/>
          <c:showSerName val="0"/>
          <c:showPercent val="0"/>
          <c:showBubbleSize val="0"/>
        </c:dLbls>
        <c:axId val="-2105674360"/>
        <c:axId val="-2037632024"/>
      </c:areaChart>
      <c:catAx>
        <c:axId val="-2105674360"/>
        <c:scaling>
          <c:orientation val="minMax"/>
        </c:scaling>
        <c:delete val="0"/>
        <c:axPos val="b"/>
        <c:numFmt formatCode="General" sourceLinked="1"/>
        <c:majorTickMark val="out"/>
        <c:minorTickMark val="none"/>
        <c:tickLblPos val="nextTo"/>
        <c:crossAx val="-2037632024"/>
        <c:crosses val="autoZero"/>
        <c:auto val="1"/>
        <c:lblAlgn val="ctr"/>
        <c:lblOffset val="100"/>
        <c:noMultiLvlLbl val="0"/>
      </c:catAx>
      <c:valAx>
        <c:axId val="-2037632024"/>
        <c:scaling>
          <c:orientation val="minMax"/>
        </c:scaling>
        <c:delete val="0"/>
        <c:axPos val="l"/>
        <c:numFmt formatCode="General" sourceLinked="1"/>
        <c:majorTickMark val="out"/>
        <c:minorTickMark val="none"/>
        <c:tickLblPos val="nextTo"/>
        <c:crossAx val="-2105674360"/>
        <c:crosses val="autoZero"/>
        <c:crossBetween val="midCat"/>
      </c:valAx>
      <c:dTable>
        <c:showHorzBorder val="1"/>
        <c:showVertBorder val="1"/>
        <c:showOutline val="1"/>
        <c:showKeys val="1"/>
      </c:dTable>
    </c:plotArea>
    <c:legend>
      <c:legendPos val="b"/>
      <c:overlay val="0"/>
    </c:legend>
    <c:plotVisOnly val="1"/>
    <c:dispBlanksAs val="zero"/>
    <c:showDLblsOverMax val="0"/>
  </c:chart>
  <c:txPr>
    <a:bodyPr/>
    <a:lstStyle/>
    <a:p>
      <a:pPr>
        <a:defRPr sz="8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r>
              <a:rPr lang="en-US" sz="1200"/>
              <a:t>Daru BMU MDR-TB Registrations 2012–2018</a:t>
            </a:r>
          </a:p>
        </c:rich>
      </c:tx>
      <c:overlay val="0"/>
      <c:spPr>
        <a:noFill/>
        <a:ln>
          <a:noFill/>
        </a:ln>
        <a:effectLst/>
      </c:spPr>
    </c:title>
    <c:autoTitleDeleted val="0"/>
    <c:plotArea>
      <c:layout/>
      <c:areaChart>
        <c:grouping val="stacked"/>
        <c:varyColors val="0"/>
        <c:ser>
          <c:idx val="0"/>
          <c:order val="0"/>
          <c:tx>
            <c:strRef>
              <c:f>'DR-TB enrolments'!$B$76</c:f>
              <c:strCache>
                <c:ptCount val="1"/>
                <c:pt idx="0">
                  <c:v>DR 0–4</c:v>
                </c:pt>
              </c:strCache>
            </c:strRef>
          </c:tx>
          <c:spPr>
            <a:solidFill>
              <a:schemeClr val="accent2">
                <a:tint val="65000"/>
                <a:alpha val="74000"/>
              </a:schemeClr>
            </a:solidFill>
            <a:ln>
              <a:noFill/>
            </a:ln>
            <a:effectLst>
              <a:innerShdw blurRad="114300">
                <a:schemeClr val="accent2">
                  <a:tint val="65000"/>
                  <a:lumMod val="75000"/>
                </a:schemeClr>
              </a:innerShdw>
            </a:effectLst>
          </c:spPr>
          <c:dLbls>
            <c:delete val="1"/>
          </c:dLbls>
          <c:cat>
            <c:numRef>
              <c:f>'DR-TB enrolments'!$C$72:$I$72</c:f>
              <c:numCache>
                <c:formatCode>General</c:formatCode>
                <c:ptCount val="7"/>
                <c:pt idx="0">
                  <c:v>2012</c:v>
                </c:pt>
                <c:pt idx="1">
                  <c:v>2013</c:v>
                </c:pt>
                <c:pt idx="2">
                  <c:v>2014</c:v>
                </c:pt>
                <c:pt idx="3">
                  <c:v>2015</c:v>
                </c:pt>
                <c:pt idx="4">
                  <c:v>2016</c:v>
                </c:pt>
                <c:pt idx="5">
                  <c:v>2017</c:v>
                </c:pt>
                <c:pt idx="6">
                  <c:v>2018</c:v>
                </c:pt>
              </c:numCache>
            </c:numRef>
          </c:cat>
          <c:val>
            <c:numRef>
              <c:f>'DR-TB enrolments'!$C$76:$I$76</c:f>
              <c:numCache>
                <c:formatCode>General</c:formatCode>
                <c:ptCount val="7"/>
                <c:pt idx="0">
                  <c:v>0</c:v>
                </c:pt>
                <c:pt idx="1">
                  <c:v>0</c:v>
                </c:pt>
                <c:pt idx="2">
                  <c:v>0</c:v>
                </c:pt>
                <c:pt idx="3">
                  <c:v>1</c:v>
                </c:pt>
                <c:pt idx="4">
                  <c:v>10</c:v>
                </c:pt>
                <c:pt idx="5">
                  <c:v>3</c:v>
                </c:pt>
                <c:pt idx="6">
                  <c:v>10</c:v>
                </c:pt>
              </c:numCache>
            </c:numRef>
          </c:val>
          <c:extLst>
            <c:ext xmlns:c16="http://schemas.microsoft.com/office/drawing/2014/chart" uri="{C3380CC4-5D6E-409C-BE32-E72D297353CC}">
              <c16:uniqueId val="{00000000-0B92-3D40-AC21-EE8423EB26C6}"/>
            </c:ext>
          </c:extLst>
        </c:ser>
        <c:ser>
          <c:idx val="1"/>
          <c:order val="1"/>
          <c:tx>
            <c:strRef>
              <c:f>'DR-TB enrolments'!$B$77</c:f>
              <c:strCache>
                <c:ptCount val="1"/>
                <c:pt idx="0">
                  <c:v>DR 5–14</c:v>
                </c:pt>
              </c:strCache>
            </c:strRef>
          </c:tx>
          <c:spPr>
            <a:solidFill>
              <a:schemeClr val="accent2">
                <a:alpha val="74000"/>
              </a:schemeClr>
            </a:solidFill>
            <a:ln>
              <a:noFill/>
            </a:ln>
            <a:effectLst>
              <a:innerShdw blurRad="114300">
                <a:schemeClr val="accent2">
                  <a:lumMod val="75000"/>
                </a:schemeClr>
              </a:innerShdw>
            </a:effectLst>
          </c:spPr>
          <c:dLbls>
            <c:delete val="1"/>
          </c:dLbls>
          <c:cat>
            <c:numRef>
              <c:f>'DR-TB enrolments'!$C$72:$I$72</c:f>
              <c:numCache>
                <c:formatCode>General</c:formatCode>
                <c:ptCount val="7"/>
                <c:pt idx="0">
                  <c:v>2012</c:v>
                </c:pt>
                <c:pt idx="1">
                  <c:v>2013</c:v>
                </c:pt>
                <c:pt idx="2">
                  <c:v>2014</c:v>
                </c:pt>
                <c:pt idx="3">
                  <c:v>2015</c:v>
                </c:pt>
                <c:pt idx="4">
                  <c:v>2016</c:v>
                </c:pt>
                <c:pt idx="5">
                  <c:v>2017</c:v>
                </c:pt>
                <c:pt idx="6">
                  <c:v>2018</c:v>
                </c:pt>
              </c:numCache>
            </c:numRef>
          </c:cat>
          <c:val>
            <c:numRef>
              <c:f>'DR-TB enrolments'!$C$77:$I$77</c:f>
              <c:numCache>
                <c:formatCode>General</c:formatCode>
                <c:ptCount val="7"/>
                <c:pt idx="0" formatCode="0">
                  <c:v>2</c:v>
                </c:pt>
                <c:pt idx="1">
                  <c:v>4</c:v>
                </c:pt>
                <c:pt idx="2">
                  <c:v>3</c:v>
                </c:pt>
                <c:pt idx="3">
                  <c:v>16</c:v>
                </c:pt>
                <c:pt idx="4">
                  <c:v>13</c:v>
                </c:pt>
                <c:pt idx="5">
                  <c:v>12</c:v>
                </c:pt>
                <c:pt idx="6">
                  <c:v>14</c:v>
                </c:pt>
              </c:numCache>
            </c:numRef>
          </c:val>
          <c:extLst>
            <c:ext xmlns:c16="http://schemas.microsoft.com/office/drawing/2014/chart" uri="{C3380CC4-5D6E-409C-BE32-E72D297353CC}">
              <c16:uniqueId val="{00000001-0B92-3D40-AC21-EE8423EB26C6}"/>
            </c:ext>
          </c:extLst>
        </c:ser>
        <c:ser>
          <c:idx val="2"/>
          <c:order val="2"/>
          <c:tx>
            <c:strRef>
              <c:f>'DR-TB enrolments'!$B$78</c:f>
              <c:strCache>
                <c:ptCount val="1"/>
                <c:pt idx="0">
                  <c:v>DR 15+</c:v>
                </c:pt>
              </c:strCache>
            </c:strRef>
          </c:tx>
          <c:spPr>
            <a:solidFill>
              <a:schemeClr val="accent2">
                <a:shade val="65000"/>
                <a:alpha val="74000"/>
              </a:schemeClr>
            </a:solidFill>
            <a:ln>
              <a:noFill/>
            </a:ln>
            <a:effectLst>
              <a:innerShdw blurRad="114300">
                <a:schemeClr val="accent2">
                  <a:shade val="65000"/>
                  <a:lumMod val="75000"/>
                </a:schemeClr>
              </a:innerShdw>
            </a:effectLst>
          </c:spPr>
          <c:dLbls>
            <c:delete val="1"/>
          </c:dLbls>
          <c:cat>
            <c:numRef>
              <c:f>'DR-TB enrolments'!$C$72:$I$72</c:f>
              <c:numCache>
                <c:formatCode>General</c:formatCode>
                <c:ptCount val="7"/>
                <c:pt idx="0">
                  <c:v>2012</c:v>
                </c:pt>
                <c:pt idx="1">
                  <c:v>2013</c:v>
                </c:pt>
                <c:pt idx="2">
                  <c:v>2014</c:v>
                </c:pt>
                <c:pt idx="3">
                  <c:v>2015</c:v>
                </c:pt>
                <c:pt idx="4">
                  <c:v>2016</c:v>
                </c:pt>
                <c:pt idx="5">
                  <c:v>2017</c:v>
                </c:pt>
                <c:pt idx="6">
                  <c:v>2018</c:v>
                </c:pt>
              </c:numCache>
            </c:numRef>
          </c:cat>
          <c:val>
            <c:numRef>
              <c:f>'DR-TB enrolments'!$C$78:$I$78</c:f>
              <c:numCache>
                <c:formatCode>General</c:formatCode>
                <c:ptCount val="7"/>
                <c:pt idx="0">
                  <c:v>64</c:v>
                </c:pt>
                <c:pt idx="1">
                  <c:v>68</c:v>
                </c:pt>
                <c:pt idx="2">
                  <c:v>80</c:v>
                </c:pt>
                <c:pt idx="3">
                  <c:v>98</c:v>
                </c:pt>
                <c:pt idx="4">
                  <c:v>95</c:v>
                </c:pt>
                <c:pt idx="5">
                  <c:v>87</c:v>
                </c:pt>
                <c:pt idx="6">
                  <c:v>89</c:v>
                </c:pt>
              </c:numCache>
            </c:numRef>
          </c:val>
          <c:extLst>
            <c:ext xmlns:c16="http://schemas.microsoft.com/office/drawing/2014/chart" uri="{C3380CC4-5D6E-409C-BE32-E72D297353CC}">
              <c16:uniqueId val="{00000002-0B92-3D40-AC21-EE8423EB26C6}"/>
            </c:ext>
          </c:extLst>
        </c:ser>
        <c:dLbls>
          <c:showLegendKey val="0"/>
          <c:showVal val="1"/>
          <c:showCatName val="0"/>
          <c:showSerName val="0"/>
          <c:showPercent val="0"/>
          <c:showBubbleSize val="0"/>
        </c:dLbls>
        <c:axId val="-2138716808"/>
        <c:axId val="-2134183288"/>
      </c:areaChart>
      <c:catAx>
        <c:axId val="-2138716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2134183288"/>
        <c:crosses val="autoZero"/>
        <c:auto val="1"/>
        <c:lblAlgn val="ctr"/>
        <c:lblOffset val="100"/>
        <c:noMultiLvlLbl val="0"/>
      </c:catAx>
      <c:valAx>
        <c:axId val="-2134183288"/>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2138716808"/>
        <c:crosses val="autoZero"/>
        <c:crossBetween val="midCat"/>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r>
              <a:rPr lang="en-US" sz="1200"/>
              <a:t>Daru BMU DS-TB Registrations 2012–2018</a:t>
            </a:r>
          </a:p>
        </c:rich>
      </c:tx>
      <c:overlay val="0"/>
      <c:spPr>
        <a:noFill/>
        <a:ln>
          <a:noFill/>
        </a:ln>
        <a:effectLst/>
      </c:spPr>
    </c:title>
    <c:autoTitleDeleted val="0"/>
    <c:plotArea>
      <c:layout/>
      <c:areaChart>
        <c:grouping val="stacked"/>
        <c:varyColors val="0"/>
        <c:ser>
          <c:idx val="0"/>
          <c:order val="0"/>
          <c:tx>
            <c:strRef>
              <c:f>'DR-TB enrolments'!$B$73</c:f>
              <c:strCache>
                <c:ptCount val="1"/>
                <c:pt idx="0">
                  <c:v>DS 0–4</c:v>
                </c:pt>
              </c:strCache>
            </c:strRef>
          </c:tx>
          <c:spPr>
            <a:solidFill>
              <a:schemeClr val="accent1">
                <a:tint val="65000"/>
                <a:alpha val="74000"/>
              </a:schemeClr>
            </a:solidFill>
            <a:ln>
              <a:noFill/>
            </a:ln>
            <a:effectLst>
              <a:innerShdw blurRad="114300">
                <a:schemeClr val="accent1">
                  <a:tint val="65000"/>
                  <a:lumMod val="75000"/>
                </a:schemeClr>
              </a:innerShdw>
            </a:effectLst>
          </c:spPr>
          <c:dLbls>
            <c:delete val="1"/>
          </c:dLbls>
          <c:cat>
            <c:numRef>
              <c:f>'DR-TB enrolments'!$C$72:$I$72</c:f>
              <c:numCache>
                <c:formatCode>General</c:formatCode>
                <c:ptCount val="7"/>
                <c:pt idx="0">
                  <c:v>2012</c:v>
                </c:pt>
                <c:pt idx="1">
                  <c:v>2013</c:v>
                </c:pt>
                <c:pt idx="2">
                  <c:v>2014</c:v>
                </c:pt>
                <c:pt idx="3">
                  <c:v>2015</c:v>
                </c:pt>
                <c:pt idx="4">
                  <c:v>2016</c:v>
                </c:pt>
                <c:pt idx="5">
                  <c:v>2017</c:v>
                </c:pt>
                <c:pt idx="6">
                  <c:v>2018</c:v>
                </c:pt>
              </c:numCache>
            </c:numRef>
          </c:cat>
          <c:val>
            <c:numRef>
              <c:f>'DR-TB enrolments'!$C$73:$I$73</c:f>
              <c:numCache>
                <c:formatCode>General</c:formatCode>
                <c:ptCount val="7"/>
                <c:pt idx="3">
                  <c:v>32</c:v>
                </c:pt>
                <c:pt idx="4">
                  <c:v>35</c:v>
                </c:pt>
                <c:pt idx="5">
                  <c:v>41</c:v>
                </c:pt>
                <c:pt idx="6">
                  <c:v>50</c:v>
                </c:pt>
              </c:numCache>
            </c:numRef>
          </c:val>
          <c:extLst>
            <c:ext xmlns:c16="http://schemas.microsoft.com/office/drawing/2014/chart" uri="{C3380CC4-5D6E-409C-BE32-E72D297353CC}">
              <c16:uniqueId val="{00000000-FE6E-3D4E-9536-3852030991A6}"/>
            </c:ext>
          </c:extLst>
        </c:ser>
        <c:ser>
          <c:idx val="1"/>
          <c:order val="1"/>
          <c:tx>
            <c:strRef>
              <c:f>'DR-TB enrolments'!$B$74</c:f>
              <c:strCache>
                <c:ptCount val="1"/>
                <c:pt idx="0">
                  <c:v>DS 5–14</c:v>
                </c:pt>
              </c:strCache>
            </c:strRef>
          </c:tx>
          <c:spPr>
            <a:solidFill>
              <a:schemeClr val="accent1">
                <a:alpha val="74000"/>
              </a:schemeClr>
            </a:solidFill>
            <a:ln>
              <a:noFill/>
            </a:ln>
            <a:effectLst>
              <a:innerShdw blurRad="114300">
                <a:schemeClr val="accent1">
                  <a:lumMod val="75000"/>
                </a:schemeClr>
              </a:innerShdw>
            </a:effectLst>
          </c:spPr>
          <c:dLbls>
            <c:delete val="1"/>
          </c:dLbls>
          <c:cat>
            <c:numRef>
              <c:f>'DR-TB enrolments'!$C$72:$I$72</c:f>
              <c:numCache>
                <c:formatCode>General</c:formatCode>
                <c:ptCount val="7"/>
                <c:pt idx="0">
                  <c:v>2012</c:v>
                </c:pt>
                <c:pt idx="1">
                  <c:v>2013</c:v>
                </c:pt>
                <c:pt idx="2">
                  <c:v>2014</c:v>
                </c:pt>
                <c:pt idx="3">
                  <c:v>2015</c:v>
                </c:pt>
                <c:pt idx="4">
                  <c:v>2016</c:v>
                </c:pt>
                <c:pt idx="5">
                  <c:v>2017</c:v>
                </c:pt>
                <c:pt idx="6">
                  <c:v>2018</c:v>
                </c:pt>
              </c:numCache>
            </c:numRef>
          </c:cat>
          <c:val>
            <c:numRef>
              <c:f>'DR-TB enrolments'!$C$74:$I$74</c:f>
              <c:numCache>
                <c:formatCode>General</c:formatCode>
                <c:ptCount val="7"/>
                <c:pt idx="3">
                  <c:v>52</c:v>
                </c:pt>
                <c:pt idx="4">
                  <c:v>47</c:v>
                </c:pt>
                <c:pt idx="5">
                  <c:v>46</c:v>
                </c:pt>
                <c:pt idx="6">
                  <c:v>53</c:v>
                </c:pt>
              </c:numCache>
            </c:numRef>
          </c:val>
          <c:extLst>
            <c:ext xmlns:c16="http://schemas.microsoft.com/office/drawing/2014/chart" uri="{C3380CC4-5D6E-409C-BE32-E72D297353CC}">
              <c16:uniqueId val="{00000001-FE6E-3D4E-9536-3852030991A6}"/>
            </c:ext>
          </c:extLst>
        </c:ser>
        <c:ser>
          <c:idx val="2"/>
          <c:order val="2"/>
          <c:tx>
            <c:strRef>
              <c:f>'DR-TB enrolments'!$B$75</c:f>
              <c:strCache>
                <c:ptCount val="1"/>
                <c:pt idx="0">
                  <c:v>DS 15+</c:v>
                </c:pt>
              </c:strCache>
            </c:strRef>
          </c:tx>
          <c:spPr>
            <a:solidFill>
              <a:schemeClr val="accent1">
                <a:shade val="65000"/>
                <a:alpha val="74000"/>
              </a:schemeClr>
            </a:solidFill>
            <a:ln>
              <a:noFill/>
            </a:ln>
            <a:effectLst>
              <a:innerShdw blurRad="114300">
                <a:schemeClr val="accent1">
                  <a:shade val="65000"/>
                  <a:lumMod val="75000"/>
                </a:schemeClr>
              </a:innerShdw>
            </a:effectLst>
          </c:spPr>
          <c:dLbls>
            <c:delete val="1"/>
          </c:dLbls>
          <c:cat>
            <c:numRef>
              <c:f>'DR-TB enrolments'!$C$72:$I$72</c:f>
              <c:numCache>
                <c:formatCode>General</c:formatCode>
                <c:ptCount val="7"/>
                <c:pt idx="0">
                  <c:v>2012</c:v>
                </c:pt>
                <c:pt idx="1">
                  <c:v>2013</c:v>
                </c:pt>
                <c:pt idx="2">
                  <c:v>2014</c:v>
                </c:pt>
                <c:pt idx="3">
                  <c:v>2015</c:v>
                </c:pt>
                <c:pt idx="4">
                  <c:v>2016</c:v>
                </c:pt>
                <c:pt idx="5">
                  <c:v>2017</c:v>
                </c:pt>
                <c:pt idx="6">
                  <c:v>2018</c:v>
                </c:pt>
              </c:numCache>
            </c:numRef>
          </c:cat>
          <c:val>
            <c:numRef>
              <c:f>'DR-TB enrolments'!$C$75:$I$75</c:f>
              <c:numCache>
                <c:formatCode>General</c:formatCode>
                <c:ptCount val="7"/>
                <c:pt idx="0">
                  <c:v>447</c:v>
                </c:pt>
                <c:pt idx="1">
                  <c:v>529</c:v>
                </c:pt>
                <c:pt idx="2">
                  <c:v>578</c:v>
                </c:pt>
                <c:pt idx="3">
                  <c:v>299</c:v>
                </c:pt>
                <c:pt idx="4">
                  <c:v>280</c:v>
                </c:pt>
                <c:pt idx="5">
                  <c:v>313</c:v>
                </c:pt>
                <c:pt idx="6">
                  <c:v>335</c:v>
                </c:pt>
              </c:numCache>
            </c:numRef>
          </c:val>
          <c:extLst>
            <c:ext xmlns:c16="http://schemas.microsoft.com/office/drawing/2014/chart" uri="{C3380CC4-5D6E-409C-BE32-E72D297353CC}">
              <c16:uniqueId val="{00000002-FE6E-3D4E-9536-3852030991A6}"/>
            </c:ext>
          </c:extLst>
        </c:ser>
        <c:dLbls>
          <c:showLegendKey val="0"/>
          <c:showVal val="1"/>
          <c:showCatName val="0"/>
          <c:showSerName val="0"/>
          <c:showPercent val="0"/>
          <c:showBubbleSize val="0"/>
        </c:dLbls>
        <c:axId val="-2106510248"/>
        <c:axId val="-2037548552"/>
      </c:areaChart>
      <c:catAx>
        <c:axId val="-2106510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2037548552"/>
        <c:crosses val="autoZero"/>
        <c:auto val="1"/>
        <c:lblAlgn val="ctr"/>
        <c:lblOffset val="100"/>
        <c:noMultiLvlLbl val="0"/>
      </c:catAx>
      <c:valAx>
        <c:axId val="-203754855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2106510248"/>
        <c:crosses val="autoZero"/>
        <c:crossBetween val="midCat"/>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65921158026801"/>
          <c:y val="4.1996446454530802E-2"/>
          <c:w val="0.76451832802645303"/>
          <c:h val="0.55173257598978498"/>
        </c:manualLayout>
      </c:layout>
      <c:barChart>
        <c:barDir val="col"/>
        <c:grouping val="stacked"/>
        <c:varyColors val="0"/>
        <c:ser>
          <c:idx val="0"/>
          <c:order val="0"/>
          <c:tx>
            <c:strRef>
              <c:f>'DR-TB enrolments'!$C$1</c:f>
              <c:strCache>
                <c:ptCount val="1"/>
                <c:pt idx="0">
                  <c:v>Registered as new</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'DR-TB enrolments'!$A$2:$A$9</c:f>
              <c:strCache>
                <c:ptCount val="8"/>
                <c:pt idx="0">
                  <c:v>2011
(n=28)</c:v>
                </c:pt>
                <c:pt idx="1">
                  <c:v>2012
(n=65)</c:v>
                </c:pt>
                <c:pt idx="2">
                  <c:v>2013
(n=72)</c:v>
                </c:pt>
                <c:pt idx="3">
                  <c:v>2014
(n=83)</c:v>
                </c:pt>
                <c:pt idx="4">
                  <c:v>2015
(n=115)</c:v>
                </c:pt>
                <c:pt idx="5">
                  <c:v>2016
(n=118)</c:v>
                </c:pt>
                <c:pt idx="6">
                  <c:v>2017
(n=102)</c:v>
                </c:pt>
                <c:pt idx="7">
                  <c:v>2018 (n=115)</c:v>
                </c:pt>
              </c:strCache>
            </c:strRef>
          </c:cat>
          <c:val>
            <c:numRef>
              <c:f>'DR-TB enrolments'!$C$2:$C$9</c:f>
              <c:numCache>
                <c:formatCode>General</c:formatCode>
                <c:ptCount val="8"/>
                <c:pt idx="0">
                  <c:v>3</c:v>
                </c:pt>
                <c:pt idx="1">
                  <c:v>20</c:v>
                </c:pt>
                <c:pt idx="2">
                  <c:v>29</c:v>
                </c:pt>
                <c:pt idx="3">
                  <c:v>42</c:v>
                </c:pt>
                <c:pt idx="4">
                  <c:v>43</c:v>
                </c:pt>
                <c:pt idx="5">
                  <c:v>58</c:v>
                </c:pt>
                <c:pt idx="6">
                  <c:v>80</c:v>
                </c:pt>
                <c:pt idx="7">
                  <c:v>76</c:v>
                </c:pt>
              </c:numCache>
            </c:numRef>
          </c:val>
          <c:extLst>
            <c:ext xmlns:c16="http://schemas.microsoft.com/office/drawing/2014/chart" uri="{C3380CC4-5D6E-409C-BE32-E72D297353CC}">
              <c16:uniqueId val="{00000000-B8C9-42FE-8DEA-B11B0392A2BE}"/>
            </c:ext>
          </c:extLst>
        </c:ser>
        <c:ser>
          <c:idx val="1"/>
          <c:order val="1"/>
          <c:tx>
            <c:strRef>
              <c:f>'DR-TB enrolments'!$B$1</c:f>
              <c:strCache>
                <c:ptCount val="1"/>
                <c:pt idx="0">
                  <c:v>"New" – projected enrolments for 2015 Q3 &amp; Q4</c:v>
                </c:pt>
              </c:strCache>
            </c:strRef>
          </c:tx>
          <c:spPr>
            <a:solidFill>
              <a:schemeClr val="accent1">
                <a:alpha val="36000"/>
              </a:schemeClr>
            </a:solidFill>
            <a:ln>
              <a:prstDash val="sysDash"/>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'DR-TB enrolments'!$A$2:$A$9</c:f>
              <c:strCache>
                <c:ptCount val="8"/>
                <c:pt idx="0">
                  <c:v>2011
(n=28)</c:v>
                </c:pt>
                <c:pt idx="1">
                  <c:v>2012
(n=65)</c:v>
                </c:pt>
                <c:pt idx="2">
                  <c:v>2013
(n=72)</c:v>
                </c:pt>
                <c:pt idx="3">
                  <c:v>2014
(n=83)</c:v>
                </c:pt>
                <c:pt idx="4">
                  <c:v>2015
(n=115)</c:v>
                </c:pt>
                <c:pt idx="5">
                  <c:v>2016
(n=118)</c:v>
                </c:pt>
                <c:pt idx="6">
                  <c:v>2017
(n=102)</c:v>
                </c:pt>
                <c:pt idx="7">
                  <c:v>2018 (n=115)</c:v>
                </c:pt>
              </c:strCache>
            </c:strRef>
          </c:cat>
          <c:val>
            <c:numRef>
              <c:f>'DR-TB enrolments'!$B$2:$B$6</c:f>
              <c:numCache>
                <c:formatCode>General</c:formatCode>
                <c:ptCount val="5"/>
              </c:numCache>
            </c:numRef>
          </c:val>
          <c:extLst>
            <c:ext xmlns:c16="http://schemas.microsoft.com/office/drawing/2014/chart" uri="{C3380CC4-5D6E-409C-BE32-E72D297353CC}">
              <c16:uniqueId val="{00000001-B8C9-42FE-8DEA-B11B0392A2BE}"/>
            </c:ext>
          </c:extLst>
        </c:ser>
        <c:ser>
          <c:idx val="2"/>
          <c:order val="2"/>
          <c:tx>
            <c:strRef>
              <c:f>'DR-TB enrolments'!$E$1</c:f>
              <c:strCache>
                <c:ptCount val="1"/>
                <c:pt idx="0">
                  <c:v>Previously treated &amp; "Other"</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'DR-TB enrolments'!$A$2:$A$9</c:f>
              <c:strCache>
                <c:ptCount val="8"/>
                <c:pt idx="0">
                  <c:v>2011
(n=28)</c:v>
                </c:pt>
                <c:pt idx="1">
                  <c:v>2012
(n=65)</c:v>
                </c:pt>
                <c:pt idx="2">
                  <c:v>2013
(n=72)</c:v>
                </c:pt>
                <c:pt idx="3">
                  <c:v>2014
(n=83)</c:v>
                </c:pt>
                <c:pt idx="4">
                  <c:v>2015
(n=115)</c:v>
                </c:pt>
                <c:pt idx="5">
                  <c:v>2016
(n=118)</c:v>
                </c:pt>
                <c:pt idx="6">
                  <c:v>2017
(n=102)</c:v>
                </c:pt>
                <c:pt idx="7">
                  <c:v>2018 (n=115)</c:v>
                </c:pt>
              </c:strCache>
            </c:strRef>
          </c:cat>
          <c:val>
            <c:numRef>
              <c:f>'DR-TB enrolments'!$E$2:$E$9</c:f>
              <c:numCache>
                <c:formatCode>General</c:formatCode>
                <c:ptCount val="8"/>
                <c:pt idx="0">
                  <c:v>26</c:v>
                </c:pt>
                <c:pt idx="1">
                  <c:v>46</c:v>
                </c:pt>
                <c:pt idx="2">
                  <c:v>43</c:v>
                </c:pt>
                <c:pt idx="3">
                  <c:v>41</c:v>
                </c:pt>
                <c:pt idx="4">
                  <c:v>72</c:v>
                </c:pt>
                <c:pt idx="5">
                  <c:v>60</c:v>
                </c:pt>
                <c:pt idx="6">
                  <c:v>22</c:v>
                </c:pt>
                <c:pt idx="7">
                  <c:v>39</c:v>
                </c:pt>
              </c:numCache>
            </c:numRef>
          </c:val>
          <c:extLst>
            <c:ext xmlns:c16="http://schemas.microsoft.com/office/drawing/2014/chart" uri="{C3380CC4-5D6E-409C-BE32-E72D297353CC}">
              <c16:uniqueId val="{00000002-B8C9-42FE-8DEA-B11B0392A2BE}"/>
            </c:ext>
          </c:extLst>
        </c:ser>
        <c:ser>
          <c:idx val="3"/>
          <c:order val="3"/>
          <c:tx>
            <c:strRef>
              <c:f>'DR-TB enrolments'!$D$1</c:f>
              <c:strCache>
                <c:ptCount val="1"/>
                <c:pt idx="0">
                  <c:v>"Previously treated &amp; other" projected enrolments for 2015 Q3 &amp; Q4</c:v>
                </c:pt>
              </c:strCache>
            </c:strRef>
          </c:tx>
          <c:spPr>
            <a:solidFill>
              <a:schemeClr val="accent3">
                <a:alpha val="51000"/>
              </a:schemeClr>
            </a:solidFill>
            <a:ln>
              <a:prstDash val="sysDash"/>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'DR-TB enrolments'!$A$2:$A$9</c:f>
              <c:strCache>
                <c:ptCount val="8"/>
                <c:pt idx="0">
                  <c:v>2011
(n=28)</c:v>
                </c:pt>
                <c:pt idx="1">
                  <c:v>2012
(n=65)</c:v>
                </c:pt>
                <c:pt idx="2">
                  <c:v>2013
(n=72)</c:v>
                </c:pt>
                <c:pt idx="3">
                  <c:v>2014
(n=83)</c:v>
                </c:pt>
                <c:pt idx="4">
                  <c:v>2015
(n=115)</c:v>
                </c:pt>
                <c:pt idx="5">
                  <c:v>2016
(n=118)</c:v>
                </c:pt>
                <c:pt idx="6">
                  <c:v>2017
(n=102)</c:v>
                </c:pt>
                <c:pt idx="7">
                  <c:v>2018 (n=115)</c:v>
                </c:pt>
              </c:strCache>
            </c:strRef>
          </c:cat>
          <c:val>
            <c:numRef>
              <c:f>'DR-TB enrolments'!$D$2:$D$6</c:f>
              <c:numCache>
                <c:formatCode>General</c:formatCode>
                <c:ptCount val="5"/>
              </c:numCache>
            </c:numRef>
          </c:val>
          <c:extLst>
            <c:ext xmlns:c16="http://schemas.microsoft.com/office/drawing/2014/chart" uri="{C3380CC4-5D6E-409C-BE32-E72D297353CC}">
              <c16:uniqueId val="{00000003-B8C9-42FE-8DEA-B11B0392A2BE}"/>
            </c:ext>
          </c:extLst>
        </c:ser>
        <c:dLbls>
          <c:showLegendKey val="0"/>
          <c:showVal val="0"/>
          <c:showCatName val="0"/>
          <c:showSerName val="0"/>
          <c:showPercent val="0"/>
          <c:showBubbleSize val="0"/>
        </c:dLbls>
        <c:gapWidth val="150"/>
        <c:overlap val="100"/>
        <c:axId val="-2134093400"/>
        <c:axId val="-2134806712"/>
      </c:barChart>
      <c:lineChart>
        <c:grouping val="standard"/>
        <c:varyColors val="0"/>
        <c:ser>
          <c:idx val="4"/>
          <c:order val="4"/>
          <c:tx>
            <c:strRef>
              <c:f>'DR-TB enrolments'!$F$1</c:f>
              <c:strCache>
                <c:ptCount val="1"/>
                <c:pt idx="0">
                  <c:v>New %</c:v>
                </c:pt>
              </c:strCache>
            </c:strRef>
          </c:tx>
          <c:spPr>
            <a:ln w="25400">
              <a:solidFill>
                <a:schemeClr val="accent4"/>
              </a:solidFill>
            </a:ln>
          </c:spPr>
          <c:dLbls>
            <c:spPr>
              <a:noFill/>
              <a:ln>
                <a:noFill/>
              </a:ln>
              <a:effectLst/>
            </c:spPr>
            <c:txPr>
              <a:bodyPr wrap="square" lIns="38100" tIns="19050" rIns="38100" bIns="19050" anchor="ctr">
                <a:spAutoFit/>
              </a:bodyPr>
              <a:lstStyle/>
              <a:p>
                <a:pPr>
                  <a:defRPr>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'DR-TB enrolments'!$A$2:$A$9</c:f>
              <c:strCache>
                <c:ptCount val="8"/>
                <c:pt idx="0">
                  <c:v>2011
(n=28)</c:v>
                </c:pt>
                <c:pt idx="1">
                  <c:v>2012
(n=65)</c:v>
                </c:pt>
                <c:pt idx="2">
                  <c:v>2013
(n=72)</c:v>
                </c:pt>
                <c:pt idx="3">
                  <c:v>2014
(n=83)</c:v>
                </c:pt>
                <c:pt idx="4">
                  <c:v>2015
(n=115)</c:v>
                </c:pt>
                <c:pt idx="5">
                  <c:v>2016
(n=118)</c:v>
                </c:pt>
                <c:pt idx="6">
                  <c:v>2017
(n=102)</c:v>
                </c:pt>
                <c:pt idx="7">
                  <c:v>2018 (n=115)</c:v>
                </c:pt>
              </c:strCache>
            </c:strRef>
          </c:cat>
          <c:val>
            <c:numRef>
              <c:f>'DR-TB enrolments'!$F$2:$F$9</c:f>
              <c:numCache>
                <c:formatCode>0%</c:formatCode>
                <c:ptCount val="8"/>
                <c:pt idx="0">
                  <c:v>0.10344827586206901</c:v>
                </c:pt>
                <c:pt idx="1">
                  <c:v>0.30303030303030298</c:v>
                </c:pt>
                <c:pt idx="2">
                  <c:v>0.40277777777777801</c:v>
                </c:pt>
                <c:pt idx="3">
                  <c:v>0.50602409638554202</c:v>
                </c:pt>
                <c:pt idx="4">
                  <c:v>0.37391304347826099</c:v>
                </c:pt>
                <c:pt idx="5">
                  <c:v>0.49152542372881403</c:v>
                </c:pt>
                <c:pt idx="6">
                  <c:v>0.78431372549019596</c:v>
                </c:pt>
                <c:pt idx="7">
                  <c:v>0.66086956521739104</c:v>
                </c:pt>
              </c:numCache>
            </c:numRef>
          </c:val>
          <c:smooth val="0"/>
          <c:extLst>
            <c:ext xmlns:c16="http://schemas.microsoft.com/office/drawing/2014/chart" uri="{C3380CC4-5D6E-409C-BE32-E72D297353CC}">
              <c16:uniqueId val="{00000004-B8C9-42FE-8DEA-B11B0392A2BE}"/>
            </c:ext>
          </c:extLst>
        </c:ser>
        <c:ser>
          <c:idx val="5"/>
          <c:order val="5"/>
          <c:tx>
            <c:strRef>
              <c:f>'DR-TB enrolments'!$G$1</c:f>
              <c:strCache>
                <c:ptCount val="1"/>
                <c:pt idx="0">
                  <c:v>Bac+ (RR/DST) %</c:v>
                </c:pt>
              </c:strCache>
            </c:strRef>
          </c:tx>
          <c:spPr>
            <a:ln w="25400"/>
          </c:spP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'DR-TB enrolments'!$A$2:$A$9</c:f>
              <c:strCache>
                <c:ptCount val="8"/>
                <c:pt idx="0">
                  <c:v>2011
(n=28)</c:v>
                </c:pt>
                <c:pt idx="1">
                  <c:v>2012
(n=65)</c:v>
                </c:pt>
                <c:pt idx="2">
                  <c:v>2013
(n=72)</c:v>
                </c:pt>
                <c:pt idx="3">
                  <c:v>2014
(n=83)</c:v>
                </c:pt>
                <c:pt idx="4">
                  <c:v>2015
(n=115)</c:v>
                </c:pt>
                <c:pt idx="5">
                  <c:v>2016
(n=118)</c:v>
                </c:pt>
                <c:pt idx="6">
                  <c:v>2017
(n=102)</c:v>
                </c:pt>
                <c:pt idx="7">
                  <c:v>2018 (n=115)</c:v>
                </c:pt>
              </c:strCache>
            </c:strRef>
          </c:cat>
          <c:val>
            <c:numRef>
              <c:f>'DR-TB enrolments'!$G$2:$G$9</c:f>
              <c:numCache>
                <c:formatCode>0%</c:formatCode>
                <c:ptCount val="8"/>
                <c:pt idx="0">
                  <c:v>0.68965517241379304</c:v>
                </c:pt>
                <c:pt idx="1">
                  <c:v>0.939393939393939</c:v>
                </c:pt>
                <c:pt idx="2">
                  <c:v>0.88888888888888895</c:v>
                </c:pt>
                <c:pt idx="3">
                  <c:v>0.92771084337349397</c:v>
                </c:pt>
                <c:pt idx="4">
                  <c:v>0.84347826086956501</c:v>
                </c:pt>
                <c:pt idx="5">
                  <c:v>0.88135593220339004</c:v>
                </c:pt>
                <c:pt idx="6">
                  <c:v>0.80392156862745101</c:v>
                </c:pt>
                <c:pt idx="7">
                  <c:v>0.71304347826087</c:v>
                </c:pt>
              </c:numCache>
            </c:numRef>
          </c:val>
          <c:smooth val="0"/>
          <c:extLst>
            <c:ext xmlns:c16="http://schemas.microsoft.com/office/drawing/2014/chart" uri="{C3380CC4-5D6E-409C-BE32-E72D297353CC}">
              <c16:uniqueId val="{00000005-B8C9-42FE-8DEA-B11B0392A2BE}"/>
            </c:ext>
          </c:extLst>
        </c:ser>
        <c:dLbls>
          <c:showLegendKey val="0"/>
          <c:showVal val="0"/>
          <c:showCatName val="0"/>
          <c:showSerName val="0"/>
          <c:showPercent val="0"/>
          <c:showBubbleSize val="0"/>
        </c:dLbls>
        <c:marker val="1"/>
        <c:smooth val="0"/>
        <c:axId val="-2138301512"/>
        <c:axId val="-2106185880"/>
      </c:lineChart>
      <c:catAx>
        <c:axId val="-2134093400"/>
        <c:scaling>
          <c:orientation val="minMax"/>
        </c:scaling>
        <c:delete val="0"/>
        <c:axPos val="b"/>
        <c:title>
          <c:tx>
            <c:rich>
              <a:bodyPr/>
              <a:lstStyle/>
              <a:p>
                <a:pPr>
                  <a:defRPr/>
                </a:pPr>
                <a:r>
                  <a:rPr lang="en-US"/>
                  <a:t>MDR-TB Cohort by year of enrolment</a:t>
                </a:r>
              </a:p>
            </c:rich>
          </c:tx>
          <c:overlay val="0"/>
        </c:title>
        <c:numFmt formatCode="General" sourceLinked="1"/>
        <c:majorTickMark val="out"/>
        <c:minorTickMark val="none"/>
        <c:tickLblPos val="nextTo"/>
        <c:txPr>
          <a:bodyPr/>
          <a:lstStyle/>
          <a:p>
            <a:pPr>
              <a:defRPr>
                <a:solidFill>
                  <a:sysClr val="windowText" lastClr="000000"/>
                </a:solidFill>
              </a:defRPr>
            </a:pPr>
            <a:endParaRPr lang="en-US"/>
          </a:p>
        </c:txPr>
        <c:crossAx val="-2134806712"/>
        <c:crosses val="autoZero"/>
        <c:auto val="1"/>
        <c:lblAlgn val="ctr"/>
        <c:lblOffset val="100"/>
        <c:noMultiLvlLbl val="0"/>
      </c:catAx>
      <c:valAx>
        <c:axId val="-2134806712"/>
        <c:scaling>
          <c:orientation val="minMax"/>
        </c:scaling>
        <c:delete val="0"/>
        <c:axPos val="l"/>
        <c:title>
          <c:tx>
            <c:rich>
              <a:bodyPr rot="-5400000" vert="horz"/>
              <a:lstStyle/>
              <a:p>
                <a:pPr>
                  <a:defRPr/>
                </a:pPr>
                <a:r>
                  <a:rPr lang="en-US"/>
                  <a:t>Number of patients</a:t>
                </a:r>
              </a:p>
            </c:rich>
          </c:tx>
          <c:overlay val="0"/>
        </c:title>
        <c:numFmt formatCode="General" sourceLinked="1"/>
        <c:majorTickMark val="out"/>
        <c:minorTickMark val="none"/>
        <c:tickLblPos val="nextTo"/>
        <c:crossAx val="-2134093400"/>
        <c:crosses val="autoZero"/>
        <c:crossBetween val="between"/>
      </c:valAx>
      <c:valAx>
        <c:axId val="-2106185880"/>
        <c:scaling>
          <c:orientation val="minMax"/>
          <c:max val="1"/>
        </c:scaling>
        <c:delete val="0"/>
        <c:axPos val="r"/>
        <c:title>
          <c:tx>
            <c:rich>
              <a:bodyPr rot="-5400000" vert="horz"/>
              <a:lstStyle/>
              <a:p>
                <a:pPr>
                  <a:defRPr/>
                </a:pPr>
                <a:r>
                  <a:rPr lang="en-US"/>
                  <a:t>% of cohort</a:t>
                </a:r>
              </a:p>
            </c:rich>
          </c:tx>
          <c:overlay val="0"/>
        </c:title>
        <c:numFmt formatCode="0%" sourceLinked="1"/>
        <c:majorTickMark val="out"/>
        <c:minorTickMark val="none"/>
        <c:tickLblPos val="nextTo"/>
        <c:crossAx val="-2138301512"/>
        <c:crosses val="max"/>
        <c:crossBetween val="between"/>
        <c:majorUnit val="0.2"/>
      </c:valAx>
      <c:catAx>
        <c:axId val="-2138301512"/>
        <c:scaling>
          <c:orientation val="minMax"/>
        </c:scaling>
        <c:delete val="1"/>
        <c:axPos val="b"/>
        <c:numFmt formatCode="General" sourceLinked="1"/>
        <c:majorTickMark val="out"/>
        <c:minorTickMark val="none"/>
        <c:tickLblPos val="nextTo"/>
        <c:crossAx val="-2106185880"/>
        <c:crosses val="autoZero"/>
        <c:auto val="1"/>
        <c:lblAlgn val="ctr"/>
        <c:lblOffset val="100"/>
        <c:noMultiLvlLbl val="0"/>
      </c:catAx>
    </c:plotArea>
    <c:legend>
      <c:legendPos val="b"/>
      <c:legendEntry>
        <c:idx val="1"/>
        <c:delete val="1"/>
      </c:legendEntry>
      <c:legendEntry>
        <c:idx val="3"/>
        <c:delete val="1"/>
      </c:legendEntry>
      <c:layout>
        <c:manualLayout>
          <c:xMode val="edge"/>
          <c:yMode val="edge"/>
          <c:x val="3.3286110980748101E-2"/>
          <c:y val="0.789640259987336"/>
          <c:w val="0.89999992045645305"/>
          <c:h val="6.0710137200201797E-2"/>
        </c:manualLayout>
      </c:layout>
      <c:overlay val="0"/>
    </c:legend>
    <c:plotVisOnly val="1"/>
    <c:dispBlanksAs val="gap"/>
    <c:showDLblsOverMax val="0"/>
  </c:chart>
  <c:txPr>
    <a:bodyPr/>
    <a:lstStyle/>
    <a:p>
      <a:pPr>
        <a:defRPr>
          <a:ln>
            <a:solidFill>
              <a:schemeClr val="accent1"/>
            </a:solidFill>
          </a:ln>
          <a:latin typeface="+mj-lt"/>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j-lt"/>
                <a:ea typeface="+mn-ea"/>
                <a:cs typeface="+mn-cs"/>
              </a:defRPr>
            </a:pPr>
            <a:r>
              <a:rPr lang="en-US" sz="1100" b="1">
                <a:latin typeface="+mj-lt"/>
              </a:rPr>
              <a:t>DS-TB Cases:</a:t>
            </a:r>
            <a:r>
              <a:rPr lang="en-US" sz="1100" b="1" baseline="0">
                <a:latin typeface="+mj-lt"/>
              </a:rPr>
              <a:t> Bacteriological confirmation 2016 – 2018</a:t>
            </a:r>
            <a:endParaRPr lang="en-US" sz="1100" b="1">
              <a:latin typeface="+mj-lt"/>
            </a:endParaRPr>
          </a:p>
        </c:rich>
      </c:tx>
      <c:overlay val="0"/>
      <c:spPr>
        <a:noFill/>
        <a:ln>
          <a:noFill/>
        </a:ln>
        <a:effectLst/>
      </c:spPr>
    </c:title>
    <c:autoTitleDeleted val="0"/>
    <c:plotArea>
      <c:layout/>
      <c:barChart>
        <c:barDir val="col"/>
        <c:grouping val="stacked"/>
        <c:varyColors val="0"/>
        <c:ser>
          <c:idx val="0"/>
          <c:order val="0"/>
          <c:tx>
            <c:strRef>
              <c:f>dsRegTable!$C$1</c:f>
              <c:strCache>
                <c:ptCount val="1"/>
                <c:pt idx="0">
                  <c:v>Bacteriologically Confirmed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dsRegTable!$B$2:$B$4</c:f>
              <c:numCache>
                <c:formatCode>General</c:formatCode>
                <c:ptCount val="3"/>
                <c:pt idx="0">
                  <c:v>2016</c:v>
                </c:pt>
                <c:pt idx="1">
                  <c:v>2017</c:v>
                </c:pt>
                <c:pt idx="2">
                  <c:v>2018</c:v>
                </c:pt>
              </c:numCache>
            </c:numRef>
          </c:cat>
          <c:val>
            <c:numRef>
              <c:f>dsRegTable!$C$2:$C$4</c:f>
              <c:numCache>
                <c:formatCode>General</c:formatCode>
                <c:ptCount val="3"/>
                <c:pt idx="0">
                  <c:v>217</c:v>
                </c:pt>
                <c:pt idx="1">
                  <c:v>260</c:v>
                </c:pt>
                <c:pt idx="2">
                  <c:v>244</c:v>
                </c:pt>
              </c:numCache>
            </c:numRef>
          </c:val>
          <c:extLst>
            <c:ext xmlns:c16="http://schemas.microsoft.com/office/drawing/2014/chart" uri="{C3380CC4-5D6E-409C-BE32-E72D297353CC}">
              <c16:uniqueId val="{00000000-FD5A-C440-89B1-3AC37EB701E1}"/>
            </c:ext>
          </c:extLst>
        </c:ser>
        <c:ser>
          <c:idx val="1"/>
          <c:order val="1"/>
          <c:tx>
            <c:strRef>
              <c:f>dsRegTable!$D$1</c:f>
              <c:strCache>
                <c:ptCount val="1"/>
                <c:pt idx="0">
                  <c:v>Clinically Confirmed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dsRegTable!$B$2:$B$4</c:f>
              <c:numCache>
                <c:formatCode>General</c:formatCode>
                <c:ptCount val="3"/>
                <c:pt idx="0">
                  <c:v>2016</c:v>
                </c:pt>
                <c:pt idx="1">
                  <c:v>2017</c:v>
                </c:pt>
                <c:pt idx="2">
                  <c:v>2018</c:v>
                </c:pt>
              </c:numCache>
            </c:numRef>
          </c:cat>
          <c:val>
            <c:numRef>
              <c:f>dsRegTable!$D$2:$D$4</c:f>
              <c:numCache>
                <c:formatCode>General</c:formatCode>
                <c:ptCount val="3"/>
                <c:pt idx="0">
                  <c:v>145</c:v>
                </c:pt>
                <c:pt idx="1">
                  <c:v>140</c:v>
                </c:pt>
                <c:pt idx="2">
                  <c:v>193</c:v>
                </c:pt>
              </c:numCache>
            </c:numRef>
          </c:val>
          <c:extLst>
            <c:ext xmlns:c16="http://schemas.microsoft.com/office/drawing/2014/chart" uri="{C3380CC4-5D6E-409C-BE32-E72D297353CC}">
              <c16:uniqueId val="{00000001-FD5A-C440-89B1-3AC37EB701E1}"/>
            </c:ext>
          </c:extLst>
        </c:ser>
        <c:ser>
          <c:idx val="2"/>
          <c:order val="2"/>
          <c:tx>
            <c:strRef>
              <c:f>dsRegTable!$E$1</c:f>
              <c:strCache>
                <c:ptCount val="1"/>
                <c:pt idx="0">
                  <c:v>Unrecorded</c:v>
                </c:pt>
              </c:strCache>
            </c:strRef>
          </c:tx>
          <c:spPr>
            <a:solidFill>
              <a:schemeClr val="accent4"/>
            </a:solidFill>
            <a:ln>
              <a:noFill/>
            </a:ln>
            <a:effectLst/>
          </c:spPr>
          <c:invertIfNegative val="0"/>
          <c:cat>
            <c:numRef>
              <c:f>dsRegTable!$B$2:$B$4</c:f>
              <c:numCache>
                <c:formatCode>General</c:formatCode>
                <c:ptCount val="3"/>
                <c:pt idx="0">
                  <c:v>2016</c:v>
                </c:pt>
                <c:pt idx="1">
                  <c:v>2017</c:v>
                </c:pt>
                <c:pt idx="2">
                  <c:v>2018</c:v>
                </c:pt>
              </c:numCache>
            </c:numRef>
          </c:cat>
          <c:val>
            <c:numRef>
              <c:f>dsRegTable!$E$2:$E$4</c:f>
              <c:numCache>
                <c:formatCode>General</c:formatCode>
                <c:ptCount val="3"/>
                <c:pt idx="0">
                  <c:v>0</c:v>
                </c:pt>
                <c:pt idx="1">
                  <c:v>1</c:v>
                </c:pt>
                <c:pt idx="2">
                  <c:v>2</c:v>
                </c:pt>
              </c:numCache>
            </c:numRef>
          </c:val>
          <c:extLst>
            <c:ext xmlns:c16="http://schemas.microsoft.com/office/drawing/2014/chart" uri="{C3380CC4-5D6E-409C-BE32-E72D297353CC}">
              <c16:uniqueId val="{00000002-FD5A-C440-89B1-3AC37EB701E1}"/>
            </c:ext>
          </c:extLst>
        </c:ser>
        <c:dLbls>
          <c:showLegendKey val="0"/>
          <c:showVal val="0"/>
          <c:showCatName val="0"/>
          <c:showSerName val="0"/>
          <c:showPercent val="0"/>
          <c:showBubbleSize val="0"/>
        </c:dLbls>
        <c:gapWidth val="219"/>
        <c:overlap val="100"/>
        <c:axId val="-2037758872"/>
        <c:axId val="-2037634808"/>
      </c:barChart>
      <c:lineChart>
        <c:grouping val="standard"/>
        <c:varyColors val="0"/>
        <c:ser>
          <c:idx val="3"/>
          <c:order val="3"/>
          <c:tx>
            <c:strRef>
              <c:f>dsRegTable!$F$1</c:f>
              <c:strCache>
                <c:ptCount val="1"/>
                <c:pt idx="0">
                  <c:v>% Bacteriologically confirmed</c:v>
                </c:pt>
              </c:strCache>
            </c:strRef>
          </c:tx>
          <c:spPr>
            <a:ln w="28575" cap="rnd">
              <a:solidFill>
                <a:schemeClr val="accent6">
                  <a:lumMod val="60000"/>
                </a:schemeClr>
              </a:solidFill>
              <a:round/>
            </a:ln>
            <a:effectLst/>
          </c:spPr>
          <c:marker>
            <c:symbol val="none"/>
          </c:marker>
          <c:cat>
            <c:numRef>
              <c:f>dsRegTable!$B$2:$B$4</c:f>
              <c:numCache>
                <c:formatCode>General</c:formatCode>
                <c:ptCount val="3"/>
                <c:pt idx="0">
                  <c:v>2016</c:v>
                </c:pt>
                <c:pt idx="1">
                  <c:v>2017</c:v>
                </c:pt>
                <c:pt idx="2">
                  <c:v>2018</c:v>
                </c:pt>
              </c:numCache>
            </c:numRef>
          </c:cat>
          <c:val>
            <c:numRef>
              <c:f>dsRegTable!$F$2:$F$4</c:f>
              <c:numCache>
                <c:formatCode>0%</c:formatCode>
                <c:ptCount val="3"/>
                <c:pt idx="0">
                  <c:v>0.599447513812155</c:v>
                </c:pt>
                <c:pt idx="1">
                  <c:v>0.648379052369078</c:v>
                </c:pt>
                <c:pt idx="2">
                  <c:v>0.55580865603644702</c:v>
                </c:pt>
              </c:numCache>
            </c:numRef>
          </c:val>
          <c:smooth val="0"/>
          <c:extLst>
            <c:ext xmlns:c16="http://schemas.microsoft.com/office/drawing/2014/chart" uri="{C3380CC4-5D6E-409C-BE32-E72D297353CC}">
              <c16:uniqueId val="{00000003-FD5A-C440-89B1-3AC37EB701E1}"/>
            </c:ext>
          </c:extLst>
        </c:ser>
        <c:dLbls>
          <c:showLegendKey val="0"/>
          <c:showVal val="0"/>
          <c:showCatName val="0"/>
          <c:showSerName val="0"/>
          <c:showPercent val="0"/>
          <c:showBubbleSize val="0"/>
        </c:dLbls>
        <c:marker val="1"/>
        <c:smooth val="0"/>
        <c:axId val="-2134224120"/>
        <c:axId val="-2130960728"/>
      </c:lineChart>
      <c:catAx>
        <c:axId val="-2037758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7634808"/>
        <c:crosses val="autoZero"/>
        <c:auto val="1"/>
        <c:lblAlgn val="ctr"/>
        <c:lblOffset val="100"/>
        <c:noMultiLvlLbl val="0"/>
      </c:catAx>
      <c:valAx>
        <c:axId val="-203763480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r>
                  <a:rPr lang="en-US">
                    <a:latin typeface="+mj-lt"/>
                  </a:rPr>
                  <a:t>Number</a:t>
                </a:r>
                <a:r>
                  <a:rPr lang="en-US" baseline="0">
                    <a:latin typeface="+mj-lt"/>
                  </a:rPr>
                  <a:t> of cases</a:t>
                </a:r>
                <a:endParaRPr lang="en-US">
                  <a:latin typeface="+mj-lt"/>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7758872"/>
        <c:crosses val="autoZero"/>
        <c:crossBetween val="between"/>
      </c:valAx>
      <c:valAx>
        <c:axId val="-2130960728"/>
        <c:scaling>
          <c:orientation val="minMax"/>
          <c:max val="1"/>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r>
                  <a:rPr lang="en-US">
                    <a:latin typeface="+mj-lt"/>
                  </a:rPr>
                  <a:t>% bacteriologically</a:t>
                </a:r>
                <a:r>
                  <a:rPr lang="en-US" baseline="0">
                    <a:latin typeface="+mj-lt"/>
                  </a:rPr>
                  <a:t> confirmed</a:t>
                </a:r>
                <a:endParaRPr lang="en-US">
                  <a:latin typeface="+mj-lt"/>
                </a:endParaRP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4224120"/>
        <c:crosses val="max"/>
        <c:crossBetween val="between"/>
      </c:valAx>
      <c:catAx>
        <c:axId val="-2134224120"/>
        <c:scaling>
          <c:orientation val="minMax"/>
        </c:scaling>
        <c:delete val="1"/>
        <c:axPos val="b"/>
        <c:numFmt formatCode="General" sourceLinked="1"/>
        <c:majorTickMark val="out"/>
        <c:minorTickMark val="none"/>
        <c:tickLblPos val="nextTo"/>
        <c:crossAx val="-21309607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j-lt"/>
                <a:ea typeface="+mn-ea"/>
                <a:cs typeface="+mn-cs"/>
              </a:defRPr>
            </a:pPr>
            <a:r>
              <a:rPr lang="en-US" sz="1100" b="1">
                <a:latin typeface="+mj-lt"/>
              </a:rPr>
              <a:t>All TB Cases</a:t>
            </a:r>
            <a:r>
              <a:rPr lang="en-US" sz="1100" b="1" baseline="0">
                <a:latin typeface="+mj-lt"/>
              </a:rPr>
              <a:t> by Gender: 2016–2018</a:t>
            </a:r>
            <a:endParaRPr lang="en-US" sz="1100" b="1">
              <a:latin typeface="+mj-lt"/>
            </a:endParaRPr>
          </a:p>
        </c:rich>
      </c:tx>
      <c:overlay val="0"/>
      <c:spPr>
        <a:noFill/>
        <a:ln>
          <a:noFill/>
        </a:ln>
        <a:effectLst/>
      </c:spPr>
    </c:title>
    <c:autoTitleDeleted val="0"/>
    <c:plotArea>
      <c:layout/>
      <c:barChart>
        <c:barDir val="col"/>
        <c:grouping val="percentStacked"/>
        <c:varyColors val="0"/>
        <c:ser>
          <c:idx val="0"/>
          <c:order val="0"/>
          <c:tx>
            <c:strRef>
              <c:f>'DR-TB enrolments'!$B$91:$C$91</c:f>
              <c:strCache>
                <c:ptCount val="2"/>
                <c:pt idx="0">
                  <c:v>Female</c:v>
                </c:pt>
                <c:pt idx="1">
                  <c:v>TB cases</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'DR-TB enrolments'!$D$86:$F$86</c:f>
              <c:numCache>
                <c:formatCode>General</c:formatCode>
                <c:ptCount val="3"/>
                <c:pt idx="0">
                  <c:v>2016</c:v>
                </c:pt>
                <c:pt idx="1">
                  <c:v>2017</c:v>
                </c:pt>
                <c:pt idx="2">
                  <c:v>2018</c:v>
                </c:pt>
              </c:numCache>
            </c:numRef>
          </c:cat>
          <c:val>
            <c:numRef>
              <c:f>'DR-TB enrolments'!$D$91:$F$91</c:f>
              <c:numCache>
                <c:formatCode>General</c:formatCode>
                <c:ptCount val="3"/>
                <c:pt idx="0">
                  <c:v>223</c:v>
                </c:pt>
                <c:pt idx="1">
                  <c:v>236</c:v>
                </c:pt>
                <c:pt idx="2">
                  <c:v>290</c:v>
                </c:pt>
              </c:numCache>
            </c:numRef>
          </c:val>
          <c:extLst>
            <c:ext xmlns:c16="http://schemas.microsoft.com/office/drawing/2014/chart" uri="{C3380CC4-5D6E-409C-BE32-E72D297353CC}">
              <c16:uniqueId val="{00000000-80D1-A045-82A5-433CF39C8EC4}"/>
            </c:ext>
          </c:extLst>
        </c:ser>
        <c:ser>
          <c:idx val="1"/>
          <c:order val="1"/>
          <c:tx>
            <c:strRef>
              <c:f>'DR-TB enrolments'!$B$92:$C$92</c:f>
              <c:strCache>
                <c:ptCount val="2"/>
                <c:pt idx="0">
                  <c:v>Male</c:v>
                </c:pt>
                <c:pt idx="1">
                  <c:v>TB cases</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'DR-TB enrolments'!$D$86:$F$86</c:f>
              <c:numCache>
                <c:formatCode>General</c:formatCode>
                <c:ptCount val="3"/>
                <c:pt idx="0">
                  <c:v>2016</c:v>
                </c:pt>
                <c:pt idx="1">
                  <c:v>2017</c:v>
                </c:pt>
                <c:pt idx="2">
                  <c:v>2018</c:v>
                </c:pt>
              </c:numCache>
            </c:numRef>
          </c:cat>
          <c:val>
            <c:numRef>
              <c:f>'DR-TB enrolments'!$D$92:$F$92</c:f>
              <c:numCache>
                <c:formatCode>General</c:formatCode>
                <c:ptCount val="3"/>
                <c:pt idx="0">
                  <c:v>257</c:v>
                </c:pt>
                <c:pt idx="1">
                  <c:v>266</c:v>
                </c:pt>
                <c:pt idx="2">
                  <c:v>261</c:v>
                </c:pt>
              </c:numCache>
            </c:numRef>
          </c:val>
          <c:extLst>
            <c:ext xmlns:c16="http://schemas.microsoft.com/office/drawing/2014/chart" uri="{C3380CC4-5D6E-409C-BE32-E72D297353CC}">
              <c16:uniqueId val="{00000001-80D1-A045-82A5-433CF39C8EC4}"/>
            </c:ext>
          </c:extLst>
        </c:ser>
        <c:dLbls>
          <c:showLegendKey val="0"/>
          <c:showVal val="1"/>
          <c:showCatName val="0"/>
          <c:showSerName val="0"/>
          <c:showPercent val="0"/>
          <c:showBubbleSize val="0"/>
        </c:dLbls>
        <c:gapWidth val="150"/>
        <c:overlap val="100"/>
        <c:axId val="-2132988488"/>
        <c:axId val="-2135415768"/>
      </c:barChart>
      <c:catAx>
        <c:axId val="-2132988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5415768"/>
        <c:crosses val="autoZero"/>
        <c:auto val="1"/>
        <c:lblAlgn val="ctr"/>
        <c:lblOffset val="100"/>
        <c:noMultiLvlLbl val="0"/>
      </c:catAx>
      <c:valAx>
        <c:axId val="-2135415768"/>
        <c:scaling>
          <c:orientation val="minMax"/>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2988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j-lt"/>
                <a:ea typeface="+mn-ea"/>
                <a:cs typeface="+mn-cs"/>
              </a:defRPr>
            </a:pPr>
            <a:r>
              <a:rPr lang="en-US" sz="1100" b="1">
                <a:latin typeface="+mj-lt"/>
              </a:rPr>
              <a:t>All TB Cases</a:t>
            </a:r>
            <a:r>
              <a:rPr lang="en-US" sz="1100" b="1" baseline="0">
                <a:latin typeface="+mj-lt"/>
              </a:rPr>
              <a:t> by Gender: 2016–2018</a:t>
            </a:r>
            <a:endParaRPr lang="en-US" sz="1100" b="1">
              <a:latin typeface="+mj-lt"/>
            </a:endParaRPr>
          </a:p>
        </c:rich>
      </c:tx>
      <c:overlay val="0"/>
      <c:spPr>
        <a:noFill/>
        <a:ln>
          <a:noFill/>
        </a:ln>
        <a:effectLst/>
      </c:spPr>
    </c:title>
    <c:autoTitleDeleted val="0"/>
    <c:plotArea>
      <c:layout/>
      <c:barChart>
        <c:barDir val="col"/>
        <c:grouping val="percentStacked"/>
        <c:varyColors val="0"/>
        <c:ser>
          <c:idx val="0"/>
          <c:order val="0"/>
          <c:tx>
            <c:strRef>
              <c:f>'DR-TB enrolments'!$B$87:$C$87</c:f>
              <c:strCache>
                <c:ptCount val="2"/>
                <c:pt idx="0">
                  <c:v>Female</c:v>
                </c:pt>
                <c:pt idx="1">
                  <c:v>DS-TB</c:v>
                </c:pt>
              </c:strCache>
            </c:strRef>
          </c:tx>
          <c:spPr>
            <a:solidFill>
              <a:schemeClr val="accent6">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'DR-TB enrolments'!$D$86:$F$86</c:f>
              <c:numCache>
                <c:formatCode>General</c:formatCode>
                <c:ptCount val="3"/>
                <c:pt idx="0">
                  <c:v>2016</c:v>
                </c:pt>
                <c:pt idx="1">
                  <c:v>2017</c:v>
                </c:pt>
                <c:pt idx="2">
                  <c:v>2018</c:v>
                </c:pt>
              </c:numCache>
            </c:numRef>
          </c:cat>
          <c:val>
            <c:numRef>
              <c:f>'DR-TB enrolments'!$D$87:$F$87</c:f>
              <c:numCache>
                <c:formatCode>General</c:formatCode>
                <c:ptCount val="3"/>
                <c:pt idx="0">
                  <c:v>164</c:v>
                </c:pt>
                <c:pt idx="1">
                  <c:v>180</c:v>
                </c:pt>
                <c:pt idx="2">
                  <c:v>228</c:v>
                </c:pt>
              </c:numCache>
            </c:numRef>
          </c:val>
          <c:extLst>
            <c:ext xmlns:c16="http://schemas.microsoft.com/office/drawing/2014/chart" uri="{C3380CC4-5D6E-409C-BE32-E72D297353CC}">
              <c16:uniqueId val="{00000000-66CC-EB47-B17A-6EB85A3F8C56}"/>
            </c:ext>
          </c:extLst>
        </c:ser>
        <c:ser>
          <c:idx val="1"/>
          <c:order val="1"/>
          <c:tx>
            <c:strRef>
              <c:f>'DR-TB enrolments'!$B$88:$C$88</c:f>
              <c:strCache>
                <c:ptCount val="2"/>
                <c:pt idx="0">
                  <c:v>Female</c:v>
                </c:pt>
                <c:pt idx="1">
                  <c:v>DR-TB</c:v>
                </c:pt>
              </c:strCache>
            </c:strRef>
          </c:tx>
          <c:spPr>
            <a:solidFill>
              <a:schemeClr val="accent6">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'DR-TB enrolments'!$D$86:$F$86</c:f>
              <c:numCache>
                <c:formatCode>General</c:formatCode>
                <c:ptCount val="3"/>
                <c:pt idx="0">
                  <c:v>2016</c:v>
                </c:pt>
                <c:pt idx="1">
                  <c:v>2017</c:v>
                </c:pt>
                <c:pt idx="2">
                  <c:v>2018</c:v>
                </c:pt>
              </c:numCache>
            </c:numRef>
          </c:cat>
          <c:val>
            <c:numRef>
              <c:f>'DR-TB enrolments'!$D$88:$F$88</c:f>
              <c:numCache>
                <c:formatCode>General</c:formatCode>
                <c:ptCount val="3"/>
                <c:pt idx="0">
                  <c:v>59</c:v>
                </c:pt>
                <c:pt idx="1">
                  <c:v>56</c:v>
                </c:pt>
                <c:pt idx="2">
                  <c:v>62</c:v>
                </c:pt>
              </c:numCache>
            </c:numRef>
          </c:val>
          <c:extLst>
            <c:ext xmlns:c16="http://schemas.microsoft.com/office/drawing/2014/chart" uri="{C3380CC4-5D6E-409C-BE32-E72D297353CC}">
              <c16:uniqueId val="{00000001-66CC-EB47-B17A-6EB85A3F8C56}"/>
            </c:ext>
          </c:extLst>
        </c:ser>
        <c:ser>
          <c:idx val="2"/>
          <c:order val="2"/>
          <c:tx>
            <c:strRef>
              <c:f>'DR-TB enrolments'!$B$89:$C$89</c:f>
              <c:strCache>
                <c:ptCount val="2"/>
                <c:pt idx="0">
                  <c:v>Male</c:v>
                </c:pt>
                <c:pt idx="1">
                  <c:v>DS-TB</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'DR-TB enrolments'!$D$86:$F$86</c:f>
              <c:numCache>
                <c:formatCode>General</c:formatCode>
                <c:ptCount val="3"/>
                <c:pt idx="0">
                  <c:v>2016</c:v>
                </c:pt>
                <c:pt idx="1">
                  <c:v>2017</c:v>
                </c:pt>
                <c:pt idx="2">
                  <c:v>2018</c:v>
                </c:pt>
              </c:numCache>
            </c:numRef>
          </c:cat>
          <c:val>
            <c:numRef>
              <c:f>'DR-TB enrolments'!$D$89:$F$89</c:f>
              <c:numCache>
                <c:formatCode>General</c:formatCode>
                <c:ptCount val="3"/>
                <c:pt idx="0">
                  <c:v>198</c:v>
                </c:pt>
                <c:pt idx="1">
                  <c:v>220</c:v>
                </c:pt>
                <c:pt idx="2">
                  <c:v>210</c:v>
                </c:pt>
              </c:numCache>
            </c:numRef>
          </c:val>
          <c:extLst>
            <c:ext xmlns:c16="http://schemas.microsoft.com/office/drawing/2014/chart" uri="{C3380CC4-5D6E-409C-BE32-E72D297353CC}">
              <c16:uniqueId val="{00000002-66CC-EB47-B17A-6EB85A3F8C56}"/>
            </c:ext>
          </c:extLst>
        </c:ser>
        <c:ser>
          <c:idx val="3"/>
          <c:order val="3"/>
          <c:tx>
            <c:strRef>
              <c:f>'DR-TB enrolments'!$B$90:$C$90</c:f>
              <c:strCache>
                <c:ptCount val="2"/>
                <c:pt idx="0">
                  <c:v>Male</c:v>
                </c:pt>
                <c:pt idx="1">
                  <c:v>DR-TB</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'DR-TB enrolments'!$D$86:$F$86</c:f>
              <c:numCache>
                <c:formatCode>General</c:formatCode>
                <c:ptCount val="3"/>
                <c:pt idx="0">
                  <c:v>2016</c:v>
                </c:pt>
                <c:pt idx="1">
                  <c:v>2017</c:v>
                </c:pt>
                <c:pt idx="2">
                  <c:v>2018</c:v>
                </c:pt>
              </c:numCache>
            </c:numRef>
          </c:cat>
          <c:val>
            <c:numRef>
              <c:f>'DR-TB enrolments'!$D$90:$F$90</c:f>
              <c:numCache>
                <c:formatCode>General</c:formatCode>
                <c:ptCount val="3"/>
                <c:pt idx="0">
                  <c:v>59</c:v>
                </c:pt>
                <c:pt idx="1">
                  <c:v>46</c:v>
                </c:pt>
                <c:pt idx="2">
                  <c:v>51</c:v>
                </c:pt>
              </c:numCache>
            </c:numRef>
          </c:val>
          <c:extLst>
            <c:ext xmlns:c16="http://schemas.microsoft.com/office/drawing/2014/chart" uri="{C3380CC4-5D6E-409C-BE32-E72D297353CC}">
              <c16:uniqueId val="{00000003-66CC-EB47-B17A-6EB85A3F8C56}"/>
            </c:ext>
          </c:extLst>
        </c:ser>
        <c:dLbls>
          <c:showLegendKey val="0"/>
          <c:showVal val="1"/>
          <c:showCatName val="0"/>
          <c:showSerName val="0"/>
          <c:showPercent val="0"/>
          <c:showBubbleSize val="0"/>
        </c:dLbls>
        <c:gapWidth val="150"/>
        <c:overlap val="100"/>
        <c:axId val="-2135414616"/>
        <c:axId val="-2036475768"/>
      </c:barChart>
      <c:catAx>
        <c:axId val="-2135414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6475768"/>
        <c:crosses val="autoZero"/>
        <c:auto val="1"/>
        <c:lblAlgn val="ctr"/>
        <c:lblOffset val="100"/>
        <c:noMultiLvlLbl val="0"/>
      </c:catAx>
      <c:valAx>
        <c:axId val="-2036475768"/>
        <c:scaling>
          <c:orientation val="minMax"/>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5414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1. DFAT investments National</a:t>
            </a:r>
            <a:r>
              <a:rPr lang="en-US" baseline="0"/>
              <a:t> level PNG</a:t>
            </a:r>
            <a:endParaRPr lang="en-US"/>
          </a:p>
        </c:rich>
      </c:tx>
      <c:layout>
        <c:manualLayout>
          <c:xMode val="edge"/>
          <c:yMode val="edge"/>
          <c:x val="0.267688426418981"/>
          <c:y val="1.98445510170332E-2"/>
        </c:manualLayout>
      </c:layout>
      <c:overlay val="0"/>
      <c:spPr>
        <a:noFill/>
        <a:ln>
          <a:noFill/>
        </a:ln>
        <a:effectLst/>
      </c:spPr>
    </c:title>
    <c:autoTitleDeleted val="0"/>
    <c:plotArea>
      <c:layout/>
      <c:barChart>
        <c:barDir val="col"/>
        <c:grouping val="stacked"/>
        <c:varyColors val="0"/>
        <c:ser>
          <c:idx val="0"/>
          <c:order val="0"/>
          <c:tx>
            <c:strRef>
              <c:f>'DFAT budget'!$A$270</c:f>
              <c:strCache>
                <c:ptCount val="1"/>
                <c:pt idx="0">
                  <c:v>National laboratory</c:v>
                </c:pt>
              </c:strCache>
            </c:strRef>
          </c:tx>
          <c:spPr>
            <a:solidFill>
              <a:schemeClr val="accent1"/>
            </a:solidFill>
            <a:ln>
              <a:noFill/>
            </a:ln>
            <a:effectLst/>
          </c:spPr>
          <c:invertIfNegative val="0"/>
          <c:cat>
            <c:strRef>
              <c:f>'DFAT budget'!$B$269:$J$269</c:f>
              <c:strCache>
                <c:ptCount val="9"/>
                <c:pt idx="1">
                  <c:v>2010/12</c:v>
                </c:pt>
                <c:pt idx="2">
                  <c:v>2011/12</c:v>
                </c:pt>
                <c:pt idx="3">
                  <c:v>2012/13</c:v>
                </c:pt>
                <c:pt idx="4">
                  <c:v>2013/14</c:v>
                </c:pt>
                <c:pt idx="5">
                  <c:v>2014/15</c:v>
                </c:pt>
                <c:pt idx="6">
                  <c:v>2015/16</c:v>
                </c:pt>
                <c:pt idx="7">
                  <c:v>2016/17</c:v>
                </c:pt>
                <c:pt idx="8">
                  <c:v>2017/18</c:v>
                </c:pt>
              </c:strCache>
            </c:strRef>
          </c:cat>
          <c:val>
            <c:numRef>
              <c:f>'DFAT budget'!$B$270:$J$270</c:f>
              <c:numCache>
                <c:formatCode>General</c:formatCode>
                <c:ptCount val="9"/>
                <c:pt idx="1">
                  <c:v>0</c:v>
                </c:pt>
                <c:pt idx="2">
                  <c:v>0</c:v>
                </c:pt>
                <c:pt idx="3" formatCode="&quot;$&quot;#,##0_);[Red]\(&quot;$&quot;#,##0\)">
                  <c:v>96082</c:v>
                </c:pt>
                <c:pt idx="4" formatCode="&quot;$&quot;#,##0_);[Red]\(&quot;$&quot;#,##0\)">
                  <c:v>342797</c:v>
                </c:pt>
                <c:pt idx="5" formatCode="&quot;$&quot;#,##0_);[Red]\(&quot;$&quot;#,##0\)">
                  <c:v>383630</c:v>
                </c:pt>
                <c:pt idx="6" formatCode="&quot;$&quot;#,##0_);[Red]\(&quot;$&quot;#,##0\)">
                  <c:v>296181</c:v>
                </c:pt>
                <c:pt idx="7" formatCode="&quot;$&quot;#,##0_);[Red]\(&quot;$&quot;#,##0\)">
                  <c:v>316686</c:v>
                </c:pt>
                <c:pt idx="8" formatCode="&quot;$&quot;#,##0_);[Red]\(&quot;$&quot;#,##0\)">
                  <c:v>451945.67</c:v>
                </c:pt>
              </c:numCache>
            </c:numRef>
          </c:val>
          <c:extLst>
            <c:ext xmlns:c16="http://schemas.microsoft.com/office/drawing/2014/chart" uri="{C3380CC4-5D6E-409C-BE32-E72D297353CC}">
              <c16:uniqueId val="{00000000-1163-4336-95C2-899D9BA5B154}"/>
            </c:ext>
          </c:extLst>
        </c:ser>
        <c:ser>
          <c:idx val="1"/>
          <c:order val="1"/>
          <c:tx>
            <c:strRef>
              <c:f>'DFAT budget'!$A$271</c:f>
              <c:strCache>
                <c:ptCount val="1"/>
                <c:pt idx="0">
                  <c:v>National other</c:v>
                </c:pt>
              </c:strCache>
            </c:strRef>
          </c:tx>
          <c:spPr>
            <a:solidFill>
              <a:schemeClr val="accent2"/>
            </a:solidFill>
            <a:ln>
              <a:noFill/>
            </a:ln>
            <a:effectLst/>
          </c:spPr>
          <c:invertIfNegative val="0"/>
          <c:cat>
            <c:strRef>
              <c:f>'DFAT budget'!$B$269:$J$269</c:f>
              <c:strCache>
                <c:ptCount val="9"/>
                <c:pt idx="1">
                  <c:v>2010/12</c:v>
                </c:pt>
                <c:pt idx="2">
                  <c:v>2011/12</c:v>
                </c:pt>
                <c:pt idx="3">
                  <c:v>2012/13</c:v>
                </c:pt>
                <c:pt idx="4">
                  <c:v>2013/14</c:v>
                </c:pt>
                <c:pt idx="5">
                  <c:v>2014/15</c:v>
                </c:pt>
                <c:pt idx="6">
                  <c:v>2015/16</c:v>
                </c:pt>
                <c:pt idx="7">
                  <c:v>2016/17</c:v>
                </c:pt>
                <c:pt idx="8">
                  <c:v>2017/18</c:v>
                </c:pt>
              </c:strCache>
            </c:strRef>
          </c:cat>
          <c:val>
            <c:numRef>
              <c:f>'DFAT budget'!$B$271:$J$271</c:f>
              <c:numCache>
                <c:formatCode>"$"#,##0_);[Red]\("$"#,##0\)</c:formatCode>
                <c:ptCount val="9"/>
                <c:pt idx="1">
                  <c:v>0</c:v>
                </c:pt>
                <c:pt idx="2">
                  <c:v>52878</c:v>
                </c:pt>
                <c:pt idx="3">
                  <c:v>644237</c:v>
                </c:pt>
                <c:pt idx="4">
                  <c:v>545546</c:v>
                </c:pt>
                <c:pt idx="5">
                  <c:v>178765</c:v>
                </c:pt>
                <c:pt idx="6">
                  <c:v>551686</c:v>
                </c:pt>
                <c:pt idx="7">
                  <c:v>718422</c:v>
                </c:pt>
                <c:pt idx="8">
                  <c:v>548008</c:v>
                </c:pt>
              </c:numCache>
            </c:numRef>
          </c:val>
          <c:extLst>
            <c:ext xmlns:c16="http://schemas.microsoft.com/office/drawing/2014/chart" uri="{C3380CC4-5D6E-409C-BE32-E72D297353CC}">
              <c16:uniqueId val="{00000001-1163-4336-95C2-899D9BA5B154}"/>
            </c:ext>
          </c:extLst>
        </c:ser>
        <c:ser>
          <c:idx val="2"/>
          <c:order val="2"/>
          <c:tx>
            <c:strRef>
              <c:f>'DFAT budget'!$A$272</c:f>
              <c:strCache>
                <c:ptCount val="1"/>
                <c:pt idx="0">
                  <c:v>National WHO</c:v>
                </c:pt>
              </c:strCache>
            </c:strRef>
          </c:tx>
          <c:spPr>
            <a:solidFill>
              <a:schemeClr val="accent3"/>
            </a:solidFill>
            <a:ln>
              <a:noFill/>
            </a:ln>
            <a:effectLst/>
          </c:spPr>
          <c:invertIfNegative val="0"/>
          <c:cat>
            <c:strRef>
              <c:f>'DFAT budget'!$B$269:$J$269</c:f>
              <c:strCache>
                <c:ptCount val="9"/>
                <c:pt idx="1">
                  <c:v>2010/12</c:v>
                </c:pt>
                <c:pt idx="2">
                  <c:v>2011/12</c:v>
                </c:pt>
                <c:pt idx="3">
                  <c:v>2012/13</c:v>
                </c:pt>
                <c:pt idx="4">
                  <c:v>2013/14</c:v>
                </c:pt>
                <c:pt idx="5">
                  <c:v>2014/15</c:v>
                </c:pt>
                <c:pt idx="6">
                  <c:v>2015/16</c:v>
                </c:pt>
                <c:pt idx="7">
                  <c:v>2016/17</c:v>
                </c:pt>
                <c:pt idx="8">
                  <c:v>2017/18</c:v>
                </c:pt>
              </c:strCache>
            </c:strRef>
          </c:cat>
          <c:val>
            <c:numRef>
              <c:f>'DFAT budget'!$B$272:$J$272</c:f>
              <c:numCache>
                <c:formatCode>General</c:formatCode>
                <c:ptCount val="9"/>
                <c:pt idx="1">
                  <c:v>0</c:v>
                </c:pt>
                <c:pt idx="2">
                  <c:v>0</c:v>
                </c:pt>
                <c:pt idx="3">
                  <c:v>425000</c:v>
                </c:pt>
                <c:pt idx="4">
                  <c:v>350000</c:v>
                </c:pt>
                <c:pt idx="5">
                  <c:v>380000</c:v>
                </c:pt>
                <c:pt idx="6">
                  <c:v>320000</c:v>
                </c:pt>
                <c:pt idx="7">
                  <c:v>320000</c:v>
                </c:pt>
                <c:pt idx="8">
                  <c:v>0</c:v>
                </c:pt>
              </c:numCache>
            </c:numRef>
          </c:val>
          <c:extLst>
            <c:ext xmlns:c16="http://schemas.microsoft.com/office/drawing/2014/chart" uri="{C3380CC4-5D6E-409C-BE32-E72D297353CC}">
              <c16:uniqueId val="{00000002-1163-4336-95C2-899D9BA5B154}"/>
            </c:ext>
          </c:extLst>
        </c:ser>
        <c:ser>
          <c:idx val="3"/>
          <c:order val="3"/>
          <c:tx>
            <c:strRef>
              <c:f>'DFAT budget'!$A$273</c:f>
              <c:strCache>
                <c:ptCount val="1"/>
                <c:pt idx="0">
                  <c:v>National pharmaceuticals</c:v>
                </c:pt>
              </c:strCache>
            </c:strRef>
          </c:tx>
          <c:spPr>
            <a:solidFill>
              <a:schemeClr val="accent4"/>
            </a:solidFill>
            <a:ln>
              <a:noFill/>
            </a:ln>
            <a:effectLst/>
          </c:spPr>
          <c:invertIfNegative val="0"/>
          <c:cat>
            <c:strRef>
              <c:f>'DFAT budget'!$B$269:$J$269</c:f>
              <c:strCache>
                <c:ptCount val="9"/>
                <c:pt idx="1">
                  <c:v>2010/12</c:v>
                </c:pt>
                <c:pt idx="2">
                  <c:v>2011/12</c:v>
                </c:pt>
                <c:pt idx="3">
                  <c:v>2012/13</c:v>
                </c:pt>
                <c:pt idx="4">
                  <c:v>2013/14</c:v>
                </c:pt>
                <c:pt idx="5">
                  <c:v>2014/15</c:v>
                </c:pt>
                <c:pt idx="6">
                  <c:v>2015/16</c:v>
                </c:pt>
                <c:pt idx="7">
                  <c:v>2016/17</c:v>
                </c:pt>
                <c:pt idx="8">
                  <c:v>2017/18</c:v>
                </c:pt>
              </c:strCache>
            </c:strRef>
          </c:cat>
          <c:val>
            <c:numRef>
              <c:f>'DFAT budget'!$B$273:$J$273</c:f>
              <c:numCache>
                <c:formatCode>General</c:formatCode>
                <c:ptCount val="9"/>
                <c:pt idx="1">
                  <c:v>0</c:v>
                </c:pt>
                <c:pt idx="2">
                  <c:v>404365</c:v>
                </c:pt>
                <c:pt idx="3">
                  <c:v>184863</c:v>
                </c:pt>
                <c:pt idx="4">
                  <c:v>639310</c:v>
                </c:pt>
                <c:pt idx="5">
                  <c:v>2016549</c:v>
                </c:pt>
                <c:pt idx="6">
                  <c:v>0</c:v>
                </c:pt>
                <c:pt idx="7">
                  <c:v>0</c:v>
                </c:pt>
                <c:pt idx="8">
                  <c:v>0</c:v>
                </c:pt>
              </c:numCache>
            </c:numRef>
          </c:val>
          <c:extLst>
            <c:ext xmlns:c16="http://schemas.microsoft.com/office/drawing/2014/chart" uri="{C3380CC4-5D6E-409C-BE32-E72D297353CC}">
              <c16:uniqueId val="{00000003-1163-4336-95C2-899D9BA5B154}"/>
            </c:ext>
          </c:extLst>
        </c:ser>
        <c:dLbls>
          <c:showLegendKey val="0"/>
          <c:showVal val="0"/>
          <c:showCatName val="0"/>
          <c:showSerName val="0"/>
          <c:showPercent val="0"/>
          <c:showBubbleSize val="0"/>
        </c:dLbls>
        <c:gapWidth val="150"/>
        <c:overlap val="100"/>
        <c:axId val="-2106363672"/>
        <c:axId val="-2106360056"/>
      </c:barChart>
      <c:catAx>
        <c:axId val="-2106363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6360056"/>
        <c:crosses val="autoZero"/>
        <c:auto val="1"/>
        <c:lblAlgn val="ctr"/>
        <c:lblOffset val="100"/>
        <c:noMultiLvlLbl val="0"/>
      </c:catAx>
      <c:valAx>
        <c:axId val="-210636005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6363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56F80-9AEA-40FD-BD4F-A6D3C5257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92</Pages>
  <Words>36869</Words>
  <Characters>210158</Characters>
  <Application>Microsoft Office Word</Application>
  <DocSecurity>0</DocSecurity>
  <Lines>1751</Lines>
  <Paragraphs>493</Paragraphs>
  <ScaleCrop>false</ScaleCrop>
  <Manager/>
  <Company/>
  <LinksUpToDate>false</LinksUpToDate>
  <CharactersWithSpaces>246534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2020-03-03T08:07:00Z</dcterms:created>
  <dcterms:modified xsi:type="dcterms:W3CDTF">2020-03-03T08:07:00Z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546850cc-55b1-49f4-9438-b0c5fe07eddf</vt:lpwstr>
  </property>
  <property fmtid="{D5CDD505-2E9C-101B-9397-08002B2CF9AE}" pid="3" name="SEC">
    <vt:lpwstr>UNCLASSIFIED</vt:lpwstr>
  </property>
  <property fmtid="{D5CDD505-2E9C-101B-9397-08002B2CF9AE}" pid="4" name="DLM">
    <vt:lpwstr>No DLM</vt:lpwstr>
  </property>
</Properties>
</file>