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4.xml" ContentType="application/vnd.openxmlformats-officedocument.wordprocessingml.footer+xml"/>
  <Override PartName="/word/footer1.xml" ContentType="application/vnd.openxmlformats-officedocument.wordprocessingml.footer+xml"/>
  <Override PartName="/word/footer5.xml" ContentType="application/vnd.openxmlformats-officedocument.wordprocessingml.footer+xml"/>
  <Override PartName="/word/footer3.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charts/colors2.xml" ContentType="application/vnd.ms-office.chartcolorstyle+xml"/>
  <Override PartName="/word/charts/chart2.xml" ContentType="application/vnd.openxmlformats-officedocument.drawingml.chart+xml"/>
  <Override PartName="/word/charts/style2.xml" ContentType="application/vnd.ms-office.chartstyle+xml"/>
  <Override PartName="/word/charts/chart1.xml" ContentType="application/vnd.openxmlformats-officedocument.drawingml.chart+xml"/>
  <Override PartName="/word/theme/theme1.xml" ContentType="application/vnd.openxmlformats-officedocument.theme+xml"/>
  <Override PartName="/word/charts/style1.xml" ContentType="application/vnd.ms-office.chartstyle+xml"/>
  <Override PartName="/word/charts/colors1.xml" ContentType="application/vnd.ms-office.chartcolorstyle+xml"/>
  <Override PartName="/word/customizations.xml" ContentType="application/vnd.ms-word.keyMapCustomizations+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25145314"/>
        <w:docPartObj>
          <w:docPartGallery w:val="Cover Pages"/>
          <w:docPartUnique/>
        </w:docPartObj>
      </w:sdtPr>
      <w:sdtEndPr/>
      <w:sdtContent>
        <w:p w14:paraId="0B0BFCF0" w14:textId="77777777" w:rsidR="0067201B" w:rsidRDefault="0067201B">
          <w:r>
            <w:rPr>
              <w:noProof/>
              <w:lang w:eastAsia="en-AU"/>
            </w:rPr>
            <mc:AlternateContent>
              <mc:Choice Requires="wps">
                <w:drawing>
                  <wp:anchor distT="0" distB="0" distL="114300" distR="114300" simplePos="0" relativeHeight="251661312" behindDoc="0" locked="0" layoutInCell="1" allowOverlap="1" wp14:anchorId="38AA6DAC" wp14:editId="7D3E4336">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3270"/>
                    <wp:effectExtent l="0" t="0" r="8890" b="254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a:extLst/>
                          </wps:spPr>
                          <wps:txbx>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14:paraId="308CB608" w14:textId="0B2E4427" w:rsidR="00411C29" w:rsidRDefault="00411C29">
                                    <w:pPr>
                                      <w:pStyle w:val="Title"/>
                                      <w:jc w:val="right"/>
                                      <w:rPr>
                                        <w:caps/>
                                        <w:color w:val="FFFFFF" w:themeColor="background1"/>
                                        <w:sz w:val="80"/>
                                        <w:szCs w:val="80"/>
                                      </w:rPr>
                                    </w:pPr>
                                    <w:r>
                                      <w:rPr>
                                        <w:caps/>
                                        <w:color w:val="FFFFFF" w:themeColor="background1"/>
                                        <w:sz w:val="80"/>
                                        <w:szCs w:val="80"/>
                                      </w:rPr>
                                      <w:t>Independent evaluation of DFAT’s multilateral partnerships in the health sector of PNG</w:t>
                                    </w:r>
                                  </w:p>
                                </w:sdtContent>
                              </w:sdt>
                              <w:p w14:paraId="21302128" w14:textId="77777777" w:rsidR="00411C29" w:rsidRDefault="00411C29">
                                <w:pPr>
                                  <w:spacing w:before="240"/>
                                  <w:ind w:left="720"/>
                                  <w:jc w:val="right"/>
                                  <w:rPr>
                                    <w:color w:val="FFFFFF" w:themeColor="background1"/>
                                  </w:rPr>
                                </w:pPr>
                              </w:p>
                              <w:sdt>
                                <w:sdtPr>
                                  <w:rPr>
                                    <w:color w:val="FFFFFF" w:themeColor="background1"/>
                                    <w:sz w:val="21"/>
                                    <w:szCs w:val="21"/>
                                  </w:rPr>
                                  <w:alias w:val="Abstract"/>
                                  <w:id w:val="-1812170092"/>
                                  <w:dataBinding w:prefixMappings="xmlns:ns0='http://schemas.microsoft.com/office/2006/coverPageProps'" w:xpath="/ns0:CoverPageProperties[1]/ns0:Abstract[1]" w:storeItemID="{55AF091B-3C7A-41E3-B477-F2FDAA23CFDA}"/>
                                  <w:text/>
                                </w:sdtPr>
                                <w:sdtEndPr/>
                                <w:sdtContent>
                                  <w:p w14:paraId="4E74C39D" w14:textId="77777777" w:rsidR="00411C29" w:rsidRDefault="00411C29">
                                    <w:pPr>
                                      <w:spacing w:before="240"/>
                                      <w:ind w:left="1008"/>
                                      <w:jc w:val="right"/>
                                      <w:rPr>
                                        <w:color w:val="FFFFFF" w:themeColor="background1"/>
                                      </w:rPr>
                                    </w:pPr>
                                    <w:r>
                                      <w:rPr>
                                        <w:color w:val="FFFFFF" w:themeColor="background1"/>
                                        <w:sz w:val="21"/>
                                        <w:szCs w:val="21"/>
                                      </w:rPr>
                                      <w:t>Ian Anderson and Renee Martin</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AA6DAC" id="Rectangle 16" o:spid="_x0000_s1026" style="position:absolute;margin-left:0;margin-top:0;width:422.3pt;height:760.1pt;z-index:251661312;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hDXAgIAAOYDAAAOAAAAZHJzL2Uyb0RvYy54bWysU8tu2zAQvBfoPxC817LkVyNYDooEKQqk&#10;TdC0H0BTlEWU4rJL2pL79V1StpO0t6IXgstdDndmh+vroTPsoNBrsBXPJ1POlJVQa7ur+Pdvd+/e&#10;c+aDsLUwYFXFj8rz683bN+velaqAFkytkBGI9WXvKt6G4Mos87JVnfATcMpSsgHsRKAQd1mNoif0&#10;zmTFdLrMesDaIUjlPZ3ejkm+SfhNo2R4aBqvAjMVp95CWjGt27hmm7Uodyhcq+WpDfEPXXRCW3r0&#10;AnUrgmB71H9BdVoieGjCREKXQdNoqRIHYpNP/2Dz1AqnEhcSx7uLTP7/wcovh0dkuq74fJVzZkVH&#10;Q/pKsgm7M4rly6hQ73xJhU/uESNH7+5B/vCUyF5lYuCphm37z1ATjtgHSKoMDXbxJvFlQxL/eBFf&#10;DYFJOlzMlrMipxlJyl0tF7NilcaTifJ83aEPHxV0LG4qjtRmgheHex9iO6I8l6Q+wej6ThuTgugo&#10;dWOQHQR5QUipbMgjO7rlX1YaG+stxJtjejyhRk/PnImOyoRhO1BdPNxCfST+CKPP6F/QpgX8xVlP&#10;Hqu4/7kXqDgznywNsVjNZ0V0ZYqu8vl8ShG+ym1TNF+sYqGwktAqLgOeg5swunnvUO9aei5Pklj4&#10;QOI3Osny3NppZGSmxPtk/OjWl3Gqev6em98AAAD//wMAUEsDBBQABgAIAAAAIQAIW8pN2gAAAAYB&#10;AAAPAAAAZHJzL2Rvd25yZXYueG1sTI/BTsMwEETvSPyDtUhcKuo0hKhK41QIkTstfIATb5Oo9jrE&#10;Thv+noULXEZazWjmbblfnBUXnMLgScFmnYBAar0ZqFPw8V4/bEGEqMlo6wkVfGGAfXV7U+rC+Csd&#10;8HKMneASCoVW0Mc4FlKGtkenw9qPSOyd/OR05HPqpJn0lcudlWmS5NLpgXih1yO+9Niej7NT8Gg/&#10;s9VKL3X3djq8NsHWMZ83St3fLc87EBGX+BeGH3xGh4qZGj+TCcIq4Efir7K3zbIcRMOhpzRJQVal&#10;/I9ffQMAAP//AwBQSwECLQAUAAYACAAAACEAtoM4kv4AAADhAQAAEwAAAAAAAAAAAAAAAAAAAAAA&#10;W0NvbnRlbnRfVHlwZXNdLnhtbFBLAQItABQABgAIAAAAIQA4/SH/1gAAAJQBAAALAAAAAAAAAAAA&#10;AAAAAC8BAABfcmVscy8ucmVsc1BLAQItABQABgAIAAAAIQDT2hDXAgIAAOYDAAAOAAAAAAAAAAAA&#10;AAAAAC4CAABkcnMvZTJvRG9jLnhtbFBLAQItABQABgAIAAAAIQAIW8pN2gAAAAYBAAAPAAAAAAAA&#10;AAAAAAAAAFwEAABkcnMvZG93bnJldi54bWxQSwUGAAAAAAQABADzAAAAYwUAAAAA&#10;" fillcolor="#4472c4 [3204]" stroked="f">
                    <v:textbox inset="21.6pt,1in,21.6pt">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Content>
                            <w:p w14:paraId="308CB608" w14:textId="0B2E4427" w:rsidR="00411C29" w:rsidRDefault="00411C29">
                              <w:pPr>
                                <w:pStyle w:val="Title"/>
                                <w:jc w:val="right"/>
                                <w:rPr>
                                  <w:caps/>
                                  <w:color w:val="FFFFFF" w:themeColor="background1"/>
                                  <w:sz w:val="80"/>
                                  <w:szCs w:val="80"/>
                                </w:rPr>
                              </w:pPr>
                              <w:r>
                                <w:rPr>
                                  <w:caps/>
                                  <w:color w:val="FFFFFF" w:themeColor="background1"/>
                                  <w:sz w:val="80"/>
                                  <w:szCs w:val="80"/>
                                </w:rPr>
                                <w:t>Independent evaluation of DFAT’s multilateral partnerships in the health sector of PNG</w:t>
                              </w:r>
                            </w:p>
                          </w:sdtContent>
                        </w:sdt>
                        <w:p w14:paraId="21302128" w14:textId="77777777" w:rsidR="00411C29" w:rsidRDefault="00411C29">
                          <w:pPr>
                            <w:spacing w:before="240"/>
                            <w:ind w:left="720"/>
                            <w:jc w:val="right"/>
                            <w:rPr>
                              <w:color w:val="FFFFFF" w:themeColor="background1"/>
                            </w:rPr>
                          </w:pPr>
                        </w:p>
                        <w:sdt>
                          <w:sdtPr>
                            <w:rPr>
                              <w:color w:val="FFFFFF" w:themeColor="background1"/>
                              <w:sz w:val="21"/>
                              <w:szCs w:val="21"/>
                            </w:rPr>
                            <w:alias w:val="Abstract"/>
                            <w:id w:val="-1812170092"/>
                            <w:dataBinding w:prefixMappings="xmlns:ns0='http://schemas.microsoft.com/office/2006/coverPageProps'" w:xpath="/ns0:CoverPageProperties[1]/ns0:Abstract[1]" w:storeItemID="{55AF091B-3C7A-41E3-B477-F2FDAA23CFDA}"/>
                            <w:text/>
                          </w:sdtPr>
                          <w:sdtContent>
                            <w:p w14:paraId="4E74C39D" w14:textId="77777777" w:rsidR="00411C29" w:rsidRDefault="00411C29">
                              <w:pPr>
                                <w:spacing w:before="240"/>
                                <w:ind w:left="1008"/>
                                <w:jc w:val="right"/>
                                <w:rPr>
                                  <w:color w:val="FFFFFF" w:themeColor="background1"/>
                                </w:rPr>
                              </w:pPr>
                              <w:r>
                                <w:rPr>
                                  <w:color w:val="FFFFFF" w:themeColor="background1"/>
                                  <w:sz w:val="21"/>
                                  <w:szCs w:val="21"/>
                                </w:rPr>
                                <w:t>Ian Anderson and Renee Martin</w:t>
                              </w:r>
                            </w:p>
                          </w:sdtContent>
                        </w:sdt>
                      </w:txbxContent>
                    </v:textbox>
                    <w10:wrap anchorx="page" anchory="page"/>
                  </v:rect>
                </w:pict>
              </mc:Fallback>
            </mc:AlternateContent>
          </w:r>
          <w:r>
            <w:rPr>
              <w:noProof/>
              <w:lang w:eastAsia="en-AU"/>
            </w:rPr>
            <mc:AlternateContent>
              <mc:Choice Requires="wps">
                <w:drawing>
                  <wp:anchor distT="0" distB="0" distL="114300" distR="114300" simplePos="0" relativeHeight="251662336" behindDoc="0" locked="0" layoutInCell="1" allowOverlap="1" wp14:anchorId="58A565C1" wp14:editId="5C3D6FC2">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5080" b="25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C82F61" w14:textId="6D29D64A" w:rsidR="00411C29" w:rsidRDefault="00411C29">
                                <w:pPr>
                                  <w:pStyle w:val="Subtitle"/>
                                  <w:rPr>
                                    <w:rFonts w:cstheme="minorBidi"/>
                                    <w:color w:val="FFFFFF" w:themeColor="background1"/>
                                  </w:rPr>
                                </w:pPr>
                                <w:r>
                                  <w:rPr>
                                    <w:rFonts w:cstheme="minorBidi"/>
                                    <w:color w:val="FFFFFF" w:themeColor="background1"/>
                                  </w:rPr>
                                  <w:t xml:space="preserve">Final report, submitted </w:t>
                                </w:r>
                                <w:r w:rsidR="00761CBE">
                                  <w:rPr>
                                    <w:rFonts w:cstheme="minorBidi"/>
                                    <w:color w:val="FFFFFF" w:themeColor="background1"/>
                                  </w:rPr>
                                  <w:t>11</w:t>
                                </w:r>
                                <w:r>
                                  <w:rPr>
                                    <w:rFonts w:cstheme="minorBidi"/>
                                    <w:color w:val="FFFFFF" w:themeColor="background1"/>
                                  </w:rPr>
                                  <w:t xml:space="preserve"> December 2017.</w:t>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A565C1" id="Rectangle 472" o:spid="_x0000_s1027" style="position:absolute;margin-left:0;margin-top:0;width:148.1pt;height:760.3pt;z-index:251662336;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nUrAIAALYFAAAOAAAAZHJzL2Uyb0RvYy54bWysVEtv2zAMvg/YfxB0X20HTZsadYqgRYcB&#10;QVs0HXpWZCk2JouapMTOfv0o+dHHih2G+SCY4sePD5G8vOoaRQ7Cuhp0QbOTlBKhOZS13hX0+9Pt&#10;lwUlzjNdMgVaFPQoHL1afv502ZpczKACVQpLkES7vDUFrbw3eZI4XomGuRMwQqNSgm2YR9HuktKy&#10;FtkblczS9CxpwZbGAhfO4e1Nr6TLyC+l4P5eSic8UQXF2Hw8bTy34UyWlyzfWWaqmg9hsH+IomG1&#10;RqcT1Q3zjOxt/QdVU3MLDqQ/4dAkIGXNRcwBs8nSd9lsKmZEzAWL48xUJvf/aPnd4cGSuizo6fmM&#10;Es0afKRHLBvTOyVIuMQStcbliNyYBxuSdGYN/IdDRfJGEwQ3YDppm4DFFEkX632c6i06TzheZotF&#10;ujjHZ+GouzibzxdZfJGE5aO5sc5/FdCQ8FNQi5HFOrPD2vkQAMtHSIwMVF3e1kpFITSRuFaWHBg+&#10;v+9iLmjhXqOUDlgNwaonDDcxsT6XmJU/KhFwSj8KifXC6GcxkNipL04Y50L7rFdVrBS973mKX6hk&#10;8D6GFaVIGJgl+p+4B4IR2ZOM3D3NgA+mIjb6ZJz+LbDeeLKInkH7ybipNdiPCBRmNXju8WOR+tKE&#10;Kvlu28Veishws4XyiP1loR88Z/htjQ+5Zs4/MIuTho+P28Pf4yEVtAWF4Y+SCuyvj+4DHgcAtZS0&#10;OLkFdT/3zApK1DeNo5EtZthXOOtROp2fz1Cwb1Tb1yq9b64B+yPDTWV4/A0GXo2/0kLzjGtmFfyi&#10;immO3gvKvR2Fa9/vFFxUXKxWEYYDbphf643hgTxUOrTqU/fMrBn62eMo3ME45yx/19Y9NlhqWO09&#10;yDr2/EtlhzfA5RCbaVhkYfu8liPqZd0ufwMAAP//AwBQSwMEFAAGAAgAAAAhACPCSsfaAAAABgEA&#10;AA8AAABkcnMvZG93bnJldi54bWxMj8FOwzAQRO9I/IO1SNyoTaQGmsapEIJbQRD4AMfeOFHjdWS7&#10;bfh7DBe4jLSa0czbere4iZ0wxNGThNuVAIakvRnJSvj8eL65BxaTIqMmTyjhCyPsmsuLWlXGn+kd&#10;T22yLJdQrJSEIaW54jzqAZ2KKz8jZa/3wamUz2C5Ceqcy93ECyFK7tRIeWFQMz4OqA/t0Ul4utsf&#10;bBDd2Ou96fWa29f25U3K66vlYQss4ZL+wvCDn9GhyUydP5KJbJKQH0m/mr1iUxbAuhxaF6IE3tT8&#10;P37zDQAA//8DAFBLAQItABQABgAIAAAAIQC2gziS/gAAAOEBAAATAAAAAAAAAAAAAAAAAAAAAABb&#10;Q29udGVudF9UeXBlc10ueG1sUEsBAi0AFAAGAAgAAAAhADj9If/WAAAAlAEAAAsAAAAAAAAAAAAA&#10;AAAALwEAAF9yZWxzLy5yZWxzUEsBAi0AFAAGAAgAAAAhADDJWdSsAgAAtgUAAA4AAAAAAAAAAAAA&#10;AAAALgIAAGRycy9lMm9Eb2MueG1sUEsBAi0AFAAGAAgAAAAhACPCSsfaAAAABgEAAA8AAAAAAAAA&#10;AAAAAAAABgUAAGRycy9kb3ducmV2LnhtbFBLBQYAAAAABAAEAPMAAAANBgAAAAA=&#10;" fillcolor="#44546a [3215]" stroked="f" strokeweight="1pt">
                    <v:textbox inset="14.4pt,,14.4pt">
                      <w:txbxContent>
                        <w:p w14:paraId="26C82F61" w14:textId="6D29D64A" w:rsidR="00411C29" w:rsidRDefault="00411C29">
                          <w:pPr>
                            <w:pStyle w:val="Subtitle"/>
                            <w:rPr>
                              <w:rFonts w:cstheme="minorBidi"/>
                              <w:color w:val="FFFFFF" w:themeColor="background1"/>
                            </w:rPr>
                          </w:pPr>
                          <w:r>
                            <w:rPr>
                              <w:rFonts w:cstheme="minorBidi"/>
                              <w:color w:val="FFFFFF" w:themeColor="background1"/>
                            </w:rPr>
                            <w:t xml:space="preserve">Final report, submitted </w:t>
                          </w:r>
                          <w:r w:rsidR="00761CBE">
                            <w:rPr>
                              <w:rFonts w:cstheme="minorBidi"/>
                              <w:color w:val="FFFFFF" w:themeColor="background1"/>
                            </w:rPr>
                            <w:t>11</w:t>
                          </w:r>
                          <w:bookmarkStart w:id="1" w:name="_GoBack"/>
                          <w:bookmarkEnd w:id="1"/>
                          <w:r>
                            <w:rPr>
                              <w:rFonts w:cstheme="minorBidi"/>
                              <w:color w:val="FFFFFF" w:themeColor="background1"/>
                            </w:rPr>
                            <w:t xml:space="preserve"> December 2017.</w:t>
                          </w:r>
                        </w:p>
                      </w:txbxContent>
                    </v:textbox>
                    <w10:wrap anchorx="page" anchory="page"/>
                  </v:rect>
                </w:pict>
              </mc:Fallback>
            </mc:AlternateContent>
          </w:r>
        </w:p>
        <w:p w14:paraId="65F33DDB" w14:textId="77777777" w:rsidR="0067201B" w:rsidRDefault="0067201B"/>
        <w:p w14:paraId="3F98DD04" w14:textId="77777777" w:rsidR="0067201B" w:rsidRDefault="0067201B">
          <w:r>
            <w:br w:type="page"/>
          </w:r>
        </w:p>
      </w:sdtContent>
    </w:sdt>
    <w:sdt>
      <w:sdtPr>
        <w:rPr>
          <w:rFonts w:asciiTheme="minorHAnsi" w:eastAsiaTheme="minorHAnsi" w:hAnsiTheme="minorHAnsi" w:cstheme="minorBidi"/>
          <w:color w:val="auto"/>
          <w:sz w:val="22"/>
          <w:szCs w:val="22"/>
          <w:lang w:val="en-AU"/>
        </w:rPr>
        <w:id w:val="-1156371253"/>
        <w:docPartObj>
          <w:docPartGallery w:val="Table of Contents"/>
          <w:docPartUnique/>
        </w:docPartObj>
      </w:sdtPr>
      <w:sdtEndPr>
        <w:rPr>
          <w:b/>
          <w:bCs/>
          <w:noProof/>
        </w:rPr>
      </w:sdtEndPr>
      <w:sdtContent>
        <w:p w14:paraId="6663AFDA" w14:textId="77777777" w:rsidR="0067201B" w:rsidRDefault="0067201B">
          <w:pPr>
            <w:pStyle w:val="TOCHeading"/>
          </w:pPr>
          <w:r>
            <w:t>Contents</w:t>
          </w:r>
        </w:p>
        <w:p w14:paraId="4201E139" w14:textId="7CB5C059" w:rsidR="00BA72AF" w:rsidRDefault="0067201B">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500516160" w:history="1">
            <w:r w:rsidR="00BA72AF" w:rsidRPr="003127DC">
              <w:rPr>
                <w:rStyle w:val="Hyperlink"/>
                <w:noProof/>
              </w:rPr>
              <w:t>Acronyms, glossary and currencies.</w:t>
            </w:r>
            <w:r w:rsidR="00BA72AF">
              <w:rPr>
                <w:noProof/>
                <w:webHidden/>
              </w:rPr>
              <w:tab/>
            </w:r>
            <w:r w:rsidR="00BA72AF">
              <w:rPr>
                <w:noProof/>
                <w:webHidden/>
              </w:rPr>
              <w:fldChar w:fldCharType="begin"/>
            </w:r>
            <w:r w:rsidR="00BA72AF">
              <w:rPr>
                <w:noProof/>
                <w:webHidden/>
              </w:rPr>
              <w:instrText xml:space="preserve"> PAGEREF _Toc500516160 \h </w:instrText>
            </w:r>
            <w:r w:rsidR="00BA72AF">
              <w:rPr>
                <w:noProof/>
                <w:webHidden/>
              </w:rPr>
            </w:r>
            <w:r w:rsidR="00BA72AF">
              <w:rPr>
                <w:noProof/>
                <w:webHidden/>
              </w:rPr>
              <w:fldChar w:fldCharType="separate"/>
            </w:r>
            <w:r w:rsidR="00AA5C0A">
              <w:rPr>
                <w:noProof/>
                <w:webHidden/>
              </w:rPr>
              <w:t>2</w:t>
            </w:r>
            <w:r w:rsidR="00BA72AF">
              <w:rPr>
                <w:noProof/>
                <w:webHidden/>
              </w:rPr>
              <w:fldChar w:fldCharType="end"/>
            </w:r>
          </w:hyperlink>
        </w:p>
        <w:p w14:paraId="5D2A13AF" w14:textId="63A11FC0" w:rsidR="00BA72AF" w:rsidRDefault="00F74524">
          <w:pPr>
            <w:pStyle w:val="TOC2"/>
            <w:tabs>
              <w:tab w:val="right" w:leader="dot" w:pos="9016"/>
            </w:tabs>
            <w:rPr>
              <w:rFonts w:eastAsiaTheme="minorEastAsia"/>
              <w:noProof/>
              <w:lang w:eastAsia="en-AU"/>
            </w:rPr>
          </w:pPr>
          <w:hyperlink w:anchor="_Toc500516161" w:history="1">
            <w:r w:rsidR="00BA72AF" w:rsidRPr="003127DC">
              <w:rPr>
                <w:rStyle w:val="Hyperlink"/>
                <w:noProof/>
              </w:rPr>
              <w:t>Currencies</w:t>
            </w:r>
            <w:r w:rsidR="00BA72AF">
              <w:rPr>
                <w:noProof/>
                <w:webHidden/>
              </w:rPr>
              <w:tab/>
            </w:r>
            <w:r w:rsidR="00BA72AF">
              <w:rPr>
                <w:noProof/>
                <w:webHidden/>
              </w:rPr>
              <w:fldChar w:fldCharType="begin"/>
            </w:r>
            <w:r w:rsidR="00BA72AF">
              <w:rPr>
                <w:noProof/>
                <w:webHidden/>
              </w:rPr>
              <w:instrText xml:space="preserve"> PAGEREF _Toc500516161 \h </w:instrText>
            </w:r>
            <w:r w:rsidR="00BA72AF">
              <w:rPr>
                <w:noProof/>
                <w:webHidden/>
              </w:rPr>
            </w:r>
            <w:r w:rsidR="00BA72AF">
              <w:rPr>
                <w:noProof/>
                <w:webHidden/>
              </w:rPr>
              <w:fldChar w:fldCharType="separate"/>
            </w:r>
            <w:r w:rsidR="00AA5C0A">
              <w:rPr>
                <w:noProof/>
                <w:webHidden/>
              </w:rPr>
              <w:t>5</w:t>
            </w:r>
            <w:r w:rsidR="00BA72AF">
              <w:rPr>
                <w:noProof/>
                <w:webHidden/>
              </w:rPr>
              <w:fldChar w:fldCharType="end"/>
            </w:r>
          </w:hyperlink>
        </w:p>
        <w:p w14:paraId="32420175" w14:textId="374BE7AF" w:rsidR="00BA72AF" w:rsidRDefault="00F74524">
          <w:pPr>
            <w:pStyle w:val="TOC1"/>
            <w:tabs>
              <w:tab w:val="right" w:leader="dot" w:pos="9016"/>
            </w:tabs>
            <w:rPr>
              <w:rFonts w:eastAsiaTheme="minorEastAsia"/>
              <w:noProof/>
              <w:lang w:eastAsia="en-AU"/>
            </w:rPr>
          </w:pPr>
          <w:hyperlink w:anchor="_Toc500516162" w:history="1">
            <w:r w:rsidR="00BA72AF" w:rsidRPr="003127DC">
              <w:rPr>
                <w:rStyle w:val="Hyperlink"/>
                <w:noProof/>
              </w:rPr>
              <w:t>Executive Summary</w:t>
            </w:r>
            <w:r w:rsidR="00BA72AF">
              <w:rPr>
                <w:noProof/>
                <w:webHidden/>
              </w:rPr>
              <w:tab/>
            </w:r>
            <w:r w:rsidR="00BA72AF">
              <w:rPr>
                <w:noProof/>
                <w:webHidden/>
              </w:rPr>
              <w:fldChar w:fldCharType="begin"/>
            </w:r>
            <w:r w:rsidR="00BA72AF">
              <w:rPr>
                <w:noProof/>
                <w:webHidden/>
              </w:rPr>
              <w:instrText xml:space="preserve"> PAGEREF _Toc500516162 \h </w:instrText>
            </w:r>
            <w:r w:rsidR="00BA72AF">
              <w:rPr>
                <w:noProof/>
                <w:webHidden/>
              </w:rPr>
            </w:r>
            <w:r w:rsidR="00BA72AF">
              <w:rPr>
                <w:noProof/>
                <w:webHidden/>
              </w:rPr>
              <w:fldChar w:fldCharType="separate"/>
            </w:r>
            <w:r w:rsidR="00AA5C0A">
              <w:rPr>
                <w:noProof/>
                <w:webHidden/>
              </w:rPr>
              <w:t>6</w:t>
            </w:r>
            <w:r w:rsidR="00BA72AF">
              <w:rPr>
                <w:noProof/>
                <w:webHidden/>
              </w:rPr>
              <w:fldChar w:fldCharType="end"/>
            </w:r>
          </w:hyperlink>
        </w:p>
        <w:p w14:paraId="293EBA06" w14:textId="760403BB" w:rsidR="00BA72AF" w:rsidRDefault="00F74524">
          <w:pPr>
            <w:pStyle w:val="TOC1"/>
            <w:tabs>
              <w:tab w:val="right" w:leader="dot" w:pos="9016"/>
            </w:tabs>
            <w:rPr>
              <w:rFonts w:eastAsiaTheme="minorEastAsia"/>
              <w:noProof/>
              <w:lang w:eastAsia="en-AU"/>
            </w:rPr>
          </w:pPr>
          <w:hyperlink w:anchor="_Toc500516163" w:history="1">
            <w:r w:rsidR="00BA72AF" w:rsidRPr="003127DC">
              <w:rPr>
                <w:rStyle w:val="Hyperlink"/>
                <w:noProof/>
              </w:rPr>
              <w:t>Chapter 1 Background</w:t>
            </w:r>
            <w:r w:rsidR="00BA72AF">
              <w:rPr>
                <w:noProof/>
                <w:webHidden/>
              </w:rPr>
              <w:tab/>
            </w:r>
            <w:r w:rsidR="00BA72AF">
              <w:rPr>
                <w:noProof/>
                <w:webHidden/>
              </w:rPr>
              <w:fldChar w:fldCharType="begin"/>
            </w:r>
            <w:r w:rsidR="00BA72AF">
              <w:rPr>
                <w:noProof/>
                <w:webHidden/>
              </w:rPr>
              <w:instrText xml:space="preserve"> PAGEREF _Toc500516163 \h </w:instrText>
            </w:r>
            <w:r w:rsidR="00BA72AF">
              <w:rPr>
                <w:noProof/>
                <w:webHidden/>
              </w:rPr>
            </w:r>
            <w:r w:rsidR="00BA72AF">
              <w:rPr>
                <w:noProof/>
                <w:webHidden/>
              </w:rPr>
              <w:fldChar w:fldCharType="separate"/>
            </w:r>
            <w:r w:rsidR="00AA5C0A">
              <w:rPr>
                <w:noProof/>
                <w:webHidden/>
              </w:rPr>
              <w:t>9</w:t>
            </w:r>
            <w:r w:rsidR="00BA72AF">
              <w:rPr>
                <w:noProof/>
                <w:webHidden/>
              </w:rPr>
              <w:fldChar w:fldCharType="end"/>
            </w:r>
          </w:hyperlink>
        </w:p>
        <w:p w14:paraId="66734DD2" w14:textId="13101100" w:rsidR="00BA72AF" w:rsidRDefault="00F74524">
          <w:pPr>
            <w:pStyle w:val="TOC2"/>
            <w:tabs>
              <w:tab w:val="right" w:leader="dot" w:pos="9016"/>
            </w:tabs>
            <w:rPr>
              <w:rFonts w:eastAsiaTheme="minorEastAsia"/>
              <w:noProof/>
              <w:lang w:eastAsia="en-AU"/>
            </w:rPr>
          </w:pPr>
          <w:hyperlink w:anchor="_Toc500516164" w:history="1">
            <w:r w:rsidR="00BA72AF" w:rsidRPr="003127DC">
              <w:rPr>
                <w:rStyle w:val="Hyperlink"/>
                <w:noProof/>
              </w:rPr>
              <w:t>The background and purpose of this evaluation</w:t>
            </w:r>
            <w:r w:rsidR="00BA72AF">
              <w:rPr>
                <w:noProof/>
                <w:webHidden/>
              </w:rPr>
              <w:tab/>
            </w:r>
            <w:r w:rsidR="00BA72AF">
              <w:rPr>
                <w:noProof/>
                <w:webHidden/>
              </w:rPr>
              <w:fldChar w:fldCharType="begin"/>
            </w:r>
            <w:r w:rsidR="00BA72AF">
              <w:rPr>
                <w:noProof/>
                <w:webHidden/>
              </w:rPr>
              <w:instrText xml:space="preserve"> PAGEREF _Toc500516164 \h </w:instrText>
            </w:r>
            <w:r w:rsidR="00BA72AF">
              <w:rPr>
                <w:noProof/>
                <w:webHidden/>
              </w:rPr>
            </w:r>
            <w:r w:rsidR="00BA72AF">
              <w:rPr>
                <w:noProof/>
                <w:webHidden/>
              </w:rPr>
              <w:fldChar w:fldCharType="separate"/>
            </w:r>
            <w:r w:rsidR="00AA5C0A">
              <w:rPr>
                <w:noProof/>
                <w:webHidden/>
              </w:rPr>
              <w:t>9</w:t>
            </w:r>
            <w:r w:rsidR="00BA72AF">
              <w:rPr>
                <w:noProof/>
                <w:webHidden/>
              </w:rPr>
              <w:fldChar w:fldCharType="end"/>
            </w:r>
          </w:hyperlink>
        </w:p>
        <w:p w14:paraId="707D62BA" w14:textId="6A68EE69" w:rsidR="00BA72AF" w:rsidRDefault="00F74524">
          <w:pPr>
            <w:pStyle w:val="TOC2"/>
            <w:tabs>
              <w:tab w:val="right" w:leader="dot" w:pos="9016"/>
            </w:tabs>
            <w:rPr>
              <w:rFonts w:eastAsiaTheme="minorEastAsia"/>
              <w:noProof/>
              <w:lang w:eastAsia="en-AU"/>
            </w:rPr>
          </w:pPr>
          <w:hyperlink w:anchor="_Toc500516165" w:history="1">
            <w:r w:rsidR="00BA72AF" w:rsidRPr="003127DC">
              <w:rPr>
                <w:rStyle w:val="Hyperlink"/>
                <w:noProof/>
              </w:rPr>
              <w:t>The strategic importance of multilateral development partners support to achieving improved health outcomes in PNG.</w:t>
            </w:r>
            <w:r w:rsidR="00BA72AF">
              <w:rPr>
                <w:noProof/>
                <w:webHidden/>
              </w:rPr>
              <w:tab/>
            </w:r>
            <w:r w:rsidR="00BA72AF">
              <w:rPr>
                <w:noProof/>
                <w:webHidden/>
              </w:rPr>
              <w:fldChar w:fldCharType="begin"/>
            </w:r>
            <w:r w:rsidR="00BA72AF">
              <w:rPr>
                <w:noProof/>
                <w:webHidden/>
              </w:rPr>
              <w:instrText xml:space="preserve"> PAGEREF _Toc500516165 \h </w:instrText>
            </w:r>
            <w:r w:rsidR="00BA72AF">
              <w:rPr>
                <w:noProof/>
                <w:webHidden/>
              </w:rPr>
            </w:r>
            <w:r w:rsidR="00BA72AF">
              <w:rPr>
                <w:noProof/>
                <w:webHidden/>
              </w:rPr>
              <w:fldChar w:fldCharType="separate"/>
            </w:r>
            <w:r w:rsidR="00AA5C0A">
              <w:rPr>
                <w:noProof/>
                <w:webHidden/>
              </w:rPr>
              <w:t>10</w:t>
            </w:r>
            <w:r w:rsidR="00BA72AF">
              <w:rPr>
                <w:noProof/>
                <w:webHidden/>
              </w:rPr>
              <w:fldChar w:fldCharType="end"/>
            </w:r>
          </w:hyperlink>
        </w:p>
        <w:p w14:paraId="154179ED" w14:textId="568F21F0" w:rsidR="00BA72AF" w:rsidRDefault="00F74524">
          <w:pPr>
            <w:pStyle w:val="TOC2"/>
            <w:tabs>
              <w:tab w:val="right" w:leader="dot" w:pos="9016"/>
            </w:tabs>
            <w:rPr>
              <w:rFonts w:eastAsiaTheme="minorEastAsia"/>
              <w:noProof/>
              <w:lang w:eastAsia="en-AU"/>
            </w:rPr>
          </w:pPr>
          <w:hyperlink w:anchor="_Toc500516166" w:history="1">
            <w:r w:rsidR="00BA72AF" w:rsidRPr="003127DC">
              <w:rPr>
                <w:rStyle w:val="Hyperlink"/>
                <w:noProof/>
              </w:rPr>
              <w:t>Approach and method</w:t>
            </w:r>
            <w:r w:rsidR="00BA72AF">
              <w:rPr>
                <w:noProof/>
                <w:webHidden/>
              </w:rPr>
              <w:tab/>
            </w:r>
            <w:r w:rsidR="00BA72AF">
              <w:rPr>
                <w:noProof/>
                <w:webHidden/>
              </w:rPr>
              <w:fldChar w:fldCharType="begin"/>
            </w:r>
            <w:r w:rsidR="00BA72AF">
              <w:rPr>
                <w:noProof/>
                <w:webHidden/>
              </w:rPr>
              <w:instrText xml:space="preserve"> PAGEREF _Toc500516166 \h </w:instrText>
            </w:r>
            <w:r w:rsidR="00BA72AF">
              <w:rPr>
                <w:noProof/>
                <w:webHidden/>
              </w:rPr>
            </w:r>
            <w:r w:rsidR="00BA72AF">
              <w:rPr>
                <w:noProof/>
                <w:webHidden/>
              </w:rPr>
              <w:fldChar w:fldCharType="separate"/>
            </w:r>
            <w:r w:rsidR="00AA5C0A">
              <w:rPr>
                <w:noProof/>
                <w:webHidden/>
              </w:rPr>
              <w:t>11</w:t>
            </w:r>
            <w:r w:rsidR="00BA72AF">
              <w:rPr>
                <w:noProof/>
                <w:webHidden/>
              </w:rPr>
              <w:fldChar w:fldCharType="end"/>
            </w:r>
          </w:hyperlink>
        </w:p>
        <w:p w14:paraId="0BEF326C" w14:textId="4C15CE53" w:rsidR="00BA72AF" w:rsidRDefault="00F74524">
          <w:pPr>
            <w:pStyle w:val="TOC2"/>
            <w:tabs>
              <w:tab w:val="right" w:leader="dot" w:pos="9016"/>
            </w:tabs>
            <w:rPr>
              <w:rFonts w:eastAsiaTheme="minorEastAsia"/>
              <w:noProof/>
              <w:lang w:eastAsia="en-AU"/>
            </w:rPr>
          </w:pPr>
          <w:hyperlink w:anchor="_Toc500516167" w:history="1">
            <w:r w:rsidR="00BA72AF" w:rsidRPr="003127DC">
              <w:rPr>
                <w:rStyle w:val="Hyperlink"/>
                <w:noProof/>
              </w:rPr>
              <w:t>Structure of this report</w:t>
            </w:r>
            <w:r w:rsidR="00BA72AF">
              <w:rPr>
                <w:noProof/>
                <w:webHidden/>
              </w:rPr>
              <w:tab/>
            </w:r>
            <w:r w:rsidR="00BA72AF">
              <w:rPr>
                <w:noProof/>
                <w:webHidden/>
              </w:rPr>
              <w:fldChar w:fldCharType="begin"/>
            </w:r>
            <w:r w:rsidR="00BA72AF">
              <w:rPr>
                <w:noProof/>
                <w:webHidden/>
              </w:rPr>
              <w:instrText xml:space="preserve"> PAGEREF _Toc500516167 \h </w:instrText>
            </w:r>
            <w:r w:rsidR="00BA72AF">
              <w:rPr>
                <w:noProof/>
                <w:webHidden/>
              </w:rPr>
            </w:r>
            <w:r w:rsidR="00BA72AF">
              <w:rPr>
                <w:noProof/>
                <w:webHidden/>
              </w:rPr>
              <w:fldChar w:fldCharType="separate"/>
            </w:r>
            <w:r w:rsidR="00AA5C0A">
              <w:rPr>
                <w:noProof/>
                <w:webHidden/>
              </w:rPr>
              <w:t>12</w:t>
            </w:r>
            <w:r w:rsidR="00BA72AF">
              <w:rPr>
                <w:noProof/>
                <w:webHidden/>
              </w:rPr>
              <w:fldChar w:fldCharType="end"/>
            </w:r>
          </w:hyperlink>
        </w:p>
        <w:p w14:paraId="726E0AFC" w14:textId="7B9933B2" w:rsidR="00BA72AF" w:rsidRDefault="00F74524">
          <w:pPr>
            <w:pStyle w:val="TOC1"/>
            <w:tabs>
              <w:tab w:val="right" w:leader="dot" w:pos="9016"/>
            </w:tabs>
            <w:rPr>
              <w:rFonts w:eastAsiaTheme="minorEastAsia"/>
              <w:noProof/>
              <w:lang w:eastAsia="en-AU"/>
            </w:rPr>
          </w:pPr>
          <w:hyperlink w:anchor="_Toc500516168" w:history="1">
            <w:r w:rsidR="00BA72AF" w:rsidRPr="003127DC">
              <w:rPr>
                <w:rStyle w:val="Hyperlink"/>
                <w:noProof/>
              </w:rPr>
              <w:t>Chapter 2 Main findings on how multilateral agencies have performed in PNG</w:t>
            </w:r>
            <w:r w:rsidR="00BA72AF">
              <w:rPr>
                <w:noProof/>
                <w:webHidden/>
              </w:rPr>
              <w:tab/>
            </w:r>
            <w:r w:rsidR="00BA72AF">
              <w:rPr>
                <w:noProof/>
                <w:webHidden/>
              </w:rPr>
              <w:fldChar w:fldCharType="begin"/>
            </w:r>
            <w:r w:rsidR="00BA72AF">
              <w:rPr>
                <w:noProof/>
                <w:webHidden/>
              </w:rPr>
              <w:instrText xml:space="preserve"> PAGEREF _Toc500516168 \h </w:instrText>
            </w:r>
            <w:r w:rsidR="00BA72AF">
              <w:rPr>
                <w:noProof/>
                <w:webHidden/>
              </w:rPr>
            </w:r>
            <w:r w:rsidR="00BA72AF">
              <w:rPr>
                <w:noProof/>
                <w:webHidden/>
              </w:rPr>
              <w:fldChar w:fldCharType="separate"/>
            </w:r>
            <w:r w:rsidR="00AA5C0A">
              <w:rPr>
                <w:noProof/>
                <w:webHidden/>
              </w:rPr>
              <w:t>14</w:t>
            </w:r>
            <w:r w:rsidR="00BA72AF">
              <w:rPr>
                <w:noProof/>
                <w:webHidden/>
              </w:rPr>
              <w:fldChar w:fldCharType="end"/>
            </w:r>
          </w:hyperlink>
        </w:p>
        <w:p w14:paraId="02A856C5" w14:textId="3F6122EF" w:rsidR="00BA72AF" w:rsidRDefault="00F74524">
          <w:pPr>
            <w:pStyle w:val="TOC2"/>
            <w:tabs>
              <w:tab w:val="right" w:leader="dot" w:pos="9016"/>
            </w:tabs>
            <w:rPr>
              <w:rFonts w:eastAsiaTheme="minorEastAsia"/>
              <w:noProof/>
              <w:lang w:eastAsia="en-AU"/>
            </w:rPr>
          </w:pPr>
          <w:hyperlink w:anchor="_Toc500516169" w:history="1">
            <w:r w:rsidR="00BA72AF" w:rsidRPr="003127DC">
              <w:rPr>
                <w:rStyle w:val="Hyperlink"/>
                <w:noProof/>
              </w:rPr>
              <w:t>Effectiveness</w:t>
            </w:r>
            <w:r w:rsidR="00BA72AF">
              <w:rPr>
                <w:noProof/>
                <w:webHidden/>
              </w:rPr>
              <w:tab/>
            </w:r>
            <w:r w:rsidR="00BA72AF">
              <w:rPr>
                <w:noProof/>
                <w:webHidden/>
              </w:rPr>
              <w:fldChar w:fldCharType="begin"/>
            </w:r>
            <w:r w:rsidR="00BA72AF">
              <w:rPr>
                <w:noProof/>
                <w:webHidden/>
              </w:rPr>
              <w:instrText xml:space="preserve"> PAGEREF _Toc500516169 \h </w:instrText>
            </w:r>
            <w:r w:rsidR="00BA72AF">
              <w:rPr>
                <w:noProof/>
                <w:webHidden/>
              </w:rPr>
            </w:r>
            <w:r w:rsidR="00BA72AF">
              <w:rPr>
                <w:noProof/>
                <w:webHidden/>
              </w:rPr>
              <w:fldChar w:fldCharType="separate"/>
            </w:r>
            <w:r w:rsidR="00AA5C0A">
              <w:rPr>
                <w:noProof/>
                <w:webHidden/>
              </w:rPr>
              <w:t>14</w:t>
            </w:r>
            <w:r w:rsidR="00BA72AF">
              <w:rPr>
                <w:noProof/>
                <w:webHidden/>
              </w:rPr>
              <w:fldChar w:fldCharType="end"/>
            </w:r>
          </w:hyperlink>
        </w:p>
        <w:p w14:paraId="0F15625E" w14:textId="0C85FAA0" w:rsidR="00BA72AF" w:rsidRDefault="00F74524">
          <w:pPr>
            <w:pStyle w:val="TOC3"/>
            <w:tabs>
              <w:tab w:val="right" w:leader="dot" w:pos="9016"/>
            </w:tabs>
            <w:rPr>
              <w:rFonts w:eastAsiaTheme="minorEastAsia"/>
              <w:noProof/>
              <w:lang w:eastAsia="en-AU"/>
            </w:rPr>
          </w:pPr>
          <w:hyperlink w:anchor="_Toc500516170" w:history="1">
            <w:r w:rsidR="00BA72AF" w:rsidRPr="003127DC">
              <w:rPr>
                <w:rStyle w:val="Hyperlink"/>
                <w:noProof/>
              </w:rPr>
              <w:t>Asian Development Bank</w:t>
            </w:r>
            <w:r w:rsidR="00BA72AF">
              <w:rPr>
                <w:noProof/>
                <w:webHidden/>
              </w:rPr>
              <w:tab/>
            </w:r>
            <w:r w:rsidR="00BA72AF">
              <w:rPr>
                <w:noProof/>
                <w:webHidden/>
              </w:rPr>
              <w:fldChar w:fldCharType="begin"/>
            </w:r>
            <w:r w:rsidR="00BA72AF">
              <w:rPr>
                <w:noProof/>
                <w:webHidden/>
              </w:rPr>
              <w:instrText xml:space="preserve"> PAGEREF _Toc500516170 \h </w:instrText>
            </w:r>
            <w:r w:rsidR="00BA72AF">
              <w:rPr>
                <w:noProof/>
                <w:webHidden/>
              </w:rPr>
            </w:r>
            <w:r w:rsidR="00BA72AF">
              <w:rPr>
                <w:noProof/>
                <w:webHidden/>
              </w:rPr>
              <w:fldChar w:fldCharType="separate"/>
            </w:r>
            <w:r w:rsidR="00AA5C0A">
              <w:rPr>
                <w:noProof/>
                <w:webHidden/>
              </w:rPr>
              <w:t>16</w:t>
            </w:r>
            <w:r w:rsidR="00BA72AF">
              <w:rPr>
                <w:noProof/>
                <w:webHidden/>
              </w:rPr>
              <w:fldChar w:fldCharType="end"/>
            </w:r>
          </w:hyperlink>
        </w:p>
        <w:p w14:paraId="426B565D" w14:textId="0AEC90C3" w:rsidR="00BA72AF" w:rsidRDefault="00F74524">
          <w:pPr>
            <w:pStyle w:val="TOC3"/>
            <w:tabs>
              <w:tab w:val="right" w:leader="dot" w:pos="9016"/>
            </w:tabs>
            <w:rPr>
              <w:rFonts w:eastAsiaTheme="minorEastAsia"/>
              <w:noProof/>
              <w:lang w:eastAsia="en-AU"/>
            </w:rPr>
          </w:pPr>
          <w:hyperlink w:anchor="_Toc500516171" w:history="1">
            <w:r w:rsidR="00BA72AF" w:rsidRPr="003127DC">
              <w:rPr>
                <w:rStyle w:val="Hyperlink"/>
                <w:noProof/>
              </w:rPr>
              <w:t>Global Fund to Fight AIDS TB and Malaria: “The Global Fund”</w:t>
            </w:r>
            <w:r w:rsidR="00BA72AF">
              <w:rPr>
                <w:noProof/>
                <w:webHidden/>
              </w:rPr>
              <w:tab/>
            </w:r>
            <w:r w:rsidR="00BA72AF">
              <w:rPr>
                <w:noProof/>
                <w:webHidden/>
              </w:rPr>
              <w:fldChar w:fldCharType="begin"/>
            </w:r>
            <w:r w:rsidR="00BA72AF">
              <w:rPr>
                <w:noProof/>
                <w:webHidden/>
              </w:rPr>
              <w:instrText xml:space="preserve"> PAGEREF _Toc500516171 \h </w:instrText>
            </w:r>
            <w:r w:rsidR="00BA72AF">
              <w:rPr>
                <w:noProof/>
                <w:webHidden/>
              </w:rPr>
            </w:r>
            <w:r w:rsidR="00BA72AF">
              <w:rPr>
                <w:noProof/>
                <w:webHidden/>
              </w:rPr>
              <w:fldChar w:fldCharType="separate"/>
            </w:r>
            <w:r w:rsidR="00AA5C0A">
              <w:rPr>
                <w:noProof/>
                <w:webHidden/>
              </w:rPr>
              <w:t>19</w:t>
            </w:r>
            <w:r w:rsidR="00BA72AF">
              <w:rPr>
                <w:noProof/>
                <w:webHidden/>
              </w:rPr>
              <w:fldChar w:fldCharType="end"/>
            </w:r>
          </w:hyperlink>
        </w:p>
        <w:p w14:paraId="2ADD10B1" w14:textId="307A4B01" w:rsidR="00BA72AF" w:rsidRDefault="00F74524">
          <w:pPr>
            <w:pStyle w:val="TOC3"/>
            <w:tabs>
              <w:tab w:val="right" w:leader="dot" w:pos="9016"/>
            </w:tabs>
            <w:rPr>
              <w:rFonts w:eastAsiaTheme="minorEastAsia"/>
              <w:noProof/>
              <w:lang w:eastAsia="en-AU"/>
            </w:rPr>
          </w:pPr>
          <w:hyperlink w:anchor="_Toc500516172" w:history="1">
            <w:r w:rsidR="00BA72AF" w:rsidRPr="003127DC">
              <w:rPr>
                <w:rStyle w:val="Hyperlink"/>
                <w:noProof/>
              </w:rPr>
              <w:t>United Nations Population Fund (UNFPA)</w:t>
            </w:r>
            <w:r w:rsidR="00BA72AF">
              <w:rPr>
                <w:noProof/>
                <w:webHidden/>
              </w:rPr>
              <w:tab/>
            </w:r>
            <w:r w:rsidR="00BA72AF">
              <w:rPr>
                <w:noProof/>
                <w:webHidden/>
              </w:rPr>
              <w:fldChar w:fldCharType="begin"/>
            </w:r>
            <w:r w:rsidR="00BA72AF">
              <w:rPr>
                <w:noProof/>
                <w:webHidden/>
              </w:rPr>
              <w:instrText xml:space="preserve"> PAGEREF _Toc500516172 \h </w:instrText>
            </w:r>
            <w:r w:rsidR="00BA72AF">
              <w:rPr>
                <w:noProof/>
                <w:webHidden/>
              </w:rPr>
            </w:r>
            <w:r w:rsidR="00BA72AF">
              <w:rPr>
                <w:noProof/>
                <w:webHidden/>
              </w:rPr>
              <w:fldChar w:fldCharType="separate"/>
            </w:r>
            <w:r w:rsidR="00AA5C0A">
              <w:rPr>
                <w:noProof/>
                <w:webHidden/>
              </w:rPr>
              <w:t>20</w:t>
            </w:r>
            <w:r w:rsidR="00BA72AF">
              <w:rPr>
                <w:noProof/>
                <w:webHidden/>
              </w:rPr>
              <w:fldChar w:fldCharType="end"/>
            </w:r>
          </w:hyperlink>
        </w:p>
        <w:p w14:paraId="7DD62725" w14:textId="5E9C27C0" w:rsidR="00BA72AF" w:rsidRDefault="00F74524">
          <w:pPr>
            <w:pStyle w:val="TOC3"/>
            <w:tabs>
              <w:tab w:val="right" w:leader="dot" w:pos="9016"/>
            </w:tabs>
            <w:rPr>
              <w:rFonts w:eastAsiaTheme="minorEastAsia"/>
              <w:noProof/>
              <w:lang w:eastAsia="en-AU"/>
            </w:rPr>
          </w:pPr>
          <w:hyperlink w:anchor="_Toc500516173" w:history="1">
            <w:r w:rsidR="00BA72AF" w:rsidRPr="003127DC">
              <w:rPr>
                <w:rStyle w:val="Hyperlink"/>
                <w:rFonts w:eastAsia="Calibri"/>
                <w:noProof/>
              </w:rPr>
              <w:t>UNICEF</w:t>
            </w:r>
            <w:r w:rsidR="00BA72AF">
              <w:rPr>
                <w:noProof/>
                <w:webHidden/>
              </w:rPr>
              <w:tab/>
            </w:r>
            <w:r w:rsidR="00BA72AF">
              <w:rPr>
                <w:noProof/>
                <w:webHidden/>
              </w:rPr>
              <w:fldChar w:fldCharType="begin"/>
            </w:r>
            <w:r w:rsidR="00BA72AF">
              <w:rPr>
                <w:noProof/>
                <w:webHidden/>
              </w:rPr>
              <w:instrText xml:space="preserve"> PAGEREF _Toc500516173 \h </w:instrText>
            </w:r>
            <w:r w:rsidR="00BA72AF">
              <w:rPr>
                <w:noProof/>
                <w:webHidden/>
              </w:rPr>
            </w:r>
            <w:r w:rsidR="00BA72AF">
              <w:rPr>
                <w:noProof/>
                <w:webHidden/>
              </w:rPr>
              <w:fldChar w:fldCharType="separate"/>
            </w:r>
            <w:r w:rsidR="00AA5C0A">
              <w:rPr>
                <w:noProof/>
                <w:webHidden/>
              </w:rPr>
              <w:t>24</w:t>
            </w:r>
            <w:r w:rsidR="00BA72AF">
              <w:rPr>
                <w:noProof/>
                <w:webHidden/>
              </w:rPr>
              <w:fldChar w:fldCharType="end"/>
            </w:r>
          </w:hyperlink>
        </w:p>
        <w:p w14:paraId="1BA8B646" w14:textId="27ADC80B" w:rsidR="00BA72AF" w:rsidRDefault="00F74524">
          <w:pPr>
            <w:pStyle w:val="TOC3"/>
            <w:tabs>
              <w:tab w:val="right" w:leader="dot" w:pos="9016"/>
            </w:tabs>
            <w:rPr>
              <w:rFonts w:eastAsiaTheme="minorEastAsia"/>
              <w:noProof/>
              <w:lang w:eastAsia="en-AU"/>
            </w:rPr>
          </w:pPr>
          <w:hyperlink w:anchor="_Toc500516174" w:history="1">
            <w:r w:rsidR="00BA72AF" w:rsidRPr="003127DC">
              <w:rPr>
                <w:rStyle w:val="Hyperlink"/>
                <w:rFonts w:eastAsia="Calibri"/>
                <w:noProof/>
              </w:rPr>
              <w:t>The World Bank</w:t>
            </w:r>
            <w:r w:rsidR="00BA72AF">
              <w:rPr>
                <w:noProof/>
                <w:webHidden/>
              </w:rPr>
              <w:tab/>
            </w:r>
            <w:r w:rsidR="00BA72AF">
              <w:rPr>
                <w:noProof/>
                <w:webHidden/>
              </w:rPr>
              <w:fldChar w:fldCharType="begin"/>
            </w:r>
            <w:r w:rsidR="00BA72AF">
              <w:rPr>
                <w:noProof/>
                <w:webHidden/>
              </w:rPr>
              <w:instrText xml:space="preserve"> PAGEREF _Toc500516174 \h </w:instrText>
            </w:r>
            <w:r w:rsidR="00BA72AF">
              <w:rPr>
                <w:noProof/>
                <w:webHidden/>
              </w:rPr>
            </w:r>
            <w:r w:rsidR="00BA72AF">
              <w:rPr>
                <w:noProof/>
                <w:webHidden/>
              </w:rPr>
              <w:fldChar w:fldCharType="separate"/>
            </w:r>
            <w:r w:rsidR="00AA5C0A">
              <w:rPr>
                <w:noProof/>
                <w:webHidden/>
              </w:rPr>
              <w:t>27</w:t>
            </w:r>
            <w:r w:rsidR="00BA72AF">
              <w:rPr>
                <w:noProof/>
                <w:webHidden/>
              </w:rPr>
              <w:fldChar w:fldCharType="end"/>
            </w:r>
          </w:hyperlink>
        </w:p>
        <w:p w14:paraId="32654A69" w14:textId="50E018EC" w:rsidR="00BA72AF" w:rsidRDefault="00F74524">
          <w:pPr>
            <w:pStyle w:val="TOC3"/>
            <w:tabs>
              <w:tab w:val="right" w:leader="dot" w:pos="9016"/>
            </w:tabs>
            <w:rPr>
              <w:rFonts w:eastAsiaTheme="minorEastAsia"/>
              <w:noProof/>
              <w:lang w:eastAsia="en-AU"/>
            </w:rPr>
          </w:pPr>
          <w:hyperlink w:anchor="_Toc500516175" w:history="1">
            <w:r w:rsidR="00BA72AF" w:rsidRPr="003127DC">
              <w:rPr>
                <w:rStyle w:val="Hyperlink"/>
                <w:rFonts w:eastAsia="Calibri"/>
                <w:noProof/>
              </w:rPr>
              <w:t>The World Health Organization</w:t>
            </w:r>
            <w:r w:rsidR="00BA72AF">
              <w:rPr>
                <w:noProof/>
                <w:webHidden/>
              </w:rPr>
              <w:tab/>
            </w:r>
            <w:r w:rsidR="00BA72AF">
              <w:rPr>
                <w:noProof/>
                <w:webHidden/>
              </w:rPr>
              <w:fldChar w:fldCharType="begin"/>
            </w:r>
            <w:r w:rsidR="00BA72AF">
              <w:rPr>
                <w:noProof/>
                <w:webHidden/>
              </w:rPr>
              <w:instrText xml:space="preserve"> PAGEREF _Toc500516175 \h </w:instrText>
            </w:r>
            <w:r w:rsidR="00BA72AF">
              <w:rPr>
                <w:noProof/>
                <w:webHidden/>
              </w:rPr>
            </w:r>
            <w:r w:rsidR="00BA72AF">
              <w:rPr>
                <w:noProof/>
                <w:webHidden/>
              </w:rPr>
              <w:fldChar w:fldCharType="separate"/>
            </w:r>
            <w:r w:rsidR="00AA5C0A">
              <w:rPr>
                <w:noProof/>
                <w:webHidden/>
              </w:rPr>
              <w:t>28</w:t>
            </w:r>
            <w:r w:rsidR="00BA72AF">
              <w:rPr>
                <w:noProof/>
                <w:webHidden/>
              </w:rPr>
              <w:fldChar w:fldCharType="end"/>
            </w:r>
          </w:hyperlink>
        </w:p>
        <w:p w14:paraId="72E473B6" w14:textId="40290826" w:rsidR="00BA72AF" w:rsidRDefault="00F74524">
          <w:pPr>
            <w:pStyle w:val="TOC2"/>
            <w:tabs>
              <w:tab w:val="right" w:leader="dot" w:pos="9016"/>
            </w:tabs>
            <w:rPr>
              <w:rFonts w:eastAsiaTheme="minorEastAsia"/>
              <w:noProof/>
              <w:lang w:eastAsia="en-AU"/>
            </w:rPr>
          </w:pPr>
          <w:hyperlink w:anchor="_Toc500516176" w:history="1">
            <w:r w:rsidR="00BA72AF" w:rsidRPr="003127DC">
              <w:rPr>
                <w:rStyle w:val="Hyperlink"/>
                <w:noProof/>
              </w:rPr>
              <w:t>Efficiency</w:t>
            </w:r>
            <w:r w:rsidR="00BA72AF">
              <w:rPr>
                <w:noProof/>
                <w:webHidden/>
              </w:rPr>
              <w:tab/>
            </w:r>
            <w:r w:rsidR="00BA72AF">
              <w:rPr>
                <w:noProof/>
                <w:webHidden/>
              </w:rPr>
              <w:fldChar w:fldCharType="begin"/>
            </w:r>
            <w:r w:rsidR="00BA72AF">
              <w:rPr>
                <w:noProof/>
                <w:webHidden/>
              </w:rPr>
              <w:instrText xml:space="preserve"> PAGEREF _Toc500516176 \h </w:instrText>
            </w:r>
            <w:r w:rsidR="00BA72AF">
              <w:rPr>
                <w:noProof/>
                <w:webHidden/>
              </w:rPr>
            </w:r>
            <w:r w:rsidR="00BA72AF">
              <w:rPr>
                <w:noProof/>
                <w:webHidden/>
              </w:rPr>
              <w:fldChar w:fldCharType="separate"/>
            </w:r>
            <w:r w:rsidR="00AA5C0A">
              <w:rPr>
                <w:noProof/>
                <w:webHidden/>
              </w:rPr>
              <w:t>39</w:t>
            </w:r>
            <w:r w:rsidR="00BA72AF">
              <w:rPr>
                <w:noProof/>
                <w:webHidden/>
              </w:rPr>
              <w:fldChar w:fldCharType="end"/>
            </w:r>
          </w:hyperlink>
        </w:p>
        <w:p w14:paraId="4137F797" w14:textId="012A81A9" w:rsidR="00BA72AF" w:rsidRDefault="00F74524">
          <w:pPr>
            <w:pStyle w:val="TOC2"/>
            <w:tabs>
              <w:tab w:val="right" w:leader="dot" w:pos="9016"/>
            </w:tabs>
            <w:rPr>
              <w:rFonts w:eastAsiaTheme="minorEastAsia"/>
              <w:noProof/>
              <w:lang w:eastAsia="en-AU"/>
            </w:rPr>
          </w:pPr>
          <w:hyperlink w:anchor="_Toc500516177" w:history="1">
            <w:r w:rsidR="00BA72AF" w:rsidRPr="003127DC">
              <w:rPr>
                <w:rStyle w:val="Hyperlink"/>
                <w:noProof/>
              </w:rPr>
              <w:t>Sustainability</w:t>
            </w:r>
            <w:r w:rsidR="00BA72AF">
              <w:rPr>
                <w:noProof/>
                <w:webHidden/>
              </w:rPr>
              <w:tab/>
            </w:r>
            <w:r w:rsidR="00BA72AF">
              <w:rPr>
                <w:noProof/>
                <w:webHidden/>
              </w:rPr>
              <w:fldChar w:fldCharType="begin"/>
            </w:r>
            <w:r w:rsidR="00BA72AF">
              <w:rPr>
                <w:noProof/>
                <w:webHidden/>
              </w:rPr>
              <w:instrText xml:space="preserve"> PAGEREF _Toc500516177 \h </w:instrText>
            </w:r>
            <w:r w:rsidR="00BA72AF">
              <w:rPr>
                <w:noProof/>
                <w:webHidden/>
              </w:rPr>
            </w:r>
            <w:r w:rsidR="00BA72AF">
              <w:rPr>
                <w:noProof/>
                <w:webHidden/>
              </w:rPr>
              <w:fldChar w:fldCharType="separate"/>
            </w:r>
            <w:r w:rsidR="00AA5C0A">
              <w:rPr>
                <w:noProof/>
                <w:webHidden/>
              </w:rPr>
              <w:t>41</w:t>
            </w:r>
            <w:r w:rsidR="00BA72AF">
              <w:rPr>
                <w:noProof/>
                <w:webHidden/>
              </w:rPr>
              <w:fldChar w:fldCharType="end"/>
            </w:r>
          </w:hyperlink>
        </w:p>
        <w:p w14:paraId="1B223A0B" w14:textId="56BCDA6E" w:rsidR="00BA72AF" w:rsidRDefault="00F74524">
          <w:pPr>
            <w:pStyle w:val="TOC2"/>
            <w:tabs>
              <w:tab w:val="right" w:leader="dot" w:pos="9016"/>
            </w:tabs>
            <w:rPr>
              <w:rFonts w:eastAsiaTheme="minorEastAsia"/>
              <w:noProof/>
              <w:lang w:eastAsia="en-AU"/>
            </w:rPr>
          </w:pPr>
          <w:hyperlink w:anchor="_Toc500516178" w:history="1">
            <w:r w:rsidR="00BA72AF" w:rsidRPr="003127DC">
              <w:rPr>
                <w:rStyle w:val="Hyperlink"/>
                <w:noProof/>
              </w:rPr>
              <w:t>Equity and Gender Equality</w:t>
            </w:r>
            <w:r w:rsidR="00BA72AF">
              <w:rPr>
                <w:noProof/>
                <w:webHidden/>
              </w:rPr>
              <w:tab/>
            </w:r>
            <w:r w:rsidR="00BA72AF">
              <w:rPr>
                <w:noProof/>
                <w:webHidden/>
              </w:rPr>
              <w:fldChar w:fldCharType="begin"/>
            </w:r>
            <w:r w:rsidR="00BA72AF">
              <w:rPr>
                <w:noProof/>
                <w:webHidden/>
              </w:rPr>
              <w:instrText xml:space="preserve"> PAGEREF _Toc500516178 \h </w:instrText>
            </w:r>
            <w:r w:rsidR="00BA72AF">
              <w:rPr>
                <w:noProof/>
                <w:webHidden/>
              </w:rPr>
            </w:r>
            <w:r w:rsidR="00BA72AF">
              <w:rPr>
                <w:noProof/>
                <w:webHidden/>
              </w:rPr>
              <w:fldChar w:fldCharType="separate"/>
            </w:r>
            <w:r w:rsidR="00AA5C0A">
              <w:rPr>
                <w:noProof/>
                <w:webHidden/>
              </w:rPr>
              <w:t>43</w:t>
            </w:r>
            <w:r w:rsidR="00BA72AF">
              <w:rPr>
                <w:noProof/>
                <w:webHidden/>
              </w:rPr>
              <w:fldChar w:fldCharType="end"/>
            </w:r>
          </w:hyperlink>
        </w:p>
        <w:p w14:paraId="0B1977D7" w14:textId="261483FB" w:rsidR="00BA72AF" w:rsidRDefault="00F74524">
          <w:pPr>
            <w:pStyle w:val="TOC2"/>
            <w:tabs>
              <w:tab w:val="right" w:leader="dot" w:pos="9016"/>
            </w:tabs>
            <w:rPr>
              <w:rFonts w:eastAsiaTheme="minorEastAsia"/>
              <w:noProof/>
              <w:lang w:eastAsia="en-AU"/>
            </w:rPr>
          </w:pPr>
          <w:hyperlink w:anchor="_Toc500516179" w:history="1">
            <w:r w:rsidR="00BA72AF" w:rsidRPr="003127DC">
              <w:rPr>
                <w:rStyle w:val="Hyperlink"/>
                <w:noProof/>
              </w:rPr>
              <w:t>Monitoring and evaluation</w:t>
            </w:r>
            <w:r w:rsidR="00BA72AF">
              <w:rPr>
                <w:noProof/>
                <w:webHidden/>
              </w:rPr>
              <w:tab/>
            </w:r>
            <w:r w:rsidR="00BA72AF">
              <w:rPr>
                <w:noProof/>
                <w:webHidden/>
              </w:rPr>
              <w:fldChar w:fldCharType="begin"/>
            </w:r>
            <w:r w:rsidR="00BA72AF">
              <w:rPr>
                <w:noProof/>
                <w:webHidden/>
              </w:rPr>
              <w:instrText xml:space="preserve"> PAGEREF _Toc500516179 \h </w:instrText>
            </w:r>
            <w:r w:rsidR="00BA72AF">
              <w:rPr>
                <w:noProof/>
                <w:webHidden/>
              </w:rPr>
            </w:r>
            <w:r w:rsidR="00BA72AF">
              <w:rPr>
                <w:noProof/>
                <w:webHidden/>
              </w:rPr>
              <w:fldChar w:fldCharType="separate"/>
            </w:r>
            <w:r w:rsidR="00AA5C0A">
              <w:rPr>
                <w:noProof/>
                <w:webHidden/>
              </w:rPr>
              <w:t>49</w:t>
            </w:r>
            <w:r w:rsidR="00BA72AF">
              <w:rPr>
                <w:noProof/>
                <w:webHidden/>
              </w:rPr>
              <w:fldChar w:fldCharType="end"/>
            </w:r>
          </w:hyperlink>
        </w:p>
        <w:p w14:paraId="6B171D4A" w14:textId="7C180733" w:rsidR="00BA72AF" w:rsidRDefault="00F74524">
          <w:pPr>
            <w:pStyle w:val="TOC2"/>
            <w:tabs>
              <w:tab w:val="right" w:leader="dot" w:pos="9016"/>
            </w:tabs>
            <w:rPr>
              <w:rFonts w:eastAsiaTheme="minorEastAsia"/>
              <w:noProof/>
              <w:lang w:eastAsia="en-AU"/>
            </w:rPr>
          </w:pPr>
          <w:hyperlink w:anchor="_Toc500516180" w:history="1">
            <w:r w:rsidR="00BA72AF" w:rsidRPr="003127DC">
              <w:rPr>
                <w:rStyle w:val="Hyperlink"/>
                <w:noProof/>
              </w:rPr>
              <w:t>Unanticipated issues.</w:t>
            </w:r>
            <w:r w:rsidR="00BA72AF">
              <w:rPr>
                <w:noProof/>
                <w:webHidden/>
              </w:rPr>
              <w:tab/>
            </w:r>
            <w:r w:rsidR="00BA72AF">
              <w:rPr>
                <w:noProof/>
                <w:webHidden/>
              </w:rPr>
              <w:fldChar w:fldCharType="begin"/>
            </w:r>
            <w:r w:rsidR="00BA72AF">
              <w:rPr>
                <w:noProof/>
                <w:webHidden/>
              </w:rPr>
              <w:instrText xml:space="preserve"> PAGEREF _Toc500516180 \h </w:instrText>
            </w:r>
            <w:r w:rsidR="00BA72AF">
              <w:rPr>
                <w:noProof/>
                <w:webHidden/>
              </w:rPr>
            </w:r>
            <w:r w:rsidR="00BA72AF">
              <w:rPr>
                <w:noProof/>
                <w:webHidden/>
              </w:rPr>
              <w:fldChar w:fldCharType="separate"/>
            </w:r>
            <w:r w:rsidR="00AA5C0A">
              <w:rPr>
                <w:noProof/>
                <w:webHidden/>
              </w:rPr>
              <w:t>54</w:t>
            </w:r>
            <w:r w:rsidR="00BA72AF">
              <w:rPr>
                <w:noProof/>
                <w:webHidden/>
              </w:rPr>
              <w:fldChar w:fldCharType="end"/>
            </w:r>
          </w:hyperlink>
        </w:p>
        <w:p w14:paraId="70CB83D6" w14:textId="40D9399F" w:rsidR="00BA72AF" w:rsidRDefault="00F74524">
          <w:pPr>
            <w:pStyle w:val="TOC1"/>
            <w:tabs>
              <w:tab w:val="right" w:leader="dot" w:pos="9016"/>
            </w:tabs>
            <w:rPr>
              <w:rFonts w:eastAsiaTheme="minorEastAsia"/>
              <w:noProof/>
              <w:lang w:eastAsia="en-AU"/>
            </w:rPr>
          </w:pPr>
          <w:hyperlink w:anchor="_Toc500516181" w:history="1">
            <w:r w:rsidR="00BA72AF" w:rsidRPr="003127DC">
              <w:rPr>
                <w:rStyle w:val="Hyperlink"/>
                <w:noProof/>
              </w:rPr>
              <w:t>Chapter 3 Lessons to be learned for the future</w:t>
            </w:r>
            <w:r w:rsidR="00BA72AF">
              <w:rPr>
                <w:noProof/>
                <w:webHidden/>
              </w:rPr>
              <w:tab/>
            </w:r>
            <w:r w:rsidR="00BA72AF">
              <w:rPr>
                <w:noProof/>
                <w:webHidden/>
              </w:rPr>
              <w:fldChar w:fldCharType="begin"/>
            </w:r>
            <w:r w:rsidR="00BA72AF">
              <w:rPr>
                <w:noProof/>
                <w:webHidden/>
              </w:rPr>
              <w:instrText xml:space="preserve"> PAGEREF _Toc500516181 \h </w:instrText>
            </w:r>
            <w:r w:rsidR="00BA72AF">
              <w:rPr>
                <w:noProof/>
                <w:webHidden/>
              </w:rPr>
            </w:r>
            <w:r w:rsidR="00BA72AF">
              <w:rPr>
                <w:noProof/>
                <w:webHidden/>
              </w:rPr>
              <w:fldChar w:fldCharType="separate"/>
            </w:r>
            <w:r w:rsidR="00AA5C0A">
              <w:rPr>
                <w:noProof/>
                <w:webHidden/>
              </w:rPr>
              <w:t>55</w:t>
            </w:r>
            <w:r w:rsidR="00BA72AF">
              <w:rPr>
                <w:noProof/>
                <w:webHidden/>
              </w:rPr>
              <w:fldChar w:fldCharType="end"/>
            </w:r>
          </w:hyperlink>
        </w:p>
        <w:p w14:paraId="4A8D8E92" w14:textId="6884599B" w:rsidR="00BA72AF" w:rsidRDefault="00F74524">
          <w:pPr>
            <w:pStyle w:val="TOC2"/>
            <w:tabs>
              <w:tab w:val="right" w:leader="dot" w:pos="9016"/>
            </w:tabs>
            <w:rPr>
              <w:rFonts w:eastAsiaTheme="minorEastAsia"/>
              <w:noProof/>
              <w:lang w:eastAsia="en-AU"/>
            </w:rPr>
          </w:pPr>
          <w:hyperlink w:anchor="_Toc500516182" w:history="1">
            <w:r w:rsidR="00BA72AF" w:rsidRPr="003127DC">
              <w:rPr>
                <w:rStyle w:val="Hyperlink"/>
                <w:rFonts w:eastAsia="Times New Roman"/>
                <w:noProof/>
                <w:lang w:eastAsia="en-AU"/>
              </w:rPr>
              <w:t>What lessons can be learned to inform future DFAT support to multilateral partners?</w:t>
            </w:r>
            <w:r w:rsidR="00BA72AF">
              <w:rPr>
                <w:noProof/>
                <w:webHidden/>
              </w:rPr>
              <w:tab/>
            </w:r>
            <w:r w:rsidR="00BA72AF">
              <w:rPr>
                <w:noProof/>
                <w:webHidden/>
              </w:rPr>
              <w:fldChar w:fldCharType="begin"/>
            </w:r>
            <w:r w:rsidR="00BA72AF">
              <w:rPr>
                <w:noProof/>
                <w:webHidden/>
              </w:rPr>
              <w:instrText xml:space="preserve"> PAGEREF _Toc500516182 \h </w:instrText>
            </w:r>
            <w:r w:rsidR="00BA72AF">
              <w:rPr>
                <w:noProof/>
                <w:webHidden/>
              </w:rPr>
            </w:r>
            <w:r w:rsidR="00BA72AF">
              <w:rPr>
                <w:noProof/>
                <w:webHidden/>
              </w:rPr>
              <w:fldChar w:fldCharType="separate"/>
            </w:r>
            <w:r w:rsidR="00AA5C0A">
              <w:rPr>
                <w:noProof/>
                <w:webHidden/>
              </w:rPr>
              <w:t>55</w:t>
            </w:r>
            <w:r w:rsidR="00BA72AF">
              <w:rPr>
                <w:noProof/>
                <w:webHidden/>
              </w:rPr>
              <w:fldChar w:fldCharType="end"/>
            </w:r>
          </w:hyperlink>
        </w:p>
        <w:p w14:paraId="33A34B2F" w14:textId="386E8F23" w:rsidR="00BA72AF" w:rsidRDefault="00F74524">
          <w:pPr>
            <w:pStyle w:val="TOC1"/>
            <w:tabs>
              <w:tab w:val="right" w:leader="dot" w:pos="9016"/>
            </w:tabs>
            <w:rPr>
              <w:rFonts w:eastAsiaTheme="minorEastAsia"/>
              <w:noProof/>
              <w:lang w:eastAsia="en-AU"/>
            </w:rPr>
          </w:pPr>
          <w:hyperlink w:anchor="_Toc500516183" w:history="1">
            <w:r w:rsidR="00BA72AF" w:rsidRPr="003127DC">
              <w:rPr>
                <w:rStyle w:val="Hyperlink"/>
                <w:noProof/>
              </w:rPr>
              <w:t>Chapter 4: Summary of findings and recommendations.</w:t>
            </w:r>
            <w:r w:rsidR="00BA72AF">
              <w:rPr>
                <w:noProof/>
                <w:webHidden/>
              </w:rPr>
              <w:tab/>
            </w:r>
            <w:r w:rsidR="00BA72AF">
              <w:rPr>
                <w:noProof/>
                <w:webHidden/>
              </w:rPr>
              <w:fldChar w:fldCharType="begin"/>
            </w:r>
            <w:r w:rsidR="00BA72AF">
              <w:rPr>
                <w:noProof/>
                <w:webHidden/>
              </w:rPr>
              <w:instrText xml:space="preserve"> PAGEREF _Toc500516183 \h </w:instrText>
            </w:r>
            <w:r w:rsidR="00BA72AF">
              <w:rPr>
                <w:noProof/>
                <w:webHidden/>
              </w:rPr>
            </w:r>
            <w:r w:rsidR="00BA72AF">
              <w:rPr>
                <w:noProof/>
                <w:webHidden/>
              </w:rPr>
              <w:fldChar w:fldCharType="separate"/>
            </w:r>
            <w:r w:rsidR="00AA5C0A">
              <w:rPr>
                <w:noProof/>
                <w:webHidden/>
              </w:rPr>
              <w:t>61</w:t>
            </w:r>
            <w:r w:rsidR="00BA72AF">
              <w:rPr>
                <w:noProof/>
                <w:webHidden/>
              </w:rPr>
              <w:fldChar w:fldCharType="end"/>
            </w:r>
          </w:hyperlink>
        </w:p>
        <w:p w14:paraId="1A88233E" w14:textId="047606EA" w:rsidR="00BA72AF" w:rsidRDefault="00F74524">
          <w:pPr>
            <w:pStyle w:val="TOC1"/>
            <w:tabs>
              <w:tab w:val="right" w:leader="dot" w:pos="9016"/>
            </w:tabs>
            <w:rPr>
              <w:rFonts w:eastAsiaTheme="minorEastAsia"/>
              <w:noProof/>
              <w:lang w:eastAsia="en-AU"/>
            </w:rPr>
          </w:pPr>
          <w:hyperlink w:anchor="_Toc500516184" w:history="1">
            <w:r w:rsidR="00BA72AF" w:rsidRPr="003127DC">
              <w:rPr>
                <w:rStyle w:val="Hyperlink"/>
                <w:noProof/>
              </w:rPr>
              <w:t>References</w:t>
            </w:r>
            <w:r w:rsidR="00BA72AF">
              <w:rPr>
                <w:noProof/>
                <w:webHidden/>
              </w:rPr>
              <w:tab/>
            </w:r>
            <w:r w:rsidR="00BA72AF">
              <w:rPr>
                <w:noProof/>
                <w:webHidden/>
              </w:rPr>
              <w:fldChar w:fldCharType="begin"/>
            </w:r>
            <w:r w:rsidR="00BA72AF">
              <w:rPr>
                <w:noProof/>
                <w:webHidden/>
              </w:rPr>
              <w:instrText xml:space="preserve"> PAGEREF _Toc500516184 \h </w:instrText>
            </w:r>
            <w:r w:rsidR="00BA72AF">
              <w:rPr>
                <w:noProof/>
                <w:webHidden/>
              </w:rPr>
            </w:r>
            <w:r w:rsidR="00BA72AF">
              <w:rPr>
                <w:noProof/>
                <w:webHidden/>
              </w:rPr>
              <w:fldChar w:fldCharType="separate"/>
            </w:r>
            <w:r w:rsidR="00AA5C0A">
              <w:rPr>
                <w:noProof/>
                <w:webHidden/>
              </w:rPr>
              <w:t>69</w:t>
            </w:r>
            <w:r w:rsidR="00BA72AF">
              <w:rPr>
                <w:noProof/>
                <w:webHidden/>
              </w:rPr>
              <w:fldChar w:fldCharType="end"/>
            </w:r>
          </w:hyperlink>
        </w:p>
        <w:p w14:paraId="73BCBAD7" w14:textId="3EF3E047" w:rsidR="00BA72AF" w:rsidRDefault="00F74524">
          <w:pPr>
            <w:pStyle w:val="TOC1"/>
            <w:tabs>
              <w:tab w:val="right" w:leader="dot" w:pos="9016"/>
            </w:tabs>
            <w:rPr>
              <w:rFonts w:eastAsiaTheme="minorEastAsia"/>
              <w:noProof/>
              <w:lang w:eastAsia="en-AU"/>
            </w:rPr>
          </w:pPr>
          <w:hyperlink w:anchor="_Toc500516185" w:history="1">
            <w:r w:rsidR="00BA72AF" w:rsidRPr="003127DC">
              <w:rPr>
                <w:rStyle w:val="Hyperlink"/>
                <w:noProof/>
              </w:rPr>
              <w:t>Annex 1 Terms of Reference for the Independent Evaluation</w:t>
            </w:r>
            <w:r w:rsidR="00BA72AF">
              <w:rPr>
                <w:noProof/>
                <w:webHidden/>
              </w:rPr>
              <w:tab/>
            </w:r>
            <w:r w:rsidR="00BA72AF">
              <w:rPr>
                <w:noProof/>
                <w:webHidden/>
              </w:rPr>
              <w:fldChar w:fldCharType="begin"/>
            </w:r>
            <w:r w:rsidR="00BA72AF">
              <w:rPr>
                <w:noProof/>
                <w:webHidden/>
              </w:rPr>
              <w:instrText xml:space="preserve"> PAGEREF _Toc500516185 \h </w:instrText>
            </w:r>
            <w:r w:rsidR="00BA72AF">
              <w:rPr>
                <w:noProof/>
                <w:webHidden/>
              </w:rPr>
            </w:r>
            <w:r w:rsidR="00BA72AF">
              <w:rPr>
                <w:noProof/>
                <w:webHidden/>
              </w:rPr>
              <w:fldChar w:fldCharType="separate"/>
            </w:r>
            <w:r w:rsidR="00AA5C0A">
              <w:rPr>
                <w:noProof/>
                <w:webHidden/>
              </w:rPr>
              <w:t>74</w:t>
            </w:r>
            <w:r w:rsidR="00BA72AF">
              <w:rPr>
                <w:noProof/>
                <w:webHidden/>
              </w:rPr>
              <w:fldChar w:fldCharType="end"/>
            </w:r>
          </w:hyperlink>
        </w:p>
        <w:p w14:paraId="2A58C896" w14:textId="2CEFD025" w:rsidR="00BA72AF" w:rsidRDefault="00F74524">
          <w:pPr>
            <w:pStyle w:val="TOC1"/>
            <w:tabs>
              <w:tab w:val="right" w:leader="dot" w:pos="9016"/>
            </w:tabs>
            <w:rPr>
              <w:rFonts w:eastAsiaTheme="minorEastAsia"/>
              <w:noProof/>
              <w:lang w:eastAsia="en-AU"/>
            </w:rPr>
          </w:pPr>
          <w:hyperlink w:anchor="_Toc500516186" w:history="1">
            <w:r w:rsidR="00BA72AF" w:rsidRPr="003127DC">
              <w:rPr>
                <w:rStyle w:val="Hyperlink"/>
                <w:noProof/>
              </w:rPr>
              <w:t>Annex 2: Survey Questionnaire provided to Multilateral Development Partners in advance, and used as a guide during interviews</w:t>
            </w:r>
            <w:r w:rsidR="00BA72AF">
              <w:rPr>
                <w:noProof/>
                <w:webHidden/>
              </w:rPr>
              <w:tab/>
            </w:r>
            <w:r w:rsidR="00BA72AF">
              <w:rPr>
                <w:noProof/>
                <w:webHidden/>
              </w:rPr>
              <w:fldChar w:fldCharType="begin"/>
            </w:r>
            <w:r w:rsidR="00BA72AF">
              <w:rPr>
                <w:noProof/>
                <w:webHidden/>
              </w:rPr>
              <w:instrText xml:space="preserve"> PAGEREF _Toc500516186 \h </w:instrText>
            </w:r>
            <w:r w:rsidR="00BA72AF">
              <w:rPr>
                <w:noProof/>
                <w:webHidden/>
              </w:rPr>
            </w:r>
            <w:r w:rsidR="00BA72AF">
              <w:rPr>
                <w:noProof/>
                <w:webHidden/>
              </w:rPr>
              <w:fldChar w:fldCharType="separate"/>
            </w:r>
            <w:r w:rsidR="00AA5C0A">
              <w:rPr>
                <w:noProof/>
                <w:webHidden/>
              </w:rPr>
              <w:t>81</w:t>
            </w:r>
            <w:r w:rsidR="00BA72AF">
              <w:rPr>
                <w:noProof/>
                <w:webHidden/>
              </w:rPr>
              <w:fldChar w:fldCharType="end"/>
            </w:r>
          </w:hyperlink>
        </w:p>
        <w:p w14:paraId="2B13ED59" w14:textId="0710F8CE" w:rsidR="00BA72AF" w:rsidRDefault="00F74524">
          <w:pPr>
            <w:pStyle w:val="TOC1"/>
            <w:tabs>
              <w:tab w:val="right" w:leader="dot" w:pos="9016"/>
            </w:tabs>
            <w:rPr>
              <w:rFonts w:eastAsiaTheme="minorEastAsia"/>
              <w:noProof/>
              <w:lang w:eastAsia="en-AU"/>
            </w:rPr>
          </w:pPr>
          <w:hyperlink w:anchor="_Toc500516187" w:history="1">
            <w:r w:rsidR="00BA72AF" w:rsidRPr="003127DC">
              <w:rPr>
                <w:rStyle w:val="Hyperlink"/>
                <w:noProof/>
              </w:rPr>
              <w:t>Annex 3: Summary of agencies and individuals interviewed.</w:t>
            </w:r>
            <w:r w:rsidR="00BA72AF">
              <w:rPr>
                <w:noProof/>
                <w:webHidden/>
              </w:rPr>
              <w:tab/>
            </w:r>
            <w:r w:rsidR="00BA72AF">
              <w:rPr>
                <w:noProof/>
                <w:webHidden/>
              </w:rPr>
              <w:fldChar w:fldCharType="begin"/>
            </w:r>
            <w:r w:rsidR="00BA72AF">
              <w:rPr>
                <w:noProof/>
                <w:webHidden/>
              </w:rPr>
              <w:instrText xml:space="preserve"> PAGEREF _Toc500516187 \h </w:instrText>
            </w:r>
            <w:r w:rsidR="00BA72AF">
              <w:rPr>
                <w:noProof/>
                <w:webHidden/>
              </w:rPr>
            </w:r>
            <w:r w:rsidR="00BA72AF">
              <w:rPr>
                <w:noProof/>
                <w:webHidden/>
              </w:rPr>
              <w:fldChar w:fldCharType="separate"/>
            </w:r>
            <w:r w:rsidR="00AA5C0A">
              <w:rPr>
                <w:noProof/>
                <w:webHidden/>
              </w:rPr>
              <w:t>85</w:t>
            </w:r>
            <w:r w:rsidR="00BA72AF">
              <w:rPr>
                <w:noProof/>
                <w:webHidden/>
              </w:rPr>
              <w:fldChar w:fldCharType="end"/>
            </w:r>
          </w:hyperlink>
        </w:p>
        <w:p w14:paraId="3685346B" w14:textId="3125B6C0" w:rsidR="00BA72AF" w:rsidRDefault="00F74524">
          <w:pPr>
            <w:pStyle w:val="TOC1"/>
            <w:tabs>
              <w:tab w:val="right" w:leader="dot" w:pos="9016"/>
            </w:tabs>
            <w:rPr>
              <w:rFonts w:eastAsiaTheme="minorEastAsia"/>
              <w:noProof/>
              <w:lang w:eastAsia="en-AU"/>
            </w:rPr>
          </w:pPr>
          <w:hyperlink w:anchor="_Toc500516188" w:history="1">
            <w:r w:rsidR="00BA72AF" w:rsidRPr="003127DC">
              <w:rPr>
                <w:rStyle w:val="Hyperlink"/>
                <w:rFonts w:ascii="Calibri" w:eastAsia="Calibri" w:hAnsi="Calibri" w:cs="Times New Roman"/>
                <w:noProof/>
              </w:rPr>
              <w:t>Annex 4 D</w:t>
            </w:r>
            <w:r w:rsidR="00BA72AF" w:rsidRPr="003127DC">
              <w:rPr>
                <w:rStyle w:val="Hyperlink"/>
                <w:noProof/>
              </w:rPr>
              <w:t>etailed analysis of each organisation</w:t>
            </w:r>
            <w:r w:rsidR="00BA72AF">
              <w:rPr>
                <w:noProof/>
                <w:webHidden/>
              </w:rPr>
              <w:tab/>
            </w:r>
            <w:r w:rsidR="00BA72AF">
              <w:rPr>
                <w:noProof/>
                <w:webHidden/>
              </w:rPr>
              <w:fldChar w:fldCharType="begin"/>
            </w:r>
            <w:r w:rsidR="00BA72AF">
              <w:rPr>
                <w:noProof/>
                <w:webHidden/>
              </w:rPr>
              <w:instrText xml:space="preserve"> PAGEREF _Toc500516188 \h </w:instrText>
            </w:r>
            <w:r w:rsidR="00BA72AF">
              <w:rPr>
                <w:noProof/>
                <w:webHidden/>
              </w:rPr>
            </w:r>
            <w:r w:rsidR="00BA72AF">
              <w:rPr>
                <w:noProof/>
                <w:webHidden/>
              </w:rPr>
              <w:fldChar w:fldCharType="separate"/>
            </w:r>
            <w:r w:rsidR="00AA5C0A">
              <w:rPr>
                <w:noProof/>
                <w:webHidden/>
              </w:rPr>
              <w:t>88</w:t>
            </w:r>
            <w:r w:rsidR="00BA72AF">
              <w:rPr>
                <w:noProof/>
                <w:webHidden/>
              </w:rPr>
              <w:fldChar w:fldCharType="end"/>
            </w:r>
          </w:hyperlink>
        </w:p>
        <w:p w14:paraId="2F38B27B" w14:textId="0EE0BB45" w:rsidR="00BA72AF" w:rsidRDefault="00F74524">
          <w:pPr>
            <w:pStyle w:val="TOC1"/>
            <w:tabs>
              <w:tab w:val="right" w:leader="dot" w:pos="9016"/>
            </w:tabs>
            <w:rPr>
              <w:rFonts w:eastAsiaTheme="minorEastAsia"/>
              <w:noProof/>
              <w:lang w:eastAsia="en-AU"/>
            </w:rPr>
          </w:pPr>
          <w:hyperlink w:anchor="_Toc500516189" w:history="1">
            <w:r w:rsidR="00BA72AF" w:rsidRPr="003127DC">
              <w:rPr>
                <w:rStyle w:val="Hyperlink"/>
                <w:noProof/>
              </w:rPr>
              <w:t>Annex 5: Improving Neonatal Survival in PNG: statement provided by UNICEF</w:t>
            </w:r>
            <w:r w:rsidR="00BA72AF">
              <w:rPr>
                <w:noProof/>
                <w:webHidden/>
              </w:rPr>
              <w:tab/>
            </w:r>
            <w:r w:rsidR="00BA72AF">
              <w:rPr>
                <w:noProof/>
                <w:webHidden/>
              </w:rPr>
              <w:fldChar w:fldCharType="begin"/>
            </w:r>
            <w:r w:rsidR="00BA72AF">
              <w:rPr>
                <w:noProof/>
                <w:webHidden/>
              </w:rPr>
              <w:instrText xml:space="preserve"> PAGEREF _Toc500516189 \h </w:instrText>
            </w:r>
            <w:r w:rsidR="00BA72AF">
              <w:rPr>
                <w:noProof/>
                <w:webHidden/>
              </w:rPr>
            </w:r>
            <w:r w:rsidR="00BA72AF">
              <w:rPr>
                <w:noProof/>
                <w:webHidden/>
              </w:rPr>
              <w:fldChar w:fldCharType="separate"/>
            </w:r>
            <w:r w:rsidR="00AA5C0A">
              <w:rPr>
                <w:noProof/>
                <w:webHidden/>
              </w:rPr>
              <w:t>95</w:t>
            </w:r>
            <w:r w:rsidR="00BA72AF">
              <w:rPr>
                <w:noProof/>
                <w:webHidden/>
              </w:rPr>
              <w:fldChar w:fldCharType="end"/>
            </w:r>
          </w:hyperlink>
        </w:p>
        <w:p w14:paraId="2D23E8B5" w14:textId="5E7CFF89" w:rsidR="00BA72AF" w:rsidRDefault="00F74524">
          <w:pPr>
            <w:pStyle w:val="TOC1"/>
            <w:tabs>
              <w:tab w:val="right" w:leader="dot" w:pos="9016"/>
            </w:tabs>
            <w:rPr>
              <w:rFonts w:eastAsiaTheme="minorEastAsia"/>
              <w:noProof/>
              <w:lang w:eastAsia="en-AU"/>
            </w:rPr>
          </w:pPr>
          <w:hyperlink w:anchor="_Toc500516190" w:history="1">
            <w:r w:rsidR="00BA72AF" w:rsidRPr="003127DC">
              <w:rPr>
                <w:rStyle w:val="Hyperlink"/>
                <w:noProof/>
              </w:rPr>
              <w:t>Annex 6. Partnerships between Oil Search Foundation and UNICEF, with support from the Australian Government, to increase immunisation coverage.</w:t>
            </w:r>
            <w:r w:rsidR="00BA72AF">
              <w:rPr>
                <w:noProof/>
                <w:webHidden/>
              </w:rPr>
              <w:tab/>
            </w:r>
            <w:r w:rsidR="00BA72AF">
              <w:rPr>
                <w:noProof/>
                <w:webHidden/>
              </w:rPr>
              <w:fldChar w:fldCharType="begin"/>
            </w:r>
            <w:r w:rsidR="00BA72AF">
              <w:rPr>
                <w:noProof/>
                <w:webHidden/>
              </w:rPr>
              <w:instrText xml:space="preserve"> PAGEREF _Toc500516190 \h </w:instrText>
            </w:r>
            <w:r w:rsidR="00BA72AF">
              <w:rPr>
                <w:noProof/>
                <w:webHidden/>
              </w:rPr>
            </w:r>
            <w:r w:rsidR="00BA72AF">
              <w:rPr>
                <w:noProof/>
                <w:webHidden/>
              </w:rPr>
              <w:fldChar w:fldCharType="separate"/>
            </w:r>
            <w:r w:rsidR="00AA5C0A">
              <w:rPr>
                <w:noProof/>
                <w:webHidden/>
              </w:rPr>
              <w:t>97</w:t>
            </w:r>
            <w:r w:rsidR="00BA72AF">
              <w:rPr>
                <w:noProof/>
                <w:webHidden/>
              </w:rPr>
              <w:fldChar w:fldCharType="end"/>
            </w:r>
          </w:hyperlink>
        </w:p>
        <w:p w14:paraId="55A3414B" w14:textId="7C6410D2" w:rsidR="00BA72AF" w:rsidRDefault="00F74524">
          <w:pPr>
            <w:pStyle w:val="TOC1"/>
            <w:tabs>
              <w:tab w:val="right" w:leader="dot" w:pos="9016"/>
            </w:tabs>
            <w:rPr>
              <w:rFonts w:eastAsiaTheme="minorEastAsia"/>
              <w:noProof/>
              <w:lang w:eastAsia="en-AU"/>
            </w:rPr>
          </w:pPr>
          <w:hyperlink w:anchor="_Toc500516191" w:history="1">
            <w:r w:rsidR="00BA72AF" w:rsidRPr="003127DC">
              <w:rPr>
                <w:rStyle w:val="Hyperlink"/>
                <w:noProof/>
              </w:rPr>
              <w:t>Annex 7: ADB analysis and reporting on gender.</w:t>
            </w:r>
            <w:r w:rsidR="00BA72AF">
              <w:rPr>
                <w:noProof/>
                <w:webHidden/>
              </w:rPr>
              <w:tab/>
            </w:r>
            <w:r w:rsidR="00BA72AF">
              <w:rPr>
                <w:noProof/>
                <w:webHidden/>
              </w:rPr>
              <w:fldChar w:fldCharType="begin"/>
            </w:r>
            <w:r w:rsidR="00BA72AF">
              <w:rPr>
                <w:noProof/>
                <w:webHidden/>
              </w:rPr>
              <w:instrText xml:space="preserve"> PAGEREF _Toc500516191 \h </w:instrText>
            </w:r>
            <w:r w:rsidR="00BA72AF">
              <w:rPr>
                <w:noProof/>
                <w:webHidden/>
              </w:rPr>
            </w:r>
            <w:r w:rsidR="00BA72AF">
              <w:rPr>
                <w:noProof/>
                <w:webHidden/>
              </w:rPr>
              <w:fldChar w:fldCharType="separate"/>
            </w:r>
            <w:r w:rsidR="00AA5C0A">
              <w:rPr>
                <w:noProof/>
                <w:webHidden/>
              </w:rPr>
              <w:t>100</w:t>
            </w:r>
            <w:r w:rsidR="00BA72AF">
              <w:rPr>
                <w:noProof/>
                <w:webHidden/>
              </w:rPr>
              <w:fldChar w:fldCharType="end"/>
            </w:r>
          </w:hyperlink>
        </w:p>
        <w:p w14:paraId="55401F02" w14:textId="33D62EA7" w:rsidR="00E0222B" w:rsidRDefault="0067201B">
          <w:pPr>
            <w:rPr>
              <w:rFonts w:asciiTheme="majorHAnsi" w:eastAsiaTheme="majorEastAsia" w:hAnsiTheme="majorHAnsi" w:cstheme="majorBidi"/>
              <w:color w:val="2F5496" w:themeColor="accent1" w:themeShade="BF"/>
              <w:sz w:val="32"/>
              <w:szCs w:val="32"/>
            </w:rPr>
          </w:pPr>
          <w:r>
            <w:rPr>
              <w:b/>
              <w:bCs/>
              <w:noProof/>
            </w:rPr>
            <w:lastRenderedPageBreak/>
            <w:fldChar w:fldCharType="end"/>
          </w:r>
        </w:p>
      </w:sdtContent>
    </w:sdt>
    <w:p w14:paraId="26D4F67B" w14:textId="7EC48C1D" w:rsidR="0067201B" w:rsidRDefault="0067201B" w:rsidP="009D7CFD">
      <w:pPr>
        <w:pStyle w:val="Heading1"/>
        <w:spacing w:before="0"/>
      </w:pPr>
      <w:bookmarkStart w:id="0" w:name="_Toc500516160"/>
      <w:r>
        <w:t>Acronyms, glossary and currencies.</w:t>
      </w:r>
      <w:bookmarkEnd w:id="0"/>
    </w:p>
    <w:tbl>
      <w:tblPr>
        <w:tblStyle w:val="TableGrid"/>
        <w:tblW w:w="0" w:type="auto"/>
        <w:tblLayout w:type="fixed"/>
        <w:tblLook w:val="04A0" w:firstRow="1" w:lastRow="0" w:firstColumn="1" w:lastColumn="0" w:noHBand="0" w:noVBand="1"/>
      </w:tblPr>
      <w:tblGrid>
        <w:gridCol w:w="1696"/>
        <w:gridCol w:w="7320"/>
      </w:tblGrid>
      <w:tr w:rsidR="0067201B" w14:paraId="70D47C58" w14:textId="77777777" w:rsidTr="00BF7FEF">
        <w:tc>
          <w:tcPr>
            <w:tcW w:w="1696" w:type="dxa"/>
          </w:tcPr>
          <w:p w14:paraId="5777BD17" w14:textId="77777777" w:rsidR="0067201B" w:rsidRDefault="0067201B" w:rsidP="00BF7FEF">
            <w:r>
              <w:t>ADB</w:t>
            </w:r>
          </w:p>
        </w:tc>
        <w:tc>
          <w:tcPr>
            <w:tcW w:w="7320" w:type="dxa"/>
          </w:tcPr>
          <w:p w14:paraId="279DEE87" w14:textId="77777777" w:rsidR="0067201B" w:rsidRDefault="0067201B" w:rsidP="00BF7FEF">
            <w:r>
              <w:t xml:space="preserve">Asian Development Bank </w:t>
            </w:r>
          </w:p>
        </w:tc>
      </w:tr>
      <w:tr w:rsidR="0067201B" w14:paraId="2745BAAE" w14:textId="77777777" w:rsidTr="00BF7FEF">
        <w:tc>
          <w:tcPr>
            <w:tcW w:w="1696" w:type="dxa"/>
          </w:tcPr>
          <w:p w14:paraId="22B32ADD" w14:textId="77777777" w:rsidR="0067201B" w:rsidRDefault="0067201B" w:rsidP="00BF7FEF">
            <w:r>
              <w:t>AHC</w:t>
            </w:r>
          </w:p>
        </w:tc>
        <w:tc>
          <w:tcPr>
            <w:tcW w:w="7320" w:type="dxa"/>
          </w:tcPr>
          <w:p w14:paraId="4E803388" w14:textId="77777777" w:rsidR="0067201B" w:rsidRDefault="0067201B" w:rsidP="00BF7FEF">
            <w:r>
              <w:t>Australian High Commission in Port Moresby</w:t>
            </w:r>
          </w:p>
        </w:tc>
      </w:tr>
      <w:tr w:rsidR="009A3F98" w14:paraId="26499541" w14:textId="77777777" w:rsidTr="00BF7FEF">
        <w:tc>
          <w:tcPr>
            <w:tcW w:w="1696" w:type="dxa"/>
          </w:tcPr>
          <w:p w14:paraId="19E4467A" w14:textId="482A1971" w:rsidR="009A3F98" w:rsidRDefault="009A3F98" w:rsidP="00BF7FEF">
            <w:r>
              <w:t>AMR</w:t>
            </w:r>
          </w:p>
        </w:tc>
        <w:tc>
          <w:tcPr>
            <w:tcW w:w="7320" w:type="dxa"/>
          </w:tcPr>
          <w:p w14:paraId="6570751C" w14:textId="418B04EB" w:rsidR="009A3F98" w:rsidRDefault="009A3F98" w:rsidP="00BF7FEF">
            <w:r>
              <w:t>Anti-Microbial Resistance</w:t>
            </w:r>
          </w:p>
        </w:tc>
      </w:tr>
      <w:tr w:rsidR="0067201B" w14:paraId="5B1C9A5A" w14:textId="77777777" w:rsidTr="00BF7FEF">
        <w:tc>
          <w:tcPr>
            <w:tcW w:w="1696" w:type="dxa"/>
          </w:tcPr>
          <w:p w14:paraId="3917699F" w14:textId="77777777" w:rsidR="0067201B" w:rsidRDefault="0067201B" w:rsidP="00BF7FEF">
            <w:r>
              <w:t>ARV</w:t>
            </w:r>
          </w:p>
        </w:tc>
        <w:tc>
          <w:tcPr>
            <w:tcW w:w="7320" w:type="dxa"/>
          </w:tcPr>
          <w:p w14:paraId="523BCC62" w14:textId="77777777" w:rsidR="0067201B" w:rsidRDefault="0067201B" w:rsidP="00BF7FEF">
            <w:r>
              <w:t>Anti-retroviral treatment (for HIV/AIDS)</w:t>
            </w:r>
          </w:p>
        </w:tc>
      </w:tr>
      <w:tr w:rsidR="0067201B" w14:paraId="3F0160E0" w14:textId="77777777" w:rsidTr="00BF7FEF">
        <w:tc>
          <w:tcPr>
            <w:tcW w:w="1696" w:type="dxa"/>
          </w:tcPr>
          <w:p w14:paraId="735A44DC" w14:textId="77777777" w:rsidR="0067201B" w:rsidRDefault="0067201B" w:rsidP="00BF7FEF">
            <w:r>
              <w:t>CCM</w:t>
            </w:r>
          </w:p>
        </w:tc>
        <w:tc>
          <w:tcPr>
            <w:tcW w:w="7320" w:type="dxa"/>
          </w:tcPr>
          <w:p w14:paraId="6910A7C7" w14:textId="77777777" w:rsidR="0067201B" w:rsidRDefault="0067201B" w:rsidP="00BF7FEF">
            <w:r>
              <w:t>Country Coordinating Committee of the Global Fund</w:t>
            </w:r>
          </w:p>
        </w:tc>
      </w:tr>
      <w:tr w:rsidR="0067201B" w14:paraId="330D39A0" w14:textId="77777777" w:rsidTr="00BF7FEF">
        <w:tc>
          <w:tcPr>
            <w:tcW w:w="1696" w:type="dxa"/>
          </w:tcPr>
          <w:p w14:paraId="32EE3436" w14:textId="77777777" w:rsidR="0067201B" w:rsidRDefault="0067201B" w:rsidP="00BF7FEF">
            <w:r>
              <w:t>CHC</w:t>
            </w:r>
          </w:p>
        </w:tc>
        <w:tc>
          <w:tcPr>
            <w:tcW w:w="7320" w:type="dxa"/>
          </w:tcPr>
          <w:p w14:paraId="7755D65A" w14:textId="77777777" w:rsidR="0067201B" w:rsidRDefault="0067201B" w:rsidP="00BF7FEF">
            <w:r>
              <w:t>Community Health Centre</w:t>
            </w:r>
          </w:p>
        </w:tc>
      </w:tr>
      <w:tr w:rsidR="0067201B" w14:paraId="2380926E" w14:textId="77777777" w:rsidTr="00BF7FEF">
        <w:tc>
          <w:tcPr>
            <w:tcW w:w="1696" w:type="dxa"/>
          </w:tcPr>
          <w:p w14:paraId="1D687D94" w14:textId="77777777" w:rsidR="0067201B" w:rsidRDefault="0067201B" w:rsidP="00BF7FEF">
            <w:r>
              <w:t>CHP</w:t>
            </w:r>
          </w:p>
        </w:tc>
        <w:tc>
          <w:tcPr>
            <w:tcW w:w="7320" w:type="dxa"/>
          </w:tcPr>
          <w:p w14:paraId="4CA6510F" w14:textId="77777777" w:rsidR="0067201B" w:rsidRDefault="0067201B" w:rsidP="00BF7FEF">
            <w:r>
              <w:t xml:space="preserve">Community Health Post </w:t>
            </w:r>
          </w:p>
        </w:tc>
      </w:tr>
      <w:tr w:rsidR="0067201B" w14:paraId="2DE26BE5" w14:textId="77777777" w:rsidTr="00BF7FEF">
        <w:tc>
          <w:tcPr>
            <w:tcW w:w="1696" w:type="dxa"/>
          </w:tcPr>
          <w:p w14:paraId="167E419B" w14:textId="77777777" w:rsidR="0067201B" w:rsidRDefault="0067201B" w:rsidP="00BF7FEF">
            <w:r>
              <w:t>CPP</w:t>
            </w:r>
          </w:p>
        </w:tc>
        <w:tc>
          <w:tcPr>
            <w:tcW w:w="7320" w:type="dxa"/>
          </w:tcPr>
          <w:p w14:paraId="04A7A144" w14:textId="77777777" w:rsidR="0067201B" w:rsidRDefault="0067201B" w:rsidP="00BF7FEF">
            <w:r>
              <w:t>Church Partnership Program</w:t>
            </w:r>
          </w:p>
        </w:tc>
      </w:tr>
      <w:tr w:rsidR="0067201B" w14:paraId="300FDE7F" w14:textId="77777777" w:rsidTr="00BF7FEF">
        <w:tc>
          <w:tcPr>
            <w:tcW w:w="1696" w:type="dxa"/>
          </w:tcPr>
          <w:p w14:paraId="625200E3" w14:textId="77777777" w:rsidR="0067201B" w:rsidRDefault="0067201B" w:rsidP="00BF7FEF">
            <w:r>
              <w:t>DALYs</w:t>
            </w:r>
          </w:p>
        </w:tc>
        <w:tc>
          <w:tcPr>
            <w:tcW w:w="7320" w:type="dxa"/>
          </w:tcPr>
          <w:p w14:paraId="7EF8F65A" w14:textId="77777777" w:rsidR="0067201B" w:rsidRDefault="0067201B" w:rsidP="00BF7FEF">
            <w:r>
              <w:t xml:space="preserve">Disability Adjusted Life Years. DALYs are a notional </w:t>
            </w:r>
            <w:r w:rsidRPr="00391262">
              <w:t xml:space="preserve">measure that seeks to </w:t>
            </w:r>
            <w:r>
              <w:t>estimate t</w:t>
            </w:r>
            <w:r w:rsidRPr="00391262">
              <w:t xml:space="preserve">he sum of healthy lives lost to premature death </w:t>
            </w:r>
            <w:r>
              <w:t xml:space="preserve">as well as </w:t>
            </w:r>
            <w:r w:rsidRPr="00391262">
              <w:t>years of living with a disability.</w:t>
            </w:r>
          </w:p>
        </w:tc>
      </w:tr>
      <w:tr w:rsidR="0067201B" w14:paraId="69A7A5DD" w14:textId="77777777" w:rsidTr="00BF7FEF">
        <w:tc>
          <w:tcPr>
            <w:tcW w:w="1696" w:type="dxa"/>
          </w:tcPr>
          <w:p w14:paraId="6BD77517" w14:textId="77777777" w:rsidR="0067201B" w:rsidRDefault="0067201B" w:rsidP="00BF7FEF">
            <w:r>
              <w:t>DDA</w:t>
            </w:r>
          </w:p>
        </w:tc>
        <w:tc>
          <w:tcPr>
            <w:tcW w:w="7320" w:type="dxa"/>
          </w:tcPr>
          <w:p w14:paraId="43B3F415" w14:textId="77777777" w:rsidR="0067201B" w:rsidRDefault="0067201B" w:rsidP="00BF7FEF">
            <w:r>
              <w:t>District Development Authority</w:t>
            </w:r>
          </w:p>
        </w:tc>
      </w:tr>
      <w:tr w:rsidR="0067201B" w14:paraId="239B336F" w14:textId="77777777" w:rsidTr="00BF7FEF">
        <w:tc>
          <w:tcPr>
            <w:tcW w:w="1696" w:type="dxa"/>
          </w:tcPr>
          <w:p w14:paraId="5F930020" w14:textId="77777777" w:rsidR="0067201B" w:rsidRDefault="0067201B" w:rsidP="00BF7FEF">
            <w:r>
              <w:t xml:space="preserve">DFAT </w:t>
            </w:r>
          </w:p>
        </w:tc>
        <w:tc>
          <w:tcPr>
            <w:tcW w:w="7320" w:type="dxa"/>
          </w:tcPr>
          <w:p w14:paraId="2578BA99" w14:textId="77777777" w:rsidR="0067201B" w:rsidRDefault="0067201B" w:rsidP="00BF7FEF">
            <w:r>
              <w:t xml:space="preserve">Department of Foreign Affairs and Trade. (Government of Australia) </w:t>
            </w:r>
          </w:p>
        </w:tc>
      </w:tr>
      <w:tr w:rsidR="0067201B" w14:paraId="21F383E9" w14:textId="77777777" w:rsidTr="00BF7FEF">
        <w:tc>
          <w:tcPr>
            <w:tcW w:w="1696" w:type="dxa"/>
          </w:tcPr>
          <w:p w14:paraId="1410F77A" w14:textId="77777777" w:rsidR="0067201B" w:rsidRDefault="0067201B" w:rsidP="00BF7FEF">
            <w:r>
              <w:t>DHM</w:t>
            </w:r>
          </w:p>
        </w:tc>
        <w:tc>
          <w:tcPr>
            <w:tcW w:w="7320" w:type="dxa"/>
          </w:tcPr>
          <w:p w14:paraId="69F2C81A" w14:textId="77777777" w:rsidR="0067201B" w:rsidRDefault="0067201B" w:rsidP="00BF7FEF">
            <w:r>
              <w:t>District Health Manager</w:t>
            </w:r>
          </w:p>
        </w:tc>
      </w:tr>
      <w:tr w:rsidR="0067201B" w14:paraId="21A9F57C" w14:textId="77777777" w:rsidTr="00BF7FEF">
        <w:tc>
          <w:tcPr>
            <w:tcW w:w="1696" w:type="dxa"/>
          </w:tcPr>
          <w:p w14:paraId="16183BCB" w14:textId="77777777" w:rsidR="0067201B" w:rsidRDefault="0067201B" w:rsidP="00BF7FEF">
            <w:r>
              <w:t>DHS</w:t>
            </w:r>
          </w:p>
        </w:tc>
        <w:tc>
          <w:tcPr>
            <w:tcW w:w="7320" w:type="dxa"/>
          </w:tcPr>
          <w:p w14:paraId="3ABA8C6D" w14:textId="77777777" w:rsidR="0067201B" w:rsidRDefault="0067201B" w:rsidP="00BF7FEF">
            <w:r>
              <w:t xml:space="preserve">Demographic and Health Survey </w:t>
            </w:r>
          </w:p>
        </w:tc>
      </w:tr>
      <w:tr w:rsidR="007E1D76" w14:paraId="12B66A9A" w14:textId="77777777" w:rsidTr="00BF7FEF">
        <w:tc>
          <w:tcPr>
            <w:tcW w:w="1696" w:type="dxa"/>
          </w:tcPr>
          <w:p w14:paraId="424712A9" w14:textId="79EC8A1E" w:rsidR="007E1D76" w:rsidRDefault="007E1D76" w:rsidP="00BF7FEF">
            <w:r>
              <w:t>DNPM</w:t>
            </w:r>
          </w:p>
        </w:tc>
        <w:tc>
          <w:tcPr>
            <w:tcW w:w="7320" w:type="dxa"/>
          </w:tcPr>
          <w:p w14:paraId="3BA3B729" w14:textId="19246408" w:rsidR="007E1D76" w:rsidRDefault="007E1D76" w:rsidP="00BF7FEF">
            <w:r>
              <w:t>Department of National Planning and Monitoring of the Government of PNG.</w:t>
            </w:r>
          </w:p>
        </w:tc>
      </w:tr>
      <w:tr w:rsidR="0067201B" w14:paraId="3E672961" w14:textId="77777777" w:rsidTr="00BF7FEF">
        <w:tc>
          <w:tcPr>
            <w:tcW w:w="1696" w:type="dxa"/>
          </w:tcPr>
          <w:p w14:paraId="103B5F41" w14:textId="77777777" w:rsidR="0067201B" w:rsidRDefault="0067201B" w:rsidP="00BF7FEF">
            <w:r>
              <w:t>EENC</w:t>
            </w:r>
          </w:p>
        </w:tc>
        <w:tc>
          <w:tcPr>
            <w:tcW w:w="7320" w:type="dxa"/>
          </w:tcPr>
          <w:p w14:paraId="50C205D9" w14:textId="77777777" w:rsidR="0067201B" w:rsidRDefault="0067201B" w:rsidP="00BF7FEF">
            <w:r>
              <w:t>Early Essential Newborn Care. This is a UNICEF initiative</w:t>
            </w:r>
          </w:p>
        </w:tc>
      </w:tr>
      <w:tr w:rsidR="0067201B" w14:paraId="712938ED" w14:textId="77777777" w:rsidTr="00BF7FEF">
        <w:tc>
          <w:tcPr>
            <w:tcW w:w="1696" w:type="dxa"/>
          </w:tcPr>
          <w:p w14:paraId="16AB3606" w14:textId="77777777" w:rsidR="0067201B" w:rsidRDefault="0067201B" w:rsidP="00BF7FEF">
            <w:r>
              <w:t xml:space="preserve">EPI </w:t>
            </w:r>
          </w:p>
        </w:tc>
        <w:tc>
          <w:tcPr>
            <w:tcW w:w="7320" w:type="dxa"/>
          </w:tcPr>
          <w:p w14:paraId="4144381B" w14:textId="3038B2E1" w:rsidR="0067201B" w:rsidRDefault="0067201B" w:rsidP="00BF7FEF">
            <w:r>
              <w:t>Expanded Program of Immunisation. WHO advises that ‘</w:t>
            </w:r>
            <w:r w:rsidRPr="001719CE">
              <w:t>The first diseases targeted by the EPI were diphtheria, whooping cough, tetanus, measles, poliomyelitis and tuberculosis</w:t>
            </w:r>
            <w:r w:rsidR="00E8761B">
              <w:t>.</w:t>
            </w:r>
            <w:r w:rsidRPr="001719CE">
              <w:t xml:space="preserve"> Additional vaccines have now been added to the original six recommended in 1974. Most countries, including the majority of low-income countries have added hepatitis B and Haemophilus influenzae type b (Hib)</w:t>
            </w:r>
            <w:r w:rsidR="002A45FB">
              <w:t xml:space="preserve"> to their routine infant immunis</w:t>
            </w:r>
            <w:r w:rsidRPr="001719CE">
              <w:t>ation schedules and an increasing number are in the process of adding pneumococcal conjugate vaccine and rotavi</w:t>
            </w:r>
            <w:r>
              <w:t xml:space="preserve">rus vaccines to their schedules”. Further details are available at: </w:t>
            </w:r>
            <w:hyperlink r:id="rId10" w:history="1">
              <w:r w:rsidRPr="00E0679C">
                <w:rPr>
                  <w:rStyle w:val="Hyperlink"/>
                </w:rPr>
                <w:t>http://www.who.int/immunization/programmes_systems/supply_chain/benefits_of_immunization/en/</w:t>
              </w:r>
            </w:hyperlink>
          </w:p>
        </w:tc>
      </w:tr>
      <w:tr w:rsidR="009A3F98" w14:paraId="13F23F8F" w14:textId="77777777" w:rsidTr="00BF7FEF">
        <w:tc>
          <w:tcPr>
            <w:tcW w:w="1696" w:type="dxa"/>
          </w:tcPr>
          <w:p w14:paraId="2AD14E55" w14:textId="22C81EAC" w:rsidR="009A3F98" w:rsidRDefault="009A3F98" w:rsidP="00BF7FEF">
            <w:r>
              <w:t>FSC</w:t>
            </w:r>
          </w:p>
        </w:tc>
        <w:tc>
          <w:tcPr>
            <w:tcW w:w="7320" w:type="dxa"/>
          </w:tcPr>
          <w:p w14:paraId="3AB6DABC" w14:textId="5D195487" w:rsidR="009A3F98" w:rsidRDefault="009A3F98" w:rsidP="00BF7FEF">
            <w:r>
              <w:t>Family Support Centre</w:t>
            </w:r>
          </w:p>
        </w:tc>
      </w:tr>
      <w:tr w:rsidR="00DD0DCF" w14:paraId="46676DF2" w14:textId="77777777" w:rsidTr="00BF7FEF">
        <w:tc>
          <w:tcPr>
            <w:tcW w:w="1696" w:type="dxa"/>
          </w:tcPr>
          <w:p w14:paraId="74852387" w14:textId="68EB769F" w:rsidR="00DD0DCF" w:rsidRDefault="00DD0DCF" w:rsidP="00BF7FEF">
            <w:r>
              <w:t>GBV</w:t>
            </w:r>
          </w:p>
        </w:tc>
        <w:tc>
          <w:tcPr>
            <w:tcW w:w="7320" w:type="dxa"/>
          </w:tcPr>
          <w:p w14:paraId="32B0DEFD" w14:textId="05CDFF09" w:rsidR="00DD0DCF" w:rsidRDefault="00DD0DCF" w:rsidP="00BF7FEF">
            <w:r>
              <w:t>Gender Based Violence</w:t>
            </w:r>
          </w:p>
        </w:tc>
      </w:tr>
      <w:tr w:rsidR="0067201B" w14:paraId="0C3242F1" w14:textId="77777777" w:rsidTr="00BF7FEF">
        <w:tc>
          <w:tcPr>
            <w:tcW w:w="1696" w:type="dxa"/>
          </w:tcPr>
          <w:p w14:paraId="5579C320" w14:textId="77777777" w:rsidR="0067201B" w:rsidRDefault="0067201B" w:rsidP="00BF7FEF">
            <w:r>
              <w:t>GFATM</w:t>
            </w:r>
          </w:p>
        </w:tc>
        <w:tc>
          <w:tcPr>
            <w:tcW w:w="7320" w:type="dxa"/>
          </w:tcPr>
          <w:p w14:paraId="3B3F732C" w14:textId="77777777" w:rsidR="0067201B" w:rsidRDefault="0067201B" w:rsidP="00BF7FEF">
            <w:r>
              <w:t>Global Fund to Fight AIDS TB and Malaria (now referred to as The Global Fund)</w:t>
            </w:r>
          </w:p>
        </w:tc>
      </w:tr>
      <w:tr w:rsidR="0067201B" w14:paraId="46B47B18" w14:textId="77777777" w:rsidTr="00BF7FEF">
        <w:tc>
          <w:tcPr>
            <w:tcW w:w="1696" w:type="dxa"/>
          </w:tcPr>
          <w:p w14:paraId="7F3ED6DD" w14:textId="77777777" w:rsidR="0067201B" w:rsidRDefault="0067201B" w:rsidP="00BF7FEF">
            <w:r>
              <w:t>GoPNG</w:t>
            </w:r>
          </w:p>
        </w:tc>
        <w:tc>
          <w:tcPr>
            <w:tcW w:w="7320" w:type="dxa"/>
          </w:tcPr>
          <w:p w14:paraId="28C5C8C8" w14:textId="77777777" w:rsidR="0067201B" w:rsidRDefault="0067201B" w:rsidP="00BF7FEF">
            <w:r>
              <w:t>Government of Papua New Guinea</w:t>
            </w:r>
          </w:p>
        </w:tc>
      </w:tr>
      <w:tr w:rsidR="0067201B" w14:paraId="3C7659B4" w14:textId="77777777" w:rsidTr="00BF7FEF">
        <w:tc>
          <w:tcPr>
            <w:tcW w:w="1696" w:type="dxa"/>
          </w:tcPr>
          <w:p w14:paraId="14E32AC7" w14:textId="77777777" w:rsidR="0067201B" w:rsidRDefault="0067201B" w:rsidP="00BF7FEF">
            <w:r>
              <w:t xml:space="preserve">HIV / AIDS </w:t>
            </w:r>
          </w:p>
        </w:tc>
        <w:tc>
          <w:tcPr>
            <w:tcW w:w="7320" w:type="dxa"/>
          </w:tcPr>
          <w:p w14:paraId="69ECCCB6" w14:textId="77777777" w:rsidR="0067201B" w:rsidRDefault="0067201B" w:rsidP="00BF7FEF">
            <w:r w:rsidRPr="00391262">
              <w:t>Human immunodeficiency virus infection and acquired immune deficiency syndrome</w:t>
            </w:r>
          </w:p>
        </w:tc>
      </w:tr>
      <w:tr w:rsidR="0067201B" w14:paraId="679B2FE2" w14:textId="77777777" w:rsidTr="00BF7FEF">
        <w:tc>
          <w:tcPr>
            <w:tcW w:w="1696" w:type="dxa"/>
          </w:tcPr>
          <w:p w14:paraId="235C2456" w14:textId="77777777" w:rsidR="0067201B" w:rsidRDefault="0067201B" w:rsidP="00BF7FEF">
            <w:r>
              <w:t>HSPC</w:t>
            </w:r>
          </w:p>
        </w:tc>
        <w:tc>
          <w:tcPr>
            <w:tcW w:w="7320" w:type="dxa"/>
          </w:tcPr>
          <w:p w14:paraId="20EAB7D5" w14:textId="77777777" w:rsidR="0067201B" w:rsidRDefault="0067201B" w:rsidP="00BF7FEF">
            <w:r>
              <w:t>Health Sector Partnership Committee</w:t>
            </w:r>
          </w:p>
        </w:tc>
      </w:tr>
      <w:tr w:rsidR="00DD0DCF" w14:paraId="142466B1" w14:textId="77777777" w:rsidTr="00BF7FEF">
        <w:tc>
          <w:tcPr>
            <w:tcW w:w="1696" w:type="dxa"/>
          </w:tcPr>
          <w:p w14:paraId="00C528A7" w14:textId="76E87A98" w:rsidR="00DD0DCF" w:rsidRDefault="00DD0DCF" w:rsidP="00BF7FEF">
            <w:r>
              <w:t xml:space="preserve">IMAM </w:t>
            </w:r>
          </w:p>
        </w:tc>
        <w:tc>
          <w:tcPr>
            <w:tcW w:w="7320" w:type="dxa"/>
          </w:tcPr>
          <w:p w14:paraId="26B54BA9" w14:textId="10E37271" w:rsidR="00DD0DCF" w:rsidRDefault="00DD0DCF" w:rsidP="00BF7FEF">
            <w:r>
              <w:t>Integrated Management of Severe Acute Malnutrition</w:t>
            </w:r>
          </w:p>
        </w:tc>
      </w:tr>
      <w:tr w:rsidR="0067201B" w14:paraId="658CF07D" w14:textId="77777777" w:rsidTr="00BF7FEF">
        <w:tc>
          <w:tcPr>
            <w:tcW w:w="1696" w:type="dxa"/>
          </w:tcPr>
          <w:p w14:paraId="4788D235" w14:textId="77777777" w:rsidR="0067201B" w:rsidRDefault="0067201B" w:rsidP="00BF7FEF">
            <w:r>
              <w:t xml:space="preserve">IHME </w:t>
            </w:r>
          </w:p>
        </w:tc>
        <w:tc>
          <w:tcPr>
            <w:tcW w:w="7320" w:type="dxa"/>
          </w:tcPr>
          <w:p w14:paraId="66F524AD" w14:textId="77777777" w:rsidR="0067201B" w:rsidRDefault="0067201B" w:rsidP="00BF7FEF">
            <w:r>
              <w:t>Institute of Health Metrics and Evaluation</w:t>
            </w:r>
          </w:p>
        </w:tc>
      </w:tr>
      <w:tr w:rsidR="0067201B" w14:paraId="1B962C0C" w14:textId="77777777" w:rsidTr="00BF7FEF">
        <w:tc>
          <w:tcPr>
            <w:tcW w:w="1696" w:type="dxa"/>
          </w:tcPr>
          <w:p w14:paraId="6AF2DDF9" w14:textId="3AC89AEE" w:rsidR="0067201B" w:rsidRDefault="00BC0640" w:rsidP="00BF7FEF">
            <w:r>
              <w:t>MDR-TB</w:t>
            </w:r>
          </w:p>
        </w:tc>
        <w:tc>
          <w:tcPr>
            <w:tcW w:w="7320" w:type="dxa"/>
          </w:tcPr>
          <w:p w14:paraId="023A8F40" w14:textId="77777777" w:rsidR="0067201B" w:rsidRDefault="0067201B" w:rsidP="00BF7FEF">
            <w:r>
              <w:t xml:space="preserve">Multi Drug Resistant Tuberculosis </w:t>
            </w:r>
          </w:p>
        </w:tc>
      </w:tr>
      <w:tr w:rsidR="0067201B" w14:paraId="51BC48AD" w14:textId="77777777" w:rsidTr="00BF7FEF">
        <w:tc>
          <w:tcPr>
            <w:tcW w:w="1696" w:type="dxa"/>
          </w:tcPr>
          <w:p w14:paraId="6B2478C3" w14:textId="77777777" w:rsidR="0067201B" w:rsidRDefault="0067201B" w:rsidP="00BF7FEF">
            <w:r>
              <w:t>NDOH</w:t>
            </w:r>
          </w:p>
        </w:tc>
        <w:tc>
          <w:tcPr>
            <w:tcW w:w="7320" w:type="dxa"/>
          </w:tcPr>
          <w:p w14:paraId="7139CEB7" w14:textId="77777777" w:rsidR="0067201B" w:rsidRDefault="0067201B" w:rsidP="00BF7FEF">
            <w:r>
              <w:t xml:space="preserve">National Department of Health, Government of Papua New Guinea </w:t>
            </w:r>
          </w:p>
        </w:tc>
      </w:tr>
      <w:tr w:rsidR="0067201B" w14:paraId="234FBB22" w14:textId="77777777" w:rsidTr="00BF7FEF">
        <w:tc>
          <w:tcPr>
            <w:tcW w:w="1696" w:type="dxa"/>
          </w:tcPr>
          <w:p w14:paraId="3F3CFAFA" w14:textId="77777777" w:rsidR="0067201B" w:rsidRDefault="0067201B" w:rsidP="00BF7FEF">
            <w:r>
              <w:t>NHP</w:t>
            </w:r>
          </w:p>
        </w:tc>
        <w:tc>
          <w:tcPr>
            <w:tcW w:w="7320" w:type="dxa"/>
          </w:tcPr>
          <w:p w14:paraId="21751267" w14:textId="77777777" w:rsidR="0067201B" w:rsidRDefault="0067201B" w:rsidP="00BF7FEF">
            <w:r>
              <w:t>National Health Plan of the Government of Papua New Guinea (2011-2020)</w:t>
            </w:r>
          </w:p>
        </w:tc>
      </w:tr>
      <w:tr w:rsidR="0067201B" w14:paraId="75310A98" w14:textId="77777777" w:rsidTr="00BF7FEF">
        <w:tc>
          <w:tcPr>
            <w:tcW w:w="1696" w:type="dxa"/>
          </w:tcPr>
          <w:p w14:paraId="44CAC64B" w14:textId="77777777" w:rsidR="0067201B" w:rsidRDefault="0067201B" w:rsidP="00BF7FEF">
            <w:r>
              <w:t>MPA</w:t>
            </w:r>
          </w:p>
        </w:tc>
        <w:tc>
          <w:tcPr>
            <w:tcW w:w="7320" w:type="dxa"/>
          </w:tcPr>
          <w:p w14:paraId="3225F4E7" w14:textId="77777777" w:rsidR="0067201B" w:rsidRDefault="0067201B" w:rsidP="00BF7FEF">
            <w:r>
              <w:t xml:space="preserve">Minimum Priority Activities </w:t>
            </w:r>
          </w:p>
        </w:tc>
      </w:tr>
      <w:tr w:rsidR="00403A40" w14:paraId="037777E8" w14:textId="77777777" w:rsidTr="00BF7FEF">
        <w:tc>
          <w:tcPr>
            <w:tcW w:w="1696" w:type="dxa"/>
          </w:tcPr>
          <w:p w14:paraId="757070C3" w14:textId="77777777" w:rsidR="00403A40" w:rsidRDefault="00403A40" w:rsidP="00BF7FEF">
            <w:r>
              <w:t>MTR</w:t>
            </w:r>
          </w:p>
        </w:tc>
        <w:tc>
          <w:tcPr>
            <w:tcW w:w="7320" w:type="dxa"/>
          </w:tcPr>
          <w:p w14:paraId="75A2D94E" w14:textId="77777777" w:rsidR="00403A40" w:rsidRDefault="00403A40" w:rsidP="00BF7FEF">
            <w:r>
              <w:t>Mid Term Review</w:t>
            </w:r>
          </w:p>
        </w:tc>
      </w:tr>
      <w:tr w:rsidR="0067201B" w14:paraId="669A0C48" w14:textId="77777777" w:rsidTr="00BF7FEF">
        <w:tc>
          <w:tcPr>
            <w:tcW w:w="1696" w:type="dxa"/>
          </w:tcPr>
          <w:p w14:paraId="193FA86B" w14:textId="77777777" w:rsidR="0067201B" w:rsidRDefault="0067201B" w:rsidP="00BF7FEF">
            <w:r>
              <w:t>MDPs</w:t>
            </w:r>
          </w:p>
        </w:tc>
        <w:tc>
          <w:tcPr>
            <w:tcW w:w="7320" w:type="dxa"/>
          </w:tcPr>
          <w:p w14:paraId="3A2CDFFF" w14:textId="77777777" w:rsidR="0067201B" w:rsidRDefault="0067201B" w:rsidP="00BF7FEF">
            <w:r>
              <w:t xml:space="preserve">Multilateral Development Partners. For the purposes of this evaluation, the MDPs are, in alphabetical order, the Asian Development Bank; the Global Fund to Fight AIDS, TB and Malaria (“The Global Fund”); UNFPA; UNICEF; the World Bank; and the World Health Organization (WHO). </w:t>
            </w:r>
          </w:p>
        </w:tc>
      </w:tr>
      <w:tr w:rsidR="0067201B" w14:paraId="3F56D985" w14:textId="77777777" w:rsidTr="00BF7FEF">
        <w:tc>
          <w:tcPr>
            <w:tcW w:w="1696" w:type="dxa"/>
          </w:tcPr>
          <w:p w14:paraId="3ED60D68" w14:textId="77777777" w:rsidR="0067201B" w:rsidRDefault="0067201B" w:rsidP="00BF7FEF">
            <w:r>
              <w:t xml:space="preserve">Neonates </w:t>
            </w:r>
          </w:p>
        </w:tc>
        <w:tc>
          <w:tcPr>
            <w:tcW w:w="7320" w:type="dxa"/>
          </w:tcPr>
          <w:p w14:paraId="34CD3429" w14:textId="77777777" w:rsidR="0067201B" w:rsidRDefault="0067201B" w:rsidP="00BF7FEF">
            <w:r>
              <w:t>Newborn baby up to 4 weeks of age</w:t>
            </w:r>
          </w:p>
        </w:tc>
      </w:tr>
      <w:tr w:rsidR="0067201B" w14:paraId="0F4C0056" w14:textId="77777777" w:rsidTr="00BF7FEF">
        <w:tc>
          <w:tcPr>
            <w:tcW w:w="1696" w:type="dxa"/>
          </w:tcPr>
          <w:p w14:paraId="01E387E1" w14:textId="77777777" w:rsidR="0067201B" w:rsidRDefault="0067201B" w:rsidP="00BF7FEF">
            <w:r>
              <w:t>NHAP</w:t>
            </w:r>
          </w:p>
        </w:tc>
        <w:tc>
          <w:tcPr>
            <w:tcW w:w="7320" w:type="dxa"/>
          </w:tcPr>
          <w:p w14:paraId="10E07DEF" w14:textId="77777777" w:rsidR="0067201B" w:rsidRDefault="0067201B" w:rsidP="00BF7FEF">
            <w:r>
              <w:t>National HIV / AIDS Program</w:t>
            </w:r>
          </w:p>
        </w:tc>
      </w:tr>
      <w:tr w:rsidR="0067201B" w14:paraId="2AAC9631" w14:textId="77777777" w:rsidTr="00BF7FEF">
        <w:tc>
          <w:tcPr>
            <w:tcW w:w="1696" w:type="dxa"/>
          </w:tcPr>
          <w:p w14:paraId="71B5AACC" w14:textId="77777777" w:rsidR="0067201B" w:rsidRDefault="0067201B" w:rsidP="00BF7FEF">
            <w:r>
              <w:t xml:space="preserve">Opportunity cost </w:t>
            </w:r>
          </w:p>
        </w:tc>
        <w:tc>
          <w:tcPr>
            <w:tcW w:w="7320" w:type="dxa"/>
          </w:tcPr>
          <w:p w14:paraId="61663FDB" w14:textId="77777777" w:rsidR="0067201B" w:rsidRDefault="0067201B" w:rsidP="00BF7FEF">
            <w:r w:rsidRPr="00C314A0">
              <w:rPr>
                <w:i/>
              </w:rPr>
              <w:t>The Economist</w:t>
            </w:r>
            <w:r>
              <w:t xml:space="preserve"> magazine defines opportunity cost as </w:t>
            </w:r>
            <w:r w:rsidRPr="00C314A0">
              <w:rPr>
                <w:lang w:val="en-US"/>
              </w:rPr>
              <w:t>“The true cost of something is what you give</w:t>
            </w:r>
            <w:r>
              <w:rPr>
                <w:lang w:val="en-US"/>
              </w:rPr>
              <w:t xml:space="preserve"> </w:t>
            </w:r>
            <w:r w:rsidRPr="00C314A0">
              <w:rPr>
                <w:lang w:val="en-US"/>
              </w:rPr>
              <w:t>up to get it. This includes not only the money spent in buying (or doing) the something, but also the</w:t>
            </w:r>
            <w:r>
              <w:rPr>
                <w:lang w:val="en-US"/>
              </w:rPr>
              <w:t xml:space="preserve"> </w:t>
            </w:r>
            <w:r w:rsidRPr="00C314A0">
              <w:rPr>
                <w:lang w:val="en-US"/>
              </w:rPr>
              <w:t>economic benefits that you did without because you bought, or did, that particular something and thus can</w:t>
            </w:r>
            <w:r>
              <w:rPr>
                <w:lang w:val="en-US"/>
              </w:rPr>
              <w:t xml:space="preserve"> </w:t>
            </w:r>
            <w:r w:rsidRPr="00C314A0">
              <w:rPr>
                <w:lang w:val="en-US"/>
              </w:rPr>
              <w:t>no longer buy, or do, something else”</w:t>
            </w:r>
          </w:p>
        </w:tc>
      </w:tr>
      <w:tr w:rsidR="00BD02A5" w14:paraId="77DE48AD" w14:textId="77777777" w:rsidTr="00BF7FEF">
        <w:tc>
          <w:tcPr>
            <w:tcW w:w="1696" w:type="dxa"/>
          </w:tcPr>
          <w:p w14:paraId="3A0AA347" w14:textId="77777777" w:rsidR="00BD02A5" w:rsidRDefault="00BD02A5" w:rsidP="00BF7FEF">
            <w:r>
              <w:t xml:space="preserve">PF4 </w:t>
            </w:r>
          </w:p>
        </w:tc>
        <w:tc>
          <w:tcPr>
            <w:tcW w:w="7320" w:type="dxa"/>
          </w:tcPr>
          <w:p w14:paraId="4526AD97" w14:textId="77777777" w:rsidR="00BD02A5" w:rsidRPr="00BD02A5" w:rsidRDefault="00BD02A5" w:rsidP="00BF7FEF">
            <w:r>
              <w:t xml:space="preserve">Partnership Framework 4 (an agreement between Australia, New Zealand and the World Bank for the World Bank to undertake analytical work on the Pacific Island economies. </w:t>
            </w:r>
          </w:p>
        </w:tc>
      </w:tr>
      <w:tr w:rsidR="0067201B" w14:paraId="4DCEC024" w14:textId="77777777" w:rsidTr="00BF7FEF">
        <w:tc>
          <w:tcPr>
            <w:tcW w:w="1696" w:type="dxa"/>
          </w:tcPr>
          <w:p w14:paraId="25971859" w14:textId="77777777" w:rsidR="0067201B" w:rsidRDefault="0067201B" w:rsidP="00BF7FEF">
            <w:r>
              <w:t>PNG</w:t>
            </w:r>
          </w:p>
        </w:tc>
        <w:tc>
          <w:tcPr>
            <w:tcW w:w="7320" w:type="dxa"/>
          </w:tcPr>
          <w:p w14:paraId="308DDFC8" w14:textId="77777777" w:rsidR="0067201B" w:rsidRPr="001719CE" w:rsidRDefault="0067201B" w:rsidP="00BF7FEF">
            <w:r>
              <w:t>Papua New Guinea</w:t>
            </w:r>
          </w:p>
        </w:tc>
      </w:tr>
      <w:tr w:rsidR="0067201B" w14:paraId="31BA554B" w14:textId="77777777" w:rsidTr="00BF7FEF">
        <w:tc>
          <w:tcPr>
            <w:tcW w:w="1696" w:type="dxa"/>
          </w:tcPr>
          <w:p w14:paraId="0FADFFAB" w14:textId="77777777" w:rsidR="0067201B" w:rsidRDefault="0067201B" w:rsidP="00BF7FEF">
            <w:r>
              <w:t xml:space="preserve">Pentavalent  </w:t>
            </w:r>
          </w:p>
        </w:tc>
        <w:tc>
          <w:tcPr>
            <w:tcW w:w="7320" w:type="dxa"/>
          </w:tcPr>
          <w:p w14:paraId="21360DC0" w14:textId="77777777" w:rsidR="0067201B" w:rsidRPr="00C314A0" w:rsidRDefault="0067201B" w:rsidP="00BF7FEF">
            <w:r w:rsidRPr="00C314A0">
              <w:t>Pentavalent vaccine protects against five major infections: diphtheria, tetanus, pertussis (whooping cough),</w:t>
            </w:r>
            <w:r>
              <w:t xml:space="preserve"> hepatitis B and Haemophilus influenza type b (Hib) </w:t>
            </w:r>
          </w:p>
        </w:tc>
      </w:tr>
      <w:tr w:rsidR="0067201B" w14:paraId="6B5E25A0" w14:textId="77777777" w:rsidTr="00BF7FEF">
        <w:tc>
          <w:tcPr>
            <w:tcW w:w="1696" w:type="dxa"/>
          </w:tcPr>
          <w:p w14:paraId="5466F037" w14:textId="77777777" w:rsidR="0067201B" w:rsidRDefault="0067201B" w:rsidP="00BF7FEF">
            <w:r>
              <w:t>PR</w:t>
            </w:r>
          </w:p>
        </w:tc>
        <w:tc>
          <w:tcPr>
            <w:tcW w:w="7320" w:type="dxa"/>
          </w:tcPr>
          <w:p w14:paraId="0C1A633F" w14:textId="77777777" w:rsidR="0067201B" w:rsidRDefault="0067201B" w:rsidP="00BF7FEF">
            <w:r>
              <w:t>Principal Recipient (of Global Fund grants)</w:t>
            </w:r>
          </w:p>
        </w:tc>
      </w:tr>
      <w:tr w:rsidR="0067201B" w14:paraId="21E53812" w14:textId="77777777" w:rsidTr="00BF7FEF">
        <w:tc>
          <w:tcPr>
            <w:tcW w:w="1696" w:type="dxa"/>
          </w:tcPr>
          <w:p w14:paraId="15D65EBE" w14:textId="77777777" w:rsidR="0067201B" w:rsidRDefault="0067201B" w:rsidP="00BF7FEF">
            <w:r>
              <w:t>PPP</w:t>
            </w:r>
          </w:p>
        </w:tc>
        <w:tc>
          <w:tcPr>
            <w:tcW w:w="7320" w:type="dxa"/>
          </w:tcPr>
          <w:p w14:paraId="5BFD5CFD" w14:textId="47622CD9" w:rsidR="0067201B" w:rsidRDefault="0067201B" w:rsidP="00E8761B">
            <w:r>
              <w:t xml:space="preserve">Purchasing Power Parity. PPP </w:t>
            </w:r>
            <w:r w:rsidRPr="00C314A0">
              <w:rPr>
                <w:lang w:val="en-GB"/>
              </w:rPr>
              <w:t>stands for purchasing power parity. The formal definition according to the IMF is “T</w:t>
            </w:r>
            <w:r w:rsidRPr="00C314A0">
              <w:t>he rate at which the currency of one country would have to be converted into that of another country to buy the same amount of goods and services in each countr</w:t>
            </w:r>
            <w:r w:rsidRPr="00C314A0">
              <w:rPr>
                <w:lang w:val="en-GB"/>
              </w:rPr>
              <w:t xml:space="preserve">y”.  In general terms, PPP is an approach that takes into account the fact that while poorer countries tend to have a lower level of income per head, they may also have much lower costs and prices: $ US 10 in a poor country may well buy more food (although perhaps of a lower quality) than $US 10 in a rich country. PPP also aims to reduce the impact of commercial exchange rate variations. PPP approaches usually use purely notional ‘’International dollars’’ – shown as $ I – to distinguish PPP estimates from $US. Further details </w:t>
            </w:r>
            <w:r>
              <w:rPr>
                <w:lang w:val="en-GB"/>
              </w:rPr>
              <w:t xml:space="preserve">are available </w:t>
            </w:r>
            <w:r w:rsidRPr="00C314A0">
              <w:rPr>
                <w:lang w:val="en-GB"/>
              </w:rPr>
              <w:t>at:</w:t>
            </w:r>
            <w:r>
              <w:rPr>
                <w:lang w:val="en-GB"/>
              </w:rPr>
              <w:t xml:space="preserve"> </w:t>
            </w:r>
            <w:hyperlink r:id="rId11" w:history="1">
              <w:r w:rsidRPr="00E0679C">
                <w:rPr>
                  <w:rStyle w:val="Hyperlink"/>
                  <w:lang w:val="en-GB"/>
                </w:rPr>
                <w:t>http://www.imf.org/external/pubs/ft/fandd/basics/ppp.htm</w:t>
              </w:r>
            </w:hyperlink>
            <w:r>
              <w:t xml:space="preserve"> </w:t>
            </w:r>
          </w:p>
        </w:tc>
      </w:tr>
      <w:tr w:rsidR="0067201B" w14:paraId="564BF0DB" w14:textId="77777777" w:rsidTr="00BF7FEF">
        <w:tc>
          <w:tcPr>
            <w:tcW w:w="1696" w:type="dxa"/>
          </w:tcPr>
          <w:p w14:paraId="71A4BC10" w14:textId="77777777" w:rsidR="0067201B" w:rsidRDefault="0067201B" w:rsidP="00BF7FEF">
            <w:r>
              <w:t xml:space="preserve">PHA </w:t>
            </w:r>
          </w:p>
        </w:tc>
        <w:tc>
          <w:tcPr>
            <w:tcW w:w="7320" w:type="dxa"/>
          </w:tcPr>
          <w:p w14:paraId="57CFB47C" w14:textId="77777777" w:rsidR="0067201B" w:rsidRDefault="0067201B" w:rsidP="00BF7FEF">
            <w:r>
              <w:t>Provincial Health Authority</w:t>
            </w:r>
          </w:p>
        </w:tc>
      </w:tr>
      <w:tr w:rsidR="0067201B" w14:paraId="5EC00324" w14:textId="77777777" w:rsidTr="00BF7FEF">
        <w:tc>
          <w:tcPr>
            <w:tcW w:w="1696" w:type="dxa"/>
          </w:tcPr>
          <w:p w14:paraId="3A63EC68" w14:textId="77777777" w:rsidR="0067201B" w:rsidRDefault="0067201B" w:rsidP="00BF7FEF">
            <w:r>
              <w:t>P4D</w:t>
            </w:r>
          </w:p>
        </w:tc>
        <w:tc>
          <w:tcPr>
            <w:tcW w:w="7320" w:type="dxa"/>
          </w:tcPr>
          <w:p w14:paraId="26712C5F" w14:textId="77777777" w:rsidR="0067201B" w:rsidRDefault="0067201B" w:rsidP="00BF7FEF">
            <w:r>
              <w:t xml:space="preserve">Health and HIV Partnership for Development </w:t>
            </w:r>
          </w:p>
        </w:tc>
      </w:tr>
      <w:tr w:rsidR="0067201B" w14:paraId="78EE4E31" w14:textId="77777777" w:rsidTr="00BF7FEF">
        <w:tc>
          <w:tcPr>
            <w:tcW w:w="1696" w:type="dxa"/>
          </w:tcPr>
          <w:p w14:paraId="074552A0" w14:textId="77777777" w:rsidR="0067201B" w:rsidRDefault="0067201B" w:rsidP="00BF7FEF">
            <w:r>
              <w:t>RPHSDP</w:t>
            </w:r>
          </w:p>
        </w:tc>
        <w:tc>
          <w:tcPr>
            <w:tcW w:w="7320" w:type="dxa"/>
          </w:tcPr>
          <w:p w14:paraId="097F6FBD" w14:textId="7BB55E59" w:rsidR="0067201B" w:rsidRDefault="0067201B" w:rsidP="00BF7FEF">
            <w:r>
              <w:t>Rural Primary Health Services Delivery Project (project managed by the Asian Development Bank, co</w:t>
            </w:r>
            <w:r w:rsidR="0053404F">
              <w:t>-</w:t>
            </w:r>
            <w:r>
              <w:t xml:space="preserve">financed with the Government of Australia and the OPEC Fund for International Development) </w:t>
            </w:r>
          </w:p>
        </w:tc>
      </w:tr>
      <w:tr w:rsidR="0067201B" w14:paraId="09F20612" w14:textId="77777777" w:rsidTr="00BF7FEF">
        <w:tc>
          <w:tcPr>
            <w:tcW w:w="1696" w:type="dxa"/>
          </w:tcPr>
          <w:p w14:paraId="693AB844" w14:textId="77777777" w:rsidR="0067201B" w:rsidRDefault="0067201B" w:rsidP="00BF7FEF">
            <w:r>
              <w:t xml:space="preserve">Sensitivity and specificity </w:t>
            </w:r>
          </w:p>
        </w:tc>
        <w:tc>
          <w:tcPr>
            <w:tcW w:w="7320" w:type="dxa"/>
          </w:tcPr>
          <w:p w14:paraId="0CBBFC52" w14:textId="77777777" w:rsidR="0067201B" w:rsidRDefault="0067201B" w:rsidP="00BF7FEF">
            <w:r>
              <w:t xml:space="preserve">Sensitivity and specificity are technical terms helping to explain the predictive power of a medical test. The following description of the difference between the two terms is taken directly from </w:t>
            </w:r>
            <w:hyperlink r:id="rId12" w:history="1">
              <w:r w:rsidRPr="00596B70">
                <w:rPr>
                  <w:rStyle w:val="Hyperlink"/>
                </w:rPr>
                <w:t>https://www.med.emory.edu/EMAC/curriculum/diagnosis/sensand.htm</w:t>
              </w:r>
            </w:hyperlink>
          </w:p>
          <w:p w14:paraId="22CB93AF" w14:textId="77777777" w:rsidR="0067201B" w:rsidRDefault="0067201B" w:rsidP="00BF7FEF">
            <w:r w:rsidRPr="006B6D0B">
              <w:rPr>
                <w:b/>
              </w:rPr>
              <w:t>Sensitivity</w:t>
            </w:r>
            <w:r>
              <w:t>: If a person has a disease, how often will the test be positive (true positive rate)? Put another way, if the test is highly sensitive and the test result is negative you can be nearly certain that they don’t have disease. A Sensitive test helps rule out disease (when the result is negative). Sensitivity rule out or "Snout".</w:t>
            </w:r>
            <w:r w:rsidR="00E8761B">
              <w:t xml:space="preserve"> </w:t>
            </w:r>
            <w:r>
              <w:t>Sensitivity= true positives/(true positive + false negative)</w:t>
            </w:r>
          </w:p>
          <w:p w14:paraId="76ED5565" w14:textId="77777777" w:rsidR="0067201B" w:rsidRDefault="0067201B" w:rsidP="00BF7FEF">
            <w:r w:rsidRPr="006B6D0B">
              <w:rPr>
                <w:b/>
              </w:rPr>
              <w:t>Specificity</w:t>
            </w:r>
            <w:r>
              <w:t>: If a person does not have the disease how often will the test be negative (true negative rate)? In other terms, if the test result for a highly specific test is positive you can be nearly certain that they actually have the disease. A very specific test rules in disease with a high degree of confidence Specificity rule in or "Spin". Specificity=true negatives/(true negative + false positives)</w:t>
            </w:r>
          </w:p>
        </w:tc>
      </w:tr>
      <w:tr w:rsidR="0067201B" w14:paraId="6C564CF3" w14:textId="77777777" w:rsidTr="00BF7FEF">
        <w:tc>
          <w:tcPr>
            <w:tcW w:w="1696" w:type="dxa"/>
          </w:tcPr>
          <w:p w14:paraId="24DF961D" w14:textId="77777777" w:rsidR="0067201B" w:rsidRDefault="0067201B" w:rsidP="00BF7FEF">
            <w:r>
              <w:t>SIREP</w:t>
            </w:r>
          </w:p>
        </w:tc>
        <w:tc>
          <w:tcPr>
            <w:tcW w:w="7320" w:type="dxa"/>
          </w:tcPr>
          <w:p w14:paraId="308EAB81" w14:textId="77777777" w:rsidR="0067201B" w:rsidRDefault="0067201B" w:rsidP="00BF7FEF">
            <w:r>
              <w:t xml:space="preserve">Special Integrated Routine Expanded Programme of Immunisation Strengthening Programme in PNG (an initiative supported by the WHO) </w:t>
            </w:r>
          </w:p>
        </w:tc>
      </w:tr>
      <w:tr w:rsidR="0067201B" w14:paraId="7A44C0F5" w14:textId="77777777" w:rsidTr="00BF7FEF">
        <w:tc>
          <w:tcPr>
            <w:tcW w:w="1696" w:type="dxa"/>
          </w:tcPr>
          <w:p w14:paraId="45D3055B" w14:textId="77777777" w:rsidR="0067201B" w:rsidRDefault="0067201B" w:rsidP="00BF7FEF">
            <w:r>
              <w:t xml:space="preserve">SUN </w:t>
            </w:r>
          </w:p>
        </w:tc>
        <w:tc>
          <w:tcPr>
            <w:tcW w:w="7320" w:type="dxa"/>
          </w:tcPr>
          <w:p w14:paraId="4B81504C" w14:textId="77777777" w:rsidR="0067201B" w:rsidRDefault="0067201B" w:rsidP="00BF7FEF">
            <w:r>
              <w:t>Scaling Up Nutrition. PNG joined the SUN movement in April 2016. Further details about SUN are available at:</w:t>
            </w:r>
          </w:p>
          <w:p w14:paraId="3AF23E17" w14:textId="77777777" w:rsidR="0067201B" w:rsidRDefault="00F74524" w:rsidP="00BF7FEF">
            <w:hyperlink r:id="rId13" w:history="1">
              <w:r w:rsidR="0067201B" w:rsidRPr="00E0679C">
                <w:rPr>
                  <w:rStyle w:val="Hyperlink"/>
                </w:rPr>
                <w:t>http://scalingupnutrition.org/about-sun/the-vision-and-principles-of-sun/</w:t>
              </w:r>
            </w:hyperlink>
          </w:p>
        </w:tc>
      </w:tr>
      <w:tr w:rsidR="0067201B" w14:paraId="1E6257F1" w14:textId="77777777" w:rsidTr="00BF7FEF">
        <w:tc>
          <w:tcPr>
            <w:tcW w:w="1696" w:type="dxa"/>
          </w:tcPr>
          <w:p w14:paraId="3AAB7795" w14:textId="77777777" w:rsidR="0067201B" w:rsidRDefault="0067201B" w:rsidP="00BF7FEF">
            <w:r>
              <w:t>TB</w:t>
            </w:r>
          </w:p>
        </w:tc>
        <w:tc>
          <w:tcPr>
            <w:tcW w:w="7320" w:type="dxa"/>
          </w:tcPr>
          <w:p w14:paraId="5F175D47" w14:textId="77777777" w:rsidR="0067201B" w:rsidRDefault="0067201B" w:rsidP="00BF7FEF">
            <w:r>
              <w:t xml:space="preserve">Tuberculosis </w:t>
            </w:r>
          </w:p>
        </w:tc>
      </w:tr>
      <w:tr w:rsidR="0067201B" w14:paraId="7EA98B9A" w14:textId="77777777" w:rsidTr="00BF7FEF">
        <w:tc>
          <w:tcPr>
            <w:tcW w:w="1696" w:type="dxa"/>
          </w:tcPr>
          <w:p w14:paraId="3DD488A6" w14:textId="77777777" w:rsidR="0067201B" w:rsidRDefault="0067201B" w:rsidP="00BF7FEF">
            <w:r>
              <w:t xml:space="preserve">UNFPA </w:t>
            </w:r>
          </w:p>
        </w:tc>
        <w:tc>
          <w:tcPr>
            <w:tcW w:w="7320" w:type="dxa"/>
          </w:tcPr>
          <w:p w14:paraId="1D8B28D1" w14:textId="77777777" w:rsidR="0067201B" w:rsidRDefault="0067201B" w:rsidP="00BF7FEF">
            <w:r>
              <w:t xml:space="preserve">United Nations Population Fund </w:t>
            </w:r>
          </w:p>
        </w:tc>
      </w:tr>
      <w:tr w:rsidR="0018379D" w14:paraId="764BDD8F" w14:textId="77777777" w:rsidTr="00BF7FEF">
        <w:tc>
          <w:tcPr>
            <w:tcW w:w="1696" w:type="dxa"/>
          </w:tcPr>
          <w:p w14:paraId="347C91BE" w14:textId="07DAAC27" w:rsidR="0018379D" w:rsidRDefault="0018379D" w:rsidP="00BF7FEF">
            <w:r>
              <w:t xml:space="preserve">UNICEF </w:t>
            </w:r>
          </w:p>
        </w:tc>
        <w:tc>
          <w:tcPr>
            <w:tcW w:w="7320" w:type="dxa"/>
          </w:tcPr>
          <w:p w14:paraId="29EFF9B8" w14:textId="740C1A3E" w:rsidR="0018379D" w:rsidRDefault="0018379D" w:rsidP="00BF7FEF">
            <w:r>
              <w:t>United Nations Children’s Fund</w:t>
            </w:r>
          </w:p>
        </w:tc>
      </w:tr>
      <w:tr w:rsidR="0067201B" w14:paraId="56B8B17C" w14:textId="77777777" w:rsidTr="00BF7FEF">
        <w:tc>
          <w:tcPr>
            <w:tcW w:w="1696" w:type="dxa"/>
          </w:tcPr>
          <w:p w14:paraId="495D7D32" w14:textId="77777777" w:rsidR="0067201B" w:rsidRDefault="0067201B" w:rsidP="00BF7FEF">
            <w:r>
              <w:t xml:space="preserve">WHO </w:t>
            </w:r>
          </w:p>
        </w:tc>
        <w:tc>
          <w:tcPr>
            <w:tcW w:w="7320" w:type="dxa"/>
          </w:tcPr>
          <w:p w14:paraId="2298B085" w14:textId="77777777" w:rsidR="0067201B" w:rsidRDefault="0067201B" w:rsidP="00BF7FEF">
            <w:r>
              <w:t>World Health Organization</w:t>
            </w:r>
          </w:p>
        </w:tc>
      </w:tr>
    </w:tbl>
    <w:p w14:paraId="16C91CD9" w14:textId="77777777" w:rsidR="008C30C9" w:rsidRDefault="008C30C9" w:rsidP="0067201B">
      <w:pPr>
        <w:sectPr w:rsidR="008C30C9" w:rsidSect="0067201B">
          <w:footerReference w:type="default" r:id="rId14"/>
          <w:footerReference w:type="first" r:id="rId15"/>
          <w:pgSz w:w="11906" w:h="16838"/>
          <w:pgMar w:top="1440" w:right="1440" w:bottom="1440" w:left="1440" w:header="708" w:footer="708" w:gutter="0"/>
          <w:pgNumType w:start="0"/>
          <w:cols w:space="708"/>
          <w:titlePg/>
          <w:docGrid w:linePitch="360"/>
        </w:sectPr>
      </w:pPr>
    </w:p>
    <w:p w14:paraId="242FDC03" w14:textId="77777777" w:rsidR="0067201B" w:rsidRDefault="0067201B" w:rsidP="0067201B">
      <w:pPr>
        <w:pStyle w:val="Heading2"/>
      </w:pPr>
      <w:bookmarkStart w:id="1" w:name="_Toc500516161"/>
      <w:r>
        <w:t>Currencies</w:t>
      </w:r>
      <w:bookmarkEnd w:id="1"/>
    </w:p>
    <w:p w14:paraId="5B183255" w14:textId="77777777" w:rsidR="0067201B" w:rsidRDefault="0067201B" w:rsidP="0067201B"/>
    <w:p w14:paraId="4A4FDF83" w14:textId="77777777" w:rsidR="0067201B" w:rsidRDefault="0067201B" w:rsidP="0067201B">
      <w:r>
        <w:t xml:space="preserve">All $ are current, Australian dollars, unless otherwise shown. </w:t>
      </w:r>
    </w:p>
    <w:p w14:paraId="753E8F5C" w14:textId="059A8F90" w:rsidR="0067201B" w:rsidRDefault="0067201B" w:rsidP="0067201B">
      <w:r>
        <w:t>All $US are current United States dollars</w:t>
      </w:r>
    </w:p>
    <w:p w14:paraId="1582334C" w14:textId="2877C876" w:rsidR="00EE554E" w:rsidRDefault="00EE554E" w:rsidP="0067201B">
      <w:r>
        <w:t xml:space="preserve">PNG Kina 1 = $ 0.40 </w:t>
      </w:r>
    </w:p>
    <w:p w14:paraId="16522492" w14:textId="0A437084" w:rsidR="00063E9D" w:rsidRDefault="00063E9D" w:rsidP="0067201B">
      <w:r>
        <w:t>$US 1 = $ Australian 1.31</w:t>
      </w:r>
    </w:p>
    <w:p w14:paraId="7C0EB667" w14:textId="77777777" w:rsidR="00E8761B" w:rsidRDefault="00E8761B" w:rsidP="0067201B">
      <w:pPr>
        <w:sectPr w:rsidR="00E8761B" w:rsidSect="00C24493">
          <w:footerReference w:type="first" r:id="rId16"/>
          <w:pgSz w:w="11906" w:h="16838"/>
          <w:pgMar w:top="1440" w:right="1440" w:bottom="1440" w:left="1440" w:header="708" w:footer="708" w:gutter="0"/>
          <w:cols w:space="708"/>
          <w:titlePg/>
          <w:docGrid w:linePitch="360"/>
        </w:sectPr>
      </w:pPr>
    </w:p>
    <w:p w14:paraId="5B788288" w14:textId="77777777" w:rsidR="005F4E57" w:rsidRDefault="005F4E57" w:rsidP="0019784D">
      <w:pPr>
        <w:pStyle w:val="Heading1"/>
      </w:pPr>
      <w:bookmarkStart w:id="2" w:name="_Toc500516162"/>
      <w:r>
        <w:t>Executive Summary</w:t>
      </w:r>
      <w:bookmarkEnd w:id="2"/>
      <w:r>
        <w:t xml:space="preserve"> </w:t>
      </w:r>
    </w:p>
    <w:p w14:paraId="393471A6" w14:textId="0E3D6BA5" w:rsidR="00394391" w:rsidRPr="006D616F" w:rsidRDefault="006D616F" w:rsidP="001B4F16">
      <w:pPr>
        <w:jc w:val="both"/>
      </w:pPr>
      <w:bookmarkStart w:id="3" w:name="_Hlk497895884"/>
      <w:r>
        <w:rPr>
          <w:b/>
        </w:rPr>
        <w:t xml:space="preserve">How six multilateral development </w:t>
      </w:r>
      <w:r w:rsidR="00504CC9">
        <w:rPr>
          <w:b/>
        </w:rPr>
        <w:t xml:space="preserve">partners </w:t>
      </w:r>
      <w:r>
        <w:rPr>
          <w:b/>
        </w:rPr>
        <w:t xml:space="preserve">improve health outcomes in PNG, with DFAT support, is a strategically important issue. </w:t>
      </w:r>
      <w:r>
        <w:t>That is because 8</w:t>
      </w:r>
      <w:r w:rsidR="00F06FB7">
        <w:t>1.3</w:t>
      </w:r>
      <w:r>
        <w:t>% of total health expenditure in PNG comes from the Government of PNG (GoPNG)</w:t>
      </w:r>
      <w:r w:rsidR="00F06FB7">
        <w:t xml:space="preserve"> with the support of those develo</w:t>
      </w:r>
      <w:r w:rsidR="00A23D9F">
        <w:t>pment partners</w:t>
      </w:r>
      <w:r>
        <w:t xml:space="preserve">. What GoPNG spends, where, when, how and on what is therefore critical to addressing important health challenges in PNG. </w:t>
      </w:r>
      <w:r w:rsidR="005B740C">
        <w:t>Importantly, t</w:t>
      </w:r>
      <w:r>
        <w:t>he six multilateral development partners (MDPs) subject to this evaluation</w:t>
      </w:r>
      <w:r w:rsidR="00504CC9">
        <w:rPr>
          <w:rStyle w:val="FootnoteReference"/>
        </w:rPr>
        <w:footnoteReference w:id="1"/>
      </w:r>
      <w:r>
        <w:t xml:space="preserve"> each have the capacity to substantively support </w:t>
      </w:r>
      <w:r w:rsidR="00504CC9">
        <w:t xml:space="preserve">and influence </w:t>
      </w:r>
      <w:r>
        <w:t>GoPNG’s own efforts</w:t>
      </w:r>
      <w:r w:rsidR="00A23D9F">
        <w:t xml:space="preserve">. The MDPs do so in different ways, according to their own mandates and comparative advantage. While all six MDPs provide technical advice, and contribute to PNG health policy, the Asian Development Bank, Global Fund to Fight AIDS, TB, and Malaria, and the World Bank provide large concessional financing. UNFPA, UNICEF, and WHO </w:t>
      </w:r>
      <w:r w:rsidR="00F609A2">
        <w:t xml:space="preserve">tend to </w:t>
      </w:r>
      <w:r w:rsidR="00A23D9F">
        <w:t>focus more on technical assistance</w:t>
      </w:r>
      <w:r w:rsidR="00F609A2">
        <w:t xml:space="preserve">, training, and in some cases supply of commodities. </w:t>
      </w:r>
      <w:r w:rsidR="00555DEF">
        <w:t xml:space="preserve">When well-coordinated, the impact of these six agencies can be larger than the sum of their parts. </w:t>
      </w:r>
      <w:r>
        <w:t xml:space="preserve">DFAT, </w:t>
      </w:r>
      <w:r w:rsidR="00A42A19">
        <w:t>which has provided $</w:t>
      </w:r>
      <w:r w:rsidR="00890438">
        <w:t>111.9</w:t>
      </w:r>
      <w:r w:rsidR="00A42A19">
        <w:t xml:space="preserve"> million to the 6 MDPs over the period 2011 – 2017, </w:t>
      </w:r>
      <w:r w:rsidR="00555DEF">
        <w:t xml:space="preserve">is in a particularly good position to further </w:t>
      </w:r>
      <w:r>
        <w:t xml:space="preserve">leverage </w:t>
      </w:r>
      <w:r w:rsidR="005B740C">
        <w:t xml:space="preserve">and magnify </w:t>
      </w:r>
      <w:r>
        <w:t xml:space="preserve">the important role played by the MDPs </w:t>
      </w:r>
      <w:r w:rsidR="005B740C">
        <w:t xml:space="preserve">through </w:t>
      </w:r>
      <w:r>
        <w:t xml:space="preserve">judicious use of grant financing and policy dialogue. </w:t>
      </w:r>
      <w:r w:rsidR="00FC60E6">
        <w:t xml:space="preserve">As direct ‘’shareholders’’ in the </w:t>
      </w:r>
      <w:r w:rsidR="00E8761B">
        <w:t>six</w:t>
      </w:r>
      <w:r w:rsidR="00FC60E6">
        <w:t xml:space="preserve"> MDPs, it is also in the national interest of the Governments of PNG, Australia, and other bilateral governments to ensure these MDPs are fulfilling their potential in PNG. </w:t>
      </w:r>
      <w:r>
        <w:t xml:space="preserve"> </w:t>
      </w:r>
    </w:p>
    <w:p w14:paraId="2BF8C9C5" w14:textId="1B752C24" w:rsidR="00394391" w:rsidRDefault="00504CC9" w:rsidP="001B4F16">
      <w:pPr>
        <w:jc w:val="both"/>
      </w:pPr>
      <w:r w:rsidRPr="00504CC9">
        <w:rPr>
          <w:b/>
        </w:rPr>
        <w:t xml:space="preserve">The MDPs have a </w:t>
      </w:r>
      <w:r w:rsidR="00555DEF">
        <w:rPr>
          <w:b/>
        </w:rPr>
        <w:t xml:space="preserve">generally good record in terms of their overall effectiveness </w:t>
      </w:r>
      <w:r w:rsidRPr="00504CC9">
        <w:rPr>
          <w:b/>
        </w:rPr>
        <w:t xml:space="preserve">in the </w:t>
      </w:r>
      <w:r w:rsidR="00555DEF">
        <w:rPr>
          <w:b/>
        </w:rPr>
        <w:t xml:space="preserve">PNG </w:t>
      </w:r>
      <w:r w:rsidRPr="00504CC9">
        <w:rPr>
          <w:b/>
        </w:rPr>
        <w:t>health sector</w:t>
      </w:r>
      <w:r w:rsidR="00555DEF">
        <w:rPr>
          <w:b/>
        </w:rPr>
        <w:t xml:space="preserve">, but important challenges remain. </w:t>
      </w:r>
      <w:r w:rsidRPr="00504CC9">
        <w:rPr>
          <w:b/>
        </w:rPr>
        <w:t xml:space="preserve"> </w:t>
      </w:r>
      <w:r w:rsidR="004E5841">
        <w:t>There are some notable achievements in terms of outcomes and outputs</w:t>
      </w:r>
      <w:r w:rsidR="00555DEF">
        <w:t xml:space="preserve"> that are explained in this Report</w:t>
      </w:r>
      <w:r w:rsidR="004E5841">
        <w:t xml:space="preserve">. These </w:t>
      </w:r>
      <w:r w:rsidR="00555DEF">
        <w:t xml:space="preserve">achievements </w:t>
      </w:r>
      <w:r w:rsidR="004E5841">
        <w:t xml:space="preserve">include the ADB’s rural health </w:t>
      </w:r>
      <w:r w:rsidR="00A41886">
        <w:t>clinics;</w:t>
      </w:r>
      <w:r w:rsidR="004E5841">
        <w:t xml:space="preserve"> Global Fund</w:t>
      </w:r>
      <w:r w:rsidR="00E8761B">
        <w:t>’s</w:t>
      </w:r>
      <w:r w:rsidR="004E5841">
        <w:t xml:space="preserve"> contribution to reducing malaria; UNICEF’s interventions to reduce newborn deaths</w:t>
      </w:r>
      <w:r w:rsidR="00E57B02">
        <w:t xml:space="preserve"> and severe acute malnutrition</w:t>
      </w:r>
      <w:r w:rsidR="004E5841">
        <w:t>; UNFPA’s provision of family planning commodities; and WHO’s response to multi-drug resistant TB</w:t>
      </w:r>
      <w:r w:rsidR="003231E8">
        <w:t xml:space="preserve"> (MDR-TB)</w:t>
      </w:r>
      <w:r w:rsidR="004E5841">
        <w:t xml:space="preserve">. World Bank has also generated analytical work and evidence which has shaped broader GoPNG policies. All of these notable achievements have </w:t>
      </w:r>
      <w:r w:rsidR="00124921">
        <w:t>involved, and been welcomed by</w:t>
      </w:r>
      <w:r w:rsidR="00E57B02">
        <w:t>,</w:t>
      </w:r>
      <w:r w:rsidR="00124921">
        <w:t xml:space="preserve"> </w:t>
      </w:r>
      <w:r w:rsidR="004E5841">
        <w:t>GoPNG</w:t>
      </w:r>
      <w:r w:rsidR="00124921">
        <w:t xml:space="preserve">. All of these achievements also </w:t>
      </w:r>
      <w:r w:rsidR="004E5841">
        <w:t xml:space="preserve">involve direct – and often substantial – financing from DFAT. </w:t>
      </w:r>
      <w:r w:rsidR="00FE55A4">
        <w:t>That being said</w:t>
      </w:r>
      <w:r w:rsidR="004E5841">
        <w:t>,</w:t>
      </w:r>
      <w:r w:rsidR="00555DEF">
        <w:t xml:space="preserve"> important challenges remain</w:t>
      </w:r>
      <w:r w:rsidR="00141131">
        <w:t>. Immunisation rates have essentially stagnated for decades</w:t>
      </w:r>
      <w:r w:rsidR="00A41886">
        <w:t>, and in some cases declined</w:t>
      </w:r>
      <w:r w:rsidR="00141131">
        <w:t>. PNG has the 4</w:t>
      </w:r>
      <w:r w:rsidR="00141131" w:rsidRPr="00141131">
        <w:rPr>
          <w:vertAlign w:val="superscript"/>
        </w:rPr>
        <w:t>th</w:t>
      </w:r>
      <w:r w:rsidR="00141131">
        <w:t xml:space="preserve"> highest rate of stunting in the world</w:t>
      </w:r>
      <w:r w:rsidR="00A41886">
        <w:t>.</w:t>
      </w:r>
      <w:r w:rsidR="00141131">
        <w:t xml:space="preserve"> Maternal mortality remains one of the highest in the world. Policy dialogue with GoPNG has had only modest success: health expenditure per capita has been volatile and decreasing in real, per capita terms in recent years. Stock outs of essential drugs have the potential to undermine the development effectiveness of much of what GoPNG, DFAT, and the MDPs are seeking to achieve. </w:t>
      </w:r>
      <w:r w:rsidR="00B10218">
        <w:t>Addressing these challenges can only be done by PNG itself, and it will take time. But the MDPs, and DFAT, can be catalysts and supportive of change</w:t>
      </w:r>
      <w:r w:rsidR="00B35ABD">
        <w:t xml:space="preserve"> and so need to remain engaged</w:t>
      </w:r>
      <w:r w:rsidR="00B10218">
        <w:t xml:space="preserve">. </w:t>
      </w:r>
    </w:p>
    <w:p w14:paraId="4CF16916" w14:textId="18A74D0A" w:rsidR="00A41886" w:rsidRDefault="00141131" w:rsidP="006C1FDD">
      <w:pPr>
        <w:jc w:val="both"/>
        <w:rPr>
          <w:b/>
        </w:rPr>
      </w:pPr>
      <w:r>
        <w:rPr>
          <w:b/>
        </w:rPr>
        <w:t xml:space="preserve">There is </w:t>
      </w:r>
      <w:r w:rsidR="005C4223">
        <w:rPr>
          <w:b/>
        </w:rPr>
        <w:t xml:space="preserve">a generally positive finding with respect to </w:t>
      </w:r>
      <w:r w:rsidR="00FE55A4">
        <w:rPr>
          <w:b/>
        </w:rPr>
        <w:t xml:space="preserve">the </w:t>
      </w:r>
      <w:r w:rsidR="005C4223">
        <w:rPr>
          <w:b/>
        </w:rPr>
        <w:t xml:space="preserve">other </w:t>
      </w:r>
      <w:r w:rsidR="00FE55A4">
        <w:rPr>
          <w:b/>
        </w:rPr>
        <w:t>elements</w:t>
      </w:r>
      <w:r w:rsidR="005C4223">
        <w:rPr>
          <w:b/>
        </w:rPr>
        <w:t xml:space="preserve"> of this evaluation</w:t>
      </w:r>
      <w:r w:rsidR="008B0D65">
        <w:rPr>
          <w:b/>
        </w:rPr>
        <w:t>, although there is still room for improvement</w:t>
      </w:r>
      <w:r w:rsidR="005C4223">
        <w:rPr>
          <w:b/>
        </w:rPr>
        <w:t xml:space="preserve">. </w:t>
      </w:r>
      <w:r w:rsidR="005C4223" w:rsidRPr="005C4223">
        <w:t xml:space="preserve">There is </w:t>
      </w:r>
      <w:r w:rsidRPr="005C4223">
        <w:t xml:space="preserve">substantial evidence confirming MDPs </w:t>
      </w:r>
      <w:r w:rsidR="001942F5">
        <w:t xml:space="preserve">manage </w:t>
      </w:r>
      <w:r w:rsidR="008B0D65">
        <w:t xml:space="preserve">the </w:t>
      </w:r>
      <w:r w:rsidR="001942F5">
        <w:t xml:space="preserve">fiduciary risk </w:t>
      </w:r>
      <w:r w:rsidR="008B0D65">
        <w:t xml:space="preserve">of using DFAT funding in PNG </w:t>
      </w:r>
      <w:r w:rsidR="001942F5">
        <w:t xml:space="preserve">well, compared to the existing </w:t>
      </w:r>
      <w:r w:rsidR="008B0D65">
        <w:t xml:space="preserve">alternatives, </w:t>
      </w:r>
      <w:r w:rsidR="005C4223">
        <w:t xml:space="preserve">albeit by having to often use parallel systems outside GoPNG’s fragmented, decentralised, health financing system. </w:t>
      </w:r>
      <w:r w:rsidR="008B0D65" w:rsidRPr="00E50AFC">
        <w:t xml:space="preserve">The overheads MDPs charge DFAT </w:t>
      </w:r>
      <w:r w:rsidR="003351AB" w:rsidRPr="00E50AFC">
        <w:t>appear to provide reasonable value for money compared to some other alternatives</w:t>
      </w:r>
      <w:r w:rsidR="008B0D65" w:rsidRPr="00E50AFC">
        <w:t>.</w:t>
      </w:r>
      <w:r w:rsidR="008B0D65">
        <w:t xml:space="preserve"> On the other hand, value for money also – indeed primarily – involves ‘’managing for results’’ through robust monitoring and evaluation systems and here the relationship between MDPs and DFAT is weak. There is good evidence that the MDPs are </w:t>
      </w:r>
      <w:r w:rsidR="005C4223" w:rsidRPr="005C4223">
        <w:t xml:space="preserve">targeting the poor </w:t>
      </w:r>
      <w:r w:rsidR="005C4223">
        <w:t xml:space="preserve">in terms of the </w:t>
      </w:r>
      <w:r w:rsidR="006C1FDD">
        <w:t xml:space="preserve">priority </w:t>
      </w:r>
      <w:r w:rsidR="005C4223">
        <w:t xml:space="preserve">provinces </w:t>
      </w:r>
      <w:r w:rsidR="006C1FDD">
        <w:t xml:space="preserve">they work in </w:t>
      </w:r>
      <w:r w:rsidR="005C4223">
        <w:t xml:space="preserve">as well as </w:t>
      </w:r>
      <w:r w:rsidR="006C1FDD">
        <w:t xml:space="preserve">targeting </w:t>
      </w:r>
      <w:r w:rsidR="005C4223" w:rsidRPr="005C4223">
        <w:t>vulnerable groups including women</w:t>
      </w:r>
      <w:r w:rsidR="005C4223">
        <w:t>. Sustainability is a long</w:t>
      </w:r>
      <w:r w:rsidR="001B4F16">
        <w:t>-</w:t>
      </w:r>
      <w:r w:rsidR="005C4223">
        <w:t xml:space="preserve">term challenge in PNG, but some MDPs are working creatively to manage that issue. </w:t>
      </w:r>
      <w:r w:rsidR="006C1FDD">
        <w:t xml:space="preserve">MDPs have some innovative approaches, including </w:t>
      </w:r>
      <w:r w:rsidR="00FE55A4">
        <w:t xml:space="preserve">working </w:t>
      </w:r>
      <w:r w:rsidR="006C1FDD">
        <w:t>with the private sector.</w:t>
      </w:r>
      <w:r w:rsidR="00D729A5">
        <w:t xml:space="preserve"> All MDPs are able to attract high quality specialist</w:t>
      </w:r>
      <w:r w:rsidR="0053404F">
        <w:t xml:space="preserve"> and</w:t>
      </w:r>
      <w:r w:rsidR="00D729A5">
        <w:t xml:space="preserve"> technical staff for </w:t>
      </w:r>
      <w:r w:rsidR="00D729A5">
        <w:rPr>
          <w:i/>
        </w:rPr>
        <w:t xml:space="preserve">short term </w:t>
      </w:r>
      <w:r w:rsidR="00D729A5">
        <w:t xml:space="preserve">assignments in PNG. Some MDPs are able to attract, and retain, similarly high quality </w:t>
      </w:r>
      <w:r w:rsidR="00D729A5">
        <w:rPr>
          <w:i/>
        </w:rPr>
        <w:t xml:space="preserve">long term </w:t>
      </w:r>
      <w:r w:rsidR="00D729A5">
        <w:t>staff to PNG</w:t>
      </w:r>
      <w:r w:rsidR="00FE55A4">
        <w:t xml:space="preserve"> - those</w:t>
      </w:r>
      <w:r w:rsidR="00D729A5">
        <w:t xml:space="preserve"> who understand the importance and satisfaction of working in such a </w:t>
      </w:r>
      <w:r w:rsidR="006902F8">
        <w:t xml:space="preserve">unique environment. But </w:t>
      </w:r>
      <w:r w:rsidR="00D729A5">
        <w:t xml:space="preserve">more needs to be done in </w:t>
      </w:r>
      <w:r w:rsidR="006902F8">
        <w:t>terms of finding ways to keep attracting high quality, energetic, development professionals to PNG.</w:t>
      </w:r>
    </w:p>
    <w:p w14:paraId="686AB418" w14:textId="14B95C76" w:rsidR="00504CC9" w:rsidRDefault="00E8761B" w:rsidP="006C1FDD">
      <w:pPr>
        <w:jc w:val="both"/>
      </w:pPr>
      <w:r>
        <w:rPr>
          <w:b/>
        </w:rPr>
        <w:t>M</w:t>
      </w:r>
      <w:r w:rsidR="00394391">
        <w:rPr>
          <w:b/>
        </w:rPr>
        <w:t xml:space="preserve">onitoring and evaluation (M &amp; E) remains </w:t>
      </w:r>
      <w:r w:rsidR="005C4223">
        <w:rPr>
          <w:b/>
        </w:rPr>
        <w:t xml:space="preserve">the </w:t>
      </w:r>
      <w:r w:rsidR="00394391">
        <w:rPr>
          <w:b/>
        </w:rPr>
        <w:t xml:space="preserve">weak point. </w:t>
      </w:r>
      <w:r w:rsidR="00394391">
        <w:t>DFAT has correctly, and frequently</w:t>
      </w:r>
      <w:r>
        <w:t>, identified</w:t>
      </w:r>
      <w:r w:rsidR="00394391">
        <w:t xml:space="preserve"> M&amp;E as the weak point in health programs it supports to PNG. The weaknesses continue. With some exceptions (eg ADB) too many reports from too many MDPs are descriptive and input-focused, rather than analytical and output / outcome focused. </w:t>
      </w:r>
      <w:r w:rsidR="005C4223">
        <w:t xml:space="preserve">There is a lack of gender-disaggregated data from the MDPs, surprising given the gender challenges in PNG. </w:t>
      </w:r>
      <w:r w:rsidR="00394391">
        <w:t>To address th</w:t>
      </w:r>
      <w:r w:rsidR="001B4F16">
        <w:t xml:space="preserve">ese, and other, </w:t>
      </w:r>
      <w:r w:rsidR="00394391">
        <w:t>ongoing problem</w:t>
      </w:r>
      <w:r w:rsidR="001B4F16">
        <w:t>s of M&amp;E</w:t>
      </w:r>
      <w:r w:rsidR="00394391">
        <w:t xml:space="preserve">, DFAT will need to develop a </w:t>
      </w:r>
      <w:r w:rsidR="0035788B">
        <w:t xml:space="preserve">clearer, overarching - as well as individual agency </w:t>
      </w:r>
      <w:r w:rsidR="00FE55A4">
        <w:t>level</w:t>
      </w:r>
      <w:r w:rsidR="0035788B">
        <w:t xml:space="preserve">- results framework that sets out what DFAT expects MDPs to achieve when using its funds. DFAT also needs to be equipped, including with technical expertise where that is necessary, to be able to more proactively manage its ongoing relations with the MDPs </w:t>
      </w:r>
      <w:r w:rsidR="006C1FDD">
        <w:t xml:space="preserve">and achieve a </w:t>
      </w:r>
      <w:r w:rsidR="0035788B">
        <w:t>sharper</w:t>
      </w:r>
      <w:r w:rsidR="001B4F16">
        <w:t xml:space="preserve"> </w:t>
      </w:r>
      <w:r w:rsidR="0035788B">
        <w:t xml:space="preserve">results focus.   </w:t>
      </w:r>
    </w:p>
    <w:p w14:paraId="608BFE6C" w14:textId="4DB9CA6A" w:rsidR="00504CC9" w:rsidRDefault="003F3091" w:rsidP="006C1FDD">
      <w:pPr>
        <w:jc w:val="both"/>
      </w:pPr>
      <w:r>
        <w:rPr>
          <w:b/>
        </w:rPr>
        <w:t>Going forwards, t</w:t>
      </w:r>
      <w:r w:rsidR="00504CC9">
        <w:rPr>
          <w:b/>
        </w:rPr>
        <w:t xml:space="preserve">here are </w:t>
      </w:r>
      <w:r w:rsidR="001B4F16">
        <w:rPr>
          <w:b/>
        </w:rPr>
        <w:t>challenges</w:t>
      </w:r>
      <w:r>
        <w:rPr>
          <w:b/>
        </w:rPr>
        <w:t>.</w:t>
      </w:r>
      <w:r w:rsidR="00504CC9">
        <w:rPr>
          <w:b/>
        </w:rPr>
        <w:t xml:space="preserve"> </w:t>
      </w:r>
      <w:r w:rsidR="00A42A19">
        <w:t>The broader challenges include the macroeconomic and fiscal situation facing PNG, particularly in the face of a rapidly rising population in PNG; stubborn weaknesses in health financing and the provision of essential drugs to front line services; and a</w:t>
      </w:r>
      <w:r w:rsidR="00A41886">
        <w:t xml:space="preserve"> double burden of </w:t>
      </w:r>
      <w:r w:rsidR="00A42A19">
        <w:t>controlling communicable (including drug-resistant) diseases alongside the rapid rise of expensive to t</w:t>
      </w:r>
      <w:r w:rsidR="008B0D65">
        <w:t xml:space="preserve">reat non-communicable diseases. </w:t>
      </w:r>
      <w:r w:rsidR="00B10218">
        <w:t xml:space="preserve">PNG is experiencing fiscal stress and falling government revenue as a result of falling commodity prices. Large, concessional financing from the ADB and World Bank can therefore make an important, early and direct contribution to </w:t>
      </w:r>
      <w:r w:rsidR="003231E8">
        <w:t>supporting much needed health expenditure in PNG. Having said that, development partners should monitor their financing contributions to PNG so as to ensure that it is additional to, and not a substitute for,</w:t>
      </w:r>
      <w:r w:rsidR="00A07F1E">
        <w:t xml:space="preserve"> GoPNG’s own expenditure effort in the health sector over the medium to long term. </w:t>
      </w:r>
      <w:r w:rsidR="008B0D65">
        <w:t>Generally stagnant levels of immunisation</w:t>
      </w:r>
      <w:r w:rsidR="00032CF3">
        <w:t>, and in some cases such as measles</w:t>
      </w:r>
      <w:r w:rsidR="00FE55A4">
        <w:t>,</w:t>
      </w:r>
      <w:r w:rsidR="00032CF3">
        <w:t xml:space="preserve"> </w:t>
      </w:r>
      <w:r w:rsidR="00032CF3">
        <w:rPr>
          <w:i/>
        </w:rPr>
        <w:t xml:space="preserve">declining </w:t>
      </w:r>
      <w:r w:rsidR="00032CF3">
        <w:t>levels of immunisation,</w:t>
      </w:r>
      <w:r w:rsidR="008B0D65">
        <w:t xml:space="preserve"> is a worrying reflection of the capacity of the health system more generally, and the ability to manage health security challenges more specifically. This challenge is magnified by the fact that the </w:t>
      </w:r>
      <w:r>
        <w:t xml:space="preserve">Global Fund is </w:t>
      </w:r>
      <w:r w:rsidR="00A424BD">
        <w:t xml:space="preserve">considering </w:t>
      </w:r>
      <w:r w:rsidR="00A07AA5">
        <w:t xml:space="preserve">prioritising </w:t>
      </w:r>
      <w:r w:rsidR="00A424BD">
        <w:t xml:space="preserve">funds to other countries in the region with even higher disease burdens but – revealingly – better capacity to absorb funds. While GAVI was not part of this evaluation, the possibility that it might </w:t>
      </w:r>
      <w:r>
        <w:t>’transitio</w:t>
      </w:r>
      <w:r w:rsidR="00A424BD">
        <w:t>n</w:t>
      </w:r>
      <w:r>
        <w:t>’’ (in effect, ‘’graduat</w:t>
      </w:r>
      <w:r w:rsidR="00A424BD">
        <w:t>e</w:t>
      </w:r>
      <w:r>
        <w:t xml:space="preserve">’’) PNG from </w:t>
      </w:r>
      <w:r w:rsidR="00A424BD">
        <w:t xml:space="preserve">its </w:t>
      </w:r>
      <w:r>
        <w:t>support</w:t>
      </w:r>
      <w:r w:rsidR="00A424BD">
        <w:t xml:space="preserve"> adds to the challenge of improving immunisation coverage</w:t>
      </w:r>
      <w:r>
        <w:t xml:space="preserve">. </w:t>
      </w:r>
      <w:r w:rsidR="00A42A19">
        <w:t>The MDPs themselves face the challenge of finding even more effective ways to help support th</w:t>
      </w:r>
      <w:r>
        <w:t xml:space="preserve">e policies and programs of PNG and, at a practical level, ensuring high quality and effective staff are deployed to PNG. </w:t>
      </w:r>
      <w:r w:rsidR="00A42A19">
        <w:t xml:space="preserve"> </w:t>
      </w:r>
    </w:p>
    <w:p w14:paraId="766E3AD9" w14:textId="507CA04C" w:rsidR="00B10218" w:rsidRDefault="003F3091" w:rsidP="00403A40">
      <w:pPr>
        <w:jc w:val="both"/>
      </w:pPr>
      <w:r>
        <w:rPr>
          <w:b/>
        </w:rPr>
        <w:t xml:space="preserve">But there are also opportunities. </w:t>
      </w:r>
      <w:r>
        <w:t xml:space="preserve">PNG has a new Minister for Health who is clearly determined to improve health outcomes. PNG has had an ‘’unprecedented’’ reduction in the prevalence of malaria, and appears to have avoided the early projections of an HIV AIDS crisis: </w:t>
      </w:r>
      <w:r w:rsidR="006C1FDD">
        <w:t xml:space="preserve">two welcome and substantive developments that are </w:t>
      </w:r>
      <w:r>
        <w:t>thereby freeing up financial and other resources to focus on other challenges. The ADB is considering a substantial concessional loan to PNG with important policy based triggers that can incentivise reforms</w:t>
      </w:r>
      <w:r w:rsidR="006C1FDD">
        <w:t xml:space="preserve"> in the health sector</w:t>
      </w:r>
      <w:r>
        <w:t>. The World Bank</w:t>
      </w:r>
      <w:r w:rsidR="00D729A5">
        <w:t>, with support and encouragement from DFAT,</w:t>
      </w:r>
      <w:r>
        <w:t xml:space="preserve"> </w:t>
      </w:r>
      <w:r w:rsidR="00D729A5">
        <w:t xml:space="preserve">has recently finalised </w:t>
      </w:r>
      <w:r>
        <w:t xml:space="preserve">a concessional credit to address </w:t>
      </w:r>
      <w:r w:rsidR="00FE55A4">
        <w:t>MDR-</w:t>
      </w:r>
      <w:r>
        <w:t>TB</w:t>
      </w:r>
      <w:r w:rsidR="00D729A5">
        <w:t xml:space="preserve">. The World Bank </w:t>
      </w:r>
      <w:r>
        <w:t xml:space="preserve">is </w:t>
      </w:r>
      <w:r w:rsidR="00D729A5">
        <w:t xml:space="preserve">also </w:t>
      </w:r>
      <w:r>
        <w:t xml:space="preserve">considering the possibility of a results based concessional loan that could, like the ADB, </w:t>
      </w:r>
      <w:r w:rsidR="00833694">
        <w:t xml:space="preserve">further </w:t>
      </w:r>
      <w:r>
        <w:t>incentivise and drive reforms in public financial management</w:t>
      </w:r>
      <w:r w:rsidR="00833694">
        <w:t xml:space="preserve"> in the health sector</w:t>
      </w:r>
      <w:r>
        <w:t>. The ‘’</w:t>
      </w:r>
      <w:r w:rsidR="00A07AA5">
        <w:t>O</w:t>
      </w:r>
      <w:r>
        <w:t xml:space="preserve">ne UN’’ approach appears to be working </w:t>
      </w:r>
      <w:r w:rsidR="006C1FDD">
        <w:t xml:space="preserve">collaboratively and </w:t>
      </w:r>
      <w:r>
        <w:t xml:space="preserve">well in PNG, </w:t>
      </w:r>
      <w:r w:rsidR="006C1FDD">
        <w:t xml:space="preserve">and </w:t>
      </w:r>
      <w:r>
        <w:t xml:space="preserve">each of the individual UN agencies have sound policies and country strategies for engaging in PNG although </w:t>
      </w:r>
      <w:r w:rsidR="00833694">
        <w:t xml:space="preserve">continued effort is needed to ensure effective implementation and </w:t>
      </w:r>
      <w:r>
        <w:t xml:space="preserve">actual execution of </w:t>
      </w:r>
      <w:r w:rsidR="00833694">
        <w:t xml:space="preserve">those strategies. DFAT itself is clearly committed to supporting GoPNG reform efforts in the health (and other) sectors. This includes the potential for further engaging with MDPs. </w:t>
      </w:r>
      <w:r w:rsidR="00A424BD">
        <w:t>Having a stronger, more explicit, more purposeful results framework at an overarching program level with the MDPs, and with individual MDPs, will be an important part of that forward program</w:t>
      </w:r>
      <w:r w:rsidR="00DC2662">
        <w:t xml:space="preserve"> </w:t>
      </w:r>
      <w:r w:rsidR="00DC2662" w:rsidRPr="00DC2662">
        <w:t xml:space="preserve">further enabling the contributions of </w:t>
      </w:r>
      <w:r w:rsidR="00F65315">
        <w:t xml:space="preserve">the six </w:t>
      </w:r>
      <w:r w:rsidR="00DC2662" w:rsidRPr="00DC2662">
        <w:t>MDPs to be more than the sum of their parts.</w:t>
      </w:r>
      <w:r w:rsidR="00A424BD">
        <w:t xml:space="preserve"> It will, however, require a transition plan so that MDPs, and DFAT itself, are equipped to achieve the intended results. </w:t>
      </w:r>
      <w:r w:rsidR="00833694">
        <w:t xml:space="preserve">This independent evaluation provides some findings and recommendations on how DFAT can </w:t>
      </w:r>
      <w:r w:rsidR="006C1FDD">
        <w:t xml:space="preserve">then </w:t>
      </w:r>
      <w:r w:rsidR="00833694">
        <w:t>maximise the development impact from any such future engagement</w:t>
      </w:r>
      <w:r w:rsidR="006C1FDD">
        <w:t xml:space="preserve"> with multilateral development partners</w:t>
      </w:r>
      <w:r w:rsidR="00833694">
        <w:t xml:space="preserve">.  </w:t>
      </w:r>
      <w:bookmarkEnd w:id="3"/>
    </w:p>
    <w:p w14:paraId="16D95424" w14:textId="77777777" w:rsidR="00A41886" w:rsidRDefault="00A41886" w:rsidP="00403A40">
      <w:pPr>
        <w:jc w:val="both"/>
        <w:rPr>
          <w:b/>
        </w:rPr>
      </w:pPr>
    </w:p>
    <w:p w14:paraId="4DC104D2" w14:textId="77777777" w:rsidR="00B10218" w:rsidRDefault="00B10218">
      <w:pPr>
        <w:rPr>
          <w:rFonts w:asciiTheme="majorHAnsi" w:eastAsiaTheme="majorEastAsia" w:hAnsiTheme="majorHAnsi" w:cstheme="majorBidi"/>
          <w:b/>
          <w:color w:val="2F5496" w:themeColor="accent1" w:themeShade="BF"/>
          <w:sz w:val="32"/>
          <w:szCs w:val="32"/>
        </w:rPr>
      </w:pPr>
      <w:r>
        <w:rPr>
          <w:b/>
        </w:rPr>
        <w:br w:type="page"/>
      </w:r>
    </w:p>
    <w:p w14:paraId="1D6CCCB3" w14:textId="70413D80" w:rsidR="00096B41" w:rsidRDefault="00096B41" w:rsidP="0019784D">
      <w:pPr>
        <w:pStyle w:val="Heading1"/>
      </w:pPr>
      <w:bookmarkStart w:id="4" w:name="_Toc500516163"/>
      <w:r>
        <w:t>Chapter 1</w:t>
      </w:r>
      <w:r w:rsidR="007B3D99">
        <w:t xml:space="preserve"> Background</w:t>
      </w:r>
      <w:bookmarkEnd w:id="4"/>
    </w:p>
    <w:p w14:paraId="71F5C112" w14:textId="77777777" w:rsidR="007B3D99" w:rsidRDefault="007B3D99" w:rsidP="00096B41">
      <w:pPr>
        <w:pStyle w:val="Heading2"/>
      </w:pPr>
      <w:bookmarkStart w:id="5" w:name="_Toc500516164"/>
      <w:r>
        <w:t>The background and purpose of this evaluation</w:t>
      </w:r>
      <w:bookmarkEnd w:id="5"/>
    </w:p>
    <w:p w14:paraId="7BFCCBC4" w14:textId="315F8F59" w:rsidR="005824A4" w:rsidRDefault="007B3D99" w:rsidP="00D743A1">
      <w:pPr>
        <w:jc w:val="both"/>
      </w:pPr>
      <w:r>
        <w:rPr>
          <w:b/>
        </w:rPr>
        <w:t xml:space="preserve">The Australian Department of Foreign Affairs and Trade </w:t>
      </w:r>
      <w:r w:rsidR="00FE55A4">
        <w:rPr>
          <w:b/>
        </w:rPr>
        <w:t xml:space="preserve">(DFAT) </w:t>
      </w:r>
      <w:r>
        <w:rPr>
          <w:b/>
        </w:rPr>
        <w:t xml:space="preserve">has commissioned an independent evaluation </w:t>
      </w:r>
      <w:r w:rsidR="00B1742D">
        <w:rPr>
          <w:b/>
        </w:rPr>
        <w:t xml:space="preserve">of its partnerships with six multilateral agencies </w:t>
      </w:r>
      <w:r w:rsidR="005824A4">
        <w:rPr>
          <w:b/>
        </w:rPr>
        <w:t xml:space="preserve">that work </w:t>
      </w:r>
      <w:r w:rsidR="00B1742D">
        <w:rPr>
          <w:b/>
        </w:rPr>
        <w:t xml:space="preserve">to support health outcomes in Papua New Guinea. </w:t>
      </w:r>
      <w:r w:rsidR="00B1742D">
        <w:t xml:space="preserve">The six agencies are, in alphabetical order: the </w:t>
      </w:r>
      <w:r w:rsidR="00B1742D" w:rsidRPr="00B1742D">
        <w:t>Asian Development Bank</w:t>
      </w:r>
      <w:r w:rsidR="00B1742D">
        <w:t xml:space="preserve"> (ADB);</w:t>
      </w:r>
      <w:r w:rsidR="00B1742D" w:rsidRPr="00B1742D">
        <w:t xml:space="preserve"> Global Fund to Fight AIDS, Tuberculosis and Malaria</w:t>
      </w:r>
      <w:r w:rsidR="00B1742D">
        <w:t xml:space="preserve"> (GFATM)</w:t>
      </w:r>
      <w:r w:rsidR="00B1742D" w:rsidRPr="00B1742D">
        <w:t xml:space="preserve">; </w:t>
      </w:r>
      <w:r w:rsidR="00B1742D">
        <w:t>United Nations Population Fund (UNFPA)</w:t>
      </w:r>
      <w:r w:rsidR="00B1742D" w:rsidRPr="00B1742D">
        <w:t>; UNICEF, World Bank and World Health Organization</w:t>
      </w:r>
      <w:r w:rsidR="00B1742D">
        <w:t xml:space="preserve"> (WHO)</w:t>
      </w:r>
      <w:r w:rsidR="00B1742D" w:rsidRPr="00B1742D">
        <w:t>.</w:t>
      </w:r>
      <w:r w:rsidR="00A268E1">
        <w:rPr>
          <w:rStyle w:val="FootnoteReference"/>
        </w:rPr>
        <w:footnoteReference w:id="2"/>
      </w:r>
      <w:r w:rsidR="001A2C65">
        <w:t xml:space="preserve"> </w:t>
      </w:r>
      <w:r w:rsidR="005824A4">
        <w:t xml:space="preserve">As part of its bilateral aid program to PNG, </w:t>
      </w:r>
      <w:r w:rsidR="00F4386F">
        <w:t xml:space="preserve">DFAT has provided a total of $ 111.9 million </w:t>
      </w:r>
      <w:r w:rsidR="005B11F5">
        <w:t xml:space="preserve">grants to </w:t>
      </w:r>
      <w:r w:rsidR="00F4386F">
        <w:t>these six multilateral development partners (MDPs)</w:t>
      </w:r>
      <w:r w:rsidR="00007355">
        <w:t xml:space="preserve"> over the period 2011-2016</w:t>
      </w:r>
      <w:r w:rsidR="005824A4">
        <w:t>.</w:t>
      </w:r>
      <w:r w:rsidR="005B11F5">
        <w:rPr>
          <w:rStyle w:val="FootnoteReference"/>
        </w:rPr>
        <w:footnoteReference w:id="3"/>
      </w:r>
      <w:r w:rsidR="005824A4">
        <w:t xml:space="preserve"> The overall goal has been to </w:t>
      </w:r>
      <w:r w:rsidR="00F4386F">
        <w:t xml:space="preserve">increase and extend </w:t>
      </w:r>
      <w:r w:rsidR="005824A4">
        <w:t xml:space="preserve">each </w:t>
      </w:r>
      <w:r w:rsidR="00F4386F">
        <w:t xml:space="preserve">agency’s own support to the health sector of PNG. </w:t>
      </w:r>
      <w:r w:rsidR="005824A4">
        <w:t xml:space="preserve">Details of the specific allocation to each agency are set out in </w:t>
      </w:r>
      <w:r w:rsidR="00F4386F">
        <w:t>Table 1 below</w:t>
      </w:r>
      <w:r w:rsidR="005824A4">
        <w:t xml:space="preserve">. </w:t>
      </w:r>
      <w:r w:rsidR="00F4386F">
        <w:t xml:space="preserve">In addition, Australia has </w:t>
      </w:r>
      <w:r w:rsidR="005824A4">
        <w:t xml:space="preserve">continued to provide ‘’core funding’’ to each of the agencies by virtue of Australia being a member of that organisation. </w:t>
      </w:r>
      <w:r w:rsidR="004D7378">
        <w:t xml:space="preserve">Importantly, GoPNG is supportive of Australia’s partnership with the MDPs. </w:t>
      </w:r>
      <w:r w:rsidR="004D7378" w:rsidRPr="004D7378">
        <w:t>More specifically, the GoPNG Department of National Planning and Monitoring (DNPM) submitted, as part of this Evaluation that ‘’the GoPNG encourages trilateral or even quadrilateral Partnerships to mobilise resources to finance large impact projects and avoid thinly spreading resources hence Australia’s partnerships with MDPs is commendable and encouraged’’.</w:t>
      </w:r>
    </w:p>
    <w:p w14:paraId="2C2224B3" w14:textId="77777777" w:rsidR="00881CD1" w:rsidRPr="00881CD1" w:rsidRDefault="00881CD1" w:rsidP="00881CD1">
      <w:pPr>
        <w:jc w:val="center"/>
        <w:rPr>
          <w:b/>
        </w:rPr>
      </w:pPr>
      <w:r w:rsidRPr="00881CD1">
        <w:rPr>
          <w:b/>
        </w:rPr>
        <w:t>Table 1</w:t>
      </w:r>
    </w:p>
    <w:p w14:paraId="34E6C2AA" w14:textId="77777777" w:rsidR="00881CD1" w:rsidRDefault="00881CD1" w:rsidP="00881CD1">
      <w:pPr>
        <w:jc w:val="center"/>
        <w:rPr>
          <w:b/>
        </w:rPr>
      </w:pPr>
      <w:r w:rsidRPr="00881CD1">
        <w:rPr>
          <w:b/>
        </w:rPr>
        <w:t>Allocation of DFAT expenditure to the 6 MDPs subject to this Evaluation</w:t>
      </w:r>
    </w:p>
    <w:tbl>
      <w:tblPr>
        <w:tblStyle w:val="TableGrid"/>
        <w:tblW w:w="0" w:type="auto"/>
        <w:tblLook w:val="04A0" w:firstRow="1" w:lastRow="0" w:firstColumn="1" w:lastColumn="0" w:noHBand="0" w:noVBand="1"/>
      </w:tblPr>
      <w:tblGrid>
        <w:gridCol w:w="4508"/>
        <w:gridCol w:w="4508"/>
      </w:tblGrid>
      <w:tr w:rsidR="00554A64" w:rsidRPr="00554A64" w14:paraId="06D413B7" w14:textId="77777777" w:rsidTr="00554A64">
        <w:tc>
          <w:tcPr>
            <w:tcW w:w="4508" w:type="dxa"/>
          </w:tcPr>
          <w:p w14:paraId="7A16AF43" w14:textId="5B67544F" w:rsidR="00554A64" w:rsidRPr="009D7CFD" w:rsidRDefault="00554A64" w:rsidP="00881CD1">
            <w:pPr>
              <w:jc w:val="center"/>
              <w:rPr>
                <w:b/>
              </w:rPr>
            </w:pPr>
            <w:r w:rsidRPr="009D7CFD">
              <w:rPr>
                <w:b/>
              </w:rPr>
              <w:t>Agency</w:t>
            </w:r>
          </w:p>
        </w:tc>
        <w:tc>
          <w:tcPr>
            <w:tcW w:w="4508" w:type="dxa"/>
          </w:tcPr>
          <w:p w14:paraId="534E8869" w14:textId="7583153A" w:rsidR="00554A64" w:rsidRPr="009D7CFD" w:rsidRDefault="00554A64" w:rsidP="00881CD1">
            <w:pPr>
              <w:jc w:val="center"/>
              <w:rPr>
                <w:b/>
              </w:rPr>
            </w:pPr>
            <w:r w:rsidRPr="009D7CFD">
              <w:rPr>
                <w:b/>
              </w:rPr>
              <w:t>Amount paid 2011-2017</w:t>
            </w:r>
          </w:p>
        </w:tc>
      </w:tr>
      <w:tr w:rsidR="00554A64" w:rsidRPr="00554A64" w14:paraId="79E4EC52" w14:textId="77777777" w:rsidTr="00554A64">
        <w:tc>
          <w:tcPr>
            <w:tcW w:w="4508" w:type="dxa"/>
          </w:tcPr>
          <w:p w14:paraId="110518B8" w14:textId="41E6B3C9" w:rsidR="00554A64" w:rsidRPr="009D7CFD" w:rsidRDefault="00554A64" w:rsidP="009D7CFD">
            <w:r w:rsidRPr="009D7CFD">
              <w:t>Asian Development Bank</w:t>
            </w:r>
          </w:p>
        </w:tc>
        <w:tc>
          <w:tcPr>
            <w:tcW w:w="4508" w:type="dxa"/>
          </w:tcPr>
          <w:p w14:paraId="0B91F807" w14:textId="6F8E88CF" w:rsidR="00554A64" w:rsidRPr="009D7CFD" w:rsidRDefault="00554A64" w:rsidP="009D7CFD">
            <w:pPr>
              <w:jc w:val="right"/>
            </w:pPr>
            <w:r>
              <w:t>$73,769,800*</w:t>
            </w:r>
          </w:p>
        </w:tc>
      </w:tr>
      <w:tr w:rsidR="00554A64" w:rsidRPr="00554A64" w14:paraId="46542285" w14:textId="77777777" w:rsidTr="00554A64">
        <w:tc>
          <w:tcPr>
            <w:tcW w:w="4508" w:type="dxa"/>
          </w:tcPr>
          <w:p w14:paraId="5E4B0670" w14:textId="058A0B47" w:rsidR="00554A64" w:rsidRPr="009D7CFD" w:rsidRDefault="00554A64" w:rsidP="009D7CFD">
            <w:r>
              <w:t>World Health Organisation</w:t>
            </w:r>
          </w:p>
        </w:tc>
        <w:tc>
          <w:tcPr>
            <w:tcW w:w="4508" w:type="dxa"/>
          </w:tcPr>
          <w:p w14:paraId="7F42F23E" w14:textId="552A02AC" w:rsidR="00554A64" w:rsidRPr="009D7CFD" w:rsidRDefault="00554A64" w:rsidP="009D7CFD">
            <w:pPr>
              <w:jc w:val="right"/>
            </w:pPr>
            <w:r>
              <w:t>$</w:t>
            </w:r>
            <w:r w:rsidR="007B3F92">
              <w:t>16,937,547</w:t>
            </w:r>
            <w:r>
              <w:t>^</w:t>
            </w:r>
          </w:p>
        </w:tc>
      </w:tr>
      <w:tr w:rsidR="00554A64" w:rsidRPr="00554A64" w14:paraId="0AE171F7" w14:textId="77777777" w:rsidTr="00554A64">
        <w:tc>
          <w:tcPr>
            <w:tcW w:w="4508" w:type="dxa"/>
          </w:tcPr>
          <w:p w14:paraId="24BD14AC" w14:textId="31051BA6" w:rsidR="00554A64" w:rsidRPr="009D7CFD" w:rsidRDefault="00554A64" w:rsidP="009D7CFD">
            <w:r>
              <w:t>UNFPA</w:t>
            </w:r>
          </w:p>
        </w:tc>
        <w:tc>
          <w:tcPr>
            <w:tcW w:w="4508" w:type="dxa"/>
          </w:tcPr>
          <w:p w14:paraId="04CEC17C" w14:textId="7D678846" w:rsidR="00554A64" w:rsidRPr="009D7CFD" w:rsidRDefault="00554A64" w:rsidP="009D7CFD">
            <w:pPr>
              <w:jc w:val="right"/>
            </w:pPr>
            <w:r>
              <w:t>$10,000,000</w:t>
            </w:r>
          </w:p>
        </w:tc>
      </w:tr>
      <w:tr w:rsidR="00554A64" w:rsidRPr="00554A64" w14:paraId="3CD2E8E1" w14:textId="77777777" w:rsidTr="00554A64">
        <w:tc>
          <w:tcPr>
            <w:tcW w:w="4508" w:type="dxa"/>
          </w:tcPr>
          <w:p w14:paraId="05DDC1E3" w14:textId="64F88584" w:rsidR="00554A64" w:rsidRPr="009D7CFD" w:rsidRDefault="00554A64" w:rsidP="009D7CFD">
            <w:r>
              <w:t>UNICEF</w:t>
            </w:r>
          </w:p>
        </w:tc>
        <w:tc>
          <w:tcPr>
            <w:tcW w:w="4508" w:type="dxa"/>
          </w:tcPr>
          <w:p w14:paraId="2763DAF0" w14:textId="6A56FE88" w:rsidR="00554A64" w:rsidRPr="009D7CFD" w:rsidRDefault="007B3F92" w:rsidP="009D7CFD">
            <w:pPr>
              <w:jc w:val="right"/>
            </w:pPr>
            <w:r>
              <w:t>$8,891,317</w:t>
            </w:r>
          </w:p>
        </w:tc>
      </w:tr>
      <w:tr w:rsidR="00554A64" w:rsidRPr="00554A64" w14:paraId="34656BFA" w14:textId="77777777" w:rsidTr="00554A64">
        <w:tc>
          <w:tcPr>
            <w:tcW w:w="4508" w:type="dxa"/>
          </w:tcPr>
          <w:p w14:paraId="023CC25B" w14:textId="23592215" w:rsidR="00554A64" w:rsidRPr="009D7CFD" w:rsidRDefault="00554A64" w:rsidP="009D7CFD">
            <w:r>
              <w:t>World Bank</w:t>
            </w:r>
          </w:p>
        </w:tc>
        <w:tc>
          <w:tcPr>
            <w:tcW w:w="4508" w:type="dxa"/>
          </w:tcPr>
          <w:p w14:paraId="6FF8BC87" w14:textId="550184B8" w:rsidR="00554A64" w:rsidRPr="009D7CFD" w:rsidRDefault="00554A64" w:rsidP="009D7CFD">
            <w:pPr>
              <w:jc w:val="right"/>
            </w:pPr>
            <w:r>
              <w:t>$2,301,336</w:t>
            </w:r>
          </w:p>
        </w:tc>
      </w:tr>
      <w:tr w:rsidR="00554A64" w:rsidRPr="00554A64" w14:paraId="28AE0A75" w14:textId="77777777" w:rsidTr="00554A64">
        <w:tc>
          <w:tcPr>
            <w:tcW w:w="4508" w:type="dxa"/>
          </w:tcPr>
          <w:p w14:paraId="31EC13A3" w14:textId="532C622F" w:rsidR="00554A64" w:rsidRPr="009D7CFD" w:rsidRDefault="00554A64" w:rsidP="009D7CFD">
            <w:pPr>
              <w:rPr>
                <w:b/>
              </w:rPr>
            </w:pPr>
            <w:r w:rsidRPr="009D7CFD">
              <w:rPr>
                <w:b/>
              </w:rPr>
              <w:t>TOTAL</w:t>
            </w:r>
          </w:p>
        </w:tc>
        <w:tc>
          <w:tcPr>
            <w:tcW w:w="4508" w:type="dxa"/>
          </w:tcPr>
          <w:p w14:paraId="48BA286F" w14:textId="46741746" w:rsidR="00554A64" w:rsidRPr="009D7CFD" w:rsidRDefault="00554A64" w:rsidP="009D7CFD">
            <w:pPr>
              <w:jc w:val="right"/>
              <w:rPr>
                <w:b/>
              </w:rPr>
            </w:pPr>
            <w:r>
              <w:rPr>
                <w:b/>
              </w:rPr>
              <w:t>$111,900,000</w:t>
            </w:r>
          </w:p>
        </w:tc>
      </w:tr>
    </w:tbl>
    <w:p w14:paraId="264098D2" w14:textId="533DFB54" w:rsidR="00554A64" w:rsidRPr="009D7CFD" w:rsidRDefault="00554A64" w:rsidP="009D7CFD">
      <w:pPr>
        <w:rPr>
          <w:sz w:val="18"/>
          <w:szCs w:val="18"/>
        </w:rPr>
      </w:pPr>
      <w:r w:rsidRPr="009D7CFD">
        <w:rPr>
          <w:sz w:val="18"/>
          <w:szCs w:val="18"/>
        </w:rPr>
        <w:t>* Paid in USD, with exchange rate averaged as at August 2017</w:t>
      </w:r>
    </w:p>
    <w:p w14:paraId="4DA1CE8E" w14:textId="5B81D735" w:rsidR="00881CD1" w:rsidRDefault="007B3F92" w:rsidP="00D743A1">
      <w:pPr>
        <w:jc w:val="both"/>
      </w:pPr>
      <w:r>
        <w:rPr>
          <w:sz w:val="18"/>
          <w:szCs w:val="18"/>
        </w:rPr>
        <w:t xml:space="preserve">^ Includes an amounts </w:t>
      </w:r>
      <w:r w:rsidR="00554A64" w:rsidRPr="009D7CFD">
        <w:rPr>
          <w:sz w:val="18"/>
          <w:szCs w:val="18"/>
        </w:rPr>
        <w:t>provided for a midwifery education program implemented by WHO</w:t>
      </w:r>
    </w:p>
    <w:p w14:paraId="537DF4CD" w14:textId="5962D02B" w:rsidR="00C339D9" w:rsidRPr="00C339D9" w:rsidRDefault="005824A4" w:rsidP="009D7CFD">
      <w:pPr>
        <w:jc w:val="both"/>
      </w:pPr>
      <w:r>
        <w:rPr>
          <w:b/>
        </w:rPr>
        <w:t xml:space="preserve">The primary purpose of this independent evaluation is to evaluate the overall </w:t>
      </w:r>
      <w:r w:rsidR="00AA3B84">
        <w:rPr>
          <w:b/>
        </w:rPr>
        <w:t>development effectiveness</w:t>
      </w:r>
      <w:r>
        <w:rPr>
          <w:b/>
        </w:rPr>
        <w:t xml:space="preserve"> of the agencies</w:t>
      </w:r>
      <w:r w:rsidR="00C339D9">
        <w:rPr>
          <w:b/>
        </w:rPr>
        <w:t>’</w:t>
      </w:r>
      <w:r>
        <w:rPr>
          <w:b/>
        </w:rPr>
        <w:t xml:space="preserve"> operations in PNG so as to inform DFAT’s possible future support to those organisations. </w:t>
      </w:r>
      <w:r>
        <w:t xml:space="preserve">The Terms of Reference </w:t>
      </w:r>
      <w:r w:rsidR="007902DA">
        <w:t xml:space="preserve">(TORs) </w:t>
      </w:r>
      <w:r>
        <w:t xml:space="preserve">for the evaluation are at Annex 1. </w:t>
      </w:r>
      <w:r w:rsidR="007902DA">
        <w:t>Paragraph 14 of the TORs state that the evaluation should focus on</w:t>
      </w:r>
      <w:r w:rsidR="00C339D9">
        <w:t>:</w:t>
      </w:r>
      <w:r w:rsidR="00C339D9" w:rsidRPr="00C339D9">
        <w:t xml:space="preserve"> </w:t>
      </w:r>
    </w:p>
    <w:p w14:paraId="222546CC" w14:textId="77777777" w:rsidR="00C339D9" w:rsidRPr="00C339D9" w:rsidRDefault="00C339D9" w:rsidP="009D7CFD">
      <w:pPr>
        <w:numPr>
          <w:ilvl w:val="0"/>
          <w:numId w:val="9"/>
        </w:numPr>
        <w:jc w:val="both"/>
      </w:pPr>
      <w:r w:rsidRPr="00C339D9">
        <w:rPr>
          <w:b/>
        </w:rPr>
        <w:t>assessing how multilateral agencies have performed in PNG</w:t>
      </w:r>
      <w:r w:rsidRPr="00C339D9">
        <w:t xml:space="preserve">, relative to their individual mandates, roles and responsibilities. The evaluation will give first priority to assessing the development effectiveness of those programs that multilateral partners are delivering that involve direct Australian Government aid funding. However, the evaluation will, to the extent that time then permits, also provide insights into the broader development effectiveness of those multilateral agencies’ own programs in PNG.   </w:t>
      </w:r>
    </w:p>
    <w:p w14:paraId="0B19D049" w14:textId="1835738A" w:rsidR="00B1742D" w:rsidRPr="00B1742D" w:rsidRDefault="00AA3B84" w:rsidP="009D7CFD">
      <w:pPr>
        <w:numPr>
          <w:ilvl w:val="0"/>
          <w:numId w:val="9"/>
        </w:numPr>
        <w:jc w:val="both"/>
      </w:pPr>
      <w:r>
        <w:rPr>
          <w:b/>
        </w:rPr>
        <w:t>w</w:t>
      </w:r>
      <w:r w:rsidR="00C339D9" w:rsidRPr="00BD489E">
        <w:rPr>
          <w:b/>
        </w:rPr>
        <w:t>hat lessons can be learned to inform future DFAT support to multilateral partners</w:t>
      </w:r>
      <w:r w:rsidR="00C339D9" w:rsidRPr="00C339D9">
        <w:t>? How well-placed each of those multilateral organisations are to providing value-added programs for the future priority areas of DFAT’s program.”</w:t>
      </w:r>
      <w:r w:rsidR="007902DA">
        <w:t xml:space="preserve"> </w:t>
      </w:r>
    </w:p>
    <w:p w14:paraId="785841A1" w14:textId="77777777" w:rsidR="0019784D" w:rsidRDefault="00AA0177" w:rsidP="00820DED">
      <w:pPr>
        <w:pStyle w:val="Heading2"/>
      </w:pPr>
      <w:bookmarkStart w:id="6" w:name="_Toc500516165"/>
      <w:r>
        <w:t>The s</w:t>
      </w:r>
      <w:r w:rsidR="0019784D">
        <w:t xml:space="preserve">trategic </w:t>
      </w:r>
      <w:r w:rsidR="00CD0746">
        <w:t xml:space="preserve">importance </w:t>
      </w:r>
      <w:r w:rsidR="0019784D">
        <w:t xml:space="preserve">of </w:t>
      </w:r>
      <w:r>
        <w:t>multilateral development partners support to achieving improved health outcomes in PNG.</w:t>
      </w:r>
      <w:bookmarkEnd w:id="6"/>
      <w:r>
        <w:t xml:space="preserve"> </w:t>
      </w:r>
      <w:r w:rsidR="0019784D">
        <w:t xml:space="preserve"> </w:t>
      </w:r>
    </w:p>
    <w:p w14:paraId="6CDAB7C5" w14:textId="62428FCD" w:rsidR="003E5167" w:rsidRDefault="00BE2799" w:rsidP="007B53A4">
      <w:pPr>
        <w:jc w:val="both"/>
      </w:pPr>
      <w:r>
        <w:rPr>
          <w:b/>
        </w:rPr>
        <w:t>Government expenditure dominates health expenditure in PNG: h</w:t>
      </w:r>
      <w:r w:rsidR="00CD0746">
        <w:rPr>
          <w:b/>
        </w:rPr>
        <w:t xml:space="preserve">ow multilateral development partners support </w:t>
      </w:r>
      <w:r>
        <w:rPr>
          <w:b/>
        </w:rPr>
        <w:t>government expenditure is therefore a s</w:t>
      </w:r>
      <w:r w:rsidR="00CD0746">
        <w:rPr>
          <w:b/>
        </w:rPr>
        <w:t>trategically important issue</w:t>
      </w:r>
      <w:r w:rsidR="006E3E77">
        <w:rPr>
          <w:b/>
        </w:rPr>
        <w:t xml:space="preserve">. </w:t>
      </w:r>
      <w:r w:rsidR="00CD0746">
        <w:rPr>
          <w:b/>
        </w:rPr>
        <w:t xml:space="preserve"> </w:t>
      </w:r>
      <w:r>
        <w:t>Expenditure from Government of Papua New Guinea (GoPNG)</w:t>
      </w:r>
      <w:r w:rsidR="003E5167">
        <w:t>, including that provided by development partners</w:t>
      </w:r>
      <w:r w:rsidR="00AA3B84">
        <w:t>, accounts</w:t>
      </w:r>
      <w:r>
        <w:t xml:space="preserve"> for more than </w:t>
      </w:r>
      <w:r w:rsidR="002E56C4">
        <w:t>81</w:t>
      </w:r>
      <w:r w:rsidR="00403A40">
        <w:t>.3</w:t>
      </w:r>
      <w:r w:rsidR="002E56C4">
        <w:t xml:space="preserve">% </w:t>
      </w:r>
      <w:r w:rsidR="00CD0746">
        <w:t>of total health expenditure in PNG</w:t>
      </w:r>
      <w:r>
        <w:t>.</w:t>
      </w:r>
      <w:r w:rsidR="002E56C4">
        <w:t xml:space="preserve"> This is a much higher level of government </w:t>
      </w:r>
      <w:r w:rsidR="003E5167">
        <w:t xml:space="preserve">expenditure in </w:t>
      </w:r>
      <w:r w:rsidR="002E56C4">
        <w:t>the health sector than the 37% average for lower middle income</w:t>
      </w:r>
      <w:r w:rsidR="007B3D99">
        <w:rPr>
          <w:rStyle w:val="FootnoteReference"/>
        </w:rPr>
        <w:footnoteReference w:id="4"/>
      </w:r>
      <w:r w:rsidR="00AA3B84">
        <w:t xml:space="preserve"> </w:t>
      </w:r>
      <w:r w:rsidR="002E56C4">
        <w:t xml:space="preserve">countries globally </w:t>
      </w:r>
      <w:r w:rsidR="002E56C4">
        <w:fldChar w:fldCharType="begin"/>
      </w:r>
      <w:r w:rsidR="002E56C4">
        <w:instrText xml:space="preserve"> ADDIN EN.CITE &lt;EndNote&gt;&lt;Cite&gt;&lt;Author&gt;The World Bank&lt;/Author&gt;&lt;Year&gt;2017&lt;/Year&gt;&lt;RecNum&gt;1969&lt;/RecNum&gt;&lt;DisplayText&gt;(1)&lt;/DisplayText&gt;&lt;record&gt;&lt;rec-number&gt;1969&lt;/rec-number&gt;&lt;foreign-keys&gt;&lt;key app="EN" db-id="ps2prpddsfvvpjep2f9pt2xmrxfzr5p0xvv0" timestamp="1495950889"&gt;1969&lt;/key&gt;&lt;/foreign-keys&gt;&lt;ref-type name="Web Page"&gt;12&lt;/ref-type&gt;&lt;contributors&gt;&lt;authors&gt;&lt;author&gt;The World Bank,&lt;/author&gt;&lt;/authors&gt;&lt;/contributors&gt;&lt;titles&gt;&lt;title&gt;World Development Indicators&lt;/title&gt;&lt;/titles&gt;&lt;number&gt;20 April 2017&lt;/number&gt;&lt;dates&gt;&lt;year&gt;2017&lt;/year&gt;&lt;/dates&gt;&lt;pub-location&gt;Washington DC&lt;/pub-location&gt;&lt;urls&gt;&lt;related-urls&gt;&lt;url&gt;http://databank.worldbank.org/data/reports.aspx?source=2&amp;amp;series=SH.XPD.PUBL&amp;amp;country=&lt;/url&gt;&lt;/related-urls&gt;&lt;/urls&gt;&lt;/record&gt;&lt;/Cite&gt;&lt;/EndNote&gt;</w:instrText>
      </w:r>
      <w:r w:rsidR="002E56C4">
        <w:fldChar w:fldCharType="separate"/>
      </w:r>
      <w:r w:rsidR="002E56C4">
        <w:rPr>
          <w:noProof/>
        </w:rPr>
        <w:t>(1)</w:t>
      </w:r>
      <w:r w:rsidR="002E56C4">
        <w:fldChar w:fldCharType="end"/>
      </w:r>
      <w:r w:rsidR="002E56C4">
        <w:t>.</w:t>
      </w:r>
      <w:r>
        <w:t xml:space="preserve"> </w:t>
      </w:r>
      <w:r w:rsidR="003E5167">
        <w:t xml:space="preserve">But while GoPNG expenditure dominates health expenditure, the actual </w:t>
      </w:r>
      <w:r>
        <w:t xml:space="preserve">levels of health expenditure per capita in PNG are significantly less than the average for lower middle income countries globally: see Chart 1. </w:t>
      </w:r>
      <w:r w:rsidR="00561AD0">
        <w:t xml:space="preserve">It therefore follows that the </w:t>
      </w:r>
      <w:r w:rsidR="00DB794E">
        <w:t xml:space="preserve">extent to which multilateral partners can support and leverage </w:t>
      </w:r>
      <w:r w:rsidR="003E5167">
        <w:t xml:space="preserve">both </w:t>
      </w:r>
      <w:r w:rsidR="00561AD0">
        <w:t xml:space="preserve">the quantity </w:t>
      </w:r>
      <w:r w:rsidR="002E56C4">
        <w:t xml:space="preserve">- </w:t>
      </w:r>
      <w:r w:rsidR="00561AD0">
        <w:t xml:space="preserve">and </w:t>
      </w:r>
      <w:r w:rsidR="003E5167">
        <w:t xml:space="preserve">the </w:t>
      </w:r>
      <w:r w:rsidR="00561AD0">
        <w:t xml:space="preserve">quality </w:t>
      </w:r>
      <w:r w:rsidR="003E5167">
        <w:t xml:space="preserve">(including effectiveness and equity) </w:t>
      </w:r>
      <w:r w:rsidR="002E56C4">
        <w:t xml:space="preserve">- </w:t>
      </w:r>
      <w:r w:rsidR="00561AD0">
        <w:t xml:space="preserve">of </w:t>
      </w:r>
      <w:r w:rsidR="00DB794E">
        <w:t>GoPNG’s own expenditure</w:t>
      </w:r>
      <w:r w:rsidR="003E5167">
        <w:t xml:space="preserve"> </w:t>
      </w:r>
      <w:r w:rsidR="00DB794E">
        <w:t>will make a material difference to health outcomes in PNG</w:t>
      </w:r>
      <w:r w:rsidR="005E06AE">
        <w:t xml:space="preserve">. </w:t>
      </w:r>
    </w:p>
    <w:p w14:paraId="1DC8EB31" w14:textId="77777777" w:rsidR="003E5167" w:rsidRPr="00D364A1" w:rsidRDefault="003E5167" w:rsidP="003E5167">
      <w:pPr>
        <w:jc w:val="center"/>
        <w:rPr>
          <w:b/>
        </w:rPr>
      </w:pPr>
      <w:r w:rsidRPr="00D364A1">
        <w:rPr>
          <w:b/>
        </w:rPr>
        <w:t>Chart 1</w:t>
      </w:r>
    </w:p>
    <w:p w14:paraId="3FF37C8F" w14:textId="77777777" w:rsidR="003E5167" w:rsidRPr="00D364A1" w:rsidRDefault="003E5167" w:rsidP="003E5167">
      <w:pPr>
        <w:jc w:val="center"/>
        <w:rPr>
          <w:b/>
        </w:rPr>
      </w:pPr>
      <w:r w:rsidRPr="00D364A1">
        <w:rPr>
          <w:b/>
        </w:rPr>
        <w:t>Health expenditure per capita is lower in PNG than comparable lower-middle income countries globally</w:t>
      </w:r>
    </w:p>
    <w:p w14:paraId="7AFE57E8" w14:textId="77777777" w:rsidR="003E5167" w:rsidRPr="003E5167" w:rsidRDefault="003E5167" w:rsidP="003E5167">
      <w:pPr>
        <w:jc w:val="center"/>
        <w:rPr>
          <w:i/>
        </w:rPr>
      </w:pPr>
      <w:r>
        <w:t xml:space="preserve">Source: World Bank </w:t>
      </w:r>
      <w:r>
        <w:rPr>
          <w:i/>
        </w:rPr>
        <w:t xml:space="preserve">World Development Indicators </w:t>
      </w:r>
      <w:r>
        <w:rPr>
          <w:i/>
        </w:rPr>
        <w:fldChar w:fldCharType="begin"/>
      </w:r>
      <w:r>
        <w:rPr>
          <w:i/>
        </w:rPr>
        <w:instrText xml:space="preserve"> ADDIN EN.CITE &lt;EndNote&gt;&lt;Cite&gt;&lt;Author&gt;The World Bank&lt;/Author&gt;&lt;Year&gt;2017&lt;/Year&gt;&lt;RecNum&gt;1969&lt;/RecNum&gt;&lt;DisplayText&gt;(1)&lt;/DisplayText&gt;&lt;record&gt;&lt;rec-number&gt;1969&lt;/rec-number&gt;&lt;foreign-keys&gt;&lt;key app="EN" db-id="ps2prpddsfvvpjep2f9pt2xmrxfzr5p0xvv0" timestamp="1495950889"&gt;1969&lt;/key&gt;&lt;/foreign-keys&gt;&lt;ref-type name="Web Page"&gt;12&lt;/ref-type&gt;&lt;contributors&gt;&lt;authors&gt;&lt;author&gt;The World Bank,&lt;/author&gt;&lt;/authors&gt;&lt;/contributors&gt;&lt;titles&gt;&lt;title&gt;World Development Indicators&lt;/title&gt;&lt;/titles&gt;&lt;number&gt;20 April 2017&lt;/number&gt;&lt;dates&gt;&lt;year&gt;2017&lt;/year&gt;&lt;/dates&gt;&lt;pub-location&gt;Washington DC&lt;/pub-location&gt;&lt;urls&gt;&lt;related-urls&gt;&lt;url&gt;http://databank.worldbank.org/data/reports.aspx?source=2&amp;amp;series=SH.XPD.PUBL&amp;amp;country=&lt;/url&gt;&lt;/related-urls&gt;&lt;/urls&gt;&lt;/record&gt;&lt;/Cite&gt;&lt;/EndNote&gt;</w:instrText>
      </w:r>
      <w:r>
        <w:rPr>
          <w:i/>
        </w:rPr>
        <w:fldChar w:fldCharType="separate"/>
      </w:r>
      <w:r>
        <w:rPr>
          <w:i/>
          <w:noProof/>
        </w:rPr>
        <w:t>(1)</w:t>
      </w:r>
      <w:r>
        <w:rPr>
          <w:i/>
        </w:rPr>
        <w:fldChar w:fldCharType="end"/>
      </w:r>
    </w:p>
    <w:p w14:paraId="0A7F56F2" w14:textId="77777777" w:rsidR="003E5167" w:rsidRDefault="003E5167" w:rsidP="007B53A4">
      <w:pPr>
        <w:jc w:val="both"/>
      </w:pPr>
    </w:p>
    <w:p w14:paraId="52373889" w14:textId="77777777" w:rsidR="003E5167" w:rsidRDefault="003E5167" w:rsidP="003E5167">
      <w:pPr>
        <w:jc w:val="center"/>
      </w:pPr>
      <w:r>
        <w:rPr>
          <w:noProof/>
          <w:lang w:eastAsia="en-AU"/>
        </w:rPr>
        <w:drawing>
          <wp:inline distT="0" distB="0" distL="0" distR="0" wp14:anchorId="40683D03" wp14:editId="79F978A0">
            <wp:extent cx="4572000" cy="2743200"/>
            <wp:effectExtent l="0" t="0" r="0" b="0"/>
            <wp:docPr id="1" name="Chart 1">
              <a:extLst xmlns:a="http://schemas.openxmlformats.org/drawingml/2006/main">
                <a:ext uri="{FF2B5EF4-FFF2-40B4-BE49-F238E27FC236}">
                  <a16:creationId xmlns:a16="http://schemas.microsoft.com/office/drawing/2014/main" id="{F8A7B1F4-5E79-4617-8B53-4D4CD3022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B80C992" w14:textId="1B8C0025" w:rsidR="006E3E77" w:rsidRDefault="003E5167" w:rsidP="007B53A4">
      <w:pPr>
        <w:jc w:val="both"/>
      </w:pPr>
      <w:r w:rsidRPr="003E5167">
        <w:rPr>
          <w:b/>
        </w:rPr>
        <w:t>Despite progress in some areas, PNG faces significant public health challenges that require government attention</w:t>
      </w:r>
      <w:r>
        <w:t>. P</w:t>
      </w:r>
      <w:r w:rsidR="00CD0746">
        <w:t xml:space="preserve">NG continues to face several important health challenges. </w:t>
      </w:r>
      <w:r w:rsidR="006E3E77">
        <w:fldChar w:fldCharType="begin">
          <w:fldData xml:space="preserve">PEVuZE5vdGU+PENpdGU+PEF1dGhvcj5BaWE8L0F1dGhvcj48WWVhcj4yMDE2PC9ZZWFyPjxSZWNO
dW0+MjMwNTwvUmVjTnVtPjxEaXNwbGF5VGV4dD4oMi0xMSk8L0Rpc3BsYXlUZXh0PjxyZWNvcmQ+
PHJlYy1udW1iZXI+MjMwNTwvcmVjLW51bWJlcj48Zm9yZWlnbi1rZXlzPjxrZXkgYXBwPSJFTiIg
ZGItaWQ9InBzMnBycGRkc2Z2dnBqZXAyZjlwdDJ4bXJ4ZnpyNXAweHZ2MCIgdGltZXN0YW1wPSIx
NTAwNzgwODQzIj4yMzA1PC9rZXk+PC9mb3JlaWduLWtleXM+PHJlZi10eXBlIG5hbWU9IkpvdXJu
YWwgQXJ0aWNsZSI+MTc8L3JlZi10eXBlPjxjb250cmlidXRvcnM+PGF1dGhvcnM+PGF1dGhvcj5B
aWEsIFBhdWw8L2F1dGhvcj48YXV0aG9yPkthbCwgTWFyZ2FyZXQ8L2F1dGhvcj48YXV0aG9yPkxh
dnUsIEV2ZWx5bjwvYXV0aG9yPjxhdXRob3I+Sm9obiwgTHVjeSBOPC9hdXRob3I+PGF1dGhvcj5K
b2huc29uLCBLYXJlbjwvYXV0aG9yPjxhdXRob3I+Q291bHRlciwgQ2hyaXM8L2F1dGhvcj48YXV0
aG9yPkVyc2hvdmEsIEp1bGlhPC9hdXRob3I+PGF1dGhvcj5Ub3NhcywgT2xnYTwvYXV0aG9yPjxh
dXRob3I+Wmlnbm9sLCBNYXR0ZW88L2F1dGhvcj48YXV0aG9yPkFobWFkb3ZhLCBTaGFsYWxhPC9h
dXRob3I+PC9hdXRob3JzPjwvY29udHJpYnV0b3JzPjx0aXRsZXM+PHRpdGxlPlRoZSBidXJkZW4g
b2YgZHJ1Zy1yZXNpc3RhbnQgdHViZXJjdWxvc2lzIGluIFBhcHVhIE5ldyBHdWluZWE6IHJlc3Vs
dHMgb2YgYSBsYXJnZSBwb3B1bGF0aW9uLWJhc2VkIHN1cnZleTwvdGl0bGU+PHNlY29uZGFyeS10
aXRsZT5QbG9TIG9uZTwvc2Vjb25kYXJ5LXRpdGxlPjwvdGl0bGVzPjxwZXJpb2RpY2FsPjxmdWxs
LXRpdGxlPlBMb1MgT05FPC9mdWxsLXRpdGxlPjwvcGVyaW9kaWNhbD48cGFnZXM+ZTAxNDk4MDY8
L3BhZ2VzPjx2b2x1bWU+MTE8L3ZvbHVtZT48bnVtYmVyPjM8L251bWJlcj48ZGF0ZXM+PHllYXI+
MjAxNjwveWVhcj48L2RhdGVzPjxpc2JuPjE5MzItNjIwMzwvaXNibj48dXJscz48L3VybHM+PC9y
ZWNvcmQ+PC9DaXRlPjxDaXRlPjxBdXRob3I+QXU8L0F1dGhvcj48WWVhcj4yMDE0PC9ZZWFyPjxS
ZWNOdW0+MjM2NzwvUmVjTnVtPjxyZWNvcmQ+PHJlYy1udW1iZXI+MjM2NzwvcmVjLW51bWJlcj48
Zm9yZWlnbi1rZXlzPjxrZXkgYXBwPSJFTiIgZGItaWQ9InBzMnBycGRkc2Z2dnBqZXAyZjlwdDJ4
bXJ4ZnpyNXAweHZ2MCIgdGltZXN0YW1wPSIxNTAxOTE3MzU0Ij4yMzY3PC9rZXk+PC9mb3JlaWdu
LWtleXM+PHJlZi10eXBlIG5hbWU9IkpvdXJuYWwgQXJ0aWNsZSI+MTc8L3JlZi10eXBlPjxjb250
cmlidXRvcnM+PGF1dGhvcnM+PGF1dGhvcj5BdSwgTmljb2xlPC9hdXRob3I+PGF1dGhvcj5Ib2xs
aW5nc3dvcnRoLCBCcnVjZTwvYXV0aG9yPjxhdXRob3I+U3BpbmtzLCBKZWFuPC9hdXRob3I+PC9h
dXRob3JzPjwvY29udHJpYnV0b3JzPjx0aXRsZXM+PHRpdGxlPk1lYXN1cmluZyB0aGUgZWZmaWNp
ZW5jeSBvZiBoZWFsdGggc2VydmljZXMgaW4gbG93ZXLigJBpbmNvbWUgY291bnRyaWVzOiBUaGUg
Y2FzZSBvZiBQYXB1YSBOZXcgR3VpbmVhPC90aXRsZT48c2Vjb25kYXJ5LXRpdGxlPkRldmVsb3Bt
ZW50IFBvbGljeSBSZXZpZXc8L3NlY29uZGFyeS10aXRsZT48L3RpdGxlcz48cGVyaW9kaWNhbD48
ZnVsbC10aXRsZT5EZXZlbG9wbWVudCBwb2xpY3kgcmV2aWV3PC9mdWxsLXRpdGxlPjwvcGVyaW9k
aWNhbD48cGFnZXM+MjU5LTI3MjwvcGFnZXM+PHZvbHVtZT4zMjwvdm9sdW1lPjxudW1iZXI+Mjwv
bnVtYmVyPjxkYXRlcz48eWVhcj4yMDE0PC95ZWFyPjwvZGF0ZXM+PGlzYm4+MTQ2Ny03Njc5PC9p
c2JuPjx1cmxzPjwvdXJscz48L3JlY29yZD48L0NpdGU+PENpdGU+PEF1dGhvcj5HYXJuZXI8L0F1
dGhvcj48WWVhcj4xOTkwPC9ZZWFyPjxSZWNOdW0+MjMxMzwvUmVjTnVtPjxyZWNvcmQ+PHJlYy1u
dW1iZXI+MjMxMzwvcmVjLW51bWJlcj48Zm9yZWlnbi1rZXlzPjxrZXkgYXBwPSJFTiIgZGItaWQ9
InBzMnBycGRkc2Z2dnBqZXAyZjlwdDJ4bXJ4ZnpyNXAweHZ2MCIgdGltZXN0YW1wPSIxNTAxMDQx
NjU2Ij4yMzEzPC9rZXk+PC9mb3JlaWduLWtleXM+PHJlZi10eXBlIG5hbWU9IkpvdXJuYWwgQXJ0
aWNsZSI+MTc8L3JlZi10eXBlPjxjb250cmlidXRvcnM+PGF1dGhvcnM+PGF1dGhvcj5HYXJuZXIs
IFBhdWw8L2F1dGhvcj48YXV0aG9yPlRob21hc29uLCBKYW5lPC9hdXRob3I+PGF1dGhvcj5Eb25h
bGRzb24sIERheWw8L2F1dGhvcj48L2F1dGhvcnM+PC9jb250cmlidXRvcnM+PHRpdGxlcz48dGl0
bGU+UXVhbGl0eSBhc3Nlc3NtZW50IG9mIGhlYWx0aCBmYWNpbGl0aWVzIGluIHJ1cmFsIFBhcHVh
IE5ldyBHdWluZWE8L3RpdGxlPjxzZWNvbmRhcnktdGl0bGU+SGVhbHRoIHBvbGljeSBhbmQgcGxh
bm5pbmc8L3NlY29uZGFyeS10aXRsZT48L3RpdGxlcz48cGVyaW9kaWNhbD48ZnVsbC10aXRsZT5I
ZWFsdGggUG9saWN5IGFuZCBQbGFubmluZzwvZnVsbC10aXRsZT48L3BlcmlvZGljYWw+PHBhZ2Vz
PjQ5LTU5PC9wYWdlcz48dm9sdW1lPjU8L3ZvbHVtZT48bnVtYmVyPjE8L251bWJlcj48ZGF0ZXM+
PHllYXI+MTk5MDwveWVhcj48L2RhdGVzPjxpc2JuPjE0NjAtMjIzNzwvaXNibj48dXJscz48L3Vy
bHM+PC9yZWNvcmQ+PC9DaXRlPjxDaXRlPjxBdXRob3I+SGV0emVsPC9BdXRob3I+PFllYXI+MjAx
NDwvWWVhcj48UmVjTnVtPjIzMTY8L1JlY051bT48cmVjb3JkPjxyZWMtbnVtYmVyPjIzMTY8L3Jl
Yy1udW1iZXI+PGZvcmVpZ24ta2V5cz48a2V5IGFwcD0iRU4iIGRiLWlkPSJwczJwcnBkZHNmdnZw
amVwMmY5cHQyeG1yeGZ6cjVwMHh2djAiIHRpbWVzdGFtcD0iMTUwMTA0MTg3MiI+MjMxNjwva2V5
PjwvZm9yZWlnbi1rZXlzPjxyZWYtdHlwZSBuYW1lPSJKb3VybmFsIEFydGljbGUiPjE3PC9yZWYt
dHlwZT48Y29udHJpYnV0b3JzPjxhdXRob3JzPjxhdXRob3I+SGV0emVsLCBNYW51ZWwgVzwvYXV0
aG9yPjxhdXRob3I+UGFnZS1TaGFycCwgTWFkaHU8L2F1dGhvcj48YXV0aG9yPkJhbGEsIE5hbmN5
PC9hdXRob3I+PGF1dGhvcj5QdWxmb3JkLCBKdXN0aW48L2F1dGhvcj48YXV0aG9yPkJldHVlbGEs
IElub25pPC9hdXRob3I+PGF1dGhvcj5EYXZpcywgVGltb3RoeSBNRTwvYXV0aG9yPjxhdXRob3I+
TGF2dSwgRXZlbHluIEs8L2F1dGhvcj48L2F1dGhvcnM+PC9jb250cmlidXRvcnM+PHRpdGxlcz48
dGl0bGU+UXVhbGl0eSBvZiBhbnRpbWFsYXJpYWwgZHJ1Z3MgYW5kIGFudGliaW90aWNzIGluIFBh
cHVhIE5ldyBHdWluZWE6IGEgc3VydmV5IG9mIHRoZSBoZWFsdGggZmFjaWxpdHkgc3VwcGx5IGNo
YWluPC90aXRsZT48c2Vjb25kYXJ5LXRpdGxlPlBsb1Mgb25lPC9zZWNvbmRhcnktdGl0bGU+PC90
aXRsZXM+PHBlcmlvZGljYWw+PGZ1bGwtdGl0bGU+UExvUyBPTkU8L2Z1bGwtdGl0bGU+PC9wZXJp
b2RpY2FsPjxwYWdlcz5lOTY4MTA8L3BhZ2VzPjx2b2x1bWU+OTwvdm9sdW1lPjxudW1iZXI+NTwv
bnVtYmVyPjxkYXRlcz48eWVhcj4yMDE0PC95ZWFyPjwvZGF0ZXM+PGlzYm4+MTkzMi02MjAzPC9p
c2JuPjx1cmxzPjwvdXJscz48L3JlY29yZD48L0NpdGU+PENpdGU+PEF1dGhvcj5MYW1wcmVsbDwv
QXV0aG9yPjxZZWFyPjIwMTU8L1llYXI+PFJlY051bT4yMzE1PC9SZWNOdW0+PHJlY29yZD48cmVj
LW51bWJlcj4yMzE1PC9yZWMtbnVtYmVyPjxmb3JlaWduLWtleXM+PGtleSBhcHA9IkVOIiBkYi1p
ZD0icHMycHJwZGRzZnZ2cGplcDJmOXB0MnhtcnhmenI1cDB4dnYwIiB0aW1lc3RhbXA9IjE1MDEw
NDE4MzEiPjIzMTU8L2tleT48L2ZvcmVpZ24ta2V5cz48cmVmLXR5cGUgbmFtZT0iSm91cm5hbCBB
cnRpY2xlIj4xNzwvcmVmLXR5cGU+PGNvbnRyaWJ1dG9ycz48YXV0aG9ycz48YXV0aG9yPkxhbXBy
ZWxsLCBHaW5hPC9hdXRob3I+PGF1dGhvcj5HcmVlbmZpZWxkLCBEYXZpZDwvYXV0aG9yPjxhdXRo
b3I+QnJhaXRod2FpdGUsIEplZmZyZXk8L2F1dGhvcj48L2F1dGhvcnM+PC9jb250cmlidXRvcnM+
PHRpdGxlcz48dGl0bGU+VGhlIHBhcmFkb3hlcyBvZiBnZW5kZXIgbWFpbnN0cmVhbWluZyBpbiBk
ZXZlbG9waW5nIGNvdW50cmllczogVGhlIGNhc2Ugb2YgaGVhbHRoIGNhcmUgaW4gUGFwdWEgTmV3
IEd1aW5lYTwvdGl0bGU+PHNlY29uZGFyeS10aXRsZT5HbG9iYWwgcHVibGljIGhlYWx0aDwvc2Vj
b25kYXJ5LXRpdGxlPjwvdGl0bGVzPjxwZXJpb2RpY2FsPjxmdWxsLXRpdGxlPkdsb2JhbCBwdWJs
aWMgaGVhbHRoPC9mdWxsLXRpdGxlPjwvcGVyaW9kaWNhbD48cGFnZXM+NDEtNTQ8L3BhZ2VzPjx2
b2x1bWU+MTA8L3ZvbHVtZT48bnVtYmVyPjE8L251bWJlcj48ZGF0ZXM+PHllYXI+MjAxNTwveWVh
cj48L2RhdGVzPjxpc2JuPjE3NDQtMTY5MjwvaXNibj48dXJscz48L3VybHM+PC9yZWNvcmQ+PC9D
aXRlPjxDaXRlPjxBdXRob3I+THVrZXI8L0F1dGhvcj48WWVhcj4yMDEyPC9ZZWFyPjxSZWNOdW0+
MjMxMTwvUmVjTnVtPjxyZWNvcmQ+PHJlYy1udW1iZXI+MjMxMTwvcmVjLW51bWJlcj48Zm9yZWln
bi1rZXlzPjxrZXkgYXBwPSJFTiIgZGItaWQ9InBzMnBycGRkc2Z2dnBqZXAyZjlwdDJ4bXJ4Znpy
NXAweHZ2MCIgdGltZXN0YW1wPSIxNTAxMDQxNDc3Ij4yMzExPC9rZXk+PC9mb3JlaWduLWtleXM+
PHJlZi10eXBlIG5hbWU9IkpvdXJuYWwgQXJ0aWNsZSI+MTc8L3JlZi10eXBlPjxjb250cmlidXRv
cnM+PGF1dGhvcnM+PGF1dGhvcj5MdWtlciwgVmlja2k8L2F1dGhvcj48L2F1dGhvcnM+PC9jb250
cmlidXRvcnM+PHRpdGxlcz48dGl0bGU+VGhlIGRvdWJsZSBkaXNlYXNlIGJ1cmRlbiBpbiBQYXB1
YSBOZXcgR3VpbmVhPC90aXRsZT48c2Vjb25kYXJ5LXRpdGxlPkhlYWx0aCBUcmFuc2l0aW9ucyBh
bmQgdGhlIERvdWJsZSBEaXNlYXNlIEJ1cmRlbiBpbiBBc2lhIGFuZCB0aGUgUGFjaWZpYzogSGlz
dG9yaWVzIG9mIFJlc3BvbnNlcyB0byBOb24tQ29tbXVuaWNhYmxlIGFuZCBDb21tdW5pY2FibGUg
RGlzZWFzZXM8L3NlY29uZGFyeS10aXRsZT48L3RpdGxlcz48cGVyaW9kaWNhbD48ZnVsbC10aXRs
ZT5IZWFsdGggVHJhbnNpdGlvbnMgYW5kIHRoZSBEb3VibGUgRGlzZWFzZSBCdXJkZW4gaW4gQXNp
YSBhbmQgdGhlIFBhY2lmaWM6IEhpc3RvcmllcyBvZiBSZXNwb25zZXMgdG8gTm9uLUNvbW11bmlj
YWJsZSBhbmQgQ29tbXVuaWNhYmxlIERpc2Vhc2VzPC9mdWxsLXRpdGxlPjwvcGVyaW9kaWNhbD48
cGFnZXM+MjUyPC9wYWdlcz48ZGF0ZXM+PHllYXI+MjAxMjwveWVhcj48L2RhdGVzPjxpc2JuPjEx
MzYyMTE2ODM8L2lzYm4+PHVybHM+PC91cmxzPjwvcmVjb3JkPjwvQ2l0ZT48Q2l0ZT48QXV0aG9y
PlJvZHJpZ3Vlei1GZXJuYW5kZXo8L0F1dGhvcj48WWVhcj4yMDE2PC9ZZWFyPjxSZWNOdW0+MjI5
ODwvUmVjTnVtPjxyZWNvcmQ+PHJlYy1udW1iZXI+MjI5ODwvcmVjLW51bWJlcj48Zm9yZWlnbi1r
ZXlzPjxrZXkgYXBwPSJFTiIgZGItaWQ9InBzMnBycGRkc2Z2dnBqZXAyZjlwdDJ4bXJ4ZnpyNXAw
eHZ2MCIgdGltZXN0YW1wPSIxNTAwNzA5MjQwIj4yMjk4PC9rZXk+PC9mb3JlaWduLWtleXM+PHJl
Zi10eXBlIG5hbWU9IkpvdXJuYWwgQXJ0aWNsZSI+MTc8L3JlZi10eXBlPjxjb250cmlidXRvcnM+
PGF1dGhvcnM+PGF1dGhvcj5Sb2RyaWd1ZXotRmVybmFuZGV6LCBSb2RyaWdvPC9hdXRob3I+PGF1
dGhvcj5OZywgTmF3aTwvYXV0aG9yPjxhdXRob3I+U3VzaWxvLCBEd2lkam88L2F1dGhvcj48YXV0
aG9yPlByYXdpcmEsIEpvaG48L2F1dGhvcj48YXV0aG9yPkJhbmdzLCBNaWNoYWVsIEo8L2F1dGhv
cj48YXV0aG9yPkFtaXlhLCBSYWNoZWwgTTwvYXV0aG9yPjwvYXV0aG9ycz48L2NvbnRyaWJ1dG9y
cz48dGl0bGVzPjx0aXRsZT5UaGUgZG91YmxlIGJ1cmRlbiBvZiBkaXNlYXNlIGFtb25nIG1pbmlu
ZyB3b3JrZXJzIGluIFBhcHVhLCBJbmRvbmVzaWE6IGF0IHRoZSBjcm9zc3JvYWRzIGJldHdlZW4g
T2xkIGFuZCBOZXcgaGVhbHRoIHBhcmFkaWdtczwvdGl0bGU+PHNlY29uZGFyeS10aXRsZT5CTUMg
cHVibGljIGhlYWx0aDwvc2Vjb25kYXJ5LXRpdGxlPjwvdGl0bGVzPjxwZXJpb2RpY2FsPjxmdWxs
LXRpdGxlPkJNQyBQdWJsaWMgSGVhbHRoPC9mdWxsLXRpdGxlPjwvcGVyaW9kaWNhbD48cGFnZXM+
OTUxPC9wYWdlcz48dm9sdW1lPjE2PC92b2x1bWU+PG51bWJlcj4xPC9udW1iZXI+PGRhdGVzPjx5
ZWFyPjIwMTY8L3llYXI+PC9kYXRlcz48aXNibj4xNDcxLTI0NTg8L2lzYm4+PHVybHM+PC91cmxz
PjwvcmVjb3JkPjwvQ2l0ZT48Q2l0ZT48QXV0aG9yPlJ1bGU8L0F1dGhvcj48WWVhcj4yMDEyPC9Z
ZWFyPjxSZWNOdW0+MjEzMjwvUmVjTnVtPjxyZWNvcmQ+PHJlYy1udW1iZXI+MjEzMjwvcmVjLW51
bWJlcj48Zm9yZWlnbi1rZXlzPjxrZXkgYXBwPSJFTiIgZGItaWQ9InBzMnBycGRkc2Z2dnBqZXAy
ZjlwdDJ4bXJ4ZnpyNXAweHZ2MCIgdGltZXN0YW1wPSIxNDk5NDg2NDQzIj4yMTMyPC9rZXk+PC9m
b3JlaWduLWtleXM+PHJlZi10eXBlIG5hbWU9IkpvdXJuYWwgQXJ0aWNsZSI+MTc8L3JlZi10eXBl
Pjxjb250cmlidXRvcnM+PGF1dGhvcnM+PGF1dGhvcj5SdWxlLCBKb2huPC9hdXRob3I+PGF1dGhv
cj5Xb3J0aCwgSGVhdGhlcjwvYXV0aG9yPjxhdXRob3I+Um9iZXJ0cywgR3JhaGFtPC9hdXRob3I+
PGF1dGhvcj5UYXlsb3IsIFJpY2hhcmQ8L2F1dGhvcj48L2F1dGhvcnM+PC9jb250cmlidXRvcnM+
PHRpdGxlcz48dGl0bGU+SHVtYW4gcmVzb3VyY2UgY2hhbGxlbmdlcyBpbiBzY2FsaW5nIHVwIHRo
ZSByZXNwb25zZSB0byBISVYgaW4gUGFwdWEgTmV3IEd1aW5lYTwvdGl0bGU+PHNlY29uZGFyeS10
aXRsZT5XZXN0ZXJuIFBhY2lmaWMgU3VydmVpbGxhbmNlIGFuZCBSZXNwb25zZSBKb3VybmFsOiBX
UFNBUjwvc2Vjb25kYXJ5LXRpdGxlPjwvdGl0bGVzPjxwZXJpb2RpY2FsPjxmdWxsLXRpdGxlPldl
c3Rlcm4gUGFjaWZpYyBTdXJ2ZWlsbGFuY2UgYW5kIFJlc3BvbnNlIEpvdXJuYWw6IFdQU0FSPC9m
dWxsLXRpdGxlPjwvcGVyaW9kaWNhbD48cGFnZXM+MTU8L3BhZ2VzPjx2b2x1bWU+Mzwvdm9sdW1l
PjxudW1iZXI+MzwvbnVtYmVyPjxkYXRlcz48eWVhcj4yMDEyPC95ZWFyPjwvZGF0ZXM+PHVybHM+
PC91cmxzPjwvcmVjb3JkPjwvQ2l0ZT48Q2l0ZT48QXV0aG9yPkhvd2VzPC9BdXRob3I+PFllYXI+
MjAxNDwvWWVhcj48UmVjTnVtPjE4MTc8L1JlY051bT48cmVjb3JkPjxyZWMtbnVtYmVyPjE4MTc8
L3JlYy1udW1iZXI+PGZvcmVpZ24ta2V5cz48a2V5IGFwcD0iRU4iIGRiLWlkPSJwczJwcnBkZHNm
dnZwamVwMmY5cHQyeG1yeGZ6cjVwMHh2djAiIHRpbWVzdGFtcD0iMTQ4MzY1OTkxMSI+MTgxNzwv
a2V5PjwvZm9yZWlnbi1rZXlzPjxyZWYtdHlwZSBuYW1lPSJSZXBvcnQiPjI3PC9yZWYtdHlwZT48
Y29udHJpYnV0b3JzPjxhdXRob3JzPjxhdXRob3I+SG93ZXMsIFN0ZXBoZW48L2F1dGhvcj48YXV0
aG9yPk1ha28sIEFuZHJldyBBbnRvbjwvYXV0aG9yPjxhdXRob3I+U3dhbiwgQW50aG9ueTwvYXV0
aG9yPjxhdXRob3I+V2FsdG9uLCBHcmFudDwvYXV0aG9yPjxhdXRob3I+V2Vic3RlciwgVGhvbWFz
PC9hdXRob3I+PGF1dGhvcj5XaWx0c2hpcmUsIENvbGluPC9hdXRob3I+PC9hdXRob3JzPjwvY29u
dHJpYnV0b3JzPjx0aXRsZXM+PHRpdGxlPkEgTG9zdCBEZWNhZGU/OiBTZXJ2aWNlIERlbGl2ZXJ5
IGFuZCBSZWZvcm1zIGluIFBhcHVhIE5ldyBHdWluZWEgMjAwMi0yMDEyPC90aXRsZT48L3RpdGxl
cz48ZGF0ZXM+PHllYXI+MjAxNDwveWVhcj48L2RhdGVzPjxwdWItbG9jYXRpb24+UG9ydCBNb3Jl
c2J5PC9wdWItbG9jYXRpb24+PHB1Ymxpc2hlcj5UaGUgTmF0aW9uYWwgUmVzZWFyY2ggSW5zdGl0
dXRlIG9mIFBhcHVhIE5ldyBHdWluZWEgYW5kIHRoZSBEZXZlbG9wbWVudCBQb2xpY3kgQ2VudHJl
LCBDYW5iZXJyYTwvcHVibGlzaGVyPjx1cmxzPjwvdXJscz48L3JlY29yZD48L0NpdGU+PENpdGU+
PEF1dGhvcj5Gb3g8L0F1dGhvcj48WWVhcj4yMDE2PC9ZZWFyPjxSZWNOdW0+MTgyMzwvUmVjTnVt
PjxyZWNvcmQ+PHJlYy1udW1iZXI+MTgyMzwvcmVjLW51bWJlcj48Zm9yZWlnbi1rZXlzPjxrZXkg
YXBwPSJFTiIgZGItaWQ9InBzMnBycGRkc2Z2dnBqZXAyZjlwdDJ4bXJ4ZnpyNXAweHZ2MCIgdGlt
ZXN0YW1wPSIxNDgzNjgwMTU1Ij4xODIzPC9rZXk+PC9mb3JlaWduLWtleXM+PHJlZi10eXBlIG5h
bWU9IldlYiBQYWdlIj4xMjwvcmVmLXR5cGU+PGNvbnRyaWJ1dG9ycz48YXV0aG9ycz48YXV0aG9y
PkZveCwgUjwvYXV0aG9yPjxhdXRob3I+SG93ZXMsIFM8L2F1dGhvcj48L2F1dGhvcnM+PHNlY29u
ZGFyeS1hdXRob3JzPjxhdXRob3I+RGV2ZWxvcG1lbnQgUG9saWN5IENlbnRyZTwvYXV0aG9yPjwv
c2Vjb25kYXJ5LWF1dGhvcnM+PC9jb250cmlidXRvcnM+PHRpdGxlcz48dGl0bGU+UE5HIHJlYWwg
cmV2ZW51ZSBiYWNrIHRvIDIwMDYgbGV2ZWxzPC90aXRsZT48L3RpdGxlcz48ZGF0ZXM+PHllYXI+
MjAxNjwveWVhcj48L2RhdGVzPjxwdWItbG9jYXRpb24+Q2FuYmVycmE8L3B1Yi1sb2NhdGlvbj48
dXJscz48cmVsYXRlZC11cmxzPjx1cmw+aHR0cDovL2RldnBvbGljeS5vcmcvcG5nLXJlYWwtcmV2
ZW51ZS1iYWNrLXRvLTIwMDYtbGV2ZWxzLTIwMTYwODIyLzwvdXJsPjwvcmVsYXRlZC11cmxzPjwv
dXJscz48Y3VzdG9tMj42IEphbnVhcnkgMjAxNzwvY3VzdG9tMj48L3JlY29yZD48L0NpdGU+PC9F
bmROb3RlPgB=
</w:fldData>
        </w:fldChar>
      </w:r>
      <w:r w:rsidR="002E56C4">
        <w:instrText xml:space="preserve"> ADDIN EN.CITE </w:instrText>
      </w:r>
      <w:r w:rsidR="002E56C4">
        <w:fldChar w:fldCharType="begin">
          <w:fldData xml:space="preserve">PEVuZE5vdGU+PENpdGU+PEF1dGhvcj5BaWE8L0F1dGhvcj48WWVhcj4yMDE2PC9ZZWFyPjxSZWNO
dW0+MjMwNTwvUmVjTnVtPjxEaXNwbGF5VGV4dD4oMi0xMSk8L0Rpc3BsYXlUZXh0PjxyZWNvcmQ+
PHJlYy1udW1iZXI+MjMwNTwvcmVjLW51bWJlcj48Zm9yZWlnbi1rZXlzPjxrZXkgYXBwPSJFTiIg
ZGItaWQ9InBzMnBycGRkc2Z2dnBqZXAyZjlwdDJ4bXJ4ZnpyNXAweHZ2MCIgdGltZXN0YW1wPSIx
NTAwNzgwODQzIj4yMzA1PC9rZXk+PC9mb3JlaWduLWtleXM+PHJlZi10eXBlIG5hbWU9IkpvdXJu
YWwgQXJ0aWNsZSI+MTc8L3JlZi10eXBlPjxjb250cmlidXRvcnM+PGF1dGhvcnM+PGF1dGhvcj5B
aWEsIFBhdWw8L2F1dGhvcj48YXV0aG9yPkthbCwgTWFyZ2FyZXQ8L2F1dGhvcj48YXV0aG9yPkxh
dnUsIEV2ZWx5bjwvYXV0aG9yPjxhdXRob3I+Sm9obiwgTHVjeSBOPC9hdXRob3I+PGF1dGhvcj5K
b2huc29uLCBLYXJlbjwvYXV0aG9yPjxhdXRob3I+Q291bHRlciwgQ2hyaXM8L2F1dGhvcj48YXV0
aG9yPkVyc2hvdmEsIEp1bGlhPC9hdXRob3I+PGF1dGhvcj5Ub3NhcywgT2xnYTwvYXV0aG9yPjxh
dXRob3I+Wmlnbm9sLCBNYXR0ZW88L2F1dGhvcj48YXV0aG9yPkFobWFkb3ZhLCBTaGFsYWxhPC9h
dXRob3I+PC9hdXRob3JzPjwvY29udHJpYnV0b3JzPjx0aXRsZXM+PHRpdGxlPlRoZSBidXJkZW4g
b2YgZHJ1Zy1yZXNpc3RhbnQgdHViZXJjdWxvc2lzIGluIFBhcHVhIE5ldyBHdWluZWE6IHJlc3Vs
dHMgb2YgYSBsYXJnZSBwb3B1bGF0aW9uLWJhc2VkIHN1cnZleTwvdGl0bGU+PHNlY29uZGFyeS10
aXRsZT5QbG9TIG9uZTwvc2Vjb25kYXJ5LXRpdGxlPjwvdGl0bGVzPjxwZXJpb2RpY2FsPjxmdWxs
LXRpdGxlPlBMb1MgT05FPC9mdWxsLXRpdGxlPjwvcGVyaW9kaWNhbD48cGFnZXM+ZTAxNDk4MDY8
L3BhZ2VzPjx2b2x1bWU+MTE8L3ZvbHVtZT48bnVtYmVyPjM8L251bWJlcj48ZGF0ZXM+PHllYXI+
MjAxNjwveWVhcj48L2RhdGVzPjxpc2JuPjE5MzItNjIwMzwvaXNibj48dXJscz48L3VybHM+PC9y
ZWNvcmQ+PC9DaXRlPjxDaXRlPjxBdXRob3I+QXU8L0F1dGhvcj48WWVhcj4yMDE0PC9ZZWFyPjxS
ZWNOdW0+MjM2NzwvUmVjTnVtPjxyZWNvcmQ+PHJlYy1udW1iZXI+MjM2NzwvcmVjLW51bWJlcj48
Zm9yZWlnbi1rZXlzPjxrZXkgYXBwPSJFTiIgZGItaWQ9InBzMnBycGRkc2Z2dnBqZXAyZjlwdDJ4
bXJ4ZnpyNXAweHZ2MCIgdGltZXN0YW1wPSIxNTAxOTE3MzU0Ij4yMzY3PC9rZXk+PC9mb3JlaWdu
LWtleXM+PHJlZi10eXBlIG5hbWU9IkpvdXJuYWwgQXJ0aWNsZSI+MTc8L3JlZi10eXBlPjxjb250
cmlidXRvcnM+PGF1dGhvcnM+PGF1dGhvcj5BdSwgTmljb2xlPC9hdXRob3I+PGF1dGhvcj5Ib2xs
aW5nc3dvcnRoLCBCcnVjZTwvYXV0aG9yPjxhdXRob3I+U3BpbmtzLCBKZWFuPC9hdXRob3I+PC9h
dXRob3JzPjwvY29udHJpYnV0b3JzPjx0aXRsZXM+PHRpdGxlPk1lYXN1cmluZyB0aGUgZWZmaWNp
ZW5jeSBvZiBoZWFsdGggc2VydmljZXMgaW4gbG93ZXLigJBpbmNvbWUgY291bnRyaWVzOiBUaGUg
Y2FzZSBvZiBQYXB1YSBOZXcgR3VpbmVhPC90aXRsZT48c2Vjb25kYXJ5LXRpdGxlPkRldmVsb3Bt
ZW50IFBvbGljeSBSZXZpZXc8L3NlY29uZGFyeS10aXRsZT48L3RpdGxlcz48cGVyaW9kaWNhbD48
ZnVsbC10aXRsZT5EZXZlbG9wbWVudCBwb2xpY3kgcmV2aWV3PC9mdWxsLXRpdGxlPjwvcGVyaW9k
aWNhbD48cGFnZXM+MjU5LTI3MjwvcGFnZXM+PHZvbHVtZT4zMjwvdm9sdW1lPjxudW1iZXI+Mjwv
bnVtYmVyPjxkYXRlcz48eWVhcj4yMDE0PC95ZWFyPjwvZGF0ZXM+PGlzYm4+MTQ2Ny03Njc5PC9p
c2JuPjx1cmxzPjwvdXJscz48L3JlY29yZD48L0NpdGU+PENpdGU+PEF1dGhvcj5HYXJuZXI8L0F1
dGhvcj48WWVhcj4xOTkwPC9ZZWFyPjxSZWNOdW0+MjMxMzwvUmVjTnVtPjxyZWNvcmQ+PHJlYy1u
dW1iZXI+MjMxMzwvcmVjLW51bWJlcj48Zm9yZWlnbi1rZXlzPjxrZXkgYXBwPSJFTiIgZGItaWQ9
InBzMnBycGRkc2Z2dnBqZXAyZjlwdDJ4bXJ4ZnpyNXAweHZ2MCIgdGltZXN0YW1wPSIxNTAxMDQx
NjU2Ij4yMzEzPC9rZXk+PC9mb3JlaWduLWtleXM+PHJlZi10eXBlIG5hbWU9IkpvdXJuYWwgQXJ0
aWNsZSI+MTc8L3JlZi10eXBlPjxjb250cmlidXRvcnM+PGF1dGhvcnM+PGF1dGhvcj5HYXJuZXIs
IFBhdWw8L2F1dGhvcj48YXV0aG9yPlRob21hc29uLCBKYW5lPC9hdXRob3I+PGF1dGhvcj5Eb25h
bGRzb24sIERheWw8L2F1dGhvcj48L2F1dGhvcnM+PC9jb250cmlidXRvcnM+PHRpdGxlcz48dGl0
bGU+UXVhbGl0eSBhc3Nlc3NtZW50IG9mIGhlYWx0aCBmYWNpbGl0aWVzIGluIHJ1cmFsIFBhcHVh
IE5ldyBHdWluZWE8L3RpdGxlPjxzZWNvbmRhcnktdGl0bGU+SGVhbHRoIHBvbGljeSBhbmQgcGxh
bm5pbmc8L3NlY29uZGFyeS10aXRsZT48L3RpdGxlcz48cGVyaW9kaWNhbD48ZnVsbC10aXRsZT5I
ZWFsdGggUG9saWN5IGFuZCBQbGFubmluZzwvZnVsbC10aXRsZT48L3BlcmlvZGljYWw+PHBhZ2Vz
PjQ5LTU5PC9wYWdlcz48dm9sdW1lPjU8L3ZvbHVtZT48bnVtYmVyPjE8L251bWJlcj48ZGF0ZXM+
PHllYXI+MTk5MDwveWVhcj48L2RhdGVzPjxpc2JuPjE0NjAtMjIzNzwvaXNibj48dXJscz48L3Vy
bHM+PC9yZWNvcmQ+PC9DaXRlPjxDaXRlPjxBdXRob3I+SGV0emVsPC9BdXRob3I+PFllYXI+MjAx
NDwvWWVhcj48UmVjTnVtPjIzMTY8L1JlY051bT48cmVjb3JkPjxyZWMtbnVtYmVyPjIzMTY8L3Jl
Yy1udW1iZXI+PGZvcmVpZ24ta2V5cz48a2V5IGFwcD0iRU4iIGRiLWlkPSJwczJwcnBkZHNmdnZw
amVwMmY5cHQyeG1yeGZ6cjVwMHh2djAiIHRpbWVzdGFtcD0iMTUwMTA0MTg3MiI+MjMxNjwva2V5
PjwvZm9yZWlnbi1rZXlzPjxyZWYtdHlwZSBuYW1lPSJKb3VybmFsIEFydGljbGUiPjE3PC9yZWYt
dHlwZT48Y29udHJpYnV0b3JzPjxhdXRob3JzPjxhdXRob3I+SGV0emVsLCBNYW51ZWwgVzwvYXV0
aG9yPjxhdXRob3I+UGFnZS1TaGFycCwgTWFkaHU8L2F1dGhvcj48YXV0aG9yPkJhbGEsIE5hbmN5
PC9hdXRob3I+PGF1dGhvcj5QdWxmb3JkLCBKdXN0aW48L2F1dGhvcj48YXV0aG9yPkJldHVlbGEs
IElub25pPC9hdXRob3I+PGF1dGhvcj5EYXZpcywgVGltb3RoeSBNRTwvYXV0aG9yPjxhdXRob3I+
TGF2dSwgRXZlbHluIEs8L2F1dGhvcj48L2F1dGhvcnM+PC9jb250cmlidXRvcnM+PHRpdGxlcz48
dGl0bGU+UXVhbGl0eSBvZiBhbnRpbWFsYXJpYWwgZHJ1Z3MgYW5kIGFudGliaW90aWNzIGluIFBh
cHVhIE5ldyBHdWluZWE6IGEgc3VydmV5IG9mIHRoZSBoZWFsdGggZmFjaWxpdHkgc3VwcGx5IGNo
YWluPC90aXRsZT48c2Vjb25kYXJ5LXRpdGxlPlBsb1Mgb25lPC9zZWNvbmRhcnktdGl0bGU+PC90
aXRsZXM+PHBlcmlvZGljYWw+PGZ1bGwtdGl0bGU+UExvUyBPTkU8L2Z1bGwtdGl0bGU+PC9wZXJp
b2RpY2FsPjxwYWdlcz5lOTY4MTA8L3BhZ2VzPjx2b2x1bWU+OTwvdm9sdW1lPjxudW1iZXI+NTwv
bnVtYmVyPjxkYXRlcz48eWVhcj4yMDE0PC95ZWFyPjwvZGF0ZXM+PGlzYm4+MTkzMi02MjAzPC9p
c2JuPjx1cmxzPjwvdXJscz48L3JlY29yZD48L0NpdGU+PENpdGU+PEF1dGhvcj5MYW1wcmVsbDwv
QXV0aG9yPjxZZWFyPjIwMTU8L1llYXI+PFJlY051bT4yMzE1PC9SZWNOdW0+PHJlY29yZD48cmVj
LW51bWJlcj4yMzE1PC9yZWMtbnVtYmVyPjxmb3JlaWduLWtleXM+PGtleSBhcHA9IkVOIiBkYi1p
ZD0icHMycHJwZGRzZnZ2cGplcDJmOXB0MnhtcnhmenI1cDB4dnYwIiB0aW1lc3RhbXA9IjE1MDEw
NDE4MzEiPjIzMTU8L2tleT48L2ZvcmVpZ24ta2V5cz48cmVmLXR5cGUgbmFtZT0iSm91cm5hbCBB
cnRpY2xlIj4xNzwvcmVmLXR5cGU+PGNvbnRyaWJ1dG9ycz48YXV0aG9ycz48YXV0aG9yPkxhbXBy
ZWxsLCBHaW5hPC9hdXRob3I+PGF1dGhvcj5HcmVlbmZpZWxkLCBEYXZpZDwvYXV0aG9yPjxhdXRo
b3I+QnJhaXRod2FpdGUsIEplZmZyZXk8L2F1dGhvcj48L2F1dGhvcnM+PC9jb250cmlidXRvcnM+
PHRpdGxlcz48dGl0bGU+VGhlIHBhcmFkb3hlcyBvZiBnZW5kZXIgbWFpbnN0cmVhbWluZyBpbiBk
ZXZlbG9waW5nIGNvdW50cmllczogVGhlIGNhc2Ugb2YgaGVhbHRoIGNhcmUgaW4gUGFwdWEgTmV3
IEd1aW5lYTwvdGl0bGU+PHNlY29uZGFyeS10aXRsZT5HbG9iYWwgcHVibGljIGhlYWx0aDwvc2Vj
b25kYXJ5LXRpdGxlPjwvdGl0bGVzPjxwZXJpb2RpY2FsPjxmdWxsLXRpdGxlPkdsb2JhbCBwdWJs
aWMgaGVhbHRoPC9mdWxsLXRpdGxlPjwvcGVyaW9kaWNhbD48cGFnZXM+NDEtNTQ8L3BhZ2VzPjx2
b2x1bWU+MTA8L3ZvbHVtZT48bnVtYmVyPjE8L251bWJlcj48ZGF0ZXM+PHllYXI+MjAxNTwveWVh
cj48L2RhdGVzPjxpc2JuPjE3NDQtMTY5MjwvaXNibj48dXJscz48L3VybHM+PC9yZWNvcmQ+PC9D
aXRlPjxDaXRlPjxBdXRob3I+THVrZXI8L0F1dGhvcj48WWVhcj4yMDEyPC9ZZWFyPjxSZWNOdW0+
MjMxMTwvUmVjTnVtPjxyZWNvcmQ+PHJlYy1udW1iZXI+MjMxMTwvcmVjLW51bWJlcj48Zm9yZWln
bi1rZXlzPjxrZXkgYXBwPSJFTiIgZGItaWQ9InBzMnBycGRkc2Z2dnBqZXAyZjlwdDJ4bXJ4Znpy
NXAweHZ2MCIgdGltZXN0YW1wPSIxNTAxMDQxNDc3Ij4yMzExPC9rZXk+PC9mb3JlaWduLWtleXM+
PHJlZi10eXBlIG5hbWU9IkpvdXJuYWwgQXJ0aWNsZSI+MTc8L3JlZi10eXBlPjxjb250cmlidXRv
cnM+PGF1dGhvcnM+PGF1dGhvcj5MdWtlciwgVmlja2k8L2F1dGhvcj48L2F1dGhvcnM+PC9jb250
cmlidXRvcnM+PHRpdGxlcz48dGl0bGU+VGhlIGRvdWJsZSBkaXNlYXNlIGJ1cmRlbiBpbiBQYXB1
YSBOZXcgR3VpbmVhPC90aXRsZT48c2Vjb25kYXJ5LXRpdGxlPkhlYWx0aCBUcmFuc2l0aW9ucyBh
bmQgdGhlIERvdWJsZSBEaXNlYXNlIEJ1cmRlbiBpbiBBc2lhIGFuZCB0aGUgUGFjaWZpYzogSGlz
dG9yaWVzIG9mIFJlc3BvbnNlcyB0byBOb24tQ29tbXVuaWNhYmxlIGFuZCBDb21tdW5pY2FibGUg
RGlzZWFzZXM8L3NlY29uZGFyeS10aXRsZT48L3RpdGxlcz48cGVyaW9kaWNhbD48ZnVsbC10aXRs
ZT5IZWFsdGggVHJhbnNpdGlvbnMgYW5kIHRoZSBEb3VibGUgRGlzZWFzZSBCdXJkZW4gaW4gQXNp
YSBhbmQgdGhlIFBhY2lmaWM6IEhpc3RvcmllcyBvZiBSZXNwb25zZXMgdG8gTm9uLUNvbW11bmlj
YWJsZSBhbmQgQ29tbXVuaWNhYmxlIERpc2Vhc2VzPC9mdWxsLXRpdGxlPjwvcGVyaW9kaWNhbD48
cGFnZXM+MjUyPC9wYWdlcz48ZGF0ZXM+PHllYXI+MjAxMjwveWVhcj48L2RhdGVzPjxpc2JuPjEx
MzYyMTE2ODM8L2lzYm4+PHVybHM+PC91cmxzPjwvcmVjb3JkPjwvQ2l0ZT48Q2l0ZT48QXV0aG9y
PlJvZHJpZ3Vlei1GZXJuYW5kZXo8L0F1dGhvcj48WWVhcj4yMDE2PC9ZZWFyPjxSZWNOdW0+MjI5
ODwvUmVjTnVtPjxyZWNvcmQ+PHJlYy1udW1iZXI+MjI5ODwvcmVjLW51bWJlcj48Zm9yZWlnbi1r
ZXlzPjxrZXkgYXBwPSJFTiIgZGItaWQ9InBzMnBycGRkc2Z2dnBqZXAyZjlwdDJ4bXJ4ZnpyNXAw
eHZ2MCIgdGltZXN0YW1wPSIxNTAwNzA5MjQwIj4yMjk4PC9rZXk+PC9mb3JlaWduLWtleXM+PHJl
Zi10eXBlIG5hbWU9IkpvdXJuYWwgQXJ0aWNsZSI+MTc8L3JlZi10eXBlPjxjb250cmlidXRvcnM+
PGF1dGhvcnM+PGF1dGhvcj5Sb2RyaWd1ZXotRmVybmFuZGV6LCBSb2RyaWdvPC9hdXRob3I+PGF1
dGhvcj5OZywgTmF3aTwvYXV0aG9yPjxhdXRob3I+U3VzaWxvLCBEd2lkam88L2F1dGhvcj48YXV0
aG9yPlByYXdpcmEsIEpvaG48L2F1dGhvcj48YXV0aG9yPkJhbmdzLCBNaWNoYWVsIEo8L2F1dGhv
cj48YXV0aG9yPkFtaXlhLCBSYWNoZWwgTTwvYXV0aG9yPjwvYXV0aG9ycz48L2NvbnRyaWJ1dG9y
cz48dGl0bGVzPjx0aXRsZT5UaGUgZG91YmxlIGJ1cmRlbiBvZiBkaXNlYXNlIGFtb25nIG1pbmlu
ZyB3b3JrZXJzIGluIFBhcHVhLCBJbmRvbmVzaWE6IGF0IHRoZSBjcm9zc3JvYWRzIGJldHdlZW4g
T2xkIGFuZCBOZXcgaGVhbHRoIHBhcmFkaWdtczwvdGl0bGU+PHNlY29uZGFyeS10aXRsZT5CTUMg
cHVibGljIGhlYWx0aDwvc2Vjb25kYXJ5LXRpdGxlPjwvdGl0bGVzPjxwZXJpb2RpY2FsPjxmdWxs
LXRpdGxlPkJNQyBQdWJsaWMgSGVhbHRoPC9mdWxsLXRpdGxlPjwvcGVyaW9kaWNhbD48cGFnZXM+
OTUxPC9wYWdlcz48dm9sdW1lPjE2PC92b2x1bWU+PG51bWJlcj4xPC9udW1iZXI+PGRhdGVzPjx5
ZWFyPjIwMTY8L3llYXI+PC9kYXRlcz48aXNibj4xNDcxLTI0NTg8L2lzYm4+PHVybHM+PC91cmxz
PjwvcmVjb3JkPjwvQ2l0ZT48Q2l0ZT48QXV0aG9yPlJ1bGU8L0F1dGhvcj48WWVhcj4yMDEyPC9Z
ZWFyPjxSZWNOdW0+MjEzMjwvUmVjTnVtPjxyZWNvcmQ+PHJlYy1udW1iZXI+MjEzMjwvcmVjLW51
bWJlcj48Zm9yZWlnbi1rZXlzPjxrZXkgYXBwPSJFTiIgZGItaWQ9InBzMnBycGRkc2Z2dnBqZXAy
ZjlwdDJ4bXJ4ZnpyNXAweHZ2MCIgdGltZXN0YW1wPSIxNDk5NDg2NDQzIj4yMTMyPC9rZXk+PC9m
b3JlaWduLWtleXM+PHJlZi10eXBlIG5hbWU9IkpvdXJuYWwgQXJ0aWNsZSI+MTc8L3JlZi10eXBl
Pjxjb250cmlidXRvcnM+PGF1dGhvcnM+PGF1dGhvcj5SdWxlLCBKb2huPC9hdXRob3I+PGF1dGhv
cj5Xb3J0aCwgSGVhdGhlcjwvYXV0aG9yPjxhdXRob3I+Um9iZXJ0cywgR3JhaGFtPC9hdXRob3I+
PGF1dGhvcj5UYXlsb3IsIFJpY2hhcmQ8L2F1dGhvcj48L2F1dGhvcnM+PC9jb250cmlidXRvcnM+
PHRpdGxlcz48dGl0bGU+SHVtYW4gcmVzb3VyY2UgY2hhbGxlbmdlcyBpbiBzY2FsaW5nIHVwIHRo
ZSByZXNwb25zZSB0byBISVYgaW4gUGFwdWEgTmV3IEd1aW5lYTwvdGl0bGU+PHNlY29uZGFyeS10
aXRsZT5XZXN0ZXJuIFBhY2lmaWMgU3VydmVpbGxhbmNlIGFuZCBSZXNwb25zZSBKb3VybmFsOiBX
UFNBUjwvc2Vjb25kYXJ5LXRpdGxlPjwvdGl0bGVzPjxwZXJpb2RpY2FsPjxmdWxsLXRpdGxlPldl
c3Rlcm4gUGFjaWZpYyBTdXJ2ZWlsbGFuY2UgYW5kIFJlc3BvbnNlIEpvdXJuYWw6IFdQU0FSPC9m
dWxsLXRpdGxlPjwvcGVyaW9kaWNhbD48cGFnZXM+MTU8L3BhZ2VzPjx2b2x1bWU+Mzwvdm9sdW1l
PjxudW1iZXI+MzwvbnVtYmVyPjxkYXRlcz48eWVhcj4yMDEyPC95ZWFyPjwvZGF0ZXM+PHVybHM+
PC91cmxzPjwvcmVjb3JkPjwvQ2l0ZT48Q2l0ZT48QXV0aG9yPkhvd2VzPC9BdXRob3I+PFllYXI+
MjAxNDwvWWVhcj48UmVjTnVtPjE4MTc8L1JlY051bT48cmVjb3JkPjxyZWMtbnVtYmVyPjE4MTc8
L3JlYy1udW1iZXI+PGZvcmVpZ24ta2V5cz48a2V5IGFwcD0iRU4iIGRiLWlkPSJwczJwcnBkZHNm
dnZwamVwMmY5cHQyeG1yeGZ6cjVwMHh2djAiIHRpbWVzdGFtcD0iMTQ4MzY1OTkxMSI+MTgxNzwv
a2V5PjwvZm9yZWlnbi1rZXlzPjxyZWYtdHlwZSBuYW1lPSJSZXBvcnQiPjI3PC9yZWYtdHlwZT48
Y29udHJpYnV0b3JzPjxhdXRob3JzPjxhdXRob3I+SG93ZXMsIFN0ZXBoZW48L2F1dGhvcj48YXV0
aG9yPk1ha28sIEFuZHJldyBBbnRvbjwvYXV0aG9yPjxhdXRob3I+U3dhbiwgQW50aG9ueTwvYXV0
aG9yPjxhdXRob3I+V2FsdG9uLCBHcmFudDwvYXV0aG9yPjxhdXRob3I+V2Vic3RlciwgVGhvbWFz
PC9hdXRob3I+PGF1dGhvcj5XaWx0c2hpcmUsIENvbGluPC9hdXRob3I+PC9hdXRob3JzPjwvY29u
dHJpYnV0b3JzPjx0aXRsZXM+PHRpdGxlPkEgTG9zdCBEZWNhZGU/OiBTZXJ2aWNlIERlbGl2ZXJ5
IGFuZCBSZWZvcm1zIGluIFBhcHVhIE5ldyBHdWluZWEgMjAwMi0yMDEyPC90aXRsZT48L3RpdGxl
cz48ZGF0ZXM+PHllYXI+MjAxNDwveWVhcj48L2RhdGVzPjxwdWItbG9jYXRpb24+UG9ydCBNb3Jl
c2J5PC9wdWItbG9jYXRpb24+PHB1Ymxpc2hlcj5UaGUgTmF0aW9uYWwgUmVzZWFyY2ggSW5zdGl0
dXRlIG9mIFBhcHVhIE5ldyBHdWluZWEgYW5kIHRoZSBEZXZlbG9wbWVudCBQb2xpY3kgQ2VudHJl
LCBDYW5iZXJyYTwvcHVibGlzaGVyPjx1cmxzPjwvdXJscz48L3JlY29yZD48L0NpdGU+PENpdGU+
PEF1dGhvcj5Gb3g8L0F1dGhvcj48WWVhcj4yMDE2PC9ZZWFyPjxSZWNOdW0+MTgyMzwvUmVjTnVt
PjxyZWNvcmQ+PHJlYy1udW1iZXI+MTgyMzwvcmVjLW51bWJlcj48Zm9yZWlnbi1rZXlzPjxrZXkg
YXBwPSJFTiIgZGItaWQ9InBzMnBycGRkc2Z2dnBqZXAyZjlwdDJ4bXJ4ZnpyNXAweHZ2MCIgdGlt
ZXN0YW1wPSIxNDgzNjgwMTU1Ij4xODIzPC9rZXk+PC9mb3JlaWduLWtleXM+PHJlZi10eXBlIG5h
bWU9IldlYiBQYWdlIj4xMjwvcmVmLXR5cGU+PGNvbnRyaWJ1dG9ycz48YXV0aG9ycz48YXV0aG9y
PkZveCwgUjwvYXV0aG9yPjxhdXRob3I+SG93ZXMsIFM8L2F1dGhvcj48L2F1dGhvcnM+PHNlY29u
ZGFyeS1hdXRob3JzPjxhdXRob3I+RGV2ZWxvcG1lbnQgUG9saWN5IENlbnRyZTwvYXV0aG9yPjwv
c2Vjb25kYXJ5LWF1dGhvcnM+PC9jb250cmlidXRvcnM+PHRpdGxlcz48dGl0bGU+UE5HIHJlYWwg
cmV2ZW51ZSBiYWNrIHRvIDIwMDYgbGV2ZWxzPC90aXRsZT48L3RpdGxlcz48ZGF0ZXM+PHllYXI+
MjAxNjwveWVhcj48L2RhdGVzPjxwdWItbG9jYXRpb24+Q2FuYmVycmE8L3B1Yi1sb2NhdGlvbj48
dXJscz48cmVsYXRlZC11cmxzPjx1cmw+aHR0cDovL2RldnBvbGljeS5vcmcvcG5nLXJlYWwtcmV2
ZW51ZS1iYWNrLXRvLTIwMDYtbGV2ZWxzLTIwMTYwODIyLzwvdXJsPjwvcmVsYXRlZC11cmxzPjwv
dXJscz48Y3VzdG9tMj42IEphbnVhcnkgMjAxNzwvY3VzdG9tMj48L3JlY29yZD48L0NpdGU+PC9F
bmROb3RlPgB=
</w:fldData>
        </w:fldChar>
      </w:r>
      <w:r w:rsidR="002E56C4">
        <w:instrText xml:space="preserve"> ADDIN EN.CITE.DATA </w:instrText>
      </w:r>
      <w:r w:rsidR="002E56C4">
        <w:fldChar w:fldCharType="end"/>
      </w:r>
      <w:r w:rsidR="006E3E77">
        <w:fldChar w:fldCharType="separate"/>
      </w:r>
      <w:r w:rsidR="002E56C4">
        <w:rPr>
          <w:noProof/>
        </w:rPr>
        <w:t>(2-11)</w:t>
      </w:r>
      <w:r w:rsidR="006E3E77">
        <w:fldChar w:fldCharType="end"/>
      </w:r>
      <w:r w:rsidR="006E3E77">
        <w:t xml:space="preserve"> More specifically, and d</w:t>
      </w:r>
      <w:r w:rsidR="00A21288">
        <w:t xml:space="preserve">espite recent successes in reducing malaria, PNG was </w:t>
      </w:r>
      <w:r w:rsidR="00561AD0">
        <w:t xml:space="preserve">the only Pacific Island country </w:t>
      </w:r>
      <w:r w:rsidR="00A21288">
        <w:t>not able achieve any of the Millennium Development Goals (MDGs), including MDGs 4,5, and 6 of reducing, respectively, child mortality, maternal mortality, or communicable diseases.</w:t>
      </w:r>
      <w:r w:rsidR="00561AD0">
        <w:t xml:space="preserve"> </w:t>
      </w:r>
      <w:r w:rsidR="00561AD0">
        <w:rPr>
          <w:rStyle w:val="FootnoteReference"/>
        </w:rPr>
        <w:footnoteReference w:id="5"/>
      </w:r>
      <w:r w:rsidR="00A21288">
        <w:t xml:space="preserve"> </w:t>
      </w:r>
      <w:r w:rsidR="00A21288">
        <w:fldChar w:fldCharType="begin"/>
      </w:r>
      <w:r w:rsidR="002E56C4">
        <w:instrText xml:space="preserve"> ADDIN EN.CITE &lt;EndNote&gt;&lt;Cite&gt;&lt;Author&gt;Pacific Islands Forum Secretariat&lt;/Author&gt;&lt;Year&gt;2015&lt;/Year&gt;&lt;RecNum&gt;1821&lt;/RecNum&gt;&lt;DisplayText&gt;(12)&lt;/DisplayText&gt;&lt;record&gt;&lt;rec-number&gt;1821&lt;/rec-number&gt;&lt;foreign-keys&gt;&lt;key app="EN" db-id="ps2prpddsfvvpjep2f9pt2xmrxfzr5p0xvv0" timestamp="1483669856"&gt;1821&lt;/key&gt;&lt;/foreign-keys&gt;&lt;ref-type name="Report"&gt;27&lt;/ref-type&gt;&lt;contributors&gt;&lt;authors&gt;&lt;author&gt;Pacific Islands Forum Secretariat,&lt;/author&gt;&lt;/authors&gt;&lt;/contributors&gt;&lt;titles&gt;&lt;title&gt;Pacific Regional MDGs Tracking Report 2015&lt;/title&gt;&lt;/titles&gt;&lt;dates&gt;&lt;year&gt;2015&lt;/year&gt;&lt;/dates&gt;&lt;pub-location&gt;Suva, Fiji&lt;/pub-location&gt;&lt;urls&gt;&lt;/urls&gt;&lt;/record&gt;&lt;/Cite&gt;&lt;/EndNote&gt;</w:instrText>
      </w:r>
      <w:r w:rsidR="00A21288">
        <w:fldChar w:fldCharType="separate"/>
      </w:r>
      <w:r w:rsidR="002E56C4">
        <w:rPr>
          <w:noProof/>
        </w:rPr>
        <w:t>(12)</w:t>
      </w:r>
      <w:r w:rsidR="00A21288">
        <w:fldChar w:fldCharType="end"/>
      </w:r>
      <w:r w:rsidR="00561AD0">
        <w:t xml:space="preserve"> Despite at times rapid economic growth, PNG has the fourth highest rate of stunting (i.e. short for age: an indication of chronic malnutrition) in the world </w:t>
      </w:r>
      <w:r w:rsidR="005E06AE">
        <w:fldChar w:fldCharType="begin"/>
      </w:r>
      <w:r w:rsidR="001B6091">
        <w:instrText xml:space="preserve"> ADDIN EN.CITE &lt;EndNote&gt;&lt;Cite&gt;&lt;Author&gt;Save The Children&lt;/Author&gt;&lt;Year&gt;2017&lt;/Year&gt;&lt;RecNum&gt;2433&lt;/RecNum&gt;&lt;DisplayText&gt;(13, 14)&lt;/DisplayText&gt;&lt;record&gt;&lt;rec-number&gt;2433&lt;/rec-number&gt;&lt;foreign-keys&gt;&lt;key app="EN" db-id="ps2prpddsfvvpjep2f9pt2xmrxfzr5p0xvv0" timestamp="1510050302"&gt;2433&lt;/key&gt;&lt;/foreign-keys&gt;&lt;ref-type name="Report"&gt;27&lt;/ref-type&gt;&lt;contributors&gt;&lt;authors&gt;&lt;author&gt;Save The Children,&lt;/author&gt;&lt;/authors&gt;&lt;/contributors&gt;&lt;titles&gt;&lt;title&gt;Short Changed: the Human and Economic Cost of Child Undernutrition in Papua New Guinea&lt;/title&gt;&lt;/titles&gt;&lt;dates&gt;&lt;year&gt;2017&lt;/year&gt;&lt;/dates&gt;&lt;urls&gt;&lt;/urls&gt;&lt;/record&gt;&lt;/Cite&gt;&lt;Cite&gt;&lt;Author&gt;Majella Hurney&lt;/Author&gt;&lt;Year&gt;2017&lt;/Year&gt;&lt;RecNum&gt;2411&lt;/RecNum&gt;&lt;record&gt;&lt;rec-number&gt;2411&lt;/rec-number&gt;&lt;foreign-keys&gt;&lt;key app="EN" db-id="ps2prpddsfvvpjep2f9pt2xmrxfzr5p0xvv0" timestamp="1507425293"&gt;2411&lt;/key&gt;&lt;/foreign-keys&gt;&lt;ref-type name="Web Page"&gt;12&lt;/ref-type&gt;&lt;contributors&gt;&lt;authors&gt;&lt;author&gt;Majella Hurney,&lt;/author&gt;&lt;/authors&gt;&lt;/contributors&gt;&lt;titles&gt;&lt;title&gt;Short changed: the cost of child undernutrition in Papua New Guinea&lt;/title&gt;&lt;/titles&gt;&lt;number&gt;24 August 2017&lt;/number&gt;&lt;dates&gt;&lt;year&gt;2017&lt;/year&gt;&lt;/dates&gt;&lt;pub-location&gt;Canberra&lt;/pub-location&gt;&lt;publisher&gt;Development Policy Centre, ANU&lt;/publisher&gt;&lt;urls&gt;&lt;related-urls&gt;&lt;url&gt;http://devpolicy.org/short-changed-cost-child-undernutrition-papua-new-guinea-20170824/&lt;/url&gt;&lt;/related-urls&gt;&lt;/urls&gt;&lt;/record&gt;&lt;/Cite&gt;&lt;/EndNote&gt;</w:instrText>
      </w:r>
      <w:r w:rsidR="005E06AE">
        <w:fldChar w:fldCharType="separate"/>
      </w:r>
      <w:r w:rsidR="002E56C4">
        <w:rPr>
          <w:noProof/>
        </w:rPr>
        <w:t>(13, 14)</w:t>
      </w:r>
      <w:r w:rsidR="005E06AE">
        <w:fldChar w:fldCharType="end"/>
      </w:r>
      <w:r w:rsidR="005E06AE">
        <w:t xml:space="preserve"> </w:t>
      </w:r>
      <w:r w:rsidR="00561AD0">
        <w:t xml:space="preserve">and stagnant levels of immunisation coverage. </w:t>
      </w:r>
      <w:r w:rsidR="00A21288">
        <w:t xml:space="preserve"> </w:t>
      </w:r>
      <w:r>
        <w:t xml:space="preserve">PNG is now also facing a double burden of disease, with a pronounced rise in </w:t>
      </w:r>
      <w:r w:rsidR="008E12C5">
        <w:t>n</w:t>
      </w:r>
      <w:r>
        <w:t xml:space="preserve">on-communicable diseases co-existing with an unfinished agenda of maternal mortality and communicable diseases. </w:t>
      </w:r>
      <w:r>
        <w:fldChar w:fldCharType="begin"/>
      </w:r>
      <w:r w:rsidR="007B3D99">
        <w:instrText xml:space="preserve"> ADDIN EN.CITE &lt;EndNote&gt;&lt;Cite&gt;&lt;Author&gt;Luker&lt;/Author&gt;&lt;Year&gt;2012&lt;/Year&gt;&lt;RecNum&gt;2311&lt;/RecNum&gt;&lt;DisplayText&gt;(7, 15)&lt;/DisplayText&gt;&lt;record&gt;&lt;rec-number&gt;2311&lt;/rec-number&gt;&lt;foreign-keys&gt;&lt;key app="EN" db-id="ps2prpddsfvvpjep2f9pt2xmrxfzr5p0xvv0" timestamp="1501041477"&gt;2311&lt;/key&gt;&lt;/foreign-keys&gt;&lt;ref-type name="Journal Article"&gt;17&lt;/ref-type&gt;&lt;contributors&gt;&lt;authors&gt;&lt;author&gt;Luker, Vicki&lt;/author&gt;&lt;/authors&gt;&lt;/contributors&gt;&lt;titles&gt;&lt;title&gt;The double disease burden in Papua New Guinea&lt;/title&gt;&lt;secondary-title&gt;Health Transitions and the Double Disease Burden in Asia and the Pacific: Histories of Responses to Non-Communicable and Communicable Diseases&lt;/secondary-title&gt;&lt;/titles&gt;&lt;periodical&gt;&lt;full-title&gt;Health Transitions and the Double Disease Burden in Asia and the Pacific: Histories of Responses to Non-Communicable and Communicable Diseases&lt;/full-title&gt;&lt;/periodical&gt;&lt;pages&gt;252&lt;/pages&gt;&lt;dates&gt;&lt;year&gt;2012&lt;/year&gt;&lt;/dates&gt;&lt;isbn&gt;1136211683&lt;/isbn&gt;&lt;urls&gt;&lt;/urls&gt;&lt;/record&gt;&lt;/Cite&gt;&lt;Cite&gt;&lt;Author&gt;Institute for Health Metrics and Evaluation&lt;/Author&gt;&lt;Year&gt;2017&lt;/Year&gt;&lt;RecNum&gt;2415&lt;/RecNum&gt;&lt;record&gt;&lt;rec-number&gt;2415&lt;/rec-number&gt;&lt;foreign-keys&gt;&lt;key app="EN" db-id="ps2prpddsfvvpjep2f9pt2xmrxfzr5p0xvv0" timestamp="1509421756"&gt;2415&lt;/key&gt;&lt;/foreign-keys&gt;&lt;ref-type name="Web Page"&gt;12&lt;/ref-type&gt;&lt;contributors&gt;&lt;authors&gt;&lt;author&gt;Institute for Health Metrics and Evaluation,&lt;/author&gt;&lt;/authors&gt;&lt;/contributors&gt;&lt;titles&gt;&lt;title&gt;Papua New Guinea&lt;/title&gt;&lt;/titles&gt;&lt;dates&gt;&lt;year&gt;2017&lt;/year&gt;&lt;/dates&gt;&lt;pub-location&gt;Washinton state&lt;/pub-location&gt;&lt;urls&gt;&lt;related-urls&gt;&lt;url&gt;http://www.healthdata.org/papua-new-guinea&lt;/url&gt;&lt;/related-urls&gt;&lt;/urls&gt;&lt;custom2&gt;30 October 2017&lt;/custom2&gt;&lt;/record&gt;&lt;/Cite&gt;&lt;/EndNote&gt;</w:instrText>
      </w:r>
      <w:r>
        <w:fldChar w:fldCharType="separate"/>
      </w:r>
      <w:r w:rsidR="007B3D99">
        <w:rPr>
          <w:noProof/>
        </w:rPr>
        <w:t>(7, 15)</w:t>
      </w:r>
      <w:r>
        <w:fldChar w:fldCharType="end"/>
      </w:r>
      <w:r w:rsidR="007B3D99">
        <w:t xml:space="preserve">. </w:t>
      </w:r>
      <w:r w:rsidR="006E3E77">
        <w:t xml:space="preserve">More broadly, the </w:t>
      </w:r>
      <w:r w:rsidR="00A21288">
        <w:t>2015 mid</w:t>
      </w:r>
      <w:r w:rsidR="005341D7">
        <w:t>-</w:t>
      </w:r>
      <w:r w:rsidR="00A21288">
        <w:t xml:space="preserve">term review of the National Health Plan 2011 – 2020 found </w:t>
      </w:r>
      <w:r w:rsidR="00AA0177">
        <w:t xml:space="preserve">that while some provinces and districts were performing particularly well, </w:t>
      </w:r>
      <w:r w:rsidR="00561AD0">
        <w:t xml:space="preserve">overall </w:t>
      </w:r>
      <w:r w:rsidR="00AA0177">
        <w:t xml:space="preserve">progress in achieving the National Health Plan at a national level was </w:t>
      </w:r>
      <w:r w:rsidR="00A21288">
        <w:t>‘’sluggish” due particularly to a “</w:t>
      </w:r>
      <w:r w:rsidR="00A21288" w:rsidRPr="00A21288">
        <w:t>a failure to build the necessary workforce, and to direct the increased financial resources in the planned direction</w:t>
      </w:r>
      <w:r w:rsidR="00A21288">
        <w:t xml:space="preserve">”  </w:t>
      </w:r>
      <w:r w:rsidR="00A21288">
        <w:fldChar w:fldCharType="begin"/>
      </w:r>
      <w:r w:rsidR="007B3D99">
        <w:instrText xml:space="preserve"> ADDIN EN.CITE &lt;EndNote&gt;&lt;Cite&gt;&lt;Author&gt;National Department of Health&lt;/Author&gt;&lt;Year&gt;2015&lt;/Year&gt;&lt;RecNum&gt;2413&lt;/RecNum&gt;&lt;DisplayText&gt;(16)&lt;/DisplayText&gt;&lt;record&gt;&lt;rec-number&gt;2413&lt;/rec-number&gt;&lt;foreign-keys&gt;&lt;key app="EN" db-id="ps2prpddsfvvpjep2f9pt2xmrxfzr5p0xvv0" timestamp="1509355458"&gt;2413&lt;/key&gt;&lt;/foreign-keys&gt;&lt;ref-type name="Report"&gt;27&lt;/ref-type&gt;&lt;contributors&gt;&lt;authors&gt;&lt;author&gt;National Department of Health,&lt;/author&gt;&lt;/authors&gt;&lt;/contributors&gt;&lt;titles&gt;&lt;title&gt;Mid-term Review and Joint Assessment of the National Health Plan 2011-2020&lt;/title&gt;&lt;/titles&gt;&lt;dates&gt;&lt;year&gt;2015&lt;/year&gt;&lt;/dates&gt;&lt;pub-location&gt;Port Moresby&lt;/pub-location&gt;&lt;urls&gt;&lt;/urls&gt;&lt;/record&gt;&lt;/Cite&gt;&lt;/EndNote&gt;</w:instrText>
      </w:r>
      <w:r w:rsidR="00A21288">
        <w:fldChar w:fldCharType="separate"/>
      </w:r>
      <w:r w:rsidR="007B3D99">
        <w:rPr>
          <w:noProof/>
        </w:rPr>
        <w:t>(16)</w:t>
      </w:r>
      <w:r w:rsidR="00A21288">
        <w:fldChar w:fldCharType="end"/>
      </w:r>
      <w:r>
        <w:t xml:space="preserve">. </w:t>
      </w:r>
      <w:r w:rsidR="007B3D99">
        <w:t>All of these challenges involve public health and public financing policy where the role of government is critical. MDPs can be particularly helpful if they are strategic and effective in their support.</w:t>
      </w:r>
      <w:r>
        <w:t xml:space="preserve"> </w:t>
      </w:r>
    </w:p>
    <w:p w14:paraId="06C1ABCD" w14:textId="64EE55FE" w:rsidR="00BC6CF8" w:rsidRDefault="006E3E77" w:rsidP="00D54B98">
      <w:pPr>
        <w:jc w:val="both"/>
      </w:pPr>
      <w:r>
        <w:rPr>
          <w:b/>
        </w:rPr>
        <w:t xml:space="preserve">There are also broader reasons why the contribution of multilateral development partners is strategically important. </w:t>
      </w:r>
      <w:r w:rsidRPr="007B3D99">
        <w:t>T</w:t>
      </w:r>
      <w:r w:rsidR="001711DA">
        <w:t>he Governments of PNG, and Australia, are direct ‘’shareholders’’ and ‘’owners’’</w:t>
      </w:r>
      <w:r w:rsidR="00F34546">
        <w:rPr>
          <w:rStyle w:val="FootnoteReference"/>
        </w:rPr>
        <w:footnoteReference w:id="6"/>
      </w:r>
      <w:r w:rsidR="001711DA">
        <w:t xml:space="preserve"> of the six </w:t>
      </w:r>
      <w:r w:rsidR="00BA76F8">
        <w:t xml:space="preserve">MDPs </w:t>
      </w:r>
      <w:r w:rsidR="001711DA">
        <w:t xml:space="preserve">that are </w:t>
      </w:r>
      <w:r w:rsidR="00041429">
        <w:t xml:space="preserve">operating in PNG that are </w:t>
      </w:r>
      <w:r w:rsidR="001711DA">
        <w:t xml:space="preserve">the subject of this evaluation. </w:t>
      </w:r>
      <w:r w:rsidR="001711DA">
        <w:rPr>
          <w:rStyle w:val="FootnoteReference"/>
        </w:rPr>
        <w:footnoteReference w:id="7"/>
      </w:r>
      <w:r w:rsidR="00041429">
        <w:t xml:space="preserve"> As such, it is in the direct national interests of GoPNG and GoA to have those organisations perform to their full potential in PNG, and elsewhere in the region. </w:t>
      </w:r>
      <w:r w:rsidR="00C339D9">
        <w:t>T</w:t>
      </w:r>
      <w:r w:rsidR="00B073AE">
        <w:t xml:space="preserve">he </w:t>
      </w:r>
      <w:r w:rsidR="008E12C5">
        <w:t>MDPs</w:t>
      </w:r>
      <w:r w:rsidR="00B073AE">
        <w:t xml:space="preserve"> have, in principle, a comparative advantage and value-adding role in helping PNG limit the spread of multi-drug resistant tuberculosis; malaria; HIV and other communicable diseases to neighbouring countries. </w:t>
      </w:r>
    </w:p>
    <w:p w14:paraId="4EE88F12" w14:textId="77777777" w:rsidR="0019784D" w:rsidRDefault="0019784D" w:rsidP="00096B41">
      <w:pPr>
        <w:pStyle w:val="Heading2"/>
      </w:pPr>
      <w:bookmarkStart w:id="8" w:name="_Toc500516166"/>
      <w:r>
        <w:t>Approach and method</w:t>
      </w:r>
      <w:bookmarkEnd w:id="8"/>
      <w:r w:rsidR="00F65799">
        <w:t xml:space="preserve"> </w:t>
      </w:r>
    </w:p>
    <w:p w14:paraId="4AC576D6" w14:textId="0B553900" w:rsidR="0019784D" w:rsidRPr="00165B0D" w:rsidRDefault="00870B6A" w:rsidP="00D743A1">
      <w:pPr>
        <w:jc w:val="both"/>
      </w:pPr>
      <w:r>
        <w:rPr>
          <w:b/>
        </w:rPr>
        <w:t>The evaluation used a mixed methods approach.</w:t>
      </w:r>
      <w:r>
        <w:t xml:space="preserve"> The Evaluation Team</w:t>
      </w:r>
      <w:r>
        <w:rPr>
          <w:rStyle w:val="FootnoteReference"/>
        </w:rPr>
        <w:footnoteReference w:id="8"/>
      </w:r>
      <w:r>
        <w:t xml:space="preserve"> used a mixed methods approach </w:t>
      </w:r>
      <w:r w:rsidR="00165B0D">
        <w:t>involving literature reviews (peer-reviewed and grey area); examination of publicly available budget documents; and semi-structured interviews. The interview questions for multilateral agencies</w:t>
      </w:r>
      <w:r w:rsidR="00881CD1">
        <w:rPr>
          <w:rStyle w:val="FootnoteReference"/>
        </w:rPr>
        <w:footnoteReference w:id="9"/>
      </w:r>
      <w:r w:rsidR="00165B0D">
        <w:t xml:space="preserve"> </w:t>
      </w:r>
      <w:r w:rsidR="00881CD1">
        <w:t>is at Annex 2. These questions were provided in advance to all stakeholders interviewed.</w:t>
      </w:r>
      <w:r w:rsidR="00165B0D">
        <w:t xml:space="preserve"> We interviewed </w:t>
      </w:r>
      <w:r w:rsidR="00AD7CE4">
        <w:t>8</w:t>
      </w:r>
      <w:r w:rsidR="00CD6E7E">
        <w:t>4</w:t>
      </w:r>
      <w:r w:rsidR="00AD7CE4">
        <w:t xml:space="preserve"> </w:t>
      </w:r>
      <w:r w:rsidR="00165B0D">
        <w:t xml:space="preserve">government and other officials in PNG over the period 16-27 October, of whom </w:t>
      </w:r>
      <w:r w:rsidR="0036776A">
        <w:t>4</w:t>
      </w:r>
      <w:r w:rsidR="0050630E">
        <w:t>5</w:t>
      </w:r>
      <w:r w:rsidR="0036776A">
        <w:t xml:space="preserve"> </w:t>
      </w:r>
      <w:r w:rsidR="00165B0D">
        <w:t>(</w:t>
      </w:r>
      <w:r w:rsidR="0036776A">
        <w:t>5</w:t>
      </w:r>
      <w:r w:rsidR="0050630E">
        <w:t>3</w:t>
      </w:r>
      <w:r w:rsidR="00165B0D">
        <w:t>%) were femal</w:t>
      </w:r>
      <w:r w:rsidR="00881CD1">
        <w:t>e</w:t>
      </w:r>
      <w:r w:rsidR="00610728">
        <w:t xml:space="preserve">: details in Annex </w:t>
      </w:r>
      <w:r w:rsidR="00D83282">
        <w:t>3</w:t>
      </w:r>
      <w:r w:rsidR="00881CD1">
        <w:t>. To encourage candour, we advised all those interviewed, in advance, that their responses would be anonymous. We s</w:t>
      </w:r>
      <w:r w:rsidR="00165B0D">
        <w:t xml:space="preserve">pecifically sought </w:t>
      </w:r>
      <w:r w:rsidR="00165B0D">
        <w:rPr>
          <w:i/>
        </w:rPr>
        <w:t xml:space="preserve">documentary </w:t>
      </w:r>
      <w:r w:rsidR="00165B0D">
        <w:t xml:space="preserve">evidence that would provide an objective and verifiable line of sight between the </w:t>
      </w:r>
      <w:r w:rsidR="005069EC">
        <w:t>MDPs</w:t>
      </w:r>
      <w:r w:rsidR="008E12C5">
        <w:t>’</w:t>
      </w:r>
      <w:r w:rsidR="005069EC">
        <w:t xml:space="preserve"> inputs</w:t>
      </w:r>
      <w:r w:rsidR="00165B0D">
        <w:t xml:space="preserve"> and tangible changes in GoPNG’s policies, pr</w:t>
      </w:r>
      <w:r w:rsidR="00D743A1">
        <w:t xml:space="preserve">ograms, outputs, and outcomes. We also requested, and </w:t>
      </w:r>
      <w:r w:rsidR="005069EC">
        <w:t xml:space="preserve">then </w:t>
      </w:r>
      <w:r w:rsidR="00D743A1">
        <w:t xml:space="preserve">examined, DFAT’s original documents that approved </w:t>
      </w:r>
      <w:r w:rsidR="00D743A1" w:rsidRPr="00D743A1">
        <w:t xml:space="preserve">grants to MDPs in PNG. Such </w:t>
      </w:r>
      <w:r w:rsidR="005069EC">
        <w:t xml:space="preserve">documents </w:t>
      </w:r>
      <w:r w:rsidR="00D743A1" w:rsidRPr="00D743A1">
        <w:t>are relevant as they provide the original legal basis, justification, and expectations of outputs and outcomes for Au</w:t>
      </w:r>
      <w:r w:rsidR="005069EC">
        <w:t xml:space="preserve">stralian government expenditure </w:t>
      </w:r>
      <w:r w:rsidR="00D743A1" w:rsidRPr="00D743A1">
        <w:t xml:space="preserve">from each of the agencies </w:t>
      </w:r>
      <w:r w:rsidR="005069EC">
        <w:t xml:space="preserve">in question. </w:t>
      </w:r>
      <w:r w:rsidR="00D743A1">
        <w:t xml:space="preserve"> </w:t>
      </w:r>
    </w:p>
    <w:p w14:paraId="146CCCA8" w14:textId="77777777" w:rsidR="00F65799" w:rsidRDefault="00165B0D" w:rsidP="00D743A1">
      <w:pPr>
        <w:jc w:val="both"/>
      </w:pPr>
      <w:r>
        <w:rPr>
          <w:b/>
        </w:rPr>
        <w:t xml:space="preserve">There are strengths to the approach used. </w:t>
      </w:r>
      <w:r>
        <w:t xml:space="preserve">We obtained good access to senior officials in GoPNG, and direct access to the resident heads of each MDP agency based in Port Moresby. All interviewees were candid and constructive in their comments. Many interviewees provided detailed documentary evidence in the form of memoranda, reports, or emails substantiating their claims of </w:t>
      </w:r>
      <w:r w:rsidR="006E27E8">
        <w:t xml:space="preserve">being helpful and influential to GoPNG. We </w:t>
      </w:r>
      <w:r w:rsidR="006E27E8" w:rsidRPr="006E27E8">
        <w:t xml:space="preserve">inspected hospitals, health posts, and health centres in </w:t>
      </w:r>
      <w:r w:rsidR="005069EC">
        <w:t xml:space="preserve">two quite different provinces - </w:t>
      </w:r>
      <w:r w:rsidR="006E27E8" w:rsidRPr="006E27E8">
        <w:t xml:space="preserve">Milne Bay Province and Western Highlands Province </w:t>
      </w:r>
      <w:r w:rsidR="005069EC">
        <w:t xml:space="preserve">- </w:t>
      </w:r>
      <w:r w:rsidR="006E27E8" w:rsidRPr="006E27E8">
        <w:t>so as to better understand the effectiveness of MDP programs at the sub-national level</w:t>
      </w:r>
      <w:r w:rsidR="006E27E8">
        <w:t>. In doing so we were able to speak to front</w:t>
      </w:r>
      <w:r w:rsidR="005069EC">
        <w:t>-</w:t>
      </w:r>
      <w:r w:rsidR="006E27E8">
        <w:t xml:space="preserve"> line health workers in remote and rural settings, as well as local village community leaders</w:t>
      </w:r>
      <w:r w:rsidR="006E27E8" w:rsidRPr="006E27E8">
        <w:t>.</w:t>
      </w:r>
      <w:r w:rsidR="00F65799">
        <w:t xml:space="preserve"> </w:t>
      </w:r>
    </w:p>
    <w:p w14:paraId="2CF40580" w14:textId="3BBEC99F" w:rsidR="00535BDE" w:rsidRDefault="006E27E8" w:rsidP="00D743A1">
      <w:pPr>
        <w:jc w:val="both"/>
      </w:pPr>
      <w:r>
        <w:rPr>
          <w:b/>
        </w:rPr>
        <w:t xml:space="preserve">There are inevitable limitations to the evaluation. </w:t>
      </w:r>
      <w:r>
        <w:t>There are s</w:t>
      </w:r>
      <w:r w:rsidR="00096B41">
        <w:t>everal confounding factors</w:t>
      </w:r>
      <w:r>
        <w:t xml:space="preserve"> which means it is not possible to directly attribute the work of the MDPs to higher level health outcomes such as life expectancy or maternal mortality</w:t>
      </w:r>
      <w:r w:rsidR="00BB6A29">
        <w:t xml:space="preserve">. </w:t>
      </w:r>
      <w:r>
        <w:t xml:space="preserve">That is because key health outcomes such as life expectancy and maternal and child mortality are affected by </w:t>
      </w:r>
      <w:r w:rsidR="00BB6A29">
        <w:t xml:space="preserve">several factors outside </w:t>
      </w:r>
      <w:r>
        <w:t>the health</w:t>
      </w:r>
      <w:r w:rsidR="002007E5">
        <w:t xml:space="preserve"> sector per se including the levels and nature of: poverty and hardship; girls’ education; water and sanitation; food security; </w:t>
      </w:r>
      <w:r w:rsidR="00BB6A29">
        <w:t xml:space="preserve">physical security; and physical access to health and other basic services. </w:t>
      </w:r>
      <w:r>
        <w:t>Other c</w:t>
      </w:r>
      <w:r w:rsidR="00BB6A29">
        <w:t>onfounding factors include</w:t>
      </w:r>
      <w:r w:rsidR="002007E5">
        <w:t xml:space="preserve"> </w:t>
      </w:r>
      <w:r w:rsidR="00096B41">
        <w:t xml:space="preserve">changes in </w:t>
      </w:r>
      <w:r w:rsidR="00BA76F8">
        <w:t xml:space="preserve">the </w:t>
      </w:r>
      <w:r w:rsidR="00096B41">
        <w:t xml:space="preserve">economic situation in PNG; </w:t>
      </w:r>
      <w:r w:rsidR="00BA76F8">
        <w:t xml:space="preserve">and, </w:t>
      </w:r>
      <w:r>
        <w:t xml:space="preserve">the role of </w:t>
      </w:r>
      <w:r w:rsidR="00096B41">
        <w:t xml:space="preserve">other development partners </w:t>
      </w:r>
      <w:r>
        <w:t>outside of the scope of this evaluation (including bilateral partners such as</w:t>
      </w:r>
      <w:r w:rsidR="00096B41">
        <w:t xml:space="preserve"> USAID</w:t>
      </w:r>
      <w:r>
        <w:t xml:space="preserve"> but also NGOs and private foundations</w:t>
      </w:r>
      <w:r w:rsidR="00096B41">
        <w:t>)</w:t>
      </w:r>
      <w:r>
        <w:t xml:space="preserve">. </w:t>
      </w:r>
      <w:r w:rsidR="00D13377">
        <w:t xml:space="preserve">Several </w:t>
      </w:r>
      <w:r>
        <w:t xml:space="preserve">initiatives that involve a degree of DFAT funding </w:t>
      </w:r>
      <w:r w:rsidR="00D13377">
        <w:t>are joint programs between the multilaterals</w:t>
      </w:r>
      <w:r w:rsidR="00D248F1">
        <w:t>, especially under a ‘’One UN” approach,</w:t>
      </w:r>
      <w:r w:rsidR="00D13377">
        <w:t xml:space="preserve"> so it can be difficult – although not impossible - to disentangle the contribution of any one particular agency. Examples </w:t>
      </w:r>
      <w:r w:rsidR="007F063B">
        <w:t xml:space="preserve">of this </w:t>
      </w:r>
      <w:r w:rsidR="00D13377">
        <w:t xml:space="preserve">at the outcome level include the reduction of malaria which involved significant contributions from GFATM but in collaboration with WHO, </w:t>
      </w:r>
      <w:r w:rsidR="007F063B">
        <w:t xml:space="preserve">while at </w:t>
      </w:r>
      <w:r w:rsidR="00D13377">
        <w:t xml:space="preserve">the program level the Essential Early Newborn Care intervention </w:t>
      </w:r>
      <w:r w:rsidR="007F063B">
        <w:t xml:space="preserve">is </w:t>
      </w:r>
      <w:r w:rsidR="004354ED">
        <w:t xml:space="preserve">implemented predominantly </w:t>
      </w:r>
      <w:r w:rsidR="00D13377">
        <w:t>by UNICEF but in collaboration with WHO.</w:t>
      </w:r>
      <w:r w:rsidR="007068DB">
        <w:t xml:space="preserve"> Other limitations to the evaluation include the fact that there is obviously no counterfactual – what would have happened in the absence of the MDPs</w:t>
      </w:r>
      <w:r w:rsidR="008E12C5">
        <w:t>’</w:t>
      </w:r>
      <w:r w:rsidR="007068DB">
        <w:t xml:space="preserve"> engagement. There were also few randomised control trials – an approach providing a higher level of rigour in evaluation </w:t>
      </w:r>
      <w:r w:rsidR="007068DB">
        <w:fldChar w:fldCharType="begin">
          <w:fldData xml:space="preserve">PEVuZE5vdGU+PENpdGU+PEF1dGhvcj5EdWZsbyBFPC9BdXRob3I+PFllYXI+MjAwMzwvWWVhcj48
UmVjTnVtPjU0OTwvUmVjTnVtPjxEaXNwbGF5VGV4dD4oMTctMjMpPC9EaXNwbGF5VGV4dD48cmVj
b3JkPjxyZWMtbnVtYmVyPjU0OTwvcmVjLW51bWJlcj48Zm9yZWlnbi1rZXlzPjxrZXkgYXBwPSJF
TiIgZGItaWQ9InBzMnBycGRkc2Z2dnBqZXAyZjlwdDJ4bXJ4ZnpyNXAweHZ2MCIgdGltZXN0YW1w
PSIxMzc4NDM5MDU2Ij41NDk8L2tleT48L2ZvcmVpZ24ta2V5cz48cmVmLXR5cGUgbmFtZT0iUmVw
b3J0Ij4yNzwvcmVmLXR5cGU+PGNvbnRyaWJ1dG9ycz48YXV0aG9ycz48YXV0aG9yPkR1ZmxvIEUs
IDwvYXV0aG9yPjxhdXRob3I+S3JlbWVyIE0sPC9hdXRob3I+PC9hdXRob3JzPjwvY29udHJpYnV0
b3JzPjx0aXRsZXM+PHRpdGxlPlVzZSBvZiByYW5kb21pemF0aW9uIGluIHRoZSBldmFsdWF0aW9u
IG9mIGRldmVsb3BtZW50IGVmZmVjdGl2ZW5lc3M8L3RpdGxlPjxzZWNvbmRhcnktdGl0bGU+UGFw
ZXIgcHJlcGFyZWQgZm9yIHRoZSBXb3JsZCBCYW5rIENvbmZlcmVuY2Ugb24gRXZhbHVhdGlvbiBh
bmQgRGV2ZWxvcG1lbnQgRWZmZWN0aXZlbmVzcyAyMDAzPC9zZWNvbmRhcnktdGl0bGU+PC90aXRs
ZXM+PGRhdGVzPjx5ZWFyPjIwMDM8L3llYXI+PC9kYXRlcz48dXJscz48L3VybHM+PC9yZWNvcmQ+
PC9DaXRlPjxDaXRlPjxBdXRob3I+RHVmbG88L0F1dGhvcj48WWVhcj4yMDA3PC9ZZWFyPjxSZWNO
dW0+MTQ2OTwvUmVjTnVtPjxyZWNvcmQ+PHJlYy1udW1iZXI+MTQ2OTwvcmVjLW51bWJlcj48Zm9y
ZWlnbi1rZXlzPjxrZXkgYXBwPSJFTiIgZGItaWQ9InBzMnBycGRkc2Z2dnBqZXAyZjlwdDJ4bXJ4
ZnpyNXAweHZ2MCIgdGltZXN0YW1wPSIxNDM4MDUxNTc1Ij4xNDY5PC9rZXk+PC9mb3JlaWduLWtl
eXM+PHJlZi10eXBlIG5hbWU9IkpvdXJuYWwgQXJ0aWNsZSI+MTc8L3JlZi10eXBlPjxjb250cmli
dXRvcnM+PGF1dGhvcnM+PGF1dGhvcj5EdWZsbywgRXN0aGVyPC9hdXRob3I+PGF1dGhvcj5HbGVu
bmVyc3RlciwgUmFjaGVsPC9hdXRob3I+PGF1dGhvcj5LcmVtZXIsIE1pY2hhZWw8L2F1dGhvcj48
L2F1dGhvcnM+PC9jb250cmlidXRvcnM+PHRpdGxlcz48dGl0bGU+VXNpbmcgcmFuZG9taXphdGlv
biBpbiBkZXZlbG9wbWVudCBlY29ub21pY3MgcmVzZWFyY2g6IEEgdG9vbGtpdDwvdGl0bGU+PHNl
Y29uZGFyeS10aXRsZT5IYW5kYm9vayBvZiBkZXZlbG9wbWVudCBlY29ub21pY3M8L3NlY29uZGFy
eS10aXRsZT48L3RpdGxlcz48cGVyaW9kaWNhbD48ZnVsbC10aXRsZT5IYW5kYm9vayBvZiBkZXZl
bG9wbWVudCBlY29ub21pY3M8L2Z1bGwtdGl0bGU+PC9wZXJpb2RpY2FsPjxwYWdlcz4zODk1LTM5
NjI8L3BhZ2VzPjx2b2x1bWU+NDwvdm9sdW1lPjxkYXRlcz48eWVhcj4yMDA3PC95ZWFyPjwvZGF0
ZXM+PGlzYm4+MTU3My00NDcxPC9pc2JuPjx1cmxzPjwvdXJscz48L3JlY29yZD48L0NpdGU+PENp
dGU+PEF1dGhvcj5MaXN0IEo8L0F1dGhvcj48WWVhcj4yMDExPC9ZZWFyPjxSZWNOdW0+NTQ2PC9S
ZWNOdW0+PHJlY29yZD48cmVjLW51bWJlcj41NDY8L3JlYy1udW1iZXI+PGZvcmVpZ24ta2V5cz48
a2V5IGFwcD0iRU4iIGRiLWlkPSJwczJwcnBkZHNmdnZwamVwMmY5cHQyeG1yeGZ6cjVwMHh2djAi
IHRpbWVzdGFtcD0iMTM3ODQzODYyNCI+NTQ2PC9rZXk+PC9mb3JlaWduLWtleXM+PHJlZi10eXBl
IG5hbWU9IkpvdXJuYWwgQXJ0aWNsZSI+MTc8L3JlZi10eXBlPjxjb250cmlidXRvcnM+PGF1dGhv
cnM+PGF1dGhvcj5MaXN0IEosPC9hdXRob3I+PC9hdXRob3JzPjwvY29udHJpYnV0b3JzPjx0aXRs
ZXM+PHRpdGxlPldoeSBlY29ub21pc3RzIHNob3VsZCBjb25kdWN0IGZpZWxkIGV4cGVyaW1lbnRz
IGFuZCAxNCB0aXBzIGZvciBwdWxsaW5nIG9uZSBvZmY8L3RpdGxlPjxzZWNvbmRhcnktdGl0bGU+
Sm91cm5hbCBvZiBFY29ub21pYyBQZXJzcGVjdGl2ZXM8L3NlY29uZGFyeS10aXRsZT48L3RpdGxl
cz48cGVyaW9kaWNhbD48ZnVsbC10aXRsZT5Kb3VybmFsIG9mIEVjb25vbWljIFBlcnNwZWN0aXZl
czwvZnVsbC10aXRsZT48L3BlcmlvZGljYWw+PHBhZ2VzPjMtMTY8L3BhZ2VzPjx2b2x1bWU+Vm9s
dW1lIDI1PC92b2x1bWU+PG51bWJlcj4zPC9udW1iZXI+PGRhdGVzPjx5ZWFyPjIwMTE8L3llYXI+
PC9kYXRlcz48dXJscz48L3VybHM+PC9yZWNvcmQ+PC9DaXRlPjxDaXRlPjxBdXRob3I+U2F2ZWRv
ZmY8L0F1dGhvcj48WWVhcj4yMDA2PC9ZZWFyPjxSZWNOdW0+MTE1MTwvUmVjTnVtPjxyZWNvcmQ+
PHJlYy1udW1iZXI+MTE1MTwvcmVjLW51bWJlcj48Zm9yZWlnbi1rZXlzPjxrZXkgYXBwPSJFTiIg
ZGItaWQ9InBzMnBycGRkc2Z2dnBqZXAyZjlwdDJ4bXJ4ZnpyNXAweHZ2MCIgdGltZXN0YW1wPSIx
NDEyNTc0MjAzIj4xMTUxPC9rZXk+PC9mb3JlaWduLWtleXM+PHJlZi10eXBlIG5hbWU9IkJvb2si
PjY8L3JlZi10eXBlPjxjb250cmlidXRvcnM+PGF1dGhvcnM+PGF1dGhvcj5TYXZlZG9mZiwgV2ls
bGlhbSBEPC9hdXRob3I+PGF1dGhvcj5MZXZpbmUsIFJ1dGg8L2F1dGhvcj48YXV0aG9yPkJpcmRz
YWxsLCBOYW5jeTwvYXV0aG9yPjwvYXV0aG9ycz48L2NvbnRyaWJ1dG9ycz48dGl0bGVzPjx0aXRs
ZT5XaGVuIHdpbGwgd2UgZXZlciBsZWFybj86IEltcHJvdmluZyBsaXZlcyB0aHJvdWdoIGltcGFj
dCBldmFsdWF0aW9uPC90aXRsZT48L3RpdGxlcz48ZGF0ZXM+PHllYXI+MjAwNjwveWVhcj48L2Rh
dGVzPjxwdWJsaXNoZXI+Q2VudGVyIGZvciBHbG9iYWwgRGV2ZWxvcG1lbnQ8L3B1Ymxpc2hlcj48
aXNibj4xOTMzMjg2MTEzPC9pc2JuPjx1cmxzPjwvdXJscz48L3JlY29yZD48L0NpdGU+PENpdGU+
PEF1dGhvcj5WaWN0b3JhPC9BdXRob3I+PFllYXI+MjAwNDwvWWVhcj48UmVjTnVtPjIwNTA8L1Jl
Y051bT48cmVjb3JkPjxyZWMtbnVtYmVyPjIwNTA8L3JlYy1udW1iZXI+PGZvcmVpZ24ta2V5cz48
a2V5IGFwcD0iRU4iIGRiLWlkPSJwczJwcnBkZHNmdnZwamVwMmY5cHQyeG1yeGZ6cjVwMHh2djAi
IHRpbWVzdGFtcD0iMTQ5NzQ5MDI1NCI+MjA1MDwva2V5PjwvZm9yZWlnbi1rZXlzPjxyZWYtdHlw
ZSBuYW1lPSJKb3VybmFsIEFydGljbGUiPjE3PC9yZWYtdHlwZT48Y29udHJpYnV0b3JzPjxhdXRo
b3JzPjxhdXRob3I+VmljdG9yYSwgQ2VzYXIgRzwvYXV0aG9yPjxhdXRob3I+SGFiaWNodCwgSmVh
bi1QaWVycmU8L2F1dGhvcj48YXV0aG9yPkJyeWNlLCBKZW5uaWZlcjwvYXV0aG9yPjwvYXV0aG9y
cz48L2NvbnRyaWJ1dG9ycz48dGl0bGVzPjx0aXRsZT5FdmlkZW5jZS1iYXNlZCBwdWJsaWMgaGVh
bHRoOiBtb3ZpbmcgYmV5b25kIHJhbmRvbWl6ZWQgdHJpYWxzPC90aXRsZT48c2Vjb25kYXJ5LXRp
dGxlPkFtZXJpY2FuIGpvdXJuYWwgb2YgcHVibGljIGhlYWx0aDwvc2Vjb25kYXJ5LXRpdGxlPjwv
dGl0bGVzPjxwZXJpb2RpY2FsPjxmdWxsLXRpdGxlPkFtZXJpY2FuIEpvdXJuYWwgb2YgUHVibGlj
IEhlYWx0aDwvZnVsbC10aXRsZT48L3BlcmlvZGljYWw+PHBhZ2VzPjQwMC00MDU8L3BhZ2VzPjx2
b2x1bWU+OTQ8L3ZvbHVtZT48bnVtYmVyPjM8L251bWJlcj48ZGF0ZXM+PHllYXI+MjAwNDwveWVh
cj48L2RhdGVzPjxpc2JuPjAwOTAtMDAzNjwvaXNibj48dXJscz48L3VybHM+PC9yZWNvcmQ+PC9D
aXRlPjxDaXRlPjxBdXRob3I+V29ybGQgQmFuazwvQXV0aG9yPjxZZWFyPjIwMTE8L1llYXI+PFJl
Y051bT43NTg8L1JlY051bT48cmVjb3JkPjxyZWMtbnVtYmVyPjc1ODwvcmVjLW51bWJlcj48Zm9y
ZWlnbi1rZXlzPjxrZXkgYXBwPSJFTiIgZGItaWQ9InBzMnBycGRkc2Z2dnBqZXAyZjlwdDJ4bXJ4
ZnpyNXAweHZ2MCIgdGltZXN0YW1wPSIxMzg0NTg2NDczIj43NTg8L2tleT48L2ZvcmVpZ24ta2V5
cz48cmVmLXR5cGUgbmFtZT0iQm9vayI+NjwvcmVmLXR5cGU+PGNvbnRyaWJ1dG9ycz48YXV0aG9y
cz48YXV0aG9yPldvcmxkIEJhbmssPC9hdXRob3I+PC9hdXRob3JzPjwvY29udHJpYnV0b3JzPjx0
aXRsZXM+PHRpdGxlPkltcGFjdCBldmFsdWF0aW9uIGluIHByYWN0aWNlLiA8L3RpdGxlPjwvdGl0
bGVzPjxkYXRlcz48eWVhcj4yMDExPC95ZWFyPjwvZGF0ZXM+PHVybHM+PC91cmxzPjwvcmVjb3Jk
PjwvQ2l0ZT48Q2l0ZT48QXV0aG9yPkJhbWJlcmdlciBNPC9BdXRob3I+PFllYXI+MjAxMjwvWWVh
cj48UmVjTnVtPjU1MTwvUmVjTnVtPjxyZWNvcmQ+PHJlYy1udW1iZXI+NTUxPC9yZWMtbnVtYmVy
Pjxmb3JlaWduLWtleXM+PGtleSBhcHA9IkVOIiBkYi1pZD0icHMycHJwZGRzZnZ2cGplcDJmOXB0
MnhtcnhmenI1cDB4dnYwIiB0aW1lc3RhbXA9IjEzNzg0MzkzNDgiPjU1MTwva2V5PjwvZm9yZWln
bi1rZXlzPjxyZWYtdHlwZSBuYW1lPSJCb29rIj42PC9yZWYtdHlwZT48Y29udHJpYnV0b3JzPjxh
dXRob3JzPjxhdXRob3I+QmFtYmVyZ2VyIE0sPC9hdXRob3I+PGF1dGhvcj5SdWdoIEosIDwvYXV0
aG9yPjxhdXRob3I+TWFicnkgTCw8L2F1dGhvcj48L2F1dGhvcnM+PC9jb250cmlidXRvcnM+PHRp
dGxlcz48dGl0bGU+UmVhbCB3b3JsZCBldmFsdWF0aW9uOiB3b3JraW5nIHVuZGVyIGJ1ZGdldCwg
dGltZSwgZGF0YSwgYW5kIHBvbGl0aWNhbCBjb25zdHJhaW50cywgMm5kIGVkaXRpb248L3RpdGxl
PjwvdGl0bGVzPjxkYXRlcz48eWVhcj4yMDEyPC95ZWFyPjwvZGF0ZXM+PHB1Ymxpc2hlcj5TYWdl
PC9wdWJsaXNoZXI+PHVybHM+PC91cmxzPjwvcmVjb3JkPjwvQ2l0ZT48L0VuZE5vdGU+AG==
</w:fldData>
        </w:fldChar>
      </w:r>
      <w:r w:rsidR="007068DB">
        <w:instrText xml:space="preserve"> ADDIN EN.CITE </w:instrText>
      </w:r>
      <w:r w:rsidR="007068DB">
        <w:fldChar w:fldCharType="begin">
          <w:fldData xml:space="preserve">PEVuZE5vdGU+PENpdGU+PEF1dGhvcj5EdWZsbyBFPC9BdXRob3I+PFllYXI+MjAwMzwvWWVhcj48
UmVjTnVtPjU0OTwvUmVjTnVtPjxEaXNwbGF5VGV4dD4oMTctMjMpPC9EaXNwbGF5VGV4dD48cmVj
b3JkPjxyZWMtbnVtYmVyPjU0OTwvcmVjLW51bWJlcj48Zm9yZWlnbi1rZXlzPjxrZXkgYXBwPSJF
TiIgZGItaWQ9InBzMnBycGRkc2Z2dnBqZXAyZjlwdDJ4bXJ4ZnpyNXAweHZ2MCIgdGltZXN0YW1w
PSIxMzc4NDM5MDU2Ij41NDk8L2tleT48L2ZvcmVpZ24ta2V5cz48cmVmLXR5cGUgbmFtZT0iUmVw
b3J0Ij4yNzwvcmVmLXR5cGU+PGNvbnRyaWJ1dG9ycz48YXV0aG9ycz48YXV0aG9yPkR1ZmxvIEUs
IDwvYXV0aG9yPjxhdXRob3I+S3JlbWVyIE0sPC9hdXRob3I+PC9hdXRob3JzPjwvY29udHJpYnV0
b3JzPjx0aXRsZXM+PHRpdGxlPlVzZSBvZiByYW5kb21pemF0aW9uIGluIHRoZSBldmFsdWF0aW9u
IG9mIGRldmVsb3BtZW50IGVmZmVjdGl2ZW5lc3M8L3RpdGxlPjxzZWNvbmRhcnktdGl0bGU+UGFw
ZXIgcHJlcGFyZWQgZm9yIHRoZSBXb3JsZCBCYW5rIENvbmZlcmVuY2Ugb24gRXZhbHVhdGlvbiBh
bmQgRGV2ZWxvcG1lbnQgRWZmZWN0aXZlbmVzcyAyMDAzPC9zZWNvbmRhcnktdGl0bGU+PC90aXRs
ZXM+PGRhdGVzPjx5ZWFyPjIwMDM8L3llYXI+PC9kYXRlcz48dXJscz48L3VybHM+PC9yZWNvcmQ+
PC9DaXRlPjxDaXRlPjxBdXRob3I+RHVmbG88L0F1dGhvcj48WWVhcj4yMDA3PC9ZZWFyPjxSZWNO
dW0+MTQ2OTwvUmVjTnVtPjxyZWNvcmQ+PHJlYy1udW1iZXI+MTQ2OTwvcmVjLW51bWJlcj48Zm9y
ZWlnbi1rZXlzPjxrZXkgYXBwPSJFTiIgZGItaWQ9InBzMnBycGRkc2Z2dnBqZXAyZjlwdDJ4bXJ4
ZnpyNXAweHZ2MCIgdGltZXN0YW1wPSIxNDM4MDUxNTc1Ij4xNDY5PC9rZXk+PC9mb3JlaWduLWtl
eXM+PHJlZi10eXBlIG5hbWU9IkpvdXJuYWwgQXJ0aWNsZSI+MTc8L3JlZi10eXBlPjxjb250cmli
dXRvcnM+PGF1dGhvcnM+PGF1dGhvcj5EdWZsbywgRXN0aGVyPC9hdXRob3I+PGF1dGhvcj5HbGVu
bmVyc3RlciwgUmFjaGVsPC9hdXRob3I+PGF1dGhvcj5LcmVtZXIsIE1pY2hhZWw8L2F1dGhvcj48
L2F1dGhvcnM+PC9jb250cmlidXRvcnM+PHRpdGxlcz48dGl0bGU+VXNpbmcgcmFuZG9taXphdGlv
biBpbiBkZXZlbG9wbWVudCBlY29ub21pY3MgcmVzZWFyY2g6IEEgdG9vbGtpdDwvdGl0bGU+PHNl
Y29uZGFyeS10aXRsZT5IYW5kYm9vayBvZiBkZXZlbG9wbWVudCBlY29ub21pY3M8L3NlY29uZGFy
eS10aXRsZT48L3RpdGxlcz48cGVyaW9kaWNhbD48ZnVsbC10aXRsZT5IYW5kYm9vayBvZiBkZXZl
bG9wbWVudCBlY29ub21pY3M8L2Z1bGwtdGl0bGU+PC9wZXJpb2RpY2FsPjxwYWdlcz4zODk1LTM5
NjI8L3BhZ2VzPjx2b2x1bWU+NDwvdm9sdW1lPjxkYXRlcz48eWVhcj4yMDA3PC95ZWFyPjwvZGF0
ZXM+PGlzYm4+MTU3My00NDcxPC9pc2JuPjx1cmxzPjwvdXJscz48L3JlY29yZD48L0NpdGU+PENp
dGU+PEF1dGhvcj5MaXN0IEo8L0F1dGhvcj48WWVhcj4yMDExPC9ZZWFyPjxSZWNOdW0+NTQ2PC9S
ZWNOdW0+PHJlY29yZD48cmVjLW51bWJlcj41NDY8L3JlYy1udW1iZXI+PGZvcmVpZ24ta2V5cz48
a2V5IGFwcD0iRU4iIGRiLWlkPSJwczJwcnBkZHNmdnZwamVwMmY5cHQyeG1yeGZ6cjVwMHh2djAi
IHRpbWVzdGFtcD0iMTM3ODQzODYyNCI+NTQ2PC9rZXk+PC9mb3JlaWduLWtleXM+PHJlZi10eXBl
IG5hbWU9IkpvdXJuYWwgQXJ0aWNsZSI+MTc8L3JlZi10eXBlPjxjb250cmlidXRvcnM+PGF1dGhv
cnM+PGF1dGhvcj5MaXN0IEosPC9hdXRob3I+PC9hdXRob3JzPjwvY29udHJpYnV0b3JzPjx0aXRs
ZXM+PHRpdGxlPldoeSBlY29ub21pc3RzIHNob3VsZCBjb25kdWN0IGZpZWxkIGV4cGVyaW1lbnRz
IGFuZCAxNCB0aXBzIGZvciBwdWxsaW5nIG9uZSBvZmY8L3RpdGxlPjxzZWNvbmRhcnktdGl0bGU+
Sm91cm5hbCBvZiBFY29ub21pYyBQZXJzcGVjdGl2ZXM8L3NlY29uZGFyeS10aXRsZT48L3RpdGxl
cz48cGVyaW9kaWNhbD48ZnVsbC10aXRsZT5Kb3VybmFsIG9mIEVjb25vbWljIFBlcnNwZWN0aXZl
czwvZnVsbC10aXRsZT48L3BlcmlvZGljYWw+PHBhZ2VzPjMtMTY8L3BhZ2VzPjx2b2x1bWU+Vm9s
dW1lIDI1PC92b2x1bWU+PG51bWJlcj4zPC9udW1iZXI+PGRhdGVzPjx5ZWFyPjIwMTE8L3llYXI+
PC9kYXRlcz48dXJscz48L3VybHM+PC9yZWNvcmQ+PC9DaXRlPjxDaXRlPjxBdXRob3I+U2F2ZWRv
ZmY8L0F1dGhvcj48WWVhcj4yMDA2PC9ZZWFyPjxSZWNOdW0+MTE1MTwvUmVjTnVtPjxyZWNvcmQ+
PHJlYy1udW1iZXI+MTE1MTwvcmVjLW51bWJlcj48Zm9yZWlnbi1rZXlzPjxrZXkgYXBwPSJFTiIg
ZGItaWQ9InBzMnBycGRkc2Z2dnBqZXAyZjlwdDJ4bXJ4ZnpyNXAweHZ2MCIgdGltZXN0YW1wPSIx
NDEyNTc0MjAzIj4xMTUxPC9rZXk+PC9mb3JlaWduLWtleXM+PHJlZi10eXBlIG5hbWU9IkJvb2si
PjY8L3JlZi10eXBlPjxjb250cmlidXRvcnM+PGF1dGhvcnM+PGF1dGhvcj5TYXZlZG9mZiwgV2ls
bGlhbSBEPC9hdXRob3I+PGF1dGhvcj5MZXZpbmUsIFJ1dGg8L2F1dGhvcj48YXV0aG9yPkJpcmRz
YWxsLCBOYW5jeTwvYXV0aG9yPjwvYXV0aG9ycz48L2NvbnRyaWJ1dG9ycz48dGl0bGVzPjx0aXRs
ZT5XaGVuIHdpbGwgd2UgZXZlciBsZWFybj86IEltcHJvdmluZyBsaXZlcyB0aHJvdWdoIGltcGFj
dCBldmFsdWF0aW9uPC90aXRsZT48L3RpdGxlcz48ZGF0ZXM+PHllYXI+MjAwNjwveWVhcj48L2Rh
dGVzPjxwdWJsaXNoZXI+Q2VudGVyIGZvciBHbG9iYWwgRGV2ZWxvcG1lbnQ8L3B1Ymxpc2hlcj48
aXNibj4xOTMzMjg2MTEzPC9pc2JuPjx1cmxzPjwvdXJscz48L3JlY29yZD48L0NpdGU+PENpdGU+
PEF1dGhvcj5WaWN0b3JhPC9BdXRob3I+PFllYXI+MjAwNDwvWWVhcj48UmVjTnVtPjIwNTA8L1Jl
Y051bT48cmVjb3JkPjxyZWMtbnVtYmVyPjIwNTA8L3JlYy1udW1iZXI+PGZvcmVpZ24ta2V5cz48
a2V5IGFwcD0iRU4iIGRiLWlkPSJwczJwcnBkZHNmdnZwamVwMmY5cHQyeG1yeGZ6cjVwMHh2djAi
IHRpbWVzdGFtcD0iMTQ5NzQ5MDI1NCI+MjA1MDwva2V5PjwvZm9yZWlnbi1rZXlzPjxyZWYtdHlw
ZSBuYW1lPSJKb3VybmFsIEFydGljbGUiPjE3PC9yZWYtdHlwZT48Y29udHJpYnV0b3JzPjxhdXRo
b3JzPjxhdXRob3I+VmljdG9yYSwgQ2VzYXIgRzwvYXV0aG9yPjxhdXRob3I+SGFiaWNodCwgSmVh
bi1QaWVycmU8L2F1dGhvcj48YXV0aG9yPkJyeWNlLCBKZW5uaWZlcjwvYXV0aG9yPjwvYXV0aG9y
cz48L2NvbnRyaWJ1dG9ycz48dGl0bGVzPjx0aXRsZT5FdmlkZW5jZS1iYXNlZCBwdWJsaWMgaGVh
bHRoOiBtb3ZpbmcgYmV5b25kIHJhbmRvbWl6ZWQgdHJpYWxzPC90aXRsZT48c2Vjb25kYXJ5LXRp
dGxlPkFtZXJpY2FuIGpvdXJuYWwgb2YgcHVibGljIGhlYWx0aDwvc2Vjb25kYXJ5LXRpdGxlPjwv
dGl0bGVzPjxwZXJpb2RpY2FsPjxmdWxsLXRpdGxlPkFtZXJpY2FuIEpvdXJuYWwgb2YgUHVibGlj
IEhlYWx0aDwvZnVsbC10aXRsZT48L3BlcmlvZGljYWw+PHBhZ2VzPjQwMC00MDU8L3BhZ2VzPjx2
b2x1bWU+OTQ8L3ZvbHVtZT48bnVtYmVyPjM8L251bWJlcj48ZGF0ZXM+PHllYXI+MjAwNDwveWVh
cj48L2RhdGVzPjxpc2JuPjAwOTAtMDAzNjwvaXNibj48dXJscz48L3VybHM+PC9yZWNvcmQ+PC9D
aXRlPjxDaXRlPjxBdXRob3I+V29ybGQgQmFuazwvQXV0aG9yPjxZZWFyPjIwMTE8L1llYXI+PFJl
Y051bT43NTg8L1JlY051bT48cmVjb3JkPjxyZWMtbnVtYmVyPjc1ODwvcmVjLW51bWJlcj48Zm9y
ZWlnbi1rZXlzPjxrZXkgYXBwPSJFTiIgZGItaWQ9InBzMnBycGRkc2Z2dnBqZXAyZjlwdDJ4bXJ4
ZnpyNXAweHZ2MCIgdGltZXN0YW1wPSIxMzg0NTg2NDczIj43NTg8L2tleT48L2ZvcmVpZ24ta2V5
cz48cmVmLXR5cGUgbmFtZT0iQm9vayI+NjwvcmVmLXR5cGU+PGNvbnRyaWJ1dG9ycz48YXV0aG9y
cz48YXV0aG9yPldvcmxkIEJhbmssPC9hdXRob3I+PC9hdXRob3JzPjwvY29udHJpYnV0b3JzPjx0
aXRsZXM+PHRpdGxlPkltcGFjdCBldmFsdWF0aW9uIGluIHByYWN0aWNlLiA8L3RpdGxlPjwvdGl0
bGVzPjxkYXRlcz48eWVhcj4yMDExPC95ZWFyPjwvZGF0ZXM+PHVybHM+PC91cmxzPjwvcmVjb3Jk
PjwvQ2l0ZT48Q2l0ZT48QXV0aG9yPkJhbWJlcmdlciBNPC9BdXRob3I+PFllYXI+MjAxMjwvWWVh
cj48UmVjTnVtPjU1MTwvUmVjTnVtPjxyZWNvcmQ+PHJlYy1udW1iZXI+NTUxPC9yZWMtbnVtYmVy
Pjxmb3JlaWduLWtleXM+PGtleSBhcHA9IkVOIiBkYi1pZD0icHMycHJwZGRzZnZ2cGplcDJmOXB0
MnhtcnhmenI1cDB4dnYwIiB0aW1lc3RhbXA9IjEzNzg0MzkzNDgiPjU1MTwva2V5PjwvZm9yZWln
bi1rZXlzPjxyZWYtdHlwZSBuYW1lPSJCb29rIj42PC9yZWYtdHlwZT48Y29udHJpYnV0b3JzPjxh
dXRob3JzPjxhdXRob3I+QmFtYmVyZ2VyIE0sPC9hdXRob3I+PGF1dGhvcj5SdWdoIEosIDwvYXV0
aG9yPjxhdXRob3I+TWFicnkgTCw8L2F1dGhvcj48L2F1dGhvcnM+PC9jb250cmlidXRvcnM+PHRp
dGxlcz48dGl0bGU+UmVhbCB3b3JsZCBldmFsdWF0aW9uOiB3b3JraW5nIHVuZGVyIGJ1ZGdldCwg
dGltZSwgZGF0YSwgYW5kIHBvbGl0aWNhbCBjb25zdHJhaW50cywgMm5kIGVkaXRpb248L3RpdGxl
PjwvdGl0bGVzPjxkYXRlcz48eWVhcj4yMDEyPC95ZWFyPjwvZGF0ZXM+PHB1Ymxpc2hlcj5TYWdl
PC9wdWJsaXNoZXI+PHVybHM+PC91cmxzPjwvcmVjb3JkPjwvQ2l0ZT48L0VuZE5vdGU+AG==
</w:fldData>
        </w:fldChar>
      </w:r>
      <w:r w:rsidR="007068DB">
        <w:instrText xml:space="preserve"> ADDIN EN.CITE.DATA </w:instrText>
      </w:r>
      <w:r w:rsidR="007068DB">
        <w:fldChar w:fldCharType="end"/>
      </w:r>
      <w:r w:rsidR="007068DB">
        <w:fldChar w:fldCharType="separate"/>
      </w:r>
      <w:r w:rsidR="007068DB">
        <w:rPr>
          <w:noProof/>
        </w:rPr>
        <w:t>(17-23)</w:t>
      </w:r>
      <w:r w:rsidR="007068DB">
        <w:fldChar w:fldCharType="end"/>
      </w:r>
      <w:r w:rsidR="007068DB">
        <w:t xml:space="preserve"> – although UNICEF and ADB provided some refreshingly useful (and ethical) </w:t>
      </w:r>
      <w:r w:rsidR="007F063B">
        <w:t xml:space="preserve">case / control </w:t>
      </w:r>
      <w:r w:rsidR="007068DB">
        <w:t>trials and controlled experiments.</w:t>
      </w:r>
      <w:r w:rsidR="00535BDE">
        <w:t xml:space="preserve"> </w:t>
      </w:r>
      <w:r w:rsidR="009A3F98">
        <w:t>One MDP, in commenting on its work in PNG, noted that “s</w:t>
      </w:r>
      <w:r w:rsidR="009A3F98" w:rsidRPr="009A3F98">
        <w:t>ome of the most important functions such as exercising influence, providing leadership and building institutional and individual capacity are difficult to quantify yet are critical to technical cooperation with Governments.</w:t>
      </w:r>
      <w:r w:rsidR="009A3F98">
        <w:t xml:space="preserve">” We agree, but </w:t>
      </w:r>
      <w:r w:rsidR="00F37FA7">
        <w:t>development partners are increasingly being asked to demonstrate ‘’results’’ and value for money, which is why we looked wherever possible for documentary evidence of influence and effectiveness.</w:t>
      </w:r>
    </w:p>
    <w:p w14:paraId="2883C962" w14:textId="331A5B93" w:rsidR="00AE2A82" w:rsidRDefault="00C55AD8" w:rsidP="00AE2A82">
      <w:pPr>
        <w:jc w:val="both"/>
      </w:pPr>
      <w:bookmarkStart w:id="9" w:name="_Hlk497730565"/>
      <w:r>
        <w:rPr>
          <w:b/>
        </w:rPr>
        <w:t xml:space="preserve">There were also limitations in terms of the </w:t>
      </w:r>
      <w:r w:rsidR="006D2EA6">
        <w:rPr>
          <w:b/>
        </w:rPr>
        <w:t xml:space="preserve">timeliness, relevance, and even availability </w:t>
      </w:r>
      <w:r>
        <w:rPr>
          <w:b/>
        </w:rPr>
        <w:t xml:space="preserve">of certain </w:t>
      </w:r>
      <w:r w:rsidR="006D2EA6">
        <w:rPr>
          <w:b/>
        </w:rPr>
        <w:t xml:space="preserve">key </w:t>
      </w:r>
      <w:r>
        <w:rPr>
          <w:b/>
        </w:rPr>
        <w:t>documents</w:t>
      </w:r>
      <w:r w:rsidR="00AE2A82">
        <w:rPr>
          <w:b/>
        </w:rPr>
        <w:t xml:space="preserve"> from the MDPs</w:t>
      </w:r>
      <w:r w:rsidR="006D2EA6">
        <w:rPr>
          <w:b/>
        </w:rPr>
        <w:t>.</w:t>
      </w:r>
      <w:r>
        <w:rPr>
          <w:b/>
        </w:rPr>
        <w:t xml:space="preserve"> </w:t>
      </w:r>
      <w:r w:rsidR="00741E0F">
        <w:t>Some agencies provided regular, useful, and usable reporting on performance to DFAT and GoPNG: the ADB RPHSDP project being a good example. However, t</w:t>
      </w:r>
      <w:r w:rsidR="006D2EA6">
        <w:t xml:space="preserve">he reports of </w:t>
      </w:r>
      <w:r w:rsidR="00741E0F">
        <w:t xml:space="preserve">other </w:t>
      </w:r>
      <w:r w:rsidR="006D2EA6">
        <w:t xml:space="preserve">agencies were </w:t>
      </w:r>
      <w:r w:rsidR="00741E0F">
        <w:t xml:space="preserve">often </w:t>
      </w:r>
      <w:r w:rsidR="006D2EA6">
        <w:t xml:space="preserve">very input focused (‘’number of people trained”, ‘’number of workshops held’’) with little substantive or verifiable evidence of the actual quality and consequences of operations, including those involving direct DFAT funding. </w:t>
      </w:r>
      <w:r w:rsidR="00741E0F">
        <w:t xml:space="preserve">The reports from some agencies lacked sufficient details, regularity, or timeliness to allow a strong, evidence based, assessment as to whether they were delivering what </w:t>
      </w:r>
      <w:r w:rsidR="008D7514">
        <w:t xml:space="preserve">DFAT </w:t>
      </w:r>
      <w:r w:rsidR="00741E0F">
        <w:t>had intended via a grant</w:t>
      </w:r>
      <w:r w:rsidR="00AE2A82">
        <w:t xml:space="preserve">, or whether the agency in question was </w:t>
      </w:r>
      <w:r w:rsidR="00741E0F">
        <w:t xml:space="preserve">actively and energetically ‘’managing for results’’ as distinct from more descriptive and procedural based reporting. </w:t>
      </w:r>
      <w:r w:rsidR="00881CD1">
        <w:t>F</w:t>
      </w:r>
      <w:r w:rsidR="00AE2A82">
        <w:t>urther details</w:t>
      </w:r>
      <w:r w:rsidR="00881CD1">
        <w:t xml:space="preserve"> are provided below under the heading Monitoring and Evaluation</w:t>
      </w:r>
      <w:r w:rsidR="00AE2A82">
        <w:t>.</w:t>
      </w:r>
      <w:r w:rsidR="00A54FC6">
        <w:t xml:space="preserve"> We also sought to see the records of the Demographic Health Survey project steering committee given that DFAT had provided $10 million to UNFPA to support that activity and it had been a problematic exercise</w:t>
      </w:r>
      <w:r w:rsidR="00881CD1">
        <w:t>.</w:t>
      </w:r>
      <w:r w:rsidR="00A54FC6">
        <w:t xml:space="preserve"> Our request was declined </w:t>
      </w:r>
      <w:r w:rsidR="00A41886">
        <w:t xml:space="preserve">by DFAT </w:t>
      </w:r>
      <w:r w:rsidR="00A54FC6">
        <w:t>on the grounds that the steering committee reports were sensitive</w:t>
      </w:r>
      <w:r w:rsidR="00881CD1">
        <w:t>.</w:t>
      </w:r>
    </w:p>
    <w:p w14:paraId="62D16BD2" w14:textId="77777777" w:rsidR="00B176F5" w:rsidRDefault="00B176F5" w:rsidP="00B176F5">
      <w:pPr>
        <w:pStyle w:val="Heading2"/>
        <w:rPr>
          <w:b/>
        </w:rPr>
      </w:pPr>
      <w:bookmarkStart w:id="10" w:name="_Toc500516167"/>
      <w:bookmarkEnd w:id="9"/>
      <w:r>
        <w:t>Structure of this report</w:t>
      </w:r>
      <w:bookmarkEnd w:id="10"/>
    </w:p>
    <w:p w14:paraId="1AC2B71D" w14:textId="300DA30E" w:rsidR="00931145" w:rsidRDefault="00B176F5" w:rsidP="009D7CFD">
      <w:pPr>
        <w:jc w:val="both"/>
        <w:rPr>
          <w:rFonts w:asciiTheme="majorHAnsi" w:eastAsiaTheme="majorEastAsia" w:hAnsiTheme="majorHAnsi" w:cstheme="majorBidi"/>
          <w:color w:val="2F5496" w:themeColor="accent1" w:themeShade="BF"/>
          <w:sz w:val="32"/>
          <w:szCs w:val="32"/>
        </w:rPr>
      </w:pPr>
      <w:r>
        <w:rPr>
          <w:b/>
        </w:rPr>
        <w:t xml:space="preserve">This report is structured as follows. </w:t>
      </w:r>
      <w:r>
        <w:t xml:space="preserve">Chapter 2 addresses the first main question set out in paragraph 14 of the TORs: “assessing the development effectiveness of those programs that multilateral partners are delivering that involve direct Australian Government aid funding”. Chapter </w:t>
      </w:r>
      <w:r w:rsidR="00931145">
        <w:t>2 deliberately repeats each of the sub-headings (effectiveness, efficiency, equity, sustainability and monitoring and evaluation) as well as the specific question stated in the TORs and then provides a summary of the findings. The detailed evidence behind each of those findings</w:t>
      </w:r>
      <w:r w:rsidR="006D4DF4">
        <w:t>, and detailed, specific assessment of each MDP</w:t>
      </w:r>
      <w:r w:rsidR="00931145">
        <w:t xml:space="preserve"> is set out </w:t>
      </w:r>
      <w:r w:rsidR="00931145" w:rsidRPr="00D364A1">
        <w:t xml:space="preserve">in </w:t>
      </w:r>
      <w:r w:rsidR="00D83282">
        <w:t xml:space="preserve">Annex </w:t>
      </w:r>
      <w:r w:rsidR="001254A2">
        <w:t>4</w:t>
      </w:r>
      <w:r w:rsidR="004B3846">
        <w:t xml:space="preserve">. </w:t>
      </w:r>
      <w:r w:rsidR="00931145">
        <w:t xml:space="preserve">Chapter 3 </w:t>
      </w:r>
      <w:r w:rsidR="006D4DF4">
        <w:t xml:space="preserve">briefly </w:t>
      </w:r>
      <w:r w:rsidR="00931145">
        <w:t xml:space="preserve">addresses the second main question of the TORs: what lessons can be learned to inform future DFAT support to multilateral partners? Chapter 4 provides a summary of the findings and recommendations. </w:t>
      </w:r>
      <w:r w:rsidR="00931145">
        <w:br w:type="page"/>
      </w:r>
    </w:p>
    <w:p w14:paraId="3AF78E21" w14:textId="77777777" w:rsidR="0019784D" w:rsidRDefault="00096B41" w:rsidP="0019784D">
      <w:pPr>
        <w:pStyle w:val="Heading1"/>
      </w:pPr>
      <w:bookmarkStart w:id="11" w:name="_Toc500516168"/>
      <w:r>
        <w:t xml:space="preserve">Chapter 2 </w:t>
      </w:r>
      <w:r w:rsidR="0019784D">
        <w:t xml:space="preserve">Main findings </w:t>
      </w:r>
      <w:r>
        <w:t>on how multilateral agencies have performed in PNG</w:t>
      </w:r>
      <w:bookmarkEnd w:id="11"/>
    </w:p>
    <w:p w14:paraId="4614637A" w14:textId="16080A5A" w:rsidR="00096B41" w:rsidRPr="00096B41" w:rsidRDefault="00096B41" w:rsidP="00BF7FEF">
      <w:pPr>
        <w:jc w:val="both"/>
      </w:pPr>
      <w:r>
        <w:t xml:space="preserve">The TORs for the evaluation state that the first key evaluation question is </w:t>
      </w:r>
      <w:r w:rsidR="00F65799">
        <w:t>“</w:t>
      </w:r>
      <w:r w:rsidRPr="00096B41">
        <w:t xml:space="preserve">assessing how multilateral agencies have performed in PNG, relative to their individual mandates, roles and responsibilities. The evaluation will give first priority to assessing the development effectiveness of those programs that multilateral partners are delivering that involve direct Australian Government aid funding. However, the evaluation will, to the extent that time then permits, also provide insights into the broader development effectiveness of those multilateral agencies’ own programs in PNG. </w:t>
      </w:r>
      <w:r w:rsidR="00F65799">
        <w:t>“</w:t>
      </w:r>
      <w:r w:rsidRPr="00096B41">
        <w:t xml:space="preserve">  </w:t>
      </w:r>
    </w:p>
    <w:p w14:paraId="173910D8" w14:textId="77777777" w:rsidR="0019784D" w:rsidRDefault="0019784D" w:rsidP="0019784D">
      <w:pPr>
        <w:pStyle w:val="Heading2"/>
      </w:pPr>
      <w:bookmarkStart w:id="12" w:name="_Toc500516169"/>
      <w:r w:rsidRPr="0019784D">
        <w:t>Effectiveness</w:t>
      </w:r>
      <w:bookmarkEnd w:id="12"/>
    </w:p>
    <w:p w14:paraId="0347F9ED" w14:textId="77777777" w:rsidR="00E50AC9" w:rsidRDefault="0019784D" w:rsidP="008D7654">
      <w:pPr>
        <w:rPr>
          <w:color w:val="4472C4" w:themeColor="accent1"/>
        </w:rPr>
      </w:pPr>
      <w:r w:rsidRPr="008D7654">
        <w:rPr>
          <w:color w:val="4472C4" w:themeColor="accent1"/>
        </w:rPr>
        <w:t>What was the quality of their overall engagement in PNG</w:t>
      </w:r>
      <w:r w:rsidRPr="008D7654">
        <w:rPr>
          <w:color w:val="4472C4" w:themeColor="accent1"/>
          <w:vertAlign w:val="superscript"/>
        </w:rPr>
        <w:footnoteReference w:id="10"/>
      </w:r>
      <w:r w:rsidRPr="008D7654">
        <w:rPr>
          <w:color w:val="4472C4" w:themeColor="accent1"/>
        </w:rPr>
        <w:t xml:space="preserve">, including when engaging in policy dialogue and providing technical advice?  </w:t>
      </w:r>
    </w:p>
    <w:p w14:paraId="7B4BA933" w14:textId="2709A553" w:rsidR="0013772F" w:rsidRDefault="00671562" w:rsidP="00671562">
      <w:pPr>
        <w:jc w:val="both"/>
      </w:pPr>
      <w:r w:rsidRPr="00671562">
        <w:rPr>
          <w:b/>
        </w:rPr>
        <w:t xml:space="preserve">An overarching question is whether MDPs’ contributions are ‘’additional’’ to, or substitute for, GoPNG’s own expenditure effort in the health sector.  </w:t>
      </w:r>
      <w:r w:rsidRPr="00671562">
        <w:t xml:space="preserve">This is a difficult question to answer. That is partly because reporting of total public health expenditure rarely shows the breakdown between GoPNG ‘’own resources’’ generated through domestic taxation and other government revenue, and how much is contributed from multilateral and </w:t>
      </w:r>
      <w:r w:rsidR="00D404AC">
        <w:t xml:space="preserve">bilateral </w:t>
      </w:r>
      <w:r w:rsidRPr="00671562">
        <w:t xml:space="preserve">development partners. The question is also difficult to answer because it depends upon what funding was used ultimately used for. Bilateral and multilateral financing that is genuinely additional to GoPNG own resources is, prima facie, available to expand essential health services. But if bilateral and multilateral financing displaces GoPNG’s own financing to the health sector (known as ‘’fungibility’’) then it is possible that there will be no expansion of health services. More importantly, the overall development effectiveness then depends upon what </w:t>
      </w:r>
      <w:r w:rsidR="00971519">
        <w:t xml:space="preserve">the </w:t>
      </w:r>
      <w:r w:rsidRPr="00671562">
        <w:t>GoPNG resources that are withdrawn from the health sector are then spent on</w:t>
      </w:r>
      <w:r w:rsidR="00D404AC">
        <w:t xml:space="preserve">. </w:t>
      </w:r>
    </w:p>
    <w:p w14:paraId="20A6FAE6" w14:textId="29452D63" w:rsidR="0013772F" w:rsidRPr="004610EC" w:rsidRDefault="0013772F" w:rsidP="00671562">
      <w:pPr>
        <w:jc w:val="both"/>
      </w:pPr>
      <w:r w:rsidRPr="00671562">
        <w:rPr>
          <w:b/>
        </w:rPr>
        <w:t xml:space="preserve">Given the importance of this issue we sought information on financing trends from GoPNG, and development partners, </w:t>
      </w:r>
      <w:r w:rsidR="00706B47">
        <w:rPr>
          <w:b/>
        </w:rPr>
        <w:t xml:space="preserve">to the health sector </w:t>
      </w:r>
      <w:r w:rsidRPr="00671562">
        <w:rPr>
          <w:b/>
        </w:rPr>
        <w:t xml:space="preserve">over the period 2011 – 2017. </w:t>
      </w:r>
      <w:r w:rsidR="00706B47">
        <w:t xml:space="preserve">The information we were seeking is not available. </w:t>
      </w:r>
      <w:r>
        <w:t>W</w:t>
      </w:r>
      <w:r w:rsidR="00381DB3">
        <w:t>hat is clear is that GoPNG funding for health</w:t>
      </w:r>
      <w:r w:rsidR="000A5287">
        <w:t>, and indeed other sectors,</w:t>
      </w:r>
      <w:r w:rsidR="00381DB3">
        <w:t xml:space="preserve"> is decreasing sharply</w:t>
      </w:r>
      <w:r w:rsidR="00DD2E62">
        <w:t>.</w:t>
      </w:r>
      <w:r w:rsidR="00381DB3">
        <w:t xml:space="preserve"> More specifically, GoPNG’s budget statement </w:t>
      </w:r>
      <w:r w:rsidR="000A5287">
        <w:t xml:space="preserve">states </w:t>
      </w:r>
      <w:r w:rsidR="00381DB3">
        <w:t>(page 52)  that the Kina 1,221 million ($ 500 million) total funding for health in 2017 involves a reduction of 20.5% from the 2016 Supplementary budget</w:t>
      </w:r>
      <w:r w:rsidR="00102650">
        <w:t xml:space="preserve"> </w:t>
      </w:r>
      <w:r w:rsidR="00102650">
        <w:fldChar w:fldCharType="begin"/>
      </w:r>
      <w:r w:rsidR="00102650">
        <w:instrText xml:space="preserve"> ADDIN EN.CITE &lt;EndNote&gt;&lt;Cite&gt;&lt;Author&gt;Government of Papua New Guinea&lt;/Author&gt;&lt;Year&gt;2016&lt;/Year&gt;&lt;RecNum&gt;2458&lt;/RecNum&gt;&lt;DisplayText&gt;(24)&lt;/DisplayText&gt;&lt;record&gt;&lt;rec-number&gt;2458&lt;/rec-number&gt;&lt;foreign-keys&gt;&lt;key app="EN" db-id="ps2prpddsfvvpjep2f9pt2xmrxfzr5p0xvv0" timestamp="1511911363"&gt;2458&lt;/key&gt;&lt;/foreign-keys&gt;&lt;ref-type name="Report"&gt;27&lt;/ref-type&gt;&lt;contributors&gt;&lt;authors&gt;&lt;author&gt;Government of Papua New Guinea,&lt;/author&gt;&lt;/authors&gt;&lt;/contributors&gt;&lt;titles&gt;&lt;title&gt;2017 Budget Estimates Volume 1 Economic And Development Policies For The Year Ending 31st December 2017 Volume 2b&lt;/title&gt;&lt;/titles&gt;&lt;dates&gt;&lt;year&gt;2016&lt;/year&gt;&lt;/dates&gt;&lt;pub-location&gt;Port Moresby &lt;/pub-location&gt;&lt;urls&gt;&lt;/urls&gt;&lt;/record&gt;&lt;/Cite&gt;&lt;/EndNote&gt;</w:instrText>
      </w:r>
      <w:r w:rsidR="00102650">
        <w:fldChar w:fldCharType="separate"/>
      </w:r>
      <w:r w:rsidR="00102650">
        <w:rPr>
          <w:noProof/>
        </w:rPr>
        <w:t>(24)</w:t>
      </w:r>
      <w:r w:rsidR="00102650">
        <w:fldChar w:fldCharType="end"/>
      </w:r>
      <w:r w:rsidR="00381DB3">
        <w:t>.</w:t>
      </w:r>
      <w:r w:rsidR="00F13D4B">
        <w:t xml:space="preserve"> </w:t>
      </w:r>
      <w:r w:rsidR="00102650">
        <w:t xml:space="preserve">Other </w:t>
      </w:r>
      <w:r w:rsidR="000A5287">
        <w:t>Budget papers also state (p</w:t>
      </w:r>
      <w:r w:rsidR="00102650">
        <w:t>age 415</w:t>
      </w:r>
      <w:r w:rsidR="000A5287">
        <w:t xml:space="preserve">) that estimated expenditure for the National Department of Health – a key agency for DFAT and MDPs – is projected to decline from Kina 619.8 million in 2016 to Kina 382.4 million in 2020 </w:t>
      </w:r>
      <w:r w:rsidR="006F1740">
        <w:fldChar w:fldCharType="begin"/>
      </w:r>
      <w:r w:rsidR="006F1740">
        <w:instrText xml:space="preserve"> ADDIN EN.CITE &lt;EndNote&gt;&lt;Cite&gt;&lt;Author&gt;Government of Papua New Guinea&lt;/Author&gt;&lt;Year&gt;2016&lt;/Year&gt;&lt;RecNum&gt;2459&lt;/RecNum&gt;&lt;DisplayText&gt;(25)&lt;/DisplayText&gt;&lt;record&gt;&lt;rec-number&gt;2459&lt;/rec-number&gt;&lt;foreign-keys&gt;&lt;key app="EN" db-id="ps2prpddsfvvpjep2f9pt2xmrxfzr5p0xvv0" timestamp="1511912054"&gt;2459&lt;/key&gt;&lt;/foreign-keys&gt;&lt;ref-type name="Report"&gt;27&lt;/ref-type&gt;&lt;contributors&gt;&lt;authors&gt;&lt;author&gt;Government of Papua New Guinea,&lt;/author&gt;&lt;/authors&gt;&lt;/contributors&gt;&lt;titles&gt;&lt;title&gt;2017 Budget Estimates Of Revenue And Expenditure For National Government Departments For The Year Ending 31st December 2017 Volume 2b&lt;/title&gt;&lt;/titles&gt;&lt;dates&gt;&lt;year&gt;2016&lt;/year&gt;&lt;/dates&gt;&lt;pub-location&gt;Port Moresby &lt;/pub-location&gt;&lt;urls&gt;&lt;/urls&gt;&lt;/record&gt;&lt;/Cite&gt;&lt;/EndNote&gt;</w:instrText>
      </w:r>
      <w:r w:rsidR="006F1740">
        <w:fldChar w:fldCharType="separate"/>
      </w:r>
      <w:r w:rsidR="006F1740">
        <w:rPr>
          <w:noProof/>
        </w:rPr>
        <w:t>(25)</w:t>
      </w:r>
      <w:r w:rsidR="006F1740">
        <w:fldChar w:fldCharType="end"/>
      </w:r>
      <w:r w:rsidR="006F1740">
        <w:t xml:space="preserve">. </w:t>
      </w:r>
      <w:r w:rsidR="00DD2E62">
        <w:t xml:space="preserve">There is some  </w:t>
      </w:r>
      <w:r w:rsidR="006F1740">
        <w:t xml:space="preserve">published </w:t>
      </w:r>
      <w:r w:rsidR="00D404AC" w:rsidRPr="00D404AC">
        <w:t xml:space="preserve">research </w:t>
      </w:r>
      <w:r w:rsidR="00DD2E62">
        <w:t>discussing wh</w:t>
      </w:r>
      <w:r w:rsidR="006F1740">
        <w:t xml:space="preserve">at </w:t>
      </w:r>
      <w:r w:rsidR="00DD2E62">
        <w:t xml:space="preserve">the </w:t>
      </w:r>
      <w:r w:rsidR="00D404AC" w:rsidRPr="00D404AC">
        <w:t>2</w:t>
      </w:r>
      <w:r w:rsidR="00DD2E62">
        <w:t>0.5</w:t>
      </w:r>
      <w:r w:rsidR="00D404AC" w:rsidRPr="00D404AC">
        <w:t xml:space="preserve"> % </w:t>
      </w:r>
      <w:r w:rsidR="00DD2E62">
        <w:t xml:space="preserve">funding </w:t>
      </w:r>
      <w:r w:rsidR="00D404AC" w:rsidRPr="00D404AC">
        <w:t xml:space="preserve">cuts to the GoPNG health budget in 2017, on top of earlier significant cuts in 2015 and 2016, </w:t>
      </w:r>
      <w:r w:rsidR="00DD2E62">
        <w:t xml:space="preserve">may have been used  for </w:t>
      </w:r>
      <w:r w:rsidR="00D404AC" w:rsidRPr="00D404AC">
        <w:t xml:space="preserve"> </w:t>
      </w:r>
      <w:r w:rsidR="00D404AC">
        <w:fldChar w:fldCharType="begin"/>
      </w:r>
      <w:r w:rsidR="006F1740">
        <w:instrText xml:space="preserve"> ADDIN EN.CITE &lt;EndNote&gt;&lt;Cite&gt;&lt;Author&gt;Stephen Howes&lt;/Author&gt;&lt;Year&gt;2016&lt;/Year&gt;&lt;RecNum&gt;2437&lt;/RecNum&gt;&lt;DisplayText&gt;(26)&lt;/DisplayText&gt;&lt;record&gt;&lt;rec-number&gt;2437&lt;/rec-number&gt;&lt;foreign-keys&gt;&lt;key app="EN" db-id="ps2prpddsfvvpjep2f9pt2xmrxfzr5p0xvv0" timestamp="1510271308"&gt;2437&lt;/key&gt;&lt;/foreign-keys&gt;&lt;ref-type name="Web Page"&gt;12&lt;/ref-type&gt;&lt;contributors&gt;&lt;authors&gt;&lt;author&gt;Stephen Howes,&lt;/author&gt;&lt;/authors&gt;&lt;/contributors&gt;&lt;titles&gt;&lt;title&gt;Angau hospital and PNG&amp;apos;s 2017 budget&lt;/title&gt;&lt;/titles&gt;&lt;number&gt;8 November 2017&lt;/number&gt;&lt;dates&gt;&lt;year&gt;2016&lt;/year&gt;&lt;/dates&gt;&lt;urls&gt;&lt;related-urls&gt;&lt;url&gt;http://devpolicy.org/angau-hospital-stories-pngs-2017-budget/&lt;/url&gt;&lt;/related-urls&gt;&lt;/urls&gt;&lt;/record&gt;&lt;/Cite&gt;&lt;/EndNote&gt;</w:instrText>
      </w:r>
      <w:r w:rsidR="00D404AC">
        <w:fldChar w:fldCharType="separate"/>
      </w:r>
      <w:r w:rsidR="006F1740">
        <w:rPr>
          <w:noProof/>
        </w:rPr>
        <w:t>(26)</w:t>
      </w:r>
      <w:r w:rsidR="00D404AC">
        <w:fldChar w:fldCharType="end"/>
      </w:r>
      <w:r w:rsidR="00D404AC">
        <w:t xml:space="preserve">. </w:t>
      </w:r>
      <w:r w:rsidR="00C1555B" w:rsidRPr="009D7CFD">
        <w:t>Following the review mission, the 2018 PNG National budget was released. It indicated the 2018 budget for the health sector is estimated to be PGK 1,505.9 million, an increase of 23 percent on the 2017 budget. However, as in previous years, this is an estimate and it remains to be seen how much of the 2018 budget is actually released.</w:t>
      </w:r>
    </w:p>
    <w:p w14:paraId="40F40D37" w14:textId="18D82563" w:rsidR="00381416" w:rsidRPr="00671562" w:rsidRDefault="003813AA" w:rsidP="00671562">
      <w:pPr>
        <w:jc w:val="both"/>
      </w:pPr>
      <w:r>
        <w:rPr>
          <w:b/>
        </w:rPr>
        <w:t xml:space="preserve">Much needed essential services during a fiscal crisis, or enabling substitution and a lack of sustainability? </w:t>
      </w:r>
      <w:r>
        <w:t>There is no doubt that PNG has been facing significant fiscal constraints as a result of declining commodity prices</w:t>
      </w:r>
      <w:r w:rsidR="006D4DF4">
        <w:t xml:space="preserve">, especially LNG and oil. PNG Government revenue, adjusted for inflation, is below what it was in 2006 </w:t>
      </w:r>
      <w:r w:rsidR="006D4DF4">
        <w:fldChar w:fldCharType="begin"/>
      </w:r>
      <w:r w:rsidR="006F1740">
        <w:instrText xml:space="preserve"> ADDIN EN.CITE &lt;EndNote&gt;&lt;Cite&gt;&lt;Author&gt;Stephen Howes&lt;/Author&gt;&lt;Year&gt;2017&lt;/Year&gt;&lt;RecNum&gt;2445&lt;/RecNum&gt;&lt;DisplayText&gt;(27)&lt;/DisplayText&gt;&lt;record&gt;&lt;rec-number&gt;2445&lt;/rec-number&gt;&lt;foreign-keys&gt;&lt;key app="EN" db-id="ps2prpddsfvvpjep2f9pt2xmrxfzr5p0xvv0" timestamp="1510384279"&gt;2445&lt;/key&gt;&lt;/foreign-keys&gt;&lt;ref-type name="Web Page"&gt;12&lt;/ref-type&gt;&lt;contributors&gt;&lt;authors&gt;&lt;author&gt;Stephen Howes,&lt;/author&gt;&lt;/authors&gt;&lt;/contributors&gt;&lt;titles&gt;&lt;title&gt;PNG Back in 2006 &lt;/title&gt;&lt;/titles&gt;&lt;number&gt;10 November 2017&lt;/number&gt;&lt;dates&gt;&lt;year&gt;2017&lt;/year&gt;&lt;/dates&gt;&lt;urls&gt;&lt;related-urls&gt;&lt;url&gt;http://devpolicy.org/png-back-in-2006-20171011/&lt;/url&gt;&lt;/related-urls&gt;&lt;/urls&gt;&lt;/record&gt;&lt;/Cite&gt;&lt;/EndNote&gt;</w:instrText>
      </w:r>
      <w:r w:rsidR="006D4DF4">
        <w:fldChar w:fldCharType="separate"/>
      </w:r>
      <w:r w:rsidR="006F1740">
        <w:rPr>
          <w:noProof/>
        </w:rPr>
        <w:t>(27)</w:t>
      </w:r>
      <w:r w:rsidR="006D4DF4">
        <w:fldChar w:fldCharType="end"/>
      </w:r>
      <w:r w:rsidR="00F13D4B">
        <w:t>.</w:t>
      </w:r>
      <w:r w:rsidR="006D4DF4">
        <w:t xml:space="preserve">  </w:t>
      </w:r>
      <w:r>
        <w:t xml:space="preserve">In such circumstances it is arguably legitimate – even essential – for MDPs, supported by DFAT, to increase financial and other support </w:t>
      </w:r>
      <w:r w:rsidR="00C7317A">
        <w:t xml:space="preserve">for </w:t>
      </w:r>
      <w:r>
        <w:t xml:space="preserve">basic services including the roll out of rural health clinics </w:t>
      </w:r>
      <w:r w:rsidR="00D678CC">
        <w:rPr>
          <w:rStyle w:val="FootnoteReference"/>
        </w:rPr>
        <w:footnoteReference w:id="11"/>
      </w:r>
      <w:r>
        <w:t xml:space="preserve">(ADB); </w:t>
      </w:r>
      <w:r w:rsidR="00885629">
        <w:t>addressing</w:t>
      </w:r>
      <w:r>
        <w:t xml:space="preserve"> multi-drug resistant TB in Daru (WHO)</w:t>
      </w:r>
      <w:r w:rsidR="00F13D4B">
        <w:t>;</w:t>
      </w:r>
      <w:r>
        <w:t xml:space="preserve"> and support for essential newborn care</w:t>
      </w:r>
      <w:r w:rsidR="00F13D4B">
        <w:t xml:space="preserve"> and reducing severe acute malnutrition</w:t>
      </w:r>
      <w:r>
        <w:t xml:space="preserve"> (UNICEF). Over the longer term, however, MDPs and DFAT will need to guard against additional funds </w:t>
      </w:r>
      <w:r w:rsidR="00B21CD0">
        <w:rPr>
          <w:i/>
        </w:rPr>
        <w:t>enabl</w:t>
      </w:r>
      <w:r w:rsidR="00D154AC">
        <w:rPr>
          <w:i/>
        </w:rPr>
        <w:t>ing</w:t>
      </w:r>
      <w:r w:rsidR="00B21CD0">
        <w:rPr>
          <w:i/>
        </w:rPr>
        <w:t xml:space="preserve"> </w:t>
      </w:r>
      <w:r w:rsidR="00B21CD0">
        <w:t>GoPNG to withdraw funds from the health sector</w:t>
      </w:r>
      <w:r w:rsidR="00D154AC">
        <w:t xml:space="preserve"> in a permanent or semi-permanent way</w:t>
      </w:r>
      <w:r w:rsidR="00B21CD0">
        <w:t xml:space="preserve">. Such an outcome </w:t>
      </w:r>
      <w:r w:rsidR="00D154AC">
        <w:t xml:space="preserve">is clearly not in GoPNG’s own interests: it </w:t>
      </w:r>
      <w:r w:rsidR="00B21CD0">
        <w:t xml:space="preserve">would significantly reduce political and policy ‘’ownership’’ by GoPNG of health outcomes of its people; would hollow out the domestic </w:t>
      </w:r>
      <w:r w:rsidR="0013772F">
        <w:t xml:space="preserve">‘’pipes and plumbing’’ of GoPNG’s own health system; </w:t>
      </w:r>
      <w:r w:rsidR="00D154AC">
        <w:t xml:space="preserve">and </w:t>
      </w:r>
      <w:r w:rsidR="0013772F">
        <w:t>would imperil long term financial and other sustainability</w:t>
      </w:r>
      <w:r w:rsidR="00D154AC">
        <w:t xml:space="preserve">. Nor would any entrenched fungibility be </w:t>
      </w:r>
      <w:r w:rsidR="00971519">
        <w:t>in</w:t>
      </w:r>
      <w:r w:rsidR="00D154AC">
        <w:t xml:space="preserve"> the interests of bilateral and multilateral development partners which need to demonstrate they are not just supporting the PNG health system, but working with GoPNG to </w:t>
      </w:r>
      <w:r w:rsidR="00D154AC">
        <w:rPr>
          <w:i/>
        </w:rPr>
        <w:t xml:space="preserve">transform </w:t>
      </w:r>
      <w:r w:rsidR="00D154AC">
        <w:t xml:space="preserve">it so that improved health outcomes are genuinely owned and sustained by GoPNG. </w:t>
      </w:r>
      <w:r w:rsidR="0013772F">
        <w:t xml:space="preserve"> </w:t>
      </w:r>
      <w:r w:rsidR="00B21CD0">
        <w:t xml:space="preserve"> </w:t>
      </w:r>
    </w:p>
    <w:p w14:paraId="6DABD1A4" w14:textId="77777777" w:rsidR="00381416" w:rsidRPr="00381416" w:rsidRDefault="00671562" w:rsidP="00381416">
      <w:pPr>
        <w:pBdr>
          <w:top w:val="single" w:sz="4" w:space="1" w:color="auto"/>
          <w:left w:val="single" w:sz="4" w:space="4" w:color="auto"/>
          <w:bottom w:val="single" w:sz="4" w:space="1" w:color="auto"/>
          <w:right w:val="single" w:sz="4" w:space="4" w:color="auto"/>
        </w:pBdr>
        <w:jc w:val="center"/>
        <w:rPr>
          <w:b/>
        </w:rPr>
      </w:pPr>
      <w:r w:rsidRPr="00381416">
        <w:rPr>
          <w:b/>
        </w:rPr>
        <w:t>Finding and recommendation 1.</w:t>
      </w:r>
    </w:p>
    <w:p w14:paraId="73967889" w14:textId="371F048F" w:rsidR="00381416" w:rsidRDefault="002C4893" w:rsidP="00D364A1">
      <w:pPr>
        <w:pBdr>
          <w:top w:val="single" w:sz="4" w:space="1" w:color="auto"/>
          <w:left w:val="single" w:sz="4" w:space="4" w:color="auto"/>
          <w:bottom w:val="single" w:sz="4" w:space="1" w:color="auto"/>
          <w:right w:val="single" w:sz="4" w:space="4" w:color="auto"/>
        </w:pBdr>
        <w:jc w:val="both"/>
      </w:pPr>
      <w:bookmarkStart w:id="13" w:name="_Hlk498329134"/>
      <w:r>
        <w:t xml:space="preserve">MDPs and bilateral partners can provide much needed additional, short term financial and other assistance when there is a particular fiscal problem. However, </w:t>
      </w:r>
      <w:r w:rsidR="000D5529">
        <w:t xml:space="preserve">over the medium to long term </w:t>
      </w:r>
      <w:r>
        <w:t>f</w:t>
      </w:r>
      <w:r w:rsidR="00671562" w:rsidRPr="00381416">
        <w:t>inancial and other support from bilateral and multilateral agencies should</w:t>
      </w:r>
      <w:r>
        <w:t xml:space="preserve"> be</w:t>
      </w:r>
      <w:r w:rsidR="000D5529">
        <w:t xml:space="preserve"> </w:t>
      </w:r>
      <w:r w:rsidR="00671562" w:rsidRPr="00381416">
        <w:t>additional to, and not a substitute for, the domestically generated expenditure effort of Government of PNG for reasons of development effectiveness and long</w:t>
      </w:r>
      <w:r w:rsidR="006E2165">
        <w:t>-</w:t>
      </w:r>
      <w:r w:rsidR="00671562" w:rsidRPr="00381416">
        <w:t xml:space="preserve">term sustainability. </w:t>
      </w:r>
    </w:p>
    <w:p w14:paraId="6E9B18A0" w14:textId="327D73D6" w:rsidR="00671562" w:rsidRPr="00381416" w:rsidRDefault="00671562" w:rsidP="00D364A1">
      <w:pPr>
        <w:pBdr>
          <w:top w:val="single" w:sz="4" w:space="1" w:color="auto"/>
          <w:left w:val="single" w:sz="4" w:space="4" w:color="auto"/>
          <w:bottom w:val="single" w:sz="4" w:space="1" w:color="auto"/>
          <w:right w:val="single" w:sz="4" w:space="4" w:color="auto"/>
        </w:pBdr>
        <w:jc w:val="both"/>
      </w:pPr>
      <w:bookmarkStart w:id="14" w:name="_Hlk498177857"/>
      <w:bookmarkEnd w:id="13"/>
      <w:r w:rsidRPr="00381416">
        <w:t xml:space="preserve">We </w:t>
      </w:r>
      <w:r w:rsidRPr="00381416">
        <w:rPr>
          <w:b/>
        </w:rPr>
        <w:t>recommend</w:t>
      </w:r>
      <w:r w:rsidRPr="00381416">
        <w:t xml:space="preserve"> that DFAT, in collaboration with the National Department of Health, the Department of </w:t>
      </w:r>
      <w:r w:rsidR="00D85947">
        <w:t xml:space="preserve">National </w:t>
      </w:r>
      <w:r w:rsidRPr="00381416">
        <w:t xml:space="preserve">Planning and Monitoring, and key development partners </w:t>
      </w:r>
      <w:r w:rsidR="00D154AC">
        <w:t xml:space="preserve">establish procedures to better </w:t>
      </w:r>
      <w:r w:rsidRPr="00381416">
        <w:t xml:space="preserve">monitor whether aid funding is additional to, or potentially a substitute for, GoPNG financing to the health sector.  </w:t>
      </w:r>
    </w:p>
    <w:bookmarkEnd w:id="14"/>
    <w:p w14:paraId="4F0CB1E1" w14:textId="13A4EB55" w:rsidR="00CC389E" w:rsidRDefault="00D358C8" w:rsidP="00A54FC6">
      <w:pPr>
        <w:jc w:val="both"/>
      </w:pPr>
      <w:r w:rsidRPr="00D358C8">
        <w:rPr>
          <w:b/>
        </w:rPr>
        <w:t>The quality of engagement by the MDPs has been mixed: a reflection of their different entry points for engaging with GoPNG; the scale and nature of their operations; and strengths and weaknesses in their approaches</w:t>
      </w:r>
      <w:r>
        <w:t xml:space="preserve">. </w:t>
      </w:r>
      <w:r w:rsidR="000F2640">
        <w:t xml:space="preserve">Each of the </w:t>
      </w:r>
      <w:r w:rsidR="00971519">
        <w:t>six</w:t>
      </w:r>
      <w:r w:rsidR="000F2640">
        <w:t xml:space="preserve"> MDPs have different entry points and means for engaging with health outcomes in GoPNG</w:t>
      </w:r>
      <w:r w:rsidR="00D619F3">
        <w:t xml:space="preserve">, as well as budgets and staffing profiles in Port Moresby. Such differences affect </w:t>
      </w:r>
      <w:r w:rsidR="000F2640">
        <w:t>the nature of their engagement with GoPNG and the likelihood of demonstrating</w:t>
      </w:r>
      <w:r w:rsidR="00D619F3">
        <w:t xml:space="preserve"> tangible </w:t>
      </w:r>
      <w:r w:rsidR="000F2640">
        <w:t>‘’results’’</w:t>
      </w:r>
      <w:r w:rsidR="00D619F3">
        <w:t xml:space="preserve"> in the period 2011-2017 under review</w:t>
      </w:r>
      <w:r w:rsidR="000F2640">
        <w:t xml:space="preserve">. </w:t>
      </w:r>
      <w:r w:rsidR="007F063B">
        <w:t xml:space="preserve">As this chapter shows, the Asian Development Bank has one of the larger </w:t>
      </w:r>
      <w:r w:rsidR="00971519">
        <w:t xml:space="preserve">investments </w:t>
      </w:r>
      <w:r w:rsidR="007F063B">
        <w:t>($US 80 million total, with the majority of the funding coming from DFAT) involving construction of 32 health facilities at the sub-</w:t>
      </w:r>
      <w:r w:rsidR="00971519">
        <w:t>national</w:t>
      </w:r>
      <w:r w:rsidR="007F063B">
        <w:t xml:space="preserve"> level. </w:t>
      </w:r>
      <w:r w:rsidR="00971519">
        <w:t xml:space="preserve">The </w:t>
      </w:r>
      <w:r w:rsidR="007F063B">
        <w:t xml:space="preserve">ADB project can point to significant and substantial – and visible - outputs and outcomes, largely because it is a (well managed) ‘’project’’. On the other hand, UN agencies – especially WHO, UNFPA and UNICEF – emphasise that they are technical assistance agencies, advising but not directly ‘’implementing’’ activities on the ground per se (although there are exceptions). </w:t>
      </w:r>
      <w:r w:rsidR="00CC389E">
        <w:t xml:space="preserve">The World Bank has focused to date on upstream analytical work, especially health financing. </w:t>
      </w:r>
      <w:r w:rsidR="007F063B">
        <w:t>The</w:t>
      </w:r>
      <w:r w:rsidR="00CC389E">
        <w:t xml:space="preserve">ir </w:t>
      </w:r>
      <w:r w:rsidR="007F063B">
        <w:t xml:space="preserve">effectiveness is therefore to be gauged </w:t>
      </w:r>
      <w:r w:rsidR="00CC389E">
        <w:t xml:space="preserve">more </w:t>
      </w:r>
      <w:r w:rsidR="007F063B">
        <w:t>by the degree to which they can influence GoPNG</w:t>
      </w:r>
      <w:r w:rsidR="00CC389E">
        <w:t xml:space="preserve"> policies and programs. </w:t>
      </w:r>
    </w:p>
    <w:p w14:paraId="3510D30A" w14:textId="2C9F74EB" w:rsidR="0036776A" w:rsidRDefault="00644A2B" w:rsidP="00A54FC6">
      <w:pPr>
        <w:jc w:val="both"/>
      </w:pPr>
      <w:r w:rsidRPr="00644A2B">
        <w:rPr>
          <w:b/>
        </w:rPr>
        <w:t xml:space="preserve">The differences in scope – and scale – between the </w:t>
      </w:r>
      <w:r w:rsidR="00971519">
        <w:rPr>
          <w:b/>
        </w:rPr>
        <w:t>six</w:t>
      </w:r>
      <w:r w:rsidRPr="00644A2B">
        <w:rPr>
          <w:b/>
        </w:rPr>
        <w:t xml:space="preserve"> MDPs means the quality of engagement, and evidence of development effectiveness, vary between the agencies</w:t>
      </w:r>
      <w:r>
        <w:t xml:space="preserve">. </w:t>
      </w:r>
      <w:r w:rsidR="00D83282">
        <w:t xml:space="preserve">Annex </w:t>
      </w:r>
      <w:r w:rsidR="001254A2">
        <w:t>4</w:t>
      </w:r>
      <w:r w:rsidR="006D4DF4">
        <w:t xml:space="preserve"> </w:t>
      </w:r>
      <w:r w:rsidR="00D358C8">
        <w:t xml:space="preserve">provides a detailed assessment of the overall effectiveness of each organisation, together with a summary of the evidence to support that assessment. </w:t>
      </w:r>
      <w:r w:rsidR="005E4C2A">
        <w:t>The following section provides an overview summary of the strengths and limitations of each MDP</w:t>
      </w:r>
      <w:r w:rsidR="00885629">
        <w:t>’</w:t>
      </w:r>
      <w:r w:rsidR="005E4C2A">
        <w:t xml:space="preserve">s engagement that involved DFAT funding over the period 2011-2017. The agencies are assessed in alphabetical order. </w:t>
      </w:r>
    </w:p>
    <w:p w14:paraId="617CF95A" w14:textId="77777777" w:rsidR="00DA77EB" w:rsidRDefault="00DA77EB" w:rsidP="0036776A">
      <w:pPr>
        <w:pStyle w:val="Heading3"/>
      </w:pPr>
      <w:bookmarkStart w:id="15" w:name="_Toc500516170"/>
      <w:r>
        <w:t>Asian Development Bank</w:t>
      </w:r>
      <w:bookmarkEnd w:id="15"/>
      <w:r>
        <w:t xml:space="preserve"> </w:t>
      </w:r>
    </w:p>
    <w:p w14:paraId="1276DFEB" w14:textId="146B9210" w:rsidR="009F77DB" w:rsidRPr="009F77DB" w:rsidRDefault="00C40945" w:rsidP="00D95AD3">
      <w:pPr>
        <w:jc w:val="both"/>
      </w:pPr>
      <w:r>
        <w:rPr>
          <w:b/>
        </w:rPr>
        <w:t>The</w:t>
      </w:r>
      <w:r w:rsidR="00F32F36">
        <w:rPr>
          <w:b/>
        </w:rPr>
        <w:t xml:space="preserve"> largest single Australian Government engagement with MDPs in the health sector in PNG is the </w:t>
      </w:r>
      <w:r w:rsidR="00F32F36" w:rsidRPr="00F32F36">
        <w:rPr>
          <w:b/>
        </w:rPr>
        <w:t>Asian Development Bank managed Rural Primary Health Services Delivery Project (RPHSDP</w:t>
      </w:r>
      <w:r w:rsidR="00F32F36">
        <w:rPr>
          <w:b/>
        </w:rPr>
        <w:t xml:space="preserve">). </w:t>
      </w:r>
      <w:r w:rsidR="00F32F36">
        <w:t xml:space="preserve">The </w:t>
      </w:r>
      <w:r w:rsidR="007F2DA2">
        <w:t>RPHSDP involve</w:t>
      </w:r>
      <w:r w:rsidR="00F32F36">
        <w:t xml:space="preserve">d at the design stage total financing of over $US 80 million, of which </w:t>
      </w:r>
      <w:r w:rsidR="007F2DA2">
        <w:t xml:space="preserve">$US 20 million </w:t>
      </w:r>
      <w:r w:rsidR="00885629">
        <w:t xml:space="preserve">was </w:t>
      </w:r>
      <w:r w:rsidR="007F2DA2">
        <w:t>financing from the Asian Development Bank’s concessional wind</w:t>
      </w:r>
      <w:r w:rsidR="00F32F36">
        <w:t xml:space="preserve">ow (the Asian Development Fund); </w:t>
      </w:r>
      <w:r w:rsidR="007F2DA2">
        <w:t>$US 40 million from the Australian Government via DFAT</w:t>
      </w:r>
      <w:r w:rsidR="00F32F36">
        <w:t xml:space="preserve">; $US 10 million from GoPNG; and $US 11.2 million from other sources including </w:t>
      </w:r>
      <w:r w:rsidR="00D24DBE">
        <w:t>the OPEC Fund for International Development</w:t>
      </w:r>
      <w:r w:rsidR="007F2DA2">
        <w:rPr>
          <w:rStyle w:val="FootnoteReference"/>
        </w:rPr>
        <w:footnoteReference w:id="12"/>
      </w:r>
      <w:r w:rsidR="0053404F">
        <w:t>.</w:t>
      </w:r>
      <w:r w:rsidR="007F2DA2">
        <w:t xml:space="preserve"> </w:t>
      </w:r>
      <w:r w:rsidR="00D678CC">
        <w:t>As at March 2017, the total concessional financing is $US 97.6 million, with DFAT providing an additional grant of $US 17.6 million over the original $US 40 million for further expansion of rural health services</w:t>
      </w:r>
      <w:r w:rsidR="00885629">
        <w:t xml:space="preserve"> in DFAT priority provinces</w:t>
      </w:r>
      <w:r w:rsidR="00D678CC">
        <w:t>.</w:t>
      </w:r>
      <w:r w:rsidR="00D678CC">
        <w:rPr>
          <w:rStyle w:val="FootnoteReference"/>
        </w:rPr>
        <w:footnoteReference w:id="13"/>
      </w:r>
      <w:r w:rsidR="00D678CC">
        <w:t xml:space="preserve">  </w:t>
      </w:r>
      <w:r w:rsidR="00D24DBE">
        <w:t xml:space="preserve">As such, the RPHSDP is the largest single grant provided by Australia, via DFAT, to a MDP in the health sector in PNG. DFAT’s </w:t>
      </w:r>
      <w:r w:rsidR="00063E9D">
        <w:t xml:space="preserve">total </w:t>
      </w:r>
      <w:r w:rsidR="00D24DBE">
        <w:t xml:space="preserve">grant </w:t>
      </w:r>
      <w:r w:rsidR="00063E9D">
        <w:t xml:space="preserve">of $US 57.6 million (approximately AUD 75.6 million) </w:t>
      </w:r>
      <w:r w:rsidR="00D24DBE">
        <w:t xml:space="preserve">is also the largest component of the RPHSDP. </w:t>
      </w:r>
      <w:r w:rsidR="00F211E4">
        <w:t xml:space="preserve">The stated </w:t>
      </w:r>
      <w:r w:rsidR="007F2DA2">
        <w:t xml:space="preserve">aim of RPHSDP </w:t>
      </w:r>
      <w:r w:rsidR="00D5360B">
        <w:t>i</w:t>
      </w:r>
      <w:r w:rsidR="00F211E4">
        <w:t xml:space="preserve">s to </w:t>
      </w:r>
      <w:r w:rsidR="007F2DA2">
        <w:t>“</w:t>
      </w:r>
      <w:r w:rsidR="009F77DB" w:rsidRPr="009F77DB">
        <w:t xml:space="preserve">strengthen the rural health system in selected areas of Papua New Guinea by increasing the coverage and quality of primary health care </w:t>
      </w:r>
      <w:r w:rsidR="007F2DA2">
        <w:t>…</w:t>
      </w:r>
      <w:r w:rsidR="009F77DB" w:rsidRPr="009F77DB">
        <w:t xml:space="preserve"> in partnership with state and non-state service providers</w:t>
      </w:r>
      <w:r w:rsidR="007F2DA2">
        <w:t xml:space="preserve">…” </w:t>
      </w:r>
      <w:r w:rsidR="007F2DA2">
        <w:fldChar w:fldCharType="begin"/>
      </w:r>
      <w:r w:rsidR="006F1740">
        <w:instrText xml:space="preserve"> ADDIN EN.CITE &lt;EndNote&gt;&lt;Cite&gt;&lt;Author&gt;Asian Development Bank&lt;/Author&gt;&lt;Year&gt;2016&lt;/Year&gt;&lt;RecNum&gt;2428&lt;/RecNum&gt;&lt;DisplayText&gt;(28)&lt;/DisplayText&gt;&lt;record&gt;&lt;rec-number&gt;2428&lt;/rec-number&gt;&lt;foreign-keys&gt;&lt;key app="EN" db-id="ps2prpddsfvvpjep2f9pt2xmrxfzr5p0xvv0" timestamp="1509752823"&gt;2428&lt;/key&gt;&lt;/foreign-keys&gt;&lt;ref-type name="Report"&gt;27&lt;/ref-type&gt;&lt;contributors&gt;&lt;authors&gt;&lt;author&gt;Asian Development Bank,&lt;/author&gt;&lt;/authors&gt;&lt;/contributors&gt;&lt;titles&gt;&lt;title&gt;Mid-term Evaluation Report: Papua New Guinea Rural Primary Health Services Delivery Project.&lt;/title&gt;&lt;/titles&gt;&lt;dates&gt;&lt;year&gt;2016&lt;/year&gt;&lt;/dates&gt;&lt;pub-location&gt;Manila &lt;/pub-location&gt;&lt;urls&gt;&lt;/urls&gt;&lt;/record&gt;&lt;/Cite&gt;&lt;/EndNote&gt;</w:instrText>
      </w:r>
      <w:r w:rsidR="007F2DA2">
        <w:fldChar w:fldCharType="separate"/>
      </w:r>
      <w:r w:rsidR="006F1740">
        <w:rPr>
          <w:noProof/>
        </w:rPr>
        <w:t>(28)</w:t>
      </w:r>
      <w:r w:rsidR="007F2DA2">
        <w:fldChar w:fldCharType="end"/>
      </w:r>
      <w:r>
        <w:t xml:space="preserve"> RPHSDP involves six specific outputs, including development of national standards and policies for community health posts and aspects of health system strengthening including human resource development.</w:t>
      </w:r>
      <w:r w:rsidR="00D24DBE">
        <w:t xml:space="preserve"> Details of progress as at June 2016 in all components are available from the ADB Mid-Term Evaluation Report </w:t>
      </w:r>
      <w:r w:rsidR="00D24DBE">
        <w:fldChar w:fldCharType="begin"/>
      </w:r>
      <w:r w:rsidR="006F1740">
        <w:instrText xml:space="preserve"> ADDIN EN.CITE &lt;EndNote&gt;&lt;Cite&gt;&lt;Author&gt;Asian Development Bank&lt;/Author&gt;&lt;Year&gt;2016&lt;/Year&gt;&lt;RecNum&gt;2428&lt;/RecNum&gt;&lt;DisplayText&gt;(28)&lt;/DisplayText&gt;&lt;record&gt;&lt;rec-number&gt;2428&lt;/rec-number&gt;&lt;foreign-keys&gt;&lt;key app="EN" db-id="ps2prpddsfvvpjep2f9pt2xmrxfzr5p0xvv0" timestamp="1509752823"&gt;2428&lt;/key&gt;&lt;/foreign-keys&gt;&lt;ref-type name="Report"&gt;27&lt;/ref-type&gt;&lt;contributors&gt;&lt;authors&gt;&lt;author&gt;Asian Development Bank,&lt;/author&gt;&lt;/authors&gt;&lt;/contributors&gt;&lt;titles&gt;&lt;title&gt;Mid-term Evaluation Report: Papua New Guinea Rural Primary Health Services Delivery Project.&lt;/title&gt;&lt;/titles&gt;&lt;dates&gt;&lt;year&gt;2016&lt;/year&gt;&lt;/dates&gt;&lt;pub-location&gt;Manila &lt;/pub-location&gt;&lt;urls&gt;&lt;/urls&gt;&lt;/record&gt;&lt;/Cite&gt;&lt;/EndNote&gt;</w:instrText>
      </w:r>
      <w:r w:rsidR="00D24DBE">
        <w:fldChar w:fldCharType="separate"/>
      </w:r>
      <w:r w:rsidR="006F1740">
        <w:rPr>
          <w:noProof/>
        </w:rPr>
        <w:t>(28)</w:t>
      </w:r>
      <w:r w:rsidR="00D24DBE">
        <w:fldChar w:fldCharType="end"/>
      </w:r>
      <w:r w:rsidR="00D24DBE">
        <w:t xml:space="preserve">. We focused </w:t>
      </w:r>
      <w:r>
        <w:t xml:space="preserve">on output 4, </w:t>
      </w:r>
      <w:r w:rsidR="00D24DBE">
        <w:t>- upgrading selected rural health facilities – as this was the largest single financial component of RPHSDP.</w:t>
      </w:r>
      <w:r w:rsidR="009F77DB" w:rsidRPr="009F77DB">
        <w:t xml:space="preserve"> </w:t>
      </w:r>
    </w:p>
    <w:p w14:paraId="7578F543" w14:textId="1063EA38" w:rsidR="00D95AD3" w:rsidRDefault="00C40945" w:rsidP="00D95AD3">
      <w:pPr>
        <w:jc w:val="both"/>
      </w:pPr>
      <w:r w:rsidRPr="00C40945">
        <w:rPr>
          <w:b/>
        </w:rPr>
        <w:t xml:space="preserve">There is good evidence that </w:t>
      </w:r>
      <w:r w:rsidR="00DA77EB">
        <w:rPr>
          <w:b/>
        </w:rPr>
        <w:t xml:space="preserve">the 32 </w:t>
      </w:r>
      <w:r w:rsidR="00B755AD">
        <w:rPr>
          <w:b/>
        </w:rPr>
        <w:t xml:space="preserve">RPHSDP </w:t>
      </w:r>
      <w:r w:rsidR="00DA77EB">
        <w:rPr>
          <w:b/>
        </w:rPr>
        <w:t xml:space="preserve">supported </w:t>
      </w:r>
      <w:r w:rsidRPr="00C40945">
        <w:rPr>
          <w:b/>
        </w:rPr>
        <w:t>health facilities</w:t>
      </w:r>
      <w:r w:rsidR="00DA77EB">
        <w:rPr>
          <w:b/>
        </w:rPr>
        <w:t xml:space="preserve"> </w:t>
      </w:r>
      <w:r w:rsidR="00885629">
        <w:rPr>
          <w:b/>
        </w:rPr>
        <w:t xml:space="preserve">will </w:t>
      </w:r>
      <w:r w:rsidR="00DA77EB">
        <w:rPr>
          <w:b/>
        </w:rPr>
        <w:t>provide a significant and visible increase in primary health care services in rural areas</w:t>
      </w:r>
      <w:r w:rsidRPr="00C40945">
        <w:rPr>
          <w:b/>
        </w:rPr>
        <w:t xml:space="preserve"> that would not have occurred otherwise</w:t>
      </w:r>
      <w:r w:rsidR="00D95AD3">
        <w:rPr>
          <w:b/>
        </w:rPr>
        <w:t>.</w:t>
      </w:r>
      <w:r w:rsidRPr="00C40945">
        <w:rPr>
          <w:b/>
        </w:rPr>
        <w:t xml:space="preserve"> </w:t>
      </w:r>
      <w:r w:rsidR="00DA77EB">
        <w:t>RPHSDP involves construction and equipping of 32 new rural health facilities. This target is likely to be met (on time and within budget) by the end of 2017. In</w:t>
      </w:r>
      <w:r w:rsidR="008E0CD7">
        <w:t xml:space="preserve"> the course of the Evaluation we </w:t>
      </w:r>
      <w:r w:rsidR="00B755AD">
        <w:t xml:space="preserve">inspected </w:t>
      </w:r>
      <w:r w:rsidR="00D5360B">
        <w:t>two</w:t>
      </w:r>
      <w:r w:rsidR="00B755AD">
        <w:t xml:space="preserve"> health facilities in Milne Bay province and </w:t>
      </w:r>
      <w:r w:rsidR="00D5360B">
        <w:t>two</w:t>
      </w:r>
      <w:r w:rsidR="00B755AD">
        <w:t xml:space="preserve"> in Western Highlands province, with 3 of the 4 </w:t>
      </w:r>
      <w:r w:rsidR="00DA77EB">
        <w:t xml:space="preserve">facilities </w:t>
      </w:r>
      <w:r w:rsidR="00B755AD">
        <w:t xml:space="preserve">being located in remote rural areas. There is clear evidence the </w:t>
      </w:r>
      <w:r w:rsidR="008E0CD7">
        <w:t xml:space="preserve">new health facilities </w:t>
      </w:r>
      <w:r w:rsidR="00B755AD">
        <w:t xml:space="preserve">significantly increased the level and availability of primary health care services compared to the existing situation. For example, the new facilities provide separate, equipped, maternity delivery rooms </w:t>
      </w:r>
      <w:r w:rsidR="004467DE">
        <w:t xml:space="preserve">4 and 6 bed wards to enable overnight stays and 24 hour care ; private consultation rooms, </w:t>
      </w:r>
      <w:r w:rsidR="00D95AD3">
        <w:t xml:space="preserve">as </w:t>
      </w:r>
      <w:r w:rsidR="004467DE">
        <w:t xml:space="preserve">distinct from patients being interviewed in </w:t>
      </w:r>
      <w:r w:rsidR="00D95AD3">
        <w:t xml:space="preserve">public in </w:t>
      </w:r>
      <w:r w:rsidR="004467DE">
        <w:t>the foyer</w:t>
      </w:r>
      <w:r w:rsidR="00D95AD3">
        <w:t xml:space="preserve">; </w:t>
      </w:r>
      <w:r w:rsidR="004467DE">
        <w:t>medical waste incinerators</w:t>
      </w:r>
      <w:r w:rsidR="004467DE">
        <w:rPr>
          <w:rStyle w:val="FootnoteReference"/>
        </w:rPr>
        <w:footnoteReference w:id="14"/>
      </w:r>
      <w:r w:rsidR="00D95AD3">
        <w:t>;</w:t>
      </w:r>
      <w:r w:rsidR="004467DE">
        <w:t xml:space="preserve"> and good, physically safe, housing for nursing staff adjacent to the facilities to enable 24 hour care</w:t>
      </w:r>
      <w:r w:rsidR="00FC64E2">
        <w:t>.</w:t>
      </w:r>
      <w:r w:rsidR="004467DE">
        <w:t xml:space="preserve"> In most cases, none of those </w:t>
      </w:r>
      <w:r w:rsidR="00D95AD3">
        <w:t xml:space="preserve">attributes </w:t>
      </w:r>
      <w:r w:rsidR="004467DE">
        <w:t>had existed before hand. The new facilities also p</w:t>
      </w:r>
      <w:r w:rsidR="008E0CD7">
        <w:t>rovide a visible, significant improvement compared to existing conditions; were properly equipped with vaccine refrigerators that</w:t>
      </w:r>
      <w:r w:rsidR="00D95AD3">
        <w:t xml:space="preserve">, on the basis of a random inspection, </w:t>
      </w:r>
      <w:r w:rsidR="008E0CD7">
        <w:t>were regularly monitored for temperature control</w:t>
      </w:r>
      <w:r w:rsidR="00FC64E2">
        <w:t>.</w:t>
      </w:r>
      <w:r w:rsidR="00885629">
        <w:t xml:space="preserve"> </w:t>
      </w:r>
      <w:r w:rsidR="004467DE">
        <w:t>.</w:t>
      </w:r>
      <w:r w:rsidR="008E0CD7">
        <w:t xml:space="preserve"> </w:t>
      </w:r>
      <w:r w:rsidR="00406352">
        <w:t>T</w:t>
      </w:r>
      <w:r w:rsidR="00406352" w:rsidRPr="00406352">
        <w:t xml:space="preserve">he facilities </w:t>
      </w:r>
      <w:r w:rsidR="00406352">
        <w:t xml:space="preserve">are </w:t>
      </w:r>
      <w:r w:rsidR="00406352" w:rsidRPr="00406352">
        <w:t>part of the provincial health referral and outreach network so sick patients can access higher level care at the provincial network and similarly, staff are delivering mobile vaccinations, antenatal care etc in the community. This contributes to sustainability</w:t>
      </w:r>
      <w:r w:rsidR="00406352">
        <w:t xml:space="preserve">. </w:t>
      </w:r>
      <w:r w:rsidR="00D95AD3">
        <w:t>We interviewed local community leaders who confirmed they were consulted on the location and operations of the health posts and were pleased with the finished products.</w:t>
      </w:r>
    </w:p>
    <w:p w14:paraId="3C6602B3" w14:textId="44B5C932" w:rsidR="008E0CD7" w:rsidRDefault="00332EEB" w:rsidP="00B755AD">
      <w:r>
        <w:rPr>
          <w:b/>
        </w:rPr>
        <w:t>T</w:t>
      </w:r>
      <w:r w:rsidR="00D95AD3">
        <w:rPr>
          <w:b/>
        </w:rPr>
        <w:t xml:space="preserve">here is </w:t>
      </w:r>
      <w:r w:rsidR="00DA77EB">
        <w:rPr>
          <w:b/>
        </w:rPr>
        <w:t xml:space="preserve">also </w:t>
      </w:r>
      <w:r w:rsidR="00D95AD3">
        <w:rPr>
          <w:b/>
        </w:rPr>
        <w:t>clear evidence that RPHSDP has shrewd and effective engagement strategies with other stakeholders in PNG, has delivered value for money</w:t>
      </w:r>
      <w:r>
        <w:rPr>
          <w:b/>
        </w:rPr>
        <w:t xml:space="preserve"> (albeit after some otherwise avoidable mistakes)</w:t>
      </w:r>
      <w:r w:rsidR="00D95AD3">
        <w:rPr>
          <w:b/>
        </w:rPr>
        <w:t xml:space="preserve">; and has robust monitoring and evaluation. </w:t>
      </w:r>
      <w:r w:rsidR="00D95AD3">
        <w:t>See</w:t>
      </w:r>
      <w:r w:rsidR="004B3846">
        <w:t xml:space="preserve"> the discussion under separate headings later in this report with respect to efficiency and monitoring and evaluation for evidence of this.</w:t>
      </w:r>
      <w:r w:rsidR="00D95AD3">
        <w:t xml:space="preserve"> </w:t>
      </w:r>
      <w:r w:rsidR="00D95AD3">
        <w:rPr>
          <w:b/>
        </w:rPr>
        <w:t xml:space="preserve"> </w:t>
      </w:r>
      <w:r w:rsidR="008E0CD7">
        <w:t xml:space="preserve"> </w:t>
      </w:r>
    </w:p>
    <w:p w14:paraId="0D665753" w14:textId="45EBE3C6" w:rsidR="0040287C" w:rsidRDefault="008E0CD7" w:rsidP="00DA77EB">
      <w:pPr>
        <w:jc w:val="both"/>
      </w:pPr>
      <w:r>
        <w:rPr>
          <w:b/>
        </w:rPr>
        <w:t xml:space="preserve">However, continued lack of essential drugs is likely to critically undermine the development effectiveness of this large investment.  </w:t>
      </w:r>
      <w:r w:rsidR="00582BBC">
        <w:t>Field visits conducted as part of this evaluation confirmed that RPHSD</w:t>
      </w:r>
      <w:r w:rsidR="00D5360B">
        <w:t>P</w:t>
      </w:r>
      <w:r w:rsidR="00582BBC">
        <w:t xml:space="preserve"> health posts, including those within a few kilometres of the provincial capital where it might be expected supply chains would operate reasonably well, ran out of</w:t>
      </w:r>
      <w:r w:rsidR="00E55FD8">
        <w:t xml:space="preserve"> a range of </w:t>
      </w:r>
      <w:r w:rsidR="00582BBC">
        <w:t>essential drugs within a month of the facility opening</w:t>
      </w:r>
      <w:r w:rsidR="00E55FD8">
        <w:t xml:space="preserve"> and still had basic shortages</w:t>
      </w:r>
      <w:r w:rsidR="00D64E57">
        <w:t xml:space="preserve">: </w:t>
      </w:r>
      <w:r w:rsidR="00D64E57" w:rsidRPr="0040287C">
        <w:t>see pictures below.</w:t>
      </w:r>
      <w:r w:rsidR="0040287C" w:rsidRPr="0040287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A1539BA" w14:textId="30197DFC" w:rsidR="00904103" w:rsidRDefault="00582BBC" w:rsidP="00DA77EB">
      <w:pPr>
        <w:jc w:val="both"/>
      </w:pPr>
      <w:r>
        <w:t xml:space="preserve"> Importantly, many of the drug stock outs </w:t>
      </w:r>
      <w:r w:rsidR="00FC5D14">
        <w:t xml:space="preserve">or shortages </w:t>
      </w:r>
      <w:r>
        <w:t xml:space="preserve">were essential to addressing the key burdens of disease in PNG including </w:t>
      </w:r>
      <w:r w:rsidR="00FC5D14">
        <w:t>misoprostol (</w:t>
      </w:r>
      <w:r>
        <w:t>an essential drug to reduce life-threatening bleeding during child birth)</w:t>
      </w:r>
      <w:r w:rsidR="00FC5D14">
        <w:t>:</w:t>
      </w:r>
      <w:r>
        <w:t xml:space="preserve"> </w:t>
      </w:r>
      <w:r w:rsidR="00FC5D14">
        <w:t>flucloxacillin</w:t>
      </w:r>
      <w:r w:rsidR="00E55FD8">
        <w:t xml:space="preserve"> and amoxcillin</w:t>
      </w:r>
      <w:r w:rsidR="00FC5D14">
        <w:t xml:space="preserve"> </w:t>
      </w:r>
      <w:r w:rsidR="0040287C">
        <w:t>(</w:t>
      </w:r>
      <w:r w:rsidR="00FC5D14">
        <w:t>antibiotic</w:t>
      </w:r>
      <w:r w:rsidR="00E55FD8">
        <w:t>s</w:t>
      </w:r>
      <w:r w:rsidR="00FC5D14">
        <w:t xml:space="preserve"> to treat infections</w:t>
      </w:r>
      <w:r w:rsidR="0040287C">
        <w:t>)</w:t>
      </w:r>
      <w:r w:rsidR="00FC5D14">
        <w:t>:</w:t>
      </w:r>
      <w:r w:rsidR="004610EC">
        <w:t xml:space="preserve"> </w:t>
      </w:r>
      <w:r w:rsidR="0040287C">
        <w:t>and</w:t>
      </w:r>
      <w:r w:rsidR="00FC5D14">
        <w:t xml:space="preserve"> paracetamol for pain relief and to reduce fever</w:t>
      </w:r>
      <w:r w:rsidR="00D95AD3">
        <w:t xml:space="preserve">. In one facility condoms were freely and prominently available but in other facilities </w:t>
      </w:r>
      <w:r>
        <w:t xml:space="preserve">condoms </w:t>
      </w:r>
      <w:r w:rsidR="00D95AD3">
        <w:t xml:space="preserve">were not. </w:t>
      </w:r>
    </w:p>
    <w:p w14:paraId="002799C0" w14:textId="5D02FE98" w:rsidR="00E84F2A" w:rsidRDefault="00E84F2A" w:rsidP="00850FDB">
      <w:pPr>
        <w:jc w:val="center"/>
        <w:rPr>
          <w:b/>
        </w:rPr>
      </w:pPr>
      <w:r>
        <w:rPr>
          <w:b/>
        </w:rPr>
        <w:t>Photographs 1</w:t>
      </w:r>
      <w:r w:rsidR="0040287C">
        <w:rPr>
          <w:b/>
        </w:rPr>
        <w:t>:</w:t>
      </w:r>
      <w:r w:rsidR="0025049A">
        <w:rPr>
          <w:b/>
        </w:rPr>
        <w:t xml:space="preserve"> </w:t>
      </w:r>
      <w:r>
        <w:rPr>
          <w:b/>
        </w:rPr>
        <w:t>The development effectiveness of new health centres can be undermined by drug-stock outs</w:t>
      </w:r>
    </w:p>
    <w:p w14:paraId="6824C26B" w14:textId="53431AE1" w:rsidR="00904103" w:rsidRDefault="00E84F2A" w:rsidP="009D7CFD">
      <w:pPr>
        <w:jc w:val="center"/>
      </w:pPr>
      <w:r>
        <w:rPr>
          <w:i/>
        </w:rPr>
        <w:t>Source: Evaluation Visit</w:t>
      </w:r>
      <w:r w:rsidR="0040287C" w:rsidRPr="0040287C">
        <w:rPr>
          <w:noProof/>
          <w:lang w:eastAsia="en-AU"/>
        </w:rPr>
        <w:drawing>
          <wp:inline distT="0" distB="0" distL="0" distR="0" wp14:anchorId="32E1E658" wp14:editId="46A02FFB">
            <wp:extent cx="5234940" cy="3380685"/>
            <wp:effectExtent l="0" t="0" r="3810" b="0"/>
            <wp:docPr id="15" name="Picture 15" descr="C:\Users\Renee E Martin\Downloads\DSC02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ee E Martin\Downloads\DSC02156.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895"/>
                    <a:stretch/>
                  </pic:blipFill>
                  <pic:spPr bwMode="auto">
                    <a:xfrm>
                      <a:off x="0" y="0"/>
                      <a:ext cx="5250699" cy="3390862"/>
                    </a:xfrm>
                    <a:prstGeom prst="rect">
                      <a:avLst/>
                    </a:prstGeom>
                    <a:noFill/>
                    <a:ln>
                      <a:noFill/>
                    </a:ln>
                    <a:extLst>
                      <a:ext uri="{53640926-AAD7-44D8-BBD7-CCE9431645EC}">
                        <a14:shadowObscured xmlns:a14="http://schemas.microsoft.com/office/drawing/2010/main"/>
                      </a:ext>
                    </a:extLst>
                  </pic:spPr>
                </pic:pic>
              </a:graphicData>
            </a:graphic>
          </wp:inline>
        </w:drawing>
      </w:r>
    </w:p>
    <w:p w14:paraId="23238D76" w14:textId="70649F49" w:rsidR="0040287C" w:rsidRDefault="0040287C" w:rsidP="00DA77EB">
      <w:pPr>
        <w:jc w:val="both"/>
      </w:pPr>
      <w:r w:rsidRPr="0040287C">
        <w:rPr>
          <w:noProof/>
          <w:lang w:eastAsia="en-AU"/>
        </w:rPr>
        <w:drawing>
          <wp:inline distT="0" distB="0" distL="0" distR="0" wp14:anchorId="71682CD5" wp14:editId="448CEA94">
            <wp:extent cx="2820652" cy="2115519"/>
            <wp:effectExtent l="0" t="0" r="0" b="0"/>
            <wp:docPr id="7" name="Picture 7" descr="C:\Users\Renee E Martin\Downloads\DSC02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ee E Martin\Downloads\DSC0215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2914" cy="2117216"/>
                    </a:xfrm>
                    <a:prstGeom prst="rect">
                      <a:avLst/>
                    </a:prstGeom>
                    <a:noFill/>
                    <a:ln>
                      <a:noFill/>
                    </a:ln>
                  </pic:spPr>
                </pic:pic>
              </a:graphicData>
            </a:graphic>
          </wp:inline>
        </w:drawing>
      </w:r>
      <w:r w:rsidRPr="0040287C">
        <w:rPr>
          <w:noProof/>
          <w:lang w:eastAsia="en-AU"/>
        </w:rPr>
        <w:drawing>
          <wp:inline distT="0" distB="0" distL="0" distR="0" wp14:anchorId="5F3F9B72" wp14:editId="263B3BDB">
            <wp:extent cx="2810320" cy="2107769"/>
            <wp:effectExtent l="0" t="0" r="9525" b="6985"/>
            <wp:docPr id="21" name="Picture 21" descr="C:\Users\Renee E Martin\Downloads\DSC0216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nee E Martin\Downloads\DSC02169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5887" cy="2111944"/>
                    </a:xfrm>
                    <a:prstGeom prst="rect">
                      <a:avLst/>
                    </a:prstGeom>
                    <a:noFill/>
                    <a:ln>
                      <a:noFill/>
                    </a:ln>
                  </pic:spPr>
                </pic:pic>
              </a:graphicData>
            </a:graphic>
          </wp:inline>
        </w:drawing>
      </w:r>
    </w:p>
    <w:p w14:paraId="30827481" w14:textId="4ADDD7FE" w:rsidR="00D44DAC" w:rsidRDefault="00582BBC" w:rsidP="00DA77EB">
      <w:pPr>
        <w:jc w:val="both"/>
      </w:pPr>
      <w:r w:rsidRPr="009D7CFD">
        <w:rPr>
          <w:b/>
        </w:rPr>
        <w:t>The sustained lack of essential drugs</w:t>
      </w:r>
      <w:r w:rsidR="00477093" w:rsidRPr="009D7CFD">
        <w:rPr>
          <w:b/>
        </w:rPr>
        <w:t xml:space="preserve"> to hospitals and clinics is a well-known and widespread issue in PNG affecting many facilities</w:t>
      </w:r>
      <w:r w:rsidR="004F7022" w:rsidRPr="009D7CFD">
        <w:rPr>
          <w:b/>
        </w:rPr>
        <w:t>, and is beyond the span of control of RPHSD</w:t>
      </w:r>
      <w:r w:rsidR="00D5360B" w:rsidRPr="009D7CFD">
        <w:rPr>
          <w:b/>
        </w:rPr>
        <w:t>P</w:t>
      </w:r>
      <w:r w:rsidR="004F7022" w:rsidRPr="009D7CFD">
        <w:rPr>
          <w:b/>
        </w:rPr>
        <w:t xml:space="preserve"> or the ADB</w:t>
      </w:r>
      <w:r w:rsidR="00FC64E2" w:rsidRPr="009D7CFD">
        <w:rPr>
          <w:b/>
        </w:rPr>
        <w:t xml:space="preserve"> or, indeed, any other MDP or bilateral partner</w:t>
      </w:r>
      <w:r w:rsidR="0064147D">
        <w:rPr>
          <w:b/>
        </w:rPr>
        <w:t>,</w:t>
      </w:r>
      <w:r w:rsidR="00FC64E2" w:rsidRPr="009D7CFD">
        <w:rPr>
          <w:b/>
        </w:rPr>
        <w:t xml:space="preserve"> including Australia. </w:t>
      </w:r>
      <w:r w:rsidR="00477093">
        <w:t>However</w:t>
      </w:r>
      <w:r w:rsidR="00E55FD8">
        <w:t>,</w:t>
      </w:r>
      <w:r w:rsidR="00477093">
        <w:t xml:space="preserve"> the sustained lack of essential drugs </w:t>
      </w:r>
      <w:r>
        <w:t xml:space="preserve">is </w:t>
      </w:r>
      <w:r w:rsidR="00477093">
        <w:t xml:space="preserve">also </w:t>
      </w:r>
      <w:r>
        <w:t xml:space="preserve">a crucial </w:t>
      </w:r>
      <w:r w:rsidR="00E55FD8">
        <w:t xml:space="preserve">factor </w:t>
      </w:r>
      <w:r w:rsidR="00477093">
        <w:t xml:space="preserve">potentially undermining the </w:t>
      </w:r>
      <w:r>
        <w:t xml:space="preserve">overall development effectiveness of this large investment. That is because absence of essential drugs means </w:t>
      </w:r>
      <w:r w:rsidR="00D44DAC">
        <w:t>patients face three unpalatable choices</w:t>
      </w:r>
      <w:r w:rsidR="00E55FD8">
        <w:t>:</w:t>
      </w:r>
      <w:r w:rsidR="00D44DAC">
        <w:t xml:space="preserve"> </w:t>
      </w:r>
      <w:r>
        <w:t xml:space="preserve">(i) </w:t>
      </w:r>
      <w:r w:rsidR="00D44DAC">
        <w:t>return to the village with no drugs</w:t>
      </w:r>
      <w:r w:rsidR="00E55FD8">
        <w:t xml:space="preserve"> and no treatment</w:t>
      </w:r>
      <w:r w:rsidR="00D44DAC">
        <w:t xml:space="preserve"> (ii) pay out of pocket for drugs from a private pharmacy (iii) </w:t>
      </w:r>
      <w:r>
        <w:t>bypass the more cost-effective health post and seek treatment at the higher cost hospital</w:t>
      </w:r>
      <w:r w:rsidR="00E55FD8">
        <w:t>, assuming it had the drugs in question</w:t>
      </w:r>
      <w:r w:rsidR="00D44DAC">
        <w:t xml:space="preserve">. </w:t>
      </w:r>
      <w:r w:rsidR="00477093">
        <w:t>Each of those choices undermine the broader development effectiveness, health outcomes, and value for money of this otherwise well designed and well implemented investment</w:t>
      </w:r>
      <w:r w:rsidR="00A92551">
        <w:t xml:space="preserve"> involving ADB, DFAT, GoPNG and other</w:t>
      </w:r>
      <w:r w:rsidR="00E55FD8">
        <w:t>s.</w:t>
      </w:r>
      <w:r w:rsidR="00477093">
        <w:t xml:space="preserve"> </w:t>
      </w:r>
      <w:r w:rsidR="00FC64E2">
        <w:t xml:space="preserve">  </w:t>
      </w:r>
    </w:p>
    <w:p w14:paraId="17BC4CC9" w14:textId="77777777" w:rsidR="00381416" w:rsidRDefault="00671562" w:rsidP="00381416">
      <w:pPr>
        <w:pBdr>
          <w:top w:val="single" w:sz="4" w:space="1" w:color="auto"/>
          <w:left w:val="single" w:sz="4" w:space="4" w:color="auto"/>
          <w:bottom w:val="single" w:sz="4" w:space="1" w:color="auto"/>
          <w:right w:val="single" w:sz="4" w:space="4" w:color="auto"/>
        </w:pBdr>
        <w:jc w:val="center"/>
        <w:rPr>
          <w:i/>
        </w:rPr>
      </w:pPr>
      <w:r w:rsidRPr="00381416">
        <w:rPr>
          <w:b/>
        </w:rPr>
        <w:t>Finding and r</w:t>
      </w:r>
      <w:r w:rsidR="00D44DAC" w:rsidRPr="00381416">
        <w:rPr>
          <w:b/>
        </w:rPr>
        <w:t xml:space="preserve">ecommendation </w:t>
      </w:r>
      <w:r w:rsidRPr="00381416">
        <w:rPr>
          <w:b/>
        </w:rPr>
        <w:t>2</w:t>
      </w:r>
      <w:r w:rsidR="00D44DAC" w:rsidRPr="00381416">
        <w:rPr>
          <w:i/>
        </w:rPr>
        <w:t>.</w:t>
      </w:r>
    </w:p>
    <w:p w14:paraId="2DDA7F48" w14:textId="641D2402" w:rsidR="00381416" w:rsidRDefault="00987CD4" w:rsidP="00381416">
      <w:pPr>
        <w:pBdr>
          <w:top w:val="single" w:sz="4" w:space="1" w:color="auto"/>
          <w:left w:val="single" w:sz="4" w:space="4" w:color="auto"/>
          <w:bottom w:val="single" w:sz="4" w:space="1" w:color="auto"/>
          <w:right w:val="single" w:sz="4" w:space="4" w:color="auto"/>
        </w:pBdr>
      </w:pPr>
      <w:bookmarkStart w:id="16" w:name="_Hlk499816927"/>
      <w:r>
        <w:t xml:space="preserve"> T</w:t>
      </w:r>
      <w:r w:rsidR="00D44DAC" w:rsidRPr="00381416">
        <w:t xml:space="preserve">here is substantial evidence to show that </w:t>
      </w:r>
      <w:r>
        <w:t>the ADB Rural Primary Health Services Delivery Project (RPHSDP)</w:t>
      </w:r>
      <w:r w:rsidR="00D44DAC" w:rsidRPr="00381416">
        <w:t xml:space="preserve"> is currently a well-designed, well-managed, effective, efficient, and equitable intervention that can expand essential health care services to some of the poorest and most vulnerable populations in PNG, including especially rural women and children. </w:t>
      </w:r>
      <w:r w:rsidR="00CC533B">
        <w:t xml:space="preserve">Medical supplies, including drugs, is a core responsibility of GoPNG, not development partners. Prolonged stock-outs of essential drugs undermines the </w:t>
      </w:r>
      <w:r>
        <w:t>developme</w:t>
      </w:r>
      <w:r w:rsidR="001D2071">
        <w:t xml:space="preserve">nt </w:t>
      </w:r>
      <w:r w:rsidR="00CC533B">
        <w:t>effectiveness, efficiency, equity, and sustainability of the ADB RPHSDP.</w:t>
      </w:r>
    </w:p>
    <w:p w14:paraId="3251B2D7" w14:textId="4CFB4D5F" w:rsidR="008E0CD7" w:rsidRPr="00381416" w:rsidRDefault="00CC533B" w:rsidP="00381416">
      <w:pPr>
        <w:pBdr>
          <w:top w:val="single" w:sz="4" w:space="1" w:color="auto"/>
          <w:left w:val="single" w:sz="4" w:space="4" w:color="auto"/>
          <w:bottom w:val="single" w:sz="4" w:space="1" w:color="auto"/>
          <w:right w:val="single" w:sz="4" w:space="4" w:color="auto"/>
        </w:pBdr>
      </w:pPr>
      <w:r>
        <w:t>W</w:t>
      </w:r>
      <w:r w:rsidR="00381416">
        <w:t xml:space="preserve">e </w:t>
      </w:r>
      <w:r w:rsidR="00381416">
        <w:rPr>
          <w:b/>
        </w:rPr>
        <w:t xml:space="preserve">recommend </w:t>
      </w:r>
      <w:r w:rsidR="00381416">
        <w:t xml:space="preserve">that </w:t>
      </w:r>
      <w:r w:rsidR="00D44DAC" w:rsidRPr="00381416">
        <w:t xml:space="preserve">in considering any future co-financing or other support, DFAT should </w:t>
      </w:r>
      <w:r w:rsidR="00FC64E2">
        <w:t>explicitly assess, as part of its risk management and value for money considerations, the</w:t>
      </w:r>
      <w:r w:rsidR="00897B9D">
        <w:t xml:space="preserve"> extent to which continued stock outs of drugs and essential commodities fundamentally undermines </w:t>
      </w:r>
      <w:bookmarkStart w:id="17" w:name="_Hlk498170369"/>
      <w:r w:rsidR="001D5D34">
        <w:t>effectiveness, efficiency</w:t>
      </w:r>
      <w:r w:rsidR="004D0C4E">
        <w:t xml:space="preserve"> equity</w:t>
      </w:r>
      <w:r>
        <w:t xml:space="preserve"> and sustainability </w:t>
      </w:r>
      <w:r w:rsidR="004D0C4E">
        <w:t xml:space="preserve">of </w:t>
      </w:r>
      <w:r w:rsidR="00897B9D">
        <w:t xml:space="preserve">DFAT’s overall investment in </w:t>
      </w:r>
      <w:r w:rsidR="004D0C4E">
        <w:t>rural based health services</w:t>
      </w:r>
      <w:bookmarkEnd w:id="17"/>
      <w:r w:rsidR="00477093" w:rsidRPr="00381416">
        <w:t xml:space="preserve">. </w:t>
      </w:r>
    </w:p>
    <w:bookmarkEnd w:id="16"/>
    <w:p w14:paraId="0346B91A" w14:textId="3626F62B" w:rsidR="005E4C2A" w:rsidRDefault="00DA77EB" w:rsidP="00DA77EB">
      <w:pPr>
        <w:jc w:val="both"/>
      </w:pPr>
      <w:r>
        <w:rPr>
          <w:b/>
        </w:rPr>
        <w:t xml:space="preserve">The </w:t>
      </w:r>
      <w:r w:rsidR="00FD5D01">
        <w:rPr>
          <w:b/>
        </w:rPr>
        <w:t xml:space="preserve">Asian Development Bank </w:t>
      </w:r>
      <w:r w:rsidR="007426C8">
        <w:rPr>
          <w:b/>
        </w:rPr>
        <w:t xml:space="preserve">has a large portfolio of investments in other sectors of PNG that also contribute to health access and outcomes: more could be made of these synergies. </w:t>
      </w:r>
      <w:r w:rsidR="007426C8">
        <w:t xml:space="preserve">The ADB is currently PNG’s largest multilateral development partner, with cumulative lending, grant and technical assistance to PNG exceeding $US 2.4 billion to date </w:t>
      </w:r>
      <w:r w:rsidR="003D3A92">
        <w:fldChar w:fldCharType="begin"/>
      </w:r>
      <w:r w:rsidR="006F1740">
        <w:instrText xml:space="preserve"> ADDIN EN.CITE &lt;EndNote&gt;&lt;Cite&gt;&lt;Author&gt;Asian Development Bank&lt;/Author&gt;&lt;Year&gt;2017&lt;/Year&gt;&lt;RecNum&gt;2424&lt;/RecNum&gt;&lt;DisplayText&gt;(29)&lt;/DisplayText&gt;&lt;record&gt;&lt;rec-number&gt;2424&lt;/rec-number&gt;&lt;foreign-keys&gt;&lt;key app="EN" db-id="ps2prpddsfvvpjep2f9pt2xmrxfzr5p0xvv0" timestamp="1509602796"&gt;2424&lt;/key&gt;&lt;/foreign-keys&gt;&lt;ref-type name="Web Page"&gt;12&lt;/ref-type&gt;&lt;contributors&gt;&lt;authors&gt;&lt;author&gt;Asian Development Bank,&lt;/author&gt;&lt;/authors&gt;&lt;/contributors&gt;&lt;titles&gt;&lt;title&gt;ADB Member Fact Sheet: Papua New Guinea&lt;/title&gt;&lt;/titles&gt;&lt;number&gt;2 November 2017&lt;/number&gt;&lt;dates&gt;&lt;year&gt;2017&lt;/year&gt;&lt;/dates&gt;&lt;pub-location&gt;Manila &lt;/pub-location&gt;&lt;urls&gt;&lt;related-urls&gt;&lt;url&gt;https://www.adb.org/publications/papua-new-guinea-fact-sheet&lt;/url&gt;&lt;/related-urls&gt;&lt;/urls&gt;&lt;/record&gt;&lt;/Cite&gt;&lt;/EndNote&gt;</w:instrText>
      </w:r>
      <w:r w:rsidR="003D3A92">
        <w:fldChar w:fldCharType="separate"/>
      </w:r>
      <w:r w:rsidR="006F1740">
        <w:rPr>
          <w:noProof/>
        </w:rPr>
        <w:t>(29)</w:t>
      </w:r>
      <w:r w:rsidR="003D3A92">
        <w:fldChar w:fldCharType="end"/>
      </w:r>
      <w:r w:rsidR="00FD5D01">
        <w:t xml:space="preserve">. </w:t>
      </w:r>
      <w:r w:rsidR="007426C8">
        <w:t>Of that amount, $US 209 million (8.4%) has been provided to the health sector</w:t>
      </w:r>
      <w:r w:rsidR="007D48AC">
        <w:t xml:space="preserve"> </w:t>
      </w:r>
      <w:r w:rsidR="007D48AC">
        <w:fldChar w:fldCharType="begin"/>
      </w:r>
      <w:r w:rsidR="007D48AC">
        <w:instrText xml:space="preserve"> ADDIN EN.CITE &lt;EndNote&gt;&lt;Cite&gt;&lt;Author&gt;Asian Development Bank&lt;/Author&gt;&lt;Year&gt;2017&lt;/Year&gt;&lt;RecNum&gt;2424&lt;/RecNum&gt;&lt;DisplayText&gt;(29)&lt;/DisplayText&gt;&lt;record&gt;&lt;rec-number&gt;2424&lt;/rec-number&gt;&lt;foreign-keys&gt;&lt;key app="EN" db-id="ps2prpddsfvvpjep2f9pt2xmrxfzr5p0xvv0" timestamp="1509602796"&gt;2424&lt;/key&gt;&lt;/foreign-keys&gt;&lt;ref-type name="Web Page"&gt;12&lt;/ref-type&gt;&lt;contributors&gt;&lt;authors&gt;&lt;author&gt;Asian Development Bank,&lt;/author&gt;&lt;/authors&gt;&lt;/contributors&gt;&lt;titles&gt;&lt;title&gt;ADB Member Fact Sheet: Papua New Guinea&lt;/title&gt;&lt;/titles&gt;&lt;number&gt;2 November 2017&lt;/number&gt;&lt;dates&gt;&lt;year&gt;2017&lt;/year&gt;&lt;/dates&gt;&lt;pub-location&gt;Manila &lt;/pub-location&gt;&lt;urls&gt;&lt;related-urls&gt;&lt;url&gt;https://www.adb.org/publications/papua-new-guinea-fact-sheet&lt;/url&gt;&lt;/related-urls&gt;&lt;/urls&gt;&lt;/record&gt;&lt;/Cite&gt;&lt;/EndNote&gt;</w:instrText>
      </w:r>
      <w:r w:rsidR="007D48AC">
        <w:fldChar w:fldCharType="separate"/>
      </w:r>
      <w:r w:rsidR="007D48AC">
        <w:rPr>
          <w:noProof/>
        </w:rPr>
        <w:t>(29)</w:t>
      </w:r>
      <w:r w:rsidR="007D48AC">
        <w:fldChar w:fldCharType="end"/>
      </w:r>
      <w:r w:rsidR="007426C8">
        <w:t xml:space="preserve">. However, </w:t>
      </w:r>
      <w:r w:rsidR="000F2AC5">
        <w:t xml:space="preserve">ADB has a large portfolio of investments in other sectors, all of which can directly or indirectly affect health access and outcomes, especially in a country where 85% of the population live in rural areas. For example, ADB has provided </w:t>
      </w:r>
      <w:r w:rsidR="007426C8">
        <w:t>over $US 1.5 billion (61%</w:t>
      </w:r>
      <w:r w:rsidR="000F2AC5">
        <w:t xml:space="preserve"> of ADB total cumulative support</w:t>
      </w:r>
      <w:r w:rsidR="007426C8">
        <w:t xml:space="preserve">) to the transport sector in PNG; </w:t>
      </w:r>
      <w:r w:rsidR="000F2AC5">
        <w:t xml:space="preserve">nearly $US 200 million has been allocated to the agriculture, natural resources and rural development sector; $US 132 million has been provided to public sector management; $US 63 million to education and $US 50 million to water and other infrastructure services </w:t>
      </w:r>
      <w:r w:rsidR="00FD5D01">
        <w:fldChar w:fldCharType="begin"/>
      </w:r>
      <w:r w:rsidR="006F1740">
        <w:instrText xml:space="preserve"> ADDIN EN.CITE &lt;EndNote&gt;&lt;Cite&gt;&lt;Author&gt;Asian Development Bank&lt;/Author&gt;&lt;Year&gt;2017&lt;/Year&gt;&lt;RecNum&gt;2424&lt;/RecNum&gt;&lt;DisplayText&gt;(29)&lt;/DisplayText&gt;&lt;record&gt;&lt;rec-number&gt;2424&lt;/rec-number&gt;&lt;foreign-keys&gt;&lt;key app="EN" db-id="ps2prpddsfvvpjep2f9pt2xmrxfzr5p0xvv0" timestamp="1509602796"&gt;2424&lt;/key&gt;&lt;/foreign-keys&gt;&lt;ref-type name="Web Page"&gt;12&lt;/ref-type&gt;&lt;contributors&gt;&lt;authors&gt;&lt;author&gt;Asian Development Bank,&lt;/author&gt;&lt;/authors&gt;&lt;/contributors&gt;&lt;titles&gt;&lt;title&gt;ADB Member Fact Sheet: Papua New Guinea&lt;/title&gt;&lt;/titles&gt;&lt;number&gt;2 November 2017&lt;/number&gt;&lt;dates&gt;&lt;year&gt;2017&lt;/year&gt;&lt;/dates&gt;&lt;pub-location&gt;Manila &lt;/pub-location&gt;&lt;urls&gt;&lt;related-urls&gt;&lt;url&gt;https://www.adb.org/publications/papua-new-guinea-fact-sheet&lt;/url&gt;&lt;/related-urls&gt;&lt;/urls&gt;&lt;/record&gt;&lt;/Cite&gt;&lt;/EndNote&gt;</w:instrText>
      </w:r>
      <w:r w:rsidR="00FD5D01">
        <w:fldChar w:fldCharType="separate"/>
      </w:r>
      <w:r w:rsidR="006F1740">
        <w:rPr>
          <w:noProof/>
        </w:rPr>
        <w:t>(29)</w:t>
      </w:r>
      <w:r w:rsidR="00FD5D01">
        <w:fldChar w:fldCharType="end"/>
      </w:r>
      <w:r w:rsidR="00FD5D01">
        <w:t xml:space="preserve">. </w:t>
      </w:r>
      <w:r w:rsidR="00263A58">
        <w:t>Working across sectors is challenging in PNG, especially when many services are the responsibility of individual provinces and districts</w:t>
      </w:r>
      <w:r w:rsidR="002A6F5C">
        <w:t xml:space="preserve"> in a decentralised setting. Nevertheless, there are potentially significant direct benefits to PNG, and the development effectiveness of DFAT and MDP investments, in making sure that opportunities for coherence and complementarities between sectors are recognised and developed.  </w:t>
      </w:r>
      <w:r w:rsidR="00263A58">
        <w:t xml:space="preserve"> </w:t>
      </w:r>
      <w:r w:rsidR="000F2AC5">
        <w:t xml:space="preserve">It is not particularly apparent that the linkages between these investments – for example that $ US 1.5 billion in transport helps improve access to health services – are being fully exploited in policy and programming discussions between ADB, GoPNG, and development partners.  </w:t>
      </w:r>
      <w:r w:rsidR="007147EA">
        <w:t>DFAT also has a prominent role in most sectors:</w:t>
      </w:r>
      <w:r w:rsidR="00E04826">
        <w:t xml:space="preserve"> </w:t>
      </w:r>
      <w:r w:rsidR="007147EA">
        <w:t xml:space="preserve">see </w:t>
      </w:r>
      <w:r w:rsidR="006F4392" w:rsidRPr="00D64E57">
        <w:t xml:space="preserve">Exhibit </w:t>
      </w:r>
      <w:r w:rsidR="002F3A14" w:rsidRPr="009D7CFD">
        <w:t>5</w:t>
      </w:r>
      <w:r w:rsidR="006E2165" w:rsidRPr="009D7CFD">
        <w:t xml:space="preserve"> in Chapter </w:t>
      </w:r>
      <w:r w:rsidR="002F3A14" w:rsidRPr="009D7CFD">
        <w:t>3</w:t>
      </w:r>
      <w:r w:rsidR="007147EA">
        <w:t>. That means that DFAT</w:t>
      </w:r>
      <w:r w:rsidR="00B83B80">
        <w:t xml:space="preserve"> can support GoPNG and other stakeholders to exploit existing and future large investments and linkages between sectors that can improve health outcomes in PNG. </w:t>
      </w:r>
      <w:r w:rsidR="007426C8">
        <w:t xml:space="preserve"> </w:t>
      </w:r>
      <w:r w:rsidR="00BF3093">
        <w:t xml:space="preserve"> </w:t>
      </w:r>
    </w:p>
    <w:p w14:paraId="7358A0EC" w14:textId="77777777" w:rsidR="004610EC" w:rsidRDefault="004610EC" w:rsidP="00DA77EB">
      <w:pPr>
        <w:jc w:val="both"/>
      </w:pPr>
    </w:p>
    <w:p w14:paraId="4B37C980" w14:textId="77777777" w:rsidR="00381416" w:rsidRPr="00381416" w:rsidRDefault="00671562" w:rsidP="00381416">
      <w:pPr>
        <w:pBdr>
          <w:top w:val="single" w:sz="4" w:space="1" w:color="auto"/>
          <w:left w:val="single" w:sz="4" w:space="4" w:color="auto"/>
          <w:bottom w:val="single" w:sz="4" w:space="1" w:color="auto"/>
          <w:right w:val="single" w:sz="4" w:space="4" w:color="auto"/>
        </w:pBdr>
        <w:jc w:val="center"/>
        <w:rPr>
          <w:b/>
        </w:rPr>
      </w:pPr>
      <w:r w:rsidRPr="00381416">
        <w:rPr>
          <w:b/>
        </w:rPr>
        <w:t>Finding and r</w:t>
      </w:r>
      <w:r w:rsidR="00DA77EB" w:rsidRPr="00381416">
        <w:rPr>
          <w:b/>
        </w:rPr>
        <w:t>ecommendation</w:t>
      </w:r>
      <w:r w:rsidRPr="00381416">
        <w:rPr>
          <w:b/>
        </w:rPr>
        <w:t xml:space="preserve"> 3.</w:t>
      </w:r>
    </w:p>
    <w:p w14:paraId="363A100A" w14:textId="77777777" w:rsidR="00380C1D" w:rsidRDefault="00232E7A" w:rsidP="00381416">
      <w:pPr>
        <w:pBdr>
          <w:top w:val="single" w:sz="4" w:space="1" w:color="auto"/>
          <w:left w:val="single" w:sz="4" w:space="4" w:color="auto"/>
          <w:bottom w:val="single" w:sz="4" w:space="1" w:color="auto"/>
          <w:right w:val="single" w:sz="4" w:space="4" w:color="auto"/>
        </w:pBdr>
        <w:jc w:val="both"/>
      </w:pPr>
      <w:r w:rsidRPr="00381416">
        <w:t>Multilateral agencies such as the Asian Development Bank now, and possibly the World Bank in future, have a relatively large financial footprint, and policy engagement, in several sectors including transport and public sector management. This can directly, and indirectly, contribute to better and more equitable health outcomes in PNG.</w:t>
      </w:r>
    </w:p>
    <w:p w14:paraId="6C86269F" w14:textId="0FBE99A7" w:rsidR="00DA77EB" w:rsidRPr="00381416" w:rsidRDefault="00380C1D" w:rsidP="00381416">
      <w:pPr>
        <w:pBdr>
          <w:top w:val="single" w:sz="4" w:space="1" w:color="auto"/>
          <w:left w:val="single" w:sz="4" w:space="4" w:color="auto"/>
          <w:bottom w:val="single" w:sz="4" w:space="1" w:color="auto"/>
          <w:right w:val="single" w:sz="4" w:space="4" w:color="auto"/>
        </w:pBdr>
        <w:jc w:val="both"/>
      </w:pPr>
      <w:r>
        <w:t xml:space="preserve">We therefore </w:t>
      </w:r>
      <w:r w:rsidRPr="00380C1D">
        <w:rPr>
          <w:b/>
        </w:rPr>
        <w:t>recommend</w:t>
      </w:r>
      <w:r>
        <w:t xml:space="preserve"> that </w:t>
      </w:r>
      <w:r w:rsidR="007147EA" w:rsidRPr="00381416">
        <w:t xml:space="preserve">DFAT, as a significant bilateral development partner in PNG, </w:t>
      </w:r>
      <w:r w:rsidR="00DA77EB" w:rsidRPr="00381416">
        <w:t>work with the National Department of Health</w:t>
      </w:r>
      <w:r w:rsidR="007147EA" w:rsidRPr="00381416">
        <w:t>;</w:t>
      </w:r>
      <w:r w:rsidR="00DA77EB" w:rsidRPr="00381416">
        <w:t xml:space="preserve"> </w:t>
      </w:r>
      <w:r w:rsidR="007147EA" w:rsidRPr="00381416">
        <w:t xml:space="preserve">the Department of </w:t>
      </w:r>
      <w:r w:rsidR="00D85947">
        <w:t xml:space="preserve">National </w:t>
      </w:r>
      <w:r w:rsidR="007147EA" w:rsidRPr="00381416">
        <w:t xml:space="preserve">Planning and Monitoring; </w:t>
      </w:r>
      <w:r w:rsidR="00DA77EB" w:rsidRPr="00381416">
        <w:t>the Asian Development Bank</w:t>
      </w:r>
      <w:r w:rsidR="007147EA" w:rsidRPr="00381416">
        <w:t>;</w:t>
      </w:r>
      <w:r w:rsidR="00DA77EB" w:rsidRPr="00381416">
        <w:t xml:space="preserve"> </w:t>
      </w:r>
      <w:r w:rsidR="00232E7A" w:rsidRPr="00381416">
        <w:t xml:space="preserve">the World Bank </w:t>
      </w:r>
      <w:r w:rsidR="007147EA" w:rsidRPr="00381416">
        <w:t xml:space="preserve">and other development partners to more explicitly identify and exploit linkages, complementarities, and coherence between sectoral investments that affect health sector outcomes in PNG.  </w:t>
      </w:r>
      <w:r w:rsidR="00DA77EB" w:rsidRPr="00381416">
        <w:t xml:space="preserve"> </w:t>
      </w:r>
    </w:p>
    <w:p w14:paraId="71849D8A" w14:textId="77777777" w:rsidR="00380C1D" w:rsidRDefault="00380C1D" w:rsidP="00332EEB">
      <w:pPr>
        <w:pStyle w:val="Heading3"/>
      </w:pPr>
    </w:p>
    <w:p w14:paraId="079CBA09" w14:textId="77777777" w:rsidR="005E4C2A" w:rsidRDefault="0061515E" w:rsidP="00332EEB">
      <w:pPr>
        <w:pStyle w:val="Heading3"/>
      </w:pPr>
      <w:bookmarkStart w:id="18" w:name="_Toc500516171"/>
      <w:r>
        <w:t>Global Fund to Fight AIDS TB and Malaria: “The Global Fund”</w:t>
      </w:r>
      <w:bookmarkEnd w:id="18"/>
      <w:r>
        <w:t xml:space="preserve"> </w:t>
      </w:r>
    </w:p>
    <w:p w14:paraId="2299AB56" w14:textId="335D77E6" w:rsidR="005E4C2A" w:rsidRPr="002C30AC" w:rsidRDefault="005E4C2A" w:rsidP="007043A0">
      <w:pPr>
        <w:jc w:val="both"/>
      </w:pPr>
      <w:r>
        <w:rPr>
          <w:b/>
        </w:rPr>
        <w:t>The</w:t>
      </w:r>
      <w:r w:rsidR="002C30AC">
        <w:rPr>
          <w:b/>
        </w:rPr>
        <w:t xml:space="preserve">re is good evidence to show that the </w:t>
      </w:r>
      <w:r>
        <w:rPr>
          <w:b/>
        </w:rPr>
        <w:t>Global Fund to Fight AIDS TB and Malaria (</w:t>
      </w:r>
      <w:r w:rsidR="003717E2">
        <w:rPr>
          <w:b/>
        </w:rPr>
        <w:t>“The Global Fund”)</w:t>
      </w:r>
      <w:r>
        <w:rPr>
          <w:b/>
        </w:rPr>
        <w:t xml:space="preserve"> </w:t>
      </w:r>
      <w:r w:rsidR="002C30AC">
        <w:rPr>
          <w:b/>
        </w:rPr>
        <w:t xml:space="preserve">has directly contributed to substantial progress at the outcome level. </w:t>
      </w:r>
      <w:r w:rsidR="002C30AC">
        <w:t xml:space="preserve">At the output level, Hetzel and colleagues </w:t>
      </w:r>
      <w:r w:rsidR="00B84657">
        <w:t xml:space="preserve">refer (page 695) </w:t>
      </w:r>
      <w:r w:rsidR="002C30AC">
        <w:t xml:space="preserve">in the </w:t>
      </w:r>
      <w:r w:rsidR="002C30AC">
        <w:rPr>
          <w:i/>
        </w:rPr>
        <w:t xml:space="preserve">Bulletin of the World Health Organization </w:t>
      </w:r>
      <w:r w:rsidR="002C30AC">
        <w:t>to the “</w:t>
      </w:r>
      <w:r w:rsidR="002C30AC" w:rsidRPr="002C30AC">
        <w:t>unprecedented decline in malaria prevalence throughout</w:t>
      </w:r>
      <w:r w:rsidR="002C30AC">
        <w:t xml:space="preserve"> </w:t>
      </w:r>
      <w:r w:rsidR="002C30AC" w:rsidRPr="002C30AC">
        <w:t>Papua New Guinea, including epidemic-prone highland areas</w:t>
      </w:r>
      <w:r w:rsidR="002C30AC">
        <w:t>” from 11.1% in 2008/9 to 0.9% in 2013/14</w:t>
      </w:r>
      <w:r w:rsidR="002C30AC" w:rsidRPr="002C30AC">
        <w:t xml:space="preserve">. </w:t>
      </w:r>
      <w:r w:rsidR="00B84657">
        <w:fldChar w:fldCharType="begin"/>
      </w:r>
      <w:r w:rsidR="006F1740">
        <w:instrText xml:space="preserve"> ADDIN EN.CITE &lt;EndNote&gt;&lt;Cite&gt;&lt;Author&gt;Manuel Hetzel et al&lt;/Author&gt;&lt;Year&gt;2017&lt;/Year&gt;&lt;RecNum&gt;2420&lt;/RecNum&gt;&lt;DisplayText&gt;(30)&lt;/DisplayText&gt;&lt;record&gt;&lt;rec-number&gt;2420&lt;/rec-number&gt;&lt;foreign-keys&gt;&lt;key app="EN" db-id="ps2prpddsfvvpjep2f9pt2xmrxfzr5p0xvv0" timestamp="1509592595"&gt;2420&lt;/key&gt;&lt;/foreign-keys&gt;&lt;ref-type name="Journal Article"&gt;17&lt;/ref-type&gt;&lt;contributors&gt;&lt;authors&gt;&lt;author&gt;Manuel Hetzel et al, &lt;/author&gt;&lt;/authors&gt;&lt;/contributors&gt;&lt;titles&gt;&lt;title&gt;Insecticide-treated nets and malaria prevalence, Papua New Guinea, 2008–2014&lt;/title&gt;&lt;secondary-title&gt;Bulletin of the World Health Organization,&lt;/secondary-title&gt;&lt;/titles&gt;&lt;periodical&gt;&lt;full-title&gt;Bulletin of the World Health Organization,&lt;/full-title&gt;&lt;/periodical&gt;&lt;pages&gt;695-705&lt;/pages&gt;&lt;volume&gt;95&lt;/volume&gt;&lt;dates&gt;&lt;year&gt;2017&lt;/year&gt;&lt;/dates&gt;&lt;urls&gt;&lt;/urls&gt;&lt;/record&gt;&lt;/Cite&gt;&lt;/EndNote&gt;</w:instrText>
      </w:r>
      <w:r w:rsidR="00B84657">
        <w:fldChar w:fldCharType="separate"/>
      </w:r>
      <w:r w:rsidR="006F1740">
        <w:rPr>
          <w:noProof/>
        </w:rPr>
        <w:t>(30)</w:t>
      </w:r>
      <w:r w:rsidR="00B84657">
        <w:fldChar w:fldCharType="end"/>
      </w:r>
      <w:r w:rsidR="00B84657">
        <w:t xml:space="preserve"> </w:t>
      </w:r>
      <w:r w:rsidR="0067252F">
        <w:t xml:space="preserve">They also note (page 701) the reduction in malaria in PNG “is a greater </w:t>
      </w:r>
      <w:r w:rsidR="0067252F" w:rsidRPr="0067252F">
        <w:t>reduction than the 26% observed in Africa</w:t>
      </w:r>
      <w:r w:rsidR="0067252F">
        <w:t xml:space="preserve"> </w:t>
      </w:r>
      <w:r w:rsidR="0067252F" w:rsidRPr="0067252F">
        <w:t>between 2000 and 2016</w:t>
      </w:r>
      <w:r w:rsidR="0067252F">
        <w:t xml:space="preserve">. Moreover, </w:t>
      </w:r>
      <w:r w:rsidR="0067252F" w:rsidRPr="0067252F">
        <w:t xml:space="preserve">the prevalence </w:t>
      </w:r>
      <w:r w:rsidR="0067252F">
        <w:t xml:space="preserve">(in PNG) </w:t>
      </w:r>
      <w:r w:rsidR="0067252F" w:rsidRPr="0067252F">
        <w:t>in 2014 was lower than</w:t>
      </w:r>
      <w:r w:rsidR="0067252F">
        <w:t xml:space="preserve"> </w:t>
      </w:r>
      <w:r w:rsidR="0067252F" w:rsidRPr="0067252F">
        <w:t>that in other countries in the Asia</w:t>
      </w:r>
      <w:r w:rsidR="0067252F" w:rsidRPr="0067252F">
        <w:rPr>
          <w:rFonts w:hint="eastAsia"/>
        </w:rPr>
        <w:t>–</w:t>
      </w:r>
      <w:r w:rsidR="0067252F" w:rsidRPr="0067252F">
        <w:t>Pacific</w:t>
      </w:r>
      <w:r w:rsidR="0067252F">
        <w:t xml:space="preserve"> </w:t>
      </w:r>
      <w:r w:rsidR="0067252F" w:rsidRPr="0067252F">
        <w:t>region, including the neighbouring</w:t>
      </w:r>
      <w:r w:rsidR="0067252F">
        <w:t xml:space="preserve"> </w:t>
      </w:r>
      <w:r w:rsidR="0067252F" w:rsidRPr="0067252F">
        <w:t>Papua province of Indonesia.</w:t>
      </w:r>
      <w:r w:rsidR="0067252F">
        <w:t xml:space="preserve">” The authors clearly attribute much of the success to the </w:t>
      </w:r>
      <w:r w:rsidR="002C30AC">
        <w:t>large</w:t>
      </w:r>
      <w:r w:rsidR="004B3846">
        <w:t>-</w:t>
      </w:r>
      <w:r w:rsidR="002C30AC">
        <w:t xml:space="preserve">scale distribution of insecticide treated bed nets, </w:t>
      </w:r>
      <w:r w:rsidR="0067252F">
        <w:t xml:space="preserve">including in particular the leading role played by </w:t>
      </w:r>
      <w:r w:rsidR="003717E2">
        <w:t xml:space="preserve">the Global Fund </w:t>
      </w:r>
      <w:r w:rsidR="0067252F">
        <w:t>(but in collaboration with NDOH and with the support of WHO and others)</w:t>
      </w:r>
      <w:r w:rsidR="00B84657">
        <w:t xml:space="preserve">. </w:t>
      </w:r>
    </w:p>
    <w:p w14:paraId="7C4EC154" w14:textId="34599F2D" w:rsidR="005E4C2A" w:rsidRDefault="00E90734" w:rsidP="007043A0">
      <w:pPr>
        <w:jc w:val="both"/>
        <w:rPr>
          <w:lang w:val="en-US"/>
        </w:rPr>
      </w:pPr>
      <w:r>
        <w:rPr>
          <w:b/>
        </w:rPr>
        <w:t xml:space="preserve">There is also good evidence to show that </w:t>
      </w:r>
      <w:r w:rsidR="003717E2">
        <w:rPr>
          <w:b/>
        </w:rPr>
        <w:t xml:space="preserve">the Global Fund </w:t>
      </w:r>
      <w:r>
        <w:rPr>
          <w:b/>
        </w:rPr>
        <w:t xml:space="preserve">achieves </w:t>
      </w:r>
      <w:r w:rsidR="003717E2">
        <w:rPr>
          <w:b/>
        </w:rPr>
        <w:t xml:space="preserve">substantial </w:t>
      </w:r>
      <w:r>
        <w:rPr>
          <w:b/>
        </w:rPr>
        <w:t xml:space="preserve">results at the output level in the area of HIV / AIDS, and TB and </w:t>
      </w:r>
      <w:r w:rsidR="003717E2">
        <w:rPr>
          <w:b/>
        </w:rPr>
        <w:t xml:space="preserve">also </w:t>
      </w:r>
      <w:r>
        <w:rPr>
          <w:b/>
        </w:rPr>
        <w:t xml:space="preserve">works hard to build local capacity. </w:t>
      </w:r>
      <w:r w:rsidR="00C1555B">
        <w:t>The latest reports show that the Global Fund support has been very important in ensuring that people with HIV/AIDS in PNG are currently on antiretroviral therapy</w:t>
      </w:r>
      <w:r w:rsidR="003717E2">
        <w:t xml:space="preserve">; 13,900 new smear-positive TB cases have been detected and treated; 13.3 million insecticide treated nets have been distributed to reduce malaria; and that the </w:t>
      </w:r>
      <w:r w:rsidR="0064147D">
        <w:t>Global Fund h</w:t>
      </w:r>
      <w:r w:rsidR="003717E2">
        <w:t xml:space="preserve">as invested over $US 218 million in PNG to date </w:t>
      </w:r>
      <w:r w:rsidR="003717E2">
        <w:fldChar w:fldCharType="begin"/>
      </w:r>
      <w:r w:rsidR="006F1740">
        <w:instrText xml:space="preserve"> ADDIN EN.CITE &lt;EndNote&gt;&lt;Cite&gt;&lt;Author&gt;The Global Fund&lt;/Author&gt;&lt;Year&gt;2017&lt;/Year&gt;&lt;RecNum&gt;2422&lt;/RecNum&gt;&lt;DisplayText&gt;(31)&lt;/DisplayText&gt;&lt;record&gt;&lt;rec-number&gt;2422&lt;/rec-number&gt;&lt;foreign-keys&gt;&lt;key app="EN" db-id="ps2prpddsfvvpjep2f9pt2xmrxfzr5p0xvv0" timestamp="1509594568"&gt;2422&lt;/key&gt;&lt;/foreign-keys&gt;&lt;ref-type name="Web Page"&gt;12&lt;/ref-type&gt;&lt;contributors&gt;&lt;authors&gt;&lt;author&gt;The Global Fund,&lt;/author&gt;&lt;/authors&gt;&lt;/contributors&gt;&lt;titles&gt;&lt;title&gt;The Global Fund: Papua New Guinea&lt;/title&gt;&lt;/titles&gt;&lt;number&gt;2 November 2017&lt;/number&gt;&lt;dates&gt;&lt;year&gt;2017&lt;/year&gt;&lt;/dates&gt;&lt;pub-location&gt;Geneva&lt;/pub-location&gt;&lt;urls&gt;&lt;related-urls&gt;&lt;url&gt;https://www.theglobalfund.org/en/portfolio/country/?k=a15ecee9-30df-48e8-9bd1-a8ea04e779c6&amp;amp;loc=PNG&lt;/url&gt;&lt;/related-urls&gt;&lt;/urls&gt;&lt;/record&gt;&lt;/Cite&gt;&lt;/EndNote&gt;</w:instrText>
      </w:r>
      <w:r w:rsidR="003717E2">
        <w:fldChar w:fldCharType="separate"/>
      </w:r>
      <w:r w:rsidR="006F1740">
        <w:rPr>
          <w:noProof/>
        </w:rPr>
        <w:t>(31)</w:t>
      </w:r>
      <w:r w:rsidR="003717E2">
        <w:fldChar w:fldCharType="end"/>
      </w:r>
      <w:r w:rsidR="003717E2">
        <w:t xml:space="preserve">. </w:t>
      </w:r>
      <w:r w:rsidR="00851BDA">
        <w:t xml:space="preserve">The latest Global Fund Country Coordinating Mechanism </w:t>
      </w:r>
      <w:r w:rsidR="004C77D5">
        <w:t xml:space="preserve">(CCM) </w:t>
      </w:r>
      <w:r w:rsidR="00851BDA">
        <w:t xml:space="preserve">request for renewal </w:t>
      </w:r>
      <w:r w:rsidR="00851BDA">
        <w:fldChar w:fldCharType="begin"/>
      </w:r>
      <w:r w:rsidR="006F1740">
        <w:instrText xml:space="preserve"> ADDIN EN.CITE &lt;EndNote&gt;&lt;Cite&gt;&lt;Author&gt;The Global Fund Country Coordinating Mechanism&lt;/Author&gt;&lt;Year&gt;2013&lt;/Year&gt;&lt;RecNum&gt;2423&lt;/RecNum&gt;&lt;DisplayText&gt;(32)&lt;/DisplayText&gt;&lt;record&gt;&lt;rec-number&gt;2423&lt;/rec-number&gt;&lt;foreign-keys&gt;&lt;key app="EN" db-id="ps2prpddsfvvpjep2f9pt2xmrxfzr5p0xvv0" timestamp="1509595082"&gt;2423&lt;/key&gt;&lt;/foreign-keys&gt;&lt;ref-type name="Report"&gt;27&lt;/ref-type&gt;&lt;contributors&gt;&lt;authors&gt;&lt;author&gt;The Global Fund Country Coordinating Mechanism,&lt;/author&gt;&lt;/authors&gt;&lt;/contributors&gt;&lt;titles&gt;&lt;title&gt;Country Coordinating Mechanism in PNG Request for Renewal &lt;/title&gt;&lt;/titles&gt;&lt;dates&gt;&lt;year&gt;2013&lt;/year&gt;&lt;/dates&gt;&lt;urls&gt;&lt;/urls&gt;&lt;/record&gt;&lt;/Cite&gt;&lt;/EndNote&gt;</w:instrText>
      </w:r>
      <w:r w:rsidR="00851BDA">
        <w:fldChar w:fldCharType="separate"/>
      </w:r>
      <w:r w:rsidR="006F1740">
        <w:rPr>
          <w:noProof/>
        </w:rPr>
        <w:t>(32)</w:t>
      </w:r>
      <w:r w:rsidR="00851BDA">
        <w:fldChar w:fldCharType="end"/>
      </w:r>
      <w:r w:rsidR="00851BDA">
        <w:t xml:space="preserve"> also cites several examples where agreed performance indicators had been exceeded, often by a wide margin. For example, the CCM states (page 7) that </w:t>
      </w:r>
      <w:r w:rsidR="004C77D5">
        <w:t xml:space="preserve">in the previous 18 months “the </w:t>
      </w:r>
      <w:r w:rsidR="00851BDA">
        <w:t xml:space="preserve">target </w:t>
      </w:r>
      <w:r w:rsidR="006D4DF4" w:rsidRPr="00E90734">
        <w:rPr>
          <w:lang w:val="en-US"/>
        </w:rPr>
        <w:t>percentage</w:t>
      </w:r>
      <w:r w:rsidRPr="00E90734">
        <w:rPr>
          <w:lang w:val="en-US"/>
        </w:rPr>
        <w:t xml:space="preserve"> of adults and children on A</w:t>
      </w:r>
      <w:r w:rsidR="00851BDA">
        <w:rPr>
          <w:lang w:val="en-US"/>
        </w:rPr>
        <w:t>nti-retroviral therapy (A</w:t>
      </w:r>
      <w:r w:rsidRPr="00E90734">
        <w:rPr>
          <w:lang w:val="en-US"/>
        </w:rPr>
        <w:t>RT</w:t>
      </w:r>
      <w:r w:rsidR="00851BDA">
        <w:rPr>
          <w:lang w:val="en-US"/>
        </w:rPr>
        <w:t xml:space="preserve">) </w:t>
      </w:r>
      <w:r w:rsidRPr="00E90734">
        <w:rPr>
          <w:lang w:val="en-US"/>
        </w:rPr>
        <w:t xml:space="preserve"> in nine high-burden provinces who had TB status assessed and recorded during their last visit”</w:t>
      </w:r>
      <w:r w:rsidR="004C77D5">
        <w:rPr>
          <w:lang w:val="en-US"/>
        </w:rPr>
        <w:t xml:space="preserve"> had been exceeded by </w:t>
      </w:r>
      <w:r w:rsidRPr="00E90734">
        <w:rPr>
          <w:lang w:val="en-US"/>
        </w:rPr>
        <w:t>220%</w:t>
      </w:r>
      <w:r w:rsidR="004C77D5">
        <w:rPr>
          <w:lang w:val="en-US"/>
        </w:rPr>
        <w:t>. The CCM report states that in PNG ‘’t</w:t>
      </w:r>
      <w:r w:rsidR="004C77D5" w:rsidRPr="004C77D5">
        <w:t>he number of antenatal services that offer routine testing is now nearly 300, having increased more than five-fold from 2007 to 2011</w:t>
      </w:r>
      <w:r w:rsidR="004C77D5">
        <w:t xml:space="preserve">” including through Global Fund support and that, partly through more people being on ART, there is some evidence of HIV incidence stabilising. </w:t>
      </w:r>
      <w:r w:rsidR="003717E2">
        <w:rPr>
          <w:lang w:val="en-US"/>
        </w:rPr>
        <w:t>The</w:t>
      </w:r>
      <w:r w:rsidR="008C6EF1">
        <w:rPr>
          <w:lang w:val="en-US"/>
        </w:rPr>
        <w:t xml:space="preserve">re is independent evidence </w:t>
      </w:r>
      <w:r w:rsidR="008C6EF1">
        <w:rPr>
          <w:lang w:val="en-US"/>
        </w:rPr>
        <w:fldChar w:fldCharType="begin"/>
      </w:r>
      <w:r w:rsidR="006F1740">
        <w:rPr>
          <w:lang w:val="en-US"/>
        </w:rPr>
        <w:instrText xml:space="preserve"> ADDIN EN.CITE &lt;EndNote&gt;&lt;Cite&gt;&lt;Author&gt;Hetzel&lt;/Author&gt;&lt;Year&gt;2014&lt;/Year&gt;&lt;RecNum&gt;2421&lt;/RecNum&gt;&lt;DisplayText&gt;(33)&lt;/DisplayText&gt;&lt;record&gt;&lt;rec-number&gt;2421&lt;/rec-number&gt;&lt;foreign-keys&gt;&lt;key app="EN" db-id="ps2prpddsfvvpjep2f9pt2xmrxfzr5p0xvv0" timestamp="1509593006"&gt;2421&lt;/key&gt;&lt;/foreign-keys&gt;&lt;ref-type name="Journal Article"&gt;17&lt;/ref-type&gt;&lt;contributors&gt;&lt;authors&gt;&lt;author&gt;Hetzel, Manuel W&lt;/author&gt;&lt;author&gt;Pulford, Justin&lt;/author&gt;&lt;author&gt;Maraga, Seri&lt;/author&gt;&lt;author&gt;Barnadas, Celine&lt;/author&gt;&lt;author&gt;Reimer, Lisa J&lt;/author&gt;&lt;author&gt;Tavul, Livingstone&lt;/author&gt;&lt;author&gt;Jamea-Maiasa, Sharon&lt;/author&gt;&lt;author&gt;Tandrapah, Tony&lt;/author&gt;&lt;author&gt;Maalsen, Anna&lt;/author&gt;&lt;author&gt;Makita, Leo&lt;/author&gt;&lt;/authors&gt;&lt;/contributors&gt;&lt;titles&gt;&lt;title&gt;Evaluation of the global fund-supported National malaria control program in Papua New Guinea, 2009-2014&lt;/title&gt;&lt;secondary-title&gt;Papua New Guinea Medical Journal&lt;/secondary-title&gt;&lt;/titles&gt;&lt;periodical&gt;&lt;full-title&gt;Papua New Guinea Medical Journal&lt;/full-title&gt;&lt;/periodical&gt;&lt;pages&gt;7&lt;/pages&gt;&lt;volume&gt;57&lt;/volume&gt;&lt;number&gt;1/4&lt;/number&gt;&lt;dates&gt;&lt;year&gt;2014&lt;/year&gt;&lt;/dates&gt;&lt;urls&gt;&lt;/urls&gt;&lt;/record&gt;&lt;/Cite&gt;&lt;/EndNote&gt;</w:instrText>
      </w:r>
      <w:r w:rsidR="008C6EF1">
        <w:rPr>
          <w:lang w:val="en-US"/>
        </w:rPr>
        <w:fldChar w:fldCharType="separate"/>
      </w:r>
      <w:r w:rsidR="006F1740">
        <w:rPr>
          <w:noProof/>
          <w:lang w:val="en-US"/>
        </w:rPr>
        <w:t>(33)</w:t>
      </w:r>
      <w:r w:rsidR="008C6EF1">
        <w:rPr>
          <w:lang w:val="en-US"/>
        </w:rPr>
        <w:fldChar w:fldCharType="end"/>
      </w:r>
      <w:r w:rsidR="008C6EF1">
        <w:rPr>
          <w:lang w:val="en-US"/>
        </w:rPr>
        <w:t xml:space="preserve"> to show that the </w:t>
      </w:r>
      <w:r w:rsidR="003717E2">
        <w:rPr>
          <w:lang w:val="en-US"/>
        </w:rPr>
        <w:t xml:space="preserve">Global Fund </w:t>
      </w:r>
      <w:r w:rsidR="008C6EF1">
        <w:rPr>
          <w:lang w:val="en-US"/>
        </w:rPr>
        <w:t>also takes seriously the role of monitoring and evaluation and building local capacity: see also the discussion below under Monitoring and Evaluation.</w:t>
      </w:r>
    </w:p>
    <w:p w14:paraId="745BB178" w14:textId="77777777" w:rsidR="007043A0" w:rsidRDefault="004C77D5" w:rsidP="007043A0">
      <w:pPr>
        <w:jc w:val="both"/>
        <w:rPr>
          <w:lang w:val="en-US"/>
        </w:rPr>
      </w:pPr>
      <w:r>
        <w:rPr>
          <w:b/>
          <w:lang w:val="en-US"/>
        </w:rPr>
        <w:t xml:space="preserve">However, there are still some issues concerning the absorptive capacity and sustainability of Global Fund interventions. </w:t>
      </w:r>
      <w:r>
        <w:rPr>
          <w:lang w:val="en-US"/>
        </w:rPr>
        <w:t xml:space="preserve">One senior GoPNG official likened the Global Fund ‘’to a </w:t>
      </w:r>
      <w:r w:rsidR="007043A0">
        <w:rPr>
          <w:lang w:val="en-US"/>
        </w:rPr>
        <w:t xml:space="preserve">very </w:t>
      </w:r>
      <w:r>
        <w:rPr>
          <w:lang w:val="en-US"/>
        </w:rPr>
        <w:t>large tanker entering the harbor</w:t>
      </w:r>
      <w:r w:rsidR="007043A0">
        <w:rPr>
          <w:lang w:val="en-US"/>
        </w:rPr>
        <w:t xml:space="preserve">, but we in government being just a wooden wharf’’. There appears to be some residual concern in Government that the Global Fund provided levels of financing to PNG that were well in excess of GoPNG managerial and fiduciary capacity to absorb, resulting in funds having to be returned to the Global Fund. There is a major question about the sustainability of Global Fund support, including for ART and prevention of HIV, particularly when it is clear that several hospitals and health clinics have not had a reliable supply of condoms for around two years. A recent analysis </w:t>
      </w:r>
      <w:r w:rsidR="008025AF">
        <w:rPr>
          <w:lang w:val="en-US"/>
        </w:rPr>
        <w:t xml:space="preserve">by Rudge et al in </w:t>
      </w:r>
      <w:r w:rsidR="008025AF">
        <w:rPr>
          <w:i/>
          <w:lang w:val="en-US"/>
        </w:rPr>
        <w:t xml:space="preserve">Health Policy and Planning </w:t>
      </w:r>
      <w:r w:rsidR="007043A0">
        <w:rPr>
          <w:lang w:val="en-US"/>
        </w:rPr>
        <w:t>finds that:</w:t>
      </w:r>
    </w:p>
    <w:p w14:paraId="7CB42F78" w14:textId="77777777" w:rsidR="007043A0" w:rsidRPr="007043A0" w:rsidRDefault="004C77D5" w:rsidP="008025AF">
      <w:pPr>
        <w:ind w:left="720"/>
        <w:jc w:val="both"/>
      </w:pPr>
      <w:r>
        <w:rPr>
          <w:lang w:val="en-US"/>
        </w:rPr>
        <w:t xml:space="preserve"> </w:t>
      </w:r>
      <w:r w:rsidR="007043A0" w:rsidRPr="007043A0">
        <w:t>Global Fund-supported activities were found to be largely integrated, or at least</w:t>
      </w:r>
      <w:r w:rsidR="008025AF">
        <w:t xml:space="preserve"> </w:t>
      </w:r>
      <w:r w:rsidR="007043A0" w:rsidRPr="007043A0">
        <w:t>coordinated, with the national HIV and TB programmes. However, this has</w:t>
      </w:r>
      <w:r w:rsidR="008025AF">
        <w:t xml:space="preserve"> </w:t>
      </w:r>
      <w:r w:rsidR="007043A0" w:rsidRPr="007043A0">
        <w:t>reinforced the vertical nature of these programmes with respect to the general</w:t>
      </w:r>
      <w:r w:rsidR="008025AF">
        <w:t xml:space="preserve"> </w:t>
      </w:r>
      <w:r w:rsidR="007043A0" w:rsidRPr="007043A0">
        <w:t>health system, with parallel systems established to meet the demands of</w:t>
      </w:r>
      <w:r w:rsidR="008025AF">
        <w:t xml:space="preserve"> </w:t>
      </w:r>
      <w:r w:rsidR="007043A0" w:rsidRPr="007043A0">
        <w:t>programme scale-up and the performance-based nature of Global Fund</w:t>
      </w:r>
      <w:r w:rsidR="008025AF">
        <w:t xml:space="preserve"> </w:t>
      </w:r>
      <w:r w:rsidR="007043A0" w:rsidRPr="007043A0">
        <w:t>investment in the weak health system context of Papua New Guinea. The</w:t>
      </w:r>
      <w:r w:rsidR="008025AF">
        <w:t xml:space="preserve"> </w:t>
      </w:r>
      <w:r w:rsidR="007043A0" w:rsidRPr="007043A0">
        <w:t>more parallel functions include monitoring and evaluation, and procurement</w:t>
      </w:r>
      <w:r w:rsidR="008025AF">
        <w:t xml:space="preserve"> </w:t>
      </w:r>
      <w:r w:rsidR="007043A0" w:rsidRPr="007043A0">
        <w:t>and supply chain systems, while human resources and infrastructure for service</w:t>
      </w:r>
      <w:r w:rsidR="008025AF">
        <w:t xml:space="preserve"> </w:t>
      </w:r>
      <w:r w:rsidR="007043A0" w:rsidRPr="007043A0">
        <w:t>delivery are increasingly integrated at more local levels.</w:t>
      </w:r>
    </w:p>
    <w:p w14:paraId="278DF792" w14:textId="1FFD8698" w:rsidR="004C77D5" w:rsidRPr="004C77D5" w:rsidRDefault="007043A0" w:rsidP="008025AF">
      <w:pPr>
        <w:ind w:left="720"/>
        <w:jc w:val="both"/>
      </w:pPr>
      <w:r w:rsidRPr="007043A0">
        <w:t>Positive synergies of Global Fund support include engagement of civil-society</w:t>
      </w:r>
      <w:r w:rsidR="008025AF">
        <w:t xml:space="preserve"> </w:t>
      </w:r>
      <w:r w:rsidRPr="007043A0">
        <w:t>partners, and a reliable supply of high-quality drugs which may have increased</w:t>
      </w:r>
      <w:r w:rsidR="008025AF">
        <w:t xml:space="preserve"> </w:t>
      </w:r>
      <w:r w:rsidRPr="007043A0">
        <w:t>patient confidence in the health system. However, the severely limited and</w:t>
      </w:r>
      <w:r w:rsidR="008025AF">
        <w:t xml:space="preserve"> </w:t>
      </w:r>
      <w:r w:rsidRPr="007043A0">
        <w:t>overburdened pool of human resources has been skewed towards the three</w:t>
      </w:r>
      <w:r w:rsidR="008025AF">
        <w:t xml:space="preserve"> </w:t>
      </w:r>
      <w:r w:rsidRPr="007043A0">
        <w:t>diseases, both at management and service delivery levels. There is also concern</w:t>
      </w:r>
      <w:r w:rsidR="008025AF">
        <w:t xml:space="preserve"> </w:t>
      </w:r>
      <w:r w:rsidRPr="007043A0">
        <w:t>surrounding the sustainability of the disease programmes, given their dependence</w:t>
      </w:r>
      <w:r w:rsidR="008025AF">
        <w:t xml:space="preserve"> </w:t>
      </w:r>
      <w:r w:rsidRPr="007043A0">
        <w:t>on donors. Increasing Global Fund attention towards health system</w:t>
      </w:r>
      <w:r w:rsidR="008025AF">
        <w:t xml:space="preserve"> </w:t>
      </w:r>
      <w:r w:rsidRPr="007043A0">
        <w:t>strengthening was viewed positively, but should acknowledge that system</w:t>
      </w:r>
      <w:r w:rsidR="008025AF">
        <w:t xml:space="preserve"> </w:t>
      </w:r>
      <w:r w:rsidRPr="007043A0">
        <w:t>changes are slow, difficult to measure and require long-term support.</w:t>
      </w:r>
      <w:r w:rsidR="008025AF">
        <w:t xml:space="preserve"> </w:t>
      </w:r>
      <w:r w:rsidR="008025AF">
        <w:fldChar w:fldCharType="begin"/>
      </w:r>
      <w:r w:rsidR="006F1740">
        <w:instrText xml:space="preserve"> ADDIN EN.CITE &lt;EndNote&gt;&lt;Cite&gt;&lt;Author&gt;Rudge&lt;/Author&gt;&lt;Year&gt;2010&lt;/Year&gt;&lt;RecNum&gt;2136&lt;/RecNum&gt;&lt;DisplayText&gt;(34)&lt;/DisplayText&gt;&lt;record&gt;&lt;rec-number&gt;2136&lt;/rec-number&gt;&lt;foreign-keys&gt;&lt;key app="EN" db-id="ps2prpddsfvvpjep2f9pt2xmrxfzr5p0xvv0" timestamp="1499486658"&gt;2136&lt;/key&gt;&lt;/foreign-keys&gt;&lt;ref-type name="Journal Article"&gt;17&lt;/ref-type&gt;&lt;contributors&gt;&lt;authors&gt;&lt;author&gt;Rudge, James W&lt;/author&gt;&lt;author&gt;Phuanakoonon, Suparat&lt;/author&gt;&lt;author&gt;Nema, K Henry&lt;/author&gt;&lt;author&gt;Mounier-Jack, Sandra&lt;/author&gt;&lt;author&gt;Coker, Richard&lt;/author&gt;&lt;/authors&gt;&lt;/contributors&gt;&lt;titles&gt;&lt;title&gt;Critical interactions between Global Fund-supported programmes and health systems: a case study in Papua New Guinea&lt;/title&gt;&lt;secondary-title&gt;Health Policy and Planning&lt;/secondary-title&gt;&lt;/titles&gt;&lt;periodical&gt;&lt;full-title&gt;Health Policy and Planning&lt;/full-title&gt;&lt;/periodical&gt;&lt;pages&gt;i48-i52&lt;/pages&gt;&lt;volume&gt;25&lt;/volume&gt;&lt;number&gt;suppl_1&lt;/number&gt;&lt;dates&gt;&lt;year&gt;2010&lt;/year&gt;&lt;/dates&gt;&lt;isbn&gt;1460-2237&lt;/isbn&gt;&lt;urls&gt;&lt;/urls&gt;&lt;/record&gt;&lt;/Cite&gt;&lt;/EndNote&gt;</w:instrText>
      </w:r>
      <w:r w:rsidR="008025AF">
        <w:fldChar w:fldCharType="separate"/>
      </w:r>
      <w:r w:rsidR="006F1740">
        <w:rPr>
          <w:noProof/>
        </w:rPr>
        <w:t>(34)</w:t>
      </w:r>
      <w:r w:rsidR="008025AF">
        <w:fldChar w:fldCharType="end"/>
      </w:r>
    </w:p>
    <w:p w14:paraId="1AB3EB61" w14:textId="14918B2C" w:rsidR="00C97DD0" w:rsidRDefault="00332EEB" w:rsidP="009D7CFD">
      <w:pPr>
        <w:pStyle w:val="Heading3"/>
      </w:pPr>
      <w:bookmarkStart w:id="19" w:name="_Toc500516172"/>
      <w:r>
        <w:t>United Nations Population Fund (UNFPA)</w:t>
      </w:r>
      <w:bookmarkEnd w:id="19"/>
    </w:p>
    <w:p w14:paraId="347B825C" w14:textId="77777777" w:rsidR="00AA5C0A" w:rsidRDefault="009F4F9E" w:rsidP="006A112C">
      <w:pPr>
        <w:jc w:val="both"/>
        <w:sectPr w:rsidR="00AA5C0A" w:rsidSect="00C24493">
          <w:footerReference w:type="first" r:id="rId21"/>
          <w:pgSz w:w="11906" w:h="16838"/>
          <w:pgMar w:top="1440" w:right="1440" w:bottom="1440" w:left="1440" w:header="708" w:footer="708" w:gutter="0"/>
          <w:cols w:space="708"/>
          <w:titlePg/>
          <w:docGrid w:linePitch="360"/>
        </w:sectPr>
      </w:pPr>
      <w:r>
        <w:rPr>
          <w:b/>
        </w:rPr>
        <w:t xml:space="preserve">UNFPA has </w:t>
      </w:r>
      <w:r w:rsidR="005144E5">
        <w:rPr>
          <w:b/>
        </w:rPr>
        <w:t xml:space="preserve">played a central role in provision of </w:t>
      </w:r>
      <w:r w:rsidR="00E66966">
        <w:rPr>
          <w:b/>
        </w:rPr>
        <w:t>essential family planning commodities</w:t>
      </w:r>
      <w:r w:rsidR="005144E5">
        <w:rPr>
          <w:b/>
        </w:rPr>
        <w:t>, directly contributing to improved health in PNG</w:t>
      </w:r>
      <w:r w:rsidR="005144E5" w:rsidRPr="009D7CFD">
        <w:t xml:space="preserve">. </w:t>
      </w:r>
      <w:r w:rsidR="002D59A4" w:rsidRPr="009D7CFD">
        <w:t xml:space="preserve"> </w:t>
      </w:r>
      <w:r w:rsidR="0064147D" w:rsidRPr="009D7CFD">
        <w:t>A</w:t>
      </w:r>
      <w:r w:rsidR="0064147D">
        <w:rPr>
          <w:b/>
        </w:rPr>
        <w:t xml:space="preserve"> </w:t>
      </w:r>
      <w:r w:rsidR="0064147D">
        <w:t>s</w:t>
      </w:r>
      <w:r w:rsidR="00D0634D">
        <w:t xml:space="preserve">enior GoPNG </w:t>
      </w:r>
      <w:r w:rsidR="0064147D">
        <w:t xml:space="preserve">official </w:t>
      </w:r>
      <w:r w:rsidR="00D0634D">
        <w:t xml:space="preserve">specifically referred to the important role UNFPA played in provision of family planning commodities. </w:t>
      </w:r>
      <w:r>
        <w:t xml:space="preserve">UNFPA </w:t>
      </w:r>
      <w:r w:rsidR="00AF302E">
        <w:t xml:space="preserve">provided the equivalent of $US </w:t>
      </w:r>
      <w:r w:rsidR="00A31584">
        <w:t>4.5</w:t>
      </w:r>
      <w:r w:rsidR="00AF302E">
        <w:t xml:space="preserve"> </w:t>
      </w:r>
      <w:r w:rsidR="006645E0">
        <w:t>million</w:t>
      </w:r>
      <w:r w:rsidR="00AF302E">
        <w:t xml:space="preserve"> </w:t>
      </w:r>
      <w:r w:rsidR="00D951FD" w:rsidRPr="00D951FD">
        <w:t>worth of family planning commodities, including female condoms, over the period 201</w:t>
      </w:r>
      <w:r w:rsidR="00D951FD">
        <w:t>3</w:t>
      </w:r>
      <w:r w:rsidR="00D951FD" w:rsidRPr="00D951FD">
        <w:t xml:space="preserve">-2017, representing around </w:t>
      </w:r>
      <w:r w:rsidR="00D951FD">
        <w:t xml:space="preserve">81.7 </w:t>
      </w:r>
      <w:r w:rsidR="00D951FD" w:rsidRPr="00D951FD">
        <w:t>% of total expenditure on family planning commodities in PNG</w:t>
      </w:r>
      <w:r w:rsidR="005E32F1">
        <w:t xml:space="preserve">. </w:t>
      </w:r>
      <w:r>
        <w:t xml:space="preserve">This has been </w:t>
      </w:r>
      <w:r w:rsidR="007D6932">
        <w:t xml:space="preserve">a strategically important contribution given that less than one in four eligible families </w:t>
      </w:r>
      <w:r w:rsidR="006A112C">
        <w:t xml:space="preserve">in PNG </w:t>
      </w:r>
      <w:r w:rsidR="007D6932">
        <w:t>have access to modern family planning</w:t>
      </w:r>
      <w:r w:rsidR="006A112C">
        <w:t>.</w:t>
      </w:r>
      <w:r w:rsidR="006A112C">
        <w:rPr>
          <w:rStyle w:val="FootnoteReference"/>
        </w:rPr>
        <w:footnoteReference w:id="15"/>
      </w:r>
      <w:r w:rsidR="006A112C">
        <w:t xml:space="preserve">  </w:t>
      </w:r>
      <w:r w:rsidR="005144E5">
        <w:t>UNFPA has used m</w:t>
      </w:r>
      <w:r w:rsidR="00ED352F">
        <w:t>odelling</w:t>
      </w:r>
      <w:r w:rsidR="00F16AA9">
        <w:t xml:space="preserve"> </w:t>
      </w:r>
      <w:r w:rsidR="00F16AA9" w:rsidRPr="00F16AA9">
        <w:t>to estimate the impact of its family planning work in PNG: see Table 2 below. While estimating actual impact is always going to be difficult, especially in PNG where baseline and trend data may be missing, UNFPA have used a reputable and transparent basis for their modelling</w:t>
      </w:r>
      <w:r w:rsidR="00F16AA9">
        <w:t xml:space="preserve">. </w:t>
      </w:r>
      <w:r w:rsidR="00ED352F">
        <w:rPr>
          <w:rStyle w:val="FootnoteReference"/>
        </w:rPr>
        <w:footnoteReference w:id="16"/>
      </w:r>
      <w:r w:rsidR="00F16AA9">
        <w:t xml:space="preserve"> In doing so, UNFPA have sought to give attention to higher level impacts, and outcomes, and not just inputs. UNFPA also present policy relevant and informative data on issues such as pregnancy and health care in a user-friendly way: see Exhibit </w:t>
      </w:r>
      <w:r w:rsidR="00D64E57">
        <w:t>1</w:t>
      </w:r>
      <w:r w:rsidR="00F16AA9">
        <w:t xml:space="preserve"> below. </w:t>
      </w:r>
    </w:p>
    <w:p w14:paraId="1E5D1336" w14:textId="6A8CBEAA" w:rsidR="00D64E57" w:rsidRDefault="00D64E57" w:rsidP="006A112C">
      <w:pPr>
        <w:jc w:val="both"/>
      </w:pPr>
    </w:p>
    <w:p w14:paraId="45203CE6" w14:textId="467BAD83" w:rsidR="00ED352F" w:rsidRPr="009D7CFD" w:rsidRDefault="00ED352F" w:rsidP="00ED352F">
      <w:pPr>
        <w:jc w:val="center"/>
        <w:rPr>
          <w:b/>
        </w:rPr>
      </w:pPr>
      <w:r w:rsidRPr="009D7CFD">
        <w:rPr>
          <w:b/>
        </w:rPr>
        <w:t>Table 2</w:t>
      </w:r>
    </w:p>
    <w:p w14:paraId="11BC6391" w14:textId="5F34AA46" w:rsidR="00ED352F" w:rsidRPr="009D7CFD" w:rsidRDefault="00ED352F" w:rsidP="00ED352F">
      <w:pPr>
        <w:jc w:val="center"/>
        <w:rPr>
          <w:b/>
        </w:rPr>
      </w:pPr>
      <w:r w:rsidRPr="009D7CFD">
        <w:rPr>
          <w:b/>
        </w:rPr>
        <w:t xml:space="preserve">Estimated impact of </w:t>
      </w:r>
      <w:r w:rsidR="00F16AA9">
        <w:rPr>
          <w:b/>
        </w:rPr>
        <w:t>UNFPA</w:t>
      </w:r>
      <w:r w:rsidRPr="009D7CFD">
        <w:rPr>
          <w:b/>
        </w:rPr>
        <w:t xml:space="preserve">’s </w:t>
      </w:r>
      <w:r w:rsidR="00D0634D">
        <w:rPr>
          <w:b/>
        </w:rPr>
        <w:t xml:space="preserve">support for </w:t>
      </w:r>
      <w:r w:rsidRPr="009D7CFD">
        <w:rPr>
          <w:b/>
        </w:rPr>
        <w:t>family planning in PNG in 2016</w:t>
      </w:r>
    </w:p>
    <w:p w14:paraId="422FA24B" w14:textId="156A33F8" w:rsidR="00F16AA9" w:rsidRPr="006E2165" w:rsidRDefault="00F16AA9" w:rsidP="009D7CFD">
      <w:pPr>
        <w:jc w:val="center"/>
      </w:pPr>
      <w:r>
        <w:rPr>
          <w:i/>
        </w:rPr>
        <w:t xml:space="preserve">Source: </w:t>
      </w:r>
      <w:r>
        <w:t xml:space="preserve">UNFPA </w:t>
      </w:r>
      <w:r w:rsidR="006E2165">
        <w:fldChar w:fldCharType="begin"/>
      </w:r>
      <w:r w:rsidR="006957AD">
        <w:instrText xml:space="preserve"> ADDIN EN.CITE &lt;EndNote&gt;&lt;Cite&gt;&lt;Author&gt;UNFPA&lt;/Author&gt;&lt;Year&gt;2017&lt;/Year&gt;&lt;RecNum&gt;2452&lt;/RecNum&gt;&lt;DisplayText&gt;(35)&lt;/DisplayText&gt;&lt;record&gt;&lt;rec-number&gt;2452&lt;/rec-number&gt;&lt;foreign-keys&gt;&lt;key app="EN" db-id="ps2prpddsfvvpjep2f9pt2xmrxfzr5p0xvv0" timestamp="1511605715"&gt;2452&lt;/key&gt;&lt;/foreign-keys&gt;&lt;ref-type name="Web Page"&gt;12&lt;/ref-type&gt;&lt;contributors&gt;&lt;authors&gt;&lt;author&gt;UNFPA&lt;/author&gt;&lt;/authors&gt;&lt;/contributors&gt;&lt;titles&gt;&lt;title&gt;PNG Data Overview&lt;/title&gt;&lt;/titles&gt;&lt;number&gt;24 November 2017&lt;/number&gt;&lt;dates&gt;&lt;year&gt;2017&lt;/year&gt;&lt;/dates&gt;&lt;urls&gt;&lt;related-urls&gt;&lt;url&gt;http://www.unfpa.org/data/PG&lt;/url&gt;&lt;/related-urls&gt;&lt;/urls&gt;&lt;/record&gt;&lt;/Cite&gt;&lt;/EndNote&gt;</w:instrText>
      </w:r>
      <w:r w:rsidR="006E2165">
        <w:fldChar w:fldCharType="separate"/>
      </w:r>
      <w:r w:rsidR="006957AD">
        <w:rPr>
          <w:noProof/>
        </w:rPr>
        <w:t>(35)</w:t>
      </w:r>
      <w:r w:rsidR="006E2165">
        <w:fldChar w:fldCharType="end"/>
      </w:r>
    </w:p>
    <w:tbl>
      <w:tblPr>
        <w:tblStyle w:val="TableGrid"/>
        <w:tblW w:w="0" w:type="auto"/>
        <w:tblLook w:val="04A0" w:firstRow="1" w:lastRow="0" w:firstColumn="1" w:lastColumn="0" w:noHBand="0" w:noVBand="1"/>
      </w:tblPr>
      <w:tblGrid>
        <w:gridCol w:w="5665"/>
        <w:gridCol w:w="3351"/>
      </w:tblGrid>
      <w:tr w:rsidR="00ED352F" w14:paraId="17AE48C9" w14:textId="77777777" w:rsidTr="009D7CFD">
        <w:tc>
          <w:tcPr>
            <w:tcW w:w="5665" w:type="dxa"/>
          </w:tcPr>
          <w:p w14:paraId="26875FFD" w14:textId="30EC8706" w:rsidR="00ED352F" w:rsidRDefault="00ED352F" w:rsidP="006A112C">
            <w:pPr>
              <w:jc w:val="both"/>
            </w:pPr>
            <w:r>
              <w:t>Maternal deaths averted</w:t>
            </w:r>
          </w:p>
        </w:tc>
        <w:tc>
          <w:tcPr>
            <w:tcW w:w="3351" w:type="dxa"/>
          </w:tcPr>
          <w:p w14:paraId="327A44CD" w14:textId="19FF137F" w:rsidR="00ED352F" w:rsidRDefault="00ED352F" w:rsidP="009D7CFD">
            <w:pPr>
              <w:jc w:val="right"/>
            </w:pPr>
            <w:r>
              <w:t>143</w:t>
            </w:r>
          </w:p>
        </w:tc>
      </w:tr>
      <w:tr w:rsidR="00ED352F" w14:paraId="144971DB" w14:textId="77777777" w:rsidTr="009D7CFD">
        <w:tc>
          <w:tcPr>
            <w:tcW w:w="5665" w:type="dxa"/>
          </w:tcPr>
          <w:p w14:paraId="142B1878" w14:textId="1D8546AF" w:rsidR="00ED352F" w:rsidRDefault="00ED352F" w:rsidP="006A112C">
            <w:pPr>
              <w:jc w:val="both"/>
            </w:pPr>
            <w:r>
              <w:t xml:space="preserve">Child deaths averted </w:t>
            </w:r>
          </w:p>
        </w:tc>
        <w:tc>
          <w:tcPr>
            <w:tcW w:w="3351" w:type="dxa"/>
          </w:tcPr>
          <w:p w14:paraId="54567814" w14:textId="4A1AB7F6" w:rsidR="00ED352F" w:rsidRDefault="00ED352F" w:rsidP="009D7CFD">
            <w:pPr>
              <w:jc w:val="right"/>
            </w:pPr>
            <w:r>
              <w:t xml:space="preserve">1,637 </w:t>
            </w:r>
          </w:p>
        </w:tc>
      </w:tr>
      <w:tr w:rsidR="00ED352F" w14:paraId="3A35AB28" w14:textId="77777777" w:rsidTr="009D7CFD">
        <w:tc>
          <w:tcPr>
            <w:tcW w:w="5665" w:type="dxa"/>
          </w:tcPr>
          <w:p w14:paraId="60A1A92F" w14:textId="04B9F32B" w:rsidR="00ED352F" w:rsidRDefault="00ED352F" w:rsidP="006A112C">
            <w:pPr>
              <w:jc w:val="both"/>
            </w:pPr>
            <w:r>
              <w:t xml:space="preserve">Unsafe abortions averted </w:t>
            </w:r>
          </w:p>
        </w:tc>
        <w:tc>
          <w:tcPr>
            <w:tcW w:w="3351" w:type="dxa"/>
          </w:tcPr>
          <w:p w14:paraId="34E46CFB" w14:textId="01A7DB3A" w:rsidR="00ED352F" w:rsidRDefault="00ED352F" w:rsidP="009D7CFD">
            <w:pPr>
              <w:jc w:val="right"/>
            </w:pPr>
            <w:r>
              <w:t>7,780</w:t>
            </w:r>
          </w:p>
        </w:tc>
      </w:tr>
      <w:tr w:rsidR="00ED352F" w14:paraId="68BB856D" w14:textId="77777777" w:rsidTr="009D7CFD">
        <w:tc>
          <w:tcPr>
            <w:tcW w:w="5665" w:type="dxa"/>
          </w:tcPr>
          <w:p w14:paraId="37F3EC6E" w14:textId="02BAF671" w:rsidR="00ED352F" w:rsidRDefault="00ED352F" w:rsidP="006A112C">
            <w:pPr>
              <w:jc w:val="both"/>
            </w:pPr>
            <w:r>
              <w:t xml:space="preserve">Abortions averted </w:t>
            </w:r>
          </w:p>
        </w:tc>
        <w:tc>
          <w:tcPr>
            <w:tcW w:w="3351" w:type="dxa"/>
          </w:tcPr>
          <w:p w14:paraId="23C21C11" w14:textId="1F07BAD5" w:rsidR="00ED352F" w:rsidRDefault="00ED352F" w:rsidP="009D7CFD">
            <w:pPr>
              <w:jc w:val="right"/>
            </w:pPr>
            <w:r>
              <w:t>52,251</w:t>
            </w:r>
          </w:p>
        </w:tc>
      </w:tr>
      <w:tr w:rsidR="00ED352F" w14:paraId="4B2193B0" w14:textId="77777777" w:rsidTr="009D7CFD">
        <w:tc>
          <w:tcPr>
            <w:tcW w:w="5665" w:type="dxa"/>
          </w:tcPr>
          <w:p w14:paraId="7CFA8AD9" w14:textId="2DADDBA5" w:rsidR="00ED352F" w:rsidRDefault="00ED352F" w:rsidP="006A112C">
            <w:pPr>
              <w:jc w:val="both"/>
            </w:pPr>
            <w:r>
              <w:t xml:space="preserve">Unintended pregnancies averted </w:t>
            </w:r>
          </w:p>
        </w:tc>
        <w:tc>
          <w:tcPr>
            <w:tcW w:w="3351" w:type="dxa"/>
          </w:tcPr>
          <w:p w14:paraId="32ADA862" w14:textId="65CC3190" w:rsidR="00ED352F" w:rsidRDefault="00ED352F" w:rsidP="009D7CFD">
            <w:pPr>
              <w:jc w:val="right"/>
            </w:pPr>
            <w:r>
              <w:t>130,628</w:t>
            </w:r>
          </w:p>
        </w:tc>
      </w:tr>
      <w:tr w:rsidR="00ED352F" w14:paraId="1689C0E5" w14:textId="77777777" w:rsidTr="009D7CFD">
        <w:tc>
          <w:tcPr>
            <w:tcW w:w="5665" w:type="dxa"/>
          </w:tcPr>
          <w:p w14:paraId="622BA9D7" w14:textId="7615042C" w:rsidR="00ED352F" w:rsidRDefault="00ED352F" w:rsidP="006A112C">
            <w:pPr>
              <w:jc w:val="both"/>
            </w:pPr>
            <w:r>
              <w:t>Healthy years of life saved (women)</w:t>
            </w:r>
          </w:p>
        </w:tc>
        <w:tc>
          <w:tcPr>
            <w:tcW w:w="3351" w:type="dxa"/>
          </w:tcPr>
          <w:p w14:paraId="401F9451" w14:textId="68653922" w:rsidR="00ED352F" w:rsidRDefault="00ED352F" w:rsidP="009D7CFD">
            <w:pPr>
              <w:jc w:val="right"/>
            </w:pPr>
            <w:r>
              <w:t>8,240</w:t>
            </w:r>
          </w:p>
        </w:tc>
      </w:tr>
      <w:tr w:rsidR="00ED352F" w14:paraId="506990EA" w14:textId="77777777" w:rsidTr="009D7CFD">
        <w:tc>
          <w:tcPr>
            <w:tcW w:w="5665" w:type="dxa"/>
          </w:tcPr>
          <w:p w14:paraId="3DB9C006" w14:textId="239048FB" w:rsidR="00ED352F" w:rsidRDefault="00ED352F" w:rsidP="006A112C">
            <w:pPr>
              <w:jc w:val="both"/>
            </w:pPr>
            <w:r>
              <w:t xml:space="preserve">Healthy years of life saved (children) </w:t>
            </w:r>
          </w:p>
        </w:tc>
        <w:tc>
          <w:tcPr>
            <w:tcW w:w="3351" w:type="dxa"/>
          </w:tcPr>
          <w:p w14:paraId="1A086DD0" w14:textId="61CC27B1" w:rsidR="00ED352F" w:rsidRDefault="00ED352F" w:rsidP="009D7CFD">
            <w:pPr>
              <w:jc w:val="right"/>
            </w:pPr>
            <w:r>
              <w:t>138,382</w:t>
            </w:r>
          </w:p>
        </w:tc>
      </w:tr>
      <w:tr w:rsidR="00ED352F" w14:paraId="7D3A672F" w14:textId="77777777" w:rsidTr="009D7CFD">
        <w:tc>
          <w:tcPr>
            <w:tcW w:w="5665" w:type="dxa"/>
          </w:tcPr>
          <w:p w14:paraId="7CE93E5D" w14:textId="415D610A" w:rsidR="00ED352F" w:rsidRDefault="00ED352F" w:rsidP="006A112C">
            <w:pPr>
              <w:jc w:val="both"/>
            </w:pPr>
            <w:r>
              <w:t xml:space="preserve">Direct health care costs saved ($US) </w:t>
            </w:r>
          </w:p>
        </w:tc>
        <w:tc>
          <w:tcPr>
            <w:tcW w:w="3351" w:type="dxa"/>
          </w:tcPr>
          <w:p w14:paraId="1B0A826E" w14:textId="3B256C07" w:rsidR="00ED352F" w:rsidRDefault="00ED352F" w:rsidP="009D7CFD">
            <w:pPr>
              <w:jc w:val="right"/>
            </w:pPr>
            <w:r>
              <w:t>$US 2,432,087</w:t>
            </w:r>
          </w:p>
        </w:tc>
      </w:tr>
    </w:tbl>
    <w:p w14:paraId="2135CE2C" w14:textId="39ED40E1" w:rsidR="00ED352F" w:rsidRDefault="00ED352F" w:rsidP="006A112C">
      <w:pPr>
        <w:jc w:val="both"/>
      </w:pPr>
    </w:p>
    <w:p w14:paraId="4C0C7AC6" w14:textId="15DD58AD" w:rsidR="00F16AA9" w:rsidRPr="009D7CFD" w:rsidRDefault="00F16AA9" w:rsidP="00F16AA9">
      <w:pPr>
        <w:jc w:val="center"/>
        <w:rPr>
          <w:b/>
        </w:rPr>
      </w:pPr>
      <w:r w:rsidRPr="009D7CFD">
        <w:rPr>
          <w:b/>
        </w:rPr>
        <w:t xml:space="preserve">Exhibit </w:t>
      </w:r>
      <w:r w:rsidR="006E2165">
        <w:rPr>
          <w:b/>
        </w:rPr>
        <w:t>1</w:t>
      </w:r>
      <w:r w:rsidRPr="009D7CFD">
        <w:rPr>
          <w:b/>
        </w:rPr>
        <w:t xml:space="preserve"> </w:t>
      </w:r>
    </w:p>
    <w:p w14:paraId="15CEEB2E" w14:textId="77777777" w:rsidR="00F16AA9" w:rsidRPr="009D7CFD" w:rsidRDefault="00F16AA9" w:rsidP="00F16AA9">
      <w:pPr>
        <w:jc w:val="center"/>
        <w:rPr>
          <w:b/>
        </w:rPr>
      </w:pPr>
      <w:r w:rsidRPr="009D7CFD">
        <w:rPr>
          <w:b/>
        </w:rPr>
        <w:t xml:space="preserve">Pregnancy and midwifery in PNG </w:t>
      </w:r>
    </w:p>
    <w:p w14:paraId="04C13C67" w14:textId="658F2485" w:rsidR="00F16AA9" w:rsidRDefault="00F16AA9" w:rsidP="009D7CFD">
      <w:pPr>
        <w:jc w:val="center"/>
      </w:pPr>
      <w:r w:rsidRPr="00F16AA9">
        <w:t xml:space="preserve">Source: UNFPA </w:t>
      </w:r>
      <w:r w:rsidRPr="00F16AA9">
        <w:fldChar w:fldCharType="begin"/>
      </w:r>
      <w:r w:rsidR="006957AD">
        <w:instrText xml:space="preserve"> ADDIN EN.CITE &lt;EndNote&gt;&lt;Cite&gt;&lt;Author&gt;UNFPA&lt;/Author&gt;&lt;Year&gt;2017&lt;/Year&gt;&lt;RecNum&gt;2451&lt;/RecNum&gt;&lt;DisplayText&gt;(36)&lt;/DisplayText&gt;&lt;record&gt;&lt;rec-number&gt;2451&lt;/rec-number&gt;&lt;foreign-keys&gt;&lt;key app="EN" db-id="ps2prpddsfvvpjep2f9pt2xmrxfzr5p0xvv0" timestamp="1511604973"&gt;2451&lt;/key&gt;&lt;/foreign-keys&gt;&lt;ref-type name="Web Page"&gt;12&lt;/ref-type&gt;&lt;contributors&gt;&lt;authors&gt;&lt;author&gt;UNFPA&lt;/author&gt;&lt;/authors&gt;&lt;/contributors&gt;&lt;titles&gt;&lt;title&gt;Midwifery Dashboard&lt;/title&gt;&lt;/titles&gt;&lt;number&gt;24 November 2017&lt;/number&gt;&lt;dates&gt;&lt;year&gt;2017&lt;/year&gt;&lt;/dates&gt;&lt;urls&gt;&lt;related-urls&gt;&lt;url&gt;http://www.unfpa.org/data/sowmy/PG&lt;/url&gt;&lt;/related-urls&gt;&lt;/urls&gt;&lt;/record&gt;&lt;/Cite&gt;&lt;/EndNote&gt;</w:instrText>
      </w:r>
      <w:r w:rsidRPr="00F16AA9">
        <w:fldChar w:fldCharType="separate"/>
      </w:r>
      <w:r w:rsidR="006957AD">
        <w:rPr>
          <w:noProof/>
        </w:rPr>
        <w:t>(36)</w:t>
      </w:r>
      <w:r w:rsidRPr="00F16AA9">
        <w:fldChar w:fldCharType="end"/>
      </w:r>
    </w:p>
    <w:p w14:paraId="3D81F270" w14:textId="77777777" w:rsidR="00ED352F" w:rsidRDefault="00ED352F" w:rsidP="006A112C">
      <w:pPr>
        <w:jc w:val="both"/>
      </w:pPr>
    </w:p>
    <w:p w14:paraId="1950C1CC" w14:textId="0CD79C30" w:rsidR="00ED352F" w:rsidRDefault="00F16AA9" w:rsidP="006A112C">
      <w:pPr>
        <w:jc w:val="both"/>
      </w:pPr>
      <w:r>
        <w:rPr>
          <w:noProof/>
          <w:lang w:eastAsia="en-AU"/>
        </w:rPr>
        <w:drawing>
          <wp:inline distT="0" distB="0" distL="0" distR="0" wp14:anchorId="2D214365" wp14:editId="13BB206C">
            <wp:extent cx="5730875" cy="4846955"/>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875" cy="4846955"/>
                    </a:xfrm>
                    <a:prstGeom prst="rect">
                      <a:avLst/>
                    </a:prstGeom>
                    <a:noFill/>
                  </pic:spPr>
                </pic:pic>
              </a:graphicData>
            </a:graphic>
          </wp:inline>
        </w:drawing>
      </w:r>
    </w:p>
    <w:p w14:paraId="7112F8B0" w14:textId="77777777" w:rsidR="00ED352F" w:rsidRDefault="00ED352F" w:rsidP="006A112C">
      <w:pPr>
        <w:jc w:val="both"/>
      </w:pPr>
    </w:p>
    <w:p w14:paraId="2F387177" w14:textId="0AE8C8D6" w:rsidR="00533B56" w:rsidRDefault="00D0634D" w:rsidP="006A112C">
      <w:pPr>
        <w:jc w:val="both"/>
      </w:pPr>
      <w:r>
        <w:rPr>
          <w:b/>
        </w:rPr>
        <w:t>UNFPA also generates research and contributes to policy development of relevance to PNG.</w:t>
      </w:r>
      <w:r w:rsidR="00505229">
        <w:t xml:space="preserve"> </w:t>
      </w:r>
      <w:r>
        <w:t xml:space="preserve">UNFPA generates useful research at a global level on issues that are relevant to PNG including </w:t>
      </w:r>
      <w:r w:rsidR="00CF7B76" w:rsidRPr="00CF7B76">
        <w:t>reducing maternal mortality; reducing gender based violence; adolescent sexual health and the profound economic implications and opportunities of fertility control and the ‘’demographic dividend’’</w:t>
      </w:r>
      <w:r w:rsidR="00CF7B76" w:rsidRPr="00CF7B76">
        <w:fldChar w:fldCharType="begin">
          <w:fldData xml:space="preserve">PEVuZE5vdGU+PENpdGU+PEF1dGhvcj5VTkZQQTwvQXV0aG9yPjxZZWFyPjIwMTM8L1llYXI+PFJl
Y051bT4xNjAyPC9SZWNOdW0+PERpc3BsYXlUZXh0PigzNy00Mik8L0Rpc3BsYXlUZXh0PjxyZWNv
cmQ+PHJlYy1udW1iZXI+MTYwMjwvcmVjLW51bWJlcj48Zm9yZWlnbi1rZXlzPjxrZXkgYXBwPSJF
TiIgZGItaWQ9InBzMnBycGRkc2Z2dnBqZXAyZjlwdDJ4bXJ4ZnpyNXAweHZ2MCIgdGltZXN0YW1w
PSIxNDQ5MTM3NDUyIj4xNjAyPC9rZXk+PC9mb3JlaWduLWtleXM+PHJlZi10eXBlIG5hbWU9IlJl
cG9ydCI+Mjc8L3JlZi10eXBlPjxjb250cmlidXRvcnM+PGF1dGhvcnM+PGF1dGhvcj5VTkZQQTwv
YXV0aG9yPjwvYXV0aG9ycz48L2NvbnRyaWJ1dG9ycz48dGl0bGVzPjx0aXRsZT5DaG9pY2VzIG5v
dCBDaGFuY2U6IFVORlBBIEZhbWlseSBQbGFubmluZyBTdHJhdGVneSAyMDEyLTIwMjA8L3RpdGxl
PjwvdGl0bGVzPjxkYXRlcz48eWVhcj4yMDEzPC95ZWFyPjwvZGF0ZXM+PHB1Yi1sb2NhdGlvbj5O
ZXcgWW9yazwvcHViLWxvY2F0aW9uPjx1cmxzPjwvdXJscz48L3JlY29yZD48L0NpdGU+PENpdGU+
PEF1dGhvcj5VTkZQQTwvQXV0aG9yPjxZZWFyPjIwMTQ8L1llYXI+PFJlY051bT4xNjM0PC9SZWNO
dW0+PHJlY29yZD48cmVjLW51bWJlcj4xNjM0PC9yZWMtbnVtYmVyPjxmb3JlaWduLWtleXM+PGtl
eSBhcHA9IkVOIiBkYi1pZD0icHMycHJwZGRzZnZ2cGplcDJmOXB0MnhtcnhmenI1cDB4dnYwIiB0
aW1lc3RhbXA9IjE0NTAzMDA4MDIiPjE2MzQ8L2tleT48L2ZvcmVpZ24ta2V5cz48cmVmLXR5cGUg
bmFtZT0iUmVwb3J0Ij4yNzwvcmVmLXR5cGU+PGNvbnRyaWJ1dG9ycz48YXV0aG9ycz48YXV0aG9y
PlVORlBBPC9hdXRob3I+PC9hdXRob3JzPjwvY29udHJpYnV0b3JzPjx0aXRsZXM+PHRpdGxlPlN0
YXRlIG9mIHRoZSB3b3JsZCBwb3B1bGF0aW9uIDIwMTQ6IHRoZSBwb3dlciBvZiAxLjggYmlsbGlv
biwgYWRvbGVzY2VudHMsIHlvdXRoIGFuZCB0aGUgdHJhbnNmb3JtYXRpb24gb2YgdGhlIGZ1dHVy
ZTwvdGl0bGU+PC90aXRsZXM+PGRhdGVzPjx5ZWFyPjIwMTQ8L3llYXI+PC9kYXRlcz48dXJscz48
L3VybHM+PC9yZWNvcmQ+PC9DaXRlPjxDaXRlPjxBdXRob3I+VU5GUEE8L0F1dGhvcj48WWVhcj4y
MDE1PC9ZZWFyPjxSZWNOdW0+MTU2NDwvUmVjTnVtPjxyZWNvcmQ+PHJlYy1udW1iZXI+MTU2NDwv
cmVjLW51bWJlcj48Zm9yZWlnbi1rZXlzPjxrZXkgYXBwPSJFTiIgZGItaWQ9InBzMnBycGRkc2Z2
dnBqZXAyZjlwdDJ4bXJ4ZnpyNXAweHZ2MCIgdGltZXN0YW1wPSIxNDQ4MTg4NTIwIj4xNTY0PC9r
ZXk+PC9mb3JlaWduLWtleXM+PHJlZi10eXBlIG5hbWU9IlJlcG9ydCI+Mjc8L3JlZi10eXBlPjxj
b250cmlidXRvcnM+PGF1dGhvcnM+PGF1dGhvcj5VTkZQQSw8L2F1dGhvcj48L2F1dGhvcnM+PC9j
b250cmlidXRvcnM+PHRpdGxlcz48dGl0bGU+V29ybGQgUG9wdWxhdGlvbiBQcm9zcGVjdHMsIHRo
ZSAyMDE1IFJldmlzaW9uOiBLZXkgRmluZGluZ3MgYW5kIEFkdmFuY2UgVGFibGVzLjwvdGl0bGU+
PC90aXRsZXM+PG51bWJlcj5FU0EvUC9XUC4yNDE8L251bWJlcj48ZGF0ZXM+PHllYXI+MjAxNTwv
eWVhcj48L2RhdGVzPjxwdWItbG9jYXRpb24+TmV3IFlvcms8L3B1Yi1sb2NhdGlvbj48dXJscz48
L3VybHM+PC9yZWNvcmQ+PC9DaXRlPjxDaXRlPjxBdXRob3I+VU5GUEE8L0F1dGhvcj48WWVhcj4y
MDE1PC9ZZWFyPjxSZWNOdW0+MTYzODwvUmVjTnVtPjxyZWNvcmQ+PHJlYy1udW1iZXI+MTYzODwv
cmVjLW51bWJlcj48Zm9yZWlnbi1rZXlzPjxrZXkgYXBwPSJFTiIgZGItaWQ9InBzMnBycGRkc2Z2
dnBqZXAyZjlwdDJ4bXJ4ZnpyNXAweHZ2MCIgdGltZXN0YW1wPSIxNDUxODkxOTgzIj4xNjM4PC9r
ZXk+PC9mb3JlaWduLWtleXM+PHJlZi10eXBlIG5hbWU9IlJlcG9ydCI+Mjc8L3JlZi10eXBlPjxj
b250cmlidXRvcnM+PGF1dGhvcnM+PGF1dGhvcj5VTkZQQTwvYXV0aG9yPjwvYXV0aG9ycz48L2Nv
bnRyaWJ1dG9ycz48dGl0bGVzPjx0aXRsZT5VTkZQQSBzdHJhdGVnaWMgcGxhbiBpbnRlZ3JhdGVk
IHJlc3VsdHMgZnJhbWV3b3JrIDIwMTQtMjAxNyBpbmRpY2F0b3IgdXBkYXRlcyA8L3RpdGxlPjwv
dGl0bGVzPjxkYXRlcz48eWVhcj4yMDE1PC95ZWFyPjwvZGF0ZXM+PHB1Yi1sb2NhdGlvbj5OZXcg
WW9yazwvcHViLWxvY2F0aW9uPjx1cmxzPjxyZWxhdGVkLXVybHM+PHVybD5maWxlOi8vL0Q6L0Rv
d25sb2Fkcy9Bbm5leCUyMDEtJTIwVU5GUEElMjBzdHJhdGVnaWMlMjBwbGFuJTIwaW50ZWdyYXRl
ZCUyMHJlc3VsdHMlMjBmcmFtZXdvcmtzJTIwMjAxNC0yMDE3LCUyMGluZGljYXRvciUyMHVwZGF0
ZXMucGRmPC91cmw+PC9yZWxhdGVkLXVybHM+PC91cmxzPjxhY2Nlc3MtZGF0ZT40IEphbnVhcnkg
MjAxNjwvYWNjZXNzLWRhdGU+PC9yZWNvcmQ+PC9DaXRlPjxDaXRlPjxBdXRob3I+VU5GUEE8L0F1
dGhvcj48WWVhcj4yMDE2PC9ZZWFyPjxSZWNOdW0+MTY1MjwvUmVjTnVtPjxyZWNvcmQ+PHJlYy1u
dW1iZXI+MTY1MjwvcmVjLW51bWJlcj48Zm9yZWlnbi1rZXlzPjxrZXkgYXBwPSJFTiIgZGItaWQ9
InBzMnBycGRkc2Z2dnBqZXAyZjlwdDJ4bXJ4ZnpyNXAweHZ2MCIgdGltZXN0YW1wPSIxNDUyODMx
MzUyIj4xNjUyPC9rZXk+PC9mb3JlaWduLWtleXM+PHJlZi10eXBlIG5hbWU9IldlYiBQYWdlIj4x
MjwvcmVmLXR5cGU+PGNvbnRyaWJ1dG9ycz48YXV0aG9ycz48YXV0aG9yPlVORlBBPC9hdXRob3I+
PC9hdXRob3JzPjwvY29udHJpYnV0b3JzPjx0aXRsZXM+PHRpdGxlPkdlbmRlciBlcXVhbGl0eTwv
dGl0bGU+PC90aXRsZXM+PG51bWJlcj4xNSBKYW51YXJ5IDIwMTY8L251bWJlcj48ZGF0ZXM+PHll
YXI+MjAxNjwveWVhcj48L2RhdGVzPjx1cmxzPjxyZWxhdGVkLXVybHM+PHVybD5odHRwOi8vd3d3
LnVuZnBhLm9yZy9nZW5kZXItZXF1YWxpdHk8L3VybD48L3JlbGF0ZWQtdXJscz48L3VybHM+PC9y
ZWNvcmQ+PC9DaXRlPjxDaXRlPjxBdXRob3I+VU5GUEEgYW5kIFdITzwvQXV0aG9yPjxZZWFyPjIw
MDk8L1llYXI+PFJlY051bT4xNjYyPC9SZWNOdW0+PHJlY29yZD48cmVjLW51bWJlcj4xNjYyPC9y
ZWMtbnVtYmVyPjxmb3JlaWduLWtleXM+PGtleSBhcHA9IkVOIiBkYi1pZD0icHMycHJwZGRzZnZ2
cGplcDJmOXB0MnhtcnhmenI1cDB4dnYwIiB0aW1lc3RhbXA9IjE0NTMxOTE4MTgiPjE2NjI8L2tl
eT48L2ZvcmVpZ24ta2V5cz48cmVmLXR5cGUgbmFtZT0iUmVwb3J0Ij4yNzwvcmVmLXR5cGU+PGNv
bnRyaWJ1dG9ycz48YXV0aG9ycz48YXV0aG9yPlVORlBBIGFuZCBXSE8sPC9hdXRob3I+PC9hdXRo
b3JzPjwvY29udHJpYnV0b3JzPjx0aXRsZXM+PHRpdGxlPlByb21vdGluZyBzZXh1YWwgYW5kIHJl
cHJvZHVjdGl2ZSBoZWFsdGggZm9yIHBlcnNvbnMgd2l0aCBkaXNhYmlsaXRpZXM6IGd1aWRhbmNl
IG5vdGUuPC90aXRsZT48L3RpdGxlcz48ZGF0ZXM+PHllYXI+MjAwOTwveWVhcj48L2RhdGVzPjx1
cmxzPjxyZWxhdGVkLXVybHM+PHVybD5odHRwOi8vd3d3LnVuZnBhLm9yZy9zaXRlcy9kZWZhdWx0
L2ZpbGVzL3B1Yi1wZGYvc3JoX2Zvcl9kaXNhYmlsaXRpZXMucGRmPC91cmw+PC9yZWxhdGVkLXVy
bHM+PC91cmxzPjwvcmVjb3JkPjwvQ2l0ZT48L0VuZE5vdGU+AG==
</w:fldData>
        </w:fldChar>
      </w:r>
      <w:r w:rsidR="006957AD">
        <w:instrText xml:space="preserve"> ADDIN EN.CITE </w:instrText>
      </w:r>
      <w:r w:rsidR="006957AD">
        <w:fldChar w:fldCharType="begin">
          <w:fldData xml:space="preserve">PEVuZE5vdGU+PENpdGU+PEF1dGhvcj5VTkZQQTwvQXV0aG9yPjxZZWFyPjIwMTM8L1llYXI+PFJl
Y051bT4xNjAyPC9SZWNOdW0+PERpc3BsYXlUZXh0PigzNy00Mik8L0Rpc3BsYXlUZXh0PjxyZWNv
cmQ+PHJlYy1udW1iZXI+MTYwMjwvcmVjLW51bWJlcj48Zm9yZWlnbi1rZXlzPjxrZXkgYXBwPSJF
TiIgZGItaWQ9InBzMnBycGRkc2Z2dnBqZXAyZjlwdDJ4bXJ4ZnpyNXAweHZ2MCIgdGltZXN0YW1w
PSIxNDQ5MTM3NDUyIj4xNjAyPC9rZXk+PC9mb3JlaWduLWtleXM+PHJlZi10eXBlIG5hbWU9IlJl
cG9ydCI+Mjc8L3JlZi10eXBlPjxjb250cmlidXRvcnM+PGF1dGhvcnM+PGF1dGhvcj5VTkZQQTwv
YXV0aG9yPjwvYXV0aG9ycz48L2NvbnRyaWJ1dG9ycz48dGl0bGVzPjx0aXRsZT5DaG9pY2VzIG5v
dCBDaGFuY2U6IFVORlBBIEZhbWlseSBQbGFubmluZyBTdHJhdGVneSAyMDEyLTIwMjA8L3RpdGxl
PjwvdGl0bGVzPjxkYXRlcz48eWVhcj4yMDEzPC95ZWFyPjwvZGF0ZXM+PHB1Yi1sb2NhdGlvbj5O
ZXcgWW9yazwvcHViLWxvY2F0aW9uPjx1cmxzPjwvdXJscz48L3JlY29yZD48L0NpdGU+PENpdGU+
PEF1dGhvcj5VTkZQQTwvQXV0aG9yPjxZZWFyPjIwMTQ8L1llYXI+PFJlY051bT4xNjM0PC9SZWNO
dW0+PHJlY29yZD48cmVjLW51bWJlcj4xNjM0PC9yZWMtbnVtYmVyPjxmb3JlaWduLWtleXM+PGtl
eSBhcHA9IkVOIiBkYi1pZD0icHMycHJwZGRzZnZ2cGplcDJmOXB0MnhtcnhmenI1cDB4dnYwIiB0
aW1lc3RhbXA9IjE0NTAzMDA4MDIiPjE2MzQ8L2tleT48L2ZvcmVpZ24ta2V5cz48cmVmLXR5cGUg
bmFtZT0iUmVwb3J0Ij4yNzwvcmVmLXR5cGU+PGNvbnRyaWJ1dG9ycz48YXV0aG9ycz48YXV0aG9y
PlVORlBBPC9hdXRob3I+PC9hdXRob3JzPjwvY29udHJpYnV0b3JzPjx0aXRsZXM+PHRpdGxlPlN0
YXRlIG9mIHRoZSB3b3JsZCBwb3B1bGF0aW9uIDIwMTQ6IHRoZSBwb3dlciBvZiAxLjggYmlsbGlv
biwgYWRvbGVzY2VudHMsIHlvdXRoIGFuZCB0aGUgdHJhbnNmb3JtYXRpb24gb2YgdGhlIGZ1dHVy
ZTwvdGl0bGU+PC90aXRsZXM+PGRhdGVzPjx5ZWFyPjIwMTQ8L3llYXI+PC9kYXRlcz48dXJscz48
L3VybHM+PC9yZWNvcmQ+PC9DaXRlPjxDaXRlPjxBdXRob3I+VU5GUEE8L0F1dGhvcj48WWVhcj4y
MDE1PC9ZZWFyPjxSZWNOdW0+MTU2NDwvUmVjTnVtPjxyZWNvcmQ+PHJlYy1udW1iZXI+MTU2NDwv
cmVjLW51bWJlcj48Zm9yZWlnbi1rZXlzPjxrZXkgYXBwPSJFTiIgZGItaWQ9InBzMnBycGRkc2Z2
dnBqZXAyZjlwdDJ4bXJ4ZnpyNXAweHZ2MCIgdGltZXN0YW1wPSIxNDQ4MTg4NTIwIj4xNTY0PC9r
ZXk+PC9mb3JlaWduLWtleXM+PHJlZi10eXBlIG5hbWU9IlJlcG9ydCI+Mjc8L3JlZi10eXBlPjxj
b250cmlidXRvcnM+PGF1dGhvcnM+PGF1dGhvcj5VTkZQQSw8L2F1dGhvcj48L2F1dGhvcnM+PC9j
b250cmlidXRvcnM+PHRpdGxlcz48dGl0bGU+V29ybGQgUG9wdWxhdGlvbiBQcm9zcGVjdHMsIHRo
ZSAyMDE1IFJldmlzaW9uOiBLZXkgRmluZGluZ3MgYW5kIEFkdmFuY2UgVGFibGVzLjwvdGl0bGU+
PC90aXRsZXM+PG51bWJlcj5FU0EvUC9XUC4yNDE8L251bWJlcj48ZGF0ZXM+PHllYXI+MjAxNTwv
eWVhcj48L2RhdGVzPjxwdWItbG9jYXRpb24+TmV3IFlvcms8L3B1Yi1sb2NhdGlvbj48dXJscz48
L3VybHM+PC9yZWNvcmQ+PC9DaXRlPjxDaXRlPjxBdXRob3I+VU5GUEE8L0F1dGhvcj48WWVhcj4y
MDE1PC9ZZWFyPjxSZWNOdW0+MTYzODwvUmVjTnVtPjxyZWNvcmQ+PHJlYy1udW1iZXI+MTYzODwv
cmVjLW51bWJlcj48Zm9yZWlnbi1rZXlzPjxrZXkgYXBwPSJFTiIgZGItaWQ9InBzMnBycGRkc2Z2
dnBqZXAyZjlwdDJ4bXJ4ZnpyNXAweHZ2MCIgdGltZXN0YW1wPSIxNDUxODkxOTgzIj4xNjM4PC9r
ZXk+PC9mb3JlaWduLWtleXM+PHJlZi10eXBlIG5hbWU9IlJlcG9ydCI+Mjc8L3JlZi10eXBlPjxj
b250cmlidXRvcnM+PGF1dGhvcnM+PGF1dGhvcj5VTkZQQTwvYXV0aG9yPjwvYXV0aG9ycz48L2Nv
bnRyaWJ1dG9ycz48dGl0bGVzPjx0aXRsZT5VTkZQQSBzdHJhdGVnaWMgcGxhbiBpbnRlZ3JhdGVk
IHJlc3VsdHMgZnJhbWV3b3JrIDIwMTQtMjAxNyBpbmRpY2F0b3IgdXBkYXRlcyA8L3RpdGxlPjwv
dGl0bGVzPjxkYXRlcz48eWVhcj4yMDE1PC95ZWFyPjwvZGF0ZXM+PHB1Yi1sb2NhdGlvbj5OZXcg
WW9yazwvcHViLWxvY2F0aW9uPjx1cmxzPjxyZWxhdGVkLXVybHM+PHVybD5maWxlOi8vL0Q6L0Rv
d25sb2Fkcy9Bbm5leCUyMDEtJTIwVU5GUEElMjBzdHJhdGVnaWMlMjBwbGFuJTIwaW50ZWdyYXRl
ZCUyMHJlc3VsdHMlMjBmcmFtZXdvcmtzJTIwMjAxNC0yMDE3LCUyMGluZGljYXRvciUyMHVwZGF0
ZXMucGRmPC91cmw+PC9yZWxhdGVkLXVybHM+PC91cmxzPjxhY2Nlc3MtZGF0ZT40IEphbnVhcnkg
MjAxNjwvYWNjZXNzLWRhdGU+PC9yZWNvcmQ+PC9DaXRlPjxDaXRlPjxBdXRob3I+VU5GUEE8L0F1
dGhvcj48WWVhcj4yMDE2PC9ZZWFyPjxSZWNOdW0+MTY1MjwvUmVjTnVtPjxyZWNvcmQ+PHJlYy1u
dW1iZXI+MTY1MjwvcmVjLW51bWJlcj48Zm9yZWlnbi1rZXlzPjxrZXkgYXBwPSJFTiIgZGItaWQ9
InBzMnBycGRkc2Z2dnBqZXAyZjlwdDJ4bXJ4ZnpyNXAweHZ2MCIgdGltZXN0YW1wPSIxNDUyODMx
MzUyIj4xNjUyPC9rZXk+PC9mb3JlaWduLWtleXM+PHJlZi10eXBlIG5hbWU9IldlYiBQYWdlIj4x
MjwvcmVmLXR5cGU+PGNvbnRyaWJ1dG9ycz48YXV0aG9ycz48YXV0aG9yPlVORlBBPC9hdXRob3I+
PC9hdXRob3JzPjwvY29udHJpYnV0b3JzPjx0aXRsZXM+PHRpdGxlPkdlbmRlciBlcXVhbGl0eTwv
dGl0bGU+PC90aXRsZXM+PG51bWJlcj4xNSBKYW51YXJ5IDIwMTY8L251bWJlcj48ZGF0ZXM+PHll
YXI+MjAxNjwveWVhcj48L2RhdGVzPjx1cmxzPjxyZWxhdGVkLXVybHM+PHVybD5odHRwOi8vd3d3
LnVuZnBhLm9yZy9nZW5kZXItZXF1YWxpdHk8L3VybD48L3JlbGF0ZWQtdXJscz48L3VybHM+PC9y
ZWNvcmQ+PC9DaXRlPjxDaXRlPjxBdXRob3I+VU5GUEEgYW5kIFdITzwvQXV0aG9yPjxZZWFyPjIw
MDk8L1llYXI+PFJlY051bT4xNjYyPC9SZWNOdW0+PHJlY29yZD48cmVjLW51bWJlcj4xNjYyPC9y
ZWMtbnVtYmVyPjxmb3JlaWduLWtleXM+PGtleSBhcHA9IkVOIiBkYi1pZD0icHMycHJwZGRzZnZ2
cGplcDJmOXB0MnhtcnhmenI1cDB4dnYwIiB0aW1lc3RhbXA9IjE0NTMxOTE4MTgiPjE2NjI8L2tl
eT48L2ZvcmVpZ24ta2V5cz48cmVmLXR5cGUgbmFtZT0iUmVwb3J0Ij4yNzwvcmVmLXR5cGU+PGNv
bnRyaWJ1dG9ycz48YXV0aG9ycz48YXV0aG9yPlVORlBBIGFuZCBXSE8sPC9hdXRob3I+PC9hdXRo
b3JzPjwvY29udHJpYnV0b3JzPjx0aXRsZXM+PHRpdGxlPlByb21vdGluZyBzZXh1YWwgYW5kIHJl
cHJvZHVjdGl2ZSBoZWFsdGggZm9yIHBlcnNvbnMgd2l0aCBkaXNhYmlsaXRpZXM6IGd1aWRhbmNl
IG5vdGUuPC90aXRsZT48L3RpdGxlcz48ZGF0ZXM+PHllYXI+MjAwOTwveWVhcj48L2RhdGVzPjx1
cmxzPjxyZWxhdGVkLXVybHM+PHVybD5odHRwOi8vd3d3LnVuZnBhLm9yZy9zaXRlcy9kZWZhdWx0
L2ZpbGVzL3B1Yi1wZGYvc3JoX2Zvcl9kaXNhYmlsaXRpZXMucGRmPC91cmw+PC9yZWxhdGVkLXVy
bHM+PC91cmxzPjwvcmVjb3JkPjwvQ2l0ZT48L0VuZE5vdGU+AG==
</w:fldData>
        </w:fldChar>
      </w:r>
      <w:r w:rsidR="006957AD">
        <w:instrText xml:space="preserve"> ADDIN EN.CITE.DATA </w:instrText>
      </w:r>
      <w:r w:rsidR="006957AD">
        <w:fldChar w:fldCharType="end"/>
      </w:r>
      <w:r w:rsidR="00CF7B76" w:rsidRPr="00CF7B76">
        <w:fldChar w:fldCharType="separate"/>
      </w:r>
      <w:r w:rsidR="006957AD">
        <w:rPr>
          <w:noProof/>
        </w:rPr>
        <w:t>(37-42)</w:t>
      </w:r>
      <w:r w:rsidR="00CF7B76" w:rsidRPr="00CF7B76">
        <w:fldChar w:fldCharType="end"/>
      </w:r>
      <w:r w:rsidR="00CF7B76" w:rsidRPr="00CF7B76">
        <w:t xml:space="preserve">. UNFPA has </w:t>
      </w:r>
      <w:r w:rsidR="00CF7B76">
        <w:t xml:space="preserve">also </w:t>
      </w:r>
      <w:r w:rsidR="00CF7B76" w:rsidRPr="00CF7B76">
        <w:t>produced some important, policy-oriented, research on population trends in the Pacific</w:t>
      </w:r>
      <w:r w:rsidR="0046220F">
        <w:t>,</w:t>
      </w:r>
      <w:r w:rsidR="00CF7B76" w:rsidRPr="00CF7B76">
        <w:t xml:space="preserve"> including PNG </w:t>
      </w:r>
      <w:r w:rsidR="00CF7B76" w:rsidRPr="00CF7B76">
        <w:fldChar w:fldCharType="begin"/>
      </w:r>
      <w:r w:rsidR="006957AD">
        <w:instrText xml:space="preserve"> ADDIN EN.CITE &lt;EndNote&gt;&lt;Cite&gt;&lt;Author&gt;UNFPA&lt;/Author&gt;&lt;Year&gt;2008&lt;/Year&gt;&lt;RecNum&gt;1653&lt;/RecNum&gt;&lt;DisplayText&gt;(43-45)&lt;/DisplayText&gt;&lt;record&gt;&lt;rec-number&gt;1653&lt;/rec-number&gt;&lt;foreign-keys&gt;&lt;key app="EN" db-id="ps2prpddsfvvpjep2f9pt2xmrxfzr5p0xvv0" timestamp="1452832241"&gt;1653&lt;/key&gt;&lt;/foreign-keys&gt;&lt;ref-type name="Report"&gt;27&lt;/ref-type&gt;&lt;contributors&gt;&lt;authors&gt;&lt;author&gt;UNFPA&lt;/author&gt;&lt;/authors&gt;&lt;/contributors&gt;&lt;titles&gt;&lt;title&gt;Problems in &amp;apos;Paradise&amp;apos;: Addressing Reproductive Health in the Pacific Islands &lt;/title&gt;&lt;/titles&gt;&lt;dates&gt;&lt;year&gt;2008&lt;/year&gt;&lt;/dates&gt;&lt;urls&gt;&lt;/urls&gt;&lt;/record&gt;&lt;/Cite&gt;&lt;Cite&gt;&lt;Author&gt;UNFPA&lt;/Author&gt;&lt;Year&gt;2010&lt;/Year&gt;&lt;RecNum&gt;1666&lt;/RecNum&gt;&lt;record&gt;&lt;rec-number&gt;1666&lt;/rec-number&gt;&lt;foreign-keys&gt;&lt;key app="EN" db-id="ps2prpddsfvvpjep2f9pt2xmrxfzr5p0xvv0" timestamp="1453233963"&gt;1666&lt;/key&gt;&lt;/foreign-keys&gt;&lt;ref-type name="Report"&gt;27&lt;/ref-type&gt;&lt;contributors&gt;&lt;authors&gt;&lt;author&gt;UNFPA&lt;/author&gt;&lt;/authors&gt;&lt;/contributors&gt;&lt;titles&gt;&lt;title&gt;Reproductive health status in the Pacific Island Countries. &lt;/title&gt;&lt;/titles&gt;&lt;dates&gt;&lt;year&gt;2010&lt;/year&gt;&lt;/dates&gt;&lt;urls&gt;&lt;related-urls&gt;&lt;url&gt;http://countryoffice.unfpa.org/pacific/2010/06/29/2392/reproductive_health_status_in_the_pacific_island_countries/&lt;/url&gt;&lt;/related-urls&gt;&lt;/urls&gt;&lt;access-date&gt;20 January 2016&lt;/access-date&gt;&lt;/record&gt;&lt;/Cite&gt;&lt;Cite&gt;&lt;Author&gt;UN Joint Programme on Health - UNFPA WHO and UNICEF&lt;/Author&gt;&lt;Year&gt;2014&lt;/Year&gt;&lt;RecNum&gt;1627&lt;/RecNum&gt;&lt;record&gt;&lt;rec-number&gt;1627&lt;/rec-number&gt;&lt;foreign-keys&gt;&lt;key app="EN" db-id="ps2prpddsfvvpjep2f9pt2xmrxfzr5p0xvv0" timestamp="1450144305"&gt;1627&lt;/key&gt;&lt;/foreign-keys&gt;&lt;ref-type name="Report"&gt;27&lt;/ref-type&gt;&lt;contributors&gt;&lt;authors&gt;&lt;author&gt;UN Joint Programme on Health - UNFPA WHO and UNICEF, &lt;/author&gt;&lt;/authors&gt;&lt;/contributors&gt;&lt;titles&gt;&lt;title&gt;Improving health outcomes for women and children in the Pacific: UN joint programme on reproductive, maternal, noewborn, child and adolescent health (Kiribati, Solomon Islands and Vanuatu) &lt;/title&gt;&lt;/titles&gt;&lt;dates&gt;&lt;year&gt;2014&lt;/year&gt;&lt;/dates&gt;&lt;urls&gt;&lt;/urls&gt;&lt;/record&gt;&lt;/Cite&gt;&lt;/EndNote&gt;</w:instrText>
      </w:r>
      <w:r w:rsidR="00CF7B76" w:rsidRPr="00CF7B76">
        <w:fldChar w:fldCharType="separate"/>
      </w:r>
      <w:r w:rsidR="006957AD">
        <w:rPr>
          <w:noProof/>
        </w:rPr>
        <w:t>(43-45)</w:t>
      </w:r>
      <w:r w:rsidR="00CF7B76" w:rsidRPr="00CF7B76">
        <w:fldChar w:fldCharType="end"/>
      </w:r>
      <w:r w:rsidR="00CF7B76">
        <w:t xml:space="preserve">. </w:t>
      </w:r>
      <w:r w:rsidR="00505229">
        <w:t xml:space="preserve">GoPNG representatives </w:t>
      </w:r>
      <w:r w:rsidR="007E1264">
        <w:t>also spoke favourably about UNFPA’s technical and policy contribution</w:t>
      </w:r>
      <w:r w:rsidR="002D59A4">
        <w:t xml:space="preserve"> to the Ministerial Taskforce on Maternal Health in Papua New Guinea. An examination of that report </w:t>
      </w:r>
      <w:r w:rsidR="002D59A4">
        <w:fldChar w:fldCharType="begin"/>
      </w:r>
      <w:r w:rsidR="006957AD">
        <w:instrText xml:space="preserve"> ADDIN EN.CITE &lt;EndNote&gt;&lt;Cite&gt;&lt;Author&gt;Government of Papua New Guinea National Department of Health&lt;/Author&gt;&lt;Year&gt;2009&lt;/Year&gt;&lt;RecNum&gt;2436&lt;/RecNum&gt;&lt;DisplayText&gt;(46)&lt;/DisplayText&gt;&lt;record&gt;&lt;rec-number&gt;2436&lt;/rec-number&gt;&lt;foreign-keys&gt;&lt;key app="EN" db-id="ps2prpddsfvvpjep2f9pt2xmrxfzr5p0xvv0" timestamp="1510219217"&gt;2436&lt;/key&gt;&lt;/foreign-keys&gt;&lt;ref-type name="Report"&gt;27&lt;/ref-type&gt;&lt;contributors&gt;&lt;authors&gt;&lt;author&gt;Government of Papua New Guinea National Department of Health, &lt;/author&gt;&lt;/authors&gt;&lt;/contributors&gt;&lt;titles&gt;&lt;title&gt;Ministerial Taskforce on Maternal Health in Papua New Guinea&lt;/title&gt;&lt;/titles&gt;&lt;dates&gt;&lt;year&gt;2009&lt;/year&gt;&lt;/dates&gt;&lt;pub-location&gt;Port Moresby &lt;/pub-location&gt;&lt;urls&gt;&lt;/urls&gt;&lt;/record&gt;&lt;/Cite&gt;&lt;/EndNote&gt;</w:instrText>
      </w:r>
      <w:r w:rsidR="002D59A4">
        <w:fldChar w:fldCharType="separate"/>
      </w:r>
      <w:r w:rsidR="006957AD">
        <w:rPr>
          <w:noProof/>
        </w:rPr>
        <w:t>(46)</w:t>
      </w:r>
      <w:r w:rsidR="002D59A4">
        <w:fldChar w:fldCharType="end"/>
      </w:r>
      <w:r w:rsidR="002D59A4">
        <w:t xml:space="preserve"> confirms that UNFPA documents and research are referenced several times, and that UNFPA, along with WHO, was part of the Secretariat for the Ministerial Task Force. </w:t>
      </w:r>
      <w:r w:rsidR="00CF7B76">
        <w:t>UNFPA also contributed directly to the PNG National Population Policy.</w:t>
      </w:r>
      <w:r w:rsidR="009F4F9E" w:rsidRPr="009F4F9E">
        <w:t xml:space="preserve">  </w:t>
      </w:r>
    </w:p>
    <w:p w14:paraId="6F49FB0E" w14:textId="355C4CE5" w:rsidR="000B1EC8" w:rsidRPr="009F4F9E" w:rsidRDefault="00533B56" w:rsidP="006A112C">
      <w:pPr>
        <w:jc w:val="both"/>
      </w:pPr>
      <w:r>
        <w:rPr>
          <w:b/>
        </w:rPr>
        <w:t xml:space="preserve">UNFPA staffing levels are relatively low in PNG given the maternal mortality and other health and population challenges. </w:t>
      </w:r>
      <w:r>
        <w:t>UNFPA’s website confirms that PNG’s maternal mortality ratio of 773/100,000 is one of the highest in the world, with around 1,300 women dying every year of (largely preventable) pregnancy related causes</w:t>
      </w:r>
      <w:r w:rsidR="00011227">
        <w:t xml:space="preserve"> </w:t>
      </w:r>
      <w:r w:rsidR="00011227">
        <w:fldChar w:fldCharType="begin"/>
      </w:r>
      <w:r w:rsidR="006957AD">
        <w:instrText xml:space="preserve"> ADDIN EN.CITE &lt;EndNote&gt;&lt;Cite&gt;&lt;Author&gt;UNFPA&lt;/Author&gt;&lt;Year&gt;2017&lt;/Year&gt;&lt;RecNum&gt;2447&lt;/RecNum&gt;&lt;DisplayText&gt;(47)&lt;/DisplayText&gt;&lt;record&gt;&lt;rec-number&gt;2447&lt;/rec-number&gt;&lt;foreign-keys&gt;&lt;key app="EN" db-id="ps2prpddsfvvpjep2f9pt2xmrxfzr5p0xvv0" timestamp="1511603033"&gt;2447&lt;/key&gt;&lt;/foreign-keys&gt;&lt;ref-type name="Web Page"&gt;12&lt;/ref-type&gt;&lt;contributors&gt;&lt;authors&gt;&lt;author&gt;UNFPA,&lt;/author&gt;&lt;/authors&gt;&lt;/contributors&gt;&lt;titles&gt;&lt;title&gt;PNG Sexual and Reproductive Health&lt;/title&gt;&lt;/titles&gt;&lt;number&gt;24 November 2017&lt;/number&gt;&lt;dates&gt;&lt;year&gt;2017&lt;/year&gt;&lt;/dates&gt;&lt;pub-location&gt;Port Moresby &lt;/pub-location&gt;&lt;urls&gt;&lt;related-urls&gt;&lt;url&gt;http://png.unfpa.org/en/topics/sexual-reproductive-health-11&lt;/url&gt;&lt;/related-urls&gt;&lt;/urls&gt;&lt;/record&gt;&lt;/Cite&gt;&lt;/EndNote&gt;</w:instrText>
      </w:r>
      <w:r w:rsidR="00011227">
        <w:fldChar w:fldCharType="separate"/>
      </w:r>
      <w:r w:rsidR="006957AD">
        <w:rPr>
          <w:noProof/>
        </w:rPr>
        <w:t>(47)</w:t>
      </w:r>
      <w:r w:rsidR="00011227">
        <w:fldChar w:fldCharType="end"/>
      </w:r>
      <w:r>
        <w:t xml:space="preserve">. </w:t>
      </w:r>
      <w:r w:rsidR="00011227">
        <w:t xml:space="preserve">UNFPA’s website also notes that PNG is ranked 140/155 in the global gender inequality index </w:t>
      </w:r>
      <w:r w:rsidR="00011227">
        <w:fldChar w:fldCharType="begin"/>
      </w:r>
      <w:r w:rsidR="006957AD">
        <w:instrText xml:space="preserve"> ADDIN EN.CITE &lt;EndNote&gt;&lt;Cite&gt;&lt;Author&gt;UNFPA&lt;/Author&gt;&lt;Year&gt;2017&lt;/Year&gt;&lt;RecNum&gt;2448&lt;/RecNum&gt;&lt;DisplayText&gt;(48)&lt;/DisplayText&gt;&lt;record&gt;&lt;rec-number&gt;2448&lt;/rec-number&gt;&lt;foreign-keys&gt;&lt;key app="EN" db-id="ps2prpddsfvvpjep2f9pt2xmrxfzr5p0xvv0" timestamp="1511603689"&gt;2448&lt;/key&gt;&lt;/foreign-keys&gt;&lt;ref-type name="Web Page"&gt;12&lt;/ref-type&gt;&lt;contributors&gt;&lt;authors&gt;&lt;author&gt;UNFPA&lt;/author&gt;&lt;/authors&gt;&lt;/contributors&gt;&lt;titles&gt;&lt;title&gt;PNG Gender Equality&lt;/title&gt;&lt;/titles&gt;&lt;number&gt;24 November 2017&lt;/number&gt;&lt;dates&gt;&lt;year&gt;2017&lt;/year&gt;&lt;/dates&gt;&lt;pub-location&gt;Port Moresby &lt;/pub-location&gt;&lt;urls&gt;&lt;related-urls&gt;&lt;url&gt;http://png.unfpa.org/en/topics/gender-equality-12&lt;/url&gt;&lt;/related-urls&gt;&lt;/urls&gt;&lt;/record&gt;&lt;/Cite&gt;&lt;/EndNote&gt;</w:instrText>
      </w:r>
      <w:r w:rsidR="00011227">
        <w:fldChar w:fldCharType="separate"/>
      </w:r>
      <w:r w:rsidR="006957AD">
        <w:rPr>
          <w:noProof/>
        </w:rPr>
        <w:t>(48)</w:t>
      </w:r>
      <w:r w:rsidR="00011227">
        <w:fldChar w:fldCharType="end"/>
      </w:r>
      <w:r w:rsidR="00011227">
        <w:t xml:space="preserve"> where a ranking of 1 (Switzerland) has least gender inequality. UNFPA also notes PNG has a relatively high population growth rate of 3.1% and, partly as a consequence, one </w:t>
      </w:r>
      <w:r w:rsidR="00296EF2">
        <w:t>of the highest proportions of youth in the Pacific</w:t>
      </w:r>
      <w:r w:rsidR="00633697">
        <w:t xml:space="preserve">: </w:t>
      </w:r>
      <w:r w:rsidR="00296EF2">
        <w:t>58% of PNG’s population is less than 25 years</w:t>
      </w:r>
      <w:r w:rsidR="00633697">
        <w:t xml:space="preserve"> </w:t>
      </w:r>
      <w:r w:rsidR="00633697">
        <w:fldChar w:fldCharType="begin"/>
      </w:r>
      <w:r w:rsidR="006957AD">
        <w:instrText xml:space="preserve"> ADDIN EN.CITE &lt;EndNote&gt;&lt;Cite&gt;&lt;Author&gt;UNFPA&lt;/Author&gt;&lt;Year&gt;2017&lt;/Year&gt;&lt;RecNum&gt;2449&lt;/RecNum&gt;&lt;DisplayText&gt;(49, 50)&lt;/DisplayText&gt;&lt;record&gt;&lt;rec-number&gt;2449&lt;/rec-number&gt;&lt;foreign-keys&gt;&lt;key app="EN" db-id="ps2prpddsfvvpjep2f9pt2xmrxfzr5p0xvv0" timestamp="1511604011"&gt;2449&lt;/key&gt;&lt;/foreign-keys&gt;&lt;ref-type name="Report"&gt;27&lt;/ref-type&gt;&lt;contributors&gt;&lt;authors&gt;&lt;author&gt;UNFPA&lt;/author&gt;&lt;/authors&gt;&lt;/contributors&gt;&lt;titles&gt;&lt;title&gt;PNG Population Matters &lt;/title&gt;&lt;/titles&gt;&lt;dates&gt;&lt;year&gt;2017&lt;/year&gt;&lt;/dates&gt;&lt;pub-location&gt;Port Moresby &lt;/pub-location&gt;&lt;urls&gt;&lt;related-urls&gt;&lt;url&gt;http://png.unfpa.org/en/topics/population-matters-10&lt;/url&gt;&lt;/related-urls&gt;&lt;/urls&gt;&lt;access-date&gt;24 November 2017&lt;/access-date&gt;&lt;/record&gt;&lt;/Cite&gt;&lt;Cite&gt;&lt;Author&gt;UNFPA&lt;/Author&gt;&lt;Year&gt;2017&lt;/Year&gt;&lt;RecNum&gt;2450&lt;/RecNum&gt;&lt;record&gt;&lt;rec-number&gt;2450&lt;/rec-number&gt;&lt;foreign-keys&gt;&lt;key app="EN" db-id="ps2prpddsfvvpjep2f9pt2xmrxfzr5p0xvv0" timestamp="1511604133"&gt;2450&lt;/key&gt;&lt;/foreign-keys&gt;&lt;ref-type name="Report"&gt;27&lt;/ref-type&gt;&lt;contributors&gt;&lt;authors&gt;&lt;author&gt;UNFPA&lt;/author&gt;&lt;/authors&gt;&lt;/contributors&gt;&lt;titles&gt;&lt;title&gt;PNG Young People &lt;/title&gt;&lt;/titles&gt;&lt;dates&gt;&lt;year&gt;2017&lt;/year&gt;&lt;pub-dates&gt;&lt;date&gt;24 November 2017&lt;/date&gt;&lt;/pub-dates&gt;&lt;/dates&gt;&lt;pub-location&gt;Port Moresby &lt;/pub-location&gt;&lt;urls&gt;&lt;related-urls&gt;&lt;url&gt;http://png.unfpa.org/en/topics/young-people-8&lt;/url&gt;&lt;/related-urls&gt;&lt;/urls&gt;&lt;/record&gt;&lt;/Cite&gt;&lt;/EndNote&gt;</w:instrText>
      </w:r>
      <w:r w:rsidR="00633697">
        <w:fldChar w:fldCharType="separate"/>
      </w:r>
      <w:r w:rsidR="006957AD">
        <w:rPr>
          <w:noProof/>
        </w:rPr>
        <w:t>(49, 50)</w:t>
      </w:r>
      <w:r w:rsidR="00633697">
        <w:fldChar w:fldCharType="end"/>
      </w:r>
      <w:r w:rsidR="00633697">
        <w:t xml:space="preserve">. This pronounced ‘’youth bulge” has direct </w:t>
      </w:r>
      <w:r w:rsidR="00296EF2">
        <w:t xml:space="preserve">implications for future maternal and child </w:t>
      </w:r>
      <w:r w:rsidR="00633697">
        <w:t xml:space="preserve">health </w:t>
      </w:r>
      <w:r w:rsidR="00296EF2">
        <w:t>care</w:t>
      </w:r>
      <w:r w:rsidR="00633697">
        <w:t xml:space="preserve">, education, and the potential for any demographic dividend in PNG. Given those challenges, it is reasonable to ask if </w:t>
      </w:r>
      <w:r w:rsidR="00BA3715">
        <w:t xml:space="preserve">UNFPA’s </w:t>
      </w:r>
      <w:r w:rsidR="00633697">
        <w:t xml:space="preserve">PNG office is adequately staffed and resourced. The office currently has a </w:t>
      </w:r>
      <w:r w:rsidR="00136C7D">
        <w:t xml:space="preserve">relatively small ‘’footprint’’ in PNG, having just 2 international staff, and 4 national staff, and an average annual expenditure of only around $US 3-4 million per year. </w:t>
      </w:r>
      <w:r>
        <w:t xml:space="preserve"> </w:t>
      </w:r>
    </w:p>
    <w:p w14:paraId="479BDF86" w14:textId="77777777" w:rsidR="00AA5C0A" w:rsidRDefault="000B1EC8" w:rsidP="006A112C">
      <w:pPr>
        <w:jc w:val="both"/>
        <w:sectPr w:rsidR="00AA5C0A" w:rsidSect="00C24493">
          <w:pgSz w:w="11906" w:h="16838"/>
          <w:pgMar w:top="1440" w:right="1440" w:bottom="1440" w:left="1440" w:header="708" w:footer="708" w:gutter="0"/>
          <w:cols w:space="708"/>
          <w:titlePg/>
          <w:docGrid w:linePitch="360"/>
        </w:sectPr>
      </w:pPr>
      <w:r w:rsidRPr="000B1EC8">
        <w:rPr>
          <w:b/>
        </w:rPr>
        <w:t xml:space="preserve">UNFPA support for a Demographic and Health Survey </w:t>
      </w:r>
      <w:r w:rsidR="006645E0">
        <w:rPr>
          <w:b/>
        </w:rPr>
        <w:t xml:space="preserve">(DHS) </w:t>
      </w:r>
      <w:r w:rsidRPr="000B1EC8">
        <w:rPr>
          <w:b/>
        </w:rPr>
        <w:t xml:space="preserve">has been problematic.  </w:t>
      </w:r>
      <w:r w:rsidRPr="000B1EC8">
        <w:t>A DHS is arguably one of the most important and strategic investments a country can make in the health sector. That is because, carefully managed, a DHS can provide the critical evidence base on a wide range of health access and outcomes -including insights into maternal mortality; equity of access to services; and actual expenditure on health – all of which can be essential to Ministries of Planning and Ministries of Health in then allocating scarce health resources to where they are needed most.</w:t>
      </w:r>
      <w:r w:rsidR="00AA3A89">
        <w:t xml:space="preserve"> </w:t>
      </w:r>
      <w:r w:rsidR="0046220F">
        <w:t xml:space="preserve">See Box 1 below. </w:t>
      </w:r>
      <w:r w:rsidR="00AA3A89">
        <w:t>At the request of GoPNG, Australia has provided $ 10 million to support the DHS</w:t>
      </w:r>
      <w:r w:rsidR="006645E0">
        <w:t xml:space="preserve">. </w:t>
      </w:r>
      <w:r w:rsidR="00244D94">
        <w:t xml:space="preserve">The project has </w:t>
      </w:r>
      <w:r w:rsidR="00505229">
        <w:t xml:space="preserve">had </w:t>
      </w:r>
      <w:r w:rsidR="0015536C">
        <w:t>significant delays</w:t>
      </w:r>
      <w:r w:rsidR="00425197">
        <w:t xml:space="preserve">. </w:t>
      </w:r>
      <w:r w:rsidR="00890CE7">
        <w:t>The original intention was that the data collection phase would be completed by December 2016. However, a</w:t>
      </w:r>
      <w:r w:rsidR="006645E0">
        <w:t>t April 2017 only 289 population sample clusters had been undertaken, with 511 still to be undertaken</w:t>
      </w:r>
      <w:r w:rsidR="00890CE7">
        <w:t xml:space="preserve">, but </w:t>
      </w:r>
      <w:r w:rsidR="006645E0">
        <w:t xml:space="preserve">$US 5.5 million of the $ US 7.3 million budget for the DHS had been expended. It is important to note that </w:t>
      </w:r>
      <w:r w:rsidR="006A112C">
        <w:t xml:space="preserve">prime responsibility for the delays and cost overruns rest with GoPNG rather than UNFPA. That is because </w:t>
      </w:r>
      <w:r w:rsidR="006645E0">
        <w:t>strat</w:t>
      </w:r>
      <w:r w:rsidRPr="000B1EC8">
        <w:t>egic management and oversight of the DHS is</w:t>
      </w:r>
      <w:r w:rsidR="006A112C">
        <w:t>, formally,</w:t>
      </w:r>
      <w:r w:rsidRPr="000B1EC8">
        <w:t xml:space="preserve"> the responsibility of a National Steering Committee, co-chaired by the Secretary of the PNG Department of National Planning and Monitoring, and the Secretary of the NDOH. </w:t>
      </w:r>
      <w:r w:rsidR="00AF302E">
        <w:t xml:space="preserve">UNFPA has </w:t>
      </w:r>
      <w:r w:rsidR="00425197">
        <w:t xml:space="preserve">used its own resources, and leveraged the financial and advisory resources of other UN agencies to help bring the DHS project back on track. </w:t>
      </w:r>
      <w:r w:rsidR="006A112C">
        <w:t xml:space="preserve">Nevertheless, </w:t>
      </w:r>
      <w:r w:rsidR="001338EB">
        <w:t xml:space="preserve">UNFPA is inevitably associated to some extent with the problems now being managed. That is because </w:t>
      </w:r>
      <w:r w:rsidR="006645E0">
        <w:t xml:space="preserve">UNFPA </w:t>
      </w:r>
      <w:r w:rsidR="006957AD">
        <w:t xml:space="preserve">was responsible for providing </w:t>
      </w:r>
      <w:r w:rsidR="006A112C">
        <w:t xml:space="preserve">the key </w:t>
      </w:r>
      <w:r w:rsidR="006645E0">
        <w:t>technical advice and support</w:t>
      </w:r>
      <w:r w:rsidR="006A112C">
        <w:t xml:space="preserve"> to </w:t>
      </w:r>
      <w:r w:rsidR="00425197">
        <w:t xml:space="preserve">the National Statistics Office </w:t>
      </w:r>
      <w:r w:rsidR="009216AD">
        <w:t xml:space="preserve">(NSO) </w:t>
      </w:r>
      <w:r w:rsidR="00425197">
        <w:t>of PNG</w:t>
      </w:r>
      <w:r w:rsidR="001338EB">
        <w:t>. UNFPA w</w:t>
      </w:r>
      <w:r w:rsidR="006957AD">
        <w:t xml:space="preserve">as also </w:t>
      </w:r>
      <w:r w:rsidR="001338EB">
        <w:t xml:space="preserve">aware </w:t>
      </w:r>
      <w:r w:rsidR="009216AD">
        <w:t xml:space="preserve">– or </w:t>
      </w:r>
      <w:r w:rsidR="001338EB">
        <w:t xml:space="preserve">certainly </w:t>
      </w:r>
      <w:r w:rsidR="009216AD">
        <w:t>should have been – of the capacity weaknesses in NSO</w:t>
      </w:r>
      <w:r w:rsidR="001338EB">
        <w:t xml:space="preserve"> when originally designing the level of support that UNFPA would inevitably need to provide to </w:t>
      </w:r>
      <w:r w:rsidR="006957AD">
        <w:t>that agency</w:t>
      </w:r>
      <w:r w:rsidR="001338EB">
        <w:t xml:space="preserve">. </w:t>
      </w:r>
    </w:p>
    <w:p w14:paraId="39D4B7AF" w14:textId="0144CDE8" w:rsidR="00B4636A" w:rsidRDefault="009216AD" w:rsidP="006A112C">
      <w:pPr>
        <w:jc w:val="both"/>
      </w:pPr>
      <w:r>
        <w:t xml:space="preserve"> </w:t>
      </w:r>
    </w:p>
    <w:p w14:paraId="28F47052" w14:textId="77777777" w:rsidR="00B4636A" w:rsidRDefault="00B4636A" w:rsidP="006A112C">
      <w:pPr>
        <w:jc w:val="both"/>
      </w:pPr>
    </w:p>
    <w:p w14:paraId="5CB15720" w14:textId="587B32AA" w:rsidR="0006633D" w:rsidRPr="009D7CFD" w:rsidRDefault="0006633D" w:rsidP="009D7CFD">
      <w:pPr>
        <w:pBdr>
          <w:top w:val="single" w:sz="4" w:space="1" w:color="auto"/>
          <w:left w:val="single" w:sz="4" w:space="4" w:color="auto"/>
          <w:bottom w:val="single" w:sz="4" w:space="1" w:color="auto"/>
          <w:right w:val="single" w:sz="4" w:space="4" w:color="auto"/>
        </w:pBdr>
        <w:jc w:val="center"/>
        <w:rPr>
          <w:b/>
        </w:rPr>
      </w:pPr>
      <w:r w:rsidRPr="009D7CFD">
        <w:rPr>
          <w:b/>
        </w:rPr>
        <w:t>Box 1.</w:t>
      </w:r>
    </w:p>
    <w:p w14:paraId="6D336FF1" w14:textId="77777777" w:rsidR="00890CE7" w:rsidRDefault="0006633D" w:rsidP="0006633D">
      <w:pPr>
        <w:pBdr>
          <w:top w:val="single" w:sz="4" w:space="1" w:color="auto"/>
          <w:left w:val="single" w:sz="4" w:space="4" w:color="auto"/>
          <w:bottom w:val="single" w:sz="4" w:space="1" w:color="auto"/>
          <w:right w:val="single" w:sz="4" w:space="4" w:color="auto"/>
        </w:pBdr>
        <w:jc w:val="center"/>
      </w:pPr>
      <w:r w:rsidRPr="009D7CFD">
        <w:rPr>
          <w:b/>
        </w:rPr>
        <w:t>Demographic and Health Survey in PNG</w:t>
      </w:r>
      <w:r>
        <w:t xml:space="preserve">. </w:t>
      </w:r>
    </w:p>
    <w:p w14:paraId="703F7733" w14:textId="691635FC" w:rsidR="0006633D" w:rsidRDefault="0006633D" w:rsidP="009D7CFD">
      <w:pPr>
        <w:pBdr>
          <w:top w:val="single" w:sz="4" w:space="1" w:color="auto"/>
          <w:left w:val="single" w:sz="4" w:space="4" w:color="auto"/>
          <w:bottom w:val="single" w:sz="4" w:space="1" w:color="auto"/>
          <w:right w:val="single" w:sz="4" w:space="4" w:color="auto"/>
        </w:pBdr>
        <w:jc w:val="center"/>
      </w:pPr>
      <w:r w:rsidRPr="009D7CFD">
        <w:rPr>
          <w:i/>
        </w:rPr>
        <w:t>Source</w:t>
      </w:r>
      <w:r>
        <w:t xml:space="preserve">: UNFPA </w:t>
      </w:r>
      <w:r>
        <w:fldChar w:fldCharType="begin"/>
      </w:r>
      <w:r w:rsidR="006957AD">
        <w:instrText xml:space="preserve"> ADDIN EN.CITE &lt;EndNote&gt;&lt;Cite&gt;&lt;Author&gt;UNFPA&lt;/Author&gt;&lt;Year&gt;2016&lt;/Year&gt;&lt;RecNum&gt;2460&lt;/RecNum&gt;&lt;DisplayText&gt;(51)&lt;/DisplayText&gt;&lt;record&gt;&lt;rec-number&gt;2460&lt;/rec-number&gt;&lt;foreign-keys&gt;&lt;key app="EN" db-id="ps2prpddsfvvpjep2f9pt2xmrxfzr5p0xvv0" timestamp="1511992775"&gt;2460&lt;/key&gt;&lt;/foreign-keys&gt;&lt;ref-type name="Report"&gt;27&lt;/ref-type&gt;&lt;contributors&gt;&lt;authors&gt;&lt;author&gt;UNFPA&lt;/author&gt;&lt;/authors&gt;&lt;/contributors&gt;&lt;titles&gt;&lt;title&gt;Demographic and Health Survey Progress Report, November 2016&lt;/title&gt;&lt;/titles&gt;&lt;dates&gt;&lt;year&gt;2016&lt;/year&gt;&lt;/dates&gt;&lt;pub-location&gt;Port Moresby &lt;/pub-location&gt;&lt;urls&gt;&lt;/urls&gt;&lt;/record&gt;&lt;/Cite&gt;&lt;/EndNote&gt;</w:instrText>
      </w:r>
      <w:r>
        <w:fldChar w:fldCharType="separate"/>
      </w:r>
      <w:r w:rsidR="006957AD">
        <w:rPr>
          <w:noProof/>
        </w:rPr>
        <w:t>(51)</w:t>
      </w:r>
      <w:r>
        <w:fldChar w:fldCharType="end"/>
      </w:r>
    </w:p>
    <w:p w14:paraId="04314A3E" w14:textId="13927C46" w:rsidR="000B1EC8" w:rsidRPr="000B1EC8" w:rsidRDefault="00890CE7" w:rsidP="009D7CFD">
      <w:pPr>
        <w:pBdr>
          <w:top w:val="single" w:sz="4" w:space="1" w:color="auto"/>
          <w:left w:val="single" w:sz="4" w:space="4" w:color="auto"/>
          <w:bottom w:val="single" w:sz="4" w:space="1" w:color="auto"/>
          <w:right w:val="single" w:sz="4" w:space="4" w:color="auto"/>
        </w:pBdr>
        <w:jc w:val="both"/>
      </w:pPr>
      <w:r>
        <w:t>“</w:t>
      </w:r>
      <w:r w:rsidR="00B4636A" w:rsidRPr="00B4636A">
        <w:t>Special surveys such as the Demographic Health Survey are needed to provide good quality</w:t>
      </w:r>
      <w:r w:rsidR="0046220F">
        <w:t xml:space="preserve"> </w:t>
      </w:r>
      <w:r w:rsidR="00B4636A" w:rsidRPr="00B4636A">
        <w:t>and timely national and sub-national health and population, which can be used for policy</w:t>
      </w:r>
      <w:r w:rsidR="0046220F">
        <w:t xml:space="preserve"> </w:t>
      </w:r>
      <w:r w:rsidR="00B4636A" w:rsidRPr="00B4636A">
        <w:t>formulation, development planning and tracking of results. The current 2016 DHS is the third in the series. It is</w:t>
      </w:r>
      <w:r w:rsidR="0046220F">
        <w:t xml:space="preserve"> </w:t>
      </w:r>
      <w:r w:rsidR="00B4636A" w:rsidRPr="00B4636A">
        <w:t>being implemented in the 22 Provinces to cover a total household of 19,200</w:t>
      </w:r>
      <w:r w:rsidR="0006633D">
        <w:t>……</w:t>
      </w:r>
      <w:r w:rsidR="00B4636A" w:rsidRPr="00B4636A">
        <w:t>The conduct of the 2016 DHS is crucial to establishing baseline indicators for the Sustainable</w:t>
      </w:r>
      <w:r w:rsidR="0006633D">
        <w:t xml:space="preserve"> </w:t>
      </w:r>
      <w:r w:rsidR="00B4636A" w:rsidRPr="00B4636A">
        <w:t>Development Goals</w:t>
      </w:r>
      <w:r w:rsidR="0006633D">
        <w:t xml:space="preserve"> (SDGs)</w:t>
      </w:r>
      <w:r w:rsidR="00B4636A" w:rsidRPr="00B4636A">
        <w:t>, especially Goals 3, 4 and 5. The findings of the survey will be used as</w:t>
      </w:r>
      <w:r w:rsidR="0006633D">
        <w:t xml:space="preserve"> </w:t>
      </w:r>
      <w:r w:rsidR="00B4636A" w:rsidRPr="00B4636A">
        <w:t>key benchmarks for the locali</w:t>
      </w:r>
      <w:r w:rsidR="002A45FB">
        <w:t>s</w:t>
      </w:r>
      <w:r w:rsidR="00B4636A" w:rsidRPr="00B4636A">
        <w:t>ation of SDGs for Papua New Guinea. The 2016 survey</w:t>
      </w:r>
      <w:r w:rsidR="0006633D">
        <w:t xml:space="preserve"> </w:t>
      </w:r>
      <w:r w:rsidR="00B4636A" w:rsidRPr="00B4636A">
        <w:t>incorporates a module on gender and gives greater attention to sub-national analysis.</w:t>
      </w:r>
      <w:r w:rsidR="0006633D">
        <w:t xml:space="preserve"> </w:t>
      </w:r>
      <w:r w:rsidR="00B4636A" w:rsidRPr="00B4636A">
        <w:t>Among others, the 2016 survey will generate data on maternal mortality, infant and child</w:t>
      </w:r>
      <w:r w:rsidR="0006633D">
        <w:t xml:space="preserve"> </w:t>
      </w:r>
      <w:r w:rsidR="00B4636A" w:rsidRPr="00B4636A">
        <w:t>mortality, fertility, contraceptive knowledge and use, maternal and child health, and gender</w:t>
      </w:r>
      <w:r w:rsidR="0006633D">
        <w:t>….</w:t>
      </w:r>
      <w:r w:rsidR="00B4636A" w:rsidRPr="00B4636A">
        <w:t>An international firm with considerable expertise and experience in this field - ICF Macro -</w:t>
      </w:r>
      <w:r w:rsidR="0006633D">
        <w:t xml:space="preserve"> </w:t>
      </w:r>
      <w:r w:rsidR="00B4636A" w:rsidRPr="00B4636A">
        <w:t>has been engaged by the Government of PNG from the preparatory stages of the survey to</w:t>
      </w:r>
      <w:r w:rsidR="0006633D">
        <w:t xml:space="preserve"> </w:t>
      </w:r>
      <w:r w:rsidR="00B4636A" w:rsidRPr="00B4636A">
        <w:t>be the main technical partner to guide the survey process (protocol, training, data</w:t>
      </w:r>
      <w:r w:rsidR="0006633D">
        <w:t xml:space="preserve"> </w:t>
      </w:r>
      <w:r w:rsidR="00B4636A" w:rsidRPr="00B4636A">
        <w:t>collection, data processing, quality assurance, analysis and dissemination).</w:t>
      </w:r>
      <w:r w:rsidR="0006633D">
        <w:t xml:space="preserve"> </w:t>
      </w:r>
      <w:r w:rsidR="00B4636A" w:rsidRPr="00B4636A">
        <w:t>The National Stati</w:t>
      </w:r>
      <w:r w:rsidR="0006633D">
        <w:t>s</w:t>
      </w:r>
      <w:r w:rsidR="00B4636A" w:rsidRPr="00B4636A">
        <w:t>tical Office is the implementer of the survey while UNFPA manage the</w:t>
      </w:r>
      <w:r w:rsidR="0006633D">
        <w:t xml:space="preserve"> </w:t>
      </w:r>
      <w:r w:rsidR="00B4636A" w:rsidRPr="00B4636A">
        <w:t>project fund and provide operational support for quality outcome.</w:t>
      </w:r>
      <w:r w:rsidR="0006633D">
        <w:t xml:space="preserve"> </w:t>
      </w:r>
      <w:r w:rsidR="00B4636A" w:rsidRPr="00B4636A">
        <w:t>The DHS is funded by the Australian Department for Foreign Affairs and Trade (DFAT) to the</w:t>
      </w:r>
      <w:r w:rsidR="0006633D">
        <w:t xml:space="preserve"> </w:t>
      </w:r>
      <w:r w:rsidR="00B4636A" w:rsidRPr="00B4636A">
        <w:t>tune of AUD 10 million.</w:t>
      </w:r>
      <w:r>
        <w:t>”</w:t>
      </w:r>
    </w:p>
    <w:p w14:paraId="6CB9365B" w14:textId="77777777" w:rsidR="00DC33C3" w:rsidRDefault="00DC33C3" w:rsidP="00A54FC6">
      <w:pPr>
        <w:jc w:val="both"/>
        <w:rPr>
          <w:b/>
        </w:rPr>
      </w:pPr>
    </w:p>
    <w:p w14:paraId="235E3CF8" w14:textId="4CD1E63D" w:rsidR="00AA5C0A" w:rsidRDefault="00B655CC" w:rsidP="00A54FC6">
      <w:pPr>
        <w:jc w:val="both"/>
        <w:sectPr w:rsidR="00AA5C0A" w:rsidSect="00C24493">
          <w:pgSz w:w="11906" w:h="16838"/>
          <w:pgMar w:top="1440" w:right="1440" w:bottom="1440" w:left="1440" w:header="708" w:footer="708" w:gutter="0"/>
          <w:cols w:space="708"/>
          <w:titlePg/>
          <w:docGrid w:linePitch="360"/>
        </w:sectPr>
      </w:pPr>
      <w:r w:rsidRPr="00E50AFC">
        <w:t xml:space="preserve">There have been </w:t>
      </w:r>
      <w:r w:rsidR="00681464" w:rsidRPr="00E50AFC">
        <w:t xml:space="preserve">some </w:t>
      </w:r>
      <w:r w:rsidRPr="00E50AFC">
        <w:t>communication issues between DFAT and UNFPA.</w:t>
      </w:r>
      <w:r w:rsidRPr="00E50AFC">
        <w:rPr>
          <w:b/>
        </w:rPr>
        <w:t xml:space="preserve"> </w:t>
      </w:r>
      <w:r w:rsidR="00747D9A" w:rsidRPr="00E50AFC">
        <w:t xml:space="preserve">UNFPA provided DFAT with 5 reports outlining issues with the DHS and met on 8 occasions, however, DFAT did not feel these reports or meetings provided adequate information, or presented a clear path forward to enable the DHS to be completed as planned. </w:t>
      </w:r>
      <w:r w:rsidR="00AE1A8E" w:rsidRPr="00E50AFC">
        <w:t xml:space="preserve">Communication has improved since early 2017, with </w:t>
      </w:r>
      <w:r w:rsidR="00DC33C3" w:rsidRPr="00E50AFC">
        <w:t xml:space="preserve">agreed measures to make sure the DHS is produced to </w:t>
      </w:r>
      <w:r w:rsidR="00AE1A8E" w:rsidRPr="00E50AFC">
        <w:t xml:space="preserve">the required </w:t>
      </w:r>
      <w:r w:rsidR="00DC33C3" w:rsidRPr="00E50AFC">
        <w:t>standard</w:t>
      </w:r>
      <w:r w:rsidR="00934DB2" w:rsidRPr="00E50AFC">
        <w:t xml:space="preserve">. </w:t>
      </w:r>
      <w:r w:rsidR="00747D9A" w:rsidRPr="00E50AFC">
        <w:t>T</w:t>
      </w:r>
      <w:r w:rsidR="00934DB2" w:rsidRPr="00E50AFC">
        <w:t xml:space="preserve">he lesson is clear: </w:t>
      </w:r>
      <w:r w:rsidR="00934DB2" w:rsidRPr="00E50AFC">
        <w:rPr>
          <w:i/>
        </w:rPr>
        <w:t>t</w:t>
      </w:r>
      <w:r w:rsidR="0071393E" w:rsidRPr="00E50AFC">
        <w:rPr>
          <w:i/>
        </w:rPr>
        <w:t>wo way communication</w:t>
      </w:r>
      <w:r w:rsidR="0071393E" w:rsidRPr="00E50AFC">
        <w:t xml:space="preserve"> between DFAT and UNFPA </w:t>
      </w:r>
      <w:r w:rsidR="00934DB2" w:rsidRPr="00E50AFC">
        <w:t xml:space="preserve">is particularly important when $10 million grant funding is involved, and there are delays and other problems. There is also another example of communication issues that potentially colours the </w:t>
      </w:r>
      <w:r w:rsidR="00DC33C3" w:rsidRPr="00E50AFC">
        <w:t xml:space="preserve">current </w:t>
      </w:r>
      <w:r w:rsidR="00934DB2" w:rsidRPr="00E50AFC">
        <w:t xml:space="preserve">relationship between DFAT and UNFPA. In essence, </w:t>
      </w:r>
      <w:r w:rsidR="006C7E35" w:rsidRPr="00E50AFC">
        <w:t xml:space="preserve">DFAT was </w:t>
      </w:r>
      <w:r w:rsidR="000B1EC8" w:rsidRPr="00E50AFC">
        <w:t xml:space="preserve">invited to comment on UNFPA’s draft </w:t>
      </w:r>
      <w:r w:rsidR="008E3D11" w:rsidRPr="00E50AFC">
        <w:t xml:space="preserve">overall </w:t>
      </w:r>
      <w:r w:rsidR="000B1EC8" w:rsidRPr="00E50AFC">
        <w:t>country strategy to PNG</w:t>
      </w:r>
      <w:r w:rsidR="00425197" w:rsidRPr="00E50AFC">
        <w:t xml:space="preserve"> for the period 2018-2022</w:t>
      </w:r>
      <w:r w:rsidR="00934DB2" w:rsidRPr="00E50AFC">
        <w:t>.</w:t>
      </w:r>
      <w:r w:rsidR="00934DB2" w:rsidRPr="00E50AFC">
        <w:rPr>
          <w:b/>
        </w:rPr>
        <w:t xml:space="preserve"> </w:t>
      </w:r>
      <w:r w:rsidR="00114CE8" w:rsidRPr="00E50AFC">
        <w:t>DFAT</w:t>
      </w:r>
      <w:r w:rsidR="00747D9A" w:rsidRPr="00E50AFC">
        <w:t xml:space="preserve"> </w:t>
      </w:r>
      <w:r w:rsidR="008E3D11" w:rsidRPr="00E50AFC">
        <w:t>made</w:t>
      </w:r>
      <w:r w:rsidR="000B1EC8" w:rsidRPr="00E50AFC">
        <w:t xml:space="preserve"> 11</w:t>
      </w:r>
      <w:r w:rsidR="006C7E35" w:rsidRPr="00E50AFC">
        <w:t xml:space="preserve"> </w:t>
      </w:r>
      <w:r w:rsidR="000B1EC8" w:rsidRPr="00E50AFC">
        <w:t>substantive suggestions</w:t>
      </w:r>
      <w:r w:rsidR="008E3D11" w:rsidRPr="00E50AFC">
        <w:t xml:space="preserve"> to UNFPA on their draft country strategy</w:t>
      </w:r>
      <w:r w:rsidR="00B76951" w:rsidRPr="00E50AFC">
        <w:t xml:space="preserve">, which </w:t>
      </w:r>
      <w:r w:rsidR="00747D9A" w:rsidRPr="00E50AFC">
        <w:t>were</w:t>
      </w:r>
      <w:r w:rsidR="00B76951" w:rsidRPr="00E50AFC">
        <w:t xml:space="preserve"> sent to UNFPA New York by DFAT Canberra</w:t>
      </w:r>
      <w:r w:rsidR="00934DB2" w:rsidRPr="00E50AFC">
        <w:rPr>
          <w:rStyle w:val="FootnoteReference"/>
        </w:rPr>
        <w:footnoteReference w:id="17"/>
      </w:r>
      <w:r w:rsidR="006C7E35" w:rsidRPr="00E50AFC">
        <w:t xml:space="preserve">. </w:t>
      </w:r>
      <w:r w:rsidR="001A6EE4" w:rsidRPr="00E50AFC">
        <w:t xml:space="preserve">Examination of the final UNFPA country strategy </w:t>
      </w:r>
      <w:r w:rsidR="00136C7D" w:rsidRPr="00E50AFC">
        <w:fldChar w:fldCharType="begin"/>
      </w:r>
      <w:r w:rsidR="006957AD" w:rsidRPr="00E50AFC">
        <w:instrText xml:space="preserve"> ADDIN EN.CITE &lt;EndNote&gt;&lt;Cite&gt;&lt;Author&gt;(UNFPA).&lt;/Author&gt;&lt;Year&gt;2017&lt;/Year&gt;&lt;RecNum&gt;2430&lt;/RecNum&gt;&lt;DisplayText&gt;(52)&lt;/DisplayText&gt;&lt;record&gt;&lt;rec-number&gt;2430&lt;/rec-number&gt;&lt;foreign-keys&gt;&lt;key app="EN" db-id="ps2prpddsfvvpjep2f9pt2xmrxfzr5p0xvv0" timestamp="1509930070"&gt;2430&lt;/key&gt;&lt;/foreign-keys&gt;&lt;ref-type name="Report"&gt;27&lt;/ref-type&gt;&lt;contributors&gt;&lt;authors&gt;&lt;author&gt;United Nations Population Fund (UNFPA).&lt;/author&gt;&lt;/authors&gt;&lt;/contributors&gt;&lt;titles&gt;&lt;title&gt;Country programme document for Papua New Guinea 2018-2022&lt;/title&gt;&lt;/titles&gt;&lt;number&gt;DP/FPA/CPD/PNG/6&lt;/number&gt;&lt;dates&gt;&lt;year&gt;2017&lt;/year&gt;&lt;/dates&gt;&lt;pub-location&gt;New York &lt;/pub-location&gt;&lt;urls&gt;&lt;/urls&gt;&lt;/record&gt;&lt;/Cite&gt;&lt;/EndNote&gt;</w:instrText>
      </w:r>
      <w:r w:rsidR="00136C7D" w:rsidRPr="00E50AFC">
        <w:fldChar w:fldCharType="separate"/>
      </w:r>
      <w:r w:rsidR="006957AD" w:rsidRPr="00E50AFC">
        <w:rPr>
          <w:noProof/>
        </w:rPr>
        <w:t>(52)</w:t>
      </w:r>
      <w:r w:rsidR="00136C7D" w:rsidRPr="00E50AFC">
        <w:fldChar w:fldCharType="end"/>
      </w:r>
      <w:r w:rsidR="00114CE8" w:rsidRPr="00E50AFC">
        <w:t xml:space="preserve"> </w:t>
      </w:r>
      <w:r w:rsidR="001A6EE4" w:rsidRPr="00E50AFC">
        <w:t>suggests none of th</w:t>
      </w:r>
      <w:r w:rsidR="00425197" w:rsidRPr="00E50AFC">
        <w:t>ese recommendations we</w:t>
      </w:r>
      <w:bookmarkStart w:id="20" w:name="_GoBack"/>
      <w:bookmarkEnd w:id="20"/>
      <w:r w:rsidR="00425197" w:rsidRPr="00E50AFC">
        <w:t xml:space="preserve">re incorporated in the final UNFPA country strategy for PNG. </w:t>
      </w:r>
      <w:r w:rsidR="00B76951" w:rsidRPr="00E50AFC">
        <w:t>T</w:t>
      </w:r>
      <w:r w:rsidR="00D819E8" w:rsidRPr="00E50AFC">
        <w:t xml:space="preserve">his again points to the need for very clear, </w:t>
      </w:r>
      <w:r w:rsidR="00D819E8" w:rsidRPr="00E50AFC">
        <w:rPr>
          <w:i/>
        </w:rPr>
        <w:t>two way</w:t>
      </w:r>
      <w:r w:rsidR="00D819E8" w:rsidRPr="00E50AFC">
        <w:t xml:space="preserve"> communication between DFAT and UNFPA.</w:t>
      </w:r>
      <w:r w:rsidR="00D819E8">
        <w:t xml:space="preserve"> </w:t>
      </w:r>
    </w:p>
    <w:p w14:paraId="17449202" w14:textId="77777777" w:rsidR="00380C1D" w:rsidRPr="00380C1D" w:rsidRDefault="000B1EC8" w:rsidP="00380C1D">
      <w:pPr>
        <w:pBdr>
          <w:top w:val="single" w:sz="4" w:space="1" w:color="auto"/>
          <w:left w:val="single" w:sz="4" w:space="4" w:color="auto"/>
          <w:bottom w:val="single" w:sz="4" w:space="1" w:color="auto"/>
          <w:right w:val="single" w:sz="4" w:space="4" w:color="auto"/>
        </w:pBdr>
        <w:jc w:val="center"/>
        <w:rPr>
          <w:b/>
        </w:rPr>
      </w:pPr>
      <w:r w:rsidRPr="00380C1D">
        <w:rPr>
          <w:b/>
        </w:rPr>
        <w:t>Finding and recommendation 4.</w:t>
      </w:r>
    </w:p>
    <w:p w14:paraId="3CA20435" w14:textId="5C30F57E" w:rsidR="00380C1D" w:rsidRDefault="000B1EC8" w:rsidP="00380C1D">
      <w:pPr>
        <w:pBdr>
          <w:top w:val="single" w:sz="4" w:space="1" w:color="auto"/>
          <w:left w:val="single" w:sz="4" w:space="4" w:color="auto"/>
          <w:bottom w:val="single" w:sz="4" w:space="1" w:color="auto"/>
          <w:right w:val="single" w:sz="4" w:space="4" w:color="auto"/>
        </w:pBdr>
        <w:jc w:val="both"/>
      </w:pPr>
      <w:bookmarkStart w:id="21" w:name="_Hlk499817029"/>
      <w:r w:rsidRPr="00380C1D">
        <w:t xml:space="preserve">UNFPA has a potentially very important role to play in PNG, given </w:t>
      </w:r>
      <w:r w:rsidR="002D03A4">
        <w:t>its</w:t>
      </w:r>
      <w:r w:rsidRPr="00380C1D">
        <w:t xml:space="preserve"> mandate and comparative advantage in areas such as reducing maternal mortality, unmet need for contraception, and gender based violence: all issues of importance in PNG. UNFPA also has a potentially significant contribution to make in terms of analytical and policy work on the implications of demographic change in PNG</w:t>
      </w:r>
      <w:r w:rsidR="00CF1E7F">
        <w:t xml:space="preserve">. DFAT states that, despite Post following up, it was not initially kept promptly or properly advised of  the then emerging delays and problems with the </w:t>
      </w:r>
      <w:r w:rsidR="001338EB">
        <w:t>Demographic and Health Survey (DHS)</w:t>
      </w:r>
      <w:r w:rsidR="00CF1E7F">
        <w:t xml:space="preserve"> which involved  $10 million  grant from Australia.</w:t>
      </w:r>
      <w:r w:rsidR="00FA6F56" w:rsidRPr="00380C1D">
        <w:t xml:space="preserve"> </w:t>
      </w:r>
    </w:p>
    <w:p w14:paraId="2E8848E9" w14:textId="775E4307" w:rsidR="00332EEB" w:rsidRPr="00380C1D" w:rsidRDefault="00B655CC" w:rsidP="00380C1D">
      <w:pPr>
        <w:pBdr>
          <w:top w:val="single" w:sz="4" w:space="1" w:color="auto"/>
          <w:left w:val="single" w:sz="4" w:space="4" w:color="auto"/>
          <w:bottom w:val="single" w:sz="4" w:space="1" w:color="auto"/>
          <w:right w:val="single" w:sz="4" w:space="4" w:color="auto"/>
        </w:pBdr>
        <w:jc w:val="both"/>
        <w:rPr>
          <w:rFonts w:eastAsia="Calibri"/>
        </w:rPr>
      </w:pPr>
      <w:r w:rsidRPr="00380C1D">
        <w:t>W</w:t>
      </w:r>
      <w:r w:rsidR="00FA6F56" w:rsidRPr="00380C1D">
        <w:t xml:space="preserve">e </w:t>
      </w:r>
      <w:r w:rsidRPr="00380C1D">
        <w:t xml:space="preserve">therefore </w:t>
      </w:r>
      <w:r w:rsidR="00FA6F56" w:rsidRPr="00380C1D">
        <w:rPr>
          <w:b/>
        </w:rPr>
        <w:t>recommend</w:t>
      </w:r>
      <w:r w:rsidR="00FA6F56" w:rsidRPr="00380C1D">
        <w:t xml:space="preserve"> that a</w:t>
      </w:r>
      <w:r w:rsidRPr="00380C1D">
        <w:t xml:space="preserve"> clearer and </w:t>
      </w:r>
      <w:r w:rsidR="00FA6F56" w:rsidRPr="00380C1D">
        <w:t xml:space="preserve">explicit </w:t>
      </w:r>
      <w:r w:rsidRPr="00380C1D">
        <w:t>set of mutual expectations about communication and responsiveness</w:t>
      </w:r>
      <w:r w:rsidR="00681464">
        <w:t xml:space="preserve"> </w:t>
      </w:r>
      <w:r w:rsidRPr="00380C1D">
        <w:t xml:space="preserve">be included </w:t>
      </w:r>
      <w:r w:rsidR="00FA6F56" w:rsidRPr="00380C1D">
        <w:t>in any future partnership agreement between DFAT and UNFPA</w:t>
      </w:r>
      <w:r w:rsidRPr="00380C1D">
        <w:t>.</w:t>
      </w:r>
      <w:r w:rsidR="00FA6F56" w:rsidRPr="00380C1D">
        <w:t xml:space="preserve"> </w:t>
      </w:r>
      <w:r w:rsidR="000B1EC8" w:rsidRPr="00380C1D">
        <w:t xml:space="preserve">  </w:t>
      </w:r>
    </w:p>
    <w:p w14:paraId="3D61DC73" w14:textId="77777777" w:rsidR="00332EEB" w:rsidRDefault="00332EEB" w:rsidP="00332EEB">
      <w:pPr>
        <w:pStyle w:val="Heading3"/>
        <w:rPr>
          <w:rFonts w:eastAsia="Calibri"/>
        </w:rPr>
      </w:pPr>
      <w:bookmarkStart w:id="22" w:name="_Toc500516173"/>
      <w:bookmarkEnd w:id="21"/>
      <w:r>
        <w:rPr>
          <w:rFonts w:eastAsia="Calibri"/>
        </w:rPr>
        <w:t>UNICEF</w:t>
      </w:r>
      <w:bookmarkEnd w:id="22"/>
      <w:r>
        <w:rPr>
          <w:rFonts w:eastAsia="Calibri"/>
        </w:rPr>
        <w:t xml:space="preserve"> </w:t>
      </w:r>
    </w:p>
    <w:p w14:paraId="6E52FE64" w14:textId="3DC00C5A" w:rsidR="000023B3" w:rsidRDefault="00A54FC6" w:rsidP="00406347">
      <w:pPr>
        <w:jc w:val="both"/>
      </w:pPr>
      <w:r>
        <w:rPr>
          <w:b/>
        </w:rPr>
        <w:t xml:space="preserve">There is evidence to show that </w:t>
      </w:r>
      <w:r w:rsidR="008A52AC">
        <w:rPr>
          <w:b/>
        </w:rPr>
        <w:t>UNICEF</w:t>
      </w:r>
      <w:r w:rsidR="00DE757F">
        <w:rPr>
          <w:b/>
        </w:rPr>
        <w:t>, in collaboration with WHO</w:t>
      </w:r>
      <w:r w:rsidR="00243FFB">
        <w:rPr>
          <w:b/>
        </w:rPr>
        <w:t>,</w:t>
      </w:r>
      <w:r w:rsidR="00DE757F">
        <w:rPr>
          <w:b/>
        </w:rPr>
        <w:t xml:space="preserve"> and with </w:t>
      </w:r>
      <w:r w:rsidR="00987CD4">
        <w:rPr>
          <w:b/>
        </w:rPr>
        <w:t xml:space="preserve">direct financial </w:t>
      </w:r>
      <w:r w:rsidR="00DE757F">
        <w:rPr>
          <w:b/>
        </w:rPr>
        <w:t xml:space="preserve">support from DFAT, </w:t>
      </w:r>
      <w:r w:rsidR="008A52AC">
        <w:rPr>
          <w:b/>
        </w:rPr>
        <w:t xml:space="preserve">is achieving </w:t>
      </w:r>
      <w:r w:rsidR="000023B3">
        <w:rPr>
          <w:b/>
        </w:rPr>
        <w:t xml:space="preserve">demonstrable </w:t>
      </w:r>
      <w:r w:rsidR="008A52AC">
        <w:rPr>
          <w:b/>
        </w:rPr>
        <w:t xml:space="preserve">health outcomes through its </w:t>
      </w:r>
      <w:r w:rsidR="00AE1BFF">
        <w:rPr>
          <w:b/>
        </w:rPr>
        <w:t>Early Essential Newborn Care (EENC) program</w:t>
      </w:r>
      <w:r w:rsidR="00205099">
        <w:rPr>
          <w:b/>
        </w:rPr>
        <w:t xml:space="preserve"> and Integrated Management of Severe Acute Malnutrition (IMAM)</w:t>
      </w:r>
      <w:r w:rsidR="00DE757F">
        <w:rPr>
          <w:b/>
        </w:rPr>
        <w:t>.</w:t>
      </w:r>
      <w:r w:rsidR="00AE1BFF">
        <w:rPr>
          <w:b/>
        </w:rPr>
        <w:t xml:space="preserve"> </w:t>
      </w:r>
      <w:r w:rsidR="0015396F">
        <w:t>A</w:t>
      </w:r>
      <w:r w:rsidR="00CC69F2">
        <w:t xml:space="preserve">s explained in Annex </w:t>
      </w:r>
      <w:r w:rsidR="000D5E3B">
        <w:t>5</w:t>
      </w:r>
      <w:r w:rsidR="00CC69F2">
        <w:t>,</w:t>
      </w:r>
      <w:r w:rsidR="00A31EA1">
        <w:t xml:space="preserve"> </w:t>
      </w:r>
      <w:r w:rsidR="00CC69F2">
        <w:t>a</w:t>
      </w:r>
      <w:r w:rsidR="0015396F">
        <w:t xml:space="preserve">round </w:t>
      </w:r>
      <w:r w:rsidR="00CC69F2">
        <w:t xml:space="preserve">5000 – 6000 neonates </w:t>
      </w:r>
      <w:r w:rsidR="00843A64">
        <w:t xml:space="preserve">(that is, newborns and those up to 4 weeks of age) </w:t>
      </w:r>
      <w:r w:rsidR="00CC69F2">
        <w:t xml:space="preserve">die in PNG each year. </w:t>
      </w:r>
      <w:r w:rsidR="00843A64">
        <w:t xml:space="preserve"> </w:t>
      </w:r>
      <w:r w:rsidR="00DD156F">
        <w:t>Such deaths can often be prevented by inexpensive changes in the practices of newborn care, and reducing acute malnutrition.</w:t>
      </w:r>
      <w:r w:rsidR="00D55F82">
        <w:rPr>
          <w:rStyle w:val="FootnoteReference"/>
        </w:rPr>
        <w:footnoteReference w:id="18"/>
      </w:r>
      <w:r w:rsidR="00D55F82">
        <w:t xml:space="preserve"> </w:t>
      </w:r>
      <w:r w:rsidR="00DD156F">
        <w:t>The</w:t>
      </w:r>
      <w:r w:rsidR="00E25D55">
        <w:t xml:space="preserve">re is evidence that the </w:t>
      </w:r>
      <w:r w:rsidR="00DD156F">
        <w:t xml:space="preserve">UNICEF led EENC program </w:t>
      </w:r>
      <w:r w:rsidR="00E25D55">
        <w:t>is achieving tangible results at the outcome level</w:t>
      </w:r>
      <w:r w:rsidR="00D55F82">
        <w:t xml:space="preserve"> </w:t>
      </w:r>
      <w:r w:rsidR="00E25D55">
        <w:fldChar w:fldCharType="begin"/>
      </w:r>
      <w:r w:rsidR="006957AD">
        <w:instrText xml:space="preserve"> ADDIN EN.CITE &lt;EndNote&gt;&lt;Cite&gt;&lt;Author&gt;UNICEF&lt;/Author&gt;&lt;Year&gt;2017&lt;/Year&gt;&lt;RecNum&gt;2432&lt;/RecNum&gt;&lt;DisplayText&gt;(53, 54)&lt;/DisplayText&gt;&lt;record&gt;&lt;rec-number&gt;2432&lt;/rec-number&gt;&lt;foreign-keys&gt;&lt;key app="EN" db-id="ps2prpddsfvvpjep2f9pt2xmrxfzr5p0xvv0" timestamp="1510048824"&gt;2432&lt;/key&gt;&lt;/foreign-keys&gt;&lt;ref-type name="Web Page"&gt;12&lt;/ref-type&gt;&lt;contributors&gt;&lt;authors&gt;&lt;author&gt;UNICEF&lt;/author&gt;&lt;/authors&gt;&lt;/contributors&gt;&lt;titles&gt;&lt;title&gt;UNICEF Annual Report Papua New Guinea 2016&lt;/title&gt;&lt;/titles&gt;&lt;dates&gt;&lt;year&gt;2017&lt;/year&gt;&lt;/dates&gt;&lt;urls&gt;&lt;related-urls&gt;&lt;url&gt;https://www.unicef.org/about/annualreport/files/Papua_New_Guinea_2016_COAR.pdf&lt;/url&gt;&lt;/related-urls&gt;&lt;/urls&gt;&lt;/record&gt;&lt;/Cite&gt;&lt;Cite&gt;&lt;Author&gt;UNICEF&lt;/Author&gt;&lt;Year&gt;2016&lt;/Year&gt;&lt;RecNum&gt;2431&lt;/RecNum&gt;&lt;record&gt;&lt;rec-number&gt;2431&lt;/rec-number&gt;&lt;foreign-keys&gt;&lt;key app="EN" db-id="ps2prpddsfvvpjep2f9pt2xmrxfzr5p0xvv0" timestamp="1510027869"&gt;2431&lt;/key&gt;&lt;/foreign-keys&gt;&lt;ref-type name="Report"&gt;27&lt;/ref-type&gt;&lt;contributors&gt;&lt;authors&gt;&lt;author&gt;UNICEF&lt;/author&gt;&lt;/authors&gt;&lt;/contributors&gt;&lt;titles&gt;&lt;title&gt;Early Essential Newborn Care (EENC) – a one-UN Activity Report&lt;/title&gt;&lt;/titles&gt;&lt;dates&gt;&lt;year&gt;2016&lt;/year&gt;&lt;/dates&gt;&lt;pub-location&gt;Port Moresby&lt;/pub-location&gt;&lt;urls&gt;&lt;/urls&gt;&lt;/record&gt;&lt;/Cite&gt;&lt;/EndNote&gt;</w:instrText>
      </w:r>
      <w:r w:rsidR="00E25D55">
        <w:fldChar w:fldCharType="separate"/>
      </w:r>
      <w:r w:rsidR="006957AD">
        <w:rPr>
          <w:noProof/>
        </w:rPr>
        <w:t>(53, 54)</w:t>
      </w:r>
      <w:r w:rsidR="00E25D55">
        <w:fldChar w:fldCharType="end"/>
      </w:r>
      <w:r w:rsidR="00243FFB">
        <w:t xml:space="preserve">: </w:t>
      </w:r>
      <w:r w:rsidR="00243FFB" w:rsidRPr="00243FFB">
        <w:t xml:space="preserve">see in particular Box </w:t>
      </w:r>
      <w:r w:rsidR="00633697">
        <w:t xml:space="preserve">2 </w:t>
      </w:r>
      <w:r w:rsidR="00243FFB" w:rsidRPr="00243FFB">
        <w:t>below</w:t>
      </w:r>
      <w:r w:rsidR="00243FFB">
        <w:t xml:space="preserve">. </w:t>
      </w:r>
      <w:r w:rsidR="00E25D55">
        <w:t xml:space="preserve">As part of the evaluation, we also confirmed that UNICEF has achieved substantial results at the output level. More specifically, over 830 nurses and front-line staff have been trained – and, importantly, then tested to ensure they had acquired sufficient competency – in EENC approaches. </w:t>
      </w:r>
      <w:r w:rsidR="006C5A8D">
        <w:t xml:space="preserve">We </w:t>
      </w:r>
      <w:r w:rsidR="00243FFB">
        <w:t xml:space="preserve">interviewed </w:t>
      </w:r>
      <w:r w:rsidR="006C5A8D">
        <w:t>a nurse in a remote health centre in Western Highlands province who had been trained on EENC approaches who could describe in detail how her own care practices for mothers and newborns had changed to safer and more effective practices. We were also advised by the</w:t>
      </w:r>
      <w:r w:rsidR="00205099">
        <w:t xml:space="preserve"> government staff </w:t>
      </w:r>
      <w:r w:rsidR="00D55F82">
        <w:t xml:space="preserve">at Mt Hagen hospital that there had been 304 premature births between May and August in 2017. None had died, in his view as a direct result of EENC training, compared to the 4-5 neonatal deaths normally expected in a cohort of that </w:t>
      </w:r>
      <w:r w:rsidR="00A31EA1">
        <w:t>size</w:t>
      </w:r>
      <w:r w:rsidR="00D55F82">
        <w:t>.</w:t>
      </w:r>
    </w:p>
    <w:p w14:paraId="678F53B6" w14:textId="77777777" w:rsidR="00A31EA1" w:rsidRDefault="00A31EA1" w:rsidP="000023B3"/>
    <w:p w14:paraId="64849269" w14:textId="23582022" w:rsidR="00AA5C0A" w:rsidRDefault="00AA5C0A" w:rsidP="000023B3">
      <w:pPr>
        <w:sectPr w:rsidR="00AA5C0A" w:rsidSect="00C24493">
          <w:pgSz w:w="11906" w:h="16838"/>
          <w:pgMar w:top="1440" w:right="1440" w:bottom="1440" w:left="1440" w:header="708" w:footer="708" w:gutter="0"/>
          <w:cols w:space="708"/>
          <w:titlePg/>
          <w:docGrid w:linePitch="360"/>
        </w:sectPr>
      </w:pPr>
    </w:p>
    <w:p w14:paraId="0240AEB6" w14:textId="163651D4" w:rsidR="00E25D55" w:rsidRPr="00E25D55" w:rsidRDefault="000023B3" w:rsidP="00E25D55">
      <w:pPr>
        <w:pBdr>
          <w:top w:val="single" w:sz="4" w:space="1" w:color="auto"/>
          <w:left w:val="single" w:sz="4" w:space="4" w:color="auto"/>
          <w:bottom w:val="single" w:sz="4" w:space="1" w:color="auto"/>
          <w:right w:val="single" w:sz="4" w:space="4" w:color="auto"/>
        </w:pBdr>
        <w:jc w:val="center"/>
        <w:rPr>
          <w:b/>
        </w:rPr>
      </w:pPr>
      <w:r w:rsidRPr="00E25D55">
        <w:rPr>
          <w:b/>
        </w:rPr>
        <w:t xml:space="preserve">Box </w:t>
      </w:r>
      <w:r w:rsidR="00633697">
        <w:rPr>
          <w:b/>
        </w:rPr>
        <w:t>2</w:t>
      </w:r>
    </w:p>
    <w:p w14:paraId="40251E82" w14:textId="77777777" w:rsidR="00205099" w:rsidRDefault="000023B3" w:rsidP="00E25D55">
      <w:pPr>
        <w:pBdr>
          <w:top w:val="single" w:sz="4" w:space="1" w:color="auto"/>
          <w:left w:val="single" w:sz="4" w:space="4" w:color="auto"/>
          <w:bottom w:val="single" w:sz="4" w:space="1" w:color="auto"/>
          <w:right w:val="single" w:sz="4" w:space="4" w:color="auto"/>
        </w:pBdr>
        <w:jc w:val="center"/>
        <w:rPr>
          <w:b/>
        </w:rPr>
      </w:pPr>
      <w:r w:rsidRPr="00E25D55">
        <w:rPr>
          <w:b/>
        </w:rPr>
        <w:t>Evidence of effectiveness at the outcome level. UNICEF’s Early Essential Newborn Care Program</w:t>
      </w:r>
      <w:r w:rsidR="00205099">
        <w:rPr>
          <w:b/>
        </w:rPr>
        <w:t xml:space="preserve"> and Integrated Management of Severe Acute Malnutrition</w:t>
      </w:r>
      <w:r w:rsidRPr="00E25D55">
        <w:rPr>
          <w:b/>
        </w:rPr>
        <w:t xml:space="preserve">. </w:t>
      </w:r>
    </w:p>
    <w:p w14:paraId="067B1AD8" w14:textId="05B7E8AA" w:rsidR="00E25D55" w:rsidRPr="00E25D55" w:rsidRDefault="000023B3" w:rsidP="00E25D55">
      <w:pPr>
        <w:pBdr>
          <w:top w:val="single" w:sz="4" w:space="1" w:color="auto"/>
          <w:left w:val="single" w:sz="4" w:space="4" w:color="auto"/>
          <w:bottom w:val="single" w:sz="4" w:space="1" w:color="auto"/>
          <w:right w:val="single" w:sz="4" w:space="4" w:color="auto"/>
        </w:pBdr>
        <w:jc w:val="center"/>
        <w:rPr>
          <w:b/>
        </w:rPr>
      </w:pPr>
      <w:r w:rsidRPr="009D7CFD">
        <w:rPr>
          <w:i/>
        </w:rPr>
        <w:t>Source</w:t>
      </w:r>
      <w:r w:rsidRPr="009D7CFD">
        <w:t xml:space="preserve">: </w:t>
      </w:r>
      <w:r w:rsidR="00E25D55" w:rsidRPr="009D7CFD">
        <w:t>UNICEF</w:t>
      </w:r>
      <w:r w:rsidR="00E25D55">
        <w:rPr>
          <w:b/>
        </w:rPr>
        <w:t xml:space="preserve"> </w:t>
      </w:r>
      <w:r w:rsidR="00E25D55" w:rsidRPr="009D7CFD">
        <w:fldChar w:fldCharType="begin"/>
      </w:r>
      <w:r w:rsidR="006957AD">
        <w:instrText xml:space="preserve"> ADDIN EN.CITE &lt;EndNote&gt;&lt;Cite&gt;&lt;Author&gt;UNICEF&lt;/Author&gt;&lt;Year&gt;2017&lt;/Year&gt;&lt;RecNum&gt;2432&lt;/RecNum&gt;&lt;DisplayText&gt;(53)&lt;/DisplayText&gt;&lt;record&gt;&lt;rec-number&gt;2432&lt;/rec-number&gt;&lt;foreign-keys&gt;&lt;key app="EN" db-id="ps2prpddsfvvpjep2f9pt2xmrxfzr5p0xvv0" timestamp="1510048824"&gt;2432&lt;/key&gt;&lt;/foreign-keys&gt;&lt;ref-type name="Web Page"&gt;12&lt;/ref-type&gt;&lt;contributors&gt;&lt;authors&gt;&lt;author&gt;UNICEF&lt;/author&gt;&lt;/authors&gt;&lt;/contributors&gt;&lt;titles&gt;&lt;title&gt;UNICEF Annual Report Papua New Guinea 2016&lt;/title&gt;&lt;/titles&gt;&lt;dates&gt;&lt;year&gt;2017&lt;/year&gt;&lt;/dates&gt;&lt;urls&gt;&lt;related-urls&gt;&lt;url&gt;https://www.unicef.org/about/annualreport/files/Papua_New_Guinea_2016_COAR.pdf&lt;/url&gt;&lt;/related-urls&gt;&lt;/urls&gt;&lt;/record&gt;&lt;/Cite&gt;&lt;/EndNote&gt;</w:instrText>
      </w:r>
      <w:r w:rsidR="00E25D55" w:rsidRPr="009D7CFD">
        <w:fldChar w:fldCharType="separate"/>
      </w:r>
      <w:r w:rsidR="006957AD">
        <w:rPr>
          <w:noProof/>
        </w:rPr>
        <w:t>(53)</w:t>
      </w:r>
      <w:r w:rsidR="00E25D55" w:rsidRPr="009D7CFD">
        <w:fldChar w:fldCharType="end"/>
      </w:r>
    </w:p>
    <w:p w14:paraId="3BC17B37" w14:textId="3CEDEC3C" w:rsidR="000023B3" w:rsidRDefault="000023B3" w:rsidP="000D5E3B">
      <w:pPr>
        <w:pBdr>
          <w:top w:val="single" w:sz="4" w:space="1" w:color="auto"/>
          <w:left w:val="single" w:sz="4" w:space="4" w:color="auto"/>
          <w:bottom w:val="single" w:sz="4" w:space="1" w:color="auto"/>
          <w:right w:val="single" w:sz="4" w:space="4" w:color="auto"/>
        </w:pBdr>
        <w:jc w:val="both"/>
      </w:pPr>
      <w:r w:rsidRPr="000023B3">
        <w:t xml:space="preserve">In 2016, UNICEF Papua New Guinea continued rapid scaling up of newborn survival interventions package (Early Essential Newborn Care) from 32 health facilities in 2015 to 175 </w:t>
      </w:r>
      <w:r w:rsidR="00E25D55">
        <w:t xml:space="preserve">(now 185 in 2017) </w:t>
      </w:r>
      <w:r w:rsidRPr="000023B3">
        <w:t>health facilities (56 per cent of total health facilities in 11 provinces), benefiting 82,000 newborns. UNICEF Papua New Guinea supported establishing a state-of-art special care unit for improving early essential newborn care at the provincial hospital in Goroka. Management of severe acute malnutrition expanded to 15 out of the 32 hospitals and to 69 health centres in 29 districts under five provinces (Enga, Madang, Morobe, National Capital District and Simbu). Because of these interventions, the case fatality rate associated with malnutrition in implementing health facilities decreased by 50 per cent. In four UNICEF supported provincial hospitals, on average, the case fatality rate of severe acute malnutrition decreased from 24 per cent in 2015 to 16 per cent in 2016.</w:t>
      </w:r>
    </w:p>
    <w:p w14:paraId="183F834D" w14:textId="0BA6B9F5" w:rsidR="007F00B7" w:rsidRDefault="007F00B7" w:rsidP="00CC69F2">
      <w:pPr>
        <w:jc w:val="both"/>
        <w:rPr>
          <w:lang w:val="en-GB"/>
        </w:rPr>
      </w:pPr>
      <w:r>
        <w:rPr>
          <w:b/>
        </w:rPr>
        <w:t>UNICEF has also deployed a</w:t>
      </w:r>
      <w:r w:rsidR="00B05BBD">
        <w:rPr>
          <w:b/>
        </w:rPr>
        <w:t>n</w:t>
      </w:r>
      <w:r>
        <w:rPr>
          <w:b/>
        </w:rPr>
        <w:t xml:space="preserve"> innovative approach to reducing neonatal deaths</w:t>
      </w:r>
      <w:r w:rsidR="00B05BBD">
        <w:rPr>
          <w:b/>
        </w:rPr>
        <w:t xml:space="preserve">, </w:t>
      </w:r>
      <w:r w:rsidR="00D00F12">
        <w:rPr>
          <w:b/>
        </w:rPr>
        <w:t>backed up by a</w:t>
      </w:r>
      <w:r w:rsidR="00A31EA1">
        <w:rPr>
          <w:b/>
        </w:rPr>
        <w:t>nd</w:t>
      </w:r>
      <w:r w:rsidR="00D00F12">
        <w:rPr>
          <w:b/>
        </w:rPr>
        <w:t xml:space="preserve"> </w:t>
      </w:r>
      <w:r w:rsidR="00B05BBD">
        <w:rPr>
          <w:b/>
        </w:rPr>
        <w:t>supported by rigorous, ethical, case / control scientific trials to assess the effectiveness and impact of the approach</w:t>
      </w:r>
      <w:r>
        <w:rPr>
          <w:b/>
        </w:rPr>
        <w:t xml:space="preserve">. </w:t>
      </w:r>
      <w:r>
        <w:t xml:space="preserve">As noted in Annex </w:t>
      </w:r>
      <w:r w:rsidR="000D5E3B">
        <w:t>5</w:t>
      </w:r>
      <w:r w:rsidRPr="007F00B7">
        <w:rPr>
          <w:rFonts w:ascii="Times New Roman" w:eastAsia="Times New Roman" w:hAnsi="Times New Roman" w:cs="Times New Roman"/>
          <w:sz w:val="21"/>
          <w:szCs w:val="21"/>
          <w:lang w:val="en-GB"/>
        </w:rPr>
        <w:t xml:space="preserve"> </w:t>
      </w:r>
      <w:r w:rsidR="00D00F12">
        <w:rPr>
          <w:rFonts w:ascii="Times New Roman" w:eastAsia="Times New Roman" w:hAnsi="Times New Roman" w:cs="Times New Roman"/>
          <w:sz w:val="21"/>
          <w:szCs w:val="21"/>
          <w:lang w:val="en-GB"/>
        </w:rPr>
        <w:t>“</w:t>
      </w:r>
      <w:r w:rsidR="00E375D1">
        <w:rPr>
          <w:lang w:val="en-GB"/>
        </w:rPr>
        <w:t>h</w:t>
      </w:r>
      <w:r w:rsidRPr="007F00B7">
        <w:rPr>
          <w:lang w:val="en-GB"/>
        </w:rPr>
        <w:t>ypothermia</w:t>
      </w:r>
      <w:r w:rsidRPr="007F00B7">
        <w:rPr>
          <w:vertAlign w:val="superscript"/>
          <w:lang w:val="en-GB"/>
        </w:rPr>
        <w:footnoteReference w:id="19"/>
      </w:r>
      <w:r w:rsidRPr="007F00B7">
        <w:rPr>
          <w:lang w:val="en-GB"/>
        </w:rPr>
        <w:t xml:space="preserve"> prevention and management can save up to 42% of the </w:t>
      </w:r>
      <w:r w:rsidR="00CC69F2">
        <w:rPr>
          <w:lang w:val="en-GB"/>
        </w:rPr>
        <w:t xml:space="preserve">(5000 – 6000) </w:t>
      </w:r>
      <w:r w:rsidRPr="007F00B7">
        <w:rPr>
          <w:lang w:val="en-GB"/>
        </w:rPr>
        <w:t>neonatal deaths, as well as ensuring healthy growth and development of the baby.  Hypothermia mostly occurs in Low Birth Weight babies and pre-mature births in resource-poor settings.</w:t>
      </w:r>
      <w:r>
        <w:rPr>
          <w:lang w:val="en-GB"/>
        </w:rPr>
        <w:t xml:space="preserve"> </w:t>
      </w:r>
      <w:r w:rsidRPr="007F00B7">
        <w:rPr>
          <w:bCs/>
          <w:lang w:val="en-GB"/>
        </w:rPr>
        <w:t>The hypothermia bracelet</w:t>
      </w:r>
      <w:r>
        <w:rPr>
          <w:bCs/>
          <w:lang w:val="en-GB"/>
        </w:rPr>
        <w:t xml:space="preserve"> is</w:t>
      </w:r>
      <w:r w:rsidRPr="007F00B7">
        <w:rPr>
          <w:lang w:val="en-GB"/>
        </w:rPr>
        <w:t xml:space="preserve"> a simple, innovative </w:t>
      </w:r>
      <w:r>
        <w:rPr>
          <w:lang w:val="en-GB"/>
        </w:rPr>
        <w:t xml:space="preserve">bracelet </w:t>
      </w:r>
      <w:r w:rsidR="00B05BBD">
        <w:rPr>
          <w:lang w:val="en-GB"/>
        </w:rPr>
        <w:t xml:space="preserve">attached to the wrist of the newborn </w:t>
      </w:r>
      <w:r w:rsidRPr="007F00B7">
        <w:rPr>
          <w:lang w:val="en-GB"/>
        </w:rPr>
        <w:t xml:space="preserve">which </w:t>
      </w:r>
      <w:r w:rsidR="00B05BBD">
        <w:rPr>
          <w:lang w:val="en-GB"/>
        </w:rPr>
        <w:t xml:space="preserve">then continuously </w:t>
      </w:r>
      <w:r w:rsidRPr="007F00B7">
        <w:rPr>
          <w:lang w:val="en-GB"/>
        </w:rPr>
        <w:t xml:space="preserve">detects </w:t>
      </w:r>
      <w:r>
        <w:rPr>
          <w:lang w:val="en-GB"/>
        </w:rPr>
        <w:t xml:space="preserve">the temperature of the neonate and </w:t>
      </w:r>
      <w:r w:rsidRPr="007F00B7">
        <w:rPr>
          <w:lang w:val="en-GB"/>
        </w:rPr>
        <w:t xml:space="preserve">alerts </w:t>
      </w:r>
      <w:r>
        <w:rPr>
          <w:lang w:val="en-GB"/>
        </w:rPr>
        <w:t>the mother and / or medical staff in t</w:t>
      </w:r>
      <w:r w:rsidRPr="007F00B7">
        <w:rPr>
          <w:lang w:val="en-GB"/>
        </w:rPr>
        <w:t>he event of neonatal hypothermia</w:t>
      </w:r>
      <w:r w:rsidR="00B05BBD">
        <w:rPr>
          <w:lang w:val="en-GB"/>
        </w:rPr>
        <w:t>.</w:t>
      </w:r>
      <w:r w:rsidR="00D00F12">
        <w:rPr>
          <w:lang w:val="en-GB"/>
        </w:rPr>
        <w:t>”</w:t>
      </w:r>
      <w:r w:rsidRPr="007F00B7">
        <w:rPr>
          <w:lang w:val="en-GB"/>
        </w:rPr>
        <w:t xml:space="preserve">  </w:t>
      </w:r>
      <w:r w:rsidR="00B05BBD">
        <w:rPr>
          <w:lang w:val="en-GB"/>
        </w:rPr>
        <w:t xml:space="preserve">Importantly, UNICEF is collaborating with NDOH and other institutions to evaluate the effectiveness and impact of the hypothermia bracelet using carefully designed but ethical case / control studies: details are in Annex </w:t>
      </w:r>
      <w:r w:rsidR="000D5E3B">
        <w:rPr>
          <w:lang w:val="en-GB"/>
        </w:rPr>
        <w:t>5</w:t>
      </w:r>
      <w:r w:rsidR="00FC38B2">
        <w:rPr>
          <w:lang w:val="en-GB"/>
        </w:rPr>
        <w:t>.</w:t>
      </w:r>
      <w:r w:rsidR="00B05BBD">
        <w:rPr>
          <w:lang w:val="en-GB"/>
        </w:rPr>
        <w:t xml:space="preserve"> </w:t>
      </w:r>
    </w:p>
    <w:p w14:paraId="3A4AC6CF" w14:textId="52BA15FC" w:rsidR="00D364A1" w:rsidRDefault="004C04DA" w:rsidP="00307DC0">
      <w:pPr>
        <w:jc w:val="both"/>
        <w:rPr>
          <w:lang w:val="en-GB"/>
        </w:rPr>
      </w:pPr>
      <w:r w:rsidRPr="00CC69F2">
        <w:rPr>
          <w:b/>
          <w:lang w:val="en-GB"/>
        </w:rPr>
        <w:t>UNICEF has also been proactive in promoting improved nutrition in PNG</w:t>
      </w:r>
      <w:r w:rsidR="001B6091">
        <w:rPr>
          <w:b/>
          <w:lang w:val="en-GB"/>
        </w:rPr>
        <w:t>, although the real test will come in terms of actual implementation by GoPNG and other stakeholders</w:t>
      </w:r>
      <w:r>
        <w:rPr>
          <w:lang w:val="en-GB"/>
        </w:rPr>
        <w:t xml:space="preserve">. </w:t>
      </w:r>
      <w:r w:rsidR="00CC69F2">
        <w:rPr>
          <w:lang w:val="en-GB"/>
        </w:rPr>
        <w:t xml:space="preserve">PNG has </w:t>
      </w:r>
      <w:r w:rsidR="00307DC0">
        <w:rPr>
          <w:lang w:val="en-GB"/>
        </w:rPr>
        <w:t xml:space="preserve">high levels of </w:t>
      </w:r>
      <w:r w:rsidR="001B6091">
        <w:rPr>
          <w:lang w:val="en-GB"/>
        </w:rPr>
        <w:t xml:space="preserve">undernutrition, including having </w:t>
      </w:r>
      <w:r w:rsidR="00CC69F2">
        <w:rPr>
          <w:lang w:val="en-GB"/>
        </w:rPr>
        <w:t>the 4</w:t>
      </w:r>
      <w:r w:rsidR="00CC69F2" w:rsidRPr="00CC69F2">
        <w:rPr>
          <w:vertAlign w:val="superscript"/>
          <w:lang w:val="en-GB"/>
        </w:rPr>
        <w:t>th</w:t>
      </w:r>
      <w:r w:rsidR="00CC69F2">
        <w:rPr>
          <w:lang w:val="en-GB"/>
        </w:rPr>
        <w:t xml:space="preserve"> highest rate of stunting </w:t>
      </w:r>
      <w:r w:rsidR="001B6091">
        <w:rPr>
          <w:lang w:val="en-GB"/>
        </w:rPr>
        <w:t xml:space="preserve">(short for age) </w:t>
      </w:r>
      <w:r w:rsidR="00CC69F2">
        <w:rPr>
          <w:lang w:val="en-GB"/>
        </w:rPr>
        <w:t>in the world</w:t>
      </w:r>
      <w:r w:rsidR="001B6091">
        <w:rPr>
          <w:lang w:val="en-GB"/>
        </w:rPr>
        <w:t>. Undernutrition imposes large, but largely preventable, health and economic burdens on PNG</w:t>
      </w:r>
      <w:r w:rsidR="00CC69F2">
        <w:rPr>
          <w:lang w:val="en-GB"/>
        </w:rPr>
        <w:t xml:space="preserve"> </w:t>
      </w:r>
      <w:r w:rsidR="00CC69F2">
        <w:rPr>
          <w:lang w:val="en-GB"/>
        </w:rPr>
        <w:fldChar w:fldCharType="begin"/>
      </w:r>
      <w:r w:rsidR="001B6091">
        <w:rPr>
          <w:lang w:val="en-GB"/>
        </w:rPr>
        <w:instrText xml:space="preserve"> ADDIN EN.CITE &lt;EndNote&gt;&lt;Cite&gt;&lt;Author&gt;Majella Hurney&lt;/Author&gt;&lt;Year&gt;2017&lt;/Year&gt;&lt;RecNum&gt;2411&lt;/RecNum&gt;&lt;DisplayText&gt;(13, 14)&lt;/DisplayText&gt;&lt;record&gt;&lt;rec-number&gt;2411&lt;/rec-number&gt;&lt;foreign-keys&gt;&lt;key app="EN" db-id="ps2prpddsfvvpjep2f9pt2xmrxfzr5p0xvv0" timestamp="1507425293"&gt;2411&lt;/key&gt;&lt;/foreign-keys&gt;&lt;ref-type name="Web Page"&gt;12&lt;/ref-type&gt;&lt;contributors&gt;&lt;authors&gt;&lt;author&gt;Majella Hurney,&lt;/author&gt;&lt;/authors&gt;&lt;/contributors&gt;&lt;titles&gt;&lt;title&gt;Short changed: the cost of child undernutrition in Papua New Guinea&lt;/title&gt;&lt;/titles&gt;&lt;number&gt;24 August 2017&lt;/number&gt;&lt;dates&gt;&lt;year&gt;2017&lt;/year&gt;&lt;/dates&gt;&lt;pub-location&gt;Canberra&lt;/pub-location&gt;&lt;publisher&gt;Development Policy Centre, ANU&lt;/publisher&gt;&lt;urls&gt;&lt;related-urls&gt;&lt;url&gt;http://devpolicy.org/short-changed-cost-child-undernutrition-papua-new-guinea-20170824/&lt;/url&gt;&lt;/related-urls&gt;&lt;/urls&gt;&lt;/record&gt;&lt;/Cite&gt;&lt;Cite&gt;&lt;Author&gt;Save The Children&lt;/Author&gt;&lt;Year&gt;2017&lt;/Year&gt;&lt;RecNum&gt;2433&lt;/RecNum&gt;&lt;record&gt;&lt;rec-number&gt;2433&lt;/rec-number&gt;&lt;foreign-keys&gt;&lt;key app="EN" db-id="ps2prpddsfvvpjep2f9pt2xmrxfzr5p0xvv0" timestamp="1510050302"&gt;2433&lt;/key&gt;&lt;/foreign-keys&gt;&lt;ref-type name="Report"&gt;27&lt;/ref-type&gt;&lt;contributors&gt;&lt;authors&gt;&lt;author&gt;Save The Children,&lt;/author&gt;&lt;/authors&gt;&lt;/contributors&gt;&lt;titles&gt;&lt;title&gt;Short Changed: the Human and Economic Cost of Child Undernutrition in Papua New Guinea&lt;/title&gt;&lt;/titles&gt;&lt;dates&gt;&lt;year&gt;2017&lt;/year&gt;&lt;/dates&gt;&lt;urls&gt;&lt;/urls&gt;&lt;/record&gt;&lt;/Cite&gt;&lt;/EndNote&gt;</w:instrText>
      </w:r>
      <w:r w:rsidR="00CC69F2">
        <w:rPr>
          <w:lang w:val="en-GB"/>
        </w:rPr>
        <w:fldChar w:fldCharType="separate"/>
      </w:r>
      <w:r w:rsidR="001B6091">
        <w:rPr>
          <w:noProof/>
          <w:lang w:val="en-GB"/>
        </w:rPr>
        <w:t>(13, 14)</w:t>
      </w:r>
      <w:r w:rsidR="00CC69F2">
        <w:rPr>
          <w:lang w:val="en-GB"/>
        </w:rPr>
        <w:fldChar w:fldCharType="end"/>
      </w:r>
      <w:r w:rsidR="00CC69F2">
        <w:rPr>
          <w:lang w:val="en-GB"/>
        </w:rPr>
        <w:t xml:space="preserve">. </w:t>
      </w:r>
      <w:r w:rsidR="001B6091">
        <w:rPr>
          <w:lang w:val="en-GB"/>
        </w:rPr>
        <w:t xml:space="preserve">There is evidence that UNICEF played a central role in an April 2015 high level advocacy meeting in PNG to address the situation. Among other things, UNICEF encouraged and supported a </w:t>
      </w:r>
      <w:r w:rsidR="00307DC0">
        <w:rPr>
          <w:lang w:val="en-GB"/>
        </w:rPr>
        <w:t xml:space="preserve">signed commitment, at Secretary level, </w:t>
      </w:r>
      <w:r w:rsidR="001B6091">
        <w:rPr>
          <w:lang w:val="en-GB"/>
        </w:rPr>
        <w:t xml:space="preserve">among five key National Departments (see Exhibit </w:t>
      </w:r>
      <w:r w:rsidR="00633697">
        <w:rPr>
          <w:lang w:val="en-GB"/>
        </w:rPr>
        <w:t>2</w:t>
      </w:r>
      <w:r w:rsidR="00FC38B2">
        <w:rPr>
          <w:lang w:val="en-GB"/>
        </w:rPr>
        <w:t xml:space="preserve"> </w:t>
      </w:r>
      <w:r w:rsidR="001B6091">
        <w:rPr>
          <w:lang w:val="en-GB"/>
        </w:rPr>
        <w:t>below)</w:t>
      </w:r>
      <w:r w:rsidR="00307DC0">
        <w:rPr>
          <w:lang w:val="en-GB"/>
        </w:rPr>
        <w:t xml:space="preserve"> to achieve a more </w:t>
      </w:r>
      <w:r w:rsidR="001B6091">
        <w:rPr>
          <w:lang w:val="en-GB"/>
        </w:rPr>
        <w:t>coherent approach to planning and budgeting to address undernutrition in PNG, with UNICEF serving as the policy Secretariat. UNICEF also supported the development of the National Nutrition Policy (2016-2026)</w:t>
      </w:r>
      <w:r w:rsidR="00307DC0">
        <w:rPr>
          <w:lang w:val="en-GB"/>
        </w:rPr>
        <w:t>,</w:t>
      </w:r>
      <w:r w:rsidR="001B6091">
        <w:rPr>
          <w:lang w:val="en-GB"/>
        </w:rPr>
        <w:t xml:space="preserve"> the first of its kind in PNG.</w:t>
      </w:r>
      <w:r w:rsidR="00307DC0">
        <w:rPr>
          <w:lang w:val="en-GB"/>
        </w:rPr>
        <w:t xml:space="preserve"> PNG, with UNICEF support, joined the international Scaling Up Nutrition (SUN) movement in 2016 </w:t>
      </w:r>
      <w:r w:rsidR="00307DC0">
        <w:rPr>
          <w:lang w:val="en-GB"/>
        </w:rPr>
        <w:fldChar w:fldCharType="begin"/>
      </w:r>
      <w:r w:rsidR="006957AD">
        <w:rPr>
          <w:lang w:val="en-GB"/>
        </w:rPr>
        <w:instrText xml:space="preserve"> ADDIN EN.CITE &lt;EndNote&gt;&lt;Cite&gt;&lt;Author&gt;SUN&lt;/Author&gt;&lt;Year&gt;2016&lt;/Year&gt;&lt;RecNum&gt;2434&lt;/RecNum&gt;&lt;DisplayText&gt;(55)&lt;/DisplayText&gt;&lt;record&gt;&lt;rec-number&gt;2434&lt;/rec-number&gt;&lt;foreign-keys&gt;&lt;key app="EN" db-id="ps2prpddsfvvpjep2f9pt2xmrxfzr5p0xvv0" timestamp="1510051301"&gt;2434&lt;/key&gt;&lt;/foreign-keys&gt;&lt;ref-type name="Web Page"&gt;12&lt;/ref-type&gt;&lt;contributors&gt;&lt;authors&gt;&lt;author&gt;Scaling Up Nutrition SUN&lt;/author&gt;&lt;/authors&gt;&lt;/contributors&gt;&lt;titles&gt;&lt;title&gt;Papua New Guinea &lt;/title&gt;&lt;/titles&gt;&lt;number&gt;7 November 2017&lt;/number&gt;&lt;dates&gt;&lt;year&gt;2016&lt;/year&gt;&lt;/dates&gt;&lt;urls&gt;&lt;related-urls&gt;&lt;url&gt;http://scalingupnutrition.org/sun-countries/papua-new-guinea/&lt;/url&gt;&lt;/related-urls&gt;&lt;/urls&gt;&lt;/record&gt;&lt;/Cite&gt;&lt;/EndNote&gt;</w:instrText>
      </w:r>
      <w:r w:rsidR="00307DC0">
        <w:rPr>
          <w:lang w:val="en-GB"/>
        </w:rPr>
        <w:fldChar w:fldCharType="separate"/>
      </w:r>
      <w:r w:rsidR="006957AD">
        <w:rPr>
          <w:noProof/>
          <w:lang w:val="en-GB"/>
        </w:rPr>
        <w:t>(55)</w:t>
      </w:r>
      <w:r w:rsidR="00307DC0">
        <w:rPr>
          <w:lang w:val="en-GB"/>
        </w:rPr>
        <w:fldChar w:fldCharType="end"/>
      </w:r>
      <w:r w:rsidR="00307DC0">
        <w:rPr>
          <w:lang w:val="en-GB"/>
        </w:rPr>
        <w:t xml:space="preserve"> which, in principle, could provide advocacy, accountability, and profile to improving nutrition in PNG. The risk, of course, is that sound policies and international commitments remain unfunded mandates and do not get implemented in practice. UNICEF has, however, </w:t>
      </w:r>
      <w:r w:rsidR="00E15B8C">
        <w:rPr>
          <w:lang w:val="en-GB"/>
        </w:rPr>
        <w:t xml:space="preserve">awarded a contract to the American Institute of Research to develop a Strategic Action Plan for addressing undernutrition, including with costing estimates. </w:t>
      </w:r>
    </w:p>
    <w:p w14:paraId="579CD486" w14:textId="1932EE43" w:rsidR="00FC38B2" w:rsidRDefault="00307DC0" w:rsidP="00307DC0">
      <w:pPr>
        <w:jc w:val="both"/>
        <w:rPr>
          <w:lang w:val="en-GB"/>
        </w:rPr>
      </w:pPr>
      <w:r>
        <w:rPr>
          <w:lang w:val="en-GB"/>
        </w:rPr>
        <w:t xml:space="preserve"> </w:t>
      </w:r>
    </w:p>
    <w:p w14:paraId="51EB30BE" w14:textId="77777777" w:rsidR="00E86B76" w:rsidRDefault="00E86B76" w:rsidP="00307DC0">
      <w:pPr>
        <w:jc w:val="both"/>
        <w:rPr>
          <w:lang w:val="en-GB"/>
        </w:rPr>
      </w:pPr>
    </w:p>
    <w:p w14:paraId="3691F152" w14:textId="47EA5012" w:rsidR="00FC38B2" w:rsidRDefault="00FC38B2" w:rsidP="00FC38B2">
      <w:pPr>
        <w:jc w:val="center"/>
        <w:rPr>
          <w:b/>
          <w:lang w:val="en-GB"/>
        </w:rPr>
      </w:pPr>
      <w:r>
        <w:rPr>
          <w:b/>
          <w:lang w:val="en-GB"/>
        </w:rPr>
        <w:t xml:space="preserve">Exhibit </w:t>
      </w:r>
      <w:r w:rsidR="00633697">
        <w:rPr>
          <w:b/>
          <w:lang w:val="en-GB"/>
        </w:rPr>
        <w:t>2</w:t>
      </w:r>
    </w:p>
    <w:p w14:paraId="17E3AC0F" w14:textId="77777777" w:rsidR="00FC38B2" w:rsidRDefault="00FC38B2" w:rsidP="00FC38B2">
      <w:pPr>
        <w:jc w:val="center"/>
        <w:rPr>
          <w:b/>
          <w:lang w:val="en-GB"/>
        </w:rPr>
      </w:pPr>
      <w:r>
        <w:rPr>
          <w:b/>
          <w:lang w:val="en-GB"/>
        </w:rPr>
        <w:t>Advocacy support and engagement with multi-sectoral stakeholders by UNICEF</w:t>
      </w:r>
    </w:p>
    <w:p w14:paraId="144C8A0D" w14:textId="77777777" w:rsidR="004C04DA" w:rsidRPr="00FC38B2" w:rsidRDefault="00FC38B2" w:rsidP="00FC38B2">
      <w:pPr>
        <w:jc w:val="center"/>
        <w:rPr>
          <w:lang w:val="en-GB"/>
        </w:rPr>
      </w:pPr>
      <w:r w:rsidRPr="00FC38B2">
        <w:rPr>
          <w:i/>
          <w:lang w:val="en-GB"/>
        </w:rPr>
        <w:t>Source</w:t>
      </w:r>
      <w:r w:rsidRPr="00FC38B2">
        <w:rPr>
          <w:lang w:val="en-GB"/>
        </w:rPr>
        <w:t>: UNICEF</w:t>
      </w:r>
      <w:r>
        <w:rPr>
          <w:lang w:val="en-GB"/>
        </w:rPr>
        <w:t>, Port Moresby</w:t>
      </w:r>
    </w:p>
    <w:p w14:paraId="5758DCF4" w14:textId="77777777" w:rsidR="00CC69F2" w:rsidRDefault="00CC69F2" w:rsidP="007F00B7">
      <w:pPr>
        <w:rPr>
          <w:lang w:val="en-GB"/>
        </w:rPr>
      </w:pPr>
    </w:p>
    <w:p w14:paraId="07215A61" w14:textId="77777777" w:rsidR="00CC69F2" w:rsidRDefault="00CC69F2" w:rsidP="007F00B7">
      <w:pPr>
        <w:rPr>
          <w:lang w:val="en-GB"/>
        </w:rPr>
      </w:pPr>
      <w:r>
        <w:rPr>
          <w:noProof/>
          <w:lang w:eastAsia="en-AU"/>
        </w:rPr>
        <w:drawing>
          <wp:inline distT="0" distB="0" distL="0" distR="0" wp14:anchorId="72957879" wp14:editId="6B3BBEF4">
            <wp:extent cx="5731510" cy="259397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593975"/>
                    </a:xfrm>
                    <a:prstGeom prst="rect">
                      <a:avLst/>
                    </a:prstGeom>
                  </pic:spPr>
                </pic:pic>
              </a:graphicData>
            </a:graphic>
          </wp:inline>
        </w:drawing>
      </w:r>
    </w:p>
    <w:p w14:paraId="2594F7A2" w14:textId="77777777" w:rsidR="00EB58E3" w:rsidRDefault="00EB58E3" w:rsidP="007F00B7">
      <w:pPr>
        <w:rPr>
          <w:lang w:val="en-GB"/>
        </w:rPr>
      </w:pPr>
    </w:p>
    <w:p w14:paraId="133E2EEB" w14:textId="2B5E7ADF" w:rsidR="009C008B" w:rsidRDefault="00243FFB" w:rsidP="00840198">
      <w:pPr>
        <w:jc w:val="both"/>
        <w:rPr>
          <w:lang w:val="en-GB"/>
        </w:rPr>
      </w:pPr>
      <w:r>
        <w:rPr>
          <w:b/>
          <w:lang w:val="en-GB"/>
        </w:rPr>
        <w:t xml:space="preserve">However, </w:t>
      </w:r>
      <w:r w:rsidR="009F4604">
        <w:rPr>
          <w:b/>
          <w:lang w:val="en-GB"/>
        </w:rPr>
        <w:t xml:space="preserve">M&amp;E </w:t>
      </w:r>
      <w:r w:rsidR="00840198">
        <w:rPr>
          <w:b/>
          <w:lang w:val="en-GB"/>
        </w:rPr>
        <w:t xml:space="preserve">reporting </w:t>
      </w:r>
      <w:r w:rsidR="009F4604">
        <w:rPr>
          <w:b/>
          <w:lang w:val="en-GB"/>
        </w:rPr>
        <w:t xml:space="preserve">could be improved, especially when </w:t>
      </w:r>
      <w:r w:rsidR="00EB58E3" w:rsidRPr="00EB58E3">
        <w:rPr>
          <w:b/>
          <w:lang w:val="en-GB"/>
        </w:rPr>
        <w:t>using DFAT grants</w:t>
      </w:r>
      <w:r w:rsidR="00C65F0F">
        <w:rPr>
          <w:lang w:val="en-GB"/>
        </w:rPr>
        <w:t xml:space="preserve">. </w:t>
      </w:r>
      <w:r w:rsidR="007D53B1">
        <w:rPr>
          <w:lang w:val="en-GB"/>
        </w:rPr>
        <w:t xml:space="preserve">On the one hand, some UNICEF reporting is detailed and informative. The 35 page </w:t>
      </w:r>
      <w:r w:rsidR="00946EDC" w:rsidRPr="00946EDC">
        <w:rPr>
          <w:lang w:val="en-GB"/>
        </w:rPr>
        <w:t>UNICEF Annual Report</w:t>
      </w:r>
      <w:r w:rsidR="00946EDC">
        <w:rPr>
          <w:lang w:val="en-GB"/>
        </w:rPr>
        <w:t xml:space="preserve"> </w:t>
      </w:r>
      <w:r w:rsidR="00946EDC">
        <w:rPr>
          <w:lang w:val="en-GB"/>
        </w:rPr>
        <w:fldChar w:fldCharType="begin"/>
      </w:r>
      <w:r w:rsidR="006957AD">
        <w:rPr>
          <w:lang w:val="en-GB"/>
        </w:rPr>
        <w:instrText xml:space="preserve"> ADDIN EN.CITE &lt;EndNote&gt;&lt;Cite&gt;&lt;Author&gt;UNICEF&lt;/Author&gt;&lt;Year&gt;2017&lt;/Year&gt;&lt;RecNum&gt;2432&lt;/RecNum&gt;&lt;DisplayText&gt;(53)&lt;/DisplayText&gt;&lt;record&gt;&lt;rec-number&gt;2432&lt;/rec-number&gt;&lt;foreign-keys&gt;&lt;key app="EN" db-id="ps2prpddsfvvpjep2f9pt2xmrxfzr5p0xvv0" timestamp="1510048824"&gt;2432&lt;/key&gt;&lt;/foreign-keys&gt;&lt;ref-type name="Web Page"&gt;12&lt;/ref-type&gt;&lt;contributors&gt;&lt;authors&gt;&lt;author&gt;UNICEF&lt;/author&gt;&lt;/authors&gt;&lt;/contributors&gt;&lt;titles&gt;&lt;title&gt;UNICEF Annual Report Papua New Guinea 2016&lt;/title&gt;&lt;/titles&gt;&lt;dates&gt;&lt;year&gt;2017&lt;/year&gt;&lt;/dates&gt;&lt;urls&gt;&lt;related-urls&gt;&lt;url&gt;https://www.unicef.org/about/annualreport/files/Papua_New_Guinea_2016_COAR.pdf&lt;/url&gt;&lt;/related-urls&gt;&lt;/urls&gt;&lt;/record&gt;&lt;/Cite&gt;&lt;/EndNote&gt;</w:instrText>
      </w:r>
      <w:r w:rsidR="00946EDC">
        <w:rPr>
          <w:lang w:val="en-GB"/>
        </w:rPr>
        <w:fldChar w:fldCharType="separate"/>
      </w:r>
      <w:r w:rsidR="006957AD">
        <w:rPr>
          <w:noProof/>
          <w:lang w:val="en-GB"/>
        </w:rPr>
        <w:t>(53)</w:t>
      </w:r>
      <w:r w:rsidR="00946EDC">
        <w:rPr>
          <w:lang w:val="en-GB"/>
        </w:rPr>
        <w:fldChar w:fldCharType="end"/>
      </w:r>
      <w:r w:rsidR="00946EDC" w:rsidRPr="00946EDC">
        <w:rPr>
          <w:lang w:val="en-GB"/>
        </w:rPr>
        <w:t xml:space="preserve"> </w:t>
      </w:r>
      <w:r w:rsidR="00946EDC">
        <w:rPr>
          <w:lang w:val="en-GB"/>
        </w:rPr>
        <w:t xml:space="preserve">is comprehensive, and includes an analysis of outcomes and outputs with sufficient detail to give a good overall understanding of UNICEF’s work in PNG. </w:t>
      </w:r>
      <w:r w:rsidR="00C65E43" w:rsidRPr="00C65E43">
        <w:rPr>
          <w:lang w:val="en-GB"/>
        </w:rPr>
        <w:t>On the other hand, reporting by UNICEF of the way it is managing the $4.3 million grant from Australia for nutrition improvement,</w:t>
      </w:r>
      <w:r w:rsidR="009C008B">
        <w:rPr>
          <w:lang w:val="en-GB"/>
        </w:rPr>
        <w:t xml:space="preserve"> </w:t>
      </w:r>
      <w:r w:rsidR="00C65E43" w:rsidRPr="009C008B">
        <w:rPr>
          <w:lang w:val="en-GB"/>
        </w:rPr>
        <w:t>and the $4.6 million Early Essential Newborn Care (EENC)</w:t>
      </w:r>
      <w:r w:rsidR="00C65E43" w:rsidRPr="009D7CFD">
        <w:rPr>
          <w:lang w:val="en-GB"/>
        </w:rPr>
        <w:t xml:space="preserve"> </w:t>
      </w:r>
      <w:r w:rsidR="00C65E43" w:rsidRPr="00C65E43">
        <w:rPr>
          <w:lang w:val="en-GB"/>
        </w:rPr>
        <w:t>is weak</w:t>
      </w:r>
      <w:r w:rsidR="008E4915">
        <w:rPr>
          <w:lang w:val="en-GB"/>
        </w:rPr>
        <w:t xml:space="preserve"> in parts</w:t>
      </w:r>
      <w:r w:rsidR="007B3F92" w:rsidRPr="004610EC">
        <w:rPr>
          <w:lang w:val="en-GB"/>
        </w:rPr>
        <w:t>.</w:t>
      </w:r>
      <w:r w:rsidR="007B3F92">
        <w:rPr>
          <w:lang w:val="en-GB"/>
        </w:rPr>
        <w:t xml:space="preserve"> </w:t>
      </w:r>
      <w:r w:rsidR="00C65E43">
        <w:rPr>
          <w:lang w:val="en-GB"/>
        </w:rPr>
        <w:t>More specifically, r</w:t>
      </w:r>
      <w:r w:rsidR="00C65E43" w:rsidRPr="00C65E43">
        <w:rPr>
          <w:lang w:val="en-GB"/>
        </w:rPr>
        <w:t xml:space="preserve">eporting on gender and social inclusion in those reports is too general to be useful. </w:t>
      </w:r>
      <w:r w:rsidR="00C65E43" w:rsidRPr="00C65E43">
        <w:rPr>
          <w:vertAlign w:val="superscript"/>
          <w:lang w:val="en-GB"/>
        </w:rPr>
        <w:footnoteReference w:id="20"/>
      </w:r>
      <w:r w:rsidR="00C65E43" w:rsidRPr="00C65E43">
        <w:rPr>
          <w:lang w:val="en-GB"/>
        </w:rPr>
        <w:t xml:space="preserve"> Furthermore, a comparison of the November 2015 and the May 2016 UNICEF reports to DFAT on nutrition reveals virtually identical wording under the headings of risk management, gender and social inclusion, and partnership engagement from one report to the next. There is similar identical wording between the six</w:t>
      </w:r>
      <w:r w:rsidR="00C65E43">
        <w:rPr>
          <w:lang w:val="en-GB"/>
        </w:rPr>
        <w:t>-</w:t>
      </w:r>
      <w:r w:rsidR="00C65E43" w:rsidRPr="00C65E43">
        <w:rPr>
          <w:lang w:val="en-GB"/>
        </w:rPr>
        <w:t>monthly UNICEF reports on EENC</w:t>
      </w:r>
      <w:r w:rsidR="00C65E43">
        <w:rPr>
          <w:lang w:val="en-GB"/>
        </w:rPr>
        <w:t xml:space="preserve">. Overlap, and even some repetition of text, is understandable </w:t>
      </w:r>
      <w:r w:rsidR="009C008B">
        <w:rPr>
          <w:lang w:val="en-GB"/>
        </w:rPr>
        <w:t xml:space="preserve">- </w:t>
      </w:r>
      <w:r w:rsidR="00C65E43">
        <w:rPr>
          <w:lang w:val="en-GB"/>
        </w:rPr>
        <w:t xml:space="preserve">to an extent </w:t>
      </w:r>
      <w:r w:rsidR="009C008B">
        <w:rPr>
          <w:lang w:val="en-GB"/>
        </w:rPr>
        <w:t xml:space="preserve">- </w:t>
      </w:r>
      <w:r w:rsidR="00C65E43">
        <w:rPr>
          <w:lang w:val="en-GB"/>
        </w:rPr>
        <w:t>in a six-monthly reporting cycle. However</w:t>
      </w:r>
      <w:r w:rsidR="009C008B">
        <w:rPr>
          <w:lang w:val="en-GB"/>
        </w:rPr>
        <w:t xml:space="preserve">, in a rapidly changing and complex environment such as PNG, it is of concern that reporting of issues such as risk management are not updated when DFAT grant funds are involved. DFAT itself </w:t>
      </w:r>
      <w:r w:rsidR="00F321C7">
        <w:rPr>
          <w:lang w:val="en-GB"/>
        </w:rPr>
        <w:t xml:space="preserve">also believes that the overall </w:t>
      </w:r>
      <w:r w:rsidR="00E8019C">
        <w:rPr>
          <w:lang w:val="en-GB"/>
        </w:rPr>
        <w:t xml:space="preserve">reporting and </w:t>
      </w:r>
      <w:r w:rsidR="00E8019C" w:rsidRPr="00E8019C">
        <w:rPr>
          <w:lang w:val="en-GB"/>
        </w:rPr>
        <w:t xml:space="preserve">management </w:t>
      </w:r>
      <w:r w:rsidR="00E8019C">
        <w:rPr>
          <w:lang w:val="en-GB"/>
        </w:rPr>
        <w:t>r</w:t>
      </w:r>
      <w:r w:rsidR="00E8019C" w:rsidRPr="00E8019C">
        <w:rPr>
          <w:lang w:val="en-GB"/>
        </w:rPr>
        <w:t>elationship</w:t>
      </w:r>
      <w:r w:rsidR="00E8019C">
        <w:rPr>
          <w:lang w:val="en-GB"/>
        </w:rPr>
        <w:t xml:space="preserve"> could be stronger. </w:t>
      </w:r>
      <w:r w:rsidR="00E8019C" w:rsidRPr="00E8019C">
        <w:rPr>
          <w:lang w:val="en-GB"/>
        </w:rPr>
        <w:t>For example, the original intention was to have a six-monthly senior level joint review between DFAT and UNICEF of the program supported by DFAT. This, according to DFAT, subsequently became only an annual review.</w:t>
      </w:r>
    </w:p>
    <w:p w14:paraId="46929877" w14:textId="5E8DBAB3" w:rsidR="00840198" w:rsidRDefault="00E8019C" w:rsidP="00840198">
      <w:pPr>
        <w:jc w:val="both"/>
        <w:rPr>
          <w:lang w:val="en-GB"/>
        </w:rPr>
      </w:pPr>
      <w:r>
        <w:rPr>
          <w:b/>
          <w:lang w:val="en-GB"/>
        </w:rPr>
        <w:t xml:space="preserve">UNICEF considers its M&amp;E reporting to be strong. </w:t>
      </w:r>
      <w:r w:rsidR="008E4915">
        <w:rPr>
          <w:lang w:val="en-GB"/>
        </w:rPr>
        <w:t>UNICEF advised us that UNICEF provides ‘’de</w:t>
      </w:r>
      <w:r w:rsidR="00E92BCD" w:rsidRPr="00E92BCD">
        <w:rPr>
          <w:lang w:val="en-GB"/>
        </w:rPr>
        <w:t>tailed technical reports at mid-year in addition to the annual progress report as per the agreed M&amp;E and reporting framework under One-UN</w:t>
      </w:r>
      <w:r w:rsidR="00E92BCD">
        <w:rPr>
          <w:lang w:val="en-GB"/>
        </w:rPr>
        <w:t>.</w:t>
      </w:r>
      <w:r w:rsidR="00E92BCD" w:rsidRPr="00E92BCD">
        <w:rPr>
          <w:lang w:val="en-GB"/>
        </w:rPr>
        <w:t xml:space="preserve"> UNICEF also organised regular bilateral meetings with DFAT health team to review the progress of projects following submission of the detailed technical report. The DFAT health colleagues are also invited to attend the joint programme review meeting between NDOH and UNICEF at mid-year and end-year”</w:t>
      </w:r>
      <w:r w:rsidR="008E4915">
        <w:rPr>
          <w:lang w:val="en-GB"/>
        </w:rPr>
        <w:t>.</w:t>
      </w:r>
      <w:r w:rsidR="007D53B1">
        <w:rPr>
          <w:lang w:val="en-GB"/>
        </w:rPr>
        <w:t xml:space="preserve"> </w:t>
      </w:r>
    </w:p>
    <w:p w14:paraId="5EECC4C3" w14:textId="163896A4" w:rsidR="004C04DA" w:rsidRPr="00EB58E3" w:rsidRDefault="00150D00" w:rsidP="00F27934">
      <w:pPr>
        <w:jc w:val="both"/>
      </w:pPr>
      <w:r>
        <w:rPr>
          <w:b/>
          <w:lang w:val="en-GB"/>
        </w:rPr>
        <w:t xml:space="preserve">What is clear is that DFAT at Post believes reporting from UNICEF should be more informative and </w:t>
      </w:r>
      <w:r w:rsidR="00D354F0">
        <w:rPr>
          <w:b/>
          <w:lang w:val="en-GB"/>
        </w:rPr>
        <w:t>outcome</w:t>
      </w:r>
      <w:r>
        <w:rPr>
          <w:b/>
          <w:lang w:val="en-GB"/>
        </w:rPr>
        <w:t xml:space="preserve"> focused. </w:t>
      </w:r>
      <w:r>
        <w:rPr>
          <w:lang w:val="en-GB"/>
        </w:rPr>
        <w:t>D</w:t>
      </w:r>
      <w:r w:rsidR="00F27934">
        <w:rPr>
          <w:lang w:val="en-GB"/>
        </w:rPr>
        <w:t xml:space="preserve">FAT staff acknowledged that while there were informal contacts with UNICEF, they did not have a strong sense of UNICEF’s overall effectiveness. </w:t>
      </w:r>
      <w:r w:rsidR="006D0FAD">
        <w:rPr>
          <w:lang w:val="en-GB"/>
        </w:rPr>
        <w:t xml:space="preserve">Our interviews suggest this is partly a reflection of very high workloads in DFAT and UNICEF in Port Moresby. But it also reflects a lost opportunity to engage strategically and systematically with each other, and with GoPNG, something that both DFAT and UNICEF say – genuinely – that they are committed to doing. </w:t>
      </w:r>
      <w:r w:rsidR="008E4915">
        <w:rPr>
          <w:lang w:val="en-GB"/>
        </w:rPr>
        <w:t xml:space="preserve">It is also encouraging to see that during the Evaluation UNICEF specifically recommended a stronger joint accountability framework, including more joint reviews and joint field visits.  </w:t>
      </w:r>
      <w:r w:rsidR="006D0FAD">
        <w:rPr>
          <w:lang w:val="en-GB"/>
        </w:rPr>
        <w:t xml:space="preserve">See also </w:t>
      </w:r>
      <w:r w:rsidR="00FC38B2">
        <w:rPr>
          <w:lang w:val="en-GB"/>
        </w:rPr>
        <w:t xml:space="preserve">the analysis below under the heading of Monitoring and Evaluation. </w:t>
      </w:r>
      <w:r w:rsidR="006D0FAD">
        <w:rPr>
          <w:lang w:val="en-GB"/>
        </w:rPr>
        <w:t xml:space="preserve"> </w:t>
      </w:r>
    </w:p>
    <w:p w14:paraId="3C454E8C" w14:textId="77777777" w:rsidR="005E4C2A" w:rsidRDefault="00332EEB" w:rsidP="00332EEB">
      <w:pPr>
        <w:pStyle w:val="Heading3"/>
        <w:rPr>
          <w:rFonts w:eastAsia="Calibri"/>
        </w:rPr>
      </w:pPr>
      <w:bookmarkStart w:id="23" w:name="_Toc500516174"/>
      <w:r>
        <w:rPr>
          <w:rFonts w:eastAsia="Calibri"/>
        </w:rPr>
        <w:t>The World Bank</w:t>
      </w:r>
      <w:bookmarkEnd w:id="23"/>
      <w:r>
        <w:rPr>
          <w:rFonts w:eastAsia="Calibri"/>
        </w:rPr>
        <w:t xml:space="preserve"> </w:t>
      </w:r>
    </w:p>
    <w:p w14:paraId="49E3254E" w14:textId="46714E31" w:rsidR="00127CB2" w:rsidRDefault="005E4C2A" w:rsidP="00FC0D30">
      <w:pPr>
        <w:jc w:val="both"/>
        <w:rPr>
          <w:rFonts w:ascii="Calibri" w:eastAsia="Calibri" w:hAnsi="Calibri" w:cs="Times New Roman"/>
        </w:rPr>
      </w:pPr>
      <w:bookmarkStart w:id="24" w:name="_Hlk497331475"/>
      <w:r>
        <w:rPr>
          <w:rFonts w:ascii="Calibri" w:eastAsia="Calibri" w:hAnsi="Calibri" w:cs="Times New Roman"/>
          <w:b/>
        </w:rPr>
        <w:t>The</w:t>
      </w:r>
      <w:r w:rsidR="00B85AD7">
        <w:rPr>
          <w:rFonts w:ascii="Calibri" w:eastAsia="Calibri" w:hAnsi="Calibri" w:cs="Times New Roman"/>
          <w:b/>
        </w:rPr>
        <w:t xml:space="preserve">re is good evidence that the </w:t>
      </w:r>
      <w:r>
        <w:rPr>
          <w:rFonts w:ascii="Calibri" w:eastAsia="Calibri" w:hAnsi="Calibri" w:cs="Times New Roman"/>
          <w:b/>
        </w:rPr>
        <w:t>World Bank</w:t>
      </w:r>
      <w:r w:rsidR="00FF697B">
        <w:rPr>
          <w:rFonts w:ascii="Calibri" w:eastAsia="Calibri" w:hAnsi="Calibri" w:cs="Times New Roman"/>
          <w:b/>
        </w:rPr>
        <w:t>’s analytical work has been influential</w:t>
      </w:r>
      <w:r w:rsidR="006D092D">
        <w:rPr>
          <w:rFonts w:ascii="Calibri" w:eastAsia="Calibri" w:hAnsi="Calibri" w:cs="Times New Roman"/>
          <w:b/>
        </w:rPr>
        <w:t>,</w:t>
      </w:r>
      <w:r w:rsidR="00FF697B">
        <w:rPr>
          <w:rFonts w:ascii="Calibri" w:eastAsia="Calibri" w:hAnsi="Calibri" w:cs="Times New Roman"/>
          <w:b/>
        </w:rPr>
        <w:t xml:space="preserve"> </w:t>
      </w:r>
      <w:r w:rsidR="006E5919">
        <w:rPr>
          <w:rFonts w:ascii="Calibri" w:eastAsia="Calibri" w:hAnsi="Calibri" w:cs="Times New Roman"/>
          <w:b/>
        </w:rPr>
        <w:t>particularly in terms</w:t>
      </w:r>
      <w:r w:rsidR="00D6098E">
        <w:rPr>
          <w:rFonts w:ascii="Calibri" w:eastAsia="Calibri" w:hAnsi="Calibri" w:cs="Times New Roman"/>
          <w:b/>
        </w:rPr>
        <w:t xml:space="preserve"> of </w:t>
      </w:r>
      <w:r w:rsidR="00B85AD7">
        <w:rPr>
          <w:rFonts w:ascii="Calibri" w:eastAsia="Calibri" w:hAnsi="Calibri" w:cs="Times New Roman"/>
          <w:b/>
        </w:rPr>
        <w:t>h</w:t>
      </w:r>
      <w:r w:rsidR="00D6098E">
        <w:rPr>
          <w:rFonts w:ascii="Calibri" w:eastAsia="Calibri" w:hAnsi="Calibri" w:cs="Times New Roman"/>
          <w:b/>
        </w:rPr>
        <w:t>ealth financing policy</w:t>
      </w:r>
      <w:r w:rsidR="00B85AD7">
        <w:rPr>
          <w:rFonts w:ascii="Calibri" w:eastAsia="Calibri" w:hAnsi="Calibri" w:cs="Times New Roman"/>
          <w:b/>
        </w:rPr>
        <w:t xml:space="preserve"> and planning</w:t>
      </w:r>
      <w:r w:rsidR="00D6098E">
        <w:rPr>
          <w:rFonts w:ascii="Calibri" w:eastAsia="Calibri" w:hAnsi="Calibri" w:cs="Times New Roman"/>
          <w:b/>
        </w:rPr>
        <w:t xml:space="preserve">. </w:t>
      </w:r>
      <w:r w:rsidR="00FF697B">
        <w:rPr>
          <w:rFonts w:ascii="Calibri" w:eastAsia="Calibri" w:hAnsi="Calibri" w:cs="Times New Roman"/>
        </w:rPr>
        <w:t xml:space="preserve">NDOH, and DFAT staff at Post, verified that the </w:t>
      </w:r>
      <w:r w:rsidR="00D6098E">
        <w:rPr>
          <w:rFonts w:ascii="Calibri" w:eastAsia="Calibri" w:hAnsi="Calibri" w:cs="Times New Roman"/>
        </w:rPr>
        <w:t xml:space="preserve">2011 </w:t>
      </w:r>
      <w:r w:rsidR="00FF697B">
        <w:rPr>
          <w:rFonts w:ascii="Calibri" w:eastAsia="Calibri" w:hAnsi="Calibri" w:cs="Times New Roman"/>
        </w:rPr>
        <w:t>World Bank</w:t>
      </w:r>
      <w:r w:rsidR="00D6098E">
        <w:rPr>
          <w:rFonts w:ascii="Calibri" w:eastAsia="Calibri" w:hAnsi="Calibri" w:cs="Times New Roman"/>
        </w:rPr>
        <w:t xml:space="preserve"> report </w:t>
      </w:r>
      <w:r w:rsidR="00D6098E">
        <w:rPr>
          <w:rFonts w:ascii="Calibri" w:eastAsia="Calibri" w:hAnsi="Calibri" w:cs="Times New Roman"/>
          <w:i/>
        </w:rPr>
        <w:t>PNG Health Workforce Crisis: A Call to Action</w:t>
      </w:r>
      <w:r w:rsidR="00D6098E">
        <w:rPr>
          <w:rFonts w:ascii="Calibri" w:eastAsia="Calibri" w:hAnsi="Calibri" w:cs="Times New Roman"/>
        </w:rPr>
        <w:t xml:space="preserve"> </w:t>
      </w:r>
      <w:r w:rsidR="00D6098E">
        <w:rPr>
          <w:rFonts w:ascii="Calibri" w:eastAsia="Calibri" w:hAnsi="Calibri" w:cs="Times New Roman"/>
        </w:rPr>
        <w:fldChar w:fldCharType="begin"/>
      </w:r>
      <w:r w:rsidR="006957AD">
        <w:rPr>
          <w:rFonts w:ascii="Calibri" w:eastAsia="Calibri" w:hAnsi="Calibri" w:cs="Times New Roman"/>
        </w:rPr>
        <w:instrText xml:space="preserve"> ADDIN EN.CITE &lt;EndNote&gt;&lt;Cite&gt;&lt;Author&gt;The World Bank&lt;/Author&gt;&lt;Year&gt;2011&lt;/Year&gt;&lt;RecNum&gt;2414&lt;/RecNum&gt;&lt;DisplayText&gt;(56)&lt;/DisplayText&gt;&lt;record&gt;&lt;rec-number&gt;2414&lt;/rec-number&gt;&lt;foreign-keys&gt;&lt;key app="EN" db-id="ps2prpddsfvvpjep2f9pt2xmrxfzr5p0xvv0" timestamp="1509519783"&gt;2414&lt;/key&gt;&lt;/foreign-keys&gt;&lt;ref-type name="Report"&gt;27&lt;/ref-type&gt;&lt;contributors&gt;&lt;authors&gt;&lt;author&gt;The World Bank,&lt;/author&gt;&lt;/authors&gt;&lt;/contributors&gt;&lt;titles&gt;&lt;title&gt;PNG Health Workforce Crisis: A Call to Action&lt;/title&gt;&lt;/titles&gt;&lt;dates&gt;&lt;year&gt;2011&lt;/year&gt;&lt;/dates&gt;&lt;pub-location&gt;Washington DC&lt;/pub-location&gt;&lt;urls&gt;&lt;/urls&gt;&lt;/record&gt;&lt;/Cite&gt;&lt;/EndNote&gt;</w:instrText>
      </w:r>
      <w:r w:rsidR="00D6098E">
        <w:rPr>
          <w:rFonts w:ascii="Calibri" w:eastAsia="Calibri" w:hAnsi="Calibri" w:cs="Times New Roman"/>
        </w:rPr>
        <w:fldChar w:fldCharType="separate"/>
      </w:r>
      <w:r w:rsidR="006957AD">
        <w:rPr>
          <w:rFonts w:ascii="Calibri" w:eastAsia="Calibri" w:hAnsi="Calibri" w:cs="Times New Roman"/>
          <w:noProof/>
        </w:rPr>
        <w:t>(56)</w:t>
      </w:r>
      <w:r w:rsidR="00D6098E">
        <w:rPr>
          <w:rFonts w:ascii="Calibri" w:eastAsia="Calibri" w:hAnsi="Calibri" w:cs="Times New Roman"/>
        </w:rPr>
        <w:fldChar w:fldCharType="end"/>
      </w:r>
      <w:r w:rsidR="00D6098E">
        <w:rPr>
          <w:rFonts w:ascii="Calibri" w:eastAsia="Calibri" w:hAnsi="Calibri" w:cs="Times New Roman"/>
        </w:rPr>
        <w:t xml:space="preserve"> provided</w:t>
      </w:r>
      <w:r w:rsidR="00523244">
        <w:rPr>
          <w:rFonts w:ascii="Calibri" w:eastAsia="Calibri" w:hAnsi="Calibri" w:cs="Times New Roman"/>
        </w:rPr>
        <w:t xml:space="preserve"> the evidence base of a ‘’crisis’’ in the </w:t>
      </w:r>
      <w:r w:rsidR="00D6098E" w:rsidRPr="00D6098E">
        <w:rPr>
          <w:rFonts w:ascii="Calibri" w:eastAsia="Calibri" w:hAnsi="Calibri" w:cs="Times New Roman"/>
        </w:rPr>
        <w:t>publicly financed health workforce in PNG</w:t>
      </w:r>
      <w:r w:rsidR="00FE4A78">
        <w:rPr>
          <w:rFonts w:ascii="Calibri" w:eastAsia="Calibri" w:hAnsi="Calibri" w:cs="Times New Roman"/>
        </w:rPr>
        <w:t xml:space="preserve">, a crisis </w:t>
      </w:r>
      <w:r w:rsidR="00523244">
        <w:rPr>
          <w:rFonts w:ascii="Calibri" w:eastAsia="Calibri" w:hAnsi="Calibri" w:cs="Times New Roman"/>
        </w:rPr>
        <w:t xml:space="preserve">arising from constraints in training; an ageing health workforce; and increased demand for health services. There is evidence that </w:t>
      </w:r>
      <w:r w:rsidR="00A31EA1">
        <w:rPr>
          <w:rFonts w:ascii="Calibri" w:eastAsia="Calibri" w:hAnsi="Calibri" w:cs="Times New Roman"/>
        </w:rPr>
        <w:t xml:space="preserve">that </w:t>
      </w:r>
      <w:r w:rsidR="00523244">
        <w:rPr>
          <w:rFonts w:ascii="Calibri" w:eastAsia="Calibri" w:hAnsi="Calibri" w:cs="Times New Roman"/>
        </w:rPr>
        <w:t xml:space="preserve">Report has directly shaped GoPNG health workforce planning, </w:t>
      </w:r>
      <w:r w:rsidR="004F1EB9">
        <w:rPr>
          <w:rFonts w:ascii="Calibri" w:eastAsia="Calibri" w:hAnsi="Calibri" w:cs="Times New Roman"/>
        </w:rPr>
        <w:t>particularly through the Bank’s analytical work on costing scenarios to address the crisis</w:t>
      </w:r>
      <w:r w:rsidR="00782B04">
        <w:rPr>
          <w:rFonts w:ascii="Calibri" w:eastAsia="Calibri" w:hAnsi="Calibri" w:cs="Times New Roman"/>
        </w:rPr>
        <w:t xml:space="preserve">. There is also evidence that the report directly influenced </w:t>
      </w:r>
      <w:r w:rsidR="00523244">
        <w:rPr>
          <w:rFonts w:ascii="Calibri" w:eastAsia="Calibri" w:hAnsi="Calibri" w:cs="Times New Roman"/>
        </w:rPr>
        <w:t>DFAT</w:t>
      </w:r>
      <w:r w:rsidR="004F1EB9">
        <w:rPr>
          <w:rFonts w:ascii="Calibri" w:eastAsia="Calibri" w:hAnsi="Calibri" w:cs="Times New Roman"/>
        </w:rPr>
        <w:t>’s</w:t>
      </w:r>
      <w:r w:rsidR="00523244">
        <w:rPr>
          <w:rFonts w:ascii="Calibri" w:eastAsia="Calibri" w:hAnsi="Calibri" w:cs="Times New Roman"/>
        </w:rPr>
        <w:t xml:space="preserve"> health workforce training decisions</w:t>
      </w:r>
      <w:r w:rsidR="000B4A29">
        <w:rPr>
          <w:rFonts w:ascii="Calibri" w:eastAsia="Calibri" w:hAnsi="Calibri" w:cs="Times New Roman"/>
        </w:rPr>
        <w:t xml:space="preserve"> for PNG</w:t>
      </w:r>
      <w:r w:rsidR="00523244">
        <w:rPr>
          <w:rFonts w:ascii="Calibri" w:eastAsia="Calibri" w:hAnsi="Calibri" w:cs="Times New Roman"/>
        </w:rPr>
        <w:t xml:space="preserve">. Interviewees in PNG – including at a provincial level – </w:t>
      </w:r>
      <w:r w:rsidR="00FE4A78">
        <w:rPr>
          <w:rFonts w:ascii="Calibri" w:eastAsia="Calibri" w:hAnsi="Calibri" w:cs="Times New Roman"/>
        </w:rPr>
        <w:t xml:space="preserve">also </w:t>
      </w:r>
      <w:r w:rsidR="00523244">
        <w:rPr>
          <w:rFonts w:ascii="Calibri" w:eastAsia="Calibri" w:hAnsi="Calibri" w:cs="Times New Roman"/>
        </w:rPr>
        <w:t xml:space="preserve">cited the </w:t>
      </w:r>
      <w:r w:rsidR="00FE4A78">
        <w:rPr>
          <w:rFonts w:ascii="Calibri" w:eastAsia="Calibri" w:hAnsi="Calibri" w:cs="Times New Roman"/>
        </w:rPr>
        <w:t xml:space="preserve">2013 </w:t>
      </w:r>
      <w:r w:rsidR="00523244">
        <w:rPr>
          <w:rFonts w:ascii="Calibri" w:eastAsia="Calibri" w:hAnsi="Calibri" w:cs="Times New Roman"/>
        </w:rPr>
        <w:t xml:space="preserve">World Bank report </w:t>
      </w:r>
      <w:r w:rsidR="00523244">
        <w:rPr>
          <w:rFonts w:ascii="Calibri" w:eastAsia="Calibri" w:hAnsi="Calibri" w:cs="Times New Roman"/>
          <w:i/>
        </w:rPr>
        <w:t xml:space="preserve">Below the Glass Floor </w:t>
      </w:r>
      <w:r w:rsidR="00FE4A78">
        <w:rPr>
          <w:rFonts w:ascii="Calibri" w:eastAsia="Calibri" w:hAnsi="Calibri" w:cs="Times New Roman"/>
          <w:i/>
        </w:rPr>
        <w:fldChar w:fldCharType="begin"/>
      </w:r>
      <w:r w:rsidR="006957AD">
        <w:rPr>
          <w:rFonts w:ascii="Calibri" w:eastAsia="Calibri" w:hAnsi="Calibri" w:cs="Times New Roman"/>
          <w:i/>
        </w:rPr>
        <w:instrText xml:space="preserve"> ADDIN EN.CITE &lt;EndNote&gt;&lt;Cite&gt;&lt;Author&gt;The World Bank&lt;/Author&gt;&lt;Year&gt;2013&lt;/Year&gt;&lt;RecNum&gt;2415&lt;/RecNum&gt;&lt;DisplayText&gt;(57)&lt;/DisplayText&gt;&lt;record&gt;&lt;rec-number&gt;2415&lt;/rec-number&gt;&lt;foreign-keys&gt;&lt;key app="EN" db-id="ps2prpddsfvvpjep2f9pt2xmrxfzr5p0xvv0" timestamp="1509525053"&gt;2415&lt;/key&gt;&lt;/foreign-keys&gt;&lt;ref-type name="Report"&gt;27&lt;/ref-type&gt;&lt;contributors&gt;&lt;authors&gt;&lt;author&gt;The World Bank,&lt;/author&gt;&lt;/authors&gt;&lt;/contributors&gt;&lt;titles&gt;&lt;title&gt;Below the Glass Floor: Analytical Review of Expenditure by Provincial Administrations on Rural Health from Health Function Grants &amp;amp; Provincial Internal Revenue&lt;/title&gt;&lt;/titles&gt;&lt;dates&gt;&lt;year&gt;2013&lt;/year&gt;&lt;/dates&gt;&lt;pub-location&gt;Washington DC &lt;/pub-location&gt;&lt;urls&gt;&lt;/urls&gt;&lt;/record&gt;&lt;/Cite&gt;&lt;/EndNote&gt;</w:instrText>
      </w:r>
      <w:r w:rsidR="00FE4A78">
        <w:rPr>
          <w:rFonts w:ascii="Calibri" w:eastAsia="Calibri" w:hAnsi="Calibri" w:cs="Times New Roman"/>
          <w:i/>
        </w:rPr>
        <w:fldChar w:fldCharType="separate"/>
      </w:r>
      <w:r w:rsidR="006957AD">
        <w:rPr>
          <w:rFonts w:ascii="Calibri" w:eastAsia="Calibri" w:hAnsi="Calibri" w:cs="Times New Roman"/>
          <w:i/>
          <w:noProof/>
        </w:rPr>
        <w:t>(57)</w:t>
      </w:r>
      <w:r w:rsidR="00FE4A78">
        <w:rPr>
          <w:rFonts w:ascii="Calibri" w:eastAsia="Calibri" w:hAnsi="Calibri" w:cs="Times New Roman"/>
          <w:i/>
        </w:rPr>
        <w:fldChar w:fldCharType="end"/>
      </w:r>
      <w:r w:rsidR="00FE4A78">
        <w:rPr>
          <w:rFonts w:ascii="Calibri" w:eastAsia="Calibri" w:hAnsi="Calibri" w:cs="Times New Roman"/>
        </w:rPr>
        <w:t xml:space="preserve"> t</w:t>
      </w:r>
      <w:r w:rsidR="00523244">
        <w:rPr>
          <w:rFonts w:ascii="Calibri" w:eastAsia="Calibri" w:hAnsi="Calibri" w:cs="Times New Roman"/>
        </w:rPr>
        <w:t xml:space="preserve">hat analyses health financing at sub national levels </w:t>
      </w:r>
      <w:r w:rsidR="00127CB2">
        <w:rPr>
          <w:rFonts w:ascii="Calibri" w:eastAsia="Calibri" w:hAnsi="Calibri" w:cs="Times New Roman"/>
        </w:rPr>
        <w:t xml:space="preserve">providing data and analysis that was unlikely to have been </w:t>
      </w:r>
      <w:r w:rsidR="00A31EA1">
        <w:rPr>
          <w:rFonts w:ascii="Calibri" w:eastAsia="Calibri" w:hAnsi="Calibri" w:cs="Times New Roman"/>
        </w:rPr>
        <w:t xml:space="preserve">otherwise </w:t>
      </w:r>
      <w:r w:rsidR="00127CB2">
        <w:rPr>
          <w:rFonts w:ascii="Calibri" w:eastAsia="Calibri" w:hAnsi="Calibri" w:cs="Times New Roman"/>
        </w:rPr>
        <w:t>available</w:t>
      </w:r>
      <w:r w:rsidR="00AF2737">
        <w:rPr>
          <w:rFonts w:ascii="Calibri" w:eastAsia="Calibri" w:hAnsi="Calibri" w:cs="Times New Roman"/>
        </w:rPr>
        <w:t>.</w:t>
      </w:r>
      <w:r w:rsidR="00B85AD7">
        <w:rPr>
          <w:rStyle w:val="FootnoteReference"/>
          <w:rFonts w:ascii="Calibri" w:eastAsia="Calibri" w:hAnsi="Calibri" w:cs="Times New Roman"/>
        </w:rPr>
        <w:footnoteReference w:id="21"/>
      </w:r>
      <w:r w:rsidR="00AF2737">
        <w:rPr>
          <w:rFonts w:ascii="Calibri" w:eastAsia="Calibri" w:hAnsi="Calibri" w:cs="Times New Roman"/>
        </w:rPr>
        <w:t xml:space="preserve"> </w:t>
      </w:r>
      <w:r w:rsidR="00332EEB">
        <w:rPr>
          <w:rFonts w:ascii="Calibri" w:eastAsia="Calibri" w:hAnsi="Calibri" w:cs="Times New Roman"/>
        </w:rPr>
        <w:t xml:space="preserve">It is worth noting that </w:t>
      </w:r>
      <w:r w:rsidR="00332EEB">
        <w:rPr>
          <w:rFonts w:ascii="Calibri" w:eastAsia="Calibri" w:hAnsi="Calibri" w:cs="Times New Roman"/>
          <w:i/>
        </w:rPr>
        <w:t xml:space="preserve">Below the Glass Floor </w:t>
      </w:r>
      <w:r w:rsidR="00332EEB">
        <w:rPr>
          <w:rFonts w:ascii="Calibri" w:eastAsia="Calibri" w:hAnsi="Calibri" w:cs="Times New Roman"/>
        </w:rPr>
        <w:t xml:space="preserve">was </w:t>
      </w:r>
      <w:r w:rsidR="00332EEB" w:rsidRPr="00332EEB">
        <w:rPr>
          <w:rFonts w:ascii="Calibri" w:eastAsia="Calibri" w:hAnsi="Calibri" w:cs="Times New Roman"/>
        </w:rPr>
        <w:t xml:space="preserve">part funded by AusAID </w:t>
      </w:r>
      <w:r w:rsidR="00332EEB">
        <w:rPr>
          <w:rFonts w:ascii="Calibri" w:eastAsia="Calibri" w:hAnsi="Calibri" w:cs="Times New Roman"/>
        </w:rPr>
        <w:t>(now DFAT) and that the report itself states that AusAID p</w:t>
      </w:r>
      <w:r w:rsidR="00332EEB" w:rsidRPr="00332EEB">
        <w:rPr>
          <w:rFonts w:ascii="Calibri" w:eastAsia="Calibri" w:hAnsi="Calibri" w:cs="Times New Roman"/>
        </w:rPr>
        <w:t>rovided close oversight in all stages of the study, from conceptual design to strong involvement in the internal peer review process.</w:t>
      </w:r>
      <w:r w:rsidR="00332EEB">
        <w:rPr>
          <w:rFonts w:ascii="Calibri" w:eastAsia="Calibri" w:hAnsi="Calibri" w:cs="Times New Roman"/>
        </w:rPr>
        <w:t xml:space="preserve"> </w:t>
      </w:r>
      <w:r w:rsidR="00AF2737">
        <w:rPr>
          <w:rFonts w:ascii="Calibri" w:eastAsia="Calibri" w:hAnsi="Calibri" w:cs="Times New Roman"/>
        </w:rPr>
        <w:t xml:space="preserve">Other interviewees </w:t>
      </w:r>
      <w:r w:rsidR="00332EEB">
        <w:rPr>
          <w:rFonts w:ascii="Calibri" w:eastAsia="Calibri" w:hAnsi="Calibri" w:cs="Times New Roman"/>
        </w:rPr>
        <w:t xml:space="preserve">also </w:t>
      </w:r>
      <w:r w:rsidR="00AF2737">
        <w:rPr>
          <w:rFonts w:ascii="Calibri" w:eastAsia="Calibri" w:hAnsi="Calibri" w:cs="Times New Roman"/>
        </w:rPr>
        <w:t xml:space="preserve">noted that </w:t>
      </w:r>
      <w:r w:rsidR="00127CB2">
        <w:rPr>
          <w:rFonts w:ascii="Calibri" w:eastAsia="Calibri" w:hAnsi="Calibri" w:cs="Times New Roman"/>
        </w:rPr>
        <w:t xml:space="preserve">the 2014 report </w:t>
      </w:r>
      <w:r w:rsidR="00127CB2">
        <w:rPr>
          <w:rFonts w:ascii="Calibri" w:eastAsia="Calibri" w:hAnsi="Calibri" w:cs="Times New Roman"/>
          <w:i/>
        </w:rPr>
        <w:t xml:space="preserve">Assessment of Health Financing Options: PNG </w:t>
      </w:r>
      <w:r w:rsidR="00127CB2" w:rsidRPr="00127CB2">
        <w:rPr>
          <w:rFonts w:ascii="Calibri" w:eastAsia="Calibri" w:hAnsi="Calibri" w:cs="Times New Roman"/>
        </w:rPr>
        <w:fldChar w:fldCharType="begin"/>
      </w:r>
      <w:r w:rsidR="006957AD">
        <w:rPr>
          <w:rFonts w:ascii="Calibri" w:eastAsia="Calibri" w:hAnsi="Calibri" w:cs="Times New Roman"/>
        </w:rPr>
        <w:instrText xml:space="preserve"> ADDIN EN.CITE &lt;EndNote&gt;&lt;Cite&gt;&lt;Author&gt;The World Bank&lt;/Author&gt;&lt;Year&gt;2014&lt;/Year&gt;&lt;RecNum&gt;2413&lt;/RecNum&gt;&lt;DisplayText&gt;(58)&lt;/DisplayText&gt;&lt;record&gt;&lt;rec-number&gt;2413&lt;/rec-number&gt;&lt;foreign-keys&gt;&lt;key app="EN" db-id="ps2prpddsfvvpjep2f9pt2xmrxfzr5p0xvv0" timestamp="1509519475"&gt;2413&lt;/key&gt;&lt;/foreign-keys&gt;&lt;ref-type name="Report"&gt;27&lt;/ref-type&gt;&lt;contributors&gt;&lt;authors&gt;&lt;author&gt;The World Bank,&lt;/author&gt;&lt;/authors&gt;&lt;/contributors&gt;&lt;titles&gt;&lt;title&gt;Assessment of Health Financing Options - Papua New Guinea &lt;/title&gt;&lt;/titles&gt;&lt;dates&gt;&lt;year&gt;2014&lt;/year&gt;&lt;/dates&gt;&lt;pub-location&gt;Washington DC&lt;/pub-location&gt;&lt;urls&gt;&lt;/urls&gt;&lt;/record&gt;&lt;/Cite&gt;&lt;/EndNote&gt;</w:instrText>
      </w:r>
      <w:r w:rsidR="00127CB2" w:rsidRPr="00127CB2">
        <w:rPr>
          <w:rFonts w:ascii="Calibri" w:eastAsia="Calibri" w:hAnsi="Calibri" w:cs="Times New Roman"/>
        </w:rPr>
        <w:fldChar w:fldCharType="separate"/>
      </w:r>
      <w:r w:rsidR="006957AD">
        <w:rPr>
          <w:rFonts w:ascii="Calibri" w:eastAsia="Calibri" w:hAnsi="Calibri" w:cs="Times New Roman"/>
          <w:noProof/>
        </w:rPr>
        <w:t>(58)</w:t>
      </w:r>
      <w:r w:rsidR="00127CB2" w:rsidRPr="00127CB2">
        <w:rPr>
          <w:rFonts w:ascii="Calibri" w:eastAsia="Calibri" w:hAnsi="Calibri" w:cs="Times New Roman"/>
        </w:rPr>
        <w:fldChar w:fldCharType="end"/>
      </w:r>
      <w:r w:rsidR="00127CB2">
        <w:rPr>
          <w:rFonts w:ascii="Calibri" w:eastAsia="Calibri" w:hAnsi="Calibri" w:cs="Times New Roman"/>
        </w:rPr>
        <w:t xml:space="preserve"> had been instrumental in helping PNG decide that Social Health Insurance was an inappropriate and unrealistic health financing policy option for PNG given, among other things, the large informal sector in PNG. </w:t>
      </w:r>
      <w:r w:rsidR="00FE4A78">
        <w:rPr>
          <w:rFonts w:ascii="Calibri" w:eastAsia="Calibri" w:hAnsi="Calibri" w:cs="Times New Roman"/>
        </w:rPr>
        <w:t xml:space="preserve">Most of these cited World Bank reports in PNG, including also shorter </w:t>
      </w:r>
      <w:r w:rsidR="00FE4A78">
        <w:rPr>
          <w:rFonts w:ascii="Calibri" w:eastAsia="Calibri" w:hAnsi="Calibri" w:cs="Times New Roman"/>
          <w:i/>
        </w:rPr>
        <w:t>Knowledge briefs</w:t>
      </w:r>
      <w:r w:rsidR="00AC232C">
        <w:rPr>
          <w:rFonts w:ascii="Calibri" w:eastAsia="Calibri" w:hAnsi="Calibri" w:cs="Times New Roman"/>
          <w:i/>
        </w:rPr>
        <w:t xml:space="preserve"> </w:t>
      </w:r>
      <w:r w:rsidR="00AC232C" w:rsidRPr="00AC232C">
        <w:rPr>
          <w:rFonts w:ascii="Calibri" w:eastAsia="Calibri" w:hAnsi="Calibri" w:cs="Times New Roman"/>
        </w:rPr>
        <w:fldChar w:fldCharType="begin"/>
      </w:r>
      <w:r w:rsidR="006957AD">
        <w:rPr>
          <w:rFonts w:ascii="Calibri" w:eastAsia="Calibri" w:hAnsi="Calibri" w:cs="Times New Roman"/>
        </w:rPr>
        <w:instrText xml:space="preserve"> ADDIN EN.CITE &lt;EndNote&gt;&lt;Cite&gt;&lt;Author&gt;The World Bank&lt;/Author&gt;&lt;Year&gt;2015&lt;/Year&gt;&lt;RecNum&gt;2416&lt;/RecNum&gt;&lt;DisplayText&gt;(59-61)&lt;/DisplayText&gt;&lt;record&gt;&lt;rec-number&gt;2416&lt;/rec-number&gt;&lt;foreign-keys&gt;&lt;key app="EN" db-id="ps2prpddsfvvpjep2f9pt2xmrxfzr5p0xvv0" timestamp="1509525445"&gt;2416&lt;/key&gt;&lt;/foreign-keys&gt;&lt;ref-type name="Report"&gt;27&lt;/ref-type&gt;&lt;contributors&gt;&lt;authors&gt;&lt;author&gt;The World Bank,&lt;/author&gt;&lt;/authors&gt;&lt;/contributors&gt;&lt;titles&gt;&lt;title&gt;Knowledge Brief: Asssessment of Health Financing Options: Papua New Guinea &lt;/title&gt;&lt;/titles&gt;&lt;dates&gt;&lt;year&gt;2015&lt;/year&gt;&lt;/dates&gt;&lt;pub-location&gt;Washington DC &lt;/pub-location&gt;&lt;urls&gt;&lt;/urls&gt;&lt;/record&gt;&lt;/Cite&gt;&lt;Cite&gt;&lt;Author&gt;The World Bank&lt;/Author&gt;&lt;Year&gt;2015&lt;/Year&gt;&lt;RecNum&gt;2417&lt;/RecNum&gt;&lt;record&gt;&lt;rec-number&gt;2417&lt;/rec-number&gt;&lt;foreign-keys&gt;&lt;key app="EN" db-id="ps2prpddsfvvpjep2f9pt2xmrxfzr5p0xvv0" timestamp="1509525559"&gt;2417&lt;/key&gt;&lt;/foreign-keys&gt;&lt;ref-type name="Report"&gt;27&lt;/ref-type&gt;&lt;contributors&gt;&lt;authors&gt;&lt;author&gt;The World Bank,&lt;/author&gt;&lt;/authors&gt;&lt;/contributors&gt;&lt;titles&gt;&lt;title&gt;Knowledge Brief: Tobacco Consumption in PNG&lt;/title&gt;&lt;/titles&gt;&lt;dates&gt;&lt;year&gt;2015&lt;/year&gt;&lt;/dates&gt;&lt;pub-location&gt;Washington DC&lt;/pub-location&gt;&lt;urls&gt;&lt;/urls&gt;&lt;/record&gt;&lt;/Cite&gt;&lt;Cite&gt;&lt;Author&gt;The World Bank&lt;/Author&gt;&lt;Year&gt;2015&lt;/Year&gt;&lt;RecNum&gt;2418&lt;/RecNum&gt;&lt;record&gt;&lt;rec-number&gt;2418&lt;/rec-number&gt;&lt;foreign-keys&gt;&lt;key app="EN" db-id="ps2prpddsfvvpjep2f9pt2xmrxfzr5p0xvv0" timestamp="1509525655"&gt;2418&lt;/key&gt;&lt;/foreign-keys&gt;&lt;ref-type name="Report"&gt;27&lt;/ref-type&gt;&lt;contributors&gt;&lt;authors&gt;&lt;author&gt;The World Bank,&lt;/author&gt;&lt;/authors&gt;&lt;/contributors&gt;&lt;titles&gt;&lt;title&gt;Knowledge Brief: Stagnant Stunting Rate Despite Economic Growth in Papua New Guinea&lt;/title&gt;&lt;/titles&gt;&lt;dates&gt;&lt;year&gt;2015&lt;/year&gt;&lt;/dates&gt;&lt;pub-location&gt;Washington DC&lt;/pub-location&gt;&lt;urls&gt;&lt;/urls&gt;&lt;/record&gt;&lt;/Cite&gt;&lt;/EndNote&gt;</w:instrText>
      </w:r>
      <w:r w:rsidR="00AC232C" w:rsidRPr="00AC232C">
        <w:rPr>
          <w:rFonts w:ascii="Calibri" w:eastAsia="Calibri" w:hAnsi="Calibri" w:cs="Times New Roman"/>
        </w:rPr>
        <w:fldChar w:fldCharType="separate"/>
      </w:r>
      <w:r w:rsidR="006957AD">
        <w:rPr>
          <w:rFonts w:ascii="Calibri" w:eastAsia="Calibri" w:hAnsi="Calibri" w:cs="Times New Roman"/>
          <w:noProof/>
        </w:rPr>
        <w:t>(59-61)</w:t>
      </w:r>
      <w:r w:rsidR="00AC232C" w:rsidRPr="00AC232C">
        <w:rPr>
          <w:rFonts w:ascii="Calibri" w:eastAsia="Calibri" w:hAnsi="Calibri" w:cs="Times New Roman"/>
        </w:rPr>
        <w:fldChar w:fldCharType="end"/>
      </w:r>
      <w:r w:rsidR="00FE4A78" w:rsidRPr="00AC232C">
        <w:rPr>
          <w:rFonts w:ascii="Calibri" w:eastAsia="Calibri" w:hAnsi="Calibri" w:cs="Times New Roman"/>
        </w:rPr>
        <w:t>,</w:t>
      </w:r>
      <w:r w:rsidR="00FE4A78">
        <w:rPr>
          <w:rFonts w:ascii="Calibri" w:eastAsia="Calibri" w:hAnsi="Calibri" w:cs="Times New Roman"/>
          <w:i/>
        </w:rPr>
        <w:t xml:space="preserve"> </w:t>
      </w:r>
      <w:r w:rsidR="00FE4A78">
        <w:rPr>
          <w:rFonts w:ascii="Calibri" w:eastAsia="Calibri" w:hAnsi="Calibri" w:cs="Times New Roman"/>
        </w:rPr>
        <w:t xml:space="preserve">involve </w:t>
      </w:r>
      <w:r w:rsidR="00AC232C">
        <w:rPr>
          <w:rFonts w:ascii="Calibri" w:eastAsia="Calibri" w:hAnsi="Calibri" w:cs="Times New Roman"/>
        </w:rPr>
        <w:t xml:space="preserve">prominent </w:t>
      </w:r>
      <w:r w:rsidR="00FE4A78">
        <w:rPr>
          <w:rFonts w:ascii="Calibri" w:eastAsia="Calibri" w:hAnsi="Calibri" w:cs="Times New Roman"/>
        </w:rPr>
        <w:t>joint ‘’badging’’ of World Bank and Australian aid</w:t>
      </w:r>
      <w:r w:rsidR="00AC232C">
        <w:rPr>
          <w:rFonts w:ascii="Calibri" w:eastAsia="Calibri" w:hAnsi="Calibri" w:cs="Times New Roman"/>
        </w:rPr>
        <w:t xml:space="preserve"> logos</w:t>
      </w:r>
      <w:r w:rsidR="00FE4A78">
        <w:rPr>
          <w:rFonts w:ascii="Calibri" w:eastAsia="Calibri" w:hAnsi="Calibri" w:cs="Times New Roman"/>
        </w:rPr>
        <w:t xml:space="preserve">. </w:t>
      </w:r>
      <w:r w:rsidR="00127CB2">
        <w:rPr>
          <w:rFonts w:ascii="Calibri" w:eastAsia="Calibri" w:hAnsi="Calibri" w:cs="Times New Roman"/>
        </w:rPr>
        <w:t xml:space="preserve">More broadly, GoPNG interviewees considered the World Bank had convening power in PNG, including direct access to a range of Ministers and portfolios including those responsible for macroeconomic policy and national budgets. </w:t>
      </w:r>
    </w:p>
    <w:p w14:paraId="7103D067" w14:textId="193C740B" w:rsidR="004D7378" w:rsidRDefault="00127CB2" w:rsidP="00FC0D30">
      <w:pPr>
        <w:jc w:val="both"/>
        <w:rPr>
          <w:rFonts w:ascii="Calibri" w:eastAsia="Calibri" w:hAnsi="Calibri" w:cs="Times New Roman"/>
        </w:rPr>
      </w:pPr>
      <w:r>
        <w:rPr>
          <w:rFonts w:ascii="Calibri" w:eastAsia="Calibri" w:hAnsi="Calibri" w:cs="Times New Roman"/>
          <w:b/>
        </w:rPr>
        <w:t>There is some question</w:t>
      </w:r>
      <w:r w:rsidR="00AC232C">
        <w:rPr>
          <w:rFonts w:ascii="Calibri" w:eastAsia="Calibri" w:hAnsi="Calibri" w:cs="Times New Roman"/>
          <w:b/>
        </w:rPr>
        <w:t xml:space="preserve"> about the </w:t>
      </w:r>
      <w:r>
        <w:rPr>
          <w:rFonts w:ascii="Calibri" w:eastAsia="Calibri" w:hAnsi="Calibri" w:cs="Times New Roman"/>
          <w:b/>
        </w:rPr>
        <w:t xml:space="preserve">World Bank’s </w:t>
      </w:r>
      <w:r w:rsidR="00AC232C">
        <w:rPr>
          <w:rFonts w:ascii="Calibri" w:eastAsia="Calibri" w:hAnsi="Calibri" w:cs="Times New Roman"/>
          <w:b/>
        </w:rPr>
        <w:t>overall profile</w:t>
      </w:r>
      <w:r w:rsidR="00CD4455">
        <w:rPr>
          <w:rFonts w:ascii="Calibri" w:eastAsia="Calibri" w:hAnsi="Calibri" w:cs="Times New Roman"/>
          <w:b/>
        </w:rPr>
        <w:t>,</w:t>
      </w:r>
      <w:r w:rsidR="00AC232C">
        <w:rPr>
          <w:rFonts w:ascii="Calibri" w:eastAsia="Calibri" w:hAnsi="Calibri" w:cs="Times New Roman"/>
          <w:b/>
        </w:rPr>
        <w:t xml:space="preserve"> and </w:t>
      </w:r>
      <w:r>
        <w:rPr>
          <w:rFonts w:ascii="Calibri" w:eastAsia="Calibri" w:hAnsi="Calibri" w:cs="Times New Roman"/>
          <w:b/>
        </w:rPr>
        <w:t>direct impact in terms of implementation</w:t>
      </w:r>
      <w:r w:rsidR="00AC232C">
        <w:rPr>
          <w:rFonts w:ascii="Calibri" w:eastAsia="Calibri" w:hAnsi="Calibri" w:cs="Times New Roman"/>
          <w:b/>
        </w:rPr>
        <w:t xml:space="preserve"> in the health sector, although this may change </w:t>
      </w:r>
      <w:r w:rsidR="002B0D67">
        <w:rPr>
          <w:rFonts w:ascii="Calibri" w:eastAsia="Calibri" w:hAnsi="Calibri" w:cs="Times New Roman"/>
          <w:b/>
        </w:rPr>
        <w:t>with a proposed credit to</w:t>
      </w:r>
      <w:r w:rsidR="00AC232C">
        <w:rPr>
          <w:rFonts w:ascii="Calibri" w:eastAsia="Calibri" w:hAnsi="Calibri" w:cs="Times New Roman"/>
          <w:b/>
        </w:rPr>
        <w:t xml:space="preserve"> address TB. </w:t>
      </w:r>
      <w:r w:rsidR="00426E2D">
        <w:rPr>
          <w:rFonts w:ascii="Calibri" w:eastAsia="Calibri" w:hAnsi="Calibri" w:cs="Times New Roman"/>
        </w:rPr>
        <w:t>The World Bank does not have a particularly high profile in the health sector of PNG. This is partly explained by the fact that the World Bank</w:t>
      </w:r>
      <w:r w:rsidR="00A813C4">
        <w:rPr>
          <w:rFonts w:ascii="Calibri" w:eastAsia="Calibri" w:hAnsi="Calibri" w:cs="Times New Roman"/>
        </w:rPr>
        <w:t xml:space="preserve">’s own country strategy acknowledges that ‘’the World Bank Group </w:t>
      </w:r>
      <w:r w:rsidR="00A813C4" w:rsidRPr="00A813C4">
        <w:rPr>
          <w:rFonts w:ascii="Calibri" w:eastAsia="Calibri" w:hAnsi="Calibri" w:cs="Times New Roman"/>
        </w:rPr>
        <w:t xml:space="preserve">plays </w:t>
      </w:r>
      <w:r w:rsidR="00A813C4" w:rsidRPr="00A813C4">
        <w:rPr>
          <w:rFonts w:ascii="Calibri" w:eastAsia="Calibri" w:hAnsi="Calibri" w:cs="Times New Roman"/>
          <w:i/>
        </w:rPr>
        <w:t>a niche role</w:t>
      </w:r>
      <w:r w:rsidR="00A813C4" w:rsidRPr="00A813C4">
        <w:rPr>
          <w:rFonts w:ascii="Calibri" w:eastAsia="Calibri" w:hAnsi="Calibri" w:cs="Times New Roman"/>
        </w:rPr>
        <w:t xml:space="preserve"> in social sectors</w:t>
      </w:r>
      <w:r w:rsidR="00A813C4" w:rsidRPr="00A813C4">
        <w:rPr>
          <w:rFonts w:ascii="Calibri" w:eastAsia="Calibri" w:hAnsi="Calibri" w:cs="Times New Roman"/>
          <w:b/>
        </w:rPr>
        <w:t xml:space="preserve"> </w:t>
      </w:r>
      <w:r w:rsidR="00A813C4" w:rsidRPr="00A813C4">
        <w:rPr>
          <w:rFonts w:ascii="Calibri" w:eastAsia="Calibri" w:hAnsi="Calibri" w:cs="Times New Roman"/>
        </w:rPr>
        <w:t>including education, health, and social protection, through carefully defined analytical work that</w:t>
      </w:r>
      <w:r w:rsidR="00A813C4">
        <w:rPr>
          <w:rFonts w:ascii="Calibri" w:eastAsia="Calibri" w:hAnsi="Calibri" w:cs="Times New Roman"/>
        </w:rPr>
        <w:t xml:space="preserve"> </w:t>
      </w:r>
      <w:r w:rsidR="00A813C4" w:rsidRPr="00A813C4">
        <w:rPr>
          <w:rFonts w:ascii="Calibri" w:eastAsia="Calibri" w:hAnsi="Calibri" w:cs="Times New Roman"/>
        </w:rPr>
        <w:t>cataly</w:t>
      </w:r>
      <w:r w:rsidR="002A45FB">
        <w:rPr>
          <w:rFonts w:ascii="Calibri" w:eastAsia="Calibri" w:hAnsi="Calibri" w:cs="Times New Roman"/>
        </w:rPr>
        <w:t>s</w:t>
      </w:r>
      <w:r w:rsidR="00A813C4" w:rsidRPr="00A813C4">
        <w:rPr>
          <w:rFonts w:ascii="Calibri" w:eastAsia="Calibri" w:hAnsi="Calibri" w:cs="Times New Roman"/>
        </w:rPr>
        <w:t>es innovation and leverages program financing from larger partners and Government.</w:t>
      </w:r>
      <w:r w:rsidR="00A813C4">
        <w:rPr>
          <w:rFonts w:ascii="Calibri" w:eastAsia="Calibri" w:hAnsi="Calibri" w:cs="Times New Roman"/>
        </w:rPr>
        <w:t xml:space="preserve">”(italics added) </w:t>
      </w:r>
      <w:r w:rsidR="00A813C4">
        <w:rPr>
          <w:rFonts w:ascii="Calibri" w:eastAsia="Calibri" w:hAnsi="Calibri" w:cs="Times New Roman"/>
        </w:rPr>
        <w:fldChar w:fldCharType="begin"/>
      </w:r>
      <w:r w:rsidR="006957AD">
        <w:rPr>
          <w:rFonts w:ascii="Calibri" w:eastAsia="Calibri" w:hAnsi="Calibri" w:cs="Times New Roman"/>
        </w:rPr>
        <w:instrText xml:space="preserve"> ADDIN EN.CITE &lt;EndNote&gt;&lt;Cite&gt;&lt;Author&gt;The World Bank&lt;/Author&gt;&lt;Year&gt;2012&lt;/Year&gt;&lt;RecNum&gt;2419&lt;/RecNum&gt;&lt;DisplayText&gt;(62)&lt;/DisplayText&gt;&lt;record&gt;&lt;rec-number&gt;2419&lt;/rec-number&gt;&lt;foreign-keys&gt;&lt;key app="EN" db-id="ps2prpddsfvvpjep2f9pt2xmrxfzr5p0xvv0" timestamp="1509526324"&gt;2419&lt;/key&gt;&lt;/foreign-keys&gt;&lt;ref-type name="Report"&gt;27&lt;/ref-type&gt;&lt;contributors&gt;&lt;authors&gt;&lt;author&gt;The World Bank,&lt;/author&gt;&lt;/authors&gt;&lt;/contributors&gt;&lt;titles&gt;&lt;title&gt;World Bank Country Partnership Strategy for the Independent State of Papua New Guinea for the period 2013-2016 &lt;/title&gt;&lt;/titles&gt;&lt;number&gt;71440-PG&lt;/number&gt;&lt;dates&gt;&lt;year&gt;2012&lt;/year&gt;&lt;/dates&gt;&lt;urls&gt;&lt;/urls&gt;&lt;/record&gt;&lt;/Cite&gt;&lt;/EndNote&gt;</w:instrText>
      </w:r>
      <w:r w:rsidR="00A813C4">
        <w:rPr>
          <w:rFonts w:ascii="Calibri" w:eastAsia="Calibri" w:hAnsi="Calibri" w:cs="Times New Roman"/>
        </w:rPr>
        <w:fldChar w:fldCharType="separate"/>
      </w:r>
      <w:r w:rsidR="006957AD">
        <w:rPr>
          <w:rFonts w:ascii="Calibri" w:eastAsia="Calibri" w:hAnsi="Calibri" w:cs="Times New Roman"/>
          <w:noProof/>
        </w:rPr>
        <w:t>(62)</w:t>
      </w:r>
      <w:r w:rsidR="00A813C4">
        <w:rPr>
          <w:rFonts w:ascii="Calibri" w:eastAsia="Calibri" w:hAnsi="Calibri" w:cs="Times New Roman"/>
        </w:rPr>
        <w:fldChar w:fldCharType="end"/>
      </w:r>
      <w:r w:rsidR="00A813C4">
        <w:rPr>
          <w:rFonts w:ascii="Calibri" w:eastAsia="Calibri" w:hAnsi="Calibri" w:cs="Times New Roman"/>
        </w:rPr>
        <w:t xml:space="preserve">. The World Bank also currently has only two people working full time on health issues in-country. </w:t>
      </w:r>
      <w:r w:rsidR="00A813C4">
        <w:rPr>
          <w:rStyle w:val="FootnoteReference"/>
          <w:rFonts w:ascii="Calibri" w:eastAsia="Calibri" w:hAnsi="Calibri" w:cs="Times New Roman"/>
        </w:rPr>
        <w:footnoteReference w:id="22"/>
      </w:r>
      <w:r w:rsidR="00A813C4">
        <w:rPr>
          <w:rFonts w:ascii="Calibri" w:eastAsia="Calibri" w:hAnsi="Calibri" w:cs="Times New Roman"/>
        </w:rPr>
        <w:t xml:space="preserve"> </w:t>
      </w:r>
      <w:r w:rsidR="00B85AD7">
        <w:rPr>
          <w:rFonts w:ascii="Calibri" w:eastAsia="Calibri" w:hAnsi="Calibri" w:cs="Times New Roman"/>
        </w:rPr>
        <w:t>One interviewee speculated that (thorough</w:t>
      </w:r>
      <w:r w:rsidR="00CD4455">
        <w:rPr>
          <w:rFonts w:ascii="Calibri" w:eastAsia="Calibri" w:hAnsi="Calibri" w:cs="Times New Roman"/>
        </w:rPr>
        <w:t>,</w:t>
      </w:r>
      <w:r w:rsidR="00B85AD7">
        <w:rPr>
          <w:rFonts w:ascii="Calibri" w:eastAsia="Calibri" w:hAnsi="Calibri" w:cs="Times New Roman"/>
        </w:rPr>
        <w:t xml:space="preserve"> but long) World Bank reports ‘’can sit on the shelf’’ and therefore </w:t>
      </w:r>
      <w:r w:rsidR="00CD4455">
        <w:rPr>
          <w:rFonts w:ascii="Calibri" w:eastAsia="Calibri" w:hAnsi="Calibri" w:cs="Times New Roman"/>
        </w:rPr>
        <w:t xml:space="preserve">could </w:t>
      </w:r>
      <w:r w:rsidR="00B85AD7">
        <w:rPr>
          <w:rFonts w:ascii="Calibri" w:eastAsia="Calibri" w:hAnsi="Calibri" w:cs="Times New Roman"/>
        </w:rPr>
        <w:t xml:space="preserve">lack traction. </w:t>
      </w:r>
      <w:r w:rsidR="004D7378">
        <w:rPr>
          <w:rFonts w:ascii="Calibri" w:eastAsia="Calibri" w:hAnsi="Calibri" w:cs="Times New Roman"/>
        </w:rPr>
        <w:t xml:space="preserve">The GoPNG Department of National Planning and Monitoring stated, as part of this Evaluation: </w:t>
      </w:r>
    </w:p>
    <w:p w14:paraId="3BBAF717" w14:textId="13F7D29E" w:rsidR="004D7378" w:rsidRPr="004D7378" w:rsidRDefault="004D7378" w:rsidP="009D7CFD">
      <w:pPr>
        <w:ind w:left="1077" w:right="1077"/>
        <w:jc w:val="both"/>
        <w:rPr>
          <w:rFonts w:ascii="Calibri" w:eastAsia="Calibri" w:hAnsi="Calibri" w:cs="Times New Roman"/>
        </w:rPr>
      </w:pPr>
      <w:r>
        <w:rPr>
          <w:rFonts w:ascii="Calibri" w:eastAsia="Calibri" w:hAnsi="Calibri" w:cs="Times New Roman"/>
        </w:rPr>
        <w:t>“</w:t>
      </w:r>
      <w:r w:rsidRPr="004D7378">
        <w:rPr>
          <w:rFonts w:ascii="Calibri" w:eastAsia="Calibri" w:hAnsi="Calibri" w:cs="Times New Roman"/>
        </w:rPr>
        <w:t xml:space="preserve">With respect to the funding towards the World Bank’s Pacific Facility 4 Multi-Donor Trust Fund, there has been some good analytical work and assessment done in the heath sector. However, should there be future funding to the facility, it should be directed towards implementing the recommendations from these studies to achieve or address the challenges identified in the sector, </w:t>
      </w:r>
      <w:r w:rsidR="00725114" w:rsidRPr="004D7378">
        <w:rPr>
          <w:rFonts w:ascii="Calibri" w:eastAsia="Calibri" w:hAnsi="Calibri" w:cs="Times New Roman"/>
        </w:rPr>
        <w:t>i.e.</w:t>
      </w:r>
      <w:r w:rsidRPr="004D7378">
        <w:rPr>
          <w:rFonts w:ascii="Calibri" w:eastAsia="Calibri" w:hAnsi="Calibri" w:cs="Times New Roman"/>
        </w:rPr>
        <w:t>, improving the Public Finance Management (PFM) in the sector at the National level and down to the subnational levels.</w:t>
      </w:r>
      <w:r>
        <w:rPr>
          <w:rFonts w:ascii="Calibri" w:eastAsia="Calibri" w:hAnsi="Calibri" w:cs="Times New Roman"/>
        </w:rPr>
        <w:t>”</w:t>
      </w:r>
    </w:p>
    <w:p w14:paraId="2A1AF003" w14:textId="27B709BE" w:rsidR="00243FFB" w:rsidRDefault="008A7A73" w:rsidP="00FC0D30">
      <w:pPr>
        <w:jc w:val="both"/>
        <w:rPr>
          <w:rFonts w:ascii="Calibri" w:eastAsia="Calibri" w:hAnsi="Calibri" w:cs="Times New Roman"/>
        </w:rPr>
      </w:pPr>
      <w:r w:rsidRPr="009D7CFD">
        <w:rPr>
          <w:rFonts w:ascii="Calibri" w:eastAsia="Calibri" w:hAnsi="Calibri" w:cs="Times New Roman"/>
          <w:b/>
        </w:rPr>
        <w:t xml:space="preserve">At a practical level, </w:t>
      </w:r>
      <w:r w:rsidR="00A57799" w:rsidRPr="009D7CFD">
        <w:rPr>
          <w:rFonts w:ascii="Calibri" w:eastAsia="Calibri" w:hAnsi="Calibri" w:cs="Times New Roman"/>
          <w:b/>
        </w:rPr>
        <w:t>DFAT requested that the World Bank assign someone with financing expertise to help NDOH improve health financing and public financial management in a practical way, using funding provided by Australia and New Zealand under the PF4 Agreement</w:t>
      </w:r>
      <w:r w:rsidR="00A57799" w:rsidRPr="00A57799">
        <w:rPr>
          <w:rFonts w:ascii="Calibri" w:eastAsia="Calibri" w:hAnsi="Calibri" w:cs="Times New Roman"/>
        </w:rPr>
        <w:t>.</w:t>
      </w:r>
      <w:r w:rsidR="00A57799">
        <w:rPr>
          <w:rFonts w:ascii="Calibri" w:eastAsia="Calibri" w:hAnsi="Calibri" w:cs="Times New Roman"/>
        </w:rPr>
        <w:t xml:space="preserve"> </w:t>
      </w:r>
      <w:r w:rsidR="00D83CD4" w:rsidRPr="009D7CFD">
        <w:t>There ha</w:t>
      </w:r>
      <w:r w:rsidR="006770A4">
        <w:t xml:space="preserve">ve </w:t>
      </w:r>
      <w:r w:rsidR="00D83CD4" w:rsidRPr="009D7CFD">
        <w:t>been three people fill this position over a 12 month period (a high staff turnover), including one on a fly-in-fly-out basis. With DFAT encouragement, World Bank have recently appointed a junior Health Economist to work in NDOH</w:t>
      </w:r>
      <w:r w:rsidR="00D83CD4">
        <w:rPr>
          <w:color w:val="FF0000"/>
        </w:rPr>
        <w:t xml:space="preserve"> </w:t>
      </w:r>
      <w:r w:rsidR="00A57799">
        <w:rPr>
          <w:rFonts w:ascii="Calibri" w:eastAsia="Calibri" w:hAnsi="Calibri" w:cs="Times New Roman"/>
        </w:rPr>
        <w:t xml:space="preserve">full time </w:t>
      </w:r>
      <w:r w:rsidR="00B85AD7">
        <w:rPr>
          <w:rFonts w:ascii="Calibri" w:eastAsia="Calibri" w:hAnsi="Calibri" w:cs="Times New Roman"/>
        </w:rPr>
        <w:t>on practical issues of budget planning and preparation</w:t>
      </w:r>
      <w:r w:rsidR="00CD4455">
        <w:rPr>
          <w:rFonts w:ascii="Calibri" w:eastAsia="Calibri" w:hAnsi="Calibri" w:cs="Times New Roman"/>
        </w:rPr>
        <w:t xml:space="preserve">. There is </w:t>
      </w:r>
      <w:r w:rsidR="00B85AD7">
        <w:rPr>
          <w:rFonts w:ascii="Calibri" w:eastAsia="Calibri" w:hAnsi="Calibri" w:cs="Times New Roman"/>
        </w:rPr>
        <w:t xml:space="preserve">evidence that he and </w:t>
      </w:r>
      <w:r w:rsidR="00CD4455">
        <w:rPr>
          <w:rFonts w:ascii="Calibri" w:eastAsia="Calibri" w:hAnsi="Calibri" w:cs="Times New Roman"/>
        </w:rPr>
        <w:t>/ or his predecessor h</w:t>
      </w:r>
      <w:r w:rsidR="00B85AD7">
        <w:rPr>
          <w:rFonts w:ascii="Calibri" w:eastAsia="Calibri" w:hAnsi="Calibri" w:cs="Times New Roman"/>
        </w:rPr>
        <w:t xml:space="preserve">elped NDOH to simplify and rationalise budget preparations from 45 separate templates to a single unified system, and </w:t>
      </w:r>
      <w:r w:rsidR="00CD4455">
        <w:rPr>
          <w:rFonts w:ascii="Calibri" w:eastAsia="Calibri" w:hAnsi="Calibri" w:cs="Times New Roman"/>
        </w:rPr>
        <w:t xml:space="preserve">worked collaboratively with NDOH to develop a more systematic and transparent way of assessing and prioritising specific project proposals in the health sector. </w:t>
      </w:r>
    </w:p>
    <w:p w14:paraId="66767249" w14:textId="637AAA88" w:rsidR="00FF697B" w:rsidRDefault="00B85AD7" w:rsidP="00DD2DF8">
      <w:pPr>
        <w:jc w:val="both"/>
        <w:rPr>
          <w:rFonts w:ascii="Calibri" w:eastAsia="Calibri" w:hAnsi="Calibri" w:cs="Times New Roman"/>
        </w:rPr>
      </w:pPr>
      <w:r w:rsidRPr="00243FFB">
        <w:rPr>
          <w:rFonts w:ascii="Calibri" w:eastAsia="Calibri" w:hAnsi="Calibri" w:cs="Times New Roman"/>
          <w:b/>
        </w:rPr>
        <w:t xml:space="preserve">The World Bank’s footprint in terms of implementation and </w:t>
      </w:r>
      <w:r w:rsidR="00DD2DF8">
        <w:rPr>
          <w:rFonts w:ascii="Calibri" w:eastAsia="Calibri" w:hAnsi="Calibri" w:cs="Times New Roman"/>
          <w:b/>
        </w:rPr>
        <w:t xml:space="preserve">incentivising reform </w:t>
      </w:r>
      <w:r w:rsidRPr="00243FFB">
        <w:rPr>
          <w:rFonts w:ascii="Calibri" w:eastAsia="Calibri" w:hAnsi="Calibri" w:cs="Times New Roman"/>
          <w:b/>
        </w:rPr>
        <w:t>may well increase</w:t>
      </w:r>
      <w:r w:rsidR="00DD2DF8">
        <w:rPr>
          <w:rFonts w:ascii="Calibri" w:eastAsia="Calibri" w:hAnsi="Calibri" w:cs="Times New Roman"/>
        </w:rPr>
        <w:t xml:space="preserve"> </w:t>
      </w:r>
      <w:r w:rsidR="00DD2DF8">
        <w:rPr>
          <w:rFonts w:ascii="Calibri" w:eastAsia="Calibri" w:hAnsi="Calibri" w:cs="Times New Roman"/>
          <w:b/>
        </w:rPr>
        <w:t xml:space="preserve">in coming years. </w:t>
      </w:r>
      <w:r w:rsidR="00DD2DF8">
        <w:rPr>
          <w:rFonts w:ascii="Calibri" w:eastAsia="Calibri" w:hAnsi="Calibri" w:cs="Times New Roman"/>
        </w:rPr>
        <w:t>T</w:t>
      </w:r>
      <w:r>
        <w:rPr>
          <w:rFonts w:ascii="Calibri" w:eastAsia="Calibri" w:hAnsi="Calibri" w:cs="Times New Roman"/>
        </w:rPr>
        <w:t xml:space="preserve">he World Bank </w:t>
      </w:r>
      <w:r w:rsidR="00DD2DF8">
        <w:rPr>
          <w:rFonts w:ascii="Calibri" w:eastAsia="Calibri" w:hAnsi="Calibri" w:cs="Times New Roman"/>
        </w:rPr>
        <w:t>board has approved a</w:t>
      </w:r>
      <w:r>
        <w:rPr>
          <w:rFonts w:ascii="Calibri" w:eastAsia="Calibri" w:hAnsi="Calibri" w:cs="Times New Roman"/>
        </w:rPr>
        <w:t xml:space="preserve"> $US </w:t>
      </w:r>
      <w:r w:rsidR="00CD4455">
        <w:rPr>
          <w:rFonts w:ascii="Calibri" w:eastAsia="Calibri" w:hAnsi="Calibri" w:cs="Times New Roman"/>
        </w:rPr>
        <w:t xml:space="preserve">15 </w:t>
      </w:r>
      <w:r>
        <w:rPr>
          <w:rFonts w:ascii="Calibri" w:eastAsia="Calibri" w:hAnsi="Calibri" w:cs="Times New Roman"/>
        </w:rPr>
        <w:t>million credit</w:t>
      </w:r>
      <w:r w:rsidR="00CD4455">
        <w:rPr>
          <w:rFonts w:ascii="Calibri" w:eastAsia="Calibri" w:hAnsi="Calibri" w:cs="Times New Roman"/>
        </w:rPr>
        <w:t>, actively encouraged and supported by DFAT,</w:t>
      </w:r>
      <w:r>
        <w:rPr>
          <w:rFonts w:ascii="Calibri" w:eastAsia="Calibri" w:hAnsi="Calibri" w:cs="Times New Roman"/>
        </w:rPr>
        <w:t xml:space="preserve"> to </w:t>
      </w:r>
      <w:r w:rsidR="00CD4455">
        <w:rPr>
          <w:rFonts w:ascii="Calibri" w:eastAsia="Calibri" w:hAnsi="Calibri" w:cs="Times New Roman"/>
        </w:rPr>
        <w:t xml:space="preserve">help prevent and control </w:t>
      </w:r>
      <w:r w:rsidR="00BC0640">
        <w:rPr>
          <w:rFonts w:ascii="Calibri" w:eastAsia="Calibri" w:hAnsi="Calibri" w:cs="Times New Roman"/>
        </w:rPr>
        <w:t>MDR-TB</w:t>
      </w:r>
      <w:r w:rsidR="00CD4455">
        <w:rPr>
          <w:rFonts w:ascii="Calibri" w:eastAsia="Calibri" w:hAnsi="Calibri" w:cs="Times New Roman"/>
        </w:rPr>
        <w:t xml:space="preserve"> in PNG. However, during interviews a senior GoPNG</w:t>
      </w:r>
      <w:r w:rsidR="00DD4B38">
        <w:rPr>
          <w:rFonts w:ascii="Calibri" w:eastAsia="Calibri" w:hAnsi="Calibri" w:cs="Times New Roman"/>
        </w:rPr>
        <w:t xml:space="preserve"> official</w:t>
      </w:r>
      <w:r w:rsidR="00CD4455">
        <w:rPr>
          <w:rFonts w:ascii="Calibri" w:eastAsia="Calibri" w:hAnsi="Calibri" w:cs="Times New Roman"/>
        </w:rPr>
        <w:t xml:space="preserve"> wondered aloud why, given the scale of the TB challenge in PNG, the credit could not have been much larger, even in the order of $US 200 million. </w:t>
      </w:r>
      <w:r w:rsidR="00D83CD4" w:rsidRPr="009D7CFD">
        <w:t>The World Bank subsequently advised that the $US15 million credit is, in their judgement, an appropriate level at this stage as the World Bank starts to engage more substantively in the health sector and was the balance of f</w:t>
      </w:r>
      <w:r w:rsidR="006770A4">
        <w:t>u</w:t>
      </w:r>
      <w:r w:rsidR="00D83CD4" w:rsidRPr="009D7CFD">
        <w:t>nds available to PNG under IDA 17</w:t>
      </w:r>
      <w:r w:rsidR="00DD2DF8">
        <w:rPr>
          <w:rFonts w:ascii="Calibri" w:eastAsia="Calibri" w:hAnsi="Calibri" w:cs="Times New Roman"/>
        </w:rPr>
        <w:t xml:space="preserve">. The World Bank also advised that it is </w:t>
      </w:r>
      <w:r w:rsidR="006211A5">
        <w:rPr>
          <w:rFonts w:ascii="Calibri" w:eastAsia="Calibri" w:hAnsi="Calibri" w:cs="Times New Roman"/>
        </w:rPr>
        <w:t xml:space="preserve">actively considering the possibility of larger </w:t>
      </w:r>
      <w:r w:rsidR="00DD2DF8">
        <w:rPr>
          <w:rFonts w:ascii="Calibri" w:eastAsia="Calibri" w:hAnsi="Calibri" w:cs="Times New Roman"/>
        </w:rPr>
        <w:t xml:space="preserve">concessional credit </w:t>
      </w:r>
      <w:r w:rsidR="006211A5">
        <w:rPr>
          <w:rFonts w:ascii="Calibri" w:eastAsia="Calibri" w:hAnsi="Calibri" w:cs="Times New Roman"/>
        </w:rPr>
        <w:t xml:space="preserve">to the PNG health sector. Such </w:t>
      </w:r>
      <w:r w:rsidR="00DD2DF8">
        <w:rPr>
          <w:rFonts w:ascii="Calibri" w:eastAsia="Calibri" w:hAnsi="Calibri" w:cs="Times New Roman"/>
        </w:rPr>
        <w:t xml:space="preserve">a credit </w:t>
      </w:r>
      <w:r w:rsidR="006211A5">
        <w:rPr>
          <w:rFonts w:ascii="Calibri" w:eastAsia="Calibri" w:hAnsi="Calibri" w:cs="Times New Roman"/>
        </w:rPr>
        <w:t xml:space="preserve">could well be designed in such a way that disbursement of World Bank funds would be triggered by </w:t>
      </w:r>
      <w:r w:rsidR="002C30AC">
        <w:rPr>
          <w:rFonts w:ascii="Calibri" w:eastAsia="Calibri" w:hAnsi="Calibri" w:cs="Times New Roman"/>
        </w:rPr>
        <w:t>the prior achievement of</w:t>
      </w:r>
      <w:r w:rsidR="006211A5">
        <w:rPr>
          <w:rFonts w:ascii="Calibri" w:eastAsia="Calibri" w:hAnsi="Calibri" w:cs="Times New Roman"/>
        </w:rPr>
        <w:t xml:space="preserve"> agreed, specific, results </w:t>
      </w:r>
      <w:r w:rsidR="002C30AC">
        <w:rPr>
          <w:rFonts w:ascii="Calibri" w:eastAsia="Calibri" w:hAnsi="Calibri" w:cs="Times New Roman"/>
        </w:rPr>
        <w:t xml:space="preserve">including, for example, timely release of operational funds to health facilities etc. </w:t>
      </w:r>
      <w:r w:rsidR="00DD2DF8">
        <w:rPr>
          <w:rFonts w:ascii="Calibri" w:eastAsia="Calibri" w:hAnsi="Calibri" w:cs="Times New Roman"/>
        </w:rPr>
        <w:t>This would be designed to help incentivise public financial management reform and health system strengthening.</w:t>
      </w:r>
    </w:p>
    <w:p w14:paraId="690B5A7F" w14:textId="77777777" w:rsidR="00771E12" w:rsidRPr="009D7CFD" w:rsidRDefault="00332EEB" w:rsidP="00332EEB">
      <w:pPr>
        <w:pStyle w:val="Heading3"/>
        <w:rPr>
          <w:rFonts w:eastAsia="Calibri"/>
          <w:color w:val="4472C4" w:themeColor="accent1"/>
        </w:rPr>
      </w:pPr>
      <w:bookmarkStart w:id="25" w:name="_Toc500516175"/>
      <w:bookmarkEnd w:id="24"/>
      <w:r w:rsidRPr="009D7CFD">
        <w:rPr>
          <w:rFonts w:eastAsia="Calibri"/>
          <w:color w:val="4472C4" w:themeColor="accent1"/>
        </w:rPr>
        <w:t>The World Health Organization</w:t>
      </w:r>
      <w:bookmarkEnd w:id="25"/>
      <w:r w:rsidRPr="009D7CFD">
        <w:rPr>
          <w:rFonts w:eastAsia="Calibri"/>
          <w:color w:val="4472C4" w:themeColor="accent1"/>
        </w:rPr>
        <w:t xml:space="preserve"> </w:t>
      </w:r>
    </w:p>
    <w:p w14:paraId="739B9D44" w14:textId="114B5F2D" w:rsidR="00941B33" w:rsidRDefault="00332EEB" w:rsidP="004C5718">
      <w:pPr>
        <w:jc w:val="both"/>
      </w:pPr>
      <w:r w:rsidRPr="00332EEB">
        <w:rPr>
          <w:b/>
        </w:rPr>
        <w:t xml:space="preserve">The WHO </w:t>
      </w:r>
      <w:r w:rsidR="005C7016">
        <w:rPr>
          <w:b/>
        </w:rPr>
        <w:t xml:space="preserve">is well regarded by NDOH and other development partners. </w:t>
      </w:r>
      <w:r w:rsidR="005C7016">
        <w:t xml:space="preserve">Senior officials in </w:t>
      </w:r>
      <w:r w:rsidR="00941B33">
        <w:t>N</w:t>
      </w:r>
      <w:r w:rsidR="005C7016">
        <w:t xml:space="preserve">DOH </w:t>
      </w:r>
      <w:r w:rsidR="00941B33">
        <w:t xml:space="preserve">spoke warmly about </w:t>
      </w:r>
      <w:r w:rsidR="005C7016">
        <w:t>WHO’s role in supporting the reduction of malaria, multi-drug resistant tuberculosis, HIV</w:t>
      </w:r>
      <w:r w:rsidR="00D354F0">
        <w:t>/</w:t>
      </w:r>
      <w:r w:rsidR="005C7016">
        <w:t>AIDS, and WHO’s contributions to tobacco control legislation. Senior officials also commented favourably on the ease of access to WHO technical advice</w:t>
      </w:r>
      <w:r w:rsidR="00941B33">
        <w:t>. They said this was partly explained by</w:t>
      </w:r>
      <w:r w:rsidR="005C7016">
        <w:t xml:space="preserve"> ‘’the masterstroke’’ of having a significant number of international and local WHO advisers co-located in the NDOH building in Port Moresby. Interviews with other stakeholders further confirmed the general impression that WHO was a high </w:t>
      </w:r>
      <w:r w:rsidR="007E1264">
        <w:t>profile, trusted, agency</w:t>
      </w:r>
      <w:r w:rsidR="00941B33">
        <w:t xml:space="preserve">. Several interviewees, </w:t>
      </w:r>
      <w:r w:rsidR="007E1264">
        <w:t>including from DFAT</w:t>
      </w:r>
      <w:r w:rsidR="00941B33">
        <w:t>,</w:t>
      </w:r>
      <w:r w:rsidR="007E1264">
        <w:t xml:space="preserve"> sp</w:t>
      </w:r>
      <w:r w:rsidR="00941B33">
        <w:t xml:space="preserve">oke </w:t>
      </w:r>
      <w:r w:rsidR="007E1264">
        <w:t xml:space="preserve">favourably about the early and significant impact the mobilisation of a WHO international expert had had in formulating, and then leading, an emergency response to the challenge </w:t>
      </w:r>
      <w:r w:rsidR="00BC0640">
        <w:t>MDR-TB</w:t>
      </w:r>
      <w:r w:rsidR="007E1264">
        <w:t xml:space="preserve">. </w:t>
      </w:r>
      <w:r w:rsidR="00D83CD4" w:rsidRPr="009D7CFD">
        <w:t>In Daru they noted there had been noticeable results including str</w:t>
      </w:r>
      <w:r w:rsidR="004610EC" w:rsidRPr="009D7CFD">
        <w:t>o</w:t>
      </w:r>
      <w:r w:rsidR="00D83CD4" w:rsidRPr="009D7CFD">
        <w:t>nger and more comprehensive infection controls to reduce MDR-TB infection among health workers</w:t>
      </w:r>
      <w:r w:rsidR="00D83CD4" w:rsidRPr="004610EC">
        <w:rPr>
          <w:rStyle w:val="FootnoteReference"/>
        </w:rPr>
        <w:footnoteReference w:id="23"/>
      </w:r>
      <w:r w:rsidR="00D83CD4" w:rsidRPr="004610EC">
        <w:t xml:space="preserve"> </w:t>
      </w:r>
      <w:r w:rsidR="00D83CD4" w:rsidRPr="009D7CFD">
        <w:t xml:space="preserve"> and better monitoring and follow up of MDR-TB patients</w:t>
      </w:r>
      <w:r w:rsidR="00D83CD4">
        <w:rPr>
          <w:color w:val="FF0000"/>
        </w:rPr>
        <w:t>.</w:t>
      </w:r>
      <w:r w:rsidR="007E1264">
        <w:t xml:space="preserve"> </w:t>
      </w:r>
      <w:r w:rsidR="00CD1F23">
        <w:t xml:space="preserve">As a result, there had been no new health care workers infected with any form of TB after 2015: prior to that </w:t>
      </w:r>
      <w:r w:rsidR="00A653C0">
        <w:t>12</w:t>
      </w:r>
      <w:r w:rsidR="00CD1F23">
        <w:t xml:space="preserve"> health care wor</w:t>
      </w:r>
      <w:r w:rsidR="00D354F0">
        <w:t>k</w:t>
      </w:r>
      <w:r w:rsidR="00CD1F23">
        <w:t xml:space="preserve">ers had been infected with </w:t>
      </w:r>
      <w:r w:rsidR="00BC0640">
        <w:t>MDR-TB</w:t>
      </w:r>
      <w:r w:rsidR="00CD1F23">
        <w:t xml:space="preserve">. </w:t>
      </w:r>
      <w:r w:rsidR="007E1264">
        <w:t xml:space="preserve"> WHO  states that it has</w:t>
      </w:r>
      <w:r w:rsidR="005E4578">
        <w:t xml:space="preserve">, in addition to contributing to the malaria, </w:t>
      </w:r>
      <w:r w:rsidR="00BC0640">
        <w:t>MDR-TB</w:t>
      </w:r>
      <w:r w:rsidR="005E4578">
        <w:t>, HIV</w:t>
      </w:r>
      <w:r w:rsidR="004409AD">
        <w:t>/</w:t>
      </w:r>
      <w:r w:rsidR="005E4578">
        <w:t xml:space="preserve">AIDS and tobacco agendas, </w:t>
      </w:r>
      <w:r w:rsidR="007E1264">
        <w:t>been influential in</w:t>
      </w:r>
      <w:r w:rsidR="00A54FE3">
        <w:t xml:space="preserve"> several other areas</w:t>
      </w:r>
      <w:r w:rsidR="00941B33">
        <w:t xml:space="preserve"> </w:t>
      </w:r>
      <w:r w:rsidR="00A11D36">
        <w:fldChar w:fldCharType="begin"/>
      </w:r>
      <w:r w:rsidR="006957AD">
        <w:instrText xml:space="preserve"> ADDIN EN.CITE &lt;EndNote&gt;&lt;Cite&gt;&lt;Author&gt;World Health Organization&lt;/Author&gt;&lt;Year&gt;2017&lt;/Year&gt;&lt;RecNum&gt;2435&lt;/RecNum&gt;&lt;DisplayText&gt;(63)&lt;/DisplayText&gt;&lt;record&gt;&lt;rec-number&gt;2435&lt;/rec-number&gt;&lt;foreign-keys&gt;&lt;key app="EN" db-id="ps2prpddsfvvpjep2f9pt2xmrxfzr5p0xvv0" timestamp="1510207562"&gt;2435&lt;/key&gt;&lt;/foreign-keys&gt;&lt;ref-type name="Report"&gt;27&lt;/ref-type&gt;&lt;contributors&gt;&lt;authors&gt;&lt;author&gt;World Health Organization,&lt;/author&gt;&lt;/authors&gt;&lt;/contributors&gt;&lt;titles&gt;&lt;title&gt;Written Response from WHO office in PNG to the Evaluation Questionnaire&lt;/title&gt;&lt;/titles&gt;&lt;dates&gt;&lt;year&gt;2017&lt;/year&gt;&lt;/dates&gt;&lt;urls&gt;&lt;/urls&gt;&lt;/record&gt;&lt;/Cite&gt;&lt;/EndNote&gt;</w:instrText>
      </w:r>
      <w:r w:rsidR="00A11D36">
        <w:fldChar w:fldCharType="separate"/>
      </w:r>
      <w:r w:rsidR="006957AD">
        <w:rPr>
          <w:noProof/>
        </w:rPr>
        <w:t>(63)</w:t>
      </w:r>
      <w:r w:rsidR="00A11D36">
        <w:fldChar w:fldCharType="end"/>
      </w:r>
      <w:r w:rsidR="00A11D36">
        <w:t xml:space="preserve">. </w:t>
      </w:r>
      <w:r w:rsidR="00941B33">
        <w:t xml:space="preserve">These include WHO </w:t>
      </w:r>
      <w:r w:rsidR="00A54FE3">
        <w:t>special efforts to improve immunisation in 8 low performing provinces and 16 hard to reach districts</w:t>
      </w:r>
      <w:r w:rsidR="00987CD4">
        <w:t>.</w:t>
      </w:r>
      <w:r w:rsidR="00A11D36">
        <w:t xml:space="preserve"> WHO also refers to </w:t>
      </w:r>
      <w:r w:rsidR="00A54FE3">
        <w:t>extensive training</w:t>
      </w:r>
      <w:r w:rsidR="00941B33">
        <w:t xml:space="preserve"> of PNG staff in a range of health</w:t>
      </w:r>
      <w:r w:rsidR="00D951FD">
        <w:t>-</w:t>
      </w:r>
      <w:r w:rsidR="00941B33">
        <w:t>related disciplines</w:t>
      </w:r>
      <w:r w:rsidR="00A11D36">
        <w:t xml:space="preserve">. WHO also refers to </w:t>
      </w:r>
      <w:r w:rsidR="00A54FE3">
        <w:t xml:space="preserve">technical assistance </w:t>
      </w:r>
      <w:r w:rsidR="00941B33">
        <w:t>/ analytical work including support for the 2012 National Health Accounts</w:t>
      </w:r>
      <w:r w:rsidR="00A653C0">
        <w:t>: a potentially key document for policy dialogue as it</w:t>
      </w:r>
      <w:r w:rsidR="00725114">
        <w:t xml:space="preserve"> </w:t>
      </w:r>
      <w:r w:rsidR="00A11D36">
        <w:t xml:space="preserve">shows </w:t>
      </w:r>
      <w:r w:rsidR="00941B33">
        <w:t>all sources, and uses, of health expenditure</w:t>
      </w:r>
      <w:r w:rsidR="00A653C0">
        <w:t xml:space="preserve"> including government, development partners, private sector and civil society, and direct out of pocket expenditure</w:t>
      </w:r>
      <w:r w:rsidR="00941B33">
        <w:t xml:space="preserve">. </w:t>
      </w:r>
    </w:p>
    <w:p w14:paraId="5930D24C" w14:textId="298FF4FF" w:rsidR="004409AD" w:rsidRDefault="00941B33" w:rsidP="00A11D36">
      <w:pPr>
        <w:jc w:val="both"/>
      </w:pPr>
      <w:r>
        <w:rPr>
          <w:b/>
        </w:rPr>
        <w:t>However, WHO’s monitoring and evaluation systems, and its reporting to DFAT, are not sufficiently robust, analytical, or timely to be able to independently verify this general</w:t>
      </w:r>
      <w:r w:rsidR="00A11D36">
        <w:rPr>
          <w:b/>
        </w:rPr>
        <w:t>ly favourable</w:t>
      </w:r>
      <w:r>
        <w:rPr>
          <w:b/>
        </w:rPr>
        <w:t xml:space="preserve"> impression. </w:t>
      </w:r>
      <w:r>
        <w:t xml:space="preserve">More specifically, </w:t>
      </w:r>
      <w:r w:rsidR="00EF7A13">
        <w:t>w</w:t>
      </w:r>
      <w:r w:rsidR="00EF7A13" w:rsidRPr="00EF7A13">
        <w:t xml:space="preserve">e did not see </w:t>
      </w:r>
      <w:r w:rsidR="006608F0">
        <w:t xml:space="preserve">specific </w:t>
      </w:r>
      <w:r w:rsidR="00EF7A13" w:rsidRPr="00EF7A13">
        <w:t xml:space="preserve">evidence of M&amp;E that would underpin a thorough assessment of the performance of the WHO. </w:t>
      </w:r>
      <w:r w:rsidR="009E7218">
        <w:t xml:space="preserve">There are various aspects to this. </w:t>
      </w:r>
      <w:r w:rsidR="00EF7A13" w:rsidRPr="00EF7A13">
        <w:t xml:space="preserve">In the 2015 </w:t>
      </w:r>
      <w:r w:rsidR="002344EC">
        <w:t xml:space="preserve">WHO </w:t>
      </w:r>
      <w:r w:rsidR="00EF7A13" w:rsidRPr="00EF7A13">
        <w:t xml:space="preserve">Progress Report </w:t>
      </w:r>
      <w:r w:rsidR="002344EC">
        <w:t>WHO itself notes that</w:t>
      </w:r>
      <w:r w:rsidR="00725114">
        <w:t xml:space="preserve"> </w:t>
      </w:r>
      <w:r w:rsidR="00EF7A13" w:rsidRPr="00EF7A13">
        <w:t>‘the M&amp;E framework for the partnership relies on N</w:t>
      </w:r>
      <w:r w:rsidR="009E7218">
        <w:t>ational Health Information System (N</w:t>
      </w:r>
      <w:r w:rsidR="00EF7A13" w:rsidRPr="00EF7A13">
        <w:t>HIS</w:t>
      </w:r>
      <w:r w:rsidR="009E7218">
        <w:t>)</w:t>
      </w:r>
      <w:r w:rsidR="00EF7A13" w:rsidRPr="00EF7A13">
        <w:t xml:space="preserve"> data which is of poor quality, incomplete, unreliable and is not submitted in a timely manner to facilitate timely decision making. In the context of reporting on the WHO-DFAT Partnership, information from the Sector Performance Annual Report is generally considered not fit for purpose’. We </w:t>
      </w:r>
      <w:r w:rsidR="002344EC">
        <w:t xml:space="preserve">also </w:t>
      </w:r>
      <w:r w:rsidR="00EF7A13" w:rsidRPr="00EF7A13">
        <w:t xml:space="preserve">sighted evidence of recent communications </w:t>
      </w:r>
      <w:r w:rsidR="002B533D" w:rsidRPr="00EF7A13">
        <w:t xml:space="preserve">(September 2017) </w:t>
      </w:r>
      <w:r w:rsidR="00EF7A13" w:rsidRPr="00EF7A13">
        <w:t xml:space="preserve">between WHO and DFAT which indicates DFAT’s dissatisfaction </w:t>
      </w:r>
      <w:r w:rsidR="002344EC">
        <w:t xml:space="preserve">with the overall </w:t>
      </w:r>
      <w:r w:rsidR="00EF7A13" w:rsidRPr="00EF7A13">
        <w:t xml:space="preserve">quality of WHO’s six monthly progress report </w:t>
      </w:r>
      <w:r w:rsidR="009E7218">
        <w:t>including</w:t>
      </w:r>
      <w:r w:rsidR="002B533D">
        <w:t>, in DFAT’s assessment, a</w:t>
      </w:r>
      <w:r w:rsidR="009E7218">
        <w:t xml:space="preserve"> </w:t>
      </w:r>
      <w:r w:rsidR="00EF7A13" w:rsidRPr="00EF7A13">
        <w:t xml:space="preserve"> lack of measurement of performance against planned outputs</w:t>
      </w:r>
      <w:r w:rsidR="006608F0">
        <w:t>.</w:t>
      </w:r>
      <w:r w:rsidR="00EF7A13" w:rsidRPr="00EF7A13">
        <w:t xml:space="preserve"> </w:t>
      </w:r>
      <w:r w:rsidR="002344EC">
        <w:t>DFAT has asked for more substantive and informative reporting in the six monthly reporting but, at the time of submitting this Report we</w:t>
      </w:r>
      <w:r w:rsidR="00EF7A13" w:rsidRPr="00EF7A13">
        <w:t xml:space="preserve"> did not see a revised </w:t>
      </w:r>
      <w:r w:rsidR="002344EC">
        <w:t xml:space="preserve">WHO </w:t>
      </w:r>
      <w:r w:rsidR="00EF7A13" w:rsidRPr="00EF7A13">
        <w:t>report and so cannot make comment on whether WHO was responsive to th</w:t>
      </w:r>
      <w:r w:rsidR="002344EC">
        <w:t>e DFAT request.</w:t>
      </w:r>
    </w:p>
    <w:p w14:paraId="776C425F" w14:textId="5063C17C" w:rsidR="00D052A8" w:rsidRDefault="002B533D" w:rsidP="00A11D36">
      <w:pPr>
        <w:jc w:val="both"/>
      </w:pPr>
      <w:r>
        <w:rPr>
          <w:b/>
        </w:rPr>
        <w:t xml:space="preserve">WHO states that it does have strong M&amp;E. </w:t>
      </w:r>
      <w:r>
        <w:t xml:space="preserve">In the course of this Evaluation WHO provided detailed </w:t>
      </w:r>
      <w:r w:rsidR="00D052A8">
        <w:t>statements (available on request)</w:t>
      </w:r>
      <w:r w:rsidR="00D052A8" w:rsidRPr="00D052A8">
        <w:t xml:space="preserve"> </w:t>
      </w:r>
      <w:r w:rsidR="00D052A8">
        <w:t>on its reporting. Among other things, WHO states that it ‘’submits Annual Reports to DFAT in compliance with the reporting arrangements stipulated in the Partnership Agreement (between DFAT and WHO) and that the report ‘’is formatted according to DFAT’S proposed outline”. Furthermore, WHO also states that ‘’The WHO core functions are not fully captured in the M&amp;E framework of the previous Partnership Agreement (between DFAT and WHO)</w:t>
      </w:r>
      <w:r w:rsidR="002344EC">
        <w:t xml:space="preserve">. For the next partnership phase, the WHO will work with DFAT to ensure that these are properly accounted for in the design of the M&amp;E”.  </w:t>
      </w:r>
      <w:r w:rsidR="00336299" w:rsidRPr="00336299">
        <w:t xml:space="preserve">Furthermore, </w:t>
      </w:r>
      <w:r w:rsidR="00445F94">
        <w:t xml:space="preserve">WHO has separately suggested that </w:t>
      </w:r>
      <w:r w:rsidR="00336299" w:rsidRPr="00336299">
        <w:t>DFAT could improve its engagement with WHO to achieve better results with an ‘agreed performance framework for M&amp;E’. </w:t>
      </w:r>
      <w:r w:rsidR="002344EC">
        <w:t xml:space="preserve">It is also important to note that WHO has also stated the following: </w:t>
      </w:r>
      <w:r w:rsidR="00D052A8">
        <w:t xml:space="preserve"> </w:t>
      </w:r>
    </w:p>
    <w:p w14:paraId="1E2FE7D1" w14:textId="4820F451" w:rsidR="002344EC" w:rsidRPr="00D052A8" w:rsidRDefault="00445F94" w:rsidP="002344EC">
      <w:pPr>
        <w:ind w:left="454" w:right="680"/>
        <w:jc w:val="both"/>
      </w:pPr>
      <w:r w:rsidRPr="00445F94">
        <w:t xml:space="preserve">Apart from what is required in the </w:t>
      </w:r>
      <w:r>
        <w:t>P</w:t>
      </w:r>
      <w:r w:rsidRPr="00445F94">
        <w:t xml:space="preserve">artnership agreement between WHO and DFAT, the </w:t>
      </w:r>
      <w:r>
        <w:t xml:space="preserve">WHO </w:t>
      </w:r>
      <w:r w:rsidRPr="00445F94">
        <w:t xml:space="preserve">has its own monitoring and evaluation system which can easily be used to support the M&amp;E work for DFAT-funded activities. </w:t>
      </w:r>
      <w:r w:rsidR="00D052A8" w:rsidRPr="00D052A8">
        <w:t>The WHO has a results-based management system that looks into inputs, expected results, outcomes and impact. At the initial stages of program planning, the system allows for risk assessment. The internal systems can readily provide a comprehensive understanding of the status of work done by WHO through mechanisms for expected results monitoring, midterm review and end-of-biennium assessment. All these are in place to support the broader mandate and responsibility of WHO to Member States including Papua New Guinea. Should elements of these existing M&amp;E activities be considered to improve the monitoring and evaluation of DFAT-supported activities, there is no reason for them not to be made available and used to verify favourable impression of WHO and its work.</w:t>
      </w:r>
    </w:p>
    <w:p w14:paraId="2AE7E47B" w14:textId="12B6AF4F" w:rsidR="006608F0" w:rsidRDefault="006608F0" w:rsidP="00A11D36">
      <w:pPr>
        <w:jc w:val="both"/>
        <w:rPr>
          <w:b/>
        </w:rPr>
      </w:pPr>
      <w:r>
        <w:rPr>
          <w:b/>
        </w:rPr>
        <w:t xml:space="preserve">There is clearly significant room for improvement in the reporting relationship </w:t>
      </w:r>
      <w:r w:rsidR="00A22BF8">
        <w:rPr>
          <w:b/>
        </w:rPr>
        <w:t xml:space="preserve">– and expectations about the nature of reporting - </w:t>
      </w:r>
      <w:r>
        <w:rPr>
          <w:b/>
        </w:rPr>
        <w:t xml:space="preserve">between DFAT and WHO. </w:t>
      </w:r>
      <w:r w:rsidRPr="00CE4903">
        <w:t xml:space="preserve">Our own assessment </w:t>
      </w:r>
      <w:r>
        <w:t>is that WHO is a well</w:t>
      </w:r>
      <w:r w:rsidR="00A22BF8">
        <w:t>-</w:t>
      </w:r>
      <w:r>
        <w:t xml:space="preserve">regarded, trusted, source of technical advice by GoPNG. In detailed discussions, </w:t>
      </w:r>
      <w:r w:rsidR="00A22BF8">
        <w:t xml:space="preserve">it was clear </w:t>
      </w:r>
      <w:r>
        <w:t>WHO can demonstrate important achievements</w:t>
      </w:r>
      <w:r w:rsidR="00A22BF8">
        <w:t xml:space="preserve">, including in responding to challenging areas of </w:t>
      </w:r>
      <w:r w:rsidR="00BC0640">
        <w:t>MDR-TB</w:t>
      </w:r>
      <w:r w:rsidR="00A22BF8">
        <w:t xml:space="preserve"> and immunisation. </w:t>
      </w:r>
      <w:r>
        <w:t xml:space="preserve">We </w:t>
      </w:r>
      <w:r w:rsidR="00A22BF8">
        <w:t xml:space="preserve">also </w:t>
      </w:r>
      <w:r>
        <w:t xml:space="preserve">accept WHO’s statement (see </w:t>
      </w:r>
      <w:r w:rsidR="00A22BF8">
        <w:t>preceding paragraph)</w:t>
      </w:r>
      <w:r>
        <w:t xml:space="preserve"> that it has a results based management system</w:t>
      </w:r>
      <w:r w:rsidR="00A22BF8">
        <w:t xml:space="preserve">. However, having said all that, we </w:t>
      </w:r>
      <w:r>
        <w:t xml:space="preserve">did not see specific evidence of </w:t>
      </w:r>
      <w:r w:rsidR="00A22BF8">
        <w:t xml:space="preserve">the results based management </w:t>
      </w:r>
      <w:r>
        <w:t>ourselves</w:t>
      </w:r>
      <w:r w:rsidR="00A22BF8">
        <w:t>.</w:t>
      </w:r>
      <w:r>
        <w:t xml:space="preserve"> Nor, </w:t>
      </w:r>
      <w:r w:rsidR="00A22BF8">
        <w:t xml:space="preserve">more </w:t>
      </w:r>
      <w:r>
        <w:t>importantly, has DFAT</w:t>
      </w:r>
      <w:r w:rsidR="00445F94">
        <w:t>, although DFAT has asked</w:t>
      </w:r>
      <w:r w:rsidR="003C3A5E">
        <w:t xml:space="preserve"> for that</w:t>
      </w:r>
      <w:r>
        <w:t xml:space="preserve">. </w:t>
      </w:r>
      <w:r w:rsidR="00A22BF8">
        <w:t>Given the importance of demonstrating ‘’results’’ – including to the largest bilateral development partner which has been asking for more informative reporting, we also noted with some interest WHO’s apparently less than fulsome statement that ‘’there is no reason for them (</w:t>
      </w:r>
      <w:r w:rsidR="00D354F0">
        <w:t>i.e.</w:t>
      </w:r>
      <w:r w:rsidR="00A22BF8">
        <w:t xml:space="preserve"> elements of the results based M&amp;E activities) not to be made available’’ to DFAT. We </w:t>
      </w:r>
      <w:r w:rsidR="00336299">
        <w:t xml:space="preserve">acknowledge that WHO itself sees the Annual Report to DFAT as the more substantive reporting vehicle, with the six monthly reporting be used, as WHO states: ‘’as a step-in-progress document to improve the format of the Final Report’’. On the other hand, we </w:t>
      </w:r>
      <w:r w:rsidR="00A22BF8">
        <w:t>also note DFAT’s</w:t>
      </w:r>
      <w:r w:rsidR="00336299">
        <w:t xml:space="preserve"> clear statements to WHO that the six</w:t>
      </w:r>
      <w:r w:rsidR="00C97695">
        <w:t>-</w:t>
      </w:r>
      <w:r w:rsidR="00336299">
        <w:t xml:space="preserve">monthly reports are not sufficiently performance focused or informative. As such, it does not provide reliable or timely insight into progress or emerging risks. </w:t>
      </w:r>
      <w:r w:rsidR="004E0AA9" w:rsidRPr="004E0AA9">
        <w:t>More importantly, DFAT states that ‘’the only report (WHO) provided was a four year report from 2013-2016. There are no annual reports provided annually between</w:t>
      </w:r>
      <w:r w:rsidR="004610EC">
        <w:t xml:space="preserve"> </w:t>
      </w:r>
      <w:r w:rsidR="004E0AA9" w:rsidRPr="004E0AA9">
        <w:t>2013</w:t>
      </w:r>
      <w:r w:rsidR="00725114">
        <w:t xml:space="preserve"> and </w:t>
      </w:r>
      <w:r w:rsidR="004E0AA9" w:rsidRPr="004E0AA9">
        <w:t>2016</w:t>
      </w:r>
      <w:r w:rsidR="004E0AA9">
        <w:t>”</w:t>
      </w:r>
      <w:r w:rsidR="00725114">
        <w:t>.</w:t>
      </w:r>
      <w:r w:rsidR="00C97695">
        <w:t xml:space="preserve"> This does not provide reliable or timely insight into progress or emerging risks</w:t>
      </w:r>
      <w:r w:rsidR="004E0AA9">
        <w:t>.</w:t>
      </w:r>
    </w:p>
    <w:p w14:paraId="214AF14C" w14:textId="37AB54C8" w:rsidR="00BA7DD0" w:rsidRDefault="0067696D" w:rsidP="00A11D36">
      <w:pPr>
        <w:jc w:val="both"/>
      </w:pPr>
      <w:r w:rsidRPr="0067696D">
        <w:rPr>
          <w:b/>
        </w:rPr>
        <w:t xml:space="preserve">DFAT is </w:t>
      </w:r>
      <w:r w:rsidR="00336299">
        <w:rPr>
          <w:b/>
        </w:rPr>
        <w:t xml:space="preserve">particularly </w:t>
      </w:r>
      <w:r w:rsidRPr="0067696D">
        <w:rPr>
          <w:b/>
        </w:rPr>
        <w:t xml:space="preserve">entitled to expect clearer and more meaningful </w:t>
      </w:r>
      <w:r>
        <w:rPr>
          <w:b/>
        </w:rPr>
        <w:t xml:space="preserve">M&amp;E </w:t>
      </w:r>
      <w:r w:rsidRPr="0067696D">
        <w:rPr>
          <w:b/>
        </w:rPr>
        <w:t xml:space="preserve">from WHO when </w:t>
      </w:r>
      <w:r>
        <w:rPr>
          <w:b/>
        </w:rPr>
        <w:t xml:space="preserve">DFAT </w:t>
      </w:r>
      <w:r w:rsidRPr="0067696D">
        <w:rPr>
          <w:b/>
        </w:rPr>
        <w:t>is, in effect, ‘’purchasing’’ specific outputs and outcomes through country specific grants</w:t>
      </w:r>
      <w:r>
        <w:t>. The Australian Government, through DFAT, makes regular ‘’core contributions’’ to the global operations of WHO and other MDPs. In principle, Australia is normally prepared to then rely on those agencies</w:t>
      </w:r>
      <w:r w:rsidR="00400FD2">
        <w:t>’</w:t>
      </w:r>
      <w:r>
        <w:t xml:space="preserve"> corporate M&amp;E reports as the vehicle for verifying effectiveness and accountability. However, when DFAT makes additional, specific purpose grants to an MDP operating in PNG</w:t>
      </w:r>
      <w:r w:rsidR="00400FD2">
        <w:t>,</w:t>
      </w:r>
      <w:r>
        <w:t xml:space="preserve"> it is entitled to expect</w:t>
      </w:r>
      <w:r w:rsidR="001B1E1C">
        <w:t xml:space="preserve"> timely and </w:t>
      </w:r>
      <w:r>
        <w:t xml:space="preserve">more detailed reporting about </w:t>
      </w:r>
      <w:r w:rsidR="001B1E1C">
        <w:t xml:space="preserve">the </w:t>
      </w:r>
      <w:r>
        <w:t xml:space="preserve">development effectiveness, value for money, </w:t>
      </w:r>
      <w:r w:rsidR="001B1E1C">
        <w:t xml:space="preserve">and risk management associated with the DFAT grant. This has not always been the case with WHO. </w:t>
      </w:r>
      <w:r w:rsidR="00445F94">
        <w:t xml:space="preserve">Going forward, WHO has stated its willingness to improve M&amp;E reporting to DFAT, including through better use of its own results based management system. DFAT has also made it clear in other fora that it wishes to minimise the use of parallel or duplicative systems, and does not seek ‘’reporting </w:t>
      </w:r>
      <w:r w:rsidR="00992549">
        <w:t xml:space="preserve">simply </w:t>
      </w:r>
      <w:r w:rsidR="00445F94">
        <w:t>for reporting</w:t>
      </w:r>
      <w:r w:rsidR="00992549">
        <w:t xml:space="preserve">’s sake’’. </w:t>
      </w:r>
      <w:r w:rsidR="00445F94">
        <w:t xml:space="preserve"> </w:t>
      </w:r>
      <w:r w:rsidR="00992549">
        <w:t xml:space="preserve">There are therefore opportunities for a stronger and more performance focused M&amp;E system </w:t>
      </w:r>
      <w:r w:rsidR="00CD1F23">
        <w:t xml:space="preserve">being negotiated </w:t>
      </w:r>
      <w:r w:rsidR="00992549">
        <w:t>between DFAT and WHO</w:t>
      </w:r>
      <w:r w:rsidR="00CD1F23">
        <w:t xml:space="preserve"> prior to any new Partnership Agreement being finalised.</w:t>
      </w:r>
      <w:r w:rsidR="00445F94">
        <w:t xml:space="preserve"> </w:t>
      </w:r>
      <w:r>
        <w:t xml:space="preserve">  </w:t>
      </w:r>
    </w:p>
    <w:p w14:paraId="3E63F1C9" w14:textId="77777777" w:rsidR="004610EC" w:rsidRPr="0067696D" w:rsidRDefault="004610EC" w:rsidP="00A11D36">
      <w:pPr>
        <w:jc w:val="both"/>
        <w:sectPr w:rsidR="004610EC" w:rsidRPr="0067696D" w:rsidSect="00C24493">
          <w:pgSz w:w="11906" w:h="16838"/>
          <w:pgMar w:top="1440" w:right="1440" w:bottom="1440" w:left="1440" w:header="708" w:footer="708" w:gutter="0"/>
          <w:cols w:space="708"/>
          <w:titlePg/>
          <w:docGrid w:linePitch="360"/>
        </w:sectPr>
      </w:pPr>
    </w:p>
    <w:p w14:paraId="2ADC98C2" w14:textId="77777777" w:rsidR="00380C1D" w:rsidRPr="00380C1D" w:rsidRDefault="00EF7A13" w:rsidP="00380C1D">
      <w:pPr>
        <w:pBdr>
          <w:top w:val="single" w:sz="4" w:space="1" w:color="auto"/>
          <w:left w:val="single" w:sz="4" w:space="4" w:color="auto"/>
          <w:bottom w:val="single" w:sz="4" w:space="1" w:color="auto"/>
          <w:right w:val="single" w:sz="4" w:space="4" w:color="auto"/>
        </w:pBdr>
        <w:jc w:val="center"/>
        <w:rPr>
          <w:b/>
        </w:rPr>
      </w:pPr>
      <w:r w:rsidRPr="00380C1D">
        <w:rPr>
          <w:b/>
        </w:rPr>
        <w:t xml:space="preserve">Finding </w:t>
      </w:r>
      <w:r w:rsidR="00380C1D" w:rsidRPr="00380C1D">
        <w:rPr>
          <w:b/>
        </w:rPr>
        <w:t xml:space="preserve">and Recommendation </w:t>
      </w:r>
      <w:r w:rsidRPr="00380C1D">
        <w:rPr>
          <w:b/>
        </w:rPr>
        <w:t>5</w:t>
      </w:r>
    </w:p>
    <w:p w14:paraId="6BDD085D" w14:textId="77777777" w:rsidR="00380C1D" w:rsidRDefault="00380C1D" w:rsidP="00380C1D">
      <w:pPr>
        <w:pBdr>
          <w:top w:val="single" w:sz="4" w:space="1" w:color="auto"/>
          <w:left w:val="single" w:sz="4" w:space="4" w:color="auto"/>
          <w:bottom w:val="single" w:sz="4" w:space="1" w:color="auto"/>
          <w:right w:val="single" w:sz="4" w:space="4" w:color="auto"/>
        </w:pBdr>
        <w:jc w:val="both"/>
        <w:rPr>
          <w:bCs/>
          <w:lang w:val="en-US"/>
        </w:rPr>
      </w:pPr>
      <w:bookmarkStart w:id="26" w:name="_Hlk498334772"/>
      <w:r w:rsidRPr="00380C1D">
        <w:t>GoPNG clearly regard WHO as a particularly accessible and trusted source of technical advice. When interviewed, WHO can also explain in convincing terms its efforts and contributions to the health sector in PNG. However</w:t>
      </w:r>
      <w:r w:rsidR="006F2F64">
        <w:t>,</w:t>
      </w:r>
      <w:r w:rsidRPr="00380C1D">
        <w:t xml:space="preserve"> the absence of </w:t>
      </w:r>
      <w:r w:rsidR="00EF7A13" w:rsidRPr="00380C1D">
        <w:rPr>
          <w:bCs/>
          <w:lang w:val="en-US"/>
        </w:rPr>
        <w:t xml:space="preserve">an overarching performance framework undermines the ability to assess the effectiveness of DFAT’s investment in the WHO in PNG. We find that </w:t>
      </w:r>
      <w:r w:rsidRPr="00380C1D">
        <w:rPr>
          <w:bCs/>
          <w:lang w:val="en-US"/>
        </w:rPr>
        <w:t xml:space="preserve">WHO’s </w:t>
      </w:r>
      <w:r w:rsidR="00EF7A13" w:rsidRPr="00380C1D">
        <w:rPr>
          <w:bCs/>
          <w:lang w:val="en-US"/>
        </w:rPr>
        <w:t xml:space="preserve">M&amp;E as it relates to the performance of the </w:t>
      </w:r>
      <w:r w:rsidRPr="00380C1D">
        <w:rPr>
          <w:bCs/>
          <w:lang w:val="en-US"/>
        </w:rPr>
        <w:t xml:space="preserve">DFAT’s grants to </w:t>
      </w:r>
      <w:r w:rsidR="00EF7A13" w:rsidRPr="00380C1D">
        <w:rPr>
          <w:bCs/>
          <w:lang w:val="en-US"/>
        </w:rPr>
        <w:t>WHO needs significant improvement. We also believe that going forward there is a need for clarity amongst both partners about expectations for timing and content of reporting. </w:t>
      </w:r>
    </w:p>
    <w:p w14:paraId="1996D957" w14:textId="36568FFA" w:rsidR="00EF7A13" w:rsidRPr="00380C1D" w:rsidRDefault="00380C1D" w:rsidP="00380C1D">
      <w:pPr>
        <w:pBdr>
          <w:top w:val="single" w:sz="4" w:space="1" w:color="auto"/>
          <w:left w:val="single" w:sz="4" w:space="4" w:color="auto"/>
          <w:bottom w:val="single" w:sz="4" w:space="1" w:color="auto"/>
          <w:right w:val="single" w:sz="4" w:space="4" w:color="auto"/>
        </w:pBdr>
        <w:jc w:val="both"/>
        <w:rPr>
          <w:bCs/>
        </w:rPr>
      </w:pPr>
      <w:r>
        <w:rPr>
          <w:bCs/>
          <w:lang w:val="en-US"/>
        </w:rPr>
        <w:t xml:space="preserve">We therefore </w:t>
      </w:r>
      <w:r w:rsidRPr="006F2F64">
        <w:rPr>
          <w:b/>
          <w:bCs/>
          <w:lang w:val="en-US"/>
        </w:rPr>
        <w:t>recommend</w:t>
      </w:r>
      <w:r>
        <w:rPr>
          <w:bCs/>
          <w:lang w:val="en-US"/>
        </w:rPr>
        <w:t xml:space="preserve"> that, w</w:t>
      </w:r>
      <w:r w:rsidR="00EF7A13" w:rsidRPr="00380C1D">
        <w:rPr>
          <w:bCs/>
        </w:rPr>
        <w:t xml:space="preserve">hile there is significant scope to improve the results framework with </w:t>
      </w:r>
      <w:r w:rsidR="006F2F64">
        <w:rPr>
          <w:bCs/>
        </w:rPr>
        <w:t xml:space="preserve">virtually </w:t>
      </w:r>
      <w:r w:rsidR="00EF7A13" w:rsidRPr="00380C1D">
        <w:rPr>
          <w:bCs/>
        </w:rPr>
        <w:t>all MDPs, there is a particular need to establish a more results based agreement between DFAT and WHO</w:t>
      </w:r>
      <w:r w:rsidR="00CD1F23">
        <w:rPr>
          <w:bCs/>
        </w:rPr>
        <w:t>,</w:t>
      </w:r>
      <w:r w:rsidR="00EF7A13" w:rsidRPr="00380C1D">
        <w:rPr>
          <w:bCs/>
        </w:rPr>
        <w:t xml:space="preserve"> </w:t>
      </w:r>
      <w:r w:rsidR="00012E15">
        <w:rPr>
          <w:bCs/>
        </w:rPr>
        <w:t xml:space="preserve">prior to any </w:t>
      </w:r>
      <w:r w:rsidR="00CD1F23">
        <w:rPr>
          <w:bCs/>
        </w:rPr>
        <w:t xml:space="preserve">new </w:t>
      </w:r>
      <w:r w:rsidR="00012E15">
        <w:rPr>
          <w:bCs/>
        </w:rPr>
        <w:t>Partnership Agreement being</w:t>
      </w:r>
      <w:r w:rsidR="00CD1F23">
        <w:rPr>
          <w:bCs/>
        </w:rPr>
        <w:t xml:space="preserve"> finalised,</w:t>
      </w:r>
      <w:r w:rsidR="00012E15">
        <w:rPr>
          <w:bCs/>
        </w:rPr>
        <w:t xml:space="preserve"> </w:t>
      </w:r>
      <w:r w:rsidR="00EF7A13" w:rsidRPr="00380C1D">
        <w:rPr>
          <w:bCs/>
        </w:rPr>
        <w:t xml:space="preserve">given the importance of central position of WHO in PNG health policy dialogue and programming. </w:t>
      </w:r>
    </w:p>
    <w:bookmarkEnd w:id="26"/>
    <w:p w14:paraId="4B1C9454" w14:textId="77777777" w:rsidR="00BF3093" w:rsidRDefault="00BF3093" w:rsidP="00BF3093"/>
    <w:p w14:paraId="22733D6C" w14:textId="77777777" w:rsidR="00E50AC9" w:rsidRDefault="0019784D" w:rsidP="008D7654">
      <w:pPr>
        <w:rPr>
          <w:color w:val="4472C4" w:themeColor="accent1"/>
        </w:rPr>
      </w:pPr>
      <w:r w:rsidRPr="008D7654">
        <w:rPr>
          <w:color w:val="4472C4" w:themeColor="accent1"/>
        </w:rPr>
        <w:t xml:space="preserve">Did they effect sufficient influence and/or change? </w:t>
      </w:r>
    </w:p>
    <w:p w14:paraId="55B88D9E" w14:textId="3DEE202F" w:rsidR="004E0AA9" w:rsidRDefault="00C126A4" w:rsidP="00FC0D30">
      <w:pPr>
        <w:jc w:val="both"/>
      </w:pPr>
      <w:r>
        <w:rPr>
          <w:b/>
        </w:rPr>
        <w:t>T</w:t>
      </w:r>
      <w:r w:rsidR="004E0AA9">
        <w:rPr>
          <w:b/>
        </w:rPr>
        <w:t xml:space="preserve">he United Nations Annual Progress Report provides a mixed picture of MDP ‘’influence’’. </w:t>
      </w:r>
      <w:r w:rsidR="004E0AA9">
        <w:t xml:space="preserve">The </w:t>
      </w:r>
      <w:r>
        <w:t>Health Chapter of the United Nations Annual Progress Report for 2015</w:t>
      </w:r>
      <w:r w:rsidR="00E904C3">
        <w:fldChar w:fldCharType="begin"/>
      </w:r>
      <w:r w:rsidR="006957AD">
        <w:instrText xml:space="preserve"> ADDIN EN.CITE &lt;EndNote&gt;&lt;Cite&gt;&lt;Author&gt;United Nations&lt;/Author&gt;&lt;Year&gt;2016&lt;/Year&gt;&lt;RecNum&gt;2457&lt;/RecNum&gt;&lt;DisplayText&gt;(64)&lt;/DisplayText&gt;&lt;record&gt;&lt;rec-number&gt;2457&lt;/rec-number&gt;&lt;foreign-keys&gt;&lt;key app="EN" db-id="ps2prpddsfvvpjep2f9pt2xmrxfzr5p0xvv0" timestamp="1511737721"&gt;2457&lt;/key&gt;&lt;/foreign-keys&gt;&lt;ref-type name="Report"&gt;27&lt;/ref-type&gt;&lt;contributors&gt;&lt;authors&gt;&lt;author&gt;United Nations,&lt;/author&gt;&lt;/authors&gt;&lt;/contributors&gt;&lt;titles&gt;&lt;title&gt;Annual Progress Report Papua New Guinea 2015 Chapter 8: Health&lt;/title&gt;&lt;/titles&gt;&lt;dates&gt;&lt;year&gt;2016&lt;/year&gt;&lt;/dates&gt;&lt;urls&gt;&lt;/urls&gt;&lt;/record&gt;&lt;/Cite&gt;&lt;/EndNote&gt;</w:instrText>
      </w:r>
      <w:r w:rsidR="00E904C3">
        <w:fldChar w:fldCharType="separate"/>
      </w:r>
      <w:r w:rsidR="006957AD">
        <w:rPr>
          <w:noProof/>
        </w:rPr>
        <w:t>(64)</w:t>
      </w:r>
      <w:r w:rsidR="00E904C3">
        <w:fldChar w:fldCharType="end"/>
      </w:r>
      <w:r>
        <w:t xml:space="preserve"> </w:t>
      </w:r>
      <w:r w:rsidR="004E0AA9">
        <w:t xml:space="preserve">tracks </w:t>
      </w:r>
      <w:r w:rsidR="00942604">
        <w:t>64 output indicators</w:t>
      </w:r>
      <w:r>
        <w:t xml:space="preserve"> in the health sector. </w:t>
      </w:r>
      <w:r w:rsidR="00FF61D8">
        <w:t xml:space="preserve">Of these </w:t>
      </w:r>
      <w:r w:rsidR="00FF61D8" w:rsidRPr="00FF61D8">
        <w:t>64 indicators, 8 or 12.5 % record ‘’no data’’ or ‘’no new data’’ for 2015; 34 or 53 % record a status of ‘’delayed’’ and only 22, or 34 %</w:t>
      </w:r>
      <w:r w:rsidR="00FF61D8">
        <w:t>,</w:t>
      </w:r>
      <w:r w:rsidR="00FF61D8" w:rsidRPr="00FF61D8">
        <w:t xml:space="preserve"> record a status of ‘’completed”. The UN’s </w:t>
      </w:r>
      <w:r w:rsidR="00FF61D8">
        <w:t>report concludes that 4 out of 16 outputs w</w:t>
      </w:r>
      <w:r w:rsidR="00FF61D8" w:rsidRPr="00FF61D8">
        <w:t xml:space="preserve">ere </w:t>
      </w:r>
      <w:r w:rsidR="00FF61D8">
        <w:t>‘’</w:t>
      </w:r>
      <w:r w:rsidR="00FF61D8" w:rsidRPr="00FF61D8">
        <w:t>completed</w:t>
      </w:r>
      <w:r w:rsidR="00FF61D8">
        <w:t>’’ at the ‘’overall assessment’’ level</w:t>
      </w:r>
      <w:r w:rsidR="00FF61D8">
        <w:rPr>
          <w:rStyle w:val="FootnoteReference"/>
        </w:rPr>
        <w:footnoteReference w:id="24"/>
      </w:r>
      <w:r w:rsidR="00FF61D8" w:rsidRPr="00FF61D8">
        <w:t xml:space="preserve">, and 12 were delayed. </w:t>
      </w:r>
      <w:r w:rsidR="00E904C3">
        <w:t xml:space="preserve">How should this </w:t>
      </w:r>
      <w:r w:rsidR="00BC0640">
        <w:t xml:space="preserve">rather sombre position </w:t>
      </w:r>
      <w:r w:rsidR="00E904C3">
        <w:t>be interpreted? To begin with, i</w:t>
      </w:r>
      <w:r w:rsidR="000F37F9">
        <w:t xml:space="preserve">t is important to note that these indicators are </w:t>
      </w:r>
      <w:r w:rsidR="00942604">
        <w:t xml:space="preserve">often </w:t>
      </w:r>
      <w:r w:rsidR="000F37F9">
        <w:t xml:space="preserve">part of global or regional commitments that GoPNG itself has entered into such </w:t>
      </w:r>
      <w:r w:rsidR="00BE395E">
        <w:t xml:space="preserve">as </w:t>
      </w:r>
      <w:r w:rsidR="000F37F9">
        <w:t xml:space="preserve">the current Sustainable Development Goals (SDGs) and previous Millennium Development Goals (MDGs). </w:t>
      </w:r>
      <w:r w:rsidR="00896307">
        <w:t>Th</w:t>
      </w:r>
      <w:r w:rsidR="000F37F9">
        <w:t>ey can be particularly ambitious – even aspirational – targets.</w:t>
      </w:r>
      <w:r w:rsidR="00E904C3">
        <w:rPr>
          <w:rStyle w:val="FootnoteReference"/>
        </w:rPr>
        <w:footnoteReference w:id="25"/>
      </w:r>
      <w:r>
        <w:rPr>
          <w:rStyle w:val="FootnoteReference"/>
        </w:rPr>
        <w:t xml:space="preserve"> </w:t>
      </w:r>
      <w:r w:rsidR="00012010" w:rsidRPr="00CE4903">
        <w:t>Other indicators are largely beyond the direct span of control of MDPs</w:t>
      </w:r>
      <w:r w:rsidR="00012010" w:rsidRPr="00012010">
        <w:t xml:space="preserve"> </w:t>
      </w:r>
      <w:r w:rsidR="00012010" w:rsidRPr="00341F1C">
        <w:t>which are, after all, technical assistance agencies</w:t>
      </w:r>
      <w:r w:rsidR="00942604">
        <w:t>:</w:t>
      </w:r>
      <w:r w:rsidR="00E758C3">
        <w:t xml:space="preserve"> </w:t>
      </w:r>
      <w:r w:rsidR="00012010" w:rsidRPr="00341F1C">
        <w:t xml:space="preserve">GoPNG </w:t>
      </w:r>
      <w:r w:rsidR="00942604">
        <w:t xml:space="preserve">is </w:t>
      </w:r>
      <w:r w:rsidR="00012010" w:rsidRPr="00341F1C">
        <w:t xml:space="preserve">always being the main </w:t>
      </w:r>
      <w:r w:rsidR="00400FD2" w:rsidRPr="00341F1C">
        <w:t>implementer</w:t>
      </w:r>
      <w:r w:rsidR="00BC0640">
        <w:t>, as is formally acknowledged in the UN report. Furthermore, while f</w:t>
      </w:r>
      <w:r w:rsidR="00BC0640" w:rsidRPr="00BC0640">
        <w:t>our UN agencies - UNICEF, UNFPA, WHO and the International Organisation for Migration – support the NDOH</w:t>
      </w:r>
      <w:r w:rsidR="00400FD2">
        <w:t>,</w:t>
      </w:r>
      <w:r w:rsidR="00BC0640" w:rsidRPr="00BC0640">
        <w:t xml:space="preserve"> </w:t>
      </w:r>
      <w:r w:rsidR="00BC0640">
        <w:t xml:space="preserve">so do </w:t>
      </w:r>
      <w:r w:rsidR="00BC0640" w:rsidRPr="00BC0640">
        <w:t>11 other groups of stakeholders outside the UN system</w:t>
      </w:r>
      <w:r w:rsidR="00BC0640" w:rsidRPr="00BC0640">
        <w:rPr>
          <w:vertAlign w:val="superscript"/>
        </w:rPr>
        <w:footnoteReference w:id="26"/>
      </w:r>
      <w:r w:rsidR="00BC0640" w:rsidRPr="00BC0640">
        <w:t>.</w:t>
      </w:r>
    </w:p>
    <w:p w14:paraId="3A082915" w14:textId="73557480" w:rsidR="00F63319" w:rsidRPr="00C126A4" w:rsidRDefault="00BC0640" w:rsidP="00FC0D30">
      <w:pPr>
        <w:jc w:val="both"/>
      </w:pPr>
      <w:r>
        <w:rPr>
          <w:b/>
        </w:rPr>
        <w:t xml:space="preserve">UN agencies are partially accountable for progress at the output level. </w:t>
      </w:r>
      <w:r w:rsidR="00012010">
        <w:t>Nevertheless</w:t>
      </w:r>
      <w:r>
        <w:t>,</w:t>
      </w:r>
      <w:r w:rsidR="00012010">
        <w:t xml:space="preserve"> </w:t>
      </w:r>
      <w:r w:rsidR="00896307">
        <w:t>MDPs are clearly seeking to support and influence GoPNG achievement of health outcomes</w:t>
      </w:r>
      <w:r w:rsidR="004E0AA9">
        <w:t>. Furthermore</w:t>
      </w:r>
      <w:r w:rsidR="00896307">
        <w:t xml:space="preserve">, the </w:t>
      </w:r>
      <w:r w:rsidR="00942604">
        <w:t xml:space="preserve">UN report </w:t>
      </w:r>
      <w:r w:rsidR="00896307">
        <w:t xml:space="preserve">itself </w:t>
      </w:r>
      <w:r w:rsidR="00942604">
        <w:t xml:space="preserve">does </w:t>
      </w:r>
      <w:r w:rsidR="00896307">
        <w:t xml:space="preserve">specifically </w:t>
      </w:r>
      <w:r w:rsidR="00942604">
        <w:t>refer to the</w:t>
      </w:r>
      <w:r w:rsidR="00896307">
        <w:t xml:space="preserve"> 64 indicators </w:t>
      </w:r>
      <w:r w:rsidR="00942604">
        <w:t>as ‘</w:t>
      </w:r>
      <w:r w:rsidR="00942604" w:rsidRPr="00CE4903">
        <w:rPr>
          <w:i/>
        </w:rPr>
        <w:t>’Inter-agency</w:t>
      </w:r>
      <w:r w:rsidR="00942604">
        <w:t xml:space="preserve"> outcome indicators’’</w:t>
      </w:r>
      <w:r w:rsidR="00896307">
        <w:t xml:space="preserve"> (italics added)</w:t>
      </w:r>
      <w:r w:rsidR="004E0AA9">
        <w:t xml:space="preserve">. This </w:t>
      </w:r>
      <w:r w:rsidR="00896307">
        <w:t xml:space="preserve">means UN agencies </w:t>
      </w:r>
      <w:r w:rsidR="004E0AA9">
        <w:t xml:space="preserve">have agreed to contribute to achieving those health indicators and are therefore </w:t>
      </w:r>
      <w:r w:rsidR="00896307">
        <w:t xml:space="preserve">at least partially accountable for </w:t>
      </w:r>
      <w:r w:rsidR="0000003C">
        <w:t>achieving the</w:t>
      </w:r>
      <w:r w:rsidR="004E0AA9">
        <w:t>m.</w:t>
      </w:r>
      <w:r w:rsidR="0000003C">
        <w:t xml:space="preserve"> </w:t>
      </w:r>
      <w:r>
        <w:t>The narrative text of the UN Report provides a convincing case that UN agencies directly influenced policies and programs in at least four important areas. These are the establishment of 17 hospital based Family Support Centres (including for victims of sexual abuse); development of the Antimicrobial Action Plan; development of guidelines, policy, training and management of MDR-TB; and development of the District Health Manager’s Guide Book. However, beyond those four cases it is difficult, from the report itself, to establish with any confidence</w:t>
      </w:r>
      <w:r w:rsidR="00400FD2">
        <w:t>,</w:t>
      </w:r>
      <w:r>
        <w:t xml:space="preserve"> the exact contribution of the UN agencies. More broadly, </w:t>
      </w:r>
      <w:r w:rsidR="00012010">
        <w:t>in the absence of any counterfactual</w:t>
      </w:r>
      <w:r w:rsidR="0000003C">
        <w:t>,</w:t>
      </w:r>
      <w:r w:rsidR="00012010">
        <w:t xml:space="preserve"> it is not possible to say </w:t>
      </w:r>
      <w:r w:rsidR="0000003C">
        <w:t xml:space="preserve">with any rigour </w:t>
      </w:r>
      <w:r w:rsidR="00012010">
        <w:t xml:space="preserve">if the </w:t>
      </w:r>
      <w:r>
        <w:t xml:space="preserve">64 </w:t>
      </w:r>
      <w:r w:rsidR="0000003C">
        <w:t xml:space="preserve">indicators </w:t>
      </w:r>
      <w:r w:rsidR="00012010">
        <w:t xml:space="preserve">would have been worse, the same, or even (conceivably) better than </w:t>
      </w:r>
      <w:r w:rsidR="0000003C">
        <w:t xml:space="preserve">currently reported. </w:t>
      </w:r>
      <w:r w:rsidR="00BE395E">
        <w:t>We therefore took a closer look at one particularly strategic, longstanding, and challenging issue in PNG – immunisation – to look for evidence of MDPs effecting influence and / or change</w:t>
      </w:r>
      <w:r w:rsidR="0000003C">
        <w:t>.</w:t>
      </w:r>
      <w:r w:rsidR="00760A83">
        <w:t xml:space="preserve">  </w:t>
      </w:r>
    </w:p>
    <w:p w14:paraId="661CE417" w14:textId="6D74149E" w:rsidR="00270B45" w:rsidRDefault="00760A83" w:rsidP="00FC0D30">
      <w:pPr>
        <w:jc w:val="both"/>
      </w:pPr>
      <w:r>
        <w:rPr>
          <w:b/>
        </w:rPr>
        <w:t xml:space="preserve">Generally stagnant immunisation rates over decades are a particular challenge in PNG that raise questions about MDP influence. </w:t>
      </w:r>
      <w:r w:rsidR="00474CCA">
        <w:t xml:space="preserve">Achieving – and sustaining – adequate levels of immunisation coverage </w:t>
      </w:r>
      <w:r w:rsidR="004940E7">
        <w:t xml:space="preserve">for children and others is an essential, and usually affordable and cost-effective, intervention even in low-income countries. Immunisation coverage is </w:t>
      </w:r>
      <w:r w:rsidR="009D2489">
        <w:t xml:space="preserve">also </w:t>
      </w:r>
      <w:r w:rsidR="004409AD">
        <w:t xml:space="preserve">a </w:t>
      </w:r>
      <w:r w:rsidR="004940E7">
        <w:t xml:space="preserve">useful proxy indicator of the overall effectiveness of a country’s health system. Low or stagnant immunisation coverage is a warning sign for those – including DFAT – concerned about broader health security issues. </w:t>
      </w:r>
      <w:r w:rsidR="008E4FCB">
        <w:t>There have been some successes</w:t>
      </w:r>
      <w:r w:rsidR="00BE395E">
        <w:t>. Polio has been eliminated in PNG</w:t>
      </w:r>
      <w:r w:rsidR="00296735">
        <w:t xml:space="preserve">, and </w:t>
      </w:r>
      <w:r w:rsidR="008E4FCB">
        <w:t xml:space="preserve">UNICEF “has </w:t>
      </w:r>
      <w:r w:rsidR="008E4FCB" w:rsidRPr="008E4FCB">
        <w:t xml:space="preserve">provided technical and financial support to the Government to achieve the maternal and neonatal tetanus elimination </w:t>
      </w:r>
      <w:r w:rsidR="008E4FCB">
        <w:t>…..d</w:t>
      </w:r>
      <w:r w:rsidR="008E4FCB" w:rsidRPr="008E4FCB">
        <w:t xml:space="preserve">espite huge challenges such as the poor geographical access and limited financial and human resources, the entire country has successfully completed the first round of </w:t>
      </w:r>
      <w:r w:rsidR="008E4FCB">
        <w:t xml:space="preserve">(tetanus) </w:t>
      </w:r>
      <w:r w:rsidR="008E4FCB" w:rsidRPr="008E4FCB">
        <w:t xml:space="preserve"> vaccinatio</w:t>
      </w:r>
      <w:r w:rsidR="008E4FCB">
        <w:t xml:space="preserve">n </w:t>
      </w:r>
      <w:r w:rsidR="008E4FCB" w:rsidRPr="008E4FCB">
        <w:t>for women of reproductive age (14-45 years) with more than 80% coverage nationwide</w:t>
      </w:r>
      <w:r w:rsidR="008E4FCB">
        <w:t xml:space="preserve"> coverage.”</w:t>
      </w:r>
      <w:r w:rsidR="008E4FCB">
        <w:fldChar w:fldCharType="begin"/>
      </w:r>
      <w:r w:rsidR="006957AD">
        <w:instrText xml:space="preserve"> ADDIN EN.CITE &lt;EndNote&gt;&lt;Cite&gt;&lt;Author&gt;UNICEF&lt;/Author&gt;&lt;Year&gt;2017&lt;/Year&gt;&lt;RecNum&gt;2426&lt;/RecNum&gt;&lt;DisplayText&gt;(65)&lt;/DisplayText&gt;&lt;record&gt;&lt;rec-number&gt;2426&lt;/rec-number&gt;&lt;foreign-keys&gt;&lt;key app="EN" db-id="ps2prpddsfvvpjep2f9pt2xmrxfzr5p0xvv0" timestamp="1509679863"&gt;2426&lt;/key&gt;&lt;/foreign-keys&gt;&lt;ref-type name="Web Page"&gt;12&lt;/ref-type&gt;&lt;contributors&gt;&lt;authors&gt;&lt;author&gt;UNICEF&lt;/author&gt;&lt;/authors&gt;&lt;/contributors&gt;&lt;titles&gt;&lt;title&gt;Papua New Guinea activities &lt;/title&gt;&lt;/titles&gt;&lt;number&gt;3 November 2017&lt;/number&gt;&lt;dates&gt;&lt;year&gt;2017&lt;/year&gt;&lt;/dates&gt;&lt;urls&gt;&lt;related-urls&gt;&lt;url&gt;https://www.unicef.org/png/activities_4364.html&lt;/url&gt;&lt;/related-urls&gt;&lt;/urls&gt;&lt;/record&gt;&lt;/Cite&gt;&lt;/EndNote&gt;</w:instrText>
      </w:r>
      <w:r w:rsidR="008E4FCB">
        <w:fldChar w:fldCharType="separate"/>
      </w:r>
      <w:r w:rsidR="006957AD">
        <w:rPr>
          <w:noProof/>
        </w:rPr>
        <w:t>(65)</w:t>
      </w:r>
      <w:r w:rsidR="008E4FCB">
        <w:fldChar w:fldCharType="end"/>
      </w:r>
      <w:r w:rsidR="008E4FCB">
        <w:t xml:space="preserve"> Nevertheless, </w:t>
      </w:r>
      <w:r w:rsidR="009D2489">
        <w:t xml:space="preserve">it is </w:t>
      </w:r>
      <w:r w:rsidR="008E4FCB">
        <w:t xml:space="preserve">very </w:t>
      </w:r>
      <w:r w:rsidR="009D2489">
        <w:t xml:space="preserve">concerning that immunisation rates </w:t>
      </w:r>
      <w:r w:rsidR="008E4FCB">
        <w:t xml:space="preserve">against other basic diseases </w:t>
      </w:r>
      <w:r w:rsidR="009D2489">
        <w:t xml:space="preserve">have stagnated or fallen to particularly low levels over many years in PNG. More specifically, latest advice from WHO indicates that the national coverage for routine measles immunisation fell from 54% in 2008 to 35% in 2015, albeit with an increase to 70% in 2013. The </w:t>
      </w:r>
      <w:r w:rsidR="003C0A4D">
        <w:t xml:space="preserve">national </w:t>
      </w:r>
      <w:r w:rsidR="009D2489">
        <w:t>coverage of the third dose of pentavalent vaccine</w:t>
      </w:r>
      <w:r w:rsidR="009D2489">
        <w:rPr>
          <w:rStyle w:val="FootnoteReference"/>
        </w:rPr>
        <w:footnoteReference w:id="27"/>
      </w:r>
      <w:r w:rsidR="009D2489">
        <w:t xml:space="preserve"> </w:t>
      </w:r>
      <w:r w:rsidR="003C0A4D">
        <w:t xml:space="preserve">is relatively low at just over 60% in 2016, albeit an increase from just over 50% in 2010, but falling to as low as 25% coverage in the Southern Highlands. The third dose of oral polio vaccine coverage fell from 70% in 2010 to 58% in 2016.  </w:t>
      </w:r>
    </w:p>
    <w:p w14:paraId="7D6741E9" w14:textId="1947E7A3" w:rsidR="00735392" w:rsidRDefault="00AB1D09" w:rsidP="00FC0D30">
      <w:pPr>
        <w:jc w:val="both"/>
      </w:pPr>
      <w:r>
        <w:rPr>
          <w:b/>
        </w:rPr>
        <w:t>D</w:t>
      </w:r>
      <w:r w:rsidR="003C0A4D">
        <w:rPr>
          <w:b/>
        </w:rPr>
        <w:t xml:space="preserve">oes this mean MDPs failed to affect sufficient influence and change? </w:t>
      </w:r>
      <w:r>
        <w:t>This is difficult to answer categorically as there is no counterfactual. Furthermore, MDPs such as WHO are technical advisory agencies, not program ‘’</w:t>
      </w:r>
      <w:r w:rsidR="00150D00">
        <w:t>implementers</w:t>
      </w:r>
      <w:r>
        <w:t>’” per se. What the evidence does show is that low and stagnant immunisation rates reflect broader and deeper health system challenges in PNG rather than immunisation campaigns per se. These challenges include access difficulties (only around 40% of the total population have ready access to a fixed health facility, meaning around 60% of the population have to rely on outreach patrols). Decentralisation has meant provinces may only have one official responsible for immunisation throughout the province</w:t>
      </w:r>
      <w:r w:rsidR="00C22DBD">
        <w:t>, and provincial and district politicians may not give immunisation a priority for the release of funds</w:t>
      </w:r>
      <w:r>
        <w:t xml:space="preserve">. Around 30% of health facilities do not have an adequate cold chain facility for storing vaccines. </w:t>
      </w:r>
    </w:p>
    <w:p w14:paraId="7D5875A3" w14:textId="768E23F7" w:rsidR="00335932" w:rsidRDefault="00735392" w:rsidP="00FC0D30">
      <w:pPr>
        <w:jc w:val="both"/>
      </w:pPr>
      <w:r w:rsidRPr="00735392">
        <w:rPr>
          <w:b/>
        </w:rPr>
        <w:t>T</w:t>
      </w:r>
      <w:r w:rsidR="00AB1D09" w:rsidRPr="00735392">
        <w:rPr>
          <w:b/>
        </w:rPr>
        <w:t>here is evidence that the MDPs – especially WHO –</w:t>
      </w:r>
      <w:r w:rsidR="00C22DBD" w:rsidRPr="00735392">
        <w:rPr>
          <w:b/>
        </w:rPr>
        <w:t xml:space="preserve"> did display a sense of urgency about the immunisation challenges and have taken specific steps to influence improvements</w:t>
      </w:r>
      <w:r>
        <w:rPr>
          <w:b/>
        </w:rPr>
        <w:t>, but more does need to be done</w:t>
      </w:r>
      <w:r w:rsidR="00C22DBD" w:rsidRPr="00735392">
        <w:rPr>
          <w:b/>
        </w:rPr>
        <w:t>.</w:t>
      </w:r>
      <w:r w:rsidR="00C22DBD">
        <w:t xml:space="preserve"> </w:t>
      </w:r>
      <w:r>
        <w:t>A</w:t>
      </w:r>
      <w:r w:rsidR="00C22DBD">
        <w:t xml:space="preserve">t the end of 2014 WHO </w:t>
      </w:r>
      <w:r w:rsidR="00150D00">
        <w:t xml:space="preserve">and UNICEF </w:t>
      </w:r>
      <w:r w:rsidR="00C22DBD">
        <w:t xml:space="preserve">brought together all provincial leaders and developed a </w:t>
      </w:r>
      <w:r w:rsidR="00954014">
        <w:t>nationwide</w:t>
      </w:r>
      <w:r w:rsidR="00C22DBD">
        <w:t xml:space="preserve"> </w:t>
      </w:r>
      <w:r w:rsidR="00C22DBD">
        <w:rPr>
          <w:i/>
        </w:rPr>
        <w:t xml:space="preserve">Special Integrated Routine Expanded Program of Immunisation Strengthen Program in PNG (SIREP). </w:t>
      </w:r>
      <w:r w:rsidR="00C22DBD">
        <w:t xml:space="preserve"> In essence, SIREP prioritises immunisation campaigns </w:t>
      </w:r>
      <w:r w:rsidR="00335932">
        <w:t xml:space="preserve">and allocates scarce resources to priority provinces, districts, and areas with low coverage and high numbers of unvaccinated children. There is some emerging evidence SIREP is increasing coverage in these areas. </w:t>
      </w:r>
      <w:r w:rsidR="001E620E">
        <w:t>UNICEF ha</w:t>
      </w:r>
      <w:r w:rsidR="00AD06BD">
        <w:t>s</w:t>
      </w:r>
      <w:r w:rsidR="001E620E">
        <w:t xml:space="preserve"> also actively supported immunisation policy and advice </w:t>
      </w:r>
      <w:r w:rsidR="001E620E">
        <w:fldChar w:fldCharType="begin"/>
      </w:r>
      <w:r w:rsidR="006957AD">
        <w:instrText xml:space="preserve"> ADDIN EN.CITE &lt;EndNote&gt;&lt;Cite&gt;&lt;Author&gt;2016&lt;/Author&gt;&lt;Year&gt;2017&lt;/Year&gt;&lt;RecNum&gt;2427&lt;/RecNum&gt;&lt;DisplayText&gt;(66)&lt;/DisplayText&gt;&lt;record&gt;&lt;rec-number&gt;2427&lt;/rec-number&gt;&lt;foreign-keys&gt;&lt;key app="EN" db-id="ps2prpddsfvvpjep2f9pt2xmrxfzr5p0xvv0" timestamp="1509681012"&gt;2427&lt;/key&gt;&lt;/foreign-keys&gt;&lt;ref-type name="Report"&gt;27&lt;/ref-type&gt;&lt;contributors&gt;&lt;authors&gt;&lt;author&gt;UNICEF Annual Report Papua New Guinea 2016&lt;/author&gt;&lt;/authors&gt;&lt;/contributors&gt;&lt;titles&gt;&lt;/titles&gt;&lt;dates&gt;&lt;year&gt;2017&lt;/year&gt;&lt;/dates&gt;&lt;pub-location&gt;Port Moresby&lt;/pub-location&gt;&lt;urls&gt;&lt;/urls&gt;&lt;/record&gt;&lt;/Cite&gt;&lt;/EndNote&gt;</w:instrText>
      </w:r>
      <w:r w:rsidR="001E620E">
        <w:fldChar w:fldCharType="separate"/>
      </w:r>
      <w:r w:rsidR="006957AD">
        <w:rPr>
          <w:noProof/>
        </w:rPr>
        <w:t>(66)</w:t>
      </w:r>
      <w:r w:rsidR="001E620E">
        <w:fldChar w:fldCharType="end"/>
      </w:r>
      <w:r w:rsidR="008D2AB3">
        <w:t xml:space="preserve">. </w:t>
      </w:r>
      <w:r w:rsidR="00AF6CEC">
        <w:t>G</w:t>
      </w:r>
      <w:r w:rsidR="00954014">
        <w:t>AVI</w:t>
      </w:r>
      <w:r w:rsidR="00AF6CEC">
        <w:t xml:space="preserve">, the Vaccine Alliance, states it </w:t>
      </w:r>
      <w:r w:rsidR="00C73A55">
        <w:t>has a total of $US 31.4 million commitments to vaccination in PNG over the period 2001-2021</w:t>
      </w:r>
      <w:r w:rsidR="00AF6CEC">
        <w:t xml:space="preserve"> </w:t>
      </w:r>
      <w:r w:rsidR="00AF6CEC">
        <w:fldChar w:fldCharType="begin"/>
      </w:r>
      <w:r w:rsidR="006957AD">
        <w:instrText xml:space="preserve"> ADDIN EN.CITE &lt;EndNote&gt;&lt;Cite&gt;&lt;Author&gt;Gavi the Vaccine Alliance&lt;/Author&gt;&lt;Year&gt;2017&lt;/Year&gt;&lt;RecNum&gt;2425&lt;/RecNum&gt;&lt;DisplayText&gt;(67)&lt;/DisplayText&gt;&lt;record&gt;&lt;rec-number&gt;2425&lt;/rec-number&gt;&lt;foreign-keys&gt;&lt;key app="EN" db-id="ps2prpddsfvvpjep2f9pt2xmrxfzr5p0xvv0" timestamp="1509671070"&gt;2425&lt;/key&gt;&lt;/foreign-keys&gt;&lt;ref-type name="Web Page"&gt;12&lt;/ref-type&gt;&lt;contributors&gt;&lt;authors&gt;&lt;author&gt;Gavi the Vaccine Alliance,&lt;/author&gt;&lt;/authors&gt;&lt;/contributors&gt;&lt;titles&gt;&lt;title&gt;Papua New Guinea &lt;/title&gt;&lt;/titles&gt;&lt;number&gt;3 November 2017&lt;/number&gt;&lt;dates&gt;&lt;year&gt;2017&lt;/year&gt;&lt;/dates&gt;&lt;pub-location&gt;Geneva &lt;/pub-location&gt;&lt;urls&gt;&lt;related-urls&gt;&lt;url&gt;http://www.gavi.org/country/papua-new-guinea/&lt;/url&gt;&lt;/related-urls&gt;&lt;/urls&gt;&lt;/record&gt;&lt;/Cite&gt;&lt;/EndNote&gt;</w:instrText>
      </w:r>
      <w:r w:rsidR="00AF6CEC">
        <w:fldChar w:fldCharType="separate"/>
      </w:r>
      <w:r w:rsidR="006957AD">
        <w:rPr>
          <w:noProof/>
        </w:rPr>
        <w:t>(67)</w:t>
      </w:r>
      <w:r w:rsidR="00AF6CEC">
        <w:fldChar w:fldCharType="end"/>
      </w:r>
      <w:r w:rsidR="00AF6CEC">
        <w:t>.</w:t>
      </w:r>
      <w:r w:rsidR="00C73A55">
        <w:t xml:space="preserve"> Given the existing low rates of immunisation</w:t>
      </w:r>
      <w:r w:rsidR="00AF6CEC">
        <w:t xml:space="preserve"> in PNG</w:t>
      </w:r>
      <w:r w:rsidR="00C73A55">
        <w:t>, it can be argued that GAVI needs to continue its efforts to influence and affect change in PNG, and should not ‘’</w:t>
      </w:r>
      <w:r w:rsidR="009511D5">
        <w:t>transition” (in effect, “’</w:t>
      </w:r>
      <w:r w:rsidR="00C73A55">
        <w:t xml:space="preserve">graduate’’ </w:t>
      </w:r>
      <w:r w:rsidR="009511D5">
        <w:t xml:space="preserve">) </w:t>
      </w:r>
      <w:r w:rsidR="00C73A55">
        <w:t>its support for PNG</w:t>
      </w:r>
      <w:r w:rsidR="00AF6CEC">
        <w:t xml:space="preserve"> </w:t>
      </w:r>
      <w:r w:rsidR="00BD0499">
        <w:t xml:space="preserve">too quickly simply </w:t>
      </w:r>
      <w:r w:rsidR="00AF6CEC">
        <w:t>based on PNG’s per capita income level</w:t>
      </w:r>
      <w:r w:rsidR="00C73A55">
        <w:t xml:space="preserve">. </w:t>
      </w:r>
      <w:r w:rsidR="000D5E3B">
        <w:t>There is good evidence that DFAT has been actively advocating that GAVI remain engaged in PNG until immunisation rates improve. Such efforts should continue, particularly in the light of the Australian Government’s focus on health security</w:t>
      </w:r>
      <w:r w:rsidR="000D5E3B">
        <w:fldChar w:fldCharType="begin"/>
      </w:r>
      <w:r w:rsidR="006957AD">
        <w:instrText xml:space="preserve"> ADDIN EN.CITE &lt;EndNote&gt;&lt;Cite&gt;&lt;Author&gt;Julie Bishop MP Minister for Foreign Affairs&lt;/Author&gt;&lt;Year&gt;2017&lt;/Year&gt;&lt;RecNum&gt;2446&lt;/RecNum&gt;&lt;DisplayText&gt;(68)&lt;/DisplayText&gt;&lt;record&gt;&lt;rec-number&gt;2446&lt;/rec-number&gt;&lt;foreign-keys&gt;&lt;key app="EN" db-id="ps2prpddsfvvpjep2f9pt2xmrxfzr5p0xvv0" timestamp="1511565702"&gt;2446&lt;/key&gt;&lt;/foreign-keys&gt;&lt;ref-type name="Web Page"&gt;12&lt;/ref-type&gt;&lt;contributors&gt;&lt;authors&gt;&lt;author&gt;Julie Bishop MP Minister for Foreign Affairs,&lt;/author&gt;&lt;/authors&gt;&lt;/contributors&gt;&lt;titles&gt;&lt;title&gt;Indo-Pacific Health Security Initiative&lt;/title&gt;&lt;/titles&gt;&lt;number&gt;25 November 2017&lt;/number&gt;&lt;dates&gt;&lt;year&gt;2017&lt;/year&gt;&lt;/dates&gt;&lt;pub-location&gt;Canberra &lt;/pub-location&gt;&lt;urls&gt;&lt;related-urls&gt;&lt;url&gt;https://foreignminister.gov.au/releases/Pages/2017/jb_mr_171008.aspx&lt;/url&gt;&lt;/related-urls&gt;&lt;/urls&gt;&lt;/record&gt;&lt;/Cite&gt;&lt;/EndNote&gt;</w:instrText>
      </w:r>
      <w:r w:rsidR="000D5E3B">
        <w:fldChar w:fldCharType="separate"/>
      </w:r>
      <w:r w:rsidR="006957AD">
        <w:rPr>
          <w:noProof/>
        </w:rPr>
        <w:t>(68)</w:t>
      </w:r>
      <w:r w:rsidR="000D5E3B">
        <w:fldChar w:fldCharType="end"/>
      </w:r>
      <w:r w:rsidR="000D5E3B">
        <w:t>.</w:t>
      </w:r>
    </w:p>
    <w:p w14:paraId="45A5E0EE" w14:textId="77777777" w:rsidR="006E447C" w:rsidRPr="006E447C" w:rsidRDefault="00671562" w:rsidP="006E447C">
      <w:pPr>
        <w:pBdr>
          <w:top w:val="single" w:sz="4" w:space="1" w:color="auto"/>
          <w:left w:val="single" w:sz="4" w:space="4" w:color="auto"/>
          <w:bottom w:val="single" w:sz="4" w:space="1" w:color="auto"/>
          <w:right w:val="single" w:sz="4" w:space="4" w:color="auto"/>
        </w:pBdr>
        <w:jc w:val="center"/>
        <w:rPr>
          <w:b/>
        </w:rPr>
      </w:pPr>
      <w:r w:rsidRPr="006E447C">
        <w:rPr>
          <w:b/>
        </w:rPr>
        <w:t>Finding and re</w:t>
      </w:r>
      <w:r w:rsidR="00335932" w:rsidRPr="006E447C">
        <w:rPr>
          <w:b/>
        </w:rPr>
        <w:t>commendation</w:t>
      </w:r>
      <w:r w:rsidR="009E6126" w:rsidRPr="006E447C">
        <w:rPr>
          <w:b/>
        </w:rPr>
        <w:t xml:space="preserve"> </w:t>
      </w:r>
      <w:r w:rsidR="006F2F64">
        <w:rPr>
          <w:b/>
        </w:rPr>
        <w:t>6</w:t>
      </w:r>
      <w:r w:rsidR="00335932" w:rsidRPr="006E447C">
        <w:rPr>
          <w:b/>
        </w:rPr>
        <w:t>.</w:t>
      </w:r>
    </w:p>
    <w:p w14:paraId="07B2E7E6" w14:textId="1CFD0986" w:rsidR="006E447C" w:rsidRDefault="006F2F64" w:rsidP="00AD06BD">
      <w:pPr>
        <w:pBdr>
          <w:top w:val="single" w:sz="4" w:space="1" w:color="auto"/>
          <w:left w:val="single" w:sz="4" w:space="4" w:color="auto"/>
          <w:bottom w:val="single" w:sz="4" w:space="1" w:color="auto"/>
          <w:right w:val="single" w:sz="4" w:space="4" w:color="auto"/>
        </w:pBdr>
        <w:jc w:val="both"/>
      </w:pPr>
      <w:bookmarkStart w:id="27" w:name="_Hlk498167822"/>
      <w:r>
        <w:t>Immunisation rates are low, and have stagnated</w:t>
      </w:r>
      <w:r w:rsidR="000D5E3B">
        <w:t xml:space="preserve">, and in other cases </w:t>
      </w:r>
      <w:r w:rsidR="008C0439">
        <w:t xml:space="preserve">such as routine measles coverage have </w:t>
      </w:r>
      <w:r w:rsidR="000D5E3B">
        <w:t>fallen</w:t>
      </w:r>
      <w:r>
        <w:t xml:space="preserve">, in PNG. </w:t>
      </w:r>
      <w:r w:rsidR="00335932" w:rsidRPr="006E447C">
        <w:t>Increasing the immunisation coverage rates is a critical part of improving health outcomes and equity in PNG</w:t>
      </w:r>
      <w:r>
        <w:t xml:space="preserve">. It is a key indicator of overall health system performance. It is also a key building block for contributing to </w:t>
      </w:r>
      <w:r w:rsidR="00335932" w:rsidRPr="006E447C">
        <w:t>health security in PNG</w:t>
      </w:r>
      <w:r>
        <w:t>,</w:t>
      </w:r>
      <w:r w:rsidR="00335932" w:rsidRPr="006E447C">
        <w:t xml:space="preserve"> and the region. </w:t>
      </w:r>
      <w:r>
        <w:t>The prime responsibility for improving immunisation rates rests with GoPNG, including at the sub-national level. However, all MDPs are in a good position to advocate and support improved immunisation coverage. DFAT, in turn, is in a good position to leverage the work of MDPs to improve immunisation coverage</w:t>
      </w:r>
    </w:p>
    <w:p w14:paraId="7577296F" w14:textId="0A768B05" w:rsidR="00335932" w:rsidRPr="006E447C" w:rsidRDefault="006F2F64" w:rsidP="006E447C">
      <w:pPr>
        <w:pBdr>
          <w:top w:val="single" w:sz="4" w:space="1" w:color="auto"/>
          <w:left w:val="single" w:sz="4" w:space="4" w:color="auto"/>
          <w:bottom w:val="single" w:sz="4" w:space="1" w:color="auto"/>
          <w:right w:val="single" w:sz="4" w:space="4" w:color="auto"/>
        </w:pBdr>
      </w:pPr>
      <w:r>
        <w:t xml:space="preserve">We </w:t>
      </w:r>
      <w:r>
        <w:rPr>
          <w:b/>
        </w:rPr>
        <w:t xml:space="preserve">recommend </w:t>
      </w:r>
      <w:r>
        <w:t xml:space="preserve">that DFAT, as part of the Australian Government’s focus on health security, give particular attention to leveraging the </w:t>
      </w:r>
      <w:r w:rsidR="00296735">
        <w:t xml:space="preserve">existing </w:t>
      </w:r>
      <w:r w:rsidR="00C73A55" w:rsidRPr="006E447C">
        <w:t xml:space="preserve">efforts of </w:t>
      </w:r>
      <w:r w:rsidR="00335932" w:rsidRPr="006E447C">
        <w:t>WHO</w:t>
      </w:r>
      <w:r w:rsidR="00EA60C0">
        <w:t>,</w:t>
      </w:r>
      <w:r w:rsidR="008D2AB3" w:rsidRPr="006E447C">
        <w:t xml:space="preserve"> </w:t>
      </w:r>
      <w:r w:rsidR="00335932" w:rsidRPr="006E447C">
        <w:t>and other UN agencies including UNICEF</w:t>
      </w:r>
      <w:r w:rsidR="00954014">
        <w:t>,</w:t>
      </w:r>
      <w:r w:rsidR="00C73A55" w:rsidRPr="006E447C">
        <w:t xml:space="preserve"> to raise immunisation levels in PNG. DFAT should also </w:t>
      </w:r>
      <w:r w:rsidR="000D5E3B">
        <w:t xml:space="preserve">continue to </w:t>
      </w:r>
      <w:r w:rsidR="00C73A55" w:rsidRPr="006E447C">
        <w:t xml:space="preserve">liaise at the highest levels to ensure GAVI remains engaged in PNG until essential vaccination coverage rates increase substantially and in a sustainable way. </w:t>
      </w:r>
      <w:r w:rsidR="00335932" w:rsidRPr="006E447C">
        <w:t xml:space="preserve"> </w:t>
      </w:r>
    </w:p>
    <w:bookmarkEnd w:id="27"/>
    <w:p w14:paraId="24CDE2EA" w14:textId="77777777" w:rsidR="008D7654" w:rsidRDefault="0019784D" w:rsidP="008D7654">
      <w:r w:rsidRPr="008D7654">
        <w:rPr>
          <w:color w:val="4472C4" w:themeColor="accent1"/>
        </w:rPr>
        <w:t>Were they able to sufficiently navigate PNG’s health system</w:t>
      </w:r>
      <w:r w:rsidRPr="008D7654">
        <w:rPr>
          <w:color w:val="4472C4" w:themeColor="accent1"/>
          <w:vertAlign w:val="superscript"/>
        </w:rPr>
        <w:footnoteReference w:id="28"/>
      </w:r>
      <w:r w:rsidRPr="008D7654">
        <w:rPr>
          <w:color w:val="4472C4" w:themeColor="accent1"/>
        </w:rPr>
        <w:t xml:space="preserve"> and political economy context to achieve results? Why/why not – what were the facilitating and inhibiting factors?</w:t>
      </w:r>
    </w:p>
    <w:p w14:paraId="0986EE39" w14:textId="486C2E93" w:rsidR="00A54081" w:rsidRPr="00543721" w:rsidRDefault="000864B7" w:rsidP="00FC0D30">
      <w:pPr>
        <w:jc w:val="both"/>
      </w:pPr>
      <w:r>
        <w:rPr>
          <w:b/>
        </w:rPr>
        <w:t xml:space="preserve">There is evidence that MDPs can successfully navigate PNG’s health system and political economy environment. </w:t>
      </w:r>
      <w:r>
        <w:t>Evidence of success include the legitimate, but nevertheless shrewd, negotiations by managers of the ADB RPHSD</w:t>
      </w:r>
      <w:r w:rsidR="008A263D">
        <w:t>P</w:t>
      </w:r>
      <w:r>
        <w:t xml:space="preserve"> to encourage local politicians and officials to first improve rural roads and bridges so as to enable heavy equipment access to the construction site. Not only did this demonstrate ‘’ownership’’ and commitment by local stakeholders, it improved access to the health centres for the surrounding catchment area. </w:t>
      </w:r>
      <w:r w:rsidR="008A263D">
        <w:t xml:space="preserve">There is evidence from Steering Committee reports and field interviews that ADB RPHSDP also formed good partnerships with provincial authorities and was able to successfully navigate PNG procurement procedures. </w:t>
      </w:r>
      <w:r w:rsidR="00ED5821">
        <w:t xml:space="preserve">One interviewee also said the ADB’s RPHSDP communication with stakeholders had been ‘’outstanding’’. </w:t>
      </w:r>
      <w:r>
        <w:t xml:space="preserve">UNICEF was also effective in </w:t>
      </w:r>
      <w:r w:rsidR="00954014">
        <w:t>securing support for nutrition from five</w:t>
      </w:r>
      <w:r w:rsidR="00C64C2B">
        <w:t xml:space="preserve"> agencies (</w:t>
      </w:r>
      <w:r w:rsidR="000017E9">
        <w:t xml:space="preserve">National Department of Health, Department of </w:t>
      </w:r>
      <w:r w:rsidR="00C64C2B" w:rsidRPr="00C64C2B">
        <w:t xml:space="preserve">Education, </w:t>
      </w:r>
      <w:r w:rsidR="000017E9">
        <w:t xml:space="preserve">Department of </w:t>
      </w:r>
      <w:r w:rsidR="00C64C2B" w:rsidRPr="00C64C2B">
        <w:t>Agriculture and Community Development</w:t>
      </w:r>
      <w:r w:rsidR="000017E9">
        <w:t>, and the Department of Na</w:t>
      </w:r>
      <w:r w:rsidR="00ED5821">
        <w:t xml:space="preserve">tional Planning and Monitoring: see Exhibit </w:t>
      </w:r>
      <w:r w:rsidR="00BB4CFF">
        <w:t>1 above</w:t>
      </w:r>
      <w:r w:rsidR="00954014">
        <w:t>)</w:t>
      </w:r>
      <w:r w:rsidR="00BB4CFF">
        <w:t xml:space="preserve">. </w:t>
      </w:r>
      <w:r w:rsidR="00A54081">
        <w:t xml:space="preserve">As noted previously, WHO has been able to cultivate a good deal of trust and collegiality with NDOH, partly through having a relatively large number of technical staff physically co-located in the NDOH building, giving NDOH staff easy and immediate access to WHO expertise. </w:t>
      </w:r>
      <w:r w:rsidR="00D43B80" w:rsidRPr="00D43B80">
        <w:t xml:space="preserve">WHO </w:t>
      </w:r>
      <w:r w:rsidR="00D43B80">
        <w:t xml:space="preserve">also </w:t>
      </w:r>
      <w:r w:rsidR="00D43B80" w:rsidRPr="00D43B80">
        <w:t xml:space="preserve">advises that it has “’supported the NDOH to develop the comprehensive multiyear plan for EPI program (cMYP 2016-2020) where economic analysis was done to forecast the funding requirement of the country for the EPI program from 2016-2020. The cMYP has also indicated the role of …..sub national level institutions to improve the coverage to reduce morbidity and mortality from vaccine preventable diseases”’ </w:t>
      </w:r>
      <w:r w:rsidR="00D43B80" w:rsidRPr="00D43B80">
        <w:fldChar w:fldCharType="begin"/>
      </w:r>
      <w:r w:rsidR="006957AD">
        <w:instrText xml:space="preserve"> ADDIN EN.CITE &lt;EndNote&gt;&lt;Cite&gt;&lt;Author&gt;World Health Organization&lt;/Author&gt;&lt;Year&gt;2017&lt;/Year&gt;&lt;RecNum&gt;2435&lt;/RecNum&gt;&lt;DisplayText&gt;(63)&lt;/DisplayText&gt;&lt;record&gt;&lt;rec-number&gt;2435&lt;/rec-number&gt;&lt;foreign-keys&gt;&lt;key app="EN" db-id="ps2prpddsfvvpjep2f9pt2xmrxfzr5p0xvv0" timestamp="1510207562"&gt;2435&lt;/key&gt;&lt;/foreign-keys&gt;&lt;ref-type name="Report"&gt;27&lt;/ref-type&gt;&lt;contributors&gt;&lt;authors&gt;&lt;author&gt;World Health Organization,&lt;/author&gt;&lt;/authors&gt;&lt;/contributors&gt;&lt;titles&gt;&lt;title&gt;Written Response from WHO office in PNG to the Evaluation Questionnaire&lt;/title&gt;&lt;/titles&gt;&lt;dates&gt;&lt;year&gt;2017&lt;/year&gt;&lt;/dates&gt;&lt;urls&gt;&lt;/urls&gt;&lt;/record&gt;&lt;/Cite&gt;&lt;/EndNote&gt;</w:instrText>
      </w:r>
      <w:r w:rsidR="00D43B80" w:rsidRPr="00D43B80">
        <w:fldChar w:fldCharType="separate"/>
      </w:r>
      <w:r w:rsidR="006957AD">
        <w:rPr>
          <w:noProof/>
        </w:rPr>
        <w:t>(63)</w:t>
      </w:r>
      <w:r w:rsidR="00D43B80" w:rsidRPr="00D43B80">
        <w:fldChar w:fldCharType="end"/>
      </w:r>
      <w:r w:rsidR="00D43B80" w:rsidRPr="00D43B80">
        <w:t>. There was insufficient time for us to assess how effective that particular support has been</w:t>
      </w:r>
      <w:r w:rsidR="00D43B80">
        <w:t>. B</w:t>
      </w:r>
      <w:r w:rsidR="00D43B80" w:rsidRPr="00D43B80">
        <w:t xml:space="preserve">ut the fact that WHO included a specific economic analysis and engaged sub-national institutions indicates </w:t>
      </w:r>
      <w:r w:rsidR="00D43B80">
        <w:t xml:space="preserve">WHO did seek to address </w:t>
      </w:r>
      <w:r w:rsidR="00D43B80" w:rsidRPr="00D43B80">
        <w:t>some of the key political economy challenges in PNG.</w:t>
      </w:r>
    </w:p>
    <w:p w14:paraId="186DB190" w14:textId="6E5DE7C4" w:rsidR="0019784D" w:rsidRPr="0019784D" w:rsidRDefault="00A54081" w:rsidP="00ED5821">
      <w:pPr>
        <w:jc w:val="both"/>
      </w:pPr>
      <w:r>
        <w:rPr>
          <w:b/>
        </w:rPr>
        <w:t xml:space="preserve">But there are also examples of MDPs not adequately understanding PNG’s health system and / or political economy environment. </w:t>
      </w:r>
      <w:r>
        <w:t>The original design of the ADB RPHSD</w:t>
      </w:r>
      <w:r w:rsidR="0047550F">
        <w:t>P</w:t>
      </w:r>
      <w:r>
        <w:t xml:space="preserve"> failed to take into account the likelihood that land disputes would arise when siting new health posts</w:t>
      </w:r>
      <w:r w:rsidR="003654B7">
        <w:t>: a surprising oversight given the well-known history of land disputes in PNG that then initially caused two years delay (since made up) in the start of construction.</w:t>
      </w:r>
      <w:r w:rsidR="0047550F">
        <w:t xml:space="preserve"> </w:t>
      </w:r>
      <w:r w:rsidR="008A263D">
        <w:t xml:space="preserve"> </w:t>
      </w:r>
      <w:r w:rsidR="003654B7">
        <w:t xml:space="preserve">As noted earlier, UNFPA encountered difficulties in its relations with the National Statistics Office in terms of planning and managing the roll out of the Demographic and Health Survey. It appears from the evidence available to the evaluation team that UNFPA also significantly under-estimated the financial and logistical difficulties of accessing more remote parts of PNG despite that being a well-known challenge in PNG. Furthermore, it appears UNFPA did not fully anticipate the delays that would arise as a result of the PNG national elections in 2017, despite </w:t>
      </w:r>
      <w:r w:rsidR="00FC0D30">
        <w:t xml:space="preserve">it being known those elections would be held during that year. </w:t>
      </w:r>
      <w:r w:rsidR="003654B7">
        <w:t xml:space="preserve"> </w:t>
      </w:r>
      <w:r w:rsidR="00FC0D30">
        <w:t xml:space="preserve">In its latest country strategy for PNG, UNFPA did not specifically identify the </w:t>
      </w:r>
      <w:r w:rsidR="00FC0D30" w:rsidRPr="00FC0D30">
        <w:t xml:space="preserve">tight fiscal environment, and </w:t>
      </w:r>
      <w:r w:rsidR="00FC0D30">
        <w:t xml:space="preserve">broader difficult macroeconomic environment, as a risk factor or constraint for its country strategy. </w:t>
      </w:r>
      <w:r w:rsidR="0065156F">
        <w:t xml:space="preserve">(DFAT did bring that, and other limitations in the UNFPA draft country strategy to the attention of UNFPA, but the documentary evidence suggests those points were not then reflected in the final UNFPA strategy). </w:t>
      </w:r>
      <w:r>
        <w:t xml:space="preserve"> </w:t>
      </w:r>
    </w:p>
    <w:p w14:paraId="4341A546" w14:textId="77777777" w:rsidR="0019784D" w:rsidRDefault="0019784D" w:rsidP="008D7654">
      <w:pPr>
        <w:rPr>
          <w:color w:val="4472C4" w:themeColor="accent1"/>
        </w:rPr>
      </w:pPr>
      <w:r w:rsidRPr="008D7654">
        <w:rPr>
          <w:color w:val="4472C4" w:themeColor="accent1"/>
        </w:rPr>
        <w:t xml:space="preserve">Was their engagement focussed on the right areas? </w:t>
      </w:r>
    </w:p>
    <w:p w14:paraId="486E3E9A" w14:textId="239133DB" w:rsidR="000A79DC" w:rsidRDefault="002C3318" w:rsidP="003B1CD9">
      <w:pPr>
        <w:jc w:val="both"/>
      </w:pPr>
      <w:r>
        <w:rPr>
          <w:b/>
        </w:rPr>
        <w:t xml:space="preserve">The MDPs programs </w:t>
      </w:r>
      <w:r w:rsidR="000A79DC">
        <w:rPr>
          <w:b/>
        </w:rPr>
        <w:t xml:space="preserve">do broadly </w:t>
      </w:r>
      <w:r>
        <w:rPr>
          <w:b/>
        </w:rPr>
        <w:t>align well with the existing national health priorities of the Government of PNG</w:t>
      </w:r>
      <w:r w:rsidR="000A79DC">
        <w:rPr>
          <w:b/>
        </w:rPr>
        <w:t xml:space="preserve">. </w:t>
      </w:r>
      <w:r w:rsidR="000A79DC">
        <w:t xml:space="preserve">The National Health Plan 2011-2020 </w:t>
      </w:r>
      <w:r w:rsidR="00B11E82">
        <w:fldChar w:fldCharType="begin"/>
      </w:r>
      <w:r w:rsidR="006957AD">
        <w:instrText xml:space="preserve"> ADDIN EN.CITE &lt;EndNote&gt;&lt;Cite&gt;&lt;Author&gt;Government of Papua New Guinea&lt;/Author&gt;&lt;Year&gt;2010&lt;/Year&gt;&lt;RecNum&gt;2416&lt;/RecNum&gt;&lt;DisplayText&gt;(69)&lt;/DisplayText&gt;&lt;record&gt;&lt;rec-number&gt;2416&lt;/rec-number&gt;&lt;foreign-keys&gt;&lt;key app="EN" db-id="ps2prpddsfvvpjep2f9pt2xmrxfzr5p0xvv0" timestamp="1509488561"&gt;2416&lt;/key&gt;&lt;/foreign-keys&gt;&lt;ref-type name="Report"&gt;27&lt;/ref-type&gt;&lt;contributors&gt;&lt;authors&gt;&lt;author&gt;Government of Papua New Guinea,&lt;/author&gt;&lt;/authors&gt;&lt;/contributors&gt;&lt;titles&gt;&lt;title&gt;National Health Plan 2011-2020&lt;/title&gt;&lt;/titles&gt;&lt;dates&gt;&lt;year&gt;2010&lt;/year&gt;&lt;/dates&gt;&lt;pub-location&gt;Port Moresby &lt;/pub-location&gt;&lt;urls&gt;&lt;/urls&gt;&lt;/record&gt;&lt;/Cite&gt;&lt;/EndNote&gt;</w:instrText>
      </w:r>
      <w:r w:rsidR="00B11E82">
        <w:fldChar w:fldCharType="separate"/>
      </w:r>
      <w:r w:rsidR="006957AD">
        <w:rPr>
          <w:noProof/>
        </w:rPr>
        <w:t>(69)</w:t>
      </w:r>
      <w:r w:rsidR="00B11E82">
        <w:fldChar w:fldCharType="end"/>
      </w:r>
      <w:r w:rsidR="00954014">
        <w:t xml:space="preserve"> </w:t>
      </w:r>
      <w:r w:rsidR="000A79DC">
        <w:t xml:space="preserve">establishes a clear vision and series of strategies for improving health outcomes in PNG. This is summarised in the Exhibit </w:t>
      </w:r>
      <w:r w:rsidR="00633697">
        <w:t>3</w:t>
      </w:r>
      <w:r w:rsidR="00E375D1">
        <w:t xml:space="preserve"> </w:t>
      </w:r>
      <w:r w:rsidR="000A79DC">
        <w:t xml:space="preserve">below. The NHP and its 8 key result areas are supplemented by 27 specific indicators </w:t>
      </w:r>
      <w:r w:rsidR="000A79DC">
        <w:rPr>
          <w:rStyle w:val="FootnoteReference"/>
        </w:rPr>
        <w:footnoteReference w:id="29"/>
      </w:r>
      <w:r w:rsidR="000A79DC">
        <w:t xml:space="preserve"> that are demonstrably relevant to </w:t>
      </w:r>
      <w:r w:rsidR="005037F0">
        <w:t xml:space="preserve">specific health outcomes, as well as health system strengthening, </w:t>
      </w:r>
      <w:r w:rsidR="000A79DC">
        <w:t xml:space="preserve">in PNG. </w:t>
      </w:r>
      <w:r w:rsidR="005037F0">
        <w:t xml:space="preserve">There is clear evidence that each of the </w:t>
      </w:r>
      <w:r w:rsidR="00901B0A">
        <w:t>six</w:t>
      </w:r>
      <w:r w:rsidR="005037F0">
        <w:t xml:space="preserve"> organisations subject to this evaluation have written program strategies and agreements that directly align with the overarching vision and goals of the current NHP. Each of the </w:t>
      </w:r>
      <w:r w:rsidR="00901B0A">
        <w:t xml:space="preserve">six </w:t>
      </w:r>
      <w:r w:rsidR="005037F0">
        <w:t xml:space="preserve">organisations can also demonstrate a clear and direct link to specific Key Result Areas and / or to one or more of the 27 indicators, based on that organisation’s mandate and comparative advantage. </w:t>
      </w:r>
      <w:r w:rsidR="003437D5">
        <w:t xml:space="preserve">In addition, WHO is </w:t>
      </w:r>
      <w:r w:rsidR="003B1CD9">
        <w:t xml:space="preserve">intending to give </w:t>
      </w:r>
      <w:r w:rsidR="003437D5">
        <w:t>increasing attention to the health impacts of climate and environmental change</w:t>
      </w:r>
      <w:r w:rsidR="003B1CD9">
        <w:t xml:space="preserve"> which would seem appropriate given the impact of recent El Nino events in parts of PNG</w:t>
      </w:r>
      <w:r w:rsidR="00BB4CFF">
        <w:t>.</w:t>
      </w:r>
      <w:r w:rsidR="004B7FA4">
        <w:t xml:space="preserve"> </w:t>
      </w:r>
      <w:r w:rsidR="00296735">
        <w:t>WHO also helped put the threat of antimicrobial resistance</w:t>
      </w:r>
      <w:r w:rsidR="006D44BD">
        <w:t xml:space="preserve"> </w:t>
      </w:r>
      <w:r w:rsidR="00296735">
        <w:rPr>
          <w:rStyle w:val="FootnoteReference"/>
        </w:rPr>
        <w:footnoteReference w:id="30"/>
      </w:r>
      <w:r w:rsidR="00296735">
        <w:t xml:space="preserve"> on the policy agenda in PNG</w:t>
      </w:r>
      <w:r w:rsidR="006D44BD">
        <w:t xml:space="preserve">. This culminated </w:t>
      </w:r>
      <w:r w:rsidR="00296735">
        <w:t>in the completion of the PNG Country Situation Analysis and the drafting of the National Action Plan on Anti</w:t>
      </w:r>
      <w:r w:rsidR="00BE7383">
        <w:t>-</w:t>
      </w:r>
      <w:r w:rsidR="00296735">
        <w:t xml:space="preserve">Microbial Resistance 2017-202. </w:t>
      </w:r>
      <w:r w:rsidR="006D44BD">
        <w:t xml:space="preserve">Given the large health and economic costs of AMR </w:t>
      </w:r>
      <w:r w:rsidR="006D44BD">
        <w:fldChar w:fldCharType="begin"/>
      </w:r>
      <w:r w:rsidR="006957AD">
        <w:instrText xml:space="preserve"> ADDIN EN.CITE &lt;EndNote&gt;&lt;Cite&gt;&lt;Author&gt;WHO&lt;/Author&gt;&lt;Year&gt;2017&lt;/Year&gt;&lt;RecNum&gt;2454&lt;/RecNum&gt;&lt;DisplayText&gt;(70-72)&lt;/DisplayText&gt;&lt;record&gt;&lt;rec-number&gt;2454&lt;/rec-number&gt;&lt;foreign-keys&gt;&lt;key app="EN" db-id="ps2prpddsfvvpjep2f9pt2xmrxfzr5p0xvv0" timestamp="1511688102"&gt;2454&lt;/key&gt;&lt;/foreign-keys&gt;&lt;ref-type name="Web Page"&gt;12&lt;/ref-type&gt;&lt;contributors&gt;&lt;authors&gt;&lt;author&gt;WHO&lt;/author&gt;&lt;/authors&gt;&lt;/contributors&gt;&lt;titles&gt;&lt;title&gt;Antibiotic Resistance: Fact Sheet&lt;/title&gt;&lt;/titles&gt;&lt;dates&gt;&lt;year&gt;2017&lt;/year&gt;&lt;/dates&gt;&lt;pub-location&gt;Geneva&lt;/pub-location&gt;&lt;urls&gt;&lt;related-urls&gt;&lt;url&gt;http://www.who.int/antimicrobial-resistance/en/&lt;/url&gt;&lt;/related-urls&gt;&lt;/urls&gt;&lt;custom2&gt;26 November 2017&lt;/custom2&gt;&lt;/record&gt;&lt;/Cite&gt;&lt;Cite&gt;&lt;Author&gt;Organization&lt;/Author&gt;&lt;Year&gt;2014&lt;/Year&gt;&lt;RecNum&gt;2455&lt;/RecNum&gt;&lt;record&gt;&lt;rec-number&gt;2455&lt;/rec-number&gt;&lt;foreign-keys&gt;&lt;key app="EN" db-id="ps2prpddsfvvpjep2f9pt2xmrxfzr5p0xvv0" timestamp="1511688281"&gt;2455&lt;/key&gt;&lt;/foreign-keys&gt;&lt;ref-type name="Book"&gt;6&lt;/ref-type&gt;&lt;contributors&gt;&lt;authors&gt;&lt;author&gt;World Health Organization&lt;/author&gt;&lt;/authors&gt;&lt;/contributors&gt;&lt;titles&gt;&lt;title&gt;Antimicrobial resistance: global report on surveillance&lt;/title&gt;&lt;/titles&gt;&lt;dates&gt;&lt;year&gt;2014&lt;/year&gt;&lt;/dates&gt;&lt;publisher&gt;World Health Organization&lt;/publisher&gt;&lt;isbn&gt;9241564741&lt;/isbn&gt;&lt;urls&gt;&lt;/urls&gt;&lt;/record&gt;&lt;/Cite&gt;&lt;Cite&gt;&lt;Author&gt;McGowan Jr&lt;/Author&gt;&lt;Year&gt;2001&lt;/Year&gt;&lt;RecNum&gt;2456&lt;/RecNum&gt;&lt;record&gt;&lt;rec-number&gt;2456&lt;/rec-number&gt;&lt;foreign-keys&gt;&lt;key app="EN" db-id="ps2prpddsfvvpjep2f9pt2xmrxfzr5p0xvv0" timestamp="1511688349"&gt;2456&lt;/key&gt;&lt;/foreign-keys&gt;&lt;ref-type name="Journal Article"&gt;17&lt;/ref-type&gt;&lt;contributors&gt;&lt;authors&gt;&lt;author&gt;McGowan Jr, John E&lt;/author&gt;&lt;/authors&gt;&lt;/contributors&gt;&lt;titles&gt;&lt;title&gt;Economic impact of antimicrobial resistance&lt;/title&gt;&lt;secondary-title&gt;Emerging infectious diseases&lt;/secondary-title&gt;&lt;/titles&gt;&lt;periodical&gt;&lt;full-title&gt;Emerging infectious diseases&lt;/full-title&gt;&lt;/periodical&gt;&lt;pages&gt;286&lt;/pages&gt;&lt;volume&gt;7&lt;/volume&gt;&lt;number&gt;2&lt;/number&gt;&lt;dates&gt;&lt;year&gt;2001&lt;/year&gt;&lt;/dates&gt;&lt;urls&gt;&lt;/urls&gt;&lt;/record&gt;&lt;/Cite&gt;&lt;/EndNote&gt;</w:instrText>
      </w:r>
      <w:r w:rsidR="006D44BD">
        <w:fldChar w:fldCharType="separate"/>
      </w:r>
      <w:r w:rsidR="006957AD">
        <w:rPr>
          <w:noProof/>
        </w:rPr>
        <w:t>(70-72)</w:t>
      </w:r>
      <w:r w:rsidR="006D44BD">
        <w:fldChar w:fldCharType="end"/>
      </w:r>
      <w:r w:rsidR="006D44BD">
        <w:t xml:space="preserve">, this is clearly a case of focusing on ‘’the right things’’. </w:t>
      </w:r>
      <w:r w:rsidR="00296735">
        <w:t xml:space="preserve">If adequately funded and implemented in practice, such a National Action Plan would </w:t>
      </w:r>
      <w:r w:rsidR="006D44BD">
        <w:t>further strengthen health security in PNG. At a broader level, t</w:t>
      </w:r>
      <w:r w:rsidR="004B7FA4">
        <w:t>here are formal mechanisms</w:t>
      </w:r>
      <w:r w:rsidR="00B3781D">
        <w:t xml:space="preserve"> in place for GoPNG</w:t>
      </w:r>
      <w:r w:rsidR="0047550F">
        <w:t xml:space="preserve"> to regularly (often annually)</w:t>
      </w:r>
      <w:r w:rsidR="00B3781D">
        <w:t xml:space="preserve"> review with development partners where development partners put their efforts and resources. </w:t>
      </w:r>
      <w:r w:rsidR="004B7FA4">
        <w:t xml:space="preserve"> </w:t>
      </w:r>
    </w:p>
    <w:p w14:paraId="7CFE1D4C" w14:textId="147F1088" w:rsidR="00B11E82" w:rsidRPr="00BB4CFF" w:rsidRDefault="00B11E82" w:rsidP="00B11E82">
      <w:pPr>
        <w:jc w:val="center"/>
        <w:rPr>
          <w:b/>
        </w:rPr>
      </w:pPr>
      <w:r w:rsidRPr="00BB4CFF">
        <w:rPr>
          <w:b/>
        </w:rPr>
        <w:t xml:space="preserve">Exhibit </w:t>
      </w:r>
      <w:r w:rsidR="00633697">
        <w:rPr>
          <w:b/>
        </w:rPr>
        <w:t>3</w:t>
      </w:r>
    </w:p>
    <w:p w14:paraId="3BB6FA4D" w14:textId="77777777" w:rsidR="00BB4CFF" w:rsidRPr="00BB4CFF" w:rsidRDefault="00BB4CFF" w:rsidP="00B11E82">
      <w:pPr>
        <w:jc w:val="center"/>
        <w:rPr>
          <w:b/>
        </w:rPr>
      </w:pPr>
      <w:r w:rsidRPr="00BB4CFF">
        <w:rPr>
          <w:b/>
        </w:rPr>
        <w:t xml:space="preserve">The PNG National Health Plan overview </w:t>
      </w:r>
    </w:p>
    <w:p w14:paraId="75AD2207" w14:textId="1A1601F1" w:rsidR="00B11E82" w:rsidRDefault="00B11E82" w:rsidP="00B11E82">
      <w:pPr>
        <w:jc w:val="center"/>
      </w:pPr>
      <w:r w:rsidRPr="00BB4CFF">
        <w:rPr>
          <w:i/>
        </w:rPr>
        <w:t>Source</w:t>
      </w:r>
      <w:r>
        <w:t>: Government of Papua New Guinea National Health Plan 2011-2020.</w:t>
      </w:r>
      <w:r>
        <w:fldChar w:fldCharType="begin"/>
      </w:r>
      <w:r w:rsidR="006957AD">
        <w:instrText xml:space="preserve"> ADDIN EN.CITE &lt;EndNote&gt;&lt;Cite&gt;&lt;Author&gt;Government of Papua New Guinea&lt;/Author&gt;&lt;Year&gt;2010&lt;/Year&gt;&lt;RecNum&gt;2416&lt;/RecNum&gt;&lt;DisplayText&gt;(69)&lt;/DisplayText&gt;&lt;record&gt;&lt;rec-number&gt;2416&lt;/rec-number&gt;&lt;foreign-keys&gt;&lt;key app="EN" db-id="ps2prpddsfvvpjep2f9pt2xmrxfzr5p0xvv0" timestamp="1509488561"&gt;2416&lt;/key&gt;&lt;/foreign-keys&gt;&lt;ref-type name="Report"&gt;27&lt;/ref-type&gt;&lt;contributors&gt;&lt;authors&gt;&lt;author&gt;Government of Papua New Guinea,&lt;/author&gt;&lt;/authors&gt;&lt;/contributors&gt;&lt;titles&gt;&lt;title&gt;National Health Plan 2011-2020&lt;/title&gt;&lt;/titles&gt;&lt;dates&gt;&lt;year&gt;2010&lt;/year&gt;&lt;/dates&gt;&lt;pub-location&gt;Port Moresby &lt;/pub-location&gt;&lt;urls&gt;&lt;/urls&gt;&lt;/record&gt;&lt;/Cite&gt;&lt;/EndNote&gt;</w:instrText>
      </w:r>
      <w:r>
        <w:fldChar w:fldCharType="separate"/>
      </w:r>
      <w:r w:rsidR="006957AD">
        <w:rPr>
          <w:noProof/>
        </w:rPr>
        <w:t>(69)</w:t>
      </w:r>
      <w:r>
        <w:fldChar w:fldCharType="end"/>
      </w:r>
    </w:p>
    <w:p w14:paraId="0DFF6061" w14:textId="77777777" w:rsidR="00B11E82" w:rsidRDefault="00B11E82" w:rsidP="002C3318"/>
    <w:p w14:paraId="19212A34" w14:textId="77777777" w:rsidR="000A79DC" w:rsidRPr="000A79DC" w:rsidRDefault="000A79DC" w:rsidP="002C3318">
      <w:r>
        <w:rPr>
          <w:noProof/>
          <w:lang w:eastAsia="en-AU"/>
        </w:rPr>
        <w:drawing>
          <wp:inline distT="0" distB="0" distL="0" distR="0" wp14:anchorId="6E19805D" wp14:editId="635E5503">
            <wp:extent cx="5731510" cy="3676015"/>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676015"/>
                    </a:xfrm>
                    <a:prstGeom prst="rect">
                      <a:avLst/>
                    </a:prstGeom>
                  </pic:spPr>
                </pic:pic>
              </a:graphicData>
            </a:graphic>
          </wp:inline>
        </w:drawing>
      </w:r>
    </w:p>
    <w:p w14:paraId="285CD2E0" w14:textId="77777777" w:rsidR="000A79DC" w:rsidRDefault="000A79DC" w:rsidP="002C3318">
      <w:pPr>
        <w:rPr>
          <w:b/>
        </w:rPr>
      </w:pPr>
    </w:p>
    <w:p w14:paraId="42BF27AC" w14:textId="057026EB" w:rsidR="00E375D1" w:rsidRDefault="00B11E82" w:rsidP="006A7CD5">
      <w:pPr>
        <w:jc w:val="both"/>
      </w:pPr>
      <w:r w:rsidRPr="00B11E82">
        <w:rPr>
          <w:b/>
        </w:rPr>
        <w:t xml:space="preserve">There is, however, room for debate as to whether GoPNG – and the </w:t>
      </w:r>
      <w:r w:rsidR="00901B0A">
        <w:rPr>
          <w:b/>
        </w:rPr>
        <w:t>six</w:t>
      </w:r>
      <w:r w:rsidRPr="00B11E82">
        <w:rPr>
          <w:b/>
        </w:rPr>
        <w:t xml:space="preserve"> MDPs – are adequately addressing some of the old </w:t>
      </w:r>
      <w:r w:rsidR="00F95735">
        <w:rPr>
          <w:b/>
        </w:rPr>
        <w:t>dr</w:t>
      </w:r>
      <w:r w:rsidRPr="00B11E82">
        <w:rPr>
          <w:b/>
        </w:rPr>
        <w:t>ivers of the burden of disease in PNG</w:t>
      </w:r>
      <w:r w:rsidR="00F95735">
        <w:rPr>
          <w:b/>
        </w:rPr>
        <w:t xml:space="preserve"> such as under-nutrition</w:t>
      </w:r>
      <w:r>
        <w:rPr>
          <w:b/>
        </w:rPr>
        <w:t xml:space="preserve">. </w:t>
      </w:r>
      <w:r w:rsidR="00154E2A">
        <w:t>More specifically, PNG has the 4</w:t>
      </w:r>
      <w:r w:rsidR="00154E2A" w:rsidRPr="00154E2A">
        <w:rPr>
          <w:vertAlign w:val="superscript"/>
        </w:rPr>
        <w:t>th</w:t>
      </w:r>
      <w:r w:rsidR="00154E2A">
        <w:t xml:space="preserve"> highest rate of stunting (short height for age) in the world, </w:t>
      </w:r>
      <w:r w:rsidR="006718A0">
        <w:t>with under-nutrition imposing significant health and broader economic costs</w:t>
      </w:r>
      <w:r w:rsidR="00A0306F">
        <w:t xml:space="preserve"> in PNG</w:t>
      </w:r>
      <w:r w:rsidR="006718A0">
        <w:t xml:space="preserve"> </w:t>
      </w:r>
      <w:r w:rsidR="006718A0">
        <w:fldChar w:fldCharType="begin"/>
      </w:r>
      <w:r w:rsidR="001B6091">
        <w:instrText xml:space="preserve"> ADDIN EN.CITE &lt;EndNote&gt;&lt;Cite&gt;&lt;Author&gt;Save The Children&lt;/Author&gt;&lt;Year&gt;2017&lt;/Year&gt;&lt;RecNum&gt;2433&lt;/RecNum&gt;&lt;DisplayText&gt;(13)&lt;/DisplayText&gt;&lt;record&gt;&lt;rec-number&gt;2433&lt;/rec-number&gt;&lt;foreign-keys&gt;&lt;key app="EN" db-id="ps2prpddsfvvpjep2f9pt2xmrxfzr5p0xvv0" timestamp="1510050302"&gt;2433&lt;/key&gt;&lt;/foreign-keys&gt;&lt;ref-type name="Report"&gt;27&lt;/ref-type&gt;&lt;contributors&gt;&lt;authors&gt;&lt;author&gt;Save The Children,&lt;/author&gt;&lt;/authors&gt;&lt;/contributors&gt;&lt;titles&gt;&lt;title&gt;Short Changed: the Human and Economic Cost of Child Undernutrition in Papua New Guinea&lt;/title&gt;&lt;/titles&gt;&lt;dates&gt;&lt;year&gt;2017&lt;/year&gt;&lt;/dates&gt;&lt;urls&gt;&lt;/urls&gt;&lt;/record&gt;&lt;/Cite&gt;&lt;/EndNote&gt;</w:instrText>
      </w:r>
      <w:r w:rsidR="006718A0">
        <w:fldChar w:fldCharType="separate"/>
      </w:r>
      <w:r w:rsidR="006718A0">
        <w:rPr>
          <w:noProof/>
        </w:rPr>
        <w:t>(13)</w:t>
      </w:r>
      <w:r w:rsidR="006718A0">
        <w:fldChar w:fldCharType="end"/>
      </w:r>
      <w:r w:rsidR="006718A0">
        <w:t xml:space="preserve">. </w:t>
      </w:r>
      <w:r w:rsidR="008C0439">
        <w:t xml:space="preserve">Under-nutrition always involves a multi-sectoral approach including, for example, improvements in food security, water and sanitation, and education. However, reducing undernutrition is also a fundamental part of any country’s health system. </w:t>
      </w:r>
      <w:r w:rsidR="001353F5">
        <w:t xml:space="preserve">Improving maternal nutrition is a particularly </w:t>
      </w:r>
      <w:r w:rsidR="00457105">
        <w:t>important health intervention for both mother and infant</w:t>
      </w:r>
      <w:r w:rsidR="00A0306F">
        <w:t xml:space="preserve"> </w:t>
      </w:r>
      <w:r w:rsidR="00457105">
        <w:fldChar w:fldCharType="begin">
          <w:fldData xml:space="preserve">PEVuZE5vdGU+PENpdGU+PEF1dGhvcj5CYXJrZXIgRDwvQXV0aG9yPjxZZWFyPjE5OTA8L1llYXI+
PFJlY051bT40MDY8L1JlY051bT48RGlzcGxheVRleHQ+KDczLTc4KTwvRGlzcGxheVRleHQ+PHJl
Y29yZD48cmVjLW51bWJlcj40MDY8L3JlYy1udW1iZXI+PGZvcmVpZ24ta2V5cz48a2V5IGFwcD0i
RU4iIGRiLWlkPSJwczJwcnBkZHNmdnZwamVwMmY5cHQyeG1yeGZ6cjVwMHh2djAiIHRpbWVzdGFt
cD0iMTM2OTM3MDgwNSI+NDA2PC9rZXk+PC9mb3JlaWduLWtleXM+PHJlZi10eXBlIG5hbWU9Ikpv
dXJuYWwgQXJ0aWNsZSI+MTc8L3JlZi10eXBlPjxjb250cmlidXRvcnM+PGF1dGhvcnM+PGF1dGhv
cj5CYXJrZXIgRCw8L2F1dGhvcj48L2F1dGhvcnM+PC9jb250cmlidXRvcnM+PHRpdGxlcz48dGl0
bGU+VGhlIGZldGFsIGFuZCBpbmZhbnQgb3JpZ2lucyBvZiBhZHVsdCBkaXNlYXNlOiB0aGUgd29t
YiBtYXkgYmUgbW9yZSBpbXBvcnRhbnQgdGhhbiB0aGUgaG9tZTwvdGl0bGU+PHNlY29uZGFyeS10
aXRsZT5Ccml0aXNoIE1lZGljYWwgSm91cm5hbDwvc2Vjb25kYXJ5LXRpdGxlPjwvdGl0bGVzPjxw
ZXJpb2RpY2FsPjxmdWxsLXRpdGxlPkJyaXRpc2ggTWVkaWNhbCBKb3VybmFsPC9mdWxsLXRpdGxl
PjwvcGVyaW9kaWNhbD48cGFnZXM+MTExMTwvcGFnZXM+PHZvbHVtZT4zMDE8L3ZvbHVtZT48bnVt
YmVyPjY3NjE8L251bWJlcj48ZGF0ZXM+PHllYXI+MTk5MDwveWVhcj48L2RhdGVzPjx1cmxzPjwv
dXJscz48L3JlY29yZD48L0NpdGU+PENpdGU+PEF1dGhvcj5CaHV0dGE8L0F1dGhvcj48WWVhcj4y
MDEzPC9ZZWFyPjxSZWNOdW0+Mzc1PC9SZWNOdW0+PHJlY29yZD48cmVjLW51bWJlcj4zNzU8L3Jl
Yy1udW1iZXI+PGZvcmVpZ24ta2V5cz48a2V5IGFwcD0iRU4iIGRiLWlkPSJwczJwcnBkZHNmdnZw
amVwMmY5cHQyeG1yeGZ6cjVwMHh2djAiIHRpbWVzdGFtcD0iMTM2ODQxOTk3MyI+Mzc1PC9rZXk+
PC9mb3JlaWduLWtleXM+PHJlZi10eXBlIG5hbWU9IkpvdXJuYWwgQXJ0aWNsZSI+MTc8L3JlZi10
eXBlPjxjb250cmlidXRvcnM+PGF1dGhvcnM+PGF1dGhvcj5CaHV0dGEsIFp1bGZpcWFyIEEuPC9h
dXRob3I+PC9hdXRob3JzPjwvY29udHJpYnV0b3JzPjx0aXRsZXM+PHRpdGxlPkVhcmx5IG51dHJp
dGlvbiBhbmQgYWR1bHQgb3V0Y29tZXM6IHBpZWNlcyBvZiB0aGUgcHV6emxlPC90aXRsZT48c2Vj
b25kYXJ5LXRpdGxlPlRoZSBMYW5jZXQ8L3NlY29uZGFyeS10aXRsZT48L3RpdGxlcz48cGVyaW9k
aWNhbD48ZnVsbC10aXRsZT5UaGUgTGFuY2V0PC9mdWxsLXRpdGxlPjwvcGVyaW9kaWNhbD48cGFn
ZXM+NDg2LTQ4NzwvcGFnZXM+PHZvbHVtZT4zODI8L3ZvbHVtZT48bnVtYmVyPjk4OTE8L251bWJl
cj48ZGF0ZXM+PHllYXI+MjAxMzwveWVhcj48L2RhdGVzPjxpc2JuPjAxNDAtNjczNjwvaXNibj48
dXJscz48cmVsYXRlZC11cmxzPjx1cmw+aHR0cDovL2xpbmtpbmdodWIuZWxzZXZpZXIuY29tL3Jl
dHJpZXZlL3BpaS9TMDE0MDY3MzYxMzYwNzE2MzwvdXJsPjwvcmVsYXRlZC11cmxzPjwvdXJscz48
L3JlY29yZD48L0NpdGU+PENpdGU+PEF1dGhvcj5CaHV0dGE8L0F1dGhvcj48WWVhcj4yMDA4PC9Z
ZWFyPjxSZWNOdW0+MTA0MTwvUmVjTnVtPjxyZWNvcmQ+PHJlYy1udW1iZXI+MTA0MTwvcmVjLW51
bWJlcj48Zm9yZWlnbi1rZXlzPjxrZXkgYXBwPSJFTiIgZGItaWQ9InBzMnBycGRkc2Z2dnBqZXAy
ZjlwdDJ4bXJ4ZnpyNXAweHZ2MCIgdGltZXN0YW1wPSIxNDA0NDQ1MTM4Ij4xMDQxPC9rZXk+PC9m
b3JlaWduLWtleXM+PHJlZi10eXBlIG5hbWU9IkpvdXJuYWwgQXJ0aWNsZSI+MTc8L3JlZi10eXBl
Pjxjb250cmlidXRvcnM+PGF1dGhvcnM+PGF1dGhvcj5CaHV0dGEsIFp1bGZpcWFyIEE8L2F1dGhv
cj48YXV0aG9yPkFobWVkLCBUYWhtZWVkPC9hdXRob3I+PGF1dGhvcj5CbGFjaywgUm9iZXJ0IEU8
L2F1dGhvcj48YXV0aG9yPkNvdXNlbnMsIFNpbW9uPC9hdXRob3I+PGF1dGhvcj5EZXdleSwgS2F0
aHJ5bjwvYXV0aG9yPjxhdXRob3I+R2l1Z2xpYW5pLCBFbHNhPC9hdXRob3I+PGF1dGhvcj5IYWlk
ZXIsIEJhdG9vbCBBPC9hdXRob3I+PGF1dGhvcj5LaXJrd29vZCwgQmV0dHk8L2F1dGhvcj48YXV0
aG9yPk1vcnJpcywgU2F1bCBTPC9hdXRob3I+PGF1dGhvcj5TYWNoZGV2LCBIUFM8L2F1dGhvcj48
L2F1dGhvcnM+PC9jb250cmlidXRvcnM+PHRpdGxlcz48dGl0bGU+V2hhdCB3b3Jrcz8gSW50ZXJ2
ZW50aW9ucyBmb3IgbWF0ZXJuYWwgYW5kIGNoaWxkIHVuZGVybnV0cml0aW9uIGFuZCBzdXJ2aXZh
bDwvdGl0bGU+PHNlY29uZGFyeS10aXRsZT5UaGUgTGFuY2V0PC9zZWNvbmRhcnktdGl0bGU+PC90
aXRsZXM+PHBlcmlvZGljYWw+PGZ1bGwtdGl0bGU+VGhlIExhbmNldDwvZnVsbC10aXRsZT48L3Bl
cmlvZGljYWw+PHBhZ2VzPjQxNy00NDA8L3BhZ2VzPjx2b2x1bWU+MzcxPC92b2x1bWU+PG51bWJl
cj45NjEwPC9udW1iZXI+PGRhdGVzPjx5ZWFyPjIwMDg8L3llYXI+PC9kYXRlcz48aXNibj4wMTQw
LTY3MzY8L2lzYm4+PHVybHM+PC91cmxzPjwvcmVjb3JkPjwvQ2l0ZT48Q2l0ZT48QXV0aG9yPkJo
dXR0YTwvQXV0aG9yPjxZZWFyPjIwMTM8L1llYXI+PFJlY051bT40MzE8L1JlY051bT48cmVjb3Jk
PjxyZWMtbnVtYmVyPjQzMTwvcmVjLW51bWJlcj48Zm9yZWlnbi1rZXlzPjxrZXkgYXBwPSJFTiIg
ZGItaWQ9InBzMnBycGRkc2Z2dnBqZXAyZjlwdDJ4bXJ4ZnpyNXAweHZ2MCIgdGltZXN0YW1wPSIx
MzcwNjQ4ODA5Ij40MzE8L2tleT48L2ZvcmVpZ24ta2V5cz48cmVmLXR5cGUgbmFtZT0iSm91cm5h
bCBBcnRpY2xlIj4xNzwvcmVmLXR5cGU+PGNvbnRyaWJ1dG9ycz48YXV0aG9ycz48YXV0aG9yPkJo
dXR0YSwgWnVsZmlxYXIgQS48L2F1dGhvcj48YXV0aG9yPkRhcywgSmFpIEsuPC9hdXRob3I+PGF1
dGhvcj5SaXp2aSwgQXJqdW1hbmQ8L2F1dGhvcj48YXV0aG9yPkdhZmZleSwgTWljaGVsbGUgRi48
L2F1dGhvcj48YXV0aG9yPldhbGtlciwgTmVmZjwvYXV0aG9yPjxhdXRob3I+SG9ydG9uLCBTdXNh
bjwvYXV0aG9yPjxhdXRob3I+V2ViYiwgUGF0cmljazwvYXV0aG9yPjxhdXRob3I+TGFydGV5LCBB
bm5hPC9hdXRob3I+PGF1dGhvcj5CbGFjaywgUm9iZXJ0IEUuPC9hdXRob3I+PC9hdXRob3JzPjwv
Y29udHJpYnV0b3JzPjx0aXRsZXM+PHRpdGxlPkV2aWRlbmNlLWJhc2VkIGludGVydmVudGlvbnMg
Zm9yIGltcHJvdmVtZW50IG9mIG1hdGVybmFsIGFuZCBjaGlsZCBudXRyaXRpb246IHdoYXQgY2Fu
IGJlIGRvbmUgYW5kIGF0IHdoYXQgY29zdD88L3RpdGxlPjxzZWNvbmRhcnktdGl0bGU+VGhlIExh
bmNldDwvc2Vjb25kYXJ5LXRpdGxlPjwvdGl0bGVzPjxwZXJpb2RpY2FsPjxmdWxsLXRpdGxlPlRo
ZSBMYW5jZXQ8L2Z1bGwtdGl0bGU+PC9wZXJpb2RpY2FsPjxkYXRlcz48eWVhcj4yMDEzPC95ZWFy
PjwvZGF0ZXM+PGlzYm4+MDE0MC02NzM2PC9pc2JuPjx1cmxzPjxyZWxhdGVkLXVybHM+PHVybD5o
dHRwOi8vbGlua2luZ2h1Yi5lbHNldmllci5jb20vcmV0cmlldmUvcGlpL1MwMTQwNjczNjEzNjA5
OTY0PC91cmw+PC9yZWxhdGVkLXVybHM+PC91cmxzPjwvcmVjb3JkPjwvQ2l0ZT48Q2l0ZT48QXV0
aG9yPkJsYWNrPC9BdXRob3I+PFllYXI+MjAwODwvWWVhcj48UmVjTnVtPjEwMzg8L1JlY051bT48
cmVjb3JkPjxyZWMtbnVtYmVyPjEwMzg8L3JlYy1udW1iZXI+PGZvcmVpZ24ta2V5cz48a2V5IGFw
cD0iRU4iIGRiLWlkPSJwczJwcnBkZHNmdnZwamVwMmY5cHQyeG1yeGZ6cjVwMHh2djAiIHRpbWVz
dGFtcD0iMTQwNDQ0NDk5NCI+MTAzODwva2V5PjwvZm9yZWlnbi1rZXlzPjxyZWYtdHlwZSBuYW1l
PSJKb3VybmFsIEFydGljbGUiPjE3PC9yZWYtdHlwZT48Y29udHJpYnV0b3JzPjxhdXRob3JzPjxh
dXRob3I+QmxhY2ssIFJvYmVydCBFPC9hdXRob3I+PGF1dGhvcj5BbGxlbiwgTGluZHNheSBIPC9h
dXRob3I+PGF1dGhvcj5CaHV0dGEsIFp1bGZpcWFyIEE8L2F1dGhvcj48YXV0aG9yPkNhdWxmaWVs
ZCwgTGF1cmEgRTwvYXV0aG9yPjxhdXRob3I+RGUgT25pcywgTWVyY2VkZXM8L2F1dGhvcj48YXV0
aG9yPkV6emF0aSwgTWFqaWQ8L2F1dGhvcj48YXV0aG9yPk1hdGhlcnMsIENvbGluPC9hdXRob3I+
PGF1dGhvcj5SaXZlcmEsIEp1YW48L2F1dGhvcj48L2F1dGhvcnM+PC9jb250cmlidXRvcnM+PHRp
dGxlcz48dGl0bGU+TWF0ZXJuYWwgYW5kIGNoaWxkIHVuZGVybnV0cml0aW9uOiBnbG9iYWwgYW5k
IHJlZ2lvbmFsIGV4cG9zdXJlcyBhbmQgaGVhbHRoIGNvbnNlcXVlbmNlczwvdGl0bGU+PHNlY29u
ZGFyeS10aXRsZT5UaGUgbGFuY2V0PC9zZWNvbmRhcnktdGl0bGU+PC90aXRsZXM+PHBlcmlvZGlj
YWw+PGZ1bGwtdGl0bGU+VGhlIExhbmNldDwvZnVsbC10aXRsZT48L3BlcmlvZGljYWw+PHBhZ2Vz
PjI0My0yNjA8L3BhZ2VzPjx2b2x1bWU+MzcxPC92b2x1bWU+PG51bWJlcj45NjA4PC9udW1iZXI+
PGRhdGVzPjx5ZWFyPjIwMDg8L3llYXI+PC9kYXRlcz48aXNibj4wMTQwLTY3MzY8L2lzYm4+PHVy
bHM+PC91cmxzPjwvcmVjb3JkPjwvQ2l0ZT48Q2l0ZT48QXV0aG9yPkdpbGxtYW48L0F1dGhvcj48
WWVhcj4yMDAzPC9ZZWFyPjxSZWNOdW0+NzMyPC9SZWNOdW0+PHJlY29yZD48cmVjLW51bWJlcj43
MzI8L3JlYy1udW1iZXI+PGZvcmVpZ24ta2V5cz48a2V5IGFwcD0iRU4iIGRiLWlkPSJwczJwcnBk
ZHNmdnZwamVwMmY5cHQyeG1yeGZ6cjVwMHh2djAiIHRpbWVzdGFtcD0iMTM4NDE1NTM2OSI+NzMy
PC9rZXk+PC9mb3JlaWduLWtleXM+PHJlZi10eXBlIG5hbWU9IkpvdXJuYWwgQXJ0aWNsZSI+MTc8
L3JlZi10eXBlPjxjb250cmlidXRvcnM+PGF1dGhvcnM+PGF1dGhvcj5HaWxsbWFuLCBNLiBXLjwv
YXV0aG9yPjxhdXRob3I+UmlmYXMtU2hpbWFuLCBTLjwvYXV0aG9yPjxhdXRob3I+QmVya2V5LCBD
LiBTLjwvYXV0aG9yPjxhdXRob3I+RmllbGQsIEEuIEUuPC9hdXRob3I+PGF1dGhvcj5Db2xkaXR6
LCBHLiBBLjwvYXV0aG9yPjwvYXV0aG9ycz48L2NvbnRyaWJ1dG9ycz48YXV0aC1hZGRyZXNzPkRl
cGFydG1lbnQgb2YgQW1idWxhdG9yeSBDYXJlIGFuZCBQcmV2ZW50aW9uLCBIYXJ2YXJkIE1lZGlj
YWwgU2Nob29sL0hhcnZhcmQgUGlsZ3JpbSBIZWFsdGggQ2FyZSwgQm9zdG9uLCBNYXNzYWNodXNl
dHRzLCBVU0EuIG1hdHRoZXdfZ2lsbG1hbkBobXMuaGFydmFyZC5lZHU8L2F1dGgtYWRkcmVzcz48
dGl0bGVzPjx0aXRsZT5NYXRlcm5hbCBnZXN0YXRpb25hbCBkaWFiZXRlcywgYmlydGggd2VpZ2h0
LCBhbmQgYWRvbGVzY2VudCBvYmVzaXR5PC90aXRsZT48c2Vjb25kYXJ5LXRpdGxlPlBlZGlhdHJp
Y3M8L3NlY29uZGFyeS10aXRsZT48YWx0LXRpdGxlPlBlZGlhdHJpY3M8L2FsdC10aXRsZT48L3Rp
dGxlcz48cGVyaW9kaWNhbD48ZnVsbC10aXRsZT5QZWRpYXRyaWNzPC9mdWxsLXRpdGxlPjwvcGVy
aW9kaWNhbD48YWx0LXBlcmlvZGljYWw+PGZ1bGwtdGl0bGU+UGVkaWF0cmljczwvZnVsbC10aXRs
ZT48L2FsdC1wZXJpb2RpY2FsPjxwYWdlcz5lMjIxLTY8L3BhZ2VzPjx2b2x1bWU+MTExPC92b2x1
bWU+PG51bWJlcj4zPC9udW1iZXI+PGVkaXRpb24+MjAwMy8wMy8wNDwvZWRpdGlvbj48a2V5d29y
ZHM+PGtleXdvcmQ+QWRvbGVzY2VudDwva2V5d29yZD48a2V5d29yZD5BZHVsdDwva2V5d29yZD48
a2V5d29yZD5BZ2UgRmFjdG9yczwva2V5d29yZD48a2V5d29yZD5CaXJ0aCBXZWlnaHQ8L2tleXdv
cmQ+PGtleXdvcmQ+Qmxvb2QgR2x1Y29zZS9tZXRhYm9saXNtPC9rZXl3b3JkPjxrZXl3b3JkPkJv
ZHkgTWFzcyBJbmRleDwva2V5d29yZD48a2V5d29yZD5DaGlsZDwva2V5d29yZD48a2V5d29yZD5E
aWFiZXRlcywgR2VzdGF0aW9uYWwvYmxvb2QvIGNvbXBsaWNhdGlvbnMvZGlhZ25vc2lzL2VwaWRl
bWlvbG9neTwva2V5d29yZD48a2V5d29yZD5FbWJyeW9uaWMgYW5kIEZldGFsIERldmVsb3BtZW50
L3BoeXNpb2xvZ3k8L2tleXdvcmQ+PGtleXdvcmQ+RmVtYWxlPC9rZXl3b3JkPjxrZXl3b3JkPkh1
bWFuczwva2V5d29yZD48a2V5d29yZD5Mb2dpc3RpYyBNb2RlbHM8L2tleXdvcmQ+PGtleXdvcmQ+
TWFsZTwva2V5d29yZD48a2V5d29yZD5NYXRlcm5hbC1GZXRhbCBFeGNoYW5nZTwva2V5d29yZD48
a2V5d29yZD5PYmVzaXR5L2Jsb29kL2VwaWRlbWlvbG9neS8gZXRpb2xvZ3k8L2tleXdvcmQ+PGtl
eXdvcmQ+T2RkcyBSYXRpbzwva2V5d29yZD48a2V5d29yZD5QcmVnbmFuY3k8L2tleXdvcmQ+PGtl
eXdvcmQ+UmlzayBGYWN0b3JzPC9rZXl3b3JkPjxrZXl3b3JkPlNleCBGYWN0b3JzPC9rZXl3b3Jk
Pjwva2V5d29yZHM+PGRhdGVzPjx5ZWFyPjIwMDM8L3llYXI+PHB1Yi1kYXRlcz48ZGF0ZT5NYXI8
L2RhdGU+PC9wdWItZGF0ZXM+PC9kYXRlcz48aXNibj4xMDk4LTQyNzUgKEVsZWN0cm9uaWMpJiN4
RDswMDMxLTQwMDUgKExpbmtpbmcpPC9pc2JuPjxhY2Nlc3Npb24tbnVtPjEyNjEyMjc1PC9hY2Nl
c3Npb24tbnVtPjx1cmxzPjwvdXJscz48cmVtb3RlLWRhdGFiYXNlLXByb3ZpZGVyPk5MTTwvcmVt
b3RlLWRhdGFiYXNlLXByb3ZpZGVyPjxsYW5ndWFnZT5lbmc8L2xhbmd1YWdlPjwvcmVjb3JkPjwv
Q2l0ZT48L0VuZE5vdGU+
</w:fldData>
        </w:fldChar>
      </w:r>
      <w:r w:rsidR="006957AD">
        <w:instrText xml:space="preserve"> ADDIN EN.CITE </w:instrText>
      </w:r>
      <w:r w:rsidR="006957AD">
        <w:fldChar w:fldCharType="begin">
          <w:fldData xml:space="preserve">PEVuZE5vdGU+PENpdGU+PEF1dGhvcj5CYXJrZXIgRDwvQXV0aG9yPjxZZWFyPjE5OTA8L1llYXI+
PFJlY051bT40MDY8L1JlY051bT48RGlzcGxheVRleHQ+KDczLTc4KTwvRGlzcGxheVRleHQ+PHJl
Y29yZD48cmVjLW51bWJlcj40MDY8L3JlYy1udW1iZXI+PGZvcmVpZ24ta2V5cz48a2V5IGFwcD0i
RU4iIGRiLWlkPSJwczJwcnBkZHNmdnZwamVwMmY5cHQyeG1yeGZ6cjVwMHh2djAiIHRpbWVzdGFt
cD0iMTM2OTM3MDgwNSI+NDA2PC9rZXk+PC9mb3JlaWduLWtleXM+PHJlZi10eXBlIG5hbWU9Ikpv
dXJuYWwgQXJ0aWNsZSI+MTc8L3JlZi10eXBlPjxjb250cmlidXRvcnM+PGF1dGhvcnM+PGF1dGhv
cj5CYXJrZXIgRCw8L2F1dGhvcj48L2F1dGhvcnM+PC9jb250cmlidXRvcnM+PHRpdGxlcz48dGl0
bGU+VGhlIGZldGFsIGFuZCBpbmZhbnQgb3JpZ2lucyBvZiBhZHVsdCBkaXNlYXNlOiB0aGUgd29t
YiBtYXkgYmUgbW9yZSBpbXBvcnRhbnQgdGhhbiB0aGUgaG9tZTwvdGl0bGU+PHNlY29uZGFyeS10
aXRsZT5Ccml0aXNoIE1lZGljYWwgSm91cm5hbDwvc2Vjb25kYXJ5LXRpdGxlPjwvdGl0bGVzPjxw
ZXJpb2RpY2FsPjxmdWxsLXRpdGxlPkJyaXRpc2ggTWVkaWNhbCBKb3VybmFsPC9mdWxsLXRpdGxl
PjwvcGVyaW9kaWNhbD48cGFnZXM+MTExMTwvcGFnZXM+PHZvbHVtZT4zMDE8L3ZvbHVtZT48bnVt
YmVyPjY3NjE8L251bWJlcj48ZGF0ZXM+PHllYXI+MTk5MDwveWVhcj48L2RhdGVzPjx1cmxzPjwv
dXJscz48L3JlY29yZD48L0NpdGU+PENpdGU+PEF1dGhvcj5CaHV0dGE8L0F1dGhvcj48WWVhcj4y
MDEzPC9ZZWFyPjxSZWNOdW0+Mzc1PC9SZWNOdW0+PHJlY29yZD48cmVjLW51bWJlcj4zNzU8L3Jl
Yy1udW1iZXI+PGZvcmVpZ24ta2V5cz48a2V5IGFwcD0iRU4iIGRiLWlkPSJwczJwcnBkZHNmdnZw
amVwMmY5cHQyeG1yeGZ6cjVwMHh2djAiIHRpbWVzdGFtcD0iMTM2ODQxOTk3MyI+Mzc1PC9rZXk+
PC9mb3JlaWduLWtleXM+PHJlZi10eXBlIG5hbWU9IkpvdXJuYWwgQXJ0aWNsZSI+MTc8L3JlZi10
eXBlPjxjb250cmlidXRvcnM+PGF1dGhvcnM+PGF1dGhvcj5CaHV0dGEsIFp1bGZpcWFyIEEuPC9h
dXRob3I+PC9hdXRob3JzPjwvY29udHJpYnV0b3JzPjx0aXRsZXM+PHRpdGxlPkVhcmx5IG51dHJp
dGlvbiBhbmQgYWR1bHQgb3V0Y29tZXM6IHBpZWNlcyBvZiB0aGUgcHV6emxlPC90aXRsZT48c2Vj
b25kYXJ5LXRpdGxlPlRoZSBMYW5jZXQ8L3NlY29uZGFyeS10aXRsZT48L3RpdGxlcz48cGVyaW9k
aWNhbD48ZnVsbC10aXRsZT5UaGUgTGFuY2V0PC9mdWxsLXRpdGxlPjwvcGVyaW9kaWNhbD48cGFn
ZXM+NDg2LTQ4NzwvcGFnZXM+PHZvbHVtZT4zODI8L3ZvbHVtZT48bnVtYmVyPjk4OTE8L251bWJl
cj48ZGF0ZXM+PHllYXI+MjAxMzwveWVhcj48L2RhdGVzPjxpc2JuPjAxNDAtNjczNjwvaXNibj48
dXJscz48cmVsYXRlZC11cmxzPjx1cmw+aHR0cDovL2xpbmtpbmdodWIuZWxzZXZpZXIuY29tL3Jl
dHJpZXZlL3BpaS9TMDE0MDY3MzYxMzYwNzE2MzwvdXJsPjwvcmVsYXRlZC11cmxzPjwvdXJscz48
L3JlY29yZD48L0NpdGU+PENpdGU+PEF1dGhvcj5CaHV0dGE8L0F1dGhvcj48WWVhcj4yMDA4PC9Z
ZWFyPjxSZWNOdW0+MTA0MTwvUmVjTnVtPjxyZWNvcmQ+PHJlYy1udW1iZXI+MTA0MTwvcmVjLW51
bWJlcj48Zm9yZWlnbi1rZXlzPjxrZXkgYXBwPSJFTiIgZGItaWQ9InBzMnBycGRkc2Z2dnBqZXAy
ZjlwdDJ4bXJ4ZnpyNXAweHZ2MCIgdGltZXN0YW1wPSIxNDA0NDQ1MTM4Ij4xMDQxPC9rZXk+PC9m
b3JlaWduLWtleXM+PHJlZi10eXBlIG5hbWU9IkpvdXJuYWwgQXJ0aWNsZSI+MTc8L3JlZi10eXBl
Pjxjb250cmlidXRvcnM+PGF1dGhvcnM+PGF1dGhvcj5CaHV0dGEsIFp1bGZpcWFyIEE8L2F1dGhv
cj48YXV0aG9yPkFobWVkLCBUYWhtZWVkPC9hdXRob3I+PGF1dGhvcj5CbGFjaywgUm9iZXJ0IEU8
L2F1dGhvcj48YXV0aG9yPkNvdXNlbnMsIFNpbW9uPC9hdXRob3I+PGF1dGhvcj5EZXdleSwgS2F0
aHJ5bjwvYXV0aG9yPjxhdXRob3I+R2l1Z2xpYW5pLCBFbHNhPC9hdXRob3I+PGF1dGhvcj5IYWlk
ZXIsIEJhdG9vbCBBPC9hdXRob3I+PGF1dGhvcj5LaXJrd29vZCwgQmV0dHk8L2F1dGhvcj48YXV0
aG9yPk1vcnJpcywgU2F1bCBTPC9hdXRob3I+PGF1dGhvcj5TYWNoZGV2LCBIUFM8L2F1dGhvcj48
L2F1dGhvcnM+PC9jb250cmlidXRvcnM+PHRpdGxlcz48dGl0bGU+V2hhdCB3b3Jrcz8gSW50ZXJ2
ZW50aW9ucyBmb3IgbWF0ZXJuYWwgYW5kIGNoaWxkIHVuZGVybnV0cml0aW9uIGFuZCBzdXJ2aXZh
bDwvdGl0bGU+PHNlY29uZGFyeS10aXRsZT5UaGUgTGFuY2V0PC9zZWNvbmRhcnktdGl0bGU+PC90
aXRsZXM+PHBlcmlvZGljYWw+PGZ1bGwtdGl0bGU+VGhlIExhbmNldDwvZnVsbC10aXRsZT48L3Bl
cmlvZGljYWw+PHBhZ2VzPjQxNy00NDA8L3BhZ2VzPjx2b2x1bWU+MzcxPC92b2x1bWU+PG51bWJl
cj45NjEwPC9udW1iZXI+PGRhdGVzPjx5ZWFyPjIwMDg8L3llYXI+PC9kYXRlcz48aXNibj4wMTQw
LTY3MzY8L2lzYm4+PHVybHM+PC91cmxzPjwvcmVjb3JkPjwvQ2l0ZT48Q2l0ZT48QXV0aG9yPkJo
dXR0YTwvQXV0aG9yPjxZZWFyPjIwMTM8L1llYXI+PFJlY051bT40MzE8L1JlY051bT48cmVjb3Jk
PjxyZWMtbnVtYmVyPjQzMTwvcmVjLW51bWJlcj48Zm9yZWlnbi1rZXlzPjxrZXkgYXBwPSJFTiIg
ZGItaWQ9InBzMnBycGRkc2Z2dnBqZXAyZjlwdDJ4bXJ4ZnpyNXAweHZ2MCIgdGltZXN0YW1wPSIx
MzcwNjQ4ODA5Ij40MzE8L2tleT48L2ZvcmVpZ24ta2V5cz48cmVmLXR5cGUgbmFtZT0iSm91cm5h
bCBBcnRpY2xlIj4xNzwvcmVmLXR5cGU+PGNvbnRyaWJ1dG9ycz48YXV0aG9ycz48YXV0aG9yPkJo
dXR0YSwgWnVsZmlxYXIgQS48L2F1dGhvcj48YXV0aG9yPkRhcywgSmFpIEsuPC9hdXRob3I+PGF1
dGhvcj5SaXp2aSwgQXJqdW1hbmQ8L2F1dGhvcj48YXV0aG9yPkdhZmZleSwgTWljaGVsbGUgRi48
L2F1dGhvcj48YXV0aG9yPldhbGtlciwgTmVmZjwvYXV0aG9yPjxhdXRob3I+SG9ydG9uLCBTdXNh
bjwvYXV0aG9yPjxhdXRob3I+V2ViYiwgUGF0cmljazwvYXV0aG9yPjxhdXRob3I+TGFydGV5LCBB
bm5hPC9hdXRob3I+PGF1dGhvcj5CbGFjaywgUm9iZXJ0IEUuPC9hdXRob3I+PC9hdXRob3JzPjwv
Y29udHJpYnV0b3JzPjx0aXRsZXM+PHRpdGxlPkV2aWRlbmNlLWJhc2VkIGludGVydmVudGlvbnMg
Zm9yIGltcHJvdmVtZW50IG9mIG1hdGVybmFsIGFuZCBjaGlsZCBudXRyaXRpb246IHdoYXQgY2Fu
IGJlIGRvbmUgYW5kIGF0IHdoYXQgY29zdD88L3RpdGxlPjxzZWNvbmRhcnktdGl0bGU+VGhlIExh
bmNldDwvc2Vjb25kYXJ5LXRpdGxlPjwvdGl0bGVzPjxwZXJpb2RpY2FsPjxmdWxsLXRpdGxlPlRo
ZSBMYW5jZXQ8L2Z1bGwtdGl0bGU+PC9wZXJpb2RpY2FsPjxkYXRlcz48eWVhcj4yMDEzPC95ZWFy
PjwvZGF0ZXM+PGlzYm4+MDE0MC02NzM2PC9pc2JuPjx1cmxzPjxyZWxhdGVkLXVybHM+PHVybD5o
dHRwOi8vbGlua2luZ2h1Yi5lbHNldmllci5jb20vcmV0cmlldmUvcGlpL1MwMTQwNjczNjEzNjA5
OTY0PC91cmw+PC9yZWxhdGVkLXVybHM+PC91cmxzPjwvcmVjb3JkPjwvQ2l0ZT48Q2l0ZT48QXV0
aG9yPkJsYWNrPC9BdXRob3I+PFllYXI+MjAwODwvWWVhcj48UmVjTnVtPjEwMzg8L1JlY051bT48
cmVjb3JkPjxyZWMtbnVtYmVyPjEwMzg8L3JlYy1udW1iZXI+PGZvcmVpZ24ta2V5cz48a2V5IGFw
cD0iRU4iIGRiLWlkPSJwczJwcnBkZHNmdnZwamVwMmY5cHQyeG1yeGZ6cjVwMHh2djAiIHRpbWVz
dGFtcD0iMTQwNDQ0NDk5NCI+MTAzODwva2V5PjwvZm9yZWlnbi1rZXlzPjxyZWYtdHlwZSBuYW1l
PSJKb3VybmFsIEFydGljbGUiPjE3PC9yZWYtdHlwZT48Y29udHJpYnV0b3JzPjxhdXRob3JzPjxh
dXRob3I+QmxhY2ssIFJvYmVydCBFPC9hdXRob3I+PGF1dGhvcj5BbGxlbiwgTGluZHNheSBIPC9h
dXRob3I+PGF1dGhvcj5CaHV0dGEsIFp1bGZpcWFyIEE8L2F1dGhvcj48YXV0aG9yPkNhdWxmaWVs
ZCwgTGF1cmEgRTwvYXV0aG9yPjxhdXRob3I+RGUgT25pcywgTWVyY2VkZXM8L2F1dGhvcj48YXV0
aG9yPkV6emF0aSwgTWFqaWQ8L2F1dGhvcj48YXV0aG9yPk1hdGhlcnMsIENvbGluPC9hdXRob3I+
PGF1dGhvcj5SaXZlcmEsIEp1YW48L2F1dGhvcj48L2F1dGhvcnM+PC9jb250cmlidXRvcnM+PHRp
dGxlcz48dGl0bGU+TWF0ZXJuYWwgYW5kIGNoaWxkIHVuZGVybnV0cml0aW9uOiBnbG9iYWwgYW5k
IHJlZ2lvbmFsIGV4cG9zdXJlcyBhbmQgaGVhbHRoIGNvbnNlcXVlbmNlczwvdGl0bGU+PHNlY29u
ZGFyeS10aXRsZT5UaGUgbGFuY2V0PC9zZWNvbmRhcnktdGl0bGU+PC90aXRsZXM+PHBlcmlvZGlj
YWw+PGZ1bGwtdGl0bGU+VGhlIExhbmNldDwvZnVsbC10aXRsZT48L3BlcmlvZGljYWw+PHBhZ2Vz
PjI0My0yNjA8L3BhZ2VzPjx2b2x1bWU+MzcxPC92b2x1bWU+PG51bWJlcj45NjA4PC9udW1iZXI+
PGRhdGVzPjx5ZWFyPjIwMDg8L3llYXI+PC9kYXRlcz48aXNibj4wMTQwLTY3MzY8L2lzYm4+PHVy
bHM+PC91cmxzPjwvcmVjb3JkPjwvQ2l0ZT48Q2l0ZT48QXV0aG9yPkdpbGxtYW48L0F1dGhvcj48
WWVhcj4yMDAzPC9ZZWFyPjxSZWNOdW0+NzMyPC9SZWNOdW0+PHJlY29yZD48cmVjLW51bWJlcj43
MzI8L3JlYy1udW1iZXI+PGZvcmVpZ24ta2V5cz48a2V5IGFwcD0iRU4iIGRiLWlkPSJwczJwcnBk
ZHNmdnZwamVwMmY5cHQyeG1yeGZ6cjVwMHh2djAiIHRpbWVzdGFtcD0iMTM4NDE1NTM2OSI+NzMy
PC9rZXk+PC9mb3JlaWduLWtleXM+PHJlZi10eXBlIG5hbWU9IkpvdXJuYWwgQXJ0aWNsZSI+MTc8
L3JlZi10eXBlPjxjb250cmlidXRvcnM+PGF1dGhvcnM+PGF1dGhvcj5HaWxsbWFuLCBNLiBXLjwv
YXV0aG9yPjxhdXRob3I+UmlmYXMtU2hpbWFuLCBTLjwvYXV0aG9yPjxhdXRob3I+QmVya2V5LCBD
LiBTLjwvYXV0aG9yPjxhdXRob3I+RmllbGQsIEEuIEUuPC9hdXRob3I+PGF1dGhvcj5Db2xkaXR6
LCBHLiBBLjwvYXV0aG9yPjwvYXV0aG9ycz48L2NvbnRyaWJ1dG9ycz48YXV0aC1hZGRyZXNzPkRl
cGFydG1lbnQgb2YgQW1idWxhdG9yeSBDYXJlIGFuZCBQcmV2ZW50aW9uLCBIYXJ2YXJkIE1lZGlj
YWwgU2Nob29sL0hhcnZhcmQgUGlsZ3JpbSBIZWFsdGggQ2FyZSwgQm9zdG9uLCBNYXNzYWNodXNl
dHRzLCBVU0EuIG1hdHRoZXdfZ2lsbG1hbkBobXMuaGFydmFyZC5lZHU8L2F1dGgtYWRkcmVzcz48
dGl0bGVzPjx0aXRsZT5NYXRlcm5hbCBnZXN0YXRpb25hbCBkaWFiZXRlcywgYmlydGggd2VpZ2h0
LCBhbmQgYWRvbGVzY2VudCBvYmVzaXR5PC90aXRsZT48c2Vjb25kYXJ5LXRpdGxlPlBlZGlhdHJp
Y3M8L3NlY29uZGFyeS10aXRsZT48YWx0LXRpdGxlPlBlZGlhdHJpY3M8L2FsdC10aXRsZT48L3Rp
dGxlcz48cGVyaW9kaWNhbD48ZnVsbC10aXRsZT5QZWRpYXRyaWNzPC9mdWxsLXRpdGxlPjwvcGVy
aW9kaWNhbD48YWx0LXBlcmlvZGljYWw+PGZ1bGwtdGl0bGU+UGVkaWF0cmljczwvZnVsbC10aXRs
ZT48L2FsdC1wZXJpb2RpY2FsPjxwYWdlcz5lMjIxLTY8L3BhZ2VzPjx2b2x1bWU+MTExPC92b2x1
bWU+PG51bWJlcj4zPC9udW1iZXI+PGVkaXRpb24+MjAwMy8wMy8wNDwvZWRpdGlvbj48a2V5d29y
ZHM+PGtleXdvcmQ+QWRvbGVzY2VudDwva2V5d29yZD48a2V5d29yZD5BZHVsdDwva2V5d29yZD48
a2V5d29yZD5BZ2UgRmFjdG9yczwva2V5d29yZD48a2V5d29yZD5CaXJ0aCBXZWlnaHQ8L2tleXdv
cmQ+PGtleXdvcmQ+Qmxvb2QgR2x1Y29zZS9tZXRhYm9saXNtPC9rZXl3b3JkPjxrZXl3b3JkPkJv
ZHkgTWFzcyBJbmRleDwva2V5d29yZD48a2V5d29yZD5DaGlsZDwva2V5d29yZD48a2V5d29yZD5E
aWFiZXRlcywgR2VzdGF0aW9uYWwvYmxvb2QvIGNvbXBsaWNhdGlvbnMvZGlhZ25vc2lzL2VwaWRl
bWlvbG9neTwva2V5d29yZD48a2V5d29yZD5FbWJyeW9uaWMgYW5kIEZldGFsIERldmVsb3BtZW50
L3BoeXNpb2xvZ3k8L2tleXdvcmQ+PGtleXdvcmQ+RmVtYWxlPC9rZXl3b3JkPjxrZXl3b3JkPkh1
bWFuczwva2V5d29yZD48a2V5d29yZD5Mb2dpc3RpYyBNb2RlbHM8L2tleXdvcmQ+PGtleXdvcmQ+
TWFsZTwva2V5d29yZD48a2V5d29yZD5NYXRlcm5hbC1GZXRhbCBFeGNoYW5nZTwva2V5d29yZD48
a2V5d29yZD5PYmVzaXR5L2Jsb29kL2VwaWRlbWlvbG9neS8gZXRpb2xvZ3k8L2tleXdvcmQ+PGtl
eXdvcmQ+T2RkcyBSYXRpbzwva2V5d29yZD48a2V5d29yZD5QcmVnbmFuY3k8L2tleXdvcmQ+PGtl
eXdvcmQ+UmlzayBGYWN0b3JzPC9rZXl3b3JkPjxrZXl3b3JkPlNleCBGYWN0b3JzPC9rZXl3b3Jk
Pjwva2V5d29yZHM+PGRhdGVzPjx5ZWFyPjIwMDM8L3llYXI+PHB1Yi1kYXRlcz48ZGF0ZT5NYXI8
L2RhdGU+PC9wdWItZGF0ZXM+PC9kYXRlcz48aXNibj4xMDk4LTQyNzUgKEVsZWN0cm9uaWMpJiN4
RDswMDMxLTQwMDUgKExpbmtpbmcpPC9pc2JuPjxhY2Nlc3Npb24tbnVtPjEyNjEyMjc1PC9hY2Nl
c3Npb24tbnVtPjx1cmxzPjwvdXJscz48cmVtb3RlLWRhdGFiYXNlLXByb3ZpZGVyPk5MTTwvcmVt
b3RlLWRhdGFiYXNlLXByb3ZpZGVyPjxsYW5ndWFnZT5lbmc8L2xhbmd1YWdlPjwvcmVjb3JkPjwv
Q2l0ZT48L0VuZE5vdGU+
</w:fldData>
        </w:fldChar>
      </w:r>
      <w:r w:rsidR="006957AD">
        <w:instrText xml:space="preserve"> ADDIN EN.CITE.DATA </w:instrText>
      </w:r>
      <w:r w:rsidR="006957AD">
        <w:fldChar w:fldCharType="end"/>
      </w:r>
      <w:r w:rsidR="00457105">
        <w:fldChar w:fldCharType="separate"/>
      </w:r>
      <w:r w:rsidR="006957AD">
        <w:rPr>
          <w:noProof/>
        </w:rPr>
        <w:t>(73-78)</w:t>
      </w:r>
      <w:r w:rsidR="00457105">
        <w:fldChar w:fldCharType="end"/>
      </w:r>
      <w:r w:rsidR="00A0306F">
        <w:t xml:space="preserve">. </w:t>
      </w:r>
      <w:r w:rsidR="00901730">
        <w:t xml:space="preserve">Reducing childhood malnutrition is captured </w:t>
      </w:r>
      <w:r w:rsidR="00A0306F">
        <w:t>under objective 4.4 of the NHP and the NHP specifically tracks the prevalence of underweight children and proportion of ne</w:t>
      </w:r>
      <w:r w:rsidR="006E54AC">
        <w:t>o</w:t>
      </w:r>
      <w:r w:rsidR="00A0306F">
        <w:t xml:space="preserve">natal low birth weight. </w:t>
      </w:r>
      <w:r w:rsidR="006E54AC">
        <w:t xml:space="preserve">PNG formally joined the Scaling </w:t>
      </w:r>
      <w:r w:rsidR="00725114">
        <w:t>U</w:t>
      </w:r>
      <w:r w:rsidR="006E54AC">
        <w:t xml:space="preserve">p Nutrition (SUN) movement in </w:t>
      </w:r>
      <w:r w:rsidR="00F95735">
        <w:t xml:space="preserve">April 2016 which, in theory at least, adds to the commitment and accountability of PNG to reduce malnutrition. </w:t>
      </w:r>
    </w:p>
    <w:p w14:paraId="3A61CF85" w14:textId="69A9FF2E" w:rsidR="00F95735" w:rsidRDefault="00A0306F" w:rsidP="006A7CD5">
      <w:pPr>
        <w:jc w:val="both"/>
      </w:pPr>
      <w:r w:rsidRPr="00DE4F09">
        <w:rPr>
          <w:b/>
        </w:rPr>
        <w:t xml:space="preserve">Against that background, it could be argued that nutrition has not </w:t>
      </w:r>
      <w:r w:rsidR="00154E2A" w:rsidRPr="00DE4F09">
        <w:rPr>
          <w:b/>
        </w:rPr>
        <w:t xml:space="preserve">figured </w:t>
      </w:r>
      <w:r w:rsidRPr="00DE4F09">
        <w:rPr>
          <w:b/>
        </w:rPr>
        <w:t xml:space="preserve">as </w:t>
      </w:r>
      <w:r w:rsidR="00154E2A" w:rsidRPr="00DE4F09">
        <w:rPr>
          <w:b/>
        </w:rPr>
        <w:t xml:space="preserve">prominently in the work of the </w:t>
      </w:r>
      <w:r w:rsidR="00901B0A">
        <w:rPr>
          <w:b/>
        </w:rPr>
        <w:t>six</w:t>
      </w:r>
      <w:r w:rsidR="00154E2A" w:rsidRPr="00DE4F09">
        <w:rPr>
          <w:b/>
        </w:rPr>
        <w:t xml:space="preserve"> MDPs – or for that matter Australia’s bilateral program</w:t>
      </w:r>
      <w:r w:rsidR="006718A0" w:rsidRPr="00DE4F09">
        <w:rPr>
          <w:b/>
        </w:rPr>
        <w:fldChar w:fldCharType="begin"/>
      </w:r>
      <w:r w:rsidR="006957AD">
        <w:rPr>
          <w:b/>
        </w:rPr>
        <w:instrText xml:space="preserve"> ADDIN EN.CITE &lt;EndNote&gt;&lt;Cite&gt;&lt;Author&gt;Australian Department of Foreign Affairs and Trade: Office of Development Effectiveness&lt;/Author&gt;&lt;Year&gt;2015&lt;/Year&gt;&lt;RecNum&gt;2417&lt;/RecNum&gt;&lt;DisplayText&gt;(79)&lt;/DisplayText&gt;&lt;record&gt;&lt;rec-number&gt;2417&lt;/rec-number&gt;&lt;foreign-keys&gt;&lt;key app="EN" db-id="ps2prpddsfvvpjep2f9pt2xmrxfzr5p0xvv0" timestamp="1509489550"&gt;2417&lt;/key&gt;&lt;/foreign-keys&gt;&lt;ref-type name="Report"&gt;27&lt;/ref-type&gt;&lt;contributors&gt;&lt;authors&gt;&lt;author&gt;Australian Department of Foreign Affairs and Trade: Office of Development Effectiveness,&lt;/author&gt;&lt;/authors&gt;&lt;/contributors&gt;&lt;titles&gt;&lt;title&gt;A window of opportunity: Australian aid and child undernutrition&lt;/title&gt;&lt;/titles&gt;&lt;dates&gt;&lt;year&gt;2015&lt;/year&gt;&lt;/dates&gt;&lt;pub-location&gt;Canberra &lt;/pub-location&gt;&lt;urls&gt;&lt;/urls&gt;&lt;/record&gt;&lt;/Cite&gt;&lt;/EndNote&gt;</w:instrText>
      </w:r>
      <w:r w:rsidR="006718A0" w:rsidRPr="00DE4F09">
        <w:rPr>
          <w:b/>
        </w:rPr>
        <w:fldChar w:fldCharType="separate"/>
      </w:r>
      <w:r w:rsidR="006957AD">
        <w:rPr>
          <w:b/>
          <w:noProof/>
        </w:rPr>
        <w:t>(79)</w:t>
      </w:r>
      <w:r w:rsidR="006718A0" w:rsidRPr="00DE4F09">
        <w:rPr>
          <w:b/>
        </w:rPr>
        <w:fldChar w:fldCharType="end"/>
      </w:r>
      <w:r w:rsidR="00154E2A" w:rsidRPr="00DE4F09">
        <w:rPr>
          <w:b/>
        </w:rPr>
        <w:t xml:space="preserve"> – </w:t>
      </w:r>
      <w:r w:rsidRPr="00DE4F09">
        <w:rPr>
          <w:b/>
        </w:rPr>
        <w:t>as might be expected</w:t>
      </w:r>
      <w:r w:rsidR="006E54AC">
        <w:t xml:space="preserve">. </w:t>
      </w:r>
      <w:r>
        <w:t xml:space="preserve"> </w:t>
      </w:r>
      <w:r w:rsidR="00DE4F09">
        <w:t xml:space="preserve">On the one hand, </w:t>
      </w:r>
      <w:r w:rsidR="00F95735" w:rsidRPr="00F95735">
        <w:t xml:space="preserve">UNICEF has supported nutrition policies and programs: see </w:t>
      </w:r>
      <w:r w:rsidR="00BB4CFF">
        <w:t xml:space="preserve">Exhibit </w:t>
      </w:r>
      <w:r w:rsidR="00633697">
        <w:t>2</w:t>
      </w:r>
      <w:r w:rsidR="00F95735">
        <w:t>, and the World Bank used a nutrition expert to advise PNG in terms of World Bank engagement in the agriculture sector. However, given that UNICEF estimates that nearly half of all deaths in children under five year</w:t>
      </w:r>
      <w:r w:rsidR="001B0A72">
        <w:t>s</w:t>
      </w:r>
      <w:r w:rsidR="00F95735">
        <w:t xml:space="preserve"> old globally are due to undernutrition, </w:t>
      </w:r>
      <w:r w:rsidR="001B0A72">
        <w:t xml:space="preserve">the question remains as to whether GoPNG, and the MDPs, are </w:t>
      </w:r>
      <w:r w:rsidR="00901B0A">
        <w:t xml:space="preserve">not </w:t>
      </w:r>
      <w:r w:rsidR="001B0A72">
        <w:t>focusing on undernutrition in PNG to the extent that i</w:t>
      </w:r>
      <w:r w:rsidR="001E620E">
        <w:t xml:space="preserve">s needed when nearly one in every two children are under-nourished. </w:t>
      </w:r>
      <w:r w:rsidR="001B0A72">
        <w:t xml:space="preserve"> This is a particular</w:t>
      </w:r>
      <w:r w:rsidR="00901B0A">
        <w:t>ly</w:t>
      </w:r>
      <w:r w:rsidR="001B0A72">
        <w:t xml:space="preserve"> relevant question given the Australian Government’s renewed focus on strengthening health security more broadly in the region: health security cannot be achieved when nearly half of children in PNG remain malnourished</w:t>
      </w:r>
      <w:r w:rsidR="00FA220C">
        <w:t>.</w:t>
      </w:r>
    </w:p>
    <w:p w14:paraId="5562F995" w14:textId="6B9A8B42" w:rsidR="003F443F" w:rsidRDefault="00F95735" w:rsidP="006A7CD5">
      <w:pPr>
        <w:jc w:val="both"/>
      </w:pPr>
      <w:r>
        <w:rPr>
          <w:b/>
        </w:rPr>
        <w:t>There is also room for debate as to whether PNG and the development partners are sufficiently focused on some of the new and emerging drivers of the burden of disease in PNG including tobacco use</w:t>
      </w:r>
      <w:r w:rsidR="003F443F">
        <w:rPr>
          <w:b/>
        </w:rPr>
        <w:t>: the largest single cause of premature death and disability in PNG</w:t>
      </w:r>
      <w:r w:rsidR="00DE4F09">
        <w:rPr>
          <w:b/>
        </w:rPr>
        <w:t>.</w:t>
      </w:r>
      <w:r>
        <w:rPr>
          <w:b/>
        </w:rPr>
        <w:t xml:space="preserve"> </w:t>
      </w:r>
      <w:r w:rsidR="00F82E1D">
        <w:t>T</w:t>
      </w:r>
      <w:r w:rsidR="006718A0">
        <w:t xml:space="preserve">obacco use is an important driver of the burden of disease, with the Institute of Health Metrics and Evaluation estimating it is the leading cause of premature death and disability in PNG </w:t>
      </w:r>
      <w:r w:rsidR="006718A0">
        <w:fldChar w:fldCharType="begin"/>
      </w:r>
      <w:r w:rsidR="006718A0">
        <w:instrText xml:space="preserve"> ADDIN EN.CITE &lt;EndNote&gt;&lt;Cite&gt;&lt;Author&gt;Institute for Health Metrics and Evaluation&lt;/Author&gt;&lt;Year&gt;2017&lt;/Year&gt;&lt;RecNum&gt;2415&lt;/RecNum&gt;&lt;DisplayText&gt;(15)&lt;/DisplayText&gt;&lt;record&gt;&lt;rec-number&gt;2415&lt;/rec-number&gt;&lt;foreign-keys&gt;&lt;key app="EN" db-id="ps2prpddsfvvpjep2f9pt2xmrxfzr5p0xvv0" timestamp="1509421756"&gt;2415&lt;/key&gt;&lt;/foreign-keys&gt;&lt;ref-type name="Web Page"&gt;12&lt;/ref-type&gt;&lt;contributors&gt;&lt;authors&gt;&lt;author&gt;Institute for Health Metrics and Evaluation,&lt;/author&gt;&lt;/authors&gt;&lt;/contributors&gt;&lt;titles&gt;&lt;title&gt;Papua New Guinea&lt;/title&gt;&lt;/titles&gt;&lt;dates&gt;&lt;year&gt;2017&lt;/year&gt;&lt;/dates&gt;&lt;pub-location&gt;Washinton state&lt;/pub-location&gt;&lt;urls&gt;&lt;related-urls&gt;&lt;url&gt;http://www.healthdata.org/papua-new-guinea&lt;/url&gt;&lt;/related-urls&gt;&lt;/urls&gt;&lt;custom2&gt;30 October 2017&lt;/custom2&gt;&lt;/record&gt;&lt;/Cite&gt;&lt;/EndNote&gt;</w:instrText>
      </w:r>
      <w:r w:rsidR="006718A0">
        <w:fldChar w:fldCharType="separate"/>
      </w:r>
      <w:r w:rsidR="006718A0">
        <w:rPr>
          <w:noProof/>
        </w:rPr>
        <w:t>(15)</w:t>
      </w:r>
      <w:r w:rsidR="006718A0">
        <w:fldChar w:fldCharType="end"/>
      </w:r>
      <w:r w:rsidR="006718A0">
        <w:t xml:space="preserve">. </w:t>
      </w:r>
      <w:r w:rsidR="00457105">
        <w:t>T</w:t>
      </w:r>
      <w:r w:rsidR="006718A0">
        <w:t xml:space="preserve">he World Bank </w:t>
      </w:r>
      <w:r w:rsidR="00901730">
        <w:t xml:space="preserve">also </w:t>
      </w:r>
      <w:r w:rsidR="006718A0">
        <w:t xml:space="preserve">notes that PNG is one </w:t>
      </w:r>
      <w:r w:rsidR="00E419D2">
        <w:t xml:space="preserve">of </w:t>
      </w:r>
      <w:r w:rsidR="006718A0">
        <w:t>the ten countries with the highest rates of tobacco use in the world</w:t>
      </w:r>
      <w:r w:rsidR="001353F5">
        <w:t xml:space="preserve"> </w:t>
      </w:r>
      <w:r w:rsidR="001353F5">
        <w:fldChar w:fldCharType="begin"/>
      </w:r>
      <w:r w:rsidR="006957AD">
        <w:instrText xml:space="preserve"> ADDIN EN.CITE &lt;EndNote&gt;&lt;Cite&gt;&lt;Author&gt;The World Bank&lt;/Author&gt;&lt;Year&gt;2015&lt;/Year&gt;&lt;RecNum&gt;2418&lt;/RecNum&gt;&lt;DisplayText&gt;(61)&lt;/DisplayText&gt;&lt;record&gt;&lt;rec-number&gt;2418&lt;/rec-number&gt;&lt;foreign-keys&gt;&lt;key app="EN" db-id="ps2prpddsfvvpjep2f9pt2xmrxfzr5p0xvv0" timestamp="1509525655"&gt;2418&lt;/key&gt;&lt;/foreign-keys&gt;&lt;ref-type name="Report"&gt;27&lt;/ref-type&gt;&lt;contributors&gt;&lt;authors&gt;&lt;author&gt;The World Bank,&lt;/author&gt;&lt;/authors&gt;&lt;/contributors&gt;&lt;titles&gt;&lt;title&gt;Knowledge Brief: Stagnant Stunting Rate Despite Economic Growth in Papua New Guinea&lt;/title&gt;&lt;/titles&gt;&lt;dates&gt;&lt;year&gt;2015&lt;/year&gt;&lt;/dates&gt;&lt;pub-location&gt;Washington DC&lt;/pub-location&gt;&lt;urls&gt;&lt;/urls&gt;&lt;/record&gt;&lt;/Cite&gt;&lt;/EndNote&gt;</w:instrText>
      </w:r>
      <w:r w:rsidR="001353F5">
        <w:fldChar w:fldCharType="separate"/>
      </w:r>
      <w:r w:rsidR="006957AD">
        <w:rPr>
          <w:noProof/>
        </w:rPr>
        <w:t>(61)</w:t>
      </w:r>
      <w:r w:rsidR="001353F5">
        <w:fldChar w:fldCharType="end"/>
      </w:r>
      <w:r w:rsidR="006718A0">
        <w:t>, and that the poorest quintile, and least educated, in PNG have the highest rates of tobacco use</w:t>
      </w:r>
      <w:r w:rsidR="001353F5">
        <w:t xml:space="preserve"> </w:t>
      </w:r>
      <w:r w:rsidR="001353F5">
        <w:fldChar w:fldCharType="begin"/>
      </w:r>
      <w:r w:rsidR="006957AD">
        <w:instrText xml:space="preserve"> ADDIN EN.CITE &lt;EndNote&gt;&lt;Cite&gt;&lt;Author&gt;Hou&lt;/Author&gt;&lt;Year&gt;2015&lt;/Year&gt;&lt;RecNum&gt;1434&lt;/RecNum&gt;&lt;DisplayText&gt;(80)&lt;/DisplayText&gt;&lt;record&gt;&lt;rec-number&gt;1434&lt;/rec-number&gt;&lt;foreign-keys&gt;&lt;key app="EN" db-id="ps2prpddsfvvpjep2f9pt2xmrxfzr5p0xvv0" timestamp="1433291012"&gt;1434&lt;/key&gt;&lt;/foreign-keys&gt;&lt;ref-type name="Journal Article"&gt;17&lt;/ref-type&gt;&lt;contributors&gt;&lt;authors&gt;&lt;author&gt;Hou, Xiaohui&lt;/author&gt;&lt;author&gt;Xu, Xiaochen&lt;/author&gt;&lt;author&gt;Anderson, Ian&lt;/author&gt;&lt;/authors&gt;&lt;/contributors&gt;&lt;titles&gt;&lt;title&gt;Determinants of Tobacco Consumption in Papua New Guinea: Challenges in Changing Behaviours&lt;/title&gt;&lt;secondary-title&gt;Asia &amp;amp; the Pacific Policy Studies&lt;/secondary-title&gt;&lt;/titles&gt;&lt;periodical&gt;&lt;full-title&gt;Asia &amp;amp; the Pacific Policy Studies&lt;/full-title&gt;&lt;/periodical&gt;&lt;pages&gt;255-265&lt;/pages&gt;&lt;volume&gt;2&lt;/volume&gt;&lt;number&gt;2&lt;/number&gt;&lt;keywords&gt;&lt;keyword&gt;tobacco consumption&lt;/keyword&gt;&lt;keyword&gt;behaviour change&lt;/keyword&gt;&lt;keyword&gt;Papua New Guinea&lt;/keyword&gt;&lt;keyword&gt;household survey&lt;/keyword&gt;&lt;keyword&gt;tobacco control&lt;/keyword&gt;&lt;/keywords&gt;&lt;dates&gt;&lt;year&gt;2015&lt;/year&gt;&lt;/dates&gt;&lt;isbn&gt;2050-2680&lt;/isbn&gt;&lt;urls&gt;&lt;related-urls&gt;&lt;url&gt;http://dx.doi.org/10.1002/app5.85&lt;/url&gt;&lt;/related-urls&gt;&lt;/urls&gt;&lt;electronic-resource-num&gt;10.1002/app5.85&lt;/electronic-resource-num&gt;&lt;/record&gt;&lt;/Cite&gt;&lt;/EndNote&gt;</w:instrText>
      </w:r>
      <w:r w:rsidR="001353F5">
        <w:fldChar w:fldCharType="separate"/>
      </w:r>
      <w:r w:rsidR="006957AD">
        <w:rPr>
          <w:noProof/>
        </w:rPr>
        <w:t>(80)</w:t>
      </w:r>
      <w:r w:rsidR="001353F5">
        <w:fldChar w:fldCharType="end"/>
      </w:r>
      <w:r w:rsidR="006718A0">
        <w:t xml:space="preserve">. </w:t>
      </w:r>
      <w:r w:rsidR="001353F5">
        <w:t xml:space="preserve">Despite the fact that some have argued that tobacco taxes are the single best health policy in the world </w:t>
      </w:r>
      <w:r w:rsidR="001353F5">
        <w:fldChar w:fldCharType="begin"/>
      </w:r>
      <w:r w:rsidR="006957AD">
        <w:instrText xml:space="preserve"> ADDIN EN.CITE &lt;EndNote&gt;&lt;Cite&gt;&lt;Author&gt;William Savedoff&lt;/Author&gt;&lt;Year&gt;2015&lt;/Year&gt;&lt;RecNum&gt;1465&lt;/RecNum&gt;&lt;DisplayText&gt;(81)&lt;/DisplayText&gt;&lt;record&gt;&lt;rec-number&gt;1465&lt;/rec-number&gt;&lt;foreign-keys&gt;&lt;key app="EN" db-id="ps2prpddsfvvpjep2f9pt2xmrxfzr5p0xvv0" timestamp="1437978329"&gt;1465&lt;/key&gt;&lt;/foreign-keys&gt;&lt;ref-type name="Report"&gt;27&lt;/ref-type&gt;&lt;contributors&gt;&lt;authors&gt;&lt;author&gt;William Savedoff,&amp;#xD;Albert Alwang,&lt;/author&gt;&lt;/authors&gt;&lt;secondary-authors&gt;&lt;author&gt;Center for Global Development&lt;/author&gt;&lt;/secondary-authors&gt;&lt;/contributors&gt;&lt;titles&gt;&lt;title&gt;The Single Best Health Policy In The World: Tobacco Taxation&lt;/title&gt;&lt;/titles&gt;&lt;number&gt;CGD Policy Paper 62&lt;/number&gt;&lt;dates&gt;&lt;year&gt;2015&lt;/year&gt;&lt;/dates&gt;&lt;urls&gt;&lt;/urls&gt;&lt;/record&gt;&lt;/Cite&gt;&lt;/EndNote&gt;</w:instrText>
      </w:r>
      <w:r w:rsidR="001353F5">
        <w:fldChar w:fldCharType="separate"/>
      </w:r>
      <w:r w:rsidR="006957AD">
        <w:rPr>
          <w:noProof/>
        </w:rPr>
        <w:t>(81)</w:t>
      </w:r>
      <w:r w:rsidR="001353F5">
        <w:fldChar w:fldCharType="end"/>
      </w:r>
      <w:r w:rsidR="001353F5">
        <w:t>, tobacco per se is not specifically referred to in the NHP nor its use tracked as an indicator</w:t>
      </w:r>
      <w:r w:rsidR="00A0306F">
        <w:t>.</w:t>
      </w:r>
      <w:r w:rsidR="00B3781D">
        <w:rPr>
          <w:rStyle w:val="FootnoteReference"/>
        </w:rPr>
        <w:footnoteReference w:id="31"/>
      </w:r>
      <w:r w:rsidR="00A0306F">
        <w:t xml:space="preserve"> This </w:t>
      </w:r>
      <w:r w:rsidR="00901730">
        <w:t xml:space="preserve">means tobacco control does not </w:t>
      </w:r>
      <w:r w:rsidR="00A0306F">
        <w:t xml:space="preserve">necessarily </w:t>
      </w:r>
      <w:r w:rsidR="00901730">
        <w:t xml:space="preserve">get the policy attention the evidence suggests it deserves in the work programs of the </w:t>
      </w:r>
      <w:r w:rsidR="00901B0A">
        <w:t>six</w:t>
      </w:r>
      <w:r w:rsidR="00901730">
        <w:t xml:space="preserve"> MDPs. </w:t>
      </w:r>
      <w:r w:rsidR="001353F5">
        <w:t xml:space="preserve">Having said that, there is evidence WHO directly supported GoPNG in developing a tobacco policy strategy and budget changes, and the ‘’One UN’’ has used World Tobacco Day to advocate against tobacco use. </w:t>
      </w:r>
      <w:r w:rsidR="00843A64">
        <w:t>Alcohol consumption – a potential driver of NCDs, traffic and other accidents and gender based vi</w:t>
      </w:r>
      <w:r w:rsidR="00DD156F">
        <w:t xml:space="preserve">olence, is also high in PNG. One </w:t>
      </w:r>
      <w:r w:rsidR="00843A64">
        <w:t xml:space="preserve">interviewee argued </w:t>
      </w:r>
      <w:r w:rsidR="00DD156F">
        <w:t xml:space="preserve">strongly </w:t>
      </w:r>
      <w:r w:rsidR="00843A64">
        <w:t xml:space="preserve">there was insufficient focus on </w:t>
      </w:r>
      <w:r w:rsidR="00DD156F">
        <w:t xml:space="preserve">alcohol control, </w:t>
      </w:r>
      <w:r w:rsidR="00843A64">
        <w:t xml:space="preserve">including among the MDPs. </w:t>
      </w:r>
      <w:r w:rsidR="00DD156F">
        <w:t>Although not an immediate problem, it can be argued that PNG – and the bilateral and multilateral development partners – need</w:t>
      </w:r>
      <w:r w:rsidR="00901B0A">
        <w:t>s</w:t>
      </w:r>
      <w:r w:rsidR="00DD156F">
        <w:t xml:space="preserve"> to anticipate the health financing and health system implications of an ageing population in PNG, including the likely rise in the incidence of dementia and other mental health issues </w:t>
      </w:r>
      <w:r w:rsidR="00DD156F">
        <w:fldChar w:fldCharType="begin">
          <w:fldData xml:space="preserve">PEVuZE5vdGU+PENpdGU+PEF1dGhvcj5BbmRlcnNvbjwvQXV0aG9yPjxZZWFyPjIwMTc8L1llYXI+
PFJlY051bT4yMDY5PC9SZWNOdW0+PERpc3BsYXlUZXh0Pig4MiwgODMpPC9EaXNwbGF5VGV4dD48
cmVjb3JkPjxyZWMtbnVtYmVyPjIwNjk8L3JlYy1udW1iZXI+PGZvcmVpZ24ta2V5cz48a2V5IGFw
cD0iRU4iIGRiLWlkPSJwczJwcnBkZHNmdnZwamVwMmY5cHQyeG1yeGZ6cjVwMHh2djAiIHRpbWVz
dGFtcD0iMTQ5OTA2ODQ5NyI+MjA2OTwva2V5PjwvZm9yZWlnbi1rZXlzPjxyZWYtdHlwZSBuYW1l
PSJKb3VybmFsIEFydGljbGUiPjE3PC9yZWYtdHlwZT48Y29udHJpYnV0b3JzPjxhdXRob3JzPjxh
dXRob3I+QW5kZXJzb24sIElhbjwvYXV0aG9yPjxhdXRob3I+SXJhdmEsIFdheW5lPC9hdXRob3I+
PC9hdXRob3JzPjwvY29udHJpYnV0b3JzPjx0aXRsZXM+PHRpdGxlPjxzdHlsZSBmYWNlPSJpdGFs
aWMiIGZvbnQ9ImRlZmF1bHQiIHNpemU9IjEwMCUiPlRoZSBJbXBsaWNhdGlvbnMgT2YgQWdpbmcg
T24gVGhlIEhlYWx0aCBTeXN0ZW1zIE9mIFRoZSBQYWNpZmljIElzbGFuZHM6IENoYWxsZW5nZXMg
QW5kIE9wcG9ydHVuaXRpZXM8L3N0eWxlPjwvdGl0bGU+PHNlY29uZGFyeS10aXRsZT5IZWFsdGgg
U3lzdGVtcyAmYW1wOyBSZWZvcm08L3NlY29uZGFyeS10aXRsZT48L3RpdGxlcz48cGVyaW9kaWNh
bD48ZnVsbC10aXRsZT5IZWFsdGggU3lzdGVtcyAmYW1wOyBSZWZvcm08L2Z1bGwtdGl0bGU+PC9w
ZXJpb2RpY2FsPjx2b2x1bWU+MzozPC92b2x1bWU+PG51bWJlcj4zPC9udW1iZXI+PGRhdGVzPjx5
ZWFyPjIwMTc8L3llYXI+PC9kYXRlcz48cHVibGlzaGVyPlRheWxvciAmYW1wOyBGcmFuY2lzPC9w
dWJsaXNoZXI+PGlzYm4+MjMyOC04NjA0PC9pc2JuPjx1cmxzPjxyZWxhdGVkLXVybHM+PHVybD5o
dHRwOi8vZHguZG9pLm9yZy8xMC4xMDgwLzIzMjg4NjA0LjIwMTcuMTM0MjE3OTwvdXJsPjwvcmVs
YXRlZC11cmxzPjwvdXJscz48ZWxlY3Ryb25pYy1yZXNvdXJjZS1udW0+MTAuMTA4MC8yMzI4ODYw
NC4yMDE3LjEzNDIxNzk8L2VsZWN0cm9uaWMtcmVzb3VyY2UtbnVtPjwvcmVjb3JkPjwvQ2l0ZT48
Q2l0ZT48QXV0aG9yPldoaXRlZm9yZDwvQXV0aG9yPjxZZWFyPjIwMTM8L1llYXI+PFJlY051bT4y
MzU5PC9SZWNOdW0+PHJlY29yZD48cmVjLW51bWJlcj4yMzU5PC9yZWMtbnVtYmVyPjxmb3JlaWdu
LWtleXM+PGtleSBhcHA9IkVOIiBkYi1pZD0icHMycHJwZGRzZnZ2cGplcDJmOXB0MnhtcnhmenI1
cDB4dnYwIiB0aW1lc3RhbXA9IjE1MDE2NzQ0NDEiPjIzNTk8L2tleT48L2ZvcmVpZ24ta2V5cz48
cmVmLXR5cGUgbmFtZT0iSm91cm5hbCBBcnRpY2xlIj4xNzwvcmVmLXR5cGU+PGNvbnRyaWJ1dG9y
cz48YXV0aG9ycz48YXV0aG9yPldoaXRlZm9yZCwgSGFydmV5IEE8L2F1dGhvcj48YXV0aG9yPkRl
Z2VuaGFyZHQsIExvdWlzYTwvYXV0aG9yPjxhdXRob3I+UmVobSwgSsO8cmdlbjwvYXV0aG9yPjxh
dXRob3I+QmF4dGVyLCBBbWFuZGEgSjwvYXV0aG9yPjxhdXRob3I+RmVycmFyaSwgQWxpemUgSjwv
YXV0aG9yPjxhdXRob3I+RXJza2luZSwgSG9sbHkgRTwvYXV0aG9yPjxhdXRob3I+Q2hhcmxzb24s
IEZpb25hIEo8L2F1dGhvcj48YXV0aG9yPk5vcm1hbiwgUm9zYW5hIEU8L2F1dGhvcj48YXV0aG9y
PkZsYXhtYW4sIEFicmFoYW0gRDwvYXV0aG9yPjxhdXRob3I+Sm9obnMsIE5pY29sZTwvYXV0aG9y
PjwvYXV0aG9ycz48L2NvbnRyaWJ1dG9ycz48dGl0bGVzPjx0aXRsZT5HbG9iYWwgYnVyZGVuIG9m
IGRpc2Vhc2UgYXR0cmlidXRhYmxlIHRvIG1lbnRhbCBhbmQgc3Vic3RhbmNlIHVzZSBkaXNvcmRl
cnM6IGZpbmRpbmdzIGZyb20gdGhlIEdsb2JhbCBCdXJkZW4gb2YgRGlzZWFzZSBTdHVkeSAyMDEw
PC90aXRsZT48c2Vjb25kYXJ5LXRpdGxlPlRoZSBMYW5jZXQ8L3NlY29uZGFyeS10aXRsZT48L3Rp
dGxlcz48cGVyaW9kaWNhbD48ZnVsbC10aXRsZT5UaGUgTGFuY2V0PC9mdWxsLXRpdGxlPjwvcGVy
aW9kaWNhbD48cGFnZXM+MTU3NS0xNTg2PC9wYWdlcz48dm9sdW1lPjM4Mjwvdm9sdW1lPjxudW1i
ZXI+OTkwNDwvbnVtYmVyPjxkYXRlcz48eWVhcj4yMDEzPC95ZWFyPjwvZGF0ZXM+PGlzYm4+MDE0
MC02NzM2PC9pc2JuPjx1cmxzPjwvdXJscz48L3JlY29yZD48L0NpdGU+PC9FbmROb3RlPgB=
</w:fldData>
        </w:fldChar>
      </w:r>
      <w:r w:rsidR="006957AD">
        <w:instrText xml:space="preserve"> ADDIN EN.CITE </w:instrText>
      </w:r>
      <w:r w:rsidR="006957AD">
        <w:fldChar w:fldCharType="begin">
          <w:fldData xml:space="preserve">PEVuZE5vdGU+PENpdGU+PEF1dGhvcj5BbmRlcnNvbjwvQXV0aG9yPjxZZWFyPjIwMTc8L1llYXI+
PFJlY051bT4yMDY5PC9SZWNOdW0+PERpc3BsYXlUZXh0Pig4MiwgODMpPC9EaXNwbGF5VGV4dD48
cmVjb3JkPjxyZWMtbnVtYmVyPjIwNjk8L3JlYy1udW1iZXI+PGZvcmVpZ24ta2V5cz48a2V5IGFw
cD0iRU4iIGRiLWlkPSJwczJwcnBkZHNmdnZwamVwMmY5cHQyeG1yeGZ6cjVwMHh2djAiIHRpbWVz
dGFtcD0iMTQ5OTA2ODQ5NyI+MjA2OTwva2V5PjwvZm9yZWlnbi1rZXlzPjxyZWYtdHlwZSBuYW1l
PSJKb3VybmFsIEFydGljbGUiPjE3PC9yZWYtdHlwZT48Y29udHJpYnV0b3JzPjxhdXRob3JzPjxh
dXRob3I+QW5kZXJzb24sIElhbjwvYXV0aG9yPjxhdXRob3I+SXJhdmEsIFdheW5lPC9hdXRob3I+
PC9hdXRob3JzPjwvY29udHJpYnV0b3JzPjx0aXRsZXM+PHRpdGxlPjxzdHlsZSBmYWNlPSJpdGFs
aWMiIGZvbnQ9ImRlZmF1bHQiIHNpemU9IjEwMCUiPlRoZSBJbXBsaWNhdGlvbnMgT2YgQWdpbmcg
T24gVGhlIEhlYWx0aCBTeXN0ZW1zIE9mIFRoZSBQYWNpZmljIElzbGFuZHM6IENoYWxsZW5nZXMg
QW5kIE9wcG9ydHVuaXRpZXM8L3N0eWxlPjwvdGl0bGU+PHNlY29uZGFyeS10aXRsZT5IZWFsdGgg
U3lzdGVtcyAmYW1wOyBSZWZvcm08L3NlY29uZGFyeS10aXRsZT48L3RpdGxlcz48cGVyaW9kaWNh
bD48ZnVsbC10aXRsZT5IZWFsdGggU3lzdGVtcyAmYW1wOyBSZWZvcm08L2Z1bGwtdGl0bGU+PC9w
ZXJpb2RpY2FsPjx2b2x1bWU+MzozPC92b2x1bWU+PG51bWJlcj4zPC9udW1iZXI+PGRhdGVzPjx5
ZWFyPjIwMTc8L3llYXI+PC9kYXRlcz48cHVibGlzaGVyPlRheWxvciAmYW1wOyBGcmFuY2lzPC9w
dWJsaXNoZXI+PGlzYm4+MjMyOC04NjA0PC9pc2JuPjx1cmxzPjxyZWxhdGVkLXVybHM+PHVybD5o
dHRwOi8vZHguZG9pLm9yZy8xMC4xMDgwLzIzMjg4NjA0LjIwMTcuMTM0MjE3OTwvdXJsPjwvcmVs
YXRlZC11cmxzPjwvdXJscz48ZWxlY3Ryb25pYy1yZXNvdXJjZS1udW0+MTAuMTA4MC8yMzI4ODYw
NC4yMDE3LjEzNDIxNzk8L2VsZWN0cm9uaWMtcmVzb3VyY2UtbnVtPjwvcmVjb3JkPjwvQ2l0ZT48
Q2l0ZT48QXV0aG9yPldoaXRlZm9yZDwvQXV0aG9yPjxZZWFyPjIwMTM8L1llYXI+PFJlY051bT4y
MzU5PC9SZWNOdW0+PHJlY29yZD48cmVjLW51bWJlcj4yMzU5PC9yZWMtbnVtYmVyPjxmb3JlaWdu
LWtleXM+PGtleSBhcHA9IkVOIiBkYi1pZD0icHMycHJwZGRzZnZ2cGplcDJmOXB0MnhtcnhmenI1
cDB4dnYwIiB0aW1lc3RhbXA9IjE1MDE2NzQ0NDEiPjIzNTk8L2tleT48L2ZvcmVpZ24ta2V5cz48
cmVmLXR5cGUgbmFtZT0iSm91cm5hbCBBcnRpY2xlIj4xNzwvcmVmLXR5cGU+PGNvbnRyaWJ1dG9y
cz48YXV0aG9ycz48YXV0aG9yPldoaXRlZm9yZCwgSGFydmV5IEE8L2F1dGhvcj48YXV0aG9yPkRl
Z2VuaGFyZHQsIExvdWlzYTwvYXV0aG9yPjxhdXRob3I+UmVobSwgSsO8cmdlbjwvYXV0aG9yPjxh
dXRob3I+QmF4dGVyLCBBbWFuZGEgSjwvYXV0aG9yPjxhdXRob3I+RmVycmFyaSwgQWxpemUgSjwv
YXV0aG9yPjxhdXRob3I+RXJza2luZSwgSG9sbHkgRTwvYXV0aG9yPjxhdXRob3I+Q2hhcmxzb24s
IEZpb25hIEo8L2F1dGhvcj48YXV0aG9yPk5vcm1hbiwgUm9zYW5hIEU8L2F1dGhvcj48YXV0aG9y
PkZsYXhtYW4sIEFicmFoYW0gRDwvYXV0aG9yPjxhdXRob3I+Sm9obnMsIE5pY29sZTwvYXV0aG9y
PjwvYXV0aG9ycz48L2NvbnRyaWJ1dG9ycz48dGl0bGVzPjx0aXRsZT5HbG9iYWwgYnVyZGVuIG9m
IGRpc2Vhc2UgYXR0cmlidXRhYmxlIHRvIG1lbnRhbCBhbmQgc3Vic3RhbmNlIHVzZSBkaXNvcmRl
cnM6IGZpbmRpbmdzIGZyb20gdGhlIEdsb2JhbCBCdXJkZW4gb2YgRGlzZWFzZSBTdHVkeSAyMDEw
PC90aXRsZT48c2Vjb25kYXJ5LXRpdGxlPlRoZSBMYW5jZXQ8L3NlY29uZGFyeS10aXRsZT48L3Rp
dGxlcz48cGVyaW9kaWNhbD48ZnVsbC10aXRsZT5UaGUgTGFuY2V0PC9mdWxsLXRpdGxlPjwvcGVy
aW9kaWNhbD48cGFnZXM+MTU3NS0xNTg2PC9wYWdlcz48dm9sdW1lPjM4Mjwvdm9sdW1lPjxudW1i
ZXI+OTkwNDwvbnVtYmVyPjxkYXRlcz48eWVhcj4yMDEzPC95ZWFyPjwvZGF0ZXM+PGlzYm4+MDE0
MC02NzM2PC9pc2JuPjx1cmxzPjwvdXJscz48L3JlY29yZD48L0NpdGU+PC9FbmROb3RlPgB=
</w:fldData>
        </w:fldChar>
      </w:r>
      <w:r w:rsidR="006957AD">
        <w:instrText xml:space="preserve"> ADDIN EN.CITE.DATA </w:instrText>
      </w:r>
      <w:r w:rsidR="006957AD">
        <w:fldChar w:fldCharType="end"/>
      </w:r>
      <w:r w:rsidR="00DD156F">
        <w:fldChar w:fldCharType="separate"/>
      </w:r>
      <w:r w:rsidR="006957AD">
        <w:rPr>
          <w:noProof/>
        </w:rPr>
        <w:t>(82, 83)</w:t>
      </w:r>
      <w:r w:rsidR="00DD156F">
        <w:fldChar w:fldCharType="end"/>
      </w:r>
      <w:r w:rsidR="00DD156F">
        <w:t>.</w:t>
      </w:r>
    </w:p>
    <w:p w14:paraId="510DA1EB" w14:textId="12F37999" w:rsidR="00901730" w:rsidRDefault="003F443F" w:rsidP="006A7CD5">
      <w:pPr>
        <w:jc w:val="both"/>
      </w:pPr>
      <w:r>
        <w:rPr>
          <w:b/>
        </w:rPr>
        <w:t xml:space="preserve">GoPNG, and the development partners, are not as focused on the rise of Non-communicable diseases </w:t>
      </w:r>
      <w:r w:rsidR="00E419D2">
        <w:rPr>
          <w:b/>
        </w:rPr>
        <w:t xml:space="preserve">(NCDs) </w:t>
      </w:r>
      <w:r>
        <w:rPr>
          <w:b/>
        </w:rPr>
        <w:t xml:space="preserve">as the evidence would warrant. </w:t>
      </w:r>
      <w:r w:rsidRPr="00D364A1">
        <w:t>I</w:t>
      </w:r>
      <w:r w:rsidR="00457105" w:rsidRPr="00901B0A">
        <w:t>t</w:t>
      </w:r>
      <w:r w:rsidR="00457105">
        <w:t xml:space="preserve"> can also be argued that </w:t>
      </w:r>
      <w:r w:rsidR="00F30B42">
        <w:t xml:space="preserve">GoPNG, and its supporting MDPs, could be giving more policy and programming attention to the rising burden of </w:t>
      </w:r>
      <w:r w:rsidR="00901B0A">
        <w:t>NCDs</w:t>
      </w:r>
      <w:r w:rsidR="00F30B42">
        <w:t xml:space="preserve">, including cardiovascular disease and diabetes. </w:t>
      </w:r>
      <w:r>
        <w:t>NCDs can impose significant health, financial, social and economic costs on countries, especially in the Pacific where Government bears the major cost of prevention and treatment. NCDs are rising rapidly in PNG. T</w:t>
      </w:r>
      <w:r w:rsidR="00901730">
        <w:t>he I</w:t>
      </w:r>
      <w:r w:rsidR="00063777">
        <w:t>nstitute for Health Metrics and Evaluation (I</w:t>
      </w:r>
      <w:r w:rsidR="00901730">
        <w:t>HME</w:t>
      </w:r>
      <w:r w:rsidR="00063777">
        <w:t>)</w:t>
      </w:r>
      <w:r w:rsidR="00901730">
        <w:t xml:space="preserve"> estimate</w:t>
      </w:r>
      <w:r w:rsidR="00063777">
        <w:t>s</w:t>
      </w:r>
      <w:r w:rsidR="00901730">
        <w:t xml:space="preserve"> that NCDs, including especially diabetes, are among the leading causes of premature death and disability (known as Disability Adjusted Life Years or DALYs), and the fastest growing cause of DALYs, in PNG</w:t>
      </w:r>
      <w:r w:rsidR="00063777">
        <w:t>: s</w:t>
      </w:r>
      <w:r w:rsidR="00901730">
        <w:t xml:space="preserve">ee Exhibit </w:t>
      </w:r>
      <w:r w:rsidR="00633697">
        <w:t>4</w:t>
      </w:r>
      <w:r w:rsidR="00DE4F09">
        <w:t xml:space="preserve"> </w:t>
      </w:r>
      <w:r w:rsidR="00901730">
        <w:t xml:space="preserve">below. </w:t>
      </w:r>
      <w:r w:rsidR="00063777">
        <w:t xml:space="preserve">These estimates should be treated with some caution because the basic epidemiological data in PNG is patchy and because the IHME estimates inevitably involve modelling and a significant level of assumptions. Nevertheless, the basic point </w:t>
      </w:r>
      <w:r w:rsidR="0091116E">
        <w:t xml:space="preserve">is clear: PNG is unlikely to escape the rapid rise of often expensive to treat NCDs that is occurring in most low and middle income countries, including in the Pacific </w:t>
      </w:r>
      <w:r w:rsidR="0091116E">
        <w:fldChar w:fldCharType="begin">
          <w:fldData xml:space="preserve">PEVuZE5vdGU+PENpdGU+PEF1dGhvcj5Ib3U8L0F1dGhvcj48WWVhcj4yMDE2PC9ZZWFyPjxSZWNO
dW0+MTk3OTwvUmVjTnVtPjxEaXNwbGF5VGV4dD4oODQtODYpPC9EaXNwbGF5VGV4dD48cmVjb3Jk
PjxyZWMtbnVtYmVyPjE5Nzk8L3JlYy1udW1iZXI+PGZvcmVpZ24ta2V5cz48a2V5IGFwcD0iRU4i
IGRiLWlkPSJwczJwcnBkZHNmdnZwamVwMmY5cHQyeG1yeGZ6cjVwMHh2djAiIHRpbWVzdGFtcD0i
MTQ5NjYxODY2MyI+MTk3OTwva2V5PjwvZm9yZWlnbi1rZXlzPjxyZWYtdHlwZSBuYW1lPSJSZXBv
cnQiPjI3PC9yZWYtdHlwZT48Y29udHJpYnV0b3JzPjxhdXRob3JzPjxhdXRob3I+SG91LCBYaWFv
aHVpPC9hdXRob3I+PGF1dGhvcj5BbmRlcnNvbiwgSWFuPC9hdXRob3I+PGF1dGhvcj5CdXJ0b24t
TWNrZW56aWUsIEV0aGFuLUpvaG48L2F1dGhvcj48L2F1dGhvcnM+PHNlY29uZGFyeS1hdXRob3Jz
PjxhdXRob3I+VGhlIFdvcmxkIEJhbmsuPC9hdXRob3I+PC9zZWNvbmRhcnktYXV0aG9ycz48L2Nv
bnRyaWJ1dG9ycz48dGl0bGVzPjx0aXRsZT5QYWNpZmljIFBvc3NpYmxlOiBIZWFsdGggJmFtcDsg
Tm9uLUNvbW11bmljYWJsZSBEaXNlYXNlcy4gQ2hhcHRlciBpbiB0aGUgV29ybGQgQmFuayAgJnF1
b3Q7UGFjaWZpYyBQb3NzaWJsZSZhcG9zOyZhcG9zOyBSZXBvcnQuPC90aXRsZT48L3RpdGxlcz48
ZGF0ZXM+PHllYXI+MjAxNjwveWVhcj48L2RhdGVzPjxwdWItbG9jYXRpb24+V2FzaGluZ3RvbiBE
QzwvcHViLWxvY2F0aW9uPjx1cmxzPjwvdXJscz48L3JlY29yZD48L0NpdGU+PENpdGU+PEF1dGhv
cj5BbmRlcnNvbjwvQXV0aG9yPjxZZWFyPjIwMTM8L1llYXI+PFJlY051bT4xNDAxPC9SZWNOdW0+
PHJlY29yZD48cmVjLW51bWJlcj4xNDAxPC9yZWMtbnVtYmVyPjxmb3JlaWduLWtleXM+PGtleSBh
cHA9IkVOIiBkYi1pZD0icHMycHJwZGRzZnZ2cGplcDJmOXB0MnhtcnhmenI1cDB4dnYwIiB0aW1l
c3RhbXA9IjE0MzA1NjY0MjIiPjE0MDE8L2tleT48L2ZvcmVpZ24ta2V5cz48cmVmLXR5cGUgbmFt
ZT0iUmVwb3J0Ij4yNzwvcmVmLXR5cGU+PGNvbnRyaWJ1dG9ycz48YXV0aG9ycz48YXV0aG9yPkFu
ZGVyc29uLCBJYW48L2F1dGhvcj48L2F1dGhvcnM+PC9jb250cmlidXRvcnM+PHRpdGxlcz48dGl0
bGU+VGhlIEVjb25vbWljIENvc3RzIG9mIE5vbmNvbW11bmljYWJsZSBEaXNlYXNlcyBpbiB0aGUg
UGFjaWZpYyBJc2xhbmRzOiBBIFJhcGlkIFN0b2NrdGFrZSBvZiB0aGUgU2l0dWF0aW9uIGluIFNh
bW9hLCBUb25nYSwgYW5kIFZhbnVhdHUuPC90aXRsZT48c2Vjb25kYXJ5LXRpdGxlPldvcmxkIEJh
bmsgSGVhbHRoIE51dHJpdGlvbiBhbmQgUG9wdWxhdGlvbiBEaXNjdXNzaW9uIFBhcGVyIE51bWJl
ciA4NjUyMiw8L3NlY29uZGFyeS10aXRsZT48L3RpdGxlcz48ZGF0ZXM+PHllYXI+MjAxMzwveWVh
cj48L2RhdGVzPjxwdWItbG9jYXRpb24+V2FzaGluZ3RvbiBEQzwvcHViLWxvY2F0aW9uPjx1cmxz
PjwvdXJscz48L3JlY29yZD48L0NpdGU+PENpdGU+PEF1dGhvcj5UaGUgV29ybGQgQmFuazwvQXV0
aG9yPjxZZWFyPjIwMTQ8L1llYXI+PFJlY051bT4xMzU4PC9SZWNOdW0+PHJlY29yZD48cmVjLW51
bWJlcj4xMzU4PC9yZWMtbnVtYmVyPjxmb3JlaWduLWtleXM+PGtleSBhcHA9IkVOIiBkYi1pZD0i
cHMycHJwZGRzZnZ2cGplcDJmOXB0MnhtcnhmenI1cDB4dnYwIiB0aW1lc3RhbXA9IjE0MjY5MTIy
NjYiPjEzNTg8L2tleT48L2ZvcmVpZ24ta2V5cz48cmVmLXR5cGUgbmFtZT0iUmVwb3J0Ij4yNzwv
cmVmLXR5cGU+PGNvbnRyaWJ1dG9ycz48YXV0aG9ycz48YXV0aG9yPlRoZSBXb3JsZCBCYW5rLDwv
YXV0aG9yPjwvYXV0aG9ycz48dGVydGlhcnktYXV0aG9ycz48YXV0aG9yPldvcmxkIEJhbmssPC9h
dXRob3I+PC90ZXJ0aWFyeS1hdXRob3JzPjwvY29udHJpYnV0b3JzPjx0aXRsZXM+PHRpdGxlPk5v
biBDb21tdW5pY2FibGUgRGlzZWFzZSBSb2FkbWFwIFJlcG9ydCAoY2lyY3VsYXRlZCBKdW5lIDIw
MTQgZm9yIGNvbnNpZGVyYXRpb24gYnkgdGhlIEpvaW50IEZvcnVtIEVjb25vbWljIGFuZCBQYWNp
ZmljIEhlYWx0aCBNaW5pc3RlcnMmYXBvczsgTWVldGluZyBoZWxkIGluIEp1bHkgMjAxNCkuPC90
aXRsZT48L3RpdGxlcz48ZGF0ZXM+PHllYXI+MjAxNDwveWVhcj48L2RhdGVzPjxwdWItbG9jYXRp
b24+V2FzaGluZ3RvbiBEQyA8L3B1Yi1sb2NhdGlvbj48dXJscz48cmVsYXRlZC11cmxzPjx1cmw+
aHR0cDovL2RvY3VtZW50cy53b3JsZGJhbmsub3JnL2N1cmF0ZWQvZW4vNTM0NTUxNDY4MzMyMzg3
NTk5L05vbi1Db21tdW5pY2FibGUtRGlzZWFzZS1OQ0QtUm9hZG1hcC1SZXBvcnQ8L3VybD48L3Jl
bGF0ZWQtdXJscz48L3VybHM+PC9yZWNvcmQ+PC9DaXRlPjwvRW5kTm90ZT4A
</w:fldData>
        </w:fldChar>
      </w:r>
      <w:r w:rsidR="006957AD">
        <w:instrText xml:space="preserve"> ADDIN EN.CITE </w:instrText>
      </w:r>
      <w:r w:rsidR="006957AD">
        <w:fldChar w:fldCharType="begin">
          <w:fldData xml:space="preserve">PEVuZE5vdGU+PENpdGU+PEF1dGhvcj5Ib3U8L0F1dGhvcj48WWVhcj4yMDE2PC9ZZWFyPjxSZWNO
dW0+MTk3OTwvUmVjTnVtPjxEaXNwbGF5VGV4dD4oODQtODYpPC9EaXNwbGF5VGV4dD48cmVjb3Jk
PjxyZWMtbnVtYmVyPjE5Nzk8L3JlYy1udW1iZXI+PGZvcmVpZ24ta2V5cz48a2V5IGFwcD0iRU4i
IGRiLWlkPSJwczJwcnBkZHNmdnZwamVwMmY5cHQyeG1yeGZ6cjVwMHh2djAiIHRpbWVzdGFtcD0i
MTQ5NjYxODY2MyI+MTk3OTwva2V5PjwvZm9yZWlnbi1rZXlzPjxyZWYtdHlwZSBuYW1lPSJSZXBv
cnQiPjI3PC9yZWYtdHlwZT48Y29udHJpYnV0b3JzPjxhdXRob3JzPjxhdXRob3I+SG91LCBYaWFv
aHVpPC9hdXRob3I+PGF1dGhvcj5BbmRlcnNvbiwgSWFuPC9hdXRob3I+PGF1dGhvcj5CdXJ0b24t
TWNrZW56aWUsIEV0aGFuLUpvaG48L2F1dGhvcj48L2F1dGhvcnM+PHNlY29uZGFyeS1hdXRob3Jz
PjxhdXRob3I+VGhlIFdvcmxkIEJhbmsuPC9hdXRob3I+PC9zZWNvbmRhcnktYXV0aG9ycz48L2Nv
bnRyaWJ1dG9ycz48dGl0bGVzPjx0aXRsZT5QYWNpZmljIFBvc3NpYmxlOiBIZWFsdGggJmFtcDsg
Tm9uLUNvbW11bmljYWJsZSBEaXNlYXNlcy4gQ2hhcHRlciBpbiB0aGUgV29ybGQgQmFuayAgJnF1
b3Q7UGFjaWZpYyBQb3NzaWJsZSZhcG9zOyZhcG9zOyBSZXBvcnQuPC90aXRsZT48L3RpdGxlcz48
ZGF0ZXM+PHllYXI+MjAxNjwveWVhcj48L2RhdGVzPjxwdWItbG9jYXRpb24+V2FzaGluZ3RvbiBE
QzwvcHViLWxvY2F0aW9uPjx1cmxzPjwvdXJscz48L3JlY29yZD48L0NpdGU+PENpdGU+PEF1dGhv
cj5BbmRlcnNvbjwvQXV0aG9yPjxZZWFyPjIwMTM8L1llYXI+PFJlY051bT4xNDAxPC9SZWNOdW0+
PHJlY29yZD48cmVjLW51bWJlcj4xNDAxPC9yZWMtbnVtYmVyPjxmb3JlaWduLWtleXM+PGtleSBh
cHA9IkVOIiBkYi1pZD0icHMycHJwZGRzZnZ2cGplcDJmOXB0MnhtcnhmenI1cDB4dnYwIiB0aW1l
c3RhbXA9IjE0MzA1NjY0MjIiPjE0MDE8L2tleT48L2ZvcmVpZ24ta2V5cz48cmVmLXR5cGUgbmFt
ZT0iUmVwb3J0Ij4yNzwvcmVmLXR5cGU+PGNvbnRyaWJ1dG9ycz48YXV0aG9ycz48YXV0aG9yPkFu
ZGVyc29uLCBJYW48L2F1dGhvcj48L2F1dGhvcnM+PC9jb250cmlidXRvcnM+PHRpdGxlcz48dGl0
bGU+VGhlIEVjb25vbWljIENvc3RzIG9mIE5vbmNvbW11bmljYWJsZSBEaXNlYXNlcyBpbiB0aGUg
UGFjaWZpYyBJc2xhbmRzOiBBIFJhcGlkIFN0b2NrdGFrZSBvZiB0aGUgU2l0dWF0aW9uIGluIFNh
bW9hLCBUb25nYSwgYW5kIFZhbnVhdHUuPC90aXRsZT48c2Vjb25kYXJ5LXRpdGxlPldvcmxkIEJh
bmsgSGVhbHRoIE51dHJpdGlvbiBhbmQgUG9wdWxhdGlvbiBEaXNjdXNzaW9uIFBhcGVyIE51bWJl
ciA4NjUyMiw8L3NlY29uZGFyeS10aXRsZT48L3RpdGxlcz48ZGF0ZXM+PHllYXI+MjAxMzwveWVh
cj48L2RhdGVzPjxwdWItbG9jYXRpb24+V2FzaGluZ3RvbiBEQzwvcHViLWxvY2F0aW9uPjx1cmxz
PjwvdXJscz48L3JlY29yZD48L0NpdGU+PENpdGU+PEF1dGhvcj5UaGUgV29ybGQgQmFuazwvQXV0
aG9yPjxZZWFyPjIwMTQ8L1llYXI+PFJlY051bT4xMzU4PC9SZWNOdW0+PHJlY29yZD48cmVjLW51
bWJlcj4xMzU4PC9yZWMtbnVtYmVyPjxmb3JlaWduLWtleXM+PGtleSBhcHA9IkVOIiBkYi1pZD0i
cHMycHJwZGRzZnZ2cGplcDJmOXB0MnhtcnhmenI1cDB4dnYwIiB0aW1lc3RhbXA9IjE0MjY5MTIy
NjYiPjEzNTg8L2tleT48L2ZvcmVpZ24ta2V5cz48cmVmLXR5cGUgbmFtZT0iUmVwb3J0Ij4yNzwv
cmVmLXR5cGU+PGNvbnRyaWJ1dG9ycz48YXV0aG9ycz48YXV0aG9yPlRoZSBXb3JsZCBCYW5rLDwv
YXV0aG9yPjwvYXV0aG9ycz48dGVydGlhcnktYXV0aG9ycz48YXV0aG9yPldvcmxkIEJhbmssPC9h
dXRob3I+PC90ZXJ0aWFyeS1hdXRob3JzPjwvY29udHJpYnV0b3JzPjx0aXRsZXM+PHRpdGxlPk5v
biBDb21tdW5pY2FibGUgRGlzZWFzZSBSb2FkbWFwIFJlcG9ydCAoY2lyY3VsYXRlZCBKdW5lIDIw
MTQgZm9yIGNvbnNpZGVyYXRpb24gYnkgdGhlIEpvaW50IEZvcnVtIEVjb25vbWljIGFuZCBQYWNp
ZmljIEhlYWx0aCBNaW5pc3RlcnMmYXBvczsgTWVldGluZyBoZWxkIGluIEp1bHkgMjAxNCkuPC90
aXRsZT48L3RpdGxlcz48ZGF0ZXM+PHllYXI+MjAxNDwveWVhcj48L2RhdGVzPjxwdWItbG9jYXRp
b24+V2FzaGluZ3RvbiBEQyA8L3B1Yi1sb2NhdGlvbj48dXJscz48cmVsYXRlZC11cmxzPjx1cmw+
aHR0cDovL2RvY3VtZW50cy53b3JsZGJhbmsub3JnL2N1cmF0ZWQvZW4vNTM0NTUxNDY4MzMyMzg3
NTk5L05vbi1Db21tdW5pY2FibGUtRGlzZWFzZS1OQ0QtUm9hZG1hcC1SZXBvcnQ8L3VybD48L3Jl
bGF0ZWQtdXJscz48L3VybHM+PC9yZWNvcmQ+PC9DaXRlPjwvRW5kTm90ZT4A
</w:fldData>
        </w:fldChar>
      </w:r>
      <w:r w:rsidR="006957AD">
        <w:instrText xml:space="preserve"> ADDIN EN.CITE.DATA </w:instrText>
      </w:r>
      <w:r w:rsidR="006957AD">
        <w:fldChar w:fldCharType="end"/>
      </w:r>
      <w:r w:rsidR="0091116E">
        <w:fldChar w:fldCharType="separate"/>
      </w:r>
      <w:r w:rsidR="006957AD">
        <w:rPr>
          <w:noProof/>
        </w:rPr>
        <w:t>(84-86)</w:t>
      </w:r>
      <w:r w:rsidR="0091116E">
        <w:fldChar w:fldCharType="end"/>
      </w:r>
      <w:r w:rsidR="0091116E">
        <w:t xml:space="preserve">. </w:t>
      </w:r>
      <w:r w:rsidR="00901730">
        <w:t xml:space="preserve">The NHP does refer to controlling NCDs under the Key Result Area 7 of </w:t>
      </w:r>
      <w:r w:rsidR="00A0306F">
        <w:rPr>
          <w:i/>
        </w:rPr>
        <w:t xml:space="preserve">Promoting Healthy Lifestyles </w:t>
      </w:r>
      <w:r w:rsidR="00A0306F">
        <w:t>as well as Objective 7.4. But there is no specific indicator to track NCDs in the NHP</w:t>
      </w:r>
      <w:r w:rsidR="00A76A6D">
        <w:t xml:space="preserve">. WHO has programs on NCD prevention and control, but there is only limited evidence this is a prominent part of the work program or policy dialogue of the other MDPs, perhaps reflecting their own mandates and comparative advantage. </w:t>
      </w:r>
      <w:r w:rsidR="00901730">
        <w:t xml:space="preserve"> </w:t>
      </w:r>
    </w:p>
    <w:p w14:paraId="69872CC7" w14:textId="218CA20C" w:rsidR="00901730" w:rsidRPr="00BB4CFF" w:rsidRDefault="00A76A6D" w:rsidP="00A76A6D">
      <w:pPr>
        <w:jc w:val="center"/>
        <w:rPr>
          <w:b/>
        </w:rPr>
      </w:pPr>
      <w:r w:rsidRPr="00BB4CFF">
        <w:rPr>
          <w:b/>
        </w:rPr>
        <w:t xml:space="preserve">Exhibit </w:t>
      </w:r>
      <w:r w:rsidR="00633697">
        <w:rPr>
          <w:b/>
        </w:rPr>
        <w:t>4</w:t>
      </w:r>
    </w:p>
    <w:p w14:paraId="01CDB09A" w14:textId="77777777" w:rsidR="00A76A6D" w:rsidRPr="00BB4CFF" w:rsidRDefault="00A76A6D" w:rsidP="00A76A6D">
      <w:pPr>
        <w:jc w:val="center"/>
        <w:rPr>
          <w:b/>
        </w:rPr>
      </w:pPr>
      <w:r w:rsidRPr="00BB4CFF">
        <w:rPr>
          <w:b/>
        </w:rPr>
        <w:t>The rise of Non-communicable diseases in PNG</w:t>
      </w:r>
    </w:p>
    <w:p w14:paraId="4AFCC369" w14:textId="77777777" w:rsidR="00A76A6D" w:rsidRDefault="00A76A6D" w:rsidP="00A76A6D">
      <w:pPr>
        <w:jc w:val="center"/>
      </w:pPr>
      <w:r w:rsidRPr="00BB4CFF">
        <w:rPr>
          <w:i/>
        </w:rPr>
        <w:t>Source</w:t>
      </w:r>
      <w:r>
        <w:t xml:space="preserve">: Institute for Health Metrics and Evaluation </w:t>
      </w:r>
      <w:r>
        <w:fldChar w:fldCharType="begin"/>
      </w:r>
      <w:r>
        <w:instrText xml:space="preserve"> ADDIN EN.CITE &lt;EndNote&gt;&lt;Cite&gt;&lt;Author&gt;Institute for Health Metrics and Evaluation&lt;/Author&gt;&lt;Year&gt;2017&lt;/Year&gt;&lt;RecNum&gt;2415&lt;/RecNum&gt;&lt;DisplayText&gt;(15)&lt;/DisplayText&gt;&lt;record&gt;&lt;rec-number&gt;2415&lt;/rec-number&gt;&lt;foreign-keys&gt;&lt;key app="EN" db-id="ps2prpddsfvvpjep2f9pt2xmrxfzr5p0xvv0" timestamp="1509421756"&gt;2415&lt;/key&gt;&lt;/foreign-keys&gt;&lt;ref-type name="Web Page"&gt;12&lt;/ref-type&gt;&lt;contributors&gt;&lt;authors&gt;&lt;author&gt;Institute for Health Metrics and Evaluation,&lt;/author&gt;&lt;/authors&gt;&lt;/contributors&gt;&lt;titles&gt;&lt;title&gt;Papua New Guinea&lt;/title&gt;&lt;/titles&gt;&lt;dates&gt;&lt;year&gt;2017&lt;/year&gt;&lt;/dates&gt;&lt;pub-location&gt;Washinton state&lt;/pub-location&gt;&lt;urls&gt;&lt;related-urls&gt;&lt;url&gt;http://www.healthdata.org/papua-new-guinea&lt;/url&gt;&lt;/related-urls&gt;&lt;/urls&gt;&lt;custom2&gt;30 October 2017&lt;/custom2&gt;&lt;/record&gt;&lt;/Cite&gt;&lt;/EndNote&gt;</w:instrText>
      </w:r>
      <w:r>
        <w:fldChar w:fldCharType="separate"/>
      </w:r>
      <w:r>
        <w:rPr>
          <w:noProof/>
        </w:rPr>
        <w:t>(15)</w:t>
      </w:r>
      <w:r>
        <w:fldChar w:fldCharType="end"/>
      </w:r>
    </w:p>
    <w:p w14:paraId="5DE16737" w14:textId="77777777" w:rsidR="00B11E82" w:rsidRPr="00154E2A" w:rsidRDefault="001353F5" w:rsidP="00B11E82">
      <w:r>
        <w:t xml:space="preserve">  </w:t>
      </w:r>
      <w:r w:rsidR="00901730">
        <w:rPr>
          <w:noProof/>
          <w:lang w:eastAsia="en-AU"/>
        </w:rPr>
        <w:drawing>
          <wp:inline distT="0" distB="0" distL="0" distR="0" wp14:anchorId="34F03D37" wp14:editId="7F693ABF">
            <wp:extent cx="5731510" cy="298450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984500"/>
                    </a:xfrm>
                    <a:prstGeom prst="rect">
                      <a:avLst/>
                    </a:prstGeom>
                  </pic:spPr>
                </pic:pic>
              </a:graphicData>
            </a:graphic>
          </wp:inline>
        </w:drawing>
      </w:r>
      <w:r w:rsidR="00154E2A">
        <w:t xml:space="preserve"> </w:t>
      </w:r>
    </w:p>
    <w:p w14:paraId="2B41922E" w14:textId="77777777" w:rsidR="006E447C" w:rsidRDefault="00743239" w:rsidP="006E447C">
      <w:pPr>
        <w:pBdr>
          <w:top w:val="single" w:sz="4" w:space="1" w:color="auto"/>
          <w:left w:val="single" w:sz="4" w:space="4" w:color="auto"/>
          <w:bottom w:val="single" w:sz="4" w:space="1" w:color="auto"/>
          <w:right w:val="single" w:sz="4" w:space="4" w:color="auto"/>
        </w:pBdr>
        <w:jc w:val="center"/>
        <w:rPr>
          <w:i/>
        </w:rPr>
      </w:pPr>
      <w:bookmarkStart w:id="28" w:name="_Hlk498076461"/>
      <w:r w:rsidRPr="006E447C">
        <w:rPr>
          <w:b/>
        </w:rPr>
        <w:t xml:space="preserve">Finding and recommendation </w:t>
      </w:r>
      <w:r w:rsidR="00BC7475">
        <w:rPr>
          <w:b/>
        </w:rPr>
        <w:t>7</w:t>
      </w:r>
      <w:r w:rsidRPr="006E447C">
        <w:rPr>
          <w:i/>
        </w:rPr>
        <w:t>.</w:t>
      </w:r>
    </w:p>
    <w:p w14:paraId="0D91C974" w14:textId="0081CCE3" w:rsidR="006E447C" w:rsidRDefault="00232E7A" w:rsidP="006E447C">
      <w:pPr>
        <w:pBdr>
          <w:top w:val="single" w:sz="4" w:space="1" w:color="auto"/>
          <w:left w:val="single" w:sz="4" w:space="4" w:color="auto"/>
          <w:bottom w:val="single" w:sz="4" w:space="1" w:color="auto"/>
          <w:right w:val="single" w:sz="4" w:space="4" w:color="auto"/>
        </w:pBdr>
        <w:jc w:val="both"/>
      </w:pPr>
      <w:r w:rsidRPr="006E447C">
        <w:t xml:space="preserve">GoPNG and development partners are already appropriately focused on several key health challenges in PNG including maternal mortality. But there are many other challenges.  DFAT cannot, and should not, try to support every priority and challenge arising in the PNG health sector. However, DFAT is the largest bilateral partner to the health sector in PNG, and one committed to helping improve health outcomes over the longer term. DFAT therefore needs to continue to work with GoPNG, and the other development partners, to ensure the allocation of any resources DFAT directly provides to MDPs are addressing ‘’the right things’’. This includes health system strengthening (especially </w:t>
      </w:r>
      <w:r w:rsidR="00901B0A">
        <w:t>that s</w:t>
      </w:r>
      <w:r w:rsidRPr="006E447C">
        <w:t>carce health resources are continuing to address the critical drivers of the preventable burden of disease in PNG</w:t>
      </w:r>
      <w:r w:rsidR="00901B0A">
        <w:t>)</w:t>
      </w:r>
      <w:r w:rsidRPr="006E447C">
        <w:t>.</w:t>
      </w:r>
    </w:p>
    <w:p w14:paraId="2CEA1958" w14:textId="2B317A6E" w:rsidR="00232E7A" w:rsidRPr="006E447C" w:rsidRDefault="006E447C" w:rsidP="006E447C">
      <w:pPr>
        <w:pBdr>
          <w:top w:val="single" w:sz="4" w:space="1" w:color="auto"/>
          <w:left w:val="single" w:sz="4" w:space="4" w:color="auto"/>
          <w:bottom w:val="single" w:sz="4" w:space="1" w:color="auto"/>
          <w:right w:val="single" w:sz="4" w:space="4" w:color="auto"/>
        </w:pBdr>
        <w:jc w:val="both"/>
      </w:pPr>
      <w:bookmarkStart w:id="29" w:name="_Hlk499817523"/>
      <w:r>
        <w:t xml:space="preserve">We </w:t>
      </w:r>
      <w:r w:rsidRPr="006E447C">
        <w:rPr>
          <w:b/>
        </w:rPr>
        <w:t>t</w:t>
      </w:r>
      <w:r w:rsidR="00232E7A" w:rsidRPr="006E447C">
        <w:rPr>
          <w:b/>
        </w:rPr>
        <w:t>herefore</w:t>
      </w:r>
      <w:r w:rsidRPr="006E447C">
        <w:rPr>
          <w:b/>
        </w:rPr>
        <w:t xml:space="preserve"> recommend</w:t>
      </w:r>
      <w:r w:rsidRPr="006E447C">
        <w:t xml:space="preserve"> </w:t>
      </w:r>
      <w:r>
        <w:t>that</w:t>
      </w:r>
      <w:r w:rsidR="00232E7A" w:rsidRPr="006E447C">
        <w:t xml:space="preserve">, </w:t>
      </w:r>
      <w:r w:rsidR="004B7FA4">
        <w:t xml:space="preserve">as part of its consideration of priorities in any </w:t>
      </w:r>
      <w:r w:rsidR="00232E7A" w:rsidRPr="006E447C">
        <w:t xml:space="preserve"> new partnership agreement</w:t>
      </w:r>
      <w:r w:rsidR="00901B0A">
        <w:t>,</w:t>
      </w:r>
      <w:r w:rsidR="00232E7A" w:rsidRPr="006E447C">
        <w:t xml:space="preserve"> DFAT,</w:t>
      </w:r>
      <w:bookmarkEnd w:id="29"/>
      <w:r w:rsidR="00232E7A" w:rsidRPr="006E447C">
        <w:t xml:space="preserve"> in collaboration with NDOH and other development partners, specifically review whether the appropriate level of financial resources and attention are being allocated to ‘’the right things” as referred to in the TORs for this evaluation. Specifically, that DFAT review whether there is sufficient focus in any partnership agreement to (i) critical aspects of health system strengthening, including public financial management and availability of essential drugs (ii) an unfinished agenda of traditional health challenges, including under-nutrition and immunisation and (iii) new health challenges including Non-communicable diseases</w:t>
      </w:r>
    </w:p>
    <w:bookmarkEnd w:id="28"/>
    <w:p w14:paraId="0E7F10CA" w14:textId="77777777" w:rsidR="00B11E82" w:rsidRPr="00B11E82" w:rsidRDefault="00B11E82" w:rsidP="00B11E82">
      <w:r w:rsidRPr="00B11E82">
        <w:rPr>
          <w:color w:val="4472C4" w:themeColor="accent1"/>
        </w:rPr>
        <w:t>To what extent did organisations support pro-poor approaches and rural / urban inequalities?</w:t>
      </w:r>
    </w:p>
    <w:p w14:paraId="6BBD0041" w14:textId="3274B135" w:rsidR="003B1CD9" w:rsidRDefault="00B11E82" w:rsidP="00610728">
      <w:pPr>
        <w:jc w:val="both"/>
        <w:rPr>
          <w:b/>
        </w:rPr>
      </w:pPr>
      <w:r>
        <w:rPr>
          <w:b/>
        </w:rPr>
        <w:t xml:space="preserve">There is clear evidence </w:t>
      </w:r>
      <w:r w:rsidR="00EF2101">
        <w:rPr>
          <w:b/>
        </w:rPr>
        <w:t xml:space="preserve">of commitment to </w:t>
      </w:r>
      <w:r>
        <w:rPr>
          <w:b/>
        </w:rPr>
        <w:t xml:space="preserve">support pro-poor approaches and address rural / urban inequalities. </w:t>
      </w:r>
      <w:r w:rsidR="00B33DE1">
        <w:t xml:space="preserve">The </w:t>
      </w:r>
      <w:r w:rsidR="000F40EB">
        <w:t>GoPNG National Health Plan 2011-2020, with its ‘’back to basics’’ theme and key performance indicators</w:t>
      </w:r>
      <w:r w:rsidR="00EF2101">
        <w:t xml:space="preserve">, specifically </w:t>
      </w:r>
      <w:r w:rsidR="000F40EB">
        <w:t xml:space="preserve">aims to improve essential services to the majority of people in PNG, with a particular emphasis on restoring essential services to the  people living in rural areas: see Exhibit 2. </w:t>
      </w:r>
      <w:r w:rsidR="00EF2101">
        <w:t xml:space="preserve">The National Health Plan also gives significant priority to Key Result Areas 4 (child survival); 5 (improve maternal health) and 6 (reduce the burden of communicable diseases), all of which disproportionately affect the poor and marginalised, including especially women. </w:t>
      </w:r>
      <w:r w:rsidR="00765097">
        <w:t>Although much of PNG is poor, t</w:t>
      </w:r>
      <w:r w:rsidR="00EF2101">
        <w:t xml:space="preserve">hose MDPs that have a particular </w:t>
      </w:r>
      <w:r w:rsidR="00765097">
        <w:t>provincial focus have identified provinces with particular health burdens</w:t>
      </w:r>
      <w:r w:rsidR="0081631A">
        <w:t xml:space="preserve"> and / or special interests</w:t>
      </w:r>
      <w:r w:rsidR="00D951FD">
        <w:t>.</w:t>
      </w:r>
      <w:r w:rsidR="00765097">
        <w:t xml:space="preserve"> </w:t>
      </w:r>
    </w:p>
    <w:p w14:paraId="4CBF9F52" w14:textId="77777777" w:rsidR="0019784D" w:rsidRPr="008D7654" w:rsidRDefault="0019784D" w:rsidP="008D7654">
      <w:pPr>
        <w:rPr>
          <w:color w:val="4472C4" w:themeColor="accent1"/>
        </w:rPr>
      </w:pPr>
      <w:r w:rsidRPr="008D7654">
        <w:rPr>
          <w:color w:val="4472C4" w:themeColor="accent1"/>
        </w:rPr>
        <w:t>Are multilateral partners sufficiently leveraging their significant global resources (expertise, financing etc.) to address priority PNG health issues?</w:t>
      </w:r>
    </w:p>
    <w:p w14:paraId="729A9734" w14:textId="48EB1E04" w:rsidR="008A263D" w:rsidRDefault="00B12AF1" w:rsidP="00565E68">
      <w:pPr>
        <w:jc w:val="both"/>
      </w:pPr>
      <w:r>
        <w:rPr>
          <w:b/>
        </w:rPr>
        <w:t>Yes, especially for short term assignments and issues: the issue is more problematic in terms of longer term in-country engagement.</w:t>
      </w:r>
      <w:r>
        <w:t xml:space="preserve"> There were several examples of MDPs drawing on their considerable global resources to support PNG. </w:t>
      </w:r>
      <w:r w:rsidR="00D83CD4" w:rsidRPr="009D7CFD">
        <w:t>WHO for example has mobilised a leading international expert on multi-drug resistant TB to lead the work on the emergency response to MDR-TB</w:t>
      </w:r>
      <w:r w:rsidR="001D6897" w:rsidRPr="00E758C3">
        <w:t>.</w:t>
      </w:r>
      <w:r w:rsidR="001D6897">
        <w:t xml:space="preserve"> WHO also brought in experts from Geneva and the regional headquarters in Manila to help PNG review and strengthen the review of the </w:t>
      </w:r>
      <w:r w:rsidR="001D6897" w:rsidRPr="001D6897">
        <w:rPr>
          <w:i/>
        </w:rPr>
        <w:t>Tobacco Control Act of 1987</w:t>
      </w:r>
      <w:r w:rsidR="001D6897">
        <w:rPr>
          <w:i/>
        </w:rPr>
        <w:t xml:space="preserve">: </w:t>
      </w:r>
      <w:r w:rsidR="001D6897">
        <w:t>an important contribution given that WHO notes PNG was ranked 5</w:t>
      </w:r>
      <w:r w:rsidR="001D6897" w:rsidRPr="001D6897">
        <w:rPr>
          <w:vertAlign w:val="superscript"/>
        </w:rPr>
        <w:t>th</w:t>
      </w:r>
      <w:r w:rsidR="001D6897">
        <w:t xml:space="preserve"> in the world for prevalence of tobacco consumption. WHO states that over the last 4 </w:t>
      </w:r>
      <w:r w:rsidR="001D6897" w:rsidRPr="001D6897">
        <w:t>years there were at least 20 visits from WHO/HQ</w:t>
      </w:r>
      <w:r w:rsidR="001D6897">
        <w:t xml:space="preserve"> </w:t>
      </w:r>
      <w:r w:rsidR="001D6897">
        <w:fldChar w:fldCharType="begin"/>
      </w:r>
      <w:r w:rsidR="006957AD">
        <w:instrText xml:space="preserve"> ADDIN EN.CITE &lt;EndNote&gt;&lt;Cite&gt;&lt;Author&gt;World Health Organization&lt;/Author&gt;&lt;Year&gt;2017&lt;/Year&gt;&lt;RecNum&gt;2435&lt;/RecNum&gt;&lt;DisplayText&gt;(63)&lt;/DisplayText&gt;&lt;record&gt;&lt;rec-number&gt;2435&lt;/rec-number&gt;&lt;foreign-keys&gt;&lt;key app="EN" db-id="ps2prpddsfvvpjep2f9pt2xmrxfzr5p0xvv0" timestamp="1510207562"&gt;2435&lt;/key&gt;&lt;/foreign-keys&gt;&lt;ref-type name="Report"&gt;27&lt;/ref-type&gt;&lt;contributors&gt;&lt;authors&gt;&lt;author&gt;World Health Organization,&lt;/author&gt;&lt;/authors&gt;&lt;/contributors&gt;&lt;titles&gt;&lt;title&gt;Written Response from WHO office in PNG to the Evaluation Questionnaire&lt;/title&gt;&lt;/titles&gt;&lt;dates&gt;&lt;year&gt;2017&lt;/year&gt;&lt;/dates&gt;&lt;urls&gt;&lt;/urls&gt;&lt;/record&gt;&lt;/Cite&gt;&lt;/EndNote&gt;</w:instrText>
      </w:r>
      <w:r w:rsidR="001D6897">
        <w:fldChar w:fldCharType="separate"/>
      </w:r>
      <w:r w:rsidR="006957AD">
        <w:rPr>
          <w:noProof/>
        </w:rPr>
        <w:t>(63)</w:t>
      </w:r>
      <w:r w:rsidR="001D6897">
        <w:fldChar w:fldCharType="end"/>
      </w:r>
      <w:r w:rsidR="001D6897">
        <w:t xml:space="preserve">.WHO further advised that in 2016/17 it was able to mobilise around $US 8 million from various sources external to PNG to help fund programs on leprosy and other neglected tropical diseases where, in WHO’s experience, there is little donor interest. </w:t>
      </w:r>
      <w:r w:rsidR="001D6897" w:rsidRPr="001D6897">
        <w:rPr>
          <w:i/>
        </w:rPr>
        <w:t xml:space="preserve"> </w:t>
      </w:r>
      <w:r w:rsidR="001D6897">
        <w:t xml:space="preserve">The </w:t>
      </w:r>
      <w:r>
        <w:t xml:space="preserve">World Bank has deployed international health financing experts from Washington DC to work on </w:t>
      </w:r>
      <w:r w:rsidR="00BC4B0F">
        <w:t xml:space="preserve">short term </w:t>
      </w:r>
      <w:r>
        <w:t>health financing</w:t>
      </w:r>
      <w:r w:rsidR="00BC4B0F">
        <w:t xml:space="preserve"> assignments</w:t>
      </w:r>
      <w:r>
        <w:t xml:space="preserve">; </w:t>
      </w:r>
      <w:r w:rsidR="00BC4B0F">
        <w:t xml:space="preserve">and UNFPA has now drawn on its global financial and technical expertise to help regain momentum on the delayed Demographic and Health Survey. </w:t>
      </w:r>
    </w:p>
    <w:p w14:paraId="6E4FE13B" w14:textId="2366F904" w:rsidR="0019784D" w:rsidRPr="00B12AF1" w:rsidRDefault="00BC4B0F" w:rsidP="00565E68">
      <w:pPr>
        <w:jc w:val="both"/>
      </w:pPr>
      <w:r w:rsidRPr="008A263D">
        <w:rPr>
          <w:b/>
        </w:rPr>
        <w:t>On the other hand, most MDPs concede that it is difficult – or at least particularly expensive - to leverage and attract highest quality staff, including those with families, to take up long-term postings in PNG</w:t>
      </w:r>
      <w:r>
        <w:t xml:space="preserve">. </w:t>
      </w:r>
      <w:r w:rsidR="00565E68">
        <w:t>WHO’s health security post has, for example, remained vacant for some time</w:t>
      </w:r>
      <w:r w:rsidR="00FF7F6A">
        <w:t>, despite being advertised twice</w:t>
      </w:r>
      <w:r w:rsidR="00744311">
        <w:t>, and DFAT has had concerns that the interim measures taken to fill the position – welcome as they be – still leave important coverage gaps in terms of the breadth of health security issues</w:t>
      </w:r>
      <w:r w:rsidR="00FF7F6A">
        <w:rPr>
          <w:rStyle w:val="FootnoteReference"/>
        </w:rPr>
        <w:footnoteReference w:id="32"/>
      </w:r>
      <w:r w:rsidR="00FF7F6A">
        <w:t xml:space="preserve"> </w:t>
      </w:r>
      <w:r w:rsidR="00744311">
        <w:t xml:space="preserve">On a separate but related matter, </w:t>
      </w:r>
      <w:r w:rsidR="00565E68">
        <w:t xml:space="preserve">GoPNG officials specifically commented that </w:t>
      </w:r>
      <w:r w:rsidR="00CE3168">
        <w:t xml:space="preserve">in the past (but not at present) </w:t>
      </w:r>
      <w:r w:rsidR="00565E68">
        <w:t xml:space="preserve"> MDPs  have assigned people – even to very senior positions – who appear to see the posting as a </w:t>
      </w:r>
      <w:r w:rsidR="00072CA9">
        <w:t>“</w:t>
      </w:r>
      <w:r w:rsidR="00565E68">
        <w:t>retirement posting</w:t>
      </w:r>
      <w:r w:rsidR="00072CA9">
        <w:t xml:space="preserve">”. This statement was not a comment about age or seniority. Rather, it was about the </w:t>
      </w:r>
      <w:r w:rsidR="00072CA9">
        <w:rPr>
          <w:i/>
        </w:rPr>
        <w:t>perception</w:t>
      </w:r>
      <w:r w:rsidR="00072CA9">
        <w:t xml:space="preserve"> at least that some staff in previous periods lacked </w:t>
      </w:r>
      <w:r w:rsidR="006F602C">
        <w:t>sufficient drive and energy</w:t>
      </w:r>
      <w:r w:rsidR="00565E68">
        <w:t xml:space="preserve">.  </w:t>
      </w:r>
      <w:r w:rsidR="006F602C">
        <w:t xml:space="preserve">WHO confirmed, in writing, that it does not view the PNG post </w:t>
      </w:r>
      <w:r w:rsidR="00072CA9">
        <w:t>as a retirement posting in any way at all</w:t>
      </w:r>
      <w:r w:rsidR="006F602C">
        <w:t xml:space="preserve">; that the PNG country office has one of the youngest staff profiles in the Western Pacific Region; and that a 2014 audit of the WHO Western Pacific region had found PNG to have some of the best technical officers in the region deployed there. </w:t>
      </w:r>
      <w:r w:rsidR="000F2D50">
        <w:t xml:space="preserve">The original World Bank advisor on financing who was stationed in NDOH was there on a ‘’fly in fly out’’ basis. The </w:t>
      </w:r>
      <w:r w:rsidR="000F2D50" w:rsidRPr="000F2D50">
        <w:t xml:space="preserve">ADB </w:t>
      </w:r>
      <w:r w:rsidR="000F2D50">
        <w:t xml:space="preserve">does not </w:t>
      </w:r>
      <w:r w:rsidR="000F2D50" w:rsidRPr="000F2D50">
        <w:t>have its own full team staff member (as distinct from the consultants managing RPHSDP) specialising in health posted to PNG</w:t>
      </w:r>
      <w:r w:rsidR="00072CA9">
        <w:t xml:space="preserve">. The Global Fund business model is built around the concept of knowledgeable local authorities being the Principal Recipient of Global Fund grants, and </w:t>
      </w:r>
      <w:r w:rsidR="005E32F1">
        <w:t xml:space="preserve">therefore not requiring a Global Fund official to be stationed permanently in country. (Telephone interviews with the Global Fund official in Geneva confirms, however, that he visits PNG regularly and clearly has a solid knowledge and understanding of the country). </w:t>
      </w:r>
      <w:r w:rsidR="00072CA9">
        <w:t xml:space="preserve"> </w:t>
      </w:r>
    </w:p>
    <w:p w14:paraId="0980897A" w14:textId="77777777" w:rsidR="00C41959" w:rsidRDefault="0019784D" w:rsidP="003D6514">
      <w:pPr>
        <w:pStyle w:val="Heading2"/>
        <w:rPr>
          <w:b/>
        </w:rPr>
      </w:pPr>
      <w:bookmarkStart w:id="30" w:name="_Toc500516176"/>
      <w:r w:rsidRPr="0019784D">
        <w:t>Efficiency</w:t>
      </w:r>
      <w:bookmarkEnd w:id="30"/>
    </w:p>
    <w:p w14:paraId="2326B64F" w14:textId="77777777" w:rsidR="007C47C3" w:rsidRDefault="00C41959" w:rsidP="00C41959">
      <w:pPr>
        <w:rPr>
          <w:color w:val="4472C4" w:themeColor="accent1"/>
        </w:rPr>
      </w:pPr>
      <w:r w:rsidRPr="00C41959">
        <w:rPr>
          <w:color w:val="4472C4" w:themeColor="accent1"/>
        </w:rPr>
        <w:t>How effective were the governance and planning arrangements of the multilateral partners?   Did these meet PNG Government, and also DFAT’s needs?</w:t>
      </w:r>
    </w:p>
    <w:p w14:paraId="1F2CB5E4" w14:textId="5A3E0AB8" w:rsidR="007C47C3" w:rsidRPr="007C47C3" w:rsidRDefault="007C47C3" w:rsidP="00121DE1">
      <w:pPr>
        <w:jc w:val="both"/>
      </w:pPr>
      <w:r>
        <w:rPr>
          <w:b/>
        </w:rPr>
        <w:t xml:space="preserve">There is evidence that MDPs have achieved efficiency gains and value for money. </w:t>
      </w:r>
      <w:r w:rsidR="003A32A9">
        <w:t>After initial delays and cost over-runs t</w:t>
      </w:r>
      <w:r>
        <w:t xml:space="preserve">he ADB RPHSDP </w:t>
      </w:r>
      <w:r w:rsidR="00120A33">
        <w:t>is now well placed to</w:t>
      </w:r>
      <w:r w:rsidR="003A32A9">
        <w:t xml:space="preserve"> </w:t>
      </w:r>
      <w:r w:rsidR="003A3578">
        <w:t xml:space="preserve">finalise the construction and handover to GoPNG of </w:t>
      </w:r>
      <w:r>
        <w:t xml:space="preserve">32 </w:t>
      </w:r>
      <w:r w:rsidR="003A32A9">
        <w:t xml:space="preserve">rural </w:t>
      </w:r>
      <w:r>
        <w:t>health centres</w:t>
      </w:r>
      <w:r w:rsidR="003A3578">
        <w:t xml:space="preserve"> by early 2018, </w:t>
      </w:r>
      <w:r>
        <w:t xml:space="preserve">on time, </w:t>
      </w:r>
      <w:r w:rsidR="003A3578">
        <w:t xml:space="preserve">and </w:t>
      </w:r>
      <w:r>
        <w:t>on budget</w:t>
      </w:r>
      <w:r w:rsidR="003A3578">
        <w:t>. RPHSDP also leveraged</w:t>
      </w:r>
      <w:r w:rsidR="003A32A9">
        <w:t xml:space="preserve"> in other </w:t>
      </w:r>
      <w:r w:rsidR="003A3578">
        <w:t>public expenditure</w:t>
      </w:r>
      <w:r w:rsidR="00E419D2">
        <w:t xml:space="preserve"> </w:t>
      </w:r>
      <w:r w:rsidR="003A32A9">
        <w:t xml:space="preserve">from </w:t>
      </w:r>
      <w:r w:rsidR="003A3578">
        <w:t xml:space="preserve">local Members of Parliament own </w:t>
      </w:r>
      <w:r w:rsidR="005E66A7">
        <w:t xml:space="preserve">electoral and community development grants </w:t>
      </w:r>
      <w:r w:rsidR="003A32A9">
        <w:t xml:space="preserve">to build access roads </w:t>
      </w:r>
      <w:r w:rsidR="005E66A7">
        <w:t xml:space="preserve">to the clinics prior to construction. RPHSDP also designed the 32 </w:t>
      </w:r>
      <w:r w:rsidR="003A32A9">
        <w:t>centres with a</w:t>
      </w:r>
      <w:r w:rsidR="005E66A7">
        <w:t xml:space="preserve"> specific</w:t>
      </w:r>
      <w:r w:rsidR="003A32A9">
        <w:t xml:space="preserve"> eye to reducing long term maintenance and recurrent costs</w:t>
      </w:r>
      <w:r w:rsidR="000F2D50">
        <w:t xml:space="preserve"> through use of steel frames (not wood that is prone to rot in tropical conditions) with a design life of 40 years. The project also maximises use of off-grid solar electricity. Minimising maintenance and recurrent costs is important given that GoPNG is responsible for 100% of the operational budget for the 32 centres and they do </w:t>
      </w:r>
      <w:r w:rsidR="00E440E6">
        <w:t xml:space="preserve">– as intended – increase access to health services by rural people. </w:t>
      </w:r>
      <w:r w:rsidR="003A32A9">
        <w:t xml:space="preserve"> To the extent the 32 rural health centres are accessible and used, there will be substantial gains in efficiency – and equity – to the PNG health system as patients then use </w:t>
      </w:r>
      <w:r w:rsidR="00121DE1">
        <w:t>more appropriate</w:t>
      </w:r>
      <w:r w:rsidR="00120A33">
        <w:t>,</w:t>
      </w:r>
      <w:r w:rsidR="003A32A9">
        <w:t xml:space="preserve"> lower level facilities rather </w:t>
      </w:r>
      <w:r w:rsidR="00121DE1">
        <w:t>than hospitals.</w:t>
      </w:r>
      <w:r w:rsidR="00E419D2">
        <w:t xml:space="preserve"> </w:t>
      </w:r>
      <w:r w:rsidR="00E440E6">
        <w:t>I</w:t>
      </w:r>
      <w:r w:rsidR="00D860DD">
        <w:t xml:space="preserve">t could also be noted that, despite a series of follow up from DFAT, the ADB headquarters have been slow in approving the $US 17.6 million grant provided by Australia for expanding the ADB RPHSDP: such delays undermine program efficiency. </w:t>
      </w:r>
      <w:r w:rsidR="00D860DD">
        <w:rPr>
          <w:rStyle w:val="FootnoteReference"/>
        </w:rPr>
        <w:footnoteReference w:id="33"/>
      </w:r>
      <w:r w:rsidR="00D860DD">
        <w:t xml:space="preserve"> </w:t>
      </w:r>
      <w:r w:rsidR="003A32A9">
        <w:t>The Global Fund has been cost-conscious about the overheads of Principal Recipients</w:t>
      </w:r>
      <w:r w:rsidR="001E7F7B">
        <w:t>.</w:t>
      </w:r>
      <w:r w:rsidR="00DC56BC">
        <w:rPr>
          <w:rStyle w:val="FootnoteReference"/>
        </w:rPr>
        <w:footnoteReference w:id="34"/>
      </w:r>
      <w:r w:rsidR="001E7F7B">
        <w:t xml:space="preserve"> Th</w:t>
      </w:r>
      <w:r w:rsidR="003A32A9">
        <w:t xml:space="preserve">e World Bank facilitated a review and streamlining of budget preparation templates, improving workflow efficiency and reducing the risk of coding errors (and fraud). UNICEF’s Essential Early Newborn Care program </w:t>
      </w:r>
      <w:r w:rsidR="00121DE1">
        <w:t xml:space="preserve">focuses on low cost / no cost interventions </w:t>
      </w:r>
      <w:r w:rsidR="00121DE1">
        <w:rPr>
          <w:rStyle w:val="FootnoteReference"/>
        </w:rPr>
        <w:footnoteReference w:id="35"/>
      </w:r>
      <w:r w:rsidR="00121DE1">
        <w:t xml:space="preserve"> that avert much more expensive and intrusive remedial measures. </w:t>
      </w:r>
    </w:p>
    <w:p w14:paraId="114AA05B" w14:textId="18C7CC4C" w:rsidR="00BC7475" w:rsidRPr="007C47C3" w:rsidRDefault="00BC4B0F" w:rsidP="004D0C4E">
      <w:pPr>
        <w:jc w:val="both"/>
      </w:pPr>
      <w:r>
        <w:rPr>
          <w:b/>
        </w:rPr>
        <w:t xml:space="preserve">Procurement of </w:t>
      </w:r>
      <w:r w:rsidR="007C47C3">
        <w:rPr>
          <w:b/>
        </w:rPr>
        <w:t xml:space="preserve">vaccines </w:t>
      </w:r>
      <w:r>
        <w:rPr>
          <w:b/>
        </w:rPr>
        <w:t xml:space="preserve">and medical equipment was efficient and effective when using UN systems: it </w:t>
      </w:r>
      <w:r w:rsidR="007C47C3">
        <w:rPr>
          <w:b/>
        </w:rPr>
        <w:t xml:space="preserve">would appear to be much less so now. </w:t>
      </w:r>
      <w:r w:rsidR="007C47C3">
        <w:t>Several independent interviewees said that UNICEF’s purchasing of vaccines, and UNFPA’s purchasing of family planning commodities</w:t>
      </w:r>
      <w:r w:rsidR="00DE4F09">
        <w:t>,</w:t>
      </w:r>
      <w:r w:rsidR="007C47C3">
        <w:t xml:space="preserve"> had been particularly efficient (obtaining WHO confirmed best prices) and effective (good quality, reliably delivered). However, several interviewees also said current purchasing of drugs and medical supplies from the local domestic market involved significant losses in efficiency and value for money, with one interviewee saying drugs purchased that way cost 15 to 20 times more than the international price, and there were concerns about drug quality</w:t>
      </w:r>
      <w:r w:rsidR="00E419D2">
        <w:t xml:space="preserve"> (with one interviewee stating that patients were being prescribed with double doses of the available antibiotics to compensate for their poor efficacy</w:t>
      </w:r>
      <w:r w:rsidR="00400075">
        <w:t xml:space="preserve"> – this is problematic in light of increasing AMR</w:t>
      </w:r>
      <w:r w:rsidR="00E419D2">
        <w:t>)</w:t>
      </w:r>
      <w:r w:rsidR="007C47C3">
        <w:t>.</w:t>
      </w:r>
      <w:r w:rsidR="004D0C4E">
        <w:t xml:space="preserve"> </w:t>
      </w:r>
      <w:r w:rsidR="00327CDB" w:rsidRPr="009D7CFD">
        <w:t xml:space="preserve">DFAT is supporting NDOH to strengthen its pharmaceutical services systems. This is coordinated through WHO. A significant achievement is DFAT’s support towards the establishment of PNG’s first Medicines Quality Control Laboratory. The laboratory </w:t>
      </w:r>
      <w:r w:rsidR="00FA220C">
        <w:t xml:space="preserve">is intended to </w:t>
      </w:r>
      <w:r w:rsidR="00327CDB" w:rsidRPr="009D7CFD">
        <w:t>enhance NDOH pharmaceutical quality assurance activities, including detection of substandard or falsified medicinal products.</w:t>
      </w:r>
      <w:r w:rsidR="00327CDB">
        <w:rPr>
          <w:color w:val="FF0000"/>
        </w:rPr>
        <w:t xml:space="preserve"> </w:t>
      </w:r>
      <w:r w:rsidR="004D0C4E">
        <w:t xml:space="preserve">Finding and Recommendation 2 already emphasises that prolonged – but even short term - stock-outs of essential drugs and commodities is a critical factor undermining the efficiency and value for money of GoPNG, DFAT, and MDP investments. </w:t>
      </w:r>
    </w:p>
    <w:p w14:paraId="76F68332" w14:textId="29279FC6" w:rsidR="00F2668F" w:rsidRDefault="00C41959" w:rsidP="00121DE1">
      <w:pPr>
        <w:jc w:val="both"/>
      </w:pPr>
      <w:r>
        <w:rPr>
          <w:b/>
        </w:rPr>
        <w:t xml:space="preserve">MDPs provide value for money to DFAT </w:t>
      </w:r>
      <w:r w:rsidR="00121DE1">
        <w:rPr>
          <w:b/>
        </w:rPr>
        <w:t xml:space="preserve">(and GoPNG) </w:t>
      </w:r>
      <w:r>
        <w:rPr>
          <w:b/>
        </w:rPr>
        <w:t xml:space="preserve">in terms of managing fiduciary risk, and charging reasonable overheads, but value for money depends more fundamentally on managing for results. </w:t>
      </w:r>
      <w:r>
        <w:t xml:space="preserve">Transparency International ranks PNG as 136 out of 176 countries in terms of the corruption perception index. MDPs therefore have strong and actively managed procedures for managing fiduciary risk of their own, and DFAT, funds. </w:t>
      </w:r>
      <w:r w:rsidR="00ED5965">
        <w:rPr>
          <w:rStyle w:val="FootnoteReference"/>
        </w:rPr>
        <w:footnoteReference w:id="36"/>
      </w:r>
      <w:r w:rsidR="00ED5965">
        <w:t xml:space="preserve"> </w:t>
      </w:r>
      <w:r w:rsidR="00411C29">
        <w:t xml:space="preserve">The </w:t>
      </w:r>
      <w:r w:rsidR="00411C29" w:rsidRPr="00411C29">
        <w:t>’One UN’’ partnership charges DFAT 7 % for overhead</w:t>
      </w:r>
      <w:r w:rsidR="00411C29">
        <w:t>s</w:t>
      </w:r>
      <w:r w:rsidR="00411C29" w:rsidRPr="00411C29">
        <w:t>: this appears to be reasonable value for money compared to some other alternatives</w:t>
      </w:r>
      <w:r w:rsidR="00411C29">
        <w:t xml:space="preserve">. </w:t>
      </w:r>
      <w:r w:rsidR="00F2668F">
        <w:t xml:space="preserve">Having said that, value for money </w:t>
      </w:r>
      <w:r w:rsidR="00F2668F" w:rsidRPr="00F2668F">
        <w:t xml:space="preserve">value also – indeed primarily – involves ‘’managing for results’’ through robust monitoring and evaluation systems and here the relationship between MDPs and DFAT is </w:t>
      </w:r>
      <w:r w:rsidR="00121DE1">
        <w:t xml:space="preserve">generally </w:t>
      </w:r>
      <w:r w:rsidR="00F2668F" w:rsidRPr="00F2668F">
        <w:t>weak</w:t>
      </w:r>
      <w:r w:rsidR="00121DE1">
        <w:t>, and surprisingly so in some cases</w:t>
      </w:r>
      <w:r w:rsidR="00F2668F" w:rsidRPr="00F2668F">
        <w:t xml:space="preserve">. </w:t>
      </w:r>
      <w:r w:rsidR="00F2668F">
        <w:t xml:space="preserve">See </w:t>
      </w:r>
      <w:r w:rsidR="0081631A">
        <w:t xml:space="preserve">the discussion under the heading of Monitoring and Evaluation </w:t>
      </w:r>
      <w:r w:rsidR="00F2668F">
        <w:t xml:space="preserve">below. </w:t>
      </w:r>
      <w:r w:rsidR="00121DE1">
        <w:t xml:space="preserve">Importantly, M&amp;E reports from MDPs generally give scant attention or reporting on how they have improved efficiency in their own operations or achieved value for money. </w:t>
      </w:r>
    </w:p>
    <w:p w14:paraId="6A140195" w14:textId="77777777" w:rsidR="0019784D" w:rsidRPr="0019784D" w:rsidRDefault="0019784D" w:rsidP="00F2668F">
      <w:r w:rsidRPr="00F2668F">
        <w:rPr>
          <w:color w:val="4472C4" w:themeColor="accent1"/>
        </w:rPr>
        <w:t>How effectively did multilateral partners engage with each other and PNG Government stakeholders to reduce bureaucratic transactional costs for partners and increase their effectiveness?</w:t>
      </w:r>
    </w:p>
    <w:p w14:paraId="1AB519E0" w14:textId="3413FDDE" w:rsidR="00120A33" w:rsidRDefault="000D4364" w:rsidP="000D4364">
      <w:pPr>
        <w:jc w:val="both"/>
        <w:sectPr w:rsidR="00120A33" w:rsidSect="00C24493">
          <w:footerReference w:type="first" r:id="rId26"/>
          <w:pgSz w:w="11906" w:h="16838"/>
          <w:pgMar w:top="1440" w:right="1440" w:bottom="1440" w:left="1440" w:header="708" w:footer="708" w:gutter="0"/>
          <w:cols w:space="708"/>
          <w:titlePg/>
          <w:docGrid w:linePitch="360"/>
        </w:sectPr>
      </w:pPr>
      <w:r w:rsidRPr="000D4364">
        <w:rPr>
          <w:b/>
        </w:rPr>
        <w:t xml:space="preserve">MDPs are </w:t>
      </w:r>
      <w:r w:rsidR="00565E68">
        <w:rPr>
          <w:b/>
        </w:rPr>
        <w:t xml:space="preserve">generally </w:t>
      </w:r>
      <w:r w:rsidRPr="000D4364">
        <w:rPr>
          <w:b/>
        </w:rPr>
        <w:t>working well together in PNG</w:t>
      </w:r>
      <w:r w:rsidR="00565E68">
        <w:rPr>
          <w:b/>
        </w:rPr>
        <w:t>.</w:t>
      </w:r>
      <w:r w:rsidRPr="000D4364">
        <w:rPr>
          <w:b/>
        </w:rPr>
        <w:t xml:space="preserve"> </w:t>
      </w:r>
      <w:r w:rsidR="00243A97">
        <w:t xml:space="preserve">Transaction costs will always be relatively high in PNG given the relatively large number of MDPs, NGOs and others involved in the health sector; the fact that health services have been devolved to </w:t>
      </w:r>
      <w:r>
        <w:t xml:space="preserve">22 </w:t>
      </w:r>
      <w:r w:rsidR="00243A97">
        <w:t>different provinces; and that travel and communication in PNG is often time consuming and expensive. We found l</w:t>
      </w:r>
      <w:r w:rsidR="007E4294">
        <w:t xml:space="preserve">ittle </w:t>
      </w:r>
      <w:r w:rsidR="007E4294">
        <w:rPr>
          <w:i/>
        </w:rPr>
        <w:t xml:space="preserve">formal </w:t>
      </w:r>
      <w:r w:rsidR="007E4294">
        <w:t xml:space="preserve">evidence of joint reviews </w:t>
      </w:r>
      <w:r w:rsidR="00243A97">
        <w:t xml:space="preserve">to reduce transaction costs, </w:t>
      </w:r>
      <w:r w:rsidR="007E4294">
        <w:t xml:space="preserve">as </w:t>
      </w:r>
      <w:r w:rsidR="00243A97">
        <w:t xml:space="preserve">first </w:t>
      </w:r>
      <w:r w:rsidR="007E4294">
        <w:t xml:space="preserve">envisaged under the </w:t>
      </w:r>
      <w:r w:rsidR="007E4294" w:rsidRPr="00243A97">
        <w:rPr>
          <w:i/>
        </w:rPr>
        <w:t>Paris Declaration</w:t>
      </w:r>
      <w:r w:rsidR="00243A97" w:rsidRPr="00243A97">
        <w:rPr>
          <w:i/>
        </w:rPr>
        <w:t xml:space="preserve"> on Aid Effectiveness</w:t>
      </w:r>
      <w:r>
        <w:rPr>
          <w:i/>
        </w:rPr>
        <w:t xml:space="preserve"> </w:t>
      </w:r>
      <w:r>
        <w:t>and subsequent international commitments</w:t>
      </w:r>
      <w:r w:rsidR="00243A97">
        <w:t xml:space="preserve">. </w:t>
      </w:r>
      <w:r w:rsidR="007E4294">
        <w:t>However</w:t>
      </w:r>
      <w:r w:rsidR="00243A97">
        <w:t xml:space="preserve">, we did find </w:t>
      </w:r>
      <w:r w:rsidR="007E4294">
        <w:t>numerous examples of WHO, UNICEF, UNFPA and Global Fund working together informally</w:t>
      </w:r>
      <w:r w:rsidR="00243A97">
        <w:t>,</w:t>
      </w:r>
      <w:r w:rsidR="007E4294">
        <w:t xml:space="preserve"> and well</w:t>
      </w:r>
      <w:r w:rsidR="00243A97">
        <w:t>,</w:t>
      </w:r>
      <w:r w:rsidR="007E4294">
        <w:t xml:space="preserve"> with each other</w:t>
      </w:r>
      <w:r w:rsidR="00243A97">
        <w:t xml:space="preserve"> in areas such as immunisation, family planning, and malaria reduction. </w:t>
      </w:r>
      <w:r w:rsidR="00DE6475">
        <w:t xml:space="preserve">See for example Box </w:t>
      </w:r>
      <w:r w:rsidR="00BA72AF">
        <w:t>3</w:t>
      </w:r>
      <w:r w:rsidR="002B639D">
        <w:t xml:space="preserve"> </w:t>
      </w:r>
      <w:r w:rsidR="00DE6475">
        <w:t>below</w:t>
      </w:r>
      <w:r w:rsidR="002B639D">
        <w:t>.</w:t>
      </w:r>
      <w:r w:rsidR="00DE6475">
        <w:t xml:space="preserve"> </w:t>
      </w:r>
      <w:r w:rsidR="00243A97">
        <w:t xml:space="preserve">There is also evidence that those agencies worked well with (and therefore helped to reduce transaction costs) with </w:t>
      </w:r>
      <w:r w:rsidR="007E4294">
        <w:t>other important stakeholders such as the churches and</w:t>
      </w:r>
      <w:r w:rsidR="00243A97">
        <w:t xml:space="preserve"> private sector</w:t>
      </w:r>
      <w:r>
        <w:t>,</w:t>
      </w:r>
      <w:r w:rsidR="00243A97">
        <w:t xml:space="preserve"> including </w:t>
      </w:r>
      <w:r w:rsidR="007E4294">
        <w:t>Oil Search Foundation</w:t>
      </w:r>
      <w:r w:rsidR="002B639D">
        <w:t xml:space="preserve"> (see </w:t>
      </w:r>
      <w:r w:rsidR="00D83282">
        <w:t xml:space="preserve">Annex </w:t>
      </w:r>
      <w:r w:rsidR="00587A75">
        <w:t>6</w:t>
      </w:r>
      <w:r w:rsidR="002B639D">
        <w:t>)</w:t>
      </w:r>
      <w:r>
        <w:t>,</w:t>
      </w:r>
      <w:r w:rsidR="007E4294">
        <w:t xml:space="preserve"> to deliver immunisation and other health services. </w:t>
      </w:r>
      <w:r>
        <w:t xml:space="preserve">We found </w:t>
      </w:r>
      <w:r w:rsidR="00243A97">
        <w:t xml:space="preserve">evidence </w:t>
      </w:r>
      <w:r>
        <w:t xml:space="preserve">that </w:t>
      </w:r>
      <w:r w:rsidR="00243A97">
        <w:t xml:space="preserve">the “One UN” approach is </w:t>
      </w:r>
      <w:r>
        <w:t xml:space="preserve">taken seriously by those agencies in PNG. </w:t>
      </w:r>
      <w:r w:rsidR="00243A97">
        <w:t xml:space="preserve"> </w:t>
      </w:r>
      <w:r w:rsidR="007E4294">
        <w:t>The ADB and World Bank are working cooperatively together</w:t>
      </w:r>
      <w:r>
        <w:t xml:space="preserve"> and are likely to have complementary approaches to policy based and / or performance based concessional </w:t>
      </w:r>
      <w:r w:rsidR="002B639D">
        <w:t>credits</w:t>
      </w:r>
      <w:r w:rsidR="007E4294">
        <w:t>. Several MDPs work in the same priority provinces but we did not hear of any evidence that this involved duplication of effort between MDPs or particularly burdensome transaction costs, even for small</w:t>
      </w:r>
      <w:r w:rsidR="00243A97">
        <w:t xml:space="preserve"> numbers of </w:t>
      </w:r>
      <w:r w:rsidR="007E4294">
        <w:t xml:space="preserve">often stretched </w:t>
      </w:r>
      <w:r w:rsidR="00243A97">
        <w:t xml:space="preserve">provincial health workers. </w:t>
      </w:r>
    </w:p>
    <w:p w14:paraId="1C8DAB0A" w14:textId="03D197B1" w:rsidR="00DE6475" w:rsidRDefault="00DE6475" w:rsidP="000D4364">
      <w:pPr>
        <w:jc w:val="both"/>
      </w:pPr>
    </w:p>
    <w:p w14:paraId="01E7666B" w14:textId="054D405D" w:rsidR="00DE6475" w:rsidRDefault="00DE6475" w:rsidP="00DE6475">
      <w:pPr>
        <w:pBdr>
          <w:top w:val="single" w:sz="4" w:space="1" w:color="auto"/>
          <w:left w:val="single" w:sz="4" w:space="4" w:color="auto"/>
          <w:bottom w:val="single" w:sz="4" w:space="1" w:color="auto"/>
          <w:right w:val="single" w:sz="4" w:space="4" w:color="auto"/>
        </w:pBdr>
        <w:jc w:val="center"/>
        <w:rPr>
          <w:b/>
        </w:rPr>
      </w:pPr>
      <w:r w:rsidRPr="00DE6475">
        <w:rPr>
          <w:b/>
        </w:rPr>
        <w:t xml:space="preserve">Box </w:t>
      </w:r>
      <w:r w:rsidR="00BA72AF">
        <w:rPr>
          <w:b/>
        </w:rPr>
        <w:t>3</w:t>
      </w:r>
    </w:p>
    <w:p w14:paraId="2550CACC" w14:textId="13316E93" w:rsidR="00DE6475" w:rsidRDefault="00DE6475" w:rsidP="00DE6475">
      <w:pPr>
        <w:pBdr>
          <w:top w:val="single" w:sz="4" w:space="1" w:color="auto"/>
          <w:left w:val="single" w:sz="4" w:space="4" w:color="auto"/>
          <w:bottom w:val="single" w:sz="4" w:space="1" w:color="auto"/>
          <w:right w:val="single" w:sz="4" w:space="4" w:color="auto"/>
        </w:pBdr>
        <w:jc w:val="center"/>
      </w:pPr>
      <w:r w:rsidRPr="00DE6475">
        <w:rPr>
          <w:b/>
        </w:rPr>
        <w:t>An example of joint reviews at the working level that improve coordination and coherence and reduce transaction costs. The following example and text was provided by WHO</w:t>
      </w:r>
      <w:r>
        <w:t>.</w:t>
      </w:r>
      <w:r>
        <w:fldChar w:fldCharType="begin"/>
      </w:r>
      <w:r w:rsidR="006957AD">
        <w:instrText xml:space="preserve"> ADDIN EN.CITE &lt;EndNote&gt;&lt;Cite&gt;&lt;Author&gt;World Health Organization&lt;/Author&gt;&lt;Year&gt;2017&lt;/Year&gt;&lt;RecNum&gt;2435&lt;/RecNum&gt;&lt;DisplayText&gt;(63)&lt;/DisplayText&gt;&lt;record&gt;&lt;rec-number&gt;2435&lt;/rec-number&gt;&lt;foreign-keys&gt;&lt;key app="EN" db-id="ps2prpddsfvvpjep2f9pt2xmrxfzr5p0xvv0" timestamp="1510207562"&gt;2435&lt;/key&gt;&lt;/foreign-keys&gt;&lt;ref-type name="Report"&gt;27&lt;/ref-type&gt;&lt;contributors&gt;&lt;authors&gt;&lt;author&gt;World Health Organization,&lt;/author&gt;&lt;/authors&gt;&lt;/contributors&gt;&lt;titles&gt;&lt;title&gt;Written Response from WHO office in PNG to the Evaluation Questionnaire&lt;/title&gt;&lt;/titles&gt;&lt;dates&gt;&lt;year&gt;2017&lt;/year&gt;&lt;/dates&gt;&lt;urls&gt;&lt;/urls&gt;&lt;/record&gt;&lt;/Cite&gt;&lt;/EndNote&gt;</w:instrText>
      </w:r>
      <w:r>
        <w:fldChar w:fldCharType="separate"/>
      </w:r>
      <w:r w:rsidR="006957AD">
        <w:rPr>
          <w:noProof/>
        </w:rPr>
        <w:t>(63)</w:t>
      </w:r>
      <w:r>
        <w:fldChar w:fldCharType="end"/>
      </w:r>
    </w:p>
    <w:p w14:paraId="2780C93B" w14:textId="5BCB7B96" w:rsidR="00DE6475" w:rsidRDefault="00DE6475" w:rsidP="00DE6475">
      <w:pPr>
        <w:pBdr>
          <w:top w:val="single" w:sz="4" w:space="1" w:color="auto"/>
          <w:left w:val="single" w:sz="4" w:space="4" w:color="auto"/>
          <w:bottom w:val="single" w:sz="4" w:space="1" w:color="auto"/>
          <w:right w:val="single" w:sz="4" w:space="4" w:color="auto"/>
        </w:pBdr>
        <w:jc w:val="both"/>
      </w:pPr>
      <w:r w:rsidRPr="00DE6475">
        <w:t>In September 17–28, 2013, representatives of the World Health Organi</w:t>
      </w:r>
      <w:r w:rsidR="002A45FB">
        <w:t>s</w:t>
      </w:r>
      <w:r w:rsidRPr="00DE6475">
        <w:t>ation (WHO), United Nations Children’s Fund (UNICEF), Global Alliance for Vaccines and Immuni</w:t>
      </w:r>
      <w:r w:rsidR="002A45FB">
        <w:t>s</w:t>
      </w:r>
      <w:r w:rsidRPr="00DE6475">
        <w:t>ations (GAVI), the United States Centers for Disease Control and Prevention (CDC), Oil Search Health Foundation Ltd., and the Chair of Technical Advisory Group (TAG) on Immuni</w:t>
      </w:r>
      <w:r w:rsidR="002A45FB">
        <w:t>s</w:t>
      </w:r>
      <w:r w:rsidRPr="00DE6475">
        <w:t>ation for the Western Pacific Region of the WHO conducted a review of t</w:t>
      </w:r>
      <w:r w:rsidR="002A45FB">
        <w:t>he Expanded Programme on Immunis</w:t>
      </w:r>
      <w:r w:rsidRPr="00DE6475">
        <w:t>ation (EPI) in Papua New Guinea (PNG) at the request of the National Department of Health (ND</w:t>
      </w:r>
      <w:r w:rsidR="00120A33">
        <w:t>O</w:t>
      </w:r>
      <w:r w:rsidRPr="00DE6475">
        <w:t>H).   During the review, the teams visited a total of 11 provinces, 22 districts and 38 health facilities in the country, accompanied by ND</w:t>
      </w:r>
      <w:r w:rsidR="00120A33">
        <w:t>O</w:t>
      </w:r>
      <w:r w:rsidRPr="00DE6475">
        <w:t>H counterparts and Provincial Family Health Coordinators.</w:t>
      </w:r>
    </w:p>
    <w:p w14:paraId="12B4B41A" w14:textId="77777777" w:rsidR="007E4294" w:rsidRDefault="00565E68" w:rsidP="000D4364">
      <w:pPr>
        <w:jc w:val="both"/>
      </w:pPr>
      <w:r>
        <w:rPr>
          <w:b/>
        </w:rPr>
        <w:t>Bu</w:t>
      </w:r>
      <w:r w:rsidRPr="00565E68">
        <w:rPr>
          <w:b/>
        </w:rPr>
        <w:t>t there is still room for improvement</w:t>
      </w:r>
      <w:r w:rsidRPr="00565E68">
        <w:t>.</w:t>
      </w:r>
      <w:r w:rsidR="007E4294">
        <w:t xml:space="preserve"> </w:t>
      </w:r>
      <w:r>
        <w:t xml:space="preserve">It was interesting, and noticeable, that several MDPs were critical of what they saw as the slow and bureaucratic processes of </w:t>
      </w:r>
      <w:r>
        <w:rPr>
          <w:i/>
        </w:rPr>
        <w:t xml:space="preserve">other </w:t>
      </w:r>
      <w:r>
        <w:t>MDPs, and the transaction costs that imposed on the</w:t>
      </w:r>
      <w:r w:rsidR="005A338A">
        <w:t xml:space="preserve">ir own organisations. </w:t>
      </w:r>
      <w:r w:rsidR="00EA30ED">
        <w:t>H</w:t>
      </w:r>
      <w:r>
        <w:t xml:space="preserve">owever, </w:t>
      </w:r>
      <w:r w:rsidR="00EA30ED">
        <w:t xml:space="preserve">each MDP was equally willing to defend their own organisation’s sometimes bureaucratic approaches given the fiduciary risks and sometimes fragile GoPNG health system. </w:t>
      </w:r>
      <w:r w:rsidR="007E4294">
        <w:t xml:space="preserve">GoPNG officials </w:t>
      </w:r>
      <w:r w:rsidR="00243A97">
        <w:t xml:space="preserve">in Port Moresby </w:t>
      </w:r>
      <w:r w:rsidR="00502C4D">
        <w:t xml:space="preserve">also </w:t>
      </w:r>
      <w:r w:rsidR="00243A97">
        <w:t>generally welcome the support provided by MDPs but express</w:t>
      </w:r>
      <w:r w:rsidR="00EA30ED">
        <w:t>ed</w:t>
      </w:r>
      <w:r w:rsidR="00243A97">
        <w:t xml:space="preserve"> concern that they are not kept fully aware of each agencies’ programs or how those activities directly contribute to the GoPNG own National Health Plan 2011-2020.</w:t>
      </w:r>
    </w:p>
    <w:p w14:paraId="396E10DA" w14:textId="77777777" w:rsidR="0019784D" w:rsidRPr="000A24FA" w:rsidRDefault="0019784D" w:rsidP="00A424BD">
      <w:pPr>
        <w:rPr>
          <w:color w:val="4472C4" w:themeColor="accent1"/>
        </w:rPr>
      </w:pPr>
      <w:r w:rsidRPr="007E4294">
        <w:rPr>
          <w:color w:val="4472C4" w:themeColor="accent1"/>
        </w:rPr>
        <w:t xml:space="preserve">How could DFAT improve its own engagement with multilateral partners to achieve better results, particularly in planning and ongoing monitoring processes? </w:t>
      </w:r>
      <w:r w:rsidRPr="000A24FA">
        <w:rPr>
          <w:color w:val="4472C4" w:themeColor="accent1"/>
        </w:rPr>
        <w:t>Was the multilateral partner’s own risk monitoring and management sufficiently integrated into their planning, and to what extent were risks reported to DFAT?</w:t>
      </w:r>
    </w:p>
    <w:p w14:paraId="4E895901" w14:textId="77777777" w:rsidR="0019784D" w:rsidRPr="0019784D" w:rsidRDefault="00A03F1E" w:rsidP="0019784D">
      <w:r>
        <w:t>This question is addressed under the heading of Monitoring and Evaluation</w:t>
      </w:r>
      <w:r w:rsidR="00A82DCB">
        <w:t>: see</w:t>
      </w:r>
      <w:r w:rsidR="002B639D">
        <w:t xml:space="preserve"> below.</w:t>
      </w:r>
    </w:p>
    <w:p w14:paraId="06286517" w14:textId="77777777" w:rsidR="0019784D" w:rsidRDefault="0019784D" w:rsidP="0019784D">
      <w:pPr>
        <w:pStyle w:val="Heading2"/>
      </w:pPr>
      <w:bookmarkStart w:id="31" w:name="_Toc500516177"/>
      <w:r w:rsidRPr="0019784D">
        <w:t>Sustainability</w:t>
      </w:r>
      <w:bookmarkEnd w:id="31"/>
    </w:p>
    <w:p w14:paraId="56BAE225" w14:textId="77777777" w:rsidR="00100A3A" w:rsidRDefault="0019784D" w:rsidP="00A82DCB">
      <w:pPr>
        <w:rPr>
          <w:color w:val="4472C4" w:themeColor="accent1"/>
        </w:rPr>
      </w:pPr>
      <w:r w:rsidRPr="00A82DCB">
        <w:rPr>
          <w:color w:val="4472C4" w:themeColor="accent1"/>
        </w:rPr>
        <w:t>To what extent did multilateral partners build the capacity of PNG Government partners and systems in the long term?  Why or why not?  How can this be improved?</w:t>
      </w:r>
    </w:p>
    <w:p w14:paraId="5A828785" w14:textId="570613BB" w:rsidR="00A82DCB" w:rsidRDefault="00A82DCB" w:rsidP="005E1083">
      <w:pPr>
        <w:jc w:val="both"/>
        <w:rPr>
          <w:b/>
        </w:rPr>
      </w:pPr>
      <w:r>
        <w:rPr>
          <w:b/>
        </w:rPr>
        <w:t xml:space="preserve">There is evidence of MDPs building capacity – or at least taking into account the challenges of sustainability – in PNG.  </w:t>
      </w:r>
      <w:r>
        <w:t xml:space="preserve">The UNICEF focus on Early Essential Newborn Care, supported by WHO, is now being </w:t>
      </w:r>
      <w:r w:rsidRPr="00D00F12">
        <w:t>integrated in</w:t>
      </w:r>
      <w:r>
        <w:t xml:space="preserve">to </w:t>
      </w:r>
      <w:r w:rsidRPr="00D00F12">
        <w:t xml:space="preserve"> the pre-service training for medical students at University of Papua New Guinea</w:t>
      </w:r>
      <w:r>
        <w:t xml:space="preserve"> </w:t>
      </w:r>
      <w:r>
        <w:fldChar w:fldCharType="begin"/>
      </w:r>
      <w:r w:rsidR="006957AD">
        <w:instrText xml:space="preserve"> ADDIN EN.CITE &lt;EndNote&gt;&lt;Cite&gt;&lt;Author&gt;UNICEF&lt;/Author&gt;&lt;Year&gt;2016&lt;/Year&gt;&lt;RecNum&gt;2431&lt;/RecNum&gt;&lt;DisplayText&gt;(54)&lt;/DisplayText&gt;&lt;record&gt;&lt;rec-number&gt;2431&lt;/rec-number&gt;&lt;foreign-keys&gt;&lt;key app="EN" db-id="ps2prpddsfvvpjep2f9pt2xmrxfzr5p0xvv0" timestamp="1510027869"&gt;2431&lt;/key&gt;&lt;/foreign-keys&gt;&lt;ref-type name="Report"&gt;27&lt;/ref-type&gt;&lt;contributors&gt;&lt;authors&gt;&lt;author&gt;UNICEF&lt;/author&gt;&lt;/authors&gt;&lt;/contributors&gt;&lt;titles&gt;&lt;title&gt;Early Essential Newborn Care (EENC) – a one-UN Activity Report&lt;/title&gt;&lt;/titles&gt;&lt;dates&gt;&lt;year&gt;2016&lt;/year&gt;&lt;/dates&gt;&lt;pub-location&gt;Port Moresby&lt;/pub-location&gt;&lt;urls&gt;&lt;/urls&gt;&lt;/record&gt;&lt;/Cite&gt;&lt;/EndNote&gt;</w:instrText>
      </w:r>
      <w:r>
        <w:fldChar w:fldCharType="separate"/>
      </w:r>
      <w:r w:rsidR="006957AD">
        <w:rPr>
          <w:noProof/>
        </w:rPr>
        <w:t>(54)</w:t>
      </w:r>
      <w:r>
        <w:fldChar w:fldCharType="end"/>
      </w:r>
      <w:r>
        <w:t>. This is a more sustainable and locally owned way of building capacity and critical mass of expertise than one</w:t>
      </w:r>
      <w:r w:rsidR="001D3ACA">
        <w:t>-</w:t>
      </w:r>
      <w:r>
        <w:t>off, partner-financed, training.</w:t>
      </w:r>
      <w:r w:rsidRPr="00A82DCB">
        <w:t xml:space="preserve"> </w:t>
      </w:r>
      <w:r w:rsidR="00814388">
        <w:t xml:space="preserve">WHO has deployed an international expert to lead and support GoPNG responses to </w:t>
      </w:r>
      <w:r w:rsidR="00BC0640">
        <w:t>MDR-TB</w:t>
      </w:r>
      <w:r w:rsidR="00814388">
        <w:t xml:space="preserve"> in Daru. The Global Fund’s model deliberately uses senior and locally based stakeholders as part of its country coordinating committee to manage its programs (although capacity constraints and past fiduciary issues means the Global Fund </w:t>
      </w:r>
      <w:r w:rsidR="00400075">
        <w:t>has used</w:t>
      </w:r>
      <w:r w:rsidR="00814388">
        <w:t xml:space="preserve"> Oil Search Foundation</w:t>
      </w:r>
      <w:r w:rsidR="00400075">
        <w:t>, Rotary</w:t>
      </w:r>
      <w:r w:rsidR="00814388">
        <w:t xml:space="preserve"> and World Vision as its Principal Recipients in PNG</w:t>
      </w:r>
      <w:r w:rsidR="005E1083">
        <w:t>).</w:t>
      </w:r>
      <w:r w:rsidR="00814388">
        <w:t xml:space="preserve"> </w:t>
      </w:r>
      <w:r w:rsidR="001D3ACA">
        <w:t xml:space="preserve">The </w:t>
      </w:r>
      <w:r>
        <w:t xml:space="preserve">ADB </w:t>
      </w:r>
      <w:r w:rsidR="001D3ACA">
        <w:t xml:space="preserve">RPHSDP explicitly and intentionally </w:t>
      </w:r>
      <w:r>
        <w:t xml:space="preserve">designed </w:t>
      </w:r>
      <w:r w:rsidR="001D3ACA">
        <w:t xml:space="preserve">and built rural health centres in such a way that they minimised requirements for maintenance and operational funding: </w:t>
      </w:r>
      <w:r w:rsidR="00814388">
        <w:t xml:space="preserve">issues that had undermined the physical sustainability of health facilities in the past. We confirmed </w:t>
      </w:r>
      <w:r w:rsidR="005E1083">
        <w:t xml:space="preserve">through </w:t>
      </w:r>
      <w:r w:rsidR="00814388">
        <w:t>site visits that RPHSDP deliberately use</w:t>
      </w:r>
      <w:r w:rsidR="005E1083">
        <w:t>s</w:t>
      </w:r>
      <w:r w:rsidR="00814388">
        <w:t xml:space="preserve"> steel (not wood that can be affected by termites)</w:t>
      </w:r>
      <w:r w:rsidR="005E1083">
        <w:t>;</w:t>
      </w:r>
      <w:r w:rsidR="00814388">
        <w:t xml:space="preserve"> are hurricane resistant in risk areas; use solar energy and low maintenance batteries, and have a design life of 40 years. We further confirmed in site visits that RPHSDP actively, and continuously, involved village community leaders in the design and operation of rural facilities. The </w:t>
      </w:r>
      <w:r>
        <w:t>World Bank now deploy</w:t>
      </w:r>
      <w:r w:rsidR="00814388">
        <w:t xml:space="preserve">s a full time health economist to work in the NDOH to help </w:t>
      </w:r>
      <w:r w:rsidR="005E1083">
        <w:t xml:space="preserve">strengthen public financial management capacities. </w:t>
      </w:r>
      <w:r>
        <w:t xml:space="preserve"> </w:t>
      </w:r>
    </w:p>
    <w:p w14:paraId="5C95F09A" w14:textId="77777777" w:rsidR="005E1083" w:rsidRDefault="00A82DCB" w:rsidP="00F1349C">
      <w:pPr>
        <w:jc w:val="both"/>
      </w:pPr>
      <w:r>
        <w:rPr>
          <w:b/>
        </w:rPr>
        <w:t xml:space="preserve">However, MDPs </w:t>
      </w:r>
      <w:r w:rsidR="005E1083">
        <w:rPr>
          <w:b/>
        </w:rPr>
        <w:t xml:space="preserve">also </w:t>
      </w:r>
      <w:r w:rsidR="001D3ACA">
        <w:rPr>
          <w:b/>
        </w:rPr>
        <w:t>argue they have no choice but to sometimes use their own parallel systems.</w:t>
      </w:r>
      <w:r w:rsidR="005E1083">
        <w:rPr>
          <w:b/>
        </w:rPr>
        <w:t xml:space="preserve"> </w:t>
      </w:r>
      <w:r w:rsidR="004E2F5F">
        <w:rPr>
          <w:b/>
        </w:rPr>
        <w:t xml:space="preserve"> </w:t>
      </w:r>
      <w:r w:rsidR="005E1083">
        <w:t xml:space="preserve">Fiduciary risks, and capacity constraints – especially at the sub national level that is responsible for the delivery of health services – means that MDPs argue they are often obliged to use their own parallel systems, rather than GoPNG systems. MDPs, and DFAT, acknowledge that using GoPNG’s budget, procurement, and M&amp;E systems would help strengthen those systems. But they also point to current gaps and weaknesses that prevent them from using such systems. </w:t>
      </w:r>
    </w:p>
    <w:p w14:paraId="7F3C2460" w14:textId="3A91C835" w:rsidR="00B34559" w:rsidRDefault="005E1083" w:rsidP="00F1349C">
      <w:pPr>
        <w:jc w:val="both"/>
      </w:pPr>
      <w:r>
        <w:rPr>
          <w:b/>
        </w:rPr>
        <w:t>The most fundamental and strategic risk to the sustainability of MDPs</w:t>
      </w:r>
      <w:r w:rsidR="00346880">
        <w:rPr>
          <w:b/>
        </w:rPr>
        <w:t>’</w:t>
      </w:r>
      <w:r>
        <w:rPr>
          <w:b/>
        </w:rPr>
        <w:t xml:space="preserve"> </w:t>
      </w:r>
      <w:r w:rsidR="003B7A98">
        <w:rPr>
          <w:b/>
        </w:rPr>
        <w:t xml:space="preserve">efforts in the health sector lies with GoPNG’s own future decisions about health financing. </w:t>
      </w:r>
      <w:r w:rsidR="00B34559">
        <w:t xml:space="preserve">GoPNG (including with financing support from development partners) accounts for </w:t>
      </w:r>
      <w:r w:rsidR="00F1349C">
        <w:t>8</w:t>
      </w:r>
      <w:r w:rsidR="00FD7BB1">
        <w:t>1.3</w:t>
      </w:r>
      <w:r w:rsidR="00F1349C">
        <w:t xml:space="preserve">% </w:t>
      </w:r>
      <w:r w:rsidR="00B34559">
        <w:t xml:space="preserve">of total health expenditure in PNG </w:t>
      </w:r>
      <w:r w:rsidR="00F1349C">
        <w:fldChar w:fldCharType="begin"/>
      </w:r>
      <w:r w:rsidR="00F1349C">
        <w:instrText xml:space="preserve"> ADDIN EN.CITE &lt;EndNote&gt;&lt;Cite&gt;&lt;Author&gt;The World Bank&lt;/Author&gt;&lt;Year&gt;2017&lt;/Year&gt;&lt;RecNum&gt;1969&lt;/RecNum&gt;&lt;DisplayText&gt;(1)&lt;/DisplayText&gt;&lt;record&gt;&lt;rec-number&gt;1969&lt;/rec-number&gt;&lt;foreign-keys&gt;&lt;key app="EN" db-id="ps2prpddsfvvpjep2f9pt2xmrxfzr5p0xvv0" timestamp="1495950889"&gt;1969&lt;/key&gt;&lt;/foreign-keys&gt;&lt;ref-type name="Web Page"&gt;12&lt;/ref-type&gt;&lt;contributors&gt;&lt;authors&gt;&lt;author&gt;The World Bank,&lt;/author&gt;&lt;/authors&gt;&lt;/contributors&gt;&lt;titles&gt;&lt;title&gt;World Development Indicators&lt;/title&gt;&lt;/titles&gt;&lt;number&gt;20 April 2017&lt;/number&gt;&lt;dates&gt;&lt;year&gt;2017&lt;/year&gt;&lt;/dates&gt;&lt;pub-location&gt;Washington DC&lt;/pub-location&gt;&lt;urls&gt;&lt;related-urls&gt;&lt;url&gt;http://databank.worldbank.org/data/reports.aspx?source=2&amp;amp;series=SH.XPD.PUBL&amp;amp;country=&lt;/url&gt;&lt;/related-urls&gt;&lt;/urls&gt;&lt;/record&gt;&lt;/Cite&gt;&lt;/EndNote&gt;</w:instrText>
      </w:r>
      <w:r w:rsidR="00F1349C">
        <w:fldChar w:fldCharType="separate"/>
      </w:r>
      <w:r w:rsidR="00F1349C">
        <w:rPr>
          <w:noProof/>
        </w:rPr>
        <w:t>(1)</w:t>
      </w:r>
      <w:r w:rsidR="00F1349C">
        <w:fldChar w:fldCharType="end"/>
      </w:r>
      <w:r w:rsidR="00F1349C">
        <w:t xml:space="preserve">. </w:t>
      </w:r>
      <w:r w:rsidR="00B34559">
        <w:t xml:space="preserve">At the same time, PNG (red bar in </w:t>
      </w:r>
      <w:r w:rsidR="00DA4B17">
        <w:t xml:space="preserve">Chart 2 </w:t>
      </w:r>
      <w:r w:rsidR="00B34559">
        <w:t xml:space="preserve">below) spends much less on health than other Pacific Island countries (blue bars); or the Pacific Island small states average, or the average for lower middle income countries globally (orange bars). </w:t>
      </w:r>
      <w:r w:rsidR="00F1349C">
        <w:t xml:space="preserve">DFAT’s </w:t>
      </w:r>
      <w:r w:rsidR="00F1349C">
        <w:rPr>
          <w:i/>
        </w:rPr>
        <w:t xml:space="preserve">Health Delivery Strategy 2011 -2015 </w:t>
      </w:r>
      <w:r w:rsidR="00F1349C">
        <w:t>notes that “</w:t>
      </w:r>
      <w:r w:rsidR="00F1349C" w:rsidRPr="00F1349C">
        <w:t>health services in PNG have been chronically underfunded, falling from about K60 per capita in the 1980s to under K40 per capita now”</w:t>
      </w:r>
      <w:r w:rsidR="00F1349C">
        <w:t xml:space="preserve"> </w:t>
      </w:r>
      <w:r w:rsidR="0081631A">
        <w:fldChar w:fldCharType="begin"/>
      </w:r>
      <w:r w:rsidR="006957AD">
        <w:instrText xml:space="preserve"> ADDIN EN.CITE &lt;EndNote&gt;&lt;Cite&gt;&lt;Author&gt;Department of Foreign Affairs and Trade&lt;/Author&gt;&lt;Year&gt;no date&lt;/Year&gt;&lt;RecNum&gt;2404&lt;/RecNum&gt;&lt;DisplayText&gt;(87)&lt;/DisplayText&gt;&lt;record&gt;&lt;rec-number&gt;2404&lt;/rec-number&gt;&lt;foreign-keys&gt;&lt;key app="EN" db-id="ps2prpddsfvvpjep2f9pt2xmrxfzr5p0xvv0" timestamp="1507065843"&gt;2404&lt;/key&gt;&lt;/foreign-keys&gt;&lt;ref-type name="Report"&gt;27&lt;/ref-type&gt;&lt;contributors&gt;&lt;authors&gt;&lt;author&gt;Department of Foreign Affairs and Trade, &lt;/author&gt;&lt;/authors&gt;&lt;/contributors&gt;&lt;titles&gt;&lt;title&gt;Australia - PNG Health Delivery Strategy 2011-2015&lt;/title&gt;&lt;/titles&gt;&lt;dates&gt;&lt;year&gt;no date&lt;/year&gt;&lt;/dates&gt;&lt;pub-location&gt;Canberra&lt;/pub-location&gt;&lt;urls&gt;&lt;/urls&gt;&lt;/record&gt;&lt;/Cite&gt;&lt;/EndNote&gt;</w:instrText>
      </w:r>
      <w:r w:rsidR="0081631A">
        <w:fldChar w:fldCharType="separate"/>
      </w:r>
      <w:r w:rsidR="006957AD">
        <w:rPr>
          <w:noProof/>
        </w:rPr>
        <w:t>(87)</w:t>
      </w:r>
      <w:r w:rsidR="0081631A">
        <w:fldChar w:fldCharType="end"/>
      </w:r>
      <w:r w:rsidR="0081631A">
        <w:t>.</w:t>
      </w:r>
      <w:r w:rsidR="00F1349C" w:rsidRPr="00F1349C">
        <w:t xml:space="preserve"> </w:t>
      </w:r>
      <w:r w:rsidR="00F1349C">
        <w:t xml:space="preserve">Since then, GoPNG’s own budget expenditure on health was cut by 21% in the 2017 budget, on top of earlier reductions </w:t>
      </w:r>
      <w:r w:rsidR="00F1349C">
        <w:fldChar w:fldCharType="begin"/>
      </w:r>
      <w:r w:rsidR="006957AD">
        <w:instrText xml:space="preserve"> ADDIN EN.CITE &lt;EndNote&gt;&lt;Cite&gt;&lt;Author&gt;Stephen Howes&lt;/Author&gt;&lt;Year&gt;2017&lt;/Year&gt;&lt;RecNum&gt;2354&lt;/RecNum&gt;&lt;DisplayText&gt;(88)&lt;/DisplayText&gt;&lt;record&gt;&lt;rec-number&gt;2354&lt;/rec-number&gt;&lt;foreign-keys&gt;&lt;key app="EN" db-id="ps2prpddsfvvpjep2f9pt2xmrxfzr5p0xvv0" timestamp="1501656128"&gt;2354&lt;/key&gt;&lt;/foreign-keys&gt;&lt;ref-type name="Web Page"&gt;12&lt;/ref-type&gt;&lt;contributors&gt;&lt;authors&gt;&lt;author&gt;Stephen Howes,&lt;/author&gt;&lt;/authors&gt;&lt;/contributors&gt;&lt;titles&gt;&lt;title&gt;Angau hospital, and PNG&amp;apos;s 2017 budget &lt;/title&gt;&lt;/titles&gt;&lt;number&gt;27 July 2017&lt;/number&gt;&lt;dates&gt;&lt;year&gt;2017&lt;/year&gt;&lt;/dates&gt;&lt;pub-location&gt;Canberra &lt;/pub-location&gt;&lt;urls&gt;&lt;related-urls&gt;&lt;url&gt;http://devpolicy.org/angau-hospital-stories-pngs-2017-budget/&lt;/url&gt;&lt;/related-urls&gt;&lt;/urls&gt;&lt;/record&gt;&lt;/Cite&gt;&lt;/EndNote&gt;</w:instrText>
      </w:r>
      <w:r w:rsidR="00F1349C">
        <w:fldChar w:fldCharType="separate"/>
      </w:r>
      <w:r w:rsidR="006957AD">
        <w:rPr>
          <w:noProof/>
        </w:rPr>
        <w:t>(88)</w:t>
      </w:r>
      <w:r w:rsidR="00F1349C">
        <w:fldChar w:fldCharType="end"/>
      </w:r>
      <w:r w:rsidR="00F1349C">
        <w:t xml:space="preserve">. </w:t>
      </w:r>
      <w:r w:rsidR="00483B9C">
        <w:t xml:space="preserve">Some analysts question whether there has been a ‘’lost decade’’ in terms of health outcomes, partly due to under-investment in the health sector </w:t>
      </w:r>
      <w:r w:rsidR="00483B9C">
        <w:fldChar w:fldCharType="begin"/>
      </w:r>
      <w:r w:rsidR="00483B9C">
        <w:instrText xml:space="preserve"> ADDIN EN.CITE &lt;EndNote&gt;&lt;Cite&gt;&lt;Author&gt;Howes&lt;/Author&gt;&lt;Year&gt;2014&lt;/Year&gt;&lt;RecNum&gt;1817&lt;/RecNum&gt;&lt;DisplayText&gt;(10)&lt;/DisplayText&gt;&lt;record&gt;&lt;rec-number&gt;1817&lt;/rec-number&gt;&lt;foreign-keys&gt;&lt;key app="EN" db-id="ps2prpddsfvvpjep2f9pt2xmrxfzr5p0xvv0" timestamp="1483659911"&gt;1817&lt;/key&gt;&lt;/foreign-keys&gt;&lt;ref-type name="Report"&gt;27&lt;/ref-type&gt;&lt;contributors&gt;&lt;authors&gt;&lt;author&gt;Howes, Stephen&lt;/author&gt;&lt;author&gt;Mako, Andrew Anton&lt;/author&gt;&lt;author&gt;Swan, Anthony&lt;/author&gt;&lt;author&gt;Walton, Grant&lt;/author&gt;&lt;author&gt;Webster, Thomas&lt;/author&gt;&lt;author&gt;Wiltshire, Colin&lt;/author&gt;&lt;/authors&gt;&lt;/contributors&gt;&lt;titles&gt;&lt;title&gt;A Lost Decade?: Service Delivery and Reforms in Papua New Guinea 2002-2012&lt;/title&gt;&lt;/titles&gt;&lt;dates&gt;&lt;year&gt;2014&lt;/year&gt;&lt;/dates&gt;&lt;pub-location&gt;Port Moresby&lt;/pub-location&gt;&lt;publisher&gt;The National Research Institute of Papua New Guinea and the Development Policy Centre, Canberra&lt;/publisher&gt;&lt;urls&gt;&lt;/urls&gt;&lt;/record&gt;&lt;/Cite&gt;&lt;/EndNote&gt;</w:instrText>
      </w:r>
      <w:r w:rsidR="00483B9C">
        <w:fldChar w:fldCharType="separate"/>
      </w:r>
      <w:r w:rsidR="00483B9C">
        <w:rPr>
          <w:noProof/>
        </w:rPr>
        <w:t>(10)</w:t>
      </w:r>
      <w:r w:rsidR="00483B9C">
        <w:fldChar w:fldCharType="end"/>
      </w:r>
      <w:r w:rsidR="00483B9C">
        <w:t xml:space="preserve">. </w:t>
      </w:r>
      <w:r w:rsidR="00240B53">
        <w:t xml:space="preserve">The World Bank estimates </w:t>
      </w:r>
      <w:r w:rsidR="00483B9C">
        <w:t xml:space="preserve">(page 19) </w:t>
      </w:r>
      <w:r w:rsidR="00240B53">
        <w:t xml:space="preserve">that </w:t>
      </w:r>
      <w:r w:rsidR="00483B9C">
        <w:t xml:space="preserve">PNG would need to spend approximately $US 809 per capita (2005 dollars) to reach human development targets (health but also education) compared to $US 351 per capita now. </w:t>
      </w:r>
      <w:r w:rsidR="00483B9C">
        <w:fldChar w:fldCharType="begin"/>
      </w:r>
      <w:r w:rsidR="006957AD">
        <w:instrText xml:space="preserve"> ADDIN EN.CITE &lt;EndNote&gt;&lt;Cite&gt;&lt;Author&gt;The World Bank&lt;/Author&gt;&lt;Year&gt;2016&lt;/Year&gt;&lt;RecNum&gt;2444&lt;/RecNum&gt;&lt;DisplayText&gt;(89)&lt;/DisplayText&gt;&lt;record&gt;&lt;rec-number&gt;2444&lt;/rec-number&gt;&lt;foreign-keys&gt;&lt;key app="EN" db-id="ps2prpddsfvvpjep2f9pt2xmrxfzr5p0xvv0" timestamp="1510382713"&gt;2444&lt;/key&gt;&lt;/foreign-keys&gt;&lt;ref-type name="Report"&gt;27&lt;/ref-type&gt;&lt;contributors&gt;&lt;authors&gt;&lt;author&gt;The World Bank,&lt;/author&gt;&lt;/authors&gt;&lt;/contributors&gt;&lt;titles&gt;&lt;title&gt;Financing Pacific Governments for Pacific Development&lt;/title&gt;&lt;/titles&gt;&lt;dates&gt;&lt;year&gt;2016&lt;/year&gt;&lt;/dates&gt;&lt;pub-location&gt;Washington DC&lt;/pub-location&gt;&lt;urls&gt;&lt;/urls&gt;&lt;/record&gt;&lt;/Cite&gt;&lt;/EndNote&gt;</w:instrText>
      </w:r>
      <w:r w:rsidR="00483B9C">
        <w:fldChar w:fldCharType="separate"/>
      </w:r>
      <w:r w:rsidR="006957AD">
        <w:rPr>
          <w:noProof/>
        </w:rPr>
        <w:t>(89)</w:t>
      </w:r>
      <w:r w:rsidR="00483B9C">
        <w:fldChar w:fldCharType="end"/>
      </w:r>
      <w:r w:rsidR="00483B9C">
        <w:t xml:space="preserve">. In short, the most fundamental risk to the sustainability of MDP’s, and DFAT’s, current and future investments in the health sector </w:t>
      </w:r>
      <w:r w:rsidR="00400075">
        <w:t xml:space="preserve">is </w:t>
      </w:r>
      <w:r w:rsidR="00483B9C">
        <w:t xml:space="preserve">the extent to which GoPNG can mobilise, and then allocate, their own tax and other revenues and allocate it to the health sector. </w:t>
      </w:r>
      <w:r w:rsidR="00406347">
        <w:t xml:space="preserve">It is for that reason that the first recommendation of this Evaluation deals with the need to better track whether MDP, and DFAT, contributions are additional to GoPNG efforts over the longer term. </w:t>
      </w:r>
      <w:r w:rsidR="00483B9C">
        <w:t xml:space="preserve"> </w:t>
      </w:r>
    </w:p>
    <w:p w14:paraId="414C6E50" w14:textId="77777777" w:rsidR="00B34559" w:rsidRPr="00DA4B17" w:rsidRDefault="00DA4B17" w:rsidP="00483B9C">
      <w:pPr>
        <w:jc w:val="center"/>
        <w:rPr>
          <w:b/>
        </w:rPr>
      </w:pPr>
      <w:r w:rsidRPr="00DA4B17">
        <w:rPr>
          <w:b/>
        </w:rPr>
        <w:t>Chart 2</w:t>
      </w:r>
    </w:p>
    <w:p w14:paraId="2C30BB38" w14:textId="77777777" w:rsidR="00483B9C" w:rsidRPr="00DA4B17" w:rsidRDefault="00483B9C" w:rsidP="00483B9C">
      <w:pPr>
        <w:jc w:val="center"/>
        <w:rPr>
          <w:b/>
        </w:rPr>
      </w:pPr>
      <w:r w:rsidRPr="00DA4B17">
        <w:rPr>
          <w:b/>
        </w:rPr>
        <w:t>Health expenditure per capita</w:t>
      </w:r>
      <w:r w:rsidR="00DA4B17">
        <w:rPr>
          <w:b/>
        </w:rPr>
        <w:t>, PNG (red bar) and comparable countries.</w:t>
      </w:r>
      <w:r w:rsidRPr="00DA4B17">
        <w:rPr>
          <w:b/>
        </w:rPr>
        <w:t xml:space="preserve"> </w:t>
      </w:r>
    </w:p>
    <w:p w14:paraId="648B2A1C" w14:textId="1B30E231" w:rsidR="00483B9C" w:rsidRDefault="00483B9C" w:rsidP="00483B9C">
      <w:pPr>
        <w:jc w:val="center"/>
      </w:pPr>
      <w:r>
        <w:t xml:space="preserve">Source: World Bank </w:t>
      </w:r>
      <w:r>
        <w:fldChar w:fldCharType="begin"/>
      </w:r>
      <w:r>
        <w:instrText xml:space="preserve"> ADDIN EN.CITE &lt;EndNote&gt;&lt;Cite&gt;&lt;Author&gt;The World Bank&lt;/Author&gt;&lt;Year&gt;2017&lt;/Year&gt;&lt;RecNum&gt;1969&lt;/RecNum&gt;&lt;DisplayText&gt;(1)&lt;/DisplayText&gt;&lt;record&gt;&lt;rec-number&gt;1969&lt;/rec-number&gt;&lt;foreign-keys&gt;&lt;key app="EN" db-id="ps2prpddsfvvpjep2f9pt2xmrxfzr5p0xvv0" timestamp="1495950889"&gt;1969&lt;/key&gt;&lt;/foreign-keys&gt;&lt;ref-type name="Web Page"&gt;12&lt;/ref-type&gt;&lt;contributors&gt;&lt;authors&gt;&lt;author&gt;The World Bank,&lt;/author&gt;&lt;/authors&gt;&lt;/contributors&gt;&lt;titles&gt;&lt;title&gt;World Development Indicators&lt;/title&gt;&lt;/titles&gt;&lt;number&gt;20 April 2017&lt;/number&gt;&lt;dates&gt;&lt;year&gt;2017&lt;/year&gt;&lt;/dates&gt;&lt;pub-location&gt;Washington DC&lt;/pub-location&gt;&lt;urls&gt;&lt;related-urls&gt;&lt;url&gt;http://databank.worldbank.org/data/reports.aspx?source=2&amp;amp;series=SH.XPD.PUBL&amp;amp;country=&lt;/url&gt;&lt;/related-urls&gt;&lt;/urls&gt;&lt;/record&gt;&lt;/Cite&gt;&lt;/EndNote&gt;</w:instrText>
      </w:r>
      <w:r>
        <w:fldChar w:fldCharType="separate"/>
      </w:r>
      <w:r>
        <w:rPr>
          <w:noProof/>
        </w:rPr>
        <w:t>(1)</w:t>
      </w:r>
      <w:r>
        <w:fldChar w:fldCharType="end"/>
      </w:r>
    </w:p>
    <w:p w14:paraId="49DB5B0C" w14:textId="72F6FA9C" w:rsidR="004E2F5F" w:rsidRPr="005E1083" w:rsidRDefault="00B34559" w:rsidP="00D364A1">
      <w:pPr>
        <w:jc w:val="center"/>
        <w:rPr>
          <w:b/>
        </w:rPr>
      </w:pPr>
      <w:r>
        <w:rPr>
          <w:noProof/>
          <w:lang w:eastAsia="en-AU"/>
        </w:rPr>
        <w:drawing>
          <wp:inline distT="0" distB="0" distL="0" distR="0" wp14:anchorId="02FFB471" wp14:editId="46FB078B">
            <wp:extent cx="5547360" cy="3078480"/>
            <wp:effectExtent l="0" t="0" r="15240" b="7620"/>
            <wp:docPr id="6" name="Chart 6">
              <a:extLst xmlns:a="http://schemas.openxmlformats.org/drawingml/2006/main">
                <a:ext uri="{FF2B5EF4-FFF2-40B4-BE49-F238E27FC236}">
                  <a16:creationId xmlns:a16="http://schemas.microsoft.com/office/drawing/2014/main" id="{8D4F7F9E-2DD9-47C1-A2B6-EAC7865A77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F40C441" w14:textId="1F2FCD38" w:rsidR="0019784D" w:rsidRPr="00D00F12" w:rsidRDefault="0019784D" w:rsidP="00D00F12">
      <w:pPr>
        <w:rPr>
          <w:color w:val="4472C4" w:themeColor="accent1"/>
        </w:rPr>
      </w:pPr>
      <w:r w:rsidRPr="00D00F12">
        <w:rPr>
          <w:color w:val="4472C4" w:themeColor="accent1"/>
        </w:rPr>
        <w:t>Did multilateral support encourage or disenfranchise PNG ownership of health issues?</w:t>
      </w:r>
    </w:p>
    <w:p w14:paraId="72B5FD34" w14:textId="19AB1848" w:rsidR="007C4DBA" w:rsidRDefault="00604BEC" w:rsidP="00A00CE6">
      <w:pPr>
        <w:jc w:val="both"/>
      </w:pPr>
      <w:r>
        <w:rPr>
          <w:b/>
        </w:rPr>
        <w:t>There is evidence that MDPs</w:t>
      </w:r>
      <w:r w:rsidR="007C4DBA">
        <w:rPr>
          <w:b/>
        </w:rPr>
        <w:t>, often with DFAT support, have helped enfranchise PNG ownership of health issues through generating data and evidence</w:t>
      </w:r>
      <w:r w:rsidR="00DE4F09">
        <w:rPr>
          <w:b/>
        </w:rPr>
        <w:t>.</w:t>
      </w:r>
      <w:r w:rsidR="007C4DBA">
        <w:rPr>
          <w:b/>
        </w:rPr>
        <w:t xml:space="preserve"> </w:t>
      </w:r>
      <w:r w:rsidR="009A041D">
        <w:t xml:space="preserve">MDPs </w:t>
      </w:r>
      <w:r w:rsidR="007C4DBA">
        <w:t xml:space="preserve">have helped </w:t>
      </w:r>
      <w:r w:rsidR="009A041D">
        <w:t xml:space="preserve">provide reliable, timely, data that then allows GoPNG decision makers to make </w:t>
      </w:r>
      <w:r w:rsidR="007C4DBA">
        <w:t xml:space="preserve">their own </w:t>
      </w:r>
      <w:r w:rsidR="009A041D">
        <w:t>evidence-based and informed decisions. There are many examples: t</w:t>
      </w:r>
      <w:r w:rsidR="004D0C4E">
        <w:t>he WHO analytical work to establish National Health Accounts; the World Bank’s work on public expenditure flows to sub-national districts</w:t>
      </w:r>
      <w:r w:rsidR="004D0C4E">
        <w:fldChar w:fldCharType="begin"/>
      </w:r>
      <w:r w:rsidR="006957AD">
        <w:instrText xml:space="preserve"> ADDIN EN.CITE &lt;EndNote&gt;&lt;Cite&gt;&lt;Author&gt;The World Bank&lt;/Author&gt;&lt;Year&gt;2013&lt;/Year&gt;&lt;RecNum&gt;2415&lt;/RecNum&gt;&lt;DisplayText&gt;(57)&lt;/DisplayText&gt;&lt;record&gt;&lt;rec-number&gt;2415&lt;/rec-number&gt;&lt;foreign-keys&gt;&lt;key app="EN" db-id="ps2prpddsfvvpjep2f9pt2xmrxfzr5p0xvv0" timestamp="1509525053"&gt;2415&lt;/key&gt;&lt;/foreign-keys&gt;&lt;ref-type name="Report"&gt;27&lt;/ref-type&gt;&lt;contributors&gt;&lt;authors&gt;&lt;author&gt;The World Bank,&lt;/author&gt;&lt;/authors&gt;&lt;/contributors&gt;&lt;titles&gt;&lt;title&gt;Below the Glass Floor: Analytical Review of Expenditure by Provincial Administrations on Rural Health from Health Function Grants &amp;amp; Provincial Internal Revenue&lt;/title&gt;&lt;/titles&gt;&lt;dates&gt;&lt;year&gt;2013&lt;/year&gt;&lt;/dates&gt;&lt;pub-location&gt;Washington DC &lt;/pub-location&gt;&lt;urls&gt;&lt;/urls&gt;&lt;/record&gt;&lt;/Cite&gt;&lt;/EndNote&gt;</w:instrText>
      </w:r>
      <w:r w:rsidR="004D0C4E">
        <w:fldChar w:fldCharType="separate"/>
      </w:r>
      <w:r w:rsidR="006957AD">
        <w:rPr>
          <w:noProof/>
        </w:rPr>
        <w:t>(57)</w:t>
      </w:r>
      <w:r w:rsidR="004D0C4E">
        <w:fldChar w:fldCharType="end"/>
      </w:r>
      <w:r w:rsidR="004D0C4E">
        <w:t xml:space="preserve">, and the health workforce </w:t>
      </w:r>
      <w:r w:rsidR="004D0C4E">
        <w:fldChar w:fldCharType="begin"/>
      </w:r>
      <w:r w:rsidR="006957AD">
        <w:instrText xml:space="preserve"> ADDIN EN.CITE &lt;EndNote&gt;&lt;Cite&gt;&lt;Author&gt;The World Bank&lt;/Author&gt;&lt;Year&gt;2011&lt;/Year&gt;&lt;RecNum&gt;2414&lt;/RecNum&gt;&lt;DisplayText&gt;(56)&lt;/DisplayText&gt;&lt;record&gt;&lt;rec-number&gt;2414&lt;/rec-number&gt;&lt;foreign-keys&gt;&lt;key app="EN" db-id="ps2prpddsfvvpjep2f9pt2xmrxfzr5p0xvv0" timestamp="1509519783"&gt;2414&lt;/key&gt;&lt;/foreign-keys&gt;&lt;ref-type name="Report"&gt;27&lt;/ref-type&gt;&lt;contributors&gt;&lt;authors&gt;&lt;author&gt;The World Bank,&lt;/author&gt;&lt;/authors&gt;&lt;/contributors&gt;&lt;titles&gt;&lt;title&gt;PNG Health Workforce Crisis: A Call to Action&lt;/title&gt;&lt;/titles&gt;&lt;dates&gt;&lt;year&gt;2011&lt;/year&gt;&lt;/dates&gt;&lt;pub-location&gt;Washington DC&lt;/pub-location&gt;&lt;urls&gt;&lt;/urls&gt;&lt;/record&gt;&lt;/Cite&gt;&lt;/EndNote&gt;</w:instrText>
      </w:r>
      <w:r w:rsidR="004D0C4E">
        <w:fldChar w:fldCharType="separate"/>
      </w:r>
      <w:r w:rsidR="006957AD">
        <w:rPr>
          <w:noProof/>
        </w:rPr>
        <w:t>(56)</w:t>
      </w:r>
      <w:r w:rsidR="004D0C4E">
        <w:fldChar w:fldCharType="end"/>
      </w:r>
      <w:r w:rsidR="009A041D">
        <w:t xml:space="preserve">; UNICEF’s case / control approach to testing the efficacy of its newborn care program; and, if completed on time and well, UNFPA support to providing an up to date and reliable Demographic and Health Survey. </w:t>
      </w:r>
    </w:p>
    <w:p w14:paraId="4ABF9D04" w14:textId="4EF1E4AA" w:rsidR="001D3ACA" w:rsidRDefault="007C4DBA" w:rsidP="00A00CE6">
      <w:pPr>
        <w:jc w:val="both"/>
      </w:pPr>
      <w:r>
        <w:rPr>
          <w:b/>
        </w:rPr>
        <w:t xml:space="preserve">MDP training, and technical assistance, can also facilitate increased GoPNG ownership. </w:t>
      </w:r>
      <w:r w:rsidR="009A041D">
        <w:t>MDPs, often with DFAT support, have invested relatively large amounts of time and money in numerous training programs</w:t>
      </w:r>
      <w:r>
        <w:t>.</w:t>
      </w:r>
      <w:r w:rsidR="009A041D">
        <w:t xml:space="preserve"> </w:t>
      </w:r>
      <w:r w:rsidR="00604BEC">
        <w:t xml:space="preserve">Where such training leads to a change in actual competencies and practice (as UNICEF achieves through testing of those trained) </w:t>
      </w:r>
      <w:r>
        <w:t xml:space="preserve">then </w:t>
      </w:r>
      <w:r w:rsidR="00604BEC">
        <w:t xml:space="preserve">there is the potential for empowerment. </w:t>
      </w:r>
      <w:r>
        <w:t xml:space="preserve">We did note, however, that the weak, descriptive, input-focused </w:t>
      </w:r>
      <w:r w:rsidRPr="007C4DBA">
        <w:rPr>
          <w:i/>
        </w:rPr>
        <w:t>reporting</w:t>
      </w:r>
      <w:r>
        <w:t xml:space="preserve"> of training by some MDPs meant that it was not possible to assess of those trained did actually learn, and used, new approaches. Nor was it possible to determine from their M&amp;E reporting the extent to which females, or people from poorer and remote provinces, were receiving training: cohorts that </w:t>
      </w:r>
      <w:r>
        <w:rPr>
          <w:i/>
        </w:rPr>
        <w:t xml:space="preserve">prima facie </w:t>
      </w:r>
      <w:r>
        <w:t xml:space="preserve">could be expected to potentially benefit a great deal from empowerment and enfranchisement. </w:t>
      </w:r>
      <w:r w:rsidR="000034FA">
        <w:t xml:space="preserve">The extent to which technical assistance, including especially the use of international advisors, empowers or disenfranchises local officials – especially in aid-dependent countries - has long been recognised internationally as a large and complex issue </w:t>
      </w:r>
      <w:r w:rsidR="000034FA">
        <w:fldChar w:fldCharType="begin">
          <w:fldData xml:space="preserve">PEVuZE5vdGU+PENpdGU+PEF1dGhvcj5Nb3JnYW48L0F1dGhvcj48WWVhcj4yMDAyPC9ZZWFyPjxS
ZWNOdW0+MjQ0MDwvUmVjTnVtPjxEaXNwbGF5VGV4dD4oOTAtOTMpPC9EaXNwbGF5VGV4dD48cmVj
b3JkPjxyZWMtbnVtYmVyPjI0NDA8L3JlYy1udW1iZXI+PGZvcmVpZ24ta2V5cz48a2V5IGFwcD0i
RU4iIGRiLWlkPSJwczJwcnBkZHNmdnZwamVwMmY5cHQyeG1yeGZ6cjVwMHh2djAiIHRpbWVzdGFt
cD0iMTUxMDM3NzI4MiI+MjQ0MDwva2V5PjwvZm9yZWlnbi1rZXlzPjxyZWYtdHlwZSBuYW1lPSJK
b3VybmFsIEFydGljbGUiPjE3PC9yZWYtdHlwZT48Y29udHJpYnV0b3JzPjxhdXRob3JzPjxhdXRo
b3I+TW9yZ2FuLCBQZXRlcjwvYXV0aG9yPjwvYXV0aG9ycz48L2NvbnRyaWJ1dG9ycz48dGl0bGVz
Pjx0aXRsZT5UZWNobmljYWwgYXNzaXN0YW5jZTogY29ycmVjdGluZyB0aGUgcHJlY2VkZW50czwv
dGl0bGU+PHNlY29uZGFyeS10aXRsZT5EZXZlbG9wbWVudCBQb2xpY3kgSm91cm5hbDwvc2Vjb25k
YXJ5LXRpdGxlPjwvdGl0bGVzPjxwZXJpb2RpY2FsPjxmdWxsLXRpdGxlPkRldmVsb3BtZW50IFBv
bGljeSBKb3VybmFsPC9mdWxsLXRpdGxlPjwvcGVyaW9kaWNhbD48cGFnZXM+MS0yMjwvcGFnZXM+
PHZvbHVtZT4yPC92b2x1bWU+PG51bWJlcj4xPC9udW1iZXI+PGRhdGVzPjx5ZWFyPjIwMDI8L3ll
YXI+PC9kYXRlcz48dXJscz48L3VybHM+PC9yZWNvcmQ+PC9DaXRlPjxDaXRlPjxBdXRob3I+SGF3
ZXM8L0F1dGhvcj48WWVhcj4xOTgxPC9ZZWFyPjxSZWNOdW0+MjQ0MTwvUmVjTnVtPjxyZWNvcmQ+
PHJlYy1udW1iZXI+MjQ0MTwvcmVjLW51bWJlcj48Zm9yZWlnbi1rZXlzPjxrZXkgYXBwPSJFTiIg
ZGItaWQ9InBzMnBycGRkc2Z2dnBqZXAyZjlwdDJ4bXJ4ZnpyNXAweHZ2MCIgdGltZXN0YW1wPSIx
NTEwMzc3NTAxIj4yNDQxPC9rZXk+PC9mb3JlaWduLWtleXM+PHJlZi10eXBlIG5hbWU9IkpvdXJu
YWwgQXJ0aWNsZSI+MTc8L3JlZi10eXBlPjxjb250cmlidXRvcnM+PGF1dGhvcnM+PGF1dGhvcj5I
YXdlcywgRnJhbms8L2F1dGhvcj48YXV0aG9yPktlYWxleSwgRGFuaWVsIEo8L2F1dGhvcj48L2F1
dGhvcnM+PC9jb250cmlidXRvcnM+PHRpdGxlcz48dGl0bGU+QW4gZW1waXJpY2FsIHN0dWR5IG9m
IENhbmFkaWFuIHRlY2huaWNhbCBhc3Npc3RhbmNlOiBBZGFwdGF0aW9uIGFuZCBlZmZlY3RpdmVu
ZXNzIG9uIG92ZXJzZWFzIGFzc2lnbm1lbnQ8L3RpdGxlPjxzZWNvbmRhcnktdGl0bGU+SW50ZXJu
YXRpb25hbCBKb3VybmFsIG9mIEludGVyY3VsdHVyYWwgUmVsYXRpb25zPC9zZWNvbmRhcnktdGl0
bGU+PC90aXRsZXM+PHBlcmlvZGljYWw+PGZ1bGwtdGl0bGU+SW50ZXJuYXRpb25hbCBKb3VybmFs
IG9mIEludGVyY3VsdHVyYWwgUmVsYXRpb25zPC9mdWxsLXRpdGxlPjwvcGVyaW9kaWNhbD48cGFn
ZXM+MjM5LTI1ODwvcGFnZXM+PHZvbHVtZT41PC92b2x1bWU+PG51bWJlcj4zPC9udW1iZXI+PGRh
dGVzPjx5ZWFyPjE5ODE8L3llYXI+PC9kYXRlcz48aXNibj4wMTQ3LTE3Njc8L2lzYm4+PHVybHM+
PC91cmxzPjwvcmVjb3JkPjwvQ2l0ZT48Q2l0ZT48QXV0aG9yPldpbHNvbjwvQXV0aG9yPjxZZWFy
PjIwMDc8L1llYXI+PFJlY051bT4yNDQyPC9SZWNOdW0+PHJlY29yZD48cmVjLW51bWJlcj4yNDQy
PC9yZWMtbnVtYmVyPjxmb3JlaWduLWtleXM+PGtleSBhcHA9IkVOIiBkYi1pZD0icHMycHJwZGRz
ZnZ2cGplcDJmOXB0MnhtcnhmenI1cDB4dnYwIiB0aW1lc3RhbXA9IjE1MTAzNzc2MDciPjI0NDI8
L2tleT48L2ZvcmVpZ24ta2V5cz48cmVmLXR5cGUgbmFtZT0iSm91cm5hbCBBcnRpY2xlIj4xNzwv
cmVmLXR5cGU+PGNvbnRyaWJ1dG9ycz48YXV0aG9ycz48YXV0aG9yPldpbHNvbiwgR29yZG9uPC9h
dXRob3I+PC9hdXRob3JzPjwvY29udHJpYnV0b3JzPjx0aXRsZXM+PHRpdGxlPktub3dsZWRnZSwg
aW5ub3ZhdGlvbiBhbmQgcmUtaW52ZW50aW5nIHRlY2huaWNhbCBhc3Npc3RhbmNlIGZvciBkZXZl
bG9wbWVudDwvdGl0bGU+PHNlY29uZGFyeS10aXRsZT5Qcm9ncmVzcyBpbiBEZXZlbG9wbWVudCBT
dHVkaWVzPC9zZWNvbmRhcnktdGl0bGU+PC90aXRsZXM+PHBlcmlvZGljYWw+PGZ1bGwtdGl0bGU+
UHJvZ3Jlc3MgaW4gRGV2ZWxvcG1lbnQgU3R1ZGllczwvZnVsbC10aXRsZT48L3BlcmlvZGljYWw+
PHBhZ2VzPjE4My0xOTk8L3BhZ2VzPjx2b2x1bWU+Nzwvdm9sdW1lPjxudW1iZXI+MzwvbnVtYmVy
PjxkYXRlcz48eWVhcj4yMDA3PC95ZWFyPjwvZGF0ZXM+PGlzYm4+MTQ2NC05OTM0PC9pc2JuPjx1
cmxzPjwvdXJscz48L3JlY29yZD48L0NpdGU+PENpdGU+PEF1dGhvcj5Hb2RmcmV5PC9BdXRob3I+
PFllYXI+MjAwMjwvWWVhcj48UmVjTnVtPjI0NDM8L1JlY051bT48cmVjb3JkPjxyZWMtbnVtYmVy
PjI0NDM8L3JlYy1udW1iZXI+PGZvcmVpZ24ta2V5cz48a2V5IGFwcD0iRU4iIGRiLWlkPSJwczJw
cnBkZHNmdnZwamVwMmY5cHQyeG1yeGZ6cjVwMHh2djAiIHRpbWVzdGFtcD0iMTUxMDM3NzY0MiI+
MjQ0Mzwva2V5PjwvZm9yZWlnbi1rZXlzPjxyZWYtdHlwZSBuYW1lPSJKb3VybmFsIEFydGljbGUi
PjE3PC9yZWYtdHlwZT48Y29udHJpYnV0b3JzPjxhdXRob3JzPjxhdXRob3I+R29kZnJleSwgTWFy
dGluPC9hdXRob3I+PGF1dGhvcj5Tb3BoYWwsIENoYW48L2F1dGhvcj48YXV0aG9yPkthdG8sIFRv
c2hpeWFzdTwvYXV0aG9yPjxhdXRob3I+UGlzZXRoLCBMb25nIFZvdTwvYXV0aG9yPjxhdXRob3I+
RG9yaW5hLCBQb248L2F1dGhvcj48YXV0aG9yPlNhcmF2eSwgVGVwPC9hdXRob3I+PGF1dGhvcj5T
YXZvcmEsIFRpYTwvYXV0aG9yPjxhdXRob3I+U292YW5uYXJpdGgsIFNvPC9hdXRob3I+PC9hdXRo
b3JzPjwvY29udHJpYnV0b3JzPjx0aXRsZXM+PHRpdGxlPlRlY2huaWNhbCBhc3Npc3RhbmNlIGFu
ZCBjYXBhY2l0eSBkZXZlbG9wbWVudCBpbiBhbiBhaWQtZGVwZW5kZW50IGVjb25vbXk6IFRoZSBl
eHBlcmllbmNlIG9mIENhbWJvZGlhPC90aXRsZT48c2Vjb25kYXJ5LXRpdGxlPldvcmxkIERldmVs
b3BtZW50PC9zZWNvbmRhcnktdGl0bGU+PC90aXRsZXM+PHBlcmlvZGljYWw+PGZ1bGwtdGl0bGU+
V29ybGQgRGV2ZWxvcG1lbnQ8L2Z1bGwtdGl0bGU+PC9wZXJpb2RpY2FsPjxwYWdlcz4zNTUtMzcz
PC9wYWdlcz48dm9sdW1lPjMwPC92b2x1bWU+PG51bWJlcj4zPC9udW1iZXI+PGRhdGVzPjx5ZWFy
PjIwMDI8L3llYXI+PC9kYXRlcz48aXNibj4wMzA1LTc1MFg8L2lzYm4+PHVybHM+PC91cmxzPjwv
cmVjb3JkPjwvQ2l0ZT48L0VuZE5vdGU+AG==
</w:fldData>
        </w:fldChar>
      </w:r>
      <w:r w:rsidR="006957AD">
        <w:instrText xml:space="preserve"> ADDIN EN.CITE </w:instrText>
      </w:r>
      <w:r w:rsidR="006957AD">
        <w:fldChar w:fldCharType="begin">
          <w:fldData xml:space="preserve">PEVuZE5vdGU+PENpdGU+PEF1dGhvcj5Nb3JnYW48L0F1dGhvcj48WWVhcj4yMDAyPC9ZZWFyPjxS
ZWNOdW0+MjQ0MDwvUmVjTnVtPjxEaXNwbGF5VGV4dD4oOTAtOTMpPC9EaXNwbGF5VGV4dD48cmVj
b3JkPjxyZWMtbnVtYmVyPjI0NDA8L3JlYy1udW1iZXI+PGZvcmVpZ24ta2V5cz48a2V5IGFwcD0i
RU4iIGRiLWlkPSJwczJwcnBkZHNmdnZwamVwMmY5cHQyeG1yeGZ6cjVwMHh2djAiIHRpbWVzdGFt
cD0iMTUxMDM3NzI4MiI+MjQ0MDwva2V5PjwvZm9yZWlnbi1rZXlzPjxyZWYtdHlwZSBuYW1lPSJK
b3VybmFsIEFydGljbGUiPjE3PC9yZWYtdHlwZT48Y29udHJpYnV0b3JzPjxhdXRob3JzPjxhdXRo
b3I+TW9yZ2FuLCBQZXRlcjwvYXV0aG9yPjwvYXV0aG9ycz48L2NvbnRyaWJ1dG9ycz48dGl0bGVz
Pjx0aXRsZT5UZWNobmljYWwgYXNzaXN0YW5jZTogY29ycmVjdGluZyB0aGUgcHJlY2VkZW50czwv
dGl0bGU+PHNlY29uZGFyeS10aXRsZT5EZXZlbG9wbWVudCBQb2xpY3kgSm91cm5hbDwvc2Vjb25k
YXJ5LXRpdGxlPjwvdGl0bGVzPjxwZXJpb2RpY2FsPjxmdWxsLXRpdGxlPkRldmVsb3BtZW50IFBv
bGljeSBKb3VybmFsPC9mdWxsLXRpdGxlPjwvcGVyaW9kaWNhbD48cGFnZXM+MS0yMjwvcGFnZXM+
PHZvbHVtZT4yPC92b2x1bWU+PG51bWJlcj4xPC9udW1iZXI+PGRhdGVzPjx5ZWFyPjIwMDI8L3ll
YXI+PC9kYXRlcz48dXJscz48L3VybHM+PC9yZWNvcmQ+PC9DaXRlPjxDaXRlPjxBdXRob3I+SGF3
ZXM8L0F1dGhvcj48WWVhcj4xOTgxPC9ZZWFyPjxSZWNOdW0+MjQ0MTwvUmVjTnVtPjxyZWNvcmQ+
PHJlYy1udW1iZXI+MjQ0MTwvcmVjLW51bWJlcj48Zm9yZWlnbi1rZXlzPjxrZXkgYXBwPSJFTiIg
ZGItaWQ9InBzMnBycGRkc2Z2dnBqZXAyZjlwdDJ4bXJ4ZnpyNXAweHZ2MCIgdGltZXN0YW1wPSIx
NTEwMzc3NTAxIj4yNDQxPC9rZXk+PC9mb3JlaWduLWtleXM+PHJlZi10eXBlIG5hbWU9IkpvdXJu
YWwgQXJ0aWNsZSI+MTc8L3JlZi10eXBlPjxjb250cmlidXRvcnM+PGF1dGhvcnM+PGF1dGhvcj5I
YXdlcywgRnJhbms8L2F1dGhvcj48YXV0aG9yPktlYWxleSwgRGFuaWVsIEo8L2F1dGhvcj48L2F1
dGhvcnM+PC9jb250cmlidXRvcnM+PHRpdGxlcz48dGl0bGU+QW4gZW1waXJpY2FsIHN0dWR5IG9m
IENhbmFkaWFuIHRlY2huaWNhbCBhc3Npc3RhbmNlOiBBZGFwdGF0aW9uIGFuZCBlZmZlY3RpdmVu
ZXNzIG9uIG92ZXJzZWFzIGFzc2lnbm1lbnQ8L3RpdGxlPjxzZWNvbmRhcnktdGl0bGU+SW50ZXJu
YXRpb25hbCBKb3VybmFsIG9mIEludGVyY3VsdHVyYWwgUmVsYXRpb25zPC9zZWNvbmRhcnktdGl0
bGU+PC90aXRsZXM+PHBlcmlvZGljYWw+PGZ1bGwtdGl0bGU+SW50ZXJuYXRpb25hbCBKb3VybmFs
IG9mIEludGVyY3VsdHVyYWwgUmVsYXRpb25zPC9mdWxsLXRpdGxlPjwvcGVyaW9kaWNhbD48cGFn
ZXM+MjM5LTI1ODwvcGFnZXM+PHZvbHVtZT41PC92b2x1bWU+PG51bWJlcj4zPC9udW1iZXI+PGRh
dGVzPjx5ZWFyPjE5ODE8L3llYXI+PC9kYXRlcz48aXNibj4wMTQ3LTE3Njc8L2lzYm4+PHVybHM+
PC91cmxzPjwvcmVjb3JkPjwvQ2l0ZT48Q2l0ZT48QXV0aG9yPldpbHNvbjwvQXV0aG9yPjxZZWFy
PjIwMDc8L1llYXI+PFJlY051bT4yNDQyPC9SZWNOdW0+PHJlY29yZD48cmVjLW51bWJlcj4yNDQy
PC9yZWMtbnVtYmVyPjxmb3JlaWduLWtleXM+PGtleSBhcHA9IkVOIiBkYi1pZD0icHMycHJwZGRz
ZnZ2cGplcDJmOXB0MnhtcnhmenI1cDB4dnYwIiB0aW1lc3RhbXA9IjE1MTAzNzc2MDciPjI0NDI8
L2tleT48L2ZvcmVpZ24ta2V5cz48cmVmLXR5cGUgbmFtZT0iSm91cm5hbCBBcnRpY2xlIj4xNzwv
cmVmLXR5cGU+PGNvbnRyaWJ1dG9ycz48YXV0aG9ycz48YXV0aG9yPldpbHNvbiwgR29yZG9uPC9h
dXRob3I+PC9hdXRob3JzPjwvY29udHJpYnV0b3JzPjx0aXRsZXM+PHRpdGxlPktub3dsZWRnZSwg
aW5ub3ZhdGlvbiBhbmQgcmUtaW52ZW50aW5nIHRlY2huaWNhbCBhc3Npc3RhbmNlIGZvciBkZXZl
bG9wbWVudDwvdGl0bGU+PHNlY29uZGFyeS10aXRsZT5Qcm9ncmVzcyBpbiBEZXZlbG9wbWVudCBT
dHVkaWVzPC9zZWNvbmRhcnktdGl0bGU+PC90aXRsZXM+PHBlcmlvZGljYWw+PGZ1bGwtdGl0bGU+
UHJvZ3Jlc3MgaW4gRGV2ZWxvcG1lbnQgU3R1ZGllczwvZnVsbC10aXRsZT48L3BlcmlvZGljYWw+
PHBhZ2VzPjE4My0xOTk8L3BhZ2VzPjx2b2x1bWU+Nzwvdm9sdW1lPjxudW1iZXI+MzwvbnVtYmVy
PjxkYXRlcz48eWVhcj4yMDA3PC95ZWFyPjwvZGF0ZXM+PGlzYm4+MTQ2NC05OTM0PC9pc2JuPjx1
cmxzPjwvdXJscz48L3JlY29yZD48L0NpdGU+PENpdGU+PEF1dGhvcj5Hb2RmcmV5PC9BdXRob3I+
PFllYXI+MjAwMjwvWWVhcj48UmVjTnVtPjI0NDM8L1JlY051bT48cmVjb3JkPjxyZWMtbnVtYmVy
PjI0NDM8L3JlYy1udW1iZXI+PGZvcmVpZ24ta2V5cz48a2V5IGFwcD0iRU4iIGRiLWlkPSJwczJw
cnBkZHNmdnZwamVwMmY5cHQyeG1yeGZ6cjVwMHh2djAiIHRpbWVzdGFtcD0iMTUxMDM3NzY0MiI+
MjQ0Mzwva2V5PjwvZm9yZWlnbi1rZXlzPjxyZWYtdHlwZSBuYW1lPSJKb3VybmFsIEFydGljbGUi
PjE3PC9yZWYtdHlwZT48Y29udHJpYnV0b3JzPjxhdXRob3JzPjxhdXRob3I+R29kZnJleSwgTWFy
dGluPC9hdXRob3I+PGF1dGhvcj5Tb3BoYWwsIENoYW48L2F1dGhvcj48YXV0aG9yPkthdG8sIFRv
c2hpeWFzdTwvYXV0aG9yPjxhdXRob3I+UGlzZXRoLCBMb25nIFZvdTwvYXV0aG9yPjxhdXRob3I+
RG9yaW5hLCBQb248L2F1dGhvcj48YXV0aG9yPlNhcmF2eSwgVGVwPC9hdXRob3I+PGF1dGhvcj5T
YXZvcmEsIFRpYTwvYXV0aG9yPjxhdXRob3I+U292YW5uYXJpdGgsIFNvPC9hdXRob3I+PC9hdXRo
b3JzPjwvY29udHJpYnV0b3JzPjx0aXRsZXM+PHRpdGxlPlRlY2huaWNhbCBhc3Npc3RhbmNlIGFu
ZCBjYXBhY2l0eSBkZXZlbG9wbWVudCBpbiBhbiBhaWQtZGVwZW5kZW50IGVjb25vbXk6IFRoZSBl
eHBlcmllbmNlIG9mIENhbWJvZGlhPC90aXRsZT48c2Vjb25kYXJ5LXRpdGxlPldvcmxkIERldmVs
b3BtZW50PC9zZWNvbmRhcnktdGl0bGU+PC90aXRsZXM+PHBlcmlvZGljYWw+PGZ1bGwtdGl0bGU+
V29ybGQgRGV2ZWxvcG1lbnQ8L2Z1bGwtdGl0bGU+PC9wZXJpb2RpY2FsPjxwYWdlcz4zNTUtMzcz
PC9wYWdlcz48dm9sdW1lPjMwPC92b2x1bWU+PG51bWJlcj4zPC9udW1iZXI+PGRhdGVzPjx5ZWFy
PjIwMDI8L3llYXI+PC9kYXRlcz48aXNibj4wMzA1LTc1MFg8L2lzYm4+PHVybHM+PC91cmxzPjwv
cmVjb3JkPjwvQ2l0ZT48L0VuZE5vdGU+AG==
</w:fldData>
        </w:fldChar>
      </w:r>
      <w:r w:rsidR="006957AD">
        <w:instrText xml:space="preserve"> ADDIN EN.CITE.DATA </w:instrText>
      </w:r>
      <w:r w:rsidR="006957AD">
        <w:fldChar w:fldCharType="end"/>
      </w:r>
      <w:r w:rsidR="000034FA">
        <w:fldChar w:fldCharType="separate"/>
      </w:r>
      <w:r w:rsidR="006957AD">
        <w:rPr>
          <w:noProof/>
        </w:rPr>
        <w:t>(90-93)</w:t>
      </w:r>
      <w:r w:rsidR="000034FA">
        <w:fldChar w:fldCharType="end"/>
      </w:r>
      <w:r w:rsidR="001D3ACA">
        <w:t>. We could not examine this in any depth in the time available for this evaluation. Officials from some MDPs did, however, observe that rapid staff turnover of those trained could erode the effects of training.</w:t>
      </w:r>
    </w:p>
    <w:p w14:paraId="33F7764D" w14:textId="483432A1" w:rsidR="0019784D" w:rsidRDefault="0019784D" w:rsidP="00483B9C">
      <w:pPr>
        <w:pStyle w:val="Heading2"/>
      </w:pPr>
      <w:bookmarkStart w:id="32" w:name="_Toc500516178"/>
      <w:r w:rsidRPr="0019784D">
        <w:t>Equity and Gender Equality</w:t>
      </w:r>
      <w:bookmarkEnd w:id="32"/>
    </w:p>
    <w:p w14:paraId="37822544" w14:textId="4F795EEE" w:rsidR="00142AE0" w:rsidRPr="00142AE0" w:rsidRDefault="00AA0177" w:rsidP="00DA4B17">
      <w:pPr>
        <w:jc w:val="both"/>
      </w:pPr>
      <w:r>
        <w:rPr>
          <w:b/>
        </w:rPr>
        <w:t xml:space="preserve">Equity and gender equality is an important priority for the GoPNG, but much remains to be done. </w:t>
      </w:r>
      <w:r w:rsidRPr="00AA0177">
        <w:t xml:space="preserve">The </w:t>
      </w:r>
      <w:r w:rsidR="008F4D12">
        <w:t>midterm</w:t>
      </w:r>
      <w:r>
        <w:t xml:space="preserve"> review of the </w:t>
      </w:r>
      <w:r w:rsidRPr="00AA0177">
        <w:t>N</w:t>
      </w:r>
      <w:r>
        <w:t xml:space="preserve">ational Health Plan </w:t>
      </w:r>
      <w:r w:rsidRPr="00AA0177">
        <w:t xml:space="preserve">2011–2020 </w:t>
      </w:r>
      <w:r>
        <w:t xml:space="preserve">states (page 2) “ the NHP </w:t>
      </w:r>
      <w:r w:rsidRPr="00AA0177">
        <w:t>has a strong focus on the rural majority and the urban poor, but there is no evidence that a significant shift in focus towards these groups has occurred</w:t>
      </w:r>
      <w:r>
        <w:t>.”</w:t>
      </w:r>
      <w:r>
        <w:fldChar w:fldCharType="begin"/>
      </w:r>
      <w:r w:rsidR="007B3D99">
        <w:instrText xml:space="preserve"> ADDIN EN.CITE &lt;EndNote&gt;&lt;Cite&gt;&lt;Author&gt;National Department of Health&lt;/Author&gt;&lt;Year&gt;2015&lt;/Year&gt;&lt;RecNum&gt;2413&lt;/RecNum&gt;&lt;DisplayText&gt;(16)&lt;/DisplayText&gt;&lt;record&gt;&lt;rec-number&gt;2413&lt;/rec-number&gt;&lt;foreign-keys&gt;&lt;key app="EN" db-id="ps2prpddsfvvpjep2f9pt2xmrxfzr5p0xvv0" timestamp="1509355458"&gt;2413&lt;/key&gt;&lt;/foreign-keys&gt;&lt;ref-type name="Report"&gt;27&lt;/ref-type&gt;&lt;contributors&gt;&lt;authors&gt;&lt;author&gt;National Department of Health,&lt;/author&gt;&lt;/authors&gt;&lt;/contributors&gt;&lt;titles&gt;&lt;title&gt;Mid-term Review and Joint Assessment of the National Health Plan 2011-2020&lt;/title&gt;&lt;/titles&gt;&lt;dates&gt;&lt;year&gt;2015&lt;/year&gt;&lt;/dates&gt;&lt;pub-location&gt;Port Moresby&lt;/pub-location&gt;&lt;urls&gt;&lt;/urls&gt;&lt;/record&gt;&lt;/Cite&gt;&lt;/EndNote&gt;</w:instrText>
      </w:r>
      <w:r>
        <w:fldChar w:fldCharType="separate"/>
      </w:r>
      <w:r w:rsidR="007B3D99">
        <w:rPr>
          <w:noProof/>
        </w:rPr>
        <w:t>(16)</w:t>
      </w:r>
      <w:r>
        <w:fldChar w:fldCharType="end"/>
      </w:r>
      <w:r w:rsidR="00FB2B09">
        <w:t xml:space="preserve"> </w:t>
      </w:r>
      <w:r w:rsidR="00142AE0">
        <w:t>Gender is a particularly challenging issue in PNG in the health</w:t>
      </w:r>
      <w:r w:rsidR="008D7654">
        <w:t xml:space="preserve"> sector, </w:t>
      </w:r>
      <w:r w:rsidR="00142AE0">
        <w:t>and beyond the health sector. Also</w:t>
      </w:r>
      <w:r w:rsidR="00E16AC3">
        <w:t>,</w:t>
      </w:r>
      <w:r w:rsidR="00142AE0">
        <w:t xml:space="preserve"> women make up a large proportion of the front</w:t>
      </w:r>
      <w:r w:rsidR="002F3A14">
        <w:t>-</w:t>
      </w:r>
      <w:r w:rsidR="00142AE0">
        <w:t xml:space="preserve">line work force either as nurses / midwives or community health workers. A health system that functions reasonably well therefore provides </w:t>
      </w:r>
      <w:r w:rsidR="008D7654">
        <w:t xml:space="preserve">valuable, </w:t>
      </w:r>
      <w:r w:rsidR="008D7654" w:rsidRPr="008D7654">
        <w:rPr>
          <w:i/>
        </w:rPr>
        <w:t>formal sector</w:t>
      </w:r>
      <w:r w:rsidR="008D7654">
        <w:t xml:space="preserve">, employment for women including in rural and remote areas where formal sector employment opportunities may be limited. Conversely, unavailability of drugs or operational expenses disempowers nurses and midwives. Gender issues also extend beyond the health sector per se. No female MPs in Parliament </w:t>
      </w:r>
      <w:r w:rsidR="008F4D12">
        <w:t>means that there is limited attention to the</w:t>
      </w:r>
      <w:r w:rsidR="008D7654">
        <w:t xml:space="preserve"> public health issues that are priorities to women </w:t>
      </w:r>
      <w:r w:rsidR="008F4D12">
        <w:t xml:space="preserve">as </w:t>
      </w:r>
      <w:r w:rsidR="008D7654">
        <w:t xml:space="preserve">part of the national dialogue. The lack of female engagement in political decision-making flows through to district and sub national levels too: one refreshing exception we encountered being a female member of the village health committee in Milne Bay. </w:t>
      </w:r>
    </w:p>
    <w:p w14:paraId="16DC6B83" w14:textId="77777777" w:rsidR="00D86604" w:rsidRPr="00D86604" w:rsidRDefault="0019784D" w:rsidP="00D86604">
      <w:pPr>
        <w:rPr>
          <w:color w:val="4472C4" w:themeColor="accent1"/>
        </w:rPr>
      </w:pPr>
      <w:r w:rsidRPr="00D86604">
        <w:rPr>
          <w:color w:val="4472C4" w:themeColor="accent1"/>
        </w:rPr>
        <w:t xml:space="preserve">Did our support through the multilateral agencies make a difference to gender equality and empowering women and girls?  </w:t>
      </w:r>
    </w:p>
    <w:p w14:paraId="211530D9" w14:textId="77777777" w:rsidR="00C76F4E" w:rsidRPr="00C76F4E" w:rsidRDefault="00C76F4E" w:rsidP="00DA4B17">
      <w:pPr>
        <w:jc w:val="both"/>
        <w:rPr>
          <w:b/>
          <w:lang w:val="en-US"/>
        </w:rPr>
      </w:pPr>
      <w:r w:rsidRPr="00C76F4E">
        <w:rPr>
          <w:b/>
          <w:lang w:val="en-US"/>
        </w:rPr>
        <w:t xml:space="preserve">Each of the multilateral agencies have, at an overarching level, a commitment to and the necessary strategies/policies to support gender equality. </w:t>
      </w:r>
      <w:r w:rsidRPr="00C76F4E">
        <w:rPr>
          <w:lang w:val="en-US"/>
        </w:rPr>
        <w:t>This is aligned with DFAT’s Gender Equality and Women’s Empowerment Strategy (2016) which establishes gender equality and women’s empowerment as a priority for development. For example:</w:t>
      </w:r>
    </w:p>
    <w:p w14:paraId="44FFA769" w14:textId="77777777" w:rsidR="00C76F4E" w:rsidRPr="00C76F4E" w:rsidRDefault="00C76F4E" w:rsidP="00DA4B17">
      <w:pPr>
        <w:numPr>
          <w:ilvl w:val="0"/>
          <w:numId w:val="19"/>
        </w:numPr>
        <w:jc w:val="both"/>
        <w:rPr>
          <w:lang w:val="en-US"/>
        </w:rPr>
      </w:pPr>
      <w:r w:rsidRPr="00C76F4E">
        <w:rPr>
          <w:lang w:val="en-US"/>
        </w:rPr>
        <w:t xml:space="preserve">Gender equity is one of the five drivers of change in the </w:t>
      </w:r>
      <w:r w:rsidRPr="00C76F4E">
        <w:rPr>
          <w:b/>
          <w:lang w:val="en-US"/>
        </w:rPr>
        <w:t>Asian Development Bank</w:t>
      </w:r>
      <w:r w:rsidRPr="00C76F4E">
        <w:rPr>
          <w:lang w:val="en-US"/>
        </w:rPr>
        <w:t xml:space="preserve"> Strategy 2020. The Operational Plan for Gender Equality and Women’s Empowerment 2013-2020 sets out the strategic directions and guiding framework for advancing gender equality agenda and delivering better gender equality outcomes by 2020. Country gender strategies and gender action plans (GAP) for projects are essential to the ADB’s ability to measure performance against its ambition for better gender equality outcomes and there is an explicit commitment to monitoring and reporting on GAP implementation progress. </w:t>
      </w:r>
    </w:p>
    <w:p w14:paraId="1EC631ED" w14:textId="6213F6E4" w:rsidR="00C76F4E" w:rsidRPr="00C76F4E" w:rsidRDefault="00C76F4E" w:rsidP="00DA4B17">
      <w:pPr>
        <w:numPr>
          <w:ilvl w:val="0"/>
          <w:numId w:val="19"/>
        </w:numPr>
        <w:jc w:val="both"/>
        <w:rPr>
          <w:lang w:val="en-US"/>
        </w:rPr>
      </w:pPr>
      <w:r w:rsidRPr="00C76F4E">
        <w:rPr>
          <w:lang w:val="en-US"/>
        </w:rPr>
        <w:t xml:space="preserve">At a global level the </w:t>
      </w:r>
      <w:r w:rsidRPr="00C76F4E">
        <w:rPr>
          <w:b/>
          <w:lang w:val="en-US"/>
        </w:rPr>
        <w:t>GFATM’s</w:t>
      </w:r>
      <w:r w:rsidRPr="00C76F4E">
        <w:rPr>
          <w:lang w:val="en-US"/>
        </w:rPr>
        <w:t xml:space="preserve"> approach to gender is outlined in its Gender Equality Strategy: Action Plan 2014-16. As a way of demonstrating its commitment to the principles outlined in that strategy, the GFATM has been steadily increasing investments in programs for women and girls, and as of 2015, the cumulative investment amounted to almost 60 percent of total spending</w:t>
      </w:r>
      <w:r w:rsidRPr="00C76F4E">
        <w:rPr>
          <w:vertAlign w:val="superscript"/>
          <w:lang w:val="en-US"/>
        </w:rPr>
        <w:footnoteReference w:id="37"/>
      </w:r>
      <w:r w:rsidRPr="00C76F4E">
        <w:rPr>
          <w:lang w:val="en-US"/>
        </w:rPr>
        <w:t>. This al</w:t>
      </w:r>
      <w:r w:rsidR="002A45FB">
        <w:rPr>
          <w:lang w:val="en-US"/>
        </w:rPr>
        <w:t>locative prioritisation recognis</w:t>
      </w:r>
      <w:r w:rsidRPr="00C76F4E">
        <w:rPr>
          <w:lang w:val="en-US"/>
        </w:rPr>
        <w:t>es that women and girls are disproportionately affected by HIV, TB and malaria</w:t>
      </w:r>
      <w:r w:rsidR="002D39B3">
        <w:rPr>
          <w:lang w:val="en-US"/>
        </w:rPr>
        <w:t xml:space="preserve"> and, i</w:t>
      </w:r>
      <w:r w:rsidRPr="00C76F4E">
        <w:rPr>
          <w:lang w:val="en-US"/>
        </w:rPr>
        <w:t>n an effort to ensure appropriate targeting of country allocations, each funding request requires an analysis of the role of gender in the epidemics and in each country context.</w:t>
      </w:r>
    </w:p>
    <w:p w14:paraId="34760F37" w14:textId="432B9987" w:rsidR="00C76F4E" w:rsidRPr="00D64E57" w:rsidRDefault="00C76F4E" w:rsidP="00DA4B17">
      <w:pPr>
        <w:numPr>
          <w:ilvl w:val="0"/>
          <w:numId w:val="21"/>
        </w:numPr>
        <w:jc w:val="both"/>
        <w:rPr>
          <w:lang w:val="en-US"/>
        </w:rPr>
      </w:pPr>
      <w:r w:rsidRPr="00C76F4E">
        <w:rPr>
          <w:b/>
          <w:lang w:val="en-US"/>
        </w:rPr>
        <w:t>UNFPA’</w:t>
      </w:r>
      <w:r w:rsidRPr="00C76F4E">
        <w:rPr>
          <w:lang w:val="en-US"/>
        </w:rPr>
        <w:t>s core mandate prioritises gender equality and the empowerment of women and girls UNFPA supports sexual and reproductive health services to: enable women to deliver safely; make voluntary family planning information and services available to millions of couples; and protect the health and rights o</w:t>
      </w:r>
      <w:r w:rsidR="002A45FB">
        <w:rPr>
          <w:lang w:val="en-US"/>
        </w:rPr>
        <w:t>f adolescents so they may realis</w:t>
      </w:r>
      <w:r w:rsidRPr="00C76F4E">
        <w:rPr>
          <w:lang w:val="en-US"/>
        </w:rPr>
        <w:t>e their full potential.</w:t>
      </w:r>
      <w:r w:rsidR="00BE7383">
        <w:rPr>
          <w:lang w:val="en-US"/>
        </w:rPr>
        <w:t xml:space="preserve"> UNFPA provides informative estimates, based on modelling, of health outcomes for women at the impact level including deaths averted): </w:t>
      </w:r>
      <w:r w:rsidR="00BE7383" w:rsidRPr="00D64E57">
        <w:rPr>
          <w:lang w:val="en-US"/>
        </w:rPr>
        <w:t xml:space="preserve">see Table </w:t>
      </w:r>
      <w:r w:rsidR="002F3A14" w:rsidRPr="00E802C7">
        <w:rPr>
          <w:lang w:val="en-US"/>
        </w:rPr>
        <w:t>2</w:t>
      </w:r>
      <w:r w:rsidR="002F3A14">
        <w:rPr>
          <w:lang w:val="en-US"/>
        </w:rPr>
        <w:t>.</w:t>
      </w:r>
    </w:p>
    <w:p w14:paraId="30327AB6" w14:textId="7E3BBEE7" w:rsidR="00C76F4E" w:rsidRPr="00C76F4E" w:rsidRDefault="00C76F4E" w:rsidP="00DA4B17">
      <w:pPr>
        <w:numPr>
          <w:ilvl w:val="0"/>
          <w:numId w:val="21"/>
        </w:numPr>
        <w:jc w:val="both"/>
        <w:rPr>
          <w:lang w:val="en-US"/>
        </w:rPr>
      </w:pPr>
      <w:r w:rsidRPr="00C76F4E">
        <w:rPr>
          <w:lang w:val="en-US"/>
        </w:rPr>
        <w:t xml:space="preserve">The promotion of gender equality and the empowerment of women and girls is central to the mandate of </w:t>
      </w:r>
      <w:r w:rsidRPr="00C76F4E">
        <w:rPr>
          <w:b/>
          <w:lang w:val="en-US"/>
        </w:rPr>
        <w:t>UNICEF</w:t>
      </w:r>
      <w:r w:rsidRPr="00C76F4E">
        <w:rPr>
          <w:lang w:val="en-US"/>
        </w:rPr>
        <w:t xml:space="preserve"> and its focus on equity. UNICEF’s Gender Action Plan 2014-2017 includes a programmatic framework for both targeted gender priorities and the full integration, or mainstreaming of gender in programs. </w:t>
      </w:r>
    </w:p>
    <w:p w14:paraId="1B9A67C5" w14:textId="77777777" w:rsidR="00C76F4E" w:rsidRDefault="00C76F4E" w:rsidP="00DA4B17">
      <w:pPr>
        <w:numPr>
          <w:ilvl w:val="0"/>
          <w:numId w:val="21"/>
        </w:numPr>
        <w:jc w:val="both"/>
        <w:rPr>
          <w:lang w:val="en-US"/>
        </w:rPr>
      </w:pPr>
      <w:r w:rsidRPr="00C76F4E">
        <w:rPr>
          <w:lang w:val="en-US"/>
        </w:rPr>
        <w:t xml:space="preserve">The </w:t>
      </w:r>
      <w:r w:rsidRPr="00C76F4E">
        <w:rPr>
          <w:b/>
          <w:lang w:val="en-US"/>
        </w:rPr>
        <w:t>World Bank’s</w:t>
      </w:r>
      <w:r w:rsidRPr="00C76F4E">
        <w:rPr>
          <w:lang w:val="en-US"/>
        </w:rPr>
        <w:t xml:space="preserve"> Gender Strategy (2016-2023) focuses on three domains of gender equality: human endowments, notably education and health; economic opportunity; and, voice and agency (expressed through ability to exercise control on key decisions such as child-bearing and ability to have voice and influence in political processes). Central to the Bank’s approach to gender equality is a country driven approach. The World Bank Country Partnership Strategy for PNG 2013-2016 includes analysis of the gender dimensions of PNG’s development challenges and within that suggests priority actions to increase access to education, health and HIV-AIDS treatment. </w:t>
      </w:r>
    </w:p>
    <w:p w14:paraId="0D8BA744" w14:textId="09790500" w:rsidR="00C76F4E" w:rsidRPr="00C76F4E" w:rsidRDefault="00C76F4E" w:rsidP="00DA4B17">
      <w:pPr>
        <w:numPr>
          <w:ilvl w:val="0"/>
          <w:numId w:val="19"/>
        </w:numPr>
        <w:jc w:val="both"/>
        <w:rPr>
          <w:lang w:val="en-US"/>
        </w:rPr>
      </w:pPr>
      <w:r w:rsidRPr="00C76F4E">
        <w:rPr>
          <w:lang w:val="en-US"/>
        </w:rPr>
        <w:t xml:space="preserve">The </w:t>
      </w:r>
      <w:r w:rsidRPr="00C76F4E">
        <w:rPr>
          <w:b/>
          <w:lang w:val="en-US"/>
        </w:rPr>
        <w:t>WHO</w:t>
      </w:r>
      <w:r w:rsidRPr="00C76F4E">
        <w:rPr>
          <w:lang w:val="en-US"/>
        </w:rPr>
        <w:t xml:space="preserve"> has a Gender, equity and human rights (GER) roadmap for action, 2014-2019 which is</w:t>
      </w:r>
      <w:r w:rsidR="00BE7383">
        <w:rPr>
          <w:lang w:val="en-US"/>
        </w:rPr>
        <w:t xml:space="preserve"> a</w:t>
      </w:r>
      <w:r w:rsidRPr="00C76F4E">
        <w:rPr>
          <w:lang w:val="en-US"/>
        </w:rPr>
        <w:t xml:space="preserve"> 5 year plan to ensure an integrated approach for gender responsive, equity enhancing, and rights based WHO programs</w:t>
      </w:r>
      <w:r w:rsidR="00BE7383">
        <w:rPr>
          <w:lang w:val="en-US"/>
        </w:rPr>
        <w:t>.</w:t>
      </w:r>
      <w:r w:rsidRPr="00C76F4E">
        <w:rPr>
          <w:lang w:val="en-US"/>
        </w:rPr>
        <w:t xml:space="preserve"> </w:t>
      </w:r>
    </w:p>
    <w:p w14:paraId="2AB1C89F" w14:textId="77777777" w:rsidR="00400075" w:rsidRDefault="00C76F4E" w:rsidP="00C76F4E">
      <w:pPr>
        <w:rPr>
          <w:b/>
        </w:rPr>
      </w:pPr>
      <w:r w:rsidRPr="00C76F4E">
        <w:rPr>
          <w:b/>
        </w:rPr>
        <w:t>In PNG, the programming activities of the multilateral agencies are supportive of gender equality and the empowerment of women and girls, but there is limited evidence of gender being given prominence in program design, delivery or M&amp;E</w:t>
      </w:r>
      <w:r w:rsidR="008F4D12">
        <w:rPr>
          <w:b/>
        </w:rPr>
        <w:t>,</w:t>
      </w:r>
      <w:r w:rsidRPr="00C76F4E">
        <w:rPr>
          <w:b/>
        </w:rPr>
        <w:t xml:space="preserve"> and very few examples of reporting that supports assessment of the gendered impact of activities (because of lack of gender disaggregated data).  </w:t>
      </w:r>
    </w:p>
    <w:p w14:paraId="419CA61B" w14:textId="016A4B57" w:rsidR="00C76F4E" w:rsidRPr="00C76F4E" w:rsidRDefault="00C76F4E" w:rsidP="00C76F4E">
      <w:pPr>
        <w:rPr>
          <w:b/>
        </w:rPr>
      </w:pPr>
      <w:r w:rsidRPr="00141AA6">
        <w:t>Each of the MDP programs are considered below.</w:t>
      </w:r>
    </w:p>
    <w:p w14:paraId="60ECC4E6" w14:textId="77777777" w:rsidR="00BC66F0" w:rsidRDefault="00BC66F0" w:rsidP="00C76F4E">
      <w:pPr>
        <w:rPr>
          <w:b/>
          <w:lang w:val="en-US"/>
        </w:rPr>
      </w:pPr>
    </w:p>
    <w:p w14:paraId="78F28088" w14:textId="77777777" w:rsidR="00C76F4E" w:rsidRPr="00C76F4E" w:rsidRDefault="00C76F4E" w:rsidP="00C76F4E">
      <w:pPr>
        <w:rPr>
          <w:b/>
          <w:lang w:val="en-US"/>
        </w:rPr>
      </w:pPr>
      <w:r w:rsidRPr="00C76F4E">
        <w:rPr>
          <w:b/>
          <w:lang w:val="en-US"/>
        </w:rPr>
        <w:t>The ADB’s RPHSDP</w:t>
      </w:r>
    </w:p>
    <w:p w14:paraId="0A39D58C" w14:textId="355E28C6" w:rsidR="00C76F4E" w:rsidRPr="00141AA6" w:rsidRDefault="00C76F4E" w:rsidP="00141AA6">
      <w:pPr>
        <w:jc w:val="both"/>
        <w:rPr>
          <w:lang w:val="en-US"/>
        </w:rPr>
      </w:pPr>
      <w:r w:rsidRPr="00141AA6">
        <w:rPr>
          <w:lang w:val="en-US"/>
        </w:rPr>
        <w:t>As part of the design documentation for the ADB’s RPHSDP, a specific operational response to addressing gender equity was developed – the Gender Action Plan (GAP). The RPHSDP’s approach to gender equality was informed by a rigorous Country Gender Assessment</w:t>
      </w:r>
      <w:r w:rsidR="002D39B3">
        <w:rPr>
          <w:lang w:val="en-US"/>
        </w:rPr>
        <w:t xml:space="preserve"> </w:t>
      </w:r>
      <w:r w:rsidR="007056A5">
        <w:rPr>
          <w:lang w:val="en-US"/>
        </w:rPr>
        <w:t>(</w:t>
      </w:r>
      <w:r w:rsidRPr="00141AA6">
        <w:rPr>
          <w:lang w:val="en-US"/>
        </w:rPr>
        <w:footnoteReference w:id="38"/>
      </w:r>
      <w:r w:rsidR="007056A5">
        <w:rPr>
          <w:lang w:val="en-US"/>
        </w:rPr>
        <w:t>)</w:t>
      </w:r>
      <w:r w:rsidRPr="00141AA6">
        <w:rPr>
          <w:lang w:val="en-US"/>
        </w:rPr>
        <w:t xml:space="preserve">. The GAP contains 20 elements, progress against which is reported at the meetings of the Project Steering Committee (which is chaired by the Secretary of the Department of Health and which comprises representatives from Department of National Planning and Monitoring (DNPM), Treasury, and NDOH, ADB, DFAT, OFID, WHO, UNICEF and JICA). </w:t>
      </w:r>
    </w:p>
    <w:p w14:paraId="67C22450" w14:textId="77777777" w:rsidR="00C76F4E" w:rsidRPr="00141AA6" w:rsidRDefault="00C76F4E" w:rsidP="00141AA6">
      <w:pPr>
        <w:jc w:val="both"/>
        <w:rPr>
          <w:lang w:val="en-US"/>
        </w:rPr>
      </w:pPr>
      <w:r w:rsidRPr="00141AA6">
        <w:rPr>
          <w:lang w:val="en-US"/>
        </w:rPr>
        <w:t xml:space="preserve">A specific requirement in the GAP is to ensure that “baseline and periodic monitoring surveys collect, analyse and report sex disaggregated data for all project outputs”. To embed this commitment to gender equality in action, the RPHSDP employs a Gender Advisor and there is evidence of his active contribution to national efforts on gender equality e.g. through participating in the drafting and preparing to pilot the National Gender Health Training Curriculum and involvement in the review of the Clinical Guidelines to respond to Family and Sexual Violence (FSV) through the Health sector. </w:t>
      </w:r>
    </w:p>
    <w:p w14:paraId="1DF803B5" w14:textId="55179A14" w:rsidR="00C76F4E" w:rsidRPr="00141AA6" w:rsidRDefault="00C76F4E" w:rsidP="00141AA6">
      <w:pPr>
        <w:jc w:val="both"/>
        <w:rPr>
          <w:lang w:val="en-US"/>
        </w:rPr>
      </w:pPr>
      <w:r w:rsidRPr="00141AA6">
        <w:rPr>
          <w:lang w:val="en-US"/>
        </w:rPr>
        <w:t>In the Medium Term Review of the RPHSDP an assessment of compliance with each of the proposed activities/targets was produced which found compliance or partial compl</w:t>
      </w:r>
      <w:r w:rsidR="007846C7">
        <w:rPr>
          <w:lang w:val="en-US"/>
        </w:rPr>
        <w:t xml:space="preserve">iance with each of the elements: Annex </w:t>
      </w:r>
      <w:r w:rsidR="00EF7AB2">
        <w:rPr>
          <w:lang w:val="en-US"/>
        </w:rPr>
        <w:t>7</w:t>
      </w:r>
      <w:r w:rsidR="006D2534" w:rsidRPr="00D364A1">
        <w:rPr>
          <w:lang w:val="en-US"/>
        </w:rPr>
        <w:t>)</w:t>
      </w:r>
      <w:r w:rsidR="00E16AC3">
        <w:rPr>
          <w:lang w:val="en-US"/>
        </w:rPr>
        <w:t>.</w:t>
      </w:r>
      <w:r w:rsidR="002D39B3" w:rsidRPr="00D364A1">
        <w:rPr>
          <w:lang w:val="en-US"/>
        </w:rPr>
        <w:t xml:space="preserve"> </w:t>
      </w:r>
      <w:r w:rsidRPr="00141AA6">
        <w:rPr>
          <w:lang w:val="en-US"/>
        </w:rPr>
        <w:t>In addition, annual reports of performance against the elements of the GAP have been published for 2014, 2015 and 2016.</w:t>
      </w:r>
    </w:p>
    <w:p w14:paraId="4EB2E6C8" w14:textId="77777777" w:rsidR="00C76F4E" w:rsidRPr="00141AA6" w:rsidRDefault="00C76F4E" w:rsidP="00141AA6">
      <w:pPr>
        <w:jc w:val="both"/>
        <w:rPr>
          <w:lang w:val="en-US"/>
        </w:rPr>
      </w:pPr>
      <w:r w:rsidRPr="00141AA6">
        <w:rPr>
          <w:lang w:val="en-US"/>
        </w:rPr>
        <w:t xml:space="preserve">We find strong evidence of a commitment to gender equality was built into the design of the RPHSDP and that there is an ongoing commitment to transparent reporting of achievement (or lack thereof) against each of the elements contained in the Gender Action Plan that relates to this investment. The project is contributing to gender equity through better, gender sensitive policies and health promotion activities, by supporting improved human resource capacity at the community level to provide quality health services that address the specific needs of women and men as well as through the design of health facilities that account for the gender specific needs of its users. </w:t>
      </w:r>
    </w:p>
    <w:p w14:paraId="404C710E" w14:textId="77777777" w:rsidR="00C76F4E" w:rsidRPr="00C76F4E" w:rsidRDefault="00C76F4E" w:rsidP="00141AA6">
      <w:pPr>
        <w:jc w:val="both"/>
        <w:rPr>
          <w:b/>
          <w:lang w:val="en-US"/>
        </w:rPr>
      </w:pPr>
      <w:r w:rsidRPr="00C76F4E">
        <w:rPr>
          <w:b/>
          <w:lang w:val="en-US"/>
        </w:rPr>
        <w:t>G</w:t>
      </w:r>
      <w:r w:rsidR="006A32FC">
        <w:rPr>
          <w:b/>
          <w:lang w:val="en-US"/>
        </w:rPr>
        <w:t xml:space="preserve">lobal Fund </w:t>
      </w:r>
    </w:p>
    <w:p w14:paraId="4F99FD3A" w14:textId="78A7222B" w:rsidR="00C76F4E" w:rsidRPr="00141AA6" w:rsidRDefault="00C76F4E" w:rsidP="00141AA6">
      <w:pPr>
        <w:jc w:val="both"/>
        <w:rPr>
          <w:lang w:val="en-US"/>
        </w:rPr>
      </w:pPr>
      <w:r w:rsidRPr="00141AA6">
        <w:rPr>
          <w:lang w:val="en-US"/>
        </w:rPr>
        <w:t xml:space="preserve">In PNG, violence against women and gender-based violence are significant factors in making women more at risk of contracting HIV, especially in the context of the high rates of other </w:t>
      </w:r>
      <w:r w:rsidR="007056A5">
        <w:rPr>
          <w:lang w:val="en-US"/>
        </w:rPr>
        <w:t>s</w:t>
      </w:r>
      <w:r w:rsidR="006A32FC">
        <w:rPr>
          <w:lang w:val="en-US"/>
        </w:rPr>
        <w:t xml:space="preserve">exually </w:t>
      </w:r>
      <w:r w:rsidR="007056A5">
        <w:rPr>
          <w:lang w:val="en-US"/>
        </w:rPr>
        <w:t>t</w:t>
      </w:r>
      <w:r w:rsidR="006A32FC">
        <w:rPr>
          <w:lang w:val="en-US"/>
        </w:rPr>
        <w:t xml:space="preserve">ransmitted </w:t>
      </w:r>
      <w:r w:rsidR="007056A5">
        <w:rPr>
          <w:lang w:val="en-US"/>
        </w:rPr>
        <w:t>i</w:t>
      </w:r>
      <w:r w:rsidR="006A32FC">
        <w:rPr>
          <w:lang w:val="en-US"/>
        </w:rPr>
        <w:t>nfections (S</w:t>
      </w:r>
      <w:r w:rsidRPr="00141AA6">
        <w:rPr>
          <w:lang w:val="en-US"/>
        </w:rPr>
        <w:t>TIs</w:t>
      </w:r>
      <w:r w:rsidR="006A32FC">
        <w:rPr>
          <w:lang w:val="en-US"/>
        </w:rPr>
        <w:t>)</w:t>
      </w:r>
      <w:r w:rsidRPr="00141AA6">
        <w:rPr>
          <w:lang w:val="en-US"/>
        </w:rPr>
        <w:t xml:space="preserve">. Women who experience gender-based violence are both underserved in terms of HIV prevention and access to services. The 2013 </w:t>
      </w:r>
      <w:r w:rsidR="008F4D12">
        <w:rPr>
          <w:lang w:val="en-US"/>
        </w:rPr>
        <w:t xml:space="preserve">GFATM </w:t>
      </w:r>
      <w:r w:rsidRPr="00141AA6">
        <w:rPr>
          <w:lang w:val="en-US"/>
        </w:rPr>
        <w:t>Round 10 Funding Request for PNG explicitly addresses this issue by committing to addressing gender-based violence through creating a sustained environment that is supportive</w:t>
      </w:r>
      <w:r w:rsidR="002A45FB">
        <w:rPr>
          <w:lang w:val="en-US"/>
        </w:rPr>
        <w:t xml:space="preserve"> of women’s rights and prioritis</w:t>
      </w:r>
      <w:r w:rsidRPr="00141AA6">
        <w:rPr>
          <w:lang w:val="en-US"/>
        </w:rPr>
        <w:t>es advocating for change within local level government and communities. The Phase 2 program has 9% of its budgeted activities devoted to supporting activities that prevent violence against women. The associated M&amp;E Plan also includes equity orientated data disaggregation (gender, age, geography) as part of the indicator data collection requirements and definitions.</w:t>
      </w:r>
    </w:p>
    <w:p w14:paraId="61947D6C" w14:textId="77777777" w:rsidR="00C76F4E" w:rsidRPr="00C76F4E" w:rsidRDefault="00C76F4E" w:rsidP="00C76F4E">
      <w:pPr>
        <w:rPr>
          <w:b/>
          <w:lang w:val="en-US"/>
        </w:rPr>
      </w:pPr>
      <w:r w:rsidRPr="00C76F4E">
        <w:rPr>
          <w:b/>
          <w:lang w:val="en-US"/>
        </w:rPr>
        <w:t>UNFPA</w:t>
      </w:r>
    </w:p>
    <w:p w14:paraId="189C92E5" w14:textId="3DB8300F" w:rsidR="00C76F4E" w:rsidRPr="00141AA6" w:rsidRDefault="00C76F4E" w:rsidP="003F2596">
      <w:pPr>
        <w:jc w:val="both"/>
        <w:rPr>
          <w:lang w:val="en-US"/>
        </w:rPr>
      </w:pPr>
      <w:r w:rsidRPr="00141AA6">
        <w:rPr>
          <w:lang w:val="en-US"/>
        </w:rPr>
        <w:t>UNFPA’s mandate and core country programming themes in PNG (sexual and reproductive health, gender equality and population dynamics) are all aligned with gender equality and empowerment of women and girls. DFAT supports the UNFPA’s core operations through</w:t>
      </w:r>
      <w:r w:rsidR="002A45FB">
        <w:rPr>
          <w:lang w:val="en-US"/>
        </w:rPr>
        <w:t xml:space="preserve"> funding allocated at an organis</w:t>
      </w:r>
      <w:r w:rsidRPr="00141AA6">
        <w:rPr>
          <w:lang w:val="en-US"/>
        </w:rPr>
        <w:t xml:space="preserve">ational level. </w:t>
      </w:r>
    </w:p>
    <w:p w14:paraId="49BC1BEE" w14:textId="65BD16EC" w:rsidR="00C76F4E" w:rsidRPr="00141AA6" w:rsidRDefault="00C76F4E" w:rsidP="003F2596">
      <w:pPr>
        <w:jc w:val="both"/>
        <w:rPr>
          <w:lang w:val="en-US"/>
        </w:rPr>
      </w:pPr>
      <w:r w:rsidRPr="00141AA6">
        <w:rPr>
          <w:lang w:val="en-US"/>
        </w:rPr>
        <w:t xml:space="preserve">The scope of this engagement limits our review to </w:t>
      </w:r>
      <w:r w:rsidR="00BE7383">
        <w:rPr>
          <w:lang w:val="en-US"/>
        </w:rPr>
        <w:t xml:space="preserve">essentially that of </w:t>
      </w:r>
      <w:r w:rsidRPr="00141AA6">
        <w:rPr>
          <w:lang w:val="en-US"/>
        </w:rPr>
        <w:t xml:space="preserve">DFAT’s </w:t>
      </w:r>
      <w:r w:rsidR="00BE7383">
        <w:rPr>
          <w:lang w:val="en-US"/>
        </w:rPr>
        <w:t xml:space="preserve">direct grant </w:t>
      </w:r>
      <w:r w:rsidRPr="00141AA6">
        <w:rPr>
          <w:lang w:val="en-US"/>
        </w:rPr>
        <w:t>with UNFPA</w:t>
      </w:r>
      <w:r w:rsidR="00BE7383">
        <w:rPr>
          <w:lang w:val="en-US"/>
        </w:rPr>
        <w:t xml:space="preserve"> under the Partnership agreement</w:t>
      </w:r>
      <w:r w:rsidR="006A32FC">
        <w:rPr>
          <w:lang w:val="en-US"/>
        </w:rPr>
        <w:t xml:space="preserve">, </w:t>
      </w:r>
      <w:r w:rsidR="006A32FC" w:rsidRPr="00D364A1">
        <w:rPr>
          <w:lang w:val="en-US"/>
        </w:rPr>
        <w:t>and therefore primarily</w:t>
      </w:r>
      <w:r w:rsidR="00265528">
        <w:rPr>
          <w:lang w:val="en-US"/>
        </w:rPr>
        <w:t xml:space="preserve"> </w:t>
      </w:r>
      <w:r w:rsidRPr="00141AA6">
        <w:rPr>
          <w:lang w:val="en-US"/>
        </w:rPr>
        <w:t xml:space="preserve">as it relates to the DHS. Whilst the implementation of the DHS has proven problematic, its completion is an essential contribution to gender assessment for policy and programming prioritisation in PNG. </w:t>
      </w:r>
      <w:r w:rsidR="006A32FC" w:rsidRPr="00D364A1">
        <w:rPr>
          <w:lang w:val="en-US"/>
        </w:rPr>
        <w:t xml:space="preserve">As noted </w:t>
      </w:r>
      <w:r w:rsidR="006A32FC" w:rsidRPr="00D64E57">
        <w:rPr>
          <w:lang w:val="en-US"/>
        </w:rPr>
        <w:t>previously</w:t>
      </w:r>
      <w:r w:rsidR="00BE7383" w:rsidRPr="00D64E57">
        <w:rPr>
          <w:lang w:val="en-US"/>
        </w:rPr>
        <w:t xml:space="preserve"> in Box </w:t>
      </w:r>
      <w:r w:rsidR="002F3A14" w:rsidRPr="00587A75">
        <w:rPr>
          <w:lang w:val="en-US"/>
        </w:rPr>
        <w:t>1</w:t>
      </w:r>
      <w:r w:rsidR="002F3A14">
        <w:rPr>
          <w:lang w:val="en-US"/>
        </w:rPr>
        <w:t>,</w:t>
      </w:r>
      <w:r w:rsidR="006A32FC">
        <w:rPr>
          <w:lang w:val="en-US"/>
        </w:rPr>
        <w:t xml:space="preserve"> the </w:t>
      </w:r>
      <w:r w:rsidRPr="00141AA6">
        <w:rPr>
          <w:lang w:val="en-US"/>
        </w:rPr>
        <w:t>DHS will generate data on infant and child mortality, adult mortality including maternal mortality, fertility, contraceptive knowledge and use, maternal and child health, and gender. This</w:t>
      </w:r>
      <w:r w:rsidRPr="00C76F4E">
        <w:rPr>
          <w:b/>
          <w:lang w:val="en-US"/>
        </w:rPr>
        <w:t xml:space="preserve"> </w:t>
      </w:r>
      <w:r w:rsidRPr="00141AA6">
        <w:rPr>
          <w:lang w:val="en-US"/>
        </w:rPr>
        <w:t>will support strengthened national policies and international development agendas through integration of evidence-based analysis on population dynamics and their links to sustainable development, sexual and reproductive health and reproductive rights, HIV and gender equality.</w:t>
      </w:r>
    </w:p>
    <w:p w14:paraId="508850E7" w14:textId="77777777" w:rsidR="00C76F4E" w:rsidRPr="00C76F4E" w:rsidRDefault="00C76F4E" w:rsidP="003F2596">
      <w:pPr>
        <w:jc w:val="both"/>
        <w:rPr>
          <w:b/>
          <w:lang w:val="en-US"/>
        </w:rPr>
      </w:pPr>
      <w:r w:rsidRPr="00C76F4E">
        <w:rPr>
          <w:b/>
          <w:lang w:val="en-US"/>
        </w:rPr>
        <w:t>UNICEF</w:t>
      </w:r>
    </w:p>
    <w:p w14:paraId="44D7FD9E" w14:textId="4C710514" w:rsidR="00C76F4E" w:rsidRPr="00141AA6" w:rsidRDefault="00C76F4E" w:rsidP="003F2596">
      <w:pPr>
        <w:jc w:val="both"/>
        <w:rPr>
          <w:b/>
          <w:lang w:val="en-US"/>
        </w:rPr>
      </w:pPr>
      <w:r w:rsidRPr="00141AA6">
        <w:rPr>
          <w:lang w:val="en-US"/>
        </w:rPr>
        <w:t>DFAT</w:t>
      </w:r>
      <w:r w:rsidR="009D126F">
        <w:rPr>
          <w:lang w:val="en-US"/>
        </w:rPr>
        <w:t xml:space="preserve">’s support for </w:t>
      </w:r>
      <w:r w:rsidRPr="00141AA6">
        <w:rPr>
          <w:lang w:val="en-US"/>
        </w:rPr>
        <w:t>UNICEF’s project to revitali</w:t>
      </w:r>
      <w:r w:rsidR="002A45FB">
        <w:rPr>
          <w:lang w:val="en-US"/>
        </w:rPr>
        <w:t>s</w:t>
      </w:r>
      <w:r w:rsidRPr="00141AA6">
        <w:rPr>
          <w:lang w:val="en-US"/>
        </w:rPr>
        <w:t xml:space="preserve">e and scape-up nutrition interventions in PNG </w:t>
      </w:r>
      <w:r w:rsidR="006A32FC" w:rsidRPr="00D364A1">
        <w:rPr>
          <w:lang w:val="en-US"/>
        </w:rPr>
        <w:t xml:space="preserve">aims to </w:t>
      </w:r>
      <w:r w:rsidRPr="00D364A1">
        <w:rPr>
          <w:lang w:val="en-US"/>
        </w:rPr>
        <w:t>support</w:t>
      </w:r>
      <w:r w:rsidRPr="00141AA6">
        <w:rPr>
          <w:lang w:val="en-US"/>
        </w:rPr>
        <w:t xml:space="preserve"> improved and equitable access to nutrition specific interventions by children under five and pregnant and lactating women in six provinces. It targets 500,000 children under five and 84,000 women. The program </w:t>
      </w:r>
      <w:r w:rsidR="006A32FC">
        <w:rPr>
          <w:lang w:val="en-US"/>
        </w:rPr>
        <w:t xml:space="preserve">aims to </w:t>
      </w:r>
      <w:r w:rsidRPr="00141AA6">
        <w:rPr>
          <w:lang w:val="en-US"/>
        </w:rPr>
        <w:t>promote a better nutritional status of young children, both boys and girls, as well as women and adolescent girls through greater access to specific nutrition interventions at health facility, community and household levels. Whilst it is stated that “the monitoring and evaluation system is strengthened to provide sex and age disaggregated data where necessary” project reporting does not include gender disaggregated output or outcome information. Whilst we acknowledge the link between maternal nutrition, healthy babies and economic productivity, we cannot conclude at this stage that this project has had any real impact on gender equality or empowerment of women and girls because activities that have been described as having been undertaken include training of health workers, participation in international meetings and confirmation of a national nutrition strategy. Even where possible and relevant</w:t>
      </w:r>
      <w:r w:rsidR="009D126F">
        <w:rPr>
          <w:lang w:val="en-US"/>
        </w:rPr>
        <w:t>,</w:t>
      </w:r>
      <w:r w:rsidRPr="00141AA6">
        <w:rPr>
          <w:lang w:val="en-US"/>
        </w:rPr>
        <w:t xml:space="preserve"> the reporting has no sex disaggregation and there is scant detail and very summary information included in the ‘Gender and Social Inclusion’ section of the reports</w:t>
      </w:r>
      <w:r w:rsidRPr="00141AA6">
        <w:rPr>
          <w:b/>
          <w:lang w:val="en-US"/>
        </w:rPr>
        <w:t xml:space="preserve">. </w:t>
      </w:r>
    </w:p>
    <w:p w14:paraId="2D295FC1" w14:textId="77777777" w:rsidR="00C76F4E" w:rsidRPr="00C76F4E" w:rsidRDefault="00C76F4E" w:rsidP="00C76F4E">
      <w:pPr>
        <w:rPr>
          <w:b/>
          <w:lang w:val="en-US"/>
        </w:rPr>
      </w:pPr>
      <w:r w:rsidRPr="00C76F4E">
        <w:rPr>
          <w:b/>
          <w:lang w:val="en-US"/>
        </w:rPr>
        <w:t>WHO</w:t>
      </w:r>
    </w:p>
    <w:p w14:paraId="274B4249" w14:textId="7DF18968" w:rsidR="00C76F4E" w:rsidRPr="00141AA6" w:rsidRDefault="00C76F4E" w:rsidP="003F2596">
      <w:pPr>
        <w:jc w:val="both"/>
        <w:rPr>
          <w:lang w:val="en-US"/>
        </w:rPr>
      </w:pPr>
      <w:r w:rsidRPr="00141AA6">
        <w:rPr>
          <w:lang w:val="en-US"/>
        </w:rPr>
        <w:t>The 2012-2016 WHO-DFAT Partnership states that that the partnership program addresses gender equality primarily through strengthening service delivery policies and interventions which improve maternal health and health outcomes for girls and women in PNG. Key interventions</w:t>
      </w:r>
      <w:r w:rsidR="006A32FC">
        <w:rPr>
          <w:lang w:val="en-US"/>
        </w:rPr>
        <w:t xml:space="preserve">, </w:t>
      </w:r>
      <w:r w:rsidR="006A32FC" w:rsidRPr="00D364A1">
        <w:rPr>
          <w:lang w:val="en-US"/>
        </w:rPr>
        <w:t>as stated by WHO</w:t>
      </w:r>
      <w:r w:rsidR="006A32FC">
        <w:rPr>
          <w:lang w:val="en-US"/>
        </w:rPr>
        <w:t xml:space="preserve">, </w:t>
      </w:r>
      <w:r w:rsidRPr="00141AA6">
        <w:rPr>
          <w:lang w:val="en-US"/>
        </w:rPr>
        <w:t>include:</w:t>
      </w:r>
    </w:p>
    <w:p w14:paraId="2C254B0A" w14:textId="722B6EFC" w:rsidR="003063CC" w:rsidRPr="00073C68" w:rsidRDefault="003063CC" w:rsidP="003F2596">
      <w:pPr>
        <w:numPr>
          <w:ilvl w:val="0"/>
          <w:numId w:val="20"/>
        </w:numPr>
        <w:jc w:val="both"/>
        <w:rPr>
          <w:lang w:val="en-US"/>
        </w:rPr>
      </w:pPr>
      <w:r>
        <w:t xml:space="preserve">Supporting the establishment of </w:t>
      </w:r>
      <w:r w:rsidRPr="003063CC">
        <w:t xml:space="preserve">17 hospital-based Family Support Centres (FSCs). </w:t>
      </w:r>
      <w:r>
        <w:t>WHO advises that ‘’c</w:t>
      </w:r>
      <w:r w:rsidRPr="003063CC">
        <w:t>urrently, 12 FSCs are providing the essential services for survivors of sexual and gender-based-violence. Access to services at the FSCs has increased over time. For example, the data from Mt Hagen Hospital Family Support Centre shows substantial increase in the number of victims of rape and sexual assault accessing services, from 322 in 2015 to 408 in 2016. Between 2014 and 2016, the same FSC was able to provide a total of 580 voluntary counselling and testing (VCT) and 372 post-exposure prophylaxis (PEP) given. However, the Organi</w:t>
      </w:r>
      <w:r w:rsidR="002A45FB">
        <w:t>s</w:t>
      </w:r>
      <w:r w:rsidRPr="003063CC">
        <w:t>ation does not routinely collect data on gender-related indicators. We will assist the NDOH in conducting more systematic data collection on these in the next phase of partnership.</w:t>
      </w:r>
      <w:r>
        <w:t>”</w:t>
      </w:r>
    </w:p>
    <w:p w14:paraId="0D3AB5D3" w14:textId="512FA6F8" w:rsidR="00C76F4E" w:rsidRPr="00141AA6" w:rsidRDefault="00C76F4E" w:rsidP="003F2596">
      <w:pPr>
        <w:numPr>
          <w:ilvl w:val="0"/>
          <w:numId w:val="20"/>
        </w:numPr>
        <w:jc w:val="both"/>
        <w:rPr>
          <w:lang w:val="en-US"/>
        </w:rPr>
      </w:pPr>
      <w:r w:rsidRPr="00141AA6">
        <w:rPr>
          <w:lang w:val="en-US"/>
        </w:rPr>
        <w:t>Working with the Reproductive Health Training Unit (RHTU) to strengthen family planning, reproductive health (RH) and adolescent sexual and reproductive health policies/packages related in-service training and service providers</w:t>
      </w:r>
    </w:p>
    <w:p w14:paraId="205E282F" w14:textId="77777777" w:rsidR="00C76F4E" w:rsidRPr="00141AA6" w:rsidRDefault="00C76F4E" w:rsidP="003F2596">
      <w:pPr>
        <w:numPr>
          <w:ilvl w:val="0"/>
          <w:numId w:val="20"/>
        </w:numPr>
        <w:jc w:val="both"/>
        <w:rPr>
          <w:lang w:val="en-US"/>
        </w:rPr>
      </w:pPr>
      <w:r w:rsidRPr="00141AA6">
        <w:rPr>
          <w:lang w:val="en-US"/>
        </w:rPr>
        <w:t>Improving health outcomes for girls through increasing national immunisation coverage, and targeting malnutrition, stunting and diarrhoeal disease (all to be reported through sex-disaggregated data)</w:t>
      </w:r>
    </w:p>
    <w:p w14:paraId="57386652" w14:textId="77777777" w:rsidR="00C76F4E" w:rsidRPr="00141AA6" w:rsidRDefault="00C76F4E" w:rsidP="00C76F4E">
      <w:pPr>
        <w:numPr>
          <w:ilvl w:val="0"/>
          <w:numId w:val="20"/>
        </w:numPr>
        <w:rPr>
          <w:lang w:val="en-US"/>
        </w:rPr>
      </w:pPr>
      <w:r w:rsidRPr="00141AA6">
        <w:rPr>
          <w:lang w:val="en-US"/>
        </w:rPr>
        <w:t>Promoting gender equality in all relevant steering committees and working groups</w:t>
      </w:r>
    </w:p>
    <w:p w14:paraId="29BA2A10" w14:textId="77777777" w:rsidR="00C76F4E" w:rsidRPr="00141AA6" w:rsidRDefault="00C76F4E" w:rsidP="00C76F4E">
      <w:pPr>
        <w:numPr>
          <w:ilvl w:val="0"/>
          <w:numId w:val="20"/>
        </w:numPr>
        <w:rPr>
          <w:lang w:val="en-US"/>
        </w:rPr>
      </w:pPr>
      <w:r w:rsidRPr="00141AA6">
        <w:rPr>
          <w:lang w:val="en-US"/>
        </w:rPr>
        <w:t>Strengthening provincial reporting of maternal mortality audits.</w:t>
      </w:r>
    </w:p>
    <w:p w14:paraId="65EC6C38" w14:textId="7BC71A7E" w:rsidR="00C76F4E" w:rsidRPr="00141AA6" w:rsidRDefault="00C76F4E" w:rsidP="00DA4B17">
      <w:pPr>
        <w:jc w:val="both"/>
        <w:rPr>
          <w:lang w:val="en-US"/>
        </w:rPr>
      </w:pPr>
      <w:r w:rsidRPr="00141AA6">
        <w:rPr>
          <w:lang w:val="en-US"/>
        </w:rPr>
        <w:t>That being said, the budget allocation associated with the program’s key result area (KRA) 5 – Improve Maternal Health – represents just 11% of DFAT’s overall investment in the WHO PNG partnership and, within this KRA, there are no funds committed against “operational research on</w:t>
      </w:r>
      <w:r w:rsidRPr="00C76F4E">
        <w:rPr>
          <w:b/>
          <w:lang w:val="en-US"/>
        </w:rPr>
        <w:t xml:space="preserve"> </w:t>
      </w:r>
      <w:r w:rsidRPr="00141AA6">
        <w:rPr>
          <w:lang w:val="en-US"/>
        </w:rPr>
        <w:t xml:space="preserve">key maternal health and reproductive issues including domestic and gender based violence and male involvement in family and RH”. </w:t>
      </w:r>
    </w:p>
    <w:p w14:paraId="3A009A54" w14:textId="77777777" w:rsidR="00C76F4E" w:rsidRPr="00141AA6" w:rsidRDefault="006A32FC" w:rsidP="00DA4B17">
      <w:pPr>
        <w:jc w:val="both"/>
      </w:pPr>
      <w:r w:rsidRPr="00D364A1">
        <w:rPr>
          <w:lang w:val="en-US"/>
        </w:rPr>
        <w:t>Surprisingly</w:t>
      </w:r>
      <w:r>
        <w:rPr>
          <w:lang w:val="en-US"/>
        </w:rPr>
        <w:t>, t</w:t>
      </w:r>
      <w:r w:rsidR="00C76F4E" w:rsidRPr="00141AA6">
        <w:rPr>
          <w:lang w:val="en-US"/>
        </w:rPr>
        <w:t>here was no gender disaggregated information provided in the WHO-DFAT Partnership 2013-2015 Progress Report, but it was stated that “efforts were made to mainstream gender equality and human rights in program development and service delivery” and that a “workshop was conducted to introduce gender, equity and human rights (GER) and to mainstream gender in program development. Other GER-related activities included training for health workers in Port Moresby and gender based violence (GBV) training for staff from 13 Family Support Centers”.</w:t>
      </w:r>
    </w:p>
    <w:p w14:paraId="442D5744" w14:textId="36316314" w:rsidR="00C76F4E" w:rsidRPr="00141AA6" w:rsidRDefault="00C76F4E" w:rsidP="00C76F4E">
      <w:pPr>
        <w:rPr>
          <w:lang w:val="en-US"/>
        </w:rPr>
      </w:pPr>
      <w:r w:rsidRPr="00141AA6">
        <w:rPr>
          <w:lang w:val="en-US"/>
        </w:rPr>
        <w:t>In discussions with the WHO team in PNG</w:t>
      </w:r>
      <w:r w:rsidRPr="00141AA6">
        <w:rPr>
          <w:vertAlign w:val="superscript"/>
          <w:lang w:val="en-US"/>
        </w:rPr>
        <w:footnoteReference w:id="39"/>
      </w:r>
      <w:r w:rsidRPr="00141AA6">
        <w:rPr>
          <w:lang w:val="en-US"/>
        </w:rPr>
        <w:t xml:space="preserve">, </w:t>
      </w:r>
      <w:r w:rsidR="006A32FC">
        <w:rPr>
          <w:lang w:val="en-US"/>
        </w:rPr>
        <w:t>we</w:t>
      </w:r>
      <w:r w:rsidRPr="00141AA6">
        <w:rPr>
          <w:lang w:val="en-US"/>
        </w:rPr>
        <w:t xml:space="preserve"> were </w:t>
      </w:r>
      <w:r w:rsidR="006A32FC">
        <w:rPr>
          <w:lang w:val="en-US"/>
        </w:rPr>
        <w:t>told t</w:t>
      </w:r>
      <w:r w:rsidRPr="00141AA6">
        <w:rPr>
          <w:lang w:val="en-US"/>
        </w:rPr>
        <w:t>hat WHO has made a difference to gender equality and empowering girls through:</w:t>
      </w:r>
    </w:p>
    <w:p w14:paraId="1A79A1E0" w14:textId="77777777" w:rsidR="00C76F4E" w:rsidRPr="00141AA6" w:rsidRDefault="00C76F4E" w:rsidP="00C76F4E">
      <w:pPr>
        <w:numPr>
          <w:ilvl w:val="0"/>
          <w:numId w:val="18"/>
        </w:numPr>
        <w:rPr>
          <w:lang w:val="en-US"/>
        </w:rPr>
      </w:pPr>
      <w:r w:rsidRPr="00141AA6">
        <w:rPr>
          <w:lang w:val="en-US"/>
        </w:rPr>
        <w:t>its Fellowships and Training capacity building program which continues to promote gender equality and empower female health professionals in PNG</w:t>
      </w:r>
    </w:p>
    <w:p w14:paraId="4743BD81" w14:textId="77777777" w:rsidR="00C76F4E" w:rsidRPr="00141AA6" w:rsidRDefault="00C76F4E" w:rsidP="00C76F4E">
      <w:pPr>
        <w:numPr>
          <w:ilvl w:val="0"/>
          <w:numId w:val="18"/>
        </w:numPr>
        <w:rPr>
          <w:lang w:val="en-US"/>
        </w:rPr>
      </w:pPr>
      <w:r w:rsidRPr="00141AA6">
        <w:rPr>
          <w:lang w:val="en-US"/>
        </w:rPr>
        <w:t xml:space="preserve">training of more than 50 public health managers and policy makers from the Southern and Highlands regions in 2016 to mainstream gender equity and human rights in public health programs. </w:t>
      </w:r>
    </w:p>
    <w:p w14:paraId="0CC9E15F" w14:textId="77777777" w:rsidR="00C76F4E" w:rsidRPr="00141AA6" w:rsidRDefault="00C76F4E" w:rsidP="00C76F4E">
      <w:pPr>
        <w:numPr>
          <w:ilvl w:val="0"/>
          <w:numId w:val="18"/>
        </w:numPr>
        <w:rPr>
          <w:lang w:val="en-US"/>
        </w:rPr>
      </w:pPr>
      <w:r w:rsidRPr="00141AA6">
        <w:rPr>
          <w:lang w:val="en-US"/>
        </w:rPr>
        <w:t xml:space="preserve">on-going gender mainstreaming training for public health managers and policy makers to enhance the acceleration of both Universal Health Coverage and SDGs. </w:t>
      </w:r>
    </w:p>
    <w:p w14:paraId="37D7B561" w14:textId="77777777" w:rsidR="00C76F4E" w:rsidRPr="00141AA6" w:rsidRDefault="00C76F4E" w:rsidP="00C76F4E">
      <w:pPr>
        <w:numPr>
          <w:ilvl w:val="0"/>
          <w:numId w:val="18"/>
        </w:numPr>
        <w:rPr>
          <w:lang w:val="en-US"/>
        </w:rPr>
      </w:pPr>
      <w:r w:rsidRPr="00141AA6">
        <w:rPr>
          <w:lang w:val="en-US"/>
        </w:rPr>
        <w:t xml:space="preserve">development and piloting of Health Sector Training curriculum on Gender equity and human rights mainstreaming and GBV prevention in two DFAT supported Family Support Centres in Daru and Arawa. </w:t>
      </w:r>
    </w:p>
    <w:p w14:paraId="69562918" w14:textId="77777777" w:rsidR="00C76F4E" w:rsidRPr="00141AA6" w:rsidRDefault="00C76F4E" w:rsidP="00C76F4E">
      <w:pPr>
        <w:numPr>
          <w:ilvl w:val="0"/>
          <w:numId w:val="18"/>
        </w:numPr>
        <w:rPr>
          <w:lang w:val="en-US"/>
        </w:rPr>
      </w:pPr>
      <w:r w:rsidRPr="00141AA6">
        <w:rPr>
          <w:lang w:val="en-US"/>
        </w:rPr>
        <w:t>development of a Health Sector Gender Policy (2014)</w:t>
      </w:r>
    </w:p>
    <w:p w14:paraId="29737C46" w14:textId="77777777" w:rsidR="00C76F4E" w:rsidRPr="00141AA6" w:rsidRDefault="00C76F4E" w:rsidP="00C76F4E">
      <w:pPr>
        <w:numPr>
          <w:ilvl w:val="0"/>
          <w:numId w:val="18"/>
        </w:numPr>
        <w:rPr>
          <w:lang w:val="en-US"/>
        </w:rPr>
      </w:pPr>
      <w:r w:rsidRPr="00141AA6">
        <w:rPr>
          <w:lang w:val="en-US"/>
        </w:rPr>
        <w:t>clinical guidelines on Gender equity and GBV prevention developed in 2015-2016</w:t>
      </w:r>
    </w:p>
    <w:p w14:paraId="4E735B40" w14:textId="77777777" w:rsidR="00C76F4E" w:rsidRPr="00141AA6" w:rsidRDefault="00C76F4E" w:rsidP="00C76F4E">
      <w:pPr>
        <w:numPr>
          <w:ilvl w:val="0"/>
          <w:numId w:val="18"/>
        </w:numPr>
        <w:rPr>
          <w:lang w:val="en-US"/>
        </w:rPr>
      </w:pPr>
      <w:r w:rsidRPr="00141AA6">
        <w:rPr>
          <w:lang w:val="en-US"/>
        </w:rPr>
        <w:t>National Action Plan on Gender Equity and GBV prevention developed in 2016</w:t>
      </w:r>
    </w:p>
    <w:p w14:paraId="3A808D94" w14:textId="30E76CF4" w:rsidR="00C76F4E" w:rsidRPr="00141AA6" w:rsidRDefault="002A45FB" w:rsidP="00C76F4E">
      <w:pPr>
        <w:numPr>
          <w:ilvl w:val="0"/>
          <w:numId w:val="18"/>
        </w:numPr>
        <w:rPr>
          <w:lang w:val="en-US"/>
        </w:rPr>
      </w:pPr>
      <w:r>
        <w:rPr>
          <w:lang w:val="en-US"/>
        </w:rPr>
        <w:t>National computeris</w:t>
      </w:r>
      <w:r w:rsidR="00C76F4E" w:rsidRPr="00141AA6">
        <w:rPr>
          <w:lang w:val="en-US"/>
        </w:rPr>
        <w:t>ed GBV data-based sex and age disaggregated reporting system developed in 2017</w:t>
      </w:r>
    </w:p>
    <w:p w14:paraId="70C42CBF" w14:textId="77777777" w:rsidR="00C76F4E" w:rsidRPr="00141AA6" w:rsidRDefault="00C76F4E" w:rsidP="00C76F4E">
      <w:pPr>
        <w:numPr>
          <w:ilvl w:val="0"/>
          <w:numId w:val="18"/>
        </w:numPr>
        <w:rPr>
          <w:lang w:val="en-US"/>
        </w:rPr>
      </w:pPr>
      <w:r w:rsidRPr="00141AA6">
        <w:rPr>
          <w:lang w:val="en-US"/>
        </w:rPr>
        <w:t xml:space="preserve">National Referral Pathway for treatment of survivors of sexual violence for medical, legal and social services developed in 2017 </w:t>
      </w:r>
    </w:p>
    <w:p w14:paraId="30F58E41" w14:textId="7CEC75B3" w:rsidR="00C76F4E" w:rsidRPr="00141AA6" w:rsidRDefault="00C76F4E" w:rsidP="00DA4B17">
      <w:pPr>
        <w:jc w:val="both"/>
        <w:rPr>
          <w:lang w:val="en-US"/>
        </w:rPr>
      </w:pPr>
      <w:r w:rsidRPr="00141AA6">
        <w:rPr>
          <w:lang w:val="en-US"/>
        </w:rPr>
        <w:t xml:space="preserve">We </w:t>
      </w:r>
      <w:r w:rsidR="003063CC">
        <w:rPr>
          <w:lang w:val="en-US"/>
        </w:rPr>
        <w:t xml:space="preserve">acknowledge that there has been a lot of training, and people attending workshops. However attendance at a training session or workshop does not necessarily equate to increased knowledge or competencies (one reason why UNICEF’s specific testing of knowledge and competence after training is welcome). This appears to have been partly recognised by WHO: </w:t>
      </w:r>
      <w:r w:rsidRPr="00141AA6">
        <w:rPr>
          <w:lang w:val="en-US"/>
        </w:rPr>
        <w:t xml:space="preserve">in its 2016-2020 Country Cooperation Strategy with PNG, there is an acknowledged need to translate the range of policies, strategies and clinical standards that have been developed into operational plans in provinces and districts as the basis for sustained implementation. </w:t>
      </w:r>
    </w:p>
    <w:p w14:paraId="575F189F" w14:textId="77777777" w:rsidR="00C76F4E" w:rsidRPr="00C76F4E" w:rsidRDefault="00DA4B17" w:rsidP="00C76F4E">
      <w:pPr>
        <w:rPr>
          <w:b/>
          <w:lang w:val="en-US"/>
        </w:rPr>
      </w:pPr>
      <w:r>
        <w:rPr>
          <w:b/>
          <w:lang w:val="en-US"/>
        </w:rPr>
        <w:t xml:space="preserve">The </w:t>
      </w:r>
      <w:r w:rsidR="00C76F4E" w:rsidRPr="00C76F4E">
        <w:rPr>
          <w:b/>
          <w:lang w:val="en-US"/>
        </w:rPr>
        <w:t xml:space="preserve">World Bank </w:t>
      </w:r>
    </w:p>
    <w:p w14:paraId="764070C3" w14:textId="77777777" w:rsidR="00C76F4E" w:rsidRPr="00141AA6" w:rsidRDefault="00C76F4E" w:rsidP="00DA4B17">
      <w:pPr>
        <w:jc w:val="both"/>
        <w:rPr>
          <w:lang w:val="en-US"/>
        </w:rPr>
      </w:pPr>
      <w:r w:rsidRPr="00141AA6">
        <w:rPr>
          <w:lang w:val="en-US"/>
        </w:rPr>
        <w:t>The World Bank’s country Partnership Strategy in PNG (2013-2016) states that “gender issues will be “front and centre” throughout its program. DFAT’s investment with the Bank is through Pacific Facility 4 (PF4) and a Multi Donor Trust Fund which serve as an integrated way to support</w:t>
      </w:r>
      <w:r w:rsidRPr="00141AA6">
        <w:rPr>
          <w:bCs/>
        </w:rPr>
        <w:t xml:space="preserve"> </w:t>
      </w:r>
      <w:r w:rsidRPr="00141AA6">
        <w:rPr>
          <w:lang w:val="en-US"/>
        </w:rPr>
        <w:t xml:space="preserve">a program of advisory services and health sector analytical work to provide a national evidence base for improved investments by GoPNG and other partners. </w:t>
      </w:r>
    </w:p>
    <w:p w14:paraId="2132E35A" w14:textId="68929531" w:rsidR="00C76F4E" w:rsidRPr="00C76F4E" w:rsidRDefault="00C76F4E" w:rsidP="00DA4B17">
      <w:pPr>
        <w:jc w:val="both"/>
        <w:rPr>
          <w:b/>
          <w:lang w:val="en-US"/>
        </w:rPr>
      </w:pPr>
      <w:r w:rsidRPr="00141AA6">
        <w:rPr>
          <w:lang w:val="en-US"/>
        </w:rPr>
        <w:t>Analytical work has largely focused on system efficiencies and health financing. This has been complemented by the activities of a Public Financial Management specialist who has been working primarily with the NDOH to improve its capacity to monitor expenditure and promote efficiency in financial management</w:t>
      </w:r>
      <w:r w:rsidRPr="00A03F1E">
        <w:rPr>
          <w:lang w:val="en-US"/>
        </w:rPr>
        <w:t xml:space="preserve">. Providing the technical assistance to the NDOH to ‘effectively monitor funding flows from central agencies to front line services’ should have positive implications for gender equality because it will mean more funds are reaching sub-national service delivery points where women are </w:t>
      </w:r>
      <w:r w:rsidR="006A32FC">
        <w:rPr>
          <w:lang w:val="en-US"/>
        </w:rPr>
        <w:t xml:space="preserve">both </w:t>
      </w:r>
      <w:r w:rsidRPr="00A03F1E">
        <w:rPr>
          <w:lang w:val="en-US"/>
        </w:rPr>
        <w:t>users of and workers in the health system.</w:t>
      </w:r>
      <w:r w:rsidR="000D5956">
        <w:rPr>
          <w:lang w:val="en-US"/>
        </w:rPr>
        <w:t xml:space="preserve"> </w:t>
      </w:r>
    </w:p>
    <w:p w14:paraId="3848A693" w14:textId="77777777" w:rsidR="00C76F4E" w:rsidRPr="00141AA6" w:rsidRDefault="00C76F4E" w:rsidP="00141AA6">
      <w:pPr>
        <w:rPr>
          <w:b/>
          <w:color w:val="4472C4" w:themeColor="accent1"/>
          <w:lang w:val="en-US"/>
        </w:rPr>
      </w:pPr>
      <w:r w:rsidRPr="00141AA6">
        <w:rPr>
          <w:b/>
          <w:color w:val="4472C4" w:themeColor="accent1"/>
          <w:lang w:val="en-US"/>
        </w:rPr>
        <w:t>How could DFAT assist and leverage multilateral agencies to improve equity of health care provision and gender equality?</w:t>
      </w:r>
    </w:p>
    <w:p w14:paraId="611BB39A" w14:textId="453A5F4E" w:rsidR="000D5956" w:rsidRDefault="00A03F1E" w:rsidP="000A00E6">
      <w:pPr>
        <w:jc w:val="both"/>
        <w:rPr>
          <w:bCs/>
        </w:rPr>
        <w:sectPr w:rsidR="000D5956" w:rsidSect="00C24493">
          <w:pgSz w:w="11906" w:h="16838"/>
          <w:pgMar w:top="1440" w:right="1440" w:bottom="1440" w:left="1440" w:header="708" w:footer="708" w:gutter="0"/>
          <w:cols w:space="708"/>
          <w:titlePg/>
          <w:docGrid w:linePitch="360"/>
        </w:sectPr>
      </w:pPr>
      <w:r w:rsidRPr="00A03F1E">
        <w:rPr>
          <w:b/>
          <w:bCs/>
        </w:rPr>
        <w:t xml:space="preserve">MDPs performance reporting, including much better use of gender disaggregated data, needs to improve. </w:t>
      </w:r>
      <w:r w:rsidR="00C76F4E" w:rsidRPr="00141AA6">
        <w:rPr>
          <w:bCs/>
        </w:rPr>
        <w:t>DFAT’s prioritisation of the health of women, children and vulnerable groups and its sub-national focus on health service delivery improvement is aligned with a commitment to improving equity of health care provision and gender equality</w:t>
      </w:r>
      <w:r w:rsidR="00422D59">
        <w:rPr>
          <w:bCs/>
        </w:rPr>
        <w:t>.</w:t>
      </w:r>
      <w:r w:rsidR="003063CC">
        <w:rPr>
          <w:bCs/>
        </w:rPr>
        <w:t xml:space="preserve"> </w:t>
      </w:r>
      <w:r w:rsidR="00422D59">
        <w:rPr>
          <w:bCs/>
        </w:rPr>
        <w:t>T</w:t>
      </w:r>
      <w:r w:rsidR="00C76F4E" w:rsidRPr="00141AA6">
        <w:rPr>
          <w:bCs/>
        </w:rPr>
        <w:t xml:space="preserve">hat being said, it will be difficult to monitor progress towards this ambition without better reporting and then use of gender disaggregated data and a more rigorous application of gender assessments when making programming and policy decisions. DFAT should require that gender be </w:t>
      </w:r>
      <w:r w:rsidR="00422D59">
        <w:rPr>
          <w:bCs/>
        </w:rPr>
        <w:t xml:space="preserve">more </w:t>
      </w:r>
      <w:r w:rsidR="00C76F4E" w:rsidRPr="00141AA6">
        <w:rPr>
          <w:bCs/>
        </w:rPr>
        <w:t xml:space="preserve">thoroughly addressed </w:t>
      </w:r>
      <w:r w:rsidR="00422D59">
        <w:rPr>
          <w:bCs/>
        </w:rPr>
        <w:t xml:space="preserve">– and reported - </w:t>
      </w:r>
      <w:r w:rsidR="00C76F4E" w:rsidRPr="00141AA6">
        <w:rPr>
          <w:bCs/>
        </w:rPr>
        <w:t>in program design documents</w:t>
      </w:r>
      <w:r w:rsidR="00422D59">
        <w:rPr>
          <w:bCs/>
        </w:rPr>
        <w:t>;</w:t>
      </w:r>
      <w:r w:rsidR="00C76F4E" w:rsidRPr="00141AA6">
        <w:rPr>
          <w:bCs/>
        </w:rPr>
        <w:t xml:space="preserve"> that there is an insistence on gender disaggregated data in program reporting</w:t>
      </w:r>
      <w:r w:rsidR="00422D59">
        <w:rPr>
          <w:bCs/>
        </w:rPr>
        <w:t>;</w:t>
      </w:r>
      <w:r w:rsidR="00C76F4E" w:rsidRPr="00141AA6">
        <w:rPr>
          <w:bCs/>
        </w:rPr>
        <w:t xml:space="preserve"> and that program evaluations (mid-term and end) include a gender assessment. Performance around gender equality should be considered as an element in any contracting that links payment to performance. </w:t>
      </w:r>
      <w:r w:rsidR="00422D59">
        <w:rPr>
          <w:bCs/>
        </w:rPr>
        <w:t xml:space="preserve"> Of course, in strengthening the assessment and reporting of gender issues, it will be important   not to create parallel reporting systems. Instead, GoPNG’s own M&amp;E systems for analysing trends in gender should be used wherever that provides reliable, timely, and actionable data. Where there are remaining gaps, other approaches will be needed, but should be done so with an eye to avoiding parallel systems. It is also important that the data collected is – and is seen to be – a management tool for better decision making and resource allocation, and is not seen as some form of passive reporting.  </w:t>
      </w:r>
    </w:p>
    <w:p w14:paraId="4DEBFB4B" w14:textId="3835ABF4" w:rsidR="006E447C" w:rsidRDefault="00A03F1E" w:rsidP="006E447C">
      <w:pPr>
        <w:pBdr>
          <w:top w:val="single" w:sz="4" w:space="1" w:color="auto"/>
          <w:left w:val="single" w:sz="4" w:space="4" w:color="auto"/>
          <w:bottom w:val="single" w:sz="4" w:space="1" w:color="auto"/>
          <w:right w:val="single" w:sz="4" w:space="4" w:color="auto"/>
        </w:pBdr>
        <w:jc w:val="center"/>
        <w:rPr>
          <w:bCs/>
          <w:iCs/>
          <w:lang w:val="en-US"/>
        </w:rPr>
      </w:pPr>
      <w:bookmarkStart w:id="33" w:name="_Hlk498334117"/>
      <w:r w:rsidRPr="006E447C">
        <w:rPr>
          <w:b/>
          <w:bCs/>
          <w:iCs/>
          <w:lang w:val="en-US"/>
        </w:rPr>
        <w:t xml:space="preserve">Finding and recommendation number </w:t>
      </w:r>
      <w:r w:rsidR="004B5713">
        <w:rPr>
          <w:b/>
          <w:bCs/>
          <w:iCs/>
          <w:lang w:val="en-US"/>
        </w:rPr>
        <w:t>8</w:t>
      </w:r>
      <w:r w:rsidRPr="00BA7CE6">
        <w:rPr>
          <w:bCs/>
          <w:iCs/>
          <w:lang w:val="en-US"/>
        </w:rPr>
        <w:t>.</w:t>
      </w:r>
    </w:p>
    <w:p w14:paraId="71145DD6" w14:textId="05BA73FF" w:rsidR="006E447C" w:rsidRDefault="00A03F1E" w:rsidP="006E447C">
      <w:pPr>
        <w:pBdr>
          <w:top w:val="single" w:sz="4" w:space="1" w:color="auto"/>
          <w:left w:val="single" w:sz="4" w:space="4" w:color="auto"/>
          <w:bottom w:val="single" w:sz="4" w:space="1" w:color="auto"/>
          <w:right w:val="single" w:sz="4" w:space="4" w:color="auto"/>
        </w:pBdr>
        <w:jc w:val="both"/>
        <w:rPr>
          <w:bCs/>
          <w:iCs/>
          <w:lang w:val="en-US"/>
        </w:rPr>
      </w:pPr>
      <w:bookmarkStart w:id="34" w:name="_Hlk499817609"/>
      <w:r w:rsidRPr="00BA7CE6">
        <w:rPr>
          <w:bCs/>
          <w:iCs/>
          <w:lang w:val="en-US"/>
        </w:rPr>
        <w:t xml:space="preserve">At a strategic level </w:t>
      </w:r>
      <w:r w:rsidR="00422D59">
        <w:rPr>
          <w:bCs/>
          <w:iCs/>
          <w:lang w:val="en-US"/>
        </w:rPr>
        <w:t xml:space="preserve">GoPNG and </w:t>
      </w:r>
      <w:r w:rsidRPr="00BA7CE6">
        <w:rPr>
          <w:bCs/>
          <w:iCs/>
          <w:lang w:val="en-US"/>
        </w:rPr>
        <w:t xml:space="preserve">each of the multilateral agencies are committed to gender equality and empowering women and girls. </w:t>
      </w:r>
      <w:r w:rsidR="00422D59">
        <w:rPr>
          <w:bCs/>
          <w:iCs/>
          <w:lang w:val="en-US"/>
        </w:rPr>
        <w:t xml:space="preserve">This is a challenging area in PNG and will take time to improve. </w:t>
      </w:r>
      <w:r w:rsidRPr="00BA7CE6">
        <w:rPr>
          <w:bCs/>
          <w:iCs/>
          <w:lang w:val="en-US"/>
        </w:rPr>
        <w:t>However, there was</w:t>
      </w:r>
      <w:r w:rsidR="00422D59">
        <w:rPr>
          <w:bCs/>
          <w:iCs/>
          <w:lang w:val="en-US"/>
        </w:rPr>
        <w:t xml:space="preserve"> nevertheless </w:t>
      </w:r>
      <w:r w:rsidRPr="00BA7CE6">
        <w:rPr>
          <w:bCs/>
          <w:iCs/>
          <w:lang w:val="en-US"/>
        </w:rPr>
        <w:t xml:space="preserve">limited operational level evidence </w:t>
      </w:r>
      <w:r w:rsidR="00422D59">
        <w:rPr>
          <w:bCs/>
          <w:iCs/>
          <w:lang w:val="en-US"/>
        </w:rPr>
        <w:t>that MDP</w:t>
      </w:r>
      <w:r w:rsidRPr="00BA7CE6">
        <w:rPr>
          <w:bCs/>
          <w:iCs/>
          <w:lang w:val="en-US"/>
        </w:rPr>
        <w:t xml:space="preserve"> efforts having made a real difference to gender equality. The Asian Development Bank’s RPHSDP is the investment with the most sophisticated approach to gender in its design, delivery and M&amp;E. </w:t>
      </w:r>
      <w:r w:rsidR="001E27E2">
        <w:rPr>
          <w:bCs/>
          <w:iCs/>
          <w:lang w:val="en-US"/>
        </w:rPr>
        <w:t xml:space="preserve">UNFPA provides estimates of the impact its family planning and other </w:t>
      </w:r>
      <w:r w:rsidR="00F86404">
        <w:rPr>
          <w:bCs/>
          <w:iCs/>
          <w:lang w:val="en-US"/>
        </w:rPr>
        <w:t xml:space="preserve">interventions on number of maternal deaths averted and other gender related data: </w:t>
      </w:r>
      <w:r w:rsidR="00F86404" w:rsidRPr="00D64E57">
        <w:rPr>
          <w:bCs/>
          <w:iCs/>
          <w:lang w:val="en-US"/>
        </w:rPr>
        <w:t xml:space="preserve">see Table </w:t>
      </w:r>
      <w:r w:rsidR="002F3A14" w:rsidRPr="009D7CFD">
        <w:rPr>
          <w:bCs/>
          <w:iCs/>
          <w:lang w:val="en-US"/>
        </w:rPr>
        <w:t>2</w:t>
      </w:r>
      <w:r w:rsidR="00F86404" w:rsidRPr="00D64E57">
        <w:rPr>
          <w:bCs/>
          <w:iCs/>
          <w:lang w:val="en-US"/>
        </w:rPr>
        <w:t>.</w:t>
      </w:r>
      <w:r w:rsidR="001E27E2">
        <w:rPr>
          <w:bCs/>
          <w:iCs/>
          <w:lang w:val="en-US"/>
        </w:rPr>
        <w:t xml:space="preserve"> </w:t>
      </w:r>
      <w:r w:rsidRPr="00BA7CE6">
        <w:rPr>
          <w:bCs/>
          <w:iCs/>
          <w:lang w:val="en-US"/>
        </w:rPr>
        <w:t xml:space="preserve">The majority of project level reporting reviewed </w:t>
      </w:r>
      <w:r w:rsidR="00BA7CE6" w:rsidRPr="00BA7CE6">
        <w:rPr>
          <w:bCs/>
          <w:iCs/>
          <w:lang w:val="en-US"/>
        </w:rPr>
        <w:t xml:space="preserve">from other agencies </w:t>
      </w:r>
      <w:r w:rsidRPr="00BA7CE6">
        <w:rPr>
          <w:bCs/>
          <w:iCs/>
          <w:lang w:val="en-US"/>
        </w:rPr>
        <w:t xml:space="preserve">did not contain </w:t>
      </w:r>
      <w:r w:rsidR="00BA7CE6" w:rsidRPr="00BA7CE6">
        <w:rPr>
          <w:bCs/>
          <w:iCs/>
          <w:lang w:val="en-US"/>
        </w:rPr>
        <w:t xml:space="preserve">sufficient – and in some cases any - </w:t>
      </w:r>
      <w:r w:rsidRPr="00BA7CE6">
        <w:rPr>
          <w:bCs/>
          <w:iCs/>
          <w:lang w:val="en-US"/>
        </w:rPr>
        <w:t>gender disaggregated data</w:t>
      </w:r>
      <w:r w:rsidR="00BA7CE6" w:rsidRPr="00BA7CE6">
        <w:rPr>
          <w:bCs/>
          <w:iCs/>
          <w:lang w:val="en-US"/>
        </w:rPr>
        <w:t xml:space="preserve">. There was also </w:t>
      </w:r>
      <w:r w:rsidRPr="00BA7CE6">
        <w:rPr>
          <w:bCs/>
          <w:iCs/>
          <w:lang w:val="en-US"/>
        </w:rPr>
        <w:t>an absence of thorough gender lens analysis</w:t>
      </w:r>
      <w:r w:rsidR="000A00E6">
        <w:rPr>
          <w:bCs/>
          <w:iCs/>
          <w:lang w:val="en-US"/>
        </w:rPr>
        <w:t xml:space="preserve"> in the reporting</w:t>
      </w:r>
      <w:r w:rsidRPr="00BA7CE6">
        <w:rPr>
          <w:bCs/>
          <w:iCs/>
          <w:lang w:val="en-US"/>
        </w:rPr>
        <w:t xml:space="preserve">. DFAT is entitled to expect clear and more informative </w:t>
      </w:r>
      <w:r w:rsidR="000A00E6">
        <w:rPr>
          <w:bCs/>
          <w:iCs/>
          <w:lang w:val="en-US"/>
        </w:rPr>
        <w:t xml:space="preserve">M &amp; E </w:t>
      </w:r>
      <w:r w:rsidRPr="00BA7CE6">
        <w:rPr>
          <w:bCs/>
          <w:iCs/>
          <w:lang w:val="en-US"/>
        </w:rPr>
        <w:t>reporting</w:t>
      </w:r>
      <w:r w:rsidR="000A00E6">
        <w:rPr>
          <w:bCs/>
          <w:iCs/>
          <w:lang w:val="en-US"/>
        </w:rPr>
        <w:t xml:space="preserve"> from MDPs, including evidence that the M &amp; E is being used for overall performance management</w:t>
      </w:r>
      <w:r w:rsidRPr="00BA7CE6">
        <w:rPr>
          <w:bCs/>
          <w:iCs/>
          <w:lang w:val="en-US"/>
        </w:rPr>
        <w:t xml:space="preserve"> from MDPs</w:t>
      </w:r>
      <w:r w:rsidR="000A00E6">
        <w:rPr>
          <w:bCs/>
          <w:iCs/>
          <w:lang w:val="en-US"/>
        </w:rPr>
        <w:t>,</w:t>
      </w:r>
      <w:r w:rsidRPr="00BA7CE6">
        <w:rPr>
          <w:bCs/>
          <w:iCs/>
          <w:lang w:val="en-US"/>
        </w:rPr>
        <w:t xml:space="preserve"> on such an important issue </w:t>
      </w:r>
      <w:r w:rsidR="000A00E6">
        <w:rPr>
          <w:bCs/>
          <w:iCs/>
          <w:lang w:val="en-US"/>
        </w:rPr>
        <w:t xml:space="preserve">as gender </w:t>
      </w:r>
      <w:r w:rsidRPr="00BA7CE6">
        <w:rPr>
          <w:bCs/>
          <w:iCs/>
          <w:lang w:val="en-US"/>
        </w:rPr>
        <w:t xml:space="preserve">in PNG </w:t>
      </w:r>
      <w:r w:rsidR="00BA7CE6" w:rsidRPr="00BA7CE6">
        <w:rPr>
          <w:bCs/>
          <w:iCs/>
          <w:lang w:val="en-US"/>
        </w:rPr>
        <w:t xml:space="preserve">especially </w:t>
      </w:r>
      <w:r w:rsidRPr="00BA7CE6">
        <w:rPr>
          <w:bCs/>
          <w:iCs/>
          <w:lang w:val="en-US"/>
        </w:rPr>
        <w:t xml:space="preserve">when </w:t>
      </w:r>
      <w:r w:rsidR="000A00E6">
        <w:rPr>
          <w:bCs/>
          <w:iCs/>
          <w:lang w:val="en-US"/>
        </w:rPr>
        <w:t>MDPs are directly using DFAT funds. S</w:t>
      </w:r>
      <w:r w:rsidR="00BA7CE6" w:rsidRPr="00BA7CE6">
        <w:rPr>
          <w:bCs/>
          <w:iCs/>
          <w:lang w:val="en-US"/>
        </w:rPr>
        <w:t>trengthening M&amp;E reporting for gender</w:t>
      </w:r>
      <w:r w:rsidR="000A00E6">
        <w:rPr>
          <w:bCs/>
          <w:iCs/>
          <w:lang w:val="en-US"/>
        </w:rPr>
        <w:t xml:space="preserve"> should, where possible, engage and use GoPNG M&amp;E systems, and avoid parallel reporting systems. </w:t>
      </w:r>
    </w:p>
    <w:p w14:paraId="1A5BE3D4" w14:textId="5D00AFD6" w:rsidR="006D2534" w:rsidRDefault="006D2534" w:rsidP="006E447C">
      <w:pPr>
        <w:pBdr>
          <w:top w:val="single" w:sz="4" w:space="1" w:color="auto"/>
          <w:left w:val="single" w:sz="4" w:space="4" w:color="auto"/>
          <w:bottom w:val="single" w:sz="4" w:space="1" w:color="auto"/>
          <w:right w:val="single" w:sz="4" w:space="4" w:color="auto"/>
        </w:pBdr>
        <w:jc w:val="both"/>
        <w:rPr>
          <w:bCs/>
          <w:iCs/>
          <w:lang w:val="en-US"/>
        </w:rPr>
      </w:pPr>
      <w:bookmarkStart w:id="35" w:name="_Hlk498330900"/>
      <w:r>
        <w:t xml:space="preserve">We recommend that DFAT, GoPNG and MDPs </w:t>
      </w:r>
      <w:r w:rsidR="006E3520">
        <w:t>meet to agree on a more explicit, insightful and regular means of reporting on gender disaggregated data</w:t>
      </w:r>
      <w:r w:rsidR="00937F6D">
        <w:t xml:space="preserve">, extracted from existing M&amp;E systems wherever possible, </w:t>
      </w:r>
      <w:r w:rsidR="006E3520">
        <w:t xml:space="preserve">as a basis for better planning and management. </w:t>
      </w:r>
      <w:bookmarkEnd w:id="34"/>
      <w:r w:rsidR="006E3520">
        <w:t xml:space="preserve"> </w:t>
      </w:r>
    </w:p>
    <w:p w14:paraId="43F7FA2D" w14:textId="77777777" w:rsidR="0019784D" w:rsidRDefault="0019784D" w:rsidP="0019784D">
      <w:pPr>
        <w:pStyle w:val="Heading2"/>
      </w:pPr>
      <w:bookmarkStart w:id="36" w:name="_Toc500516179"/>
      <w:bookmarkEnd w:id="33"/>
      <w:bookmarkEnd w:id="35"/>
      <w:r w:rsidRPr="0019784D">
        <w:t>Monitoring and evaluation</w:t>
      </w:r>
      <w:bookmarkEnd w:id="36"/>
    </w:p>
    <w:p w14:paraId="1B457A86" w14:textId="6720BD3A" w:rsidR="00EE212F" w:rsidRDefault="001E7469" w:rsidP="00EE212F">
      <w:pPr>
        <w:tabs>
          <w:tab w:val="num" w:pos="720"/>
        </w:tabs>
        <w:rPr>
          <w:lang w:val="en-NZ"/>
        </w:rPr>
      </w:pPr>
      <w:r>
        <w:rPr>
          <w:b/>
        </w:rPr>
        <w:t>DFAT itself clearly recognises that m</w:t>
      </w:r>
      <w:r w:rsidRPr="001E7469">
        <w:rPr>
          <w:b/>
        </w:rPr>
        <w:t>onitoring and evaluation – and especially managing for and demonstrating ‘’results’’ – has been a weakness in the health program in PNG</w:t>
      </w:r>
      <w:r>
        <w:rPr>
          <w:b/>
        </w:rPr>
        <w:t xml:space="preserve">. </w:t>
      </w:r>
      <w:r>
        <w:t xml:space="preserve">The evidence for that is clear. More specifically, </w:t>
      </w:r>
      <w:r w:rsidR="00EE212F">
        <w:t xml:space="preserve">DFAT’s </w:t>
      </w:r>
      <w:r w:rsidR="008E278E" w:rsidRPr="00EE212F">
        <w:t xml:space="preserve"> 2011-2015 strategy </w:t>
      </w:r>
      <w:r w:rsidR="00EE212F">
        <w:t xml:space="preserve">to PNG </w:t>
      </w:r>
      <w:r w:rsidR="00EE212F">
        <w:rPr>
          <w:lang w:val="en-NZ"/>
        </w:rPr>
        <w:fldChar w:fldCharType="begin"/>
      </w:r>
      <w:r w:rsidR="006957AD">
        <w:rPr>
          <w:lang w:val="en-NZ"/>
        </w:rPr>
        <w:instrText xml:space="preserve"> ADDIN EN.CITE &lt;EndNote&gt;&lt;Cite&gt;&lt;Author&gt;Department of Foreign Affairs and Trade&lt;/Author&gt;&lt;Year&gt;no date&lt;/Year&gt;&lt;RecNum&gt;2404&lt;/RecNum&gt;&lt;DisplayText&gt;(87)&lt;/DisplayText&gt;&lt;record&gt;&lt;rec-number&gt;2404&lt;/rec-number&gt;&lt;foreign-keys&gt;&lt;key app="EN" db-id="ps2prpddsfvvpjep2f9pt2xmrxfzr5p0xvv0" timestamp="1507065843"&gt;2404&lt;/key&gt;&lt;/foreign-keys&gt;&lt;ref-type name="Report"&gt;27&lt;/ref-type&gt;&lt;contributors&gt;&lt;authors&gt;&lt;author&gt;Department of Foreign Affairs and Trade, &lt;/author&gt;&lt;/authors&gt;&lt;/contributors&gt;&lt;titles&gt;&lt;title&gt;Australia - PNG Health Delivery Strategy 2011-2015&lt;/title&gt;&lt;/titles&gt;&lt;dates&gt;&lt;year&gt;no date&lt;/year&gt;&lt;/dates&gt;&lt;pub-location&gt;Canberra&lt;/pub-location&gt;&lt;urls&gt;&lt;/urls&gt;&lt;/record&gt;&lt;/Cite&gt;&lt;/EndNote&gt;</w:instrText>
      </w:r>
      <w:r w:rsidR="00EE212F">
        <w:rPr>
          <w:lang w:val="en-NZ"/>
        </w:rPr>
        <w:fldChar w:fldCharType="separate"/>
      </w:r>
      <w:r w:rsidR="006957AD">
        <w:rPr>
          <w:noProof/>
          <w:lang w:val="en-NZ"/>
        </w:rPr>
        <w:t>(87)</w:t>
      </w:r>
      <w:r w:rsidR="00EE212F">
        <w:rPr>
          <w:lang w:val="en-NZ"/>
        </w:rPr>
        <w:fldChar w:fldCharType="end"/>
      </w:r>
      <w:r w:rsidR="00EE212F">
        <w:rPr>
          <w:lang w:val="en-NZ"/>
        </w:rPr>
        <w:t xml:space="preserve"> says: </w:t>
      </w:r>
    </w:p>
    <w:p w14:paraId="2E0A1ABE" w14:textId="277954A2" w:rsidR="00EE212F" w:rsidRPr="001E7469" w:rsidRDefault="00EE212F" w:rsidP="000D5956">
      <w:pPr>
        <w:pStyle w:val="ListParagraph"/>
        <w:numPr>
          <w:ilvl w:val="0"/>
          <w:numId w:val="24"/>
        </w:numPr>
        <w:tabs>
          <w:tab w:val="num" w:pos="720"/>
        </w:tabs>
        <w:spacing w:before="240"/>
      </w:pPr>
      <w:r w:rsidRPr="000D5956">
        <w:rPr>
          <w:iCs/>
        </w:rPr>
        <w:t>“M&amp;E and reporting of results is critical to the success of the aid program. However, to date it has been the weakest part of the health portfolio”’</w:t>
      </w:r>
      <w:r w:rsidRPr="000D5956">
        <w:rPr>
          <w:iCs/>
        </w:rPr>
        <w:br/>
      </w:r>
      <w:r w:rsidRPr="000D5956">
        <w:rPr>
          <w:iCs/>
          <w:lang w:val="en-NZ"/>
        </w:rPr>
        <w:t>“Poor quality monitoring &amp; evaluation affects AusAID’s ability to tell a coherent story, hold PNG to account, and maintain public goodwill for the aid program in PNG</w:t>
      </w:r>
      <w:r w:rsidRPr="000D5956">
        <w:rPr>
          <w:i/>
          <w:iCs/>
          <w:lang w:val="en-NZ"/>
        </w:rPr>
        <w:t>”</w:t>
      </w:r>
      <w:r w:rsidRPr="000D5956">
        <w:rPr>
          <w:lang w:val="en-NZ"/>
        </w:rPr>
        <w:t>.</w:t>
      </w:r>
      <w:r w:rsidR="00725114">
        <w:rPr>
          <w:lang w:val="en-NZ"/>
        </w:rPr>
        <w:t xml:space="preserve"> </w:t>
      </w:r>
      <w:r>
        <w:t>(DFAT needs to have)</w:t>
      </w:r>
      <w:r w:rsidR="00725114">
        <w:t xml:space="preserve"> </w:t>
      </w:r>
      <w:r w:rsidRPr="000D5956">
        <w:rPr>
          <w:i/>
          <w:iCs/>
        </w:rPr>
        <w:t>“</w:t>
      </w:r>
      <w:r w:rsidRPr="000D5956">
        <w:rPr>
          <w:iCs/>
        </w:rPr>
        <w:t>more cross-program field monitoring visits (managed through a whole-of-program monitoring plan), and developing an internal operational research agenda to understand and address incentives and barriers to improved service delivery”</w:t>
      </w:r>
      <w:r w:rsidRPr="00EE212F">
        <w:t xml:space="preserve">.  </w:t>
      </w:r>
    </w:p>
    <w:p w14:paraId="54B0B653" w14:textId="60F225D5" w:rsidR="005F4E57" w:rsidRDefault="00EE212F" w:rsidP="00A771D8">
      <w:pPr>
        <w:jc w:val="both"/>
      </w:pPr>
      <w:r w:rsidRPr="00A771D8">
        <w:rPr>
          <w:b/>
        </w:rPr>
        <w:t xml:space="preserve">DFAT’s subsequent </w:t>
      </w:r>
      <w:r w:rsidR="008E278E" w:rsidRPr="00A771D8">
        <w:rPr>
          <w:b/>
        </w:rPr>
        <w:t xml:space="preserve">draft Health Sector Investment Plan, covering the period </w:t>
      </w:r>
      <w:r w:rsidRPr="00A771D8">
        <w:rPr>
          <w:b/>
        </w:rPr>
        <w:t>2016-2020</w:t>
      </w:r>
      <w:r w:rsidR="008E278E" w:rsidRPr="00A771D8">
        <w:rPr>
          <w:b/>
        </w:rPr>
        <w:t xml:space="preserve">, </w:t>
      </w:r>
      <w:r w:rsidR="009E24A6">
        <w:rPr>
          <w:b/>
        </w:rPr>
        <w:t>does recognise</w:t>
      </w:r>
      <w:r w:rsidR="008E278E" w:rsidRPr="00A771D8">
        <w:rPr>
          <w:b/>
        </w:rPr>
        <w:t xml:space="preserve"> the challenge and envisages a way forward</w:t>
      </w:r>
      <w:r w:rsidR="008E278E">
        <w:t>. It says (page 14)</w:t>
      </w:r>
      <w:r w:rsidR="000D5956">
        <w:t xml:space="preserve"> </w:t>
      </w:r>
      <w:r w:rsidRPr="00EE212F">
        <w:t>“</w:t>
      </w:r>
      <w:r w:rsidR="008E278E" w:rsidRPr="008E278E">
        <w:t>We will generate credible information about our investments in the health sector and use that information to manage program performance, demonstrate accountability and act transparently. We will validate the cumulative effect and broader significance of investment achievements at a sectoral level through impact evaluations, which will inform long-term strategy and decision making. Reliable performance and financial information will be used to guide discussions with the PNG Government about our partnership in the sector. We will publish our progress against sector objectives in the annual Aid Program Performance Report (APPR).</w:t>
      </w:r>
      <w:r w:rsidR="008E278E">
        <w:t>” The reference to ‘’validating the cumulative effect and broader significance of investment achievements at a sectoral level…”</w:t>
      </w:r>
      <w:r w:rsidR="00890438">
        <w:t xml:space="preserve"> </w:t>
      </w:r>
      <w:r w:rsidR="008E278E">
        <w:t>is a particularly welcome and relevant initiative with respect to the $11</w:t>
      </w:r>
      <w:r w:rsidR="00890438">
        <w:t>1.9</w:t>
      </w:r>
      <w:r w:rsidR="008E278E">
        <w:t xml:space="preserve"> million investment with the 6 MDPs (a larger amount of investment if GAVI and UNAIDS was included). We understand there has not, to date, been </w:t>
      </w:r>
      <w:r w:rsidR="00A771D8">
        <w:t xml:space="preserve">an exercise to “’validate the cumulative effect and broader significance” of investments in the health sector, although this Independent Evaluation is part of that plan. </w:t>
      </w:r>
    </w:p>
    <w:p w14:paraId="1A4F7D0D" w14:textId="77777777" w:rsidR="005F4E57" w:rsidRDefault="00A771D8" w:rsidP="00AF60C4">
      <w:pPr>
        <w:jc w:val="both"/>
        <w:rPr>
          <w:lang w:val="en-GB"/>
        </w:rPr>
      </w:pPr>
      <w:r>
        <w:rPr>
          <w:b/>
        </w:rPr>
        <w:t xml:space="preserve">The latest </w:t>
      </w:r>
      <w:r w:rsidR="00596026">
        <w:rPr>
          <w:b/>
        </w:rPr>
        <w:t xml:space="preserve">DFAT Aid Programme Performance Report for PNG also acknowledges the importance of performance monitoring. </w:t>
      </w:r>
      <w:r w:rsidR="00596026">
        <w:t>More specifically, that report concludes (page 5) that programs in the ‘’human relations pillar” – which includes the health sector but also education – are rated amber</w:t>
      </w:r>
      <w:r w:rsidR="00AF60C4">
        <w:t>, as distinct from green or red</w:t>
      </w:r>
      <w:r w:rsidR="00AF60C4">
        <w:rPr>
          <w:rStyle w:val="FootnoteReference"/>
        </w:rPr>
        <w:footnoteReference w:id="40"/>
      </w:r>
      <w:r w:rsidR="00AF60C4">
        <w:t>. An amber rating means ‘’</w:t>
      </w:r>
      <w:r w:rsidR="005F4E57" w:rsidRPr="005F4E57">
        <w:rPr>
          <w:lang w:val="en-GB"/>
        </w:rPr>
        <w:t xml:space="preserve">Progress is somewhat less than expected at this stage of implementation and restorative action will be necessary if the objective is to be achieved. </w:t>
      </w:r>
      <w:r w:rsidR="005F4E57" w:rsidRPr="009E24A6">
        <w:rPr>
          <w:i/>
          <w:lang w:val="en-GB"/>
        </w:rPr>
        <w:t>Close performa</w:t>
      </w:r>
      <w:r w:rsidR="00AF60C4" w:rsidRPr="009E24A6">
        <w:rPr>
          <w:i/>
          <w:lang w:val="en-GB"/>
        </w:rPr>
        <w:t>nce monitoring is recommended</w:t>
      </w:r>
      <w:r w:rsidR="00AF60C4">
        <w:rPr>
          <w:lang w:val="en-GB"/>
        </w:rPr>
        <w:t>” (</w:t>
      </w:r>
      <w:r w:rsidR="009E24A6">
        <w:rPr>
          <w:lang w:val="en-GB"/>
        </w:rPr>
        <w:t xml:space="preserve">italics </w:t>
      </w:r>
      <w:r w:rsidR="00AF60C4">
        <w:rPr>
          <w:lang w:val="en-GB"/>
        </w:rPr>
        <w:t xml:space="preserve">added). </w:t>
      </w:r>
    </w:p>
    <w:p w14:paraId="767D089A" w14:textId="53D1DC11" w:rsidR="009644F7" w:rsidRDefault="006D2490" w:rsidP="00AF60C4">
      <w:pPr>
        <w:jc w:val="both"/>
        <w:rPr>
          <w:lang w:val="en-GB"/>
        </w:rPr>
      </w:pPr>
      <w:r>
        <w:rPr>
          <w:b/>
          <w:lang w:val="en-GB"/>
        </w:rPr>
        <w:t>M&amp;E should be much more than administrative ‘’reporting’’</w:t>
      </w:r>
      <w:r w:rsidR="000D5956">
        <w:rPr>
          <w:b/>
          <w:lang w:val="en-GB"/>
        </w:rPr>
        <w:t>;</w:t>
      </w:r>
      <w:r w:rsidR="003B0068">
        <w:rPr>
          <w:b/>
          <w:lang w:val="en-GB"/>
        </w:rPr>
        <w:t xml:space="preserve"> </w:t>
      </w:r>
      <w:r>
        <w:rPr>
          <w:b/>
          <w:lang w:val="en-GB"/>
        </w:rPr>
        <w:t xml:space="preserve">it is an essential tool for performance management and demonstrating to all stakeholders ‘’results’’. </w:t>
      </w:r>
      <w:r>
        <w:rPr>
          <w:lang w:val="en-GB"/>
        </w:rPr>
        <w:t xml:space="preserve">Ideally, DFAT would be able to rely on the </w:t>
      </w:r>
      <w:r w:rsidR="00890438">
        <w:rPr>
          <w:lang w:val="en-GB"/>
        </w:rPr>
        <w:t xml:space="preserve">M&amp;E systems of GoPNG and / or of the MDPs themselves to satisfy itself </w:t>
      </w:r>
      <w:r w:rsidR="00B23F41">
        <w:rPr>
          <w:lang w:val="en-GB"/>
        </w:rPr>
        <w:t xml:space="preserve">its investments with MDPs are achieving what was intended, and provide value for money. The environment in PNG does not allow that yet. DFAT therefore has to have a degree of parallel reporting. That, in turn, involves its own financial and management costs. It is therefore important that resources devoted to M&amp;E yield a payoff in terms of improving and demonstrating “’results’’ </w:t>
      </w:r>
      <w:r w:rsidR="00B23F41">
        <w:rPr>
          <w:rStyle w:val="FootnoteReference"/>
          <w:lang w:val="en-GB"/>
        </w:rPr>
        <w:footnoteReference w:id="41"/>
      </w:r>
      <w:r w:rsidR="00B23F41">
        <w:rPr>
          <w:lang w:val="en-GB"/>
        </w:rPr>
        <w:t xml:space="preserve"> to DFAT, the MDPs, and the GoPNG more broadly. There are innovative, low-cost, real-time, and ethical ways of</w:t>
      </w:r>
      <w:r w:rsidR="00BA5A19">
        <w:rPr>
          <w:lang w:val="en-GB"/>
        </w:rPr>
        <w:t xml:space="preserve"> capturing insights into the effectiveness, and cost-effectiveness, of scaling up of health services that could and should be used more in PNG</w:t>
      </w:r>
      <w:r w:rsidR="00725114">
        <w:rPr>
          <w:lang w:val="en-GB"/>
        </w:rPr>
        <w:t xml:space="preserve"> </w:t>
      </w:r>
      <w:r w:rsidR="00BA5A19">
        <w:rPr>
          <w:lang w:val="en-GB"/>
        </w:rPr>
        <w:fldChar w:fldCharType="begin">
          <w:fldData xml:space="preserve">PEVuZE5vdGU+PENpdGU+PEF1dGhvcj5MaXN0IEo8L0F1dGhvcj48WWVhcj4yMDExPC9ZZWFyPjxS
ZWNOdW0+NTQ2PC9SZWNOdW0+PERpc3BsYXlUZXh0PigxOC0yMCwgMjMsIDk0LCA5NSk8L0Rpc3Bs
YXlUZXh0PjxyZWNvcmQ+PHJlYy1udW1iZXI+NTQ2PC9yZWMtbnVtYmVyPjxmb3JlaWduLWtleXM+
PGtleSBhcHA9IkVOIiBkYi1pZD0icHMycHJwZGRzZnZ2cGplcDJmOXB0MnhtcnhmenI1cDB4dnYw
IiB0aW1lc3RhbXA9IjEzNzg0Mzg2MjQiPjU0Njwva2V5PjwvZm9yZWlnbi1rZXlzPjxyZWYtdHlw
ZSBuYW1lPSJKb3VybmFsIEFydGljbGUiPjE3PC9yZWYtdHlwZT48Y29udHJpYnV0b3JzPjxhdXRo
b3JzPjxhdXRob3I+TGlzdCBKLDwvYXV0aG9yPjwvYXV0aG9ycz48L2NvbnRyaWJ1dG9ycz48dGl0
bGVzPjx0aXRsZT5XaHkgZWNvbm9taXN0cyBzaG91bGQgY29uZHVjdCBmaWVsZCBleHBlcmltZW50
cyBhbmQgMTQgdGlwcyBmb3IgcHVsbGluZyBvbmUgb2ZmPC90aXRsZT48c2Vjb25kYXJ5LXRpdGxl
PkpvdXJuYWwgb2YgRWNvbm9taWMgUGVyc3BlY3RpdmVzPC9zZWNvbmRhcnktdGl0bGU+PC90aXRs
ZXM+PHBlcmlvZGljYWw+PGZ1bGwtdGl0bGU+Sm91cm5hbCBvZiBFY29ub21pYyBQZXJzcGVjdGl2
ZXM8L2Z1bGwtdGl0bGU+PC9wZXJpb2RpY2FsPjxwYWdlcz4zLTE2PC9wYWdlcz48dm9sdW1lPlZv
bHVtZSAyNTwvdm9sdW1lPjxudW1iZXI+MzwvbnVtYmVyPjxkYXRlcz48eWVhcj4yMDExPC95ZWFy
PjwvZGF0ZXM+PHVybHM+PC91cmxzPjwvcmVjb3JkPjwvQ2l0ZT48Q2l0ZT48QXV0aG9yPkNhbWVy
b248L0F1dGhvcj48WWVhcj4yMDE1PC9ZZWFyPjxSZWNOdW0+MTczNDwvUmVjTnVtPjxyZWNvcmQ+
PHJlYy1udW1iZXI+MTczNDwvcmVjLW51bWJlcj48Zm9yZWlnbi1rZXlzPjxrZXkgYXBwPSJFTiIg
ZGItaWQ9InBzMnBycGRkc2Z2dnBqZXAyZjlwdDJ4bXJ4ZnpyNXAweHZ2MCIgdGltZXN0YW1wPSIx
NDU3MjIwNTc3Ij4xNzM0PC9rZXk+PC9mb3JlaWduLWtleXM+PHJlZi10eXBlIG5hbWU9IkpvdXJu
YWwgQXJ0aWNsZSI+MTc8L3JlZi10eXBlPjxjb250cmlidXRvcnM+PGF1dGhvcnM+PGF1dGhvcj5D
YW1lcm9uLCBEcmV3IEI8L2F1dGhvcj48YXV0aG9yPk1pc2hyYSwgQW5qaW5pPC9hdXRob3I+PGF1
dGhvcj5Ccm93biwgQW5uZXR0ZSBOPC9hdXRob3I+PC9hdXRob3JzPjwvY29udHJpYnV0b3JzPjx0
aXRsZXM+PHRpdGxlPlRoZSBncm93dGggb2YgaW1wYWN0IGV2YWx1YXRpb24gZm9yIGludGVybmF0
aW9uYWwgZGV2ZWxvcG1lbnQ6IGhvdyBtdWNoIGhhdmUgd2UgbGVhcm5lZD88L3RpdGxlPjxzZWNv
bmRhcnktdGl0bGU+Sm91cm5hbCBvZiBEZXZlbG9wbWVudCBFZmZlY3RpdmVuZXNzPC9zZWNvbmRh
cnktdGl0bGU+PC90aXRsZXM+PHBlcmlvZGljYWw+PGZ1bGwtdGl0bGU+Sm91cm5hbCBvZiBEZXZl
bG9wbWVudCBFZmZlY3RpdmVuZXNzPC9mdWxsLXRpdGxlPjwvcGVyaW9kaWNhbD48cGFnZXM+MS0y
MTwvcGFnZXM+PGRhdGVzPjx5ZWFyPjIwMTU8L3llYXI+PC9kYXRlcz48aXNibj4xOTQzLTkzNDI8
L2lzYm4+PHVybHM+PC91cmxzPjwvcmVjb3JkPjwvQ2l0ZT48Q2l0ZT48QXV0aG9yPkR1ZmxvPC9B
dXRob3I+PFllYXI+MjAwNzwvWWVhcj48UmVjTnVtPjE0Njk8L1JlY051bT48cmVjb3JkPjxyZWMt
bnVtYmVyPjE0Njk8L3JlYy1udW1iZXI+PGZvcmVpZ24ta2V5cz48a2V5IGFwcD0iRU4iIGRiLWlk
PSJwczJwcnBkZHNmdnZwamVwMmY5cHQyeG1yeGZ6cjVwMHh2djAiIHRpbWVzdGFtcD0iMTQzODA1
MTU3NSI+MTQ2OTwva2V5PjwvZm9yZWlnbi1rZXlzPjxyZWYtdHlwZSBuYW1lPSJKb3VybmFsIEFy
dGljbGUiPjE3PC9yZWYtdHlwZT48Y29udHJpYnV0b3JzPjxhdXRob3JzPjxhdXRob3I+RHVmbG8s
IEVzdGhlcjwvYXV0aG9yPjxhdXRob3I+R2xlbm5lcnN0ZXIsIFJhY2hlbDwvYXV0aG9yPjxhdXRo
b3I+S3JlbWVyLCBNaWNoYWVsPC9hdXRob3I+PC9hdXRob3JzPjwvY29udHJpYnV0b3JzPjx0aXRs
ZXM+PHRpdGxlPlVzaW5nIHJhbmRvbWl6YXRpb24gaW4gZGV2ZWxvcG1lbnQgZWNvbm9taWNzIHJl
c2VhcmNoOiBBIHRvb2xraXQ8L3RpdGxlPjxzZWNvbmRhcnktdGl0bGU+SGFuZGJvb2sgb2YgZGV2
ZWxvcG1lbnQgZWNvbm9taWNzPC9zZWNvbmRhcnktdGl0bGU+PC90aXRsZXM+PHBlcmlvZGljYWw+
PGZ1bGwtdGl0bGU+SGFuZGJvb2sgb2YgZGV2ZWxvcG1lbnQgZWNvbm9taWNzPC9mdWxsLXRpdGxl
PjwvcGVyaW9kaWNhbD48cGFnZXM+Mzg5NS0zOTYyPC9wYWdlcz48dm9sdW1lPjQ8L3ZvbHVtZT48
ZGF0ZXM+PHllYXI+MjAwNzwveWVhcj48L2RhdGVzPjxpc2JuPjE1NzMtNDQ3MTwvaXNibj48dXJs
cz48L3VybHM+PC9yZWNvcmQ+PC9DaXRlPjxDaXRlPjxBdXRob3I+TGVyZXI8L0F1dGhvcj48WWVh
cj4xOTk5PC9ZZWFyPjxSZWNOdW0+MTA1NjwvUmVjTnVtPjxyZWNvcmQ+PHJlYy1udW1iZXI+MTA1
NjwvcmVjLW51bWJlcj48Zm9yZWlnbi1rZXlzPjxrZXkgYXBwPSJFTiIgZGItaWQ9InBzMnBycGRk
c2Z2dnBqZXAyZjlwdDJ4bXJ4ZnpyNXAweHZ2MCIgdGltZXN0YW1wPSIxNDA1MDc2NTY0Ij4xMDU2
PC9rZXk+PC9mb3JlaWduLWtleXM+PHJlZi10eXBlIG5hbWU9IkpvdXJuYWwgQXJ0aWNsZSI+MTc8
L3JlZi10eXBlPjxjb250cmlidXRvcnM+PGF1dGhvcnM+PGF1dGhvcj5MZXJlciwgTDwvYXV0aG9y
PjwvYXV0aG9ycz48L2NvbnRyaWJ1dG9ycz48dGl0bGVzPjx0aXRsZT5Ib3cgdG8gZG8gKG9yIG5v
dCB0byBkbykgaGVhbHRoIGltcGFjdCBhc3Nlc3NtZW50PC90aXRsZT48c2Vjb25kYXJ5LXRpdGxl
PkhlYWx0aCBQb2xpY3kgYW5kIFBsYW5uaW5nPC9zZWNvbmRhcnktdGl0bGU+PC90aXRsZXM+PHBl
cmlvZGljYWw+PGZ1bGwtdGl0bGU+SGVhbHRoIFBvbGljeSBhbmQgUGxhbm5pbmc8L2Z1bGwtdGl0
bGU+PC9wZXJpb2RpY2FsPjx2b2x1bWU+MTQ8L3ZvbHVtZT48bnVtYmVyPjI8L251bWJlcj48ZGF0
ZXM+PHllYXI+MTk5OTwveWVhcj48L2RhdGVzPjx1cmxzPjwvdXJscz48L3JlY29yZD48L0NpdGU+
PENpdGU+PEF1dGhvcj5TYXZlZG9mZjwvQXV0aG9yPjxZZWFyPjIwMDY8L1llYXI+PFJlY051bT4x
MTUxPC9SZWNOdW0+PHJlY29yZD48cmVjLW51bWJlcj4xMTUxPC9yZWMtbnVtYmVyPjxmb3JlaWdu
LWtleXM+PGtleSBhcHA9IkVOIiBkYi1pZD0icHMycHJwZGRzZnZ2cGplcDJmOXB0MnhtcnhmenI1
cDB4dnYwIiB0aW1lc3RhbXA9IjE0MTI1NzQyMDMiPjExNTE8L2tleT48L2ZvcmVpZ24ta2V5cz48
cmVmLXR5cGUgbmFtZT0iQm9vayI+NjwvcmVmLXR5cGU+PGNvbnRyaWJ1dG9ycz48YXV0aG9ycz48
YXV0aG9yPlNhdmVkb2ZmLCBXaWxsaWFtIEQ8L2F1dGhvcj48YXV0aG9yPkxldmluZSwgUnV0aDwv
YXV0aG9yPjxhdXRob3I+QmlyZHNhbGwsIE5hbmN5PC9hdXRob3I+PC9hdXRob3JzPjwvY29udHJp
YnV0b3JzPjx0aXRsZXM+PHRpdGxlPldoZW4gd2lsbCB3ZSBldmVyIGxlYXJuPzogSW1wcm92aW5n
IGxpdmVzIHRocm91Z2ggaW1wYWN0IGV2YWx1YXRpb248L3RpdGxlPjwvdGl0bGVzPjxkYXRlcz48
eWVhcj4yMDA2PC95ZWFyPjwvZGF0ZXM+PHB1Ymxpc2hlcj5DZW50ZXIgZm9yIEdsb2JhbCBEZXZl
bG9wbWVudDwvcHVibGlzaGVyPjxpc2JuPjE5MzMyODYxMTM8L2lzYm4+PHVybHM+PC91cmxzPjwv
cmVjb3JkPjwvQ2l0ZT48Q2l0ZT48QXV0aG9yPkJhbWJlcmdlciBNPC9BdXRob3I+PFllYXI+MjAx
MjwvWWVhcj48UmVjTnVtPjU1MTwvUmVjTnVtPjxyZWNvcmQ+PHJlYy1udW1iZXI+NTUxPC9yZWMt
bnVtYmVyPjxmb3JlaWduLWtleXM+PGtleSBhcHA9IkVOIiBkYi1pZD0icHMycHJwZGRzZnZ2cGpl
cDJmOXB0MnhtcnhmenI1cDB4dnYwIiB0aW1lc3RhbXA9IjEzNzg0MzkzNDgiPjU1MTwva2V5Pjwv
Zm9yZWlnbi1rZXlzPjxyZWYtdHlwZSBuYW1lPSJCb29rIj42PC9yZWYtdHlwZT48Y29udHJpYnV0
b3JzPjxhdXRob3JzPjxhdXRob3I+QmFtYmVyZ2VyIE0sPC9hdXRob3I+PGF1dGhvcj5SdWdoIEos
IDwvYXV0aG9yPjxhdXRob3I+TWFicnkgTCw8L2F1dGhvcj48L2F1dGhvcnM+PC9jb250cmlidXRv
cnM+PHRpdGxlcz48dGl0bGU+UmVhbCB3b3JsZCBldmFsdWF0aW9uOiB3b3JraW5nIHVuZGVyIGJ1
ZGdldCwgdGltZSwgZGF0YSwgYW5kIHBvbGl0aWNhbCBjb25zdHJhaW50cywgMm5kIGVkaXRpb248
L3RpdGxlPjwvdGl0bGVzPjxkYXRlcz48eWVhcj4yMDEyPC95ZWFyPjwvZGF0ZXM+PHB1Ymxpc2hl
cj5TYWdlPC9wdWJsaXNoZXI+PHVybHM+PC91cmxzPjwvcmVjb3JkPjwvQ2l0ZT48L0VuZE5vdGU+
AG==
</w:fldData>
        </w:fldChar>
      </w:r>
      <w:r w:rsidR="006957AD">
        <w:rPr>
          <w:lang w:val="en-GB"/>
        </w:rPr>
        <w:instrText xml:space="preserve"> ADDIN EN.CITE </w:instrText>
      </w:r>
      <w:r w:rsidR="006957AD">
        <w:rPr>
          <w:lang w:val="en-GB"/>
        </w:rPr>
        <w:fldChar w:fldCharType="begin">
          <w:fldData xml:space="preserve">PEVuZE5vdGU+PENpdGU+PEF1dGhvcj5MaXN0IEo8L0F1dGhvcj48WWVhcj4yMDExPC9ZZWFyPjxS
ZWNOdW0+NTQ2PC9SZWNOdW0+PERpc3BsYXlUZXh0PigxOC0yMCwgMjMsIDk0LCA5NSk8L0Rpc3Bs
YXlUZXh0PjxyZWNvcmQ+PHJlYy1udW1iZXI+NTQ2PC9yZWMtbnVtYmVyPjxmb3JlaWduLWtleXM+
PGtleSBhcHA9IkVOIiBkYi1pZD0icHMycHJwZGRzZnZ2cGplcDJmOXB0MnhtcnhmenI1cDB4dnYw
IiB0aW1lc3RhbXA9IjEzNzg0Mzg2MjQiPjU0Njwva2V5PjwvZm9yZWlnbi1rZXlzPjxyZWYtdHlw
ZSBuYW1lPSJKb3VybmFsIEFydGljbGUiPjE3PC9yZWYtdHlwZT48Y29udHJpYnV0b3JzPjxhdXRo
b3JzPjxhdXRob3I+TGlzdCBKLDwvYXV0aG9yPjwvYXV0aG9ycz48L2NvbnRyaWJ1dG9ycz48dGl0
bGVzPjx0aXRsZT5XaHkgZWNvbm9taXN0cyBzaG91bGQgY29uZHVjdCBmaWVsZCBleHBlcmltZW50
cyBhbmQgMTQgdGlwcyBmb3IgcHVsbGluZyBvbmUgb2ZmPC90aXRsZT48c2Vjb25kYXJ5LXRpdGxl
PkpvdXJuYWwgb2YgRWNvbm9taWMgUGVyc3BlY3RpdmVzPC9zZWNvbmRhcnktdGl0bGU+PC90aXRs
ZXM+PHBlcmlvZGljYWw+PGZ1bGwtdGl0bGU+Sm91cm5hbCBvZiBFY29ub21pYyBQZXJzcGVjdGl2
ZXM8L2Z1bGwtdGl0bGU+PC9wZXJpb2RpY2FsPjxwYWdlcz4zLTE2PC9wYWdlcz48dm9sdW1lPlZv
bHVtZSAyNTwvdm9sdW1lPjxudW1iZXI+MzwvbnVtYmVyPjxkYXRlcz48eWVhcj4yMDExPC95ZWFy
PjwvZGF0ZXM+PHVybHM+PC91cmxzPjwvcmVjb3JkPjwvQ2l0ZT48Q2l0ZT48QXV0aG9yPkNhbWVy
b248L0F1dGhvcj48WWVhcj4yMDE1PC9ZZWFyPjxSZWNOdW0+MTczNDwvUmVjTnVtPjxyZWNvcmQ+
PHJlYy1udW1iZXI+MTczNDwvcmVjLW51bWJlcj48Zm9yZWlnbi1rZXlzPjxrZXkgYXBwPSJFTiIg
ZGItaWQ9InBzMnBycGRkc2Z2dnBqZXAyZjlwdDJ4bXJ4ZnpyNXAweHZ2MCIgdGltZXN0YW1wPSIx
NDU3MjIwNTc3Ij4xNzM0PC9rZXk+PC9mb3JlaWduLWtleXM+PHJlZi10eXBlIG5hbWU9IkpvdXJu
YWwgQXJ0aWNsZSI+MTc8L3JlZi10eXBlPjxjb250cmlidXRvcnM+PGF1dGhvcnM+PGF1dGhvcj5D
YW1lcm9uLCBEcmV3IEI8L2F1dGhvcj48YXV0aG9yPk1pc2hyYSwgQW5qaW5pPC9hdXRob3I+PGF1
dGhvcj5Ccm93biwgQW5uZXR0ZSBOPC9hdXRob3I+PC9hdXRob3JzPjwvY29udHJpYnV0b3JzPjx0
aXRsZXM+PHRpdGxlPlRoZSBncm93dGggb2YgaW1wYWN0IGV2YWx1YXRpb24gZm9yIGludGVybmF0
aW9uYWwgZGV2ZWxvcG1lbnQ6IGhvdyBtdWNoIGhhdmUgd2UgbGVhcm5lZD88L3RpdGxlPjxzZWNv
bmRhcnktdGl0bGU+Sm91cm5hbCBvZiBEZXZlbG9wbWVudCBFZmZlY3RpdmVuZXNzPC9zZWNvbmRh
cnktdGl0bGU+PC90aXRsZXM+PHBlcmlvZGljYWw+PGZ1bGwtdGl0bGU+Sm91cm5hbCBvZiBEZXZl
bG9wbWVudCBFZmZlY3RpdmVuZXNzPC9mdWxsLXRpdGxlPjwvcGVyaW9kaWNhbD48cGFnZXM+MS0y
MTwvcGFnZXM+PGRhdGVzPjx5ZWFyPjIwMTU8L3llYXI+PC9kYXRlcz48aXNibj4xOTQzLTkzNDI8
L2lzYm4+PHVybHM+PC91cmxzPjwvcmVjb3JkPjwvQ2l0ZT48Q2l0ZT48QXV0aG9yPkR1ZmxvPC9B
dXRob3I+PFllYXI+MjAwNzwvWWVhcj48UmVjTnVtPjE0Njk8L1JlY051bT48cmVjb3JkPjxyZWMt
bnVtYmVyPjE0Njk8L3JlYy1udW1iZXI+PGZvcmVpZ24ta2V5cz48a2V5IGFwcD0iRU4iIGRiLWlk
PSJwczJwcnBkZHNmdnZwamVwMmY5cHQyeG1yeGZ6cjVwMHh2djAiIHRpbWVzdGFtcD0iMTQzODA1
MTU3NSI+MTQ2OTwva2V5PjwvZm9yZWlnbi1rZXlzPjxyZWYtdHlwZSBuYW1lPSJKb3VybmFsIEFy
dGljbGUiPjE3PC9yZWYtdHlwZT48Y29udHJpYnV0b3JzPjxhdXRob3JzPjxhdXRob3I+RHVmbG8s
IEVzdGhlcjwvYXV0aG9yPjxhdXRob3I+R2xlbm5lcnN0ZXIsIFJhY2hlbDwvYXV0aG9yPjxhdXRo
b3I+S3JlbWVyLCBNaWNoYWVsPC9hdXRob3I+PC9hdXRob3JzPjwvY29udHJpYnV0b3JzPjx0aXRs
ZXM+PHRpdGxlPlVzaW5nIHJhbmRvbWl6YXRpb24gaW4gZGV2ZWxvcG1lbnQgZWNvbm9taWNzIHJl
c2VhcmNoOiBBIHRvb2xraXQ8L3RpdGxlPjxzZWNvbmRhcnktdGl0bGU+SGFuZGJvb2sgb2YgZGV2
ZWxvcG1lbnQgZWNvbm9taWNzPC9zZWNvbmRhcnktdGl0bGU+PC90aXRsZXM+PHBlcmlvZGljYWw+
PGZ1bGwtdGl0bGU+SGFuZGJvb2sgb2YgZGV2ZWxvcG1lbnQgZWNvbm9taWNzPC9mdWxsLXRpdGxl
PjwvcGVyaW9kaWNhbD48cGFnZXM+Mzg5NS0zOTYyPC9wYWdlcz48dm9sdW1lPjQ8L3ZvbHVtZT48
ZGF0ZXM+PHllYXI+MjAwNzwveWVhcj48L2RhdGVzPjxpc2JuPjE1NzMtNDQ3MTwvaXNibj48dXJs
cz48L3VybHM+PC9yZWNvcmQ+PC9DaXRlPjxDaXRlPjxBdXRob3I+TGVyZXI8L0F1dGhvcj48WWVh
cj4xOTk5PC9ZZWFyPjxSZWNOdW0+MTA1NjwvUmVjTnVtPjxyZWNvcmQ+PHJlYy1udW1iZXI+MTA1
NjwvcmVjLW51bWJlcj48Zm9yZWlnbi1rZXlzPjxrZXkgYXBwPSJFTiIgZGItaWQ9InBzMnBycGRk
c2Z2dnBqZXAyZjlwdDJ4bXJ4ZnpyNXAweHZ2MCIgdGltZXN0YW1wPSIxNDA1MDc2NTY0Ij4xMDU2
PC9rZXk+PC9mb3JlaWduLWtleXM+PHJlZi10eXBlIG5hbWU9IkpvdXJuYWwgQXJ0aWNsZSI+MTc8
L3JlZi10eXBlPjxjb250cmlidXRvcnM+PGF1dGhvcnM+PGF1dGhvcj5MZXJlciwgTDwvYXV0aG9y
PjwvYXV0aG9ycz48L2NvbnRyaWJ1dG9ycz48dGl0bGVzPjx0aXRsZT5Ib3cgdG8gZG8gKG9yIG5v
dCB0byBkbykgaGVhbHRoIGltcGFjdCBhc3Nlc3NtZW50PC90aXRsZT48c2Vjb25kYXJ5LXRpdGxl
PkhlYWx0aCBQb2xpY3kgYW5kIFBsYW5uaW5nPC9zZWNvbmRhcnktdGl0bGU+PC90aXRsZXM+PHBl
cmlvZGljYWw+PGZ1bGwtdGl0bGU+SGVhbHRoIFBvbGljeSBhbmQgUGxhbm5pbmc8L2Z1bGwtdGl0
bGU+PC9wZXJpb2RpY2FsPjx2b2x1bWU+MTQ8L3ZvbHVtZT48bnVtYmVyPjI8L251bWJlcj48ZGF0
ZXM+PHllYXI+MTk5OTwveWVhcj48L2RhdGVzPjx1cmxzPjwvdXJscz48L3JlY29yZD48L0NpdGU+
PENpdGU+PEF1dGhvcj5TYXZlZG9mZjwvQXV0aG9yPjxZZWFyPjIwMDY8L1llYXI+PFJlY051bT4x
MTUxPC9SZWNOdW0+PHJlY29yZD48cmVjLW51bWJlcj4xMTUxPC9yZWMtbnVtYmVyPjxmb3JlaWdu
LWtleXM+PGtleSBhcHA9IkVOIiBkYi1pZD0icHMycHJwZGRzZnZ2cGplcDJmOXB0MnhtcnhmenI1
cDB4dnYwIiB0aW1lc3RhbXA9IjE0MTI1NzQyMDMiPjExNTE8L2tleT48L2ZvcmVpZ24ta2V5cz48
cmVmLXR5cGUgbmFtZT0iQm9vayI+NjwvcmVmLXR5cGU+PGNvbnRyaWJ1dG9ycz48YXV0aG9ycz48
YXV0aG9yPlNhdmVkb2ZmLCBXaWxsaWFtIEQ8L2F1dGhvcj48YXV0aG9yPkxldmluZSwgUnV0aDwv
YXV0aG9yPjxhdXRob3I+QmlyZHNhbGwsIE5hbmN5PC9hdXRob3I+PC9hdXRob3JzPjwvY29udHJp
YnV0b3JzPjx0aXRsZXM+PHRpdGxlPldoZW4gd2lsbCB3ZSBldmVyIGxlYXJuPzogSW1wcm92aW5n
IGxpdmVzIHRocm91Z2ggaW1wYWN0IGV2YWx1YXRpb248L3RpdGxlPjwvdGl0bGVzPjxkYXRlcz48
eWVhcj4yMDA2PC95ZWFyPjwvZGF0ZXM+PHB1Ymxpc2hlcj5DZW50ZXIgZm9yIEdsb2JhbCBEZXZl
bG9wbWVudDwvcHVibGlzaGVyPjxpc2JuPjE5MzMyODYxMTM8L2lzYm4+PHVybHM+PC91cmxzPjwv
cmVjb3JkPjwvQ2l0ZT48Q2l0ZT48QXV0aG9yPkJhbWJlcmdlciBNPC9BdXRob3I+PFllYXI+MjAx
MjwvWWVhcj48UmVjTnVtPjU1MTwvUmVjTnVtPjxyZWNvcmQ+PHJlYy1udW1iZXI+NTUxPC9yZWMt
bnVtYmVyPjxmb3JlaWduLWtleXM+PGtleSBhcHA9IkVOIiBkYi1pZD0icHMycHJwZGRzZnZ2cGpl
cDJmOXB0MnhtcnhmenI1cDB4dnYwIiB0aW1lc3RhbXA9IjEzNzg0MzkzNDgiPjU1MTwva2V5Pjwv
Zm9yZWlnbi1rZXlzPjxyZWYtdHlwZSBuYW1lPSJCb29rIj42PC9yZWYtdHlwZT48Y29udHJpYnV0
b3JzPjxhdXRob3JzPjxhdXRob3I+QmFtYmVyZ2VyIE0sPC9hdXRob3I+PGF1dGhvcj5SdWdoIEos
IDwvYXV0aG9yPjxhdXRob3I+TWFicnkgTCw8L2F1dGhvcj48L2F1dGhvcnM+PC9jb250cmlidXRv
cnM+PHRpdGxlcz48dGl0bGU+UmVhbCB3b3JsZCBldmFsdWF0aW9uOiB3b3JraW5nIHVuZGVyIGJ1
ZGdldCwgdGltZSwgZGF0YSwgYW5kIHBvbGl0aWNhbCBjb25zdHJhaW50cywgMm5kIGVkaXRpb248
L3RpdGxlPjwvdGl0bGVzPjxkYXRlcz48eWVhcj4yMDEyPC95ZWFyPjwvZGF0ZXM+PHB1Ymxpc2hl
cj5TYWdlPC9wdWJsaXNoZXI+PHVybHM+PC91cmxzPjwvcmVjb3JkPjwvQ2l0ZT48L0VuZE5vdGU+
AG==
</w:fldData>
        </w:fldChar>
      </w:r>
      <w:r w:rsidR="006957AD">
        <w:rPr>
          <w:lang w:val="en-GB"/>
        </w:rPr>
        <w:instrText xml:space="preserve"> ADDIN EN.CITE.DATA </w:instrText>
      </w:r>
      <w:r w:rsidR="006957AD">
        <w:rPr>
          <w:lang w:val="en-GB"/>
        </w:rPr>
      </w:r>
      <w:r w:rsidR="006957AD">
        <w:rPr>
          <w:lang w:val="en-GB"/>
        </w:rPr>
        <w:fldChar w:fldCharType="end"/>
      </w:r>
      <w:r w:rsidR="00BA5A19">
        <w:rPr>
          <w:lang w:val="en-GB"/>
        </w:rPr>
      </w:r>
      <w:r w:rsidR="00BA5A19">
        <w:rPr>
          <w:lang w:val="en-GB"/>
        </w:rPr>
        <w:fldChar w:fldCharType="separate"/>
      </w:r>
      <w:r w:rsidR="006957AD">
        <w:rPr>
          <w:noProof/>
          <w:lang w:val="en-GB"/>
        </w:rPr>
        <w:t>(18-20, 23, 94, 95)</w:t>
      </w:r>
      <w:r w:rsidR="00BA5A19">
        <w:rPr>
          <w:lang w:val="en-GB"/>
        </w:rPr>
        <w:fldChar w:fldCharType="end"/>
      </w:r>
      <w:r w:rsidR="00725114">
        <w:rPr>
          <w:lang w:val="en-GB"/>
        </w:rPr>
        <w:t>.</w:t>
      </w:r>
      <w:r w:rsidR="00BA5A19">
        <w:rPr>
          <w:lang w:val="en-GB"/>
        </w:rPr>
        <w:t xml:space="preserve"> </w:t>
      </w:r>
    </w:p>
    <w:p w14:paraId="35BFF495" w14:textId="7A5FFB63" w:rsidR="009644F7" w:rsidRDefault="00531521" w:rsidP="009644F7">
      <w:pPr>
        <w:jc w:val="both"/>
        <w:rPr>
          <w:bCs/>
          <w:lang w:val="en-GB"/>
        </w:rPr>
      </w:pPr>
      <w:r>
        <w:rPr>
          <w:b/>
          <w:lang w:val="en-GB"/>
        </w:rPr>
        <w:t xml:space="preserve">Against that background, we assessed the monitoring and evaluation aspects of DFAT’s partnerships with the </w:t>
      </w:r>
      <w:r w:rsidR="000D5956">
        <w:rPr>
          <w:b/>
          <w:lang w:val="en-GB"/>
        </w:rPr>
        <w:t>six</w:t>
      </w:r>
      <w:r>
        <w:rPr>
          <w:b/>
          <w:lang w:val="en-GB"/>
        </w:rPr>
        <w:t xml:space="preserve"> MDPs</w:t>
      </w:r>
      <w:r w:rsidR="009644F7">
        <w:rPr>
          <w:b/>
          <w:lang w:val="en-GB"/>
        </w:rPr>
        <w:t xml:space="preserve">. </w:t>
      </w:r>
      <w:r w:rsidR="001051AA">
        <w:rPr>
          <w:lang w:val="en-GB"/>
        </w:rPr>
        <w:t>The following are the first three questions in the TORs we were asked to address. Given a degree of overlap between these questions, we have grouped them together, and then assessed each MDP.</w:t>
      </w:r>
    </w:p>
    <w:p w14:paraId="2016BCB1" w14:textId="77777777" w:rsidR="005C3E16" w:rsidRPr="005C3E16" w:rsidRDefault="005C3E16" w:rsidP="005C3E16">
      <w:pPr>
        <w:jc w:val="both"/>
        <w:rPr>
          <w:bCs/>
          <w:color w:val="4472C4" w:themeColor="accent1"/>
        </w:rPr>
      </w:pPr>
      <w:r w:rsidRPr="005C3E16">
        <w:rPr>
          <w:bCs/>
          <w:color w:val="4472C4" w:themeColor="accent1"/>
        </w:rPr>
        <w:t xml:space="preserve">To what extent did the monitoring and evaluation systems of the WHO, World Bank, ADB and UNICEF provide DFAT with timely reporting and strategic insight into the effectiveness of the DFAT grants? </w:t>
      </w:r>
    </w:p>
    <w:p w14:paraId="23518D7F" w14:textId="77777777" w:rsidR="005C3E16" w:rsidRPr="005C3E16" w:rsidRDefault="005C3E16" w:rsidP="005C3E16">
      <w:pPr>
        <w:jc w:val="both"/>
        <w:rPr>
          <w:bCs/>
          <w:color w:val="4472C4" w:themeColor="accent1"/>
        </w:rPr>
      </w:pPr>
      <w:r w:rsidRPr="005C3E16">
        <w:rPr>
          <w:bCs/>
          <w:color w:val="4472C4" w:themeColor="accent1"/>
        </w:rPr>
        <w:t>To what extent are the existing or planned monitoring and evaluation systems of the six organisations likely to provide timely, reliable and valid insights into priority areas of interest to future DFAT programs?</w:t>
      </w:r>
    </w:p>
    <w:p w14:paraId="0AAE07A6" w14:textId="77777777" w:rsidR="005C3E16" w:rsidRPr="005C3E16" w:rsidRDefault="005C3E16" w:rsidP="005C3E16">
      <w:pPr>
        <w:jc w:val="both"/>
        <w:rPr>
          <w:bCs/>
          <w:color w:val="4472C4" w:themeColor="accent1"/>
        </w:rPr>
      </w:pPr>
      <w:r w:rsidRPr="005C3E16">
        <w:rPr>
          <w:bCs/>
          <w:color w:val="4472C4" w:themeColor="accent1"/>
        </w:rPr>
        <w:t xml:space="preserve">To what extent do existing monitoring and evaluation systems of the six organisations facilitate lesson-learning and continuous improvement of their own activities? </w:t>
      </w:r>
    </w:p>
    <w:p w14:paraId="51681BDC" w14:textId="3E29CDD9" w:rsidR="009644F7" w:rsidRPr="003B0068" w:rsidRDefault="009644F7" w:rsidP="009644F7">
      <w:pPr>
        <w:jc w:val="both"/>
        <w:rPr>
          <w:lang w:val="en-US"/>
        </w:rPr>
      </w:pPr>
      <w:r w:rsidRPr="009644F7">
        <w:rPr>
          <w:b/>
          <w:lang w:val="en-US"/>
        </w:rPr>
        <w:t>The reporting produced by ADB’s RPHSDP is timely, thorough</w:t>
      </w:r>
      <w:r w:rsidR="003B0068">
        <w:rPr>
          <w:b/>
          <w:lang w:val="en-US"/>
        </w:rPr>
        <w:t>,</w:t>
      </w:r>
      <w:r w:rsidRPr="009644F7">
        <w:rPr>
          <w:b/>
          <w:lang w:val="en-US"/>
        </w:rPr>
        <w:t xml:space="preserve"> and provides DFAT with insights about the effectiveness of its investment in this program</w:t>
      </w:r>
      <w:r w:rsidRPr="009644F7">
        <w:rPr>
          <w:lang w:val="en-US"/>
        </w:rPr>
        <w:t xml:space="preserve">. This investment benefits from clarity of design from the outset. It was informed by an evidence base that considered both the health needs of the country and the political economy in which the investment was to be delivered. Its governance structures were designed to ensure ‘ownership’ at the right levels (down to the Village Health Committee level) and delivery risk that spans the public and private sectors. DFAT can demonstrate how this investment is aligned with its commitment to improved health outcomes at the sub-national level and how it contributes to its overarching goals for health investments in PNG. The design includes measurable outcomes and there is an appropriate allocation within the budget (approximately 20%) </w:t>
      </w:r>
      <w:r w:rsidRPr="008868C3">
        <w:rPr>
          <w:lang w:val="en-US"/>
        </w:rPr>
        <w:t>to</w:t>
      </w:r>
      <w:r w:rsidRPr="009644F7">
        <w:rPr>
          <w:i/>
          <w:lang w:val="en-US"/>
        </w:rPr>
        <w:t xml:space="preserve"> ‘</w:t>
      </w:r>
      <w:r w:rsidRPr="00F72B23">
        <w:rPr>
          <w:lang w:val="en-US"/>
        </w:rPr>
        <w:t>Project monitoring, evaluation and management’.</w:t>
      </w:r>
      <w:r w:rsidRPr="009644F7">
        <w:rPr>
          <w:lang w:val="en-US"/>
        </w:rPr>
        <w:t xml:space="preserve"> </w:t>
      </w:r>
      <w:r w:rsidR="008868C3" w:rsidRPr="00D364A1">
        <w:rPr>
          <w:lang w:val="en-US"/>
        </w:rPr>
        <w:t xml:space="preserve">ADB’s Mid Term Review of RPHSDP </w:t>
      </w:r>
      <w:r w:rsidR="008868C3" w:rsidRPr="00D364A1">
        <w:rPr>
          <w:lang w:val="en-US"/>
        </w:rPr>
        <w:fldChar w:fldCharType="begin"/>
      </w:r>
      <w:r w:rsidR="006F1740">
        <w:rPr>
          <w:lang w:val="en-US"/>
        </w:rPr>
        <w:instrText xml:space="preserve"> ADDIN EN.CITE &lt;EndNote&gt;&lt;Cite&gt;&lt;Author&gt;Asian Development Bank&lt;/Author&gt;&lt;Year&gt;2016&lt;/Year&gt;&lt;RecNum&gt;2428&lt;/RecNum&gt;&lt;DisplayText&gt;(28)&lt;/DisplayText&gt;&lt;record&gt;&lt;rec-number&gt;2428&lt;/rec-number&gt;&lt;foreign-keys&gt;&lt;key app="EN" db-id="ps2prpddsfvvpjep2f9pt2xmrxfzr5p0xvv0" timestamp="1509752823"&gt;2428&lt;/key&gt;&lt;/foreign-keys&gt;&lt;ref-type name="Report"&gt;27&lt;/ref-type&gt;&lt;contributors&gt;&lt;authors&gt;&lt;author&gt;Asian Development Bank,&lt;/author&gt;&lt;/authors&gt;&lt;/contributors&gt;&lt;titles&gt;&lt;title&gt;Mid-term Evaluation Report: Papua New Guinea Rural Primary Health Services Delivery Project.&lt;/title&gt;&lt;/titles&gt;&lt;dates&gt;&lt;year&gt;2016&lt;/year&gt;&lt;/dates&gt;&lt;pub-location&gt;Manila &lt;/pub-location&gt;&lt;urls&gt;&lt;/urls&gt;&lt;/record&gt;&lt;/Cite&gt;&lt;/EndNote&gt;</w:instrText>
      </w:r>
      <w:r w:rsidR="008868C3" w:rsidRPr="00D364A1">
        <w:rPr>
          <w:lang w:val="en-US"/>
        </w:rPr>
        <w:fldChar w:fldCharType="separate"/>
      </w:r>
      <w:r w:rsidR="006F1740">
        <w:rPr>
          <w:noProof/>
          <w:lang w:val="en-US"/>
        </w:rPr>
        <w:t>(28)</w:t>
      </w:r>
      <w:r w:rsidR="008868C3" w:rsidRPr="00D364A1">
        <w:rPr>
          <w:lang w:val="en-US"/>
        </w:rPr>
        <w:fldChar w:fldCharType="end"/>
      </w:r>
      <w:r w:rsidR="008868C3" w:rsidRPr="00D364A1">
        <w:rPr>
          <w:lang w:val="en-US"/>
        </w:rPr>
        <w:t xml:space="preserve"> is comprehensive, informative, and lends itself to managing for results. </w:t>
      </w:r>
      <w:r w:rsidR="00A4091A" w:rsidRPr="00D364A1">
        <w:rPr>
          <w:lang w:val="en-US"/>
        </w:rPr>
        <w:t>We sighted the minutes of Project Steering Committee meetings and confirmed that the RPHSDP M&amp;E system generated timely and relevant information to managers that then enabl</w:t>
      </w:r>
      <w:r w:rsidR="006D2490" w:rsidRPr="00D364A1">
        <w:rPr>
          <w:lang w:val="en-US"/>
        </w:rPr>
        <w:t>ed corrective action by manager</w:t>
      </w:r>
      <w:r w:rsidR="006D2490" w:rsidRPr="003B0068">
        <w:rPr>
          <w:lang w:val="en-US"/>
        </w:rPr>
        <w:t xml:space="preserve">s. </w:t>
      </w:r>
      <w:r w:rsidR="006D2490" w:rsidRPr="00D364A1">
        <w:rPr>
          <w:lang w:val="en-US"/>
        </w:rPr>
        <w:t xml:space="preserve">The RPHSDP approach to gender is particularly substantive and informative (see Annex </w:t>
      </w:r>
      <w:r w:rsidR="002F3A14">
        <w:rPr>
          <w:lang w:val="en-US"/>
        </w:rPr>
        <w:t>7</w:t>
      </w:r>
      <w:r w:rsidR="006D2490" w:rsidRPr="00D364A1">
        <w:rPr>
          <w:lang w:val="en-US"/>
        </w:rPr>
        <w:t xml:space="preserve">). </w:t>
      </w:r>
    </w:p>
    <w:p w14:paraId="31CC3E2C" w14:textId="244D2AE5" w:rsidR="009644F7" w:rsidRPr="009644F7" w:rsidRDefault="009644F7" w:rsidP="009644F7">
      <w:pPr>
        <w:jc w:val="both"/>
        <w:rPr>
          <w:lang w:val="en-US"/>
        </w:rPr>
      </w:pPr>
      <w:r w:rsidRPr="009644F7">
        <w:rPr>
          <w:lang w:val="en-US"/>
        </w:rPr>
        <w:t xml:space="preserve">Similarly, we </w:t>
      </w:r>
      <w:r w:rsidRPr="009644F7">
        <w:rPr>
          <w:b/>
          <w:lang w:val="en-US"/>
        </w:rPr>
        <w:t>find the G</w:t>
      </w:r>
      <w:r w:rsidR="00F72B23">
        <w:rPr>
          <w:b/>
          <w:lang w:val="en-US"/>
        </w:rPr>
        <w:t xml:space="preserve">lobal Fund </w:t>
      </w:r>
      <w:r w:rsidRPr="009644F7">
        <w:rPr>
          <w:b/>
          <w:lang w:val="en-US"/>
        </w:rPr>
        <w:t>M&amp;E process and reporting rigorous</w:t>
      </w:r>
      <w:r w:rsidRPr="009644F7">
        <w:rPr>
          <w:lang w:val="en-US"/>
        </w:rPr>
        <w:t>. The Fund uses the National Strategic Plan as its investment framework. It requires 6 monthly reporting describing achievement against indicators and financial utilisation. Disbursements are results based which can</w:t>
      </w:r>
      <w:r w:rsidR="00F72B23">
        <w:rPr>
          <w:lang w:val="en-US"/>
        </w:rPr>
        <w:t xml:space="preserve">, </w:t>
      </w:r>
      <w:r w:rsidR="00F72B23" w:rsidRPr="00D364A1">
        <w:rPr>
          <w:lang w:val="en-US"/>
        </w:rPr>
        <w:t>potentially at least,</w:t>
      </w:r>
      <w:r w:rsidR="00F72B23">
        <w:rPr>
          <w:color w:val="FF0000"/>
          <w:lang w:val="en-US"/>
        </w:rPr>
        <w:t xml:space="preserve"> </w:t>
      </w:r>
      <w:r w:rsidRPr="009644F7">
        <w:rPr>
          <w:lang w:val="en-US"/>
        </w:rPr>
        <w:t>incentivise performance</w:t>
      </w:r>
      <w:r w:rsidR="00F72B23">
        <w:rPr>
          <w:lang w:val="en-US"/>
        </w:rPr>
        <w:t>. A</w:t>
      </w:r>
      <w:r w:rsidRPr="009644F7">
        <w:rPr>
          <w:lang w:val="en-US"/>
        </w:rPr>
        <w:t xml:space="preserve"> number of ‘checks and balances’ are built into the process, including allocation of a percentage of the grant amount to M&amp;E (up to 7.5% in the Round 10 grant) and use of the local fund agent to verify the data reported by the Principal Recipient.</w:t>
      </w:r>
    </w:p>
    <w:p w14:paraId="0379DD9A" w14:textId="3F73561A" w:rsidR="009644F7" w:rsidRDefault="009644F7" w:rsidP="009644F7">
      <w:pPr>
        <w:jc w:val="both"/>
        <w:rPr>
          <w:lang w:val="en-US"/>
        </w:rPr>
      </w:pPr>
      <w:r w:rsidRPr="009644F7">
        <w:rPr>
          <w:lang w:val="en-US"/>
        </w:rPr>
        <w:t xml:space="preserve">Importantly </w:t>
      </w:r>
      <w:r w:rsidRPr="009644F7">
        <w:rPr>
          <w:b/>
          <w:lang w:val="en-US"/>
        </w:rPr>
        <w:t>th</w:t>
      </w:r>
      <w:r w:rsidR="006D2490">
        <w:rPr>
          <w:b/>
          <w:lang w:val="en-US"/>
        </w:rPr>
        <w:t xml:space="preserve">e Global Fund </w:t>
      </w:r>
      <w:r w:rsidRPr="009644F7">
        <w:rPr>
          <w:b/>
          <w:lang w:val="en-US"/>
        </w:rPr>
        <w:t xml:space="preserve">M&amp;E </w:t>
      </w:r>
      <w:r w:rsidR="006D2490">
        <w:rPr>
          <w:b/>
          <w:lang w:val="en-US"/>
        </w:rPr>
        <w:t xml:space="preserve">aims to capture </w:t>
      </w:r>
      <w:r w:rsidRPr="009644F7">
        <w:rPr>
          <w:b/>
          <w:lang w:val="en-US"/>
        </w:rPr>
        <w:t>outcomes and impact as well as process</w:t>
      </w:r>
      <w:r w:rsidRPr="009644F7">
        <w:rPr>
          <w:lang w:val="en-US"/>
        </w:rPr>
        <w:t>. For example, the Mid-term review (MTR) of the G</w:t>
      </w:r>
      <w:r w:rsidR="00F72B23">
        <w:rPr>
          <w:lang w:val="en-US"/>
        </w:rPr>
        <w:t xml:space="preserve">lobal Fund </w:t>
      </w:r>
      <w:r w:rsidRPr="009644F7">
        <w:rPr>
          <w:lang w:val="en-US"/>
        </w:rPr>
        <w:t xml:space="preserve">Round 9 grant highlighted the need for strengthened surveillance and M&amp;E based on the fact that the lack of evidence and reporting was inhibiting the ability </w:t>
      </w:r>
      <w:r w:rsidRPr="00F72B23">
        <w:rPr>
          <w:lang w:val="en-US"/>
        </w:rPr>
        <w:t>to measure progress and enable the reorientation of services in line with the emerging data</w:t>
      </w:r>
      <w:r w:rsidRPr="009644F7">
        <w:rPr>
          <w:lang w:val="en-US"/>
        </w:rPr>
        <w:t>. Based on this finding</w:t>
      </w:r>
      <w:r w:rsidR="00F72B23">
        <w:rPr>
          <w:lang w:val="en-US"/>
        </w:rPr>
        <w:t>,</w:t>
      </w:r>
      <w:r w:rsidRPr="009644F7">
        <w:rPr>
          <w:lang w:val="en-US"/>
        </w:rPr>
        <w:t xml:space="preserve"> the next phase of the G</w:t>
      </w:r>
      <w:r w:rsidR="00F72B23">
        <w:rPr>
          <w:lang w:val="en-US"/>
        </w:rPr>
        <w:t xml:space="preserve">lobal Fund </w:t>
      </w:r>
      <w:r w:rsidRPr="009644F7">
        <w:rPr>
          <w:lang w:val="en-US"/>
        </w:rPr>
        <w:t>grant was targeted towards developing capacity around surveillance and M&amp;E through both the recruitment and provision of human resources and capacity building support to the ND</w:t>
      </w:r>
      <w:r w:rsidR="00F85923">
        <w:rPr>
          <w:lang w:val="en-US"/>
        </w:rPr>
        <w:t>O</w:t>
      </w:r>
      <w:r w:rsidRPr="009644F7">
        <w:rPr>
          <w:lang w:val="en-US"/>
        </w:rPr>
        <w:t xml:space="preserve">H Surveillance Team, including M&amp;E Officers at the provincial level. There was also the continued inclusion of the WHO Technical Assistance for Strategic Information and Monitoring. The MTR also found that effective implementation of the National M&amp;E Framework was lagging behind due to capacity constraints at different levels. For instance, most service providers did not have dedicated M&amp;E staff. There are also other challenges such as lack of training in M&amp;E, lack of adequate budgetary allocation for M&amp;E activities, inability of strategic information systems to collect indicators at the clinic level, and limited dissemination and then translation of research findings into programming. </w:t>
      </w:r>
    </w:p>
    <w:p w14:paraId="55BF43D4" w14:textId="1260179D" w:rsidR="008868C3" w:rsidRPr="008868C3" w:rsidRDefault="009644F7" w:rsidP="00291BF0">
      <w:pPr>
        <w:jc w:val="both"/>
      </w:pPr>
      <w:r w:rsidRPr="009644F7">
        <w:rPr>
          <w:b/>
          <w:lang w:val="en-US"/>
        </w:rPr>
        <w:t xml:space="preserve">World Bank progress reporting is </w:t>
      </w:r>
      <w:r w:rsidR="0080153D">
        <w:rPr>
          <w:b/>
          <w:lang w:val="en-US"/>
        </w:rPr>
        <w:t xml:space="preserve">generally </w:t>
      </w:r>
      <w:r w:rsidRPr="009644F7">
        <w:rPr>
          <w:b/>
          <w:lang w:val="en-US"/>
        </w:rPr>
        <w:t xml:space="preserve">thorough and </w:t>
      </w:r>
      <w:r w:rsidR="00B33E07">
        <w:rPr>
          <w:b/>
          <w:lang w:val="en-US"/>
        </w:rPr>
        <w:t>candid.</w:t>
      </w:r>
      <w:r w:rsidRPr="009644F7">
        <w:rPr>
          <w:lang w:val="en-US"/>
        </w:rPr>
        <w:t xml:space="preserve"> There is an acknowledgement that there have been challenges in making a meaningful impact through advisory services (TA) and </w:t>
      </w:r>
      <w:r w:rsidR="00F72B23">
        <w:rPr>
          <w:lang w:val="en-US"/>
        </w:rPr>
        <w:t>Advisory and A</w:t>
      </w:r>
      <w:r w:rsidRPr="009644F7">
        <w:rPr>
          <w:lang w:val="en-US"/>
        </w:rPr>
        <w:t>nalytics work (ASA). Information provided in the progress report thus focuses on outputs (</w:t>
      </w:r>
      <w:r w:rsidR="006D2534" w:rsidRPr="009644F7">
        <w:rPr>
          <w:lang w:val="en-US"/>
        </w:rPr>
        <w:t>i.e.</w:t>
      </w:r>
      <w:r w:rsidRPr="009644F7">
        <w:rPr>
          <w:lang w:val="en-US"/>
        </w:rPr>
        <w:t xml:space="preserve"> the papers and policy briefs that were produced under the auspices of the PF4 and multi-donor trust fund). There is a political economy lens applied to the reporting which demonstrates a sound understanding of the fiscal and operating climate in which decisions affecting health sector service delivery and financing are being made. The progress report includes a ‘scorecard’ where progress against each of the elements of the ASA and TA are graded – 6 of the 8 elements are graded ‘amber’.  A ‘lessons learned’ chapter in the report provides pragmatic suggestions for ways to increase the likelihood of the analytics work being reflected in policy</w:t>
      </w:r>
      <w:r w:rsidR="00302666">
        <w:rPr>
          <w:lang w:val="en-US"/>
        </w:rPr>
        <w:t xml:space="preserve">. </w:t>
      </w:r>
      <w:r w:rsidR="008868C3" w:rsidRPr="008868C3">
        <w:t xml:space="preserve">Page 86 of the World Bank Country Strategy to PNG has an insightful and candid table showing the evolution of the World Bank’s </w:t>
      </w:r>
      <w:r w:rsidR="008868C3">
        <w:t xml:space="preserve">own </w:t>
      </w:r>
      <w:r w:rsidR="008868C3" w:rsidRPr="008868C3">
        <w:t xml:space="preserve">understanding of risks it has in PNG </w:t>
      </w:r>
      <w:r w:rsidR="008868C3" w:rsidRPr="008868C3">
        <w:fldChar w:fldCharType="begin"/>
      </w:r>
      <w:r w:rsidR="006957AD">
        <w:instrText xml:space="preserve"> ADDIN EN.CITE &lt;EndNote&gt;&lt;Cite&gt;&lt;Author&gt;The World Bank&lt;/Author&gt;&lt;Year&gt;2012&lt;/Year&gt;&lt;RecNum&gt;2419&lt;/RecNum&gt;&lt;DisplayText&gt;(62)&lt;/DisplayText&gt;&lt;record&gt;&lt;rec-number&gt;2419&lt;/rec-number&gt;&lt;foreign-keys&gt;&lt;key app="EN" db-id="ps2prpddsfvvpjep2f9pt2xmrxfzr5p0xvv0" timestamp="1509526324"&gt;2419&lt;/key&gt;&lt;/foreign-keys&gt;&lt;ref-type name="Report"&gt;27&lt;/ref-type&gt;&lt;contributors&gt;&lt;authors&gt;&lt;author&gt;The World Bank,&lt;/author&gt;&lt;/authors&gt;&lt;/contributors&gt;&lt;titles&gt;&lt;title&gt;World Bank Country Partnership Strategy for the Independent State of Papua New Guinea for the period 2013-2016 &lt;/title&gt;&lt;/titles&gt;&lt;number&gt;71440-PG&lt;/number&gt;&lt;dates&gt;&lt;year&gt;2012&lt;/year&gt;&lt;/dates&gt;&lt;urls&gt;&lt;/urls&gt;&lt;/record&gt;&lt;/Cite&gt;&lt;/EndNote&gt;</w:instrText>
      </w:r>
      <w:r w:rsidR="008868C3" w:rsidRPr="008868C3">
        <w:fldChar w:fldCharType="separate"/>
      </w:r>
      <w:r w:rsidR="006957AD">
        <w:rPr>
          <w:noProof/>
        </w:rPr>
        <w:t>(62)</w:t>
      </w:r>
      <w:r w:rsidR="008868C3" w:rsidRPr="008868C3">
        <w:rPr>
          <w:lang w:val="en-US"/>
        </w:rPr>
        <w:fldChar w:fldCharType="end"/>
      </w:r>
      <w:r w:rsidR="00B33E07">
        <w:rPr>
          <w:lang w:val="en-US"/>
        </w:rPr>
        <w:t>.</w:t>
      </w:r>
      <w:r w:rsidR="00B33E07" w:rsidRPr="00B33E07">
        <w:rPr>
          <w:lang w:val="en-US"/>
        </w:rPr>
        <w:t xml:space="preserve"> </w:t>
      </w:r>
      <w:r w:rsidR="00B33E07">
        <w:rPr>
          <w:lang w:val="en-US"/>
        </w:rPr>
        <w:t>I</w:t>
      </w:r>
      <w:r w:rsidR="00B33E07" w:rsidRPr="009644F7">
        <w:rPr>
          <w:lang w:val="en-US"/>
        </w:rPr>
        <w:t>mportantly, there is some discussion about how to maximise the health sector support work to feed into the significant scale up of IDA funding in PNG.</w:t>
      </w:r>
    </w:p>
    <w:p w14:paraId="6239FC78" w14:textId="6DD826C1" w:rsidR="00E15828" w:rsidRDefault="00B33E07" w:rsidP="00D364A1">
      <w:pPr>
        <w:autoSpaceDE w:val="0"/>
        <w:autoSpaceDN w:val="0"/>
        <w:adjustRightInd w:val="0"/>
        <w:spacing w:after="0" w:line="240" w:lineRule="auto"/>
        <w:jc w:val="both"/>
        <w:rPr>
          <w:lang w:val="en-US"/>
        </w:rPr>
      </w:pPr>
      <w:r>
        <w:rPr>
          <w:b/>
          <w:lang w:val="en-US"/>
        </w:rPr>
        <w:t xml:space="preserve">The M&amp;E reporting by the UN agencies is complicated </w:t>
      </w:r>
      <w:r w:rsidR="00020095">
        <w:rPr>
          <w:b/>
          <w:lang w:val="en-US"/>
        </w:rPr>
        <w:t xml:space="preserve">to a degree by the variety of agreements in place. </w:t>
      </w:r>
      <w:r w:rsidR="00020095" w:rsidRPr="00020095">
        <w:rPr>
          <w:lang w:val="en-US"/>
        </w:rPr>
        <w:t xml:space="preserve">There are global partnership frameworks, local overarching contracting arrangements </w:t>
      </w:r>
      <w:r w:rsidR="00E858CD">
        <w:rPr>
          <w:lang w:val="en-US"/>
        </w:rPr>
        <w:t xml:space="preserve">associated with DFAT’s investments through the One UN Fund (supporting </w:t>
      </w:r>
      <w:r w:rsidR="00020095" w:rsidRPr="00020095">
        <w:rPr>
          <w:lang w:val="en-US"/>
        </w:rPr>
        <w:t>U</w:t>
      </w:r>
      <w:r w:rsidR="00E858CD">
        <w:rPr>
          <w:lang w:val="en-US"/>
        </w:rPr>
        <w:t xml:space="preserve">nited </w:t>
      </w:r>
      <w:r w:rsidR="00020095" w:rsidRPr="00020095">
        <w:rPr>
          <w:lang w:val="en-US"/>
        </w:rPr>
        <w:t>N</w:t>
      </w:r>
      <w:r w:rsidR="00E858CD">
        <w:rPr>
          <w:lang w:val="en-US"/>
        </w:rPr>
        <w:t xml:space="preserve">ations </w:t>
      </w:r>
      <w:r w:rsidR="00020095" w:rsidRPr="00020095">
        <w:rPr>
          <w:lang w:val="en-US"/>
        </w:rPr>
        <w:t>D</w:t>
      </w:r>
      <w:r w:rsidR="00E858CD">
        <w:rPr>
          <w:lang w:val="en-US"/>
        </w:rPr>
        <w:t xml:space="preserve">evelopment </w:t>
      </w:r>
      <w:r w:rsidR="00020095" w:rsidRPr="00020095">
        <w:rPr>
          <w:lang w:val="en-US"/>
        </w:rPr>
        <w:t>A</w:t>
      </w:r>
      <w:r w:rsidR="00E858CD">
        <w:rPr>
          <w:lang w:val="en-US"/>
        </w:rPr>
        <w:t xml:space="preserve">ssistance </w:t>
      </w:r>
      <w:r w:rsidR="00020095" w:rsidRPr="00020095">
        <w:rPr>
          <w:lang w:val="en-US"/>
        </w:rPr>
        <w:t>F</w:t>
      </w:r>
      <w:r w:rsidR="00E858CD">
        <w:rPr>
          <w:lang w:val="en-US"/>
        </w:rPr>
        <w:t>ramework – UNDAF)</w:t>
      </w:r>
      <w:r w:rsidR="00020095" w:rsidRPr="00020095">
        <w:rPr>
          <w:lang w:val="en-US"/>
        </w:rPr>
        <w:t xml:space="preserve"> and specific investment level contracts which </w:t>
      </w:r>
      <w:r w:rsidR="00E858CD">
        <w:rPr>
          <w:lang w:val="en-US"/>
        </w:rPr>
        <w:t>proscribe reporting (and this M</w:t>
      </w:r>
      <w:r w:rsidR="00FE3C7F">
        <w:rPr>
          <w:lang w:val="en-US"/>
        </w:rPr>
        <w:t>&amp;E</w:t>
      </w:r>
      <w:r w:rsidR="00E858CD">
        <w:rPr>
          <w:lang w:val="en-US"/>
        </w:rPr>
        <w:t xml:space="preserve"> requirements)</w:t>
      </w:r>
      <w:r w:rsidR="00020095" w:rsidRPr="009644F7">
        <w:rPr>
          <w:b/>
          <w:lang w:val="en-US"/>
        </w:rPr>
        <w:t xml:space="preserve">. </w:t>
      </w:r>
      <w:r w:rsidR="003B0068">
        <w:rPr>
          <w:lang w:val="en-US"/>
        </w:rPr>
        <w:t xml:space="preserve">The following elaborates with respect to each UN agency. </w:t>
      </w:r>
    </w:p>
    <w:p w14:paraId="7F7B4336" w14:textId="77777777" w:rsidR="00E15828" w:rsidRDefault="00E15828" w:rsidP="00D364A1">
      <w:pPr>
        <w:autoSpaceDE w:val="0"/>
        <w:autoSpaceDN w:val="0"/>
        <w:adjustRightInd w:val="0"/>
        <w:spacing w:after="0" w:line="240" w:lineRule="auto"/>
        <w:rPr>
          <w:lang w:val="en-US"/>
        </w:rPr>
      </w:pPr>
    </w:p>
    <w:p w14:paraId="21D520A4" w14:textId="74B08764" w:rsidR="0094773B" w:rsidRDefault="00F91E09" w:rsidP="00D364A1">
      <w:pPr>
        <w:autoSpaceDE w:val="0"/>
        <w:autoSpaceDN w:val="0"/>
        <w:adjustRightInd w:val="0"/>
        <w:spacing w:after="0" w:line="240" w:lineRule="auto"/>
        <w:jc w:val="both"/>
        <w:rPr>
          <w:lang w:val="en-US"/>
        </w:rPr>
      </w:pPr>
      <w:r w:rsidRPr="00D364A1">
        <w:rPr>
          <w:lang w:val="en-US"/>
        </w:rPr>
        <w:t xml:space="preserve">DFAT has a partnership framework with </w:t>
      </w:r>
      <w:r w:rsidRPr="003B0068">
        <w:rPr>
          <w:b/>
          <w:lang w:val="en-US"/>
        </w:rPr>
        <w:t>UNICEF</w:t>
      </w:r>
      <w:r w:rsidRPr="00D364A1">
        <w:rPr>
          <w:lang w:val="en-US"/>
        </w:rPr>
        <w:t xml:space="preserve"> at a global level to underpin its core funding contribution. This framework outlines the principles that are at the foundation of the partnership and the shared objectives associated with this arrangement. In this agreement it is </w:t>
      </w:r>
      <w:r w:rsidR="00E15828" w:rsidRPr="00D364A1">
        <w:rPr>
          <w:lang w:val="en-US"/>
        </w:rPr>
        <w:t xml:space="preserve">stated that </w:t>
      </w:r>
      <w:r w:rsidRPr="00D364A1">
        <w:rPr>
          <w:lang w:val="en-US"/>
        </w:rPr>
        <w:t>“AusAID will rely principally on UNICEF’s own monitoring and evaluation systems, in particular UNICEF’s own annual report”.</w:t>
      </w:r>
      <w:r w:rsidR="00AA3A89">
        <w:rPr>
          <w:lang w:val="en-US"/>
        </w:rPr>
        <w:t xml:space="preserve"> </w:t>
      </w:r>
      <w:r w:rsidR="00E15828">
        <w:rPr>
          <w:lang w:val="en-US"/>
        </w:rPr>
        <w:t xml:space="preserve">The </w:t>
      </w:r>
      <w:r w:rsidR="0094773B">
        <w:rPr>
          <w:lang w:val="en-US"/>
        </w:rPr>
        <w:t>core activities</w:t>
      </w:r>
      <w:r w:rsidR="00E15828">
        <w:rPr>
          <w:lang w:val="en-US"/>
        </w:rPr>
        <w:t xml:space="preserve"> of UNICEF in PNG</w:t>
      </w:r>
      <w:r w:rsidR="0094773B">
        <w:rPr>
          <w:lang w:val="en-US"/>
        </w:rPr>
        <w:t xml:space="preserve"> fall</w:t>
      </w:r>
      <w:r w:rsidR="00E858CD">
        <w:rPr>
          <w:lang w:val="en-US"/>
        </w:rPr>
        <w:t xml:space="preserve"> under the UNDAF</w:t>
      </w:r>
      <w:r w:rsidR="00E15828">
        <w:rPr>
          <w:lang w:val="en-US"/>
        </w:rPr>
        <w:t xml:space="preserve"> (as is the case for the other </w:t>
      </w:r>
      <w:r w:rsidR="00345CD4">
        <w:rPr>
          <w:lang w:val="en-US"/>
        </w:rPr>
        <w:t>UN agencies</w:t>
      </w:r>
      <w:r w:rsidR="00E15828">
        <w:rPr>
          <w:lang w:val="en-US"/>
        </w:rPr>
        <w:t>). The inter-agency indicators associated with the health cluster of activities under this framework are</w:t>
      </w:r>
      <w:r w:rsidR="00E15828" w:rsidRPr="009644F7">
        <w:rPr>
          <w:lang w:val="en-US"/>
        </w:rPr>
        <w:t xml:space="preserve"> aligned with objectives of the PNG Medium Term Development Plan (MTDP</w:t>
      </w:r>
      <w:r w:rsidR="00E15828">
        <w:rPr>
          <w:lang w:val="en-US"/>
        </w:rPr>
        <w:t>)</w:t>
      </w:r>
      <w:r w:rsidR="00392D87">
        <w:rPr>
          <w:lang w:val="en-US"/>
        </w:rPr>
        <w:t>. B</w:t>
      </w:r>
      <w:r w:rsidR="00FE3C7F">
        <w:rPr>
          <w:lang w:val="en-US"/>
        </w:rPr>
        <w:t>ut</w:t>
      </w:r>
      <w:r w:rsidR="00E15828">
        <w:rPr>
          <w:lang w:val="en-US"/>
        </w:rPr>
        <w:t xml:space="preserve"> </w:t>
      </w:r>
      <w:r w:rsidR="0094773B">
        <w:rPr>
          <w:lang w:val="en-US"/>
        </w:rPr>
        <w:t xml:space="preserve">achievement against these indicators is representative of efforts that extend beyond the UN partners to include the GoPNG and others. </w:t>
      </w:r>
      <w:r w:rsidR="00345CD4">
        <w:rPr>
          <w:lang w:val="en-US"/>
        </w:rPr>
        <w:t xml:space="preserve">In addition to core funding, </w:t>
      </w:r>
      <w:r w:rsidR="0094773B">
        <w:rPr>
          <w:lang w:val="en-US"/>
        </w:rPr>
        <w:t>DFAT has also agreed to support UNICEF to implement specific nutrition and newborn care projects – which have their own set of indicators and reporting requirements that are in addition to those in the partnership framework.</w:t>
      </w:r>
      <w:r w:rsidR="00FE3C7F">
        <w:rPr>
          <w:lang w:val="en-US"/>
        </w:rPr>
        <w:t xml:space="preserve"> Indicators are specific to these investment and reporting is </w:t>
      </w:r>
      <w:r w:rsidR="00E858CD">
        <w:rPr>
          <w:lang w:val="en-US"/>
        </w:rPr>
        <w:t xml:space="preserve">that has been sighted is </w:t>
      </w:r>
      <w:r w:rsidR="00FE3C7F">
        <w:rPr>
          <w:lang w:val="en-US"/>
        </w:rPr>
        <w:t xml:space="preserve">at a very operational level. </w:t>
      </w:r>
    </w:p>
    <w:p w14:paraId="3BA8B3B5" w14:textId="77777777" w:rsidR="00FE3C7F" w:rsidRDefault="00FE3C7F" w:rsidP="00D364A1">
      <w:pPr>
        <w:autoSpaceDE w:val="0"/>
        <w:autoSpaceDN w:val="0"/>
        <w:adjustRightInd w:val="0"/>
        <w:spacing w:after="0" w:line="240" w:lineRule="auto"/>
        <w:jc w:val="both"/>
        <w:rPr>
          <w:lang w:val="en-US"/>
        </w:rPr>
      </w:pPr>
    </w:p>
    <w:p w14:paraId="5202F1E8" w14:textId="7E8F5103" w:rsidR="00FE3C7F" w:rsidRDefault="00FE3C7F" w:rsidP="00D364A1">
      <w:pPr>
        <w:autoSpaceDE w:val="0"/>
        <w:autoSpaceDN w:val="0"/>
        <w:adjustRightInd w:val="0"/>
        <w:spacing w:after="0" w:line="240" w:lineRule="auto"/>
        <w:jc w:val="both"/>
        <w:rPr>
          <w:lang w:val="en-US"/>
        </w:rPr>
      </w:pPr>
      <w:bookmarkStart w:id="37" w:name="_Hlk498331797"/>
      <w:r>
        <w:rPr>
          <w:lang w:val="en-US"/>
        </w:rPr>
        <w:t xml:space="preserve">Oversighting </w:t>
      </w:r>
      <w:r w:rsidR="00345CD4">
        <w:rPr>
          <w:lang w:val="en-US"/>
        </w:rPr>
        <w:t xml:space="preserve">and assessing </w:t>
      </w:r>
      <w:r>
        <w:rPr>
          <w:lang w:val="en-US"/>
        </w:rPr>
        <w:t>performance against the</w:t>
      </w:r>
      <w:r w:rsidR="00345CD4">
        <w:rPr>
          <w:lang w:val="en-US"/>
        </w:rPr>
        <w:t xml:space="preserve"> various expectations outlined across these arrangements is further </w:t>
      </w:r>
      <w:r>
        <w:rPr>
          <w:lang w:val="en-US"/>
        </w:rPr>
        <w:t>complicated by the fact that r</w:t>
      </w:r>
      <w:r w:rsidRPr="009644F7">
        <w:rPr>
          <w:lang w:val="en-US"/>
        </w:rPr>
        <w:t>esponsibility for contracting</w:t>
      </w:r>
      <w:r>
        <w:rPr>
          <w:lang w:val="en-US"/>
        </w:rPr>
        <w:t xml:space="preserve"> and communicating with </w:t>
      </w:r>
      <w:r w:rsidR="00345CD4">
        <w:rPr>
          <w:lang w:val="en-US"/>
        </w:rPr>
        <w:t xml:space="preserve">UNICEF </w:t>
      </w:r>
      <w:r w:rsidRPr="009644F7">
        <w:rPr>
          <w:lang w:val="en-US"/>
        </w:rPr>
        <w:t>spans a number of teams within the A</w:t>
      </w:r>
      <w:r>
        <w:rPr>
          <w:lang w:val="en-US"/>
        </w:rPr>
        <w:t>ustralian High Commission in Port Moresby</w:t>
      </w:r>
      <w:r w:rsidR="00E858CD">
        <w:rPr>
          <w:lang w:val="en-US"/>
        </w:rPr>
        <w:t xml:space="preserve"> </w:t>
      </w:r>
      <w:r>
        <w:rPr>
          <w:lang w:val="en-US"/>
        </w:rPr>
        <w:t xml:space="preserve">(Operations and Health) as well as Canberra based ‘multilateral’ teams and of course Australia’s representative at the UNICEF Executive level. </w:t>
      </w:r>
      <w:r w:rsidR="00E858CD">
        <w:rPr>
          <w:lang w:val="en-US"/>
        </w:rPr>
        <w:t xml:space="preserve">Within this web of reporting requirements and relationships it is not then surprising that it is difficult for DFAT to decipher which elements of their investments with UNICEF are effective and which need further attention. </w:t>
      </w:r>
      <w:bookmarkEnd w:id="37"/>
      <w:r w:rsidR="00392D87">
        <w:rPr>
          <w:lang w:val="en-US"/>
        </w:rPr>
        <w:t xml:space="preserve"> </w:t>
      </w:r>
      <w:r w:rsidR="00AA3A89">
        <w:rPr>
          <w:lang w:val="en-US"/>
        </w:rPr>
        <w:t xml:space="preserve">This is, however, not an intractable problem. DFAT staff at the Australian High Commission in Port Moresby will be able to establish a hierarchy of reporting that meets DFAT’S requirements for informative and accountable reporting from UNICEF. </w:t>
      </w:r>
    </w:p>
    <w:p w14:paraId="07FC120D" w14:textId="77777777" w:rsidR="00345CD4" w:rsidRDefault="00345CD4" w:rsidP="00D364A1">
      <w:pPr>
        <w:autoSpaceDE w:val="0"/>
        <w:autoSpaceDN w:val="0"/>
        <w:adjustRightInd w:val="0"/>
        <w:spacing w:after="0" w:line="240" w:lineRule="auto"/>
        <w:jc w:val="both"/>
        <w:rPr>
          <w:lang w:val="en-US"/>
        </w:rPr>
      </w:pPr>
    </w:p>
    <w:p w14:paraId="57639397" w14:textId="77777777" w:rsidR="00610728" w:rsidRDefault="00584CB5" w:rsidP="00D364A1">
      <w:pPr>
        <w:jc w:val="both"/>
        <w:rPr>
          <w:rFonts w:ascii="Calibri" w:eastAsia="Calibri" w:hAnsi="Calibri" w:cs="Calibri"/>
          <w:szCs w:val="20"/>
        </w:rPr>
      </w:pPr>
      <w:r>
        <w:rPr>
          <w:b/>
          <w:lang w:val="en-US"/>
        </w:rPr>
        <w:t xml:space="preserve">It was difficult to determine whether or not UNICEF’s nutrition and EENC projects were effective just by reading progress reports. </w:t>
      </w:r>
      <w:r w:rsidRPr="00D364A1">
        <w:rPr>
          <w:lang w:val="en-US"/>
        </w:rPr>
        <w:t>M&amp;E information contained in the associated reports was largely activity based with limited evidence to support a positive assessment of the investment. Discussions with UNICEF staff led to the production of evidence that supports a positive assessment of these investments</w:t>
      </w:r>
      <w:r w:rsidR="00E858CD" w:rsidRPr="00D364A1">
        <w:rPr>
          <w:lang w:val="en-US"/>
        </w:rPr>
        <w:t>,</w:t>
      </w:r>
      <w:r w:rsidRPr="00D364A1">
        <w:rPr>
          <w:lang w:val="en-US"/>
        </w:rPr>
        <w:t xml:space="preserve"> indicating a mismatch between reporting and reality. </w:t>
      </w:r>
      <w:r w:rsidR="0025281A" w:rsidRPr="00D364A1">
        <w:rPr>
          <w:lang w:val="en-US"/>
        </w:rPr>
        <w:t>There is significant opportunity for UNICEF to improve its reporting so that the effectiveness of its activities are better understood by DFAT, GoPNG and other MDPs.</w:t>
      </w:r>
      <w:r w:rsidR="0025281A">
        <w:rPr>
          <w:b/>
          <w:lang w:val="en-US"/>
        </w:rPr>
        <w:t xml:space="preserve"> </w:t>
      </w:r>
      <w:r w:rsidR="0025281A" w:rsidRPr="00D364A1">
        <w:rPr>
          <w:lang w:val="en-US"/>
        </w:rPr>
        <w:t>In the</w:t>
      </w:r>
      <w:r w:rsidR="0025281A">
        <w:rPr>
          <w:b/>
          <w:lang w:val="en-US"/>
        </w:rPr>
        <w:t xml:space="preserve"> </w:t>
      </w:r>
      <w:r w:rsidR="0025281A">
        <w:rPr>
          <w:rFonts w:ascii="Calibri" w:eastAsia="Calibri" w:hAnsi="Calibri" w:cs="Calibri"/>
          <w:szCs w:val="20"/>
        </w:rPr>
        <w:t xml:space="preserve">progress reporting for the EENC grant most reporting is at the output level </w:t>
      </w:r>
      <w:r>
        <w:rPr>
          <w:rFonts w:ascii="Calibri" w:eastAsia="Calibri" w:hAnsi="Calibri" w:cs="Calibri"/>
          <w:szCs w:val="20"/>
        </w:rPr>
        <w:t xml:space="preserve">(number of people trained) </w:t>
      </w:r>
      <w:r w:rsidR="0025281A">
        <w:rPr>
          <w:rFonts w:ascii="Calibri" w:eastAsia="Calibri" w:hAnsi="Calibri" w:cs="Calibri"/>
          <w:szCs w:val="20"/>
        </w:rPr>
        <w:t xml:space="preserve">and it is difficult to delineate performance within and across the reporting periods. Furthermore, addressing risk management, sustainability, gender and partner engagement has not been </w:t>
      </w:r>
      <w:r w:rsidR="00E858CD">
        <w:rPr>
          <w:rFonts w:ascii="Calibri" w:eastAsia="Calibri" w:hAnsi="Calibri" w:cs="Calibri"/>
          <w:szCs w:val="20"/>
        </w:rPr>
        <w:t xml:space="preserve">substantively </w:t>
      </w:r>
      <w:r w:rsidR="0025281A">
        <w:rPr>
          <w:rFonts w:ascii="Calibri" w:eastAsia="Calibri" w:hAnsi="Calibri" w:cs="Calibri"/>
          <w:szCs w:val="20"/>
        </w:rPr>
        <w:t xml:space="preserve">updated across two years of reporting. </w:t>
      </w:r>
    </w:p>
    <w:p w14:paraId="6A210F9A" w14:textId="3346FE8A" w:rsidR="0025281A" w:rsidRDefault="00584CB5" w:rsidP="00D364A1">
      <w:pPr>
        <w:jc w:val="both"/>
        <w:rPr>
          <w:rFonts w:ascii="Calibri" w:eastAsia="Calibri" w:hAnsi="Calibri" w:cs="Calibri"/>
          <w:szCs w:val="20"/>
        </w:rPr>
      </w:pPr>
      <w:r w:rsidRPr="00610728">
        <w:rPr>
          <w:rFonts w:ascii="Calibri" w:eastAsia="Calibri" w:hAnsi="Calibri" w:cs="Calibri"/>
          <w:b/>
          <w:szCs w:val="20"/>
        </w:rPr>
        <w:t>That being said, we did observe application of elements of the EENC package at the sub-national level and community health post nurses/midwives were confident that babies’ lives had been saved because of application of the EENC package</w:t>
      </w:r>
      <w:r>
        <w:rPr>
          <w:rFonts w:ascii="Calibri" w:eastAsia="Calibri" w:hAnsi="Calibri" w:cs="Calibri"/>
          <w:szCs w:val="20"/>
        </w:rPr>
        <w:t xml:space="preserve">. We also reviewed literature describing the scientific approach being applied to the operational research into the effectiveness of the </w:t>
      </w:r>
      <w:r w:rsidRPr="001E1B12">
        <w:rPr>
          <w:rFonts w:ascii="Calibri" w:eastAsia="Calibri" w:hAnsi="Calibri" w:cs="Calibri"/>
          <w:szCs w:val="20"/>
        </w:rPr>
        <w:t>Hypothermia Alert Device which i</w:t>
      </w:r>
      <w:r>
        <w:rPr>
          <w:rFonts w:ascii="Calibri" w:eastAsia="Calibri" w:hAnsi="Calibri" w:cs="Calibri"/>
          <w:szCs w:val="20"/>
        </w:rPr>
        <w:t>s an innovative element of the EENC package</w:t>
      </w:r>
      <w:r w:rsidRPr="001E1B12">
        <w:rPr>
          <w:rFonts w:ascii="Calibri" w:eastAsia="Calibri" w:hAnsi="Calibri" w:cs="Calibri"/>
          <w:szCs w:val="20"/>
        </w:rPr>
        <w:t xml:space="preserve"> and which has the potential to save more babies’ lives and change mothers’ behaviours</w:t>
      </w:r>
      <w:r>
        <w:rPr>
          <w:rFonts w:ascii="Calibri" w:eastAsia="Calibri" w:hAnsi="Calibri" w:cs="Calibri"/>
          <w:szCs w:val="20"/>
        </w:rPr>
        <w:t xml:space="preserve">. </w:t>
      </w:r>
      <w:r w:rsidR="0025281A">
        <w:rPr>
          <w:rFonts w:ascii="Calibri" w:eastAsia="Calibri" w:hAnsi="Calibri" w:cs="Calibri"/>
          <w:szCs w:val="20"/>
        </w:rPr>
        <w:t>The reporting relating to nutrition also largely focused on activities and outputs (</w:t>
      </w:r>
      <w:r w:rsidR="00725114">
        <w:rPr>
          <w:rFonts w:ascii="Calibri" w:eastAsia="Calibri" w:hAnsi="Calibri" w:cs="Calibri"/>
          <w:szCs w:val="20"/>
        </w:rPr>
        <w:t>e.g.</w:t>
      </w:r>
      <w:r w:rsidR="0025281A">
        <w:rPr>
          <w:rFonts w:ascii="Calibri" w:eastAsia="Calibri" w:hAnsi="Calibri" w:cs="Calibri"/>
          <w:szCs w:val="20"/>
        </w:rPr>
        <w:t xml:space="preserve"> training, </w:t>
      </w:r>
      <w:r>
        <w:rPr>
          <w:rFonts w:ascii="Calibri" w:eastAsia="Calibri" w:hAnsi="Calibri" w:cs="Calibri"/>
          <w:szCs w:val="20"/>
        </w:rPr>
        <w:t xml:space="preserve">international </w:t>
      </w:r>
      <w:r w:rsidR="0025281A">
        <w:rPr>
          <w:rFonts w:ascii="Calibri" w:eastAsia="Calibri" w:hAnsi="Calibri" w:cs="Calibri"/>
          <w:szCs w:val="20"/>
        </w:rPr>
        <w:t>meetings</w:t>
      </w:r>
      <w:r>
        <w:rPr>
          <w:rFonts w:ascii="Calibri" w:eastAsia="Calibri" w:hAnsi="Calibri" w:cs="Calibri"/>
          <w:szCs w:val="20"/>
        </w:rPr>
        <w:t xml:space="preserve"> and workshops</w:t>
      </w:r>
      <w:r w:rsidR="0025281A">
        <w:rPr>
          <w:rFonts w:ascii="Calibri" w:eastAsia="Calibri" w:hAnsi="Calibri" w:cs="Calibri"/>
          <w:szCs w:val="20"/>
        </w:rPr>
        <w:t>).</w:t>
      </w:r>
      <w:r>
        <w:rPr>
          <w:rFonts w:ascii="Calibri" w:eastAsia="Calibri" w:hAnsi="Calibri" w:cs="Calibri"/>
          <w:szCs w:val="20"/>
        </w:rPr>
        <w:t xml:space="preserve"> However, over the reporting period 2015-2017, t</w:t>
      </w:r>
      <w:r w:rsidR="0025281A">
        <w:rPr>
          <w:rFonts w:ascii="Calibri" w:eastAsia="Calibri" w:hAnsi="Calibri" w:cs="Calibri"/>
          <w:szCs w:val="20"/>
        </w:rPr>
        <w:t xml:space="preserve">he quality of project reporting significantly improved </w:t>
      </w:r>
      <w:r>
        <w:rPr>
          <w:rFonts w:ascii="Calibri" w:eastAsia="Calibri" w:hAnsi="Calibri" w:cs="Calibri"/>
          <w:szCs w:val="20"/>
        </w:rPr>
        <w:t>and t</w:t>
      </w:r>
      <w:r w:rsidR="0025281A">
        <w:rPr>
          <w:rFonts w:ascii="Calibri" w:eastAsia="Calibri" w:hAnsi="Calibri" w:cs="Calibri"/>
          <w:szCs w:val="20"/>
        </w:rPr>
        <w:t xml:space="preserve">he most recent project reporting provides insights about the effectiveness of the project e.g. the </w:t>
      </w:r>
      <w:r w:rsidR="0025281A" w:rsidRPr="00B47BF1">
        <w:rPr>
          <w:rFonts w:ascii="Calibri" w:eastAsia="Calibri" w:hAnsi="Calibri" w:cs="Calibri"/>
          <w:szCs w:val="20"/>
        </w:rPr>
        <w:t xml:space="preserve">case fatality rate associated with </w:t>
      </w:r>
      <w:r w:rsidR="0025281A">
        <w:rPr>
          <w:rFonts w:ascii="Calibri" w:eastAsia="Calibri" w:hAnsi="Calibri" w:cs="Calibri"/>
          <w:szCs w:val="20"/>
        </w:rPr>
        <w:t>severe acute malnutrition (</w:t>
      </w:r>
      <w:r w:rsidR="0025281A" w:rsidRPr="00B47BF1">
        <w:rPr>
          <w:rFonts w:ascii="Calibri" w:eastAsia="Calibri" w:hAnsi="Calibri" w:cs="Calibri"/>
          <w:szCs w:val="20"/>
        </w:rPr>
        <w:t>SAM</w:t>
      </w:r>
      <w:r w:rsidR="0025281A">
        <w:rPr>
          <w:rFonts w:ascii="Calibri" w:eastAsia="Calibri" w:hAnsi="Calibri" w:cs="Calibri"/>
          <w:szCs w:val="20"/>
        </w:rPr>
        <w:t>)</w:t>
      </w:r>
      <w:r w:rsidR="0025281A" w:rsidRPr="00B47BF1">
        <w:rPr>
          <w:rFonts w:ascii="Calibri" w:eastAsia="Calibri" w:hAnsi="Calibri" w:cs="Calibri"/>
          <w:szCs w:val="20"/>
        </w:rPr>
        <w:t xml:space="preserve"> among hospitalised children in four provincial hospitals reduced on average from 24.3 per cent in 2013 to 10.7 per cent in 2016</w:t>
      </w:r>
      <w:r w:rsidR="0025281A">
        <w:rPr>
          <w:rFonts w:ascii="Calibri" w:eastAsia="Calibri" w:hAnsi="Calibri" w:cs="Calibri"/>
          <w:szCs w:val="20"/>
        </w:rPr>
        <w:t>. It also highlights areas in which it has b</w:t>
      </w:r>
      <w:r>
        <w:rPr>
          <w:rFonts w:ascii="Calibri" w:eastAsia="Calibri" w:hAnsi="Calibri" w:cs="Calibri"/>
          <w:szCs w:val="20"/>
        </w:rPr>
        <w:t>een difficult to get traction. Importantly, p</w:t>
      </w:r>
      <w:r w:rsidR="0025281A">
        <w:rPr>
          <w:rFonts w:ascii="Calibri" w:eastAsia="Calibri" w:hAnsi="Calibri" w:cs="Calibri"/>
          <w:szCs w:val="20"/>
        </w:rPr>
        <w:t>lans for 2016-17 have been informed by lessons learned</w:t>
      </w:r>
      <w:r>
        <w:rPr>
          <w:rFonts w:ascii="Calibri" w:eastAsia="Calibri" w:hAnsi="Calibri" w:cs="Calibri"/>
          <w:szCs w:val="20"/>
        </w:rPr>
        <w:t xml:space="preserve">. </w:t>
      </w:r>
      <w:r w:rsidRPr="00D364A1">
        <w:rPr>
          <w:rFonts w:ascii="Calibri" w:eastAsia="Calibri" w:hAnsi="Calibri" w:cs="Calibri"/>
          <w:szCs w:val="20"/>
        </w:rPr>
        <w:t>There is evidence that UNICEF has catalysed a multisectoral approach to the challenge (emergency) of nutrition.</w:t>
      </w:r>
      <w:r>
        <w:rPr>
          <w:rFonts w:ascii="Calibri" w:eastAsia="Calibri" w:hAnsi="Calibri" w:cs="Calibri"/>
          <w:b/>
          <w:szCs w:val="20"/>
        </w:rPr>
        <w:t xml:space="preserve"> </w:t>
      </w:r>
    </w:p>
    <w:p w14:paraId="3F4E1CF2" w14:textId="6D6B3CE4" w:rsidR="00345CD4" w:rsidRPr="008868C3" w:rsidRDefault="003A5FBC" w:rsidP="00345CD4">
      <w:pPr>
        <w:jc w:val="both"/>
        <w:rPr>
          <w:lang w:val="en-US"/>
        </w:rPr>
      </w:pPr>
      <w:r w:rsidRPr="009D7CFD">
        <w:rPr>
          <w:b/>
          <w:lang w:val="en-US"/>
        </w:rPr>
        <w:t xml:space="preserve">UNFPA has useful and informative reporting at the outcome, and even impact level, but two-way communication between DFAT and UNFPA should be improved. </w:t>
      </w:r>
      <w:r w:rsidRPr="009D7CFD">
        <w:rPr>
          <w:lang w:val="en-US"/>
        </w:rPr>
        <w:t xml:space="preserve">The ‘’opening’’ </w:t>
      </w:r>
      <w:r w:rsidR="00345CD4" w:rsidRPr="00D64E57">
        <w:rPr>
          <w:lang w:val="en-US"/>
        </w:rPr>
        <w:t xml:space="preserve">UNFPA website for Papua New Guinea </w:t>
      </w:r>
      <w:r w:rsidR="00345CD4" w:rsidRPr="00D64E57">
        <w:rPr>
          <w:lang w:val="en-US"/>
        </w:rPr>
        <w:fldChar w:fldCharType="begin"/>
      </w:r>
      <w:r w:rsidR="006957AD">
        <w:rPr>
          <w:lang w:val="en-US"/>
        </w:rPr>
        <w:instrText xml:space="preserve"> ADDIN EN.CITE &lt;EndNote&gt;&lt;Cite&gt;&lt;Author&gt;UNFPA&lt;/Author&gt;&lt;Year&gt;2017&lt;/Year&gt;&lt;RecNum&gt;2429&lt;/RecNum&gt;&lt;DisplayText&gt;(96)&lt;/DisplayText&gt;&lt;record&gt;&lt;rec-number&gt;2429&lt;/rec-number&gt;&lt;foreign-keys&gt;&lt;key app="EN" db-id="ps2prpddsfvvpjep2f9pt2xmrxfzr5p0xvv0" timestamp="1509851401"&gt;2429&lt;/key&gt;&lt;/foreign-keys&gt;&lt;ref-type name="Web Page"&gt;12&lt;/ref-type&gt;&lt;contributors&gt;&lt;authors&gt;&lt;author&gt;UNFPA&lt;/author&gt;&lt;/authors&gt;&lt;/contributors&gt;&lt;titles&gt;&lt;title&gt;UNFPA: Papua New Guinea&lt;/title&gt;&lt;/titles&gt;&lt;number&gt;5 November 2017&lt;/number&gt;&lt;dates&gt;&lt;year&gt;2017&lt;/year&gt;&lt;/dates&gt;&lt;urls&gt;&lt;related-urls&gt;&lt;url&gt;http://png.unfpa.org/&lt;/url&gt;&lt;/related-urls&gt;&lt;/urls&gt;&lt;/record&gt;&lt;/Cite&gt;&lt;/EndNote&gt;</w:instrText>
      </w:r>
      <w:r w:rsidR="00345CD4" w:rsidRPr="00D64E57">
        <w:rPr>
          <w:lang w:val="en-US"/>
        </w:rPr>
        <w:fldChar w:fldCharType="separate"/>
      </w:r>
      <w:r w:rsidR="006957AD">
        <w:rPr>
          <w:noProof/>
          <w:lang w:val="en-US"/>
        </w:rPr>
        <w:t>(96)</w:t>
      </w:r>
      <w:r w:rsidR="00345CD4" w:rsidRPr="00D64E57">
        <w:rPr>
          <w:lang w:val="en-US"/>
        </w:rPr>
        <w:fldChar w:fldCharType="end"/>
      </w:r>
      <w:r w:rsidR="00345CD4" w:rsidRPr="00D64E57">
        <w:rPr>
          <w:lang w:val="en-US"/>
        </w:rPr>
        <w:t xml:space="preserve"> </w:t>
      </w:r>
      <w:r w:rsidRPr="009D7CFD">
        <w:rPr>
          <w:lang w:val="en-US"/>
        </w:rPr>
        <w:t xml:space="preserve">does not provide much detailed or substantive data on UNFPA’s operations in PNG. However, clicking on the ‘’data’’ tab provides a good deal of useful and informative data about UNFPA’s program in PNG including at the input, output, outcome and even impact level: see Table </w:t>
      </w:r>
      <w:r w:rsidR="002F3A14" w:rsidRPr="009D7CFD">
        <w:rPr>
          <w:lang w:val="en-US"/>
        </w:rPr>
        <w:t>2.</w:t>
      </w:r>
      <w:r w:rsidR="002F3A14">
        <w:rPr>
          <w:lang w:val="en-US"/>
        </w:rPr>
        <w:t xml:space="preserve"> </w:t>
      </w:r>
      <w:r w:rsidRPr="009D7CFD">
        <w:rPr>
          <w:lang w:val="en-US"/>
        </w:rPr>
        <w:t xml:space="preserve">Clicking on the ‘’topics’’ tab also provides updates on </w:t>
      </w:r>
      <w:r w:rsidR="008D0CF1">
        <w:rPr>
          <w:lang w:val="en-US"/>
        </w:rPr>
        <w:t xml:space="preserve">four specific </w:t>
      </w:r>
      <w:r w:rsidRPr="009D7CFD">
        <w:rPr>
          <w:lang w:val="en-US"/>
        </w:rPr>
        <w:t>themes relevant to PNG</w:t>
      </w:r>
      <w:r w:rsidR="008D0CF1">
        <w:rPr>
          <w:lang w:val="en-US"/>
        </w:rPr>
        <w:t xml:space="preserve">: sexual and reproductive health; gender; population trends; and young people. UNFPA’s progress reports on the 2016 Demographic and Health Survey, which involves </w:t>
      </w:r>
      <w:r w:rsidR="00345CD4" w:rsidRPr="00D64E57">
        <w:rPr>
          <w:lang w:val="en-US"/>
        </w:rPr>
        <w:t xml:space="preserve">$10 million </w:t>
      </w:r>
      <w:r w:rsidR="008D0CF1">
        <w:rPr>
          <w:lang w:val="en-US"/>
        </w:rPr>
        <w:t xml:space="preserve">DFAT funding, are generally adequate. However, DFAT believes UNFPA could have done more to alert DFAT to delays and funding issues </w:t>
      </w:r>
      <w:r w:rsidR="00A13F89">
        <w:rPr>
          <w:lang w:val="en-US"/>
        </w:rPr>
        <w:t>within the PNG National Statistics Office which was the implementing agency for the DHS. There are other examples of two way communication issues between DFAT and UNFPA</w:t>
      </w:r>
      <w:r w:rsidR="002F3A14">
        <w:rPr>
          <w:lang w:val="en-US"/>
        </w:rPr>
        <w:t xml:space="preserve">, as noted under the preceding heading of effectiveness. </w:t>
      </w:r>
    </w:p>
    <w:p w14:paraId="7524D26F" w14:textId="7E52E9DD" w:rsidR="00AA5C0A" w:rsidRDefault="00F11613" w:rsidP="001051AA">
      <w:pPr>
        <w:jc w:val="both"/>
        <w:rPr>
          <w:bCs/>
          <w:color w:val="4472C4" w:themeColor="accent1"/>
        </w:rPr>
      </w:pPr>
      <w:r>
        <w:rPr>
          <w:rFonts w:ascii="Calibri" w:eastAsia="Calibri" w:hAnsi="Calibri" w:cs="Calibri"/>
          <w:b/>
          <w:szCs w:val="20"/>
        </w:rPr>
        <w:t>M&amp;E as it relates to the performance of the WHO investment needs improvement</w:t>
      </w:r>
      <w:r w:rsidRPr="00291BF0">
        <w:rPr>
          <w:b/>
          <w:lang w:val="en-US"/>
        </w:rPr>
        <w:t xml:space="preserve">. </w:t>
      </w:r>
      <w:r w:rsidR="00A13F89">
        <w:rPr>
          <w:rFonts w:ascii="Calibri" w:eastAsia="Calibri" w:hAnsi="Calibri" w:cs="Calibri"/>
          <w:szCs w:val="20"/>
        </w:rPr>
        <w:t>I</w:t>
      </w:r>
      <w:r>
        <w:rPr>
          <w:rFonts w:ascii="Calibri" w:eastAsia="Calibri" w:hAnsi="Calibri" w:cs="Calibri"/>
          <w:szCs w:val="20"/>
        </w:rPr>
        <w:t>t is clear that DFAT’s</w:t>
      </w:r>
      <w:r w:rsidRPr="00C52FDC">
        <w:rPr>
          <w:rFonts w:ascii="Calibri" w:eastAsia="Calibri" w:hAnsi="Calibri" w:cs="Calibri"/>
          <w:szCs w:val="20"/>
        </w:rPr>
        <w:t xml:space="preserve"> investments</w:t>
      </w:r>
      <w:r>
        <w:rPr>
          <w:rFonts w:ascii="Calibri" w:eastAsia="Calibri" w:hAnsi="Calibri" w:cs="Calibri"/>
          <w:szCs w:val="20"/>
        </w:rPr>
        <w:t xml:space="preserve"> with WHO</w:t>
      </w:r>
      <w:r w:rsidRPr="00C52FDC">
        <w:rPr>
          <w:rFonts w:ascii="Calibri" w:eastAsia="Calibri" w:hAnsi="Calibri" w:cs="Calibri"/>
          <w:szCs w:val="20"/>
        </w:rPr>
        <w:t xml:space="preserve"> are aligned with the objectives of the Australia-PNG Health Delivery Strategy 2011-2015</w:t>
      </w:r>
      <w:r w:rsidR="00A13F89">
        <w:rPr>
          <w:rFonts w:ascii="Calibri" w:eastAsia="Calibri" w:hAnsi="Calibri" w:cs="Calibri"/>
          <w:szCs w:val="20"/>
        </w:rPr>
        <w:t xml:space="preserve">. We also </w:t>
      </w:r>
      <w:r>
        <w:rPr>
          <w:rFonts w:ascii="Calibri" w:eastAsia="Calibri" w:hAnsi="Calibri" w:cs="Calibri"/>
          <w:szCs w:val="20"/>
        </w:rPr>
        <w:t>note that in the</w:t>
      </w:r>
      <w:r w:rsidRPr="00C52FDC">
        <w:rPr>
          <w:rFonts w:ascii="Calibri" w:eastAsia="Calibri" w:hAnsi="Calibri" w:cs="Calibri"/>
          <w:szCs w:val="20"/>
        </w:rPr>
        <w:t xml:space="preserve"> funding approvals that provide the legal basis for DFAT’s investment in these projects there is an acknowledgement of the need to improve M&amp;E. For example, as it relates to WHO, it is stated that ‘global, regional and country office assessments have identified M&amp;E and performance reporting as an area for improvement [and that] AusAID and WHO will work together to ….establish clear expectations on performance reporting to meet AusAID’s minimum quality standards’</w:t>
      </w:r>
      <w:r>
        <w:rPr>
          <w:rFonts w:ascii="Calibri" w:eastAsia="Calibri" w:hAnsi="Calibri" w:cs="Calibri"/>
          <w:szCs w:val="20"/>
        </w:rPr>
        <w:t xml:space="preserve">. Despite this acknowledged need for improvement, we did not see evidence of M&amp;E that would underpin a thorough assessment of the performance of the WHO. We sighted evidence of recent communications between WHO and DFAT which indicates DFAT’s </w:t>
      </w:r>
      <w:r w:rsidR="00A13F89">
        <w:rPr>
          <w:rFonts w:ascii="Calibri" w:eastAsia="Calibri" w:hAnsi="Calibri" w:cs="Calibri"/>
          <w:szCs w:val="20"/>
        </w:rPr>
        <w:t xml:space="preserve">concerns with </w:t>
      </w:r>
      <w:r>
        <w:rPr>
          <w:rFonts w:ascii="Calibri" w:eastAsia="Calibri" w:hAnsi="Calibri" w:cs="Calibri"/>
          <w:szCs w:val="20"/>
        </w:rPr>
        <w:t xml:space="preserve">the quality of WHO’s six monthly progress report </w:t>
      </w:r>
      <w:r w:rsidR="00A13F89">
        <w:rPr>
          <w:rFonts w:ascii="Calibri" w:eastAsia="Calibri" w:hAnsi="Calibri" w:cs="Calibri"/>
          <w:szCs w:val="20"/>
        </w:rPr>
        <w:t>including a l</w:t>
      </w:r>
      <w:r>
        <w:rPr>
          <w:rFonts w:ascii="Calibri" w:eastAsia="Calibri" w:hAnsi="Calibri" w:cs="Calibri"/>
          <w:szCs w:val="20"/>
        </w:rPr>
        <w:t>ack of measurement of performance against planned outputs</w:t>
      </w:r>
      <w:r w:rsidR="00A13F89">
        <w:rPr>
          <w:rFonts w:ascii="Calibri" w:eastAsia="Calibri" w:hAnsi="Calibri" w:cs="Calibri"/>
          <w:szCs w:val="20"/>
        </w:rPr>
        <w:t xml:space="preserve">. </w:t>
      </w:r>
      <w:r>
        <w:rPr>
          <w:rFonts w:ascii="Calibri" w:eastAsia="Calibri" w:hAnsi="Calibri" w:cs="Calibri"/>
          <w:szCs w:val="20"/>
        </w:rPr>
        <w:t xml:space="preserve">We did not see a revised </w:t>
      </w:r>
      <w:r w:rsidR="00A13F89">
        <w:rPr>
          <w:rFonts w:ascii="Calibri" w:eastAsia="Calibri" w:hAnsi="Calibri" w:cs="Calibri"/>
          <w:szCs w:val="20"/>
        </w:rPr>
        <w:t xml:space="preserve">WHO </w:t>
      </w:r>
      <w:r>
        <w:rPr>
          <w:rFonts w:ascii="Calibri" w:eastAsia="Calibri" w:hAnsi="Calibri" w:cs="Calibri"/>
          <w:szCs w:val="20"/>
        </w:rPr>
        <w:t xml:space="preserve">report </w:t>
      </w:r>
      <w:r w:rsidR="00A13F89">
        <w:rPr>
          <w:rFonts w:ascii="Calibri" w:eastAsia="Calibri" w:hAnsi="Calibri" w:cs="Calibri"/>
          <w:szCs w:val="20"/>
        </w:rPr>
        <w:t xml:space="preserve">at the time of submitting this report </w:t>
      </w:r>
      <w:r>
        <w:rPr>
          <w:rFonts w:ascii="Calibri" w:eastAsia="Calibri" w:hAnsi="Calibri" w:cs="Calibri"/>
          <w:szCs w:val="20"/>
        </w:rPr>
        <w:t xml:space="preserve">and so cannot make comment on whether WHO was responsive to this feedback. </w:t>
      </w:r>
      <w:r w:rsidR="00A13F89">
        <w:rPr>
          <w:rFonts w:ascii="Calibri" w:eastAsia="Calibri" w:hAnsi="Calibri" w:cs="Calibri"/>
          <w:szCs w:val="20"/>
        </w:rPr>
        <w:t xml:space="preserve">At a broader level it is encouraging to note WHO’s stated position that </w:t>
      </w:r>
      <w:r>
        <w:rPr>
          <w:rFonts w:ascii="Calibri" w:eastAsia="Calibri" w:hAnsi="Calibri" w:cs="Calibri"/>
          <w:szCs w:val="20"/>
        </w:rPr>
        <w:t xml:space="preserve">DFAT could improve its engagement with WHO to achieve better results with an ‘agreed performance framework for M&amp;E’. </w:t>
      </w:r>
    </w:p>
    <w:p w14:paraId="0F3E4BBF" w14:textId="77777777" w:rsidR="001051AA" w:rsidRPr="001051AA" w:rsidRDefault="001051AA" w:rsidP="001051AA">
      <w:pPr>
        <w:jc w:val="both"/>
        <w:rPr>
          <w:bCs/>
          <w:color w:val="4472C4" w:themeColor="accent1"/>
        </w:rPr>
      </w:pPr>
      <w:r w:rsidRPr="001051AA">
        <w:rPr>
          <w:bCs/>
          <w:color w:val="4472C4" w:themeColor="accent1"/>
        </w:rPr>
        <w:t xml:space="preserve">How could DFAT better monitor and evaluate the programs of the six organisations?  </w:t>
      </w:r>
    </w:p>
    <w:p w14:paraId="3328B12E" w14:textId="77777777" w:rsidR="00AA5C0A" w:rsidRDefault="00C861B0" w:rsidP="009644F7">
      <w:pPr>
        <w:jc w:val="both"/>
        <w:rPr>
          <w:lang w:val="en-US"/>
        </w:rPr>
        <w:sectPr w:rsidR="00AA5C0A" w:rsidSect="00C24493">
          <w:pgSz w:w="11906" w:h="16838"/>
          <w:pgMar w:top="1440" w:right="1440" w:bottom="1440" w:left="1440" w:header="708" w:footer="708" w:gutter="0"/>
          <w:cols w:space="708"/>
          <w:titlePg/>
          <w:docGrid w:linePitch="360"/>
        </w:sectPr>
      </w:pPr>
      <w:r>
        <w:rPr>
          <w:b/>
          <w:lang w:val="en-US"/>
        </w:rPr>
        <w:t xml:space="preserve">DFAT can use its funding to obtain more useful, and usable, M&amp;E reports from MDPs. </w:t>
      </w:r>
      <w:r w:rsidR="002166BE">
        <w:rPr>
          <w:lang w:val="en-US"/>
        </w:rPr>
        <w:t>The preceding assessment shows that there is a good deal of variability in the M&amp;E reporting of the MDPs. There is substantial room for improvement, particularly with respect to the reporting by some MDPs.</w:t>
      </w:r>
      <w:r w:rsidR="00E666BA">
        <w:rPr>
          <w:lang w:val="en-US"/>
        </w:rPr>
        <w:t xml:space="preserve"> Finding and Recommendation 8, below, brings that analysis together. </w:t>
      </w:r>
    </w:p>
    <w:p w14:paraId="0759894E" w14:textId="6F848182" w:rsidR="0080153D" w:rsidRDefault="00550C67" w:rsidP="00D364A1">
      <w:pPr>
        <w:pBdr>
          <w:top w:val="single" w:sz="4" w:space="1" w:color="auto"/>
          <w:left w:val="single" w:sz="4" w:space="4" w:color="auto"/>
          <w:bottom w:val="single" w:sz="4" w:space="1" w:color="auto"/>
          <w:right w:val="single" w:sz="4" w:space="4" w:color="auto"/>
        </w:pBdr>
        <w:spacing w:after="0" w:line="240" w:lineRule="auto"/>
        <w:contextualSpacing/>
        <w:jc w:val="center"/>
        <w:rPr>
          <w:rFonts w:ascii="Calibri" w:eastAsia="Times New Roman" w:hAnsi="Calibri" w:cs="Times New Roman"/>
          <w:b/>
          <w:lang w:eastAsia="en-AU"/>
        </w:rPr>
      </w:pPr>
      <w:r w:rsidRPr="00D364A1">
        <w:rPr>
          <w:rFonts w:ascii="Calibri" w:eastAsia="Times New Roman" w:hAnsi="Calibri" w:cs="Times New Roman"/>
          <w:b/>
          <w:lang w:eastAsia="en-AU"/>
        </w:rPr>
        <w:t xml:space="preserve">Finding and Recommendation </w:t>
      </w:r>
      <w:r w:rsidR="004B5713">
        <w:rPr>
          <w:rFonts w:ascii="Calibri" w:eastAsia="Times New Roman" w:hAnsi="Calibri" w:cs="Times New Roman"/>
          <w:b/>
          <w:lang w:eastAsia="en-AU"/>
        </w:rPr>
        <w:t>9</w:t>
      </w:r>
      <w:r w:rsidRPr="00D364A1">
        <w:rPr>
          <w:rFonts w:ascii="Calibri" w:eastAsia="Times New Roman" w:hAnsi="Calibri" w:cs="Times New Roman"/>
          <w:b/>
          <w:lang w:eastAsia="en-AU"/>
        </w:rPr>
        <w:t>.</w:t>
      </w:r>
    </w:p>
    <w:p w14:paraId="6E8BE8BB" w14:textId="77777777" w:rsidR="00BD5D32" w:rsidRDefault="00BD5D32" w:rsidP="00D364A1">
      <w:pPr>
        <w:pBdr>
          <w:top w:val="single" w:sz="4" w:space="1" w:color="auto"/>
          <w:left w:val="single" w:sz="4" w:space="4" w:color="auto"/>
          <w:bottom w:val="single" w:sz="4" w:space="1" w:color="auto"/>
          <w:right w:val="single" w:sz="4" w:space="4" w:color="auto"/>
        </w:pBdr>
        <w:spacing w:after="0" w:line="240" w:lineRule="auto"/>
        <w:contextualSpacing/>
        <w:jc w:val="center"/>
        <w:rPr>
          <w:lang w:val="en-US"/>
        </w:rPr>
      </w:pPr>
    </w:p>
    <w:p w14:paraId="10F51BC7" w14:textId="00DAA3CA" w:rsidR="00890438" w:rsidRDefault="00550C67" w:rsidP="00550C67">
      <w:pPr>
        <w:pBdr>
          <w:top w:val="single" w:sz="4" w:space="1" w:color="auto"/>
          <w:left w:val="single" w:sz="4" w:space="4" w:color="auto"/>
          <w:bottom w:val="single" w:sz="4" w:space="1" w:color="auto"/>
          <w:right w:val="single" w:sz="4" w:space="4" w:color="auto"/>
        </w:pBdr>
        <w:jc w:val="both"/>
        <w:rPr>
          <w:lang w:val="en-US"/>
        </w:rPr>
      </w:pPr>
      <w:bookmarkStart w:id="38" w:name="_Hlk499817669"/>
      <w:r>
        <w:rPr>
          <w:lang w:val="en-US"/>
        </w:rPr>
        <w:t xml:space="preserve">Monitoring and evaluation – particularly as a means of proactively managing for and demonstrating ‘’results’’ – remains a challenge, with a good deal of variability in the quality and timeliness of MDP reporting on the use of DFAT grants. The ADB’s RPHSDP, the Global Fund, </w:t>
      </w:r>
      <w:r w:rsidR="005C3E16">
        <w:rPr>
          <w:lang w:val="en-US"/>
        </w:rPr>
        <w:t xml:space="preserve">and to an extent the World Bank </w:t>
      </w:r>
      <w:r w:rsidR="00F86404">
        <w:rPr>
          <w:lang w:val="en-US"/>
        </w:rPr>
        <w:t xml:space="preserve">and UNFPA </w:t>
      </w:r>
      <w:r>
        <w:rPr>
          <w:lang w:val="en-US"/>
        </w:rPr>
        <w:t>pr</w:t>
      </w:r>
      <w:r w:rsidR="005C3E16">
        <w:rPr>
          <w:lang w:val="en-US"/>
        </w:rPr>
        <w:t xml:space="preserve">ovided reporting that was a good basis for assessing and managing progress of their programs and activities. UNICEF reporting, and to an extent WHO reporting, missed </w:t>
      </w:r>
      <w:r w:rsidR="00A13F89">
        <w:rPr>
          <w:lang w:val="en-US"/>
        </w:rPr>
        <w:t xml:space="preserve">some </w:t>
      </w:r>
      <w:r w:rsidR="005C3E16">
        <w:rPr>
          <w:lang w:val="en-US"/>
        </w:rPr>
        <w:t xml:space="preserve">key opportunities to explain substantive progress at the higher output, outcome and even impact level, relying too much on descriptive reporting of inputs (number of people trained, number of workshops held etc). Few partners, other than ADB </w:t>
      </w:r>
      <w:r w:rsidR="00F86404">
        <w:rPr>
          <w:lang w:val="en-US"/>
        </w:rPr>
        <w:t xml:space="preserve">and </w:t>
      </w:r>
      <w:r w:rsidR="00A13F89">
        <w:rPr>
          <w:lang w:val="en-US"/>
        </w:rPr>
        <w:t>UNFPA,</w:t>
      </w:r>
      <w:r w:rsidR="00F86404">
        <w:rPr>
          <w:lang w:val="en-US"/>
        </w:rPr>
        <w:t xml:space="preserve"> </w:t>
      </w:r>
      <w:r w:rsidR="005C3E16">
        <w:rPr>
          <w:lang w:val="en-US"/>
        </w:rPr>
        <w:t xml:space="preserve">reported gender disaggregated data in a substantive or meaningful way. </w:t>
      </w:r>
      <w:r w:rsidR="00537617">
        <w:rPr>
          <w:lang w:val="en-US"/>
        </w:rPr>
        <w:t xml:space="preserve">MDPs reporting on financial disbursements of the DFAT grant is generally good but more could be done by all MDPs to demonstrate how they are achieving efficiencies and value for money with the DFAT grants.  </w:t>
      </w:r>
    </w:p>
    <w:bookmarkEnd w:id="38"/>
    <w:p w14:paraId="26375BBD" w14:textId="1DA76CAF" w:rsidR="00890438" w:rsidRDefault="0080153D" w:rsidP="00550C67">
      <w:pPr>
        <w:pBdr>
          <w:top w:val="single" w:sz="4" w:space="1" w:color="auto"/>
          <w:left w:val="single" w:sz="4" w:space="4" w:color="auto"/>
          <w:bottom w:val="single" w:sz="4" w:space="1" w:color="auto"/>
          <w:right w:val="single" w:sz="4" w:space="4" w:color="auto"/>
        </w:pBdr>
        <w:jc w:val="both"/>
        <w:rPr>
          <w:lang w:val="en-US"/>
        </w:rPr>
      </w:pPr>
      <w:r>
        <w:rPr>
          <w:lang w:val="en-GB"/>
        </w:rPr>
        <w:t xml:space="preserve">We therefor </w:t>
      </w:r>
      <w:r w:rsidRPr="0080153D">
        <w:rPr>
          <w:b/>
          <w:lang w:val="en-GB"/>
        </w:rPr>
        <w:t>recommend</w:t>
      </w:r>
      <w:r>
        <w:rPr>
          <w:lang w:val="en-GB"/>
        </w:rPr>
        <w:t xml:space="preserve"> that </w:t>
      </w:r>
      <w:r w:rsidR="00537617" w:rsidRPr="00485D14">
        <w:rPr>
          <w:lang w:val="en-GB"/>
        </w:rPr>
        <w:t>DFAT should make it clearer to MDPs that it sees M&amp;E, especially with respect to the direct grants it provides, as a strategic management tool rather than a means of routine reporting.</w:t>
      </w:r>
      <w:r w:rsidR="00C861B0" w:rsidRPr="00485D14">
        <w:rPr>
          <w:lang w:val="en-GB"/>
        </w:rPr>
        <w:t xml:space="preserve"> DFAT should, </w:t>
      </w:r>
      <w:r w:rsidR="00537617" w:rsidRPr="00485D14">
        <w:rPr>
          <w:lang w:val="en-GB"/>
        </w:rPr>
        <w:t xml:space="preserve">particularly as future funding commitments are being negotiated, </w:t>
      </w:r>
      <w:r w:rsidR="00C861B0" w:rsidRPr="00485D14">
        <w:rPr>
          <w:lang w:val="en-GB"/>
        </w:rPr>
        <w:t>reach agreement on the nature and frequency of reporting key indicators. Th</w:t>
      </w:r>
      <w:r w:rsidR="00485D14" w:rsidRPr="00485D14">
        <w:rPr>
          <w:lang w:val="en-GB"/>
        </w:rPr>
        <w:t xml:space="preserve">ose indicators </w:t>
      </w:r>
      <w:r w:rsidR="00C861B0" w:rsidRPr="00485D14">
        <w:rPr>
          <w:lang w:val="en-GB"/>
        </w:rPr>
        <w:t xml:space="preserve">will </w:t>
      </w:r>
      <w:r w:rsidR="00485D14" w:rsidRPr="00485D14">
        <w:rPr>
          <w:lang w:val="en-GB"/>
        </w:rPr>
        <w:t xml:space="preserve">need to </w:t>
      </w:r>
      <w:r w:rsidR="00C861B0" w:rsidRPr="00485D14">
        <w:rPr>
          <w:lang w:val="en-GB"/>
        </w:rPr>
        <w:t>vary from MDP to MDP</w:t>
      </w:r>
      <w:r w:rsidR="00485D14" w:rsidRPr="00485D14">
        <w:rPr>
          <w:lang w:val="en-GB"/>
        </w:rPr>
        <w:t>,</w:t>
      </w:r>
      <w:r w:rsidR="00C861B0" w:rsidRPr="00485D14">
        <w:rPr>
          <w:lang w:val="en-GB"/>
        </w:rPr>
        <w:t xml:space="preserve"> and from activity to activity</w:t>
      </w:r>
      <w:r w:rsidR="00485D14" w:rsidRPr="00485D14">
        <w:rPr>
          <w:lang w:val="en-GB"/>
        </w:rPr>
        <w:t xml:space="preserve">. However, the indicators </w:t>
      </w:r>
      <w:r w:rsidR="00C861B0" w:rsidRPr="00485D14">
        <w:rPr>
          <w:lang w:val="en-GB"/>
        </w:rPr>
        <w:t xml:space="preserve">would normally include analysis – and not just a descriptive account – of how the DFAT grant is specifically contributing to agreed goals; emerging risks and risk-mitigation strategies; and </w:t>
      </w:r>
      <w:r w:rsidR="00485D14" w:rsidRPr="00485D14">
        <w:rPr>
          <w:lang w:val="en-GB"/>
        </w:rPr>
        <w:t xml:space="preserve">provide </w:t>
      </w:r>
      <w:r w:rsidR="00C861B0" w:rsidRPr="00485D14">
        <w:rPr>
          <w:lang w:val="en-GB"/>
        </w:rPr>
        <w:t>management level insight into efficiency and value for money</w:t>
      </w:r>
      <w:r w:rsidR="00485D14" w:rsidRPr="00485D14">
        <w:rPr>
          <w:lang w:val="en-GB"/>
        </w:rPr>
        <w:t xml:space="preserve"> of how the MDP used the DFAT grant</w:t>
      </w:r>
      <w:r w:rsidR="00C861B0" w:rsidRPr="00485D14">
        <w:rPr>
          <w:lang w:val="en-GB"/>
        </w:rPr>
        <w:t xml:space="preserve">. Future M&amp;E reports should </w:t>
      </w:r>
      <w:r w:rsidR="00485D14" w:rsidRPr="00485D14">
        <w:rPr>
          <w:lang w:val="en-GB"/>
        </w:rPr>
        <w:t xml:space="preserve">also </w:t>
      </w:r>
      <w:r w:rsidR="00C861B0" w:rsidRPr="00485D14">
        <w:rPr>
          <w:lang w:val="en-GB"/>
        </w:rPr>
        <w:t>normally have gender-disaggregated data</w:t>
      </w:r>
      <w:r w:rsidR="00485D14" w:rsidRPr="00485D14">
        <w:rPr>
          <w:lang w:val="en-GB"/>
        </w:rPr>
        <w:t xml:space="preserve"> as a matter of course</w:t>
      </w:r>
      <w:r w:rsidR="00C861B0" w:rsidRPr="00485D14">
        <w:rPr>
          <w:lang w:val="en-GB"/>
        </w:rPr>
        <w:t xml:space="preserve">. </w:t>
      </w:r>
      <w:r w:rsidR="00537617" w:rsidRPr="00485D14">
        <w:rPr>
          <w:lang w:val="en-GB"/>
        </w:rPr>
        <w:t xml:space="preserve">A percentage of the </w:t>
      </w:r>
      <w:r w:rsidR="00C861B0" w:rsidRPr="00485D14">
        <w:rPr>
          <w:lang w:val="en-GB"/>
        </w:rPr>
        <w:t xml:space="preserve">value of the DFAT grant </w:t>
      </w:r>
      <w:r w:rsidR="00537617" w:rsidRPr="00485D14">
        <w:rPr>
          <w:lang w:val="en-GB"/>
        </w:rPr>
        <w:t xml:space="preserve">(at least 5%) should be specifically </w:t>
      </w:r>
      <w:r w:rsidR="00C861B0" w:rsidRPr="00485D14">
        <w:rPr>
          <w:lang w:val="en-GB"/>
        </w:rPr>
        <w:t xml:space="preserve">and routinely (there may be possible exceptions for smaller activities) </w:t>
      </w:r>
      <w:r w:rsidR="00537617" w:rsidRPr="00485D14">
        <w:rPr>
          <w:lang w:val="en-GB"/>
        </w:rPr>
        <w:t xml:space="preserve">allocated to </w:t>
      </w:r>
      <w:r w:rsidR="00C861B0" w:rsidRPr="00485D14">
        <w:rPr>
          <w:lang w:val="en-GB"/>
        </w:rPr>
        <w:t xml:space="preserve">improve the depth of analysis of </w:t>
      </w:r>
      <w:r w:rsidR="00537617" w:rsidRPr="00485D14">
        <w:rPr>
          <w:lang w:val="en-GB"/>
        </w:rPr>
        <w:t xml:space="preserve">M&amp;E. </w:t>
      </w:r>
    </w:p>
    <w:p w14:paraId="34C72F36" w14:textId="77777777" w:rsidR="00531521" w:rsidRDefault="00531521" w:rsidP="0019784D">
      <w:pPr>
        <w:pStyle w:val="Heading2"/>
      </w:pPr>
    </w:p>
    <w:p w14:paraId="586B0461" w14:textId="77777777" w:rsidR="001E7469" w:rsidRDefault="001E7469" w:rsidP="0019784D">
      <w:pPr>
        <w:pStyle w:val="Heading2"/>
      </w:pPr>
      <w:bookmarkStart w:id="39" w:name="_Toc500516180"/>
      <w:r>
        <w:t>Unanticipated issues.</w:t>
      </w:r>
      <w:bookmarkEnd w:id="39"/>
    </w:p>
    <w:p w14:paraId="1C93EE4F" w14:textId="77777777" w:rsidR="0019784D" w:rsidRPr="0019784D" w:rsidRDefault="0019784D" w:rsidP="0019784D">
      <w:pPr>
        <w:pStyle w:val="Heading2"/>
      </w:pPr>
      <w:r>
        <w:t xml:space="preserve"> </w:t>
      </w:r>
    </w:p>
    <w:p w14:paraId="722A03D8" w14:textId="77777777" w:rsidR="0019784D" w:rsidRDefault="0019784D" w:rsidP="00A37848">
      <w:pPr>
        <w:rPr>
          <w:color w:val="4472C4" w:themeColor="accent1"/>
        </w:rPr>
      </w:pPr>
      <w:r w:rsidRPr="00A37848">
        <w:rPr>
          <w:color w:val="4472C4" w:themeColor="accent1"/>
        </w:rPr>
        <w:t>The evaluation report should also communicate any unanticipated but important issues that emerge during the process of answering the above questions.</w:t>
      </w:r>
    </w:p>
    <w:p w14:paraId="50E269AF" w14:textId="77777777" w:rsidR="00A37848" w:rsidRPr="00A37848" w:rsidRDefault="00A37848" w:rsidP="00A37848">
      <w:pPr>
        <w:rPr>
          <w:color w:val="000000" w:themeColor="text1"/>
        </w:rPr>
      </w:pPr>
      <w:r>
        <w:rPr>
          <w:color w:val="000000" w:themeColor="text1"/>
        </w:rPr>
        <w:t xml:space="preserve">We did not find any particularly important unanticipated issues that need to be communicated. </w:t>
      </w:r>
    </w:p>
    <w:p w14:paraId="18FD2DED" w14:textId="77777777" w:rsidR="007426C8" w:rsidRDefault="007426C8"/>
    <w:p w14:paraId="43D79E49" w14:textId="77777777" w:rsidR="000548C3" w:rsidRPr="000548C3" w:rsidRDefault="000548C3" w:rsidP="000548C3"/>
    <w:p w14:paraId="41E03168" w14:textId="77777777" w:rsidR="00671562" w:rsidRDefault="00671562">
      <w:pPr>
        <w:rPr>
          <w:rFonts w:asciiTheme="majorHAnsi" w:eastAsiaTheme="majorEastAsia" w:hAnsiTheme="majorHAnsi" w:cstheme="majorBidi"/>
          <w:color w:val="2F5496" w:themeColor="accent1" w:themeShade="BF"/>
          <w:sz w:val="32"/>
          <w:szCs w:val="32"/>
        </w:rPr>
      </w:pPr>
      <w:r>
        <w:br w:type="page"/>
      </w:r>
    </w:p>
    <w:p w14:paraId="50D44948" w14:textId="77777777" w:rsidR="00096B41" w:rsidRDefault="00F65799" w:rsidP="00E666BA">
      <w:pPr>
        <w:pStyle w:val="Heading1"/>
      </w:pPr>
      <w:bookmarkStart w:id="40" w:name="_Toc500516181"/>
      <w:r>
        <w:t xml:space="preserve">Chapter 3 </w:t>
      </w:r>
      <w:r w:rsidR="00096B41">
        <w:t>Lessons to be learned for the future</w:t>
      </w:r>
      <w:bookmarkEnd w:id="40"/>
      <w:r w:rsidR="00096B41">
        <w:t xml:space="preserve"> </w:t>
      </w:r>
    </w:p>
    <w:p w14:paraId="7B0C3B93" w14:textId="77777777" w:rsidR="00096B41" w:rsidRDefault="00096B41" w:rsidP="00C339D9">
      <w:pPr>
        <w:pStyle w:val="Heading2"/>
        <w:rPr>
          <w:rFonts w:eastAsia="Times New Roman"/>
          <w:lang w:eastAsia="en-AU"/>
        </w:rPr>
      </w:pPr>
      <w:bookmarkStart w:id="41" w:name="_Toc500516182"/>
      <w:r w:rsidRPr="00096B41">
        <w:rPr>
          <w:rFonts w:eastAsia="Times New Roman"/>
          <w:lang w:eastAsia="en-AU"/>
        </w:rPr>
        <w:t>What lessons can be learned to inform future DFAT support to multilateral partners?</w:t>
      </w:r>
      <w:bookmarkEnd w:id="41"/>
      <w:r w:rsidRPr="00096B41">
        <w:rPr>
          <w:rFonts w:eastAsia="Times New Roman"/>
          <w:lang w:eastAsia="en-AU"/>
        </w:rPr>
        <w:t xml:space="preserve"> </w:t>
      </w:r>
    </w:p>
    <w:p w14:paraId="521C951F" w14:textId="5BD66EA9" w:rsidR="00E666BA" w:rsidRPr="0080153D" w:rsidRDefault="00E666BA" w:rsidP="00D364A1">
      <w:pPr>
        <w:spacing w:before="240"/>
        <w:rPr>
          <w:lang w:eastAsia="en-AU"/>
        </w:rPr>
      </w:pPr>
      <w:r w:rsidRPr="0080153D">
        <w:rPr>
          <w:lang w:eastAsia="en-AU"/>
        </w:rPr>
        <w:t xml:space="preserve">Based on the assessments in Chapter 2, and </w:t>
      </w:r>
      <w:r w:rsidR="00D83282">
        <w:rPr>
          <w:lang w:eastAsia="en-AU"/>
        </w:rPr>
        <w:t xml:space="preserve">Annex </w:t>
      </w:r>
      <w:r w:rsidR="007846C7">
        <w:rPr>
          <w:lang w:eastAsia="en-AU"/>
        </w:rPr>
        <w:t>4,</w:t>
      </w:r>
      <w:r w:rsidR="007D0DB1">
        <w:rPr>
          <w:lang w:eastAsia="en-AU"/>
        </w:rPr>
        <w:t xml:space="preserve"> </w:t>
      </w:r>
      <w:r w:rsidRPr="0080153D">
        <w:rPr>
          <w:lang w:eastAsia="en-AU"/>
        </w:rPr>
        <w:t xml:space="preserve">we suggest </w:t>
      </w:r>
      <w:r w:rsidR="0009291D">
        <w:rPr>
          <w:lang w:eastAsia="en-AU"/>
        </w:rPr>
        <w:t xml:space="preserve">seven </w:t>
      </w:r>
      <w:r w:rsidR="0026291C" w:rsidRPr="0080153D">
        <w:rPr>
          <w:lang w:eastAsia="en-AU"/>
        </w:rPr>
        <w:t xml:space="preserve">specific </w:t>
      </w:r>
      <w:r w:rsidRPr="0080153D">
        <w:rPr>
          <w:lang w:eastAsia="en-AU"/>
        </w:rPr>
        <w:t xml:space="preserve">lessons can be learned to inform future DFAT support to multilateral partners. </w:t>
      </w:r>
    </w:p>
    <w:p w14:paraId="2D91B29C" w14:textId="16A95E93" w:rsidR="00D74F31" w:rsidRPr="0080153D" w:rsidRDefault="006B0B3C" w:rsidP="00436CC4">
      <w:pPr>
        <w:spacing w:after="0" w:line="240" w:lineRule="auto"/>
        <w:contextualSpacing/>
        <w:jc w:val="both"/>
        <w:rPr>
          <w:rFonts w:ascii="Calibri" w:eastAsia="Times New Roman" w:hAnsi="Calibri" w:cs="Times New Roman"/>
          <w:lang w:eastAsia="en-AU"/>
        </w:rPr>
      </w:pPr>
      <w:r w:rsidRPr="0080153D">
        <w:rPr>
          <w:rFonts w:ascii="Calibri" w:eastAsia="Times New Roman" w:hAnsi="Calibri" w:cs="Times New Roman"/>
          <w:b/>
          <w:lang w:eastAsia="en-AU"/>
        </w:rPr>
        <w:t xml:space="preserve">First, </w:t>
      </w:r>
      <w:r w:rsidR="00E666BA" w:rsidRPr="0080153D">
        <w:rPr>
          <w:rFonts w:ascii="Calibri" w:eastAsia="Times New Roman" w:hAnsi="Calibri" w:cs="Times New Roman"/>
          <w:b/>
          <w:lang w:eastAsia="en-AU"/>
        </w:rPr>
        <w:t xml:space="preserve">what GoPNG itself does – or does not do – will always have a substantial effect on health outcomes in PNG. </w:t>
      </w:r>
      <w:r w:rsidR="00D712B7" w:rsidRPr="0080153D">
        <w:rPr>
          <w:rFonts w:ascii="Calibri" w:eastAsia="Times New Roman" w:hAnsi="Calibri" w:cs="Times New Roman"/>
          <w:lang w:eastAsia="en-AU"/>
        </w:rPr>
        <w:t xml:space="preserve">That is because public expenditure (that is, GoPNG expenditure, including external financing) contributed 81.3 % of total health expenditure in PNG in 2014 (latest year available), a particularly high </w:t>
      </w:r>
      <w:r w:rsidR="00D74F31" w:rsidRPr="0080153D">
        <w:rPr>
          <w:rFonts w:ascii="Calibri" w:eastAsia="Times New Roman" w:hAnsi="Calibri" w:cs="Times New Roman"/>
          <w:i/>
          <w:lang w:eastAsia="en-AU"/>
        </w:rPr>
        <w:t xml:space="preserve">relative </w:t>
      </w:r>
      <w:r w:rsidR="00D712B7" w:rsidRPr="0080153D">
        <w:rPr>
          <w:rFonts w:ascii="Calibri" w:eastAsia="Times New Roman" w:hAnsi="Calibri" w:cs="Times New Roman"/>
          <w:lang w:eastAsia="en-AU"/>
        </w:rPr>
        <w:t>level by</w:t>
      </w:r>
      <w:r w:rsidR="00D74F31" w:rsidRPr="0080153D">
        <w:rPr>
          <w:rFonts w:ascii="Calibri" w:eastAsia="Times New Roman" w:hAnsi="Calibri" w:cs="Times New Roman"/>
          <w:lang w:eastAsia="en-AU"/>
        </w:rPr>
        <w:t xml:space="preserve"> international standards. PNG has a level of public expenditure that is </w:t>
      </w:r>
      <w:r w:rsidR="00D712B7" w:rsidRPr="0080153D">
        <w:rPr>
          <w:rFonts w:ascii="Calibri" w:eastAsia="Times New Roman" w:hAnsi="Calibri" w:cs="Times New Roman"/>
          <w:lang w:eastAsia="en-AU"/>
        </w:rPr>
        <w:t xml:space="preserve">more than double the global average for other lower-middle income countries (37%) and is substantially higher than the level of public expenditure in even upper middle income countries (55%) </w:t>
      </w:r>
      <w:r w:rsidR="00D712B7" w:rsidRPr="0080153D">
        <w:rPr>
          <w:rFonts w:ascii="Calibri" w:eastAsia="Times New Roman" w:hAnsi="Calibri" w:cs="Times New Roman"/>
          <w:lang w:eastAsia="en-AU"/>
        </w:rPr>
        <w:fldChar w:fldCharType="begin"/>
      </w:r>
      <w:r w:rsidR="00D712B7" w:rsidRPr="0080153D">
        <w:rPr>
          <w:rFonts w:ascii="Calibri" w:eastAsia="Times New Roman" w:hAnsi="Calibri" w:cs="Times New Roman"/>
          <w:lang w:eastAsia="en-AU"/>
        </w:rPr>
        <w:instrText xml:space="preserve"> ADDIN EN.CITE &lt;EndNote&gt;&lt;Cite&gt;&lt;Author&gt;The World Bank&lt;/Author&gt;&lt;Year&gt;2017&lt;/Year&gt;&lt;RecNum&gt;1969&lt;/RecNum&gt;&lt;DisplayText&gt;(1)&lt;/DisplayText&gt;&lt;record&gt;&lt;rec-number&gt;1969&lt;/rec-number&gt;&lt;foreign-keys&gt;&lt;key app="EN" db-id="ps2prpddsfvvpjep2f9pt2xmrxfzr5p0xvv0" timestamp="1495950889"&gt;1969&lt;/key&gt;&lt;/foreign-keys&gt;&lt;ref-type name="Web Page"&gt;12&lt;/ref-type&gt;&lt;contributors&gt;&lt;authors&gt;&lt;author&gt;The World Bank,&lt;/author&gt;&lt;/authors&gt;&lt;/contributors&gt;&lt;titles&gt;&lt;title&gt;World Development Indicators&lt;/title&gt;&lt;/titles&gt;&lt;number&gt;20 April 2017&lt;/number&gt;&lt;dates&gt;&lt;year&gt;2017&lt;/year&gt;&lt;/dates&gt;&lt;pub-location&gt;Washington DC&lt;/pub-location&gt;&lt;urls&gt;&lt;related-urls&gt;&lt;url&gt;http://databank.worldbank.org/data/reports.aspx?source=2&amp;amp;series=SH.XPD.PUBL&amp;amp;country=&lt;/url&gt;&lt;/related-urls&gt;&lt;/urls&gt;&lt;/record&gt;&lt;/Cite&gt;&lt;/EndNote&gt;</w:instrText>
      </w:r>
      <w:r w:rsidR="00D712B7" w:rsidRPr="0080153D">
        <w:rPr>
          <w:rFonts w:ascii="Calibri" w:eastAsia="Times New Roman" w:hAnsi="Calibri" w:cs="Times New Roman"/>
          <w:lang w:eastAsia="en-AU"/>
        </w:rPr>
        <w:fldChar w:fldCharType="separate"/>
      </w:r>
      <w:r w:rsidR="00D712B7" w:rsidRPr="0080153D">
        <w:rPr>
          <w:rFonts w:ascii="Calibri" w:eastAsia="Times New Roman" w:hAnsi="Calibri" w:cs="Times New Roman"/>
          <w:noProof/>
          <w:lang w:eastAsia="en-AU"/>
        </w:rPr>
        <w:t>(1)</w:t>
      </w:r>
      <w:r w:rsidR="00D712B7" w:rsidRPr="0080153D">
        <w:rPr>
          <w:rFonts w:ascii="Calibri" w:eastAsia="Times New Roman" w:hAnsi="Calibri" w:cs="Times New Roman"/>
          <w:lang w:eastAsia="en-AU"/>
        </w:rPr>
        <w:fldChar w:fldCharType="end"/>
      </w:r>
      <w:r w:rsidR="00D712B7" w:rsidRPr="0080153D">
        <w:rPr>
          <w:rFonts w:ascii="Calibri" w:eastAsia="Times New Roman" w:hAnsi="Calibri" w:cs="Times New Roman"/>
          <w:lang w:eastAsia="en-AU"/>
        </w:rPr>
        <w:t xml:space="preserve">.  </w:t>
      </w:r>
      <w:r w:rsidR="00D74F31" w:rsidRPr="0080153D">
        <w:rPr>
          <w:rFonts w:ascii="Calibri" w:eastAsia="Times New Roman" w:hAnsi="Calibri" w:cs="Times New Roman"/>
          <w:lang w:eastAsia="en-AU"/>
        </w:rPr>
        <w:t xml:space="preserve">Paradoxically, GoPNG also has, at the same time, a low </w:t>
      </w:r>
      <w:r w:rsidR="00D74F31" w:rsidRPr="0080153D">
        <w:rPr>
          <w:rFonts w:ascii="Calibri" w:eastAsia="Times New Roman" w:hAnsi="Calibri" w:cs="Times New Roman"/>
          <w:i/>
          <w:lang w:eastAsia="en-AU"/>
        </w:rPr>
        <w:t xml:space="preserve">absolute </w:t>
      </w:r>
      <w:r w:rsidR="00D74F31" w:rsidRPr="0080153D">
        <w:rPr>
          <w:rFonts w:ascii="Calibri" w:eastAsia="Times New Roman" w:hAnsi="Calibri" w:cs="Times New Roman"/>
          <w:lang w:eastAsia="en-AU"/>
        </w:rPr>
        <w:t xml:space="preserve">level of health expenditure per capita: see </w:t>
      </w:r>
      <w:r w:rsidR="0080153D">
        <w:rPr>
          <w:rFonts w:ascii="Calibri" w:eastAsia="Times New Roman" w:hAnsi="Calibri" w:cs="Times New Roman"/>
          <w:lang w:eastAsia="en-AU"/>
        </w:rPr>
        <w:t>Chart 2</w:t>
      </w:r>
      <w:r w:rsidR="00D74F31" w:rsidRPr="0080153D">
        <w:rPr>
          <w:rFonts w:ascii="Calibri" w:eastAsia="Times New Roman" w:hAnsi="Calibri" w:cs="Times New Roman"/>
          <w:lang w:eastAsia="en-AU"/>
        </w:rPr>
        <w:t>.</w:t>
      </w:r>
      <w:r w:rsidR="00392D87">
        <w:rPr>
          <w:rFonts w:ascii="Calibri" w:eastAsia="Times New Roman" w:hAnsi="Calibri" w:cs="Times New Roman"/>
          <w:lang w:eastAsia="en-AU"/>
        </w:rPr>
        <w:t xml:space="preserve"> </w:t>
      </w:r>
      <w:r w:rsidR="00D74F31" w:rsidRPr="0080153D">
        <w:rPr>
          <w:rFonts w:ascii="Calibri" w:eastAsia="Times New Roman" w:hAnsi="Calibri" w:cs="Times New Roman"/>
          <w:lang w:eastAsia="en-AU"/>
        </w:rPr>
        <w:t xml:space="preserve">Putting these two factors together, it is clear that what GoPNG does – or does not do – in terms of health expenditure will always have a substantial effect on health outcomes in PNG. </w:t>
      </w:r>
    </w:p>
    <w:p w14:paraId="497DD72C" w14:textId="77777777" w:rsidR="00D74F31" w:rsidRPr="0080153D" w:rsidRDefault="00D74F31" w:rsidP="00096B41">
      <w:pPr>
        <w:spacing w:after="0" w:line="240" w:lineRule="auto"/>
        <w:contextualSpacing/>
        <w:rPr>
          <w:rFonts w:ascii="Calibri" w:eastAsia="Times New Roman" w:hAnsi="Calibri" w:cs="Times New Roman"/>
          <w:b/>
          <w:lang w:eastAsia="en-AU"/>
        </w:rPr>
      </w:pPr>
    </w:p>
    <w:p w14:paraId="7BB49E47" w14:textId="3A91F87B" w:rsidR="00D74F31" w:rsidRPr="0080153D" w:rsidRDefault="00D74F31" w:rsidP="00436CC4">
      <w:pPr>
        <w:spacing w:after="0" w:line="240" w:lineRule="auto"/>
        <w:contextualSpacing/>
        <w:jc w:val="both"/>
        <w:rPr>
          <w:rFonts w:ascii="Calibri" w:eastAsia="Times New Roman" w:hAnsi="Calibri" w:cs="Times New Roman"/>
          <w:lang w:eastAsia="en-AU"/>
        </w:rPr>
      </w:pPr>
      <w:r w:rsidRPr="0080153D">
        <w:rPr>
          <w:rFonts w:ascii="Calibri" w:eastAsia="Times New Roman" w:hAnsi="Calibri" w:cs="Times New Roman"/>
          <w:b/>
          <w:lang w:eastAsia="en-AU"/>
        </w:rPr>
        <w:t xml:space="preserve">Second, MDPs are, potentially, </w:t>
      </w:r>
      <w:r w:rsidR="0024544E" w:rsidRPr="0080153D">
        <w:rPr>
          <w:rFonts w:ascii="Calibri" w:eastAsia="Times New Roman" w:hAnsi="Calibri" w:cs="Times New Roman"/>
          <w:b/>
          <w:lang w:eastAsia="en-AU"/>
        </w:rPr>
        <w:t xml:space="preserve">then </w:t>
      </w:r>
      <w:r w:rsidR="00436CC4" w:rsidRPr="0080153D">
        <w:rPr>
          <w:rFonts w:ascii="Calibri" w:eastAsia="Times New Roman" w:hAnsi="Calibri" w:cs="Times New Roman"/>
          <w:b/>
          <w:lang w:eastAsia="en-AU"/>
        </w:rPr>
        <w:t xml:space="preserve">very well placed to </w:t>
      </w:r>
      <w:r w:rsidRPr="0080153D">
        <w:rPr>
          <w:rFonts w:ascii="Calibri" w:eastAsia="Times New Roman" w:hAnsi="Calibri" w:cs="Times New Roman"/>
          <w:b/>
          <w:lang w:eastAsia="en-AU"/>
        </w:rPr>
        <w:t xml:space="preserve">support </w:t>
      </w:r>
      <w:r w:rsidR="00436CC4" w:rsidRPr="0080153D">
        <w:rPr>
          <w:rFonts w:ascii="Calibri" w:eastAsia="Times New Roman" w:hAnsi="Calibri" w:cs="Times New Roman"/>
          <w:b/>
          <w:lang w:eastAsia="en-AU"/>
        </w:rPr>
        <w:t>GoPNG</w:t>
      </w:r>
      <w:r w:rsidR="007D0DB1">
        <w:rPr>
          <w:rFonts w:ascii="Calibri" w:eastAsia="Times New Roman" w:hAnsi="Calibri" w:cs="Times New Roman"/>
          <w:b/>
          <w:lang w:eastAsia="en-AU"/>
        </w:rPr>
        <w:t>’s</w:t>
      </w:r>
      <w:r w:rsidR="00436CC4" w:rsidRPr="0080153D">
        <w:rPr>
          <w:rFonts w:ascii="Calibri" w:eastAsia="Times New Roman" w:hAnsi="Calibri" w:cs="Times New Roman"/>
          <w:b/>
          <w:lang w:eastAsia="en-AU"/>
        </w:rPr>
        <w:t xml:space="preserve"> own efforts in the health sector. </w:t>
      </w:r>
      <w:r w:rsidRPr="0080153D">
        <w:rPr>
          <w:rFonts w:ascii="Calibri" w:eastAsia="Times New Roman" w:hAnsi="Calibri" w:cs="Times New Roman"/>
          <w:lang w:eastAsia="en-AU"/>
        </w:rPr>
        <w:t>GoPNG officials made it clear during the evaluation tha</w:t>
      </w:r>
      <w:r w:rsidR="00436CC4" w:rsidRPr="0080153D">
        <w:rPr>
          <w:rFonts w:ascii="Calibri" w:eastAsia="Times New Roman" w:hAnsi="Calibri" w:cs="Times New Roman"/>
          <w:lang w:eastAsia="en-AU"/>
        </w:rPr>
        <w:t>t PNG is facing multiple challenges in the health sector. PNG is facing serious fiscal constraints: the ADB, and now the World Bank, are both considering potentially large concessional loans and credits to address priority health challenges. GoPNG officials recognise that they need access to evidence based policy advice and technical assistance that draws on international experience: all MDPs have a comparative advantage in their specialised areas. GoPNG officials</w:t>
      </w:r>
      <w:r w:rsidR="00436CC4">
        <w:rPr>
          <w:rFonts w:ascii="Calibri" w:eastAsia="Times New Roman" w:hAnsi="Calibri" w:cs="Times New Roman"/>
          <w:sz w:val="24"/>
          <w:szCs w:val="24"/>
          <w:lang w:eastAsia="en-AU"/>
        </w:rPr>
        <w:t xml:space="preserve"> </w:t>
      </w:r>
      <w:r w:rsidR="00436CC4" w:rsidRPr="0080153D">
        <w:rPr>
          <w:rFonts w:ascii="Calibri" w:eastAsia="Times New Roman" w:hAnsi="Calibri" w:cs="Times New Roman"/>
          <w:lang w:eastAsia="en-AU"/>
        </w:rPr>
        <w:t xml:space="preserve">also recognise that they need support from MDPs in actual implementation of large scale national programs including reduction in malaria (the Global Fund) and responding to the threat of multi-drug resistant TB (WHO). </w:t>
      </w:r>
      <w:r w:rsidR="0024544E" w:rsidRPr="0080153D">
        <w:rPr>
          <w:rFonts w:ascii="Calibri" w:eastAsia="Times New Roman" w:hAnsi="Calibri" w:cs="Times New Roman"/>
          <w:lang w:eastAsia="en-AU"/>
        </w:rPr>
        <w:t xml:space="preserve">The financial – and policy – engagement of both the ADB and the World Bank will also significantly increase in PNG once loans and credits in the pipeline are </w:t>
      </w:r>
      <w:r w:rsidR="00D926E2" w:rsidRPr="0080153D">
        <w:rPr>
          <w:rFonts w:ascii="Calibri" w:eastAsia="Times New Roman" w:hAnsi="Calibri" w:cs="Times New Roman"/>
          <w:lang w:eastAsia="en-AU"/>
        </w:rPr>
        <w:t>approved and activated</w:t>
      </w:r>
    </w:p>
    <w:p w14:paraId="5B290E31" w14:textId="77777777" w:rsidR="00A06298" w:rsidRPr="0080153D" w:rsidRDefault="00A06298" w:rsidP="00436CC4">
      <w:pPr>
        <w:spacing w:after="0" w:line="240" w:lineRule="auto"/>
        <w:contextualSpacing/>
        <w:jc w:val="both"/>
        <w:rPr>
          <w:rFonts w:ascii="Calibri" w:eastAsia="Times New Roman" w:hAnsi="Calibri" w:cs="Times New Roman"/>
          <w:lang w:eastAsia="en-AU"/>
        </w:rPr>
      </w:pPr>
    </w:p>
    <w:p w14:paraId="51124624" w14:textId="4C60216F" w:rsidR="00415722" w:rsidRDefault="00A06298" w:rsidP="00A06298">
      <w:pPr>
        <w:spacing w:after="0" w:line="240" w:lineRule="auto"/>
        <w:contextualSpacing/>
        <w:jc w:val="both"/>
        <w:rPr>
          <w:rFonts w:ascii="Calibri" w:eastAsia="Times New Roman" w:hAnsi="Calibri" w:cs="Times New Roman"/>
          <w:lang w:eastAsia="en-AU"/>
        </w:rPr>
      </w:pPr>
      <w:r w:rsidRPr="0080153D">
        <w:rPr>
          <w:rFonts w:ascii="Calibri" w:eastAsia="Times New Roman" w:hAnsi="Calibri" w:cs="Times New Roman"/>
          <w:b/>
          <w:lang w:eastAsia="en-AU"/>
        </w:rPr>
        <w:t xml:space="preserve">Third, Australia can play a particularly catalytic role in leveraging and magnifying the impact of MDPs. </w:t>
      </w:r>
      <w:r w:rsidR="009D6177" w:rsidRPr="0080153D">
        <w:rPr>
          <w:rFonts w:ascii="Calibri" w:eastAsia="Times New Roman" w:hAnsi="Calibri" w:cs="Times New Roman"/>
          <w:lang w:eastAsia="en-AU"/>
        </w:rPr>
        <w:t xml:space="preserve">The GoPNG is, and must always remain, the centrepiece of strategy, implementation, and coordination of the health sector in PNG. In support, </w:t>
      </w:r>
      <w:r w:rsidR="007807E6" w:rsidRPr="0080153D">
        <w:rPr>
          <w:rFonts w:ascii="Calibri" w:eastAsia="Times New Roman" w:hAnsi="Calibri" w:cs="Times New Roman"/>
          <w:lang w:eastAsia="en-AU"/>
        </w:rPr>
        <w:t>the</w:t>
      </w:r>
      <w:r w:rsidRPr="0080153D">
        <w:rPr>
          <w:rFonts w:ascii="Calibri" w:eastAsia="Times New Roman" w:hAnsi="Calibri" w:cs="Times New Roman"/>
          <w:lang w:eastAsia="en-AU"/>
        </w:rPr>
        <w:t xml:space="preserve"> (slightly dated) </w:t>
      </w:r>
      <w:r w:rsidR="007807E6" w:rsidRPr="009D0643">
        <w:rPr>
          <w:rFonts w:ascii="Calibri" w:eastAsia="Times New Roman" w:hAnsi="Calibri" w:cs="Times New Roman"/>
          <w:lang w:eastAsia="en-AU"/>
        </w:rPr>
        <w:t xml:space="preserve">Exhibit </w:t>
      </w:r>
      <w:r w:rsidR="002F3A14">
        <w:rPr>
          <w:rFonts w:ascii="Calibri" w:eastAsia="Times New Roman" w:hAnsi="Calibri" w:cs="Times New Roman"/>
          <w:lang w:eastAsia="en-AU"/>
        </w:rPr>
        <w:t>5</w:t>
      </w:r>
      <w:r w:rsidR="009D0643">
        <w:rPr>
          <w:rFonts w:ascii="Calibri" w:eastAsia="Times New Roman" w:hAnsi="Calibri" w:cs="Times New Roman"/>
          <w:lang w:eastAsia="en-AU"/>
        </w:rPr>
        <w:t xml:space="preserve"> </w:t>
      </w:r>
      <w:r w:rsidR="007807E6" w:rsidRPr="0080153D">
        <w:rPr>
          <w:rFonts w:ascii="Calibri" w:eastAsia="Times New Roman" w:hAnsi="Calibri" w:cs="Times New Roman"/>
          <w:lang w:eastAsia="en-AU"/>
        </w:rPr>
        <w:t xml:space="preserve">below shows, the Australian aid program </w:t>
      </w:r>
      <w:r w:rsidRPr="0080153D">
        <w:rPr>
          <w:rStyle w:val="FootnoteReference"/>
          <w:rFonts w:ascii="Calibri" w:eastAsia="Times New Roman" w:hAnsi="Calibri" w:cs="Times New Roman"/>
          <w:lang w:eastAsia="en-AU"/>
        </w:rPr>
        <w:footnoteReference w:id="42"/>
      </w:r>
      <w:r w:rsidR="00415722" w:rsidRPr="0080153D">
        <w:rPr>
          <w:rFonts w:ascii="Calibri" w:eastAsia="Times New Roman" w:hAnsi="Calibri" w:cs="Times New Roman"/>
          <w:lang w:eastAsia="en-AU"/>
        </w:rPr>
        <w:t xml:space="preserve"> </w:t>
      </w:r>
      <w:r w:rsidR="007807E6" w:rsidRPr="0080153D">
        <w:rPr>
          <w:rFonts w:ascii="Calibri" w:eastAsia="Times New Roman" w:hAnsi="Calibri" w:cs="Times New Roman"/>
          <w:lang w:eastAsia="en-AU"/>
        </w:rPr>
        <w:t>is a</w:t>
      </w:r>
      <w:r w:rsidR="00415722" w:rsidRPr="0080153D">
        <w:rPr>
          <w:rFonts w:ascii="Calibri" w:eastAsia="Times New Roman" w:hAnsi="Calibri" w:cs="Times New Roman"/>
          <w:lang w:eastAsia="en-AU"/>
        </w:rPr>
        <w:t xml:space="preserve">n important part </w:t>
      </w:r>
      <w:r w:rsidR="007807E6" w:rsidRPr="0080153D">
        <w:rPr>
          <w:rFonts w:ascii="Calibri" w:eastAsia="Times New Roman" w:hAnsi="Calibri" w:cs="Times New Roman"/>
          <w:lang w:eastAsia="en-AU"/>
        </w:rPr>
        <w:t xml:space="preserve">of not just the health sector of PNG, but virtually all sectors. This, along with Australia’s long and deep knowledge of, and commitment to, PNG, means DFAT will continue to </w:t>
      </w:r>
      <w:r w:rsidR="00415722" w:rsidRPr="0080153D">
        <w:rPr>
          <w:rFonts w:ascii="Calibri" w:eastAsia="Times New Roman" w:hAnsi="Calibri" w:cs="Times New Roman"/>
          <w:lang w:eastAsia="en-AU"/>
        </w:rPr>
        <w:t xml:space="preserve">have a particularly influential and catalytic role in supporting GoPNG. Managed well, DFAT engagement will be able to magnify the already significant influence of MDPs. </w:t>
      </w:r>
      <w:r w:rsidR="0024544E" w:rsidRPr="0080153D">
        <w:rPr>
          <w:rFonts w:ascii="Calibri" w:eastAsia="Times New Roman" w:hAnsi="Calibri" w:cs="Times New Roman"/>
          <w:lang w:eastAsia="en-AU"/>
        </w:rPr>
        <w:t>Findings and r</w:t>
      </w:r>
      <w:r w:rsidR="00415722" w:rsidRPr="0080153D">
        <w:rPr>
          <w:rFonts w:ascii="Calibri" w:eastAsia="Times New Roman" w:hAnsi="Calibri" w:cs="Times New Roman"/>
          <w:lang w:eastAsia="en-AU"/>
        </w:rPr>
        <w:t>ecommendations 1-</w:t>
      </w:r>
      <w:r w:rsidR="009D6177" w:rsidRPr="0080153D">
        <w:rPr>
          <w:rFonts w:ascii="Calibri" w:eastAsia="Times New Roman" w:hAnsi="Calibri" w:cs="Times New Roman"/>
          <w:lang w:eastAsia="en-AU"/>
        </w:rPr>
        <w:t>8 already identify specific actions that DFAT can take to further improve the development effectiveness of its current level of engagement with the MDBs.</w:t>
      </w:r>
      <w:r w:rsidR="0024544E" w:rsidRPr="0080153D">
        <w:rPr>
          <w:rFonts w:ascii="Calibri" w:eastAsia="Times New Roman" w:hAnsi="Calibri" w:cs="Times New Roman"/>
          <w:lang w:eastAsia="en-AU"/>
        </w:rPr>
        <w:t xml:space="preserve"> Finding and recommendation 9, therefore confirms that </w:t>
      </w:r>
      <w:r w:rsidR="00D926E2" w:rsidRPr="0080153D">
        <w:rPr>
          <w:rFonts w:ascii="Calibri" w:eastAsia="Times New Roman" w:hAnsi="Calibri" w:cs="Times New Roman"/>
          <w:lang w:eastAsia="en-AU"/>
        </w:rPr>
        <w:t xml:space="preserve">there is a very strong a priori basis for DFAT to continue to engage with the MDPs. </w:t>
      </w:r>
    </w:p>
    <w:p w14:paraId="430C40AD" w14:textId="629B1A19" w:rsidR="00F11D26" w:rsidRDefault="00F11D26" w:rsidP="00A06298">
      <w:pPr>
        <w:spacing w:after="0" w:line="240" w:lineRule="auto"/>
        <w:contextualSpacing/>
        <w:jc w:val="both"/>
        <w:rPr>
          <w:rFonts w:ascii="Calibri" w:eastAsia="Times New Roman" w:hAnsi="Calibri" w:cs="Times New Roman"/>
          <w:lang w:eastAsia="en-AU"/>
        </w:rPr>
      </w:pPr>
    </w:p>
    <w:p w14:paraId="73450F7E" w14:textId="31776968" w:rsidR="00F11D26" w:rsidRDefault="00F11D26" w:rsidP="00A06298">
      <w:pPr>
        <w:spacing w:after="0" w:line="240" w:lineRule="auto"/>
        <w:contextualSpacing/>
        <w:jc w:val="both"/>
        <w:rPr>
          <w:rFonts w:ascii="Calibri" w:eastAsia="Times New Roman" w:hAnsi="Calibri" w:cs="Times New Roman"/>
          <w:lang w:eastAsia="en-AU"/>
        </w:rPr>
      </w:pPr>
      <w:r>
        <w:rPr>
          <w:rFonts w:ascii="Calibri" w:eastAsia="Times New Roman" w:hAnsi="Calibri" w:cs="Times New Roman"/>
          <w:b/>
          <w:lang w:eastAsia="en-AU"/>
        </w:rPr>
        <w:t xml:space="preserve">Fourth, </w:t>
      </w:r>
      <w:r w:rsidR="0009291D">
        <w:rPr>
          <w:rFonts w:ascii="Calibri" w:eastAsia="Times New Roman" w:hAnsi="Calibri" w:cs="Times New Roman"/>
          <w:b/>
          <w:lang w:eastAsia="en-AU"/>
        </w:rPr>
        <w:t xml:space="preserve">GoPNG itself welcomes Australia’s partnership agreements, but wishes to see clearer reporting of budget flows. </w:t>
      </w:r>
      <w:r w:rsidR="0009291D">
        <w:rPr>
          <w:rFonts w:ascii="Calibri" w:eastAsia="Times New Roman" w:hAnsi="Calibri" w:cs="Times New Roman"/>
          <w:lang w:eastAsia="en-AU"/>
        </w:rPr>
        <w:t xml:space="preserve">As noted in Chapter </w:t>
      </w:r>
      <w:r w:rsidR="004D7378">
        <w:rPr>
          <w:rFonts w:ascii="Calibri" w:eastAsia="Times New Roman" w:hAnsi="Calibri" w:cs="Times New Roman"/>
          <w:lang w:eastAsia="en-AU"/>
        </w:rPr>
        <w:t>1,</w:t>
      </w:r>
      <w:r w:rsidR="0009291D">
        <w:rPr>
          <w:rFonts w:ascii="Calibri" w:eastAsia="Times New Roman" w:hAnsi="Calibri" w:cs="Times New Roman"/>
          <w:lang w:eastAsia="en-AU"/>
        </w:rPr>
        <w:t xml:space="preserve"> GoPNG is supportive of Australia’s partnership agreements with the MDPs. More specifically, the GoPNG Department of National Planning and Monitoring (DNPM) submitted, as part of this Evaluation that ‘’the GoPNG encourages trilateral or even quadrilateral Partnerships to mobilise resources to finance large impact projects and avoid thinly spreading resources hence Australia’s partnerships with MDPs is commendable and encouraged’’. Having said that, DNPM also noted that there was a possibility of unintentional double counting of Australia’s aid effort in PNG appearing on GoPNG’s budget statements</w:t>
      </w:r>
      <w:r w:rsidR="008C23A1">
        <w:rPr>
          <w:rFonts w:ascii="Calibri" w:eastAsia="Times New Roman" w:hAnsi="Calibri" w:cs="Times New Roman"/>
          <w:lang w:eastAsia="en-AU"/>
        </w:rPr>
        <w:t xml:space="preserve"> and financial records</w:t>
      </w:r>
      <w:r w:rsidR="0009291D">
        <w:rPr>
          <w:rFonts w:ascii="Calibri" w:eastAsia="Times New Roman" w:hAnsi="Calibri" w:cs="Times New Roman"/>
          <w:lang w:eastAsia="en-AU"/>
        </w:rPr>
        <w:t xml:space="preserve">. This could occur if DFAT includes its grants to MDPs when it </w:t>
      </w:r>
      <w:r w:rsidR="008C23A1">
        <w:rPr>
          <w:rFonts w:ascii="Calibri" w:eastAsia="Times New Roman" w:hAnsi="Calibri" w:cs="Times New Roman"/>
          <w:lang w:eastAsia="en-AU"/>
        </w:rPr>
        <w:t xml:space="preserve">notifies GoPNG of its total aid contribution to PNG, and if the individual MDPs similarly include Australia’s contribution as part of </w:t>
      </w:r>
      <w:r w:rsidR="008C23A1">
        <w:rPr>
          <w:rFonts w:ascii="Calibri" w:eastAsia="Times New Roman" w:hAnsi="Calibri" w:cs="Times New Roman"/>
          <w:i/>
          <w:lang w:eastAsia="en-AU"/>
        </w:rPr>
        <w:t xml:space="preserve">their </w:t>
      </w:r>
      <w:r w:rsidR="008C23A1">
        <w:rPr>
          <w:rFonts w:ascii="Calibri" w:eastAsia="Times New Roman" w:hAnsi="Calibri" w:cs="Times New Roman"/>
          <w:lang w:eastAsia="en-AU"/>
        </w:rPr>
        <w:t xml:space="preserve">reporting. DNPM also notes that it is particularly important for GoPNG to be able to distinguish Australia’s </w:t>
      </w:r>
      <w:r w:rsidR="008C23A1">
        <w:rPr>
          <w:rFonts w:ascii="Calibri" w:eastAsia="Times New Roman" w:hAnsi="Calibri" w:cs="Times New Roman"/>
          <w:i/>
          <w:lang w:eastAsia="en-AU"/>
        </w:rPr>
        <w:t xml:space="preserve">grant </w:t>
      </w:r>
      <w:r w:rsidR="008C23A1">
        <w:rPr>
          <w:rFonts w:ascii="Calibri" w:eastAsia="Times New Roman" w:hAnsi="Calibri" w:cs="Times New Roman"/>
          <w:lang w:eastAsia="en-AU"/>
        </w:rPr>
        <w:t xml:space="preserve">financing to the ADB and World Bank from the </w:t>
      </w:r>
      <w:r w:rsidR="008C23A1">
        <w:rPr>
          <w:rFonts w:ascii="Calibri" w:eastAsia="Times New Roman" w:hAnsi="Calibri" w:cs="Times New Roman"/>
          <w:i/>
          <w:lang w:eastAsia="en-AU"/>
        </w:rPr>
        <w:t xml:space="preserve">loan </w:t>
      </w:r>
      <w:r w:rsidR="008C23A1">
        <w:rPr>
          <w:rFonts w:ascii="Calibri" w:eastAsia="Times New Roman" w:hAnsi="Calibri" w:cs="Times New Roman"/>
          <w:lang w:eastAsia="en-AU"/>
        </w:rPr>
        <w:t xml:space="preserve">programs of those two MDPs. DNPM notes that DFAT’s support through MDPs should reflect GoPNG core priorities. </w:t>
      </w:r>
      <w:r w:rsidR="008C23A1">
        <w:rPr>
          <w:rStyle w:val="FootnoteReference"/>
          <w:rFonts w:ascii="Calibri" w:eastAsia="Times New Roman" w:hAnsi="Calibri" w:cs="Times New Roman"/>
          <w:lang w:eastAsia="en-AU"/>
        </w:rPr>
        <w:footnoteReference w:id="43"/>
      </w:r>
      <w:r w:rsidR="008C23A1">
        <w:rPr>
          <w:rFonts w:ascii="Calibri" w:eastAsia="Times New Roman" w:hAnsi="Calibri" w:cs="Times New Roman"/>
          <w:lang w:eastAsia="en-AU"/>
        </w:rPr>
        <w:t xml:space="preserve"> DNPM considers it should be a party to all of DFAT’s Partnership Agreements so as to facilitate </w:t>
      </w:r>
      <w:r w:rsidR="00174AFE">
        <w:rPr>
          <w:rFonts w:ascii="Calibri" w:eastAsia="Times New Roman" w:hAnsi="Calibri" w:cs="Times New Roman"/>
          <w:lang w:eastAsia="en-AU"/>
        </w:rPr>
        <w:t>early GoPNG engagement in design and implementation of projects and programs</w:t>
      </w:r>
      <w:r w:rsidR="008C23A1">
        <w:rPr>
          <w:rFonts w:ascii="Calibri" w:eastAsia="Times New Roman" w:hAnsi="Calibri" w:cs="Times New Roman"/>
          <w:lang w:eastAsia="en-AU"/>
        </w:rPr>
        <w:t xml:space="preserve">. </w:t>
      </w:r>
    </w:p>
    <w:p w14:paraId="1140C15E" w14:textId="77777777" w:rsidR="00AA5C0A" w:rsidRPr="008C23A1" w:rsidRDefault="00AA5C0A" w:rsidP="00A06298">
      <w:pPr>
        <w:spacing w:after="0" w:line="240" w:lineRule="auto"/>
        <w:contextualSpacing/>
        <w:jc w:val="both"/>
        <w:rPr>
          <w:rFonts w:ascii="Calibri" w:eastAsia="Times New Roman" w:hAnsi="Calibri" w:cs="Times New Roman"/>
          <w:lang w:eastAsia="en-AU"/>
        </w:rPr>
      </w:pPr>
    </w:p>
    <w:p w14:paraId="619A237B" w14:textId="5227F2FC" w:rsidR="007D0DB1" w:rsidRDefault="007D0DB1" w:rsidP="00A06298">
      <w:pPr>
        <w:spacing w:after="0" w:line="240" w:lineRule="auto"/>
        <w:contextualSpacing/>
        <w:jc w:val="both"/>
        <w:rPr>
          <w:rFonts w:ascii="Calibri" w:eastAsia="Times New Roman" w:hAnsi="Calibri" w:cs="Times New Roman"/>
          <w:sz w:val="24"/>
          <w:szCs w:val="24"/>
          <w:lang w:eastAsia="en-AU"/>
        </w:rPr>
      </w:pPr>
    </w:p>
    <w:p w14:paraId="05EE9AD4" w14:textId="1EEF8993" w:rsidR="00C339D9" w:rsidRPr="009D0643" w:rsidRDefault="009D0643" w:rsidP="009D0643">
      <w:pPr>
        <w:spacing w:after="0" w:line="240" w:lineRule="auto"/>
        <w:contextualSpacing/>
        <w:jc w:val="center"/>
        <w:rPr>
          <w:rFonts w:ascii="Calibri" w:eastAsia="Times New Roman" w:hAnsi="Calibri" w:cs="Times New Roman"/>
          <w:b/>
          <w:lang w:eastAsia="en-AU"/>
        </w:rPr>
      </w:pPr>
      <w:r w:rsidRPr="009D0643">
        <w:rPr>
          <w:rFonts w:ascii="Calibri" w:eastAsia="Times New Roman" w:hAnsi="Calibri" w:cs="Times New Roman"/>
          <w:b/>
          <w:lang w:eastAsia="en-AU"/>
        </w:rPr>
        <w:t xml:space="preserve">Exhibit </w:t>
      </w:r>
      <w:r w:rsidR="002F3A14">
        <w:rPr>
          <w:rFonts w:ascii="Calibri" w:eastAsia="Times New Roman" w:hAnsi="Calibri" w:cs="Times New Roman"/>
          <w:b/>
          <w:lang w:eastAsia="en-AU"/>
        </w:rPr>
        <w:t>5</w:t>
      </w:r>
    </w:p>
    <w:p w14:paraId="2DB67DC0" w14:textId="77777777" w:rsidR="009D0643" w:rsidRPr="009D0643" w:rsidRDefault="009D0643" w:rsidP="009D0643">
      <w:pPr>
        <w:spacing w:after="0" w:line="240" w:lineRule="auto"/>
        <w:contextualSpacing/>
        <w:jc w:val="center"/>
        <w:rPr>
          <w:rFonts w:ascii="Calibri" w:eastAsia="Times New Roman" w:hAnsi="Calibri" w:cs="Times New Roman"/>
          <w:b/>
          <w:lang w:eastAsia="en-AU"/>
        </w:rPr>
      </w:pPr>
      <w:r w:rsidRPr="009D0643">
        <w:rPr>
          <w:rFonts w:ascii="Calibri" w:eastAsia="Times New Roman" w:hAnsi="Calibri" w:cs="Times New Roman"/>
          <w:b/>
          <w:lang w:eastAsia="en-AU"/>
        </w:rPr>
        <w:t xml:space="preserve">Australia plays an important supporting role in all sectors, including health </w:t>
      </w:r>
    </w:p>
    <w:p w14:paraId="4D02F435" w14:textId="77777777" w:rsidR="009D0643" w:rsidRPr="009D0643" w:rsidRDefault="009D0643" w:rsidP="009D0643">
      <w:pPr>
        <w:spacing w:after="0" w:line="240" w:lineRule="auto"/>
        <w:contextualSpacing/>
        <w:jc w:val="center"/>
        <w:rPr>
          <w:rFonts w:ascii="Calibri" w:eastAsia="Times New Roman" w:hAnsi="Calibri" w:cs="Times New Roman"/>
          <w:lang w:eastAsia="en-AU"/>
        </w:rPr>
      </w:pPr>
      <w:r w:rsidRPr="009D0643">
        <w:rPr>
          <w:rFonts w:ascii="Calibri" w:eastAsia="Times New Roman" w:hAnsi="Calibri" w:cs="Times New Roman"/>
          <w:i/>
          <w:lang w:eastAsia="en-AU"/>
        </w:rPr>
        <w:t xml:space="preserve">Source: </w:t>
      </w:r>
      <w:r w:rsidRPr="009D0643">
        <w:rPr>
          <w:rFonts w:ascii="Calibri" w:eastAsia="Times New Roman" w:hAnsi="Calibri" w:cs="Times New Roman"/>
          <w:lang w:eastAsia="en-AU"/>
        </w:rPr>
        <w:t>World Bank</w:t>
      </w:r>
      <w:r w:rsidRPr="009D0643">
        <w:rPr>
          <w:rFonts w:ascii="Calibri" w:eastAsia="Times New Roman" w:hAnsi="Calibri" w:cs="Times New Roman"/>
          <w:i/>
          <w:lang w:eastAsia="en-AU"/>
        </w:rPr>
        <w:t xml:space="preserve"> </w:t>
      </w:r>
      <w:r>
        <w:rPr>
          <w:rFonts w:ascii="Calibri" w:eastAsia="Times New Roman" w:hAnsi="Calibri" w:cs="Times New Roman"/>
          <w:lang w:eastAsia="en-AU"/>
        </w:rPr>
        <w:t>Country Strategy to PNG</w:t>
      </w:r>
    </w:p>
    <w:p w14:paraId="055F7DB5" w14:textId="77777777" w:rsidR="00C339D9" w:rsidRDefault="00C339D9" w:rsidP="00096B41">
      <w:pPr>
        <w:spacing w:after="0" w:line="240" w:lineRule="auto"/>
        <w:contextualSpacing/>
        <w:rPr>
          <w:rFonts w:ascii="Calibri" w:eastAsia="Times New Roman" w:hAnsi="Calibri" w:cs="Times New Roman"/>
          <w:sz w:val="24"/>
          <w:szCs w:val="24"/>
          <w:lang w:eastAsia="en-AU"/>
        </w:rPr>
      </w:pPr>
      <w:r w:rsidRPr="00CC65D4">
        <w:rPr>
          <w:rFonts w:ascii="Calibri" w:eastAsia="Calibri" w:hAnsi="Calibri" w:cs="Times New Roman"/>
          <w:noProof/>
          <w:lang w:eastAsia="en-AU"/>
        </w:rPr>
        <w:drawing>
          <wp:inline distT="0" distB="0" distL="0" distR="0" wp14:anchorId="2753623C" wp14:editId="42E9B666">
            <wp:extent cx="5661660" cy="3688923"/>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63204" cy="3689929"/>
                    </a:xfrm>
                    <a:prstGeom prst="rect">
                      <a:avLst/>
                    </a:prstGeom>
                  </pic:spPr>
                </pic:pic>
              </a:graphicData>
            </a:graphic>
          </wp:inline>
        </w:drawing>
      </w:r>
    </w:p>
    <w:p w14:paraId="51ED2211" w14:textId="77777777" w:rsidR="00AA5C0A" w:rsidRDefault="00AA5C0A" w:rsidP="00096B41">
      <w:pPr>
        <w:spacing w:after="0" w:line="240" w:lineRule="auto"/>
        <w:contextualSpacing/>
        <w:rPr>
          <w:rFonts w:ascii="Calibri" w:eastAsia="Times New Roman" w:hAnsi="Calibri" w:cs="Times New Roman"/>
          <w:sz w:val="24"/>
          <w:szCs w:val="24"/>
          <w:lang w:eastAsia="en-AU"/>
        </w:rPr>
        <w:sectPr w:rsidR="00AA5C0A" w:rsidSect="00C24493">
          <w:pgSz w:w="11906" w:h="16838"/>
          <w:pgMar w:top="1440" w:right="1440" w:bottom="1440" w:left="1440" w:header="708" w:footer="708" w:gutter="0"/>
          <w:cols w:space="708"/>
          <w:titlePg/>
          <w:docGrid w:linePitch="360"/>
        </w:sectPr>
      </w:pPr>
    </w:p>
    <w:p w14:paraId="3B66442C" w14:textId="5DC7B810" w:rsidR="00096B41" w:rsidRDefault="00096B41" w:rsidP="00096B41">
      <w:pPr>
        <w:spacing w:after="0" w:line="240" w:lineRule="auto"/>
        <w:contextualSpacing/>
        <w:rPr>
          <w:rFonts w:ascii="Calibri" w:eastAsia="Times New Roman" w:hAnsi="Calibri" w:cs="Times New Roman"/>
          <w:sz w:val="24"/>
          <w:szCs w:val="24"/>
          <w:lang w:eastAsia="en-AU"/>
        </w:rPr>
      </w:pPr>
    </w:p>
    <w:p w14:paraId="33BE3E9C" w14:textId="121434B4" w:rsidR="0010536A" w:rsidRDefault="00D926E2" w:rsidP="00D364A1">
      <w:pPr>
        <w:pBdr>
          <w:top w:val="single" w:sz="4" w:space="1" w:color="auto"/>
          <w:left w:val="single" w:sz="4" w:space="4" w:color="auto"/>
          <w:bottom w:val="single" w:sz="4" w:space="1" w:color="auto"/>
          <w:right w:val="single" w:sz="4" w:space="4" w:color="auto"/>
        </w:pBdr>
        <w:spacing w:after="0" w:line="240" w:lineRule="auto"/>
        <w:contextualSpacing/>
        <w:jc w:val="center"/>
        <w:rPr>
          <w:rFonts w:ascii="Calibri" w:eastAsia="Times New Roman" w:hAnsi="Calibri" w:cs="Times New Roman"/>
          <w:b/>
          <w:lang w:eastAsia="en-AU"/>
        </w:rPr>
      </w:pPr>
      <w:r w:rsidRPr="009D0643">
        <w:rPr>
          <w:rFonts w:ascii="Calibri" w:eastAsia="Times New Roman" w:hAnsi="Calibri" w:cs="Times New Roman"/>
          <w:b/>
          <w:lang w:eastAsia="en-AU"/>
        </w:rPr>
        <w:t xml:space="preserve">Finding </w:t>
      </w:r>
      <w:r w:rsidR="0010536A" w:rsidRPr="009D0643">
        <w:rPr>
          <w:rFonts w:ascii="Calibri" w:eastAsia="Times New Roman" w:hAnsi="Calibri" w:cs="Times New Roman"/>
          <w:b/>
          <w:lang w:eastAsia="en-AU"/>
        </w:rPr>
        <w:t xml:space="preserve">and Recommendation </w:t>
      </w:r>
      <w:r w:rsidR="004B5713">
        <w:rPr>
          <w:rFonts w:ascii="Calibri" w:eastAsia="Times New Roman" w:hAnsi="Calibri" w:cs="Times New Roman"/>
          <w:b/>
          <w:lang w:eastAsia="en-AU"/>
        </w:rPr>
        <w:t>10</w:t>
      </w:r>
      <w:r w:rsidRPr="009D0643">
        <w:rPr>
          <w:rFonts w:ascii="Calibri" w:eastAsia="Times New Roman" w:hAnsi="Calibri" w:cs="Times New Roman"/>
          <w:b/>
          <w:lang w:eastAsia="en-AU"/>
        </w:rPr>
        <w:t>.</w:t>
      </w:r>
    </w:p>
    <w:p w14:paraId="44C2E7C7" w14:textId="77777777" w:rsidR="00BD5D32" w:rsidRPr="009D0643" w:rsidRDefault="00BD5D32" w:rsidP="00D364A1">
      <w:pPr>
        <w:pBdr>
          <w:top w:val="single" w:sz="4" w:space="1" w:color="auto"/>
          <w:left w:val="single" w:sz="4" w:space="4" w:color="auto"/>
          <w:bottom w:val="single" w:sz="4" w:space="1" w:color="auto"/>
          <w:right w:val="single" w:sz="4" w:space="4" w:color="auto"/>
        </w:pBdr>
        <w:spacing w:after="0" w:line="240" w:lineRule="auto"/>
        <w:contextualSpacing/>
        <w:jc w:val="center"/>
        <w:rPr>
          <w:rFonts w:ascii="Calibri" w:eastAsia="Times New Roman" w:hAnsi="Calibri" w:cs="Times New Roman"/>
          <w:b/>
          <w:lang w:eastAsia="en-AU"/>
        </w:rPr>
      </w:pPr>
    </w:p>
    <w:p w14:paraId="2474B63F" w14:textId="43342C9C" w:rsidR="0010536A" w:rsidRPr="009D0643" w:rsidRDefault="00535DAA" w:rsidP="0010536A">
      <w:pPr>
        <w:pBdr>
          <w:top w:val="single" w:sz="4" w:space="1" w:color="auto"/>
          <w:left w:val="single" w:sz="4" w:space="4" w:color="auto"/>
          <w:bottom w:val="single" w:sz="4" w:space="1" w:color="auto"/>
          <w:right w:val="single" w:sz="4" w:space="4" w:color="auto"/>
        </w:pBdr>
        <w:spacing w:after="0" w:line="240" w:lineRule="auto"/>
        <w:contextualSpacing/>
        <w:jc w:val="both"/>
        <w:rPr>
          <w:rFonts w:ascii="Calibri" w:eastAsia="Times New Roman" w:hAnsi="Calibri" w:cs="Times New Roman"/>
          <w:lang w:eastAsia="en-AU"/>
        </w:rPr>
      </w:pPr>
      <w:bookmarkStart w:id="42" w:name="_Hlk499817760"/>
      <w:r w:rsidRPr="009D0643">
        <w:rPr>
          <w:rFonts w:ascii="Calibri" w:eastAsia="Times New Roman" w:hAnsi="Calibri" w:cs="Times New Roman"/>
          <w:lang w:eastAsia="en-AU"/>
        </w:rPr>
        <w:t xml:space="preserve">DFAT has several choices in how it engages in the health sector of PNG. However, </w:t>
      </w:r>
      <w:r w:rsidR="002E6258">
        <w:rPr>
          <w:rFonts w:ascii="Calibri" w:eastAsia="Times New Roman" w:hAnsi="Calibri" w:cs="Times New Roman"/>
          <w:lang w:eastAsia="en-AU"/>
        </w:rPr>
        <w:t xml:space="preserve">based on this Independent Evaluation, </w:t>
      </w:r>
      <w:r w:rsidRPr="009D0643">
        <w:rPr>
          <w:rFonts w:ascii="Calibri" w:eastAsia="Times New Roman" w:hAnsi="Calibri" w:cs="Times New Roman"/>
          <w:lang w:eastAsia="en-AU"/>
        </w:rPr>
        <w:t>t</w:t>
      </w:r>
      <w:r w:rsidR="00D926E2" w:rsidRPr="009D0643">
        <w:rPr>
          <w:rFonts w:ascii="Calibri" w:eastAsia="Times New Roman" w:hAnsi="Calibri" w:cs="Times New Roman"/>
          <w:lang w:eastAsia="en-AU"/>
        </w:rPr>
        <w:t xml:space="preserve">here is a clear business case for Australia to consider </w:t>
      </w:r>
      <w:r w:rsidR="002E6258">
        <w:rPr>
          <w:rFonts w:ascii="Calibri" w:eastAsia="Times New Roman" w:hAnsi="Calibri" w:cs="Times New Roman"/>
          <w:lang w:eastAsia="en-AU"/>
        </w:rPr>
        <w:t xml:space="preserve">continuing to </w:t>
      </w:r>
      <w:r w:rsidR="00D926E2" w:rsidRPr="009D0643">
        <w:rPr>
          <w:rFonts w:ascii="Calibri" w:eastAsia="Times New Roman" w:hAnsi="Calibri" w:cs="Times New Roman"/>
          <w:lang w:eastAsia="en-AU"/>
        </w:rPr>
        <w:t>actively support the MDPs in PNG in future</w:t>
      </w:r>
      <w:bookmarkEnd w:id="42"/>
      <w:r w:rsidR="00D926E2" w:rsidRPr="009D0643">
        <w:rPr>
          <w:rFonts w:ascii="Calibri" w:eastAsia="Times New Roman" w:hAnsi="Calibri" w:cs="Times New Roman"/>
          <w:lang w:eastAsia="en-AU"/>
        </w:rPr>
        <w:t>. That business case rests on</w:t>
      </w:r>
      <w:r w:rsidR="0010536A" w:rsidRPr="009D0643">
        <w:rPr>
          <w:rFonts w:ascii="Calibri" w:eastAsia="Times New Roman" w:hAnsi="Calibri" w:cs="Times New Roman"/>
          <w:lang w:eastAsia="en-AU"/>
        </w:rPr>
        <w:t xml:space="preserve"> </w:t>
      </w:r>
      <w:r w:rsidR="00174AFE">
        <w:rPr>
          <w:rFonts w:ascii="Calibri" w:eastAsia="Times New Roman" w:hAnsi="Calibri" w:cs="Times New Roman"/>
          <w:lang w:eastAsia="en-AU"/>
        </w:rPr>
        <w:t>5</w:t>
      </w:r>
      <w:r w:rsidR="0010536A" w:rsidRPr="009D0643">
        <w:rPr>
          <w:rFonts w:ascii="Calibri" w:eastAsia="Times New Roman" w:hAnsi="Calibri" w:cs="Times New Roman"/>
          <w:lang w:eastAsia="en-AU"/>
        </w:rPr>
        <w:t xml:space="preserve"> facts</w:t>
      </w:r>
      <w:r w:rsidR="00D926E2" w:rsidRPr="009D0643">
        <w:rPr>
          <w:rFonts w:ascii="Calibri" w:eastAsia="Times New Roman" w:hAnsi="Calibri" w:cs="Times New Roman"/>
          <w:lang w:eastAsia="en-AU"/>
        </w:rPr>
        <w:t xml:space="preserve"> </w:t>
      </w:r>
      <w:r w:rsidRPr="009D0643">
        <w:rPr>
          <w:rFonts w:ascii="Calibri" w:eastAsia="Times New Roman" w:hAnsi="Calibri" w:cs="Times New Roman"/>
          <w:lang w:eastAsia="en-AU"/>
        </w:rPr>
        <w:t xml:space="preserve">(1) </w:t>
      </w:r>
      <w:r w:rsidR="00D926E2" w:rsidRPr="009D0643">
        <w:rPr>
          <w:rFonts w:ascii="Calibri" w:eastAsia="Times New Roman" w:hAnsi="Calibri" w:cs="Times New Roman"/>
          <w:lang w:eastAsia="en-AU"/>
        </w:rPr>
        <w:t xml:space="preserve">What GoPNG itself does – or does not do – will always have a substantial effect on health outcomes in PNG. That is because total GoPNG public expenditure (including aid funding) contributes over 80% of total health expenditure in PNG, a rate more than double that of other lower middle income countries globally. </w:t>
      </w:r>
      <w:r w:rsidRPr="009D0643">
        <w:rPr>
          <w:rFonts w:ascii="Calibri" w:eastAsia="Times New Roman" w:hAnsi="Calibri" w:cs="Times New Roman"/>
          <w:lang w:eastAsia="en-AU"/>
        </w:rPr>
        <w:t xml:space="preserve">(2) </w:t>
      </w:r>
      <w:r w:rsidR="00D926E2" w:rsidRPr="009D0643">
        <w:rPr>
          <w:rFonts w:ascii="Calibri" w:eastAsia="Times New Roman" w:hAnsi="Calibri" w:cs="Times New Roman"/>
          <w:lang w:eastAsia="en-AU"/>
        </w:rPr>
        <w:t xml:space="preserve">MDPs play a very significant role in supporting and shaping that expenditure via significant concessional financing; policy advice; technical assistance and actual implementation. </w:t>
      </w:r>
      <w:r w:rsidRPr="009D0643">
        <w:rPr>
          <w:rFonts w:ascii="Calibri" w:eastAsia="Times New Roman" w:hAnsi="Calibri" w:cs="Times New Roman"/>
          <w:lang w:eastAsia="en-AU"/>
        </w:rPr>
        <w:t xml:space="preserve">(3) </w:t>
      </w:r>
      <w:r w:rsidR="00D926E2" w:rsidRPr="009D0643">
        <w:rPr>
          <w:rFonts w:ascii="Calibri" w:eastAsia="Times New Roman" w:hAnsi="Calibri" w:cs="Times New Roman"/>
          <w:lang w:eastAsia="en-AU"/>
        </w:rPr>
        <w:t xml:space="preserve">Australia </w:t>
      </w:r>
      <w:r w:rsidRPr="009D0643">
        <w:rPr>
          <w:rFonts w:ascii="Calibri" w:eastAsia="Times New Roman" w:hAnsi="Calibri" w:cs="Times New Roman"/>
          <w:lang w:eastAsia="en-AU"/>
        </w:rPr>
        <w:t>is the largest bilateral funder to the health sector in PNG, and will probably remain so for many years. Australia cannot and should not do everything in the health sector, but it can leverage and magnify the work of MDPs if there is a strong results framework in place (4) Australia (and PNG) are direct ‘’shareholders’’ of each of the MDPs operating in PNG. It is in the direct national interest of Australia (and PNG, as well as other governments) to have those MDPs operating effectively and efficiently in PNG</w:t>
      </w:r>
      <w:r w:rsidR="00174AFE">
        <w:rPr>
          <w:rFonts w:ascii="Calibri" w:eastAsia="Times New Roman" w:hAnsi="Calibri" w:cs="Times New Roman"/>
          <w:lang w:eastAsia="en-AU"/>
        </w:rPr>
        <w:t xml:space="preserve"> (5) importantly, GoPNG itself states that Australia’s partnerships with MDPs is ‘’commendable and encouraged’’ (albeit possibly requiring some fine tuning in terms of how financial flows are recorded in GoPNG’s financial statements)</w:t>
      </w:r>
      <w:r w:rsidRPr="009D0643">
        <w:rPr>
          <w:rFonts w:ascii="Calibri" w:eastAsia="Times New Roman" w:hAnsi="Calibri" w:cs="Times New Roman"/>
          <w:lang w:eastAsia="en-AU"/>
        </w:rPr>
        <w:t xml:space="preserve">. </w:t>
      </w:r>
    </w:p>
    <w:p w14:paraId="2C8064FB" w14:textId="77777777" w:rsidR="0010536A" w:rsidRPr="009D0643" w:rsidRDefault="0010536A" w:rsidP="0010536A">
      <w:pPr>
        <w:pBdr>
          <w:top w:val="single" w:sz="4" w:space="1" w:color="auto"/>
          <w:left w:val="single" w:sz="4" w:space="4" w:color="auto"/>
          <w:bottom w:val="single" w:sz="4" w:space="1" w:color="auto"/>
          <w:right w:val="single" w:sz="4" w:space="4" w:color="auto"/>
        </w:pBdr>
        <w:spacing w:after="0" w:line="240" w:lineRule="auto"/>
        <w:contextualSpacing/>
        <w:jc w:val="both"/>
        <w:rPr>
          <w:rFonts w:ascii="Calibri" w:eastAsia="Times New Roman" w:hAnsi="Calibri" w:cs="Times New Roman"/>
          <w:lang w:eastAsia="en-AU"/>
        </w:rPr>
      </w:pPr>
    </w:p>
    <w:p w14:paraId="54AEBFB5" w14:textId="03D11B45" w:rsidR="0010536A" w:rsidRDefault="0010536A" w:rsidP="0010536A">
      <w:pPr>
        <w:pBdr>
          <w:top w:val="single" w:sz="4" w:space="1" w:color="auto"/>
          <w:left w:val="single" w:sz="4" w:space="4" w:color="auto"/>
          <w:bottom w:val="single" w:sz="4" w:space="1" w:color="auto"/>
          <w:right w:val="single" w:sz="4" w:space="4" w:color="auto"/>
        </w:pBdr>
        <w:spacing w:after="0" w:line="240" w:lineRule="auto"/>
        <w:contextualSpacing/>
        <w:jc w:val="both"/>
        <w:rPr>
          <w:rFonts w:ascii="Calibri" w:eastAsia="Times New Roman" w:hAnsi="Calibri" w:cs="Times New Roman"/>
          <w:b/>
          <w:sz w:val="24"/>
          <w:szCs w:val="24"/>
          <w:lang w:eastAsia="en-AU"/>
        </w:rPr>
      </w:pPr>
      <w:r w:rsidRPr="009D0643">
        <w:rPr>
          <w:rFonts w:ascii="Calibri" w:eastAsia="Times New Roman" w:hAnsi="Calibri" w:cs="Times New Roman"/>
          <w:lang w:eastAsia="en-AU"/>
        </w:rPr>
        <w:t xml:space="preserve">We therefore </w:t>
      </w:r>
      <w:r w:rsidRPr="009D0643">
        <w:rPr>
          <w:rFonts w:ascii="Calibri" w:eastAsia="Times New Roman" w:hAnsi="Calibri" w:cs="Times New Roman"/>
          <w:b/>
          <w:lang w:eastAsia="en-AU"/>
        </w:rPr>
        <w:t>recommend</w:t>
      </w:r>
      <w:r w:rsidRPr="009D0643">
        <w:rPr>
          <w:rFonts w:ascii="Calibri" w:eastAsia="Times New Roman" w:hAnsi="Calibri" w:cs="Times New Roman"/>
          <w:lang w:eastAsia="en-AU"/>
        </w:rPr>
        <w:t xml:space="preserve"> that</w:t>
      </w:r>
      <w:r w:rsidR="002E6258">
        <w:rPr>
          <w:rFonts w:ascii="Calibri" w:eastAsia="Times New Roman" w:hAnsi="Calibri" w:cs="Times New Roman"/>
          <w:lang w:eastAsia="en-AU"/>
        </w:rPr>
        <w:t xml:space="preserve">, based on the findings of this Independent Evaluation, </w:t>
      </w:r>
      <w:r w:rsidRPr="009D0643">
        <w:rPr>
          <w:rFonts w:ascii="Calibri" w:eastAsia="Times New Roman" w:hAnsi="Calibri" w:cs="Times New Roman"/>
          <w:lang w:eastAsia="en-AU"/>
        </w:rPr>
        <w:t xml:space="preserve"> </w:t>
      </w:r>
      <w:r w:rsidR="00535DAA" w:rsidRPr="009D0643">
        <w:rPr>
          <w:rFonts w:ascii="Calibri" w:eastAsia="Times New Roman" w:hAnsi="Calibri" w:cs="Times New Roman"/>
          <w:lang w:eastAsia="en-AU"/>
        </w:rPr>
        <w:t xml:space="preserve">DFAT actively </w:t>
      </w:r>
      <w:r w:rsidRPr="009D0643">
        <w:rPr>
          <w:rFonts w:ascii="Calibri" w:eastAsia="Times New Roman" w:hAnsi="Calibri" w:cs="Times New Roman"/>
          <w:lang w:eastAsia="en-AU"/>
        </w:rPr>
        <w:t xml:space="preserve">consider </w:t>
      </w:r>
      <w:r w:rsidR="002E6258">
        <w:rPr>
          <w:rFonts w:ascii="Calibri" w:eastAsia="Times New Roman" w:hAnsi="Calibri" w:cs="Times New Roman"/>
          <w:lang w:eastAsia="en-AU"/>
        </w:rPr>
        <w:t xml:space="preserve">continuing to </w:t>
      </w:r>
      <w:r w:rsidRPr="009D0643">
        <w:rPr>
          <w:rFonts w:ascii="Calibri" w:eastAsia="Times New Roman" w:hAnsi="Calibri" w:cs="Times New Roman"/>
          <w:lang w:eastAsia="en-AU"/>
        </w:rPr>
        <w:t>support MDPs in PNG in its future program to the health sector, provided performance management</w:t>
      </w:r>
      <w:r>
        <w:rPr>
          <w:rFonts w:ascii="Calibri" w:eastAsia="Times New Roman" w:hAnsi="Calibri" w:cs="Times New Roman"/>
          <w:sz w:val="24"/>
          <w:szCs w:val="24"/>
          <w:lang w:eastAsia="en-AU"/>
        </w:rPr>
        <w:t xml:space="preserve"> </w:t>
      </w:r>
      <w:r w:rsidRPr="00D364A1">
        <w:rPr>
          <w:rFonts w:ascii="Calibri" w:eastAsia="Times New Roman" w:hAnsi="Calibri" w:cs="Times New Roman"/>
          <w:lang w:eastAsia="en-AU"/>
        </w:rPr>
        <w:t>and reporting of DFAT grants improv</w:t>
      </w:r>
      <w:r w:rsidR="00174AFE">
        <w:rPr>
          <w:rFonts w:ascii="Calibri" w:eastAsia="Times New Roman" w:hAnsi="Calibri" w:cs="Times New Roman"/>
          <w:lang w:eastAsia="en-AU"/>
        </w:rPr>
        <w:t>es. In doing so, DFAT should continue to liaise closely with GoPNG to ensure priorities continue to be aligned with GoPNG’s strategic objectives, and that recording of financial contributions by Australia and the MDPs are accurately reflected on GoPNG’s financial statements</w:t>
      </w:r>
    </w:p>
    <w:p w14:paraId="3822941A" w14:textId="77777777" w:rsidR="00D926E2" w:rsidRDefault="00D926E2" w:rsidP="002B26CE">
      <w:pPr>
        <w:spacing w:after="0" w:line="240" w:lineRule="auto"/>
        <w:contextualSpacing/>
        <w:rPr>
          <w:rFonts w:ascii="Calibri" w:eastAsia="Times New Roman" w:hAnsi="Calibri" w:cs="Times New Roman"/>
          <w:b/>
          <w:sz w:val="24"/>
          <w:szCs w:val="24"/>
          <w:lang w:eastAsia="en-AU"/>
        </w:rPr>
      </w:pPr>
    </w:p>
    <w:p w14:paraId="21986FF4" w14:textId="459FCDAC" w:rsidR="009D6177" w:rsidRPr="009D0643" w:rsidRDefault="009D6177" w:rsidP="002B5B7B">
      <w:pPr>
        <w:spacing w:after="0" w:line="240" w:lineRule="auto"/>
        <w:contextualSpacing/>
        <w:jc w:val="both"/>
        <w:rPr>
          <w:rFonts w:ascii="Calibri" w:eastAsia="Times New Roman" w:hAnsi="Calibri" w:cs="Times New Roman"/>
          <w:lang w:eastAsia="en-AU"/>
        </w:rPr>
      </w:pPr>
      <w:r w:rsidRPr="009D0643">
        <w:rPr>
          <w:rFonts w:ascii="Calibri" w:eastAsia="Times New Roman" w:hAnsi="Calibri" w:cs="Times New Roman"/>
          <w:b/>
          <w:lang w:eastAsia="en-AU"/>
        </w:rPr>
        <w:t>F</w:t>
      </w:r>
      <w:r w:rsidR="00F11D26">
        <w:rPr>
          <w:rFonts w:ascii="Calibri" w:eastAsia="Times New Roman" w:hAnsi="Calibri" w:cs="Times New Roman"/>
          <w:b/>
          <w:lang w:eastAsia="en-AU"/>
        </w:rPr>
        <w:t>ifth,</w:t>
      </w:r>
      <w:r w:rsidRPr="009D0643">
        <w:rPr>
          <w:rFonts w:ascii="Calibri" w:eastAsia="Times New Roman" w:hAnsi="Calibri" w:cs="Times New Roman"/>
          <w:b/>
          <w:lang w:eastAsia="en-AU"/>
        </w:rPr>
        <w:t xml:space="preserve"> </w:t>
      </w:r>
      <w:r w:rsidR="002B5B7B" w:rsidRPr="009D0643">
        <w:rPr>
          <w:rFonts w:ascii="Calibri" w:eastAsia="Times New Roman" w:hAnsi="Calibri" w:cs="Times New Roman"/>
          <w:b/>
          <w:lang w:eastAsia="en-AU"/>
        </w:rPr>
        <w:t>DFAT can significantly strengthen the development effectiveness of its partnership with, and substantial financial contributions to, MDPs by having a more explicit, overarching, results framework for engaging with multilaterals.</w:t>
      </w:r>
      <w:r w:rsidRPr="009D0643">
        <w:rPr>
          <w:rFonts w:ascii="Calibri" w:eastAsia="Times New Roman" w:hAnsi="Calibri" w:cs="Times New Roman"/>
          <w:b/>
          <w:lang w:eastAsia="en-AU"/>
        </w:rPr>
        <w:t xml:space="preserve">  </w:t>
      </w:r>
      <w:r w:rsidRPr="009D0643">
        <w:rPr>
          <w:rFonts w:ascii="Calibri" w:eastAsia="Times New Roman" w:hAnsi="Calibri" w:cs="Times New Roman"/>
          <w:lang w:eastAsia="en-AU"/>
        </w:rPr>
        <w:t xml:space="preserve">Several interviewees, including DFAT staff themselves, stated that the support to the </w:t>
      </w:r>
      <w:r w:rsidR="007D0DB1">
        <w:rPr>
          <w:rFonts w:ascii="Calibri" w:eastAsia="Times New Roman" w:hAnsi="Calibri" w:cs="Times New Roman"/>
          <w:lang w:eastAsia="en-AU"/>
        </w:rPr>
        <w:t>six</w:t>
      </w:r>
      <w:r w:rsidRPr="009D0643">
        <w:rPr>
          <w:rFonts w:ascii="Calibri" w:eastAsia="Times New Roman" w:hAnsi="Calibri" w:cs="Times New Roman"/>
          <w:lang w:eastAsia="en-AU"/>
        </w:rPr>
        <w:t xml:space="preserve"> multilaterals was, currently, more a </w:t>
      </w:r>
      <w:bookmarkStart w:id="43" w:name="_Hlk498272593"/>
      <w:r w:rsidRPr="009D0643">
        <w:rPr>
          <w:rFonts w:ascii="Calibri" w:eastAsia="Times New Roman" w:hAnsi="Calibri" w:cs="Times New Roman"/>
          <w:lang w:eastAsia="en-AU"/>
        </w:rPr>
        <w:t xml:space="preserve">collection of individual ‘’projects’’ or funding modalities, rather than a coordinated program with an explicit, coherent, strategy or vision. </w:t>
      </w:r>
      <w:bookmarkEnd w:id="43"/>
      <w:r w:rsidR="002B5B7B" w:rsidRPr="009D0643">
        <w:rPr>
          <w:rFonts w:ascii="Calibri" w:eastAsia="Times New Roman" w:hAnsi="Calibri" w:cs="Times New Roman"/>
          <w:lang w:eastAsia="en-AU"/>
        </w:rPr>
        <w:t xml:space="preserve">Indeed, this evaluation of </w:t>
      </w:r>
      <w:r w:rsidR="00E802C7">
        <w:rPr>
          <w:rFonts w:ascii="Calibri" w:eastAsia="Times New Roman" w:hAnsi="Calibri" w:cs="Times New Roman"/>
          <w:lang w:eastAsia="en-AU"/>
        </w:rPr>
        <w:t xml:space="preserve">six </w:t>
      </w:r>
      <w:r w:rsidR="002B5B7B" w:rsidRPr="009D0643">
        <w:rPr>
          <w:rFonts w:ascii="Calibri" w:eastAsia="Times New Roman" w:hAnsi="Calibri" w:cs="Times New Roman"/>
          <w:lang w:eastAsia="en-AU"/>
        </w:rPr>
        <w:t>multilateral</w:t>
      </w:r>
      <w:r w:rsidR="002B5B7B">
        <w:rPr>
          <w:rFonts w:ascii="Calibri" w:eastAsia="Times New Roman" w:hAnsi="Calibri" w:cs="Times New Roman"/>
          <w:sz w:val="24"/>
          <w:szCs w:val="24"/>
          <w:lang w:eastAsia="en-AU"/>
        </w:rPr>
        <w:t xml:space="preserve"> </w:t>
      </w:r>
      <w:r w:rsidR="002B5B7B" w:rsidRPr="009D0643">
        <w:rPr>
          <w:rFonts w:ascii="Calibri" w:eastAsia="Times New Roman" w:hAnsi="Calibri" w:cs="Times New Roman"/>
          <w:lang w:eastAsia="en-AU"/>
        </w:rPr>
        <w:t>partners could, on that basis, have just as easily extended to include DFAT’s engagement and core funding to UNAIDS and GAVI, both of which</w:t>
      </w:r>
      <w:r w:rsidR="002B5B7B">
        <w:rPr>
          <w:rFonts w:ascii="Calibri" w:eastAsia="Times New Roman" w:hAnsi="Calibri" w:cs="Times New Roman"/>
          <w:sz w:val="24"/>
          <w:szCs w:val="24"/>
          <w:lang w:eastAsia="en-AU"/>
        </w:rPr>
        <w:t xml:space="preserve"> </w:t>
      </w:r>
      <w:r w:rsidR="002B5B7B" w:rsidRPr="009D7CFD">
        <w:rPr>
          <w:rFonts w:ascii="Calibri" w:eastAsia="Times New Roman" w:hAnsi="Calibri" w:cs="Times New Roman"/>
          <w:lang w:eastAsia="en-AU"/>
        </w:rPr>
        <w:t>are engaged in the health</w:t>
      </w:r>
      <w:r w:rsidR="002B5B7B" w:rsidRPr="00632A26">
        <w:rPr>
          <w:rFonts w:ascii="Calibri" w:eastAsia="Times New Roman" w:hAnsi="Calibri" w:cs="Times New Roman"/>
          <w:lang w:eastAsia="en-AU"/>
        </w:rPr>
        <w:t xml:space="preserve"> sector of PNG</w:t>
      </w:r>
      <w:r w:rsidR="002B5B7B" w:rsidRPr="009D0643">
        <w:rPr>
          <w:rFonts w:ascii="Calibri" w:eastAsia="Times New Roman" w:hAnsi="Calibri" w:cs="Times New Roman"/>
          <w:lang w:eastAsia="en-AU"/>
        </w:rPr>
        <w:t>.</w:t>
      </w:r>
      <w:r w:rsidR="002B5B7B" w:rsidRPr="009D0643">
        <w:rPr>
          <w:rStyle w:val="FootnoteReference"/>
          <w:rFonts w:ascii="Calibri" w:eastAsia="Times New Roman" w:hAnsi="Calibri" w:cs="Times New Roman"/>
          <w:lang w:eastAsia="en-AU"/>
        </w:rPr>
        <w:footnoteReference w:id="44"/>
      </w:r>
      <w:r w:rsidR="002B5B7B" w:rsidRPr="009D0643">
        <w:rPr>
          <w:rFonts w:ascii="Calibri" w:eastAsia="Times New Roman" w:hAnsi="Calibri" w:cs="Times New Roman"/>
          <w:lang w:eastAsia="en-AU"/>
        </w:rPr>
        <w:t xml:space="preserve"> </w:t>
      </w:r>
      <w:r w:rsidR="00346C40">
        <w:rPr>
          <w:rFonts w:ascii="Calibri" w:eastAsia="Times New Roman" w:hAnsi="Calibri" w:cs="Times New Roman"/>
          <w:lang w:eastAsia="en-AU"/>
        </w:rPr>
        <w:t xml:space="preserve">Others stated that efforts had been made to have an overarching framework, but that this had been complicated by a changed programming and policy environment in recent years. Furthermore, DFAT was working on an overarching framework in the context of the next generation of programming for health in PNG. </w:t>
      </w:r>
      <w:r w:rsidR="002B5B7B" w:rsidRPr="009D0643">
        <w:rPr>
          <w:rFonts w:ascii="Calibri" w:eastAsia="Times New Roman" w:hAnsi="Calibri" w:cs="Times New Roman"/>
          <w:lang w:eastAsia="en-AU"/>
        </w:rPr>
        <w:t>While recognising the primary role of NDOH in donor coordination, r</w:t>
      </w:r>
      <w:r w:rsidRPr="009D0643">
        <w:rPr>
          <w:rFonts w:ascii="Calibri" w:eastAsia="Times New Roman" w:hAnsi="Calibri" w:cs="Times New Roman"/>
          <w:lang w:eastAsia="en-AU"/>
        </w:rPr>
        <w:t xml:space="preserve">epresentatives from one MDP </w:t>
      </w:r>
      <w:r w:rsidR="002B5B7B" w:rsidRPr="009D0643">
        <w:rPr>
          <w:rFonts w:ascii="Calibri" w:eastAsia="Times New Roman" w:hAnsi="Calibri" w:cs="Times New Roman"/>
          <w:lang w:eastAsia="en-AU"/>
        </w:rPr>
        <w:t xml:space="preserve">also </w:t>
      </w:r>
      <w:r w:rsidRPr="009D0643">
        <w:rPr>
          <w:rFonts w:ascii="Calibri" w:eastAsia="Times New Roman" w:hAnsi="Calibri" w:cs="Times New Roman"/>
          <w:lang w:eastAsia="en-AU"/>
        </w:rPr>
        <w:t xml:space="preserve">recommended that DFAT ‘’bring all partners together at the onset” and that DFAT should </w:t>
      </w:r>
      <w:r w:rsidR="002B5B7B" w:rsidRPr="009D0643">
        <w:rPr>
          <w:rFonts w:ascii="Calibri" w:eastAsia="Times New Roman" w:hAnsi="Calibri" w:cs="Times New Roman"/>
          <w:lang w:eastAsia="en-AU"/>
        </w:rPr>
        <w:t>“</w:t>
      </w:r>
      <w:r w:rsidRPr="009D0643">
        <w:rPr>
          <w:rFonts w:ascii="Calibri" w:eastAsia="Times New Roman" w:hAnsi="Calibri" w:cs="Times New Roman"/>
          <w:lang w:eastAsia="en-AU"/>
        </w:rPr>
        <w:t>establish an agreed performance framework for monitoring and evaluation”.</w:t>
      </w:r>
      <w:r w:rsidR="002B5B7B" w:rsidRPr="009D0643">
        <w:rPr>
          <w:rFonts w:ascii="Calibri" w:eastAsia="Times New Roman" w:hAnsi="Calibri" w:cs="Times New Roman"/>
          <w:lang w:eastAsia="en-AU"/>
        </w:rPr>
        <w:t xml:space="preserve"> Other interviewees suggested that DFAT, in collaboration with NDOH, was in the best position to convene an annual or semi-annual workshop that brought together</w:t>
      </w:r>
      <w:r w:rsidR="00EB0161" w:rsidRPr="009D0643">
        <w:rPr>
          <w:rFonts w:ascii="Calibri" w:eastAsia="Times New Roman" w:hAnsi="Calibri" w:cs="Times New Roman"/>
          <w:lang w:eastAsia="en-AU"/>
        </w:rPr>
        <w:t xml:space="preserve"> the MD</w:t>
      </w:r>
      <w:r w:rsidR="007D0DB1">
        <w:rPr>
          <w:rFonts w:ascii="Calibri" w:eastAsia="Times New Roman" w:hAnsi="Calibri" w:cs="Times New Roman"/>
          <w:lang w:eastAsia="en-AU"/>
        </w:rPr>
        <w:t>P</w:t>
      </w:r>
      <w:r w:rsidR="00EB0161" w:rsidRPr="009D0643">
        <w:rPr>
          <w:rFonts w:ascii="Calibri" w:eastAsia="Times New Roman" w:hAnsi="Calibri" w:cs="Times New Roman"/>
          <w:lang w:eastAsia="en-AU"/>
        </w:rPr>
        <w:t xml:space="preserve">s, other </w:t>
      </w:r>
      <w:r w:rsidR="002B5B7B" w:rsidRPr="009D0643">
        <w:rPr>
          <w:rFonts w:ascii="Calibri" w:eastAsia="Times New Roman" w:hAnsi="Calibri" w:cs="Times New Roman"/>
          <w:lang w:eastAsia="en-AU"/>
        </w:rPr>
        <w:t xml:space="preserve">stakeholders from the public and private sectors engaged in health, with </w:t>
      </w:r>
      <w:r w:rsidR="00EB0161" w:rsidRPr="009D0643">
        <w:rPr>
          <w:rFonts w:ascii="Calibri" w:eastAsia="Times New Roman" w:hAnsi="Calibri" w:cs="Times New Roman"/>
          <w:lang w:eastAsia="en-AU"/>
        </w:rPr>
        <w:t xml:space="preserve">– importantly – the </w:t>
      </w:r>
      <w:r w:rsidR="002B5B7B" w:rsidRPr="009D0643">
        <w:rPr>
          <w:rFonts w:ascii="Calibri" w:eastAsia="Times New Roman" w:hAnsi="Calibri" w:cs="Times New Roman"/>
          <w:lang w:eastAsia="en-AU"/>
        </w:rPr>
        <w:t xml:space="preserve">managers from Provincial Health Authorities and </w:t>
      </w:r>
      <w:r w:rsidR="00EB0161" w:rsidRPr="009D0643">
        <w:rPr>
          <w:rFonts w:ascii="Calibri" w:eastAsia="Times New Roman" w:hAnsi="Calibri" w:cs="Times New Roman"/>
          <w:lang w:eastAsia="en-AU"/>
        </w:rPr>
        <w:t xml:space="preserve">front-line service providers from sub-national areas. </w:t>
      </w:r>
    </w:p>
    <w:p w14:paraId="700BBA8E" w14:textId="77777777" w:rsidR="00EB0161" w:rsidRPr="009D0643" w:rsidRDefault="00EB0161" w:rsidP="002B5B7B">
      <w:pPr>
        <w:spacing w:after="0" w:line="240" w:lineRule="auto"/>
        <w:contextualSpacing/>
        <w:jc w:val="both"/>
        <w:rPr>
          <w:rFonts w:ascii="Calibri" w:eastAsia="Times New Roman" w:hAnsi="Calibri" w:cs="Times New Roman"/>
          <w:lang w:eastAsia="en-AU"/>
        </w:rPr>
      </w:pPr>
    </w:p>
    <w:p w14:paraId="0D00CE67" w14:textId="207E69B4" w:rsidR="009D5D89" w:rsidRPr="009D0643" w:rsidRDefault="00F11D26" w:rsidP="002B5B7B">
      <w:pPr>
        <w:spacing w:after="0" w:line="240" w:lineRule="auto"/>
        <w:contextualSpacing/>
        <w:jc w:val="both"/>
        <w:rPr>
          <w:rFonts w:ascii="Calibri" w:eastAsia="Times New Roman" w:hAnsi="Calibri" w:cs="Times New Roman"/>
          <w:lang w:eastAsia="en-AU"/>
        </w:rPr>
      </w:pPr>
      <w:r>
        <w:rPr>
          <w:rFonts w:ascii="Calibri" w:eastAsia="Times New Roman" w:hAnsi="Calibri" w:cs="Times New Roman"/>
          <w:b/>
          <w:lang w:eastAsia="en-AU"/>
        </w:rPr>
        <w:t>Sixth,</w:t>
      </w:r>
      <w:r w:rsidR="00EB0161" w:rsidRPr="009D0643">
        <w:rPr>
          <w:rFonts w:ascii="Calibri" w:eastAsia="Times New Roman" w:hAnsi="Calibri" w:cs="Times New Roman"/>
          <w:b/>
          <w:lang w:eastAsia="en-AU"/>
        </w:rPr>
        <w:t xml:space="preserve"> </w:t>
      </w:r>
      <w:bookmarkStart w:id="44" w:name="_Hlk498272640"/>
      <w:r w:rsidR="00EB0161" w:rsidRPr="009D0643">
        <w:rPr>
          <w:rFonts w:ascii="Calibri" w:eastAsia="Times New Roman" w:hAnsi="Calibri" w:cs="Times New Roman"/>
          <w:b/>
          <w:lang w:eastAsia="en-AU"/>
        </w:rPr>
        <w:t>DFAT can strengthen the effectiveness, efficiency and accountability of MD</w:t>
      </w:r>
      <w:r w:rsidR="007D0DB1">
        <w:rPr>
          <w:rFonts w:ascii="Calibri" w:eastAsia="Times New Roman" w:hAnsi="Calibri" w:cs="Times New Roman"/>
          <w:b/>
          <w:lang w:eastAsia="en-AU"/>
        </w:rPr>
        <w:t>P</w:t>
      </w:r>
      <w:r w:rsidR="00EB0161" w:rsidRPr="009D0643">
        <w:rPr>
          <w:rFonts w:ascii="Calibri" w:eastAsia="Times New Roman" w:hAnsi="Calibri" w:cs="Times New Roman"/>
          <w:b/>
          <w:lang w:eastAsia="en-AU"/>
        </w:rPr>
        <w:t>s if it has the right resources, at the right time, to engage in policy dialogue and results management</w:t>
      </w:r>
      <w:r w:rsidR="00EB0161" w:rsidRPr="009D0643">
        <w:rPr>
          <w:rFonts w:ascii="Calibri" w:eastAsia="Times New Roman" w:hAnsi="Calibri" w:cs="Times New Roman"/>
          <w:lang w:eastAsia="en-AU"/>
        </w:rPr>
        <w:t xml:space="preserve">. </w:t>
      </w:r>
      <w:r w:rsidR="007C5D6E" w:rsidRPr="009D0643">
        <w:rPr>
          <w:rFonts w:ascii="Calibri" w:eastAsia="Times New Roman" w:hAnsi="Calibri" w:cs="Times New Roman"/>
          <w:lang w:eastAsia="en-AU"/>
        </w:rPr>
        <w:t xml:space="preserve">Health issues in PNG are technically complex. </w:t>
      </w:r>
      <w:bookmarkEnd w:id="44"/>
      <w:r w:rsidR="00EB0161" w:rsidRPr="009D0643">
        <w:rPr>
          <w:rFonts w:ascii="Calibri" w:eastAsia="Times New Roman" w:hAnsi="Calibri" w:cs="Times New Roman"/>
          <w:lang w:eastAsia="en-AU"/>
        </w:rPr>
        <w:t xml:space="preserve">The </w:t>
      </w:r>
      <w:r w:rsidR="007C5D6E" w:rsidRPr="009D0643">
        <w:rPr>
          <w:rFonts w:ascii="Calibri" w:eastAsia="Times New Roman" w:hAnsi="Calibri" w:cs="Times New Roman"/>
          <w:lang w:eastAsia="en-AU"/>
        </w:rPr>
        <w:t xml:space="preserve">public </w:t>
      </w:r>
      <w:r w:rsidR="00EB0161" w:rsidRPr="009D0643">
        <w:rPr>
          <w:rFonts w:ascii="Calibri" w:eastAsia="Times New Roman" w:hAnsi="Calibri" w:cs="Times New Roman"/>
          <w:lang w:eastAsia="en-AU"/>
        </w:rPr>
        <w:t>health</w:t>
      </w:r>
      <w:r w:rsidR="007C5D6E" w:rsidRPr="009D0643">
        <w:rPr>
          <w:rFonts w:ascii="Calibri" w:eastAsia="Times New Roman" w:hAnsi="Calibri" w:cs="Times New Roman"/>
          <w:lang w:eastAsia="en-AU"/>
        </w:rPr>
        <w:t xml:space="preserve"> challenges</w:t>
      </w:r>
      <w:r w:rsidR="00EB0161" w:rsidRPr="009D0643">
        <w:rPr>
          <w:rFonts w:ascii="Calibri" w:eastAsia="Times New Roman" w:hAnsi="Calibri" w:cs="Times New Roman"/>
          <w:lang w:eastAsia="en-AU"/>
        </w:rPr>
        <w:t xml:space="preserve"> </w:t>
      </w:r>
      <w:r w:rsidR="007C5D6E" w:rsidRPr="009D0643">
        <w:rPr>
          <w:rFonts w:ascii="Calibri" w:eastAsia="Times New Roman" w:hAnsi="Calibri" w:cs="Times New Roman"/>
          <w:lang w:eastAsia="en-AU"/>
        </w:rPr>
        <w:t xml:space="preserve">– including reducing </w:t>
      </w:r>
      <w:r w:rsidR="00EB0161" w:rsidRPr="009D0643">
        <w:rPr>
          <w:rFonts w:ascii="Calibri" w:eastAsia="Times New Roman" w:hAnsi="Calibri" w:cs="Times New Roman"/>
          <w:lang w:eastAsia="en-AU"/>
        </w:rPr>
        <w:t>multi-drug resistant TB</w:t>
      </w:r>
      <w:r w:rsidR="007C5D6E" w:rsidRPr="009D0643">
        <w:rPr>
          <w:rFonts w:ascii="Calibri" w:eastAsia="Times New Roman" w:hAnsi="Calibri" w:cs="Times New Roman"/>
          <w:lang w:eastAsia="en-AU"/>
        </w:rPr>
        <w:t xml:space="preserve"> - </w:t>
      </w:r>
      <w:r w:rsidR="00EB0161" w:rsidRPr="009D0643">
        <w:rPr>
          <w:rFonts w:ascii="Calibri" w:eastAsia="Times New Roman" w:hAnsi="Calibri" w:cs="Times New Roman"/>
          <w:lang w:eastAsia="en-AU"/>
        </w:rPr>
        <w:t xml:space="preserve">and health systems </w:t>
      </w:r>
      <w:r w:rsidR="007C5D6E" w:rsidRPr="009D0643">
        <w:rPr>
          <w:rFonts w:ascii="Calibri" w:eastAsia="Times New Roman" w:hAnsi="Calibri" w:cs="Times New Roman"/>
          <w:lang w:eastAsia="en-AU"/>
        </w:rPr>
        <w:t xml:space="preserve">challenges – including </w:t>
      </w:r>
      <w:r w:rsidR="00EB0161" w:rsidRPr="009D0643">
        <w:rPr>
          <w:rFonts w:ascii="Calibri" w:eastAsia="Times New Roman" w:hAnsi="Calibri" w:cs="Times New Roman"/>
          <w:lang w:eastAsia="en-AU"/>
        </w:rPr>
        <w:t>health financing, public financial management, and procurement</w:t>
      </w:r>
      <w:r w:rsidR="007C5D6E" w:rsidRPr="009D0643">
        <w:rPr>
          <w:rFonts w:ascii="Calibri" w:eastAsia="Times New Roman" w:hAnsi="Calibri" w:cs="Times New Roman"/>
          <w:lang w:eastAsia="en-AU"/>
        </w:rPr>
        <w:t xml:space="preserve"> – are just a few examples. </w:t>
      </w:r>
      <w:r w:rsidR="00EB0161" w:rsidRPr="009D0643">
        <w:rPr>
          <w:rFonts w:ascii="Calibri" w:eastAsia="Times New Roman" w:hAnsi="Calibri" w:cs="Times New Roman"/>
          <w:lang w:eastAsia="en-AU"/>
        </w:rPr>
        <w:t>Each of the MDPs are organised around very specific technical expertise</w:t>
      </w:r>
      <w:r w:rsidR="007C5D6E" w:rsidRPr="009D0643">
        <w:rPr>
          <w:rFonts w:ascii="Calibri" w:eastAsia="Times New Roman" w:hAnsi="Calibri" w:cs="Times New Roman"/>
          <w:lang w:eastAsia="en-AU"/>
        </w:rPr>
        <w:t xml:space="preserve"> to respond to those, and similar challenges</w:t>
      </w:r>
      <w:r w:rsidR="00EB0161" w:rsidRPr="009D0643">
        <w:rPr>
          <w:rFonts w:ascii="Calibri" w:eastAsia="Times New Roman" w:hAnsi="Calibri" w:cs="Times New Roman"/>
          <w:lang w:eastAsia="en-AU"/>
        </w:rPr>
        <w:t xml:space="preserve">. </w:t>
      </w:r>
      <w:r w:rsidR="007C5D6E" w:rsidRPr="009D0643">
        <w:rPr>
          <w:rFonts w:ascii="Calibri" w:eastAsia="Times New Roman" w:hAnsi="Calibri" w:cs="Times New Roman"/>
          <w:lang w:eastAsia="en-AU"/>
        </w:rPr>
        <w:t xml:space="preserve">For DFAT to engage in substantive, specific, policy dialogue with NDOH, and / or each of the MDPs, it therefore needs to be able to engage at that technical level. This does not necessarily mean staff at the Post need always to be health specialists. But they do need to have rapid access to specialist expertise when needed. Furthermore, </w:t>
      </w:r>
      <w:bookmarkStart w:id="45" w:name="_Hlk498272734"/>
      <w:r w:rsidR="007C5D6E" w:rsidRPr="009D0643">
        <w:rPr>
          <w:rFonts w:ascii="Calibri" w:eastAsia="Times New Roman" w:hAnsi="Calibri" w:cs="Times New Roman"/>
          <w:lang w:eastAsia="en-AU"/>
        </w:rPr>
        <w:t xml:space="preserve">if DFAT is to </w:t>
      </w:r>
      <w:r w:rsidR="00E344A9" w:rsidRPr="009D0643">
        <w:rPr>
          <w:rFonts w:ascii="Calibri" w:eastAsia="Times New Roman" w:hAnsi="Calibri" w:cs="Times New Roman"/>
          <w:lang w:eastAsia="en-AU"/>
        </w:rPr>
        <w:t xml:space="preserve">test and verify the </w:t>
      </w:r>
      <w:r w:rsidR="009D5D89" w:rsidRPr="009D0643">
        <w:rPr>
          <w:rFonts w:ascii="Calibri" w:eastAsia="Times New Roman" w:hAnsi="Calibri" w:cs="Times New Roman"/>
          <w:lang w:eastAsia="en-AU"/>
        </w:rPr>
        <w:t xml:space="preserve">performance of MDPs, manage for results, and be accountable for the public expenditure of aid funds, staff need to have the time, and the travel budget, to examine developments at the provincial and sub-national level where service delivery occurs. </w:t>
      </w:r>
    </w:p>
    <w:bookmarkEnd w:id="45"/>
    <w:p w14:paraId="72FAFFC9" w14:textId="77777777" w:rsidR="009D5D89" w:rsidRPr="009D0643" w:rsidRDefault="009D5D89" w:rsidP="002B5B7B">
      <w:pPr>
        <w:spacing w:after="0" w:line="240" w:lineRule="auto"/>
        <w:contextualSpacing/>
        <w:jc w:val="both"/>
        <w:rPr>
          <w:rFonts w:ascii="Calibri" w:eastAsia="Times New Roman" w:hAnsi="Calibri" w:cs="Times New Roman"/>
          <w:lang w:eastAsia="en-AU"/>
        </w:rPr>
      </w:pPr>
    </w:p>
    <w:p w14:paraId="552D9618" w14:textId="4DE2C80F" w:rsidR="007D0DB1" w:rsidRDefault="00F11D26" w:rsidP="002B5B7B">
      <w:pPr>
        <w:spacing w:after="0" w:line="240" w:lineRule="auto"/>
        <w:contextualSpacing/>
        <w:jc w:val="both"/>
        <w:rPr>
          <w:rFonts w:ascii="Calibri" w:eastAsia="Times New Roman" w:hAnsi="Calibri" w:cs="Times New Roman"/>
          <w:lang w:eastAsia="en-AU"/>
        </w:rPr>
      </w:pPr>
      <w:r>
        <w:rPr>
          <w:rFonts w:ascii="Calibri" w:eastAsia="Times New Roman" w:hAnsi="Calibri" w:cs="Times New Roman"/>
          <w:b/>
          <w:lang w:eastAsia="en-AU"/>
        </w:rPr>
        <w:t xml:space="preserve">Seventh, </w:t>
      </w:r>
      <w:r w:rsidR="00EB0161" w:rsidRPr="009D0643">
        <w:rPr>
          <w:rFonts w:ascii="Calibri" w:eastAsia="Times New Roman" w:hAnsi="Calibri" w:cs="Times New Roman"/>
          <w:b/>
          <w:lang w:eastAsia="en-AU"/>
        </w:rPr>
        <w:t xml:space="preserve">DFAT could </w:t>
      </w:r>
      <w:r w:rsidR="009D5D89" w:rsidRPr="009D0643">
        <w:rPr>
          <w:rFonts w:ascii="Calibri" w:eastAsia="Times New Roman" w:hAnsi="Calibri" w:cs="Times New Roman"/>
          <w:b/>
          <w:lang w:eastAsia="en-AU"/>
        </w:rPr>
        <w:t xml:space="preserve">further </w:t>
      </w:r>
      <w:r w:rsidR="00EB0161" w:rsidRPr="009D0643">
        <w:rPr>
          <w:rFonts w:ascii="Calibri" w:eastAsia="Times New Roman" w:hAnsi="Calibri" w:cs="Times New Roman"/>
          <w:b/>
          <w:lang w:eastAsia="en-AU"/>
        </w:rPr>
        <w:t>strengthen its influence on the performance of MD</w:t>
      </w:r>
      <w:r w:rsidR="009D5D89" w:rsidRPr="009D0643">
        <w:rPr>
          <w:rFonts w:ascii="Calibri" w:eastAsia="Times New Roman" w:hAnsi="Calibri" w:cs="Times New Roman"/>
          <w:b/>
          <w:lang w:eastAsia="en-AU"/>
        </w:rPr>
        <w:t>P</w:t>
      </w:r>
      <w:r w:rsidR="00EB0161" w:rsidRPr="009D0643">
        <w:rPr>
          <w:rFonts w:ascii="Calibri" w:eastAsia="Times New Roman" w:hAnsi="Calibri" w:cs="Times New Roman"/>
          <w:b/>
          <w:lang w:eastAsia="en-AU"/>
        </w:rPr>
        <w:t xml:space="preserve">s by having a clearer and more direct </w:t>
      </w:r>
      <w:r w:rsidR="009D5D89" w:rsidRPr="009D0643">
        <w:rPr>
          <w:rFonts w:ascii="Calibri" w:eastAsia="Times New Roman" w:hAnsi="Calibri" w:cs="Times New Roman"/>
          <w:b/>
          <w:lang w:eastAsia="en-AU"/>
        </w:rPr>
        <w:t>line of communication about the successes – and weaknesses – of MDPs on the ground in PNG with the headquarters of those MDPs</w:t>
      </w:r>
      <w:r w:rsidR="009D5D89" w:rsidRPr="009D0643">
        <w:rPr>
          <w:rFonts w:ascii="Calibri" w:eastAsia="Times New Roman" w:hAnsi="Calibri" w:cs="Times New Roman"/>
          <w:lang w:eastAsia="en-AU"/>
        </w:rPr>
        <w:t xml:space="preserve">. The DFAT post in Port Moresby is in an excellent position, and certainly more than any other OECD bilateral partner, to make informed comment and provide specific examples of the strengths – and weaknesses – of all </w:t>
      </w:r>
      <w:r w:rsidR="007D0DB1">
        <w:rPr>
          <w:rFonts w:ascii="Calibri" w:eastAsia="Times New Roman" w:hAnsi="Calibri" w:cs="Times New Roman"/>
          <w:lang w:eastAsia="en-AU"/>
        </w:rPr>
        <w:t>six</w:t>
      </w:r>
      <w:r w:rsidR="009D5D89" w:rsidRPr="009D0643">
        <w:rPr>
          <w:rFonts w:ascii="Calibri" w:eastAsia="Times New Roman" w:hAnsi="Calibri" w:cs="Times New Roman"/>
          <w:lang w:eastAsia="en-AU"/>
        </w:rPr>
        <w:t xml:space="preserve"> MDPs in PNG. It is not at all clear that such insights are being strategically and proactively conveyed to the Australian representatives in the Executive Boards of those </w:t>
      </w:r>
      <w:r w:rsidR="007D0DB1">
        <w:rPr>
          <w:rFonts w:ascii="Calibri" w:eastAsia="Times New Roman" w:hAnsi="Calibri" w:cs="Times New Roman"/>
          <w:lang w:eastAsia="en-AU"/>
        </w:rPr>
        <w:t>six</w:t>
      </w:r>
      <w:r w:rsidR="009D5D89" w:rsidRPr="009D0643">
        <w:rPr>
          <w:rFonts w:ascii="Calibri" w:eastAsia="Times New Roman" w:hAnsi="Calibri" w:cs="Times New Roman"/>
          <w:lang w:eastAsia="en-AU"/>
        </w:rPr>
        <w:t xml:space="preserve"> MDPs.  </w:t>
      </w:r>
      <w:r w:rsidR="00A57799">
        <w:rPr>
          <w:rFonts w:ascii="Calibri" w:eastAsia="Times New Roman" w:hAnsi="Calibri" w:cs="Times New Roman"/>
          <w:lang w:eastAsia="en-AU"/>
        </w:rPr>
        <w:t xml:space="preserve">Some state that Australia’s experience with MDPs at a country level is fed into the Executive Board, others do not think this is the case. </w:t>
      </w:r>
      <w:r w:rsidR="009D5D89" w:rsidRPr="009D0643">
        <w:rPr>
          <w:rFonts w:ascii="Calibri" w:eastAsia="Times New Roman" w:hAnsi="Calibri" w:cs="Times New Roman"/>
          <w:lang w:eastAsia="en-AU"/>
        </w:rPr>
        <w:t xml:space="preserve">Australia (and GoPNG, along with other bilateral governments) are direct ‘’shareholders’’ in each of the </w:t>
      </w:r>
      <w:r w:rsidR="007D0DB1">
        <w:rPr>
          <w:rFonts w:ascii="Calibri" w:eastAsia="Times New Roman" w:hAnsi="Calibri" w:cs="Times New Roman"/>
          <w:lang w:eastAsia="en-AU"/>
        </w:rPr>
        <w:t>six</w:t>
      </w:r>
      <w:r w:rsidR="009D5D89" w:rsidRPr="009D0643">
        <w:rPr>
          <w:rFonts w:ascii="Calibri" w:eastAsia="Times New Roman" w:hAnsi="Calibri" w:cs="Times New Roman"/>
          <w:lang w:eastAsia="en-AU"/>
        </w:rPr>
        <w:t xml:space="preserve"> MDPs. It is in everyone’s interests that </w:t>
      </w:r>
      <w:r w:rsidR="0026291C" w:rsidRPr="009D0643">
        <w:rPr>
          <w:rFonts w:ascii="Calibri" w:eastAsia="Times New Roman" w:hAnsi="Calibri" w:cs="Times New Roman"/>
          <w:lang w:eastAsia="en-AU"/>
        </w:rPr>
        <w:t>the Executive Boards, and managers, at headquarters of those agencies are kept directly informed of successes –</w:t>
      </w:r>
      <w:r w:rsidR="0026291C">
        <w:rPr>
          <w:rFonts w:ascii="Calibri" w:eastAsia="Times New Roman" w:hAnsi="Calibri" w:cs="Times New Roman"/>
          <w:sz w:val="24"/>
          <w:szCs w:val="24"/>
          <w:lang w:eastAsia="en-AU"/>
        </w:rPr>
        <w:t xml:space="preserve"> </w:t>
      </w:r>
      <w:r w:rsidR="0026291C" w:rsidRPr="009D0643">
        <w:rPr>
          <w:rFonts w:ascii="Calibri" w:eastAsia="Times New Roman" w:hAnsi="Calibri" w:cs="Times New Roman"/>
          <w:lang w:eastAsia="en-AU"/>
        </w:rPr>
        <w:t>and weaknesses of MDP operations on the ground.</w:t>
      </w:r>
    </w:p>
    <w:p w14:paraId="358F2AD0" w14:textId="77777777" w:rsidR="00AA5C0A" w:rsidRDefault="00AA5C0A" w:rsidP="002B5B7B">
      <w:pPr>
        <w:spacing w:after="0" w:line="240" w:lineRule="auto"/>
        <w:contextualSpacing/>
        <w:jc w:val="both"/>
        <w:rPr>
          <w:rFonts w:ascii="Calibri" w:eastAsia="Times New Roman" w:hAnsi="Calibri" w:cs="Times New Roman"/>
          <w:lang w:eastAsia="en-AU"/>
        </w:rPr>
      </w:pPr>
    </w:p>
    <w:p w14:paraId="506A386A" w14:textId="77777777" w:rsidR="00AA5C0A" w:rsidRDefault="00AA5C0A" w:rsidP="002B5B7B">
      <w:pPr>
        <w:spacing w:after="0" w:line="240" w:lineRule="auto"/>
        <w:contextualSpacing/>
        <w:jc w:val="both"/>
        <w:rPr>
          <w:rFonts w:ascii="Calibri" w:eastAsia="Times New Roman" w:hAnsi="Calibri" w:cs="Times New Roman"/>
          <w:lang w:eastAsia="en-AU"/>
        </w:rPr>
      </w:pPr>
    </w:p>
    <w:p w14:paraId="37B89278" w14:textId="1645A638" w:rsidR="008D3FDE" w:rsidRDefault="0010536A" w:rsidP="00D364A1">
      <w:pPr>
        <w:pBdr>
          <w:top w:val="single" w:sz="4" w:space="1" w:color="auto"/>
          <w:left w:val="single" w:sz="4" w:space="4" w:color="auto"/>
          <w:bottom w:val="single" w:sz="4" w:space="1" w:color="auto"/>
          <w:right w:val="single" w:sz="4" w:space="4" w:color="auto"/>
        </w:pBdr>
        <w:spacing w:after="0" w:line="240" w:lineRule="auto"/>
        <w:contextualSpacing/>
        <w:jc w:val="center"/>
        <w:rPr>
          <w:rFonts w:ascii="Calibri" w:eastAsia="Times New Roman" w:hAnsi="Calibri" w:cs="Times New Roman"/>
          <w:sz w:val="24"/>
          <w:szCs w:val="24"/>
          <w:lang w:eastAsia="en-AU"/>
        </w:rPr>
      </w:pPr>
      <w:r w:rsidRPr="00D364A1">
        <w:rPr>
          <w:rFonts w:ascii="Calibri" w:eastAsia="Times New Roman" w:hAnsi="Calibri" w:cs="Times New Roman"/>
          <w:b/>
          <w:lang w:eastAsia="en-AU"/>
        </w:rPr>
        <w:t>Finding and recommendation 1</w:t>
      </w:r>
      <w:r w:rsidR="004B5713">
        <w:rPr>
          <w:rFonts w:ascii="Calibri" w:eastAsia="Times New Roman" w:hAnsi="Calibri" w:cs="Times New Roman"/>
          <w:b/>
          <w:lang w:eastAsia="en-AU"/>
        </w:rPr>
        <w:t>1</w:t>
      </w:r>
      <w:r>
        <w:rPr>
          <w:rFonts w:ascii="Calibri" w:eastAsia="Times New Roman" w:hAnsi="Calibri" w:cs="Times New Roman"/>
          <w:sz w:val="24"/>
          <w:szCs w:val="24"/>
          <w:lang w:eastAsia="en-AU"/>
        </w:rPr>
        <w:t>.</w:t>
      </w:r>
    </w:p>
    <w:p w14:paraId="06D2A5E0" w14:textId="77777777" w:rsidR="00BD5D32" w:rsidRDefault="00BD5D32" w:rsidP="00D364A1">
      <w:pPr>
        <w:pBdr>
          <w:top w:val="single" w:sz="4" w:space="1" w:color="auto"/>
          <w:left w:val="single" w:sz="4" w:space="4" w:color="auto"/>
          <w:bottom w:val="single" w:sz="4" w:space="1" w:color="auto"/>
          <w:right w:val="single" w:sz="4" w:space="4" w:color="auto"/>
        </w:pBdr>
        <w:spacing w:after="0" w:line="240" w:lineRule="auto"/>
        <w:contextualSpacing/>
        <w:jc w:val="center"/>
        <w:rPr>
          <w:rFonts w:ascii="Calibri" w:eastAsia="Times New Roman" w:hAnsi="Calibri" w:cs="Times New Roman"/>
          <w:sz w:val="24"/>
          <w:szCs w:val="24"/>
          <w:lang w:eastAsia="en-AU"/>
        </w:rPr>
      </w:pPr>
    </w:p>
    <w:p w14:paraId="3ED7DE62" w14:textId="72C164C8" w:rsidR="008D3FDE" w:rsidRPr="009D0643" w:rsidRDefault="0010536A" w:rsidP="008D3FDE">
      <w:pPr>
        <w:pBdr>
          <w:top w:val="single" w:sz="4" w:space="1" w:color="auto"/>
          <w:left w:val="single" w:sz="4" w:space="4" w:color="auto"/>
          <w:bottom w:val="single" w:sz="4" w:space="1" w:color="auto"/>
          <w:right w:val="single" w:sz="4" w:space="4" w:color="auto"/>
        </w:pBdr>
        <w:spacing w:after="0" w:line="240" w:lineRule="auto"/>
        <w:contextualSpacing/>
        <w:jc w:val="both"/>
        <w:rPr>
          <w:rFonts w:ascii="Calibri" w:eastAsia="Times New Roman" w:hAnsi="Calibri" w:cs="Times New Roman"/>
          <w:lang w:eastAsia="en-AU"/>
        </w:rPr>
      </w:pPr>
      <w:r w:rsidRPr="009D0643">
        <w:rPr>
          <w:rFonts w:ascii="Calibri" w:eastAsia="Times New Roman" w:hAnsi="Calibri" w:cs="Times New Roman"/>
          <w:lang w:eastAsia="en-AU"/>
        </w:rPr>
        <w:t>DFAT can significantly strengthen the development effectiveness of its partnership with</w:t>
      </w:r>
      <w:r w:rsidR="008D3FDE" w:rsidRPr="009D0643">
        <w:rPr>
          <w:rFonts w:ascii="Calibri" w:eastAsia="Times New Roman" w:hAnsi="Calibri" w:cs="Times New Roman"/>
          <w:lang w:eastAsia="en-AU"/>
        </w:rPr>
        <w:t xml:space="preserve"> </w:t>
      </w:r>
      <w:r w:rsidRPr="009D0643">
        <w:rPr>
          <w:rFonts w:ascii="Calibri" w:eastAsia="Times New Roman" w:hAnsi="Calibri" w:cs="Times New Roman"/>
          <w:lang w:eastAsia="en-AU"/>
        </w:rPr>
        <w:t>MDPs by having a more explicit, overarching, results framework for engaging with multilaterals.</w:t>
      </w:r>
      <w:r w:rsidR="00410D63">
        <w:rPr>
          <w:rFonts w:ascii="Calibri" w:eastAsia="Times New Roman" w:hAnsi="Calibri" w:cs="Times New Roman"/>
          <w:lang w:eastAsia="en-AU"/>
        </w:rPr>
        <w:t xml:space="preserve"> </w:t>
      </w:r>
      <w:bookmarkStart w:id="46" w:name="_Hlk499817853"/>
      <w:r w:rsidR="00410D63">
        <w:rPr>
          <w:rFonts w:ascii="Calibri" w:eastAsia="Times New Roman" w:hAnsi="Calibri" w:cs="Times New Roman"/>
          <w:lang w:eastAsia="en-AU"/>
        </w:rPr>
        <w:t>Efforts to do this in the past should be renewed</w:t>
      </w:r>
      <w:r w:rsidR="00346C40">
        <w:rPr>
          <w:rFonts w:ascii="Calibri" w:eastAsia="Times New Roman" w:hAnsi="Calibri" w:cs="Times New Roman"/>
          <w:lang w:eastAsia="en-AU"/>
        </w:rPr>
        <w:t>: current thinking and planning by Post of the future program provides an opportunity to do this.</w:t>
      </w:r>
    </w:p>
    <w:bookmarkEnd w:id="46"/>
    <w:p w14:paraId="7A7B38CE" w14:textId="77777777" w:rsidR="008D3FDE" w:rsidRPr="009D0643" w:rsidRDefault="008D3FDE" w:rsidP="008D3FDE">
      <w:pPr>
        <w:pBdr>
          <w:top w:val="single" w:sz="4" w:space="1" w:color="auto"/>
          <w:left w:val="single" w:sz="4" w:space="4" w:color="auto"/>
          <w:bottom w:val="single" w:sz="4" w:space="1" w:color="auto"/>
          <w:right w:val="single" w:sz="4" w:space="4" w:color="auto"/>
        </w:pBdr>
        <w:spacing w:after="0" w:line="240" w:lineRule="auto"/>
        <w:contextualSpacing/>
        <w:jc w:val="both"/>
        <w:rPr>
          <w:rFonts w:ascii="Calibri" w:eastAsia="Times New Roman" w:hAnsi="Calibri" w:cs="Times New Roman"/>
          <w:lang w:eastAsia="en-AU"/>
        </w:rPr>
      </w:pPr>
    </w:p>
    <w:p w14:paraId="643F238E" w14:textId="57F27EA3" w:rsidR="008D3FDE" w:rsidRPr="009D0643" w:rsidRDefault="008D3FDE" w:rsidP="008D3FDE">
      <w:pPr>
        <w:pBdr>
          <w:top w:val="single" w:sz="4" w:space="1" w:color="auto"/>
          <w:left w:val="single" w:sz="4" w:space="4" w:color="auto"/>
          <w:bottom w:val="single" w:sz="4" w:space="1" w:color="auto"/>
          <w:right w:val="single" w:sz="4" w:space="4" w:color="auto"/>
        </w:pBdr>
        <w:spacing w:after="0" w:line="240" w:lineRule="auto"/>
        <w:contextualSpacing/>
        <w:jc w:val="both"/>
        <w:rPr>
          <w:rFonts w:ascii="Calibri" w:eastAsia="Times New Roman" w:hAnsi="Calibri" w:cs="Times New Roman"/>
          <w:lang w:eastAsia="en-AU"/>
        </w:rPr>
      </w:pPr>
      <w:r w:rsidRPr="009D0643">
        <w:rPr>
          <w:rFonts w:ascii="Calibri" w:eastAsia="Times New Roman" w:hAnsi="Calibri" w:cs="Times New Roman"/>
          <w:lang w:eastAsia="en-AU"/>
        </w:rPr>
        <w:t xml:space="preserve">Health issues in PNG are technically complex. </w:t>
      </w:r>
      <w:r w:rsidR="0010536A" w:rsidRPr="009D0643">
        <w:rPr>
          <w:rFonts w:ascii="Calibri" w:eastAsia="Times New Roman" w:hAnsi="Calibri" w:cs="Times New Roman"/>
          <w:lang w:eastAsia="en-AU"/>
        </w:rPr>
        <w:t xml:space="preserve">DFAT can </w:t>
      </w:r>
      <w:r w:rsidRPr="009D0643">
        <w:rPr>
          <w:rFonts w:ascii="Calibri" w:eastAsia="Times New Roman" w:hAnsi="Calibri" w:cs="Times New Roman"/>
          <w:lang w:eastAsia="en-AU"/>
        </w:rPr>
        <w:t xml:space="preserve">therefore </w:t>
      </w:r>
      <w:r w:rsidR="0010536A" w:rsidRPr="009D0643">
        <w:rPr>
          <w:rFonts w:ascii="Calibri" w:eastAsia="Times New Roman" w:hAnsi="Calibri" w:cs="Times New Roman"/>
          <w:lang w:eastAsia="en-AU"/>
        </w:rPr>
        <w:t>strengthen</w:t>
      </w:r>
      <w:r w:rsidRPr="009D0643">
        <w:rPr>
          <w:rFonts w:ascii="Calibri" w:eastAsia="Times New Roman" w:hAnsi="Calibri" w:cs="Times New Roman"/>
          <w:lang w:eastAsia="en-AU"/>
        </w:rPr>
        <w:t xml:space="preserve"> its engagement with </w:t>
      </w:r>
      <w:r w:rsidR="0010536A" w:rsidRPr="009D0643">
        <w:rPr>
          <w:rFonts w:ascii="Calibri" w:eastAsia="Times New Roman" w:hAnsi="Calibri" w:cs="Times New Roman"/>
          <w:lang w:eastAsia="en-AU"/>
        </w:rPr>
        <w:t>MD</w:t>
      </w:r>
      <w:r w:rsidR="007D0DB1">
        <w:rPr>
          <w:rFonts w:ascii="Calibri" w:eastAsia="Times New Roman" w:hAnsi="Calibri" w:cs="Times New Roman"/>
          <w:lang w:eastAsia="en-AU"/>
        </w:rPr>
        <w:t>P</w:t>
      </w:r>
      <w:r w:rsidR="0010536A" w:rsidRPr="009D0643">
        <w:rPr>
          <w:rFonts w:ascii="Calibri" w:eastAsia="Times New Roman" w:hAnsi="Calibri" w:cs="Times New Roman"/>
          <w:lang w:eastAsia="en-AU"/>
        </w:rPr>
        <w:t xml:space="preserve">s </w:t>
      </w:r>
      <w:r w:rsidRPr="009D0643">
        <w:rPr>
          <w:rFonts w:ascii="Calibri" w:eastAsia="Times New Roman" w:hAnsi="Calibri" w:cs="Times New Roman"/>
          <w:lang w:eastAsia="en-AU"/>
        </w:rPr>
        <w:t xml:space="preserve">and health outcomes </w:t>
      </w:r>
      <w:r w:rsidR="0010536A" w:rsidRPr="009D0643">
        <w:rPr>
          <w:rFonts w:ascii="Calibri" w:eastAsia="Times New Roman" w:hAnsi="Calibri" w:cs="Times New Roman"/>
          <w:lang w:eastAsia="en-AU"/>
        </w:rPr>
        <w:t>if it has the right resources, at the right time, to engage in policy dialogue and results management. DFAT could further strengthen its influence on the performance of MDPs by having a clearer and more direct line of communication about the successes – and weaknesses – of MDPs on the ground in PNG with the headquarters of those MDPs.</w:t>
      </w:r>
      <w:r w:rsidRPr="009D0643">
        <w:rPr>
          <w:rFonts w:ascii="Calibri" w:eastAsia="Times New Roman" w:hAnsi="Calibri" w:cs="Times New Roman"/>
          <w:lang w:eastAsia="en-AU"/>
        </w:rPr>
        <w:t xml:space="preserve"> </w:t>
      </w:r>
    </w:p>
    <w:p w14:paraId="6543EE01" w14:textId="77777777" w:rsidR="008D3FDE" w:rsidRPr="009D0643" w:rsidRDefault="008D3FDE" w:rsidP="008D3FDE">
      <w:pPr>
        <w:pBdr>
          <w:top w:val="single" w:sz="4" w:space="1" w:color="auto"/>
          <w:left w:val="single" w:sz="4" w:space="4" w:color="auto"/>
          <w:bottom w:val="single" w:sz="4" w:space="1" w:color="auto"/>
          <w:right w:val="single" w:sz="4" w:space="4" w:color="auto"/>
        </w:pBdr>
        <w:spacing w:after="0" w:line="240" w:lineRule="auto"/>
        <w:contextualSpacing/>
        <w:jc w:val="both"/>
        <w:rPr>
          <w:rFonts w:ascii="Calibri" w:eastAsia="Times New Roman" w:hAnsi="Calibri" w:cs="Times New Roman"/>
          <w:lang w:eastAsia="en-AU"/>
        </w:rPr>
      </w:pPr>
    </w:p>
    <w:p w14:paraId="7A0E7A05" w14:textId="77777777" w:rsidR="00B56C05" w:rsidRDefault="008D3FDE" w:rsidP="00B56C05">
      <w:pPr>
        <w:pBdr>
          <w:top w:val="single" w:sz="4" w:space="1" w:color="auto"/>
          <w:left w:val="single" w:sz="4" w:space="4" w:color="auto"/>
          <w:bottom w:val="single" w:sz="4" w:space="1" w:color="auto"/>
          <w:right w:val="single" w:sz="4" w:space="4" w:color="auto"/>
        </w:pBdr>
        <w:spacing w:after="0" w:line="240" w:lineRule="auto"/>
        <w:contextualSpacing/>
        <w:jc w:val="both"/>
        <w:rPr>
          <w:rFonts w:ascii="Calibri" w:eastAsia="Times New Roman" w:hAnsi="Calibri" w:cs="Times New Roman"/>
          <w:lang w:eastAsia="en-AU"/>
        </w:rPr>
      </w:pPr>
      <w:r w:rsidRPr="009D0643">
        <w:rPr>
          <w:rFonts w:ascii="Calibri" w:eastAsia="Times New Roman" w:hAnsi="Calibri" w:cs="Times New Roman"/>
          <w:lang w:eastAsia="en-AU"/>
        </w:rPr>
        <w:t xml:space="preserve">We therefore </w:t>
      </w:r>
      <w:r w:rsidRPr="009D0643">
        <w:rPr>
          <w:rFonts w:ascii="Calibri" w:eastAsia="Times New Roman" w:hAnsi="Calibri" w:cs="Times New Roman"/>
          <w:b/>
          <w:lang w:eastAsia="en-AU"/>
        </w:rPr>
        <w:t>recommend</w:t>
      </w:r>
      <w:r w:rsidR="00B56C05">
        <w:rPr>
          <w:rFonts w:ascii="Calibri" w:eastAsia="Times New Roman" w:hAnsi="Calibri" w:cs="Times New Roman"/>
          <w:b/>
          <w:lang w:eastAsia="en-AU"/>
        </w:rPr>
        <w:t>:</w:t>
      </w:r>
      <w:r w:rsidRPr="009D0643">
        <w:rPr>
          <w:rFonts w:ascii="Calibri" w:eastAsia="Times New Roman" w:hAnsi="Calibri" w:cs="Times New Roman"/>
          <w:lang w:eastAsia="en-AU"/>
        </w:rPr>
        <w:t xml:space="preserve"> </w:t>
      </w:r>
    </w:p>
    <w:p w14:paraId="186C13F8" w14:textId="069A283F" w:rsidR="00B56C05" w:rsidRDefault="00B56C05" w:rsidP="00B56C05">
      <w:pPr>
        <w:pBdr>
          <w:top w:val="single" w:sz="4" w:space="1" w:color="auto"/>
          <w:left w:val="single" w:sz="4" w:space="4" w:color="auto"/>
          <w:bottom w:val="single" w:sz="4" w:space="1" w:color="auto"/>
          <w:right w:val="single" w:sz="4" w:space="4" w:color="auto"/>
        </w:pBdr>
        <w:spacing w:after="0" w:line="240" w:lineRule="auto"/>
        <w:contextualSpacing/>
        <w:jc w:val="both"/>
        <w:rPr>
          <w:rFonts w:ascii="Calibri" w:eastAsia="Times New Roman" w:hAnsi="Calibri" w:cs="Times New Roman"/>
          <w:lang w:eastAsia="en-AU"/>
        </w:rPr>
      </w:pPr>
      <w:r>
        <w:rPr>
          <w:rFonts w:ascii="Calibri" w:eastAsia="Times New Roman" w:hAnsi="Calibri" w:cs="Times New Roman"/>
          <w:lang w:eastAsia="en-AU"/>
        </w:rPr>
        <w:t>1. T</w:t>
      </w:r>
      <w:r w:rsidR="008D3FDE" w:rsidRPr="009D0643">
        <w:rPr>
          <w:rFonts w:ascii="Calibri" w:eastAsia="Times New Roman" w:hAnsi="Calibri" w:cs="Times New Roman"/>
          <w:lang w:eastAsia="en-AU"/>
        </w:rPr>
        <w:t xml:space="preserve">hat </w:t>
      </w:r>
      <w:r w:rsidR="00FF6B0D" w:rsidRPr="009D0643">
        <w:rPr>
          <w:rFonts w:ascii="Calibri" w:eastAsia="Times New Roman" w:hAnsi="Calibri" w:cs="Times New Roman"/>
          <w:lang w:eastAsia="en-AU"/>
        </w:rPr>
        <w:t>DFAT’s partnership with MDPs move from a collection of individual ‘’projects’’ or funding arrangements to a more coordinated overarching program</w:t>
      </w:r>
      <w:r w:rsidR="00A14B22">
        <w:rPr>
          <w:rFonts w:ascii="Calibri" w:eastAsia="Times New Roman" w:hAnsi="Calibri" w:cs="Times New Roman"/>
          <w:lang w:eastAsia="en-AU"/>
        </w:rPr>
        <w:t xml:space="preserve"> (or even portfolio)</w:t>
      </w:r>
      <w:r w:rsidR="00FF6B0D" w:rsidRPr="009D0643">
        <w:rPr>
          <w:rFonts w:ascii="Calibri" w:eastAsia="Times New Roman" w:hAnsi="Calibri" w:cs="Times New Roman"/>
          <w:lang w:eastAsia="en-AU"/>
        </w:rPr>
        <w:t xml:space="preserve"> with an explicit, coherent, strategy or vision</w:t>
      </w:r>
      <w:r w:rsidR="008D3FDE" w:rsidRPr="009D0643">
        <w:rPr>
          <w:rFonts w:ascii="Calibri" w:eastAsia="Times New Roman" w:hAnsi="Calibri" w:cs="Times New Roman"/>
          <w:lang w:eastAsia="en-AU"/>
        </w:rPr>
        <w:t>.</w:t>
      </w:r>
      <w:r>
        <w:rPr>
          <w:rFonts w:ascii="Calibri" w:eastAsia="Times New Roman" w:hAnsi="Calibri" w:cs="Times New Roman"/>
          <w:lang w:eastAsia="en-AU"/>
        </w:rPr>
        <w:t xml:space="preserve"> </w:t>
      </w:r>
    </w:p>
    <w:p w14:paraId="0546D834" w14:textId="2B478666" w:rsidR="00B56C05" w:rsidRPr="00B56C05" w:rsidRDefault="00B56C05" w:rsidP="00B56C05">
      <w:pPr>
        <w:pBdr>
          <w:top w:val="single" w:sz="4" w:space="1" w:color="auto"/>
          <w:left w:val="single" w:sz="4" w:space="4" w:color="auto"/>
          <w:bottom w:val="single" w:sz="4" w:space="1" w:color="auto"/>
          <w:right w:val="single" w:sz="4" w:space="4" w:color="auto"/>
        </w:pBdr>
        <w:spacing w:after="0" w:line="240" w:lineRule="auto"/>
        <w:contextualSpacing/>
        <w:jc w:val="both"/>
        <w:rPr>
          <w:rFonts w:ascii="Calibri" w:eastAsia="Times New Roman" w:hAnsi="Calibri" w:cs="Times New Roman"/>
          <w:lang w:eastAsia="en-AU"/>
        </w:rPr>
      </w:pPr>
      <w:r>
        <w:rPr>
          <w:rFonts w:ascii="Calibri" w:eastAsia="Times New Roman" w:hAnsi="Calibri" w:cs="Times New Roman"/>
          <w:lang w:eastAsia="en-AU"/>
        </w:rPr>
        <w:t xml:space="preserve">2. That if </w:t>
      </w:r>
      <w:r w:rsidRPr="00B56C05">
        <w:rPr>
          <w:rFonts w:ascii="Calibri" w:eastAsia="Times New Roman" w:hAnsi="Calibri" w:cs="Times New Roman"/>
          <w:lang w:eastAsia="en-AU"/>
        </w:rPr>
        <w:t>DFAT is to engage in policy dialogue in the technically demanding and complex area of health sector support and reform, that staff are appropriately resourced (and then made accountable) including with access to technical expertise, and resources</w:t>
      </w:r>
      <w:r w:rsidR="00A14B22">
        <w:rPr>
          <w:rFonts w:ascii="Calibri" w:eastAsia="Times New Roman" w:hAnsi="Calibri" w:cs="Times New Roman"/>
          <w:lang w:eastAsia="en-AU"/>
        </w:rPr>
        <w:t>,</w:t>
      </w:r>
      <w:r w:rsidRPr="00B56C05">
        <w:rPr>
          <w:rFonts w:ascii="Calibri" w:eastAsia="Times New Roman" w:hAnsi="Calibri" w:cs="Times New Roman"/>
          <w:lang w:eastAsia="en-AU"/>
        </w:rPr>
        <w:t xml:space="preserve"> to strategically examine developments at the provincial and sub-national level where service delivery occurs. </w:t>
      </w:r>
    </w:p>
    <w:p w14:paraId="18830CDD" w14:textId="2380C66C" w:rsidR="00B56C05" w:rsidRDefault="00B56C05" w:rsidP="008D3FDE">
      <w:pPr>
        <w:pBdr>
          <w:top w:val="single" w:sz="4" w:space="1" w:color="auto"/>
          <w:left w:val="single" w:sz="4" w:space="4" w:color="auto"/>
          <w:bottom w:val="single" w:sz="4" w:space="1" w:color="auto"/>
          <w:right w:val="single" w:sz="4" w:space="4" w:color="auto"/>
        </w:pBdr>
        <w:spacing w:after="0" w:line="240" w:lineRule="auto"/>
        <w:contextualSpacing/>
        <w:jc w:val="both"/>
        <w:rPr>
          <w:rFonts w:ascii="Calibri" w:eastAsia="Times New Roman" w:hAnsi="Calibri" w:cs="Times New Roman"/>
          <w:lang w:eastAsia="en-AU"/>
        </w:rPr>
      </w:pPr>
      <w:r w:rsidRPr="00B56C05">
        <w:rPr>
          <w:rFonts w:ascii="Calibri" w:eastAsia="Times New Roman" w:hAnsi="Calibri" w:cs="Times New Roman"/>
          <w:lang w:eastAsia="en-AU"/>
        </w:rPr>
        <w:t>3.</w:t>
      </w:r>
      <w:r w:rsidR="00A14B22">
        <w:rPr>
          <w:rFonts w:ascii="Calibri" w:eastAsia="Times New Roman" w:hAnsi="Calibri" w:cs="Times New Roman"/>
          <w:lang w:eastAsia="en-AU"/>
        </w:rPr>
        <w:t xml:space="preserve"> </w:t>
      </w:r>
      <w:bookmarkStart w:id="47" w:name="_Hlk499817882"/>
      <w:r w:rsidRPr="00B56C05">
        <w:rPr>
          <w:rFonts w:ascii="Calibri" w:eastAsia="Times New Roman" w:hAnsi="Calibri" w:cs="Times New Roman"/>
          <w:lang w:eastAsia="en-AU"/>
        </w:rPr>
        <w:t>That clearer and simpler arrangements are made so that DFAT’s insights into the on the ground strengths - and weaknesses - of MDP operations in PNG are being strategically</w:t>
      </w:r>
      <w:r w:rsidR="00346C40">
        <w:rPr>
          <w:rFonts w:ascii="Calibri" w:eastAsia="Times New Roman" w:hAnsi="Calibri" w:cs="Times New Roman"/>
          <w:lang w:eastAsia="en-AU"/>
        </w:rPr>
        <w:t>,</w:t>
      </w:r>
      <w:r w:rsidRPr="00B56C05">
        <w:rPr>
          <w:rFonts w:ascii="Calibri" w:eastAsia="Times New Roman" w:hAnsi="Calibri" w:cs="Times New Roman"/>
          <w:lang w:eastAsia="en-AU"/>
        </w:rPr>
        <w:t xml:space="preserve"> proactively </w:t>
      </w:r>
      <w:r w:rsidR="00346C40">
        <w:rPr>
          <w:rFonts w:ascii="Calibri" w:eastAsia="Times New Roman" w:hAnsi="Calibri" w:cs="Times New Roman"/>
          <w:lang w:eastAsia="en-AU"/>
        </w:rPr>
        <w:t xml:space="preserve">and consistently </w:t>
      </w:r>
      <w:r w:rsidRPr="00B56C05">
        <w:rPr>
          <w:rFonts w:ascii="Calibri" w:eastAsia="Times New Roman" w:hAnsi="Calibri" w:cs="Times New Roman"/>
          <w:lang w:eastAsia="en-AU"/>
        </w:rPr>
        <w:t xml:space="preserve">conveyed to the Australian representatives in the Executive Boards of those </w:t>
      </w:r>
      <w:r w:rsidR="00A14B22">
        <w:rPr>
          <w:rFonts w:ascii="Calibri" w:eastAsia="Times New Roman" w:hAnsi="Calibri" w:cs="Times New Roman"/>
          <w:lang w:eastAsia="en-AU"/>
        </w:rPr>
        <w:t>six</w:t>
      </w:r>
      <w:r w:rsidRPr="00B56C05">
        <w:rPr>
          <w:rFonts w:ascii="Calibri" w:eastAsia="Times New Roman" w:hAnsi="Calibri" w:cs="Times New Roman"/>
          <w:lang w:eastAsia="en-AU"/>
        </w:rPr>
        <w:t xml:space="preserve"> MDPs</w:t>
      </w:r>
      <w:bookmarkEnd w:id="47"/>
      <w:r w:rsidRPr="00B56C05">
        <w:rPr>
          <w:rFonts w:ascii="Calibri" w:eastAsia="Times New Roman" w:hAnsi="Calibri" w:cs="Times New Roman"/>
          <w:lang w:eastAsia="en-AU"/>
        </w:rPr>
        <w:t>.</w:t>
      </w:r>
    </w:p>
    <w:p w14:paraId="76913793" w14:textId="77777777" w:rsidR="00FF6B0D" w:rsidRDefault="00FF6B0D" w:rsidP="002B5B7B">
      <w:pPr>
        <w:spacing w:after="0" w:line="240" w:lineRule="auto"/>
        <w:contextualSpacing/>
        <w:jc w:val="both"/>
        <w:rPr>
          <w:rFonts w:ascii="Calibri" w:eastAsia="Times New Roman" w:hAnsi="Calibri" w:cs="Times New Roman"/>
          <w:b/>
          <w:sz w:val="24"/>
          <w:szCs w:val="24"/>
          <w:lang w:eastAsia="en-AU"/>
        </w:rPr>
      </w:pPr>
    </w:p>
    <w:p w14:paraId="0A4F7010" w14:textId="77777777" w:rsidR="00AA5C0A" w:rsidRDefault="00AA5C0A" w:rsidP="00096B41">
      <w:pPr>
        <w:spacing w:after="0" w:line="240" w:lineRule="auto"/>
        <w:contextualSpacing/>
        <w:rPr>
          <w:rFonts w:ascii="Calibri" w:eastAsia="Times New Roman" w:hAnsi="Calibri" w:cs="Times New Roman"/>
          <w:color w:val="4472C4" w:themeColor="accent1"/>
          <w:sz w:val="24"/>
          <w:szCs w:val="24"/>
          <w:lang w:eastAsia="en-AU"/>
        </w:rPr>
      </w:pPr>
    </w:p>
    <w:p w14:paraId="7E1FA1BA" w14:textId="77777777" w:rsidR="00096B41" w:rsidRDefault="00096B41" w:rsidP="00096B41">
      <w:pPr>
        <w:spacing w:after="0" w:line="240" w:lineRule="auto"/>
        <w:contextualSpacing/>
        <w:rPr>
          <w:rFonts w:ascii="Calibri" w:eastAsia="Times New Roman" w:hAnsi="Calibri" w:cs="Times New Roman"/>
          <w:sz w:val="24"/>
          <w:szCs w:val="24"/>
          <w:lang w:eastAsia="en-AU"/>
        </w:rPr>
      </w:pPr>
      <w:r w:rsidRPr="00FF54F5">
        <w:rPr>
          <w:rFonts w:ascii="Calibri" w:eastAsia="Times New Roman" w:hAnsi="Calibri" w:cs="Times New Roman"/>
          <w:color w:val="4472C4" w:themeColor="accent1"/>
          <w:sz w:val="24"/>
          <w:szCs w:val="24"/>
          <w:lang w:eastAsia="en-AU"/>
        </w:rPr>
        <w:t>How well-placed each of those multilateral organisations are to providing value-added programs for the future priority areas of DFAT’s program</w:t>
      </w:r>
      <w:r w:rsidRPr="00096B41">
        <w:rPr>
          <w:rFonts w:ascii="Calibri" w:eastAsia="Times New Roman" w:hAnsi="Calibri" w:cs="Times New Roman"/>
          <w:sz w:val="24"/>
          <w:szCs w:val="24"/>
          <w:lang w:eastAsia="en-AU"/>
        </w:rPr>
        <w:t>.</w:t>
      </w:r>
    </w:p>
    <w:p w14:paraId="1E8C62D8" w14:textId="77777777" w:rsidR="0020203E" w:rsidRDefault="0020203E" w:rsidP="00096B41">
      <w:pPr>
        <w:spacing w:after="0" w:line="240" w:lineRule="auto"/>
        <w:contextualSpacing/>
        <w:rPr>
          <w:rFonts w:ascii="Calibri" w:eastAsia="Times New Roman" w:hAnsi="Calibri" w:cs="Times New Roman"/>
          <w:sz w:val="24"/>
          <w:szCs w:val="24"/>
          <w:lang w:eastAsia="en-AU"/>
        </w:rPr>
      </w:pPr>
    </w:p>
    <w:p w14:paraId="0AB8BF21" w14:textId="1937E51C" w:rsidR="0020203E" w:rsidRPr="00B56C05" w:rsidRDefault="0020203E" w:rsidP="002D0695">
      <w:pPr>
        <w:spacing w:after="0" w:line="240" w:lineRule="auto"/>
        <w:contextualSpacing/>
        <w:jc w:val="both"/>
        <w:rPr>
          <w:rFonts w:ascii="Calibri" w:eastAsia="Times New Roman" w:hAnsi="Calibri" w:cs="Times New Roman"/>
          <w:lang w:eastAsia="en-AU"/>
        </w:rPr>
      </w:pPr>
      <w:r w:rsidRPr="00B56C05">
        <w:rPr>
          <w:rFonts w:ascii="Calibri" w:eastAsia="Times New Roman" w:hAnsi="Calibri" w:cs="Times New Roman"/>
          <w:b/>
          <w:lang w:eastAsia="en-AU"/>
        </w:rPr>
        <w:t xml:space="preserve">The MDPs are generally well-placed to provide value-added programs to future health priorities of DFAT’s program, provided there is a stronger framework for performance management. </w:t>
      </w:r>
      <w:r w:rsidRPr="00B56C05">
        <w:rPr>
          <w:rFonts w:ascii="Calibri" w:eastAsia="Times New Roman" w:hAnsi="Calibri" w:cs="Times New Roman"/>
          <w:lang w:eastAsia="en-AU"/>
        </w:rPr>
        <w:t xml:space="preserve">Chapter 2 shows that each of the </w:t>
      </w:r>
      <w:r w:rsidR="00A14B22">
        <w:rPr>
          <w:rFonts w:ascii="Calibri" w:eastAsia="Times New Roman" w:hAnsi="Calibri" w:cs="Times New Roman"/>
          <w:lang w:eastAsia="en-AU"/>
        </w:rPr>
        <w:t>six</w:t>
      </w:r>
      <w:r w:rsidRPr="00B56C05">
        <w:rPr>
          <w:rFonts w:ascii="Calibri" w:eastAsia="Times New Roman" w:hAnsi="Calibri" w:cs="Times New Roman"/>
          <w:lang w:eastAsia="en-AU"/>
        </w:rPr>
        <w:t xml:space="preserve"> MDPs have a clear comparative advantage and mandate for responding to important current and future priority health challenges in PNG. A consistent theme running throughout this Evaluation is that although individual MDPs have such a comparative advantage, there needs to be a </w:t>
      </w:r>
      <w:r w:rsidR="002D0695" w:rsidRPr="00B56C05">
        <w:rPr>
          <w:rFonts w:ascii="Calibri" w:eastAsia="Times New Roman" w:hAnsi="Calibri" w:cs="Times New Roman"/>
          <w:lang w:eastAsia="en-AU"/>
        </w:rPr>
        <w:t>stronger framework for per</w:t>
      </w:r>
      <w:r w:rsidRPr="00B56C05">
        <w:rPr>
          <w:rFonts w:ascii="Calibri" w:eastAsia="Times New Roman" w:hAnsi="Calibri" w:cs="Times New Roman"/>
          <w:lang w:eastAsia="en-AU"/>
        </w:rPr>
        <w:t xml:space="preserve">formance management relationship between DFAT and the MDPs when using DFAT funds. </w:t>
      </w:r>
      <w:r w:rsidR="002D0695" w:rsidRPr="00B56C05">
        <w:rPr>
          <w:rFonts w:ascii="Calibri" w:eastAsia="Times New Roman" w:hAnsi="Calibri" w:cs="Times New Roman"/>
          <w:lang w:eastAsia="en-AU"/>
        </w:rPr>
        <w:t>Recommendations 1-8 provide specific ways this can be improved.</w:t>
      </w:r>
    </w:p>
    <w:p w14:paraId="6C89137A" w14:textId="77777777" w:rsidR="002D0695" w:rsidRPr="00B56C05" w:rsidRDefault="002D0695" w:rsidP="002D0695">
      <w:pPr>
        <w:spacing w:after="0" w:line="240" w:lineRule="auto"/>
        <w:contextualSpacing/>
        <w:jc w:val="both"/>
        <w:rPr>
          <w:rFonts w:ascii="Calibri" w:eastAsia="Times New Roman" w:hAnsi="Calibri" w:cs="Times New Roman"/>
          <w:lang w:eastAsia="en-AU"/>
        </w:rPr>
      </w:pPr>
    </w:p>
    <w:p w14:paraId="61BD1BE4" w14:textId="77777777" w:rsidR="002D0695" w:rsidRPr="00B56C05" w:rsidRDefault="002D0695" w:rsidP="002D0695">
      <w:pPr>
        <w:spacing w:after="0" w:line="240" w:lineRule="auto"/>
        <w:contextualSpacing/>
        <w:jc w:val="both"/>
        <w:rPr>
          <w:rFonts w:ascii="Calibri" w:eastAsia="Times New Roman" w:hAnsi="Calibri" w:cs="Times New Roman"/>
          <w:lang w:eastAsia="en-AU"/>
        </w:rPr>
      </w:pPr>
      <w:r w:rsidRPr="00B56C05">
        <w:rPr>
          <w:rFonts w:ascii="Calibri" w:eastAsia="Times New Roman" w:hAnsi="Calibri" w:cs="Times New Roman"/>
          <w:b/>
          <w:lang w:eastAsia="en-AU"/>
        </w:rPr>
        <w:t xml:space="preserve">Special mention should be made of health security: a key priority for any future Australian program in PNG and the region. </w:t>
      </w:r>
      <w:r w:rsidRPr="00B56C05">
        <w:rPr>
          <w:rFonts w:ascii="Calibri" w:eastAsia="Times New Roman" w:hAnsi="Calibri" w:cs="Times New Roman"/>
          <w:lang w:eastAsia="en-AU"/>
        </w:rPr>
        <w:t xml:space="preserve">Two points are worth noting. First, MDPs have different levels of mandate and comparative advantage in terms of health security. National, regional and global health security, and responding to health emergencies, is clearly a priority for WHO, especially following experiences with Ebola. Other agencies, including the ADB and World Bank, and arguably the Global Fund and UNFPA, have a less </w:t>
      </w:r>
      <w:r w:rsidRPr="00B56C05">
        <w:rPr>
          <w:rFonts w:ascii="Calibri" w:eastAsia="Times New Roman" w:hAnsi="Calibri" w:cs="Times New Roman"/>
          <w:i/>
          <w:lang w:eastAsia="en-AU"/>
        </w:rPr>
        <w:t xml:space="preserve">direct </w:t>
      </w:r>
      <w:r w:rsidRPr="00B56C05">
        <w:rPr>
          <w:rFonts w:ascii="Calibri" w:eastAsia="Times New Roman" w:hAnsi="Calibri" w:cs="Times New Roman"/>
          <w:lang w:eastAsia="en-AU"/>
        </w:rPr>
        <w:t>mandate and comparative advantage in responding to health security. Second, field visits to rural hospitals and health clinics undertaken as part of this evaluation confirmed the importance of strengthening very basic aspects of health security in PNG. More specifically:</w:t>
      </w:r>
    </w:p>
    <w:p w14:paraId="2EE3DB50" w14:textId="77777777" w:rsidR="002D0695" w:rsidRPr="00B56C05" w:rsidRDefault="002D0695" w:rsidP="002D0695">
      <w:pPr>
        <w:spacing w:after="0" w:line="240" w:lineRule="auto"/>
        <w:contextualSpacing/>
        <w:jc w:val="both"/>
        <w:rPr>
          <w:rFonts w:ascii="Calibri" w:eastAsia="Times New Roman" w:hAnsi="Calibri" w:cs="Times New Roman"/>
          <w:lang w:eastAsia="en-AU"/>
        </w:rPr>
      </w:pPr>
    </w:p>
    <w:p w14:paraId="76614B99" w14:textId="7EFD9C6B" w:rsidR="005A4920" w:rsidRPr="00B56C05" w:rsidRDefault="002D0695" w:rsidP="002D0695">
      <w:pPr>
        <w:pStyle w:val="ListParagraph"/>
        <w:numPr>
          <w:ilvl w:val="0"/>
          <w:numId w:val="35"/>
        </w:numPr>
        <w:spacing w:after="0" w:line="240" w:lineRule="auto"/>
        <w:rPr>
          <w:rFonts w:ascii="Calibri" w:eastAsia="Times New Roman" w:hAnsi="Calibri" w:cs="Times New Roman"/>
          <w:lang w:eastAsia="en-AU"/>
        </w:rPr>
      </w:pPr>
      <w:r w:rsidRPr="00B56C05">
        <w:rPr>
          <w:rFonts w:ascii="Calibri" w:eastAsia="Times New Roman" w:hAnsi="Calibri" w:cs="Times New Roman"/>
          <w:lang w:eastAsia="en-AU"/>
        </w:rPr>
        <w:t xml:space="preserve">There is no isolation ward for patients with multi-drug resistant TB </w:t>
      </w:r>
      <w:r w:rsidR="005A4920" w:rsidRPr="00B56C05">
        <w:rPr>
          <w:rFonts w:ascii="Calibri" w:eastAsia="Times New Roman" w:hAnsi="Calibri" w:cs="Times New Roman"/>
          <w:lang w:eastAsia="en-AU"/>
        </w:rPr>
        <w:t>(</w:t>
      </w:r>
      <w:r w:rsidR="00BC0640">
        <w:rPr>
          <w:rFonts w:ascii="Calibri" w:eastAsia="Times New Roman" w:hAnsi="Calibri" w:cs="Times New Roman"/>
          <w:lang w:eastAsia="en-AU"/>
        </w:rPr>
        <w:t>MDR-TB</w:t>
      </w:r>
      <w:r w:rsidR="005A4920" w:rsidRPr="00B56C05">
        <w:rPr>
          <w:rFonts w:ascii="Calibri" w:eastAsia="Times New Roman" w:hAnsi="Calibri" w:cs="Times New Roman"/>
          <w:lang w:eastAsia="en-AU"/>
        </w:rPr>
        <w:t xml:space="preserve">) </w:t>
      </w:r>
      <w:r w:rsidRPr="00B56C05">
        <w:rPr>
          <w:rFonts w:ascii="Calibri" w:eastAsia="Times New Roman" w:hAnsi="Calibri" w:cs="Times New Roman"/>
          <w:lang w:eastAsia="en-AU"/>
        </w:rPr>
        <w:t>in o</w:t>
      </w:r>
      <w:r w:rsidR="005A4920" w:rsidRPr="00B56C05">
        <w:rPr>
          <w:rFonts w:ascii="Calibri" w:eastAsia="Times New Roman" w:hAnsi="Calibri" w:cs="Times New Roman"/>
          <w:lang w:eastAsia="en-AU"/>
        </w:rPr>
        <w:t>ne very large hospital visited. Patients, including a commercial sex worker with co-infection of HIV, are</w:t>
      </w:r>
      <w:r w:rsidR="00E341F1">
        <w:rPr>
          <w:rFonts w:ascii="Calibri" w:eastAsia="Times New Roman" w:hAnsi="Calibri" w:cs="Times New Roman"/>
          <w:lang w:eastAsia="en-AU"/>
        </w:rPr>
        <w:t xml:space="preserve"> being treated</w:t>
      </w:r>
      <w:r w:rsidR="005A4920" w:rsidRPr="00B56C05">
        <w:rPr>
          <w:rFonts w:ascii="Calibri" w:eastAsia="Times New Roman" w:hAnsi="Calibri" w:cs="Times New Roman"/>
          <w:lang w:eastAsia="en-AU"/>
        </w:rPr>
        <w:t xml:space="preserve"> in the</w:t>
      </w:r>
      <w:r w:rsidR="00E341F1">
        <w:rPr>
          <w:rFonts w:ascii="Calibri" w:eastAsia="Times New Roman" w:hAnsi="Calibri" w:cs="Times New Roman"/>
          <w:lang w:eastAsia="en-AU"/>
        </w:rPr>
        <w:t>ir</w:t>
      </w:r>
      <w:r w:rsidR="005A4920" w:rsidRPr="00B56C05">
        <w:rPr>
          <w:rFonts w:ascii="Calibri" w:eastAsia="Times New Roman" w:hAnsi="Calibri" w:cs="Times New Roman"/>
          <w:lang w:eastAsia="en-AU"/>
        </w:rPr>
        <w:t xml:space="preserve"> villages. MDTRB patients in another hospital visited absconded and returned to their village before treatment was completed, partly because the food provided in the hospital was inadequate. </w:t>
      </w:r>
      <w:r w:rsidR="001D61E7">
        <w:rPr>
          <w:rFonts w:ascii="Calibri" w:eastAsia="Times New Roman" w:hAnsi="Calibri" w:cs="Times New Roman"/>
          <w:lang w:eastAsia="en-AU"/>
        </w:rPr>
        <w:br/>
      </w:r>
    </w:p>
    <w:p w14:paraId="0D9E2DFD" w14:textId="77777777" w:rsidR="005A4920" w:rsidRPr="00B56C05" w:rsidRDefault="005A4920" w:rsidP="002D0695">
      <w:pPr>
        <w:pStyle w:val="ListParagraph"/>
        <w:numPr>
          <w:ilvl w:val="0"/>
          <w:numId w:val="35"/>
        </w:numPr>
        <w:spacing w:after="0" w:line="240" w:lineRule="auto"/>
        <w:rPr>
          <w:rFonts w:ascii="Calibri" w:eastAsia="Times New Roman" w:hAnsi="Calibri" w:cs="Times New Roman"/>
          <w:lang w:eastAsia="en-AU"/>
        </w:rPr>
      </w:pPr>
      <w:r w:rsidRPr="00B56C05">
        <w:rPr>
          <w:rFonts w:ascii="Calibri" w:eastAsia="Times New Roman" w:hAnsi="Calibri" w:cs="Times New Roman"/>
          <w:lang w:eastAsia="en-AU"/>
        </w:rPr>
        <w:t>There have been no condoms in one large hospital, or certain health facilities visited, for up to 2 years, despite PNG having high rates of sexually transmitted infections and HIV</w:t>
      </w:r>
      <w:r w:rsidR="001D61E7">
        <w:rPr>
          <w:rFonts w:ascii="Calibri" w:eastAsia="Times New Roman" w:hAnsi="Calibri" w:cs="Times New Roman"/>
          <w:lang w:eastAsia="en-AU"/>
        </w:rPr>
        <w:t>.</w:t>
      </w:r>
      <w:r w:rsidRPr="00B56C05">
        <w:rPr>
          <w:rFonts w:ascii="Calibri" w:eastAsia="Times New Roman" w:hAnsi="Calibri" w:cs="Times New Roman"/>
          <w:lang w:eastAsia="en-AU"/>
        </w:rPr>
        <w:t xml:space="preserve"> </w:t>
      </w:r>
      <w:r w:rsidR="001D61E7">
        <w:rPr>
          <w:rFonts w:ascii="Calibri" w:eastAsia="Times New Roman" w:hAnsi="Calibri" w:cs="Times New Roman"/>
          <w:lang w:eastAsia="en-AU"/>
        </w:rPr>
        <w:br/>
      </w:r>
    </w:p>
    <w:p w14:paraId="0856EAB3" w14:textId="77777777" w:rsidR="005A4920" w:rsidRPr="00B56C05" w:rsidRDefault="005A4920" w:rsidP="002D0695">
      <w:pPr>
        <w:pStyle w:val="ListParagraph"/>
        <w:numPr>
          <w:ilvl w:val="0"/>
          <w:numId w:val="35"/>
        </w:numPr>
        <w:spacing w:after="0" w:line="240" w:lineRule="auto"/>
        <w:rPr>
          <w:rFonts w:ascii="Calibri" w:eastAsia="Times New Roman" w:hAnsi="Calibri" w:cs="Times New Roman"/>
          <w:lang w:eastAsia="en-AU"/>
        </w:rPr>
      </w:pPr>
      <w:r w:rsidRPr="00B56C05">
        <w:rPr>
          <w:rFonts w:ascii="Calibri" w:eastAsia="Times New Roman" w:hAnsi="Calibri" w:cs="Times New Roman"/>
          <w:lang w:eastAsia="en-AU"/>
        </w:rPr>
        <w:t xml:space="preserve">Vaccination coverage </w:t>
      </w:r>
      <w:r w:rsidR="007B1862" w:rsidRPr="00B56C05">
        <w:rPr>
          <w:rFonts w:ascii="Calibri" w:eastAsia="Times New Roman" w:hAnsi="Calibri" w:cs="Times New Roman"/>
          <w:lang w:eastAsia="en-AU"/>
        </w:rPr>
        <w:t xml:space="preserve">against important diseases </w:t>
      </w:r>
      <w:r w:rsidRPr="00B56C05">
        <w:rPr>
          <w:rFonts w:ascii="Calibri" w:eastAsia="Times New Roman" w:hAnsi="Calibri" w:cs="Times New Roman"/>
          <w:lang w:eastAsia="en-AU"/>
        </w:rPr>
        <w:t>has been stagnant or falling for many years.</w:t>
      </w:r>
      <w:r w:rsidR="001D61E7">
        <w:rPr>
          <w:rFonts w:ascii="Calibri" w:eastAsia="Times New Roman" w:hAnsi="Calibri" w:cs="Times New Roman"/>
          <w:lang w:eastAsia="en-AU"/>
        </w:rPr>
        <w:br/>
      </w:r>
    </w:p>
    <w:p w14:paraId="097699D1" w14:textId="105D2AF5" w:rsidR="005A4920" w:rsidRPr="00B56C05" w:rsidRDefault="005A4920" w:rsidP="002D0695">
      <w:pPr>
        <w:pStyle w:val="ListParagraph"/>
        <w:numPr>
          <w:ilvl w:val="0"/>
          <w:numId w:val="35"/>
        </w:numPr>
        <w:spacing w:after="0" w:line="240" w:lineRule="auto"/>
        <w:rPr>
          <w:rFonts w:ascii="Calibri" w:eastAsia="Times New Roman" w:hAnsi="Calibri" w:cs="Times New Roman"/>
          <w:lang w:eastAsia="en-AU"/>
        </w:rPr>
      </w:pPr>
      <w:r w:rsidRPr="00B56C05">
        <w:rPr>
          <w:rFonts w:ascii="Calibri" w:eastAsia="Times New Roman" w:hAnsi="Calibri" w:cs="Times New Roman"/>
          <w:lang w:eastAsia="en-AU"/>
        </w:rPr>
        <w:t xml:space="preserve">There were persistent, and lengthy (up to 6 month) stock outs of basic drugs in several health facilities inspected. </w:t>
      </w:r>
      <w:r w:rsidR="001D61E7">
        <w:rPr>
          <w:rFonts w:ascii="Calibri" w:eastAsia="Times New Roman" w:hAnsi="Calibri" w:cs="Times New Roman"/>
          <w:lang w:eastAsia="en-AU"/>
        </w:rPr>
        <w:br/>
      </w:r>
    </w:p>
    <w:p w14:paraId="25F790AA" w14:textId="77777777" w:rsidR="005A4920" w:rsidRPr="00B56C05" w:rsidRDefault="005A4920" w:rsidP="002D0695">
      <w:pPr>
        <w:pStyle w:val="ListParagraph"/>
        <w:numPr>
          <w:ilvl w:val="0"/>
          <w:numId w:val="35"/>
        </w:numPr>
        <w:spacing w:after="0" w:line="240" w:lineRule="auto"/>
        <w:rPr>
          <w:rFonts w:ascii="Calibri" w:eastAsia="Times New Roman" w:hAnsi="Calibri" w:cs="Times New Roman"/>
          <w:lang w:eastAsia="en-AU"/>
        </w:rPr>
      </w:pPr>
      <w:r w:rsidRPr="00B56C05">
        <w:rPr>
          <w:rFonts w:ascii="Calibri" w:eastAsia="Times New Roman" w:hAnsi="Calibri" w:cs="Times New Roman"/>
          <w:lang w:eastAsia="en-AU"/>
        </w:rPr>
        <w:t xml:space="preserve">Around half of all children are malnourished </w:t>
      </w:r>
      <w:r w:rsidRPr="00B56C05">
        <w:rPr>
          <w:rFonts w:ascii="Calibri" w:eastAsia="Times New Roman" w:hAnsi="Calibri" w:cs="Times New Roman"/>
          <w:lang w:eastAsia="en-AU"/>
        </w:rPr>
        <w:fldChar w:fldCharType="begin"/>
      </w:r>
      <w:r w:rsidRPr="00B56C05">
        <w:rPr>
          <w:rFonts w:ascii="Calibri" w:eastAsia="Times New Roman" w:hAnsi="Calibri" w:cs="Times New Roman"/>
          <w:lang w:eastAsia="en-AU"/>
        </w:rPr>
        <w:instrText xml:space="preserve"> ADDIN EN.CITE &lt;EndNote&gt;&lt;Cite&gt;&lt;Author&gt;Save The Children&lt;/Author&gt;&lt;Year&gt;2017&lt;/Year&gt;&lt;RecNum&gt;2433&lt;/RecNum&gt;&lt;DisplayText&gt;(13)&lt;/DisplayText&gt;&lt;record&gt;&lt;rec-number&gt;2433&lt;/rec-number&gt;&lt;foreign-keys&gt;&lt;key app="EN" db-id="ps2prpddsfvvpjep2f9pt2xmrxfzr5p0xvv0" timestamp="1510050302"&gt;2433&lt;/key&gt;&lt;/foreign-keys&gt;&lt;ref-type name="Report"&gt;27&lt;/ref-type&gt;&lt;contributors&gt;&lt;authors&gt;&lt;author&gt;Save The Children,&lt;/author&gt;&lt;/authors&gt;&lt;/contributors&gt;&lt;titles&gt;&lt;title&gt;Short Changed: the Human and Economic Cost of Child Undernutrition in Papua New Guinea&lt;/title&gt;&lt;/titles&gt;&lt;dates&gt;&lt;year&gt;2017&lt;/year&gt;&lt;/dates&gt;&lt;urls&gt;&lt;/urls&gt;&lt;/record&gt;&lt;/Cite&gt;&lt;/EndNote&gt;</w:instrText>
      </w:r>
      <w:r w:rsidRPr="00B56C05">
        <w:rPr>
          <w:rFonts w:ascii="Calibri" w:eastAsia="Times New Roman" w:hAnsi="Calibri" w:cs="Times New Roman"/>
          <w:lang w:eastAsia="en-AU"/>
        </w:rPr>
        <w:fldChar w:fldCharType="separate"/>
      </w:r>
      <w:r w:rsidRPr="00B56C05">
        <w:rPr>
          <w:rFonts w:ascii="Calibri" w:eastAsia="Times New Roman" w:hAnsi="Calibri" w:cs="Times New Roman"/>
          <w:noProof/>
          <w:lang w:eastAsia="en-AU"/>
        </w:rPr>
        <w:t>(13)</w:t>
      </w:r>
      <w:r w:rsidRPr="00B56C05">
        <w:rPr>
          <w:rFonts w:ascii="Calibri" w:eastAsia="Times New Roman" w:hAnsi="Calibri" w:cs="Times New Roman"/>
          <w:lang w:eastAsia="en-AU"/>
        </w:rPr>
        <w:fldChar w:fldCharType="end"/>
      </w:r>
      <w:r w:rsidRPr="00B56C05">
        <w:rPr>
          <w:rFonts w:ascii="Calibri" w:eastAsia="Times New Roman" w:hAnsi="Calibri" w:cs="Times New Roman"/>
          <w:lang w:eastAsia="en-AU"/>
        </w:rPr>
        <w:t xml:space="preserve"> and PNG has the 4</w:t>
      </w:r>
      <w:r w:rsidRPr="00B56C05">
        <w:rPr>
          <w:rFonts w:ascii="Calibri" w:eastAsia="Times New Roman" w:hAnsi="Calibri" w:cs="Times New Roman"/>
          <w:vertAlign w:val="superscript"/>
          <w:lang w:eastAsia="en-AU"/>
        </w:rPr>
        <w:t>th</w:t>
      </w:r>
      <w:r w:rsidRPr="00B56C05">
        <w:rPr>
          <w:rFonts w:ascii="Calibri" w:eastAsia="Times New Roman" w:hAnsi="Calibri" w:cs="Times New Roman"/>
          <w:lang w:eastAsia="en-AU"/>
        </w:rPr>
        <w:t xml:space="preserve"> highest rate of stunting (short for age) in the world </w:t>
      </w:r>
      <w:r w:rsidRPr="00B56C05">
        <w:rPr>
          <w:rFonts w:ascii="Calibri" w:eastAsia="Times New Roman" w:hAnsi="Calibri" w:cs="Times New Roman"/>
          <w:lang w:eastAsia="en-AU"/>
        </w:rPr>
        <w:fldChar w:fldCharType="begin"/>
      </w:r>
      <w:r w:rsidRPr="00B56C05">
        <w:rPr>
          <w:rFonts w:ascii="Calibri" w:eastAsia="Times New Roman" w:hAnsi="Calibri" w:cs="Times New Roman"/>
          <w:lang w:eastAsia="en-AU"/>
        </w:rPr>
        <w:instrText xml:space="preserve"> ADDIN EN.CITE &lt;EndNote&gt;&lt;Cite&gt;&lt;Author&gt;Majella Hurney&lt;/Author&gt;&lt;Year&gt;2017&lt;/Year&gt;&lt;RecNum&gt;2411&lt;/RecNum&gt;&lt;DisplayText&gt;(14)&lt;/DisplayText&gt;&lt;record&gt;&lt;rec-number&gt;2411&lt;/rec-number&gt;&lt;foreign-keys&gt;&lt;key app="EN" db-id="ps2prpddsfvvpjep2f9pt2xmrxfzr5p0xvv0" timestamp="1507425293"&gt;2411&lt;/key&gt;&lt;/foreign-keys&gt;&lt;ref-type name="Web Page"&gt;12&lt;/ref-type&gt;&lt;contributors&gt;&lt;authors&gt;&lt;author&gt;Majella Hurney,&lt;/author&gt;&lt;/authors&gt;&lt;/contributors&gt;&lt;titles&gt;&lt;title&gt;Short changed: the cost of child undernutrition in Papua New Guinea&lt;/title&gt;&lt;/titles&gt;&lt;number&gt;24 August 2017&lt;/number&gt;&lt;dates&gt;&lt;year&gt;2017&lt;/year&gt;&lt;/dates&gt;&lt;pub-location&gt;Canberra&lt;/pub-location&gt;&lt;publisher&gt;Development Policy Centre, ANU&lt;/publisher&gt;&lt;urls&gt;&lt;related-urls&gt;&lt;url&gt;http://devpolicy.org/short-changed-cost-child-undernutrition-papua-new-guinea-20170824/&lt;/url&gt;&lt;/related-urls&gt;&lt;/urls&gt;&lt;/record&gt;&lt;/Cite&gt;&lt;/EndNote&gt;</w:instrText>
      </w:r>
      <w:r w:rsidRPr="00B56C05">
        <w:rPr>
          <w:rFonts w:ascii="Calibri" w:eastAsia="Times New Roman" w:hAnsi="Calibri" w:cs="Times New Roman"/>
          <w:lang w:eastAsia="en-AU"/>
        </w:rPr>
        <w:fldChar w:fldCharType="separate"/>
      </w:r>
      <w:r w:rsidRPr="00B56C05">
        <w:rPr>
          <w:rFonts w:ascii="Calibri" w:eastAsia="Times New Roman" w:hAnsi="Calibri" w:cs="Times New Roman"/>
          <w:noProof/>
          <w:lang w:eastAsia="en-AU"/>
        </w:rPr>
        <w:t>(14)</w:t>
      </w:r>
      <w:r w:rsidRPr="00B56C05">
        <w:rPr>
          <w:rFonts w:ascii="Calibri" w:eastAsia="Times New Roman" w:hAnsi="Calibri" w:cs="Times New Roman"/>
          <w:lang w:eastAsia="en-AU"/>
        </w:rPr>
        <w:fldChar w:fldCharType="end"/>
      </w:r>
      <w:r w:rsidRPr="00B56C05">
        <w:rPr>
          <w:rFonts w:ascii="Calibri" w:eastAsia="Times New Roman" w:hAnsi="Calibri" w:cs="Times New Roman"/>
          <w:lang w:eastAsia="en-AU"/>
        </w:rPr>
        <w:t xml:space="preserve">: a sign of chronic undernutrition. Under-nutrition undermines </w:t>
      </w:r>
      <w:r w:rsidR="007B1862" w:rsidRPr="00B56C05">
        <w:rPr>
          <w:rFonts w:ascii="Calibri" w:eastAsia="Times New Roman" w:hAnsi="Calibri" w:cs="Times New Roman"/>
          <w:lang w:eastAsia="en-AU"/>
        </w:rPr>
        <w:t xml:space="preserve">the capacity of a population – especially mothers, infants and children, to resist any disease outbreak. </w:t>
      </w:r>
      <w:r w:rsidR="007B1862" w:rsidRPr="00B56C05">
        <w:rPr>
          <w:rFonts w:ascii="Calibri" w:eastAsia="Times New Roman" w:hAnsi="Calibri" w:cs="Times New Roman"/>
          <w:lang w:eastAsia="en-AU"/>
        </w:rPr>
        <w:br/>
      </w:r>
      <w:r w:rsidRPr="00B56C05">
        <w:rPr>
          <w:rFonts w:ascii="Calibri" w:eastAsia="Times New Roman" w:hAnsi="Calibri" w:cs="Times New Roman"/>
          <w:lang w:eastAsia="en-AU"/>
        </w:rPr>
        <w:t xml:space="preserve"> </w:t>
      </w:r>
    </w:p>
    <w:p w14:paraId="3498DB03" w14:textId="6E4088A6" w:rsidR="003059B7" w:rsidRDefault="007B1862" w:rsidP="00610728">
      <w:pPr>
        <w:spacing w:after="0" w:line="240" w:lineRule="auto"/>
        <w:contextualSpacing/>
        <w:jc w:val="both"/>
        <w:rPr>
          <w:rFonts w:ascii="Calibri" w:eastAsia="Times New Roman" w:hAnsi="Calibri" w:cs="Times New Roman"/>
          <w:lang w:eastAsia="en-AU"/>
        </w:rPr>
      </w:pPr>
      <w:r w:rsidRPr="00B56C05">
        <w:rPr>
          <w:rFonts w:ascii="Calibri" w:eastAsia="Times New Roman" w:hAnsi="Calibri" w:cs="Times New Roman"/>
          <w:b/>
          <w:lang w:eastAsia="en-AU"/>
        </w:rPr>
        <w:t xml:space="preserve">The policy implications for DFAT </w:t>
      </w:r>
      <w:r w:rsidR="004C3430">
        <w:rPr>
          <w:rFonts w:ascii="Calibri" w:eastAsia="Times New Roman" w:hAnsi="Calibri" w:cs="Times New Roman"/>
          <w:b/>
          <w:lang w:eastAsia="en-AU"/>
        </w:rPr>
        <w:t xml:space="preserve">are </w:t>
      </w:r>
      <w:r w:rsidRPr="00B56C05">
        <w:rPr>
          <w:rFonts w:ascii="Calibri" w:eastAsia="Times New Roman" w:hAnsi="Calibri" w:cs="Times New Roman"/>
          <w:b/>
          <w:lang w:eastAsia="en-AU"/>
        </w:rPr>
        <w:t xml:space="preserve">clear. </w:t>
      </w:r>
      <w:r w:rsidR="00F52079">
        <w:rPr>
          <w:rFonts w:ascii="Calibri" w:eastAsia="Times New Roman" w:hAnsi="Calibri" w:cs="Times New Roman"/>
          <w:lang w:eastAsia="en-AU"/>
        </w:rPr>
        <w:t>First, GoPNG – not DFAT or the MDPs – has the prime responsibility for resolving those abovementioned gaps and weaknesses in the health system. Second, DFAT can play an important supportive role in a PNG led program to address those health system weaknesses. Third, the Australian Government</w:t>
      </w:r>
      <w:r w:rsidR="00A57799">
        <w:rPr>
          <w:rFonts w:ascii="Calibri" w:eastAsia="Times New Roman" w:hAnsi="Calibri" w:cs="Times New Roman"/>
          <w:lang w:eastAsia="en-AU"/>
        </w:rPr>
        <w:t xml:space="preserve"> is giving increased attention to health security</w:t>
      </w:r>
      <w:r w:rsidR="004C3430">
        <w:rPr>
          <w:rFonts w:ascii="Calibri" w:eastAsia="Times New Roman" w:hAnsi="Calibri" w:cs="Times New Roman"/>
          <w:lang w:eastAsia="en-AU"/>
        </w:rPr>
        <w:t xml:space="preserve"> </w:t>
      </w:r>
      <w:r w:rsidR="004C3430">
        <w:rPr>
          <w:rFonts w:ascii="Calibri" w:eastAsia="Times New Roman" w:hAnsi="Calibri" w:cs="Times New Roman"/>
          <w:lang w:eastAsia="en-AU"/>
        </w:rPr>
        <w:fldChar w:fldCharType="begin"/>
      </w:r>
      <w:r w:rsidR="006957AD">
        <w:rPr>
          <w:rFonts w:ascii="Calibri" w:eastAsia="Times New Roman" w:hAnsi="Calibri" w:cs="Times New Roman"/>
          <w:lang w:eastAsia="en-AU"/>
        </w:rPr>
        <w:instrText xml:space="preserve"> ADDIN EN.CITE &lt;EndNote&gt;&lt;Cite&gt;&lt;Author&gt;Julie Bishop MP Minister for Foreign Affairs&lt;/Author&gt;&lt;Year&gt;2017&lt;/Year&gt;&lt;RecNum&gt;2446&lt;/RecNum&gt;&lt;DisplayText&gt;(68)&lt;/DisplayText&gt;&lt;record&gt;&lt;rec-number&gt;2446&lt;/rec-number&gt;&lt;foreign-keys&gt;&lt;key app="EN" db-id="ps2prpddsfvvpjep2f9pt2xmrxfzr5p0xvv0" timestamp="1511565702"&gt;2446&lt;/key&gt;&lt;/foreign-keys&gt;&lt;ref-type name="Web Page"&gt;12&lt;/ref-type&gt;&lt;contributors&gt;&lt;authors&gt;&lt;author&gt;Julie Bishop MP Minister for Foreign Affairs,&lt;/author&gt;&lt;/authors&gt;&lt;/contributors&gt;&lt;titles&gt;&lt;title&gt;Indo-Pacific Health Security Initiative&lt;/title&gt;&lt;/titles&gt;&lt;number&gt;25 November 2017&lt;/number&gt;&lt;dates&gt;&lt;year&gt;2017&lt;/year&gt;&lt;/dates&gt;&lt;pub-location&gt;Canberra &lt;/pub-location&gt;&lt;urls&gt;&lt;related-urls&gt;&lt;url&gt;https://foreignminister.gov.au/releases/Pages/2017/jb_mr_171008.aspx&lt;/url&gt;&lt;/related-urls&gt;&lt;/urls&gt;&lt;/record&gt;&lt;/Cite&gt;&lt;/EndNote&gt;</w:instrText>
      </w:r>
      <w:r w:rsidR="004C3430">
        <w:rPr>
          <w:rFonts w:ascii="Calibri" w:eastAsia="Times New Roman" w:hAnsi="Calibri" w:cs="Times New Roman"/>
          <w:lang w:eastAsia="en-AU"/>
        </w:rPr>
        <w:fldChar w:fldCharType="separate"/>
      </w:r>
      <w:r w:rsidR="006957AD">
        <w:rPr>
          <w:rFonts w:ascii="Calibri" w:eastAsia="Times New Roman" w:hAnsi="Calibri" w:cs="Times New Roman"/>
          <w:noProof/>
          <w:lang w:eastAsia="en-AU"/>
        </w:rPr>
        <w:t>(68)</w:t>
      </w:r>
      <w:r w:rsidR="004C3430">
        <w:rPr>
          <w:rFonts w:ascii="Calibri" w:eastAsia="Times New Roman" w:hAnsi="Calibri" w:cs="Times New Roman"/>
          <w:lang w:eastAsia="en-AU"/>
        </w:rPr>
        <w:fldChar w:fldCharType="end"/>
      </w:r>
      <w:r w:rsidR="004C3430">
        <w:rPr>
          <w:rFonts w:ascii="Calibri" w:eastAsia="Times New Roman" w:hAnsi="Calibri" w:cs="Times New Roman"/>
          <w:lang w:eastAsia="en-AU"/>
        </w:rPr>
        <w:t xml:space="preserve">. </w:t>
      </w:r>
      <w:r w:rsidR="00FC0A7E">
        <w:rPr>
          <w:rFonts w:ascii="Calibri" w:eastAsia="Times New Roman" w:hAnsi="Calibri" w:cs="Times New Roman"/>
          <w:lang w:eastAsia="en-AU"/>
        </w:rPr>
        <w:t xml:space="preserve">Fourth, as DFAT designs </w:t>
      </w:r>
      <w:r w:rsidR="004C3430">
        <w:rPr>
          <w:rFonts w:ascii="Calibri" w:eastAsia="Times New Roman" w:hAnsi="Calibri" w:cs="Times New Roman"/>
          <w:lang w:eastAsia="en-AU"/>
        </w:rPr>
        <w:t xml:space="preserve">new country, and regional, </w:t>
      </w:r>
      <w:r w:rsidR="00FC0A7E">
        <w:rPr>
          <w:rFonts w:ascii="Calibri" w:eastAsia="Times New Roman" w:hAnsi="Calibri" w:cs="Times New Roman"/>
          <w:lang w:eastAsia="en-AU"/>
        </w:rPr>
        <w:t xml:space="preserve">health security </w:t>
      </w:r>
      <w:r w:rsidR="004C3430">
        <w:rPr>
          <w:rFonts w:ascii="Calibri" w:eastAsia="Times New Roman" w:hAnsi="Calibri" w:cs="Times New Roman"/>
          <w:lang w:eastAsia="en-AU"/>
        </w:rPr>
        <w:t xml:space="preserve">initiatives it will be therefore important to continue to recognise, and be </w:t>
      </w:r>
      <w:r w:rsidRPr="00B56C05">
        <w:rPr>
          <w:rFonts w:ascii="Calibri" w:eastAsia="Times New Roman" w:hAnsi="Calibri" w:cs="Times New Roman"/>
          <w:lang w:eastAsia="en-AU"/>
        </w:rPr>
        <w:t>realistic about</w:t>
      </w:r>
      <w:r w:rsidR="004C3430">
        <w:rPr>
          <w:rFonts w:ascii="Calibri" w:eastAsia="Times New Roman" w:hAnsi="Calibri" w:cs="Times New Roman"/>
          <w:lang w:eastAsia="en-AU"/>
        </w:rPr>
        <w:t>,</w:t>
      </w:r>
      <w:r w:rsidRPr="00B56C05">
        <w:rPr>
          <w:rFonts w:ascii="Calibri" w:eastAsia="Times New Roman" w:hAnsi="Calibri" w:cs="Times New Roman"/>
          <w:lang w:eastAsia="en-AU"/>
        </w:rPr>
        <w:t xml:space="preserve"> the often fundamental weaknesses and fragility of the existing health system in PNG. One medically trained observer noted the importance of strengthening health security in PNG that therefore ‘’addressed the endemic (eg TB) and not just the exotic (eg Ebola)”. </w:t>
      </w:r>
    </w:p>
    <w:p w14:paraId="7B4D6E12" w14:textId="77777777" w:rsidR="00AA5C0A" w:rsidRDefault="00AA5C0A" w:rsidP="001D61E7">
      <w:pPr>
        <w:spacing w:after="0" w:line="240" w:lineRule="auto"/>
        <w:contextualSpacing/>
        <w:rPr>
          <w:rFonts w:ascii="Calibri" w:eastAsia="Times New Roman" w:hAnsi="Calibri" w:cs="Times New Roman"/>
          <w:lang w:eastAsia="en-AU"/>
        </w:rPr>
        <w:sectPr w:rsidR="00AA5C0A" w:rsidSect="00C24493">
          <w:pgSz w:w="11906" w:h="16838"/>
          <w:pgMar w:top="1440" w:right="1440" w:bottom="1440" w:left="1440" w:header="708" w:footer="708" w:gutter="0"/>
          <w:cols w:space="708"/>
          <w:titlePg/>
          <w:docGrid w:linePitch="360"/>
        </w:sectPr>
      </w:pPr>
    </w:p>
    <w:p w14:paraId="21642728" w14:textId="248AC8FE" w:rsidR="003059B7" w:rsidRDefault="003059B7" w:rsidP="001D61E7">
      <w:pPr>
        <w:spacing w:after="0" w:line="240" w:lineRule="auto"/>
        <w:contextualSpacing/>
        <w:rPr>
          <w:rFonts w:ascii="Calibri" w:eastAsia="Times New Roman" w:hAnsi="Calibri" w:cs="Times New Roman"/>
          <w:lang w:eastAsia="en-AU"/>
        </w:rPr>
      </w:pPr>
    </w:p>
    <w:p w14:paraId="46147493" w14:textId="5159C666" w:rsidR="003059B7" w:rsidRDefault="003059B7" w:rsidP="00D364A1">
      <w:pPr>
        <w:pBdr>
          <w:top w:val="single" w:sz="4" w:space="1" w:color="auto"/>
          <w:left w:val="single" w:sz="4" w:space="4" w:color="auto"/>
          <w:bottom w:val="single" w:sz="4" w:space="1" w:color="auto"/>
          <w:right w:val="single" w:sz="4" w:space="4" w:color="auto"/>
        </w:pBdr>
        <w:spacing w:after="0" w:line="240" w:lineRule="auto"/>
        <w:contextualSpacing/>
        <w:jc w:val="center"/>
        <w:rPr>
          <w:bCs/>
        </w:rPr>
      </w:pPr>
      <w:r w:rsidRPr="00D364A1">
        <w:rPr>
          <w:b/>
          <w:bCs/>
        </w:rPr>
        <w:t>Finding and recommendation 12</w:t>
      </w:r>
      <w:r w:rsidRPr="003059B7">
        <w:rPr>
          <w:bCs/>
        </w:rPr>
        <w:t>.</w:t>
      </w:r>
    </w:p>
    <w:p w14:paraId="64986603" w14:textId="77777777" w:rsidR="003059B7" w:rsidRDefault="003059B7" w:rsidP="00D364A1">
      <w:pPr>
        <w:pBdr>
          <w:top w:val="single" w:sz="4" w:space="1" w:color="auto"/>
          <w:left w:val="single" w:sz="4" w:space="4" w:color="auto"/>
          <w:bottom w:val="single" w:sz="4" w:space="1" w:color="auto"/>
          <w:right w:val="single" w:sz="4" w:space="4" w:color="auto"/>
        </w:pBdr>
        <w:spacing w:after="0" w:line="240" w:lineRule="auto"/>
        <w:contextualSpacing/>
        <w:jc w:val="both"/>
        <w:rPr>
          <w:bCs/>
        </w:rPr>
      </w:pPr>
      <w:r w:rsidRPr="003059B7">
        <w:rPr>
          <w:bCs/>
        </w:rPr>
        <w:t xml:space="preserve">MDPs have different levels of mandate, comparative advantage, and expertise with WHO having arguably the strongest direct interest in national, regional and global health security, and responding to health emergencies. While all have an interest, and would be affected by, a major pandemic, the MDPs have different capabilities. Field visits to rural hospitals and health clinics undertaken as part of this evaluation confirmed the importance of strengthening very basic aspects of health security in PNG including basic drug supplies; immunisation coverage and under-nutrition. Endemic diseases are a threat to health security as much as exotic diseases are. </w:t>
      </w:r>
    </w:p>
    <w:p w14:paraId="5B52E40F" w14:textId="77777777" w:rsidR="003059B7" w:rsidRDefault="003059B7" w:rsidP="00D364A1">
      <w:pPr>
        <w:pBdr>
          <w:top w:val="single" w:sz="4" w:space="1" w:color="auto"/>
          <w:left w:val="single" w:sz="4" w:space="4" w:color="auto"/>
          <w:bottom w:val="single" w:sz="4" w:space="1" w:color="auto"/>
          <w:right w:val="single" w:sz="4" w:space="4" w:color="auto"/>
        </w:pBdr>
        <w:spacing w:after="0" w:line="240" w:lineRule="auto"/>
        <w:contextualSpacing/>
        <w:jc w:val="both"/>
        <w:rPr>
          <w:bCs/>
        </w:rPr>
      </w:pPr>
    </w:p>
    <w:p w14:paraId="33F56B91" w14:textId="62DD37C8" w:rsidR="003059B7" w:rsidRPr="003059B7" w:rsidRDefault="003059B7" w:rsidP="00D364A1">
      <w:pPr>
        <w:pBdr>
          <w:top w:val="single" w:sz="4" w:space="1" w:color="auto"/>
          <w:left w:val="single" w:sz="4" w:space="4" w:color="auto"/>
          <w:bottom w:val="single" w:sz="4" w:space="1" w:color="auto"/>
          <w:right w:val="single" w:sz="4" w:space="4" w:color="auto"/>
        </w:pBdr>
        <w:spacing w:after="0" w:line="240" w:lineRule="auto"/>
        <w:contextualSpacing/>
        <w:jc w:val="both"/>
        <w:rPr>
          <w:bCs/>
        </w:rPr>
      </w:pPr>
      <w:r w:rsidRPr="003059B7">
        <w:rPr>
          <w:bCs/>
        </w:rPr>
        <w:t xml:space="preserve">We therefore </w:t>
      </w:r>
      <w:r w:rsidRPr="00D364A1">
        <w:rPr>
          <w:b/>
          <w:bCs/>
        </w:rPr>
        <w:t>recommend</w:t>
      </w:r>
      <w:r w:rsidRPr="003059B7">
        <w:rPr>
          <w:bCs/>
        </w:rPr>
        <w:t xml:space="preserve"> that DFAT specifically assess the different mandates, comparative advantage and expertise of MDPs when considering health security issues in PNG. Furthermore, in developing health security strategies and interventions in PNG, </w:t>
      </w:r>
      <w:r>
        <w:rPr>
          <w:bCs/>
        </w:rPr>
        <w:t xml:space="preserve">programs </w:t>
      </w:r>
      <w:r w:rsidRPr="003059B7">
        <w:rPr>
          <w:bCs/>
        </w:rPr>
        <w:t xml:space="preserve">specifically take into account the relatively low level and fragile nature of existing health security characteristics in PNG, including low levels of immunisation; nutrition, drug and other medical supplies in much of PNG and the relatively high level of endemic, not just exotic, diseases in PNG. </w:t>
      </w:r>
    </w:p>
    <w:p w14:paraId="257583E7" w14:textId="552256AE" w:rsidR="0047524D" w:rsidRDefault="00671562" w:rsidP="001D61E7">
      <w:pPr>
        <w:spacing w:after="0" w:line="240" w:lineRule="auto"/>
        <w:contextualSpacing/>
      </w:pPr>
      <w:r>
        <w:br w:type="page"/>
      </w:r>
    </w:p>
    <w:p w14:paraId="28520CF6" w14:textId="77777777" w:rsidR="0047524D" w:rsidRDefault="0047524D" w:rsidP="00F33B4A">
      <w:pPr>
        <w:sectPr w:rsidR="0047524D" w:rsidSect="00C24493">
          <w:pgSz w:w="11906" w:h="16838"/>
          <w:pgMar w:top="1440" w:right="1440" w:bottom="1440" w:left="1440" w:header="708" w:footer="708" w:gutter="0"/>
          <w:cols w:space="708"/>
          <w:titlePg/>
          <w:docGrid w:linePitch="360"/>
        </w:sectPr>
      </w:pPr>
    </w:p>
    <w:p w14:paraId="6EC7FD40" w14:textId="77777777" w:rsidR="00B60318" w:rsidRDefault="0047524D" w:rsidP="0047524D">
      <w:pPr>
        <w:pStyle w:val="Heading1"/>
      </w:pPr>
      <w:bookmarkStart w:id="48" w:name="_Toc500516183"/>
      <w:r>
        <w:t>Chapter 4: Summary of findings and recommendations.</w:t>
      </w:r>
      <w:bookmarkEnd w:id="48"/>
    </w:p>
    <w:p w14:paraId="094B6FD2" w14:textId="77777777" w:rsidR="0047524D" w:rsidRDefault="0047524D" w:rsidP="0047524D"/>
    <w:p w14:paraId="2E0D9099" w14:textId="77777777" w:rsidR="0047524D" w:rsidRPr="0047524D" w:rsidRDefault="0047524D" w:rsidP="0047524D">
      <w:r>
        <w:t xml:space="preserve">The Table below provides a consolidated list </w:t>
      </w:r>
      <w:r w:rsidR="009D123F">
        <w:t xml:space="preserve">summarising the key findings, and the recommendations. The Table also shows the page number of the report where additional evidence and justification can be found in this report to support the finding and recommendation.  </w:t>
      </w:r>
    </w:p>
    <w:p w14:paraId="59711818" w14:textId="77777777" w:rsidR="0047524D" w:rsidRPr="0047524D" w:rsidRDefault="0047524D" w:rsidP="0047524D"/>
    <w:tbl>
      <w:tblPr>
        <w:tblStyle w:val="GridTable1Light-Accent1"/>
        <w:tblW w:w="0" w:type="auto"/>
        <w:tblLook w:val="04A0" w:firstRow="1" w:lastRow="0" w:firstColumn="1" w:lastColumn="0" w:noHBand="0" w:noVBand="1"/>
      </w:tblPr>
      <w:tblGrid>
        <w:gridCol w:w="1841"/>
        <w:gridCol w:w="4835"/>
        <w:gridCol w:w="5522"/>
        <w:gridCol w:w="1750"/>
      </w:tblGrid>
      <w:tr w:rsidR="00485D14" w14:paraId="1B424E26" w14:textId="77777777" w:rsidTr="00EF7A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1" w:type="dxa"/>
          </w:tcPr>
          <w:p w14:paraId="62B63ABE" w14:textId="77777777" w:rsidR="00B60318" w:rsidRDefault="0047524D" w:rsidP="00F33B4A">
            <w:r>
              <w:t xml:space="preserve">Recommendation </w:t>
            </w:r>
            <w:r w:rsidR="00AD7AAA">
              <w:t>Number</w:t>
            </w:r>
            <w:r w:rsidR="00316D8A">
              <w:t xml:space="preserve"> and key issue</w:t>
            </w:r>
          </w:p>
        </w:tc>
        <w:tc>
          <w:tcPr>
            <w:tcW w:w="4835" w:type="dxa"/>
          </w:tcPr>
          <w:p w14:paraId="03F865B1" w14:textId="77777777" w:rsidR="00B60318" w:rsidRDefault="00B60318" w:rsidP="00F33B4A">
            <w:pPr>
              <w:cnfStyle w:val="100000000000" w:firstRow="1" w:lastRow="0" w:firstColumn="0" w:lastColumn="0" w:oddVBand="0" w:evenVBand="0" w:oddHBand="0" w:evenHBand="0" w:firstRowFirstColumn="0" w:firstRowLastColumn="0" w:lastRowFirstColumn="0" w:lastRowLastColumn="0"/>
            </w:pPr>
            <w:r>
              <w:t>Summary of the key finding</w:t>
            </w:r>
          </w:p>
        </w:tc>
        <w:tc>
          <w:tcPr>
            <w:tcW w:w="5522" w:type="dxa"/>
          </w:tcPr>
          <w:p w14:paraId="6B61E288" w14:textId="77777777" w:rsidR="00B60318" w:rsidRDefault="00B60318" w:rsidP="00F33B4A">
            <w:pPr>
              <w:cnfStyle w:val="100000000000" w:firstRow="1" w:lastRow="0" w:firstColumn="0" w:lastColumn="0" w:oddVBand="0" w:evenVBand="0" w:oddHBand="0" w:evenHBand="0" w:firstRowFirstColumn="0" w:firstRowLastColumn="0" w:lastRowFirstColumn="0" w:lastRowLastColumn="0"/>
            </w:pPr>
            <w:r>
              <w:t xml:space="preserve">Recommendation </w:t>
            </w:r>
          </w:p>
        </w:tc>
        <w:tc>
          <w:tcPr>
            <w:tcW w:w="1750" w:type="dxa"/>
          </w:tcPr>
          <w:p w14:paraId="253C7431" w14:textId="77777777" w:rsidR="00B60318" w:rsidRDefault="009D123F" w:rsidP="00F33B4A">
            <w:pPr>
              <w:cnfStyle w:val="100000000000" w:firstRow="1" w:lastRow="0" w:firstColumn="0" w:lastColumn="0" w:oddVBand="0" w:evenVBand="0" w:oddHBand="0" w:evenHBand="0" w:firstRowFirstColumn="0" w:firstRowLastColumn="0" w:lastRowFirstColumn="0" w:lastRowLastColumn="0"/>
            </w:pPr>
            <w:r>
              <w:t xml:space="preserve">Page number of the Report </w:t>
            </w:r>
          </w:p>
        </w:tc>
      </w:tr>
      <w:tr w:rsidR="00485D14" w14:paraId="622F8B30" w14:textId="77777777" w:rsidTr="00EF7A13">
        <w:tc>
          <w:tcPr>
            <w:cnfStyle w:val="001000000000" w:firstRow="0" w:lastRow="0" w:firstColumn="1" w:lastColumn="0" w:oddVBand="0" w:evenVBand="0" w:oddHBand="0" w:evenHBand="0" w:firstRowFirstColumn="0" w:firstRowLastColumn="0" w:lastRowFirstColumn="0" w:lastRowLastColumn="0"/>
            <w:tcW w:w="1841" w:type="dxa"/>
          </w:tcPr>
          <w:p w14:paraId="59BCD32E" w14:textId="77777777" w:rsidR="00B60318" w:rsidRPr="00316D8A" w:rsidRDefault="00316D8A" w:rsidP="00316D8A">
            <w:r>
              <w:t>1. Additionality versus substitution of aid funding to the health sector over the long term.</w:t>
            </w:r>
          </w:p>
        </w:tc>
        <w:tc>
          <w:tcPr>
            <w:tcW w:w="4835" w:type="dxa"/>
          </w:tcPr>
          <w:p w14:paraId="3BFE8193" w14:textId="524B43CB" w:rsidR="00B60318" w:rsidRDefault="007906A1" w:rsidP="00433D9D">
            <w:pPr>
              <w:jc w:val="both"/>
              <w:cnfStyle w:val="000000000000" w:firstRow="0" w:lastRow="0" w:firstColumn="0" w:lastColumn="0" w:oddVBand="0" w:evenVBand="0" w:oddHBand="0" w:evenHBand="0" w:firstRowFirstColumn="0" w:firstRowLastColumn="0" w:lastRowFirstColumn="0" w:lastRowLastColumn="0"/>
            </w:pPr>
            <w:r>
              <w:t>MDPs and bilateral partners can provide much needed additional, short term, financial and other assistance when there is a particular fiscal problem. However, over the medium to long term, f</w:t>
            </w:r>
            <w:r w:rsidR="00B60318" w:rsidRPr="00B60318">
              <w:t xml:space="preserve">inancial and other support from bilateral and multilateral agencies should be additional to, and not a substitute for, the domestically generated expenditure effort of Government of PNG for reasons of development effectiveness and long term sustainability. </w:t>
            </w:r>
          </w:p>
        </w:tc>
        <w:tc>
          <w:tcPr>
            <w:tcW w:w="5522" w:type="dxa"/>
          </w:tcPr>
          <w:p w14:paraId="2DBDB387" w14:textId="077B86D4" w:rsidR="00B60318" w:rsidRDefault="00B60318" w:rsidP="00433D9D">
            <w:pPr>
              <w:jc w:val="both"/>
              <w:cnfStyle w:val="000000000000" w:firstRow="0" w:lastRow="0" w:firstColumn="0" w:lastColumn="0" w:oddVBand="0" w:evenVBand="0" w:oddHBand="0" w:evenHBand="0" w:firstRowFirstColumn="0" w:firstRowLastColumn="0" w:lastRowFirstColumn="0" w:lastRowLastColumn="0"/>
            </w:pPr>
            <w:r>
              <w:t xml:space="preserve">That </w:t>
            </w:r>
            <w:r w:rsidRPr="00B60318">
              <w:t xml:space="preserve">DFAT, </w:t>
            </w:r>
            <w:r w:rsidR="004360FE" w:rsidRPr="004360FE">
              <w:t xml:space="preserve">in collaboration with the National Department of Health, the Department of </w:t>
            </w:r>
            <w:r w:rsidR="00D85947">
              <w:t xml:space="preserve">National </w:t>
            </w:r>
            <w:r w:rsidR="004360FE" w:rsidRPr="004360FE">
              <w:t xml:space="preserve">Planning and Monitoring, and key development partners establish procedures to better monitor whether aid funding is additional to, or potentially a substitute for, GoPNG financing to the health sector.  </w:t>
            </w:r>
          </w:p>
        </w:tc>
        <w:tc>
          <w:tcPr>
            <w:tcW w:w="1750" w:type="dxa"/>
          </w:tcPr>
          <w:p w14:paraId="619D14B0" w14:textId="20D917C0" w:rsidR="00B60318" w:rsidRPr="00BC66F0" w:rsidRDefault="00BC66F0" w:rsidP="00F33B4A">
            <w:pPr>
              <w:cnfStyle w:val="000000000000" w:firstRow="0" w:lastRow="0" w:firstColumn="0" w:lastColumn="0" w:oddVBand="0" w:evenVBand="0" w:oddHBand="0" w:evenHBand="0" w:firstRowFirstColumn="0" w:firstRowLastColumn="0" w:lastRowFirstColumn="0" w:lastRowLastColumn="0"/>
            </w:pPr>
            <w:r w:rsidRPr="009D7CFD">
              <w:t>1</w:t>
            </w:r>
            <w:r w:rsidR="00EF7AB2">
              <w:t>5</w:t>
            </w:r>
          </w:p>
        </w:tc>
      </w:tr>
      <w:tr w:rsidR="00485D14" w14:paraId="4774527D" w14:textId="77777777" w:rsidTr="00EF7A13">
        <w:tc>
          <w:tcPr>
            <w:cnfStyle w:val="001000000000" w:firstRow="0" w:lastRow="0" w:firstColumn="1" w:lastColumn="0" w:oddVBand="0" w:evenVBand="0" w:oddHBand="0" w:evenHBand="0" w:firstRowFirstColumn="0" w:firstRowLastColumn="0" w:lastRowFirstColumn="0" w:lastRowLastColumn="0"/>
            <w:tcW w:w="1841" w:type="dxa"/>
          </w:tcPr>
          <w:p w14:paraId="54FB95D1" w14:textId="432E5AC2" w:rsidR="00B60318" w:rsidRDefault="00EC7E62" w:rsidP="00F33B4A">
            <w:r>
              <w:t>2</w:t>
            </w:r>
            <w:r w:rsidR="00316D8A">
              <w:t>.</w:t>
            </w:r>
            <w:r w:rsidR="00E341F1">
              <w:t xml:space="preserve"> </w:t>
            </w:r>
            <w:r w:rsidR="00316D8A">
              <w:t>Future DFAT consideration of support to ADB’s Rural Primary Health Services Deliver Project and links to drug supply.</w:t>
            </w:r>
          </w:p>
        </w:tc>
        <w:tc>
          <w:tcPr>
            <w:tcW w:w="4835" w:type="dxa"/>
          </w:tcPr>
          <w:p w14:paraId="52AF438C" w14:textId="3CC74882" w:rsidR="00B60318" w:rsidRDefault="00EC7E62" w:rsidP="00725114">
            <w:pPr>
              <w:jc w:val="both"/>
              <w:cnfStyle w:val="000000000000" w:firstRow="0" w:lastRow="0" w:firstColumn="0" w:lastColumn="0" w:oddVBand="0" w:evenVBand="0" w:oddHBand="0" w:evenHBand="0" w:firstRowFirstColumn="0" w:firstRowLastColumn="0" w:lastRowFirstColumn="0" w:lastRowLastColumn="0"/>
            </w:pPr>
            <w:r w:rsidRPr="00EC7E62">
              <w:t>Th</w:t>
            </w:r>
            <w:r w:rsidR="00AE1FF9">
              <w:t xml:space="preserve">ere is substantial evidence to show that the ADB’s Rural Primary Health Services Delivery Project (RPHSDP) </w:t>
            </w:r>
            <w:r w:rsidRPr="00EC7E62">
              <w:t xml:space="preserve">is currently a well-designed, well-managed, effective, efficient, and equitable intervention that can expand essential health care services to some of the poorest and most vulnerable populations in PNG, including especially rural women and children. </w:t>
            </w:r>
            <w:r w:rsidR="00EE543B">
              <w:t>Medical supplies, including drugs, are a core responsibility of GoPNG, not development partners. Prolonged stock-outs of essential drugs undermines the effectiveness, efficiency, equity, and sustainability of ADB RPHSDP</w:t>
            </w:r>
          </w:p>
        </w:tc>
        <w:tc>
          <w:tcPr>
            <w:tcW w:w="5522" w:type="dxa"/>
          </w:tcPr>
          <w:p w14:paraId="28BF3CC9" w14:textId="491D91F3" w:rsidR="00B60318" w:rsidRDefault="00EE543B" w:rsidP="00433D9D">
            <w:pPr>
              <w:jc w:val="both"/>
              <w:cnfStyle w:val="000000000000" w:firstRow="0" w:lastRow="0" w:firstColumn="0" w:lastColumn="0" w:oddVBand="0" w:evenVBand="0" w:oddHBand="0" w:evenHBand="0" w:firstRowFirstColumn="0" w:firstRowLastColumn="0" w:lastRowFirstColumn="0" w:lastRowLastColumn="0"/>
            </w:pPr>
            <w:r>
              <w:t xml:space="preserve">That in considering any future co-financing or other support, </w:t>
            </w:r>
            <w:r w:rsidR="00EC7E62" w:rsidRPr="00EC7E62">
              <w:t xml:space="preserve">DFAT should </w:t>
            </w:r>
            <w:r>
              <w:t xml:space="preserve">explicitly assess, as part of its risk management and value for money considerations, the extent to which continued stock outs of drugs and essential commodities undermines effectiveness, efficiency, equity, and sustainability of DFAT’s overall investment in rural based health services. </w:t>
            </w:r>
          </w:p>
        </w:tc>
        <w:tc>
          <w:tcPr>
            <w:tcW w:w="1750" w:type="dxa"/>
          </w:tcPr>
          <w:p w14:paraId="4B8BA636" w14:textId="0E74E98E" w:rsidR="00B60318" w:rsidRDefault="00BC66F0" w:rsidP="00F33B4A">
            <w:pPr>
              <w:cnfStyle w:val="000000000000" w:firstRow="0" w:lastRow="0" w:firstColumn="0" w:lastColumn="0" w:oddVBand="0" w:evenVBand="0" w:oddHBand="0" w:evenHBand="0" w:firstRowFirstColumn="0" w:firstRowLastColumn="0" w:lastRowFirstColumn="0" w:lastRowLastColumn="0"/>
            </w:pPr>
            <w:r>
              <w:t>1</w:t>
            </w:r>
            <w:r w:rsidR="00EF7AB2">
              <w:t>8</w:t>
            </w:r>
          </w:p>
        </w:tc>
      </w:tr>
      <w:tr w:rsidR="00485D14" w14:paraId="0E91028F" w14:textId="77777777" w:rsidTr="00EF7A13">
        <w:tc>
          <w:tcPr>
            <w:cnfStyle w:val="001000000000" w:firstRow="0" w:lastRow="0" w:firstColumn="1" w:lastColumn="0" w:oddVBand="0" w:evenVBand="0" w:oddHBand="0" w:evenHBand="0" w:firstRowFirstColumn="0" w:firstRowLastColumn="0" w:lastRowFirstColumn="0" w:lastRowLastColumn="0"/>
            <w:tcW w:w="1841" w:type="dxa"/>
          </w:tcPr>
          <w:p w14:paraId="548D5C53" w14:textId="77777777" w:rsidR="00B60318" w:rsidRDefault="00232E7A" w:rsidP="00F33B4A">
            <w:r>
              <w:t>3</w:t>
            </w:r>
            <w:r w:rsidR="00316D8A">
              <w:t>. Leveraging multi-sectoral engagement.</w:t>
            </w:r>
          </w:p>
        </w:tc>
        <w:tc>
          <w:tcPr>
            <w:tcW w:w="4835" w:type="dxa"/>
          </w:tcPr>
          <w:p w14:paraId="4E1BD0F7" w14:textId="77777777" w:rsidR="00B60318" w:rsidRDefault="00EC7E62" w:rsidP="00433D9D">
            <w:pPr>
              <w:jc w:val="both"/>
              <w:cnfStyle w:val="000000000000" w:firstRow="0" w:lastRow="0" w:firstColumn="0" w:lastColumn="0" w:oddVBand="0" w:evenVBand="0" w:oddHBand="0" w:evenHBand="0" w:firstRowFirstColumn="0" w:firstRowLastColumn="0" w:lastRowFirstColumn="0" w:lastRowLastColumn="0"/>
            </w:pPr>
            <w:r w:rsidRPr="00EC7E62">
              <w:t xml:space="preserve">Multilateral agencies such as the Asian Development Bank </w:t>
            </w:r>
            <w:r>
              <w:t xml:space="preserve">now, and possibly the World Bank in future, </w:t>
            </w:r>
            <w:r w:rsidRPr="00EC7E62">
              <w:t>have a relatively large financial footprint, and policy engagement, in several sectors, including transport and public sector management</w:t>
            </w:r>
            <w:r>
              <w:t xml:space="preserve">. This can </w:t>
            </w:r>
            <w:r w:rsidRPr="00EC7E62">
              <w:t>directly</w:t>
            </w:r>
            <w:r>
              <w:t>,</w:t>
            </w:r>
            <w:r w:rsidRPr="00EC7E62">
              <w:t xml:space="preserve"> and indirectly</w:t>
            </w:r>
            <w:r>
              <w:t>,</w:t>
            </w:r>
            <w:r w:rsidRPr="00EC7E62">
              <w:t xml:space="preserve"> contribute to better and more equitable health outcomes in PNG. </w:t>
            </w:r>
          </w:p>
        </w:tc>
        <w:tc>
          <w:tcPr>
            <w:tcW w:w="5522" w:type="dxa"/>
          </w:tcPr>
          <w:p w14:paraId="1C2C7464" w14:textId="443574F9" w:rsidR="00B60318" w:rsidRDefault="00EC7E62" w:rsidP="00725114">
            <w:pPr>
              <w:jc w:val="both"/>
              <w:cnfStyle w:val="000000000000" w:firstRow="0" w:lastRow="0" w:firstColumn="0" w:lastColumn="0" w:oddVBand="0" w:evenVBand="0" w:oddHBand="0" w:evenHBand="0" w:firstRowFirstColumn="0" w:firstRowLastColumn="0" w:lastRowFirstColumn="0" w:lastRowLastColumn="0"/>
            </w:pPr>
            <w:r w:rsidRPr="00EC7E62">
              <w:t xml:space="preserve">DFAT, as a significant bilateral development partner in PNG, should work with the National Department of Health; the Department of </w:t>
            </w:r>
            <w:r w:rsidR="00D85947">
              <w:t xml:space="preserve">National </w:t>
            </w:r>
            <w:r w:rsidRPr="00EC7E62">
              <w:t xml:space="preserve">Planning and Monitoring; the Asian Development Bank; </w:t>
            </w:r>
            <w:r>
              <w:t xml:space="preserve">the World Bank; </w:t>
            </w:r>
            <w:r w:rsidRPr="00EC7E62">
              <w:t xml:space="preserve">and other development partners to more explicitly identify and exploit linkages, complementarities, and coherence between sectoral investments that affect health sector outcomes in PNG.   </w:t>
            </w:r>
          </w:p>
        </w:tc>
        <w:tc>
          <w:tcPr>
            <w:tcW w:w="1750" w:type="dxa"/>
          </w:tcPr>
          <w:p w14:paraId="7079DFF1" w14:textId="02B5B4C6" w:rsidR="00B60318" w:rsidRDefault="00BC66F0" w:rsidP="00F33B4A">
            <w:pPr>
              <w:cnfStyle w:val="000000000000" w:firstRow="0" w:lastRow="0" w:firstColumn="0" w:lastColumn="0" w:oddVBand="0" w:evenVBand="0" w:oddHBand="0" w:evenHBand="0" w:firstRowFirstColumn="0" w:firstRowLastColumn="0" w:lastRowFirstColumn="0" w:lastRowLastColumn="0"/>
            </w:pPr>
            <w:r>
              <w:t>1</w:t>
            </w:r>
            <w:r w:rsidR="00EF7AB2">
              <w:t>9</w:t>
            </w:r>
          </w:p>
        </w:tc>
      </w:tr>
      <w:tr w:rsidR="00485D14" w14:paraId="17CF2D41" w14:textId="77777777" w:rsidTr="00EF7A13">
        <w:tc>
          <w:tcPr>
            <w:cnfStyle w:val="001000000000" w:firstRow="0" w:lastRow="0" w:firstColumn="1" w:lastColumn="0" w:oddVBand="0" w:evenVBand="0" w:oddHBand="0" w:evenHBand="0" w:firstRowFirstColumn="0" w:firstRowLastColumn="0" w:lastRowFirstColumn="0" w:lastRowLastColumn="0"/>
            <w:tcW w:w="1841" w:type="dxa"/>
          </w:tcPr>
          <w:p w14:paraId="6C1BF1E7" w14:textId="77777777" w:rsidR="00B60318" w:rsidRDefault="00232E7A" w:rsidP="00F33B4A">
            <w:r>
              <w:t>4</w:t>
            </w:r>
            <w:r w:rsidR="00316D8A">
              <w:t>.UNFPA</w:t>
            </w:r>
          </w:p>
        </w:tc>
        <w:tc>
          <w:tcPr>
            <w:tcW w:w="4835" w:type="dxa"/>
          </w:tcPr>
          <w:p w14:paraId="071C0F7A" w14:textId="039F2D84" w:rsidR="00EC7E62" w:rsidRDefault="00EC7E62" w:rsidP="00433D9D">
            <w:pPr>
              <w:jc w:val="both"/>
              <w:cnfStyle w:val="000000000000" w:firstRow="0" w:lastRow="0" w:firstColumn="0" w:lastColumn="0" w:oddVBand="0" w:evenVBand="0" w:oddHBand="0" w:evenHBand="0" w:firstRowFirstColumn="0" w:firstRowLastColumn="0" w:lastRowFirstColumn="0" w:lastRowLastColumn="0"/>
            </w:pPr>
            <w:r w:rsidRPr="00EC7E62">
              <w:t xml:space="preserve">UNFPA has a potentially very important role to play in PNG, given UNFPA’s mandate and comparative advantage in areas such as reducing maternal mortality, unmet need for contraception, and gender based violence: all issues of importance in PNG. UNFPA also has a potentially significant contribution to make in terms of analytical and policy work on the implications of demographic change in PNG. </w:t>
            </w:r>
            <w:r w:rsidR="00C3145A" w:rsidRPr="00C3145A">
              <w:t>DFAT states that, despite Post following up, it was not initially kept promptly or properly advised of the then emerging delays and problems with the Demographic and Health Survey (DHS) which involved $10 million grant from Australia.</w:t>
            </w:r>
            <w:r w:rsidRPr="00EC7E62">
              <w:t xml:space="preserve"> </w:t>
            </w:r>
          </w:p>
          <w:p w14:paraId="5A8A65CE" w14:textId="021F9C5B" w:rsidR="00B60318" w:rsidRDefault="00B60318" w:rsidP="00433D9D">
            <w:pPr>
              <w:jc w:val="both"/>
              <w:cnfStyle w:val="000000000000" w:firstRow="0" w:lastRow="0" w:firstColumn="0" w:lastColumn="0" w:oddVBand="0" w:evenVBand="0" w:oddHBand="0" w:evenHBand="0" w:firstRowFirstColumn="0" w:firstRowLastColumn="0" w:lastRowFirstColumn="0" w:lastRowLastColumn="0"/>
            </w:pPr>
          </w:p>
        </w:tc>
        <w:tc>
          <w:tcPr>
            <w:tcW w:w="5522" w:type="dxa"/>
          </w:tcPr>
          <w:p w14:paraId="0A70694E" w14:textId="433FFEC0" w:rsidR="00B60318" w:rsidRDefault="0047524D" w:rsidP="00433D9D">
            <w:pPr>
              <w:jc w:val="both"/>
              <w:cnfStyle w:val="000000000000" w:firstRow="0" w:lastRow="0" w:firstColumn="0" w:lastColumn="0" w:oddVBand="0" w:evenVBand="0" w:oddHBand="0" w:evenHBand="0" w:firstRowFirstColumn="0" w:firstRowLastColumn="0" w:lastRowFirstColumn="0" w:lastRowLastColumn="0"/>
            </w:pPr>
            <w:r>
              <w:t>A</w:t>
            </w:r>
            <w:r w:rsidR="00776A59" w:rsidRPr="00776A59">
              <w:t xml:space="preserve"> clearer and explicit set of mutual expectations about communication and responsiveness be included in any future partnership agreement between DFAT and UNFPA.   </w:t>
            </w:r>
          </w:p>
        </w:tc>
        <w:tc>
          <w:tcPr>
            <w:tcW w:w="1750" w:type="dxa"/>
          </w:tcPr>
          <w:p w14:paraId="1584842B" w14:textId="1021BC32" w:rsidR="00B60318" w:rsidRDefault="00BC66F0" w:rsidP="00F33B4A">
            <w:pPr>
              <w:cnfStyle w:val="000000000000" w:firstRow="0" w:lastRow="0" w:firstColumn="0" w:lastColumn="0" w:oddVBand="0" w:evenVBand="0" w:oddHBand="0" w:evenHBand="0" w:firstRowFirstColumn="0" w:firstRowLastColumn="0" w:lastRowFirstColumn="0" w:lastRowLastColumn="0"/>
            </w:pPr>
            <w:r>
              <w:t>2</w:t>
            </w:r>
            <w:r w:rsidR="00AA5C0A">
              <w:t>4</w:t>
            </w:r>
          </w:p>
        </w:tc>
      </w:tr>
      <w:tr w:rsidR="00E32B54" w14:paraId="49A3FCC0" w14:textId="77777777" w:rsidTr="00EF7A13">
        <w:tc>
          <w:tcPr>
            <w:cnfStyle w:val="001000000000" w:firstRow="0" w:lastRow="0" w:firstColumn="1" w:lastColumn="0" w:oddVBand="0" w:evenVBand="0" w:oddHBand="0" w:evenHBand="0" w:firstRowFirstColumn="0" w:firstRowLastColumn="0" w:lastRowFirstColumn="0" w:lastRowLastColumn="0"/>
            <w:tcW w:w="1841" w:type="dxa"/>
          </w:tcPr>
          <w:p w14:paraId="47A92D03" w14:textId="3717D0BA" w:rsidR="00E32B54" w:rsidRDefault="00691352" w:rsidP="00F33B4A">
            <w:r>
              <w:t>5. WHO</w:t>
            </w:r>
          </w:p>
        </w:tc>
        <w:tc>
          <w:tcPr>
            <w:tcW w:w="4835" w:type="dxa"/>
          </w:tcPr>
          <w:p w14:paraId="4030B8F6" w14:textId="567B0865" w:rsidR="00E32B54" w:rsidRPr="00EC7E62" w:rsidRDefault="00691352" w:rsidP="00D364A1">
            <w:pPr>
              <w:jc w:val="both"/>
              <w:cnfStyle w:val="000000000000" w:firstRow="0" w:lastRow="0" w:firstColumn="0" w:lastColumn="0" w:oddVBand="0" w:evenVBand="0" w:oddHBand="0" w:evenHBand="0" w:firstRowFirstColumn="0" w:firstRowLastColumn="0" w:lastRowFirstColumn="0" w:lastRowLastColumn="0"/>
            </w:pPr>
            <w:r w:rsidRPr="00691352">
              <w:t xml:space="preserve">GoPNG clearly regard WHO as a particularly accessible and trusted source of technical advice. When interviewed, WHO can also explain in convincing terms its efforts and contributions to the health sector in PNG. However, the absence of </w:t>
            </w:r>
            <w:r w:rsidRPr="00691352">
              <w:rPr>
                <w:bCs/>
                <w:lang w:val="en-US"/>
              </w:rPr>
              <w:t xml:space="preserve">an overarching performance framework undermines the ability to assess the effectiveness of DFAT’s investment in the WHO in PNG. </w:t>
            </w:r>
            <w:r>
              <w:rPr>
                <w:bCs/>
                <w:lang w:val="en-US"/>
              </w:rPr>
              <w:t>W</w:t>
            </w:r>
            <w:r w:rsidRPr="00691352">
              <w:rPr>
                <w:bCs/>
                <w:lang w:val="en-US"/>
              </w:rPr>
              <w:t xml:space="preserve">HO’s M&amp;E as it relates to the performance of the DFAT’s grants to WHO needs significant improvement. </w:t>
            </w:r>
            <w:r>
              <w:rPr>
                <w:bCs/>
                <w:lang w:val="en-US"/>
              </w:rPr>
              <w:t>Go</w:t>
            </w:r>
            <w:r w:rsidRPr="00691352">
              <w:rPr>
                <w:bCs/>
                <w:lang w:val="en-US"/>
              </w:rPr>
              <w:t>ing forward there is a need for clarity amongst both partners about expectations for timing and content of reporting. </w:t>
            </w:r>
          </w:p>
        </w:tc>
        <w:tc>
          <w:tcPr>
            <w:tcW w:w="5522" w:type="dxa"/>
          </w:tcPr>
          <w:p w14:paraId="190A0482" w14:textId="6FC00984" w:rsidR="00691352" w:rsidRPr="00691352" w:rsidRDefault="00691352" w:rsidP="00691352">
            <w:pPr>
              <w:jc w:val="both"/>
              <w:cnfStyle w:val="000000000000" w:firstRow="0" w:lastRow="0" w:firstColumn="0" w:lastColumn="0" w:oddVBand="0" w:evenVBand="0" w:oddHBand="0" w:evenHBand="0" w:firstRowFirstColumn="0" w:firstRowLastColumn="0" w:lastRowFirstColumn="0" w:lastRowLastColumn="0"/>
              <w:rPr>
                <w:bCs/>
              </w:rPr>
            </w:pPr>
            <w:r>
              <w:rPr>
                <w:bCs/>
              </w:rPr>
              <w:t>W</w:t>
            </w:r>
            <w:r w:rsidRPr="00691352">
              <w:rPr>
                <w:bCs/>
              </w:rPr>
              <w:t xml:space="preserve">hile there is significant scope to improve the results framework with virtually all MDPs, there is a particular need to establish a more results based agreement between DFAT and WHO </w:t>
            </w:r>
            <w:r w:rsidR="00873D1D">
              <w:rPr>
                <w:bCs/>
              </w:rPr>
              <w:t xml:space="preserve">prior to any new Partnership Agreement being finalised, </w:t>
            </w:r>
            <w:r w:rsidRPr="00691352">
              <w:rPr>
                <w:bCs/>
              </w:rPr>
              <w:t xml:space="preserve">given the importance of central position of WHO in PNG health policy dialogue and programming. </w:t>
            </w:r>
          </w:p>
          <w:p w14:paraId="28348C49" w14:textId="77777777" w:rsidR="00E32B54" w:rsidRDefault="00E32B54" w:rsidP="00433D9D">
            <w:pPr>
              <w:jc w:val="both"/>
              <w:cnfStyle w:val="000000000000" w:firstRow="0" w:lastRow="0" w:firstColumn="0" w:lastColumn="0" w:oddVBand="0" w:evenVBand="0" w:oddHBand="0" w:evenHBand="0" w:firstRowFirstColumn="0" w:firstRowLastColumn="0" w:lastRowFirstColumn="0" w:lastRowLastColumn="0"/>
            </w:pPr>
          </w:p>
        </w:tc>
        <w:tc>
          <w:tcPr>
            <w:tcW w:w="1750" w:type="dxa"/>
          </w:tcPr>
          <w:p w14:paraId="02F69AF9" w14:textId="091CF4F4" w:rsidR="00E32B54" w:rsidRDefault="00BC66F0" w:rsidP="00F33B4A">
            <w:pPr>
              <w:cnfStyle w:val="000000000000" w:firstRow="0" w:lastRow="0" w:firstColumn="0" w:lastColumn="0" w:oddVBand="0" w:evenVBand="0" w:oddHBand="0" w:evenHBand="0" w:firstRowFirstColumn="0" w:firstRowLastColumn="0" w:lastRowFirstColumn="0" w:lastRowLastColumn="0"/>
            </w:pPr>
            <w:r>
              <w:t>3</w:t>
            </w:r>
            <w:r w:rsidR="00EF7AB2">
              <w:t>1</w:t>
            </w:r>
          </w:p>
        </w:tc>
      </w:tr>
      <w:tr w:rsidR="00485D14" w14:paraId="0CAB4E55" w14:textId="77777777" w:rsidTr="00EF7A13">
        <w:tc>
          <w:tcPr>
            <w:cnfStyle w:val="001000000000" w:firstRow="0" w:lastRow="0" w:firstColumn="1" w:lastColumn="0" w:oddVBand="0" w:evenVBand="0" w:oddHBand="0" w:evenHBand="0" w:firstRowFirstColumn="0" w:firstRowLastColumn="0" w:lastRowFirstColumn="0" w:lastRowLastColumn="0"/>
            <w:tcW w:w="1841" w:type="dxa"/>
          </w:tcPr>
          <w:p w14:paraId="0207E2F8" w14:textId="36EDE904" w:rsidR="00B60318" w:rsidRDefault="00691352" w:rsidP="00F33B4A">
            <w:r>
              <w:t>6</w:t>
            </w:r>
            <w:r w:rsidR="00316D8A">
              <w:t>.</w:t>
            </w:r>
            <w:r w:rsidR="004D021F">
              <w:t xml:space="preserve"> Low  stagnant</w:t>
            </w:r>
            <w:r w:rsidR="00873D1D">
              <w:t xml:space="preserve">, and in some cases falling </w:t>
            </w:r>
            <w:r w:rsidR="004D021F">
              <w:t xml:space="preserve"> immunisation levels</w:t>
            </w:r>
          </w:p>
        </w:tc>
        <w:tc>
          <w:tcPr>
            <w:tcW w:w="4835" w:type="dxa"/>
          </w:tcPr>
          <w:p w14:paraId="039AFB18" w14:textId="130AAA86" w:rsidR="00B60318" w:rsidRDefault="00433D9D" w:rsidP="00433D9D">
            <w:pPr>
              <w:jc w:val="both"/>
              <w:cnfStyle w:val="000000000000" w:firstRow="0" w:lastRow="0" w:firstColumn="0" w:lastColumn="0" w:oddVBand="0" w:evenVBand="0" w:oddHBand="0" w:evenHBand="0" w:firstRowFirstColumn="0" w:firstRowLastColumn="0" w:lastRowFirstColumn="0" w:lastRowLastColumn="0"/>
            </w:pPr>
            <w:r w:rsidRPr="00433D9D">
              <w:t xml:space="preserve">Immunisation rates are low, and have stagnated, </w:t>
            </w:r>
            <w:r w:rsidR="00873D1D">
              <w:t xml:space="preserve">and in other cases such as routine measles coverage have fallen </w:t>
            </w:r>
            <w:r w:rsidRPr="00433D9D">
              <w:t xml:space="preserve">in PNG. Increasing the immunisation coverage rates is a critical part of improving health outcomes and equity in PNG. It is a key indicator of overall health system performance. It is also a key building block for contributing to health security in PNG, and the region. The prime responsibility for improving immunisation rates rests with GoPNG, including at the sub-national level. However, all MDPs are in a good position to advocate and support improved immunisation coverage. DFAT, in turn, is in a good position to leverage the </w:t>
            </w:r>
            <w:r w:rsidR="00873D1D">
              <w:t xml:space="preserve">existing </w:t>
            </w:r>
            <w:r w:rsidRPr="00433D9D">
              <w:t>work of MDPs to improve immunisation coverage</w:t>
            </w:r>
            <w:r>
              <w:t>.</w:t>
            </w:r>
            <w:r w:rsidR="00EC7E62" w:rsidRPr="00EC7E62">
              <w:t xml:space="preserve"> </w:t>
            </w:r>
          </w:p>
        </w:tc>
        <w:tc>
          <w:tcPr>
            <w:tcW w:w="5522" w:type="dxa"/>
          </w:tcPr>
          <w:p w14:paraId="6B9F87A2" w14:textId="77C53543" w:rsidR="004D021F" w:rsidRPr="004D021F" w:rsidRDefault="004D021F" w:rsidP="00433D9D">
            <w:pPr>
              <w:jc w:val="both"/>
              <w:cnfStyle w:val="000000000000" w:firstRow="0" w:lastRow="0" w:firstColumn="0" w:lastColumn="0" w:oddVBand="0" w:evenVBand="0" w:oddHBand="0" w:evenHBand="0" w:firstRowFirstColumn="0" w:firstRowLastColumn="0" w:lastRowFirstColumn="0" w:lastRowLastColumn="0"/>
            </w:pPr>
            <w:r w:rsidRPr="004D021F">
              <w:t xml:space="preserve">DFAT, as part of the Australian Government’s focus on health security, give particular attention to leveraging the </w:t>
            </w:r>
            <w:r w:rsidR="00873D1D">
              <w:t xml:space="preserve">existing </w:t>
            </w:r>
            <w:r w:rsidRPr="004D021F">
              <w:t xml:space="preserve">efforts of WHO and other UN agencies including UNICEF to raise immunisation levels in PNG. DFAT should also </w:t>
            </w:r>
            <w:r w:rsidR="008943FC">
              <w:t xml:space="preserve">continue to </w:t>
            </w:r>
            <w:r w:rsidRPr="004D021F">
              <w:t xml:space="preserve">liaise at the highest levels to ensure GAVI remains engaged in PNG until essential vaccination coverage rates increase substantially and in a sustainable way.  </w:t>
            </w:r>
          </w:p>
          <w:p w14:paraId="6223405C" w14:textId="77777777" w:rsidR="004D021F" w:rsidRDefault="004D021F" w:rsidP="009D123F">
            <w:pPr>
              <w:cnfStyle w:val="000000000000" w:firstRow="0" w:lastRow="0" w:firstColumn="0" w:lastColumn="0" w:oddVBand="0" w:evenVBand="0" w:oddHBand="0" w:evenHBand="0" w:firstRowFirstColumn="0" w:firstRowLastColumn="0" w:lastRowFirstColumn="0" w:lastRowLastColumn="0"/>
            </w:pPr>
          </w:p>
          <w:p w14:paraId="7D68F757" w14:textId="77777777" w:rsidR="00B60318" w:rsidRDefault="0047524D" w:rsidP="009D123F">
            <w:pPr>
              <w:cnfStyle w:val="000000000000" w:firstRow="0" w:lastRow="0" w:firstColumn="0" w:lastColumn="0" w:oddVBand="0" w:evenVBand="0" w:oddHBand="0" w:evenHBand="0" w:firstRowFirstColumn="0" w:firstRowLastColumn="0" w:lastRowFirstColumn="0" w:lastRowLastColumn="0"/>
            </w:pPr>
            <w:r w:rsidRPr="0047524D">
              <w:t xml:space="preserve">  </w:t>
            </w:r>
          </w:p>
        </w:tc>
        <w:tc>
          <w:tcPr>
            <w:tcW w:w="1750" w:type="dxa"/>
          </w:tcPr>
          <w:p w14:paraId="3EE5B05A" w14:textId="60111704" w:rsidR="00B60318" w:rsidRDefault="00BC66F0" w:rsidP="00F33B4A">
            <w:pPr>
              <w:cnfStyle w:val="000000000000" w:firstRow="0" w:lastRow="0" w:firstColumn="0" w:lastColumn="0" w:oddVBand="0" w:evenVBand="0" w:oddHBand="0" w:evenHBand="0" w:firstRowFirstColumn="0" w:firstRowLastColumn="0" w:lastRowFirstColumn="0" w:lastRowLastColumn="0"/>
            </w:pPr>
            <w:r>
              <w:t>3</w:t>
            </w:r>
            <w:r w:rsidR="00EF7AB2">
              <w:t>3</w:t>
            </w:r>
          </w:p>
        </w:tc>
      </w:tr>
      <w:tr w:rsidR="00485D14" w14:paraId="54919FD0" w14:textId="77777777" w:rsidTr="00EF7A13">
        <w:tc>
          <w:tcPr>
            <w:cnfStyle w:val="001000000000" w:firstRow="0" w:lastRow="0" w:firstColumn="1" w:lastColumn="0" w:oddVBand="0" w:evenVBand="0" w:oddHBand="0" w:evenHBand="0" w:firstRowFirstColumn="0" w:firstRowLastColumn="0" w:lastRowFirstColumn="0" w:lastRowLastColumn="0"/>
            <w:tcW w:w="1841" w:type="dxa"/>
          </w:tcPr>
          <w:p w14:paraId="63774BB0" w14:textId="77777777" w:rsidR="00B60318" w:rsidRDefault="001D2D53" w:rsidP="00F33B4A">
            <w:r>
              <w:t>7</w:t>
            </w:r>
            <w:r w:rsidR="00433D9D">
              <w:t xml:space="preserve">. DFAT support for current and future health priorities </w:t>
            </w:r>
          </w:p>
        </w:tc>
        <w:tc>
          <w:tcPr>
            <w:tcW w:w="4835" w:type="dxa"/>
          </w:tcPr>
          <w:p w14:paraId="729F8924" w14:textId="3E868851" w:rsidR="00B60318" w:rsidRDefault="00085220" w:rsidP="00291BF0">
            <w:pPr>
              <w:jc w:val="both"/>
              <w:cnfStyle w:val="000000000000" w:firstRow="0" w:lastRow="0" w:firstColumn="0" w:lastColumn="0" w:oddVBand="0" w:evenVBand="0" w:oddHBand="0" w:evenHBand="0" w:firstRowFirstColumn="0" w:firstRowLastColumn="0" w:lastRowFirstColumn="0" w:lastRowLastColumn="0"/>
            </w:pPr>
            <w:bookmarkStart w:id="49" w:name="_Hlk498078986"/>
            <w:r>
              <w:t xml:space="preserve">GoPNG and development partners are already appropriately focused on several key health challenges in PNG including maternal mortality. But there are many other challenges.  </w:t>
            </w:r>
            <w:r w:rsidR="00EC7E62" w:rsidRPr="00EC7E62">
              <w:t xml:space="preserve">DFAT cannot, and should not, try to support every priority and challenge arising in the PNG health sector. However, DFAT is also the largest bilateral partner to the health sector in PNG, and one committed to helping improve health outcomes over the longer term. DFAT therefore needs to continue to work with GoPNG, and the other development partners, to ensure the allocation of </w:t>
            </w:r>
            <w:r w:rsidR="009D123F">
              <w:t xml:space="preserve">any resources DFAT directly provides to MDPs are addressing ‘’the right things’’. </w:t>
            </w:r>
            <w:r w:rsidR="00867A0D">
              <w:t xml:space="preserve">This includes health system strengthening </w:t>
            </w:r>
            <w:r w:rsidR="00433D9D">
              <w:t>as well as</w:t>
            </w:r>
            <w:r w:rsidR="00EC7E62" w:rsidRPr="00EC7E62">
              <w:t xml:space="preserve"> address</w:t>
            </w:r>
            <w:r w:rsidR="00433D9D">
              <w:t xml:space="preserve">ing </w:t>
            </w:r>
            <w:r w:rsidR="00EC7E62" w:rsidRPr="00EC7E62">
              <w:t xml:space="preserve">the critical drivers of the preventable burden of disease in PNG. </w:t>
            </w:r>
            <w:bookmarkEnd w:id="49"/>
          </w:p>
        </w:tc>
        <w:tc>
          <w:tcPr>
            <w:tcW w:w="5522" w:type="dxa"/>
          </w:tcPr>
          <w:p w14:paraId="6D5D21BC" w14:textId="354103A8" w:rsidR="00B60318" w:rsidRDefault="008943FC" w:rsidP="00F33B4A">
            <w:pPr>
              <w:cnfStyle w:val="000000000000" w:firstRow="0" w:lastRow="0" w:firstColumn="0" w:lastColumn="0" w:oddVBand="0" w:evenVBand="0" w:oddHBand="0" w:evenHBand="0" w:firstRowFirstColumn="0" w:firstRowLastColumn="0" w:lastRowFirstColumn="0" w:lastRowLastColumn="0"/>
            </w:pPr>
            <w:bookmarkStart w:id="50" w:name="_Hlk498079010"/>
            <w:r>
              <w:t>As part of its consideration of priorities in any new partnership agreement that DFAT,</w:t>
            </w:r>
            <w:r w:rsidR="0047524D" w:rsidRPr="0047524D">
              <w:t xml:space="preserve"> in collaboration with NDOH and other development partners, </w:t>
            </w:r>
            <w:r w:rsidR="00334220">
              <w:t xml:space="preserve">specifically </w:t>
            </w:r>
            <w:r w:rsidR="00867A0D">
              <w:t xml:space="preserve">review whether </w:t>
            </w:r>
            <w:r w:rsidR="00334220">
              <w:t xml:space="preserve">the appropriate level of financial resources and attention are being allocated to ‘’the right things” as referred to in the TORs for this evaluation. Specifically, that DFAT review whether there is sufficient focus in any partnership agreement to </w:t>
            </w:r>
            <w:r w:rsidR="00085220">
              <w:t xml:space="preserve">(i) </w:t>
            </w:r>
            <w:r w:rsidR="00334220">
              <w:t>critical aspects of health system strengthening</w:t>
            </w:r>
            <w:r w:rsidR="00085220">
              <w:t xml:space="preserve">, </w:t>
            </w:r>
            <w:r w:rsidR="00334220">
              <w:t xml:space="preserve">including public financial management and availability of essential drugs </w:t>
            </w:r>
            <w:r w:rsidR="00085220">
              <w:t xml:space="preserve">(ii) an </w:t>
            </w:r>
            <w:r w:rsidR="0047524D" w:rsidRPr="0047524D">
              <w:t>unfinished agenda of traditional health challenges</w:t>
            </w:r>
            <w:r w:rsidR="00085220">
              <w:t xml:space="preserve">, </w:t>
            </w:r>
            <w:r w:rsidR="0047524D" w:rsidRPr="0047524D">
              <w:t>including under-nutrition and immunisation</w:t>
            </w:r>
            <w:r w:rsidR="00085220">
              <w:t xml:space="preserve"> and (iii) </w:t>
            </w:r>
            <w:r w:rsidR="0047524D" w:rsidRPr="0047524D">
              <w:t>new health challenges including Non-communicable diseases</w:t>
            </w:r>
            <w:bookmarkEnd w:id="50"/>
            <w:r w:rsidR="0047524D" w:rsidRPr="0047524D">
              <w:t xml:space="preserve">.  </w:t>
            </w:r>
          </w:p>
        </w:tc>
        <w:tc>
          <w:tcPr>
            <w:tcW w:w="1750" w:type="dxa"/>
          </w:tcPr>
          <w:p w14:paraId="28E42CA6" w14:textId="10E0A002" w:rsidR="00B60318" w:rsidRDefault="00BC66F0" w:rsidP="00F33B4A">
            <w:pPr>
              <w:cnfStyle w:val="000000000000" w:firstRow="0" w:lastRow="0" w:firstColumn="0" w:lastColumn="0" w:oddVBand="0" w:evenVBand="0" w:oddHBand="0" w:evenHBand="0" w:firstRowFirstColumn="0" w:firstRowLastColumn="0" w:lastRowFirstColumn="0" w:lastRowLastColumn="0"/>
            </w:pPr>
            <w:r>
              <w:t>3</w:t>
            </w:r>
            <w:r w:rsidR="00EF7AB2">
              <w:t>7</w:t>
            </w:r>
          </w:p>
        </w:tc>
      </w:tr>
      <w:tr w:rsidR="004B5713" w14:paraId="54B42563" w14:textId="77777777" w:rsidTr="00EF7A13">
        <w:tc>
          <w:tcPr>
            <w:cnfStyle w:val="001000000000" w:firstRow="0" w:lastRow="0" w:firstColumn="1" w:lastColumn="0" w:oddVBand="0" w:evenVBand="0" w:oddHBand="0" w:evenHBand="0" w:firstRowFirstColumn="0" w:firstRowLastColumn="0" w:lastRowFirstColumn="0" w:lastRowLastColumn="0"/>
            <w:tcW w:w="1841" w:type="dxa"/>
          </w:tcPr>
          <w:p w14:paraId="73DF21E3" w14:textId="044700D1" w:rsidR="004B5713" w:rsidRDefault="004B5713" w:rsidP="00F33B4A">
            <w:r>
              <w:t>8. Gender</w:t>
            </w:r>
          </w:p>
        </w:tc>
        <w:tc>
          <w:tcPr>
            <w:tcW w:w="4835" w:type="dxa"/>
          </w:tcPr>
          <w:p w14:paraId="0596A3E2" w14:textId="51D554D0" w:rsidR="008943FC" w:rsidRPr="008943FC" w:rsidRDefault="008943FC" w:rsidP="008943FC">
            <w:pPr>
              <w:jc w:val="both"/>
              <w:cnfStyle w:val="000000000000" w:firstRow="0" w:lastRow="0" w:firstColumn="0" w:lastColumn="0" w:oddVBand="0" w:evenVBand="0" w:oddHBand="0" w:evenHBand="0" w:firstRowFirstColumn="0" w:firstRowLastColumn="0" w:lastRowFirstColumn="0" w:lastRowLastColumn="0"/>
              <w:rPr>
                <w:bCs/>
                <w:iCs/>
                <w:lang w:val="en-US"/>
              </w:rPr>
            </w:pPr>
            <w:r w:rsidRPr="008943FC">
              <w:rPr>
                <w:bCs/>
                <w:iCs/>
                <w:lang w:val="en-US"/>
              </w:rPr>
              <w:t xml:space="preserve">At a strategic level GoPNG and each of the multilateral agencies are committed to gender equality and empowering women and girls. This is a challenging area in PNG and will take time to improve. However, there was nevertheless limited operational level evidence that MDP efforts having made a real difference to gender equality. The Asian Development Bank’s RPHSDP is the investment with the most sophisticated approach to gender in its design, delivery and M&amp;E. UNFPA provides estimates of the impact its family planning and other interventions on number of maternal deaths averted and other gender related data: see Table 2. The majority of project level reporting reviewed from other agencies did not contain sufficient – and in some cases any - gender disaggregated data. There was also an absence of thorough gender lens analysis in the reporting. DFAT is entitled to expect clear and more informative M &amp; E reporting from MDPs, including evidence that the M &amp; E is being used for overall performance management from MDPs, on such an important issue as gender in PNG especially when MDPs are directly using DFAT funds. Strengthening M&amp;E reporting for gender should, where possible, engage and use GoPNG M&amp;E systems, and avoid parallel reporting systems. </w:t>
            </w:r>
          </w:p>
          <w:p w14:paraId="3464C542" w14:textId="77777777" w:rsidR="008943FC" w:rsidRDefault="008943FC" w:rsidP="00291BF0">
            <w:pPr>
              <w:jc w:val="both"/>
              <w:cnfStyle w:val="000000000000" w:firstRow="0" w:lastRow="0" w:firstColumn="0" w:lastColumn="0" w:oddVBand="0" w:evenVBand="0" w:oddHBand="0" w:evenHBand="0" w:firstRowFirstColumn="0" w:firstRowLastColumn="0" w:lastRowFirstColumn="0" w:lastRowLastColumn="0"/>
              <w:rPr>
                <w:bCs/>
                <w:iCs/>
                <w:lang w:val="en-US"/>
              </w:rPr>
            </w:pPr>
          </w:p>
          <w:p w14:paraId="442F0B35" w14:textId="77777777" w:rsidR="008943FC" w:rsidRDefault="008943FC" w:rsidP="00291BF0">
            <w:pPr>
              <w:jc w:val="both"/>
              <w:cnfStyle w:val="000000000000" w:firstRow="0" w:lastRow="0" w:firstColumn="0" w:lastColumn="0" w:oddVBand="0" w:evenVBand="0" w:oddHBand="0" w:evenHBand="0" w:firstRowFirstColumn="0" w:firstRowLastColumn="0" w:lastRowFirstColumn="0" w:lastRowLastColumn="0"/>
              <w:rPr>
                <w:bCs/>
                <w:iCs/>
                <w:lang w:val="en-US"/>
              </w:rPr>
            </w:pPr>
          </w:p>
          <w:p w14:paraId="5223F5AE" w14:textId="6901950E" w:rsidR="004B5713" w:rsidRDefault="004B5713" w:rsidP="00291BF0">
            <w:pPr>
              <w:jc w:val="both"/>
              <w:cnfStyle w:val="000000000000" w:firstRow="0" w:lastRow="0" w:firstColumn="0" w:lastColumn="0" w:oddVBand="0" w:evenVBand="0" w:oddHBand="0" w:evenHBand="0" w:firstRowFirstColumn="0" w:firstRowLastColumn="0" w:lastRowFirstColumn="0" w:lastRowLastColumn="0"/>
            </w:pPr>
          </w:p>
        </w:tc>
        <w:tc>
          <w:tcPr>
            <w:tcW w:w="5522" w:type="dxa"/>
          </w:tcPr>
          <w:p w14:paraId="6EF76FB7" w14:textId="7CC0326B" w:rsidR="008943FC" w:rsidRPr="008943FC" w:rsidRDefault="008943FC" w:rsidP="008943F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T</w:t>
            </w:r>
            <w:r w:rsidRPr="008943FC">
              <w:rPr>
                <w:rFonts w:ascii="Calibri" w:eastAsia="Calibri" w:hAnsi="Calibri" w:cs="Times New Roman"/>
              </w:rPr>
              <w:t>hat DFAT, GoPNG and MDPs meet to agree on a more explicit, insightful and regular means of reporting on gender disaggregated data, extracted from existing M&amp;E systems wherever possible, as a basis for better planning and management.</w:t>
            </w:r>
          </w:p>
          <w:p w14:paraId="1EDA7DD1" w14:textId="77777777" w:rsidR="008943FC" w:rsidRDefault="008943FC" w:rsidP="00F33B4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p w14:paraId="380442BD" w14:textId="77777777" w:rsidR="00265528" w:rsidRDefault="00265528" w:rsidP="00F33B4A">
            <w:pPr>
              <w:cnfStyle w:val="000000000000" w:firstRow="0" w:lastRow="0" w:firstColumn="0" w:lastColumn="0" w:oddVBand="0" w:evenVBand="0" w:oddHBand="0" w:evenHBand="0" w:firstRowFirstColumn="0" w:firstRowLastColumn="0" w:lastRowFirstColumn="0" w:lastRowLastColumn="0"/>
            </w:pPr>
          </w:p>
          <w:p w14:paraId="4894E38F" w14:textId="77777777" w:rsidR="00265528" w:rsidRDefault="00265528" w:rsidP="00F33B4A">
            <w:pPr>
              <w:cnfStyle w:val="000000000000" w:firstRow="0" w:lastRow="0" w:firstColumn="0" w:lastColumn="0" w:oddVBand="0" w:evenVBand="0" w:oddHBand="0" w:evenHBand="0" w:firstRowFirstColumn="0" w:firstRowLastColumn="0" w:lastRowFirstColumn="0" w:lastRowLastColumn="0"/>
            </w:pPr>
          </w:p>
        </w:tc>
        <w:tc>
          <w:tcPr>
            <w:tcW w:w="1750" w:type="dxa"/>
          </w:tcPr>
          <w:p w14:paraId="12EACC81" w14:textId="1C2C29B4" w:rsidR="004B5713" w:rsidRDefault="00BC66F0" w:rsidP="00F33B4A">
            <w:pPr>
              <w:cnfStyle w:val="000000000000" w:firstRow="0" w:lastRow="0" w:firstColumn="0" w:lastColumn="0" w:oddVBand="0" w:evenVBand="0" w:oddHBand="0" w:evenHBand="0" w:firstRowFirstColumn="0" w:firstRowLastColumn="0" w:lastRowFirstColumn="0" w:lastRowLastColumn="0"/>
            </w:pPr>
            <w:r>
              <w:t>4</w:t>
            </w:r>
            <w:r w:rsidR="00EF7AB2">
              <w:t>9</w:t>
            </w:r>
          </w:p>
        </w:tc>
      </w:tr>
      <w:tr w:rsidR="00485D14" w14:paraId="55FBBF0D" w14:textId="77777777" w:rsidTr="00EF7A13">
        <w:tc>
          <w:tcPr>
            <w:cnfStyle w:val="001000000000" w:firstRow="0" w:lastRow="0" w:firstColumn="1" w:lastColumn="0" w:oddVBand="0" w:evenVBand="0" w:oddHBand="0" w:evenHBand="0" w:firstRowFirstColumn="0" w:firstRowLastColumn="0" w:lastRowFirstColumn="0" w:lastRowLastColumn="0"/>
            <w:tcW w:w="1841" w:type="dxa"/>
          </w:tcPr>
          <w:p w14:paraId="71ACE1A6" w14:textId="5EDB8271" w:rsidR="00B60318" w:rsidRDefault="004B5713" w:rsidP="00F33B4A">
            <w:r>
              <w:t>9</w:t>
            </w:r>
            <w:r w:rsidR="00550C67">
              <w:t xml:space="preserve">. </w:t>
            </w:r>
            <w:r w:rsidR="00485D14">
              <w:t>M &amp; E by the Multilateral Development Partners</w:t>
            </w:r>
            <w:r w:rsidR="00E666BA">
              <w:t xml:space="preserve"> needs to improve. </w:t>
            </w:r>
            <w:r w:rsidR="00485D14">
              <w:t xml:space="preserve"> </w:t>
            </w:r>
            <w:r w:rsidR="00550C67">
              <w:t xml:space="preserve"> </w:t>
            </w:r>
          </w:p>
        </w:tc>
        <w:tc>
          <w:tcPr>
            <w:tcW w:w="4835" w:type="dxa"/>
          </w:tcPr>
          <w:p w14:paraId="58FC55F9" w14:textId="65489F20" w:rsidR="00485D14" w:rsidRDefault="00485D14" w:rsidP="00485D14">
            <w:pPr>
              <w:jc w:val="both"/>
              <w:cnfStyle w:val="000000000000" w:firstRow="0" w:lastRow="0" w:firstColumn="0" w:lastColumn="0" w:oddVBand="0" w:evenVBand="0" w:oddHBand="0" w:evenHBand="0" w:firstRowFirstColumn="0" w:firstRowLastColumn="0" w:lastRowFirstColumn="0" w:lastRowLastColumn="0"/>
              <w:rPr>
                <w:lang w:val="en-US"/>
              </w:rPr>
            </w:pPr>
            <w:r w:rsidRPr="00485D14">
              <w:rPr>
                <w:lang w:val="en-US"/>
              </w:rPr>
              <w:t xml:space="preserve">Monitoring and evaluation – particularly as a means of proactively managing for and demonstrating ‘’results’’ – remains a challenge, with a good deal of variability in the quality and timeliness of MDP reporting on the use of DFAT grants. </w:t>
            </w:r>
          </w:p>
          <w:p w14:paraId="637B11D0" w14:textId="58D130D3" w:rsidR="00485D14" w:rsidRDefault="00485D14" w:rsidP="00485D14">
            <w:pPr>
              <w:jc w:val="both"/>
              <w:cnfStyle w:val="000000000000" w:firstRow="0" w:lastRow="0" w:firstColumn="0" w:lastColumn="0" w:oddVBand="0" w:evenVBand="0" w:oddHBand="0" w:evenHBand="0" w:firstRowFirstColumn="0" w:firstRowLastColumn="0" w:lastRowFirstColumn="0" w:lastRowLastColumn="0"/>
              <w:rPr>
                <w:lang w:val="en-US"/>
              </w:rPr>
            </w:pPr>
            <w:r w:rsidRPr="00485D14">
              <w:rPr>
                <w:lang w:val="en-US"/>
              </w:rPr>
              <w:t xml:space="preserve">The ADB’s RPHSDP, the Global Fund, and to an extent the World Bank </w:t>
            </w:r>
            <w:r w:rsidR="0001509E">
              <w:rPr>
                <w:lang w:val="en-US"/>
              </w:rPr>
              <w:t xml:space="preserve">and UNPA </w:t>
            </w:r>
            <w:r w:rsidRPr="00485D14">
              <w:rPr>
                <w:lang w:val="en-US"/>
              </w:rPr>
              <w:t xml:space="preserve">provided reporting that was a good basis for assessing and managing progress of their programs and activities. UNICEF reporting, and to an extent WHO reporting, missed key opportunities to explain substantive progress at the higher output, outcome and even impact level, relying too much on descriptive reporting of inputs (number of people trained, number of workshops held etc). </w:t>
            </w:r>
          </w:p>
          <w:p w14:paraId="03674909" w14:textId="77777777" w:rsidR="00485D14" w:rsidRDefault="00485D14" w:rsidP="00485D14">
            <w:pPr>
              <w:jc w:val="both"/>
              <w:cnfStyle w:val="000000000000" w:firstRow="0" w:lastRow="0" w:firstColumn="0" w:lastColumn="0" w:oddVBand="0" w:evenVBand="0" w:oddHBand="0" w:evenHBand="0" w:firstRowFirstColumn="0" w:firstRowLastColumn="0" w:lastRowFirstColumn="0" w:lastRowLastColumn="0"/>
              <w:rPr>
                <w:lang w:val="en-US"/>
              </w:rPr>
            </w:pPr>
          </w:p>
          <w:p w14:paraId="2C698409" w14:textId="689EEF84" w:rsidR="00485D14" w:rsidRDefault="00485D14" w:rsidP="00485D14">
            <w:pPr>
              <w:jc w:val="both"/>
              <w:cnfStyle w:val="000000000000" w:firstRow="0" w:lastRow="0" w:firstColumn="0" w:lastColumn="0" w:oddVBand="0" w:evenVBand="0" w:oddHBand="0" w:evenHBand="0" w:firstRowFirstColumn="0" w:firstRowLastColumn="0" w:lastRowFirstColumn="0" w:lastRowLastColumn="0"/>
              <w:rPr>
                <w:lang w:val="en-US"/>
              </w:rPr>
            </w:pPr>
            <w:r w:rsidRPr="00485D14">
              <w:rPr>
                <w:lang w:val="en-US"/>
              </w:rPr>
              <w:t xml:space="preserve">Few partners, other than ADB, reported gender disaggregated data in a substantive or meaningful way. </w:t>
            </w:r>
          </w:p>
          <w:p w14:paraId="66FB15B9" w14:textId="77777777" w:rsidR="00485D14" w:rsidRDefault="00485D14" w:rsidP="00485D14">
            <w:pPr>
              <w:jc w:val="both"/>
              <w:cnfStyle w:val="000000000000" w:firstRow="0" w:lastRow="0" w:firstColumn="0" w:lastColumn="0" w:oddVBand="0" w:evenVBand="0" w:oddHBand="0" w:evenHBand="0" w:firstRowFirstColumn="0" w:firstRowLastColumn="0" w:lastRowFirstColumn="0" w:lastRowLastColumn="0"/>
              <w:rPr>
                <w:lang w:val="en-US"/>
              </w:rPr>
            </w:pPr>
          </w:p>
          <w:p w14:paraId="497D4CD9" w14:textId="6C4AF8D3" w:rsidR="00485D14" w:rsidRPr="00485D14" w:rsidRDefault="00485D14" w:rsidP="00485D14">
            <w:pPr>
              <w:jc w:val="both"/>
              <w:cnfStyle w:val="000000000000" w:firstRow="0" w:lastRow="0" w:firstColumn="0" w:lastColumn="0" w:oddVBand="0" w:evenVBand="0" w:oddHBand="0" w:evenHBand="0" w:firstRowFirstColumn="0" w:firstRowLastColumn="0" w:lastRowFirstColumn="0" w:lastRowLastColumn="0"/>
              <w:rPr>
                <w:lang w:val="en-US"/>
              </w:rPr>
            </w:pPr>
            <w:r w:rsidRPr="00485D14">
              <w:rPr>
                <w:lang w:val="en-US"/>
              </w:rPr>
              <w:t xml:space="preserve">MDPs reporting on financial disbursements of the DFAT grant is generally good but more could be done by all MDPs to demonstrate how they are achieving efficiencies and value for money with the DFAT grants.  </w:t>
            </w:r>
          </w:p>
          <w:p w14:paraId="66F9F739" w14:textId="77777777" w:rsidR="00B60318" w:rsidRDefault="00B60318" w:rsidP="00485D14">
            <w:pPr>
              <w:jc w:val="both"/>
              <w:cnfStyle w:val="000000000000" w:firstRow="0" w:lastRow="0" w:firstColumn="0" w:lastColumn="0" w:oddVBand="0" w:evenVBand="0" w:oddHBand="0" w:evenHBand="0" w:firstRowFirstColumn="0" w:firstRowLastColumn="0" w:lastRowFirstColumn="0" w:lastRowLastColumn="0"/>
            </w:pPr>
          </w:p>
        </w:tc>
        <w:tc>
          <w:tcPr>
            <w:tcW w:w="5522" w:type="dxa"/>
          </w:tcPr>
          <w:p w14:paraId="1E8E301C" w14:textId="614DB6A0" w:rsidR="00485D14" w:rsidRDefault="00265528" w:rsidP="00485D14">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(i)</w:t>
            </w:r>
            <w:r w:rsidR="00485D14">
              <w:rPr>
                <w:lang w:val="en-GB"/>
              </w:rPr>
              <w:t xml:space="preserve"> </w:t>
            </w:r>
            <w:r w:rsidR="00485D14" w:rsidRPr="00485D14">
              <w:rPr>
                <w:lang w:val="en-GB"/>
              </w:rPr>
              <w:t xml:space="preserve">DFAT make it clearer to MDPs that it sees M&amp;E, especially with respect to the direct grants it provides, as a strategic management tool rather than a means of routine reporting. </w:t>
            </w:r>
            <w:r w:rsidR="00485D14">
              <w:rPr>
                <w:lang w:val="en-GB"/>
              </w:rPr>
              <w:br/>
            </w:r>
          </w:p>
          <w:p w14:paraId="4FD852F3" w14:textId="798A8DE7" w:rsidR="00485D14" w:rsidRDefault="00485D14" w:rsidP="00485D14">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(ii)</w:t>
            </w:r>
            <w:r w:rsidR="00265528">
              <w:rPr>
                <w:lang w:val="en-GB"/>
              </w:rPr>
              <w:t xml:space="preserve"> </w:t>
            </w:r>
            <w:r w:rsidRPr="00485D14">
              <w:rPr>
                <w:lang w:val="en-GB"/>
              </w:rPr>
              <w:t xml:space="preserve">DFAT reach </w:t>
            </w:r>
            <w:r>
              <w:rPr>
                <w:lang w:val="en-GB"/>
              </w:rPr>
              <w:t xml:space="preserve">specific </w:t>
            </w:r>
            <w:r w:rsidRPr="00485D14">
              <w:rPr>
                <w:lang w:val="en-GB"/>
              </w:rPr>
              <w:t>agreement on the nature and frequency of reporting key indicators should, particularly as future funding commitments are being negotiated</w:t>
            </w:r>
            <w:r>
              <w:rPr>
                <w:lang w:val="en-GB"/>
              </w:rPr>
              <w:t>.</w:t>
            </w:r>
            <w:r w:rsidRPr="00485D14">
              <w:rPr>
                <w:lang w:val="en-GB"/>
              </w:rPr>
              <w:t xml:space="preserve"> Those indicators will need to vary from MDP to MDP, and from activity to activity. However, the indicators would normally include analysis – and not just a descriptive account – of how the DFAT grant is specifically contributing to agreed goals; emerging risks and risk-mitigation strategies; and provide management level insight into efficiency and value for money of how the MDP used the DFAT grant. </w:t>
            </w:r>
          </w:p>
          <w:p w14:paraId="38F317A2" w14:textId="77777777" w:rsidR="00485D14" w:rsidRDefault="00485D14" w:rsidP="00485D14">
            <w:pPr>
              <w:jc w:val="both"/>
              <w:cnfStyle w:val="000000000000" w:firstRow="0" w:lastRow="0" w:firstColumn="0" w:lastColumn="0" w:oddVBand="0" w:evenVBand="0" w:oddHBand="0" w:evenHBand="0" w:firstRowFirstColumn="0" w:firstRowLastColumn="0" w:lastRowFirstColumn="0" w:lastRowLastColumn="0"/>
              <w:rPr>
                <w:lang w:val="en-GB"/>
              </w:rPr>
            </w:pPr>
          </w:p>
          <w:p w14:paraId="60DE7625" w14:textId="7495D4C3" w:rsidR="00485D14" w:rsidRDefault="00485D14" w:rsidP="00485D14">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(iii) </w:t>
            </w:r>
            <w:r w:rsidRPr="00485D14">
              <w:rPr>
                <w:lang w:val="en-GB"/>
              </w:rPr>
              <w:t>Future M&amp;E reports should also normally have gender-disaggregated data as a matter of course.</w:t>
            </w:r>
            <w:r>
              <w:rPr>
                <w:lang w:val="en-GB"/>
              </w:rPr>
              <w:br/>
            </w:r>
          </w:p>
          <w:p w14:paraId="5167508B" w14:textId="77777777" w:rsidR="00B60318" w:rsidRDefault="00485D14" w:rsidP="00485D14">
            <w:pPr>
              <w:jc w:val="both"/>
              <w:cnfStyle w:val="000000000000" w:firstRow="0" w:lastRow="0" w:firstColumn="0" w:lastColumn="0" w:oddVBand="0" w:evenVBand="0" w:oddHBand="0" w:evenHBand="0" w:firstRowFirstColumn="0" w:firstRowLastColumn="0" w:lastRowFirstColumn="0" w:lastRowLastColumn="0"/>
            </w:pPr>
            <w:r w:rsidRPr="00485D14">
              <w:rPr>
                <w:lang w:val="en-GB"/>
              </w:rPr>
              <w:t xml:space="preserve"> </w:t>
            </w:r>
            <w:r>
              <w:rPr>
                <w:lang w:val="en-GB"/>
              </w:rPr>
              <w:t xml:space="preserve">(iv) </w:t>
            </w:r>
            <w:r w:rsidRPr="00485D14">
              <w:rPr>
                <w:lang w:val="en-GB"/>
              </w:rPr>
              <w:t>A percentage of the value of the DFAT grant</w:t>
            </w:r>
            <w:r>
              <w:rPr>
                <w:lang w:val="en-GB"/>
              </w:rPr>
              <w:t xml:space="preserve">, normally </w:t>
            </w:r>
            <w:r w:rsidRPr="00485D14">
              <w:rPr>
                <w:lang w:val="en-GB"/>
              </w:rPr>
              <w:t>at least 5%</w:t>
            </w:r>
            <w:r>
              <w:rPr>
                <w:lang w:val="en-GB"/>
              </w:rPr>
              <w:t>,</w:t>
            </w:r>
            <w:r w:rsidRPr="00485D14">
              <w:rPr>
                <w:lang w:val="en-GB"/>
              </w:rPr>
              <w:t xml:space="preserve"> should be specifically and routinely allocated to improve the depth of analysis of M&amp;E</w:t>
            </w:r>
            <w:r>
              <w:rPr>
                <w:lang w:val="en-GB"/>
              </w:rPr>
              <w:t>.</w:t>
            </w:r>
            <w:r w:rsidRPr="00485D14">
              <w:rPr>
                <w:lang w:val="en-GB"/>
              </w:rPr>
              <w:t xml:space="preserve"> </w:t>
            </w:r>
            <w:r>
              <w:rPr>
                <w:lang w:val="en-GB"/>
              </w:rPr>
              <w:t>T</w:t>
            </w:r>
            <w:r w:rsidRPr="00485D14">
              <w:rPr>
                <w:lang w:val="en-GB"/>
              </w:rPr>
              <w:t>here may be possible exceptions for smaller activities</w:t>
            </w:r>
            <w:r>
              <w:rPr>
                <w:lang w:val="en-GB"/>
              </w:rPr>
              <w:t>.</w:t>
            </w:r>
            <w:r w:rsidRPr="00485D14">
              <w:rPr>
                <w:lang w:val="en-GB"/>
              </w:rPr>
              <w:t xml:space="preserve"> </w:t>
            </w:r>
          </w:p>
        </w:tc>
        <w:tc>
          <w:tcPr>
            <w:tcW w:w="1750" w:type="dxa"/>
          </w:tcPr>
          <w:p w14:paraId="0389BBF1" w14:textId="13389F41" w:rsidR="00B60318" w:rsidRDefault="00BC66F0" w:rsidP="00F33B4A">
            <w:pPr>
              <w:cnfStyle w:val="000000000000" w:firstRow="0" w:lastRow="0" w:firstColumn="0" w:lastColumn="0" w:oddVBand="0" w:evenVBand="0" w:oddHBand="0" w:evenHBand="0" w:firstRowFirstColumn="0" w:firstRowLastColumn="0" w:lastRowFirstColumn="0" w:lastRowLastColumn="0"/>
            </w:pPr>
            <w:r>
              <w:t>5</w:t>
            </w:r>
            <w:r w:rsidR="00EF7AB2">
              <w:t>4</w:t>
            </w:r>
          </w:p>
        </w:tc>
      </w:tr>
      <w:tr w:rsidR="00485D14" w14:paraId="18059802" w14:textId="77777777" w:rsidTr="00EF7A13">
        <w:tc>
          <w:tcPr>
            <w:cnfStyle w:val="001000000000" w:firstRow="0" w:lastRow="0" w:firstColumn="1" w:lastColumn="0" w:oddVBand="0" w:evenVBand="0" w:oddHBand="0" w:evenHBand="0" w:firstRowFirstColumn="0" w:firstRowLastColumn="0" w:lastRowFirstColumn="0" w:lastRowLastColumn="0"/>
            <w:tcW w:w="1841" w:type="dxa"/>
          </w:tcPr>
          <w:p w14:paraId="35DD3FE6" w14:textId="33102F08" w:rsidR="00485D14" w:rsidRDefault="004B5713" w:rsidP="00F33B4A">
            <w:r>
              <w:t>10</w:t>
            </w:r>
            <w:r w:rsidR="0010536A">
              <w:t>. Possible future engagement with MDPs</w:t>
            </w:r>
          </w:p>
        </w:tc>
        <w:tc>
          <w:tcPr>
            <w:tcW w:w="4835" w:type="dxa"/>
          </w:tcPr>
          <w:p w14:paraId="03E91CCC" w14:textId="7E4249F7" w:rsidR="0010536A" w:rsidRDefault="0010536A" w:rsidP="0010536A">
            <w:pPr>
              <w:jc w:val="both"/>
              <w:cnfStyle w:val="000000000000" w:firstRow="0" w:lastRow="0" w:firstColumn="0" w:lastColumn="0" w:oddVBand="0" w:evenVBand="0" w:oddHBand="0" w:evenHBand="0" w:firstRowFirstColumn="0" w:firstRowLastColumn="0" w:lastRowFirstColumn="0" w:lastRowLastColumn="0"/>
            </w:pPr>
            <w:r w:rsidRPr="0010536A">
              <w:t xml:space="preserve">DFAT has several choices in how it engages in the health sector of PNG. However, </w:t>
            </w:r>
            <w:r w:rsidR="0001509E">
              <w:t xml:space="preserve">based on the findings of this Evaluation, </w:t>
            </w:r>
            <w:r w:rsidRPr="0010536A">
              <w:t xml:space="preserve">there is a clear business case for Australia to consider </w:t>
            </w:r>
            <w:r w:rsidR="0001509E">
              <w:t xml:space="preserve">continuing to </w:t>
            </w:r>
            <w:r w:rsidRPr="0010536A">
              <w:t>actively support</w:t>
            </w:r>
            <w:r w:rsidR="00BC66F0">
              <w:t xml:space="preserve"> </w:t>
            </w:r>
            <w:r w:rsidRPr="0010536A">
              <w:t>the MDPs in PNG in future</w:t>
            </w:r>
            <w:r w:rsidR="00382B23">
              <w:t>, assuming performance management and M&amp;E improves</w:t>
            </w:r>
            <w:r w:rsidRPr="0010536A">
              <w:t>. That business case rests on 4 facts</w:t>
            </w:r>
            <w:r w:rsidR="00FC25F2">
              <w:t>:</w:t>
            </w:r>
          </w:p>
          <w:p w14:paraId="2102611A" w14:textId="77777777" w:rsidR="0010536A" w:rsidRDefault="0010536A" w:rsidP="0010536A">
            <w:pPr>
              <w:jc w:val="both"/>
              <w:cnfStyle w:val="000000000000" w:firstRow="0" w:lastRow="0" w:firstColumn="0" w:lastColumn="0" w:oddVBand="0" w:evenVBand="0" w:oddHBand="0" w:evenHBand="0" w:firstRowFirstColumn="0" w:firstRowLastColumn="0" w:lastRowFirstColumn="0" w:lastRowLastColumn="0"/>
            </w:pPr>
            <w:r w:rsidRPr="0010536A">
              <w:t xml:space="preserve"> (1) What GoPNG itself does – or does not do – will always have a substantial effect on health outcomes in PNG. That is because total GoPNG public expenditure (including aid funding) contributes over 80% of total health expenditure in PNG, a rate more than double that of other lower middle income countries globally. </w:t>
            </w:r>
          </w:p>
          <w:p w14:paraId="7353F59D" w14:textId="77777777" w:rsidR="0010536A" w:rsidRDefault="0010536A" w:rsidP="0010536A">
            <w:pPr>
              <w:jc w:val="both"/>
              <w:cnfStyle w:val="000000000000" w:firstRow="0" w:lastRow="0" w:firstColumn="0" w:lastColumn="0" w:oddVBand="0" w:evenVBand="0" w:oddHBand="0" w:evenHBand="0" w:firstRowFirstColumn="0" w:firstRowLastColumn="0" w:lastRowFirstColumn="0" w:lastRowLastColumn="0"/>
            </w:pPr>
            <w:r w:rsidRPr="0010536A">
              <w:t xml:space="preserve">(2) MDPs play a very significant role in supporting and shaping that expenditure via significant concessional financing; policy advice; technical assistance and actual implementation. </w:t>
            </w:r>
          </w:p>
          <w:p w14:paraId="770279B3" w14:textId="77777777" w:rsidR="0010536A" w:rsidRDefault="0010536A" w:rsidP="0010536A">
            <w:pPr>
              <w:jc w:val="both"/>
              <w:cnfStyle w:val="000000000000" w:firstRow="0" w:lastRow="0" w:firstColumn="0" w:lastColumn="0" w:oddVBand="0" w:evenVBand="0" w:oddHBand="0" w:evenHBand="0" w:firstRowFirstColumn="0" w:firstRowLastColumn="0" w:lastRowFirstColumn="0" w:lastRowLastColumn="0"/>
            </w:pPr>
            <w:r w:rsidRPr="0010536A">
              <w:t>(3) Australia is the largest bilateral funder to the health sector in PNG, and will probably remain so for many years. Australia cannot and should not do everything in the health sector, but it can leverage and magnify the work of MDPs if there is a strong results framework in place</w:t>
            </w:r>
            <w:r>
              <w:t>.</w:t>
            </w:r>
          </w:p>
          <w:p w14:paraId="6FEFAF89" w14:textId="77777777" w:rsidR="00485D14" w:rsidRDefault="0010536A" w:rsidP="0010536A">
            <w:pPr>
              <w:jc w:val="both"/>
              <w:cnfStyle w:val="000000000000" w:firstRow="0" w:lastRow="0" w:firstColumn="0" w:lastColumn="0" w:oddVBand="0" w:evenVBand="0" w:oddHBand="0" w:evenHBand="0" w:firstRowFirstColumn="0" w:firstRowLastColumn="0" w:lastRowFirstColumn="0" w:lastRowLastColumn="0"/>
            </w:pPr>
            <w:r w:rsidRPr="0010536A">
              <w:t xml:space="preserve"> (4) Australia (and PNG) are direct ‘’shareholders’’ of each of the MDPs operating in PNG. It is </w:t>
            </w:r>
            <w:r>
              <w:t xml:space="preserve">therefore </w:t>
            </w:r>
            <w:r w:rsidRPr="0010536A">
              <w:t xml:space="preserve">in the direct national interest of Australia (and PNG, as well as other governments) to have those MDPs operating effectively and efficiently in PNG. </w:t>
            </w:r>
          </w:p>
          <w:p w14:paraId="4BBF2BFC" w14:textId="0A628DE4" w:rsidR="00174AFE" w:rsidRPr="00174AFE" w:rsidRDefault="00174AFE" w:rsidP="00174AFE">
            <w:pPr>
              <w:jc w:val="both"/>
              <w:cnfStyle w:val="000000000000" w:firstRow="0" w:lastRow="0" w:firstColumn="0" w:lastColumn="0" w:oddVBand="0" w:evenVBand="0" w:oddHBand="0" w:evenHBand="0" w:firstRowFirstColumn="0" w:firstRowLastColumn="0" w:lastRowFirstColumn="0" w:lastRowLastColumn="0"/>
            </w:pPr>
            <w:r w:rsidRPr="00174AFE">
              <w:t xml:space="preserve">5) </w:t>
            </w:r>
            <w:r>
              <w:t>I</w:t>
            </w:r>
            <w:r w:rsidRPr="00174AFE">
              <w:t xml:space="preserve">mportantly, GoPNG itself states that Australia’s partnerships with MDPs is ‘’commendable and encouraged’’ (albeit possibly requiring some fine tuning in terms of how financial flows are recorded in GoPNG’s financial statements). </w:t>
            </w:r>
          </w:p>
          <w:p w14:paraId="3503B6FF" w14:textId="19E4467A" w:rsidR="00174AFE" w:rsidRPr="00485D14" w:rsidRDefault="00174AFE" w:rsidP="0010536A">
            <w:pPr>
              <w:jc w:val="both"/>
              <w:cnfStyle w:val="000000000000" w:firstRow="0" w:lastRow="0" w:firstColumn="0" w:lastColumn="0" w:oddVBand="0" w:evenVBand="0" w:oddHBand="0" w:evenHBand="0" w:firstRowFirstColumn="0" w:firstRowLastColumn="0" w:lastRowFirstColumn="0" w:lastRowLastColumn="0"/>
              <w:rPr>
                <w:lang w:val="en-US"/>
              </w:rPr>
            </w:pPr>
          </w:p>
        </w:tc>
        <w:tc>
          <w:tcPr>
            <w:tcW w:w="5522" w:type="dxa"/>
          </w:tcPr>
          <w:p w14:paraId="3DF2B35A" w14:textId="501C8243" w:rsidR="004D7378" w:rsidRPr="004D7378" w:rsidRDefault="0010536A" w:rsidP="004D7378">
            <w:pPr>
              <w:cnfStyle w:val="000000000000" w:firstRow="0" w:lastRow="0" w:firstColumn="0" w:lastColumn="0" w:oddVBand="0" w:evenVBand="0" w:oddHBand="0" w:evenHBand="0" w:firstRowFirstColumn="0" w:firstRowLastColumn="0" w:lastRowFirstColumn="0" w:lastRowLastColumn="0"/>
              <w:rPr>
                <w:b/>
              </w:rPr>
            </w:pPr>
            <w:r>
              <w:t>Tha</w:t>
            </w:r>
            <w:r w:rsidRPr="0010536A">
              <w:t>t</w:t>
            </w:r>
            <w:r w:rsidR="0001509E">
              <w:t xml:space="preserve">, based on the findings of this Evaluation, that </w:t>
            </w:r>
            <w:r w:rsidRPr="0010536A">
              <w:t>DFAT actively consider supporting MDPs in PNG in its future program to the health sector</w:t>
            </w:r>
            <w:r>
              <w:t>, provided performance management and reporting of DFAT grants improve</w:t>
            </w:r>
            <w:r w:rsidRPr="0010536A">
              <w:t>.</w:t>
            </w:r>
            <w:r w:rsidR="00F023BA" w:rsidRPr="00F023BA">
              <w:rPr>
                <w:rFonts w:ascii="Calibri" w:eastAsia="Times New Roman" w:hAnsi="Calibri" w:cs="Times New Roman"/>
                <w:lang w:eastAsia="en-AU"/>
              </w:rPr>
              <w:t xml:space="preserve"> </w:t>
            </w:r>
            <w:r w:rsidR="00F023BA" w:rsidRPr="00F023BA">
              <w:t>In doing so, DFAT should continue to liaise closely with GoPNG to ensure priorities continue to be aligned with GoPNG’s strategic</w:t>
            </w:r>
            <w:r w:rsidR="004D7378">
              <w:t xml:space="preserve"> </w:t>
            </w:r>
            <w:r w:rsidR="004D7378" w:rsidRPr="004D7378">
              <w:t>objectives, and that recording of financial contributions by Australia and the MDPs are accurately reflected on GoPNG’s financial statements</w:t>
            </w:r>
            <w:r w:rsidR="004D7378">
              <w:t>.</w:t>
            </w:r>
          </w:p>
          <w:p w14:paraId="6A902EEC" w14:textId="2BA9B915" w:rsidR="00485D14" w:rsidRPr="00485D14" w:rsidRDefault="00485D14" w:rsidP="00F33B4A">
            <w:pPr>
              <w:cnfStyle w:val="000000000000" w:firstRow="0" w:lastRow="0" w:firstColumn="0" w:lastColumn="0" w:oddVBand="0" w:evenVBand="0" w:oddHBand="0" w:evenHBand="0" w:firstRowFirstColumn="0" w:firstRowLastColumn="0" w:lastRowFirstColumn="0" w:lastRowLastColumn="0"/>
              <w:rPr>
                <w:lang w:val="en-GB"/>
              </w:rPr>
            </w:pPr>
          </w:p>
        </w:tc>
        <w:tc>
          <w:tcPr>
            <w:tcW w:w="1750" w:type="dxa"/>
          </w:tcPr>
          <w:p w14:paraId="38650F38" w14:textId="70BE3627" w:rsidR="00485D14" w:rsidRDefault="00BC66F0" w:rsidP="00F33B4A">
            <w:pPr>
              <w:cnfStyle w:val="000000000000" w:firstRow="0" w:lastRow="0" w:firstColumn="0" w:lastColumn="0" w:oddVBand="0" w:evenVBand="0" w:oddHBand="0" w:evenHBand="0" w:firstRowFirstColumn="0" w:firstRowLastColumn="0" w:lastRowFirstColumn="0" w:lastRowLastColumn="0"/>
            </w:pPr>
            <w:r>
              <w:t>5</w:t>
            </w:r>
            <w:r w:rsidR="00EF7AB2">
              <w:t>7</w:t>
            </w:r>
          </w:p>
        </w:tc>
      </w:tr>
      <w:tr w:rsidR="00E666BA" w14:paraId="3701D728" w14:textId="77777777" w:rsidTr="00EF7A13">
        <w:tc>
          <w:tcPr>
            <w:cnfStyle w:val="001000000000" w:firstRow="0" w:lastRow="0" w:firstColumn="1" w:lastColumn="0" w:oddVBand="0" w:evenVBand="0" w:oddHBand="0" w:evenHBand="0" w:firstRowFirstColumn="0" w:firstRowLastColumn="0" w:lastRowFirstColumn="0" w:lastRowLastColumn="0"/>
            <w:tcW w:w="1841" w:type="dxa"/>
          </w:tcPr>
          <w:p w14:paraId="29A55534" w14:textId="1F6B3FF5" w:rsidR="00E666BA" w:rsidRDefault="00FC25F2" w:rsidP="00F33B4A">
            <w:r>
              <w:t>1</w:t>
            </w:r>
            <w:r w:rsidR="004B5713">
              <w:t>1</w:t>
            </w:r>
            <w:r>
              <w:t>. Actions that DFAT itself can take to strengthen performance management.</w:t>
            </w:r>
          </w:p>
        </w:tc>
        <w:tc>
          <w:tcPr>
            <w:tcW w:w="4835" w:type="dxa"/>
          </w:tcPr>
          <w:p w14:paraId="46C26283" w14:textId="0023A009" w:rsidR="008D3FDE" w:rsidRPr="008D3FDE" w:rsidRDefault="008D3FDE" w:rsidP="008D3FDE">
            <w:pPr>
              <w:jc w:val="both"/>
              <w:cnfStyle w:val="000000000000" w:firstRow="0" w:lastRow="0" w:firstColumn="0" w:lastColumn="0" w:oddVBand="0" w:evenVBand="0" w:oddHBand="0" w:evenHBand="0" w:firstRowFirstColumn="0" w:firstRowLastColumn="0" w:lastRowFirstColumn="0" w:lastRowLastColumn="0"/>
            </w:pPr>
            <w:r>
              <w:t xml:space="preserve">1. </w:t>
            </w:r>
            <w:r w:rsidRPr="008D3FDE">
              <w:t>DFAT can significantly strengthen the development effectiveness of its partnership with MDPs by having a more explicit, overarching, results framework for engaging with multilaterals.</w:t>
            </w:r>
            <w:r w:rsidR="0001509E">
              <w:t xml:space="preserve"> Efforts to do this in the past should be renewed: current thinking and planning by Post of the future program provides </w:t>
            </w:r>
            <w:r w:rsidR="00725114">
              <w:t>an</w:t>
            </w:r>
            <w:r w:rsidR="0001509E">
              <w:t xml:space="preserve"> opportunity to do this.</w:t>
            </w:r>
          </w:p>
          <w:p w14:paraId="2A4A2564" w14:textId="77777777" w:rsidR="008D3FDE" w:rsidRPr="008D3FDE" w:rsidRDefault="008D3FDE" w:rsidP="008D3FDE">
            <w:pPr>
              <w:jc w:val="both"/>
              <w:cnfStyle w:val="000000000000" w:firstRow="0" w:lastRow="0" w:firstColumn="0" w:lastColumn="0" w:oddVBand="0" w:evenVBand="0" w:oddHBand="0" w:evenHBand="0" w:firstRowFirstColumn="0" w:firstRowLastColumn="0" w:lastRowFirstColumn="0" w:lastRowLastColumn="0"/>
            </w:pPr>
          </w:p>
          <w:p w14:paraId="79893315" w14:textId="4C1664BA" w:rsidR="008D3FDE" w:rsidRDefault="00725114" w:rsidP="008D3FDE">
            <w:pPr>
              <w:jc w:val="both"/>
              <w:cnfStyle w:val="000000000000" w:firstRow="0" w:lastRow="0" w:firstColumn="0" w:lastColumn="0" w:oddVBand="0" w:evenVBand="0" w:oddHBand="0" w:evenHBand="0" w:firstRowFirstColumn="0" w:firstRowLastColumn="0" w:lastRowFirstColumn="0" w:lastRowLastColumn="0"/>
            </w:pPr>
            <w:r>
              <w:t>2.</w:t>
            </w:r>
            <w:r w:rsidRPr="008D3FDE">
              <w:t xml:space="preserve"> Health</w:t>
            </w:r>
            <w:r w:rsidR="008D3FDE" w:rsidRPr="008D3FDE">
              <w:t xml:space="preserve"> issues in PNG are technically complex. DFAT can therefore strengthen its engagement with MDBs and health outcomes if it has the right resources, at the right time, to engage in policy dialogue and results management. </w:t>
            </w:r>
          </w:p>
          <w:p w14:paraId="1F79B0F4" w14:textId="77777777" w:rsidR="008D3FDE" w:rsidRDefault="008D3FDE" w:rsidP="008D3FDE">
            <w:pPr>
              <w:jc w:val="both"/>
              <w:cnfStyle w:val="000000000000" w:firstRow="0" w:lastRow="0" w:firstColumn="0" w:lastColumn="0" w:oddVBand="0" w:evenVBand="0" w:oddHBand="0" w:evenHBand="0" w:firstRowFirstColumn="0" w:firstRowLastColumn="0" w:lastRowFirstColumn="0" w:lastRowLastColumn="0"/>
            </w:pPr>
          </w:p>
          <w:p w14:paraId="1A865217" w14:textId="77777777" w:rsidR="008D3FDE" w:rsidRDefault="008D3FDE" w:rsidP="008D3FDE">
            <w:pPr>
              <w:jc w:val="both"/>
              <w:cnfStyle w:val="000000000000" w:firstRow="0" w:lastRow="0" w:firstColumn="0" w:lastColumn="0" w:oddVBand="0" w:evenVBand="0" w:oddHBand="0" w:evenHBand="0" w:firstRowFirstColumn="0" w:firstRowLastColumn="0" w:lastRowFirstColumn="0" w:lastRowLastColumn="0"/>
            </w:pPr>
          </w:p>
          <w:p w14:paraId="2E0800D7" w14:textId="77777777" w:rsidR="008D3FDE" w:rsidRDefault="008D3FDE" w:rsidP="008D3FDE">
            <w:pPr>
              <w:jc w:val="both"/>
              <w:cnfStyle w:val="000000000000" w:firstRow="0" w:lastRow="0" w:firstColumn="0" w:lastColumn="0" w:oddVBand="0" w:evenVBand="0" w:oddHBand="0" w:evenHBand="0" w:firstRowFirstColumn="0" w:firstRowLastColumn="0" w:lastRowFirstColumn="0" w:lastRowLastColumn="0"/>
            </w:pPr>
          </w:p>
          <w:p w14:paraId="041512B3" w14:textId="65E8C543" w:rsidR="008D3FDE" w:rsidRPr="008D3FDE" w:rsidRDefault="00725114" w:rsidP="008D3FDE">
            <w:pPr>
              <w:jc w:val="both"/>
              <w:cnfStyle w:val="000000000000" w:firstRow="0" w:lastRow="0" w:firstColumn="0" w:lastColumn="0" w:oddVBand="0" w:evenVBand="0" w:oddHBand="0" w:evenHBand="0" w:firstRowFirstColumn="0" w:firstRowLastColumn="0" w:lastRowFirstColumn="0" w:lastRowLastColumn="0"/>
            </w:pPr>
            <w:r>
              <w:t>3. Australia</w:t>
            </w:r>
            <w:r w:rsidR="00FC25F2">
              <w:t xml:space="preserve"> </w:t>
            </w:r>
            <w:r w:rsidR="008D3FDE" w:rsidRPr="008D3FDE">
              <w:t xml:space="preserve">could further strengthen its influence on the performance of MDPs by having a clearer and more direct line of communication about the successes – and weaknesses – of MDPs on the ground in PNG with the headquarters of those MDPs. </w:t>
            </w:r>
          </w:p>
          <w:p w14:paraId="377B014B" w14:textId="77777777" w:rsidR="008D3FDE" w:rsidRPr="008D3FDE" w:rsidRDefault="008D3FDE" w:rsidP="008D3FDE">
            <w:pPr>
              <w:cnfStyle w:val="000000000000" w:firstRow="0" w:lastRow="0" w:firstColumn="0" w:lastColumn="0" w:oddVBand="0" w:evenVBand="0" w:oddHBand="0" w:evenHBand="0" w:firstRowFirstColumn="0" w:firstRowLastColumn="0" w:lastRowFirstColumn="0" w:lastRowLastColumn="0"/>
            </w:pPr>
          </w:p>
          <w:p w14:paraId="04ED70CB" w14:textId="77777777" w:rsidR="008D3FDE" w:rsidRPr="008D3FDE" w:rsidRDefault="008D3FDE" w:rsidP="008D3FDE">
            <w:pPr>
              <w:cnfStyle w:val="000000000000" w:firstRow="0" w:lastRow="0" w:firstColumn="0" w:lastColumn="0" w:oddVBand="0" w:evenVBand="0" w:oddHBand="0" w:evenHBand="0" w:firstRowFirstColumn="0" w:firstRowLastColumn="0" w:lastRowFirstColumn="0" w:lastRowLastColumn="0"/>
            </w:pPr>
          </w:p>
          <w:p w14:paraId="240CC75B" w14:textId="77777777" w:rsidR="00E666BA" w:rsidRPr="00485D14" w:rsidRDefault="00E666BA" w:rsidP="008D3FDE">
            <w:pPr>
              <w:cnfStyle w:val="000000000000" w:firstRow="0" w:lastRow="0" w:firstColumn="0" w:lastColumn="0" w:oddVBand="0" w:evenVBand="0" w:oddHBand="0" w:evenHBand="0" w:firstRowFirstColumn="0" w:firstRowLastColumn="0" w:lastRowFirstColumn="0" w:lastRowLastColumn="0"/>
              <w:rPr>
                <w:lang w:val="en-US"/>
              </w:rPr>
            </w:pPr>
          </w:p>
        </w:tc>
        <w:tc>
          <w:tcPr>
            <w:tcW w:w="5522" w:type="dxa"/>
          </w:tcPr>
          <w:p w14:paraId="1948BCF6" w14:textId="3FD35C75" w:rsidR="008D3FDE" w:rsidRPr="008D3FDE" w:rsidRDefault="008D3FDE" w:rsidP="008D3FDE">
            <w:pPr>
              <w:cnfStyle w:val="000000000000" w:firstRow="0" w:lastRow="0" w:firstColumn="0" w:lastColumn="0" w:oddVBand="0" w:evenVBand="0" w:oddHBand="0" w:evenHBand="0" w:firstRowFirstColumn="0" w:firstRowLastColumn="0" w:lastRowFirstColumn="0" w:lastRowLastColumn="0"/>
            </w:pPr>
            <w:r>
              <w:t>1.</w:t>
            </w:r>
            <w:r w:rsidR="00E341F1">
              <w:t xml:space="preserve"> </w:t>
            </w:r>
            <w:r w:rsidRPr="008D3FDE">
              <w:t>DFAT’s partnership with MDPs move from a collection of individual ‘’projects’’ or funding arrangements to a more coordinated overarching program with an explicit, coherent, strategy or vision.</w:t>
            </w:r>
          </w:p>
          <w:p w14:paraId="1685E71C" w14:textId="77777777" w:rsidR="00E666BA" w:rsidRDefault="00E666BA" w:rsidP="00F33B4A">
            <w:pPr>
              <w:cnfStyle w:val="000000000000" w:firstRow="0" w:lastRow="0" w:firstColumn="0" w:lastColumn="0" w:oddVBand="0" w:evenVBand="0" w:oddHBand="0" w:evenHBand="0" w:firstRowFirstColumn="0" w:firstRowLastColumn="0" w:lastRowFirstColumn="0" w:lastRowLastColumn="0"/>
              <w:rPr>
                <w:lang w:val="en-GB"/>
              </w:rPr>
            </w:pPr>
          </w:p>
          <w:p w14:paraId="29FFEA6D" w14:textId="77777777" w:rsidR="00FC25F2" w:rsidRPr="008D3FDE" w:rsidRDefault="008D3FDE" w:rsidP="008D3FDE">
            <w:pPr>
              <w:jc w:val="both"/>
              <w:cnfStyle w:val="000000000000" w:firstRow="0" w:lastRow="0" w:firstColumn="0" w:lastColumn="0" w:oddVBand="0" w:evenVBand="0" w:oddHBand="0" w:evenHBand="0" w:firstRowFirstColumn="0" w:firstRowLastColumn="0" w:lastRowFirstColumn="0" w:lastRowLastColumn="0"/>
            </w:pPr>
            <w:r>
              <w:rPr>
                <w:lang w:val="en-GB"/>
              </w:rPr>
              <w:t>2.</w:t>
            </w:r>
            <w:bookmarkStart w:id="51" w:name="_Hlk498280581"/>
            <w:r>
              <w:rPr>
                <w:lang w:val="en-GB"/>
              </w:rPr>
              <w:t>I</w:t>
            </w:r>
            <w:r w:rsidRPr="008D3FDE">
              <w:t xml:space="preserve">f DFAT is to engage in policy dialogue in the technically demanding and complex area of health sector support and reform, that staff are </w:t>
            </w:r>
            <w:r>
              <w:t xml:space="preserve">appropriately </w:t>
            </w:r>
            <w:r w:rsidRPr="008D3FDE">
              <w:t>resourced (and then made accountable) including with access to technical expertise</w:t>
            </w:r>
            <w:r w:rsidR="00FC25F2">
              <w:t>, and resources to s</w:t>
            </w:r>
            <w:r w:rsidRPr="008D3FDE">
              <w:t xml:space="preserve">trategically examine developments at the provincial and sub-national level where service delivery occurs. </w:t>
            </w:r>
          </w:p>
          <w:p w14:paraId="59D1157D" w14:textId="77777777" w:rsidR="008D3FDE" w:rsidRDefault="008D3FDE" w:rsidP="008D3FDE">
            <w:pPr>
              <w:jc w:val="both"/>
              <w:cnfStyle w:val="000000000000" w:firstRow="0" w:lastRow="0" w:firstColumn="0" w:lastColumn="0" w:oddVBand="0" w:evenVBand="0" w:oddHBand="0" w:evenHBand="0" w:firstRowFirstColumn="0" w:firstRowLastColumn="0" w:lastRowFirstColumn="0" w:lastRowLastColumn="0"/>
              <w:rPr>
                <w:lang w:val="en-GB"/>
              </w:rPr>
            </w:pPr>
          </w:p>
          <w:p w14:paraId="45323799" w14:textId="79B89226" w:rsidR="008D3FDE" w:rsidRPr="00485D14" w:rsidRDefault="008D3FDE" w:rsidP="008D3FDE">
            <w:pPr>
              <w:jc w:val="both"/>
              <w:cnfStyle w:val="000000000000" w:firstRow="0" w:lastRow="0" w:firstColumn="0" w:lastColumn="0" w:oddVBand="0" w:evenVBand="0" w:oddHBand="0" w:evenHBand="0" w:firstRowFirstColumn="0" w:firstRowLastColumn="0" w:lastRowFirstColumn="0" w:lastRowLastColumn="0"/>
              <w:rPr>
                <w:lang w:val="en-GB"/>
              </w:rPr>
            </w:pPr>
            <w:r>
              <w:t>3.</w:t>
            </w:r>
            <w:r w:rsidRPr="008D3FDE">
              <w:t xml:space="preserve">That clearer and simpler arrangements are made so that </w:t>
            </w:r>
            <w:r w:rsidR="00FC25F2">
              <w:t>DFAT’s</w:t>
            </w:r>
            <w:r w:rsidRPr="008D3FDE">
              <w:t xml:space="preserve"> insights into the on the ground strengths - and weaknesses - of MDP operations in PNG are being strategically</w:t>
            </w:r>
            <w:r w:rsidR="0001509E">
              <w:t xml:space="preserve">, proactively, and consistently </w:t>
            </w:r>
            <w:r w:rsidRPr="008D3FDE">
              <w:t xml:space="preserve"> conveyed to the Australian representatives in the Executive Boards of those </w:t>
            </w:r>
            <w:r w:rsidR="0001509E">
              <w:t xml:space="preserve">six </w:t>
            </w:r>
            <w:r w:rsidRPr="008D3FDE">
              <w:t xml:space="preserve"> MDPs.</w:t>
            </w:r>
            <w:bookmarkEnd w:id="51"/>
          </w:p>
        </w:tc>
        <w:tc>
          <w:tcPr>
            <w:tcW w:w="1750" w:type="dxa"/>
          </w:tcPr>
          <w:p w14:paraId="328BC498" w14:textId="1C75555C" w:rsidR="00E666BA" w:rsidRDefault="00BC66F0" w:rsidP="00F33B4A">
            <w:pPr>
              <w:cnfStyle w:val="000000000000" w:firstRow="0" w:lastRow="0" w:firstColumn="0" w:lastColumn="0" w:oddVBand="0" w:evenVBand="0" w:oddHBand="0" w:evenHBand="0" w:firstRowFirstColumn="0" w:firstRowLastColumn="0" w:lastRowFirstColumn="0" w:lastRowLastColumn="0"/>
            </w:pPr>
            <w:r>
              <w:t>5</w:t>
            </w:r>
            <w:r w:rsidR="00EF7AB2">
              <w:t>9</w:t>
            </w:r>
          </w:p>
        </w:tc>
      </w:tr>
      <w:tr w:rsidR="00EA3447" w14:paraId="67C76DC0" w14:textId="77777777" w:rsidTr="00EF7A13">
        <w:tc>
          <w:tcPr>
            <w:cnfStyle w:val="001000000000" w:firstRow="0" w:lastRow="0" w:firstColumn="1" w:lastColumn="0" w:oddVBand="0" w:evenVBand="0" w:oddHBand="0" w:evenHBand="0" w:firstRowFirstColumn="0" w:firstRowLastColumn="0" w:lastRowFirstColumn="0" w:lastRowLastColumn="0"/>
            <w:tcW w:w="1841" w:type="dxa"/>
          </w:tcPr>
          <w:p w14:paraId="5CA7EE80" w14:textId="70816EE5" w:rsidR="00EA3447" w:rsidRDefault="00FC25F2" w:rsidP="00F33B4A">
            <w:r>
              <w:t>1</w:t>
            </w:r>
            <w:r w:rsidR="004B5713">
              <w:t>2</w:t>
            </w:r>
            <w:r>
              <w:t>. Health security.</w:t>
            </w:r>
          </w:p>
        </w:tc>
        <w:tc>
          <w:tcPr>
            <w:tcW w:w="4835" w:type="dxa"/>
          </w:tcPr>
          <w:p w14:paraId="31757D97" w14:textId="34754916" w:rsidR="00FC25F2" w:rsidRDefault="00725114" w:rsidP="00FC25F2">
            <w:pPr>
              <w:jc w:val="both"/>
              <w:cnfStyle w:val="000000000000" w:firstRow="0" w:lastRow="0" w:firstColumn="0" w:lastColumn="0" w:oddVBand="0" w:evenVBand="0" w:oddHBand="0" w:evenHBand="0" w:firstRowFirstColumn="0" w:firstRowLastColumn="0" w:lastRowFirstColumn="0" w:lastRowLastColumn="0"/>
            </w:pPr>
            <w:r>
              <w:t>1.</w:t>
            </w:r>
            <w:r w:rsidRPr="00FC25F2">
              <w:t xml:space="preserve"> MDPs</w:t>
            </w:r>
            <w:r w:rsidR="00FC25F2" w:rsidRPr="00FC25F2">
              <w:t xml:space="preserve"> have different levels of mandate</w:t>
            </w:r>
            <w:r w:rsidR="00FC25F2">
              <w:t>,</w:t>
            </w:r>
            <w:r w:rsidR="00FC25F2" w:rsidRPr="00FC25F2">
              <w:t xml:space="preserve"> comparative advantage</w:t>
            </w:r>
            <w:r w:rsidR="00FC25F2">
              <w:t xml:space="preserve">, </w:t>
            </w:r>
            <w:r w:rsidR="00141F41">
              <w:t xml:space="preserve">and expertise </w:t>
            </w:r>
            <w:r w:rsidR="00FC25F2">
              <w:t>with WHO having arguably the strongest direct interest in na</w:t>
            </w:r>
            <w:r w:rsidR="00FC25F2" w:rsidRPr="00FC25F2">
              <w:t>tional, regional and global health security, and responding to health emergencies</w:t>
            </w:r>
            <w:r w:rsidR="00FC25F2">
              <w:t>. While all have an interest, and would be affected by, a major pandemic, the MDPs have different capabilities.</w:t>
            </w:r>
          </w:p>
          <w:p w14:paraId="035FE293" w14:textId="77777777" w:rsidR="00FC25F2" w:rsidRDefault="00FC25F2" w:rsidP="00FC25F2">
            <w:pPr>
              <w:jc w:val="both"/>
              <w:cnfStyle w:val="000000000000" w:firstRow="0" w:lastRow="0" w:firstColumn="0" w:lastColumn="0" w:oddVBand="0" w:evenVBand="0" w:oddHBand="0" w:evenHBand="0" w:firstRowFirstColumn="0" w:firstRowLastColumn="0" w:lastRowFirstColumn="0" w:lastRowLastColumn="0"/>
            </w:pPr>
          </w:p>
          <w:p w14:paraId="1083D747" w14:textId="48105242" w:rsidR="00EA3447" w:rsidRDefault="00141F41" w:rsidP="00FC25F2">
            <w:pPr>
              <w:jc w:val="both"/>
              <w:cnfStyle w:val="000000000000" w:firstRow="0" w:lastRow="0" w:firstColumn="0" w:lastColumn="0" w:oddVBand="0" w:evenVBand="0" w:oddHBand="0" w:evenHBand="0" w:firstRowFirstColumn="0" w:firstRowLastColumn="0" w:lastRowFirstColumn="0" w:lastRowLastColumn="0"/>
            </w:pPr>
            <w:r>
              <w:t>2.</w:t>
            </w:r>
            <w:r w:rsidR="00E341F1">
              <w:t xml:space="preserve"> </w:t>
            </w:r>
            <w:r w:rsidR="00FC25F2">
              <w:t>F</w:t>
            </w:r>
            <w:r w:rsidR="00FC25F2" w:rsidRPr="00FC25F2">
              <w:t>ield visits to rural hospitals and health clinics undertaken as part of this evaluation confirmed the importance of strengthening very basic aspects of health security in PNG</w:t>
            </w:r>
            <w:r w:rsidR="00FC25F2">
              <w:t xml:space="preserve"> including basic drug supplies; immunisation coverage and under-nutrition. </w:t>
            </w:r>
          </w:p>
        </w:tc>
        <w:tc>
          <w:tcPr>
            <w:tcW w:w="5522" w:type="dxa"/>
          </w:tcPr>
          <w:p w14:paraId="2CE68946" w14:textId="356FB5A6" w:rsidR="00FC25F2" w:rsidRDefault="00FC25F2" w:rsidP="00D364A1">
            <w:pPr>
              <w:jc w:val="both"/>
              <w:cnfStyle w:val="000000000000" w:firstRow="0" w:lastRow="0" w:firstColumn="0" w:lastColumn="0" w:oddVBand="0" w:evenVBand="0" w:oddHBand="0" w:evenHBand="0" w:firstRowFirstColumn="0" w:firstRowLastColumn="0" w:lastRowFirstColumn="0" w:lastRowLastColumn="0"/>
            </w:pPr>
            <w:r>
              <w:t>1.</w:t>
            </w:r>
            <w:r w:rsidR="00BC66F0">
              <w:t xml:space="preserve"> </w:t>
            </w:r>
            <w:r>
              <w:t>DFAT specifically assess the different mandates, comparative advantage and expertise of MDPs when considering health security issues in PNG.</w:t>
            </w:r>
          </w:p>
          <w:p w14:paraId="232D0B0A" w14:textId="30883FAD" w:rsidR="00EA3447" w:rsidRDefault="00EA3447" w:rsidP="00D364A1">
            <w:pPr>
              <w:jc w:val="both"/>
              <w:cnfStyle w:val="000000000000" w:firstRow="0" w:lastRow="0" w:firstColumn="0" w:lastColumn="0" w:oddVBand="0" w:evenVBand="0" w:oddHBand="0" w:evenHBand="0" w:firstRowFirstColumn="0" w:firstRowLastColumn="0" w:lastRowFirstColumn="0" w:lastRowLastColumn="0"/>
            </w:pPr>
          </w:p>
          <w:p w14:paraId="120D327C" w14:textId="77777777" w:rsidR="00141F41" w:rsidRDefault="00141F41" w:rsidP="00D364A1">
            <w:pPr>
              <w:jc w:val="both"/>
              <w:cnfStyle w:val="000000000000" w:firstRow="0" w:lastRow="0" w:firstColumn="0" w:lastColumn="0" w:oddVBand="0" w:evenVBand="0" w:oddHBand="0" w:evenHBand="0" w:firstRowFirstColumn="0" w:firstRowLastColumn="0" w:lastRowFirstColumn="0" w:lastRowLastColumn="0"/>
            </w:pPr>
          </w:p>
          <w:p w14:paraId="1F568D33" w14:textId="77777777" w:rsidR="00141F41" w:rsidRDefault="00141F41" w:rsidP="00D364A1">
            <w:pPr>
              <w:jc w:val="both"/>
              <w:cnfStyle w:val="000000000000" w:firstRow="0" w:lastRow="0" w:firstColumn="0" w:lastColumn="0" w:oddVBand="0" w:evenVBand="0" w:oddHBand="0" w:evenHBand="0" w:firstRowFirstColumn="0" w:firstRowLastColumn="0" w:lastRowFirstColumn="0" w:lastRowLastColumn="0"/>
            </w:pPr>
          </w:p>
          <w:p w14:paraId="5673A24F" w14:textId="77777777" w:rsidR="00141F41" w:rsidRDefault="00141F41" w:rsidP="00D364A1">
            <w:pPr>
              <w:jc w:val="both"/>
              <w:cnfStyle w:val="000000000000" w:firstRow="0" w:lastRow="0" w:firstColumn="0" w:lastColumn="0" w:oddVBand="0" w:evenVBand="0" w:oddHBand="0" w:evenHBand="0" w:firstRowFirstColumn="0" w:firstRowLastColumn="0" w:lastRowFirstColumn="0" w:lastRowLastColumn="0"/>
            </w:pPr>
          </w:p>
          <w:p w14:paraId="2D26A72A" w14:textId="77777777" w:rsidR="00141F41" w:rsidRDefault="00141F41" w:rsidP="00D364A1">
            <w:pPr>
              <w:jc w:val="both"/>
              <w:cnfStyle w:val="000000000000" w:firstRow="0" w:lastRow="0" w:firstColumn="0" w:lastColumn="0" w:oddVBand="0" w:evenVBand="0" w:oddHBand="0" w:evenHBand="0" w:firstRowFirstColumn="0" w:firstRowLastColumn="0" w:lastRowFirstColumn="0" w:lastRowLastColumn="0"/>
            </w:pPr>
          </w:p>
          <w:p w14:paraId="3EE7B067" w14:textId="75FFACAE" w:rsidR="00141F41" w:rsidRDefault="00141F41" w:rsidP="00D364A1">
            <w:pPr>
              <w:jc w:val="both"/>
              <w:cnfStyle w:val="000000000000" w:firstRow="0" w:lastRow="0" w:firstColumn="0" w:lastColumn="0" w:oddVBand="0" w:evenVBand="0" w:oddHBand="0" w:evenHBand="0" w:firstRowFirstColumn="0" w:firstRowLastColumn="0" w:lastRowFirstColumn="0" w:lastRowLastColumn="0"/>
            </w:pPr>
            <w:r>
              <w:t xml:space="preserve">2. In developing health security strategies and interventions, </w:t>
            </w:r>
            <w:r w:rsidR="003059B7">
              <w:t xml:space="preserve">programs </w:t>
            </w:r>
            <w:r>
              <w:t xml:space="preserve">specifically take into account the relatively low level and fragile nature of existing health security characteristics in PNG, including low levels of immunisation; nutrition, drug and other medical supplies in much of PNG. Endemic diseases are a threat to health security as much as exotic diseases are.  </w:t>
            </w:r>
          </w:p>
        </w:tc>
        <w:tc>
          <w:tcPr>
            <w:tcW w:w="1750" w:type="dxa"/>
          </w:tcPr>
          <w:p w14:paraId="59673775" w14:textId="5C586803" w:rsidR="00EA3447" w:rsidRDefault="00EF7AB2" w:rsidP="00F33B4A">
            <w:pPr>
              <w:cnfStyle w:val="000000000000" w:firstRow="0" w:lastRow="0" w:firstColumn="0" w:lastColumn="0" w:oddVBand="0" w:evenVBand="0" w:oddHBand="0" w:evenHBand="0" w:firstRowFirstColumn="0" w:firstRowLastColumn="0" w:lastRowFirstColumn="0" w:lastRowLastColumn="0"/>
            </w:pPr>
            <w:r>
              <w:t>60</w:t>
            </w:r>
          </w:p>
        </w:tc>
      </w:tr>
    </w:tbl>
    <w:p w14:paraId="68CA4E51" w14:textId="77777777" w:rsidR="00B60318" w:rsidRPr="00F33B4A" w:rsidRDefault="00B60318" w:rsidP="00F33B4A"/>
    <w:p w14:paraId="342B6506" w14:textId="77777777" w:rsidR="00F65799" w:rsidRDefault="00F65799" w:rsidP="00F65799">
      <w:pPr>
        <w:pStyle w:val="ListParagraph"/>
      </w:pPr>
    </w:p>
    <w:p w14:paraId="7FCF6AB9" w14:textId="77777777" w:rsidR="00A21288" w:rsidRDefault="00A21288" w:rsidP="00F65799">
      <w:pPr>
        <w:pStyle w:val="ListParagraph"/>
      </w:pPr>
    </w:p>
    <w:p w14:paraId="533E295A" w14:textId="77777777" w:rsidR="00A21288" w:rsidRDefault="00A21288" w:rsidP="00F65799">
      <w:pPr>
        <w:pStyle w:val="ListParagraph"/>
      </w:pPr>
    </w:p>
    <w:p w14:paraId="12C53C23" w14:textId="77777777" w:rsidR="00F211E4" w:rsidRDefault="00F211E4">
      <w:pPr>
        <w:rPr>
          <w:rFonts w:asciiTheme="majorHAnsi" w:eastAsiaTheme="majorEastAsia" w:hAnsiTheme="majorHAnsi" w:cstheme="majorBidi"/>
          <w:color w:val="2F5496" w:themeColor="accent1" w:themeShade="BF"/>
          <w:sz w:val="32"/>
          <w:szCs w:val="32"/>
        </w:rPr>
      </w:pPr>
      <w:r>
        <w:br w:type="page"/>
      </w:r>
    </w:p>
    <w:p w14:paraId="33A0C768" w14:textId="77777777" w:rsidR="0047524D" w:rsidRDefault="0047524D" w:rsidP="00F211E4">
      <w:pPr>
        <w:pStyle w:val="Heading1"/>
        <w:sectPr w:rsidR="0047524D" w:rsidSect="00C24493">
          <w:pgSz w:w="16838" w:h="11906" w:orient="landscape"/>
          <w:pgMar w:top="1440" w:right="1440" w:bottom="1440" w:left="1440" w:header="709" w:footer="709" w:gutter="0"/>
          <w:cols w:space="708"/>
          <w:titlePg/>
          <w:docGrid w:linePitch="360"/>
        </w:sectPr>
      </w:pPr>
    </w:p>
    <w:p w14:paraId="62D7EEE5" w14:textId="77777777" w:rsidR="003427E6" w:rsidRDefault="00F211E4" w:rsidP="00F211E4">
      <w:pPr>
        <w:pStyle w:val="Heading1"/>
      </w:pPr>
      <w:bookmarkStart w:id="52" w:name="_Toc500516184"/>
      <w:r>
        <w:t>References</w:t>
      </w:r>
      <w:bookmarkEnd w:id="52"/>
      <w:r>
        <w:t xml:space="preserve"> </w:t>
      </w:r>
    </w:p>
    <w:p w14:paraId="10F4C380" w14:textId="77777777" w:rsidR="00F211E4" w:rsidRPr="00F211E4" w:rsidRDefault="00F211E4" w:rsidP="00F211E4"/>
    <w:p w14:paraId="4FDD29BF" w14:textId="5EA21A2B" w:rsidR="006957AD" w:rsidRPr="006957AD" w:rsidRDefault="00A21288" w:rsidP="006957AD">
      <w:pPr>
        <w:pStyle w:val="EndNoteBibliography"/>
        <w:spacing w:after="0"/>
      </w:pPr>
      <w:r>
        <w:fldChar w:fldCharType="begin"/>
      </w:r>
      <w:r>
        <w:instrText xml:space="preserve"> ADDIN EN.REFLIST </w:instrText>
      </w:r>
      <w:r>
        <w:fldChar w:fldCharType="separate"/>
      </w:r>
      <w:r w:rsidR="006957AD" w:rsidRPr="006957AD">
        <w:t>1.</w:t>
      </w:r>
      <w:r w:rsidR="006957AD" w:rsidRPr="006957AD">
        <w:tab/>
        <w:t xml:space="preserve">The World Bank. World Development Indicators Washington DC2017 [Available from: </w:t>
      </w:r>
      <w:hyperlink r:id="rId29" w:history="1">
        <w:r w:rsidR="006957AD" w:rsidRPr="006957AD">
          <w:rPr>
            <w:rStyle w:val="Hyperlink"/>
          </w:rPr>
          <w:t>http://databank.worldbank.org/data/reports.aspx?source=2&amp;series=SH.XPD.PUBL&amp;country=</w:t>
        </w:r>
      </w:hyperlink>
      <w:r w:rsidR="006957AD" w:rsidRPr="006957AD">
        <w:t>.</w:t>
      </w:r>
    </w:p>
    <w:p w14:paraId="2010A292" w14:textId="77777777" w:rsidR="006957AD" w:rsidRPr="006957AD" w:rsidRDefault="006957AD" w:rsidP="006957AD">
      <w:pPr>
        <w:pStyle w:val="EndNoteBibliography"/>
        <w:spacing w:after="0"/>
      </w:pPr>
      <w:r w:rsidRPr="006957AD">
        <w:t>2.</w:t>
      </w:r>
      <w:r w:rsidRPr="006957AD">
        <w:tab/>
        <w:t>Aia P, Kal M, Lavu E, John LN, Johnson K, Coulter C, et al. The burden of drug-resistant tuberculosis in Papua New Guinea: results of a large population-based survey. PloS one. 2016;11(3):e0149806.</w:t>
      </w:r>
    </w:p>
    <w:p w14:paraId="22EEDA42" w14:textId="77777777" w:rsidR="006957AD" w:rsidRPr="006957AD" w:rsidRDefault="006957AD" w:rsidP="006957AD">
      <w:pPr>
        <w:pStyle w:val="EndNoteBibliography"/>
        <w:spacing w:after="0"/>
      </w:pPr>
      <w:r w:rsidRPr="006957AD">
        <w:t>3.</w:t>
      </w:r>
      <w:r w:rsidRPr="006957AD">
        <w:tab/>
        <w:t>Au N, Hollingsworth B, Spinks J. Measuring the efficiency of health services in lower‐income countries: The case of Papua New Guinea. Development Policy Review. 2014;32(2):259-72.</w:t>
      </w:r>
    </w:p>
    <w:p w14:paraId="391B2316" w14:textId="77777777" w:rsidR="006957AD" w:rsidRPr="006957AD" w:rsidRDefault="006957AD" w:rsidP="006957AD">
      <w:pPr>
        <w:pStyle w:val="EndNoteBibliography"/>
        <w:spacing w:after="0"/>
      </w:pPr>
      <w:r w:rsidRPr="006957AD">
        <w:t>4.</w:t>
      </w:r>
      <w:r w:rsidRPr="006957AD">
        <w:tab/>
        <w:t>Garner P, Thomason J, Donaldson D. Quality assessment of health facilities in rural Papua New Guinea. Health policy and planning. 1990;5(1):49-59.</w:t>
      </w:r>
    </w:p>
    <w:p w14:paraId="21FAC865" w14:textId="77777777" w:rsidR="006957AD" w:rsidRPr="006957AD" w:rsidRDefault="006957AD" w:rsidP="006957AD">
      <w:pPr>
        <w:pStyle w:val="EndNoteBibliography"/>
        <w:spacing w:after="0"/>
      </w:pPr>
      <w:r w:rsidRPr="006957AD">
        <w:t>5.</w:t>
      </w:r>
      <w:r w:rsidRPr="006957AD">
        <w:tab/>
        <w:t>Hetzel MW, Page-Sharp M, Bala N, Pulford J, Betuela I, Davis TM, et al. Quality of antimalarial drugs and antibiotics in Papua New Guinea: a survey of the health facility supply chain. PloS one. 2014;9(5):e96810.</w:t>
      </w:r>
    </w:p>
    <w:p w14:paraId="65F7FB00" w14:textId="77777777" w:rsidR="006957AD" w:rsidRPr="006957AD" w:rsidRDefault="006957AD" w:rsidP="006957AD">
      <w:pPr>
        <w:pStyle w:val="EndNoteBibliography"/>
        <w:spacing w:after="0"/>
      </w:pPr>
      <w:r w:rsidRPr="006957AD">
        <w:t>6.</w:t>
      </w:r>
      <w:r w:rsidRPr="006957AD">
        <w:tab/>
        <w:t>Lamprell G, Greenfield D, Braithwaite J. The paradoxes of gender mainstreaming in developing countries: The case of health care in Papua New Guinea. Global public health. 2015;10(1):41-54.</w:t>
      </w:r>
    </w:p>
    <w:p w14:paraId="6A507098" w14:textId="77777777" w:rsidR="006957AD" w:rsidRPr="006957AD" w:rsidRDefault="006957AD" w:rsidP="006957AD">
      <w:pPr>
        <w:pStyle w:val="EndNoteBibliography"/>
        <w:spacing w:after="0"/>
      </w:pPr>
      <w:r w:rsidRPr="006957AD">
        <w:t>7.</w:t>
      </w:r>
      <w:r w:rsidRPr="006957AD">
        <w:tab/>
        <w:t>Luker V. The double disease burden in Papua New Guinea. Health Transitions and the Double Disease Burden in Asia and the Pacific: Histories of Responses to Non-Communicable and Communicable Diseases. 2012:252.</w:t>
      </w:r>
    </w:p>
    <w:p w14:paraId="711DD605" w14:textId="77777777" w:rsidR="006957AD" w:rsidRPr="006957AD" w:rsidRDefault="006957AD" w:rsidP="006957AD">
      <w:pPr>
        <w:pStyle w:val="EndNoteBibliography"/>
        <w:spacing w:after="0"/>
      </w:pPr>
      <w:r w:rsidRPr="006957AD">
        <w:t>8.</w:t>
      </w:r>
      <w:r w:rsidRPr="006957AD">
        <w:tab/>
        <w:t>Rodriguez-Fernandez R, Ng N, Susilo D, Prawira J, Bangs MJ, Amiya RM. The double burden of disease among mining workers in Papua, Indonesia: at the crossroads between Old and New health paradigms. BMC public health. 2016;16(1):951.</w:t>
      </w:r>
    </w:p>
    <w:p w14:paraId="7AC959A1" w14:textId="77777777" w:rsidR="006957AD" w:rsidRPr="006957AD" w:rsidRDefault="006957AD" w:rsidP="006957AD">
      <w:pPr>
        <w:pStyle w:val="EndNoteBibliography"/>
        <w:spacing w:after="0"/>
      </w:pPr>
      <w:r w:rsidRPr="006957AD">
        <w:t>9.</w:t>
      </w:r>
      <w:r w:rsidRPr="006957AD">
        <w:tab/>
        <w:t>Rule J, Worth H, Roberts G, Taylor R. Human resource challenges in scaling up the response to HIV in Papua New Guinea. Western Pacific Surveillance and Response Journal: WPSAR. 2012;3(3):15.</w:t>
      </w:r>
    </w:p>
    <w:p w14:paraId="68FBCDD1" w14:textId="77777777" w:rsidR="006957AD" w:rsidRPr="006957AD" w:rsidRDefault="006957AD" w:rsidP="006957AD">
      <w:pPr>
        <w:pStyle w:val="EndNoteBibliography"/>
        <w:spacing w:after="0"/>
      </w:pPr>
      <w:r w:rsidRPr="006957AD">
        <w:t>10.</w:t>
      </w:r>
      <w:r w:rsidRPr="006957AD">
        <w:tab/>
        <w:t>Howes S, Mako AA, Swan A, Walton G, Webster T, Wiltshire C. A Lost Decade?: Service Delivery and Reforms in Papua New Guinea 2002-2012. Port Moresby: The National Research Institute of Papua New Guinea and the Development Policy Centre, Canberra; 2014.</w:t>
      </w:r>
    </w:p>
    <w:p w14:paraId="0A0E82B9" w14:textId="18F47212" w:rsidR="006957AD" w:rsidRPr="006957AD" w:rsidRDefault="006957AD" w:rsidP="006957AD">
      <w:pPr>
        <w:pStyle w:val="EndNoteBibliography"/>
        <w:spacing w:after="0"/>
      </w:pPr>
      <w:r w:rsidRPr="006957AD">
        <w:t>11.</w:t>
      </w:r>
      <w:r w:rsidRPr="006957AD">
        <w:tab/>
        <w:t xml:space="preserve">Fox R, Howes S. PNG real revenue back to 2006 levels Canberra2016 [6 January 2017]. Available from: </w:t>
      </w:r>
      <w:hyperlink r:id="rId30" w:history="1">
        <w:r w:rsidRPr="006957AD">
          <w:rPr>
            <w:rStyle w:val="Hyperlink"/>
          </w:rPr>
          <w:t>http://devpolicy.org/png-real-revenue-back-to-2006-levels-20160822/</w:t>
        </w:r>
      </w:hyperlink>
      <w:r w:rsidRPr="006957AD">
        <w:t>.</w:t>
      </w:r>
    </w:p>
    <w:p w14:paraId="1439225C" w14:textId="77777777" w:rsidR="006957AD" w:rsidRPr="006957AD" w:rsidRDefault="006957AD" w:rsidP="006957AD">
      <w:pPr>
        <w:pStyle w:val="EndNoteBibliography"/>
        <w:spacing w:after="0"/>
      </w:pPr>
      <w:r w:rsidRPr="006957AD">
        <w:t>12.</w:t>
      </w:r>
      <w:r w:rsidRPr="006957AD">
        <w:tab/>
        <w:t>Pacific Islands Forum Secretariat. Pacific Regional MDGs Tracking Report 2015. Suva, Fiji; 2015.</w:t>
      </w:r>
    </w:p>
    <w:p w14:paraId="4D8AB4F5" w14:textId="77777777" w:rsidR="006957AD" w:rsidRPr="006957AD" w:rsidRDefault="006957AD" w:rsidP="006957AD">
      <w:pPr>
        <w:pStyle w:val="EndNoteBibliography"/>
        <w:spacing w:after="0"/>
      </w:pPr>
      <w:r w:rsidRPr="006957AD">
        <w:t>13.</w:t>
      </w:r>
      <w:r w:rsidRPr="006957AD">
        <w:tab/>
        <w:t>Save The Children. Short Changed: the Human and Economic Cost of Child Undernutrition in Papua New Guinea. 2017.</w:t>
      </w:r>
    </w:p>
    <w:p w14:paraId="183DBA5B" w14:textId="0C5646F9" w:rsidR="006957AD" w:rsidRPr="006957AD" w:rsidRDefault="006957AD" w:rsidP="006957AD">
      <w:pPr>
        <w:pStyle w:val="EndNoteBibliography"/>
        <w:spacing w:after="0"/>
      </w:pPr>
      <w:r w:rsidRPr="006957AD">
        <w:t>14.</w:t>
      </w:r>
      <w:r w:rsidRPr="006957AD">
        <w:tab/>
        <w:t xml:space="preserve">Majella Hurney. Short changed: the cost of child undernutrition in Papua New Guinea Canberra: Development Policy Centre, ANU; 2017 [Available from: </w:t>
      </w:r>
      <w:hyperlink r:id="rId31" w:history="1">
        <w:r w:rsidRPr="006957AD">
          <w:rPr>
            <w:rStyle w:val="Hyperlink"/>
          </w:rPr>
          <w:t>http://devpolicy.org/short-changed-cost-child-undernutrition-papua-new-guinea-20170824/</w:t>
        </w:r>
      </w:hyperlink>
      <w:r w:rsidRPr="006957AD">
        <w:t>.</w:t>
      </w:r>
    </w:p>
    <w:p w14:paraId="760AE3A2" w14:textId="462AD07D" w:rsidR="006957AD" w:rsidRPr="006957AD" w:rsidRDefault="006957AD" w:rsidP="006957AD">
      <w:pPr>
        <w:pStyle w:val="EndNoteBibliography"/>
        <w:spacing w:after="0"/>
      </w:pPr>
      <w:r w:rsidRPr="006957AD">
        <w:t>15.</w:t>
      </w:r>
      <w:r w:rsidRPr="006957AD">
        <w:tab/>
        <w:t xml:space="preserve">Institute for Health Metrics and Evaluation. Papua New Guinea Washinton state2017 [30 October 2017]. Available from: </w:t>
      </w:r>
      <w:hyperlink r:id="rId32" w:history="1">
        <w:r w:rsidRPr="006957AD">
          <w:rPr>
            <w:rStyle w:val="Hyperlink"/>
          </w:rPr>
          <w:t>http://www.healthdata.org/papua-new-guinea</w:t>
        </w:r>
      </w:hyperlink>
      <w:r w:rsidRPr="006957AD">
        <w:t>.</w:t>
      </w:r>
    </w:p>
    <w:p w14:paraId="1549D0A2" w14:textId="77777777" w:rsidR="006957AD" w:rsidRPr="006957AD" w:rsidRDefault="006957AD" w:rsidP="006957AD">
      <w:pPr>
        <w:pStyle w:val="EndNoteBibliography"/>
        <w:spacing w:after="0"/>
      </w:pPr>
      <w:r w:rsidRPr="006957AD">
        <w:t>16.</w:t>
      </w:r>
      <w:r w:rsidRPr="006957AD">
        <w:tab/>
        <w:t>National Department of Health. Mid-term Review and Joint Assessment of the National Health Plan 2011-2020. Port Moresby; 2015.</w:t>
      </w:r>
    </w:p>
    <w:p w14:paraId="59793213" w14:textId="77777777" w:rsidR="006957AD" w:rsidRPr="006957AD" w:rsidRDefault="006957AD" w:rsidP="006957AD">
      <w:pPr>
        <w:pStyle w:val="EndNoteBibliography"/>
        <w:spacing w:after="0"/>
      </w:pPr>
      <w:r w:rsidRPr="006957AD">
        <w:t>17.</w:t>
      </w:r>
      <w:r w:rsidRPr="006957AD">
        <w:tab/>
        <w:t>Duflo E, Kremer M. Use of randomization in the evaluation of development effectiveness. 2003.</w:t>
      </w:r>
    </w:p>
    <w:p w14:paraId="347EB7C5" w14:textId="77777777" w:rsidR="006957AD" w:rsidRPr="006957AD" w:rsidRDefault="006957AD" w:rsidP="006957AD">
      <w:pPr>
        <w:pStyle w:val="EndNoteBibliography"/>
        <w:spacing w:after="0"/>
      </w:pPr>
      <w:r w:rsidRPr="006957AD">
        <w:t>18.</w:t>
      </w:r>
      <w:r w:rsidRPr="006957AD">
        <w:tab/>
        <w:t>Duflo E, Glennerster R, Kremer M. Using randomization in development economics research: A toolkit. Handbook of development economics. 2007;4:3895-962.</w:t>
      </w:r>
    </w:p>
    <w:p w14:paraId="33683DFD" w14:textId="77777777" w:rsidR="006957AD" w:rsidRPr="006957AD" w:rsidRDefault="006957AD" w:rsidP="006957AD">
      <w:pPr>
        <w:pStyle w:val="EndNoteBibliography"/>
        <w:spacing w:after="0"/>
      </w:pPr>
      <w:r w:rsidRPr="006957AD">
        <w:t>19.</w:t>
      </w:r>
      <w:r w:rsidRPr="006957AD">
        <w:tab/>
        <w:t>List J. Why economists should conduct field experiments and 14 tips for pulling one off. Journal of Economic Perspectives. 2011;Volume 25(3):3-16.</w:t>
      </w:r>
    </w:p>
    <w:p w14:paraId="58C106B1" w14:textId="77777777" w:rsidR="006957AD" w:rsidRPr="006957AD" w:rsidRDefault="006957AD" w:rsidP="006957AD">
      <w:pPr>
        <w:pStyle w:val="EndNoteBibliography"/>
        <w:spacing w:after="0"/>
      </w:pPr>
      <w:r w:rsidRPr="006957AD">
        <w:t>20.</w:t>
      </w:r>
      <w:r w:rsidRPr="006957AD">
        <w:tab/>
        <w:t>Savedoff WD, Levine R, Birdsall N. When will we ever learn?: Improving lives through impact evaluation: Center for Global Development; 2006.</w:t>
      </w:r>
    </w:p>
    <w:p w14:paraId="58377D78" w14:textId="77777777" w:rsidR="006957AD" w:rsidRPr="006957AD" w:rsidRDefault="006957AD" w:rsidP="006957AD">
      <w:pPr>
        <w:pStyle w:val="EndNoteBibliography"/>
        <w:spacing w:after="0"/>
      </w:pPr>
      <w:r w:rsidRPr="006957AD">
        <w:t>21.</w:t>
      </w:r>
      <w:r w:rsidRPr="006957AD">
        <w:tab/>
        <w:t>Victora CG, Habicht J-P, Bryce J. Evidence-based public health: moving beyond randomized trials. American journal of public health. 2004;94(3):400-5.</w:t>
      </w:r>
    </w:p>
    <w:p w14:paraId="07083728" w14:textId="77777777" w:rsidR="006957AD" w:rsidRPr="006957AD" w:rsidRDefault="006957AD" w:rsidP="006957AD">
      <w:pPr>
        <w:pStyle w:val="EndNoteBibliography"/>
        <w:spacing w:after="0"/>
      </w:pPr>
      <w:r w:rsidRPr="006957AD">
        <w:t>22.</w:t>
      </w:r>
      <w:r w:rsidRPr="006957AD">
        <w:tab/>
        <w:t>World Bank. Impact evaluation in practice. 2011.</w:t>
      </w:r>
    </w:p>
    <w:p w14:paraId="6CBD726F" w14:textId="77777777" w:rsidR="006957AD" w:rsidRPr="006957AD" w:rsidRDefault="006957AD" w:rsidP="006957AD">
      <w:pPr>
        <w:pStyle w:val="EndNoteBibliography"/>
        <w:spacing w:after="0"/>
      </w:pPr>
      <w:r w:rsidRPr="006957AD">
        <w:t>23.</w:t>
      </w:r>
      <w:r w:rsidRPr="006957AD">
        <w:tab/>
        <w:t>Bamberger M, Rugh J, Mabry L. Real world evaluation: working under budget, time, data, and political constraints, 2nd edition: Sage; 2012.</w:t>
      </w:r>
    </w:p>
    <w:p w14:paraId="25D3D47C" w14:textId="77777777" w:rsidR="006957AD" w:rsidRPr="006957AD" w:rsidRDefault="006957AD" w:rsidP="006957AD">
      <w:pPr>
        <w:pStyle w:val="EndNoteBibliography"/>
        <w:spacing w:after="0"/>
      </w:pPr>
      <w:r w:rsidRPr="006957AD">
        <w:t>24.</w:t>
      </w:r>
      <w:r w:rsidRPr="006957AD">
        <w:tab/>
        <w:t>Government of Papua New Guinea. 2017 Budget Estimates Volume 1 Economic And Development Policies For The Year Ending 31st December 2017 Volume 2b. Port Moresby 2016.</w:t>
      </w:r>
    </w:p>
    <w:p w14:paraId="58384B55" w14:textId="77777777" w:rsidR="006957AD" w:rsidRPr="006957AD" w:rsidRDefault="006957AD" w:rsidP="006957AD">
      <w:pPr>
        <w:pStyle w:val="EndNoteBibliography"/>
        <w:spacing w:after="0"/>
      </w:pPr>
      <w:r w:rsidRPr="006957AD">
        <w:t>25.</w:t>
      </w:r>
      <w:r w:rsidRPr="006957AD">
        <w:tab/>
        <w:t>Government of Papua New Guinea. 2017 Budget Estimates Of Revenue And Expenditure For National Government Departments For The Year Ending 31st December 2017 Volume 2b. Port Moresby 2016.</w:t>
      </w:r>
    </w:p>
    <w:p w14:paraId="49C8657B" w14:textId="2CC0912A" w:rsidR="006957AD" w:rsidRPr="006957AD" w:rsidRDefault="006957AD" w:rsidP="006957AD">
      <w:pPr>
        <w:pStyle w:val="EndNoteBibliography"/>
        <w:spacing w:after="0"/>
      </w:pPr>
      <w:r w:rsidRPr="006957AD">
        <w:t>26.</w:t>
      </w:r>
      <w:r w:rsidRPr="006957AD">
        <w:tab/>
        <w:t xml:space="preserve">Stephen Howes. Angau hospital and PNG's 2017 budget 2016 [Available from: </w:t>
      </w:r>
      <w:hyperlink r:id="rId33" w:history="1">
        <w:r w:rsidRPr="006957AD">
          <w:rPr>
            <w:rStyle w:val="Hyperlink"/>
          </w:rPr>
          <w:t>http://devpolicy.org/angau-hospital-stories-pngs-2017-budget/</w:t>
        </w:r>
      </w:hyperlink>
      <w:r w:rsidRPr="006957AD">
        <w:t>.</w:t>
      </w:r>
    </w:p>
    <w:p w14:paraId="555E079E" w14:textId="5E6650D3" w:rsidR="006957AD" w:rsidRPr="006957AD" w:rsidRDefault="006957AD" w:rsidP="006957AD">
      <w:pPr>
        <w:pStyle w:val="EndNoteBibliography"/>
        <w:spacing w:after="0"/>
      </w:pPr>
      <w:r w:rsidRPr="006957AD">
        <w:t>27.</w:t>
      </w:r>
      <w:r w:rsidRPr="006957AD">
        <w:tab/>
        <w:t xml:space="preserve">Stephen Howes. PNG Back in 2006 2017 [Available from: </w:t>
      </w:r>
      <w:hyperlink r:id="rId34" w:history="1">
        <w:r w:rsidRPr="006957AD">
          <w:rPr>
            <w:rStyle w:val="Hyperlink"/>
          </w:rPr>
          <w:t>http://devpolicy.org/png-back-in-2006-20171011/</w:t>
        </w:r>
      </w:hyperlink>
      <w:r w:rsidRPr="006957AD">
        <w:t>.</w:t>
      </w:r>
    </w:p>
    <w:p w14:paraId="0D49CC82" w14:textId="77777777" w:rsidR="006957AD" w:rsidRPr="006957AD" w:rsidRDefault="006957AD" w:rsidP="006957AD">
      <w:pPr>
        <w:pStyle w:val="EndNoteBibliography"/>
        <w:spacing w:after="0"/>
      </w:pPr>
      <w:r w:rsidRPr="006957AD">
        <w:t>28.</w:t>
      </w:r>
      <w:r w:rsidRPr="006957AD">
        <w:tab/>
        <w:t>Asian Development Bank. Mid-term Evaluation Report: Papua New Guinea Rural Primary Health Services Delivery Project. Manila 2016.</w:t>
      </w:r>
    </w:p>
    <w:p w14:paraId="074E4B57" w14:textId="2479C62A" w:rsidR="006957AD" w:rsidRPr="006957AD" w:rsidRDefault="006957AD" w:rsidP="006957AD">
      <w:pPr>
        <w:pStyle w:val="EndNoteBibliography"/>
        <w:spacing w:after="0"/>
      </w:pPr>
      <w:r w:rsidRPr="006957AD">
        <w:t>29.</w:t>
      </w:r>
      <w:r w:rsidRPr="006957AD">
        <w:tab/>
        <w:t xml:space="preserve">Asian Development Bank. ADB Member Fact Sheet: Papua New Guinea Manila 2017 [Available from: </w:t>
      </w:r>
      <w:hyperlink r:id="rId35" w:history="1">
        <w:r w:rsidRPr="006957AD">
          <w:rPr>
            <w:rStyle w:val="Hyperlink"/>
          </w:rPr>
          <w:t>https://www.adb.org/publications/papua-new-guinea-fact-sheet</w:t>
        </w:r>
      </w:hyperlink>
      <w:r w:rsidRPr="006957AD">
        <w:t>.</w:t>
      </w:r>
    </w:p>
    <w:p w14:paraId="76354CF1" w14:textId="77777777" w:rsidR="006957AD" w:rsidRPr="006957AD" w:rsidRDefault="006957AD" w:rsidP="006957AD">
      <w:pPr>
        <w:pStyle w:val="EndNoteBibliography"/>
        <w:spacing w:after="0"/>
      </w:pPr>
      <w:r w:rsidRPr="006957AD">
        <w:t>30.</w:t>
      </w:r>
      <w:r w:rsidRPr="006957AD">
        <w:tab/>
        <w:t>Manuel Hetzel et al. Insecticide-treated nets and malaria prevalence, Papua New Guinea, 2008–2014. Bulletin of the World Health Organization,. 2017;95:695-705.</w:t>
      </w:r>
    </w:p>
    <w:p w14:paraId="23B12DF3" w14:textId="5652566B" w:rsidR="006957AD" w:rsidRPr="006957AD" w:rsidRDefault="006957AD" w:rsidP="006957AD">
      <w:pPr>
        <w:pStyle w:val="EndNoteBibliography"/>
        <w:spacing w:after="0"/>
      </w:pPr>
      <w:r w:rsidRPr="006957AD">
        <w:t>31.</w:t>
      </w:r>
      <w:r w:rsidRPr="006957AD">
        <w:tab/>
        <w:t xml:space="preserve">The Global Fund. The Global Fund: Papua New Guinea Geneva2017 [Available from: </w:t>
      </w:r>
      <w:hyperlink r:id="rId36" w:history="1">
        <w:r w:rsidRPr="006957AD">
          <w:rPr>
            <w:rStyle w:val="Hyperlink"/>
          </w:rPr>
          <w:t>https://www.theglobalfund.org/en/portfolio/country/?k=a15ecee9-30df-48e8-9bd1-a8ea04e779c6&amp;loc=PNG</w:t>
        </w:r>
      </w:hyperlink>
      <w:r w:rsidRPr="006957AD">
        <w:t>.</w:t>
      </w:r>
    </w:p>
    <w:p w14:paraId="6FA04E60" w14:textId="77777777" w:rsidR="006957AD" w:rsidRPr="006957AD" w:rsidRDefault="006957AD" w:rsidP="006957AD">
      <w:pPr>
        <w:pStyle w:val="EndNoteBibliography"/>
        <w:spacing w:after="0"/>
      </w:pPr>
      <w:r w:rsidRPr="006957AD">
        <w:t>32.</w:t>
      </w:r>
      <w:r w:rsidRPr="006957AD">
        <w:tab/>
        <w:t>The Global Fund Country Coordinating Mechanism. Country Coordinating Mechanism in PNG Request for Renewal 2013.</w:t>
      </w:r>
    </w:p>
    <w:p w14:paraId="2A1F6732" w14:textId="77777777" w:rsidR="006957AD" w:rsidRPr="006957AD" w:rsidRDefault="006957AD" w:rsidP="006957AD">
      <w:pPr>
        <w:pStyle w:val="EndNoteBibliography"/>
        <w:spacing w:after="0"/>
      </w:pPr>
      <w:r w:rsidRPr="006957AD">
        <w:t>33.</w:t>
      </w:r>
      <w:r w:rsidRPr="006957AD">
        <w:tab/>
        <w:t>Hetzel MW, Pulford J, Maraga S, Barnadas C, Reimer LJ, Tavul L, et al. Evaluation of the global fund-supported National malaria control program in Papua New Guinea, 2009-2014. Papua New Guinea Medical Journal. 2014;57(1/4):7.</w:t>
      </w:r>
    </w:p>
    <w:p w14:paraId="709C9571" w14:textId="77777777" w:rsidR="006957AD" w:rsidRPr="006957AD" w:rsidRDefault="006957AD" w:rsidP="006957AD">
      <w:pPr>
        <w:pStyle w:val="EndNoteBibliography"/>
        <w:spacing w:after="0"/>
      </w:pPr>
      <w:r w:rsidRPr="006957AD">
        <w:t>34.</w:t>
      </w:r>
      <w:r w:rsidRPr="006957AD">
        <w:tab/>
        <w:t>Rudge JW, Phuanakoonon S, Nema KH, Mounier-Jack S, Coker R. Critical interactions between Global Fund-supported programmes and health systems: a case study in Papua New Guinea. Health Policy and Planning. 2010;25(suppl_1):i48-i52.</w:t>
      </w:r>
    </w:p>
    <w:p w14:paraId="148AF493" w14:textId="302504E0" w:rsidR="006957AD" w:rsidRPr="006957AD" w:rsidRDefault="006957AD" w:rsidP="006957AD">
      <w:pPr>
        <w:pStyle w:val="EndNoteBibliography"/>
        <w:spacing w:after="0"/>
      </w:pPr>
      <w:r w:rsidRPr="006957AD">
        <w:t>35.</w:t>
      </w:r>
      <w:r w:rsidRPr="006957AD">
        <w:tab/>
        <w:t xml:space="preserve">UNFPA. PNG Data Overview 2017 [Available from: </w:t>
      </w:r>
      <w:hyperlink r:id="rId37" w:history="1">
        <w:r w:rsidRPr="006957AD">
          <w:rPr>
            <w:rStyle w:val="Hyperlink"/>
          </w:rPr>
          <w:t>http://www.unfpa.org/data/PG</w:t>
        </w:r>
      </w:hyperlink>
      <w:r w:rsidRPr="006957AD">
        <w:t>.</w:t>
      </w:r>
    </w:p>
    <w:p w14:paraId="606C5D81" w14:textId="3AE66ACB" w:rsidR="006957AD" w:rsidRPr="006957AD" w:rsidRDefault="006957AD" w:rsidP="006957AD">
      <w:pPr>
        <w:pStyle w:val="EndNoteBibliography"/>
        <w:spacing w:after="0"/>
      </w:pPr>
      <w:r w:rsidRPr="006957AD">
        <w:t>36.</w:t>
      </w:r>
      <w:r w:rsidRPr="006957AD">
        <w:tab/>
        <w:t xml:space="preserve">UNFPA. Midwifery Dashboard 2017 [Available from: </w:t>
      </w:r>
      <w:hyperlink r:id="rId38" w:history="1">
        <w:r w:rsidRPr="006957AD">
          <w:rPr>
            <w:rStyle w:val="Hyperlink"/>
          </w:rPr>
          <w:t>http://www.unfpa.org/data/sowmy/PG</w:t>
        </w:r>
      </w:hyperlink>
      <w:r w:rsidRPr="006957AD">
        <w:t>.</w:t>
      </w:r>
    </w:p>
    <w:p w14:paraId="3AD7982B" w14:textId="77777777" w:rsidR="006957AD" w:rsidRPr="006957AD" w:rsidRDefault="006957AD" w:rsidP="006957AD">
      <w:pPr>
        <w:pStyle w:val="EndNoteBibliography"/>
        <w:spacing w:after="0"/>
      </w:pPr>
      <w:r w:rsidRPr="006957AD">
        <w:t>37.</w:t>
      </w:r>
      <w:r w:rsidRPr="006957AD">
        <w:tab/>
        <w:t>UNFPA. Choices not Chance: UNFPA Family Planning Strategy 2012-2020. New York; 2013.</w:t>
      </w:r>
    </w:p>
    <w:p w14:paraId="15CF4B63" w14:textId="77777777" w:rsidR="006957AD" w:rsidRPr="006957AD" w:rsidRDefault="006957AD" w:rsidP="006957AD">
      <w:pPr>
        <w:pStyle w:val="EndNoteBibliography"/>
        <w:spacing w:after="0"/>
      </w:pPr>
      <w:r w:rsidRPr="006957AD">
        <w:t>38.</w:t>
      </w:r>
      <w:r w:rsidRPr="006957AD">
        <w:tab/>
        <w:t>UNFPA. State of the world population 2014: the power of 1.8 billion, adolescents, youth and the transformation of the future. 2014.</w:t>
      </w:r>
    </w:p>
    <w:p w14:paraId="447830B8" w14:textId="77777777" w:rsidR="006957AD" w:rsidRPr="006957AD" w:rsidRDefault="006957AD" w:rsidP="006957AD">
      <w:pPr>
        <w:pStyle w:val="EndNoteBibliography"/>
        <w:spacing w:after="0"/>
      </w:pPr>
      <w:r w:rsidRPr="006957AD">
        <w:t>39.</w:t>
      </w:r>
      <w:r w:rsidRPr="006957AD">
        <w:tab/>
        <w:t>UNFPA. World Population Prospects, the 2015 Revision: Key Findings and Advance Tables. New York; 2015.  Contract No.: ESA/P/WP.241.</w:t>
      </w:r>
    </w:p>
    <w:p w14:paraId="47894D4A" w14:textId="77777777" w:rsidR="006957AD" w:rsidRPr="006957AD" w:rsidRDefault="006957AD" w:rsidP="006957AD">
      <w:pPr>
        <w:pStyle w:val="EndNoteBibliography"/>
        <w:spacing w:after="0"/>
      </w:pPr>
      <w:r w:rsidRPr="006957AD">
        <w:t>40.</w:t>
      </w:r>
      <w:r w:rsidRPr="006957AD">
        <w:tab/>
        <w:t>UNFPA. UNFPA strategic plan integrated results framework 2014-2017 indicator updates New York; 2015.</w:t>
      </w:r>
    </w:p>
    <w:p w14:paraId="2A54AA0F" w14:textId="5627CD84" w:rsidR="006957AD" w:rsidRPr="006957AD" w:rsidRDefault="006957AD" w:rsidP="006957AD">
      <w:pPr>
        <w:pStyle w:val="EndNoteBibliography"/>
        <w:spacing w:after="0"/>
      </w:pPr>
      <w:r w:rsidRPr="006957AD">
        <w:t>41.</w:t>
      </w:r>
      <w:r w:rsidRPr="006957AD">
        <w:tab/>
        <w:t xml:space="preserve">UNFPA. Gender equality 2016 [Available from: </w:t>
      </w:r>
      <w:hyperlink r:id="rId39" w:history="1">
        <w:r w:rsidRPr="006957AD">
          <w:rPr>
            <w:rStyle w:val="Hyperlink"/>
          </w:rPr>
          <w:t>http://www.unfpa.org/gender-equality</w:t>
        </w:r>
      </w:hyperlink>
      <w:r w:rsidRPr="006957AD">
        <w:t>.</w:t>
      </w:r>
    </w:p>
    <w:p w14:paraId="3E31DAFE" w14:textId="77777777" w:rsidR="006957AD" w:rsidRPr="006957AD" w:rsidRDefault="006957AD" w:rsidP="006957AD">
      <w:pPr>
        <w:pStyle w:val="EndNoteBibliography"/>
        <w:spacing w:after="0"/>
      </w:pPr>
      <w:r w:rsidRPr="006957AD">
        <w:t>42.</w:t>
      </w:r>
      <w:r w:rsidRPr="006957AD">
        <w:tab/>
        <w:t>UNFPA and WHO. Promoting sexual and reproductive health for persons with disabilities: guidance note.; 2009.</w:t>
      </w:r>
    </w:p>
    <w:p w14:paraId="510F7C7D" w14:textId="77777777" w:rsidR="006957AD" w:rsidRPr="006957AD" w:rsidRDefault="006957AD" w:rsidP="006957AD">
      <w:pPr>
        <w:pStyle w:val="EndNoteBibliography"/>
        <w:spacing w:after="0"/>
      </w:pPr>
      <w:r w:rsidRPr="006957AD">
        <w:t>43.</w:t>
      </w:r>
      <w:r w:rsidRPr="006957AD">
        <w:tab/>
        <w:t>UNFPA. Problems in 'Paradise': Addressing Reproductive Health in the Pacific Islands 2008.</w:t>
      </w:r>
    </w:p>
    <w:p w14:paraId="0D7CE827" w14:textId="77777777" w:rsidR="006957AD" w:rsidRPr="006957AD" w:rsidRDefault="006957AD" w:rsidP="006957AD">
      <w:pPr>
        <w:pStyle w:val="EndNoteBibliography"/>
        <w:spacing w:after="0"/>
      </w:pPr>
      <w:r w:rsidRPr="006957AD">
        <w:t>44.</w:t>
      </w:r>
      <w:r w:rsidRPr="006957AD">
        <w:tab/>
        <w:t>UNFPA. Reproductive health status in the Pacific Island Countries. . 2010.</w:t>
      </w:r>
    </w:p>
    <w:p w14:paraId="2C067D8C" w14:textId="77777777" w:rsidR="006957AD" w:rsidRPr="006957AD" w:rsidRDefault="006957AD" w:rsidP="006957AD">
      <w:pPr>
        <w:pStyle w:val="EndNoteBibliography"/>
        <w:spacing w:after="0"/>
      </w:pPr>
      <w:r w:rsidRPr="006957AD">
        <w:t>45.</w:t>
      </w:r>
      <w:r w:rsidRPr="006957AD">
        <w:tab/>
        <w:t>UN Joint Programme on Health - UNFPA WHO and UNICEF. Improving health outcomes for women and children in the Pacific: UN joint programme on reproductive, maternal, noewborn, child and adolescent health (Kiribati, Solomon Islands and Vanuatu) 2014.</w:t>
      </w:r>
    </w:p>
    <w:p w14:paraId="1936DA1E" w14:textId="77777777" w:rsidR="006957AD" w:rsidRPr="006957AD" w:rsidRDefault="006957AD" w:rsidP="006957AD">
      <w:pPr>
        <w:pStyle w:val="EndNoteBibliography"/>
        <w:spacing w:after="0"/>
      </w:pPr>
      <w:r w:rsidRPr="006957AD">
        <w:t>46.</w:t>
      </w:r>
      <w:r w:rsidRPr="006957AD">
        <w:tab/>
        <w:t>Government of Papua New Guinea National Department of Health. Ministerial Taskforce on Maternal Health in Papua New Guinea. Port Moresby 2009.</w:t>
      </w:r>
    </w:p>
    <w:p w14:paraId="1AE3EF6A" w14:textId="37EF24D2" w:rsidR="006957AD" w:rsidRPr="006957AD" w:rsidRDefault="006957AD" w:rsidP="006957AD">
      <w:pPr>
        <w:pStyle w:val="EndNoteBibliography"/>
        <w:spacing w:after="0"/>
      </w:pPr>
      <w:r w:rsidRPr="006957AD">
        <w:t>47.</w:t>
      </w:r>
      <w:r w:rsidRPr="006957AD">
        <w:tab/>
        <w:t xml:space="preserve">UNFPA. PNG Sexual and Reproductive Health Port Moresby 2017 [Available from: </w:t>
      </w:r>
      <w:hyperlink r:id="rId40" w:history="1">
        <w:r w:rsidRPr="006957AD">
          <w:rPr>
            <w:rStyle w:val="Hyperlink"/>
          </w:rPr>
          <w:t>http://png.unfpa.org/en/topics/sexual-reproductive-health-11</w:t>
        </w:r>
      </w:hyperlink>
      <w:r w:rsidRPr="006957AD">
        <w:t>.</w:t>
      </w:r>
    </w:p>
    <w:p w14:paraId="69474FC4" w14:textId="57FB2F01" w:rsidR="006957AD" w:rsidRPr="006957AD" w:rsidRDefault="006957AD" w:rsidP="006957AD">
      <w:pPr>
        <w:pStyle w:val="EndNoteBibliography"/>
        <w:spacing w:after="0"/>
      </w:pPr>
      <w:r w:rsidRPr="006957AD">
        <w:t>48.</w:t>
      </w:r>
      <w:r w:rsidRPr="006957AD">
        <w:tab/>
        <w:t xml:space="preserve">UNFPA. PNG Gender Equality Port Moresby 2017 [Available from: </w:t>
      </w:r>
      <w:hyperlink r:id="rId41" w:history="1">
        <w:r w:rsidRPr="006957AD">
          <w:rPr>
            <w:rStyle w:val="Hyperlink"/>
          </w:rPr>
          <w:t>http://png.unfpa.org/en/topics/gender-equality-12</w:t>
        </w:r>
      </w:hyperlink>
      <w:r w:rsidRPr="006957AD">
        <w:t>.</w:t>
      </w:r>
    </w:p>
    <w:p w14:paraId="01DCBD9D" w14:textId="77777777" w:rsidR="006957AD" w:rsidRPr="006957AD" w:rsidRDefault="006957AD" w:rsidP="006957AD">
      <w:pPr>
        <w:pStyle w:val="EndNoteBibliography"/>
        <w:spacing w:after="0"/>
      </w:pPr>
      <w:r w:rsidRPr="006957AD">
        <w:t>49.</w:t>
      </w:r>
      <w:r w:rsidRPr="006957AD">
        <w:tab/>
        <w:t>UNFPA. PNG Population Matters Port Moresby 2017.</w:t>
      </w:r>
    </w:p>
    <w:p w14:paraId="53482FE9" w14:textId="77777777" w:rsidR="006957AD" w:rsidRPr="006957AD" w:rsidRDefault="006957AD" w:rsidP="006957AD">
      <w:pPr>
        <w:pStyle w:val="EndNoteBibliography"/>
        <w:spacing w:after="0"/>
      </w:pPr>
      <w:r w:rsidRPr="006957AD">
        <w:t>50.</w:t>
      </w:r>
      <w:r w:rsidRPr="006957AD">
        <w:tab/>
        <w:t>UNFPA. PNG Young People Port Moresby 2017 24 November 2017.</w:t>
      </w:r>
    </w:p>
    <w:p w14:paraId="54C5E121" w14:textId="77777777" w:rsidR="006957AD" w:rsidRPr="006957AD" w:rsidRDefault="006957AD" w:rsidP="006957AD">
      <w:pPr>
        <w:pStyle w:val="EndNoteBibliography"/>
        <w:spacing w:after="0"/>
      </w:pPr>
      <w:r w:rsidRPr="006957AD">
        <w:t>51.</w:t>
      </w:r>
      <w:r w:rsidRPr="006957AD">
        <w:tab/>
        <w:t>UNFPA. Demographic and Health Survey Progress Report, November 2016. Port Moresby 2016.</w:t>
      </w:r>
    </w:p>
    <w:p w14:paraId="0C8D1FEC" w14:textId="77777777" w:rsidR="006957AD" w:rsidRPr="006957AD" w:rsidRDefault="006957AD" w:rsidP="006957AD">
      <w:pPr>
        <w:pStyle w:val="EndNoteBibliography"/>
        <w:spacing w:after="0"/>
      </w:pPr>
      <w:r w:rsidRPr="006957AD">
        <w:t>52.</w:t>
      </w:r>
      <w:r w:rsidRPr="006957AD">
        <w:tab/>
        <w:t>(UNFPA). UNPF. Country programme document for Papua New Guinea 2018-2022. New York 2017.  Contract No.: DP/FPA/CPD/PNG/6.</w:t>
      </w:r>
    </w:p>
    <w:p w14:paraId="4B67FA47" w14:textId="6F578800" w:rsidR="006957AD" w:rsidRPr="006957AD" w:rsidRDefault="006957AD" w:rsidP="006957AD">
      <w:pPr>
        <w:pStyle w:val="EndNoteBibliography"/>
        <w:spacing w:after="0"/>
      </w:pPr>
      <w:r w:rsidRPr="006957AD">
        <w:t>53.</w:t>
      </w:r>
      <w:r w:rsidRPr="006957AD">
        <w:tab/>
        <w:t xml:space="preserve">UNICEF. UNICEF Annual Report Papua New Guinea 2016 2017 [Available from: </w:t>
      </w:r>
      <w:hyperlink r:id="rId42" w:history="1">
        <w:r w:rsidRPr="006957AD">
          <w:rPr>
            <w:rStyle w:val="Hyperlink"/>
          </w:rPr>
          <w:t>https://www.unicef.org/about/annualreport/files/Papua_New_Guinea_2016_COAR.pdf</w:t>
        </w:r>
      </w:hyperlink>
      <w:r w:rsidRPr="006957AD">
        <w:t>.</w:t>
      </w:r>
    </w:p>
    <w:p w14:paraId="1D04741A" w14:textId="77777777" w:rsidR="006957AD" w:rsidRPr="006957AD" w:rsidRDefault="006957AD" w:rsidP="006957AD">
      <w:pPr>
        <w:pStyle w:val="EndNoteBibliography"/>
        <w:spacing w:after="0"/>
      </w:pPr>
      <w:r w:rsidRPr="006957AD">
        <w:t>54.</w:t>
      </w:r>
      <w:r w:rsidRPr="006957AD">
        <w:tab/>
        <w:t>UNICEF. Early Essential Newborn Care (EENC) – a one-UN Activity Report. Port Moresby; 2016.</w:t>
      </w:r>
    </w:p>
    <w:p w14:paraId="09E6C1FD" w14:textId="2B5DBC00" w:rsidR="006957AD" w:rsidRPr="006957AD" w:rsidRDefault="006957AD" w:rsidP="006957AD">
      <w:pPr>
        <w:pStyle w:val="EndNoteBibliography"/>
        <w:spacing w:after="0"/>
      </w:pPr>
      <w:r w:rsidRPr="006957AD">
        <w:t>55.</w:t>
      </w:r>
      <w:r w:rsidRPr="006957AD">
        <w:tab/>
        <w:t xml:space="preserve">SUN SUN. Papua New Guinea 2016 [Available from: </w:t>
      </w:r>
      <w:hyperlink r:id="rId43" w:history="1">
        <w:r w:rsidRPr="006957AD">
          <w:rPr>
            <w:rStyle w:val="Hyperlink"/>
          </w:rPr>
          <w:t>http://scalingupnutrition.org/sun-countries/papua-new-guinea/</w:t>
        </w:r>
      </w:hyperlink>
      <w:r w:rsidRPr="006957AD">
        <w:t>.</w:t>
      </w:r>
    </w:p>
    <w:p w14:paraId="2326663D" w14:textId="77777777" w:rsidR="006957AD" w:rsidRPr="006957AD" w:rsidRDefault="006957AD" w:rsidP="006957AD">
      <w:pPr>
        <w:pStyle w:val="EndNoteBibliography"/>
        <w:spacing w:after="0"/>
      </w:pPr>
      <w:r w:rsidRPr="006957AD">
        <w:t>56.</w:t>
      </w:r>
      <w:r w:rsidRPr="006957AD">
        <w:tab/>
        <w:t>The World Bank. PNG Health Workforce Crisis: A Call to Action. Washington DC; 2011.</w:t>
      </w:r>
    </w:p>
    <w:p w14:paraId="08747FE0" w14:textId="77777777" w:rsidR="006957AD" w:rsidRPr="006957AD" w:rsidRDefault="006957AD" w:rsidP="006957AD">
      <w:pPr>
        <w:pStyle w:val="EndNoteBibliography"/>
        <w:spacing w:after="0"/>
      </w:pPr>
      <w:r w:rsidRPr="006957AD">
        <w:t>57.</w:t>
      </w:r>
      <w:r w:rsidRPr="006957AD">
        <w:tab/>
        <w:t>The World Bank. Below the Glass Floor: Analytical Review of Expenditure by Provincial Administrations on Rural Health from Health Function Grants &amp; Provincial Internal Revenue. Washington DC 2013.</w:t>
      </w:r>
    </w:p>
    <w:p w14:paraId="414F5711" w14:textId="77777777" w:rsidR="006957AD" w:rsidRPr="006957AD" w:rsidRDefault="006957AD" w:rsidP="006957AD">
      <w:pPr>
        <w:pStyle w:val="EndNoteBibliography"/>
        <w:spacing w:after="0"/>
      </w:pPr>
      <w:r w:rsidRPr="006957AD">
        <w:t>58.</w:t>
      </w:r>
      <w:r w:rsidRPr="006957AD">
        <w:tab/>
        <w:t>The World Bank. Assessment of Health Financing Options - Papua New Guinea Washington DC; 2014.</w:t>
      </w:r>
    </w:p>
    <w:p w14:paraId="7DB15837" w14:textId="77777777" w:rsidR="006957AD" w:rsidRPr="006957AD" w:rsidRDefault="006957AD" w:rsidP="006957AD">
      <w:pPr>
        <w:pStyle w:val="EndNoteBibliography"/>
        <w:spacing w:after="0"/>
      </w:pPr>
      <w:r w:rsidRPr="006957AD">
        <w:t>59.</w:t>
      </w:r>
      <w:r w:rsidRPr="006957AD">
        <w:tab/>
        <w:t>The World Bank. Knowledge Brief: Asssessment of Health Financing Options: Papua New Guinea Washington DC 2015.</w:t>
      </w:r>
    </w:p>
    <w:p w14:paraId="5DEAE99E" w14:textId="77777777" w:rsidR="006957AD" w:rsidRPr="006957AD" w:rsidRDefault="006957AD" w:rsidP="006957AD">
      <w:pPr>
        <w:pStyle w:val="EndNoteBibliography"/>
        <w:spacing w:after="0"/>
      </w:pPr>
      <w:r w:rsidRPr="006957AD">
        <w:t>60.</w:t>
      </w:r>
      <w:r w:rsidRPr="006957AD">
        <w:tab/>
        <w:t>The World Bank. Knowledge Brief: Tobacco Consumption in PNG. Washington DC; 2015.</w:t>
      </w:r>
    </w:p>
    <w:p w14:paraId="7D9EB4A2" w14:textId="77777777" w:rsidR="006957AD" w:rsidRPr="006957AD" w:rsidRDefault="006957AD" w:rsidP="006957AD">
      <w:pPr>
        <w:pStyle w:val="EndNoteBibliography"/>
        <w:spacing w:after="0"/>
      </w:pPr>
      <w:r w:rsidRPr="006957AD">
        <w:t>61.</w:t>
      </w:r>
      <w:r w:rsidRPr="006957AD">
        <w:tab/>
        <w:t>The World Bank. Knowledge Brief: Stagnant Stunting Rate Despite Economic Growth in Papua New Guinea. Washington DC; 2015.</w:t>
      </w:r>
    </w:p>
    <w:p w14:paraId="15393127" w14:textId="77777777" w:rsidR="006957AD" w:rsidRPr="006957AD" w:rsidRDefault="006957AD" w:rsidP="006957AD">
      <w:pPr>
        <w:pStyle w:val="EndNoteBibliography"/>
        <w:spacing w:after="0"/>
      </w:pPr>
      <w:r w:rsidRPr="006957AD">
        <w:t>62.</w:t>
      </w:r>
      <w:r w:rsidRPr="006957AD">
        <w:tab/>
        <w:t>The World Bank. World Bank Country Partnership Strategy for the Independent State of Papua New Guinea for the period 2013-2016 2012.  Contract No.: 71440-PG.</w:t>
      </w:r>
    </w:p>
    <w:p w14:paraId="56832728" w14:textId="77777777" w:rsidR="006957AD" w:rsidRPr="006957AD" w:rsidRDefault="006957AD" w:rsidP="006957AD">
      <w:pPr>
        <w:pStyle w:val="EndNoteBibliography"/>
        <w:spacing w:after="0"/>
      </w:pPr>
      <w:r w:rsidRPr="006957AD">
        <w:t>63.</w:t>
      </w:r>
      <w:r w:rsidRPr="006957AD">
        <w:tab/>
        <w:t>World Health Organization. Written Response from WHO office in PNG to the Evaluation Questionnaire. 2017.</w:t>
      </w:r>
    </w:p>
    <w:p w14:paraId="15CB3091" w14:textId="77777777" w:rsidR="006957AD" w:rsidRPr="006957AD" w:rsidRDefault="006957AD" w:rsidP="006957AD">
      <w:pPr>
        <w:pStyle w:val="EndNoteBibliography"/>
        <w:spacing w:after="0"/>
      </w:pPr>
      <w:r w:rsidRPr="006957AD">
        <w:t>64.</w:t>
      </w:r>
      <w:r w:rsidRPr="006957AD">
        <w:tab/>
        <w:t>United Nations. Annual Progress Report Papua New Guinea 2015 Chapter 8: Health. 2016.</w:t>
      </w:r>
    </w:p>
    <w:p w14:paraId="17A37BF0" w14:textId="36CD45E3" w:rsidR="006957AD" w:rsidRPr="006957AD" w:rsidRDefault="006957AD" w:rsidP="006957AD">
      <w:pPr>
        <w:pStyle w:val="EndNoteBibliography"/>
        <w:spacing w:after="0"/>
      </w:pPr>
      <w:r w:rsidRPr="006957AD">
        <w:t>65.</w:t>
      </w:r>
      <w:r w:rsidRPr="006957AD">
        <w:tab/>
        <w:t xml:space="preserve">UNICEF. Papua New Guinea activities 2017 [Available from: </w:t>
      </w:r>
      <w:hyperlink r:id="rId44" w:history="1">
        <w:r w:rsidRPr="006957AD">
          <w:rPr>
            <w:rStyle w:val="Hyperlink"/>
          </w:rPr>
          <w:t>https://www.unicef.org/png/activities_4364.html</w:t>
        </w:r>
      </w:hyperlink>
      <w:r w:rsidRPr="006957AD">
        <w:t>.</w:t>
      </w:r>
    </w:p>
    <w:p w14:paraId="3ABD960E" w14:textId="77777777" w:rsidR="006957AD" w:rsidRPr="006957AD" w:rsidRDefault="006957AD" w:rsidP="006957AD">
      <w:pPr>
        <w:pStyle w:val="EndNoteBibliography"/>
        <w:spacing w:after="0"/>
      </w:pPr>
      <w:r w:rsidRPr="006957AD">
        <w:t>66.</w:t>
      </w:r>
      <w:r w:rsidRPr="006957AD">
        <w:tab/>
        <w:t>2016 UARPNG. Port Moresby; 2017.</w:t>
      </w:r>
    </w:p>
    <w:p w14:paraId="29147AE8" w14:textId="33E817A5" w:rsidR="006957AD" w:rsidRPr="006957AD" w:rsidRDefault="006957AD" w:rsidP="006957AD">
      <w:pPr>
        <w:pStyle w:val="EndNoteBibliography"/>
        <w:spacing w:after="0"/>
      </w:pPr>
      <w:r w:rsidRPr="006957AD">
        <w:t>67.</w:t>
      </w:r>
      <w:r w:rsidRPr="006957AD">
        <w:tab/>
        <w:t xml:space="preserve">Gavi the Vaccine Alliance. Papua New Guinea Geneva 2017 [Available from: </w:t>
      </w:r>
      <w:hyperlink r:id="rId45" w:history="1">
        <w:r w:rsidRPr="006957AD">
          <w:rPr>
            <w:rStyle w:val="Hyperlink"/>
          </w:rPr>
          <w:t>http://www.gavi.org/country/papua-new-guinea/</w:t>
        </w:r>
      </w:hyperlink>
      <w:r w:rsidRPr="006957AD">
        <w:t>.</w:t>
      </w:r>
    </w:p>
    <w:p w14:paraId="03D88630" w14:textId="6D817DBD" w:rsidR="006957AD" w:rsidRPr="006957AD" w:rsidRDefault="006957AD" w:rsidP="006957AD">
      <w:pPr>
        <w:pStyle w:val="EndNoteBibliography"/>
        <w:spacing w:after="0"/>
      </w:pPr>
      <w:r w:rsidRPr="006957AD">
        <w:t>68.</w:t>
      </w:r>
      <w:r w:rsidRPr="006957AD">
        <w:tab/>
        <w:t xml:space="preserve">Julie Bishop MP Minister for Foreign Affairs. Indo-Pacific Health Security Initiative Canberra 2017 [Available from: </w:t>
      </w:r>
      <w:hyperlink r:id="rId46" w:history="1">
        <w:r w:rsidRPr="006957AD">
          <w:rPr>
            <w:rStyle w:val="Hyperlink"/>
          </w:rPr>
          <w:t>https://foreignminister.gov.au/releases/Pages/2017/jb_mr_171008.aspx</w:t>
        </w:r>
      </w:hyperlink>
      <w:r w:rsidRPr="006957AD">
        <w:t>.</w:t>
      </w:r>
    </w:p>
    <w:p w14:paraId="3C738C3C" w14:textId="77777777" w:rsidR="006957AD" w:rsidRPr="006957AD" w:rsidRDefault="006957AD" w:rsidP="006957AD">
      <w:pPr>
        <w:pStyle w:val="EndNoteBibliography"/>
        <w:spacing w:after="0"/>
      </w:pPr>
      <w:r w:rsidRPr="006957AD">
        <w:t>69.</w:t>
      </w:r>
      <w:r w:rsidRPr="006957AD">
        <w:tab/>
        <w:t>Government of Papua New Guinea. National Health Plan 2011-2020. Port Moresby 2010.</w:t>
      </w:r>
    </w:p>
    <w:p w14:paraId="137B1FB4" w14:textId="7B2EEC23" w:rsidR="006957AD" w:rsidRPr="006957AD" w:rsidRDefault="006957AD" w:rsidP="006957AD">
      <w:pPr>
        <w:pStyle w:val="EndNoteBibliography"/>
        <w:spacing w:after="0"/>
      </w:pPr>
      <w:r w:rsidRPr="006957AD">
        <w:t>70.</w:t>
      </w:r>
      <w:r w:rsidRPr="006957AD">
        <w:tab/>
        <w:t xml:space="preserve">WHO. Antibiotic Resistance: Fact Sheet Geneva2017 [26 November 2017]. Available from: </w:t>
      </w:r>
      <w:hyperlink r:id="rId47" w:history="1">
        <w:r w:rsidRPr="006957AD">
          <w:rPr>
            <w:rStyle w:val="Hyperlink"/>
          </w:rPr>
          <w:t>http://www.who.int/antimicrobial-resistance/en/</w:t>
        </w:r>
      </w:hyperlink>
      <w:r w:rsidRPr="006957AD">
        <w:t>.</w:t>
      </w:r>
    </w:p>
    <w:p w14:paraId="32AA5B69" w14:textId="77777777" w:rsidR="006957AD" w:rsidRPr="006957AD" w:rsidRDefault="006957AD" w:rsidP="006957AD">
      <w:pPr>
        <w:pStyle w:val="EndNoteBibliography"/>
        <w:spacing w:after="0"/>
      </w:pPr>
      <w:r w:rsidRPr="006957AD">
        <w:t>71.</w:t>
      </w:r>
      <w:r w:rsidRPr="006957AD">
        <w:tab/>
        <w:t>Organization WH. Antimicrobial resistance: global report on surveillance: World Health Organization; 2014.</w:t>
      </w:r>
    </w:p>
    <w:p w14:paraId="421686D3" w14:textId="77777777" w:rsidR="006957AD" w:rsidRPr="006957AD" w:rsidRDefault="006957AD" w:rsidP="006957AD">
      <w:pPr>
        <w:pStyle w:val="EndNoteBibliography"/>
        <w:spacing w:after="0"/>
      </w:pPr>
      <w:r w:rsidRPr="006957AD">
        <w:t>72.</w:t>
      </w:r>
      <w:r w:rsidRPr="006957AD">
        <w:tab/>
        <w:t>McGowan Jr JE. Economic impact of antimicrobial resistance. Emerging infectious diseases. 2001;7(2):286.</w:t>
      </w:r>
    </w:p>
    <w:p w14:paraId="128F2321" w14:textId="77777777" w:rsidR="006957AD" w:rsidRPr="006957AD" w:rsidRDefault="006957AD" w:rsidP="006957AD">
      <w:pPr>
        <w:pStyle w:val="EndNoteBibliography"/>
        <w:spacing w:after="0"/>
      </w:pPr>
      <w:r w:rsidRPr="006957AD">
        <w:t>73.</w:t>
      </w:r>
      <w:r w:rsidRPr="006957AD">
        <w:tab/>
        <w:t>Barker D. The fetal and infant origins of adult disease: the womb may be more important than the home. British Medical Journal. 1990;301(6761):1111.</w:t>
      </w:r>
    </w:p>
    <w:p w14:paraId="383AE7A9" w14:textId="77777777" w:rsidR="006957AD" w:rsidRPr="006957AD" w:rsidRDefault="006957AD" w:rsidP="006957AD">
      <w:pPr>
        <w:pStyle w:val="EndNoteBibliography"/>
        <w:spacing w:after="0"/>
      </w:pPr>
      <w:r w:rsidRPr="006957AD">
        <w:t>74.</w:t>
      </w:r>
      <w:r w:rsidRPr="006957AD">
        <w:tab/>
        <w:t>Bhutta ZA. Early nutrition and adult outcomes: pieces of the puzzle. The Lancet. 2013;382(9891):486-7.</w:t>
      </w:r>
    </w:p>
    <w:p w14:paraId="48E01C8A" w14:textId="77777777" w:rsidR="006957AD" w:rsidRPr="006957AD" w:rsidRDefault="006957AD" w:rsidP="006957AD">
      <w:pPr>
        <w:pStyle w:val="EndNoteBibliography"/>
        <w:spacing w:after="0"/>
      </w:pPr>
      <w:r w:rsidRPr="006957AD">
        <w:t>75.</w:t>
      </w:r>
      <w:r w:rsidRPr="006957AD">
        <w:tab/>
        <w:t>Bhutta ZA, Ahmed T, Black RE, Cousens S, Dewey K, Giugliani E, et al. What works? Interventions for maternal and child undernutrition and survival. The Lancet. 2008;371(9610):417-40.</w:t>
      </w:r>
    </w:p>
    <w:p w14:paraId="00401251" w14:textId="77777777" w:rsidR="006957AD" w:rsidRPr="006957AD" w:rsidRDefault="006957AD" w:rsidP="006957AD">
      <w:pPr>
        <w:pStyle w:val="EndNoteBibliography"/>
        <w:spacing w:after="0"/>
      </w:pPr>
      <w:r w:rsidRPr="006957AD">
        <w:t>76.</w:t>
      </w:r>
      <w:r w:rsidRPr="006957AD">
        <w:tab/>
        <w:t>Bhutta ZA, Das JK, Rizvi A, Gaffey MF, Walker N, Horton S, et al. Evidence-based interventions for improvement of maternal and child nutrition: what can be done and at what cost? The Lancet. 2013.</w:t>
      </w:r>
    </w:p>
    <w:p w14:paraId="5577BF2B" w14:textId="77777777" w:rsidR="006957AD" w:rsidRPr="006957AD" w:rsidRDefault="006957AD" w:rsidP="006957AD">
      <w:pPr>
        <w:pStyle w:val="EndNoteBibliography"/>
        <w:spacing w:after="0"/>
      </w:pPr>
      <w:r w:rsidRPr="006957AD">
        <w:t>77.</w:t>
      </w:r>
      <w:r w:rsidRPr="006957AD">
        <w:tab/>
        <w:t>Black RE, Allen LH, Bhutta ZA, Caulfield LE, De Onis M, Ezzati M, et al. Maternal and child undernutrition: global and regional exposures and health consequences. The lancet. 2008;371(9608):243-60.</w:t>
      </w:r>
    </w:p>
    <w:p w14:paraId="1A9AF960" w14:textId="77777777" w:rsidR="006957AD" w:rsidRPr="006957AD" w:rsidRDefault="006957AD" w:rsidP="006957AD">
      <w:pPr>
        <w:pStyle w:val="EndNoteBibliography"/>
        <w:spacing w:after="0"/>
      </w:pPr>
      <w:r w:rsidRPr="006957AD">
        <w:t>78.</w:t>
      </w:r>
      <w:r w:rsidRPr="006957AD">
        <w:tab/>
        <w:t>Gillman MW, Rifas-Shiman S, Berkey CS, Field AE, Colditz GA. Maternal gestational diabetes, birth weight, and adolescent obesity. Pediatrics. 2003;111(3):e221-6.</w:t>
      </w:r>
    </w:p>
    <w:p w14:paraId="0F755953" w14:textId="77777777" w:rsidR="006957AD" w:rsidRPr="006957AD" w:rsidRDefault="006957AD" w:rsidP="006957AD">
      <w:pPr>
        <w:pStyle w:val="EndNoteBibliography"/>
        <w:spacing w:after="0"/>
      </w:pPr>
      <w:r w:rsidRPr="006957AD">
        <w:t>79.</w:t>
      </w:r>
      <w:r w:rsidRPr="006957AD">
        <w:tab/>
        <w:t>Australian Department of Foreign Affairs and Trade: Office of Development Effectiveness. A window of opportunity: Australian aid and child undernutrition. Canberra 2015.</w:t>
      </w:r>
    </w:p>
    <w:p w14:paraId="4166AF5E" w14:textId="77777777" w:rsidR="006957AD" w:rsidRPr="006957AD" w:rsidRDefault="006957AD" w:rsidP="006957AD">
      <w:pPr>
        <w:pStyle w:val="EndNoteBibliography"/>
        <w:spacing w:after="0"/>
      </w:pPr>
      <w:r w:rsidRPr="006957AD">
        <w:t>80.</w:t>
      </w:r>
      <w:r w:rsidRPr="006957AD">
        <w:tab/>
        <w:t>Hou X, Xu X, Anderson I. Determinants of Tobacco Consumption in Papua New Guinea: Challenges in Changing Behaviours. Asia &amp; the Pacific Policy Studies. 2015;2(2):255-65.</w:t>
      </w:r>
    </w:p>
    <w:p w14:paraId="071B14E0" w14:textId="77777777" w:rsidR="006957AD" w:rsidRPr="006957AD" w:rsidRDefault="006957AD" w:rsidP="006957AD">
      <w:pPr>
        <w:pStyle w:val="EndNoteBibliography"/>
        <w:spacing w:after="0"/>
      </w:pPr>
      <w:r w:rsidRPr="006957AD">
        <w:t>81.</w:t>
      </w:r>
      <w:r w:rsidRPr="006957AD">
        <w:tab/>
        <w:t>William Savedoff AA. The Single Best Health Policy In The World: Tobacco Taxation. 2015.  Contract No.: CGD Policy Paper 62.</w:t>
      </w:r>
    </w:p>
    <w:p w14:paraId="54FB9D4F" w14:textId="77777777" w:rsidR="006957AD" w:rsidRPr="006957AD" w:rsidRDefault="006957AD" w:rsidP="006957AD">
      <w:pPr>
        <w:pStyle w:val="EndNoteBibliography"/>
        <w:spacing w:after="0"/>
      </w:pPr>
      <w:r w:rsidRPr="006957AD">
        <w:t>82.</w:t>
      </w:r>
      <w:r w:rsidRPr="006957AD">
        <w:tab/>
        <w:t xml:space="preserve">Anderson I, Irava W. </w:t>
      </w:r>
      <w:r w:rsidRPr="006957AD">
        <w:rPr>
          <w:i/>
        </w:rPr>
        <w:t>The Implications Of Aging On The Health Systems Of The Pacific Islands: Challenges And Opportunities</w:t>
      </w:r>
      <w:r w:rsidRPr="006957AD">
        <w:t>. Health Systems &amp; Reform. 2017;3:3(3).</w:t>
      </w:r>
    </w:p>
    <w:p w14:paraId="1110BDF0" w14:textId="77777777" w:rsidR="006957AD" w:rsidRPr="006957AD" w:rsidRDefault="006957AD" w:rsidP="006957AD">
      <w:pPr>
        <w:pStyle w:val="EndNoteBibliography"/>
        <w:spacing w:after="0"/>
      </w:pPr>
      <w:r w:rsidRPr="006957AD">
        <w:t>83.</w:t>
      </w:r>
      <w:r w:rsidRPr="006957AD">
        <w:tab/>
        <w:t>Whiteford HA, Degenhardt L, Rehm J, Baxter AJ, Ferrari AJ, Erskine HE, et al. Global burden of disease attributable to mental and substance use disorders: findings from the Global Burden of Disease Study 2010. The Lancet. 2013;382(9904):1575-86.</w:t>
      </w:r>
    </w:p>
    <w:p w14:paraId="0D5002D3" w14:textId="77777777" w:rsidR="006957AD" w:rsidRPr="006957AD" w:rsidRDefault="006957AD" w:rsidP="006957AD">
      <w:pPr>
        <w:pStyle w:val="EndNoteBibliography"/>
        <w:spacing w:after="0"/>
      </w:pPr>
      <w:r w:rsidRPr="006957AD">
        <w:t>84.</w:t>
      </w:r>
      <w:r w:rsidRPr="006957AD">
        <w:tab/>
        <w:t>Hou X, Anderson I, Burton-Mckenzie E-J. Pacific Possible: Health &amp; Non-Communicable Diseases. Chapter in the World Bank  "Pacific Possible'' Report. Washington DC; 2016.</w:t>
      </w:r>
    </w:p>
    <w:p w14:paraId="62EC0DFB" w14:textId="77777777" w:rsidR="006957AD" w:rsidRPr="006957AD" w:rsidRDefault="006957AD" w:rsidP="006957AD">
      <w:pPr>
        <w:pStyle w:val="EndNoteBibliography"/>
        <w:spacing w:after="0"/>
      </w:pPr>
      <w:r w:rsidRPr="006957AD">
        <w:t>85.</w:t>
      </w:r>
      <w:r w:rsidRPr="006957AD">
        <w:tab/>
        <w:t>Anderson I. The Economic Costs of Noncommunicable Diseases in the Pacific Islands: A Rapid Stocktake of the Situation in Samoa, Tonga, and Vanuatu. Washington DC; 2013.</w:t>
      </w:r>
    </w:p>
    <w:p w14:paraId="1DFF07B9" w14:textId="77777777" w:rsidR="006957AD" w:rsidRPr="006957AD" w:rsidRDefault="006957AD" w:rsidP="006957AD">
      <w:pPr>
        <w:pStyle w:val="EndNoteBibliography"/>
        <w:spacing w:after="0"/>
      </w:pPr>
      <w:r w:rsidRPr="006957AD">
        <w:t>86.</w:t>
      </w:r>
      <w:r w:rsidRPr="006957AD">
        <w:tab/>
        <w:t>The World Bank. Non Communicable Disease Roadmap Report (circulated June 2014 for consideration by the Joint Forum Economic and Pacific Health Ministers' Meeting held in July 2014). Washington DC 2014.</w:t>
      </w:r>
    </w:p>
    <w:p w14:paraId="60DFC4F7" w14:textId="77777777" w:rsidR="006957AD" w:rsidRPr="006957AD" w:rsidRDefault="006957AD" w:rsidP="006957AD">
      <w:pPr>
        <w:pStyle w:val="EndNoteBibliography"/>
        <w:spacing w:after="0"/>
      </w:pPr>
      <w:r w:rsidRPr="006957AD">
        <w:t>87.</w:t>
      </w:r>
      <w:r w:rsidRPr="006957AD">
        <w:tab/>
        <w:t>Department of Foreign Affairs and Trade. Australia - PNG Health Delivery Strategy 2011-2015. Canberra; no date.</w:t>
      </w:r>
    </w:p>
    <w:p w14:paraId="524AA4D2" w14:textId="15DB4182" w:rsidR="006957AD" w:rsidRPr="006957AD" w:rsidRDefault="006957AD" w:rsidP="006957AD">
      <w:pPr>
        <w:pStyle w:val="EndNoteBibliography"/>
        <w:spacing w:after="0"/>
      </w:pPr>
      <w:r w:rsidRPr="006957AD">
        <w:t>88.</w:t>
      </w:r>
      <w:r w:rsidRPr="006957AD">
        <w:tab/>
        <w:t xml:space="preserve">Stephen Howes. Angau hospital, and PNG's 2017 budget Canberra 2017 [Available from: </w:t>
      </w:r>
      <w:hyperlink r:id="rId48" w:history="1">
        <w:r w:rsidRPr="006957AD">
          <w:rPr>
            <w:rStyle w:val="Hyperlink"/>
          </w:rPr>
          <w:t>http://devpolicy.org/angau-hospital-stories-pngs-2017-budget/</w:t>
        </w:r>
      </w:hyperlink>
      <w:r w:rsidRPr="006957AD">
        <w:t>.</w:t>
      </w:r>
    </w:p>
    <w:p w14:paraId="23342415" w14:textId="77777777" w:rsidR="006957AD" w:rsidRPr="006957AD" w:rsidRDefault="006957AD" w:rsidP="006957AD">
      <w:pPr>
        <w:pStyle w:val="EndNoteBibliography"/>
        <w:spacing w:after="0"/>
      </w:pPr>
      <w:r w:rsidRPr="006957AD">
        <w:t>89.</w:t>
      </w:r>
      <w:r w:rsidRPr="006957AD">
        <w:tab/>
        <w:t>The World Bank. Financing Pacific Governments for Pacific Development. Washington DC; 2016.</w:t>
      </w:r>
    </w:p>
    <w:p w14:paraId="4CA06789" w14:textId="77777777" w:rsidR="006957AD" w:rsidRPr="006957AD" w:rsidRDefault="006957AD" w:rsidP="006957AD">
      <w:pPr>
        <w:pStyle w:val="EndNoteBibliography"/>
        <w:spacing w:after="0"/>
      </w:pPr>
      <w:r w:rsidRPr="006957AD">
        <w:t>90.</w:t>
      </w:r>
      <w:r w:rsidRPr="006957AD">
        <w:tab/>
        <w:t>Morgan P. Technical assistance: correcting the precedents. Development Policy Journal. 2002;2(1):1-22.</w:t>
      </w:r>
    </w:p>
    <w:p w14:paraId="114521B0" w14:textId="77777777" w:rsidR="006957AD" w:rsidRPr="006957AD" w:rsidRDefault="006957AD" w:rsidP="006957AD">
      <w:pPr>
        <w:pStyle w:val="EndNoteBibliography"/>
        <w:spacing w:after="0"/>
      </w:pPr>
      <w:r w:rsidRPr="006957AD">
        <w:t>91.</w:t>
      </w:r>
      <w:r w:rsidRPr="006957AD">
        <w:tab/>
        <w:t>Hawes F, Kealey DJ. An empirical study of Canadian technical assistance: Adaptation and effectiveness on overseas assignment. International Journal of Intercultural Relations. 1981;5(3):239-58.</w:t>
      </w:r>
    </w:p>
    <w:p w14:paraId="6C2128B4" w14:textId="77777777" w:rsidR="006957AD" w:rsidRPr="006957AD" w:rsidRDefault="006957AD" w:rsidP="006957AD">
      <w:pPr>
        <w:pStyle w:val="EndNoteBibliography"/>
        <w:spacing w:after="0"/>
      </w:pPr>
      <w:r w:rsidRPr="006957AD">
        <w:t>92.</w:t>
      </w:r>
      <w:r w:rsidRPr="006957AD">
        <w:tab/>
        <w:t>Wilson G. Knowledge, innovation and re-inventing technical assistance for development. Progress in Development Studies. 2007;7(3):183-99.</w:t>
      </w:r>
    </w:p>
    <w:p w14:paraId="20661EF9" w14:textId="77777777" w:rsidR="006957AD" w:rsidRPr="006957AD" w:rsidRDefault="006957AD" w:rsidP="006957AD">
      <w:pPr>
        <w:pStyle w:val="EndNoteBibliography"/>
        <w:spacing w:after="0"/>
      </w:pPr>
      <w:r w:rsidRPr="006957AD">
        <w:t>93.</w:t>
      </w:r>
      <w:r w:rsidRPr="006957AD">
        <w:tab/>
        <w:t>Godfrey M, Sophal C, Kato T, Piseth LV, Dorina P, Saravy T, et al. Technical assistance and capacity development in an aid-dependent economy: The experience of Cambodia. World Development. 2002;30(3):355-73.</w:t>
      </w:r>
    </w:p>
    <w:p w14:paraId="3E4D7F07" w14:textId="77777777" w:rsidR="006957AD" w:rsidRPr="006957AD" w:rsidRDefault="006957AD" w:rsidP="006957AD">
      <w:pPr>
        <w:pStyle w:val="EndNoteBibliography"/>
        <w:spacing w:after="0"/>
      </w:pPr>
      <w:r w:rsidRPr="006957AD">
        <w:t>94.</w:t>
      </w:r>
      <w:r w:rsidRPr="006957AD">
        <w:tab/>
        <w:t>Cameron DB, Mishra A, Brown AN. The growth of impact evaluation for international development: how much have we learned? Journal of Development Effectiveness. 2015:1-21.</w:t>
      </w:r>
    </w:p>
    <w:p w14:paraId="0D7D2434" w14:textId="77777777" w:rsidR="006957AD" w:rsidRPr="006957AD" w:rsidRDefault="006957AD" w:rsidP="006957AD">
      <w:pPr>
        <w:pStyle w:val="EndNoteBibliography"/>
        <w:spacing w:after="0"/>
      </w:pPr>
      <w:r w:rsidRPr="006957AD">
        <w:t>95.</w:t>
      </w:r>
      <w:r w:rsidRPr="006957AD">
        <w:tab/>
        <w:t>Lerer L. How to do (or not to do) health impact assessment. Health Policy and Planning. 1999;14(2).</w:t>
      </w:r>
    </w:p>
    <w:p w14:paraId="542145CB" w14:textId="10D8E7D3" w:rsidR="006957AD" w:rsidRPr="006957AD" w:rsidRDefault="006957AD" w:rsidP="006957AD">
      <w:pPr>
        <w:pStyle w:val="EndNoteBibliography"/>
      </w:pPr>
      <w:r w:rsidRPr="006957AD">
        <w:t>96.</w:t>
      </w:r>
      <w:r w:rsidRPr="006957AD">
        <w:tab/>
        <w:t xml:space="preserve">UNFPA. UNFPA: Papua New Guinea 2017 [Available from: </w:t>
      </w:r>
      <w:hyperlink r:id="rId49" w:history="1">
        <w:r w:rsidRPr="006957AD">
          <w:rPr>
            <w:rStyle w:val="Hyperlink"/>
          </w:rPr>
          <w:t>http://png.unfpa.org/</w:t>
        </w:r>
      </w:hyperlink>
      <w:r w:rsidRPr="006957AD">
        <w:t>.</w:t>
      </w:r>
    </w:p>
    <w:p w14:paraId="1F5FCCAD" w14:textId="14E29956" w:rsidR="00E341F1" w:rsidRDefault="00A21288" w:rsidP="00F65799">
      <w:pPr>
        <w:pStyle w:val="ListParagraph"/>
        <w:sectPr w:rsidR="00E341F1" w:rsidSect="00C24493">
          <w:pgSz w:w="11906" w:h="16838"/>
          <w:pgMar w:top="1440" w:right="1440" w:bottom="1440" w:left="1440" w:header="709" w:footer="709" w:gutter="0"/>
          <w:cols w:space="708"/>
          <w:titlePg/>
          <w:docGrid w:linePitch="360"/>
        </w:sectPr>
      </w:pPr>
      <w:r>
        <w:fldChar w:fldCharType="end"/>
      </w:r>
    </w:p>
    <w:p w14:paraId="684AFAB8" w14:textId="77777777" w:rsidR="00DA4B17" w:rsidRDefault="00DA4B17" w:rsidP="00DA4B17">
      <w:pPr>
        <w:pStyle w:val="Heading1"/>
      </w:pPr>
      <w:bookmarkStart w:id="53" w:name="_Toc500516185"/>
      <w:r>
        <w:t>Annex 1 Terms of Reference for the Independent Evaluation</w:t>
      </w:r>
      <w:bookmarkEnd w:id="53"/>
      <w:r>
        <w:t xml:space="preserve"> </w:t>
      </w:r>
    </w:p>
    <w:p w14:paraId="1F81456E" w14:textId="77777777" w:rsidR="00DA4B17" w:rsidRDefault="00DA4B17" w:rsidP="00DA4B17"/>
    <w:p w14:paraId="48352BEE" w14:textId="77777777" w:rsidR="00265528" w:rsidRPr="00E8474D" w:rsidRDefault="00265528" w:rsidP="00265528">
      <w:pPr>
        <w:autoSpaceDE w:val="0"/>
        <w:autoSpaceDN w:val="0"/>
        <w:adjustRightInd w:val="0"/>
        <w:jc w:val="center"/>
        <w:rPr>
          <w:rFonts w:ascii="Calibri,Bold" w:hAnsi="Calibri,Bold" w:cs="Calibri,Bold"/>
          <w:b/>
          <w:bCs/>
          <w:color w:val="000000"/>
          <w:lang w:eastAsia="en-AU"/>
        </w:rPr>
      </w:pPr>
      <w:r w:rsidRPr="00E8474D">
        <w:rPr>
          <w:rFonts w:ascii="Calibri,Bold" w:hAnsi="Calibri,Bold" w:cs="Calibri,Bold"/>
          <w:b/>
          <w:bCs/>
          <w:color w:val="000000"/>
          <w:lang w:eastAsia="en-AU"/>
        </w:rPr>
        <w:t>A. BACKGROUND</w:t>
      </w:r>
    </w:p>
    <w:p w14:paraId="363E591D" w14:textId="77777777" w:rsidR="00265528" w:rsidRDefault="00265528" w:rsidP="00265528">
      <w:pPr>
        <w:pStyle w:val="ListParagraph"/>
        <w:numPr>
          <w:ilvl w:val="0"/>
          <w:numId w:val="1"/>
        </w:numPr>
        <w:autoSpaceDE w:val="0"/>
        <w:autoSpaceDN w:val="0"/>
        <w:adjustRightInd w:val="0"/>
        <w:spacing w:after="0" w:line="240" w:lineRule="auto"/>
        <w:ind w:left="426" w:hanging="426"/>
        <w:rPr>
          <w:rFonts w:ascii="Calibri" w:hAnsi="Calibri" w:cs="Calibri"/>
          <w:color w:val="000000"/>
          <w:lang w:eastAsia="en-AU"/>
        </w:rPr>
      </w:pPr>
      <w:r w:rsidRPr="00E8474D">
        <w:rPr>
          <w:rFonts w:ascii="Calibri" w:hAnsi="Calibri" w:cs="Calibri"/>
          <w:color w:val="000000"/>
          <w:lang w:eastAsia="en-AU"/>
        </w:rPr>
        <w:t xml:space="preserve">DFAT will undertake an independent evaluation to </w:t>
      </w:r>
      <w:r>
        <w:rPr>
          <w:rFonts w:ascii="Calibri" w:hAnsi="Calibri" w:cs="Calibri"/>
          <w:color w:val="000000"/>
          <w:lang w:eastAsia="en-AU"/>
        </w:rPr>
        <w:t>examine</w:t>
      </w:r>
      <w:r w:rsidRPr="00E8474D" w:rsidDel="00A932B2">
        <w:rPr>
          <w:rFonts w:ascii="Calibri" w:hAnsi="Calibri" w:cs="Calibri"/>
          <w:color w:val="000000"/>
          <w:lang w:eastAsia="en-AU"/>
        </w:rPr>
        <w:t xml:space="preserve"> </w:t>
      </w:r>
      <w:r>
        <w:rPr>
          <w:rFonts w:ascii="Calibri" w:hAnsi="Calibri" w:cs="Calibri"/>
          <w:color w:val="000000"/>
          <w:lang w:eastAsia="en-AU"/>
        </w:rPr>
        <w:t xml:space="preserve">DFAT’s partnerships with select health </w:t>
      </w:r>
      <w:r w:rsidRPr="00E8474D">
        <w:rPr>
          <w:rFonts w:ascii="Calibri" w:hAnsi="Calibri" w:cs="Calibri"/>
          <w:color w:val="000000"/>
          <w:lang w:eastAsia="en-AU"/>
        </w:rPr>
        <w:t xml:space="preserve">multilateral </w:t>
      </w:r>
      <w:r>
        <w:rPr>
          <w:rFonts w:ascii="Calibri" w:hAnsi="Calibri" w:cs="Calibri"/>
          <w:color w:val="000000"/>
          <w:lang w:eastAsia="en-AU"/>
        </w:rPr>
        <w:t xml:space="preserve">partners working in Papua New Guinea. </w:t>
      </w:r>
    </w:p>
    <w:p w14:paraId="10ED6ECD" w14:textId="77777777" w:rsidR="00265528" w:rsidRDefault="00265528" w:rsidP="00265528">
      <w:pPr>
        <w:pStyle w:val="ListParagraph"/>
        <w:autoSpaceDE w:val="0"/>
        <w:autoSpaceDN w:val="0"/>
        <w:adjustRightInd w:val="0"/>
        <w:ind w:left="426"/>
        <w:rPr>
          <w:rFonts w:ascii="Calibri" w:hAnsi="Calibri" w:cs="Calibri"/>
          <w:color w:val="000000"/>
          <w:lang w:eastAsia="en-AU"/>
        </w:rPr>
      </w:pPr>
    </w:p>
    <w:p w14:paraId="7FC069F6" w14:textId="77777777" w:rsidR="00265528" w:rsidRDefault="00265528" w:rsidP="00265528">
      <w:pPr>
        <w:pStyle w:val="ListParagraph"/>
        <w:numPr>
          <w:ilvl w:val="0"/>
          <w:numId w:val="1"/>
        </w:numPr>
        <w:autoSpaceDE w:val="0"/>
        <w:autoSpaceDN w:val="0"/>
        <w:adjustRightInd w:val="0"/>
        <w:spacing w:after="0" w:line="240" w:lineRule="auto"/>
        <w:ind w:left="426" w:hanging="426"/>
        <w:rPr>
          <w:rFonts w:ascii="Calibri" w:hAnsi="Calibri" w:cs="Calibri"/>
          <w:color w:val="000000"/>
          <w:lang w:eastAsia="en-AU"/>
        </w:rPr>
      </w:pPr>
      <w:r>
        <w:rPr>
          <w:rFonts w:ascii="Calibri" w:hAnsi="Calibri" w:cs="Calibri"/>
          <w:color w:val="000000"/>
          <w:lang w:eastAsia="en-AU"/>
        </w:rPr>
        <w:t xml:space="preserve">Multilateral organisations included in this evaluation are: the </w:t>
      </w:r>
      <w:r w:rsidRPr="00E8474D">
        <w:rPr>
          <w:rFonts w:ascii="Calibri" w:hAnsi="Calibri" w:cs="Calibri"/>
          <w:color w:val="000000"/>
          <w:lang w:eastAsia="en-AU"/>
        </w:rPr>
        <w:t>Asian Development Bank (ADB), World Health Organization (WHO),</w:t>
      </w:r>
      <w:r>
        <w:rPr>
          <w:rFonts w:ascii="Calibri" w:hAnsi="Calibri" w:cs="Calibri"/>
          <w:color w:val="000000"/>
          <w:lang w:eastAsia="en-AU"/>
        </w:rPr>
        <w:t xml:space="preserve"> World Bank</w:t>
      </w:r>
      <w:r w:rsidRPr="00E8474D">
        <w:rPr>
          <w:rFonts w:ascii="Calibri" w:hAnsi="Calibri" w:cs="Calibri"/>
          <w:color w:val="000000"/>
          <w:lang w:eastAsia="en-AU"/>
        </w:rPr>
        <w:t xml:space="preserve">, </w:t>
      </w:r>
      <w:r>
        <w:rPr>
          <w:rFonts w:ascii="Calibri" w:hAnsi="Calibri" w:cs="Calibri"/>
          <w:color w:val="000000"/>
          <w:lang w:eastAsia="en-AU"/>
        </w:rPr>
        <w:t xml:space="preserve">the Global Fund to Fight AIDS, Tuberculosis and Malaria, UNICEF </w:t>
      </w:r>
      <w:r w:rsidRPr="00E8474D">
        <w:rPr>
          <w:rFonts w:ascii="Calibri" w:hAnsi="Calibri" w:cs="Calibri"/>
          <w:color w:val="000000"/>
          <w:lang w:eastAsia="en-AU"/>
        </w:rPr>
        <w:t>and United Nations Population Fund (UNFPA)</w:t>
      </w:r>
      <w:r>
        <w:rPr>
          <w:rFonts w:ascii="Calibri" w:hAnsi="Calibri" w:cs="Calibri"/>
          <w:color w:val="000000"/>
          <w:lang w:eastAsia="en-AU"/>
        </w:rPr>
        <w:t xml:space="preserve">. </w:t>
      </w:r>
      <w:r w:rsidRPr="00E8474D">
        <w:rPr>
          <w:rFonts w:ascii="Calibri" w:hAnsi="Calibri" w:cs="Calibri"/>
          <w:color w:val="000000"/>
          <w:lang w:eastAsia="en-AU"/>
        </w:rPr>
        <w:t xml:space="preserve"> </w:t>
      </w:r>
    </w:p>
    <w:p w14:paraId="13AE0B1D" w14:textId="77777777" w:rsidR="00265528" w:rsidRPr="004D6E9B" w:rsidRDefault="00265528" w:rsidP="00265528">
      <w:pPr>
        <w:autoSpaceDE w:val="0"/>
        <w:autoSpaceDN w:val="0"/>
        <w:adjustRightInd w:val="0"/>
        <w:rPr>
          <w:rFonts w:ascii="Calibri" w:hAnsi="Calibri" w:cs="Calibri"/>
          <w:color w:val="000000"/>
          <w:lang w:eastAsia="en-AU"/>
        </w:rPr>
      </w:pPr>
    </w:p>
    <w:p w14:paraId="16ED1E0C" w14:textId="77777777" w:rsidR="00265528" w:rsidRDefault="00265528" w:rsidP="00265528">
      <w:pPr>
        <w:pStyle w:val="ListParagraph"/>
        <w:numPr>
          <w:ilvl w:val="0"/>
          <w:numId w:val="1"/>
        </w:numPr>
        <w:autoSpaceDE w:val="0"/>
        <w:autoSpaceDN w:val="0"/>
        <w:adjustRightInd w:val="0"/>
        <w:spacing w:after="0" w:line="240" w:lineRule="auto"/>
        <w:ind w:left="426" w:hanging="426"/>
        <w:rPr>
          <w:rFonts w:ascii="Calibri" w:hAnsi="Calibri" w:cs="Calibri"/>
          <w:color w:val="000000"/>
          <w:lang w:eastAsia="en-AU"/>
        </w:rPr>
      </w:pPr>
      <w:r>
        <w:rPr>
          <w:rFonts w:ascii="Calibri" w:hAnsi="Calibri" w:cs="Calibri"/>
          <w:color w:val="000000"/>
          <w:lang w:eastAsia="en-AU"/>
        </w:rPr>
        <w:t xml:space="preserve">With the exception of Global Fund who receive multilateral core funding from Australia, these organisations have been selected given they receive support from DFAT’s bilateral health program.  All are key partners in PNG working on critical issues/bodies of work that align with DFAT’s proposed future health program and are therefore relevant to this evaluation.  </w:t>
      </w:r>
    </w:p>
    <w:p w14:paraId="21A662EA" w14:textId="77777777" w:rsidR="00265528" w:rsidRPr="004D6E9B" w:rsidRDefault="00265528" w:rsidP="00265528">
      <w:pPr>
        <w:pStyle w:val="ListParagraph"/>
        <w:rPr>
          <w:rFonts w:ascii="Calibri" w:hAnsi="Calibri" w:cs="Calibri"/>
          <w:color w:val="000000"/>
          <w:lang w:eastAsia="en-AU"/>
        </w:rPr>
      </w:pPr>
    </w:p>
    <w:p w14:paraId="072D7976" w14:textId="77777777" w:rsidR="00265528" w:rsidRDefault="00265528" w:rsidP="00265528">
      <w:pPr>
        <w:pStyle w:val="ListParagraph"/>
        <w:numPr>
          <w:ilvl w:val="0"/>
          <w:numId w:val="1"/>
        </w:numPr>
        <w:autoSpaceDE w:val="0"/>
        <w:autoSpaceDN w:val="0"/>
        <w:adjustRightInd w:val="0"/>
        <w:spacing w:after="0" w:line="240" w:lineRule="auto"/>
        <w:ind w:left="426" w:hanging="426"/>
        <w:rPr>
          <w:rFonts w:ascii="Calibri" w:hAnsi="Calibri" w:cs="Calibri"/>
          <w:color w:val="000000"/>
          <w:lang w:eastAsia="en-AU"/>
        </w:rPr>
      </w:pPr>
      <w:r>
        <w:rPr>
          <w:rFonts w:ascii="Calibri" w:hAnsi="Calibri" w:cs="Calibri"/>
          <w:color w:val="000000"/>
          <w:lang w:eastAsia="en-AU"/>
        </w:rPr>
        <w:t>A total of AUD111.9 million has been provided to these multilateral partners over the life of their programs (excluding GF) through DFAT’s bilateral program.  Australia is also contributing $200 million in core funding to GF during 2014-16.</w:t>
      </w:r>
    </w:p>
    <w:p w14:paraId="76995E29" w14:textId="77777777" w:rsidR="00265528" w:rsidRPr="004D6E9B" w:rsidRDefault="00265528" w:rsidP="00265528">
      <w:pPr>
        <w:pStyle w:val="ListParagraph"/>
        <w:rPr>
          <w:rFonts w:ascii="Calibri" w:hAnsi="Calibri" w:cs="Calibri"/>
          <w:color w:val="000000"/>
          <w:lang w:eastAsia="en-AU"/>
        </w:rPr>
      </w:pPr>
    </w:p>
    <w:p w14:paraId="74BE30DE" w14:textId="77777777" w:rsidR="00265528" w:rsidRDefault="00265528" w:rsidP="00265528">
      <w:pPr>
        <w:pStyle w:val="ListParagraph"/>
        <w:numPr>
          <w:ilvl w:val="0"/>
          <w:numId w:val="1"/>
        </w:numPr>
        <w:autoSpaceDE w:val="0"/>
        <w:autoSpaceDN w:val="0"/>
        <w:adjustRightInd w:val="0"/>
        <w:spacing w:after="0" w:line="240" w:lineRule="auto"/>
        <w:ind w:left="426" w:hanging="426"/>
        <w:rPr>
          <w:rFonts w:ascii="Calibri" w:hAnsi="Calibri" w:cs="Calibri"/>
          <w:color w:val="000000"/>
          <w:lang w:eastAsia="en-AU"/>
        </w:rPr>
      </w:pPr>
      <w:r>
        <w:rPr>
          <w:rFonts w:ascii="Calibri" w:hAnsi="Calibri" w:cs="Calibri"/>
          <w:color w:val="000000"/>
          <w:lang w:eastAsia="en-AU"/>
        </w:rPr>
        <w:t>A summary of our support to these multilateral agencies is as follows:</w:t>
      </w:r>
    </w:p>
    <w:p w14:paraId="3F65BD18" w14:textId="77777777" w:rsidR="00265528" w:rsidRPr="008B6D2D" w:rsidRDefault="00265528" w:rsidP="00265528">
      <w:pPr>
        <w:pStyle w:val="ListParagraph"/>
        <w:numPr>
          <w:ilvl w:val="0"/>
          <w:numId w:val="40"/>
        </w:numPr>
        <w:spacing w:after="0" w:line="240" w:lineRule="auto"/>
        <w:ind w:left="993" w:hanging="567"/>
        <w:rPr>
          <w:lang w:eastAsia="en-AU"/>
        </w:rPr>
      </w:pPr>
      <w:r w:rsidRPr="008B6D2D">
        <w:rPr>
          <w:lang w:eastAsia="en-AU"/>
        </w:rPr>
        <w:t>Australia’s partnership with ADB funds the implementation of the Rural Primary Health Service Delivery Project (RPHSDP). Australia funds USD40 million of the USD80 million project over 2011-12 to 2019-20. The RPHSDP aims to strengthen the rural health system by increasing the coverage and quality of primary health care in eight provinces.  The project is co-financed between Australia, PNG, JICA, ADB, WHO and the OPEC fund for International Development.</w:t>
      </w:r>
    </w:p>
    <w:p w14:paraId="3D1412B7" w14:textId="77777777" w:rsidR="00265528" w:rsidRPr="008B6D2D" w:rsidRDefault="00265528" w:rsidP="00265528">
      <w:pPr>
        <w:pStyle w:val="ListParagraph"/>
        <w:numPr>
          <w:ilvl w:val="0"/>
          <w:numId w:val="40"/>
        </w:numPr>
        <w:spacing w:after="0" w:line="240" w:lineRule="auto"/>
        <w:ind w:left="993" w:hanging="567"/>
        <w:rPr>
          <w:lang w:eastAsia="en-AU"/>
        </w:rPr>
      </w:pPr>
      <w:r w:rsidRPr="008B6D2D">
        <w:rPr>
          <w:lang w:eastAsia="en-AU"/>
        </w:rPr>
        <w:t xml:space="preserve">The partnership with the WHO PNG aims to support their work with the PNG National Department of Health (NDoH), including through the provision of technical and policy support for communicable diseases, immunisation, maternal and child health and health systems strengthening.  DFAT also provides core funding to WHO PNG.  Australia invested AUD9.2 million </w:t>
      </w:r>
      <w:r>
        <w:rPr>
          <w:lang w:eastAsia="en-AU"/>
        </w:rPr>
        <w:t>(2012-</w:t>
      </w:r>
      <w:r w:rsidRPr="008B6D2D">
        <w:rPr>
          <w:lang w:eastAsia="en-AU"/>
        </w:rPr>
        <w:t xml:space="preserve">16) in this partnership over four years.  A no-costed extension was approved to support WHO’s work until January 2018, when a new phase </w:t>
      </w:r>
      <w:r>
        <w:rPr>
          <w:lang w:eastAsia="en-AU"/>
        </w:rPr>
        <w:t>of support to WHO will commence.</w:t>
      </w:r>
    </w:p>
    <w:p w14:paraId="461EDDE2" w14:textId="77777777" w:rsidR="00265528" w:rsidRPr="008B6D2D" w:rsidRDefault="00265528" w:rsidP="00265528">
      <w:pPr>
        <w:pStyle w:val="ListParagraph"/>
        <w:numPr>
          <w:ilvl w:val="0"/>
          <w:numId w:val="40"/>
        </w:numPr>
        <w:spacing w:after="0" w:line="240" w:lineRule="auto"/>
        <w:ind w:left="993" w:hanging="567"/>
        <w:rPr>
          <w:lang w:eastAsia="en-AU"/>
        </w:rPr>
      </w:pPr>
      <w:r w:rsidRPr="008B6D2D">
        <w:rPr>
          <w:lang w:eastAsia="en-AU"/>
        </w:rPr>
        <w:t>Funding to the World Bank – AUD3 million over three years (2015-17) – is delivered through the Pacific Facility Phase IV (PF4)</w:t>
      </w:r>
      <w:r>
        <w:rPr>
          <w:lang w:eastAsia="en-AU"/>
        </w:rPr>
        <w:t xml:space="preserve"> which is managed from the World Bank offices in Sydney</w:t>
      </w:r>
      <w:r w:rsidRPr="008B6D2D">
        <w:rPr>
          <w:lang w:eastAsia="en-AU"/>
        </w:rPr>
        <w:t xml:space="preserve">. It enables the World Bank to contribute options for strengthening the health financing system, improving the level and distribution of financing and analysing equity in health care use and financial protection across households. </w:t>
      </w:r>
    </w:p>
    <w:p w14:paraId="2932F40E" w14:textId="77777777" w:rsidR="00265528" w:rsidRPr="008B6D2D" w:rsidRDefault="00265528" w:rsidP="00265528">
      <w:pPr>
        <w:pStyle w:val="ListParagraph"/>
        <w:numPr>
          <w:ilvl w:val="0"/>
          <w:numId w:val="40"/>
        </w:numPr>
        <w:spacing w:after="0" w:line="240" w:lineRule="auto"/>
        <w:ind w:left="993" w:hanging="567"/>
        <w:rPr>
          <w:lang w:eastAsia="en-AU"/>
        </w:rPr>
      </w:pPr>
      <w:r w:rsidRPr="008B6D2D">
        <w:rPr>
          <w:lang w:eastAsia="en-AU"/>
        </w:rPr>
        <w:t xml:space="preserve">Australia provided funding to the United Nations Population Fund (UNFPA) of AUD10 million in 2016. UNFPA provides technical support for the Demographic Health Survey (DHS) project through their PNG country office. </w:t>
      </w:r>
    </w:p>
    <w:p w14:paraId="22C98578" w14:textId="77777777" w:rsidR="00265528" w:rsidRPr="004D6E9B" w:rsidRDefault="00265528" w:rsidP="00265528">
      <w:pPr>
        <w:pStyle w:val="ListParagraph"/>
        <w:numPr>
          <w:ilvl w:val="0"/>
          <w:numId w:val="40"/>
        </w:numPr>
        <w:spacing w:after="0" w:line="240" w:lineRule="auto"/>
        <w:ind w:left="993" w:hanging="567"/>
        <w:rPr>
          <w:lang w:eastAsia="en-AU"/>
        </w:rPr>
      </w:pPr>
      <w:r w:rsidRPr="008B6D2D">
        <w:rPr>
          <w:lang w:eastAsia="en-AU"/>
        </w:rPr>
        <w:t xml:space="preserve">Australia provides </w:t>
      </w:r>
      <w:r>
        <w:rPr>
          <w:lang w:eastAsia="en-AU"/>
        </w:rPr>
        <w:t>AUD</w:t>
      </w:r>
      <w:r w:rsidRPr="008B6D2D">
        <w:rPr>
          <w:lang w:eastAsia="en-AU"/>
        </w:rPr>
        <w:t>4.3 million to UNICEF (</w:t>
      </w:r>
      <w:r w:rsidRPr="00031939">
        <w:rPr>
          <w:lang w:eastAsia="en-AU"/>
        </w:rPr>
        <w:t>2015-17</w:t>
      </w:r>
      <w:r w:rsidRPr="008B6D2D">
        <w:rPr>
          <w:lang w:eastAsia="en-AU"/>
        </w:rPr>
        <w:t>) to address key areas in the nutrition space including policy development, capacity building (clinical and management), community engagement and distribution of nutrition supplementation.</w:t>
      </w:r>
    </w:p>
    <w:p w14:paraId="281211E7" w14:textId="77777777" w:rsidR="00265528" w:rsidRPr="008B6D2D" w:rsidRDefault="00265528" w:rsidP="00265528">
      <w:pPr>
        <w:pStyle w:val="ListParagraph"/>
        <w:numPr>
          <w:ilvl w:val="0"/>
          <w:numId w:val="40"/>
        </w:numPr>
        <w:spacing w:after="0" w:line="240" w:lineRule="auto"/>
        <w:ind w:left="993" w:hanging="567"/>
        <w:rPr>
          <w:lang w:eastAsia="en-AU"/>
        </w:rPr>
      </w:pPr>
      <w:r>
        <w:rPr>
          <w:lang w:eastAsia="en-AU"/>
        </w:rPr>
        <w:t xml:space="preserve">To accelerate the end of AIDS, TB and Malaria, Australia has contributed AUD563.4 million to GF since 2004, including a commitment of AUD200 million during 2014-16.  </w:t>
      </w:r>
      <w:r w:rsidRPr="008B6D2D">
        <w:rPr>
          <w:lang w:eastAsia="en-AU"/>
        </w:rPr>
        <w:t xml:space="preserve"> </w:t>
      </w:r>
    </w:p>
    <w:p w14:paraId="5845A56E" w14:textId="77777777" w:rsidR="00265528" w:rsidRPr="00E8474D" w:rsidRDefault="00265528" w:rsidP="00265528">
      <w:pPr>
        <w:autoSpaceDE w:val="0"/>
        <w:autoSpaceDN w:val="0"/>
        <w:adjustRightInd w:val="0"/>
        <w:rPr>
          <w:rFonts w:ascii="Calibri" w:hAnsi="Calibri" w:cs="Calibri"/>
          <w:color w:val="000000"/>
          <w:lang w:eastAsia="en-AU"/>
        </w:rPr>
      </w:pPr>
    </w:p>
    <w:p w14:paraId="02E856FD" w14:textId="7AD67D83" w:rsidR="00265528" w:rsidRPr="00E8474D" w:rsidRDefault="00265528" w:rsidP="00265528">
      <w:pPr>
        <w:pStyle w:val="ListParagraph"/>
        <w:numPr>
          <w:ilvl w:val="0"/>
          <w:numId w:val="1"/>
        </w:numPr>
        <w:autoSpaceDE w:val="0"/>
        <w:autoSpaceDN w:val="0"/>
        <w:adjustRightInd w:val="0"/>
        <w:spacing w:after="0" w:line="240" w:lineRule="auto"/>
        <w:ind w:left="426" w:hanging="426"/>
        <w:rPr>
          <w:rFonts w:ascii="Calibri" w:hAnsi="Calibri" w:cs="Calibri"/>
          <w:color w:val="000000"/>
          <w:lang w:eastAsia="en-AU"/>
        </w:rPr>
      </w:pPr>
      <w:r>
        <w:rPr>
          <w:rFonts w:ascii="Calibri" w:hAnsi="Calibri" w:cs="Calibri"/>
          <w:color w:val="000000"/>
          <w:lang w:eastAsia="en-AU"/>
        </w:rPr>
        <w:t>Our funding partnerships with these multilateral agencies</w:t>
      </w:r>
      <w:r w:rsidRPr="00E8474D">
        <w:rPr>
          <w:rFonts w:ascii="Calibri" w:hAnsi="Calibri" w:cs="Calibri"/>
          <w:color w:val="000000"/>
          <w:lang w:eastAsia="en-AU"/>
        </w:rPr>
        <w:t xml:space="preserve"> have not been independently evaluated previously. The </w:t>
      </w:r>
      <w:r>
        <w:rPr>
          <w:rFonts w:ascii="Calibri" w:hAnsi="Calibri" w:cs="Calibri"/>
          <w:color w:val="000000"/>
          <w:lang w:eastAsia="en-AU"/>
        </w:rPr>
        <w:t>agreement</w:t>
      </w:r>
      <w:r w:rsidRPr="00E8474D">
        <w:rPr>
          <w:rFonts w:ascii="Calibri" w:hAnsi="Calibri" w:cs="Calibri"/>
          <w:color w:val="000000"/>
          <w:lang w:eastAsia="en-AU"/>
        </w:rPr>
        <w:t xml:space="preserve">s that each agency </w:t>
      </w:r>
      <w:r>
        <w:rPr>
          <w:rFonts w:ascii="Calibri" w:hAnsi="Calibri" w:cs="Calibri"/>
          <w:color w:val="000000"/>
          <w:lang w:eastAsia="en-AU"/>
        </w:rPr>
        <w:t>are</w:t>
      </w:r>
      <w:r w:rsidRPr="00E8474D">
        <w:rPr>
          <w:rFonts w:ascii="Calibri" w:hAnsi="Calibri" w:cs="Calibri"/>
          <w:color w:val="000000"/>
          <w:lang w:eastAsia="en-AU"/>
        </w:rPr>
        <w:t xml:space="preserve"> engaged under do not specify when independent evaluations should take place. The ADB Co</w:t>
      </w:r>
      <w:r w:rsidR="00725114">
        <w:rPr>
          <w:rFonts w:ascii="Calibri" w:hAnsi="Calibri" w:cs="Calibri"/>
          <w:color w:val="000000"/>
          <w:lang w:eastAsia="en-AU"/>
        </w:rPr>
        <w:t>-</w:t>
      </w:r>
      <w:r w:rsidRPr="00E8474D">
        <w:rPr>
          <w:rFonts w:ascii="Calibri" w:hAnsi="Calibri" w:cs="Calibri"/>
          <w:color w:val="000000"/>
          <w:lang w:eastAsia="en-AU"/>
        </w:rPr>
        <w:t xml:space="preserve">financing Agreement (attached) states that “each Party shall inform the other Party of any reviews missions undertaken by it related to the Grant”.  </w:t>
      </w:r>
      <w:r>
        <w:rPr>
          <w:rFonts w:ascii="Calibri" w:hAnsi="Calibri" w:cs="Calibri"/>
          <w:color w:val="000000"/>
          <w:lang w:eastAsia="en-AU"/>
        </w:rPr>
        <w:t xml:space="preserve">The UN Partners are funded under the One UN agreement (attached). </w:t>
      </w:r>
    </w:p>
    <w:p w14:paraId="265DDC36" w14:textId="77777777" w:rsidR="00265528" w:rsidRPr="00E8474D" w:rsidRDefault="00265528" w:rsidP="00265528">
      <w:pPr>
        <w:autoSpaceDE w:val="0"/>
        <w:autoSpaceDN w:val="0"/>
        <w:adjustRightInd w:val="0"/>
        <w:rPr>
          <w:rFonts w:ascii="Calibri" w:hAnsi="Calibri" w:cs="Calibri"/>
          <w:color w:val="000000"/>
          <w:lang w:eastAsia="en-AU"/>
        </w:rPr>
      </w:pPr>
    </w:p>
    <w:p w14:paraId="79D5D537" w14:textId="77777777" w:rsidR="00265528" w:rsidRPr="00E8474D" w:rsidRDefault="00265528" w:rsidP="00265528">
      <w:pPr>
        <w:autoSpaceDE w:val="0"/>
        <w:autoSpaceDN w:val="0"/>
        <w:adjustRightInd w:val="0"/>
        <w:jc w:val="center"/>
        <w:rPr>
          <w:rFonts w:ascii="Calibri,Bold" w:hAnsi="Calibri,Bold" w:cs="Calibri,Bold"/>
          <w:b/>
          <w:bCs/>
          <w:color w:val="000000"/>
          <w:lang w:eastAsia="en-AU"/>
        </w:rPr>
      </w:pPr>
      <w:r w:rsidRPr="00E8474D">
        <w:rPr>
          <w:rFonts w:ascii="Calibri,Bold" w:hAnsi="Calibri,Bold" w:cs="Calibri,Bold"/>
          <w:b/>
          <w:bCs/>
          <w:color w:val="000000"/>
          <w:lang w:eastAsia="en-AU"/>
        </w:rPr>
        <w:t>B. PURPOSE AND AUDIENCE</w:t>
      </w:r>
    </w:p>
    <w:p w14:paraId="07BAC724" w14:textId="77777777" w:rsidR="00265528" w:rsidRDefault="00265528" w:rsidP="00265528">
      <w:pPr>
        <w:pStyle w:val="ListParagraph"/>
        <w:numPr>
          <w:ilvl w:val="0"/>
          <w:numId w:val="1"/>
        </w:numPr>
        <w:autoSpaceDE w:val="0"/>
        <w:autoSpaceDN w:val="0"/>
        <w:adjustRightInd w:val="0"/>
        <w:spacing w:after="0" w:line="240" w:lineRule="auto"/>
        <w:ind w:left="426" w:hanging="426"/>
        <w:rPr>
          <w:rFonts w:ascii="Calibri" w:hAnsi="Calibri" w:cs="Calibri"/>
          <w:color w:val="000000"/>
          <w:lang w:eastAsia="en-AU"/>
        </w:rPr>
      </w:pPr>
      <w:r w:rsidRPr="00985540">
        <w:rPr>
          <w:rFonts w:ascii="Calibri" w:hAnsi="Calibri" w:cs="Calibri"/>
          <w:color w:val="000000"/>
          <w:lang w:eastAsia="en-AU"/>
        </w:rPr>
        <w:t>The primary purpose of this evaluation is to evaluate the overall</w:t>
      </w:r>
      <w:r>
        <w:rPr>
          <w:rFonts w:ascii="Calibri" w:hAnsi="Calibri" w:cs="Calibri"/>
          <w:color w:val="000000"/>
          <w:lang w:eastAsia="en-AU"/>
        </w:rPr>
        <w:t xml:space="preserve"> policy</w:t>
      </w:r>
      <w:r w:rsidRPr="00985540">
        <w:rPr>
          <w:rFonts w:ascii="Calibri" w:hAnsi="Calibri" w:cs="Calibri"/>
          <w:color w:val="000000"/>
          <w:lang w:eastAsia="en-AU"/>
        </w:rPr>
        <w:t xml:space="preserve"> d</w:t>
      </w:r>
      <w:r w:rsidRPr="007B6CB1">
        <w:rPr>
          <w:rFonts w:ascii="Calibri" w:hAnsi="Calibri" w:cs="Calibri"/>
          <w:color w:val="000000"/>
          <w:lang w:eastAsia="en-AU"/>
        </w:rPr>
        <w:t>evelopment effectiveness</w:t>
      </w:r>
      <w:r>
        <w:rPr>
          <w:rStyle w:val="FootnoteReference"/>
          <w:rFonts w:ascii="Calibri" w:hAnsi="Calibri" w:cs="Calibri"/>
          <w:color w:val="000000"/>
          <w:lang w:eastAsia="en-AU"/>
        </w:rPr>
        <w:footnoteReference w:id="45"/>
      </w:r>
      <w:r w:rsidRPr="00985540">
        <w:rPr>
          <w:rFonts w:ascii="Calibri" w:hAnsi="Calibri" w:cs="Calibri"/>
          <w:color w:val="000000"/>
          <w:lang w:eastAsia="en-AU"/>
        </w:rPr>
        <w:t xml:space="preserve">  of the</w:t>
      </w:r>
      <w:r w:rsidRPr="007B6CB1">
        <w:rPr>
          <w:rFonts w:ascii="Calibri" w:hAnsi="Calibri" w:cs="Calibri"/>
          <w:color w:val="000000"/>
          <w:lang w:eastAsia="en-AU"/>
        </w:rPr>
        <w:t xml:space="preserve"> selected health multilateral partners </w:t>
      </w:r>
      <w:r w:rsidRPr="00A56431">
        <w:rPr>
          <w:rFonts w:ascii="Calibri" w:hAnsi="Calibri" w:cs="Calibri"/>
          <w:color w:val="000000"/>
          <w:lang w:eastAsia="en-AU"/>
        </w:rPr>
        <w:t xml:space="preserve">operations </w:t>
      </w:r>
      <w:r w:rsidRPr="00044C9E">
        <w:rPr>
          <w:rFonts w:ascii="Calibri" w:hAnsi="Calibri" w:cs="Calibri"/>
          <w:color w:val="000000"/>
          <w:lang w:eastAsia="en-AU"/>
        </w:rPr>
        <w:t xml:space="preserve">in PNG </w:t>
      </w:r>
      <w:r w:rsidRPr="00985540">
        <w:rPr>
          <w:rFonts w:ascii="Calibri" w:hAnsi="Calibri" w:cs="Calibri"/>
          <w:color w:val="000000"/>
          <w:lang w:eastAsia="en-AU"/>
        </w:rPr>
        <w:t xml:space="preserve">so as to inform DFAT’s possible future support to these multilateral partners.  </w:t>
      </w:r>
    </w:p>
    <w:p w14:paraId="23765CE3" w14:textId="77777777" w:rsidR="00265528" w:rsidRPr="00985540" w:rsidRDefault="00265528" w:rsidP="00265528">
      <w:pPr>
        <w:pStyle w:val="ListParagraph"/>
        <w:autoSpaceDE w:val="0"/>
        <w:autoSpaceDN w:val="0"/>
        <w:adjustRightInd w:val="0"/>
        <w:ind w:left="426"/>
        <w:rPr>
          <w:rFonts w:ascii="Calibri" w:hAnsi="Calibri" w:cs="Calibri"/>
          <w:color w:val="000000"/>
          <w:lang w:eastAsia="en-AU"/>
        </w:rPr>
      </w:pPr>
    </w:p>
    <w:p w14:paraId="0ED63BC5" w14:textId="77777777" w:rsidR="00265528" w:rsidRPr="00E8474D" w:rsidRDefault="00265528" w:rsidP="00265528">
      <w:pPr>
        <w:pStyle w:val="ListParagraph"/>
        <w:numPr>
          <w:ilvl w:val="0"/>
          <w:numId w:val="1"/>
        </w:numPr>
        <w:autoSpaceDE w:val="0"/>
        <w:autoSpaceDN w:val="0"/>
        <w:adjustRightInd w:val="0"/>
        <w:spacing w:after="0" w:line="240" w:lineRule="auto"/>
        <w:ind w:left="426" w:hanging="426"/>
        <w:rPr>
          <w:rFonts w:ascii="Calibri" w:hAnsi="Calibri" w:cs="Calibri"/>
          <w:color w:val="000000"/>
          <w:lang w:eastAsia="en-AU"/>
        </w:rPr>
      </w:pPr>
      <w:r>
        <w:rPr>
          <w:rFonts w:ascii="Calibri" w:hAnsi="Calibri" w:cs="Calibri"/>
          <w:color w:val="000000"/>
          <w:lang w:eastAsia="en-AU"/>
        </w:rPr>
        <w:t>A design process for future DFAT engagement in the PNG health sector has identified five key portfolio areas (</w:t>
      </w:r>
      <w:r w:rsidRPr="000B2828">
        <w:rPr>
          <w:rFonts w:ascii="Calibri" w:hAnsi="Calibri" w:cs="Calibri"/>
          <w:i/>
          <w:color w:val="000000"/>
          <w:lang w:eastAsia="en-AU"/>
        </w:rPr>
        <w:t>see the Design Document</w:t>
      </w:r>
      <w:r>
        <w:rPr>
          <w:rFonts w:ascii="Calibri" w:hAnsi="Calibri" w:cs="Calibri"/>
          <w:color w:val="000000"/>
          <w:lang w:eastAsia="en-AU"/>
        </w:rPr>
        <w:t xml:space="preserve">) – safer pregnancies and childbirth, and voluntary family planning; health security; health systems strengthening; policy dialogue; </w:t>
      </w:r>
      <w:r w:rsidRPr="00911127">
        <w:rPr>
          <w:rFonts w:ascii="Calibri" w:hAnsi="Calibri" w:cs="Calibri"/>
          <w:color w:val="000000"/>
          <w:lang w:eastAsia="en-AU"/>
        </w:rPr>
        <w:t>and sector coordination</w:t>
      </w:r>
      <w:r>
        <w:rPr>
          <w:rStyle w:val="FootnoteReference"/>
          <w:rFonts w:ascii="Calibri" w:hAnsi="Calibri" w:cs="Calibri"/>
          <w:color w:val="000000"/>
          <w:lang w:eastAsia="en-AU"/>
        </w:rPr>
        <w:footnoteReference w:id="46"/>
      </w:r>
      <w:r>
        <w:rPr>
          <w:rFonts w:ascii="Calibri" w:hAnsi="Calibri" w:cs="Calibri"/>
          <w:color w:val="000000"/>
          <w:lang w:eastAsia="en-AU"/>
        </w:rPr>
        <w:t xml:space="preserve">. </w:t>
      </w:r>
      <w:r w:rsidRPr="00E8474D">
        <w:rPr>
          <w:rFonts w:ascii="Calibri" w:hAnsi="Calibri" w:cs="Calibri"/>
          <w:color w:val="000000"/>
          <w:lang w:eastAsia="en-AU"/>
        </w:rPr>
        <w:t xml:space="preserve"> </w:t>
      </w:r>
      <w:r>
        <w:rPr>
          <w:rFonts w:ascii="Calibri" w:hAnsi="Calibri" w:cs="Calibri"/>
          <w:color w:val="000000"/>
          <w:lang w:eastAsia="en-AU"/>
        </w:rPr>
        <w:t xml:space="preserve">While individual designs will identify the exact investments, mechanisms and delivery partners DFAT will fund in these areas, it is likely that this will include support to multilateral partners.  </w:t>
      </w:r>
      <w:r w:rsidRPr="00E8474D">
        <w:rPr>
          <w:rFonts w:ascii="Calibri" w:hAnsi="Calibri" w:cs="Calibri"/>
          <w:color w:val="000000"/>
          <w:lang w:eastAsia="en-AU"/>
        </w:rPr>
        <w:t xml:space="preserve">The findings of this evaluation will inform </w:t>
      </w:r>
      <w:r>
        <w:rPr>
          <w:rFonts w:ascii="Calibri" w:hAnsi="Calibri" w:cs="Calibri"/>
          <w:color w:val="000000"/>
          <w:lang w:eastAsia="en-AU"/>
        </w:rPr>
        <w:t>DFAT’s future support to these multilateral partners, with the overall goal of achieving better health results with our funding</w:t>
      </w:r>
      <w:r w:rsidRPr="00E8474D">
        <w:rPr>
          <w:rFonts w:ascii="Calibri" w:hAnsi="Calibri" w:cs="Calibri"/>
          <w:color w:val="000000"/>
          <w:lang w:eastAsia="en-AU"/>
        </w:rPr>
        <w:t>.</w:t>
      </w:r>
    </w:p>
    <w:p w14:paraId="4BBFBD19" w14:textId="77777777" w:rsidR="00265528" w:rsidRPr="00E8474D" w:rsidRDefault="00265528" w:rsidP="00265528">
      <w:pPr>
        <w:pStyle w:val="ListParagraph"/>
        <w:rPr>
          <w:rFonts w:ascii="Calibri" w:hAnsi="Calibri" w:cs="Calibri"/>
          <w:color w:val="000000"/>
          <w:lang w:eastAsia="en-AU"/>
        </w:rPr>
      </w:pPr>
    </w:p>
    <w:p w14:paraId="15C63B55" w14:textId="77777777" w:rsidR="00265528" w:rsidRPr="00E8474D" w:rsidRDefault="00265528" w:rsidP="00265528">
      <w:pPr>
        <w:pStyle w:val="ListParagraph"/>
        <w:numPr>
          <w:ilvl w:val="0"/>
          <w:numId w:val="1"/>
        </w:numPr>
        <w:autoSpaceDE w:val="0"/>
        <w:autoSpaceDN w:val="0"/>
        <w:adjustRightInd w:val="0"/>
        <w:spacing w:after="0" w:line="240" w:lineRule="auto"/>
        <w:ind w:left="426" w:hanging="426"/>
        <w:rPr>
          <w:rFonts w:ascii="Calibri" w:hAnsi="Calibri" w:cs="Calibri"/>
          <w:color w:val="000000"/>
          <w:lang w:eastAsia="en-AU"/>
        </w:rPr>
      </w:pPr>
      <w:r>
        <w:rPr>
          <w:rFonts w:ascii="Calibri" w:hAnsi="Calibri" w:cs="Calibri"/>
          <w:color w:val="000000"/>
          <w:lang w:eastAsia="en-AU"/>
        </w:rPr>
        <w:t xml:space="preserve">The Health Counsellor and other managers within the Australian High Commission Port Moresby </w:t>
      </w:r>
      <w:r w:rsidRPr="00E8474D">
        <w:rPr>
          <w:rFonts w:ascii="Calibri" w:hAnsi="Calibri" w:cs="Calibri"/>
          <w:color w:val="000000"/>
          <w:lang w:eastAsia="en-AU"/>
        </w:rPr>
        <w:t>will be</w:t>
      </w:r>
      <w:r>
        <w:rPr>
          <w:rFonts w:ascii="Calibri" w:hAnsi="Calibri" w:cs="Calibri"/>
          <w:color w:val="000000"/>
          <w:lang w:eastAsia="en-AU"/>
        </w:rPr>
        <w:t xml:space="preserve"> the primary user of the evaluation </w:t>
      </w:r>
      <w:r w:rsidRPr="00E8474D">
        <w:rPr>
          <w:rFonts w:ascii="Calibri" w:hAnsi="Calibri" w:cs="Calibri"/>
          <w:color w:val="000000"/>
          <w:lang w:eastAsia="en-AU"/>
        </w:rPr>
        <w:t xml:space="preserve">findings. </w:t>
      </w:r>
      <w:r>
        <w:rPr>
          <w:rFonts w:ascii="Calibri" w:hAnsi="Calibri" w:cs="Calibri"/>
          <w:color w:val="000000"/>
          <w:lang w:eastAsia="en-AU"/>
        </w:rPr>
        <w:t>Evaluation findings will be used to inform future program decisions and will be shared with multilateral partners (ADB, WHO, World Bank</w:t>
      </w:r>
      <w:r w:rsidRPr="00E8474D">
        <w:rPr>
          <w:rFonts w:ascii="Calibri" w:hAnsi="Calibri" w:cs="Calibri"/>
          <w:color w:val="000000"/>
          <w:lang w:eastAsia="en-AU"/>
        </w:rPr>
        <w:t xml:space="preserve">, UNFPA, </w:t>
      </w:r>
      <w:r>
        <w:rPr>
          <w:rFonts w:ascii="Calibri" w:hAnsi="Calibri" w:cs="Calibri"/>
          <w:color w:val="000000"/>
          <w:lang w:eastAsia="en-AU"/>
        </w:rPr>
        <w:t xml:space="preserve">Global Fund and UNICEF), </w:t>
      </w:r>
      <w:r w:rsidRPr="00E8474D">
        <w:rPr>
          <w:rFonts w:ascii="Calibri" w:hAnsi="Calibri" w:cs="Calibri"/>
          <w:color w:val="000000"/>
          <w:lang w:eastAsia="en-AU"/>
        </w:rPr>
        <w:t>the PNG</w:t>
      </w:r>
      <w:r>
        <w:rPr>
          <w:rFonts w:ascii="Calibri" w:hAnsi="Calibri" w:cs="Calibri"/>
          <w:color w:val="000000"/>
          <w:lang w:eastAsia="en-AU"/>
        </w:rPr>
        <w:t xml:space="preserve"> Government</w:t>
      </w:r>
      <w:r w:rsidRPr="00E8474D">
        <w:rPr>
          <w:rFonts w:ascii="Calibri" w:hAnsi="Calibri" w:cs="Calibri"/>
          <w:color w:val="000000"/>
          <w:lang w:eastAsia="en-AU"/>
        </w:rPr>
        <w:t xml:space="preserve">, and other </w:t>
      </w:r>
      <w:r>
        <w:rPr>
          <w:rFonts w:ascii="Calibri" w:hAnsi="Calibri" w:cs="Calibri"/>
          <w:color w:val="000000"/>
          <w:lang w:eastAsia="en-AU"/>
        </w:rPr>
        <w:t xml:space="preserve">relevant stakeholders </w:t>
      </w:r>
      <w:r w:rsidRPr="00E8474D">
        <w:rPr>
          <w:rFonts w:ascii="Calibri" w:hAnsi="Calibri" w:cs="Calibri"/>
          <w:color w:val="000000"/>
          <w:lang w:eastAsia="en-AU"/>
        </w:rPr>
        <w:t>involved in the implementation of Australian assistance to PNG’s health sector.</w:t>
      </w:r>
    </w:p>
    <w:p w14:paraId="70DED7C9" w14:textId="77777777" w:rsidR="00265528" w:rsidRPr="00E8474D" w:rsidRDefault="00265528" w:rsidP="00265528">
      <w:pPr>
        <w:autoSpaceDE w:val="0"/>
        <w:autoSpaceDN w:val="0"/>
        <w:adjustRightInd w:val="0"/>
        <w:rPr>
          <w:rFonts w:ascii="Calibri" w:hAnsi="Calibri" w:cs="Calibri"/>
          <w:color w:val="000000"/>
          <w:lang w:eastAsia="en-AU"/>
        </w:rPr>
      </w:pPr>
    </w:p>
    <w:p w14:paraId="300924CB" w14:textId="77777777" w:rsidR="00265528" w:rsidRDefault="00265528" w:rsidP="00265528">
      <w:pPr>
        <w:pStyle w:val="ListParagraph"/>
        <w:numPr>
          <w:ilvl w:val="0"/>
          <w:numId w:val="1"/>
        </w:numPr>
        <w:autoSpaceDE w:val="0"/>
        <w:autoSpaceDN w:val="0"/>
        <w:adjustRightInd w:val="0"/>
        <w:spacing w:after="0" w:line="240" w:lineRule="auto"/>
        <w:ind w:left="426" w:hanging="426"/>
        <w:rPr>
          <w:rFonts w:ascii="Calibri" w:hAnsi="Calibri" w:cs="Calibri"/>
          <w:color w:val="000000"/>
          <w:lang w:eastAsia="en-AU"/>
        </w:rPr>
      </w:pPr>
      <w:r w:rsidRPr="00A34E64">
        <w:rPr>
          <w:rFonts w:ascii="Calibri" w:hAnsi="Calibri" w:cs="Calibri"/>
          <w:color w:val="000000"/>
          <w:lang w:eastAsia="en-AU"/>
        </w:rPr>
        <w:t>DFAT will develop management responses to the evaluation findings</w:t>
      </w:r>
      <w:r>
        <w:rPr>
          <w:rFonts w:ascii="Calibri" w:hAnsi="Calibri" w:cs="Calibri"/>
          <w:color w:val="000000"/>
          <w:lang w:eastAsia="en-AU"/>
        </w:rPr>
        <w:t>.</w:t>
      </w:r>
    </w:p>
    <w:p w14:paraId="69D55370" w14:textId="77777777" w:rsidR="00265528" w:rsidRPr="003B2B5A" w:rsidRDefault="00265528" w:rsidP="00265528">
      <w:pPr>
        <w:pStyle w:val="ListParagraph"/>
        <w:rPr>
          <w:rFonts w:ascii="Calibri" w:hAnsi="Calibri" w:cs="Calibri"/>
          <w:color w:val="000000"/>
          <w:lang w:eastAsia="en-AU"/>
        </w:rPr>
      </w:pPr>
    </w:p>
    <w:p w14:paraId="37EEEBC5" w14:textId="77777777" w:rsidR="00265528" w:rsidRPr="00E8474D" w:rsidRDefault="00265528" w:rsidP="00265528">
      <w:pPr>
        <w:pStyle w:val="ListParagraph"/>
        <w:numPr>
          <w:ilvl w:val="0"/>
          <w:numId w:val="1"/>
        </w:numPr>
        <w:autoSpaceDE w:val="0"/>
        <w:autoSpaceDN w:val="0"/>
        <w:adjustRightInd w:val="0"/>
        <w:spacing w:after="0" w:line="240" w:lineRule="auto"/>
        <w:ind w:left="426" w:hanging="426"/>
        <w:rPr>
          <w:rFonts w:ascii="Calibri" w:hAnsi="Calibri" w:cs="Calibri"/>
          <w:color w:val="000000"/>
          <w:lang w:eastAsia="en-AU"/>
        </w:rPr>
      </w:pPr>
      <w:r>
        <w:rPr>
          <w:rFonts w:ascii="Calibri" w:hAnsi="Calibri" w:cs="Calibri"/>
          <w:color w:val="000000"/>
          <w:lang w:eastAsia="en-AU"/>
        </w:rPr>
        <w:t>The evaluation report will be</w:t>
      </w:r>
      <w:r w:rsidRPr="00E8474D">
        <w:rPr>
          <w:rFonts w:ascii="Calibri" w:hAnsi="Calibri" w:cs="Calibri"/>
          <w:color w:val="000000"/>
          <w:lang w:eastAsia="en-AU"/>
        </w:rPr>
        <w:t xml:space="preserve"> </w:t>
      </w:r>
      <w:r>
        <w:rPr>
          <w:rFonts w:ascii="Calibri" w:hAnsi="Calibri" w:cs="Calibri"/>
          <w:color w:val="000000"/>
          <w:lang w:eastAsia="en-AU"/>
        </w:rPr>
        <w:t>published on the</w:t>
      </w:r>
      <w:r w:rsidRPr="00E8474D">
        <w:rPr>
          <w:rFonts w:ascii="Calibri" w:hAnsi="Calibri" w:cs="Calibri"/>
          <w:color w:val="000000"/>
          <w:lang w:eastAsia="en-AU"/>
        </w:rPr>
        <w:t xml:space="preserve"> DFAT</w:t>
      </w:r>
      <w:r>
        <w:rPr>
          <w:rFonts w:ascii="Calibri" w:hAnsi="Calibri" w:cs="Calibri"/>
          <w:color w:val="000000"/>
          <w:lang w:eastAsia="en-AU"/>
        </w:rPr>
        <w:t xml:space="preserve"> </w:t>
      </w:r>
      <w:r w:rsidRPr="00E8474D">
        <w:rPr>
          <w:rFonts w:ascii="Calibri" w:hAnsi="Calibri" w:cs="Calibri"/>
          <w:color w:val="000000"/>
          <w:lang w:eastAsia="en-AU"/>
        </w:rPr>
        <w:t>website.</w:t>
      </w:r>
    </w:p>
    <w:p w14:paraId="63D7B69C" w14:textId="77777777" w:rsidR="00265528" w:rsidRPr="00E8474D" w:rsidRDefault="00265528" w:rsidP="00265528">
      <w:pPr>
        <w:autoSpaceDE w:val="0"/>
        <w:autoSpaceDN w:val="0"/>
        <w:adjustRightInd w:val="0"/>
        <w:rPr>
          <w:rFonts w:ascii="Calibri,Bold" w:hAnsi="Calibri,Bold" w:cs="Calibri,Bold"/>
          <w:b/>
          <w:bCs/>
          <w:color w:val="000000"/>
          <w:lang w:eastAsia="en-AU"/>
        </w:rPr>
      </w:pPr>
    </w:p>
    <w:p w14:paraId="65857AE7" w14:textId="77777777" w:rsidR="00265528" w:rsidRPr="00E8474D" w:rsidRDefault="00265528" w:rsidP="00265528">
      <w:pPr>
        <w:keepNext/>
        <w:autoSpaceDE w:val="0"/>
        <w:autoSpaceDN w:val="0"/>
        <w:adjustRightInd w:val="0"/>
        <w:jc w:val="center"/>
        <w:rPr>
          <w:rFonts w:ascii="Calibri,Bold" w:hAnsi="Calibri,Bold" w:cs="Calibri,Bold"/>
          <w:b/>
          <w:bCs/>
          <w:color w:val="000000"/>
          <w:lang w:eastAsia="en-AU"/>
        </w:rPr>
      </w:pPr>
      <w:r>
        <w:rPr>
          <w:rFonts w:ascii="Calibri,Bold" w:hAnsi="Calibri,Bold" w:cs="Calibri,Bold"/>
          <w:b/>
          <w:bCs/>
          <w:color w:val="000000"/>
          <w:lang w:eastAsia="en-AU"/>
        </w:rPr>
        <w:t xml:space="preserve">C. KEY EVALUATION QUESTIONS AND SCOPE </w:t>
      </w:r>
    </w:p>
    <w:p w14:paraId="4EDC9E8B" w14:textId="77777777" w:rsidR="00265528" w:rsidRDefault="00265528" w:rsidP="00265528">
      <w:pPr>
        <w:pStyle w:val="ListParagraph"/>
        <w:numPr>
          <w:ilvl w:val="0"/>
          <w:numId w:val="1"/>
        </w:numPr>
        <w:autoSpaceDE w:val="0"/>
        <w:autoSpaceDN w:val="0"/>
        <w:adjustRightInd w:val="0"/>
        <w:spacing w:after="0" w:line="240" w:lineRule="auto"/>
        <w:ind w:left="426" w:hanging="426"/>
        <w:rPr>
          <w:rFonts w:ascii="Calibri" w:hAnsi="Calibri" w:cs="Calibri"/>
          <w:color w:val="000000"/>
          <w:lang w:eastAsia="en-AU"/>
        </w:rPr>
      </w:pPr>
      <w:r>
        <w:rPr>
          <w:rFonts w:ascii="Calibri" w:hAnsi="Calibri" w:cs="Calibri"/>
          <w:color w:val="000000"/>
          <w:lang w:eastAsia="en-AU"/>
        </w:rPr>
        <w:t>The evaluation</w:t>
      </w:r>
      <w:r w:rsidRPr="00E8474D">
        <w:rPr>
          <w:rFonts w:ascii="Calibri" w:hAnsi="Calibri" w:cs="Calibri"/>
          <w:color w:val="000000"/>
          <w:lang w:eastAsia="en-AU"/>
        </w:rPr>
        <w:t xml:space="preserve"> will</w:t>
      </w:r>
      <w:r>
        <w:rPr>
          <w:rFonts w:ascii="Calibri" w:hAnsi="Calibri" w:cs="Calibri"/>
          <w:color w:val="000000"/>
          <w:lang w:eastAsia="en-AU"/>
        </w:rPr>
        <w:t xml:space="preserve"> assess the overall performance of multilateral partners using the following five evaluation criteria: </w:t>
      </w:r>
      <w:bookmarkStart w:id="54" w:name="_Hlk490679665"/>
      <w:r>
        <w:rPr>
          <w:rFonts w:ascii="Calibri" w:hAnsi="Calibri" w:cs="Calibri"/>
          <w:color w:val="000000"/>
          <w:lang w:eastAsia="en-AU"/>
        </w:rPr>
        <w:t>effectiveness, efficiency, sustainability, gender equality and monitoring and evaluation</w:t>
      </w:r>
      <w:bookmarkEnd w:id="54"/>
      <w:r>
        <w:rPr>
          <w:rFonts w:ascii="Calibri" w:hAnsi="Calibri" w:cs="Calibri"/>
          <w:color w:val="000000"/>
          <w:lang w:eastAsia="en-AU"/>
        </w:rPr>
        <w:t xml:space="preserve">.  </w:t>
      </w:r>
    </w:p>
    <w:p w14:paraId="00BB1B3C" w14:textId="77777777" w:rsidR="00265528" w:rsidRPr="00993178" w:rsidRDefault="00265528" w:rsidP="00265528">
      <w:pPr>
        <w:pStyle w:val="ListParagraph"/>
        <w:autoSpaceDE w:val="0"/>
        <w:autoSpaceDN w:val="0"/>
        <w:adjustRightInd w:val="0"/>
        <w:ind w:left="426"/>
        <w:rPr>
          <w:rFonts w:ascii="Calibri" w:hAnsi="Calibri" w:cs="Calibri"/>
          <w:color w:val="000000"/>
          <w:lang w:eastAsia="en-AU"/>
        </w:rPr>
      </w:pPr>
    </w:p>
    <w:p w14:paraId="25106D05" w14:textId="77777777" w:rsidR="00265528" w:rsidRDefault="00265528" w:rsidP="00265528">
      <w:pPr>
        <w:pStyle w:val="ListParagraph"/>
        <w:numPr>
          <w:ilvl w:val="0"/>
          <w:numId w:val="1"/>
        </w:numPr>
        <w:autoSpaceDE w:val="0"/>
        <w:autoSpaceDN w:val="0"/>
        <w:adjustRightInd w:val="0"/>
        <w:spacing w:after="0" w:line="240" w:lineRule="auto"/>
        <w:ind w:left="426" w:hanging="426"/>
        <w:rPr>
          <w:rFonts w:ascii="Calibri" w:hAnsi="Calibri" w:cs="Calibri"/>
          <w:color w:val="000000"/>
          <w:lang w:eastAsia="en-AU"/>
        </w:rPr>
      </w:pPr>
      <w:r>
        <w:rPr>
          <w:rFonts w:ascii="Calibri" w:hAnsi="Calibri" w:cs="Calibri"/>
          <w:color w:val="000000"/>
          <w:lang w:eastAsia="en-AU"/>
        </w:rPr>
        <w:t>T</w:t>
      </w:r>
      <w:r w:rsidRPr="00993178">
        <w:rPr>
          <w:rFonts w:ascii="Calibri" w:hAnsi="Calibri" w:cs="Calibri"/>
          <w:color w:val="000000"/>
          <w:lang w:eastAsia="en-AU"/>
        </w:rPr>
        <w:t>he Team Leader will</w:t>
      </w:r>
      <w:r>
        <w:rPr>
          <w:rFonts w:ascii="Calibri" w:hAnsi="Calibri" w:cs="Calibri"/>
          <w:color w:val="000000"/>
          <w:lang w:eastAsia="en-AU"/>
        </w:rPr>
        <w:t xml:space="preserve"> address the </w:t>
      </w:r>
      <w:r w:rsidRPr="00993178">
        <w:rPr>
          <w:rFonts w:ascii="Calibri" w:hAnsi="Calibri" w:cs="Calibri"/>
          <w:color w:val="000000"/>
          <w:lang w:eastAsia="en-AU"/>
        </w:rPr>
        <w:t>questions</w:t>
      </w:r>
      <w:r>
        <w:rPr>
          <w:rFonts w:ascii="Calibri" w:hAnsi="Calibri" w:cs="Calibri"/>
          <w:color w:val="000000"/>
          <w:lang w:eastAsia="en-AU"/>
        </w:rPr>
        <w:t xml:space="preserve"> listed below</w:t>
      </w:r>
      <w:r w:rsidRPr="00993178">
        <w:rPr>
          <w:rFonts w:ascii="Calibri" w:hAnsi="Calibri" w:cs="Calibri"/>
          <w:color w:val="000000"/>
          <w:lang w:eastAsia="en-AU"/>
        </w:rPr>
        <w:t>. If there is insufficient time to fully answer the question posed, the Team Leader will identify options for DFAT to separately address the issues as it proceeds to the future design stage</w:t>
      </w:r>
      <w:r>
        <w:rPr>
          <w:rFonts w:ascii="Calibri" w:hAnsi="Calibri" w:cs="Calibri"/>
          <w:color w:val="000000"/>
          <w:lang w:eastAsia="en-AU"/>
        </w:rPr>
        <w:t>.</w:t>
      </w:r>
    </w:p>
    <w:p w14:paraId="02331058" w14:textId="77777777" w:rsidR="00265528" w:rsidRPr="00E91A5F" w:rsidRDefault="00265528" w:rsidP="00265528">
      <w:pPr>
        <w:autoSpaceDE w:val="0"/>
        <w:autoSpaceDN w:val="0"/>
        <w:adjustRightInd w:val="0"/>
        <w:rPr>
          <w:rFonts w:ascii="Calibri" w:hAnsi="Calibri" w:cs="Calibri"/>
          <w:color w:val="000000"/>
          <w:lang w:eastAsia="en-AU"/>
        </w:rPr>
      </w:pPr>
    </w:p>
    <w:p w14:paraId="7C06AF6F" w14:textId="77777777" w:rsidR="00265528" w:rsidRDefault="00265528" w:rsidP="00265528">
      <w:pPr>
        <w:pStyle w:val="ListParagraph"/>
        <w:numPr>
          <w:ilvl w:val="0"/>
          <w:numId w:val="1"/>
        </w:numPr>
        <w:autoSpaceDE w:val="0"/>
        <w:autoSpaceDN w:val="0"/>
        <w:adjustRightInd w:val="0"/>
        <w:spacing w:after="0" w:line="240" w:lineRule="auto"/>
        <w:ind w:left="426" w:hanging="426"/>
        <w:rPr>
          <w:rFonts w:ascii="Calibri" w:hAnsi="Calibri" w:cs="Calibri"/>
          <w:color w:val="000000"/>
          <w:lang w:eastAsia="en-AU"/>
        </w:rPr>
      </w:pPr>
      <w:r>
        <w:rPr>
          <w:rFonts w:ascii="Calibri" w:hAnsi="Calibri" w:cs="Calibri"/>
          <w:color w:val="000000"/>
          <w:lang w:eastAsia="en-AU"/>
        </w:rPr>
        <w:t xml:space="preserve">The key evaluation questions will focus on </w:t>
      </w:r>
    </w:p>
    <w:p w14:paraId="27852502" w14:textId="77777777" w:rsidR="00265528" w:rsidRPr="00E91A5F" w:rsidRDefault="00265528" w:rsidP="00265528">
      <w:pPr>
        <w:pStyle w:val="ListParagraph"/>
        <w:numPr>
          <w:ilvl w:val="0"/>
          <w:numId w:val="9"/>
        </w:numPr>
        <w:spacing w:after="0" w:line="240" w:lineRule="auto"/>
        <w:ind w:left="993" w:hanging="567"/>
        <w:rPr>
          <w:lang w:eastAsia="en-AU"/>
        </w:rPr>
      </w:pPr>
      <w:r w:rsidRPr="00E91A5F">
        <w:rPr>
          <w:lang w:eastAsia="en-AU"/>
        </w:rPr>
        <w:t xml:space="preserve">assessing how multilateral agencies have performed in PNG, relative to their individual mandates, roles and responsibilities. The evaluation will give first priority to assessing the development effectiveness of those programs that multilateral partners are delivering that involve direct Australian Government aid funding. However, the evaluation will, to the extent that time then permits, also provide insights into the broader development effectiveness of those multilateral agencies’ own programs in PNG.   </w:t>
      </w:r>
    </w:p>
    <w:p w14:paraId="39E99146" w14:textId="77777777" w:rsidR="00265528" w:rsidRPr="00E91A5F" w:rsidRDefault="00265528" w:rsidP="00265528">
      <w:pPr>
        <w:pStyle w:val="ListParagraph"/>
        <w:numPr>
          <w:ilvl w:val="0"/>
          <w:numId w:val="9"/>
        </w:numPr>
        <w:spacing w:after="0" w:line="240" w:lineRule="auto"/>
        <w:ind w:left="993" w:hanging="567"/>
        <w:rPr>
          <w:lang w:eastAsia="en-AU"/>
        </w:rPr>
      </w:pPr>
      <w:r w:rsidRPr="00E91A5F">
        <w:rPr>
          <w:lang w:eastAsia="en-AU"/>
        </w:rPr>
        <w:t>What lessons can be learned to inform future DFAT support to multilateral partners? How well-placed each of those multilateral organisations are to providing value-added programs for the future priority areas of DFAT’s program.</w:t>
      </w:r>
    </w:p>
    <w:p w14:paraId="5076F236" w14:textId="77777777" w:rsidR="00265528" w:rsidRPr="00976BF4" w:rsidRDefault="00265528" w:rsidP="00265528">
      <w:pPr>
        <w:pStyle w:val="ListParagraph"/>
        <w:autoSpaceDE w:val="0"/>
        <w:autoSpaceDN w:val="0"/>
        <w:adjustRightInd w:val="0"/>
        <w:ind w:left="1134"/>
        <w:rPr>
          <w:rFonts w:ascii="Calibri" w:hAnsi="Calibri" w:cs="Calibri"/>
          <w:color w:val="000000"/>
          <w:lang w:eastAsia="en-AU"/>
        </w:rPr>
      </w:pPr>
    </w:p>
    <w:p w14:paraId="7E36DBE7" w14:textId="77777777" w:rsidR="00265528" w:rsidRDefault="00265528" w:rsidP="00265528">
      <w:pPr>
        <w:pStyle w:val="ListParagraph"/>
        <w:numPr>
          <w:ilvl w:val="0"/>
          <w:numId w:val="1"/>
        </w:numPr>
        <w:autoSpaceDE w:val="0"/>
        <w:autoSpaceDN w:val="0"/>
        <w:adjustRightInd w:val="0"/>
        <w:spacing w:after="0" w:line="240" w:lineRule="auto"/>
        <w:ind w:left="426" w:hanging="426"/>
        <w:rPr>
          <w:rFonts w:ascii="Calibri" w:hAnsi="Calibri" w:cs="Calibri"/>
          <w:color w:val="000000"/>
          <w:lang w:eastAsia="en-AU"/>
        </w:rPr>
      </w:pPr>
      <w:r>
        <w:rPr>
          <w:rFonts w:ascii="Calibri" w:hAnsi="Calibri" w:cs="Calibri"/>
          <w:color w:val="000000"/>
          <w:lang w:eastAsia="en-AU"/>
        </w:rPr>
        <w:t>The below guiding questions are provided as an additional reference to the evaluation team when developing the Evaluation Methodology Plan.</w:t>
      </w:r>
    </w:p>
    <w:p w14:paraId="199F2867" w14:textId="77777777" w:rsidR="00265528" w:rsidRDefault="00265528" w:rsidP="00265528">
      <w:pPr>
        <w:autoSpaceDE w:val="0"/>
        <w:autoSpaceDN w:val="0"/>
        <w:adjustRightInd w:val="0"/>
        <w:ind w:left="66"/>
        <w:rPr>
          <w:rFonts w:ascii="Calibri" w:hAnsi="Calibri" w:cs="Calibri"/>
          <w:color w:val="000000"/>
          <w:lang w:eastAsia="en-AU"/>
        </w:rPr>
      </w:pPr>
    </w:p>
    <w:p w14:paraId="09DDB816" w14:textId="77777777" w:rsidR="00265528" w:rsidRPr="003B2B5A" w:rsidRDefault="00265528" w:rsidP="00265528">
      <w:pPr>
        <w:autoSpaceDE w:val="0"/>
        <w:autoSpaceDN w:val="0"/>
        <w:adjustRightInd w:val="0"/>
        <w:ind w:left="66"/>
        <w:rPr>
          <w:rFonts w:ascii="Calibri" w:hAnsi="Calibri" w:cs="Calibri"/>
          <w:i/>
          <w:color w:val="000000"/>
          <w:lang w:eastAsia="en-AU"/>
        </w:rPr>
      </w:pPr>
      <w:r w:rsidRPr="003B2B5A">
        <w:rPr>
          <w:rFonts w:ascii="Calibri" w:hAnsi="Calibri" w:cs="Calibri"/>
          <w:i/>
          <w:color w:val="000000"/>
          <w:lang w:eastAsia="en-AU"/>
        </w:rPr>
        <w:t>Effectiveness</w:t>
      </w:r>
    </w:p>
    <w:p w14:paraId="19EBCE1B" w14:textId="77777777" w:rsidR="00265528" w:rsidRDefault="00265528" w:rsidP="00265528">
      <w:pPr>
        <w:pStyle w:val="ListParagraph"/>
        <w:numPr>
          <w:ilvl w:val="0"/>
          <w:numId w:val="3"/>
        </w:numPr>
        <w:autoSpaceDE w:val="0"/>
        <w:autoSpaceDN w:val="0"/>
        <w:adjustRightInd w:val="0"/>
        <w:spacing w:after="0" w:line="240" w:lineRule="auto"/>
        <w:rPr>
          <w:rFonts w:ascii="Calibri" w:hAnsi="Calibri" w:cs="Calibri"/>
          <w:color w:val="000000"/>
          <w:lang w:eastAsia="en-AU"/>
        </w:rPr>
      </w:pPr>
      <w:r>
        <w:rPr>
          <w:rFonts w:ascii="Calibri" w:hAnsi="Calibri" w:cs="Calibri"/>
          <w:color w:val="000000"/>
          <w:lang w:eastAsia="en-AU"/>
        </w:rPr>
        <w:t>What was the quality of their overall engagement in PNG</w:t>
      </w:r>
      <w:r>
        <w:rPr>
          <w:rStyle w:val="FootnoteReference"/>
          <w:rFonts w:ascii="Calibri" w:hAnsi="Calibri" w:cs="Calibri"/>
          <w:color w:val="000000"/>
          <w:lang w:eastAsia="en-AU"/>
        </w:rPr>
        <w:footnoteReference w:id="47"/>
      </w:r>
      <w:r>
        <w:rPr>
          <w:rFonts w:ascii="Calibri" w:hAnsi="Calibri" w:cs="Calibri"/>
          <w:color w:val="000000"/>
          <w:lang w:eastAsia="en-AU"/>
        </w:rPr>
        <w:t>, including when engaging in policy dialogue and providing technical advice?  Did they effect sufficient influence and/or change? Were they able to sufficiently navigate PNG’s health system</w:t>
      </w:r>
      <w:r>
        <w:rPr>
          <w:rStyle w:val="FootnoteReference"/>
          <w:rFonts w:ascii="Calibri" w:hAnsi="Calibri" w:cs="Calibri"/>
          <w:color w:val="000000"/>
          <w:lang w:eastAsia="en-AU"/>
        </w:rPr>
        <w:footnoteReference w:id="48"/>
      </w:r>
      <w:r>
        <w:rPr>
          <w:rFonts w:ascii="Calibri" w:hAnsi="Calibri" w:cs="Calibri"/>
          <w:color w:val="000000"/>
          <w:lang w:eastAsia="en-AU"/>
        </w:rPr>
        <w:t xml:space="preserve"> and political economy context to achieve results? Why/why not – what were the facilitating and inhibiting factors?</w:t>
      </w:r>
    </w:p>
    <w:p w14:paraId="064E986F" w14:textId="77777777" w:rsidR="00265528" w:rsidRPr="00417BD1" w:rsidRDefault="00265528" w:rsidP="00265528">
      <w:pPr>
        <w:pStyle w:val="ListParagraph"/>
        <w:numPr>
          <w:ilvl w:val="0"/>
          <w:numId w:val="3"/>
        </w:numPr>
        <w:autoSpaceDE w:val="0"/>
        <w:autoSpaceDN w:val="0"/>
        <w:adjustRightInd w:val="0"/>
        <w:spacing w:after="0" w:line="240" w:lineRule="auto"/>
        <w:rPr>
          <w:rFonts w:ascii="Calibri" w:hAnsi="Calibri" w:cs="Calibri"/>
          <w:color w:val="000000"/>
          <w:lang w:eastAsia="en-AU"/>
        </w:rPr>
      </w:pPr>
      <w:r>
        <w:rPr>
          <w:rFonts w:ascii="Calibri" w:hAnsi="Calibri" w:cs="Calibri"/>
          <w:color w:val="000000"/>
          <w:lang w:eastAsia="en-AU"/>
        </w:rPr>
        <w:t xml:space="preserve">Was their engagement focussed on the right areas? To what </w:t>
      </w:r>
      <w:r w:rsidRPr="00417BD1">
        <w:rPr>
          <w:rFonts w:ascii="Calibri" w:hAnsi="Calibri" w:cs="Calibri"/>
          <w:color w:val="000000"/>
          <w:lang w:eastAsia="en-AU"/>
        </w:rPr>
        <w:t xml:space="preserve">extent </w:t>
      </w:r>
      <w:r>
        <w:rPr>
          <w:rFonts w:ascii="Calibri" w:hAnsi="Calibri" w:cs="Calibri"/>
          <w:color w:val="000000"/>
          <w:lang w:eastAsia="en-AU"/>
        </w:rPr>
        <w:t xml:space="preserve">did </w:t>
      </w:r>
      <w:r w:rsidRPr="00417BD1">
        <w:rPr>
          <w:rFonts w:ascii="Calibri" w:hAnsi="Calibri" w:cs="Calibri"/>
          <w:color w:val="000000"/>
          <w:lang w:eastAsia="en-AU"/>
        </w:rPr>
        <w:t>organisations support</w:t>
      </w:r>
      <w:r>
        <w:rPr>
          <w:rFonts w:ascii="Calibri" w:hAnsi="Calibri" w:cs="Calibri"/>
          <w:color w:val="000000"/>
          <w:lang w:eastAsia="en-AU"/>
        </w:rPr>
        <w:t xml:space="preserve"> </w:t>
      </w:r>
      <w:r w:rsidRPr="00417BD1">
        <w:rPr>
          <w:rFonts w:ascii="Calibri" w:hAnsi="Calibri" w:cs="Calibri"/>
          <w:color w:val="000000"/>
          <w:lang w:eastAsia="en-AU"/>
        </w:rPr>
        <w:t>pro-poor approaches and rural / urban inequalities?</w:t>
      </w:r>
    </w:p>
    <w:p w14:paraId="103A9DC3" w14:textId="77777777" w:rsidR="00265528" w:rsidRDefault="00265528" w:rsidP="00265528">
      <w:pPr>
        <w:pStyle w:val="ListParagraph"/>
        <w:numPr>
          <w:ilvl w:val="0"/>
          <w:numId w:val="3"/>
        </w:numPr>
        <w:autoSpaceDE w:val="0"/>
        <w:autoSpaceDN w:val="0"/>
        <w:adjustRightInd w:val="0"/>
        <w:spacing w:after="0" w:line="240" w:lineRule="auto"/>
        <w:rPr>
          <w:rFonts w:ascii="Calibri" w:hAnsi="Calibri" w:cs="Calibri"/>
          <w:color w:val="000000"/>
          <w:lang w:eastAsia="en-AU"/>
        </w:rPr>
      </w:pPr>
      <w:r>
        <w:rPr>
          <w:rFonts w:ascii="Calibri" w:hAnsi="Calibri" w:cs="Calibri"/>
          <w:color w:val="000000"/>
          <w:lang w:eastAsia="en-AU"/>
        </w:rPr>
        <w:t>Are multilateral partners sufficiently leveraging their significant global resources (expertise, financing etc.) to address priority PNG health issues?</w:t>
      </w:r>
    </w:p>
    <w:p w14:paraId="5C07568A" w14:textId="77777777" w:rsidR="00265528" w:rsidRPr="003B2B5A" w:rsidRDefault="00265528" w:rsidP="00265528">
      <w:pPr>
        <w:autoSpaceDE w:val="0"/>
        <w:autoSpaceDN w:val="0"/>
        <w:adjustRightInd w:val="0"/>
        <w:ind w:left="66"/>
        <w:rPr>
          <w:rFonts w:ascii="Calibri" w:hAnsi="Calibri" w:cs="Calibri"/>
          <w:i/>
          <w:color w:val="000000"/>
          <w:lang w:eastAsia="en-AU"/>
        </w:rPr>
      </w:pPr>
      <w:r w:rsidRPr="003B2B5A">
        <w:rPr>
          <w:rFonts w:ascii="Calibri" w:hAnsi="Calibri" w:cs="Calibri"/>
          <w:i/>
          <w:color w:val="000000"/>
          <w:lang w:eastAsia="en-AU"/>
        </w:rPr>
        <w:t>Efficiency</w:t>
      </w:r>
    </w:p>
    <w:p w14:paraId="208FE3CC" w14:textId="77777777" w:rsidR="00265528" w:rsidRPr="003B2B5A" w:rsidRDefault="00265528" w:rsidP="00265528">
      <w:pPr>
        <w:pStyle w:val="ListParagraph"/>
        <w:numPr>
          <w:ilvl w:val="0"/>
          <w:numId w:val="3"/>
        </w:numPr>
        <w:autoSpaceDE w:val="0"/>
        <w:autoSpaceDN w:val="0"/>
        <w:adjustRightInd w:val="0"/>
        <w:spacing w:after="0" w:line="240" w:lineRule="auto"/>
        <w:rPr>
          <w:rFonts w:ascii="Calibri" w:hAnsi="Calibri" w:cs="Calibri"/>
          <w:color w:val="000000"/>
          <w:lang w:eastAsia="en-AU"/>
        </w:rPr>
      </w:pPr>
      <w:r>
        <w:rPr>
          <w:rFonts w:ascii="Calibri" w:hAnsi="Calibri" w:cs="Calibri"/>
          <w:color w:val="000000"/>
          <w:lang w:eastAsia="en-AU"/>
        </w:rPr>
        <w:t xml:space="preserve">How effective were the governance and planning arrangements of the multilateral partners?   </w:t>
      </w:r>
      <w:r w:rsidRPr="003B2B5A">
        <w:rPr>
          <w:rFonts w:ascii="Calibri" w:hAnsi="Calibri" w:cs="Calibri"/>
          <w:color w:val="000000"/>
          <w:lang w:eastAsia="en-AU"/>
        </w:rPr>
        <w:t xml:space="preserve">Did these meet </w:t>
      </w:r>
      <w:r>
        <w:rPr>
          <w:rFonts w:ascii="Calibri" w:hAnsi="Calibri" w:cs="Calibri"/>
          <w:color w:val="000000"/>
          <w:lang w:eastAsia="en-AU"/>
        </w:rPr>
        <w:t xml:space="preserve">PNG Government, and also </w:t>
      </w:r>
      <w:r w:rsidRPr="003B2B5A">
        <w:rPr>
          <w:rFonts w:ascii="Calibri" w:hAnsi="Calibri" w:cs="Calibri"/>
          <w:color w:val="000000"/>
          <w:lang w:eastAsia="en-AU"/>
        </w:rPr>
        <w:t>DFAT’s needs</w:t>
      </w:r>
      <w:r>
        <w:rPr>
          <w:rFonts w:ascii="Calibri" w:hAnsi="Calibri" w:cs="Calibri"/>
          <w:color w:val="000000"/>
          <w:lang w:eastAsia="en-AU"/>
        </w:rPr>
        <w:t>?</w:t>
      </w:r>
      <w:r w:rsidRPr="003B2B5A">
        <w:rPr>
          <w:rFonts w:ascii="Calibri" w:hAnsi="Calibri" w:cs="Calibri"/>
          <w:color w:val="000000"/>
          <w:lang w:eastAsia="en-AU"/>
        </w:rPr>
        <w:t xml:space="preserve"> </w:t>
      </w:r>
    </w:p>
    <w:p w14:paraId="4B22BFA8" w14:textId="77777777" w:rsidR="00265528" w:rsidRPr="00897FF0" w:rsidRDefault="00265528" w:rsidP="00265528">
      <w:pPr>
        <w:pStyle w:val="ListParagraph"/>
        <w:numPr>
          <w:ilvl w:val="0"/>
          <w:numId w:val="3"/>
        </w:numPr>
        <w:autoSpaceDE w:val="0"/>
        <w:autoSpaceDN w:val="0"/>
        <w:adjustRightInd w:val="0"/>
        <w:spacing w:after="0" w:line="240" w:lineRule="auto"/>
        <w:rPr>
          <w:rFonts w:ascii="Calibri" w:hAnsi="Calibri" w:cs="Calibri"/>
          <w:color w:val="000000"/>
          <w:lang w:eastAsia="en-AU"/>
        </w:rPr>
      </w:pPr>
      <w:r>
        <w:rPr>
          <w:rFonts w:ascii="Calibri" w:hAnsi="Calibri" w:cs="Calibri"/>
          <w:color w:val="000000"/>
          <w:lang w:eastAsia="en-AU"/>
        </w:rPr>
        <w:t>How effectively did multilateral partners engage with each other and PNG Government stakeholders to reduce bureaucratic transactional costs for partners and increase their effectiveness?</w:t>
      </w:r>
    </w:p>
    <w:p w14:paraId="0F1F72DD" w14:textId="77777777" w:rsidR="00265528" w:rsidRDefault="00265528" w:rsidP="00265528">
      <w:pPr>
        <w:pStyle w:val="ListParagraph"/>
        <w:numPr>
          <w:ilvl w:val="0"/>
          <w:numId w:val="3"/>
        </w:numPr>
        <w:autoSpaceDE w:val="0"/>
        <w:autoSpaceDN w:val="0"/>
        <w:adjustRightInd w:val="0"/>
        <w:spacing w:after="0" w:line="240" w:lineRule="auto"/>
        <w:rPr>
          <w:rFonts w:ascii="Calibri" w:hAnsi="Calibri" w:cs="Calibri"/>
          <w:color w:val="000000"/>
          <w:lang w:eastAsia="en-AU"/>
        </w:rPr>
      </w:pPr>
      <w:r>
        <w:rPr>
          <w:rFonts w:ascii="Calibri" w:hAnsi="Calibri" w:cs="Calibri"/>
          <w:color w:val="000000"/>
          <w:lang w:eastAsia="en-AU"/>
        </w:rPr>
        <w:t xml:space="preserve">How could DFAT improve its own engagement with multilateral partners to achieve better results, particularly in planning and ongoing monitoring processes? </w:t>
      </w:r>
    </w:p>
    <w:p w14:paraId="4486522A" w14:textId="77777777" w:rsidR="00265528" w:rsidRDefault="00265528" w:rsidP="00265528">
      <w:pPr>
        <w:pStyle w:val="ListParagraph"/>
        <w:numPr>
          <w:ilvl w:val="0"/>
          <w:numId w:val="2"/>
        </w:numPr>
        <w:autoSpaceDE w:val="0"/>
        <w:autoSpaceDN w:val="0"/>
        <w:adjustRightInd w:val="0"/>
        <w:spacing w:after="0" w:line="240" w:lineRule="auto"/>
        <w:rPr>
          <w:rFonts w:ascii="Calibri" w:hAnsi="Calibri" w:cs="Calibri"/>
          <w:color w:val="000000"/>
          <w:lang w:eastAsia="en-AU"/>
        </w:rPr>
      </w:pPr>
      <w:r>
        <w:rPr>
          <w:rFonts w:ascii="Calibri" w:hAnsi="Calibri" w:cs="Calibri"/>
          <w:color w:val="000000"/>
          <w:lang w:eastAsia="en-AU"/>
        </w:rPr>
        <w:t>Was the multilateral partner’s own risk monitoring and management sufficiently integrated into their planning, and to what extent were risks reported to DFAT?</w:t>
      </w:r>
    </w:p>
    <w:p w14:paraId="6F131D49" w14:textId="77777777" w:rsidR="00265528" w:rsidRPr="003B2B5A" w:rsidRDefault="00265528" w:rsidP="00265528">
      <w:pPr>
        <w:autoSpaceDE w:val="0"/>
        <w:autoSpaceDN w:val="0"/>
        <w:adjustRightInd w:val="0"/>
        <w:ind w:left="66"/>
        <w:rPr>
          <w:rFonts w:ascii="Calibri" w:hAnsi="Calibri" w:cs="Calibri"/>
          <w:i/>
          <w:color w:val="000000"/>
          <w:lang w:eastAsia="en-AU"/>
        </w:rPr>
      </w:pPr>
      <w:r w:rsidRPr="003B2B5A">
        <w:rPr>
          <w:rFonts w:ascii="Calibri" w:hAnsi="Calibri" w:cs="Calibri"/>
          <w:i/>
          <w:color w:val="000000"/>
          <w:lang w:eastAsia="en-AU"/>
        </w:rPr>
        <w:t>Sustainability</w:t>
      </w:r>
    </w:p>
    <w:p w14:paraId="4B576B09" w14:textId="77777777" w:rsidR="00265528" w:rsidRDefault="00265528" w:rsidP="00265528">
      <w:pPr>
        <w:pStyle w:val="ListParagraph"/>
        <w:numPr>
          <w:ilvl w:val="0"/>
          <w:numId w:val="5"/>
        </w:numPr>
        <w:autoSpaceDE w:val="0"/>
        <w:autoSpaceDN w:val="0"/>
        <w:adjustRightInd w:val="0"/>
        <w:spacing w:after="0" w:line="240" w:lineRule="auto"/>
        <w:rPr>
          <w:rFonts w:ascii="Calibri" w:hAnsi="Calibri" w:cs="Calibri"/>
          <w:color w:val="000000"/>
          <w:lang w:eastAsia="en-AU"/>
        </w:rPr>
      </w:pPr>
      <w:r>
        <w:rPr>
          <w:rFonts w:ascii="Calibri" w:hAnsi="Calibri" w:cs="Calibri"/>
          <w:color w:val="000000"/>
          <w:lang w:eastAsia="en-AU"/>
        </w:rPr>
        <w:t>To what extent did multilateral partners build the capacity of PNG Government partners and systems in the long term?  Why or why not?  How can this be improved?</w:t>
      </w:r>
    </w:p>
    <w:p w14:paraId="73B2194D" w14:textId="77777777" w:rsidR="00265528" w:rsidRDefault="00265528" w:rsidP="00265528">
      <w:pPr>
        <w:pStyle w:val="ListParagraph"/>
        <w:numPr>
          <w:ilvl w:val="0"/>
          <w:numId w:val="5"/>
        </w:numPr>
        <w:autoSpaceDE w:val="0"/>
        <w:autoSpaceDN w:val="0"/>
        <w:adjustRightInd w:val="0"/>
        <w:spacing w:after="0" w:line="240" w:lineRule="auto"/>
        <w:rPr>
          <w:rFonts w:ascii="Calibri" w:hAnsi="Calibri" w:cs="Calibri"/>
          <w:color w:val="000000"/>
          <w:lang w:eastAsia="en-AU"/>
        </w:rPr>
      </w:pPr>
      <w:r>
        <w:rPr>
          <w:rFonts w:ascii="Calibri" w:hAnsi="Calibri" w:cs="Calibri"/>
          <w:color w:val="000000"/>
          <w:lang w:eastAsia="en-AU"/>
        </w:rPr>
        <w:t>Did multilateral support encourage or disenfranchise PNG ownership of health issues?</w:t>
      </w:r>
    </w:p>
    <w:p w14:paraId="0D4F2684" w14:textId="77777777" w:rsidR="00265528" w:rsidRPr="00BC6CBE" w:rsidRDefault="00265528" w:rsidP="00265528">
      <w:pPr>
        <w:autoSpaceDE w:val="0"/>
        <w:autoSpaceDN w:val="0"/>
        <w:adjustRightInd w:val="0"/>
        <w:ind w:left="66"/>
        <w:rPr>
          <w:rFonts w:ascii="Calibri" w:hAnsi="Calibri" w:cs="Calibri"/>
          <w:i/>
          <w:color w:val="000000"/>
          <w:lang w:eastAsia="en-AU"/>
        </w:rPr>
      </w:pPr>
      <w:r>
        <w:rPr>
          <w:rFonts w:ascii="Calibri" w:hAnsi="Calibri" w:cs="Calibri"/>
          <w:i/>
          <w:color w:val="000000"/>
          <w:lang w:eastAsia="en-AU"/>
        </w:rPr>
        <w:t xml:space="preserve">Equity and </w:t>
      </w:r>
      <w:r w:rsidRPr="00BC6CBE">
        <w:rPr>
          <w:rFonts w:ascii="Calibri" w:hAnsi="Calibri" w:cs="Calibri"/>
          <w:i/>
          <w:color w:val="000000"/>
          <w:lang w:eastAsia="en-AU"/>
        </w:rPr>
        <w:t>Gender Equality</w:t>
      </w:r>
    </w:p>
    <w:p w14:paraId="3085495B" w14:textId="77777777" w:rsidR="00265528" w:rsidRDefault="00265528" w:rsidP="00265528">
      <w:pPr>
        <w:pStyle w:val="ListParagraph"/>
        <w:numPr>
          <w:ilvl w:val="0"/>
          <w:numId w:val="4"/>
        </w:numPr>
        <w:autoSpaceDE w:val="0"/>
        <w:autoSpaceDN w:val="0"/>
        <w:adjustRightInd w:val="0"/>
        <w:spacing w:after="0" w:line="240" w:lineRule="auto"/>
        <w:rPr>
          <w:rFonts w:ascii="Calibri" w:hAnsi="Calibri" w:cs="Calibri"/>
          <w:color w:val="000000"/>
          <w:lang w:eastAsia="en-AU"/>
        </w:rPr>
      </w:pPr>
      <w:r>
        <w:rPr>
          <w:rFonts w:ascii="Calibri" w:hAnsi="Calibri" w:cs="Calibri"/>
          <w:color w:val="000000"/>
          <w:lang w:eastAsia="en-AU"/>
        </w:rPr>
        <w:t xml:space="preserve">Did </w:t>
      </w:r>
      <w:r w:rsidRPr="003C27F4">
        <w:rPr>
          <w:rFonts w:ascii="Calibri" w:hAnsi="Calibri" w:cs="Calibri"/>
          <w:color w:val="000000"/>
          <w:lang w:eastAsia="en-AU"/>
        </w:rPr>
        <w:t>our support</w:t>
      </w:r>
      <w:r>
        <w:rPr>
          <w:rFonts w:ascii="Calibri" w:hAnsi="Calibri" w:cs="Calibri"/>
          <w:color w:val="000000"/>
          <w:lang w:eastAsia="en-AU"/>
        </w:rPr>
        <w:t xml:space="preserve"> through the multilateral agencies make a difference to gender equality and empowering women and girls?  </w:t>
      </w:r>
    </w:p>
    <w:p w14:paraId="045BF2C4" w14:textId="77777777" w:rsidR="00265528" w:rsidRPr="00031939" w:rsidRDefault="00265528" w:rsidP="00265528">
      <w:pPr>
        <w:pStyle w:val="ListParagraph"/>
        <w:numPr>
          <w:ilvl w:val="0"/>
          <w:numId w:val="4"/>
        </w:numPr>
        <w:autoSpaceDE w:val="0"/>
        <w:autoSpaceDN w:val="0"/>
        <w:adjustRightInd w:val="0"/>
        <w:spacing w:after="0" w:line="240" w:lineRule="auto"/>
        <w:rPr>
          <w:rFonts w:ascii="Calibri" w:hAnsi="Calibri" w:cs="Calibri"/>
          <w:color w:val="000000"/>
          <w:lang w:eastAsia="en-AU"/>
        </w:rPr>
      </w:pPr>
      <w:r w:rsidRPr="00031939">
        <w:rPr>
          <w:rFonts w:ascii="Calibri" w:hAnsi="Calibri" w:cs="Calibri"/>
          <w:color w:val="000000"/>
          <w:lang w:eastAsia="en-AU"/>
        </w:rPr>
        <w:t xml:space="preserve">How could DFAT assist and leverage multilateral agencies to improve </w:t>
      </w:r>
      <w:r>
        <w:rPr>
          <w:rFonts w:ascii="Calibri" w:hAnsi="Calibri" w:cs="Calibri"/>
          <w:color w:val="000000"/>
          <w:lang w:eastAsia="en-AU"/>
        </w:rPr>
        <w:t xml:space="preserve">equity of health care provision and </w:t>
      </w:r>
      <w:r w:rsidRPr="00031939">
        <w:rPr>
          <w:rFonts w:ascii="Calibri" w:hAnsi="Calibri" w:cs="Calibri"/>
          <w:color w:val="000000"/>
          <w:lang w:eastAsia="en-AU"/>
        </w:rPr>
        <w:t>gender equality</w:t>
      </w:r>
      <w:r>
        <w:rPr>
          <w:rFonts w:ascii="Calibri" w:hAnsi="Calibri" w:cs="Calibri"/>
          <w:color w:val="000000"/>
          <w:lang w:eastAsia="en-AU"/>
        </w:rPr>
        <w:t>?</w:t>
      </w:r>
    </w:p>
    <w:p w14:paraId="41C63DA1" w14:textId="77777777" w:rsidR="00265528" w:rsidRDefault="00265528" w:rsidP="00265528">
      <w:pPr>
        <w:autoSpaceDE w:val="0"/>
        <w:autoSpaceDN w:val="0"/>
        <w:adjustRightInd w:val="0"/>
        <w:ind w:left="66"/>
        <w:rPr>
          <w:rFonts w:ascii="Calibri" w:hAnsi="Calibri" w:cs="Calibri"/>
          <w:i/>
          <w:color w:val="000000"/>
          <w:lang w:eastAsia="en-AU"/>
        </w:rPr>
      </w:pPr>
    </w:p>
    <w:p w14:paraId="6D3711DE" w14:textId="77777777" w:rsidR="00265528" w:rsidRDefault="00265528" w:rsidP="00265528">
      <w:pPr>
        <w:autoSpaceDE w:val="0"/>
        <w:autoSpaceDN w:val="0"/>
        <w:adjustRightInd w:val="0"/>
        <w:ind w:left="66"/>
        <w:rPr>
          <w:rFonts w:ascii="Calibri" w:hAnsi="Calibri" w:cs="Calibri"/>
          <w:i/>
          <w:color w:val="000000"/>
          <w:lang w:eastAsia="en-AU"/>
        </w:rPr>
      </w:pPr>
    </w:p>
    <w:p w14:paraId="14834A8C" w14:textId="77777777" w:rsidR="00265528" w:rsidRPr="00BC6CBE" w:rsidRDefault="00265528" w:rsidP="00265528">
      <w:pPr>
        <w:autoSpaceDE w:val="0"/>
        <w:autoSpaceDN w:val="0"/>
        <w:adjustRightInd w:val="0"/>
        <w:ind w:left="66"/>
        <w:rPr>
          <w:rFonts w:ascii="Calibri" w:hAnsi="Calibri" w:cs="Calibri"/>
          <w:i/>
          <w:color w:val="000000"/>
          <w:lang w:eastAsia="en-AU"/>
        </w:rPr>
      </w:pPr>
      <w:r w:rsidRPr="00BC6CBE">
        <w:rPr>
          <w:rFonts w:ascii="Calibri" w:hAnsi="Calibri" w:cs="Calibri"/>
          <w:i/>
          <w:color w:val="000000"/>
          <w:lang w:eastAsia="en-AU"/>
        </w:rPr>
        <w:t>Monitoring and evaluation</w:t>
      </w:r>
    </w:p>
    <w:p w14:paraId="0BCFAC23" w14:textId="77777777" w:rsidR="00265528" w:rsidRPr="00417BD1" w:rsidRDefault="00265528" w:rsidP="00265528">
      <w:pPr>
        <w:pStyle w:val="ListParagraph"/>
        <w:numPr>
          <w:ilvl w:val="0"/>
          <w:numId w:val="2"/>
        </w:numPr>
        <w:autoSpaceDE w:val="0"/>
        <w:autoSpaceDN w:val="0"/>
        <w:adjustRightInd w:val="0"/>
        <w:spacing w:after="0" w:line="240" w:lineRule="auto"/>
        <w:rPr>
          <w:rFonts w:ascii="Calibri" w:hAnsi="Calibri" w:cs="Calibri"/>
          <w:color w:val="000000"/>
          <w:lang w:eastAsia="en-AU"/>
        </w:rPr>
      </w:pPr>
      <w:r w:rsidRPr="00417BD1">
        <w:rPr>
          <w:rFonts w:ascii="Calibri" w:hAnsi="Calibri" w:cs="Calibri"/>
          <w:color w:val="000000"/>
          <w:lang w:eastAsia="en-AU"/>
        </w:rPr>
        <w:t>To what extent did the</w:t>
      </w:r>
      <w:r>
        <w:rPr>
          <w:rFonts w:ascii="Calibri" w:hAnsi="Calibri" w:cs="Calibri"/>
          <w:color w:val="000000"/>
          <w:lang w:eastAsia="en-AU"/>
        </w:rPr>
        <w:t xml:space="preserve"> monitoring and evaluation </w:t>
      </w:r>
      <w:r w:rsidRPr="00417BD1">
        <w:rPr>
          <w:rFonts w:ascii="Calibri" w:hAnsi="Calibri" w:cs="Calibri"/>
          <w:color w:val="000000"/>
          <w:lang w:eastAsia="en-AU"/>
        </w:rPr>
        <w:t>systems of the</w:t>
      </w:r>
      <w:r>
        <w:rPr>
          <w:rFonts w:ascii="Calibri" w:hAnsi="Calibri" w:cs="Calibri"/>
          <w:color w:val="000000"/>
          <w:lang w:eastAsia="en-AU"/>
        </w:rPr>
        <w:t xml:space="preserve"> WHO, World Bank, ADB and UNICEF</w:t>
      </w:r>
      <w:r w:rsidRPr="00417BD1">
        <w:rPr>
          <w:rFonts w:ascii="Calibri" w:hAnsi="Calibri" w:cs="Calibri"/>
          <w:color w:val="000000"/>
          <w:lang w:eastAsia="en-AU"/>
        </w:rPr>
        <w:t xml:space="preserve"> provide DFAT with timely </w:t>
      </w:r>
      <w:r>
        <w:rPr>
          <w:rFonts w:ascii="Calibri" w:hAnsi="Calibri" w:cs="Calibri"/>
          <w:color w:val="000000"/>
          <w:lang w:eastAsia="en-AU"/>
        </w:rPr>
        <w:t xml:space="preserve">reporting </w:t>
      </w:r>
      <w:r w:rsidRPr="00417BD1">
        <w:rPr>
          <w:rFonts w:ascii="Calibri" w:hAnsi="Calibri" w:cs="Calibri"/>
          <w:color w:val="000000"/>
          <w:lang w:eastAsia="en-AU"/>
        </w:rPr>
        <w:t>and strategic insight into the effectiveness of the DFAT grant</w:t>
      </w:r>
      <w:r>
        <w:rPr>
          <w:rFonts w:ascii="Calibri" w:hAnsi="Calibri" w:cs="Calibri"/>
          <w:color w:val="000000"/>
          <w:lang w:eastAsia="en-AU"/>
        </w:rPr>
        <w:t>s</w:t>
      </w:r>
      <w:r w:rsidRPr="00417BD1">
        <w:rPr>
          <w:rFonts w:ascii="Calibri" w:hAnsi="Calibri" w:cs="Calibri"/>
          <w:color w:val="000000"/>
          <w:lang w:eastAsia="en-AU"/>
        </w:rPr>
        <w:t>?</w:t>
      </w:r>
      <w:r>
        <w:rPr>
          <w:rFonts w:ascii="Calibri" w:hAnsi="Calibri" w:cs="Calibri"/>
          <w:color w:val="000000"/>
          <w:lang w:eastAsia="en-AU"/>
        </w:rPr>
        <w:t xml:space="preserve"> </w:t>
      </w:r>
    </w:p>
    <w:p w14:paraId="390B74EF" w14:textId="77777777" w:rsidR="00265528" w:rsidRPr="00417BD1" w:rsidRDefault="00265528" w:rsidP="00265528">
      <w:pPr>
        <w:pStyle w:val="ListParagraph"/>
        <w:numPr>
          <w:ilvl w:val="0"/>
          <w:numId w:val="2"/>
        </w:numPr>
        <w:autoSpaceDE w:val="0"/>
        <w:autoSpaceDN w:val="0"/>
        <w:adjustRightInd w:val="0"/>
        <w:spacing w:after="0" w:line="240" w:lineRule="auto"/>
        <w:rPr>
          <w:rFonts w:ascii="Calibri" w:hAnsi="Calibri" w:cs="Calibri"/>
          <w:color w:val="000000"/>
          <w:lang w:eastAsia="en-AU"/>
        </w:rPr>
      </w:pPr>
      <w:r w:rsidRPr="00417BD1">
        <w:rPr>
          <w:rFonts w:ascii="Calibri" w:hAnsi="Calibri" w:cs="Calibri"/>
          <w:color w:val="000000"/>
          <w:lang w:eastAsia="en-AU"/>
        </w:rPr>
        <w:t>T</w:t>
      </w:r>
      <w:r>
        <w:rPr>
          <w:rFonts w:ascii="Calibri" w:hAnsi="Calibri" w:cs="Calibri"/>
          <w:color w:val="000000"/>
          <w:lang w:eastAsia="en-AU"/>
        </w:rPr>
        <w:t>o what extent are the existing or planned</w:t>
      </w:r>
      <w:r w:rsidRPr="00417BD1">
        <w:rPr>
          <w:rFonts w:ascii="Calibri" w:hAnsi="Calibri" w:cs="Calibri"/>
          <w:color w:val="000000"/>
          <w:lang w:eastAsia="en-AU"/>
        </w:rPr>
        <w:t xml:space="preserve"> </w:t>
      </w:r>
      <w:r>
        <w:rPr>
          <w:rFonts w:ascii="Calibri" w:hAnsi="Calibri" w:cs="Calibri"/>
          <w:color w:val="000000"/>
          <w:lang w:eastAsia="en-AU"/>
        </w:rPr>
        <w:t>monitoring and evaluation systems of the</w:t>
      </w:r>
      <w:r w:rsidRPr="00417BD1">
        <w:rPr>
          <w:rFonts w:ascii="Calibri" w:hAnsi="Calibri" w:cs="Calibri"/>
          <w:color w:val="000000"/>
          <w:lang w:eastAsia="en-AU"/>
        </w:rPr>
        <w:t xml:space="preserve"> six organisations likely to provide timely, reliable and valid insights into the five key priority areas of interest to future DFAT programs (paragraph 12 refers) </w:t>
      </w:r>
    </w:p>
    <w:p w14:paraId="0791D3D6" w14:textId="77777777" w:rsidR="00265528" w:rsidRPr="00417BD1" w:rsidRDefault="00265528" w:rsidP="00265528">
      <w:pPr>
        <w:pStyle w:val="ListParagraph"/>
        <w:numPr>
          <w:ilvl w:val="0"/>
          <w:numId w:val="2"/>
        </w:numPr>
        <w:autoSpaceDE w:val="0"/>
        <w:autoSpaceDN w:val="0"/>
        <w:adjustRightInd w:val="0"/>
        <w:spacing w:after="0" w:line="240" w:lineRule="auto"/>
        <w:rPr>
          <w:rFonts w:ascii="Calibri" w:hAnsi="Calibri" w:cs="Calibri"/>
          <w:color w:val="000000"/>
          <w:lang w:eastAsia="en-AU"/>
        </w:rPr>
      </w:pPr>
      <w:r>
        <w:rPr>
          <w:rFonts w:ascii="Calibri" w:hAnsi="Calibri" w:cs="Calibri"/>
          <w:color w:val="000000"/>
          <w:lang w:eastAsia="en-AU"/>
        </w:rPr>
        <w:t>T</w:t>
      </w:r>
      <w:r w:rsidRPr="00417BD1">
        <w:rPr>
          <w:rFonts w:ascii="Calibri" w:hAnsi="Calibri" w:cs="Calibri"/>
          <w:color w:val="000000"/>
          <w:lang w:eastAsia="en-AU"/>
        </w:rPr>
        <w:t xml:space="preserve">o what extent do existing </w:t>
      </w:r>
      <w:r>
        <w:rPr>
          <w:rFonts w:ascii="Calibri" w:hAnsi="Calibri" w:cs="Calibri"/>
          <w:color w:val="000000"/>
          <w:lang w:eastAsia="en-AU"/>
        </w:rPr>
        <w:t>monitoring and evaluation systems of the six</w:t>
      </w:r>
      <w:r w:rsidRPr="00417BD1">
        <w:rPr>
          <w:rFonts w:ascii="Calibri" w:hAnsi="Calibri" w:cs="Calibri"/>
          <w:color w:val="000000"/>
          <w:lang w:eastAsia="en-AU"/>
        </w:rPr>
        <w:t xml:space="preserve"> organisations facilitate lesson-learning and continuous improvement</w:t>
      </w:r>
      <w:r>
        <w:rPr>
          <w:rFonts w:ascii="Calibri" w:hAnsi="Calibri" w:cs="Calibri"/>
          <w:color w:val="000000"/>
          <w:lang w:eastAsia="en-AU"/>
        </w:rPr>
        <w:t xml:space="preserve"> of their own activities</w:t>
      </w:r>
      <w:r w:rsidRPr="00417BD1">
        <w:rPr>
          <w:rFonts w:ascii="Calibri" w:hAnsi="Calibri" w:cs="Calibri"/>
          <w:color w:val="000000"/>
          <w:lang w:eastAsia="en-AU"/>
        </w:rPr>
        <w:t xml:space="preserve">? </w:t>
      </w:r>
    </w:p>
    <w:p w14:paraId="00787883" w14:textId="77777777" w:rsidR="00265528" w:rsidRDefault="00265528" w:rsidP="00265528">
      <w:pPr>
        <w:pStyle w:val="ListParagraph"/>
        <w:numPr>
          <w:ilvl w:val="0"/>
          <w:numId w:val="2"/>
        </w:numPr>
        <w:autoSpaceDE w:val="0"/>
        <w:autoSpaceDN w:val="0"/>
        <w:adjustRightInd w:val="0"/>
        <w:spacing w:after="0" w:line="240" w:lineRule="auto"/>
        <w:rPr>
          <w:rFonts w:ascii="Calibri" w:hAnsi="Calibri" w:cs="Calibri"/>
          <w:color w:val="000000"/>
          <w:lang w:eastAsia="en-AU"/>
        </w:rPr>
      </w:pPr>
      <w:r>
        <w:rPr>
          <w:rFonts w:ascii="Calibri" w:hAnsi="Calibri" w:cs="Calibri"/>
          <w:color w:val="000000"/>
          <w:lang w:eastAsia="en-AU"/>
        </w:rPr>
        <w:t>How c</w:t>
      </w:r>
      <w:r w:rsidRPr="00417BD1">
        <w:rPr>
          <w:rFonts w:ascii="Calibri" w:hAnsi="Calibri" w:cs="Calibri"/>
          <w:color w:val="000000"/>
          <w:lang w:eastAsia="en-AU"/>
        </w:rPr>
        <w:t xml:space="preserve">ould DFAT </w:t>
      </w:r>
      <w:r>
        <w:rPr>
          <w:rFonts w:ascii="Calibri" w:hAnsi="Calibri" w:cs="Calibri"/>
          <w:color w:val="000000"/>
          <w:lang w:eastAsia="en-AU"/>
        </w:rPr>
        <w:t xml:space="preserve">better </w:t>
      </w:r>
      <w:r w:rsidRPr="00417BD1">
        <w:rPr>
          <w:rFonts w:ascii="Calibri" w:hAnsi="Calibri" w:cs="Calibri"/>
          <w:color w:val="000000"/>
          <w:lang w:eastAsia="en-AU"/>
        </w:rPr>
        <w:t>monitor and evaluate the programs of the</w:t>
      </w:r>
      <w:r>
        <w:rPr>
          <w:rFonts w:ascii="Calibri" w:hAnsi="Calibri" w:cs="Calibri"/>
          <w:color w:val="000000"/>
          <w:lang w:eastAsia="en-AU"/>
        </w:rPr>
        <w:t xml:space="preserve"> six organisations</w:t>
      </w:r>
      <w:r w:rsidRPr="00417BD1">
        <w:rPr>
          <w:rFonts w:ascii="Calibri" w:hAnsi="Calibri" w:cs="Calibri"/>
          <w:color w:val="000000"/>
          <w:lang w:eastAsia="en-AU"/>
        </w:rPr>
        <w:t xml:space="preserve">?  </w:t>
      </w:r>
    </w:p>
    <w:p w14:paraId="28B3DCCF" w14:textId="77777777" w:rsidR="00265528" w:rsidRPr="003E7D6A" w:rsidRDefault="00265528" w:rsidP="00265528">
      <w:pPr>
        <w:pStyle w:val="ListParagraph"/>
        <w:spacing w:before="100" w:beforeAutospacing="1" w:after="100" w:afterAutospacing="1"/>
        <w:rPr>
          <w:rFonts w:ascii="Calibri" w:hAnsi="Calibri" w:cs="Calibri"/>
          <w:color w:val="000000"/>
          <w:lang w:eastAsia="en-AU"/>
        </w:rPr>
      </w:pPr>
    </w:p>
    <w:p w14:paraId="172AB2EA" w14:textId="77777777" w:rsidR="00265528" w:rsidRPr="00FE483D" w:rsidRDefault="00265528" w:rsidP="00265528">
      <w:pPr>
        <w:pStyle w:val="ListParagraph"/>
        <w:numPr>
          <w:ilvl w:val="0"/>
          <w:numId w:val="1"/>
        </w:numPr>
        <w:autoSpaceDE w:val="0"/>
        <w:autoSpaceDN w:val="0"/>
        <w:adjustRightInd w:val="0"/>
        <w:spacing w:after="0" w:line="240" w:lineRule="auto"/>
        <w:ind w:left="426" w:hanging="426"/>
        <w:rPr>
          <w:rFonts w:ascii="Calibri" w:hAnsi="Calibri" w:cs="Calibri"/>
          <w:color w:val="000000"/>
          <w:lang w:eastAsia="en-AU"/>
        </w:rPr>
      </w:pPr>
      <w:r>
        <w:rPr>
          <w:rFonts w:ascii="Calibri" w:hAnsi="Calibri" w:cs="Calibri"/>
          <w:color w:val="000000"/>
          <w:lang w:eastAsia="en-AU"/>
        </w:rPr>
        <w:t>The evaluation</w:t>
      </w:r>
      <w:r w:rsidRPr="00E8474D">
        <w:rPr>
          <w:rFonts w:ascii="Calibri" w:hAnsi="Calibri" w:cs="Calibri"/>
          <w:color w:val="000000"/>
          <w:lang w:eastAsia="en-AU"/>
        </w:rPr>
        <w:t xml:space="preserve"> report should also communicate any unanticipated but important issues that emerge during the process of answering the above questions.</w:t>
      </w:r>
    </w:p>
    <w:p w14:paraId="031C9FC3" w14:textId="77777777" w:rsidR="00265528" w:rsidRDefault="00265528" w:rsidP="00265528">
      <w:pPr>
        <w:autoSpaceDE w:val="0"/>
        <w:autoSpaceDN w:val="0"/>
        <w:adjustRightInd w:val="0"/>
        <w:jc w:val="center"/>
        <w:rPr>
          <w:rFonts w:ascii="Calibri,Bold" w:hAnsi="Calibri,Bold" w:cs="Calibri,Bold"/>
          <w:b/>
          <w:bCs/>
          <w:color w:val="000000"/>
          <w:lang w:eastAsia="en-AU"/>
        </w:rPr>
      </w:pPr>
    </w:p>
    <w:p w14:paraId="7C29BA1A" w14:textId="77777777" w:rsidR="00265528" w:rsidRPr="00E8474D" w:rsidRDefault="00265528" w:rsidP="00265528">
      <w:pPr>
        <w:autoSpaceDE w:val="0"/>
        <w:autoSpaceDN w:val="0"/>
        <w:adjustRightInd w:val="0"/>
        <w:jc w:val="center"/>
        <w:rPr>
          <w:rFonts w:ascii="Calibri,Bold" w:hAnsi="Calibri,Bold" w:cs="Calibri,Bold"/>
          <w:b/>
          <w:bCs/>
          <w:color w:val="000000"/>
          <w:lang w:eastAsia="en-AU"/>
        </w:rPr>
      </w:pPr>
      <w:r>
        <w:rPr>
          <w:rFonts w:ascii="Calibri,Bold" w:hAnsi="Calibri,Bold" w:cs="Calibri,Bold"/>
          <w:b/>
          <w:bCs/>
          <w:color w:val="000000"/>
          <w:lang w:eastAsia="en-AU"/>
        </w:rPr>
        <w:t>D. EVALUATION</w:t>
      </w:r>
      <w:r w:rsidRPr="00E8474D">
        <w:rPr>
          <w:rFonts w:ascii="Calibri,Bold" w:hAnsi="Calibri,Bold" w:cs="Calibri,Bold"/>
          <w:b/>
          <w:bCs/>
          <w:color w:val="000000"/>
          <w:lang w:eastAsia="en-AU"/>
        </w:rPr>
        <w:t xml:space="preserve"> PROCESS AND TIMEFRAMES</w:t>
      </w:r>
    </w:p>
    <w:p w14:paraId="0308A7CF" w14:textId="77777777" w:rsidR="00265528" w:rsidRPr="00E8474D" w:rsidRDefault="00265528" w:rsidP="00265528">
      <w:pPr>
        <w:pStyle w:val="ListParagraph"/>
        <w:numPr>
          <w:ilvl w:val="0"/>
          <w:numId w:val="1"/>
        </w:numPr>
        <w:autoSpaceDE w:val="0"/>
        <w:autoSpaceDN w:val="0"/>
        <w:adjustRightInd w:val="0"/>
        <w:spacing w:after="0" w:line="240" w:lineRule="auto"/>
        <w:ind w:left="426" w:hanging="426"/>
        <w:rPr>
          <w:rFonts w:ascii="Calibri" w:hAnsi="Calibri" w:cs="Calibri"/>
          <w:color w:val="000000"/>
          <w:lang w:eastAsia="en-AU"/>
        </w:rPr>
      </w:pPr>
      <w:r w:rsidRPr="00E8474D">
        <w:rPr>
          <w:rFonts w:ascii="Calibri" w:hAnsi="Calibri" w:cs="Calibri"/>
          <w:color w:val="000000"/>
          <w:lang w:eastAsia="en-AU"/>
        </w:rPr>
        <w:t>T</w:t>
      </w:r>
      <w:r>
        <w:rPr>
          <w:rFonts w:ascii="Calibri" w:hAnsi="Calibri" w:cs="Calibri"/>
          <w:color w:val="000000"/>
          <w:lang w:eastAsia="en-AU"/>
        </w:rPr>
        <w:t>he evaluation</w:t>
      </w:r>
      <w:r w:rsidRPr="00E8474D">
        <w:rPr>
          <w:rFonts w:ascii="Calibri" w:hAnsi="Calibri" w:cs="Calibri"/>
          <w:color w:val="000000"/>
          <w:lang w:eastAsia="en-AU"/>
        </w:rPr>
        <w:t xml:space="preserve"> will consist of a desk review and interviews with stakeholders and partners. A proposed list of stakeholders and partners to meet is available in Annex 1.</w:t>
      </w:r>
    </w:p>
    <w:p w14:paraId="7E1A658B" w14:textId="77777777" w:rsidR="00265528" w:rsidRPr="00E8474D" w:rsidRDefault="00265528" w:rsidP="00265528">
      <w:pPr>
        <w:autoSpaceDE w:val="0"/>
        <w:autoSpaceDN w:val="0"/>
        <w:adjustRightInd w:val="0"/>
        <w:rPr>
          <w:rFonts w:ascii="Calibri" w:hAnsi="Calibri" w:cs="Calibri"/>
          <w:color w:val="000000"/>
          <w:lang w:eastAsia="en-AU"/>
        </w:rPr>
      </w:pPr>
    </w:p>
    <w:p w14:paraId="55B6924A" w14:textId="77777777" w:rsidR="00265528" w:rsidRPr="00FE483D" w:rsidRDefault="00265528" w:rsidP="00265528">
      <w:pPr>
        <w:pStyle w:val="ListParagraph"/>
        <w:numPr>
          <w:ilvl w:val="0"/>
          <w:numId w:val="1"/>
        </w:numPr>
        <w:autoSpaceDE w:val="0"/>
        <w:autoSpaceDN w:val="0"/>
        <w:adjustRightInd w:val="0"/>
        <w:spacing w:after="0" w:line="240" w:lineRule="auto"/>
        <w:ind w:left="426" w:hanging="426"/>
        <w:rPr>
          <w:rFonts w:ascii="Calibri" w:hAnsi="Calibri" w:cs="Calibri"/>
          <w:color w:val="000000"/>
          <w:lang w:eastAsia="en-AU"/>
        </w:rPr>
      </w:pPr>
      <w:r w:rsidRPr="00E8474D">
        <w:rPr>
          <w:rFonts w:ascii="Calibri" w:hAnsi="Calibri" w:cs="Calibri"/>
          <w:color w:val="000000"/>
          <w:lang w:eastAsia="en-AU"/>
        </w:rPr>
        <w:t xml:space="preserve">The expected </w:t>
      </w:r>
      <w:r>
        <w:rPr>
          <w:rFonts w:ascii="Calibri" w:hAnsi="Calibri" w:cs="Calibri"/>
          <w:color w:val="000000"/>
          <w:lang w:eastAsia="en-AU"/>
        </w:rPr>
        <w:t>period for the evaluation</w:t>
      </w:r>
      <w:r w:rsidRPr="00E8474D">
        <w:rPr>
          <w:rFonts w:ascii="Calibri" w:hAnsi="Calibri" w:cs="Calibri"/>
          <w:color w:val="000000"/>
          <w:lang w:eastAsia="en-AU"/>
        </w:rPr>
        <w:t xml:space="preserve"> is from </w:t>
      </w:r>
      <w:r>
        <w:rPr>
          <w:rFonts w:ascii="Calibri" w:hAnsi="Calibri" w:cs="Calibri"/>
          <w:color w:val="000000"/>
          <w:lang w:eastAsia="en-AU"/>
        </w:rPr>
        <w:t>2 October</w:t>
      </w:r>
      <w:r w:rsidRPr="00E8474D">
        <w:rPr>
          <w:rFonts w:ascii="Calibri" w:hAnsi="Calibri" w:cs="Calibri"/>
          <w:color w:val="000000"/>
          <w:lang w:eastAsia="en-AU"/>
        </w:rPr>
        <w:t xml:space="preserve"> 2017 – </w:t>
      </w:r>
      <w:r>
        <w:rPr>
          <w:rFonts w:ascii="Calibri" w:hAnsi="Calibri" w:cs="Calibri"/>
          <w:color w:val="000000"/>
          <w:lang w:eastAsia="en-AU"/>
        </w:rPr>
        <w:t>7 November</w:t>
      </w:r>
      <w:r w:rsidRPr="00E8474D">
        <w:rPr>
          <w:rFonts w:ascii="Calibri" w:hAnsi="Calibri" w:cs="Calibri"/>
          <w:color w:val="000000"/>
          <w:lang w:eastAsia="en-AU"/>
        </w:rPr>
        <w:t xml:space="preserve"> 2017, with a </w:t>
      </w:r>
      <w:r>
        <w:rPr>
          <w:rFonts w:ascii="Calibri" w:hAnsi="Calibri" w:cs="Calibri"/>
          <w:color w:val="000000"/>
          <w:lang w:eastAsia="en-AU"/>
        </w:rPr>
        <w:t>14 working</w:t>
      </w:r>
      <w:r w:rsidRPr="00E8474D">
        <w:rPr>
          <w:rFonts w:ascii="Calibri" w:hAnsi="Calibri" w:cs="Calibri"/>
          <w:color w:val="000000"/>
          <w:lang w:eastAsia="en-AU"/>
        </w:rPr>
        <w:t xml:space="preserve"> day</w:t>
      </w:r>
      <w:r>
        <w:rPr>
          <w:rFonts w:ascii="Calibri" w:hAnsi="Calibri" w:cs="Calibri"/>
          <w:color w:val="000000"/>
          <w:lang w:eastAsia="en-AU"/>
        </w:rPr>
        <w:t>s</w:t>
      </w:r>
      <w:r w:rsidRPr="00E8474D">
        <w:rPr>
          <w:rFonts w:ascii="Calibri" w:hAnsi="Calibri" w:cs="Calibri"/>
          <w:color w:val="000000"/>
          <w:lang w:eastAsia="en-AU"/>
        </w:rPr>
        <w:t xml:space="preserve"> mission in PNG from 2</w:t>
      </w:r>
      <w:r>
        <w:rPr>
          <w:rFonts w:ascii="Calibri" w:hAnsi="Calibri" w:cs="Calibri"/>
          <w:color w:val="000000"/>
          <w:lang w:eastAsia="en-AU"/>
        </w:rPr>
        <w:t xml:space="preserve">8 </w:t>
      </w:r>
      <w:r w:rsidRPr="00E8474D">
        <w:rPr>
          <w:rFonts w:ascii="Calibri" w:hAnsi="Calibri" w:cs="Calibri"/>
          <w:color w:val="000000"/>
          <w:lang w:eastAsia="en-AU"/>
        </w:rPr>
        <w:t xml:space="preserve">September – </w:t>
      </w:r>
      <w:r>
        <w:rPr>
          <w:rFonts w:ascii="Calibri" w:hAnsi="Calibri" w:cs="Calibri"/>
          <w:color w:val="000000"/>
          <w:lang w:eastAsia="en-AU"/>
        </w:rPr>
        <w:t>16</w:t>
      </w:r>
      <w:r w:rsidRPr="00E8474D">
        <w:rPr>
          <w:rFonts w:ascii="Calibri" w:hAnsi="Calibri" w:cs="Calibri"/>
          <w:color w:val="000000"/>
          <w:lang w:eastAsia="en-AU"/>
        </w:rPr>
        <w:t xml:space="preserve"> October 2017</w:t>
      </w:r>
      <w:r>
        <w:rPr>
          <w:rFonts w:ascii="Calibri" w:hAnsi="Calibri" w:cs="Calibri"/>
          <w:color w:val="000000"/>
          <w:lang w:eastAsia="en-AU"/>
        </w:rPr>
        <w:t>. The total evaluation</w:t>
      </w:r>
      <w:r w:rsidRPr="00E8474D">
        <w:rPr>
          <w:rFonts w:ascii="Calibri" w:hAnsi="Calibri" w:cs="Calibri"/>
          <w:color w:val="000000"/>
          <w:lang w:eastAsia="en-AU"/>
        </w:rPr>
        <w:t xml:space="preserve"> period includes time for desk</w:t>
      </w:r>
      <w:r>
        <w:rPr>
          <w:rFonts w:ascii="Calibri" w:hAnsi="Calibri" w:cs="Calibri"/>
          <w:color w:val="000000"/>
          <w:lang w:eastAsia="en-AU"/>
        </w:rPr>
        <w:t xml:space="preserve"> </w:t>
      </w:r>
      <w:r w:rsidRPr="00FE483D">
        <w:rPr>
          <w:rFonts w:ascii="Calibri" w:hAnsi="Calibri" w:cs="Calibri"/>
          <w:color w:val="000000"/>
          <w:lang w:eastAsia="en-AU"/>
        </w:rPr>
        <w:t>review, preparation of th</w:t>
      </w:r>
      <w:r>
        <w:rPr>
          <w:rFonts w:ascii="Calibri" w:hAnsi="Calibri" w:cs="Calibri"/>
          <w:color w:val="000000"/>
          <w:lang w:eastAsia="en-AU"/>
        </w:rPr>
        <w:t>e evaluation</w:t>
      </w:r>
      <w:r w:rsidRPr="00FE483D">
        <w:rPr>
          <w:rFonts w:ascii="Calibri" w:hAnsi="Calibri" w:cs="Calibri"/>
          <w:color w:val="000000"/>
          <w:lang w:eastAsia="en-AU"/>
        </w:rPr>
        <w:t>, in-country mission (1</w:t>
      </w:r>
      <w:r>
        <w:rPr>
          <w:rFonts w:ascii="Calibri" w:hAnsi="Calibri" w:cs="Calibri"/>
          <w:color w:val="000000"/>
          <w:lang w:eastAsia="en-AU"/>
        </w:rPr>
        <w:t>4 working</w:t>
      </w:r>
      <w:r w:rsidRPr="00FE483D">
        <w:rPr>
          <w:rFonts w:ascii="Calibri" w:hAnsi="Calibri" w:cs="Calibri"/>
          <w:color w:val="000000"/>
          <w:lang w:eastAsia="en-AU"/>
        </w:rPr>
        <w:t xml:space="preserve"> days) and preparation of reports up to 32 input days of work with detailed tasks as provided on the matrix below:</w:t>
      </w:r>
    </w:p>
    <w:p w14:paraId="5816F6F9" w14:textId="77777777" w:rsidR="00265528" w:rsidRPr="00E8474D" w:rsidRDefault="00265528" w:rsidP="00265528">
      <w:pPr>
        <w:autoSpaceDE w:val="0"/>
        <w:autoSpaceDN w:val="0"/>
        <w:adjustRightInd w:val="0"/>
        <w:rPr>
          <w:rFonts w:ascii="Calibri" w:hAnsi="Calibri" w:cs="Calibri"/>
          <w:color w:val="000000"/>
          <w:lang w:eastAsia="en-AU"/>
        </w:rPr>
      </w:pPr>
    </w:p>
    <w:tbl>
      <w:tblPr>
        <w:tblStyle w:val="TableGrid"/>
        <w:tblW w:w="8613" w:type="dxa"/>
        <w:tblLook w:val="04A0" w:firstRow="1" w:lastRow="0" w:firstColumn="1" w:lastColumn="0" w:noHBand="0" w:noVBand="1"/>
      </w:tblPr>
      <w:tblGrid>
        <w:gridCol w:w="548"/>
        <w:gridCol w:w="3716"/>
        <w:gridCol w:w="2680"/>
        <w:gridCol w:w="1669"/>
      </w:tblGrid>
      <w:tr w:rsidR="00265528" w:rsidRPr="00E8474D" w14:paraId="0986DCF5" w14:textId="77777777" w:rsidTr="00265528">
        <w:trPr>
          <w:trHeight w:val="1035"/>
        </w:trPr>
        <w:tc>
          <w:tcPr>
            <w:tcW w:w="548" w:type="dxa"/>
          </w:tcPr>
          <w:p w14:paraId="040DA359" w14:textId="77777777" w:rsidR="00265528" w:rsidRPr="00E8474D" w:rsidRDefault="00265528" w:rsidP="00265528">
            <w:pPr>
              <w:jc w:val="center"/>
            </w:pPr>
            <w:r w:rsidRPr="00E8474D">
              <w:rPr>
                <w:rFonts w:ascii="Calibri" w:hAnsi="Calibri" w:cs="Calibri"/>
                <w:color w:val="000000"/>
                <w:lang w:eastAsia="en-AU"/>
              </w:rPr>
              <w:t>No</w:t>
            </w:r>
          </w:p>
        </w:tc>
        <w:tc>
          <w:tcPr>
            <w:tcW w:w="3716" w:type="dxa"/>
          </w:tcPr>
          <w:p w14:paraId="1A404E99" w14:textId="77777777" w:rsidR="00265528" w:rsidRPr="00E8474D" w:rsidRDefault="00265528" w:rsidP="00265528">
            <w:pPr>
              <w:jc w:val="center"/>
            </w:pPr>
            <w:r w:rsidRPr="00E8474D">
              <w:rPr>
                <w:rFonts w:ascii="Calibri" w:hAnsi="Calibri" w:cs="Calibri"/>
                <w:color w:val="000000"/>
                <w:lang w:eastAsia="en-AU"/>
              </w:rPr>
              <w:t>Tasks</w:t>
            </w:r>
          </w:p>
        </w:tc>
        <w:tc>
          <w:tcPr>
            <w:tcW w:w="2680" w:type="dxa"/>
          </w:tcPr>
          <w:p w14:paraId="3013FF14" w14:textId="77777777" w:rsidR="00265528" w:rsidRPr="00E8474D" w:rsidRDefault="00265528" w:rsidP="00265528">
            <w:pPr>
              <w:jc w:val="center"/>
            </w:pPr>
            <w:r w:rsidRPr="00E8474D">
              <w:rPr>
                <w:rFonts w:ascii="Calibri" w:hAnsi="Calibri" w:cs="Calibri"/>
                <w:color w:val="000000"/>
                <w:lang w:eastAsia="en-AU"/>
              </w:rPr>
              <w:t>Number of allocated day (s)</w:t>
            </w:r>
          </w:p>
        </w:tc>
        <w:tc>
          <w:tcPr>
            <w:tcW w:w="1669" w:type="dxa"/>
          </w:tcPr>
          <w:p w14:paraId="0A2D5E49" w14:textId="77777777" w:rsidR="00265528" w:rsidRPr="00E8474D" w:rsidRDefault="00265528" w:rsidP="00265528">
            <w:pPr>
              <w:jc w:val="center"/>
            </w:pPr>
            <w:r w:rsidRPr="00E8474D">
              <w:rPr>
                <w:rFonts w:ascii="Calibri" w:hAnsi="Calibri" w:cs="Calibri"/>
                <w:color w:val="000000"/>
                <w:lang w:eastAsia="en-AU"/>
              </w:rPr>
              <w:t>Indicative Date</w:t>
            </w:r>
          </w:p>
        </w:tc>
      </w:tr>
      <w:tr w:rsidR="00265528" w:rsidRPr="00E8474D" w14:paraId="13AA4C67" w14:textId="77777777" w:rsidTr="00265528">
        <w:tc>
          <w:tcPr>
            <w:tcW w:w="548" w:type="dxa"/>
          </w:tcPr>
          <w:p w14:paraId="15D74C98" w14:textId="77777777" w:rsidR="00265528" w:rsidRPr="00E8474D" w:rsidRDefault="00265528" w:rsidP="00265528">
            <w:pPr>
              <w:autoSpaceDE w:val="0"/>
              <w:autoSpaceDN w:val="0"/>
              <w:adjustRightInd w:val="0"/>
              <w:rPr>
                <w:rFonts w:ascii="Calibri" w:hAnsi="Calibri" w:cs="Calibri"/>
                <w:color w:val="000000"/>
                <w:lang w:eastAsia="en-AU"/>
              </w:rPr>
            </w:pPr>
            <w:r w:rsidRPr="00E8474D">
              <w:rPr>
                <w:rFonts w:ascii="Calibri" w:hAnsi="Calibri" w:cs="Calibri"/>
                <w:color w:val="000000"/>
                <w:lang w:eastAsia="en-AU"/>
              </w:rPr>
              <w:t>1</w:t>
            </w:r>
          </w:p>
        </w:tc>
        <w:tc>
          <w:tcPr>
            <w:tcW w:w="3716" w:type="dxa"/>
          </w:tcPr>
          <w:p w14:paraId="7FA20F6C" w14:textId="77777777" w:rsidR="00265528" w:rsidRPr="00E8474D" w:rsidRDefault="00265528" w:rsidP="00265528">
            <w:pPr>
              <w:autoSpaceDE w:val="0"/>
              <w:autoSpaceDN w:val="0"/>
              <w:adjustRightInd w:val="0"/>
              <w:rPr>
                <w:rFonts w:ascii="Calibri" w:hAnsi="Calibri" w:cs="Calibri"/>
                <w:color w:val="000000"/>
                <w:lang w:eastAsia="en-AU"/>
              </w:rPr>
            </w:pPr>
            <w:r w:rsidRPr="00E8474D">
              <w:rPr>
                <w:rFonts w:ascii="Calibri" w:hAnsi="Calibri" w:cs="Calibri"/>
                <w:color w:val="000000"/>
                <w:lang w:eastAsia="en-AU"/>
              </w:rPr>
              <w:t>Conduct a desk study to review relevant program</w:t>
            </w:r>
          </w:p>
          <w:p w14:paraId="0736A8E2" w14:textId="77777777" w:rsidR="00265528" w:rsidRPr="00E8474D" w:rsidRDefault="00265528" w:rsidP="00265528">
            <w:pPr>
              <w:autoSpaceDE w:val="0"/>
              <w:autoSpaceDN w:val="0"/>
              <w:adjustRightInd w:val="0"/>
              <w:rPr>
                <w:rFonts w:ascii="Calibri" w:hAnsi="Calibri" w:cs="Calibri"/>
                <w:color w:val="000000"/>
                <w:lang w:eastAsia="en-AU"/>
              </w:rPr>
            </w:pPr>
            <w:r w:rsidRPr="00E8474D">
              <w:rPr>
                <w:rFonts w:ascii="Calibri" w:hAnsi="Calibri" w:cs="Calibri"/>
                <w:color w:val="000000"/>
                <w:lang w:eastAsia="en-AU"/>
              </w:rPr>
              <w:t>documentation provided by</w:t>
            </w:r>
          </w:p>
          <w:p w14:paraId="56F9A950" w14:textId="77777777" w:rsidR="00265528" w:rsidRPr="00E8474D" w:rsidRDefault="00265528" w:rsidP="00265528">
            <w:pPr>
              <w:autoSpaceDE w:val="0"/>
              <w:autoSpaceDN w:val="0"/>
              <w:adjustRightInd w:val="0"/>
              <w:rPr>
                <w:rFonts w:ascii="Calibri" w:hAnsi="Calibri" w:cs="Calibri"/>
                <w:color w:val="000000"/>
                <w:lang w:eastAsia="en-AU"/>
              </w:rPr>
            </w:pPr>
            <w:r w:rsidRPr="00E8474D">
              <w:rPr>
                <w:rFonts w:ascii="Calibri" w:hAnsi="Calibri" w:cs="Calibri"/>
                <w:color w:val="000000"/>
                <w:lang w:eastAsia="en-AU"/>
              </w:rPr>
              <w:t>DFAT</w:t>
            </w:r>
          </w:p>
          <w:p w14:paraId="42E13947" w14:textId="77777777" w:rsidR="00265528" w:rsidRPr="00E8474D" w:rsidRDefault="00265528" w:rsidP="00265528">
            <w:pPr>
              <w:autoSpaceDE w:val="0"/>
              <w:autoSpaceDN w:val="0"/>
              <w:adjustRightInd w:val="0"/>
              <w:rPr>
                <w:rFonts w:ascii="Calibri" w:hAnsi="Calibri" w:cs="Calibri"/>
                <w:color w:val="000000"/>
                <w:lang w:eastAsia="en-AU"/>
              </w:rPr>
            </w:pPr>
            <w:r w:rsidRPr="00E8474D">
              <w:rPr>
                <w:rFonts w:ascii="Calibri" w:hAnsi="Calibri" w:cs="Calibri"/>
                <w:color w:val="000000"/>
                <w:lang w:eastAsia="en-AU"/>
              </w:rPr>
              <w:t>and advise DFAT of any additional</w:t>
            </w:r>
          </w:p>
          <w:p w14:paraId="555F431E" w14:textId="77777777" w:rsidR="00265528" w:rsidRPr="00E8474D" w:rsidRDefault="00265528" w:rsidP="00265528">
            <w:pPr>
              <w:autoSpaceDE w:val="0"/>
              <w:autoSpaceDN w:val="0"/>
              <w:adjustRightInd w:val="0"/>
              <w:rPr>
                <w:rFonts w:ascii="Calibri" w:hAnsi="Calibri" w:cs="Calibri"/>
                <w:color w:val="000000"/>
                <w:lang w:eastAsia="en-AU"/>
              </w:rPr>
            </w:pPr>
            <w:r w:rsidRPr="00E8474D">
              <w:rPr>
                <w:rFonts w:ascii="Calibri" w:hAnsi="Calibri" w:cs="Calibri"/>
                <w:color w:val="000000"/>
                <w:lang w:eastAsia="en-AU"/>
              </w:rPr>
              <w:t>documents or information</w:t>
            </w:r>
          </w:p>
          <w:p w14:paraId="429EA612" w14:textId="77777777" w:rsidR="00265528" w:rsidRPr="00E8474D" w:rsidRDefault="00265528" w:rsidP="00265528">
            <w:pPr>
              <w:autoSpaceDE w:val="0"/>
              <w:autoSpaceDN w:val="0"/>
              <w:adjustRightInd w:val="0"/>
              <w:rPr>
                <w:rFonts w:ascii="Calibri" w:hAnsi="Calibri" w:cs="Calibri"/>
                <w:color w:val="000000"/>
                <w:lang w:eastAsia="en-AU"/>
              </w:rPr>
            </w:pPr>
            <w:r w:rsidRPr="00E8474D">
              <w:rPr>
                <w:rFonts w:ascii="Calibri" w:hAnsi="Calibri" w:cs="Calibri"/>
                <w:color w:val="000000"/>
                <w:lang w:eastAsia="en-AU"/>
              </w:rPr>
              <w:t>required prior to the in-country mission</w:t>
            </w:r>
          </w:p>
          <w:p w14:paraId="5B55E804" w14:textId="77777777" w:rsidR="00265528" w:rsidRPr="00E8474D" w:rsidRDefault="00265528" w:rsidP="00265528">
            <w:pPr>
              <w:autoSpaceDE w:val="0"/>
              <w:autoSpaceDN w:val="0"/>
              <w:adjustRightInd w:val="0"/>
              <w:rPr>
                <w:rFonts w:ascii="Calibri" w:hAnsi="Calibri" w:cs="Calibri"/>
                <w:color w:val="000000"/>
                <w:lang w:eastAsia="en-AU"/>
              </w:rPr>
            </w:pPr>
          </w:p>
        </w:tc>
        <w:tc>
          <w:tcPr>
            <w:tcW w:w="2680" w:type="dxa"/>
          </w:tcPr>
          <w:p w14:paraId="09B2B560" w14:textId="77777777" w:rsidR="00265528" w:rsidRPr="00E8474D" w:rsidRDefault="00265528" w:rsidP="00265528">
            <w:pPr>
              <w:autoSpaceDE w:val="0"/>
              <w:autoSpaceDN w:val="0"/>
              <w:adjustRightInd w:val="0"/>
              <w:rPr>
                <w:rFonts w:ascii="Calibri" w:hAnsi="Calibri" w:cs="Calibri"/>
                <w:color w:val="000000"/>
                <w:lang w:eastAsia="en-AU"/>
              </w:rPr>
            </w:pPr>
            <w:r>
              <w:rPr>
                <w:rFonts w:ascii="Calibri" w:hAnsi="Calibri" w:cs="Calibri"/>
                <w:color w:val="000000"/>
                <w:lang w:eastAsia="en-AU"/>
              </w:rPr>
              <w:t>5</w:t>
            </w:r>
          </w:p>
        </w:tc>
        <w:tc>
          <w:tcPr>
            <w:tcW w:w="1669" w:type="dxa"/>
          </w:tcPr>
          <w:p w14:paraId="27E4E823" w14:textId="77777777" w:rsidR="00265528" w:rsidRPr="00E8474D" w:rsidRDefault="00265528" w:rsidP="00265528">
            <w:pPr>
              <w:autoSpaceDE w:val="0"/>
              <w:autoSpaceDN w:val="0"/>
              <w:adjustRightInd w:val="0"/>
              <w:rPr>
                <w:rFonts w:ascii="Calibri" w:hAnsi="Calibri" w:cs="Calibri"/>
                <w:color w:val="000000"/>
                <w:lang w:eastAsia="en-AU"/>
              </w:rPr>
            </w:pPr>
            <w:r>
              <w:rPr>
                <w:rFonts w:ascii="Calibri" w:hAnsi="Calibri" w:cs="Calibri"/>
                <w:color w:val="000000"/>
                <w:lang w:eastAsia="en-AU"/>
              </w:rPr>
              <w:t>2-6 October</w:t>
            </w:r>
            <w:r w:rsidRPr="00E8474D">
              <w:rPr>
                <w:rFonts w:ascii="Calibri" w:hAnsi="Calibri" w:cs="Calibri"/>
                <w:color w:val="000000"/>
                <w:lang w:eastAsia="en-AU"/>
              </w:rPr>
              <w:t xml:space="preserve"> 2017</w:t>
            </w:r>
          </w:p>
        </w:tc>
      </w:tr>
      <w:tr w:rsidR="00265528" w:rsidRPr="00E8474D" w14:paraId="1A97816A" w14:textId="77777777" w:rsidTr="00265528">
        <w:tc>
          <w:tcPr>
            <w:tcW w:w="548" w:type="dxa"/>
          </w:tcPr>
          <w:p w14:paraId="0741BC0D" w14:textId="77777777" w:rsidR="00265528" w:rsidRPr="00E8474D" w:rsidRDefault="00265528" w:rsidP="00265528">
            <w:pPr>
              <w:autoSpaceDE w:val="0"/>
              <w:autoSpaceDN w:val="0"/>
              <w:adjustRightInd w:val="0"/>
              <w:rPr>
                <w:rFonts w:ascii="Calibri" w:hAnsi="Calibri" w:cs="Calibri"/>
                <w:color w:val="000000"/>
                <w:lang w:eastAsia="en-AU"/>
              </w:rPr>
            </w:pPr>
            <w:r w:rsidRPr="00E8474D">
              <w:rPr>
                <w:rFonts w:ascii="Calibri" w:hAnsi="Calibri" w:cs="Calibri"/>
                <w:color w:val="000000"/>
                <w:lang w:eastAsia="en-AU"/>
              </w:rPr>
              <w:t>2</w:t>
            </w:r>
          </w:p>
        </w:tc>
        <w:tc>
          <w:tcPr>
            <w:tcW w:w="3716" w:type="dxa"/>
          </w:tcPr>
          <w:p w14:paraId="7FD7EDC6" w14:textId="77777777" w:rsidR="00265528" w:rsidRPr="00E8474D" w:rsidRDefault="00265528" w:rsidP="00265528">
            <w:pPr>
              <w:autoSpaceDE w:val="0"/>
              <w:autoSpaceDN w:val="0"/>
              <w:adjustRightInd w:val="0"/>
              <w:rPr>
                <w:rFonts w:ascii="Calibri" w:hAnsi="Calibri" w:cs="Calibri"/>
                <w:color w:val="000000"/>
                <w:lang w:eastAsia="en-AU"/>
              </w:rPr>
            </w:pPr>
            <w:r>
              <w:rPr>
                <w:rFonts w:ascii="Calibri" w:hAnsi="Calibri" w:cs="Calibri"/>
                <w:color w:val="000000"/>
                <w:lang w:eastAsia="en-AU"/>
              </w:rPr>
              <w:t>Develop an evaluation</w:t>
            </w:r>
            <w:r w:rsidRPr="00E8474D">
              <w:rPr>
                <w:rFonts w:ascii="Calibri" w:hAnsi="Calibri" w:cs="Calibri"/>
                <w:color w:val="000000"/>
                <w:lang w:eastAsia="en-AU"/>
              </w:rPr>
              <w:t xml:space="preserve"> </w:t>
            </w:r>
            <w:r>
              <w:rPr>
                <w:rFonts w:ascii="Calibri" w:hAnsi="Calibri" w:cs="Calibri"/>
                <w:color w:val="000000"/>
                <w:lang w:eastAsia="en-AU"/>
              </w:rPr>
              <w:t xml:space="preserve">methodology </w:t>
            </w:r>
            <w:r w:rsidRPr="00E8474D">
              <w:rPr>
                <w:rFonts w:ascii="Calibri" w:hAnsi="Calibri" w:cs="Calibri"/>
                <w:color w:val="000000"/>
                <w:lang w:eastAsia="en-AU"/>
              </w:rPr>
              <w:t>plan, which</w:t>
            </w:r>
          </w:p>
          <w:p w14:paraId="6D03F671" w14:textId="128198DA" w:rsidR="00265528" w:rsidRPr="00E8474D" w:rsidRDefault="00265528" w:rsidP="00725114">
            <w:pPr>
              <w:autoSpaceDE w:val="0"/>
              <w:autoSpaceDN w:val="0"/>
              <w:adjustRightInd w:val="0"/>
              <w:rPr>
                <w:rFonts w:ascii="Calibri" w:hAnsi="Calibri" w:cs="Calibri"/>
                <w:color w:val="000000"/>
                <w:lang w:eastAsia="en-AU"/>
              </w:rPr>
            </w:pPr>
            <w:r>
              <w:rPr>
                <w:rFonts w:ascii="Calibri" w:hAnsi="Calibri" w:cs="Calibri"/>
                <w:color w:val="000000"/>
                <w:lang w:eastAsia="en-AU"/>
              </w:rPr>
              <w:t>outlines the key respondents, how key evaluation questions will be answered and by whom,</w:t>
            </w:r>
            <w:r w:rsidR="00725114">
              <w:rPr>
                <w:rFonts w:ascii="Calibri" w:hAnsi="Calibri" w:cs="Calibri"/>
                <w:color w:val="000000"/>
                <w:lang w:eastAsia="en-AU"/>
              </w:rPr>
              <w:t xml:space="preserve"> </w:t>
            </w:r>
            <w:r>
              <w:rPr>
                <w:rFonts w:ascii="Calibri" w:hAnsi="Calibri" w:cs="Calibri"/>
                <w:color w:val="000000"/>
                <w:lang w:eastAsia="en-AU"/>
              </w:rPr>
              <w:t xml:space="preserve">structured interview </w:t>
            </w:r>
            <w:r w:rsidRPr="00E8474D">
              <w:rPr>
                <w:rFonts w:ascii="Calibri" w:hAnsi="Calibri" w:cs="Calibri"/>
                <w:color w:val="000000"/>
                <w:lang w:eastAsia="en-AU"/>
              </w:rPr>
              <w:t>instruments</w:t>
            </w:r>
            <w:r>
              <w:rPr>
                <w:rFonts w:ascii="Calibri" w:hAnsi="Calibri" w:cs="Calibri"/>
                <w:color w:val="000000"/>
                <w:lang w:eastAsia="en-AU"/>
              </w:rPr>
              <w:t xml:space="preserve"> to be developed</w:t>
            </w:r>
            <w:r w:rsidRPr="00E8474D">
              <w:rPr>
                <w:rFonts w:ascii="Calibri" w:hAnsi="Calibri" w:cs="Calibri"/>
                <w:color w:val="000000"/>
                <w:lang w:eastAsia="en-AU"/>
              </w:rPr>
              <w:t>, preparation of logistics / scheduling and production of a brief issues paper</w:t>
            </w:r>
            <w:r>
              <w:rPr>
                <w:rFonts w:ascii="Calibri" w:hAnsi="Calibri" w:cs="Calibri"/>
                <w:color w:val="000000"/>
                <w:lang w:eastAsia="en-AU"/>
              </w:rPr>
              <w:t>.</w:t>
            </w:r>
          </w:p>
        </w:tc>
        <w:tc>
          <w:tcPr>
            <w:tcW w:w="2680" w:type="dxa"/>
          </w:tcPr>
          <w:p w14:paraId="4C123281" w14:textId="77777777" w:rsidR="00265528" w:rsidRPr="00E8474D" w:rsidRDefault="00265528" w:rsidP="00265528">
            <w:pPr>
              <w:autoSpaceDE w:val="0"/>
              <w:autoSpaceDN w:val="0"/>
              <w:adjustRightInd w:val="0"/>
              <w:rPr>
                <w:rFonts w:ascii="Calibri" w:hAnsi="Calibri" w:cs="Calibri"/>
                <w:color w:val="000000"/>
                <w:lang w:eastAsia="en-AU"/>
              </w:rPr>
            </w:pPr>
            <w:r>
              <w:rPr>
                <w:rFonts w:ascii="Calibri" w:hAnsi="Calibri" w:cs="Calibri"/>
                <w:color w:val="000000"/>
                <w:lang w:eastAsia="en-AU"/>
              </w:rPr>
              <w:t>2</w:t>
            </w:r>
          </w:p>
        </w:tc>
        <w:tc>
          <w:tcPr>
            <w:tcW w:w="1669" w:type="dxa"/>
          </w:tcPr>
          <w:p w14:paraId="7128569A" w14:textId="77777777" w:rsidR="00265528" w:rsidRPr="00E8474D" w:rsidRDefault="00265528" w:rsidP="00265528">
            <w:pPr>
              <w:autoSpaceDE w:val="0"/>
              <w:autoSpaceDN w:val="0"/>
              <w:adjustRightInd w:val="0"/>
              <w:rPr>
                <w:rFonts w:ascii="Calibri" w:hAnsi="Calibri" w:cs="Calibri"/>
                <w:color w:val="000000"/>
                <w:lang w:eastAsia="en-AU"/>
              </w:rPr>
            </w:pPr>
            <w:r>
              <w:rPr>
                <w:rFonts w:ascii="Calibri" w:hAnsi="Calibri" w:cs="Calibri"/>
                <w:color w:val="000000"/>
                <w:lang w:eastAsia="en-AU"/>
              </w:rPr>
              <w:t>9-10 Oct</w:t>
            </w:r>
            <w:r w:rsidRPr="00E8474D">
              <w:rPr>
                <w:rFonts w:ascii="Calibri" w:hAnsi="Calibri" w:cs="Calibri"/>
                <w:color w:val="000000"/>
                <w:lang w:eastAsia="en-AU"/>
              </w:rPr>
              <w:t>ober 2017</w:t>
            </w:r>
          </w:p>
          <w:p w14:paraId="338F46AF" w14:textId="77777777" w:rsidR="00265528" w:rsidRPr="00E8474D" w:rsidRDefault="00265528" w:rsidP="00265528">
            <w:pPr>
              <w:autoSpaceDE w:val="0"/>
              <w:autoSpaceDN w:val="0"/>
              <w:adjustRightInd w:val="0"/>
              <w:rPr>
                <w:rFonts w:ascii="Calibri" w:hAnsi="Calibri" w:cs="Calibri"/>
                <w:color w:val="000000"/>
                <w:lang w:eastAsia="en-AU"/>
              </w:rPr>
            </w:pPr>
          </w:p>
        </w:tc>
      </w:tr>
      <w:tr w:rsidR="00265528" w:rsidRPr="00E8474D" w14:paraId="505E9816" w14:textId="77777777" w:rsidTr="00265528">
        <w:tc>
          <w:tcPr>
            <w:tcW w:w="548" w:type="dxa"/>
          </w:tcPr>
          <w:p w14:paraId="414C912E" w14:textId="77777777" w:rsidR="00265528" w:rsidRPr="00E8474D" w:rsidRDefault="00265528" w:rsidP="00265528">
            <w:pPr>
              <w:autoSpaceDE w:val="0"/>
              <w:autoSpaceDN w:val="0"/>
              <w:adjustRightInd w:val="0"/>
              <w:rPr>
                <w:rFonts w:ascii="Calibri" w:hAnsi="Calibri" w:cs="Calibri"/>
                <w:color w:val="000000"/>
                <w:lang w:eastAsia="en-AU"/>
              </w:rPr>
            </w:pPr>
            <w:r>
              <w:rPr>
                <w:rFonts w:ascii="Calibri" w:hAnsi="Calibri" w:cs="Calibri"/>
                <w:color w:val="000000"/>
                <w:lang w:eastAsia="en-AU"/>
              </w:rPr>
              <w:t>3</w:t>
            </w:r>
          </w:p>
        </w:tc>
        <w:tc>
          <w:tcPr>
            <w:tcW w:w="3716" w:type="dxa"/>
          </w:tcPr>
          <w:p w14:paraId="316A6B1A" w14:textId="77777777" w:rsidR="00265528" w:rsidRPr="00E8474D" w:rsidRDefault="00265528" w:rsidP="00265528">
            <w:pPr>
              <w:autoSpaceDE w:val="0"/>
              <w:autoSpaceDN w:val="0"/>
              <w:adjustRightInd w:val="0"/>
              <w:rPr>
                <w:rFonts w:ascii="Calibri" w:hAnsi="Calibri" w:cs="Calibri"/>
                <w:color w:val="000000"/>
                <w:lang w:eastAsia="en-AU"/>
              </w:rPr>
            </w:pPr>
            <w:r w:rsidRPr="00E8474D">
              <w:rPr>
                <w:rFonts w:ascii="Calibri" w:hAnsi="Calibri" w:cs="Calibri"/>
                <w:color w:val="000000"/>
                <w:lang w:eastAsia="en-AU"/>
              </w:rPr>
              <w:t>Travel time from the country</w:t>
            </w:r>
          </w:p>
          <w:p w14:paraId="5A9B92AB" w14:textId="77777777" w:rsidR="00265528" w:rsidRPr="00E8474D" w:rsidRDefault="00265528" w:rsidP="00265528">
            <w:pPr>
              <w:autoSpaceDE w:val="0"/>
              <w:autoSpaceDN w:val="0"/>
              <w:adjustRightInd w:val="0"/>
              <w:rPr>
                <w:rFonts w:ascii="Calibri" w:hAnsi="Calibri" w:cs="Calibri"/>
                <w:color w:val="000000"/>
                <w:lang w:eastAsia="en-AU"/>
              </w:rPr>
            </w:pPr>
            <w:r w:rsidRPr="00E8474D">
              <w:rPr>
                <w:rFonts w:ascii="Calibri" w:hAnsi="Calibri" w:cs="Calibri"/>
                <w:color w:val="000000"/>
                <w:lang w:eastAsia="en-AU"/>
              </w:rPr>
              <w:t>of residence</w:t>
            </w:r>
            <w:r>
              <w:rPr>
                <w:rFonts w:ascii="Calibri" w:hAnsi="Calibri" w:cs="Calibri"/>
                <w:color w:val="000000"/>
                <w:lang w:eastAsia="en-AU"/>
              </w:rPr>
              <w:t xml:space="preserve"> </w:t>
            </w:r>
          </w:p>
          <w:p w14:paraId="1D569C3D" w14:textId="77777777" w:rsidR="00265528" w:rsidRPr="00E8474D" w:rsidRDefault="00265528" w:rsidP="00265528">
            <w:pPr>
              <w:autoSpaceDE w:val="0"/>
              <w:autoSpaceDN w:val="0"/>
              <w:adjustRightInd w:val="0"/>
              <w:rPr>
                <w:rFonts w:ascii="Calibri" w:hAnsi="Calibri" w:cs="Calibri"/>
                <w:color w:val="000000"/>
                <w:lang w:eastAsia="en-AU"/>
              </w:rPr>
            </w:pPr>
          </w:p>
        </w:tc>
        <w:tc>
          <w:tcPr>
            <w:tcW w:w="2680" w:type="dxa"/>
          </w:tcPr>
          <w:p w14:paraId="1EB49C24" w14:textId="77777777" w:rsidR="00265528" w:rsidRPr="00E8474D" w:rsidRDefault="00265528" w:rsidP="00265528">
            <w:pPr>
              <w:autoSpaceDE w:val="0"/>
              <w:autoSpaceDN w:val="0"/>
              <w:adjustRightInd w:val="0"/>
              <w:rPr>
                <w:rFonts w:ascii="Calibri" w:hAnsi="Calibri" w:cs="Calibri"/>
                <w:color w:val="000000"/>
                <w:lang w:eastAsia="en-AU"/>
              </w:rPr>
            </w:pPr>
            <w:r w:rsidRPr="00E8474D">
              <w:rPr>
                <w:rFonts w:ascii="Calibri" w:hAnsi="Calibri" w:cs="Calibri"/>
                <w:color w:val="000000"/>
                <w:lang w:eastAsia="en-AU"/>
              </w:rPr>
              <w:t>1</w:t>
            </w:r>
            <w:r>
              <w:rPr>
                <w:rFonts w:ascii="Calibri" w:hAnsi="Calibri" w:cs="Calibri"/>
                <w:color w:val="000000"/>
                <w:lang w:eastAsia="en-AU"/>
              </w:rPr>
              <w:t xml:space="preserve"> (15 October)</w:t>
            </w:r>
          </w:p>
        </w:tc>
        <w:tc>
          <w:tcPr>
            <w:tcW w:w="1669" w:type="dxa"/>
            <w:vMerge w:val="restart"/>
          </w:tcPr>
          <w:p w14:paraId="11D6CB9A" w14:textId="77777777" w:rsidR="00265528" w:rsidRPr="00E8474D" w:rsidRDefault="00265528" w:rsidP="00265528">
            <w:pPr>
              <w:autoSpaceDE w:val="0"/>
              <w:autoSpaceDN w:val="0"/>
              <w:adjustRightInd w:val="0"/>
              <w:rPr>
                <w:rFonts w:ascii="Calibri" w:hAnsi="Calibri" w:cs="Calibri"/>
                <w:color w:val="000000"/>
                <w:lang w:eastAsia="en-AU"/>
              </w:rPr>
            </w:pPr>
            <w:r>
              <w:rPr>
                <w:rFonts w:ascii="Calibri" w:hAnsi="Calibri" w:cs="Calibri"/>
                <w:color w:val="000000"/>
                <w:lang w:eastAsia="en-AU"/>
              </w:rPr>
              <w:t>15</w:t>
            </w:r>
            <w:r w:rsidRPr="00E8474D">
              <w:rPr>
                <w:rFonts w:ascii="Calibri" w:hAnsi="Calibri" w:cs="Calibri"/>
                <w:color w:val="000000"/>
                <w:lang w:eastAsia="en-AU"/>
              </w:rPr>
              <w:t xml:space="preserve"> </w:t>
            </w:r>
            <w:r>
              <w:rPr>
                <w:rFonts w:ascii="Calibri" w:hAnsi="Calibri" w:cs="Calibri"/>
                <w:color w:val="000000"/>
                <w:lang w:eastAsia="en-AU"/>
              </w:rPr>
              <w:t>– 30</w:t>
            </w:r>
            <w:r w:rsidRPr="00E8474D">
              <w:rPr>
                <w:rFonts w:ascii="Calibri" w:hAnsi="Calibri" w:cs="Calibri"/>
                <w:color w:val="000000"/>
                <w:lang w:eastAsia="en-AU"/>
              </w:rPr>
              <w:t xml:space="preserve"> October 2017</w:t>
            </w:r>
          </w:p>
          <w:p w14:paraId="784D8119" w14:textId="77777777" w:rsidR="00265528" w:rsidRPr="00E8474D" w:rsidRDefault="00265528" w:rsidP="00265528">
            <w:pPr>
              <w:autoSpaceDE w:val="0"/>
              <w:autoSpaceDN w:val="0"/>
              <w:adjustRightInd w:val="0"/>
              <w:rPr>
                <w:rFonts w:ascii="Calibri" w:hAnsi="Calibri" w:cs="Calibri"/>
                <w:color w:val="000000"/>
                <w:lang w:eastAsia="en-AU"/>
              </w:rPr>
            </w:pPr>
          </w:p>
        </w:tc>
      </w:tr>
      <w:tr w:rsidR="00265528" w:rsidRPr="00E8474D" w14:paraId="1DD4D5A2" w14:textId="77777777" w:rsidTr="00265528">
        <w:tc>
          <w:tcPr>
            <w:tcW w:w="548" w:type="dxa"/>
          </w:tcPr>
          <w:p w14:paraId="57FD7582" w14:textId="77777777" w:rsidR="00265528" w:rsidRPr="00E8474D" w:rsidRDefault="00265528" w:rsidP="00265528">
            <w:pPr>
              <w:autoSpaceDE w:val="0"/>
              <w:autoSpaceDN w:val="0"/>
              <w:adjustRightInd w:val="0"/>
              <w:rPr>
                <w:rFonts w:ascii="Calibri" w:hAnsi="Calibri" w:cs="Calibri"/>
                <w:color w:val="000000"/>
                <w:lang w:eastAsia="en-AU"/>
              </w:rPr>
            </w:pPr>
            <w:r>
              <w:rPr>
                <w:rFonts w:ascii="Calibri" w:hAnsi="Calibri" w:cs="Calibri"/>
                <w:color w:val="000000"/>
                <w:lang w:eastAsia="en-AU"/>
              </w:rPr>
              <w:t>4</w:t>
            </w:r>
          </w:p>
        </w:tc>
        <w:tc>
          <w:tcPr>
            <w:tcW w:w="3716" w:type="dxa"/>
          </w:tcPr>
          <w:p w14:paraId="3191DD2F" w14:textId="77777777" w:rsidR="00265528" w:rsidRDefault="00265528" w:rsidP="00265528">
            <w:pPr>
              <w:autoSpaceDE w:val="0"/>
              <w:autoSpaceDN w:val="0"/>
              <w:adjustRightInd w:val="0"/>
              <w:rPr>
                <w:rFonts w:ascii="Calibri" w:hAnsi="Calibri" w:cs="Calibri"/>
                <w:color w:val="000000"/>
                <w:lang w:eastAsia="en-AU"/>
              </w:rPr>
            </w:pPr>
            <w:r>
              <w:rPr>
                <w:rFonts w:ascii="Calibri" w:hAnsi="Calibri" w:cs="Calibri"/>
                <w:color w:val="000000"/>
                <w:lang w:eastAsia="en-AU"/>
              </w:rPr>
              <w:t>Discussions with DFAT program st</w:t>
            </w:r>
            <w:r w:rsidRPr="00E8474D">
              <w:rPr>
                <w:rFonts w:ascii="Calibri" w:hAnsi="Calibri" w:cs="Calibri"/>
                <w:color w:val="000000"/>
                <w:lang w:eastAsia="en-AU"/>
              </w:rPr>
              <w:t>aff and Senior</w:t>
            </w:r>
            <w:r>
              <w:rPr>
                <w:rFonts w:ascii="Calibri" w:hAnsi="Calibri" w:cs="Calibri"/>
                <w:color w:val="000000"/>
                <w:lang w:eastAsia="en-AU"/>
              </w:rPr>
              <w:t xml:space="preserve"> </w:t>
            </w:r>
            <w:r w:rsidRPr="00E8474D">
              <w:rPr>
                <w:rFonts w:ascii="Calibri" w:hAnsi="Calibri" w:cs="Calibri"/>
                <w:color w:val="000000"/>
                <w:lang w:eastAsia="en-AU"/>
              </w:rPr>
              <w:t xml:space="preserve">Management </w:t>
            </w:r>
          </w:p>
          <w:p w14:paraId="43DF2F90" w14:textId="77777777" w:rsidR="00265528" w:rsidRPr="00E8474D" w:rsidRDefault="00265528" w:rsidP="00265528">
            <w:pPr>
              <w:autoSpaceDE w:val="0"/>
              <w:autoSpaceDN w:val="0"/>
              <w:adjustRightInd w:val="0"/>
              <w:rPr>
                <w:rFonts w:ascii="Calibri" w:hAnsi="Calibri" w:cs="Calibri"/>
                <w:color w:val="000000"/>
                <w:lang w:eastAsia="en-AU"/>
              </w:rPr>
            </w:pPr>
          </w:p>
        </w:tc>
        <w:tc>
          <w:tcPr>
            <w:tcW w:w="2680" w:type="dxa"/>
          </w:tcPr>
          <w:p w14:paraId="643078D5" w14:textId="77777777" w:rsidR="00265528" w:rsidRPr="00E8474D" w:rsidRDefault="00265528" w:rsidP="00265528">
            <w:pPr>
              <w:autoSpaceDE w:val="0"/>
              <w:autoSpaceDN w:val="0"/>
              <w:adjustRightInd w:val="0"/>
              <w:rPr>
                <w:rFonts w:ascii="Calibri" w:hAnsi="Calibri" w:cs="Calibri"/>
                <w:color w:val="000000"/>
                <w:lang w:eastAsia="en-AU"/>
              </w:rPr>
            </w:pPr>
            <w:r>
              <w:rPr>
                <w:rFonts w:ascii="Calibri" w:hAnsi="Calibri" w:cs="Calibri"/>
                <w:color w:val="000000"/>
                <w:lang w:eastAsia="en-AU"/>
              </w:rPr>
              <w:t>1 (16 September)</w:t>
            </w:r>
          </w:p>
        </w:tc>
        <w:tc>
          <w:tcPr>
            <w:tcW w:w="1669" w:type="dxa"/>
            <w:vMerge/>
          </w:tcPr>
          <w:p w14:paraId="32987532" w14:textId="77777777" w:rsidR="00265528" w:rsidRDefault="00265528" w:rsidP="00265528">
            <w:pPr>
              <w:autoSpaceDE w:val="0"/>
              <w:autoSpaceDN w:val="0"/>
              <w:adjustRightInd w:val="0"/>
              <w:rPr>
                <w:rFonts w:ascii="Calibri" w:hAnsi="Calibri" w:cs="Calibri"/>
                <w:color w:val="000000"/>
                <w:lang w:eastAsia="en-AU"/>
              </w:rPr>
            </w:pPr>
          </w:p>
        </w:tc>
      </w:tr>
      <w:tr w:rsidR="00265528" w:rsidRPr="00E8474D" w14:paraId="5B12AC48" w14:textId="77777777" w:rsidTr="00265528">
        <w:tc>
          <w:tcPr>
            <w:tcW w:w="548" w:type="dxa"/>
          </w:tcPr>
          <w:p w14:paraId="091472DC" w14:textId="77777777" w:rsidR="00265528" w:rsidRPr="00E8474D" w:rsidRDefault="00265528" w:rsidP="00265528">
            <w:pPr>
              <w:autoSpaceDE w:val="0"/>
              <w:autoSpaceDN w:val="0"/>
              <w:adjustRightInd w:val="0"/>
              <w:rPr>
                <w:rFonts w:ascii="Calibri" w:hAnsi="Calibri" w:cs="Calibri"/>
                <w:color w:val="000000"/>
                <w:lang w:eastAsia="en-AU"/>
              </w:rPr>
            </w:pPr>
            <w:r>
              <w:rPr>
                <w:rFonts w:ascii="Calibri" w:hAnsi="Calibri" w:cs="Calibri"/>
                <w:color w:val="000000"/>
                <w:lang w:eastAsia="en-AU"/>
              </w:rPr>
              <w:t>5</w:t>
            </w:r>
          </w:p>
        </w:tc>
        <w:tc>
          <w:tcPr>
            <w:tcW w:w="3716" w:type="dxa"/>
          </w:tcPr>
          <w:p w14:paraId="70870E94" w14:textId="77777777" w:rsidR="00265528" w:rsidRPr="00E8474D" w:rsidRDefault="00265528" w:rsidP="00265528">
            <w:pPr>
              <w:autoSpaceDE w:val="0"/>
              <w:autoSpaceDN w:val="0"/>
              <w:adjustRightInd w:val="0"/>
              <w:rPr>
                <w:rFonts w:ascii="Calibri" w:hAnsi="Calibri" w:cs="Calibri"/>
                <w:color w:val="000000"/>
                <w:lang w:eastAsia="en-AU"/>
              </w:rPr>
            </w:pPr>
            <w:r>
              <w:rPr>
                <w:rFonts w:ascii="Calibri" w:hAnsi="Calibri" w:cs="Calibri"/>
                <w:color w:val="000000"/>
                <w:lang w:eastAsia="en-AU"/>
              </w:rPr>
              <w:t>Discussions with Department of Health</w:t>
            </w:r>
          </w:p>
          <w:p w14:paraId="08472780" w14:textId="77777777" w:rsidR="00265528" w:rsidRDefault="00265528" w:rsidP="00265528">
            <w:pPr>
              <w:autoSpaceDE w:val="0"/>
              <w:autoSpaceDN w:val="0"/>
              <w:adjustRightInd w:val="0"/>
              <w:rPr>
                <w:rFonts w:ascii="Calibri" w:hAnsi="Calibri" w:cs="Calibri"/>
                <w:color w:val="000000"/>
                <w:lang w:eastAsia="en-AU"/>
              </w:rPr>
            </w:pPr>
          </w:p>
        </w:tc>
        <w:tc>
          <w:tcPr>
            <w:tcW w:w="2680" w:type="dxa"/>
          </w:tcPr>
          <w:p w14:paraId="2CC303FC" w14:textId="77777777" w:rsidR="00265528" w:rsidRDefault="00265528" w:rsidP="00265528">
            <w:pPr>
              <w:autoSpaceDE w:val="0"/>
              <w:autoSpaceDN w:val="0"/>
              <w:adjustRightInd w:val="0"/>
              <w:rPr>
                <w:rFonts w:ascii="Calibri" w:hAnsi="Calibri" w:cs="Calibri"/>
                <w:color w:val="000000"/>
                <w:lang w:eastAsia="en-AU"/>
              </w:rPr>
            </w:pPr>
            <w:r>
              <w:rPr>
                <w:rFonts w:ascii="Calibri" w:hAnsi="Calibri" w:cs="Calibri"/>
                <w:color w:val="000000"/>
                <w:lang w:eastAsia="en-AU"/>
              </w:rPr>
              <w:t>1 (17 October)</w:t>
            </w:r>
          </w:p>
        </w:tc>
        <w:tc>
          <w:tcPr>
            <w:tcW w:w="1669" w:type="dxa"/>
            <w:vMerge/>
          </w:tcPr>
          <w:p w14:paraId="507CB403" w14:textId="77777777" w:rsidR="00265528" w:rsidRDefault="00265528" w:rsidP="00265528">
            <w:pPr>
              <w:autoSpaceDE w:val="0"/>
              <w:autoSpaceDN w:val="0"/>
              <w:adjustRightInd w:val="0"/>
              <w:rPr>
                <w:rFonts w:ascii="Calibri" w:hAnsi="Calibri" w:cs="Calibri"/>
                <w:color w:val="000000"/>
                <w:lang w:eastAsia="en-AU"/>
              </w:rPr>
            </w:pPr>
          </w:p>
        </w:tc>
      </w:tr>
      <w:tr w:rsidR="00265528" w:rsidRPr="00E8474D" w14:paraId="0853761E" w14:textId="77777777" w:rsidTr="00265528">
        <w:tc>
          <w:tcPr>
            <w:tcW w:w="548" w:type="dxa"/>
          </w:tcPr>
          <w:p w14:paraId="76683426" w14:textId="77777777" w:rsidR="00265528" w:rsidRPr="00E8474D" w:rsidRDefault="00265528" w:rsidP="00265528">
            <w:pPr>
              <w:autoSpaceDE w:val="0"/>
              <w:autoSpaceDN w:val="0"/>
              <w:adjustRightInd w:val="0"/>
              <w:rPr>
                <w:rFonts w:ascii="Calibri" w:hAnsi="Calibri" w:cs="Calibri"/>
                <w:color w:val="000000"/>
                <w:lang w:eastAsia="en-AU"/>
              </w:rPr>
            </w:pPr>
            <w:r>
              <w:rPr>
                <w:rFonts w:ascii="Calibri" w:hAnsi="Calibri" w:cs="Calibri"/>
                <w:color w:val="000000"/>
                <w:lang w:eastAsia="en-AU"/>
              </w:rPr>
              <w:t>6</w:t>
            </w:r>
          </w:p>
        </w:tc>
        <w:tc>
          <w:tcPr>
            <w:tcW w:w="3716" w:type="dxa"/>
          </w:tcPr>
          <w:p w14:paraId="16A58886" w14:textId="77777777" w:rsidR="00265528" w:rsidRDefault="00265528" w:rsidP="00265528">
            <w:pPr>
              <w:autoSpaceDE w:val="0"/>
              <w:autoSpaceDN w:val="0"/>
              <w:adjustRightInd w:val="0"/>
              <w:rPr>
                <w:rFonts w:ascii="Calibri" w:hAnsi="Calibri" w:cs="Calibri"/>
                <w:color w:val="000000"/>
                <w:lang w:eastAsia="en-AU"/>
              </w:rPr>
            </w:pPr>
            <w:r>
              <w:rPr>
                <w:rFonts w:ascii="Calibri" w:hAnsi="Calibri" w:cs="Calibri"/>
                <w:color w:val="000000"/>
                <w:lang w:eastAsia="en-AU"/>
              </w:rPr>
              <w:t>Conduct meetings with stakeholders in Port Moresby</w:t>
            </w:r>
          </w:p>
          <w:p w14:paraId="677333C0" w14:textId="77777777" w:rsidR="00265528" w:rsidRDefault="00265528" w:rsidP="00265528">
            <w:pPr>
              <w:autoSpaceDE w:val="0"/>
              <w:autoSpaceDN w:val="0"/>
              <w:adjustRightInd w:val="0"/>
              <w:rPr>
                <w:rFonts w:ascii="Calibri" w:hAnsi="Calibri" w:cs="Calibri"/>
                <w:color w:val="000000"/>
                <w:lang w:eastAsia="en-AU"/>
              </w:rPr>
            </w:pPr>
          </w:p>
        </w:tc>
        <w:tc>
          <w:tcPr>
            <w:tcW w:w="2680" w:type="dxa"/>
          </w:tcPr>
          <w:p w14:paraId="499539FF" w14:textId="77777777" w:rsidR="00265528" w:rsidRDefault="00265528" w:rsidP="00265528">
            <w:pPr>
              <w:autoSpaceDE w:val="0"/>
              <w:autoSpaceDN w:val="0"/>
              <w:adjustRightInd w:val="0"/>
              <w:rPr>
                <w:rFonts w:ascii="Calibri" w:hAnsi="Calibri" w:cs="Calibri"/>
                <w:color w:val="000000"/>
                <w:lang w:eastAsia="en-AU"/>
              </w:rPr>
            </w:pPr>
            <w:r>
              <w:rPr>
                <w:rFonts w:ascii="Calibri" w:hAnsi="Calibri" w:cs="Calibri"/>
                <w:color w:val="000000"/>
                <w:lang w:eastAsia="en-AU"/>
              </w:rPr>
              <w:t>4 (18-20 October)</w:t>
            </w:r>
          </w:p>
        </w:tc>
        <w:tc>
          <w:tcPr>
            <w:tcW w:w="1669" w:type="dxa"/>
            <w:vMerge/>
          </w:tcPr>
          <w:p w14:paraId="7CDEBF07" w14:textId="77777777" w:rsidR="00265528" w:rsidRDefault="00265528" w:rsidP="00265528">
            <w:pPr>
              <w:autoSpaceDE w:val="0"/>
              <w:autoSpaceDN w:val="0"/>
              <w:adjustRightInd w:val="0"/>
              <w:rPr>
                <w:rFonts w:ascii="Calibri" w:hAnsi="Calibri" w:cs="Calibri"/>
                <w:color w:val="000000"/>
                <w:lang w:eastAsia="en-AU"/>
              </w:rPr>
            </w:pPr>
          </w:p>
        </w:tc>
      </w:tr>
      <w:tr w:rsidR="00265528" w:rsidRPr="00E8474D" w14:paraId="66E2EF1A" w14:textId="77777777" w:rsidTr="00265528">
        <w:tc>
          <w:tcPr>
            <w:tcW w:w="548" w:type="dxa"/>
          </w:tcPr>
          <w:p w14:paraId="04E71912" w14:textId="77777777" w:rsidR="00265528" w:rsidRPr="00E8474D" w:rsidRDefault="00265528" w:rsidP="00265528">
            <w:pPr>
              <w:autoSpaceDE w:val="0"/>
              <w:autoSpaceDN w:val="0"/>
              <w:adjustRightInd w:val="0"/>
              <w:rPr>
                <w:rFonts w:ascii="Calibri" w:hAnsi="Calibri" w:cs="Calibri"/>
                <w:color w:val="000000"/>
                <w:lang w:eastAsia="en-AU"/>
              </w:rPr>
            </w:pPr>
            <w:r>
              <w:rPr>
                <w:rFonts w:ascii="Calibri" w:hAnsi="Calibri" w:cs="Calibri"/>
                <w:color w:val="000000"/>
                <w:lang w:eastAsia="en-AU"/>
              </w:rPr>
              <w:t>7</w:t>
            </w:r>
          </w:p>
        </w:tc>
        <w:tc>
          <w:tcPr>
            <w:tcW w:w="3716" w:type="dxa"/>
          </w:tcPr>
          <w:p w14:paraId="30B9758C" w14:textId="77777777" w:rsidR="00265528" w:rsidRDefault="00265528" w:rsidP="00265528">
            <w:pPr>
              <w:autoSpaceDE w:val="0"/>
              <w:autoSpaceDN w:val="0"/>
              <w:adjustRightInd w:val="0"/>
              <w:rPr>
                <w:rFonts w:ascii="Calibri" w:hAnsi="Calibri" w:cs="Calibri"/>
                <w:color w:val="000000"/>
                <w:lang w:eastAsia="en-AU"/>
              </w:rPr>
            </w:pPr>
            <w:r w:rsidRPr="00E8474D">
              <w:rPr>
                <w:rFonts w:ascii="Calibri" w:hAnsi="Calibri" w:cs="Calibri"/>
                <w:color w:val="000000"/>
                <w:lang w:eastAsia="en-AU"/>
              </w:rPr>
              <w:t>Conduct meetings</w:t>
            </w:r>
            <w:r>
              <w:rPr>
                <w:rFonts w:ascii="Calibri" w:hAnsi="Calibri" w:cs="Calibri"/>
                <w:color w:val="000000"/>
                <w:lang w:eastAsia="en-AU"/>
              </w:rPr>
              <w:t xml:space="preserve"> with Stakeholders</w:t>
            </w:r>
            <w:r w:rsidRPr="00E8474D">
              <w:rPr>
                <w:rFonts w:ascii="Calibri" w:hAnsi="Calibri" w:cs="Calibri"/>
                <w:color w:val="000000"/>
                <w:lang w:eastAsia="en-AU"/>
              </w:rPr>
              <w:t xml:space="preserve"> in </w:t>
            </w:r>
            <w:r>
              <w:rPr>
                <w:rFonts w:ascii="Calibri" w:hAnsi="Calibri" w:cs="Calibri"/>
                <w:color w:val="000000"/>
                <w:lang w:eastAsia="en-AU"/>
              </w:rPr>
              <w:t>Province 1 – (Morobe most probably)</w:t>
            </w:r>
          </w:p>
          <w:p w14:paraId="55DF4391" w14:textId="77777777" w:rsidR="00265528" w:rsidRPr="00E8474D" w:rsidRDefault="00265528" w:rsidP="00265528">
            <w:pPr>
              <w:autoSpaceDE w:val="0"/>
              <w:autoSpaceDN w:val="0"/>
              <w:adjustRightInd w:val="0"/>
              <w:rPr>
                <w:rFonts w:ascii="Calibri" w:hAnsi="Calibri" w:cs="Calibri"/>
                <w:color w:val="000000"/>
                <w:lang w:eastAsia="en-AU"/>
              </w:rPr>
            </w:pPr>
          </w:p>
        </w:tc>
        <w:tc>
          <w:tcPr>
            <w:tcW w:w="2680" w:type="dxa"/>
          </w:tcPr>
          <w:p w14:paraId="712FE4FE" w14:textId="77777777" w:rsidR="00265528" w:rsidRPr="00E8474D" w:rsidRDefault="00265528" w:rsidP="00265528">
            <w:pPr>
              <w:autoSpaceDE w:val="0"/>
              <w:autoSpaceDN w:val="0"/>
              <w:adjustRightInd w:val="0"/>
              <w:rPr>
                <w:rFonts w:ascii="Calibri" w:hAnsi="Calibri" w:cs="Calibri"/>
                <w:color w:val="000000"/>
                <w:lang w:eastAsia="en-AU"/>
              </w:rPr>
            </w:pPr>
            <w:r>
              <w:rPr>
                <w:rFonts w:ascii="Calibri" w:hAnsi="Calibri" w:cs="Calibri"/>
                <w:color w:val="000000"/>
                <w:lang w:eastAsia="en-AU"/>
              </w:rPr>
              <w:t>2 (23-24 October)</w:t>
            </w:r>
          </w:p>
        </w:tc>
        <w:tc>
          <w:tcPr>
            <w:tcW w:w="1669" w:type="dxa"/>
            <w:vMerge/>
          </w:tcPr>
          <w:p w14:paraId="5570E3E0" w14:textId="77777777" w:rsidR="00265528" w:rsidRPr="00E8474D" w:rsidRDefault="00265528" w:rsidP="00265528">
            <w:pPr>
              <w:autoSpaceDE w:val="0"/>
              <w:autoSpaceDN w:val="0"/>
              <w:adjustRightInd w:val="0"/>
              <w:rPr>
                <w:rFonts w:ascii="Calibri" w:hAnsi="Calibri" w:cs="Calibri"/>
                <w:color w:val="000000"/>
                <w:lang w:eastAsia="en-AU"/>
              </w:rPr>
            </w:pPr>
          </w:p>
        </w:tc>
      </w:tr>
      <w:tr w:rsidR="00265528" w:rsidRPr="00E8474D" w14:paraId="3E22D63E" w14:textId="77777777" w:rsidTr="00265528">
        <w:tc>
          <w:tcPr>
            <w:tcW w:w="548" w:type="dxa"/>
          </w:tcPr>
          <w:p w14:paraId="2AFB9369" w14:textId="77777777" w:rsidR="00265528" w:rsidRPr="00E8474D" w:rsidRDefault="00265528" w:rsidP="00265528">
            <w:pPr>
              <w:autoSpaceDE w:val="0"/>
              <w:autoSpaceDN w:val="0"/>
              <w:adjustRightInd w:val="0"/>
              <w:rPr>
                <w:rFonts w:ascii="Calibri" w:hAnsi="Calibri" w:cs="Calibri"/>
                <w:color w:val="000000"/>
                <w:lang w:eastAsia="en-AU"/>
              </w:rPr>
            </w:pPr>
            <w:r>
              <w:rPr>
                <w:rFonts w:ascii="Calibri" w:hAnsi="Calibri" w:cs="Calibri"/>
                <w:color w:val="000000"/>
                <w:lang w:eastAsia="en-AU"/>
              </w:rPr>
              <w:t>8</w:t>
            </w:r>
          </w:p>
        </w:tc>
        <w:tc>
          <w:tcPr>
            <w:tcW w:w="3716" w:type="dxa"/>
          </w:tcPr>
          <w:p w14:paraId="1052EA41" w14:textId="77777777" w:rsidR="00265528" w:rsidRPr="00E8474D" w:rsidRDefault="00265528" w:rsidP="00265528">
            <w:pPr>
              <w:autoSpaceDE w:val="0"/>
              <w:autoSpaceDN w:val="0"/>
              <w:adjustRightInd w:val="0"/>
              <w:rPr>
                <w:rFonts w:ascii="Calibri" w:hAnsi="Calibri" w:cs="Calibri"/>
                <w:color w:val="000000"/>
                <w:lang w:eastAsia="en-AU"/>
              </w:rPr>
            </w:pPr>
            <w:r w:rsidRPr="00E8474D">
              <w:rPr>
                <w:rFonts w:ascii="Calibri" w:hAnsi="Calibri" w:cs="Calibri"/>
                <w:color w:val="000000"/>
                <w:lang w:eastAsia="en-AU"/>
              </w:rPr>
              <w:t>Conduct</w:t>
            </w:r>
            <w:r>
              <w:rPr>
                <w:rFonts w:ascii="Calibri" w:hAnsi="Calibri" w:cs="Calibri"/>
                <w:color w:val="000000"/>
                <w:lang w:eastAsia="en-AU"/>
              </w:rPr>
              <w:t xml:space="preserve"> meetings with stakeholders in Province 2 - TBA</w:t>
            </w:r>
          </w:p>
          <w:p w14:paraId="57F1818D" w14:textId="77777777" w:rsidR="00265528" w:rsidRPr="00E8474D" w:rsidRDefault="00265528" w:rsidP="00265528">
            <w:pPr>
              <w:autoSpaceDE w:val="0"/>
              <w:autoSpaceDN w:val="0"/>
              <w:adjustRightInd w:val="0"/>
              <w:rPr>
                <w:rFonts w:ascii="Calibri" w:hAnsi="Calibri" w:cs="Calibri"/>
                <w:color w:val="000000"/>
                <w:lang w:eastAsia="en-AU"/>
              </w:rPr>
            </w:pPr>
          </w:p>
        </w:tc>
        <w:tc>
          <w:tcPr>
            <w:tcW w:w="2680" w:type="dxa"/>
          </w:tcPr>
          <w:p w14:paraId="6703D211" w14:textId="77777777" w:rsidR="00265528" w:rsidRPr="00E8474D" w:rsidRDefault="00265528" w:rsidP="00265528">
            <w:pPr>
              <w:autoSpaceDE w:val="0"/>
              <w:autoSpaceDN w:val="0"/>
              <w:adjustRightInd w:val="0"/>
              <w:rPr>
                <w:rFonts w:ascii="Calibri" w:hAnsi="Calibri" w:cs="Calibri"/>
                <w:color w:val="000000"/>
                <w:lang w:eastAsia="en-AU"/>
              </w:rPr>
            </w:pPr>
            <w:r>
              <w:rPr>
                <w:rFonts w:ascii="Calibri" w:hAnsi="Calibri" w:cs="Calibri"/>
                <w:color w:val="000000"/>
                <w:lang w:eastAsia="en-AU"/>
              </w:rPr>
              <w:t>2 (25-26 October)</w:t>
            </w:r>
          </w:p>
          <w:p w14:paraId="189EB9D5" w14:textId="77777777" w:rsidR="00265528" w:rsidRPr="00E8474D" w:rsidRDefault="00265528" w:rsidP="00265528">
            <w:pPr>
              <w:autoSpaceDE w:val="0"/>
              <w:autoSpaceDN w:val="0"/>
              <w:adjustRightInd w:val="0"/>
              <w:rPr>
                <w:rFonts w:ascii="Calibri" w:hAnsi="Calibri" w:cs="Calibri"/>
                <w:color w:val="000000"/>
                <w:lang w:eastAsia="en-AU"/>
              </w:rPr>
            </w:pPr>
          </w:p>
          <w:p w14:paraId="1C4BEA30" w14:textId="77777777" w:rsidR="00265528" w:rsidRPr="00E8474D" w:rsidRDefault="00265528" w:rsidP="00265528">
            <w:pPr>
              <w:autoSpaceDE w:val="0"/>
              <w:autoSpaceDN w:val="0"/>
              <w:adjustRightInd w:val="0"/>
              <w:rPr>
                <w:rFonts w:ascii="Calibri" w:hAnsi="Calibri" w:cs="Calibri"/>
                <w:color w:val="000000"/>
                <w:lang w:eastAsia="en-AU"/>
              </w:rPr>
            </w:pPr>
          </w:p>
        </w:tc>
        <w:tc>
          <w:tcPr>
            <w:tcW w:w="1669" w:type="dxa"/>
            <w:vMerge/>
          </w:tcPr>
          <w:p w14:paraId="2763E3B1" w14:textId="77777777" w:rsidR="00265528" w:rsidRPr="00E8474D" w:rsidRDefault="00265528" w:rsidP="00265528">
            <w:pPr>
              <w:autoSpaceDE w:val="0"/>
              <w:autoSpaceDN w:val="0"/>
              <w:adjustRightInd w:val="0"/>
              <w:rPr>
                <w:rFonts w:ascii="Calibri" w:hAnsi="Calibri" w:cs="Calibri"/>
                <w:color w:val="000000"/>
                <w:lang w:eastAsia="en-AU"/>
              </w:rPr>
            </w:pPr>
          </w:p>
        </w:tc>
      </w:tr>
      <w:tr w:rsidR="00265528" w:rsidRPr="00E8474D" w14:paraId="3CC248E9" w14:textId="77777777" w:rsidTr="00265528">
        <w:tc>
          <w:tcPr>
            <w:tcW w:w="548" w:type="dxa"/>
          </w:tcPr>
          <w:p w14:paraId="5981D34D" w14:textId="77777777" w:rsidR="00265528" w:rsidRPr="00E8474D" w:rsidRDefault="00265528" w:rsidP="00265528">
            <w:pPr>
              <w:autoSpaceDE w:val="0"/>
              <w:autoSpaceDN w:val="0"/>
              <w:adjustRightInd w:val="0"/>
              <w:rPr>
                <w:rFonts w:ascii="Calibri" w:hAnsi="Calibri" w:cs="Calibri"/>
                <w:color w:val="000000"/>
                <w:lang w:eastAsia="en-AU"/>
              </w:rPr>
            </w:pPr>
            <w:r>
              <w:rPr>
                <w:rFonts w:ascii="Calibri" w:hAnsi="Calibri" w:cs="Calibri"/>
                <w:color w:val="000000"/>
                <w:lang w:eastAsia="en-AU"/>
              </w:rPr>
              <w:t>9</w:t>
            </w:r>
          </w:p>
        </w:tc>
        <w:tc>
          <w:tcPr>
            <w:tcW w:w="3716" w:type="dxa"/>
          </w:tcPr>
          <w:p w14:paraId="64941573" w14:textId="77777777" w:rsidR="00265528" w:rsidRPr="00E8474D" w:rsidRDefault="00265528" w:rsidP="00265528">
            <w:pPr>
              <w:autoSpaceDE w:val="0"/>
              <w:autoSpaceDN w:val="0"/>
              <w:adjustRightInd w:val="0"/>
              <w:rPr>
                <w:rFonts w:ascii="Calibri" w:hAnsi="Calibri" w:cs="Calibri"/>
                <w:color w:val="000000"/>
                <w:lang w:eastAsia="en-AU"/>
              </w:rPr>
            </w:pPr>
            <w:r>
              <w:rPr>
                <w:rFonts w:ascii="Calibri" w:hAnsi="Calibri" w:cs="Calibri"/>
                <w:color w:val="000000"/>
                <w:lang w:eastAsia="en-AU"/>
              </w:rPr>
              <w:t>Conduct a</w:t>
            </w:r>
            <w:r w:rsidRPr="00E8474D">
              <w:rPr>
                <w:rFonts w:ascii="Calibri" w:hAnsi="Calibri" w:cs="Calibri"/>
                <w:color w:val="000000"/>
                <w:lang w:eastAsia="en-AU"/>
              </w:rPr>
              <w:t>dditional meeting</w:t>
            </w:r>
            <w:r>
              <w:rPr>
                <w:rFonts w:ascii="Calibri" w:hAnsi="Calibri" w:cs="Calibri"/>
                <w:color w:val="000000"/>
                <w:lang w:eastAsia="en-AU"/>
              </w:rPr>
              <w:t>s</w:t>
            </w:r>
            <w:r w:rsidRPr="00E8474D">
              <w:rPr>
                <w:rFonts w:ascii="Calibri" w:hAnsi="Calibri" w:cs="Calibri"/>
                <w:color w:val="000000"/>
                <w:lang w:eastAsia="en-AU"/>
              </w:rPr>
              <w:t xml:space="preserve"> in Port Moresby as required</w:t>
            </w:r>
          </w:p>
        </w:tc>
        <w:tc>
          <w:tcPr>
            <w:tcW w:w="2680" w:type="dxa"/>
          </w:tcPr>
          <w:p w14:paraId="2007CCDF" w14:textId="77777777" w:rsidR="00265528" w:rsidRPr="00E8474D" w:rsidRDefault="00265528" w:rsidP="00265528">
            <w:pPr>
              <w:autoSpaceDE w:val="0"/>
              <w:autoSpaceDN w:val="0"/>
              <w:adjustRightInd w:val="0"/>
              <w:rPr>
                <w:rFonts w:ascii="Calibri" w:hAnsi="Calibri" w:cs="Calibri"/>
                <w:color w:val="000000"/>
                <w:lang w:eastAsia="en-AU"/>
              </w:rPr>
            </w:pPr>
            <w:r>
              <w:rPr>
                <w:rFonts w:ascii="Calibri" w:hAnsi="Calibri" w:cs="Calibri"/>
                <w:color w:val="000000"/>
                <w:lang w:eastAsia="en-AU"/>
              </w:rPr>
              <w:t>1 (27 Oct)</w:t>
            </w:r>
          </w:p>
          <w:p w14:paraId="664B56A9" w14:textId="77777777" w:rsidR="00265528" w:rsidRPr="00E8474D" w:rsidRDefault="00265528" w:rsidP="00265528">
            <w:pPr>
              <w:autoSpaceDE w:val="0"/>
              <w:autoSpaceDN w:val="0"/>
              <w:adjustRightInd w:val="0"/>
              <w:rPr>
                <w:rFonts w:ascii="Calibri" w:hAnsi="Calibri" w:cs="Calibri"/>
                <w:color w:val="000000"/>
                <w:lang w:eastAsia="en-AU"/>
              </w:rPr>
            </w:pPr>
          </w:p>
        </w:tc>
        <w:tc>
          <w:tcPr>
            <w:tcW w:w="1669" w:type="dxa"/>
            <w:vMerge/>
          </w:tcPr>
          <w:p w14:paraId="73486E74" w14:textId="77777777" w:rsidR="00265528" w:rsidRPr="00E8474D" w:rsidRDefault="00265528" w:rsidP="00265528">
            <w:pPr>
              <w:autoSpaceDE w:val="0"/>
              <w:autoSpaceDN w:val="0"/>
              <w:adjustRightInd w:val="0"/>
              <w:rPr>
                <w:rFonts w:ascii="Calibri" w:hAnsi="Calibri" w:cs="Calibri"/>
                <w:color w:val="000000"/>
                <w:lang w:eastAsia="en-AU"/>
              </w:rPr>
            </w:pPr>
          </w:p>
        </w:tc>
      </w:tr>
      <w:tr w:rsidR="00265528" w:rsidRPr="00E8474D" w14:paraId="0788AD1E" w14:textId="77777777" w:rsidTr="00265528">
        <w:tc>
          <w:tcPr>
            <w:tcW w:w="548" w:type="dxa"/>
          </w:tcPr>
          <w:p w14:paraId="0473D45C" w14:textId="77777777" w:rsidR="00265528" w:rsidRPr="00E8474D" w:rsidRDefault="00265528" w:rsidP="00265528">
            <w:pPr>
              <w:autoSpaceDE w:val="0"/>
              <w:autoSpaceDN w:val="0"/>
              <w:adjustRightInd w:val="0"/>
              <w:rPr>
                <w:rFonts w:ascii="Calibri" w:hAnsi="Calibri" w:cs="Calibri"/>
                <w:color w:val="000000"/>
                <w:lang w:eastAsia="en-AU"/>
              </w:rPr>
            </w:pPr>
            <w:r>
              <w:rPr>
                <w:rFonts w:ascii="Calibri" w:hAnsi="Calibri" w:cs="Calibri"/>
                <w:color w:val="000000"/>
                <w:lang w:eastAsia="en-AU"/>
              </w:rPr>
              <w:t>10</w:t>
            </w:r>
          </w:p>
        </w:tc>
        <w:tc>
          <w:tcPr>
            <w:tcW w:w="3716" w:type="dxa"/>
          </w:tcPr>
          <w:p w14:paraId="6AA68C5C" w14:textId="77777777" w:rsidR="00265528" w:rsidRPr="00E8474D" w:rsidRDefault="00265528" w:rsidP="00265528">
            <w:pPr>
              <w:autoSpaceDE w:val="0"/>
              <w:autoSpaceDN w:val="0"/>
              <w:adjustRightInd w:val="0"/>
              <w:rPr>
                <w:rFonts w:ascii="Calibri" w:hAnsi="Calibri" w:cs="Calibri"/>
                <w:color w:val="000000"/>
                <w:lang w:eastAsia="en-AU"/>
              </w:rPr>
            </w:pPr>
            <w:r w:rsidRPr="00E8474D">
              <w:rPr>
                <w:rFonts w:ascii="Calibri" w:hAnsi="Calibri" w:cs="Calibri"/>
                <w:color w:val="000000"/>
                <w:lang w:eastAsia="en-AU"/>
              </w:rPr>
              <w:t>Conduct preliminary analysis of the interview results and</w:t>
            </w:r>
          </w:p>
          <w:p w14:paraId="12639571" w14:textId="77777777" w:rsidR="00265528" w:rsidRPr="00E8474D" w:rsidRDefault="00265528" w:rsidP="00265528">
            <w:pPr>
              <w:autoSpaceDE w:val="0"/>
              <w:autoSpaceDN w:val="0"/>
              <w:adjustRightInd w:val="0"/>
              <w:rPr>
                <w:rFonts w:ascii="Calibri" w:hAnsi="Calibri" w:cs="Calibri"/>
                <w:color w:val="000000"/>
                <w:lang w:eastAsia="en-AU"/>
              </w:rPr>
            </w:pPr>
            <w:r w:rsidRPr="00E8474D">
              <w:rPr>
                <w:rFonts w:ascii="Calibri" w:hAnsi="Calibri" w:cs="Calibri"/>
                <w:color w:val="000000"/>
                <w:lang w:eastAsia="en-AU"/>
              </w:rPr>
              <w:t>prepare an aide memoire for</w:t>
            </w:r>
          </w:p>
          <w:p w14:paraId="1168D8BC" w14:textId="77777777" w:rsidR="00265528" w:rsidRPr="00E8474D" w:rsidRDefault="00265528" w:rsidP="00265528">
            <w:pPr>
              <w:autoSpaceDE w:val="0"/>
              <w:autoSpaceDN w:val="0"/>
              <w:adjustRightInd w:val="0"/>
              <w:rPr>
                <w:rFonts w:ascii="Calibri" w:hAnsi="Calibri" w:cs="Calibri"/>
                <w:color w:val="000000"/>
                <w:lang w:eastAsia="en-AU"/>
              </w:rPr>
            </w:pPr>
            <w:r w:rsidRPr="00E8474D">
              <w:rPr>
                <w:rFonts w:ascii="Calibri" w:hAnsi="Calibri" w:cs="Calibri"/>
                <w:color w:val="000000"/>
                <w:lang w:eastAsia="en-AU"/>
              </w:rPr>
              <w:t>submission at the end of the</w:t>
            </w:r>
          </w:p>
          <w:p w14:paraId="7E4F5F1D" w14:textId="77777777" w:rsidR="00265528" w:rsidRPr="00E8474D" w:rsidRDefault="00265528" w:rsidP="00265528">
            <w:pPr>
              <w:autoSpaceDE w:val="0"/>
              <w:autoSpaceDN w:val="0"/>
              <w:adjustRightInd w:val="0"/>
              <w:rPr>
                <w:rFonts w:ascii="Calibri" w:hAnsi="Calibri" w:cs="Calibri"/>
                <w:color w:val="000000"/>
                <w:lang w:eastAsia="en-AU"/>
              </w:rPr>
            </w:pPr>
            <w:r w:rsidRPr="00E8474D">
              <w:rPr>
                <w:rFonts w:ascii="Calibri" w:hAnsi="Calibri" w:cs="Calibri"/>
                <w:color w:val="000000"/>
                <w:lang w:eastAsia="en-AU"/>
              </w:rPr>
              <w:t>in-country mission, which</w:t>
            </w:r>
          </w:p>
          <w:p w14:paraId="4600CBED" w14:textId="77777777" w:rsidR="00265528" w:rsidRPr="00E8474D" w:rsidRDefault="00265528" w:rsidP="00265528">
            <w:pPr>
              <w:autoSpaceDE w:val="0"/>
              <w:autoSpaceDN w:val="0"/>
              <w:adjustRightInd w:val="0"/>
              <w:rPr>
                <w:rFonts w:ascii="Calibri" w:hAnsi="Calibri" w:cs="Calibri"/>
                <w:color w:val="000000"/>
                <w:lang w:eastAsia="en-AU"/>
              </w:rPr>
            </w:pPr>
            <w:r w:rsidRPr="00E8474D">
              <w:rPr>
                <w:rFonts w:ascii="Calibri" w:hAnsi="Calibri" w:cs="Calibri"/>
                <w:color w:val="000000"/>
                <w:lang w:eastAsia="en-AU"/>
              </w:rPr>
              <w:t>outlines the major findings and preliminary recommendations</w:t>
            </w:r>
          </w:p>
          <w:p w14:paraId="279C2E9F" w14:textId="77777777" w:rsidR="00265528" w:rsidRPr="00E8474D" w:rsidRDefault="00265528" w:rsidP="00265528">
            <w:pPr>
              <w:autoSpaceDE w:val="0"/>
              <w:autoSpaceDN w:val="0"/>
              <w:adjustRightInd w:val="0"/>
              <w:rPr>
                <w:rFonts w:ascii="Calibri" w:hAnsi="Calibri" w:cs="Calibri"/>
                <w:color w:val="000000"/>
                <w:lang w:eastAsia="en-AU"/>
              </w:rPr>
            </w:pPr>
            <w:r>
              <w:rPr>
                <w:rFonts w:ascii="Calibri" w:hAnsi="Calibri" w:cs="Calibri"/>
                <w:color w:val="000000"/>
                <w:lang w:eastAsia="en-AU"/>
              </w:rPr>
              <w:t xml:space="preserve">of the evaluation </w:t>
            </w:r>
            <w:r w:rsidRPr="00E8474D">
              <w:rPr>
                <w:rFonts w:ascii="Calibri" w:hAnsi="Calibri" w:cs="Calibri"/>
                <w:color w:val="000000"/>
                <w:lang w:eastAsia="en-AU"/>
              </w:rPr>
              <w:t>for presentation</w:t>
            </w:r>
          </w:p>
          <w:p w14:paraId="2DB55657" w14:textId="77777777" w:rsidR="00265528" w:rsidRPr="00E8474D" w:rsidRDefault="00265528" w:rsidP="00265528">
            <w:pPr>
              <w:autoSpaceDE w:val="0"/>
              <w:autoSpaceDN w:val="0"/>
              <w:adjustRightInd w:val="0"/>
              <w:rPr>
                <w:rFonts w:ascii="Calibri" w:hAnsi="Calibri" w:cs="Calibri"/>
                <w:color w:val="000000"/>
                <w:lang w:eastAsia="en-AU"/>
              </w:rPr>
            </w:pPr>
            <w:r w:rsidRPr="00E8474D">
              <w:rPr>
                <w:rFonts w:ascii="Calibri" w:hAnsi="Calibri" w:cs="Calibri"/>
                <w:color w:val="000000"/>
                <w:lang w:eastAsia="en-AU"/>
              </w:rPr>
              <w:t>to DFAT-Australian Aid Program</w:t>
            </w:r>
          </w:p>
          <w:p w14:paraId="20BE1383" w14:textId="77777777" w:rsidR="00265528" w:rsidRPr="00E8474D" w:rsidRDefault="00265528" w:rsidP="00265528">
            <w:pPr>
              <w:autoSpaceDE w:val="0"/>
              <w:autoSpaceDN w:val="0"/>
              <w:adjustRightInd w:val="0"/>
              <w:rPr>
                <w:rFonts w:ascii="Calibri" w:hAnsi="Calibri" w:cs="Calibri"/>
                <w:color w:val="000000"/>
                <w:lang w:eastAsia="en-AU"/>
              </w:rPr>
            </w:pPr>
          </w:p>
        </w:tc>
        <w:tc>
          <w:tcPr>
            <w:tcW w:w="2680" w:type="dxa"/>
          </w:tcPr>
          <w:p w14:paraId="36FF3C24" w14:textId="77777777" w:rsidR="00265528" w:rsidRPr="00E8474D" w:rsidRDefault="00265528" w:rsidP="00265528">
            <w:pPr>
              <w:autoSpaceDE w:val="0"/>
              <w:autoSpaceDN w:val="0"/>
              <w:adjustRightInd w:val="0"/>
              <w:rPr>
                <w:rFonts w:ascii="Calibri" w:hAnsi="Calibri" w:cs="Calibri"/>
                <w:color w:val="000000"/>
                <w:lang w:eastAsia="en-AU"/>
              </w:rPr>
            </w:pPr>
            <w:r>
              <w:rPr>
                <w:rFonts w:ascii="Calibri" w:hAnsi="Calibri" w:cs="Calibri"/>
                <w:color w:val="000000"/>
                <w:lang w:eastAsia="en-AU"/>
              </w:rPr>
              <w:t>2 (28-29 Oct)</w:t>
            </w:r>
          </w:p>
        </w:tc>
        <w:tc>
          <w:tcPr>
            <w:tcW w:w="1669" w:type="dxa"/>
            <w:vMerge/>
          </w:tcPr>
          <w:p w14:paraId="78B309B7" w14:textId="77777777" w:rsidR="00265528" w:rsidRPr="00E8474D" w:rsidRDefault="00265528" w:rsidP="00265528">
            <w:pPr>
              <w:autoSpaceDE w:val="0"/>
              <w:autoSpaceDN w:val="0"/>
              <w:adjustRightInd w:val="0"/>
              <w:rPr>
                <w:rFonts w:ascii="Calibri" w:hAnsi="Calibri" w:cs="Calibri"/>
                <w:color w:val="000000"/>
                <w:lang w:eastAsia="en-AU"/>
              </w:rPr>
            </w:pPr>
          </w:p>
        </w:tc>
      </w:tr>
      <w:tr w:rsidR="00265528" w:rsidRPr="00E8474D" w14:paraId="758BA73A" w14:textId="77777777" w:rsidTr="00265528">
        <w:tc>
          <w:tcPr>
            <w:tcW w:w="548" w:type="dxa"/>
          </w:tcPr>
          <w:p w14:paraId="21660049" w14:textId="77777777" w:rsidR="00265528" w:rsidRPr="00E8474D" w:rsidRDefault="00265528" w:rsidP="00265528">
            <w:pPr>
              <w:autoSpaceDE w:val="0"/>
              <w:autoSpaceDN w:val="0"/>
              <w:adjustRightInd w:val="0"/>
              <w:rPr>
                <w:rFonts w:ascii="Calibri" w:hAnsi="Calibri" w:cs="Calibri"/>
                <w:color w:val="000000"/>
                <w:lang w:eastAsia="en-AU"/>
              </w:rPr>
            </w:pPr>
            <w:r w:rsidRPr="00E8474D">
              <w:rPr>
                <w:rFonts w:ascii="Calibri" w:hAnsi="Calibri" w:cs="Calibri"/>
                <w:color w:val="000000"/>
                <w:lang w:eastAsia="en-AU"/>
              </w:rPr>
              <w:t>11</w:t>
            </w:r>
          </w:p>
        </w:tc>
        <w:tc>
          <w:tcPr>
            <w:tcW w:w="3716" w:type="dxa"/>
          </w:tcPr>
          <w:p w14:paraId="6125C6AF" w14:textId="77777777" w:rsidR="00265528" w:rsidRPr="00E8474D" w:rsidRDefault="00265528" w:rsidP="00265528">
            <w:pPr>
              <w:autoSpaceDE w:val="0"/>
              <w:autoSpaceDN w:val="0"/>
              <w:adjustRightInd w:val="0"/>
              <w:rPr>
                <w:rFonts w:ascii="Calibri" w:hAnsi="Calibri" w:cs="Calibri"/>
                <w:color w:val="000000"/>
                <w:lang w:eastAsia="en-AU"/>
              </w:rPr>
            </w:pPr>
            <w:r w:rsidRPr="00E8474D">
              <w:rPr>
                <w:rFonts w:ascii="Calibri" w:hAnsi="Calibri" w:cs="Calibri"/>
                <w:color w:val="000000"/>
                <w:lang w:eastAsia="en-AU"/>
              </w:rPr>
              <w:t>Presentation of the aide</w:t>
            </w:r>
          </w:p>
          <w:p w14:paraId="0144236F" w14:textId="77777777" w:rsidR="00265528" w:rsidRPr="00E8474D" w:rsidRDefault="00265528" w:rsidP="00265528">
            <w:pPr>
              <w:autoSpaceDE w:val="0"/>
              <w:autoSpaceDN w:val="0"/>
              <w:adjustRightInd w:val="0"/>
              <w:rPr>
                <w:rFonts w:ascii="Calibri" w:hAnsi="Calibri" w:cs="Calibri"/>
                <w:color w:val="000000"/>
                <w:lang w:eastAsia="en-AU"/>
              </w:rPr>
            </w:pPr>
            <w:r w:rsidRPr="00E8474D">
              <w:rPr>
                <w:rFonts w:ascii="Calibri" w:hAnsi="Calibri" w:cs="Calibri"/>
                <w:color w:val="000000"/>
                <w:lang w:eastAsia="en-AU"/>
              </w:rPr>
              <w:t xml:space="preserve">memoire to DFAT </w:t>
            </w:r>
            <w:r>
              <w:rPr>
                <w:rFonts w:ascii="Calibri" w:hAnsi="Calibri" w:cs="Calibri"/>
                <w:color w:val="000000"/>
                <w:lang w:eastAsia="en-AU"/>
              </w:rPr>
              <w:t xml:space="preserve">Post </w:t>
            </w:r>
            <w:r w:rsidRPr="00E8474D">
              <w:rPr>
                <w:rFonts w:ascii="Calibri" w:hAnsi="Calibri" w:cs="Calibri"/>
                <w:color w:val="000000"/>
                <w:lang w:eastAsia="en-AU"/>
              </w:rPr>
              <w:t>including Senior</w:t>
            </w:r>
          </w:p>
          <w:p w14:paraId="2E101678" w14:textId="77777777" w:rsidR="00265528" w:rsidRPr="00E8474D" w:rsidRDefault="00265528" w:rsidP="00265528">
            <w:pPr>
              <w:autoSpaceDE w:val="0"/>
              <w:autoSpaceDN w:val="0"/>
              <w:adjustRightInd w:val="0"/>
              <w:rPr>
                <w:rFonts w:ascii="Calibri" w:hAnsi="Calibri" w:cs="Calibri"/>
                <w:color w:val="000000"/>
                <w:lang w:eastAsia="en-AU"/>
              </w:rPr>
            </w:pPr>
            <w:r w:rsidRPr="00E8474D">
              <w:rPr>
                <w:rFonts w:ascii="Calibri" w:hAnsi="Calibri" w:cs="Calibri"/>
                <w:color w:val="000000"/>
                <w:lang w:eastAsia="en-AU"/>
              </w:rPr>
              <w:t>Management</w:t>
            </w:r>
          </w:p>
          <w:p w14:paraId="3A3AB577" w14:textId="77777777" w:rsidR="00265528" w:rsidRPr="00E8474D" w:rsidRDefault="00265528" w:rsidP="00265528">
            <w:pPr>
              <w:autoSpaceDE w:val="0"/>
              <w:autoSpaceDN w:val="0"/>
              <w:adjustRightInd w:val="0"/>
              <w:rPr>
                <w:rFonts w:ascii="Calibri" w:hAnsi="Calibri" w:cs="Calibri"/>
                <w:color w:val="000000"/>
                <w:lang w:eastAsia="en-AU"/>
              </w:rPr>
            </w:pPr>
            <w:r w:rsidRPr="00E8474D">
              <w:rPr>
                <w:rFonts w:ascii="Calibri" w:hAnsi="Calibri" w:cs="Calibri"/>
                <w:color w:val="000000"/>
                <w:lang w:eastAsia="en-AU"/>
              </w:rPr>
              <w:t>and Travel time to the country of</w:t>
            </w:r>
          </w:p>
          <w:p w14:paraId="79505A3A" w14:textId="77777777" w:rsidR="00265528" w:rsidRPr="00E8474D" w:rsidRDefault="00265528" w:rsidP="00265528">
            <w:pPr>
              <w:autoSpaceDE w:val="0"/>
              <w:autoSpaceDN w:val="0"/>
              <w:adjustRightInd w:val="0"/>
              <w:rPr>
                <w:rFonts w:ascii="Calibri" w:hAnsi="Calibri" w:cs="Calibri"/>
                <w:color w:val="000000"/>
                <w:lang w:eastAsia="en-AU"/>
              </w:rPr>
            </w:pPr>
            <w:r w:rsidRPr="00E8474D">
              <w:rPr>
                <w:rFonts w:ascii="Calibri" w:hAnsi="Calibri" w:cs="Calibri"/>
                <w:color w:val="000000"/>
                <w:lang w:eastAsia="en-AU"/>
              </w:rPr>
              <w:t>residence</w:t>
            </w:r>
          </w:p>
          <w:p w14:paraId="1AA249E0" w14:textId="77777777" w:rsidR="00265528" w:rsidRPr="00E8474D" w:rsidRDefault="00265528" w:rsidP="00265528">
            <w:pPr>
              <w:autoSpaceDE w:val="0"/>
              <w:autoSpaceDN w:val="0"/>
              <w:adjustRightInd w:val="0"/>
              <w:rPr>
                <w:rFonts w:ascii="Calibri" w:hAnsi="Calibri" w:cs="Calibri"/>
                <w:color w:val="000000"/>
                <w:lang w:eastAsia="en-AU"/>
              </w:rPr>
            </w:pPr>
          </w:p>
        </w:tc>
        <w:tc>
          <w:tcPr>
            <w:tcW w:w="2680" w:type="dxa"/>
          </w:tcPr>
          <w:p w14:paraId="5EF8D1F1" w14:textId="77777777" w:rsidR="00265528" w:rsidRPr="00E8474D" w:rsidRDefault="00265528" w:rsidP="00265528">
            <w:pPr>
              <w:autoSpaceDE w:val="0"/>
              <w:autoSpaceDN w:val="0"/>
              <w:adjustRightInd w:val="0"/>
              <w:rPr>
                <w:rFonts w:ascii="Calibri" w:hAnsi="Calibri" w:cs="Calibri"/>
                <w:color w:val="000000"/>
                <w:lang w:eastAsia="en-AU"/>
              </w:rPr>
            </w:pPr>
            <w:r>
              <w:rPr>
                <w:rFonts w:ascii="Calibri" w:hAnsi="Calibri" w:cs="Calibri"/>
                <w:color w:val="000000"/>
                <w:lang w:eastAsia="en-AU"/>
              </w:rPr>
              <w:t>1 (30 Oct)</w:t>
            </w:r>
          </w:p>
        </w:tc>
        <w:tc>
          <w:tcPr>
            <w:tcW w:w="1669" w:type="dxa"/>
            <w:vMerge/>
          </w:tcPr>
          <w:p w14:paraId="0A9AF3E7" w14:textId="77777777" w:rsidR="00265528" w:rsidRPr="00E8474D" w:rsidRDefault="00265528" w:rsidP="00265528">
            <w:pPr>
              <w:autoSpaceDE w:val="0"/>
              <w:autoSpaceDN w:val="0"/>
              <w:adjustRightInd w:val="0"/>
              <w:rPr>
                <w:rFonts w:ascii="Calibri" w:hAnsi="Calibri" w:cs="Calibri"/>
                <w:color w:val="000000"/>
                <w:lang w:eastAsia="en-AU"/>
              </w:rPr>
            </w:pPr>
          </w:p>
        </w:tc>
      </w:tr>
      <w:tr w:rsidR="00265528" w:rsidRPr="00E8474D" w14:paraId="000A978B" w14:textId="77777777" w:rsidTr="00265528">
        <w:tc>
          <w:tcPr>
            <w:tcW w:w="548" w:type="dxa"/>
          </w:tcPr>
          <w:p w14:paraId="099B52C3" w14:textId="77777777" w:rsidR="00265528" w:rsidRPr="00E8474D" w:rsidRDefault="00265528" w:rsidP="00265528">
            <w:pPr>
              <w:autoSpaceDE w:val="0"/>
              <w:autoSpaceDN w:val="0"/>
              <w:adjustRightInd w:val="0"/>
              <w:rPr>
                <w:rFonts w:ascii="Calibri" w:hAnsi="Calibri" w:cs="Calibri"/>
                <w:color w:val="000000"/>
                <w:lang w:eastAsia="en-AU"/>
              </w:rPr>
            </w:pPr>
            <w:r w:rsidRPr="00E8474D">
              <w:rPr>
                <w:rFonts w:ascii="Calibri" w:hAnsi="Calibri" w:cs="Calibri"/>
                <w:color w:val="000000"/>
                <w:lang w:eastAsia="en-AU"/>
              </w:rPr>
              <w:t>12</w:t>
            </w:r>
          </w:p>
        </w:tc>
        <w:tc>
          <w:tcPr>
            <w:tcW w:w="3716" w:type="dxa"/>
          </w:tcPr>
          <w:p w14:paraId="26C2AB87" w14:textId="77777777" w:rsidR="00265528" w:rsidRPr="00E8474D" w:rsidRDefault="00265528" w:rsidP="00265528">
            <w:pPr>
              <w:autoSpaceDE w:val="0"/>
              <w:autoSpaceDN w:val="0"/>
              <w:adjustRightInd w:val="0"/>
              <w:rPr>
                <w:rFonts w:ascii="Calibri" w:hAnsi="Calibri" w:cs="Calibri"/>
                <w:color w:val="000000"/>
                <w:lang w:eastAsia="en-AU"/>
              </w:rPr>
            </w:pPr>
            <w:r w:rsidRPr="00E8474D">
              <w:rPr>
                <w:rFonts w:ascii="Calibri" w:hAnsi="Calibri" w:cs="Calibri"/>
                <w:color w:val="000000"/>
                <w:lang w:eastAsia="en-AU"/>
              </w:rPr>
              <w:t>Further data analysis and</w:t>
            </w:r>
          </w:p>
          <w:p w14:paraId="153B25B9" w14:textId="77777777" w:rsidR="00265528" w:rsidRPr="00E8474D" w:rsidRDefault="00265528" w:rsidP="00265528">
            <w:pPr>
              <w:autoSpaceDE w:val="0"/>
              <w:autoSpaceDN w:val="0"/>
              <w:adjustRightInd w:val="0"/>
              <w:rPr>
                <w:rFonts w:ascii="Calibri" w:hAnsi="Calibri" w:cs="Calibri"/>
                <w:color w:val="000000"/>
                <w:lang w:eastAsia="en-AU"/>
              </w:rPr>
            </w:pPr>
            <w:r w:rsidRPr="00E8474D">
              <w:rPr>
                <w:rFonts w:ascii="Calibri" w:hAnsi="Calibri" w:cs="Calibri"/>
                <w:color w:val="000000"/>
                <w:lang w:eastAsia="en-AU"/>
              </w:rPr>
              <w:t xml:space="preserve">drafting of the </w:t>
            </w:r>
            <w:r>
              <w:rPr>
                <w:rFonts w:ascii="Calibri" w:hAnsi="Calibri" w:cs="Calibri"/>
                <w:color w:val="000000"/>
                <w:lang w:eastAsia="en-AU"/>
              </w:rPr>
              <w:t>evaluation</w:t>
            </w:r>
            <w:r w:rsidRPr="00E8474D">
              <w:rPr>
                <w:rFonts w:ascii="Calibri" w:hAnsi="Calibri" w:cs="Calibri"/>
                <w:color w:val="000000"/>
                <w:lang w:eastAsia="en-AU"/>
              </w:rPr>
              <w:t xml:space="preserve"> report</w:t>
            </w:r>
          </w:p>
        </w:tc>
        <w:tc>
          <w:tcPr>
            <w:tcW w:w="2680" w:type="dxa"/>
          </w:tcPr>
          <w:p w14:paraId="1922EF38" w14:textId="77777777" w:rsidR="00265528" w:rsidRPr="00E8474D" w:rsidRDefault="00265528" w:rsidP="00265528">
            <w:pPr>
              <w:autoSpaceDE w:val="0"/>
              <w:autoSpaceDN w:val="0"/>
              <w:adjustRightInd w:val="0"/>
              <w:rPr>
                <w:rFonts w:ascii="Calibri" w:hAnsi="Calibri" w:cs="Calibri"/>
                <w:color w:val="000000"/>
                <w:lang w:eastAsia="en-AU"/>
              </w:rPr>
            </w:pPr>
            <w:r>
              <w:rPr>
                <w:rFonts w:ascii="Calibri" w:hAnsi="Calibri" w:cs="Calibri"/>
                <w:color w:val="000000"/>
                <w:lang w:eastAsia="en-AU"/>
              </w:rPr>
              <w:t>5</w:t>
            </w:r>
          </w:p>
        </w:tc>
        <w:tc>
          <w:tcPr>
            <w:tcW w:w="1669" w:type="dxa"/>
          </w:tcPr>
          <w:p w14:paraId="6C3FF5FB" w14:textId="77777777" w:rsidR="00265528" w:rsidRPr="00E8474D" w:rsidRDefault="00265528" w:rsidP="00265528">
            <w:pPr>
              <w:autoSpaceDE w:val="0"/>
              <w:autoSpaceDN w:val="0"/>
              <w:adjustRightInd w:val="0"/>
              <w:rPr>
                <w:rFonts w:ascii="Calibri" w:hAnsi="Calibri" w:cs="Calibri"/>
                <w:color w:val="000000"/>
                <w:lang w:eastAsia="en-AU"/>
              </w:rPr>
            </w:pPr>
          </w:p>
          <w:p w14:paraId="6CCC98B0" w14:textId="77777777" w:rsidR="00265528" w:rsidRPr="00E8474D" w:rsidRDefault="00265528" w:rsidP="00265528">
            <w:pPr>
              <w:autoSpaceDE w:val="0"/>
              <w:autoSpaceDN w:val="0"/>
              <w:adjustRightInd w:val="0"/>
              <w:rPr>
                <w:rFonts w:ascii="Calibri" w:hAnsi="Calibri" w:cs="Calibri"/>
                <w:color w:val="000000"/>
                <w:lang w:eastAsia="en-AU"/>
              </w:rPr>
            </w:pPr>
          </w:p>
        </w:tc>
      </w:tr>
      <w:tr w:rsidR="00265528" w:rsidRPr="00E8474D" w14:paraId="3974D43A" w14:textId="77777777" w:rsidTr="00265528">
        <w:tc>
          <w:tcPr>
            <w:tcW w:w="548" w:type="dxa"/>
          </w:tcPr>
          <w:p w14:paraId="31646FDC" w14:textId="77777777" w:rsidR="00265528" w:rsidRPr="00E8474D" w:rsidRDefault="00265528" w:rsidP="00265528">
            <w:pPr>
              <w:autoSpaceDE w:val="0"/>
              <w:autoSpaceDN w:val="0"/>
              <w:adjustRightInd w:val="0"/>
              <w:rPr>
                <w:rFonts w:ascii="Calibri" w:hAnsi="Calibri" w:cs="Calibri"/>
                <w:color w:val="000000"/>
                <w:lang w:eastAsia="en-AU"/>
              </w:rPr>
            </w:pPr>
            <w:r w:rsidRPr="00E8474D">
              <w:rPr>
                <w:rFonts w:ascii="Calibri" w:hAnsi="Calibri" w:cs="Calibri"/>
                <w:color w:val="000000"/>
                <w:lang w:eastAsia="en-AU"/>
              </w:rPr>
              <w:t>13</w:t>
            </w:r>
          </w:p>
        </w:tc>
        <w:tc>
          <w:tcPr>
            <w:tcW w:w="3716" w:type="dxa"/>
          </w:tcPr>
          <w:p w14:paraId="752425E2" w14:textId="77777777" w:rsidR="00265528" w:rsidRPr="00E8474D" w:rsidRDefault="00265528" w:rsidP="00265528">
            <w:pPr>
              <w:autoSpaceDE w:val="0"/>
              <w:autoSpaceDN w:val="0"/>
              <w:adjustRightInd w:val="0"/>
              <w:rPr>
                <w:rFonts w:ascii="Calibri" w:hAnsi="Calibri" w:cs="Calibri"/>
                <w:color w:val="000000"/>
                <w:lang w:eastAsia="en-AU"/>
              </w:rPr>
            </w:pPr>
            <w:r w:rsidRPr="00E8474D">
              <w:rPr>
                <w:rFonts w:ascii="Calibri" w:hAnsi="Calibri" w:cs="Calibri"/>
                <w:color w:val="000000"/>
                <w:lang w:eastAsia="en-AU"/>
              </w:rPr>
              <w:t xml:space="preserve">Submission of draft report </w:t>
            </w:r>
          </w:p>
          <w:p w14:paraId="06CE4A36" w14:textId="77777777" w:rsidR="00265528" w:rsidRPr="00E8474D" w:rsidRDefault="00265528" w:rsidP="00265528">
            <w:pPr>
              <w:autoSpaceDE w:val="0"/>
              <w:autoSpaceDN w:val="0"/>
              <w:adjustRightInd w:val="0"/>
              <w:rPr>
                <w:rFonts w:ascii="Calibri" w:hAnsi="Calibri" w:cs="Calibri"/>
                <w:color w:val="000000"/>
                <w:lang w:eastAsia="en-AU"/>
              </w:rPr>
            </w:pPr>
          </w:p>
        </w:tc>
        <w:tc>
          <w:tcPr>
            <w:tcW w:w="2680" w:type="dxa"/>
          </w:tcPr>
          <w:p w14:paraId="3301BDE1" w14:textId="77777777" w:rsidR="00265528" w:rsidRPr="00E8474D" w:rsidRDefault="00265528" w:rsidP="00265528">
            <w:pPr>
              <w:autoSpaceDE w:val="0"/>
              <w:autoSpaceDN w:val="0"/>
              <w:adjustRightInd w:val="0"/>
              <w:rPr>
                <w:rFonts w:ascii="Calibri" w:hAnsi="Calibri" w:cs="Calibri"/>
                <w:color w:val="000000"/>
                <w:lang w:eastAsia="en-AU"/>
              </w:rPr>
            </w:pPr>
          </w:p>
        </w:tc>
        <w:tc>
          <w:tcPr>
            <w:tcW w:w="1669" w:type="dxa"/>
          </w:tcPr>
          <w:p w14:paraId="64DE266B" w14:textId="77777777" w:rsidR="00265528" w:rsidRPr="00E8474D" w:rsidRDefault="00265528" w:rsidP="00265528">
            <w:pPr>
              <w:autoSpaceDE w:val="0"/>
              <w:autoSpaceDN w:val="0"/>
              <w:adjustRightInd w:val="0"/>
              <w:rPr>
                <w:rFonts w:ascii="Calibri" w:hAnsi="Calibri" w:cs="Calibri"/>
                <w:color w:val="000000"/>
                <w:lang w:eastAsia="en-AU"/>
              </w:rPr>
            </w:pPr>
            <w:r>
              <w:rPr>
                <w:rFonts w:ascii="Calibri" w:hAnsi="Calibri" w:cs="Calibri"/>
                <w:color w:val="000000"/>
                <w:lang w:eastAsia="en-AU"/>
              </w:rPr>
              <w:t>10 November</w:t>
            </w:r>
            <w:r w:rsidRPr="00E8474D">
              <w:rPr>
                <w:rFonts w:ascii="Calibri" w:hAnsi="Calibri" w:cs="Calibri"/>
                <w:color w:val="000000"/>
                <w:lang w:eastAsia="en-AU"/>
              </w:rPr>
              <w:t xml:space="preserve"> 2017</w:t>
            </w:r>
          </w:p>
        </w:tc>
      </w:tr>
      <w:tr w:rsidR="00265528" w:rsidRPr="00E8474D" w14:paraId="1ACEF30F" w14:textId="77777777" w:rsidTr="00265528">
        <w:tc>
          <w:tcPr>
            <w:tcW w:w="548" w:type="dxa"/>
          </w:tcPr>
          <w:p w14:paraId="51FE8A7D" w14:textId="77777777" w:rsidR="00265528" w:rsidRPr="00E8474D" w:rsidRDefault="00265528" w:rsidP="00265528">
            <w:pPr>
              <w:autoSpaceDE w:val="0"/>
              <w:autoSpaceDN w:val="0"/>
              <w:adjustRightInd w:val="0"/>
              <w:rPr>
                <w:rFonts w:ascii="Calibri" w:hAnsi="Calibri" w:cs="Calibri"/>
                <w:color w:val="000000"/>
                <w:lang w:eastAsia="en-AU"/>
              </w:rPr>
            </w:pPr>
            <w:r w:rsidRPr="00E8474D">
              <w:rPr>
                <w:rFonts w:ascii="Calibri" w:hAnsi="Calibri" w:cs="Calibri"/>
                <w:color w:val="000000"/>
                <w:lang w:eastAsia="en-AU"/>
              </w:rPr>
              <w:t>14</w:t>
            </w:r>
          </w:p>
        </w:tc>
        <w:tc>
          <w:tcPr>
            <w:tcW w:w="3716" w:type="dxa"/>
          </w:tcPr>
          <w:p w14:paraId="2D13B9F3" w14:textId="77777777" w:rsidR="00265528" w:rsidRPr="00E8474D" w:rsidRDefault="00265528" w:rsidP="00265528">
            <w:pPr>
              <w:autoSpaceDE w:val="0"/>
              <w:autoSpaceDN w:val="0"/>
              <w:adjustRightInd w:val="0"/>
              <w:rPr>
                <w:rFonts w:ascii="Calibri" w:hAnsi="Calibri" w:cs="Calibri"/>
                <w:color w:val="000000"/>
                <w:lang w:eastAsia="en-AU"/>
              </w:rPr>
            </w:pPr>
            <w:r w:rsidRPr="00E8474D">
              <w:rPr>
                <w:rFonts w:ascii="Calibri" w:hAnsi="Calibri" w:cs="Calibri"/>
                <w:color w:val="000000"/>
                <w:lang w:eastAsia="en-AU"/>
              </w:rPr>
              <w:t>Receive consolidated</w:t>
            </w:r>
          </w:p>
          <w:p w14:paraId="68D15F44" w14:textId="77777777" w:rsidR="00265528" w:rsidRPr="00E8474D" w:rsidRDefault="00265528" w:rsidP="00265528">
            <w:pPr>
              <w:autoSpaceDE w:val="0"/>
              <w:autoSpaceDN w:val="0"/>
              <w:adjustRightInd w:val="0"/>
              <w:rPr>
                <w:rFonts w:ascii="Calibri" w:hAnsi="Calibri" w:cs="Calibri"/>
                <w:color w:val="000000"/>
                <w:lang w:eastAsia="en-AU"/>
              </w:rPr>
            </w:pPr>
            <w:r w:rsidRPr="00E8474D">
              <w:rPr>
                <w:rFonts w:ascii="Calibri" w:hAnsi="Calibri" w:cs="Calibri"/>
                <w:color w:val="000000"/>
                <w:lang w:eastAsia="en-AU"/>
              </w:rPr>
              <w:t>comments on draft report</w:t>
            </w:r>
          </w:p>
          <w:p w14:paraId="43409230" w14:textId="77777777" w:rsidR="00265528" w:rsidRPr="00E8474D" w:rsidRDefault="00265528" w:rsidP="00265528">
            <w:pPr>
              <w:autoSpaceDE w:val="0"/>
              <w:autoSpaceDN w:val="0"/>
              <w:adjustRightInd w:val="0"/>
              <w:rPr>
                <w:rFonts w:ascii="Calibri" w:hAnsi="Calibri" w:cs="Calibri"/>
                <w:color w:val="000000"/>
                <w:lang w:eastAsia="en-AU"/>
              </w:rPr>
            </w:pPr>
          </w:p>
        </w:tc>
        <w:tc>
          <w:tcPr>
            <w:tcW w:w="2680" w:type="dxa"/>
          </w:tcPr>
          <w:p w14:paraId="1F351727" w14:textId="77777777" w:rsidR="00265528" w:rsidRPr="00E8474D" w:rsidRDefault="00265528" w:rsidP="00265528">
            <w:pPr>
              <w:autoSpaceDE w:val="0"/>
              <w:autoSpaceDN w:val="0"/>
              <w:adjustRightInd w:val="0"/>
              <w:rPr>
                <w:rFonts w:ascii="Calibri" w:hAnsi="Calibri" w:cs="Calibri"/>
                <w:color w:val="000000"/>
                <w:lang w:eastAsia="en-AU"/>
              </w:rPr>
            </w:pPr>
          </w:p>
        </w:tc>
        <w:tc>
          <w:tcPr>
            <w:tcW w:w="1669" w:type="dxa"/>
          </w:tcPr>
          <w:p w14:paraId="52C5F33B" w14:textId="77777777" w:rsidR="00265528" w:rsidRPr="00E8474D" w:rsidRDefault="00265528" w:rsidP="00265528">
            <w:pPr>
              <w:autoSpaceDE w:val="0"/>
              <w:autoSpaceDN w:val="0"/>
              <w:adjustRightInd w:val="0"/>
              <w:rPr>
                <w:rFonts w:ascii="Calibri" w:hAnsi="Calibri" w:cs="Calibri"/>
                <w:color w:val="000000"/>
                <w:lang w:eastAsia="en-AU"/>
              </w:rPr>
            </w:pPr>
            <w:r>
              <w:rPr>
                <w:rFonts w:ascii="Calibri" w:hAnsi="Calibri" w:cs="Calibri"/>
                <w:color w:val="000000"/>
                <w:lang w:eastAsia="en-AU"/>
              </w:rPr>
              <w:t>31</w:t>
            </w:r>
            <w:r w:rsidRPr="00E8474D">
              <w:rPr>
                <w:rFonts w:ascii="Calibri" w:hAnsi="Calibri" w:cs="Calibri"/>
                <w:color w:val="000000"/>
                <w:lang w:eastAsia="en-AU"/>
              </w:rPr>
              <w:t xml:space="preserve"> October 2017</w:t>
            </w:r>
          </w:p>
          <w:p w14:paraId="0F1103E4" w14:textId="77777777" w:rsidR="00265528" w:rsidRPr="00E8474D" w:rsidRDefault="00265528" w:rsidP="00265528">
            <w:pPr>
              <w:autoSpaceDE w:val="0"/>
              <w:autoSpaceDN w:val="0"/>
              <w:adjustRightInd w:val="0"/>
              <w:rPr>
                <w:rFonts w:ascii="Calibri" w:hAnsi="Calibri" w:cs="Calibri"/>
                <w:color w:val="000000"/>
                <w:lang w:eastAsia="en-AU"/>
              </w:rPr>
            </w:pPr>
          </w:p>
        </w:tc>
      </w:tr>
      <w:tr w:rsidR="00265528" w:rsidRPr="00E8474D" w14:paraId="4F269C6E" w14:textId="77777777" w:rsidTr="00265528">
        <w:tc>
          <w:tcPr>
            <w:tcW w:w="548" w:type="dxa"/>
          </w:tcPr>
          <w:p w14:paraId="104F46E4" w14:textId="77777777" w:rsidR="00265528" w:rsidRPr="00E8474D" w:rsidRDefault="00265528" w:rsidP="00265528">
            <w:pPr>
              <w:autoSpaceDE w:val="0"/>
              <w:autoSpaceDN w:val="0"/>
              <w:adjustRightInd w:val="0"/>
              <w:rPr>
                <w:rFonts w:ascii="Calibri" w:hAnsi="Calibri" w:cs="Calibri"/>
                <w:color w:val="000000"/>
                <w:lang w:eastAsia="en-AU"/>
              </w:rPr>
            </w:pPr>
            <w:r w:rsidRPr="00E8474D">
              <w:rPr>
                <w:rFonts w:ascii="Calibri" w:hAnsi="Calibri" w:cs="Calibri"/>
                <w:color w:val="000000"/>
                <w:lang w:eastAsia="en-AU"/>
              </w:rPr>
              <w:t>15</w:t>
            </w:r>
          </w:p>
        </w:tc>
        <w:tc>
          <w:tcPr>
            <w:tcW w:w="3716" w:type="dxa"/>
          </w:tcPr>
          <w:p w14:paraId="4C5F5465" w14:textId="77777777" w:rsidR="00265528" w:rsidRPr="00E8474D" w:rsidRDefault="00265528" w:rsidP="00265528">
            <w:pPr>
              <w:autoSpaceDE w:val="0"/>
              <w:autoSpaceDN w:val="0"/>
              <w:adjustRightInd w:val="0"/>
              <w:rPr>
                <w:rFonts w:ascii="Calibri" w:hAnsi="Calibri" w:cs="Calibri"/>
                <w:color w:val="000000"/>
                <w:lang w:eastAsia="en-AU"/>
              </w:rPr>
            </w:pPr>
            <w:r w:rsidRPr="00E8474D">
              <w:rPr>
                <w:rFonts w:ascii="Calibri" w:hAnsi="Calibri" w:cs="Calibri"/>
                <w:color w:val="000000"/>
                <w:lang w:eastAsia="en-AU"/>
              </w:rPr>
              <w:t xml:space="preserve">Preparation of final report </w:t>
            </w:r>
          </w:p>
        </w:tc>
        <w:tc>
          <w:tcPr>
            <w:tcW w:w="2680" w:type="dxa"/>
          </w:tcPr>
          <w:p w14:paraId="0035900B" w14:textId="77777777" w:rsidR="00265528" w:rsidRPr="00E8474D" w:rsidRDefault="00265528" w:rsidP="00265528">
            <w:pPr>
              <w:autoSpaceDE w:val="0"/>
              <w:autoSpaceDN w:val="0"/>
              <w:adjustRightInd w:val="0"/>
              <w:rPr>
                <w:rFonts w:ascii="Calibri" w:hAnsi="Calibri" w:cs="Calibri"/>
                <w:color w:val="000000"/>
                <w:lang w:eastAsia="en-AU"/>
              </w:rPr>
            </w:pPr>
            <w:r>
              <w:rPr>
                <w:rFonts w:ascii="Calibri" w:hAnsi="Calibri" w:cs="Calibri"/>
                <w:color w:val="000000"/>
                <w:lang w:eastAsia="en-AU"/>
              </w:rPr>
              <w:t>Up to 5</w:t>
            </w:r>
            <w:r w:rsidRPr="00E8474D">
              <w:rPr>
                <w:rFonts w:ascii="Calibri" w:hAnsi="Calibri" w:cs="Calibri"/>
                <w:color w:val="000000"/>
                <w:lang w:eastAsia="en-AU"/>
              </w:rPr>
              <w:t>,</w:t>
            </w:r>
          </w:p>
          <w:p w14:paraId="21E3B84F" w14:textId="77777777" w:rsidR="00265528" w:rsidRPr="00E8474D" w:rsidRDefault="00265528" w:rsidP="00265528">
            <w:pPr>
              <w:autoSpaceDE w:val="0"/>
              <w:autoSpaceDN w:val="0"/>
              <w:adjustRightInd w:val="0"/>
              <w:rPr>
                <w:rFonts w:ascii="Calibri" w:hAnsi="Calibri" w:cs="Calibri"/>
                <w:color w:val="000000"/>
                <w:lang w:eastAsia="en-AU"/>
              </w:rPr>
            </w:pPr>
            <w:r w:rsidRPr="00E8474D">
              <w:rPr>
                <w:rFonts w:ascii="Calibri" w:hAnsi="Calibri" w:cs="Calibri"/>
                <w:color w:val="000000"/>
                <w:lang w:eastAsia="en-AU"/>
              </w:rPr>
              <w:t>depending on</w:t>
            </w:r>
          </w:p>
          <w:p w14:paraId="38227F06" w14:textId="77777777" w:rsidR="00265528" w:rsidRPr="00E8474D" w:rsidRDefault="00265528" w:rsidP="00265528">
            <w:pPr>
              <w:autoSpaceDE w:val="0"/>
              <w:autoSpaceDN w:val="0"/>
              <w:adjustRightInd w:val="0"/>
              <w:rPr>
                <w:rFonts w:ascii="Calibri" w:hAnsi="Calibri" w:cs="Calibri"/>
                <w:color w:val="000000"/>
                <w:lang w:eastAsia="en-AU"/>
              </w:rPr>
            </w:pPr>
            <w:r w:rsidRPr="00E8474D">
              <w:rPr>
                <w:rFonts w:ascii="Calibri" w:hAnsi="Calibri" w:cs="Calibri"/>
                <w:color w:val="000000"/>
                <w:lang w:eastAsia="en-AU"/>
              </w:rPr>
              <w:t>extent of changes</w:t>
            </w:r>
          </w:p>
          <w:p w14:paraId="1E6FE69E" w14:textId="77777777" w:rsidR="00265528" w:rsidRPr="00E8474D" w:rsidRDefault="00265528" w:rsidP="00265528">
            <w:pPr>
              <w:autoSpaceDE w:val="0"/>
              <w:autoSpaceDN w:val="0"/>
              <w:adjustRightInd w:val="0"/>
              <w:rPr>
                <w:rFonts w:ascii="Calibri" w:hAnsi="Calibri" w:cs="Calibri"/>
                <w:color w:val="000000"/>
                <w:lang w:eastAsia="en-AU"/>
              </w:rPr>
            </w:pPr>
            <w:r w:rsidRPr="00E8474D">
              <w:rPr>
                <w:rFonts w:ascii="Calibri" w:hAnsi="Calibri" w:cs="Calibri"/>
                <w:color w:val="000000"/>
                <w:lang w:eastAsia="en-AU"/>
              </w:rPr>
              <w:t>required</w:t>
            </w:r>
          </w:p>
          <w:p w14:paraId="45EF0248" w14:textId="77777777" w:rsidR="00265528" w:rsidRPr="00E8474D" w:rsidRDefault="00265528" w:rsidP="00265528">
            <w:pPr>
              <w:autoSpaceDE w:val="0"/>
              <w:autoSpaceDN w:val="0"/>
              <w:adjustRightInd w:val="0"/>
              <w:rPr>
                <w:rFonts w:ascii="Calibri" w:hAnsi="Calibri" w:cs="Calibri"/>
                <w:color w:val="000000"/>
                <w:lang w:eastAsia="en-AU"/>
              </w:rPr>
            </w:pPr>
          </w:p>
        </w:tc>
        <w:tc>
          <w:tcPr>
            <w:tcW w:w="1669" w:type="dxa"/>
          </w:tcPr>
          <w:p w14:paraId="7D37578C" w14:textId="77777777" w:rsidR="00265528" w:rsidRPr="00E8474D" w:rsidRDefault="00265528" w:rsidP="00265528">
            <w:pPr>
              <w:autoSpaceDE w:val="0"/>
              <w:autoSpaceDN w:val="0"/>
              <w:adjustRightInd w:val="0"/>
              <w:rPr>
                <w:rFonts w:ascii="Calibri" w:hAnsi="Calibri" w:cs="Calibri"/>
                <w:color w:val="000000"/>
                <w:lang w:eastAsia="en-AU"/>
              </w:rPr>
            </w:pPr>
          </w:p>
        </w:tc>
      </w:tr>
      <w:tr w:rsidR="00265528" w:rsidRPr="00E8474D" w14:paraId="54B87CF0" w14:textId="77777777" w:rsidTr="00265528">
        <w:tc>
          <w:tcPr>
            <w:tcW w:w="548" w:type="dxa"/>
          </w:tcPr>
          <w:p w14:paraId="174C0A7F" w14:textId="77777777" w:rsidR="00265528" w:rsidRPr="00E8474D" w:rsidRDefault="00265528" w:rsidP="00265528">
            <w:pPr>
              <w:autoSpaceDE w:val="0"/>
              <w:autoSpaceDN w:val="0"/>
              <w:adjustRightInd w:val="0"/>
              <w:rPr>
                <w:rFonts w:ascii="Calibri" w:hAnsi="Calibri" w:cs="Calibri"/>
                <w:color w:val="000000"/>
                <w:lang w:eastAsia="en-AU"/>
              </w:rPr>
            </w:pPr>
            <w:r>
              <w:rPr>
                <w:rFonts w:ascii="Calibri" w:hAnsi="Calibri" w:cs="Calibri"/>
                <w:color w:val="000000"/>
                <w:lang w:eastAsia="en-AU"/>
              </w:rPr>
              <w:t>16</w:t>
            </w:r>
          </w:p>
        </w:tc>
        <w:tc>
          <w:tcPr>
            <w:tcW w:w="3716" w:type="dxa"/>
          </w:tcPr>
          <w:p w14:paraId="5B3B5824" w14:textId="77777777" w:rsidR="00265528" w:rsidRPr="00E8474D" w:rsidRDefault="00265528" w:rsidP="00265528">
            <w:pPr>
              <w:autoSpaceDE w:val="0"/>
              <w:autoSpaceDN w:val="0"/>
              <w:adjustRightInd w:val="0"/>
              <w:rPr>
                <w:rFonts w:ascii="Calibri" w:hAnsi="Calibri" w:cs="Calibri"/>
                <w:color w:val="000000"/>
                <w:lang w:eastAsia="en-AU"/>
              </w:rPr>
            </w:pPr>
            <w:r w:rsidRPr="00E8474D">
              <w:rPr>
                <w:rFonts w:ascii="Calibri" w:hAnsi="Calibri" w:cs="Calibri"/>
                <w:color w:val="000000"/>
                <w:lang w:eastAsia="en-AU"/>
              </w:rPr>
              <w:t>Submission of final report</w:t>
            </w:r>
          </w:p>
          <w:p w14:paraId="0EB14B27" w14:textId="77777777" w:rsidR="00265528" w:rsidRPr="00E8474D" w:rsidRDefault="00265528" w:rsidP="00265528">
            <w:pPr>
              <w:autoSpaceDE w:val="0"/>
              <w:autoSpaceDN w:val="0"/>
              <w:adjustRightInd w:val="0"/>
              <w:rPr>
                <w:rFonts w:ascii="Calibri" w:hAnsi="Calibri" w:cs="Calibri"/>
                <w:color w:val="000000"/>
                <w:lang w:eastAsia="en-AU"/>
              </w:rPr>
            </w:pPr>
          </w:p>
        </w:tc>
        <w:tc>
          <w:tcPr>
            <w:tcW w:w="2680" w:type="dxa"/>
          </w:tcPr>
          <w:p w14:paraId="429CC420" w14:textId="77777777" w:rsidR="00265528" w:rsidRPr="00E8474D" w:rsidRDefault="00265528" w:rsidP="00265528">
            <w:pPr>
              <w:autoSpaceDE w:val="0"/>
              <w:autoSpaceDN w:val="0"/>
              <w:adjustRightInd w:val="0"/>
              <w:rPr>
                <w:rFonts w:ascii="Calibri" w:hAnsi="Calibri" w:cs="Calibri"/>
                <w:color w:val="000000"/>
                <w:lang w:eastAsia="en-AU"/>
              </w:rPr>
            </w:pPr>
          </w:p>
        </w:tc>
        <w:tc>
          <w:tcPr>
            <w:tcW w:w="1669" w:type="dxa"/>
          </w:tcPr>
          <w:p w14:paraId="131CD8DE" w14:textId="77777777" w:rsidR="00265528" w:rsidRPr="00E8474D" w:rsidRDefault="00265528" w:rsidP="00265528">
            <w:pPr>
              <w:autoSpaceDE w:val="0"/>
              <w:autoSpaceDN w:val="0"/>
              <w:adjustRightInd w:val="0"/>
              <w:rPr>
                <w:rFonts w:ascii="Calibri" w:hAnsi="Calibri" w:cs="Calibri"/>
                <w:color w:val="000000"/>
                <w:lang w:eastAsia="en-AU"/>
              </w:rPr>
            </w:pPr>
            <w:r>
              <w:rPr>
                <w:rFonts w:ascii="Calibri" w:hAnsi="Calibri" w:cs="Calibri"/>
                <w:color w:val="000000"/>
                <w:lang w:eastAsia="en-AU"/>
              </w:rPr>
              <w:t>27 November</w:t>
            </w:r>
            <w:r w:rsidRPr="00E8474D">
              <w:rPr>
                <w:rFonts w:ascii="Calibri" w:hAnsi="Calibri" w:cs="Calibri"/>
                <w:color w:val="000000"/>
                <w:lang w:eastAsia="en-AU"/>
              </w:rPr>
              <w:t xml:space="preserve"> 2017</w:t>
            </w:r>
          </w:p>
        </w:tc>
      </w:tr>
      <w:tr w:rsidR="00265528" w:rsidRPr="00E8474D" w14:paraId="7084D380" w14:textId="77777777" w:rsidTr="00265528">
        <w:tc>
          <w:tcPr>
            <w:tcW w:w="548" w:type="dxa"/>
          </w:tcPr>
          <w:p w14:paraId="449DD72F" w14:textId="77777777" w:rsidR="00265528" w:rsidRPr="00E8474D" w:rsidRDefault="00265528" w:rsidP="00265528">
            <w:pPr>
              <w:autoSpaceDE w:val="0"/>
              <w:autoSpaceDN w:val="0"/>
              <w:adjustRightInd w:val="0"/>
              <w:rPr>
                <w:rFonts w:ascii="Calibri" w:hAnsi="Calibri" w:cs="Calibri"/>
                <w:color w:val="000000"/>
                <w:lang w:eastAsia="en-AU"/>
              </w:rPr>
            </w:pPr>
          </w:p>
        </w:tc>
        <w:tc>
          <w:tcPr>
            <w:tcW w:w="3716" w:type="dxa"/>
          </w:tcPr>
          <w:p w14:paraId="7654F14D" w14:textId="77777777" w:rsidR="00265528" w:rsidRPr="00E8474D" w:rsidRDefault="00265528" w:rsidP="00265528">
            <w:pPr>
              <w:autoSpaceDE w:val="0"/>
              <w:autoSpaceDN w:val="0"/>
              <w:adjustRightInd w:val="0"/>
              <w:rPr>
                <w:rFonts w:ascii="Calibri" w:hAnsi="Calibri" w:cs="Calibri"/>
                <w:color w:val="000000"/>
                <w:lang w:eastAsia="en-AU"/>
              </w:rPr>
            </w:pPr>
            <w:r w:rsidRPr="00E8474D">
              <w:rPr>
                <w:rFonts w:ascii="Calibri" w:hAnsi="Calibri" w:cs="Calibri"/>
                <w:color w:val="000000"/>
                <w:lang w:eastAsia="en-AU"/>
              </w:rPr>
              <w:t>Total number of days</w:t>
            </w:r>
          </w:p>
        </w:tc>
        <w:tc>
          <w:tcPr>
            <w:tcW w:w="2680" w:type="dxa"/>
          </w:tcPr>
          <w:p w14:paraId="33B9FEE6" w14:textId="77777777" w:rsidR="00265528" w:rsidRPr="00E8474D" w:rsidRDefault="00265528" w:rsidP="00265528">
            <w:pPr>
              <w:autoSpaceDE w:val="0"/>
              <w:autoSpaceDN w:val="0"/>
              <w:adjustRightInd w:val="0"/>
              <w:rPr>
                <w:rFonts w:ascii="Calibri" w:hAnsi="Calibri" w:cs="Calibri"/>
                <w:color w:val="000000"/>
                <w:lang w:eastAsia="en-AU"/>
              </w:rPr>
            </w:pPr>
            <w:r>
              <w:rPr>
                <w:rFonts w:ascii="Calibri" w:hAnsi="Calibri" w:cs="Calibri"/>
                <w:color w:val="000000"/>
                <w:lang w:eastAsia="en-AU"/>
              </w:rPr>
              <w:t>32</w:t>
            </w:r>
          </w:p>
        </w:tc>
        <w:tc>
          <w:tcPr>
            <w:tcW w:w="1669" w:type="dxa"/>
          </w:tcPr>
          <w:p w14:paraId="01749500" w14:textId="77777777" w:rsidR="00265528" w:rsidRPr="00E8474D" w:rsidRDefault="00265528" w:rsidP="00265528">
            <w:pPr>
              <w:autoSpaceDE w:val="0"/>
              <w:autoSpaceDN w:val="0"/>
              <w:adjustRightInd w:val="0"/>
              <w:rPr>
                <w:rFonts w:ascii="Calibri" w:hAnsi="Calibri" w:cs="Calibri"/>
                <w:color w:val="000000"/>
                <w:lang w:eastAsia="en-AU"/>
              </w:rPr>
            </w:pPr>
          </w:p>
        </w:tc>
      </w:tr>
    </w:tbl>
    <w:p w14:paraId="32B2BFAD" w14:textId="77777777" w:rsidR="00265528" w:rsidRPr="00E8474D" w:rsidRDefault="00265528" w:rsidP="00265528">
      <w:pPr>
        <w:autoSpaceDE w:val="0"/>
        <w:autoSpaceDN w:val="0"/>
        <w:adjustRightInd w:val="0"/>
        <w:rPr>
          <w:rFonts w:ascii="Calibri" w:hAnsi="Calibri" w:cs="Calibri"/>
          <w:color w:val="000000"/>
          <w:lang w:eastAsia="en-AU"/>
        </w:rPr>
      </w:pPr>
    </w:p>
    <w:p w14:paraId="4B4D6BAB" w14:textId="77777777" w:rsidR="00265528" w:rsidRPr="00E8474D" w:rsidRDefault="00265528" w:rsidP="00265528">
      <w:pPr>
        <w:autoSpaceDE w:val="0"/>
        <w:autoSpaceDN w:val="0"/>
        <w:adjustRightInd w:val="0"/>
        <w:jc w:val="center"/>
        <w:rPr>
          <w:rFonts w:ascii="Calibri,Bold" w:hAnsi="Calibri,Bold" w:cs="Calibri,Bold"/>
          <w:b/>
          <w:bCs/>
          <w:color w:val="000000"/>
          <w:lang w:eastAsia="en-AU"/>
        </w:rPr>
      </w:pPr>
      <w:r w:rsidRPr="00E8474D">
        <w:rPr>
          <w:rFonts w:ascii="Calibri,Bold" w:hAnsi="Calibri,Bold" w:cs="Calibri,Bold"/>
          <w:b/>
          <w:bCs/>
          <w:color w:val="000000"/>
          <w:lang w:eastAsia="en-AU"/>
        </w:rPr>
        <w:t>E. REPORTING REQUIREMENTS</w:t>
      </w:r>
    </w:p>
    <w:p w14:paraId="4DCC65CD" w14:textId="77777777" w:rsidR="00265528" w:rsidRPr="00E8474D" w:rsidRDefault="00265528" w:rsidP="00265528">
      <w:pPr>
        <w:pStyle w:val="ListParagraph"/>
        <w:numPr>
          <w:ilvl w:val="0"/>
          <w:numId w:val="1"/>
        </w:numPr>
        <w:autoSpaceDE w:val="0"/>
        <w:autoSpaceDN w:val="0"/>
        <w:adjustRightInd w:val="0"/>
        <w:spacing w:after="0" w:line="240" w:lineRule="auto"/>
        <w:ind w:left="426" w:hanging="426"/>
        <w:rPr>
          <w:rFonts w:ascii="Calibri" w:hAnsi="Calibri" w:cs="Calibri"/>
          <w:color w:val="000000"/>
          <w:lang w:eastAsia="en-AU"/>
        </w:rPr>
      </w:pPr>
      <w:r>
        <w:rPr>
          <w:rFonts w:ascii="Calibri" w:hAnsi="Calibri" w:cs="Calibri"/>
          <w:color w:val="000000"/>
          <w:lang w:eastAsia="en-AU"/>
        </w:rPr>
        <w:t xml:space="preserve">Evaluation </w:t>
      </w:r>
      <w:r w:rsidRPr="00E8474D">
        <w:rPr>
          <w:rFonts w:ascii="Calibri" w:hAnsi="Calibri" w:cs="Calibri"/>
          <w:color w:val="000000"/>
          <w:lang w:eastAsia="en-AU"/>
        </w:rPr>
        <w:t>Plan</w:t>
      </w:r>
    </w:p>
    <w:p w14:paraId="356A5200" w14:textId="77777777" w:rsidR="00265528" w:rsidRPr="00E91A5F" w:rsidRDefault="00265528" w:rsidP="00265528">
      <w:pPr>
        <w:autoSpaceDE w:val="0"/>
        <w:autoSpaceDN w:val="0"/>
        <w:adjustRightInd w:val="0"/>
        <w:rPr>
          <w:rFonts w:ascii="Calibri" w:hAnsi="Calibri" w:cs="Calibri"/>
          <w:color w:val="000000"/>
          <w:lang w:eastAsia="en-AU"/>
        </w:rPr>
      </w:pPr>
      <w:r w:rsidRPr="00E91A5F">
        <w:rPr>
          <w:rFonts w:ascii="Calibri" w:hAnsi="Calibri" w:cs="Calibri"/>
          <w:color w:val="000000"/>
          <w:lang w:eastAsia="en-AU"/>
        </w:rPr>
        <w:t xml:space="preserve">This plan will outline the scope and methodology of the evaluation. The plan will include methodology to be used for assessing the outcomes of the programs; the process for information collection and analysis, including tools such as questionnaires and/or questions to be asked during discussions; identification of any challenges anticipated in achieving the evaluation objectives; allocation of tasks of the evaluation team; key timelines, a consultation schedule identifying key stakeholders to be consulted and the purpose of consultations; and other activities/research to be undertaken. It is expected that the Evaluation Plan will be submitted to DFAT-Australian Aid Program by 26 September 2017. The Evaluation Plan will be no more than five pages.  </w:t>
      </w:r>
    </w:p>
    <w:p w14:paraId="708E8941" w14:textId="77777777" w:rsidR="00265528" w:rsidRPr="00E8474D" w:rsidRDefault="00265528" w:rsidP="00265528">
      <w:pPr>
        <w:pStyle w:val="ListParagraph"/>
        <w:numPr>
          <w:ilvl w:val="0"/>
          <w:numId w:val="1"/>
        </w:numPr>
        <w:autoSpaceDE w:val="0"/>
        <w:autoSpaceDN w:val="0"/>
        <w:adjustRightInd w:val="0"/>
        <w:spacing w:after="0" w:line="240" w:lineRule="auto"/>
        <w:ind w:left="426" w:hanging="426"/>
        <w:rPr>
          <w:rFonts w:ascii="Calibri" w:hAnsi="Calibri" w:cs="Calibri"/>
          <w:color w:val="000000"/>
          <w:lang w:eastAsia="en-AU"/>
        </w:rPr>
      </w:pPr>
      <w:r w:rsidRPr="00E8474D">
        <w:rPr>
          <w:rFonts w:ascii="Calibri" w:hAnsi="Calibri" w:cs="Calibri"/>
          <w:color w:val="000000"/>
          <w:lang w:eastAsia="en-AU"/>
        </w:rPr>
        <w:t>Aide Memoire</w:t>
      </w:r>
    </w:p>
    <w:p w14:paraId="273473E8" w14:textId="77777777" w:rsidR="00265528" w:rsidRPr="00E8474D" w:rsidRDefault="00265528" w:rsidP="00265528">
      <w:pPr>
        <w:autoSpaceDE w:val="0"/>
        <w:autoSpaceDN w:val="0"/>
        <w:adjustRightInd w:val="0"/>
        <w:rPr>
          <w:rFonts w:ascii="Calibri" w:hAnsi="Calibri" w:cs="Calibri"/>
          <w:color w:val="000000"/>
          <w:lang w:eastAsia="en-AU"/>
        </w:rPr>
      </w:pPr>
      <w:r w:rsidRPr="00E8474D">
        <w:rPr>
          <w:rFonts w:ascii="Calibri" w:hAnsi="Calibri" w:cs="Calibri"/>
          <w:color w:val="000000"/>
          <w:lang w:eastAsia="en-AU"/>
        </w:rPr>
        <w:t xml:space="preserve">On the last </w:t>
      </w:r>
      <w:r>
        <w:rPr>
          <w:rFonts w:ascii="Calibri" w:hAnsi="Calibri" w:cs="Calibri"/>
          <w:color w:val="000000"/>
          <w:lang w:eastAsia="en-AU"/>
        </w:rPr>
        <w:t>day of the in-country mission (30</w:t>
      </w:r>
      <w:r w:rsidRPr="00E8474D">
        <w:rPr>
          <w:rFonts w:ascii="Calibri" w:hAnsi="Calibri" w:cs="Calibri"/>
          <w:color w:val="000000"/>
          <w:lang w:eastAsia="en-AU"/>
        </w:rPr>
        <w:t xml:space="preserve"> October 2017), the Team Leader will submit and present an Aide Memoire of up to 5 pages with key findings. The Aide Memoire will be prepared in dot-points based on DFAT-Australian Aid Program’s Aide Memoire for Review guide</w:t>
      </w:r>
      <w:r>
        <w:rPr>
          <w:rFonts w:ascii="Calibri" w:hAnsi="Calibri" w:cs="Calibri"/>
          <w:color w:val="000000"/>
          <w:lang w:eastAsia="en-AU"/>
        </w:rPr>
        <w:t>lines (see Annex 2</w:t>
      </w:r>
      <w:r w:rsidRPr="00E8474D">
        <w:rPr>
          <w:rFonts w:ascii="Calibri" w:hAnsi="Calibri" w:cs="Calibri"/>
          <w:color w:val="000000"/>
          <w:lang w:eastAsia="en-AU"/>
        </w:rPr>
        <w:t>). The evaluator will have approximately two days</w:t>
      </w:r>
      <w:r>
        <w:rPr>
          <w:rFonts w:ascii="Calibri" w:hAnsi="Calibri" w:cs="Calibri"/>
          <w:color w:val="000000"/>
          <w:lang w:eastAsia="en-AU"/>
        </w:rPr>
        <w:t xml:space="preserve"> </w:t>
      </w:r>
      <w:r w:rsidRPr="00E8474D">
        <w:rPr>
          <w:rFonts w:ascii="Calibri" w:hAnsi="Calibri" w:cs="Calibri"/>
          <w:color w:val="000000"/>
          <w:lang w:eastAsia="en-AU"/>
        </w:rPr>
        <w:t>to work on the Aide Memoire prior to presenting it to DFAT-Australian Aid Program.</w:t>
      </w:r>
    </w:p>
    <w:p w14:paraId="58D63FBA" w14:textId="77777777" w:rsidR="00265528" w:rsidRPr="00E8474D" w:rsidRDefault="00265528" w:rsidP="00265528">
      <w:pPr>
        <w:pStyle w:val="ListParagraph"/>
        <w:numPr>
          <w:ilvl w:val="0"/>
          <w:numId w:val="1"/>
        </w:numPr>
        <w:autoSpaceDE w:val="0"/>
        <w:autoSpaceDN w:val="0"/>
        <w:adjustRightInd w:val="0"/>
        <w:spacing w:after="0" w:line="240" w:lineRule="auto"/>
        <w:ind w:left="426" w:hanging="426"/>
        <w:rPr>
          <w:rFonts w:ascii="Calibri" w:hAnsi="Calibri" w:cs="Calibri"/>
          <w:color w:val="000000"/>
          <w:lang w:eastAsia="en-AU"/>
        </w:rPr>
      </w:pPr>
      <w:r w:rsidRPr="00E8474D">
        <w:rPr>
          <w:rFonts w:ascii="Calibri" w:hAnsi="Calibri" w:cs="Calibri"/>
          <w:color w:val="000000"/>
          <w:lang w:eastAsia="en-AU"/>
        </w:rPr>
        <w:t>Reporting</w:t>
      </w:r>
    </w:p>
    <w:p w14:paraId="2E57B955" w14:textId="77777777" w:rsidR="00265528" w:rsidRPr="00E8474D" w:rsidRDefault="00265528" w:rsidP="00265528">
      <w:pPr>
        <w:autoSpaceDE w:val="0"/>
        <w:autoSpaceDN w:val="0"/>
        <w:adjustRightInd w:val="0"/>
        <w:rPr>
          <w:rFonts w:ascii="Calibri" w:hAnsi="Calibri" w:cs="Calibri"/>
          <w:color w:val="000000"/>
          <w:lang w:eastAsia="en-AU"/>
        </w:rPr>
      </w:pPr>
      <w:r w:rsidRPr="00E8474D">
        <w:rPr>
          <w:rFonts w:ascii="Calibri" w:hAnsi="Calibri" w:cs="Calibri"/>
          <w:color w:val="000000"/>
          <w:lang w:eastAsia="en-AU"/>
        </w:rPr>
        <w:t>At the co</w:t>
      </w:r>
      <w:r>
        <w:rPr>
          <w:rFonts w:ascii="Calibri" w:hAnsi="Calibri" w:cs="Calibri"/>
          <w:color w:val="000000"/>
          <w:lang w:eastAsia="en-AU"/>
        </w:rPr>
        <w:t>nclusion of the evaluation, the Team Leader</w:t>
      </w:r>
      <w:r w:rsidRPr="00E8474D">
        <w:rPr>
          <w:rFonts w:ascii="Calibri" w:hAnsi="Calibri" w:cs="Calibri"/>
          <w:color w:val="000000"/>
          <w:lang w:eastAsia="en-AU"/>
        </w:rPr>
        <w:t xml:space="preserve"> shou</w:t>
      </w:r>
      <w:r>
        <w:rPr>
          <w:rFonts w:ascii="Calibri" w:hAnsi="Calibri" w:cs="Calibri"/>
          <w:color w:val="000000"/>
          <w:lang w:eastAsia="en-AU"/>
        </w:rPr>
        <w:t>ld produce the following</w:t>
      </w:r>
      <w:r w:rsidRPr="00E8474D">
        <w:rPr>
          <w:rFonts w:ascii="Calibri" w:hAnsi="Calibri" w:cs="Calibri"/>
          <w:color w:val="000000"/>
          <w:lang w:eastAsia="en-AU"/>
        </w:rPr>
        <w:t>:</w:t>
      </w:r>
    </w:p>
    <w:p w14:paraId="766DC7E5" w14:textId="77777777" w:rsidR="00265528" w:rsidRPr="00E8474D" w:rsidRDefault="00265528" w:rsidP="00265528">
      <w:pPr>
        <w:pStyle w:val="ListParagraph"/>
        <w:keepNext/>
        <w:numPr>
          <w:ilvl w:val="0"/>
          <w:numId w:val="41"/>
        </w:numPr>
        <w:autoSpaceDE w:val="0"/>
        <w:autoSpaceDN w:val="0"/>
        <w:adjustRightInd w:val="0"/>
        <w:spacing w:after="0" w:line="240" w:lineRule="auto"/>
        <w:ind w:left="993" w:hanging="567"/>
        <w:rPr>
          <w:rFonts w:ascii="Calibri" w:hAnsi="Calibri" w:cs="Calibri"/>
          <w:color w:val="000000"/>
          <w:lang w:eastAsia="en-AU"/>
        </w:rPr>
      </w:pPr>
      <w:r w:rsidRPr="00E8474D">
        <w:rPr>
          <w:rFonts w:ascii="Calibri" w:hAnsi="Calibri" w:cs="Calibri"/>
          <w:color w:val="000000"/>
          <w:lang w:eastAsia="en-AU"/>
        </w:rPr>
        <w:t>The first</w:t>
      </w:r>
      <w:r>
        <w:rPr>
          <w:rFonts w:ascii="Calibri" w:hAnsi="Calibri" w:cs="Calibri"/>
          <w:color w:val="000000"/>
          <w:lang w:eastAsia="en-AU"/>
        </w:rPr>
        <w:t xml:space="preserve"> draft of the evaluation</w:t>
      </w:r>
      <w:r w:rsidRPr="00E8474D">
        <w:rPr>
          <w:rFonts w:ascii="Calibri" w:hAnsi="Calibri" w:cs="Calibri"/>
          <w:color w:val="000000"/>
          <w:lang w:eastAsia="en-AU"/>
        </w:rPr>
        <w:t xml:space="preserve"> report should be submitted to the First Secretary, Health, DFAT-Australian Aid Program - PNG, for comments approximately one week after the end of the in-country visit. </w:t>
      </w:r>
      <w:r>
        <w:rPr>
          <w:rFonts w:ascii="Calibri" w:hAnsi="Calibri" w:cs="Calibri"/>
          <w:color w:val="000000"/>
          <w:lang w:eastAsia="en-AU"/>
        </w:rPr>
        <w:t>The evaluation</w:t>
      </w:r>
      <w:r w:rsidRPr="00E8474D">
        <w:rPr>
          <w:rFonts w:ascii="Calibri" w:hAnsi="Calibri" w:cs="Calibri"/>
          <w:color w:val="000000"/>
          <w:lang w:eastAsia="en-AU"/>
        </w:rPr>
        <w:t xml:space="preserve"> report should be a brief</w:t>
      </w:r>
      <w:r>
        <w:rPr>
          <w:rFonts w:ascii="Calibri" w:hAnsi="Calibri" w:cs="Calibri"/>
          <w:color w:val="000000"/>
          <w:lang w:eastAsia="en-AU"/>
        </w:rPr>
        <w:t xml:space="preserve"> (up to 25 pages, including the Executive Summary)</w:t>
      </w:r>
      <w:r w:rsidRPr="00E8474D">
        <w:rPr>
          <w:rFonts w:ascii="Calibri" w:hAnsi="Calibri" w:cs="Calibri"/>
          <w:color w:val="000000"/>
          <w:lang w:eastAsia="en-AU"/>
        </w:rPr>
        <w:t>, clear and cogent summary of t</w:t>
      </w:r>
      <w:r>
        <w:rPr>
          <w:rFonts w:ascii="Calibri" w:hAnsi="Calibri" w:cs="Calibri"/>
          <w:color w:val="000000"/>
          <w:lang w:eastAsia="en-AU"/>
        </w:rPr>
        <w:t xml:space="preserve">he evaluation </w:t>
      </w:r>
      <w:r w:rsidRPr="00E8474D">
        <w:rPr>
          <w:rFonts w:ascii="Calibri" w:hAnsi="Calibri" w:cs="Calibri"/>
          <w:color w:val="000000"/>
          <w:lang w:eastAsia="en-AU"/>
        </w:rPr>
        <w:t>outcomes, focusing on a balanced analysis of relevant issues and recommendations for improvement. Annexes should be limited to those that are essential for explaining the text.</w:t>
      </w:r>
    </w:p>
    <w:p w14:paraId="6C9A8A1C" w14:textId="77777777" w:rsidR="00265528" w:rsidRPr="00E8474D" w:rsidRDefault="00265528" w:rsidP="00265528">
      <w:pPr>
        <w:pStyle w:val="ListParagraph"/>
        <w:keepNext/>
        <w:numPr>
          <w:ilvl w:val="0"/>
          <w:numId w:val="41"/>
        </w:numPr>
        <w:autoSpaceDE w:val="0"/>
        <w:autoSpaceDN w:val="0"/>
        <w:adjustRightInd w:val="0"/>
        <w:spacing w:after="0" w:line="240" w:lineRule="auto"/>
        <w:ind w:left="993" w:hanging="567"/>
        <w:rPr>
          <w:rFonts w:ascii="Calibri" w:hAnsi="Calibri" w:cs="Calibri"/>
          <w:color w:val="000000"/>
          <w:lang w:eastAsia="en-AU"/>
        </w:rPr>
      </w:pPr>
      <w:r>
        <w:rPr>
          <w:rFonts w:ascii="Calibri" w:hAnsi="Calibri" w:cs="Calibri"/>
          <w:color w:val="000000"/>
          <w:lang w:eastAsia="en-AU"/>
        </w:rPr>
        <w:t xml:space="preserve">The final evaluation </w:t>
      </w:r>
      <w:r w:rsidRPr="00E8474D">
        <w:rPr>
          <w:rFonts w:ascii="Calibri" w:hAnsi="Calibri" w:cs="Calibri"/>
          <w:color w:val="000000"/>
          <w:lang w:eastAsia="en-AU"/>
        </w:rPr>
        <w:t>report should be submitted to DFAT-Australian Aid Program within seven days of receiving final comments from DFAT-Australian Aid Program.</w:t>
      </w:r>
    </w:p>
    <w:p w14:paraId="7FB13FFD" w14:textId="77777777" w:rsidR="00265528" w:rsidRPr="00E8474D" w:rsidRDefault="00265528" w:rsidP="00265528">
      <w:pPr>
        <w:autoSpaceDE w:val="0"/>
        <w:autoSpaceDN w:val="0"/>
        <w:adjustRightInd w:val="0"/>
        <w:ind w:left="993" w:hanging="228"/>
        <w:rPr>
          <w:rFonts w:ascii="Calibri" w:hAnsi="Calibri" w:cs="Calibri"/>
          <w:color w:val="000000"/>
          <w:lang w:eastAsia="en-AU"/>
        </w:rPr>
      </w:pPr>
    </w:p>
    <w:p w14:paraId="4DF0DBCC" w14:textId="77777777" w:rsidR="00265528" w:rsidRPr="00E8474D" w:rsidRDefault="00265528" w:rsidP="00265528">
      <w:pPr>
        <w:autoSpaceDE w:val="0"/>
        <w:autoSpaceDN w:val="0"/>
        <w:adjustRightInd w:val="0"/>
        <w:jc w:val="center"/>
        <w:rPr>
          <w:rFonts w:ascii="Calibri,Bold" w:hAnsi="Calibri,Bold" w:cs="Calibri,Bold"/>
          <w:b/>
          <w:bCs/>
          <w:color w:val="000000"/>
          <w:lang w:eastAsia="en-AU"/>
        </w:rPr>
      </w:pPr>
      <w:r w:rsidRPr="00E8474D">
        <w:rPr>
          <w:rFonts w:ascii="Calibri,Bold" w:hAnsi="Calibri,Bold" w:cs="Calibri,Bold"/>
          <w:b/>
          <w:bCs/>
          <w:color w:val="000000"/>
          <w:lang w:eastAsia="en-AU"/>
        </w:rPr>
        <w:t>F. TEAM COMPOSITION</w:t>
      </w:r>
    </w:p>
    <w:p w14:paraId="56E2F415" w14:textId="77777777" w:rsidR="00265528" w:rsidRPr="00031939" w:rsidRDefault="00265528" w:rsidP="00265528">
      <w:pPr>
        <w:pStyle w:val="ListParagraph"/>
        <w:numPr>
          <w:ilvl w:val="0"/>
          <w:numId w:val="1"/>
        </w:numPr>
        <w:autoSpaceDE w:val="0"/>
        <w:autoSpaceDN w:val="0"/>
        <w:adjustRightInd w:val="0"/>
        <w:spacing w:after="0" w:line="240" w:lineRule="auto"/>
        <w:ind w:left="426" w:hanging="426"/>
        <w:rPr>
          <w:rFonts w:ascii="Calibri" w:hAnsi="Calibri" w:cs="Calibri"/>
          <w:color w:val="000000"/>
          <w:lang w:eastAsia="en-AU"/>
        </w:rPr>
      </w:pPr>
      <w:r w:rsidRPr="00E8474D">
        <w:rPr>
          <w:rFonts w:ascii="Calibri" w:hAnsi="Calibri" w:cs="Calibri"/>
          <w:color w:val="000000"/>
          <w:lang w:eastAsia="en-AU"/>
        </w:rPr>
        <w:t xml:space="preserve">The Independent </w:t>
      </w:r>
      <w:r>
        <w:rPr>
          <w:rFonts w:ascii="Calibri" w:hAnsi="Calibri" w:cs="Calibri"/>
          <w:color w:val="000000"/>
          <w:lang w:eastAsia="en-AU"/>
        </w:rPr>
        <w:t>Evaluation</w:t>
      </w:r>
      <w:r w:rsidRPr="00E8474D">
        <w:rPr>
          <w:rFonts w:ascii="Calibri" w:hAnsi="Calibri" w:cs="Calibri"/>
          <w:color w:val="000000"/>
          <w:lang w:eastAsia="en-AU"/>
        </w:rPr>
        <w:t xml:space="preserve"> Team wil</w:t>
      </w:r>
      <w:r>
        <w:rPr>
          <w:rFonts w:ascii="Calibri" w:hAnsi="Calibri" w:cs="Calibri"/>
          <w:color w:val="000000"/>
          <w:lang w:eastAsia="en-AU"/>
        </w:rPr>
        <w:t>l comprise three members: a</w:t>
      </w:r>
      <w:r w:rsidRPr="00E8474D">
        <w:rPr>
          <w:rFonts w:ascii="Calibri" w:hAnsi="Calibri" w:cs="Calibri"/>
          <w:color w:val="000000"/>
          <w:lang w:eastAsia="en-AU"/>
        </w:rPr>
        <w:t xml:space="preserve"> Team Leader</w:t>
      </w:r>
      <w:r>
        <w:rPr>
          <w:rFonts w:ascii="Calibri" w:hAnsi="Calibri" w:cs="Calibri"/>
          <w:color w:val="000000"/>
          <w:lang w:eastAsia="en-AU"/>
        </w:rPr>
        <w:t xml:space="preserve"> (D4), a Team Member (C4) and an Observer (a DFAT officer)</w:t>
      </w:r>
      <w:r w:rsidRPr="00031939">
        <w:rPr>
          <w:rFonts w:ascii="Calibri" w:hAnsi="Calibri" w:cs="Calibri"/>
          <w:color w:val="000000"/>
          <w:lang w:eastAsia="en-AU"/>
        </w:rPr>
        <w:t>.  The team should possess the following skills and experience:</w:t>
      </w:r>
    </w:p>
    <w:p w14:paraId="5BBAB6CC" w14:textId="77777777" w:rsidR="00265528" w:rsidRPr="00E8474D" w:rsidRDefault="00265528" w:rsidP="00265528">
      <w:pPr>
        <w:autoSpaceDE w:val="0"/>
        <w:autoSpaceDN w:val="0"/>
        <w:adjustRightInd w:val="0"/>
        <w:rPr>
          <w:rFonts w:ascii="Calibri" w:hAnsi="Calibri" w:cs="Calibri"/>
          <w:color w:val="000000"/>
          <w:lang w:eastAsia="en-AU"/>
        </w:rPr>
      </w:pPr>
    </w:p>
    <w:p w14:paraId="2503A2E7" w14:textId="77777777" w:rsidR="00265528" w:rsidRPr="00E8474D" w:rsidRDefault="00265528" w:rsidP="00265528">
      <w:pPr>
        <w:pStyle w:val="ListParagraph"/>
        <w:keepNext/>
        <w:numPr>
          <w:ilvl w:val="0"/>
          <w:numId w:val="38"/>
        </w:numPr>
        <w:autoSpaceDE w:val="0"/>
        <w:autoSpaceDN w:val="0"/>
        <w:adjustRightInd w:val="0"/>
        <w:spacing w:after="0" w:line="240" w:lineRule="auto"/>
        <w:ind w:left="993" w:hanging="567"/>
        <w:rPr>
          <w:rFonts w:ascii="Calibri" w:hAnsi="Calibri" w:cs="Calibri"/>
          <w:color w:val="000000"/>
          <w:lang w:eastAsia="en-AU"/>
        </w:rPr>
      </w:pPr>
      <w:r w:rsidRPr="00E8474D">
        <w:rPr>
          <w:rFonts w:ascii="Calibri" w:hAnsi="Calibri" w:cs="Calibri"/>
          <w:color w:val="000000"/>
          <w:lang w:eastAsia="en-AU"/>
        </w:rPr>
        <w:t>Strong understanding and experience in evaluation methods and processes with proven skills and experience in conducting reviews and performance evaluations.</w:t>
      </w:r>
    </w:p>
    <w:p w14:paraId="178D35E3" w14:textId="77777777" w:rsidR="00265528" w:rsidRPr="00E8474D" w:rsidRDefault="00265528" w:rsidP="00265528">
      <w:pPr>
        <w:pStyle w:val="ListParagraph"/>
        <w:keepNext/>
        <w:numPr>
          <w:ilvl w:val="0"/>
          <w:numId w:val="38"/>
        </w:numPr>
        <w:autoSpaceDE w:val="0"/>
        <w:autoSpaceDN w:val="0"/>
        <w:adjustRightInd w:val="0"/>
        <w:spacing w:after="0" w:line="240" w:lineRule="auto"/>
        <w:ind w:left="993" w:hanging="567"/>
        <w:rPr>
          <w:rFonts w:ascii="Calibri" w:hAnsi="Calibri" w:cs="Calibri"/>
          <w:color w:val="000000"/>
          <w:lang w:eastAsia="en-AU"/>
        </w:rPr>
      </w:pPr>
      <w:r w:rsidRPr="00E8474D">
        <w:rPr>
          <w:rFonts w:ascii="Calibri" w:hAnsi="Calibri" w:cs="Calibri"/>
          <w:color w:val="000000"/>
          <w:lang w:eastAsia="en-AU"/>
        </w:rPr>
        <w:t>Demonstrated ability to draw on international best practice to inform advice.</w:t>
      </w:r>
    </w:p>
    <w:p w14:paraId="1F590143" w14:textId="77777777" w:rsidR="00265528" w:rsidRPr="00E8474D" w:rsidRDefault="00265528" w:rsidP="00265528">
      <w:pPr>
        <w:pStyle w:val="ListParagraph"/>
        <w:keepNext/>
        <w:numPr>
          <w:ilvl w:val="0"/>
          <w:numId w:val="38"/>
        </w:numPr>
        <w:autoSpaceDE w:val="0"/>
        <w:autoSpaceDN w:val="0"/>
        <w:adjustRightInd w:val="0"/>
        <w:spacing w:after="0" w:line="240" w:lineRule="auto"/>
        <w:ind w:left="993" w:hanging="567"/>
        <w:rPr>
          <w:rFonts w:ascii="Calibri" w:hAnsi="Calibri" w:cs="Calibri"/>
          <w:color w:val="000000"/>
          <w:lang w:eastAsia="en-AU"/>
        </w:rPr>
      </w:pPr>
      <w:r w:rsidRPr="00E8474D">
        <w:rPr>
          <w:rFonts w:ascii="Calibri" w:hAnsi="Calibri" w:cs="Calibri"/>
          <w:color w:val="000000"/>
          <w:lang w:eastAsia="en-AU"/>
        </w:rPr>
        <w:t>Strong analytical and report writing skills, particularly in transforming data and/or information into constructive and informative reports.</w:t>
      </w:r>
    </w:p>
    <w:p w14:paraId="349218DE" w14:textId="77777777" w:rsidR="00265528" w:rsidRPr="00E8474D" w:rsidRDefault="00265528" w:rsidP="00265528">
      <w:pPr>
        <w:pStyle w:val="ListParagraph"/>
        <w:keepNext/>
        <w:numPr>
          <w:ilvl w:val="0"/>
          <w:numId w:val="38"/>
        </w:numPr>
        <w:autoSpaceDE w:val="0"/>
        <w:autoSpaceDN w:val="0"/>
        <w:adjustRightInd w:val="0"/>
        <w:spacing w:after="0" w:line="240" w:lineRule="auto"/>
        <w:ind w:left="993" w:hanging="567"/>
        <w:rPr>
          <w:rFonts w:ascii="Calibri" w:hAnsi="Calibri" w:cs="Calibri"/>
          <w:color w:val="000000"/>
          <w:lang w:eastAsia="en-AU"/>
        </w:rPr>
      </w:pPr>
      <w:r w:rsidRPr="00E8474D">
        <w:rPr>
          <w:rFonts w:ascii="Calibri" w:hAnsi="Calibri" w:cs="Calibri"/>
          <w:color w:val="000000"/>
          <w:lang w:eastAsia="en-AU"/>
        </w:rPr>
        <w:t>Excellent communication skills, particularly in a cross-cultural setting, and the ability to clearly explain monitoring and evaluation principles.</w:t>
      </w:r>
    </w:p>
    <w:p w14:paraId="63D0D8F5" w14:textId="77777777" w:rsidR="00265528" w:rsidRPr="00E8474D" w:rsidRDefault="00265528" w:rsidP="00265528">
      <w:pPr>
        <w:pStyle w:val="ListParagraph"/>
        <w:keepNext/>
        <w:numPr>
          <w:ilvl w:val="0"/>
          <w:numId w:val="38"/>
        </w:numPr>
        <w:autoSpaceDE w:val="0"/>
        <w:autoSpaceDN w:val="0"/>
        <w:adjustRightInd w:val="0"/>
        <w:spacing w:after="0" w:line="240" w:lineRule="auto"/>
        <w:ind w:left="993" w:hanging="567"/>
        <w:rPr>
          <w:rFonts w:ascii="Calibri" w:hAnsi="Calibri" w:cs="Calibri"/>
          <w:color w:val="000000"/>
          <w:lang w:eastAsia="en-AU"/>
        </w:rPr>
      </w:pPr>
      <w:r w:rsidRPr="00E8474D">
        <w:rPr>
          <w:rFonts w:ascii="Calibri" w:hAnsi="Calibri" w:cs="Calibri"/>
          <w:color w:val="000000"/>
          <w:lang w:eastAsia="en-AU"/>
        </w:rPr>
        <w:t>A forward looking perspective in terms of looking for lessons and implications to inform future programming.</w:t>
      </w:r>
    </w:p>
    <w:p w14:paraId="5E2026D0" w14:textId="77777777" w:rsidR="00265528" w:rsidRPr="00E8474D" w:rsidRDefault="00265528" w:rsidP="00265528">
      <w:pPr>
        <w:pStyle w:val="ListParagraph"/>
        <w:keepNext/>
        <w:numPr>
          <w:ilvl w:val="0"/>
          <w:numId w:val="38"/>
        </w:numPr>
        <w:autoSpaceDE w:val="0"/>
        <w:autoSpaceDN w:val="0"/>
        <w:adjustRightInd w:val="0"/>
        <w:spacing w:after="0" w:line="240" w:lineRule="auto"/>
        <w:ind w:left="993" w:hanging="567"/>
        <w:rPr>
          <w:rFonts w:ascii="Calibri" w:hAnsi="Calibri" w:cs="Calibri"/>
          <w:color w:val="000000"/>
          <w:lang w:eastAsia="en-AU"/>
        </w:rPr>
      </w:pPr>
      <w:r w:rsidRPr="00E8474D">
        <w:rPr>
          <w:rFonts w:ascii="Calibri" w:hAnsi="Calibri" w:cs="Calibri"/>
          <w:color w:val="000000"/>
          <w:lang w:eastAsia="en-AU"/>
        </w:rPr>
        <w:t>Sound knowledge of DFAT-Australian Aid Program corporate policy on quality reporting system and business process as for aid delivery.</w:t>
      </w:r>
    </w:p>
    <w:p w14:paraId="127DE46A" w14:textId="77777777" w:rsidR="00265528" w:rsidRPr="00E8474D" w:rsidRDefault="00265528" w:rsidP="00265528">
      <w:pPr>
        <w:pStyle w:val="ListParagraph"/>
        <w:keepNext/>
        <w:numPr>
          <w:ilvl w:val="0"/>
          <w:numId w:val="38"/>
        </w:numPr>
        <w:autoSpaceDE w:val="0"/>
        <w:autoSpaceDN w:val="0"/>
        <w:adjustRightInd w:val="0"/>
        <w:spacing w:after="0" w:line="240" w:lineRule="auto"/>
        <w:ind w:left="993" w:hanging="567"/>
        <w:rPr>
          <w:rFonts w:ascii="Calibri" w:hAnsi="Calibri" w:cs="Calibri"/>
          <w:color w:val="000000"/>
          <w:lang w:eastAsia="en-AU"/>
        </w:rPr>
      </w:pPr>
      <w:r w:rsidRPr="00E8474D">
        <w:rPr>
          <w:rFonts w:ascii="Calibri" w:hAnsi="Calibri" w:cs="Calibri"/>
          <w:color w:val="000000"/>
          <w:lang w:eastAsia="en-AU"/>
        </w:rPr>
        <w:t>Familiarity with cross cutting issues such as disability inclusive development, anticorruption issues, and gender</w:t>
      </w:r>
    </w:p>
    <w:p w14:paraId="02B06ABD" w14:textId="77777777" w:rsidR="00265528" w:rsidRPr="00E8474D" w:rsidRDefault="00265528" w:rsidP="00265528">
      <w:pPr>
        <w:pStyle w:val="ListParagraph"/>
        <w:keepNext/>
        <w:numPr>
          <w:ilvl w:val="0"/>
          <w:numId w:val="38"/>
        </w:numPr>
        <w:autoSpaceDE w:val="0"/>
        <w:autoSpaceDN w:val="0"/>
        <w:adjustRightInd w:val="0"/>
        <w:spacing w:after="0" w:line="240" w:lineRule="auto"/>
        <w:ind w:left="993" w:hanging="567"/>
        <w:rPr>
          <w:rFonts w:ascii="Calibri" w:hAnsi="Calibri" w:cs="Calibri"/>
          <w:color w:val="000000"/>
          <w:lang w:eastAsia="en-AU"/>
        </w:rPr>
      </w:pPr>
      <w:r w:rsidRPr="00E8474D">
        <w:rPr>
          <w:rFonts w:ascii="Calibri" w:hAnsi="Calibri" w:cs="Calibri"/>
          <w:color w:val="000000"/>
          <w:lang w:eastAsia="en-AU"/>
        </w:rPr>
        <w:t>A general understanding of PNG’s social and political context.</w:t>
      </w:r>
    </w:p>
    <w:p w14:paraId="44FB78ED" w14:textId="77777777" w:rsidR="00265528" w:rsidRPr="00E8474D" w:rsidRDefault="00265528" w:rsidP="00265528">
      <w:pPr>
        <w:pStyle w:val="ListParagraph"/>
        <w:autoSpaceDE w:val="0"/>
        <w:autoSpaceDN w:val="0"/>
        <w:adjustRightInd w:val="0"/>
        <w:rPr>
          <w:rFonts w:ascii="Calibri" w:hAnsi="Calibri" w:cs="Calibri"/>
          <w:color w:val="000000"/>
          <w:lang w:eastAsia="en-AU"/>
        </w:rPr>
      </w:pPr>
    </w:p>
    <w:p w14:paraId="7E5AF2A4" w14:textId="77777777" w:rsidR="00265528" w:rsidRPr="00E8474D" w:rsidRDefault="00265528" w:rsidP="00265528">
      <w:pPr>
        <w:autoSpaceDE w:val="0"/>
        <w:autoSpaceDN w:val="0"/>
        <w:adjustRightInd w:val="0"/>
        <w:jc w:val="center"/>
        <w:rPr>
          <w:rFonts w:ascii="Calibri,Bold" w:hAnsi="Calibri,Bold" w:cs="Calibri,Bold"/>
          <w:b/>
          <w:bCs/>
          <w:color w:val="000000"/>
          <w:lang w:eastAsia="en-AU"/>
        </w:rPr>
      </w:pPr>
      <w:r w:rsidRPr="00E8474D">
        <w:rPr>
          <w:rFonts w:ascii="Calibri,Bold" w:hAnsi="Calibri,Bold" w:cs="Calibri,Bold"/>
          <w:b/>
          <w:bCs/>
          <w:color w:val="000000"/>
          <w:lang w:eastAsia="en-AU"/>
        </w:rPr>
        <w:t>G. ROLES AND RESPONSIBILITIES OF TEAM MEMBERS</w:t>
      </w:r>
    </w:p>
    <w:p w14:paraId="703A1B7E" w14:textId="77777777" w:rsidR="00265528" w:rsidRPr="00E8474D" w:rsidRDefault="00265528" w:rsidP="00265528">
      <w:pPr>
        <w:pStyle w:val="ListParagraph"/>
        <w:numPr>
          <w:ilvl w:val="0"/>
          <w:numId w:val="1"/>
        </w:numPr>
        <w:autoSpaceDE w:val="0"/>
        <w:autoSpaceDN w:val="0"/>
        <w:adjustRightInd w:val="0"/>
        <w:spacing w:after="0" w:line="240" w:lineRule="auto"/>
        <w:ind w:left="426" w:hanging="426"/>
        <w:rPr>
          <w:rFonts w:ascii="Calibri" w:hAnsi="Calibri" w:cs="Calibri"/>
          <w:color w:val="000000"/>
          <w:lang w:eastAsia="en-AU"/>
        </w:rPr>
      </w:pPr>
      <w:r w:rsidRPr="00E8474D">
        <w:rPr>
          <w:rFonts w:ascii="Calibri" w:hAnsi="Calibri" w:cs="Calibri"/>
          <w:color w:val="000000"/>
          <w:lang w:eastAsia="en-AU"/>
        </w:rPr>
        <w:t>The Team Leader will be ultimately responsible</w:t>
      </w:r>
      <w:r>
        <w:rPr>
          <w:rFonts w:ascii="Calibri" w:hAnsi="Calibri" w:cs="Calibri"/>
          <w:color w:val="000000"/>
          <w:lang w:eastAsia="en-AU"/>
        </w:rPr>
        <w:t xml:space="preserve"> for delivering a quality evaluation</w:t>
      </w:r>
      <w:r w:rsidRPr="00E8474D">
        <w:rPr>
          <w:rFonts w:ascii="Calibri" w:hAnsi="Calibri" w:cs="Calibri"/>
          <w:color w:val="000000"/>
          <w:lang w:eastAsia="en-AU"/>
        </w:rPr>
        <w:t xml:space="preserve"> report and should effectively utilise the expertise of the Team Member in meeting the Terms of Reference and contractual obligations.</w:t>
      </w:r>
    </w:p>
    <w:p w14:paraId="003D9CAD" w14:textId="77777777" w:rsidR="00265528" w:rsidRPr="00E8474D" w:rsidRDefault="00265528" w:rsidP="00265528">
      <w:pPr>
        <w:autoSpaceDE w:val="0"/>
        <w:autoSpaceDN w:val="0"/>
        <w:adjustRightInd w:val="0"/>
        <w:rPr>
          <w:rFonts w:ascii="Calibri" w:hAnsi="Calibri" w:cs="Calibri"/>
          <w:color w:val="000000"/>
          <w:lang w:eastAsia="en-AU"/>
        </w:rPr>
      </w:pPr>
    </w:p>
    <w:p w14:paraId="56B0529E" w14:textId="77777777" w:rsidR="00265528" w:rsidRPr="00E8474D" w:rsidRDefault="00265528" w:rsidP="00265528">
      <w:pPr>
        <w:pStyle w:val="ListParagraph"/>
        <w:numPr>
          <w:ilvl w:val="0"/>
          <w:numId w:val="1"/>
        </w:numPr>
        <w:autoSpaceDE w:val="0"/>
        <w:autoSpaceDN w:val="0"/>
        <w:adjustRightInd w:val="0"/>
        <w:spacing w:after="0" w:line="240" w:lineRule="auto"/>
        <w:ind w:left="426" w:hanging="426"/>
        <w:rPr>
          <w:rFonts w:ascii="Calibri" w:hAnsi="Calibri" w:cs="Calibri"/>
          <w:color w:val="000000"/>
          <w:lang w:eastAsia="en-AU"/>
        </w:rPr>
      </w:pPr>
      <w:r w:rsidRPr="00E8474D">
        <w:rPr>
          <w:rFonts w:ascii="Calibri" w:hAnsi="Calibri" w:cs="Calibri"/>
          <w:color w:val="000000"/>
          <w:lang w:eastAsia="en-AU"/>
        </w:rPr>
        <w:t>The Team Leader will be responsible for the following outputs:</w:t>
      </w:r>
    </w:p>
    <w:p w14:paraId="455E52F6" w14:textId="77777777" w:rsidR="00265528" w:rsidRPr="00E8474D" w:rsidRDefault="00265528" w:rsidP="00265528">
      <w:pPr>
        <w:pStyle w:val="ListParagraph"/>
        <w:keepNext/>
        <w:numPr>
          <w:ilvl w:val="0"/>
          <w:numId w:val="39"/>
        </w:numPr>
        <w:autoSpaceDE w:val="0"/>
        <w:autoSpaceDN w:val="0"/>
        <w:adjustRightInd w:val="0"/>
        <w:spacing w:after="0" w:line="240" w:lineRule="auto"/>
        <w:ind w:left="993" w:hanging="567"/>
        <w:rPr>
          <w:rFonts w:ascii="Calibri" w:hAnsi="Calibri" w:cs="Calibri"/>
          <w:color w:val="000000"/>
          <w:lang w:eastAsia="en-AU"/>
        </w:rPr>
      </w:pPr>
      <w:r w:rsidRPr="00E8474D">
        <w:rPr>
          <w:rFonts w:ascii="Calibri" w:hAnsi="Calibri" w:cs="Calibri"/>
          <w:color w:val="000000"/>
          <w:lang w:eastAsia="en-AU"/>
        </w:rPr>
        <w:t>Develop the overall approac</w:t>
      </w:r>
      <w:r>
        <w:rPr>
          <w:rFonts w:ascii="Calibri" w:hAnsi="Calibri" w:cs="Calibri"/>
          <w:color w:val="000000"/>
          <w:lang w:eastAsia="en-AU"/>
        </w:rPr>
        <w:t>h and methodology for the evaluation</w:t>
      </w:r>
      <w:r w:rsidRPr="00E8474D">
        <w:rPr>
          <w:rFonts w:ascii="Calibri" w:hAnsi="Calibri" w:cs="Calibri"/>
          <w:color w:val="000000"/>
          <w:lang w:eastAsia="en-AU"/>
        </w:rPr>
        <w:t>;</w:t>
      </w:r>
    </w:p>
    <w:p w14:paraId="4EA18E3E" w14:textId="77777777" w:rsidR="00265528" w:rsidRPr="00E8474D" w:rsidRDefault="00265528" w:rsidP="00265528">
      <w:pPr>
        <w:pStyle w:val="ListParagraph"/>
        <w:keepNext/>
        <w:numPr>
          <w:ilvl w:val="0"/>
          <w:numId w:val="39"/>
        </w:numPr>
        <w:autoSpaceDE w:val="0"/>
        <w:autoSpaceDN w:val="0"/>
        <w:adjustRightInd w:val="0"/>
        <w:spacing w:after="0" w:line="240" w:lineRule="auto"/>
        <w:ind w:left="993" w:hanging="567"/>
        <w:rPr>
          <w:rFonts w:ascii="Calibri" w:hAnsi="Calibri" w:cs="Calibri"/>
          <w:color w:val="000000"/>
          <w:lang w:eastAsia="en-AU"/>
        </w:rPr>
      </w:pPr>
      <w:r w:rsidRPr="00E8474D">
        <w:rPr>
          <w:rFonts w:ascii="Calibri" w:hAnsi="Calibri" w:cs="Calibri"/>
          <w:color w:val="000000"/>
          <w:lang w:eastAsia="en-AU"/>
        </w:rPr>
        <w:t>Mana</w:t>
      </w:r>
      <w:r>
        <w:rPr>
          <w:rFonts w:ascii="Calibri" w:hAnsi="Calibri" w:cs="Calibri"/>
          <w:color w:val="000000"/>
          <w:lang w:eastAsia="en-AU"/>
        </w:rPr>
        <w:t>ge and direct the Evaluation</w:t>
      </w:r>
      <w:r w:rsidRPr="00E8474D">
        <w:rPr>
          <w:rFonts w:ascii="Calibri" w:hAnsi="Calibri" w:cs="Calibri"/>
          <w:color w:val="000000"/>
          <w:lang w:eastAsia="en-AU"/>
        </w:rPr>
        <w:t xml:space="preserve"> Team;</w:t>
      </w:r>
    </w:p>
    <w:p w14:paraId="26DAC96D" w14:textId="77777777" w:rsidR="00265528" w:rsidRPr="00E8474D" w:rsidRDefault="00265528" w:rsidP="00265528">
      <w:pPr>
        <w:pStyle w:val="ListParagraph"/>
        <w:keepNext/>
        <w:numPr>
          <w:ilvl w:val="0"/>
          <w:numId w:val="39"/>
        </w:numPr>
        <w:autoSpaceDE w:val="0"/>
        <w:autoSpaceDN w:val="0"/>
        <w:adjustRightInd w:val="0"/>
        <w:spacing w:after="0" w:line="240" w:lineRule="auto"/>
        <w:ind w:left="993" w:hanging="567"/>
        <w:rPr>
          <w:rFonts w:ascii="Calibri" w:hAnsi="Calibri" w:cs="Calibri"/>
          <w:color w:val="000000"/>
          <w:lang w:eastAsia="en-AU"/>
        </w:rPr>
      </w:pPr>
      <w:r>
        <w:rPr>
          <w:rFonts w:ascii="Calibri" w:hAnsi="Calibri" w:cs="Calibri"/>
          <w:color w:val="000000"/>
          <w:lang w:eastAsia="en-AU"/>
        </w:rPr>
        <w:t xml:space="preserve">Represent the Evaluation Team and lead the Evaluation </w:t>
      </w:r>
      <w:r w:rsidRPr="00E8474D">
        <w:rPr>
          <w:rFonts w:ascii="Calibri" w:hAnsi="Calibri" w:cs="Calibri"/>
          <w:color w:val="000000"/>
          <w:lang w:eastAsia="en-AU"/>
        </w:rPr>
        <w:t>Team’s consultations;</w:t>
      </w:r>
    </w:p>
    <w:p w14:paraId="326E1977" w14:textId="77777777" w:rsidR="00265528" w:rsidRPr="00E8474D" w:rsidRDefault="00265528" w:rsidP="00265528">
      <w:pPr>
        <w:pStyle w:val="ListParagraph"/>
        <w:keepNext/>
        <w:numPr>
          <w:ilvl w:val="0"/>
          <w:numId w:val="39"/>
        </w:numPr>
        <w:autoSpaceDE w:val="0"/>
        <w:autoSpaceDN w:val="0"/>
        <w:adjustRightInd w:val="0"/>
        <w:spacing w:after="0" w:line="240" w:lineRule="auto"/>
        <w:ind w:left="993" w:hanging="567"/>
        <w:rPr>
          <w:rFonts w:ascii="Calibri" w:hAnsi="Calibri" w:cs="Calibri"/>
          <w:color w:val="000000"/>
          <w:lang w:eastAsia="en-AU"/>
        </w:rPr>
      </w:pPr>
      <w:r w:rsidRPr="00E8474D">
        <w:rPr>
          <w:rFonts w:ascii="Calibri" w:hAnsi="Calibri" w:cs="Calibri"/>
          <w:color w:val="000000"/>
          <w:lang w:eastAsia="en-AU"/>
        </w:rPr>
        <w:t>Manage, compile a</w:t>
      </w:r>
      <w:r>
        <w:rPr>
          <w:rFonts w:ascii="Calibri" w:hAnsi="Calibri" w:cs="Calibri"/>
          <w:color w:val="000000"/>
          <w:lang w:eastAsia="en-AU"/>
        </w:rPr>
        <w:t>nd edit inputs from other Evaluation</w:t>
      </w:r>
      <w:r w:rsidRPr="00E8474D">
        <w:rPr>
          <w:rFonts w:ascii="Calibri" w:hAnsi="Calibri" w:cs="Calibri"/>
          <w:color w:val="000000"/>
          <w:lang w:eastAsia="en-AU"/>
        </w:rPr>
        <w:t xml:space="preserve"> Team members, ensuring high quality of all reporting outputs;</w:t>
      </w:r>
    </w:p>
    <w:p w14:paraId="44D3ACEB" w14:textId="77777777" w:rsidR="00265528" w:rsidRPr="00E8474D" w:rsidRDefault="00265528" w:rsidP="00265528">
      <w:pPr>
        <w:pStyle w:val="ListParagraph"/>
        <w:keepNext/>
        <w:numPr>
          <w:ilvl w:val="0"/>
          <w:numId w:val="39"/>
        </w:numPr>
        <w:autoSpaceDE w:val="0"/>
        <w:autoSpaceDN w:val="0"/>
        <w:adjustRightInd w:val="0"/>
        <w:spacing w:after="0" w:line="240" w:lineRule="auto"/>
        <w:ind w:left="993" w:hanging="567"/>
        <w:rPr>
          <w:rFonts w:ascii="Calibri" w:hAnsi="Calibri" w:cs="Calibri"/>
          <w:color w:val="000000"/>
          <w:lang w:eastAsia="en-AU"/>
        </w:rPr>
      </w:pPr>
      <w:r w:rsidRPr="00E8474D">
        <w:rPr>
          <w:rFonts w:ascii="Calibri" w:hAnsi="Calibri" w:cs="Calibri"/>
          <w:color w:val="000000"/>
          <w:lang w:eastAsia="en-AU"/>
        </w:rPr>
        <w:t>Produce the Aide Memoire, based partly on inputs from the Team Member;</w:t>
      </w:r>
    </w:p>
    <w:p w14:paraId="079D802D" w14:textId="77777777" w:rsidR="00265528" w:rsidRPr="00E8474D" w:rsidRDefault="00265528" w:rsidP="00265528">
      <w:pPr>
        <w:pStyle w:val="ListParagraph"/>
        <w:keepNext/>
        <w:numPr>
          <w:ilvl w:val="0"/>
          <w:numId w:val="39"/>
        </w:numPr>
        <w:autoSpaceDE w:val="0"/>
        <w:autoSpaceDN w:val="0"/>
        <w:adjustRightInd w:val="0"/>
        <w:spacing w:after="0" w:line="240" w:lineRule="auto"/>
        <w:ind w:left="993" w:hanging="567"/>
        <w:rPr>
          <w:rFonts w:ascii="Calibri" w:hAnsi="Calibri" w:cs="Calibri"/>
          <w:color w:val="000000"/>
          <w:lang w:eastAsia="en-AU"/>
        </w:rPr>
      </w:pPr>
      <w:r w:rsidRPr="00E8474D">
        <w:rPr>
          <w:rFonts w:ascii="Calibri" w:hAnsi="Calibri" w:cs="Calibri"/>
          <w:color w:val="000000"/>
          <w:lang w:eastAsia="en-AU"/>
        </w:rPr>
        <w:t>Produc</w:t>
      </w:r>
      <w:r>
        <w:rPr>
          <w:rFonts w:ascii="Calibri" w:hAnsi="Calibri" w:cs="Calibri"/>
          <w:color w:val="000000"/>
          <w:lang w:eastAsia="en-AU"/>
        </w:rPr>
        <w:t>e the draft Independent Evaluation</w:t>
      </w:r>
      <w:r w:rsidRPr="00E8474D">
        <w:rPr>
          <w:rFonts w:ascii="Calibri" w:hAnsi="Calibri" w:cs="Calibri"/>
          <w:color w:val="000000"/>
          <w:lang w:eastAsia="en-AU"/>
        </w:rPr>
        <w:t xml:space="preserve"> Report; and</w:t>
      </w:r>
    </w:p>
    <w:p w14:paraId="404AF8CB" w14:textId="77777777" w:rsidR="00265528" w:rsidRPr="00E8474D" w:rsidRDefault="00265528" w:rsidP="00265528">
      <w:pPr>
        <w:pStyle w:val="ListParagraph"/>
        <w:keepNext/>
        <w:numPr>
          <w:ilvl w:val="0"/>
          <w:numId w:val="39"/>
        </w:numPr>
        <w:autoSpaceDE w:val="0"/>
        <w:autoSpaceDN w:val="0"/>
        <w:adjustRightInd w:val="0"/>
        <w:spacing w:after="0" w:line="240" w:lineRule="auto"/>
        <w:ind w:left="993" w:hanging="567"/>
        <w:rPr>
          <w:rFonts w:ascii="Calibri" w:hAnsi="Calibri" w:cs="Calibri"/>
          <w:color w:val="000000"/>
          <w:lang w:eastAsia="en-AU"/>
        </w:rPr>
      </w:pPr>
      <w:r w:rsidRPr="00E8474D">
        <w:rPr>
          <w:rFonts w:ascii="Calibri" w:hAnsi="Calibri" w:cs="Calibri"/>
          <w:color w:val="000000"/>
          <w:lang w:eastAsia="en-AU"/>
        </w:rPr>
        <w:t>Produc</w:t>
      </w:r>
      <w:r>
        <w:rPr>
          <w:rFonts w:ascii="Calibri" w:hAnsi="Calibri" w:cs="Calibri"/>
          <w:color w:val="000000"/>
          <w:lang w:eastAsia="en-AU"/>
        </w:rPr>
        <w:t>e the final Independent Evaluation</w:t>
      </w:r>
      <w:r w:rsidRPr="00E8474D">
        <w:rPr>
          <w:rFonts w:ascii="Calibri" w:hAnsi="Calibri" w:cs="Calibri"/>
          <w:color w:val="000000"/>
          <w:lang w:eastAsia="en-AU"/>
        </w:rPr>
        <w:t xml:space="preserve"> Report.</w:t>
      </w:r>
    </w:p>
    <w:p w14:paraId="1737514D" w14:textId="77777777" w:rsidR="00265528" w:rsidRPr="00E8474D" w:rsidRDefault="00265528" w:rsidP="00265528">
      <w:pPr>
        <w:autoSpaceDE w:val="0"/>
        <w:autoSpaceDN w:val="0"/>
        <w:adjustRightInd w:val="0"/>
        <w:ind w:left="426"/>
        <w:rPr>
          <w:rFonts w:ascii="Calibri" w:hAnsi="Calibri" w:cs="Calibri"/>
          <w:color w:val="000000"/>
          <w:lang w:eastAsia="en-AU"/>
        </w:rPr>
      </w:pPr>
    </w:p>
    <w:p w14:paraId="4036AA60" w14:textId="77777777" w:rsidR="00265528" w:rsidRPr="00E8474D" w:rsidRDefault="00265528" w:rsidP="00265528">
      <w:pPr>
        <w:pStyle w:val="ListParagraph"/>
        <w:numPr>
          <w:ilvl w:val="0"/>
          <w:numId w:val="1"/>
        </w:numPr>
        <w:autoSpaceDE w:val="0"/>
        <w:autoSpaceDN w:val="0"/>
        <w:adjustRightInd w:val="0"/>
        <w:spacing w:after="0" w:line="240" w:lineRule="auto"/>
        <w:ind w:left="426" w:hanging="426"/>
        <w:rPr>
          <w:rFonts w:ascii="Calibri" w:hAnsi="Calibri" w:cs="Calibri"/>
          <w:color w:val="000000"/>
          <w:lang w:eastAsia="en-AU"/>
        </w:rPr>
      </w:pPr>
      <w:r w:rsidRPr="00E8474D">
        <w:rPr>
          <w:rFonts w:ascii="Calibri" w:hAnsi="Calibri" w:cs="Calibri"/>
          <w:color w:val="000000"/>
          <w:lang w:eastAsia="en-AU"/>
        </w:rPr>
        <w:t xml:space="preserve">The </w:t>
      </w:r>
      <w:r>
        <w:rPr>
          <w:rFonts w:ascii="Calibri" w:hAnsi="Calibri" w:cs="Calibri"/>
          <w:color w:val="000000"/>
          <w:lang w:eastAsia="en-AU"/>
        </w:rPr>
        <w:t>Team Leader will lead the evaluation</w:t>
      </w:r>
      <w:r w:rsidRPr="00E8474D">
        <w:rPr>
          <w:rFonts w:ascii="Calibri" w:hAnsi="Calibri" w:cs="Calibri"/>
          <w:color w:val="000000"/>
          <w:lang w:eastAsia="en-AU"/>
        </w:rPr>
        <w:t xml:space="preserve"> process, including participating in the inception briefing, assigning tasks and responsibilities to the Team Member, an</w:t>
      </w:r>
      <w:r>
        <w:rPr>
          <w:rFonts w:ascii="Calibri" w:hAnsi="Calibri" w:cs="Calibri"/>
          <w:color w:val="000000"/>
          <w:lang w:eastAsia="en-AU"/>
        </w:rPr>
        <w:t>d presentation of initial evaluation</w:t>
      </w:r>
      <w:r w:rsidRPr="00E8474D">
        <w:rPr>
          <w:rFonts w:ascii="Calibri" w:hAnsi="Calibri" w:cs="Calibri"/>
          <w:color w:val="000000"/>
          <w:lang w:eastAsia="en-AU"/>
        </w:rPr>
        <w:t xml:space="preserve"> findings in an Aide Memoire.</w:t>
      </w:r>
    </w:p>
    <w:p w14:paraId="0C32EF95" w14:textId="77777777" w:rsidR="00265528" w:rsidRPr="00E8474D" w:rsidRDefault="00265528" w:rsidP="00265528">
      <w:pPr>
        <w:autoSpaceDE w:val="0"/>
        <w:autoSpaceDN w:val="0"/>
        <w:adjustRightInd w:val="0"/>
        <w:rPr>
          <w:rFonts w:ascii="Calibri" w:hAnsi="Calibri" w:cs="Calibri"/>
          <w:color w:val="000000"/>
          <w:lang w:eastAsia="en-AU"/>
        </w:rPr>
      </w:pPr>
    </w:p>
    <w:p w14:paraId="191DDE47" w14:textId="77777777" w:rsidR="00265528" w:rsidRPr="00E8474D" w:rsidRDefault="00265528" w:rsidP="00265528">
      <w:pPr>
        <w:pStyle w:val="ListParagraph"/>
        <w:numPr>
          <w:ilvl w:val="0"/>
          <w:numId w:val="1"/>
        </w:numPr>
        <w:autoSpaceDE w:val="0"/>
        <w:autoSpaceDN w:val="0"/>
        <w:adjustRightInd w:val="0"/>
        <w:spacing w:after="0" w:line="240" w:lineRule="auto"/>
        <w:ind w:left="426" w:hanging="426"/>
        <w:rPr>
          <w:rFonts w:ascii="Calibri" w:hAnsi="Calibri" w:cs="Calibri"/>
          <w:color w:val="000000"/>
          <w:lang w:eastAsia="en-AU"/>
        </w:rPr>
      </w:pPr>
      <w:r w:rsidRPr="00E8474D">
        <w:rPr>
          <w:rFonts w:ascii="Calibri" w:hAnsi="Calibri" w:cs="Calibri"/>
          <w:color w:val="000000"/>
          <w:lang w:eastAsia="en-AU"/>
        </w:rPr>
        <w:t xml:space="preserve">Under direction of the Team Leader, the Team Member will be responsible for providing advice and written inputs on the technical substance of relevant activities to the Team Leader, as instructed by the Team Leader, in order to meet the objectives and reporting requirements of </w:t>
      </w:r>
      <w:r>
        <w:rPr>
          <w:rFonts w:ascii="Calibri" w:hAnsi="Calibri" w:cs="Calibri"/>
          <w:color w:val="000000"/>
          <w:lang w:eastAsia="en-AU"/>
        </w:rPr>
        <w:t>the evaluation</w:t>
      </w:r>
      <w:r w:rsidRPr="00E8474D">
        <w:rPr>
          <w:rFonts w:ascii="Calibri" w:hAnsi="Calibri" w:cs="Calibri"/>
          <w:color w:val="000000"/>
          <w:lang w:eastAsia="en-AU"/>
        </w:rPr>
        <w:t>.</w:t>
      </w:r>
    </w:p>
    <w:p w14:paraId="29E517A5" w14:textId="77777777" w:rsidR="00265528" w:rsidRPr="00E8474D" w:rsidRDefault="00265528" w:rsidP="00265528">
      <w:pPr>
        <w:autoSpaceDE w:val="0"/>
        <w:autoSpaceDN w:val="0"/>
        <w:adjustRightInd w:val="0"/>
        <w:rPr>
          <w:rFonts w:ascii="Calibri" w:hAnsi="Calibri" w:cs="Calibri"/>
          <w:color w:val="000000"/>
          <w:lang w:eastAsia="en-AU"/>
        </w:rPr>
      </w:pPr>
    </w:p>
    <w:p w14:paraId="54C8E437" w14:textId="77777777" w:rsidR="00265528" w:rsidRPr="00E8474D" w:rsidRDefault="00265528" w:rsidP="00265528">
      <w:pPr>
        <w:pStyle w:val="ListParagraph"/>
        <w:numPr>
          <w:ilvl w:val="0"/>
          <w:numId w:val="1"/>
        </w:numPr>
        <w:autoSpaceDE w:val="0"/>
        <w:autoSpaceDN w:val="0"/>
        <w:adjustRightInd w:val="0"/>
        <w:spacing w:after="0" w:line="240" w:lineRule="auto"/>
        <w:ind w:left="426" w:hanging="426"/>
        <w:rPr>
          <w:rFonts w:ascii="Calibri" w:hAnsi="Calibri" w:cs="Calibri"/>
          <w:color w:val="000000"/>
          <w:lang w:eastAsia="en-AU"/>
        </w:rPr>
      </w:pPr>
      <w:r>
        <w:rPr>
          <w:rFonts w:ascii="Calibri" w:hAnsi="Calibri" w:cs="Calibri"/>
          <w:color w:val="000000"/>
          <w:lang w:eastAsia="en-AU"/>
        </w:rPr>
        <w:t>The Team M</w:t>
      </w:r>
      <w:r w:rsidRPr="00E8474D">
        <w:rPr>
          <w:rFonts w:ascii="Calibri" w:hAnsi="Calibri" w:cs="Calibri"/>
          <w:color w:val="000000"/>
          <w:lang w:eastAsia="en-AU"/>
        </w:rPr>
        <w:t>ember, under the direction from the Team Leader will:</w:t>
      </w:r>
    </w:p>
    <w:p w14:paraId="39E7F290" w14:textId="77777777" w:rsidR="00265528" w:rsidRPr="00E8474D" w:rsidRDefault="00265528" w:rsidP="00265528">
      <w:pPr>
        <w:autoSpaceDE w:val="0"/>
        <w:autoSpaceDN w:val="0"/>
        <w:adjustRightInd w:val="0"/>
        <w:ind w:left="426"/>
        <w:rPr>
          <w:rFonts w:ascii="Calibri" w:hAnsi="Calibri" w:cs="Calibri"/>
          <w:color w:val="000000"/>
          <w:lang w:eastAsia="en-AU"/>
        </w:rPr>
      </w:pPr>
      <w:r w:rsidRPr="00E8474D">
        <w:rPr>
          <w:rFonts w:ascii="Calibri" w:hAnsi="Calibri" w:cs="Calibri"/>
          <w:color w:val="000000"/>
          <w:lang w:eastAsia="en-AU"/>
        </w:rPr>
        <w:t>a. Assi</w:t>
      </w:r>
      <w:r>
        <w:rPr>
          <w:rFonts w:ascii="Calibri" w:hAnsi="Calibri" w:cs="Calibri"/>
          <w:color w:val="000000"/>
          <w:lang w:eastAsia="en-AU"/>
        </w:rPr>
        <w:t>st the Team Leader during evaluation</w:t>
      </w:r>
      <w:r w:rsidRPr="00E8474D">
        <w:rPr>
          <w:rFonts w:ascii="Calibri" w:hAnsi="Calibri" w:cs="Calibri"/>
          <w:color w:val="000000"/>
          <w:lang w:eastAsia="en-AU"/>
        </w:rPr>
        <w:t xml:space="preserve"> activities; and</w:t>
      </w:r>
    </w:p>
    <w:p w14:paraId="12515D53" w14:textId="77777777" w:rsidR="00265528" w:rsidRDefault="00265528" w:rsidP="00265528">
      <w:pPr>
        <w:autoSpaceDE w:val="0"/>
        <w:autoSpaceDN w:val="0"/>
        <w:adjustRightInd w:val="0"/>
        <w:ind w:left="426"/>
        <w:rPr>
          <w:rFonts w:ascii="Calibri" w:hAnsi="Calibri" w:cs="Calibri"/>
          <w:color w:val="000000"/>
          <w:lang w:eastAsia="en-AU"/>
        </w:rPr>
      </w:pPr>
      <w:r w:rsidRPr="00E8474D">
        <w:rPr>
          <w:rFonts w:ascii="Calibri" w:hAnsi="Calibri" w:cs="Calibri"/>
          <w:color w:val="000000"/>
          <w:lang w:eastAsia="en-AU"/>
        </w:rPr>
        <w:t>b. Provide inputs into the aide memoire</w:t>
      </w:r>
      <w:r>
        <w:rPr>
          <w:rFonts w:ascii="Calibri" w:hAnsi="Calibri" w:cs="Calibri"/>
          <w:color w:val="000000"/>
          <w:lang w:eastAsia="en-AU"/>
        </w:rPr>
        <w:t>, the draft Independent Evaluation</w:t>
      </w:r>
      <w:r w:rsidRPr="00E8474D">
        <w:rPr>
          <w:rFonts w:ascii="Calibri" w:hAnsi="Calibri" w:cs="Calibri"/>
          <w:color w:val="000000"/>
          <w:lang w:eastAsia="en-AU"/>
        </w:rPr>
        <w:t xml:space="preserve"> Report and the final </w:t>
      </w:r>
      <w:r>
        <w:rPr>
          <w:rFonts w:ascii="Calibri" w:hAnsi="Calibri" w:cs="Calibri"/>
          <w:color w:val="000000"/>
          <w:lang w:eastAsia="en-AU"/>
        </w:rPr>
        <w:t>Independent Evaluation</w:t>
      </w:r>
      <w:r w:rsidRPr="00E8474D">
        <w:rPr>
          <w:rFonts w:ascii="Calibri" w:hAnsi="Calibri" w:cs="Calibri"/>
          <w:color w:val="000000"/>
          <w:lang w:eastAsia="en-AU"/>
        </w:rPr>
        <w:t xml:space="preserve"> Report as directed by the Team Leader.</w:t>
      </w:r>
    </w:p>
    <w:p w14:paraId="06DB18F4" w14:textId="77777777" w:rsidR="00265528" w:rsidRPr="00E8474D" w:rsidRDefault="00265528" w:rsidP="00265528">
      <w:pPr>
        <w:pStyle w:val="ListParagraph"/>
        <w:numPr>
          <w:ilvl w:val="0"/>
          <w:numId w:val="1"/>
        </w:numPr>
        <w:autoSpaceDE w:val="0"/>
        <w:autoSpaceDN w:val="0"/>
        <w:adjustRightInd w:val="0"/>
        <w:spacing w:after="0" w:line="240" w:lineRule="auto"/>
        <w:ind w:left="426" w:hanging="426"/>
        <w:rPr>
          <w:rFonts w:ascii="Calibri" w:hAnsi="Calibri" w:cs="Calibri"/>
          <w:color w:val="000000"/>
          <w:lang w:eastAsia="en-AU"/>
        </w:rPr>
      </w:pPr>
      <w:r>
        <w:rPr>
          <w:rFonts w:ascii="Calibri" w:hAnsi="Calibri" w:cs="Calibri"/>
          <w:color w:val="000000"/>
          <w:lang w:eastAsia="en-AU"/>
        </w:rPr>
        <w:t xml:space="preserve">The Observer will have strong knowledge of the program and provide context, background and advice to the Evaluation Team. The Observer will participate in interviews and discussions but will not be required to contribute to the drafting of the report. </w:t>
      </w:r>
    </w:p>
    <w:p w14:paraId="1E590A5B" w14:textId="77777777" w:rsidR="00265528" w:rsidRPr="00E8474D" w:rsidRDefault="00265528" w:rsidP="00265528">
      <w:pPr>
        <w:autoSpaceDE w:val="0"/>
        <w:autoSpaceDN w:val="0"/>
        <w:adjustRightInd w:val="0"/>
        <w:ind w:left="426"/>
        <w:rPr>
          <w:rFonts w:ascii="Calibri" w:hAnsi="Calibri" w:cs="Calibri"/>
          <w:color w:val="000000"/>
          <w:lang w:eastAsia="en-AU"/>
        </w:rPr>
      </w:pPr>
    </w:p>
    <w:p w14:paraId="58EF03FF" w14:textId="77777777" w:rsidR="00265528" w:rsidRPr="00E8474D" w:rsidRDefault="00265528" w:rsidP="00265528">
      <w:pPr>
        <w:autoSpaceDE w:val="0"/>
        <w:autoSpaceDN w:val="0"/>
        <w:adjustRightInd w:val="0"/>
        <w:jc w:val="center"/>
        <w:rPr>
          <w:rFonts w:ascii="Calibri,Bold" w:hAnsi="Calibri,Bold" w:cs="Calibri,Bold"/>
          <w:b/>
          <w:bCs/>
          <w:color w:val="000000"/>
          <w:lang w:eastAsia="en-AU"/>
        </w:rPr>
      </w:pPr>
      <w:r w:rsidRPr="00E8474D">
        <w:rPr>
          <w:rFonts w:ascii="Calibri,Bold" w:hAnsi="Calibri,Bold" w:cs="Calibri,Bold"/>
          <w:b/>
          <w:bCs/>
          <w:color w:val="000000"/>
          <w:lang w:eastAsia="en-AU"/>
        </w:rPr>
        <w:t>H. OUTPUTS</w:t>
      </w:r>
    </w:p>
    <w:p w14:paraId="1A3F1EB7" w14:textId="77777777" w:rsidR="00265528" w:rsidRPr="00E8474D" w:rsidRDefault="00265528" w:rsidP="00265528">
      <w:pPr>
        <w:pStyle w:val="ListParagraph"/>
        <w:numPr>
          <w:ilvl w:val="0"/>
          <w:numId w:val="1"/>
        </w:numPr>
        <w:autoSpaceDE w:val="0"/>
        <w:autoSpaceDN w:val="0"/>
        <w:adjustRightInd w:val="0"/>
        <w:spacing w:after="0" w:line="240" w:lineRule="auto"/>
        <w:ind w:left="426" w:hanging="426"/>
        <w:rPr>
          <w:rFonts w:ascii="Calibri" w:hAnsi="Calibri" w:cs="Calibri"/>
          <w:color w:val="000000"/>
          <w:lang w:eastAsia="en-AU"/>
        </w:rPr>
      </w:pPr>
      <w:r w:rsidRPr="00E8474D">
        <w:rPr>
          <w:rFonts w:ascii="Calibri" w:hAnsi="Calibri" w:cs="Calibri"/>
          <w:color w:val="000000"/>
          <w:lang w:eastAsia="en-AU"/>
        </w:rPr>
        <w:t>DFAT</w:t>
      </w:r>
      <w:r>
        <w:rPr>
          <w:rFonts w:ascii="Calibri" w:hAnsi="Calibri" w:cs="Calibri"/>
          <w:color w:val="000000"/>
          <w:lang w:eastAsia="en-AU"/>
        </w:rPr>
        <w:t xml:space="preserve"> </w:t>
      </w:r>
      <w:r w:rsidRPr="00E8474D">
        <w:rPr>
          <w:rFonts w:ascii="Calibri" w:hAnsi="Calibri" w:cs="Calibri"/>
          <w:color w:val="000000"/>
          <w:lang w:eastAsia="en-AU"/>
        </w:rPr>
        <w:t>requires the following outputs, all reported in English and in a clear, concise and useful manner:</w:t>
      </w:r>
    </w:p>
    <w:p w14:paraId="028A0D4E" w14:textId="77777777" w:rsidR="00265528" w:rsidRPr="00E8474D" w:rsidRDefault="00265528" w:rsidP="00265528">
      <w:pPr>
        <w:pStyle w:val="ListParagraph"/>
        <w:numPr>
          <w:ilvl w:val="0"/>
          <w:numId w:val="37"/>
        </w:numPr>
        <w:autoSpaceDE w:val="0"/>
        <w:autoSpaceDN w:val="0"/>
        <w:adjustRightInd w:val="0"/>
        <w:spacing w:after="0" w:line="240" w:lineRule="auto"/>
        <w:rPr>
          <w:rFonts w:ascii="Calibri" w:hAnsi="Calibri" w:cs="Calibri"/>
          <w:color w:val="000000"/>
          <w:lang w:eastAsia="en-AU"/>
        </w:rPr>
      </w:pPr>
      <w:r>
        <w:rPr>
          <w:rFonts w:ascii="Calibri" w:hAnsi="Calibri" w:cs="Calibri"/>
          <w:color w:val="000000"/>
          <w:lang w:eastAsia="en-AU"/>
        </w:rPr>
        <w:t xml:space="preserve">Evaluation Methodology </w:t>
      </w:r>
      <w:r w:rsidRPr="00E8474D">
        <w:rPr>
          <w:rFonts w:ascii="Calibri" w:hAnsi="Calibri" w:cs="Calibri"/>
          <w:color w:val="000000"/>
          <w:lang w:eastAsia="en-AU"/>
        </w:rPr>
        <w:t>Plan – submitted electronically to DFAT five days prior to the initial meeting with DFAT in Port Moresby.</w:t>
      </w:r>
    </w:p>
    <w:p w14:paraId="052D0D01" w14:textId="77777777" w:rsidR="00265528" w:rsidRPr="00E8474D" w:rsidRDefault="00265528" w:rsidP="00265528">
      <w:pPr>
        <w:pStyle w:val="ListParagraph"/>
        <w:numPr>
          <w:ilvl w:val="0"/>
          <w:numId w:val="37"/>
        </w:numPr>
        <w:autoSpaceDE w:val="0"/>
        <w:autoSpaceDN w:val="0"/>
        <w:adjustRightInd w:val="0"/>
        <w:spacing w:after="0" w:line="240" w:lineRule="auto"/>
        <w:rPr>
          <w:rFonts w:ascii="Calibri" w:hAnsi="Calibri" w:cs="Calibri"/>
          <w:color w:val="000000"/>
          <w:lang w:eastAsia="en-AU"/>
        </w:rPr>
      </w:pPr>
      <w:r w:rsidRPr="00E8474D">
        <w:rPr>
          <w:rFonts w:ascii="Calibri" w:hAnsi="Calibri" w:cs="Calibri"/>
          <w:color w:val="000000"/>
          <w:lang w:eastAsia="en-AU"/>
        </w:rPr>
        <w:t>Aide Memoire – no more than five pages on key findings during the mission and presented to DFAT on the final day in Port Moresby.</w:t>
      </w:r>
    </w:p>
    <w:p w14:paraId="2C58A487" w14:textId="77777777" w:rsidR="00265528" w:rsidRPr="00E8474D" w:rsidRDefault="00265528" w:rsidP="00265528">
      <w:pPr>
        <w:pStyle w:val="ListParagraph"/>
        <w:numPr>
          <w:ilvl w:val="0"/>
          <w:numId w:val="37"/>
        </w:numPr>
        <w:autoSpaceDE w:val="0"/>
        <w:autoSpaceDN w:val="0"/>
        <w:adjustRightInd w:val="0"/>
        <w:spacing w:after="0" w:line="240" w:lineRule="auto"/>
        <w:rPr>
          <w:rFonts w:ascii="Calibri" w:hAnsi="Calibri" w:cs="Calibri"/>
          <w:color w:val="000000"/>
          <w:lang w:eastAsia="en-AU"/>
        </w:rPr>
      </w:pPr>
      <w:r w:rsidRPr="00E8474D">
        <w:rPr>
          <w:rFonts w:ascii="Calibri" w:hAnsi="Calibri" w:cs="Calibri"/>
          <w:color w:val="000000"/>
          <w:lang w:eastAsia="en-AU"/>
        </w:rPr>
        <w:t>Draft Independent Evaluation Report – should not exceed 25 pages excluding annexes, submitted electronically.</w:t>
      </w:r>
    </w:p>
    <w:p w14:paraId="5FAC8C40" w14:textId="77777777" w:rsidR="00265528" w:rsidRPr="00E8474D" w:rsidRDefault="00265528" w:rsidP="00265528">
      <w:pPr>
        <w:pStyle w:val="ListParagraph"/>
        <w:numPr>
          <w:ilvl w:val="0"/>
          <w:numId w:val="37"/>
        </w:numPr>
        <w:autoSpaceDE w:val="0"/>
        <w:autoSpaceDN w:val="0"/>
        <w:adjustRightInd w:val="0"/>
        <w:spacing w:after="0" w:line="240" w:lineRule="auto"/>
        <w:rPr>
          <w:rFonts w:ascii="Calibri" w:hAnsi="Calibri" w:cs="Calibri"/>
          <w:color w:val="000000"/>
          <w:lang w:eastAsia="en-AU"/>
        </w:rPr>
      </w:pPr>
      <w:r>
        <w:rPr>
          <w:rFonts w:ascii="Calibri" w:hAnsi="Calibri" w:cs="Calibri"/>
          <w:color w:val="000000"/>
          <w:lang w:eastAsia="en-AU"/>
        </w:rPr>
        <w:t xml:space="preserve">Final Independent Evaluation </w:t>
      </w:r>
      <w:r w:rsidRPr="00E8474D">
        <w:rPr>
          <w:rFonts w:ascii="Calibri" w:hAnsi="Calibri" w:cs="Calibri"/>
          <w:color w:val="000000"/>
          <w:lang w:eastAsia="en-AU"/>
        </w:rPr>
        <w:t>Report – should not exceed 25 pages excluding annexes, submitted electronically.</w:t>
      </w:r>
    </w:p>
    <w:p w14:paraId="6CC9ED60" w14:textId="77777777" w:rsidR="00265528" w:rsidRDefault="00265528" w:rsidP="00265528">
      <w:pPr>
        <w:sectPr w:rsidR="00265528" w:rsidSect="00C24493">
          <w:pgSz w:w="11906" w:h="16838"/>
          <w:pgMar w:top="1440" w:right="1440" w:bottom="1440" w:left="1440" w:header="709" w:footer="709" w:gutter="0"/>
          <w:cols w:space="708"/>
          <w:titlePg/>
          <w:docGrid w:linePitch="360"/>
        </w:sectPr>
      </w:pPr>
    </w:p>
    <w:p w14:paraId="6FE42B77" w14:textId="77777777" w:rsidR="00DA4B17" w:rsidRDefault="00DA4B17" w:rsidP="00DA4B17">
      <w:pPr>
        <w:pStyle w:val="Heading1"/>
      </w:pPr>
      <w:bookmarkStart w:id="55" w:name="_Toc500516186"/>
      <w:r>
        <w:t>Annex 2: Survey Questionnaire provided to Multilateral Development Partners in advance, and used as a guide during interviews</w:t>
      </w:r>
      <w:bookmarkEnd w:id="55"/>
    </w:p>
    <w:p w14:paraId="1F646779" w14:textId="77777777" w:rsidR="00DA4B17" w:rsidRDefault="00DA4B17" w:rsidP="00DA4B17"/>
    <w:p w14:paraId="1FD06BC6" w14:textId="7B368C48" w:rsidR="00B86FC0" w:rsidRDefault="00B86FC0" w:rsidP="00DA4B17">
      <w:r>
        <w:t xml:space="preserve">The following is the Survey Questionnaire provided in advance to MDPs, and used as a basis for the interviews. A similar Survey Questionnaire was provided to officials from the Government of Papua New Guinea officials, but slightly reworded to reflect their different role and perspective. </w:t>
      </w:r>
    </w:p>
    <w:p w14:paraId="665D40D8" w14:textId="77777777" w:rsidR="00B86FC0" w:rsidRPr="00485881" w:rsidRDefault="00DA4B17" w:rsidP="00B86FC0">
      <w:pPr>
        <w:rPr>
          <w:b/>
        </w:rPr>
      </w:pPr>
      <w:r>
        <w:t xml:space="preserve"> </w:t>
      </w:r>
      <w:r w:rsidR="00B86FC0" w:rsidRPr="00485881">
        <w:rPr>
          <w:b/>
        </w:rPr>
        <w:t>Background to the Evaluation</w:t>
      </w:r>
    </w:p>
    <w:p w14:paraId="228D97DB" w14:textId="77777777" w:rsidR="00B86FC0" w:rsidRPr="00B86FC0" w:rsidRDefault="00B86FC0" w:rsidP="00B86FC0">
      <w:r w:rsidRPr="00B86FC0">
        <w:t>The Australian Department of Foreign Affairs and Trade (DFAT) has commissioned an independent evaluation of DFAT’s multilateral partnerships in the health sector of PNG. The evaluation is being conducted by Ian Anderson (Director, Ian Anderson Economics Pty Ltd) and Ms Renee Martin, Senior Manager, Economics and Policy, PricewaterhouseCoopers Consulting (Australia) Pty Limited. A DFAT officer will be accompanying the evaluators while in PNG.</w:t>
      </w:r>
    </w:p>
    <w:p w14:paraId="2D0769ED" w14:textId="77777777" w:rsidR="00B86FC0" w:rsidRPr="00B86FC0" w:rsidRDefault="00B86FC0" w:rsidP="00B86FC0">
      <w:r w:rsidRPr="00B86FC0">
        <w:t>The evaluation will involve interviews during October with officials from the Government of PNG in Port Moresby and in selected provinces; with DFAT staff; and with officials from the six multilateral organisations directly supported by DFAT. The six multilateral organisations are, in alphabetical order: the Asian Development Bank (ADB), Global Fund to Fight AIDS, Tuberculosis and Malaria (GFATM); UNICEF; UNFPA; World Bank; and the World Health Organization (WHO).</w:t>
      </w:r>
    </w:p>
    <w:p w14:paraId="107779E0" w14:textId="10D19E18" w:rsidR="00B86FC0" w:rsidRPr="00B86FC0" w:rsidRDefault="00B86FC0" w:rsidP="00B86FC0">
      <w:r w:rsidRPr="00B86FC0">
        <w:t xml:space="preserve">The Terms of Reference for the Evaluation essentially focuses on assessing the development effectiveness of those programs that multilateral partners are delivering in PNG in the health sector that involve direct Australian Government aid funding and, if time permits, also to provide insights and lessons into the broader development effectiveness of those multilateral agencies’ own programs to inform possible future DFAT support.  </w:t>
      </w:r>
    </w:p>
    <w:p w14:paraId="528B3282" w14:textId="77777777" w:rsidR="00B86FC0" w:rsidRPr="00B86FC0" w:rsidRDefault="00B86FC0" w:rsidP="00B86FC0">
      <w:r w:rsidRPr="00B86FC0">
        <w:t>Set out below are the specific questions we would like to discuss when meeting with your organisation. We have divided the questions into two parts, so as to capture evidence on the two slightly separate, but clearly linked, questions that DFAT wishes to focus on.</w:t>
      </w:r>
    </w:p>
    <w:p w14:paraId="411D7E8B" w14:textId="77777777" w:rsidR="00B86FC0" w:rsidRPr="00B86FC0" w:rsidRDefault="00B86FC0" w:rsidP="00B86FC0">
      <w:r w:rsidRPr="00B86FC0">
        <w:t xml:space="preserve">We are particularly keen to base the conclusions and recommendations of the evaluation on hard evidence as much as possible. With that in mind, we are giving particular focus in trying to obtain </w:t>
      </w:r>
      <w:r w:rsidRPr="00B86FC0">
        <w:rPr>
          <w:i/>
        </w:rPr>
        <w:t>written, documentary evidence</w:t>
      </w:r>
      <w:r w:rsidRPr="00B86FC0">
        <w:t xml:space="preserve"> that support your views and statements. We are especially keen to see documentary evidence of how your organisation has been able to directly help strengthen the policies, programs, practices and budgets of the GoPNG. Such documentary evidence could include official reports but could also include letters and memoranda; minutes of meetings; and email exchanges.  </w:t>
      </w:r>
    </w:p>
    <w:p w14:paraId="238C61C1" w14:textId="77777777" w:rsidR="00B86FC0" w:rsidRPr="00B86FC0" w:rsidRDefault="00B86FC0" w:rsidP="00B86FC0">
      <w:pPr>
        <w:sectPr w:rsidR="00B86FC0" w:rsidRPr="00B86FC0">
          <w:headerReference w:type="default" r:id="rId50"/>
          <w:footerReference w:type="default" r:id="rId51"/>
          <w:pgSz w:w="11906" w:h="16838"/>
          <w:pgMar w:top="1440" w:right="1440" w:bottom="1440" w:left="1440" w:header="708" w:footer="708" w:gutter="0"/>
          <w:cols w:space="708"/>
          <w:docGrid w:linePitch="360"/>
        </w:sectPr>
      </w:pPr>
      <w:r w:rsidRPr="00B86FC0">
        <w:t xml:space="preserve">The number of questions reflects the need to be comprehensive and systematic. However, we also recognise that those being interviewed may not necessarily have detailed first- hand knowledge of a particular question, or there may not be time to answer each question during the interview. We can discuss, and agree, at the outset of each interview where the focus should be. Interviewees are welcome to provide written responses to particular questions in the week after the interviews. </w:t>
      </w:r>
    </w:p>
    <w:p w14:paraId="5B8EF8FC" w14:textId="77777777" w:rsidR="00B86FC0" w:rsidRPr="00B86FC0" w:rsidRDefault="00B86FC0" w:rsidP="00B86FC0">
      <w:r w:rsidRPr="00B86FC0">
        <w:t>Key questions on assessing the development effectiveness of those programs that multilateral partners are delivering in the PNG health sector that involve direct Australian government aid funding.</w:t>
      </w:r>
    </w:p>
    <w:p w14:paraId="16F2CD84" w14:textId="77777777" w:rsidR="00B86FC0" w:rsidRPr="00B86FC0" w:rsidRDefault="00B86FC0" w:rsidP="00B86FC0">
      <w:pPr>
        <w:rPr>
          <w:i/>
        </w:rPr>
      </w:pPr>
      <w:r w:rsidRPr="00B86FC0">
        <w:rPr>
          <w:i/>
        </w:rPr>
        <w:t>Effectiveness</w:t>
      </w:r>
    </w:p>
    <w:p w14:paraId="7BC2FEFE" w14:textId="77777777" w:rsidR="00B86FC0" w:rsidRPr="00B86FC0" w:rsidRDefault="00B86FC0" w:rsidP="00B86FC0">
      <w:pPr>
        <w:numPr>
          <w:ilvl w:val="0"/>
          <w:numId w:val="3"/>
        </w:numPr>
      </w:pPr>
      <w:r w:rsidRPr="00B86FC0">
        <w:t>What was the quality of your organisation’s overall engagement in PNG</w:t>
      </w:r>
      <w:r w:rsidRPr="00B86FC0">
        <w:rPr>
          <w:vertAlign w:val="superscript"/>
        </w:rPr>
        <w:footnoteReference w:id="49"/>
      </w:r>
      <w:r w:rsidRPr="00B86FC0">
        <w:t xml:space="preserve">, including when engaging in policy dialogue and providing technical advice?  </w:t>
      </w:r>
    </w:p>
    <w:p w14:paraId="02BD3F67" w14:textId="77777777" w:rsidR="00B86FC0" w:rsidRPr="00B86FC0" w:rsidRDefault="00B86FC0" w:rsidP="00B86FC0">
      <w:pPr>
        <w:numPr>
          <w:ilvl w:val="0"/>
          <w:numId w:val="3"/>
        </w:numPr>
      </w:pPr>
      <w:r w:rsidRPr="00B86FC0">
        <w:t xml:space="preserve">Is there any evidence that financial support provided by your organisation, including financial support that is provided to you from DFAT, has substituted or displaced expenditure effort from the GoPNG? </w:t>
      </w:r>
    </w:p>
    <w:p w14:paraId="3135FFE7" w14:textId="77777777" w:rsidR="00B86FC0" w:rsidRPr="00B86FC0" w:rsidRDefault="00B86FC0" w:rsidP="00B86FC0">
      <w:pPr>
        <w:numPr>
          <w:ilvl w:val="0"/>
          <w:numId w:val="3"/>
        </w:numPr>
      </w:pPr>
      <w:r w:rsidRPr="00B86FC0">
        <w:t xml:space="preserve">What is the specific evidence that your organisation was able to effect sufficient influence and/or change? </w:t>
      </w:r>
    </w:p>
    <w:p w14:paraId="7FA6FE35" w14:textId="77777777" w:rsidR="00B86FC0" w:rsidRPr="00B86FC0" w:rsidRDefault="00B86FC0" w:rsidP="00B86FC0">
      <w:pPr>
        <w:numPr>
          <w:ilvl w:val="0"/>
          <w:numId w:val="3"/>
        </w:numPr>
      </w:pPr>
      <w:r w:rsidRPr="00B86FC0">
        <w:t>What is the evidence that your organisation was able to sufficiently navigate PNG’s health system</w:t>
      </w:r>
      <w:r w:rsidRPr="00B86FC0">
        <w:rPr>
          <w:vertAlign w:val="superscript"/>
        </w:rPr>
        <w:footnoteReference w:id="50"/>
      </w:r>
      <w:r w:rsidRPr="00B86FC0">
        <w:t xml:space="preserve"> and political economy context to achieve results? Why/why not – what were the facilitating and inhibiting factors?</w:t>
      </w:r>
    </w:p>
    <w:p w14:paraId="44733E6D" w14:textId="77777777" w:rsidR="00B86FC0" w:rsidRPr="00B86FC0" w:rsidRDefault="00B86FC0" w:rsidP="00B86FC0">
      <w:pPr>
        <w:numPr>
          <w:ilvl w:val="0"/>
          <w:numId w:val="3"/>
        </w:numPr>
      </w:pPr>
      <w:r w:rsidRPr="00B86FC0">
        <w:t xml:space="preserve">What is the evidence that your organisation’s engagement was focussed on the “right areas”? </w:t>
      </w:r>
    </w:p>
    <w:p w14:paraId="142EA927" w14:textId="77777777" w:rsidR="00B86FC0" w:rsidRPr="00B86FC0" w:rsidRDefault="00B86FC0" w:rsidP="00B86FC0">
      <w:pPr>
        <w:numPr>
          <w:ilvl w:val="0"/>
          <w:numId w:val="3"/>
        </w:numPr>
      </w:pPr>
      <w:r w:rsidRPr="00B86FC0">
        <w:t>To what extent did your organisation support pro-poor approaches and rural / urban inequalities?</w:t>
      </w:r>
    </w:p>
    <w:p w14:paraId="5D1BF091" w14:textId="77777777" w:rsidR="00B86FC0" w:rsidRPr="00B86FC0" w:rsidRDefault="00B86FC0" w:rsidP="00B86FC0">
      <w:pPr>
        <w:numPr>
          <w:ilvl w:val="0"/>
          <w:numId w:val="3"/>
        </w:numPr>
      </w:pPr>
      <w:r w:rsidRPr="00B86FC0">
        <w:t>What is the evidence that your organisation was able to leverage its significant global resources (expertise, financing etc.) to address priority PNG health issues?</w:t>
      </w:r>
    </w:p>
    <w:p w14:paraId="13E8DBBF" w14:textId="77777777" w:rsidR="00B86FC0" w:rsidRPr="00B86FC0" w:rsidRDefault="00B86FC0" w:rsidP="00B86FC0">
      <w:pPr>
        <w:numPr>
          <w:ilvl w:val="0"/>
          <w:numId w:val="3"/>
        </w:numPr>
      </w:pPr>
      <w:r w:rsidRPr="00B86FC0">
        <w:t>To what extent did your organisation learn from and / or leverage the other 5 multilateral agencies when implementing its own programs in PNG?</w:t>
      </w:r>
    </w:p>
    <w:p w14:paraId="6742E588" w14:textId="77777777" w:rsidR="00B86FC0" w:rsidRPr="00B86FC0" w:rsidRDefault="00B86FC0" w:rsidP="00B86FC0">
      <w:pPr>
        <w:numPr>
          <w:ilvl w:val="0"/>
          <w:numId w:val="3"/>
        </w:numPr>
      </w:pPr>
      <w:r w:rsidRPr="00B86FC0">
        <w:t>Can you give an example where your organisation has conducted a political economy analysis of a particular program, and explain to what extent that analysis shaped or improved your organisation’s approaches?</w:t>
      </w:r>
    </w:p>
    <w:p w14:paraId="0C6C86A0" w14:textId="77777777" w:rsidR="00B86FC0" w:rsidRPr="00B86FC0" w:rsidRDefault="00B86FC0" w:rsidP="00B86FC0">
      <w:pPr>
        <w:rPr>
          <w:i/>
        </w:rPr>
      </w:pPr>
      <w:r w:rsidRPr="00B86FC0">
        <w:rPr>
          <w:i/>
        </w:rPr>
        <w:t>Efficiency</w:t>
      </w:r>
    </w:p>
    <w:p w14:paraId="3A755109" w14:textId="77777777" w:rsidR="00B86FC0" w:rsidRPr="00B86FC0" w:rsidRDefault="00B86FC0" w:rsidP="00B86FC0">
      <w:pPr>
        <w:numPr>
          <w:ilvl w:val="0"/>
          <w:numId w:val="3"/>
        </w:numPr>
      </w:pPr>
      <w:r w:rsidRPr="00B86FC0">
        <w:t>How effective were the governance and planning arrangements for activities your organisation implemented with DFAT funding?  To what extent do you think these governance and planning arrangements meet PNG Government, and also DFAT’s needs? To what extent do they meet your own organisation’s needs?</w:t>
      </w:r>
    </w:p>
    <w:p w14:paraId="41B2A6DA" w14:textId="54AAA95A" w:rsidR="00B86FC0" w:rsidRPr="00B86FC0" w:rsidRDefault="00B86FC0" w:rsidP="00B86FC0">
      <w:pPr>
        <w:numPr>
          <w:ilvl w:val="0"/>
          <w:numId w:val="3"/>
        </w:numPr>
      </w:pPr>
      <w:r w:rsidRPr="00B86FC0">
        <w:t>What is the evidence that your organisation (and others) were able to reduce bureaucratic transactional costs for GoPNG and your own organisation</w:t>
      </w:r>
      <w:r w:rsidR="00725114">
        <w:t>?</w:t>
      </w:r>
      <w:r w:rsidRPr="00B86FC0">
        <w:t xml:space="preserve"> </w:t>
      </w:r>
    </w:p>
    <w:p w14:paraId="7DB7D833" w14:textId="77777777" w:rsidR="00B86FC0" w:rsidRPr="00B86FC0" w:rsidRDefault="00B86FC0" w:rsidP="00B86FC0">
      <w:pPr>
        <w:numPr>
          <w:ilvl w:val="0"/>
          <w:numId w:val="3"/>
        </w:numPr>
      </w:pPr>
      <w:r w:rsidRPr="00B86FC0">
        <w:t xml:space="preserve">How could DFAT improve its own engagement with multilateral partners to achieve better results, particularly in planning and ongoing monitoring processes? </w:t>
      </w:r>
    </w:p>
    <w:p w14:paraId="10EE2905" w14:textId="77777777" w:rsidR="00B86FC0" w:rsidRPr="00B86FC0" w:rsidRDefault="00B86FC0" w:rsidP="00B86FC0">
      <w:pPr>
        <w:rPr>
          <w:i/>
        </w:rPr>
      </w:pPr>
      <w:r w:rsidRPr="00B86FC0">
        <w:rPr>
          <w:i/>
        </w:rPr>
        <w:t>Sustainability</w:t>
      </w:r>
    </w:p>
    <w:p w14:paraId="1BA86E79" w14:textId="77777777" w:rsidR="00B86FC0" w:rsidRPr="00B86FC0" w:rsidRDefault="00B86FC0" w:rsidP="00B86FC0">
      <w:pPr>
        <w:numPr>
          <w:ilvl w:val="0"/>
          <w:numId w:val="5"/>
        </w:numPr>
      </w:pPr>
      <w:r w:rsidRPr="00B86FC0">
        <w:t xml:space="preserve">What is the evidence that your organisation built the capacity of PNG Government and systems for the long term?  </w:t>
      </w:r>
    </w:p>
    <w:p w14:paraId="27A2E0A4" w14:textId="77777777" w:rsidR="00B86FC0" w:rsidRPr="00B86FC0" w:rsidRDefault="00B86FC0" w:rsidP="00B86FC0">
      <w:pPr>
        <w:numPr>
          <w:ilvl w:val="0"/>
          <w:numId w:val="5"/>
        </w:numPr>
      </w:pPr>
      <w:r w:rsidRPr="00B86FC0">
        <w:t>What are the opportunities and constraints to building capacity and sustainability?  How can this be improved?</w:t>
      </w:r>
    </w:p>
    <w:p w14:paraId="2E90AE66" w14:textId="77777777" w:rsidR="00B86FC0" w:rsidRPr="00B86FC0" w:rsidRDefault="00B86FC0" w:rsidP="00B86FC0">
      <w:pPr>
        <w:numPr>
          <w:ilvl w:val="0"/>
          <w:numId w:val="5"/>
        </w:numPr>
      </w:pPr>
      <w:r w:rsidRPr="00B86FC0">
        <w:t>What is the evidence that multilateral support encourages PNG ownership of health issues?</w:t>
      </w:r>
    </w:p>
    <w:p w14:paraId="7F7F4915" w14:textId="77777777" w:rsidR="00B86FC0" w:rsidRPr="00B86FC0" w:rsidRDefault="00B86FC0" w:rsidP="00B86FC0">
      <w:pPr>
        <w:rPr>
          <w:i/>
        </w:rPr>
      </w:pPr>
      <w:r w:rsidRPr="00B86FC0">
        <w:rPr>
          <w:i/>
        </w:rPr>
        <w:t>Equity and Gender Equality</w:t>
      </w:r>
    </w:p>
    <w:p w14:paraId="51239626" w14:textId="77777777" w:rsidR="00B86FC0" w:rsidRPr="00B86FC0" w:rsidRDefault="00B86FC0" w:rsidP="00B86FC0">
      <w:pPr>
        <w:numPr>
          <w:ilvl w:val="0"/>
          <w:numId w:val="4"/>
        </w:numPr>
      </w:pPr>
      <w:r w:rsidRPr="00B86FC0">
        <w:t xml:space="preserve">What is the specific evidence that DFAT support to your organisation made a difference to gender equality and empowering women and girls?  </w:t>
      </w:r>
    </w:p>
    <w:p w14:paraId="5D4422D1" w14:textId="77777777" w:rsidR="00B86FC0" w:rsidRPr="00B86FC0" w:rsidRDefault="00B86FC0" w:rsidP="00B86FC0">
      <w:pPr>
        <w:numPr>
          <w:ilvl w:val="0"/>
          <w:numId w:val="4"/>
        </w:numPr>
      </w:pPr>
      <w:r w:rsidRPr="00B86FC0">
        <w:t>How could DFAT better assist and leverage multilateral agencies to improve equity of health care provision and gender equality?</w:t>
      </w:r>
    </w:p>
    <w:p w14:paraId="19F8A52A" w14:textId="77777777" w:rsidR="00B86FC0" w:rsidRPr="00B86FC0" w:rsidRDefault="00B86FC0" w:rsidP="00B86FC0">
      <w:pPr>
        <w:rPr>
          <w:i/>
        </w:rPr>
      </w:pPr>
      <w:r w:rsidRPr="00B86FC0">
        <w:rPr>
          <w:i/>
        </w:rPr>
        <w:t>Monitoring and evaluation</w:t>
      </w:r>
    </w:p>
    <w:p w14:paraId="72E4EBAF" w14:textId="77777777" w:rsidR="00B86FC0" w:rsidRPr="00B86FC0" w:rsidRDefault="00B86FC0" w:rsidP="00B86FC0">
      <w:pPr>
        <w:numPr>
          <w:ilvl w:val="0"/>
          <w:numId w:val="2"/>
        </w:numPr>
      </w:pPr>
      <w:r w:rsidRPr="00B86FC0">
        <w:t xml:space="preserve">What is the evidence that your organisation’s monitoring and evaluation system provided DFAT with timely reporting and strategic insight into the effectiveness of the DFAT grants and / or problems that arose? </w:t>
      </w:r>
    </w:p>
    <w:p w14:paraId="533297F4" w14:textId="77777777" w:rsidR="00B86FC0" w:rsidRPr="00B86FC0" w:rsidRDefault="00B86FC0" w:rsidP="00B86FC0">
      <w:pPr>
        <w:numPr>
          <w:ilvl w:val="0"/>
          <w:numId w:val="2"/>
        </w:numPr>
      </w:pPr>
      <w:r w:rsidRPr="00B86FC0">
        <w:t xml:space="preserve">What is the evidence that your organisation’s monitoring and evaluation system directly led to lesson-learning and ‘’continuous improvement” or mid-course correction of activities?  </w:t>
      </w:r>
    </w:p>
    <w:p w14:paraId="56FC3D63" w14:textId="77777777" w:rsidR="00B86FC0" w:rsidRPr="00B86FC0" w:rsidRDefault="00B86FC0" w:rsidP="00B86FC0">
      <w:pPr>
        <w:numPr>
          <w:ilvl w:val="0"/>
          <w:numId w:val="2"/>
        </w:numPr>
      </w:pPr>
      <w:r w:rsidRPr="00B86FC0">
        <w:t xml:space="preserve">The </w:t>
      </w:r>
      <w:r w:rsidRPr="00B86FC0">
        <w:rPr>
          <w:i/>
        </w:rPr>
        <w:t xml:space="preserve">Paris Declaration </w:t>
      </w:r>
      <w:r w:rsidRPr="00B86FC0">
        <w:t>and subsequent agreements encourages joint reviews with government and with other development partners. How many joint reviews did your organisation participate in over the life of the funding agreement with DFAT? What is the evidence that they improved development effectiveness?</w:t>
      </w:r>
    </w:p>
    <w:p w14:paraId="25CBDF53" w14:textId="77777777" w:rsidR="00B86FC0" w:rsidRPr="00B86FC0" w:rsidRDefault="00B86FC0" w:rsidP="00B86FC0">
      <w:pPr>
        <w:numPr>
          <w:ilvl w:val="0"/>
          <w:numId w:val="2"/>
        </w:numPr>
      </w:pPr>
      <w:r w:rsidRPr="00B86FC0">
        <w:t xml:space="preserve">How could DFAT better monitor and evaluate the programs of the six organisations?  </w:t>
      </w:r>
    </w:p>
    <w:p w14:paraId="19433D42" w14:textId="77777777" w:rsidR="00B86FC0" w:rsidRPr="00B86FC0" w:rsidRDefault="00B86FC0" w:rsidP="00B86FC0">
      <w:pPr>
        <w:rPr>
          <w:i/>
        </w:rPr>
      </w:pPr>
      <w:r w:rsidRPr="00B86FC0">
        <w:rPr>
          <w:i/>
        </w:rPr>
        <w:t xml:space="preserve">Provincial focus </w:t>
      </w:r>
    </w:p>
    <w:p w14:paraId="4391D91B" w14:textId="77777777" w:rsidR="00B86FC0" w:rsidRPr="00B86FC0" w:rsidRDefault="00B86FC0" w:rsidP="00B86FC0">
      <w:pPr>
        <w:numPr>
          <w:ilvl w:val="0"/>
          <w:numId w:val="42"/>
        </w:numPr>
      </w:pPr>
      <w:r w:rsidRPr="00B86FC0">
        <w:t xml:space="preserve">Does your organisation have a focus on particular provinces? If so which ones? What is the rationale for choosing that particular province(s)? Is it because your organisation has a particular knowledge or comparative advantage in addressing the challenges of that particular province(s)?  </w:t>
      </w:r>
      <w:r w:rsidRPr="00B86FC0">
        <w:br/>
      </w:r>
    </w:p>
    <w:p w14:paraId="4D42A944" w14:textId="77777777" w:rsidR="00B86FC0" w:rsidRPr="00B86FC0" w:rsidRDefault="00B86FC0" w:rsidP="00B86FC0">
      <w:pPr>
        <w:numPr>
          <w:ilvl w:val="0"/>
          <w:numId w:val="42"/>
        </w:numPr>
      </w:pPr>
      <w:r w:rsidRPr="00B86FC0">
        <w:t xml:space="preserve">Do you have any particular ‘’success’’ stories – or frustrations – to share with respect to support your organisation has provided at the provincial level? We are particularly interested in any such developments in Bougainville; Eastern Highlands, Western Highlands, Milne Bay and Western Province as these are the current DFAT priority provinces.  </w:t>
      </w:r>
      <w:r w:rsidRPr="00B86FC0">
        <w:br/>
      </w:r>
    </w:p>
    <w:p w14:paraId="116461FC" w14:textId="322FC919" w:rsidR="00B86FC0" w:rsidRPr="00B86FC0" w:rsidRDefault="00B86FC0" w:rsidP="00B86FC0">
      <w:pPr>
        <w:numPr>
          <w:ilvl w:val="0"/>
          <w:numId w:val="42"/>
        </w:numPr>
      </w:pPr>
      <w:r w:rsidRPr="00B86FC0">
        <w:t>Do you have any lessons or recommendations on how DFAT – or GoPNG - could better facilitate multilateral partners to focus more on meeting the health challenges at a provincial level?</w:t>
      </w:r>
    </w:p>
    <w:p w14:paraId="530FB093" w14:textId="77777777" w:rsidR="00B86FC0" w:rsidRPr="00B86FC0" w:rsidRDefault="00B86FC0" w:rsidP="00B86FC0"/>
    <w:p w14:paraId="1BF5E1CE" w14:textId="77777777" w:rsidR="00B86FC0" w:rsidRPr="00B86FC0" w:rsidRDefault="00B86FC0" w:rsidP="00B86FC0">
      <w:r w:rsidRPr="00B86FC0">
        <w:rPr>
          <w:b/>
        </w:rPr>
        <w:t>Possible future priorities and programs</w:t>
      </w:r>
      <w:r w:rsidRPr="00B86FC0">
        <w:t xml:space="preserve">. </w:t>
      </w:r>
    </w:p>
    <w:p w14:paraId="42E44C9D" w14:textId="77777777" w:rsidR="00B86FC0" w:rsidRPr="00B86FC0" w:rsidRDefault="00B86FC0" w:rsidP="00B86FC0">
      <w:r w:rsidRPr="00B86FC0">
        <w:t>Without committing DFAT or your own organisation to the future, please provide responses to the following questions</w:t>
      </w:r>
    </w:p>
    <w:p w14:paraId="4B5C0664" w14:textId="77777777" w:rsidR="00B86FC0" w:rsidRPr="00B86FC0" w:rsidRDefault="00B86FC0" w:rsidP="00B86FC0">
      <w:pPr>
        <w:numPr>
          <w:ilvl w:val="0"/>
          <w:numId w:val="43"/>
        </w:numPr>
      </w:pPr>
      <w:r w:rsidRPr="00B86FC0">
        <w:t>What are likely to be core priorities for your organisation (i) globally and (ii) in PNG over the coming 5 years</w:t>
      </w:r>
      <w:r w:rsidRPr="00B86FC0">
        <w:br/>
      </w:r>
    </w:p>
    <w:p w14:paraId="246DFEA0" w14:textId="77777777" w:rsidR="00B86FC0" w:rsidRPr="00B86FC0" w:rsidRDefault="00B86FC0" w:rsidP="00B86FC0">
      <w:pPr>
        <w:numPr>
          <w:ilvl w:val="0"/>
          <w:numId w:val="43"/>
        </w:numPr>
      </w:pPr>
      <w:r w:rsidRPr="00B86FC0">
        <w:t xml:space="preserve">Where do you think your organisation has the strongest comparative advantage and expertise in terms of current and future health challenges in PNG? </w:t>
      </w:r>
      <w:r w:rsidRPr="00B86FC0">
        <w:br/>
      </w:r>
    </w:p>
    <w:p w14:paraId="2ACE00DD" w14:textId="77777777" w:rsidR="00B86FC0" w:rsidRPr="00B86FC0" w:rsidRDefault="00B86FC0" w:rsidP="00B86FC0">
      <w:pPr>
        <w:numPr>
          <w:ilvl w:val="0"/>
          <w:numId w:val="43"/>
        </w:numPr>
      </w:pPr>
      <w:r w:rsidRPr="00B86FC0">
        <w:t xml:space="preserve">All organisations – multilateral and bilateral, including DFAT – are under pressure to better demonstrate ‘’results’’ and value for money in their operations across the board, but also in PNG. Are you aware of any special initiatives or innovations that will strengthen your organisation’s capacity to demonstrate ‘’results’’ and value for money in PNG over the coming years?  </w:t>
      </w:r>
      <w:r w:rsidRPr="00B86FC0">
        <w:br/>
      </w:r>
    </w:p>
    <w:p w14:paraId="3C03F5BA" w14:textId="77777777" w:rsidR="00B86FC0" w:rsidRPr="00B86FC0" w:rsidRDefault="00B86FC0" w:rsidP="00B86FC0">
      <w:pPr>
        <w:numPr>
          <w:ilvl w:val="0"/>
          <w:numId w:val="43"/>
        </w:numPr>
      </w:pPr>
      <w:r w:rsidRPr="00B86FC0">
        <w:t xml:space="preserve">What are likely to be the provincial priorities of your organisation over the coming five years? </w:t>
      </w:r>
    </w:p>
    <w:p w14:paraId="7EF6B96F" w14:textId="77777777" w:rsidR="00B86FC0" w:rsidRPr="00B86FC0" w:rsidRDefault="00B86FC0" w:rsidP="00B86FC0">
      <w:pPr>
        <w:rPr>
          <w:b/>
        </w:rPr>
      </w:pPr>
      <w:r w:rsidRPr="00B86FC0">
        <w:rPr>
          <w:b/>
        </w:rPr>
        <w:t>Other</w:t>
      </w:r>
    </w:p>
    <w:p w14:paraId="5A34C17F" w14:textId="77777777" w:rsidR="00B86FC0" w:rsidRPr="00B86FC0" w:rsidRDefault="00B86FC0" w:rsidP="00B86FC0">
      <w:r w:rsidRPr="00B86FC0">
        <w:t xml:space="preserve">Do you have any final comments or observations to make? </w:t>
      </w:r>
    </w:p>
    <w:p w14:paraId="34F00DD0" w14:textId="77777777" w:rsidR="00B86FC0" w:rsidRPr="00B86FC0" w:rsidRDefault="00B86FC0" w:rsidP="00B86FC0">
      <w:r w:rsidRPr="00B86FC0">
        <w:t>Thanks, next steps and future follow up</w:t>
      </w:r>
    </w:p>
    <w:p w14:paraId="784EB4E2" w14:textId="77777777" w:rsidR="00B86FC0" w:rsidRPr="00B86FC0" w:rsidRDefault="00B86FC0" w:rsidP="00B86FC0">
      <w:r w:rsidRPr="00B86FC0">
        <w:t xml:space="preserve">Thank you for the time and effort you have put into this important evaluation. We hope the process has been helpful to you as well. </w:t>
      </w:r>
    </w:p>
    <w:p w14:paraId="7E7E3783" w14:textId="77777777" w:rsidR="00B86FC0" w:rsidRPr="00B86FC0" w:rsidRDefault="00B86FC0" w:rsidP="00B86FC0">
      <w:r w:rsidRPr="00B86FC0">
        <w:t>If you have additional comments or documents to provide please send them to Ian Anderson (</w:t>
      </w:r>
      <w:hyperlink r:id="rId52" w:history="1">
        <w:r w:rsidRPr="00B86FC0">
          <w:rPr>
            <w:rStyle w:val="Hyperlink"/>
          </w:rPr>
          <w:t>ian.anderson.economics@gmail.com</w:t>
        </w:r>
      </w:hyperlink>
      <w:r w:rsidRPr="00B86FC0">
        <w:t>) and Renee Martin (</w:t>
      </w:r>
      <w:hyperlink r:id="rId53" w:history="1">
        <w:r w:rsidRPr="00B86FC0">
          <w:rPr>
            <w:rStyle w:val="Hyperlink"/>
          </w:rPr>
          <w:t>renee.e.martin@pwc.com</w:t>
        </w:r>
      </w:hyperlink>
      <w:r w:rsidRPr="00B86FC0">
        <w:t>)</w:t>
      </w:r>
    </w:p>
    <w:p w14:paraId="4B248EB5" w14:textId="77777777" w:rsidR="00B86FC0" w:rsidRPr="00B86FC0" w:rsidRDefault="00B86FC0" w:rsidP="00B86FC0">
      <w:r w:rsidRPr="00B86FC0">
        <w:t xml:space="preserve">We will be submitting a draft report to DFAT in November. We envisage sharing a draft report to all those organisations interviewed to allow for fact checking and final comments. The final evaluation report, together with DFAT management response, will be posted online at the DFAT Canberra website when the evaluation is completed. </w:t>
      </w:r>
    </w:p>
    <w:p w14:paraId="1BF48877" w14:textId="341EE1FD" w:rsidR="00E341F1" w:rsidRDefault="00E341F1" w:rsidP="00DA4B17">
      <w:pPr>
        <w:sectPr w:rsidR="00E341F1" w:rsidSect="00C24493">
          <w:pgSz w:w="11906" w:h="16838"/>
          <w:pgMar w:top="1440" w:right="1440" w:bottom="1440" w:left="1440" w:header="709" w:footer="709" w:gutter="0"/>
          <w:cols w:space="708"/>
          <w:titlePg/>
          <w:docGrid w:linePitch="360"/>
        </w:sectPr>
      </w:pPr>
    </w:p>
    <w:p w14:paraId="7ECA2314" w14:textId="04991489" w:rsidR="001254A2" w:rsidRDefault="00D83282" w:rsidP="00EC7917">
      <w:pPr>
        <w:pStyle w:val="Heading1"/>
      </w:pPr>
      <w:bookmarkStart w:id="56" w:name="_Toc500516187"/>
      <w:r>
        <w:t xml:space="preserve">Annex </w:t>
      </w:r>
      <w:r w:rsidR="001254A2">
        <w:t>3</w:t>
      </w:r>
      <w:r w:rsidR="00EC7917">
        <w:t xml:space="preserve">: </w:t>
      </w:r>
      <w:r w:rsidR="001254A2">
        <w:t>Summary of agencies and individuals interviewed.</w:t>
      </w:r>
      <w:bookmarkEnd w:id="56"/>
    </w:p>
    <w:p w14:paraId="3CE5FB23" w14:textId="77777777" w:rsidR="00862C71" w:rsidRPr="00862C71" w:rsidRDefault="00862C71" w:rsidP="00862C71"/>
    <w:p w14:paraId="7FB58157" w14:textId="0D8CA1E4" w:rsidR="001254A2" w:rsidRDefault="001254A2" w:rsidP="001254A2">
      <w:r>
        <w:t xml:space="preserve">The following table summarises the list of agencies (listed in alphabetical order) interviewed. </w:t>
      </w:r>
    </w:p>
    <w:tbl>
      <w:tblPr>
        <w:tblW w:w="9704" w:type="dxa"/>
        <w:tblInd w:w="-5" w:type="dxa"/>
        <w:tblLook w:val="04A0" w:firstRow="1" w:lastRow="0" w:firstColumn="1" w:lastColumn="0" w:noHBand="0" w:noVBand="1"/>
      </w:tblPr>
      <w:tblGrid>
        <w:gridCol w:w="7360"/>
        <w:gridCol w:w="1284"/>
        <w:gridCol w:w="1060"/>
      </w:tblGrid>
      <w:tr w:rsidR="00862C71" w:rsidRPr="00862C71" w14:paraId="5DA22EA1" w14:textId="77777777" w:rsidTr="00862C71">
        <w:trPr>
          <w:trHeight w:val="864"/>
        </w:trPr>
        <w:tc>
          <w:tcPr>
            <w:tcW w:w="7360" w:type="dxa"/>
            <w:tcBorders>
              <w:top w:val="single" w:sz="4" w:space="0" w:color="auto"/>
              <w:left w:val="single" w:sz="4" w:space="0" w:color="auto"/>
              <w:bottom w:val="single" w:sz="4" w:space="0" w:color="auto"/>
              <w:right w:val="nil"/>
            </w:tcBorders>
            <w:shd w:val="clear" w:color="auto" w:fill="auto"/>
            <w:noWrap/>
            <w:vAlign w:val="center"/>
            <w:hideMark/>
          </w:tcPr>
          <w:p w14:paraId="727F0D52"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Agency (in alphabetical order)</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2F02C5" w14:textId="77777777" w:rsidR="00862C71" w:rsidRPr="00862C71" w:rsidRDefault="00862C71" w:rsidP="00862C71">
            <w:pPr>
              <w:spacing w:after="0" w:line="240" w:lineRule="auto"/>
              <w:jc w:val="center"/>
              <w:rPr>
                <w:rFonts w:ascii="Calibri" w:eastAsia="Times New Roman" w:hAnsi="Calibri" w:cs="Arial"/>
                <w:color w:val="000000"/>
                <w:lang w:eastAsia="en-AU"/>
              </w:rPr>
            </w:pPr>
            <w:r w:rsidRPr="00862C71">
              <w:rPr>
                <w:rFonts w:ascii="Calibri" w:eastAsia="Times New Roman" w:hAnsi="Calibri" w:cs="Arial"/>
                <w:color w:val="000000"/>
                <w:lang w:eastAsia="en-AU"/>
              </w:rPr>
              <w:t>Number of persons interviewed</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1989FC56" w14:textId="77777777" w:rsidR="00862C71" w:rsidRPr="00862C71" w:rsidRDefault="00862C71" w:rsidP="00862C71">
            <w:pPr>
              <w:spacing w:after="0" w:line="240" w:lineRule="auto"/>
              <w:jc w:val="center"/>
              <w:rPr>
                <w:rFonts w:ascii="Calibri" w:eastAsia="Times New Roman" w:hAnsi="Calibri" w:cs="Arial"/>
                <w:color w:val="000000"/>
                <w:lang w:eastAsia="en-AU"/>
              </w:rPr>
            </w:pPr>
            <w:r w:rsidRPr="00862C71">
              <w:rPr>
                <w:rFonts w:ascii="Calibri" w:eastAsia="Times New Roman" w:hAnsi="Calibri" w:cs="Arial"/>
                <w:color w:val="000000"/>
                <w:lang w:eastAsia="en-AU"/>
              </w:rPr>
              <w:t>Of which were female</w:t>
            </w:r>
          </w:p>
        </w:tc>
      </w:tr>
      <w:tr w:rsidR="00862C71" w:rsidRPr="00862C71" w14:paraId="5E907296" w14:textId="77777777" w:rsidTr="00862C71">
        <w:trPr>
          <w:trHeight w:val="348"/>
        </w:trPr>
        <w:tc>
          <w:tcPr>
            <w:tcW w:w="7360" w:type="dxa"/>
            <w:tcBorders>
              <w:top w:val="nil"/>
              <w:left w:val="single" w:sz="4" w:space="0" w:color="auto"/>
              <w:bottom w:val="nil"/>
              <w:right w:val="nil"/>
            </w:tcBorders>
            <w:shd w:val="clear" w:color="000000" w:fill="CCECFF"/>
            <w:noWrap/>
            <w:vAlign w:val="center"/>
            <w:hideMark/>
          </w:tcPr>
          <w:p w14:paraId="31E3C9F4" w14:textId="77777777" w:rsidR="00862C71" w:rsidRPr="00862C71" w:rsidRDefault="00862C71" w:rsidP="00862C71">
            <w:pPr>
              <w:spacing w:after="0" w:line="240" w:lineRule="auto"/>
              <w:rPr>
                <w:rFonts w:ascii="Calibri Light" w:eastAsia="Times New Roman" w:hAnsi="Calibri Light" w:cs="Arial"/>
                <w:color w:val="2F5496"/>
                <w:sz w:val="26"/>
                <w:szCs w:val="26"/>
                <w:lang w:eastAsia="en-AU"/>
              </w:rPr>
            </w:pPr>
            <w:r w:rsidRPr="00862C71">
              <w:rPr>
                <w:rFonts w:ascii="Calibri Light" w:eastAsia="Times New Roman" w:hAnsi="Calibri Light" w:cs="Arial"/>
                <w:color w:val="2F5496"/>
                <w:sz w:val="26"/>
                <w:szCs w:val="26"/>
                <w:lang w:eastAsia="en-AU"/>
              </w:rPr>
              <w:t>Asian Development Bank</w:t>
            </w:r>
          </w:p>
        </w:tc>
        <w:tc>
          <w:tcPr>
            <w:tcW w:w="1284" w:type="dxa"/>
            <w:tcBorders>
              <w:top w:val="nil"/>
              <w:left w:val="single" w:sz="4" w:space="0" w:color="auto"/>
              <w:bottom w:val="nil"/>
              <w:right w:val="single" w:sz="4" w:space="0" w:color="auto"/>
            </w:tcBorders>
            <w:shd w:val="clear" w:color="000000" w:fill="CCECFF"/>
            <w:noWrap/>
            <w:vAlign w:val="bottom"/>
            <w:hideMark/>
          </w:tcPr>
          <w:p w14:paraId="0AC76BF6"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c>
          <w:tcPr>
            <w:tcW w:w="1060" w:type="dxa"/>
            <w:tcBorders>
              <w:top w:val="nil"/>
              <w:left w:val="nil"/>
              <w:bottom w:val="nil"/>
              <w:right w:val="single" w:sz="4" w:space="0" w:color="auto"/>
            </w:tcBorders>
            <w:shd w:val="clear" w:color="000000" w:fill="CCECFF"/>
            <w:noWrap/>
            <w:vAlign w:val="bottom"/>
            <w:hideMark/>
          </w:tcPr>
          <w:p w14:paraId="1F857970"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19F89400"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6688C778"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Country Director, Papua New Guinea Resident Mission</w:t>
            </w:r>
          </w:p>
        </w:tc>
        <w:tc>
          <w:tcPr>
            <w:tcW w:w="1284" w:type="dxa"/>
            <w:tcBorders>
              <w:top w:val="nil"/>
              <w:left w:val="single" w:sz="4" w:space="0" w:color="auto"/>
              <w:bottom w:val="nil"/>
              <w:right w:val="single" w:sz="4" w:space="0" w:color="auto"/>
            </w:tcBorders>
            <w:shd w:val="clear" w:color="auto" w:fill="auto"/>
            <w:noWrap/>
            <w:vAlign w:val="center"/>
            <w:hideMark/>
          </w:tcPr>
          <w:p w14:paraId="285944C6"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bottom"/>
            <w:hideMark/>
          </w:tcPr>
          <w:p w14:paraId="03B03547"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02DC6E00" w14:textId="77777777" w:rsidTr="00862C71">
        <w:trPr>
          <w:trHeight w:val="348"/>
        </w:trPr>
        <w:tc>
          <w:tcPr>
            <w:tcW w:w="7360" w:type="dxa"/>
            <w:tcBorders>
              <w:top w:val="nil"/>
              <w:left w:val="single" w:sz="4" w:space="0" w:color="auto"/>
              <w:bottom w:val="nil"/>
              <w:right w:val="nil"/>
            </w:tcBorders>
            <w:shd w:val="clear" w:color="000000" w:fill="CCECFF"/>
            <w:noWrap/>
            <w:vAlign w:val="center"/>
            <w:hideMark/>
          </w:tcPr>
          <w:p w14:paraId="7052881B" w14:textId="77777777" w:rsidR="00862C71" w:rsidRPr="00862C71" w:rsidRDefault="00862C71" w:rsidP="00862C71">
            <w:pPr>
              <w:spacing w:after="0" w:line="240" w:lineRule="auto"/>
              <w:rPr>
                <w:rFonts w:ascii="Calibri Light" w:eastAsia="Times New Roman" w:hAnsi="Calibri Light" w:cs="Arial"/>
                <w:color w:val="2F5496"/>
                <w:sz w:val="26"/>
                <w:szCs w:val="26"/>
                <w:lang w:eastAsia="en-AU"/>
              </w:rPr>
            </w:pPr>
            <w:r w:rsidRPr="00862C71">
              <w:rPr>
                <w:rFonts w:ascii="Calibri Light" w:eastAsia="Times New Roman" w:hAnsi="Calibri Light" w:cs="Arial"/>
                <w:color w:val="2F5496"/>
                <w:sz w:val="26"/>
                <w:szCs w:val="26"/>
                <w:lang w:eastAsia="en-AU"/>
              </w:rPr>
              <w:t>Australian Department of Foreign Affairs and Trade</w:t>
            </w:r>
          </w:p>
        </w:tc>
        <w:tc>
          <w:tcPr>
            <w:tcW w:w="1284" w:type="dxa"/>
            <w:tcBorders>
              <w:top w:val="nil"/>
              <w:left w:val="single" w:sz="4" w:space="0" w:color="auto"/>
              <w:bottom w:val="nil"/>
              <w:right w:val="single" w:sz="4" w:space="0" w:color="auto"/>
            </w:tcBorders>
            <w:shd w:val="clear" w:color="000000" w:fill="CCECFF"/>
            <w:noWrap/>
            <w:vAlign w:val="bottom"/>
            <w:hideMark/>
          </w:tcPr>
          <w:p w14:paraId="293C7849"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c>
          <w:tcPr>
            <w:tcW w:w="1060" w:type="dxa"/>
            <w:tcBorders>
              <w:top w:val="nil"/>
              <w:left w:val="nil"/>
              <w:bottom w:val="nil"/>
              <w:right w:val="single" w:sz="4" w:space="0" w:color="auto"/>
            </w:tcBorders>
            <w:shd w:val="clear" w:color="000000" w:fill="CCECFF"/>
            <w:noWrap/>
            <w:vAlign w:val="bottom"/>
            <w:hideMark/>
          </w:tcPr>
          <w:p w14:paraId="0FDF4165"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659D0DA3" w14:textId="77777777" w:rsidTr="00862C71">
        <w:trPr>
          <w:trHeight w:val="312"/>
        </w:trPr>
        <w:tc>
          <w:tcPr>
            <w:tcW w:w="7360" w:type="dxa"/>
            <w:tcBorders>
              <w:top w:val="nil"/>
              <w:left w:val="single" w:sz="4" w:space="0" w:color="auto"/>
              <w:bottom w:val="nil"/>
              <w:right w:val="nil"/>
            </w:tcBorders>
            <w:shd w:val="clear" w:color="auto" w:fill="auto"/>
            <w:noWrap/>
            <w:vAlign w:val="center"/>
            <w:hideMark/>
          </w:tcPr>
          <w:p w14:paraId="5D74B337" w14:textId="77777777" w:rsidR="00862C71" w:rsidRPr="00862C71" w:rsidRDefault="00862C71" w:rsidP="00862C71">
            <w:pPr>
              <w:spacing w:after="0" w:line="240" w:lineRule="auto"/>
              <w:rPr>
                <w:rFonts w:ascii="Calibri" w:eastAsia="Times New Roman" w:hAnsi="Calibri" w:cs="Arial"/>
                <w:color w:val="000000"/>
                <w:sz w:val="24"/>
                <w:szCs w:val="24"/>
                <w:lang w:eastAsia="en-AU"/>
              </w:rPr>
            </w:pPr>
            <w:r w:rsidRPr="00862C71">
              <w:rPr>
                <w:rFonts w:ascii="Calibri" w:eastAsia="Times New Roman" w:hAnsi="Calibri" w:cs="Arial"/>
                <w:color w:val="000000"/>
                <w:sz w:val="24"/>
                <w:szCs w:val="24"/>
                <w:lang w:eastAsia="en-AU"/>
              </w:rPr>
              <w:t>Minister Counsellor</w:t>
            </w:r>
          </w:p>
        </w:tc>
        <w:tc>
          <w:tcPr>
            <w:tcW w:w="1284" w:type="dxa"/>
            <w:tcBorders>
              <w:top w:val="nil"/>
              <w:left w:val="single" w:sz="4" w:space="0" w:color="auto"/>
              <w:bottom w:val="nil"/>
              <w:right w:val="single" w:sz="4" w:space="0" w:color="auto"/>
            </w:tcBorders>
            <w:shd w:val="clear" w:color="auto" w:fill="auto"/>
            <w:noWrap/>
            <w:vAlign w:val="center"/>
            <w:hideMark/>
          </w:tcPr>
          <w:p w14:paraId="610C2E2E"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bottom"/>
            <w:hideMark/>
          </w:tcPr>
          <w:p w14:paraId="2B548C74"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3C66C6D8" w14:textId="77777777" w:rsidTr="00862C71">
        <w:trPr>
          <w:trHeight w:val="312"/>
        </w:trPr>
        <w:tc>
          <w:tcPr>
            <w:tcW w:w="7360" w:type="dxa"/>
            <w:tcBorders>
              <w:top w:val="nil"/>
              <w:left w:val="single" w:sz="4" w:space="0" w:color="auto"/>
              <w:bottom w:val="nil"/>
              <w:right w:val="nil"/>
            </w:tcBorders>
            <w:shd w:val="clear" w:color="auto" w:fill="auto"/>
            <w:noWrap/>
            <w:vAlign w:val="center"/>
            <w:hideMark/>
          </w:tcPr>
          <w:p w14:paraId="55211BB4" w14:textId="77777777" w:rsidR="00862C71" w:rsidRPr="00862C71" w:rsidRDefault="00862C71" w:rsidP="00862C71">
            <w:pPr>
              <w:spacing w:after="0" w:line="240" w:lineRule="auto"/>
              <w:rPr>
                <w:rFonts w:ascii="Calibri Light" w:eastAsia="Times New Roman" w:hAnsi="Calibri Light" w:cs="Arial"/>
                <w:color w:val="000000"/>
                <w:sz w:val="24"/>
                <w:szCs w:val="24"/>
                <w:lang w:eastAsia="en-AU"/>
              </w:rPr>
            </w:pPr>
            <w:r w:rsidRPr="00862C71">
              <w:rPr>
                <w:rFonts w:ascii="Calibri Light" w:eastAsia="Times New Roman" w:hAnsi="Calibri Light" w:cs="Arial"/>
                <w:color w:val="000000"/>
                <w:sz w:val="24"/>
                <w:szCs w:val="24"/>
                <w:lang w:eastAsia="en-AU"/>
              </w:rPr>
              <w:t>Counsellor</w:t>
            </w:r>
          </w:p>
        </w:tc>
        <w:tc>
          <w:tcPr>
            <w:tcW w:w="1284" w:type="dxa"/>
            <w:tcBorders>
              <w:top w:val="nil"/>
              <w:left w:val="single" w:sz="4" w:space="0" w:color="auto"/>
              <w:bottom w:val="nil"/>
              <w:right w:val="single" w:sz="4" w:space="0" w:color="auto"/>
            </w:tcBorders>
            <w:shd w:val="clear" w:color="auto" w:fill="auto"/>
            <w:noWrap/>
            <w:vAlign w:val="center"/>
            <w:hideMark/>
          </w:tcPr>
          <w:p w14:paraId="72309B09"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center"/>
            <w:hideMark/>
          </w:tcPr>
          <w:p w14:paraId="4DB88F85"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r>
      <w:tr w:rsidR="00862C71" w:rsidRPr="00862C71" w14:paraId="08836FEC" w14:textId="77777777" w:rsidTr="00862C71">
        <w:trPr>
          <w:trHeight w:val="312"/>
        </w:trPr>
        <w:tc>
          <w:tcPr>
            <w:tcW w:w="7360" w:type="dxa"/>
            <w:tcBorders>
              <w:top w:val="nil"/>
              <w:left w:val="single" w:sz="4" w:space="0" w:color="auto"/>
              <w:bottom w:val="nil"/>
              <w:right w:val="nil"/>
            </w:tcBorders>
            <w:shd w:val="clear" w:color="auto" w:fill="auto"/>
            <w:noWrap/>
            <w:vAlign w:val="center"/>
            <w:hideMark/>
          </w:tcPr>
          <w:p w14:paraId="4DE72B07" w14:textId="77777777" w:rsidR="00862C71" w:rsidRPr="00862C71" w:rsidRDefault="00862C71" w:rsidP="00862C71">
            <w:pPr>
              <w:spacing w:after="0" w:line="240" w:lineRule="auto"/>
              <w:rPr>
                <w:rFonts w:ascii="Calibri Light" w:eastAsia="Times New Roman" w:hAnsi="Calibri Light" w:cs="Arial"/>
                <w:color w:val="000000"/>
                <w:sz w:val="24"/>
                <w:szCs w:val="24"/>
                <w:lang w:eastAsia="en-AU"/>
              </w:rPr>
            </w:pPr>
            <w:r w:rsidRPr="00862C71">
              <w:rPr>
                <w:rFonts w:ascii="Calibri Light" w:eastAsia="Times New Roman" w:hAnsi="Calibri Light" w:cs="Arial"/>
                <w:color w:val="000000"/>
                <w:sz w:val="24"/>
                <w:szCs w:val="24"/>
                <w:lang w:eastAsia="en-AU"/>
              </w:rPr>
              <w:t>First Secretary, Aid Coordination</w:t>
            </w:r>
          </w:p>
        </w:tc>
        <w:tc>
          <w:tcPr>
            <w:tcW w:w="1284" w:type="dxa"/>
            <w:tcBorders>
              <w:top w:val="nil"/>
              <w:left w:val="single" w:sz="4" w:space="0" w:color="auto"/>
              <w:bottom w:val="nil"/>
              <w:right w:val="single" w:sz="4" w:space="0" w:color="auto"/>
            </w:tcBorders>
            <w:shd w:val="clear" w:color="auto" w:fill="auto"/>
            <w:noWrap/>
            <w:vAlign w:val="center"/>
            <w:hideMark/>
          </w:tcPr>
          <w:p w14:paraId="386A8E39"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bottom"/>
            <w:hideMark/>
          </w:tcPr>
          <w:p w14:paraId="6ADF0303"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5D60913E" w14:textId="77777777" w:rsidTr="00862C71">
        <w:trPr>
          <w:trHeight w:val="312"/>
        </w:trPr>
        <w:tc>
          <w:tcPr>
            <w:tcW w:w="7360" w:type="dxa"/>
            <w:tcBorders>
              <w:top w:val="nil"/>
              <w:left w:val="single" w:sz="4" w:space="0" w:color="auto"/>
              <w:bottom w:val="nil"/>
              <w:right w:val="nil"/>
            </w:tcBorders>
            <w:shd w:val="clear" w:color="auto" w:fill="auto"/>
            <w:noWrap/>
            <w:vAlign w:val="center"/>
            <w:hideMark/>
          </w:tcPr>
          <w:p w14:paraId="35695E84" w14:textId="77777777" w:rsidR="00862C71" w:rsidRPr="00862C71" w:rsidRDefault="00862C71" w:rsidP="00862C71">
            <w:pPr>
              <w:spacing w:after="0" w:line="240" w:lineRule="auto"/>
              <w:rPr>
                <w:rFonts w:ascii="Calibri Light" w:eastAsia="Times New Roman" w:hAnsi="Calibri Light" w:cs="Arial"/>
                <w:color w:val="000000"/>
                <w:sz w:val="24"/>
                <w:szCs w:val="24"/>
                <w:lang w:eastAsia="en-AU"/>
              </w:rPr>
            </w:pPr>
            <w:r w:rsidRPr="00862C71">
              <w:rPr>
                <w:rFonts w:ascii="Calibri Light" w:eastAsia="Times New Roman" w:hAnsi="Calibri Light" w:cs="Arial"/>
                <w:color w:val="000000"/>
                <w:sz w:val="24"/>
                <w:szCs w:val="24"/>
                <w:lang w:eastAsia="en-AU"/>
              </w:rPr>
              <w:t>First Secretary, Quality &amp; Coordination</w:t>
            </w:r>
          </w:p>
        </w:tc>
        <w:tc>
          <w:tcPr>
            <w:tcW w:w="1284" w:type="dxa"/>
            <w:tcBorders>
              <w:top w:val="nil"/>
              <w:left w:val="single" w:sz="4" w:space="0" w:color="auto"/>
              <w:bottom w:val="nil"/>
              <w:right w:val="single" w:sz="4" w:space="0" w:color="auto"/>
            </w:tcBorders>
            <w:shd w:val="clear" w:color="auto" w:fill="auto"/>
            <w:noWrap/>
            <w:vAlign w:val="center"/>
            <w:hideMark/>
          </w:tcPr>
          <w:p w14:paraId="265BC71F"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bottom"/>
            <w:hideMark/>
          </w:tcPr>
          <w:p w14:paraId="29F2A995"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39DAB9AE" w14:textId="77777777" w:rsidTr="00862C71">
        <w:trPr>
          <w:trHeight w:val="312"/>
        </w:trPr>
        <w:tc>
          <w:tcPr>
            <w:tcW w:w="7360" w:type="dxa"/>
            <w:tcBorders>
              <w:top w:val="nil"/>
              <w:left w:val="single" w:sz="4" w:space="0" w:color="auto"/>
              <w:bottom w:val="nil"/>
              <w:right w:val="nil"/>
            </w:tcBorders>
            <w:shd w:val="clear" w:color="auto" w:fill="auto"/>
            <w:noWrap/>
            <w:vAlign w:val="center"/>
            <w:hideMark/>
          </w:tcPr>
          <w:p w14:paraId="5CB0E8BD" w14:textId="77777777" w:rsidR="00862C71" w:rsidRPr="00862C71" w:rsidRDefault="00862C71" w:rsidP="00862C71">
            <w:pPr>
              <w:spacing w:after="0" w:line="240" w:lineRule="auto"/>
              <w:rPr>
                <w:rFonts w:ascii="Calibri Light" w:eastAsia="Times New Roman" w:hAnsi="Calibri Light" w:cs="Arial"/>
                <w:color w:val="000000"/>
                <w:sz w:val="24"/>
                <w:szCs w:val="24"/>
                <w:lang w:eastAsia="en-AU"/>
              </w:rPr>
            </w:pPr>
            <w:r w:rsidRPr="00862C71">
              <w:rPr>
                <w:rFonts w:ascii="Calibri Light" w:eastAsia="Times New Roman" w:hAnsi="Calibri Light" w:cs="Arial"/>
                <w:color w:val="000000"/>
                <w:sz w:val="24"/>
                <w:szCs w:val="24"/>
                <w:lang w:eastAsia="en-AU"/>
              </w:rPr>
              <w:t>First Secretary, Sub-national</w:t>
            </w:r>
          </w:p>
        </w:tc>
        <w:tc>
          <w:tcPr>
            <w:tcW w:w="1284" w:type="dxa"/>
            <w:tcBorders>
              <w:top w:val="nil"/>
              <w:left w:val="single" w:sz="4" w:space="0" w:color="auto"/>
              <w:bottom w:val="nil"/>
              <w:right w:val="single" w:sz="4" w:space="0" w:color="auto"/>
            </w:tcBorders>
            <w:shd w:val="clear" w:color="auto" w:fill="auto"/>
            <w:noWrap/>
            <w:vAlign w:val="center"/>
            <w:hideMark/>
          </w:tcPr>
          <w:p w14:paraId="09DD861C"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center"/>
            <w:hideMark/>
          </w:tcPr>
          <w:p w14:paraId="126EA5C9"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r>
      <w:tr w:rsidR="00862C71" w:rsidRPr="00862C71" w14:paraId="13A7CD0C" w14:textId="77777777" w:rsidTr="00862C71">
        <w:trPr>
          <w:trHeight w:val="312"/>
        </w:trPr>
        <w:tc>
          <w:tcPr>
            <w:tcW w:w="7360" w:type="dxa"/>
            <w:tcBorders>
              <w:top w:val="nil"/>
              <w:left w:val="single" w:sz="4" w:space="0" w:color="auto"/>
              <w:bottom w:val="nil"/>
              <w:right w:val="nil"/>
            </w:tcBorders>
            <w:shd w:val="clear" w:color="auto" w:fill="auto"/>
            <w:noWrap/>
            <w:vAlign w:val="center"/>
            <w:hideMark/>
          </w:tcPr>
          <w:p w14:paraId="171221C1" w14:textId="77777777" w:rsidR="00862C71" w:rsidRPr="00862C71" w:rsidRDefault="00862C71" w:rsidP="00862C71">
            <w:pPr>
              <w:spacing w:after="0" w:line="240" w:lineRule="auto"/>
              <w:rPr>
                <w:rFonts w:ascii="Calibri Light" w:eastAsia="Times New Roman" w:hAnsi="Calibri Light" w:cs="Arial"/>
                <w:color w:val="000000"/>
                <w:sz w:val="24"/>
                <w:szCs w:val="24"/>
                <w:lang w:eastAsia="en-AU"/>
              </w:rPr>
            </w:pPr>
            <w:r w:rsidRPr="00862C71">
              <w:rPr>
                <w:rFonts w:ascii="Calibri Light" w:eastAsia="Times New Roman" w:hAnsi="Calibri Light" w:cs="Arial"/>
                <w:color w:val="000000"/>
                <w:sz w:val="24"/>
                <w:szCs w:val="24"/>
                <w:lang w:eastAsia="en-AU"/>
              </w:rPr>
              <w:t>First Secretary, Disease Control &amp; Risks</w:t>
            </w:r>
          </w:p>
        </w:tc>
        <w:tc>
          <w:tcPr>
            <w:tcW w:w="1284" w:type="dxa"/>
            <w:tcBorders>
              <w:top w:val="nil"/>
              <w:left w:val="single" w:sz="4" w:space="0" w:color="auto"/>
              <w:bottom w:val="nil"/>
              <w:right w:val="single" w:sz="4" w:space="0" w:color="auto"/>
            </w:tcBorders>
            <w:shd w:val="clear" w:color="auto" w:fill="auto"/>
            <w:noWrap/>
            <w:vAlign w:val="center"/>
            <w:hideMark/>
          </w:tcPr>
          <w:p w14:paraId="2DA59EEA"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bottom"/>
            <w:hideMark/>
          </w:tcPr>
          <w:p w14:paraId="45CE3A85"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463047C8" w14:textId="77777777" w:rsidTr="00862C71">
        <w:trPr>
          <w:trHeight w:val="312"/>
        </w:trPr>
        <w:tc>
          <w:tcPr>
            <w:tcW w:w="7360" w:type="dxa"/>
            <w:tcBorders>
              <w:top w:val="nil"/>
              <w:left w:val="single" w:sz="4" w:space="0" w:color="auto"/>
              <w:bottom w:val="nil"/>
              <w:right w:val="nil"/>
            </w:tcBorders>
            <w:shd w:val="clear" w:color="auto" w:fill="auto"/>
            <w:noWrap/>
            <w:vAlign w:val="center"/>
            <w:hideMark/>
          </w:tcPr>
          <w:p w14:paraId="2771F8D6" w14:textId="77777777" w:rsidR="00862C71" w:rsidRPr="00862C71" w:rsidRDefault="00862C71" w:rsidP="00862C71">
            <w:pPr>
              <w:spacing w:after="0" w:line="240" w:lineRule="auto"/>
              <w:rPr>
                <w:rFonts w:ascii="Calibri Light" w:eastAsia="Times New Roman" w:hAnsi="Calibri Light" w:cs="Arial"/>
                <w:color w:val="000000"/>
                <w:sz w:val="24"/>
                <w:szCs w:val="24"/>
                <w:lang w:eastAsia="en-AU"/>
              </w:rPr>
            </w:pPr>
            <w:r w:rsidRPr="00862C71">
              <w:rPr>
                <w:rFonts w:ascii="Calibri Light" w:eastAsia="Times New Roman" w:hAnsi="Calibri Light" w:cs="Arial"/>
                <w:color w:val="000000"/>
                <w:sz w:val="24"/>
                <w:szCs w:val="24"/>
                <w:lang w:eastAsia="en-AU"/>
              </w:rPr>
              <w:t>First Secretary, Quality &amp; Program Effectiveness</w:t>
            </w:r>
          </w:p>
        </w:tc>
        <w:tc>
          <w:tcPr>
            <w:tcW w:w="1284" w:type="dxa"/>
            <w:tcBorders>
              <w:top w:val="nil"/>
              <w:left w:val="single" w:sz="4" w:space="0" w:color="auto"/>
              <w:bottom w:val="nil"/>
              <w:right w:val="single" w:sz="4" w:space="0" w:color="auto"/>
            </w:tcBorders>
            <w:shd w:val="clear" w:color="auto" w:fill="auto"/>
            <w:noWrap/>
            <w:vAlign w:val="center"/>
            <w:hideMark/>
          </w:tcPr>
          <w:p w14:paraId="5A63FB6A"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center"/>
            <w:hideMark/>
          </w:tcPr>
          <w:p w14:paraId="48B0EAE6"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r>
      <w:tr w:rsidR="00862C71" w:rsidRPr="00862C71" w14:paraId="7313A0F5" w14:textId="77777777" w:rsidTr="00862C71">
        <w:trPr>
          <w:trHeight w:val="312"/>
        </w:trPr>
        <w:tc>
          <w:tcPr>
            <w:tcW w:w="7360" w:type="dxa"/>
            <w:tcBorders>
              <w:top w:val="nil"/>
              <w:left w:val="single" w:sz="4" w:space="0" w:color="auto"/>
              <w:bottom w:val="nil"/>
              <w:right w:val="nil"/>
            </w:tcBorders>
            <w:shd w:val="clear" w:color="auto" w:fill="auto"/>
            <w:noWrap/>
            <w:vAlign w:val="center"/>
            <w:hideMark/>
          </w:tcPr>
          <w:p w14:paraId="453E8F69" w14:textId="77777777" w:rsidR="00862C71" w:rsidRPr="00862C71" w:rsidRDefault="00862C71" w:rsidP="00862C71">
            <w:pPr>
              <w:spacing w:after="0" w:line="240" w:lineRule="auto"/>
              <w:rPr>
                <w:rFonts w:ascii="Calibri Light" w:eastAsia="Times New Roman" w:hAnsi="Calibri Light" w:cs="Arial"/>
                <w:color w:val="000000"/>
                <w:sz w:val="24"/>
                <w:szCs w:val="24"/>
                <w:lang w:eastAsia="en-AU"/>
              </w:rPr>
            </w:pPr>
            <w:r w:rsidRPr="00862C71">
              <w:rPr>
                <w:rFonts w:ascii="Calibri Light" w:eastAsia="Times New Roman" w:hAnsi="Calibri Light" w:cs="Arial"/>
                <w:color w:val="000000"/>
                <w:sz w:val="24"/>
                <w:szCs w:val="24"/>
                <w:lang w:eastAsia="en-AU"/>
              </w:rPr>
              <w:t xml:space="preserve">Second Secretary, Policy &amp; Reform </w:t>
            </w:r>
          </w:p>
        </w:tc>
        <w:tc>
          <w:tcPr>
            <w:tcW w:w="1284" w:type="dxa"/>
            <w:tcBorders>
              <w:top w:val="nil"/>
              <w:left w:val="single" w:sz="4" w:space="0" w:color="auto"/>
              <w:bottom w:val="nil"/>
              <w:right w:val="single" w:sz="4" w:space="0" w:color="auto"/>
            </w:tcBorders>
            <w:shd w:val="clear" w:color="auto" w:fill="auto"/>
            <w:noWrap/>
            <w:vAlign w:val="center"/>
            <w:hideMark/>
          </w:tcPr>
          <w:p w14:paraId="0C107B20"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bottom"/>
            <w:hideMark/>
          </w:tcPr>
          <w:p w14:paraId="6F503524"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3FF0B62C" w14:textId="77777777" w:rsidTr="00862C71">
        <w:trPr>
          <w:trHeight w:val="312"/>
        </w:trPr>
        <w:tc>
          <w:tcPr>
            <w:tcW w:w="7360" w:type="dxa"/>
            <w:tcBorders>
              <w:top w:val="nil"/>
              <w:left w:val="single" w:sz="4" w:space="0" w:color="auto"/>
              <w:bottom w:val="nil"/>
              <w:right w:val="nil"/>
            </w:tcBorders>
            <w:shd w:val="clear" w:color="auto" w:fill="auto"/>
            <w:noWrap/>
            <w:vAlign w:val="center"/>
            <w:hideMark/>
          </w:tcPr>
          <w:p w14:paraId="5312D302" w14:textId="77777777" w:rsidR="00862C71" w:rsidRPr="00862C71" w:rsidRDefault="00862C71" w:rsidP="00862C71">
            <w:pPr>
              <w:spacing w:after="0" w:line="240" w:lineRule="auto"/>
              <w:rPr>
                <w:rFonts w:ascii="Calibri Light" w:eastAsia="Times New Roman" w:hAnsi="Calibri Light" w:cs="Arial"/>
                <w:color w:val="000000"/>
                <w:sz w:val="24"/>
                <w:szCs w:val="24"/>
                <w:lang w:eastAsia="en-AU"/>
              </w:rPr>
            </w:pPr>
            <w:r w:rsidRPr="00862C71">
              <w:rPr>
                <w:rFonts w:ascii="Calibri Light" w:eastAsia="Times New Roman" w:hAnsi="Calibri Light" w:cs="Arial"/>
                <w:color w:val="000000"/>
                <w:sz w:val="24"/>
                <w:szCs w:val="24"/>
                <w:lang w:eastAsia="en-AU"/>
              </w:rPr>
              <w:t>Senior Program Managers</w:t>
            </w:r>
          </w:p>
        </w:tc>
        <w:tc>
          <w:tcPr>
            <w:tcW w:w="1284" w:type="dxa"/>
            <w:tcBorders>
              <w:top w:val="nil"/>
              <w:left w:val="single" w:sz="4" w:space="0" w:color="auto"/>
              <w:bottom w:val="nil"/>
              <w:right w:val="single" w:sz="4" w:space="0" w:color="auto"/>
            </w:tcBorders>
            <w:shd w:val="clear" w:color="auto" w:fill="auto"/>
            <w:noWrap/>
            <w:vAlign w:val="center"/>
            <w:hideMark/>
          </w:tcPr>
          <w:p w14:paraId="1435E53F"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2</w:t>
            </w:r>
          </w:p>
        </w:tc>
        <w:tc>
          <w:tcPr>
            <w:tcW w:w="1060" w:type="dxa"/>
            <w:tcBorders>
              <w:top w:val="nil"/>
              <w:left w:val="nil"/>
              <w:bottom w:val="nil"/>
              <w:right w:val="single" w:sz="4" w:space="0" w:color="auto"/>
            </w:tcBorders>
            <w:shd w:val="clear" w:color="auto" w:fill="auto"/>
            <w:noWrap/>
            <w:vAlign w:val="center"/>
            <w:hideMark/>
          </w:tcPr>
          <w:p w14:paraId="72A85C7A"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2</w:t>
            </w:r>
          </w:p>
        </w:tc>
      </w:tr>
      <w:tr w:rsidR="00862C71" w:rsidRPr="00862C71" w14:paraId="25586C6B" w14:textId="77777777" w:rsidTr="00862C71">
        <w:trPr>
          <w:trHeight w:val="312"/>
        </w:trPr>
        <w:tc>
          <w:tcPr>
            <w:tcW w:w="7360" w:type="dxa"/>
            <w:tcBorders>
              <w:top w:val="nil"/>
              <w:left w:val="single" w:sz="4" w:space="0" w:color="auto"/>
              <w:bottom w:val="nil"/>
              <w:right w:val="nil"/>
            </w:tcBorders>
            <w:shd w:val="clear" w:color="auto" w:fill="auto"/>
            <w:noWrap/>
            <w:vAlign w:val="center"/>
            <w:hideMark/>
          </w:tcPr>
          <w:p w14:paraId="10898796" w14:textId="77777777" w:rsidR="00862C71" w:rsidRPr="00862C71" w:rsidRDefault="00862C71" w:rsidP="00862C71">
            <w:pPr>
              <w:spacing w:after="0" w:line="240" w:lineRule="auto"/>
              <w:rPr>
                <w:rFonts w:ascii="Calibri Light" w:eastAsia="Times New Roman" w:hAnsi="Calibri Light" w:cs="Arial"/>
                <w:color w:val="000000"/>
                <w:sz w:val="24"/>
                <w:szCs w:val="24"/>
                <w:lang w:eastAsia="en-AU"/>
              </w:rPr>
            </w:pPr>
            <w:r w:rsidRPr="00862C71">
              <w:rPr>
                <w:rFonts w:ascii="Calibri Light" w:eastAsia="Times New Roman" w:hAnsi="Calibri Light" w:cs="Arial"/>
                <w:color w:val="000000"/>
                <w:sz w:val="24"/>
                <w:szCs w:val="24"/>
                <w:lang w:eastAsia="en-AU"/>
              </w:rPr>
              <w:t>Program Managers</w:t>
            </w:r>
          </w:p>
        </w:tc>
        <w:tc>
          <w:tcPr>
            <w:tcW w:w="1284" w:type="dxa"/>
            <w:tcBorders>
              <w:top w:val="nil"/>
              <w:left w:val="single" w:sz="4" w:space="0" w:color="auto"/>
              <w:bottom w:val="nil"/>
              <w:right w:val="single" w:sz="4" w:space="0" w:color="auto"/>
            </w:tcBorders>
            <w:shd w:val="clear" w:color="auto" w:fill="auto"/>
            <w:noWrap/>
            <w:vAlign w:val="center"/>
            <w:hideMark/>
          </w:tcPr>
          <w:p w14:paraId="0723318E"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3</w:t>
            </w:r>
          </w:p>
        </w:tc>
        <w:tc>
          <w:tcPr>
            <w:tcW w:w="1060" w:type="dxa"/>
            <w:tcBorders>
              <w:top w:val="nil"/>
              <w:left w:val="nil"/>
              <w:bottom w:val="nil"/>
              <w:right w:val="single" w:sz="4" w:space="0" w:color="auto"/>
            </w:tcBorders>
            <w:shd w:val="clear" w:color="auto" w:fill="auto"/>
            <w:noWrap/>
            <w:vAlign w:val="center"/>
            <w:hideMark/>
          </w:tcPr>
          <w:p w14:paraId="6C30C091"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2</w:t>
            </w:r>
          </w:p>
        </w:tc>
      </w:tr>
      <w:tr w:rsidR="00862C71" w:rsidRPr="00862C71" w14:paraId="22F769A8" w14:textId="77777777" w:rsidTr="00862C71">
        <w:trPr>
          <w:trHeight w:val="312"/>
        </w:trPr>
        <w:tc>
          <w:tcPr>
            <w:tcW w:w="7360" w:type="dxa"/>
            <w:tcBorders>
              <w:top w:val="nil"/>
              <w:left w:val="single" w:sz="4" w:space="0" w:color="auto"/>
              <w:bottom w:val="nil"/>
              <w:right w:val="nil"/>
            </w:tcBorders>
            <w:shd w:val="clear" w:color="auto" w:fill="auto"/>
            <w:noWrap/>
            <w:vAlign w:val="center"/>
            <w:hideMark/>
          </w:tcPr>
          <w:p w14:paraId="4C441485" w14:textId="77777777" w:rsidR="00862C71" w:rsidRPr="00862C71" w:rsidRDefault="00862C71" w:rsidP="00862C71">
            <w:pPr>
              <w:spacing w:after="0" w:line="240" w:lineRule="auto"/>
              <w:rPr>
                <w:rFonts w:ascii="Calibri Light" w:eastAsia="Times New Roman" w:hAnsi="Calibri Light" w:cs="Arial"/>
                <w:color w:val="000000"/>
                <w:sz w:val="24"/>
                <w:szCs w:val="24"/>
                <w:lang w:eastAsia="en-AU"/>
              </w:rPr>
            </w:pPr>
            <w:r w:rsidRPr="00862C71">
              <w:rPr>
                <w:rFonts w:ascii="Calibri Light" w:eastAsia="Times New Roman" w:hAnsi="Calibri Light" w:cs="Arial"/>
                <w:color w:val="000000"/>
                <w:sz w:val="24"/>
                <w:szCs w:val="24"/>
                <w:lang w:eastAsia="en-AU"/>
              </w:rPr>
              <w:t>Assistant Program Managers</w:t>
            </w:r>
          </w:p>
        </w:tc>
        <w:tc>
          <w:tcPr>
            <w:tcW w:w="1284" w:type="dxa"/>
            <w:tcBorders>
              <w:top w:val="nil"/>
              <w:left w:val="single" w:sz="4" w:space="0" w:color="auto"/>
              <w:bottom w:val="nil"/>
              <w:right w:val="single" w:sz="4" w:space="0" w:color="auto"/>
            </w:tcBorders>
            <w:shd w:val="clear" w:color="auto" w:fill="auto"/>
            <w:noWrap/>
            <w:vAlign w:val="center"/>
            <w:hideMark/>
          </w:tcPr>
          <w:p w14:paraId="6AD40F60"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5</w:t>
            </w:r>
          </w:p>
        </w:tc>
        <w:tc>
          <w:tcPr>
            <w:tcW w:w="1060" w:type="dxa"/>
            <w:tcBorders>
              <w:top w:val="nil"/>
              <w:left w:val="nil"/>
              <w:bottom w:val="nil"/>
              <w:right w:val="single" w:sz="4" w:space="0" w:color="auto"/>
            </w:tcBorders>
            <w:shd w:val="clear" w:color="auto" w:fill="auto"/>
            <w:noWrap/>
            <w:vAlign w:val="center"/>
            <w:hideMark/>
          </w:tcPr>
          <w:p w14:paraId="645EC6A4"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3</w:t>
            </w:r>
          </w:p>
        </w:tc>
      </w:tr>
      <w:tr w:rsidR="00862C71" w:rsidRPr="00862C71" w14:paraId="484DD62A" w14:textId="77777777" w:rsidTr="00862C71">
        <w:trPr>
          <w:trHeight w:val="348"/>
        </w:trPr>
        <w:tc>
          <w:tcPr>
            <w:tcW w:w="7360" w:type="dxa"/>
            <w:tcBorders>
              <w:top w:val="nil"/>
              <w:left w:val="single" w:sz="4" w:space="0" w:color="auto"/>
              <w:bottom w:val="nil"/>
              <w:right w:val="nil"/>
            </w:tcBorders>
            <w:shd w:val="clear" w:color="000000" w:fill="CCECFF"/>
            <w:noWrap/>
            <w:vAlign w:val="center"/>
            <w:hideMark/>
          </w:tcPr>
          <w:p w14:paraId="089D10FA" w14:textId="77777777" w:rsidR="00862C71" w:rsidRPr="00862C71" w:rsidRDefault="00862C71" w:rsidP="00862C71">
            <w:pPr>
              <w:spacing w:after="0" w:line="240" w:lineRule="auto"/>
              <w:rPr>
                <w:rFonts w:ascii="Calibri Light" w:eastAsia="Times New Roman" w:hAnsi="Calibri Light" w:cs="Arial"/>
                <w:color w:val="2F5496"/>
                <w:sz w:val="26"/>
                <w:szCs w:val="26"/>
                <w:lang w:eastAsia="en-AU"/>
              </w:rPr>
            </w:pPr>
            <w:r w:rsidRPr="00862C71">
              <w:rPr>
                <w:rFonts w:ascii="Calibri Light" w:eastAsia="Times New Roman" w:hAnsi="Calibri Light" w:cs="Arial"/>
                <w:color w:val="2F5496"/>
                <w:sz w:val="26"/>
                <w:szCs w:val="26"/>
                <w:lang w:eastAsia="en-AU"/>
              </w:rPr>
              <w:t>Government of Papua New Guinea National Department of Health</w:t>
            </w:r>
          </w:p>
        </w:tc>
        <w:tc>
          <w:tcPr>
            <w:tcW w:w="1284" w:type="dxa"/>
            <w:tcBorders>
              <w:top w:val="nil"/>
              <w:left w:val="single" w:sz="4" w:space="0" w:color="auto"/>
              <w:bottom w:val="nil"/>
              <w:right w:val="single" w:sz="4" w:space="0" w:color="auto"/>
            </w:tcBorders>
            <w:shd w:val="clear" w:color="000000" w:fill="CCECFF"/>
            <w:noWrap/>
            <w:vAlign w:val="bottom"/>
            <w:hideMark/>
          </w:tcPr>
          <w:p w14:paraId="0CA0EA1D"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c>
          <w:tcPr>
            <w:tcW w:w="1060" w:type="dxa"/>
            <w:tcBorders>
              <w:top w:val="nil"/>
              <w:left w:val="nil"/>
              <w:bottom w:val="nil"/>
              <w:right w:val="single" w:sz="4" w:space="0" w:color="auto"/>
            </w:tcBorders>
            <w:shd w:val="clear" w:color="000000" w:fill="CCECFF"/>
            <w:noWrap/>
            <w:vAlign w:val="bottom"/>
            <w:hideMark/>
          </w:tcPr>
          <w:p w14:paraId="14422338"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72E5F82C"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6D1DD349"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Deputy Secretary</w:t>
            </w:r>
          </w:p>
        </w:tc>
        <w:tc>
          <w:tcPr>
            <w:tcW w:w="1284" w:type="dxa"/>
            <w:tcBorders>
              <w:top w:val="nil"/>
              <w:left w:val="single" w:sz="4" w:space="0" w:color="auto"/>
              <w:bottom w:val="nil"/>
              <w:right w:val="single" w:sz="4" w:space="0" w:color="auto"/>
            </w:tcBorders>
            <w:shd w:val="clear" w:color="auto" w:fill="auto"/>
            <w:noWrap/>
            <w:vAlign w:val="center"/>
            <w:hideMark/>
          </w:tcPr>
          <w:p w14:paraId="2C3F830B"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bottom"/>
            <w:hideMark/>
          </w:tcPr>
          <w:p w14:paraId="1B9309A6"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6CBC8B59"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7B6EAC23"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Executive Manager, Strategic Policy Division.</w:t>
            </w:r>
          </w:p>
        </w:tc>
        <w:tc>
          <w:tcPr>
            <w:tcW w:w="1284" w:type="dxa"/>
            <w:tcBorders>
              <w:top w:val="nil"/>
              <w:left w:val="single" w:sz="4" w:space="0" w:color="auto"/>
              <w:bottom w:val="nil"/>
              <w:right w:val="single" w:sz="4" w:space="0" w:color="auto"/>
            </w:tcBorders>
            <w:shd w:val="clear" w:color="auto" w:fill="auto"/>
            <w:noWrap/>
            <w:vAlign w:val="center"/>
            <w:hideMark/>
          </w:tcPr>
          <w:p w14:paraId="5FCEBA2B"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bottom"/>
            <w:hideMark/>
          </w:tcPr>
          <w:p w14:paraId="18C8DC6A"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46D66472" w14:textId="77777777" w:rsidTr="00862C71">
        <w:trPr>
          <w:trHeight w:val="348"/>
        </w:trPr>
        <w:tc>
          <w:tcPr>
            <w:tcW w:w="7360" w:type="dxa"/>
            <w:tcBorders>
              <w:top w:val="nil"/>
              <w:left w:val="single" w:sz="4" w:space="0" w:color="auto"/>
              <w:bottom w:val="nil"/>
              <w:right w:val="nil"/>
            </w:tcBorders>
            <w:shd w:val="clear" w:color="000000" w:fill="CCECFF"/>
            <w:noWrap/>
            <w:vAlign w:val="center"/>
            <w:hideMark/>
          </w:tcPr>
          <w:p w14:paraId="183AC20E" w14:textId="77777777" w:rsidR="00862C71" w:rsidRPr="00862C71" w:rsidRDefault="00862C71" w:rsidP="00862C71">
            <w:pPr>
              <w:spacing w:after="0" w:line="240" w:lineRule="auto"/>
              <w:rPr>
                <w:rFonts w:ascii="Calibri Light" w:eastAsia="Times New Roman" w:hAnsi="Calibri Light" w:cs="Arial"/>
                <w:color w:val="2F5496"/>
                <w:sz w:val="26"/>
                <w:szCs w:val="26"/>
                <w:lang w:eastAsia="en-AU"/>
              </w:rPr>
            </w:pPr>
            <w:r w:rsidRPr="00862C71">
              <w:rPr>
                <w:rFonts w:ascii="Calibri Light" w:eastAsia="Times New Roman" w:hAnsi="Calibri Light" w:cs="Arial"/>
                <w:color w:val="2F5496"/>
                <w:sz w:val="26"/>
                <w:szCs w:val="26"/>
                <w:lang w:eastAsia="en-AU"/>
              </w:rPr>
              <w:t>Global Fund to Fight AIDS TB and Malaria</w:t>
            </w:r>
          </w:p>
        </w:tc>
        <w:tc>
          <w:tcPr>
            <w:tcW w:w="1284" w:type="dxa"/>
            <w:tcBorders>
              <w:top w:val="nil"/>
              <w:left w:val="single" w:sz="4" w:space="0" w:color="auto"/>
              <w:bottom w:val="nil"/>
              <w:right w:val="single" w:sz="4" w:space="0" w:color="auto"/>
            </w:tcBorders>
            <w:shd w:val="clear" w:color="000000" w:fill="CCECFF"/>
            <w:noWrap/>
            <w:vAlign w:val="bottom"/>
            <w:hideMark/>
          </w:tcPr>
          <w:p w14:paraId="21335C25"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c>
          <w:tcPr>
            <w:tcW w:w="1060" w:type="dxa"/>
            <w:tcBorders>
              <w:top w:val="nil"/>
              <w:left w:val="nil"/>
              <w:bottom w:val="nil"/>
              <w:right w:val="single" w:sz="4" w:space="0" w:color="auto"/>
            </w:tcBorders>
            <w:shd w:val="clear" w:color="000000" w:fill="CCECFF"/>
            <w:noWrap/>
            <w:vAlign w:val="bottom"/>
            <w:hideMark/>
          </w:tcPr>
          <w:p w14:paraId="4A62AEBD"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735218F0"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29D856D0"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GFATM manager in Geneva (by telephone)</w:t>
            </w:r>
          </w:p>
        </w:tc>
        <w:tc>
          <w:tcPr>
            <w:tcW w:w="1284" w:type="dxa"/>
            <w:tcBorders>
              <w:top w:val="nil"/>
              <w:left w:val="single" w:sz="4" w:space="0" w:color="auto"/>
              <w:bottom w:val="nil"/>
              <w:right w:val="single" w:sz="4" w:space="0" w:color="auto"/>
            </w:tcBorders>
            <w:shd w:val="clear" w:color="auto" w:fill="auto"/>
            <w:noWrap/>
            <w:vAlign w:val="center"/>
            <w:hideMark/>
          </w:tcPr>
          <w:p w14:paraId="6B872487"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bottom"/>
            <w:hideMark/>
          </w:tcPr>
          <w:p w14:paraId="3A914D5F"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7FB8902F" w14:textId="77777777" w:rsidTr="00862C71">
        <w:trPr>
          <w:trHeight w:val="348"/>
        </w:trPr>
        <w:tc>
          <w:tcPr>
            <w:tcW w:w="7360" w:type="dxa"/>
            <w:tcBorders>
              <w:top w:val="nil"/>
              <w:left w:val="single" w:sz="4" w:space="0" w:color="auto"/>
              <w:bottom w:val="nil"/>
              <w:right w:val="nil"/>
            </w:tcBorders>
            <w:shd w:val="clear" w:color="000000" w:fill="CCECFF"/>
            <w:noWrap/>
            <w:vAlign w:val="center"/>
            <w:hideMark/>
          </w:tcPr>
          <w:p w14:paraId="2F93B0D1" w14:textId="77777777" w:rsidR="00862C71" w:rsidRPr="00862C71" w:rsidRDefault="00862C71" w:rsidP="00862C71">
            <w:pPr>
              <w:spacing w:after="0" w:line="240" w:lineRule="auto"/>
              <w:rPr>
                <w:rFonts w:ascii="Calibri Light" w:eastAsia="Times New Roman" w:hAnsi="Calibri Light" w:cs="Arial"/>
                <w:color w:val="2F5496"/>
                <w:sz w:val="26"/>
                <w:szCs w:val="26"/>
                <w:lang w:eastAsia="en-AU"/>
              </w:rPr>
            </w:pPr>
            <w:r w:rsidRPr="00862C71">
              <w:rPr>
                <w:rFonts w:ascii="Calibri Light" w:eastAsia="Times New Roman" w:hAnsi="Calibri Light" w:cs="Arial"/>
                <w:color w:val="2F5496"/>
                <w:sz w:val="26"/>
                <w:szCs w:val="26"/>
                <w:lang w:eastAsia="en-AU"/>
              </w:rPr>
              <w:t>Milne Bay Provincial Health Authority</w:t>
            </w:r>
          </w:p>
        </w:tc>
        <w:tc>
          <w:tcPr>
            <w:tcW w:w="1284" w:type="dxa"/>
            <w:tcBorders>
              <w:top w:val="nil"/>
              <w:left w:val="single" w:sz="4" w:space="0" w:color="auto"/>
              <w:bottom w:val="nil"/>
              <w:right w:val="single" w:sz="4" w:space="0" w:color="auto"/>
            </w:tcBorders>
            <w:shd w:val="clear" w:color="000000" w:fill="CCECFF"/>
            <w:noWrap/>
            <w:vAlign w:val="bottom"/>
            <w:hideMark/>
          </w:tcPr>
          <w:p w14:paraId="4FF2FEB1"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c>
          <w:tcPr>
            <w:tcW w:w="1060" w:type="dxa"/>
            <w:tcBorders>
              <w:top w:val="nil"/>
              <w:left w:val="nil"/>
              <w:bottom w:val="nil"/>
              <w:right w:val="single" w:sz="4" w:space="0" w:color="auto"/>
            </w:tcBorders>
            <w:shd w:val="clear" w:color="000000" w:fill="CCECFF"/>
            <w:noWrap/>
            <w:vAlign w:val="bottom"/>
            <w:hideMark/>
          </w:tcPr>
          <w:p w14:paraId="3821B20E"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1280C276"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668057C1"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Chief Executive Officer, Milne Bay Provincial Health Authority</w:t>
            </w:r>
          </w:p>
        </w:tc>
        <w:tc>
          <w:tcPr>
            <w:tcW w:w="1284" w:type="dxa"/>
            <w:tcBorders>
              <w:top w:val="nil"/>
              <w:left w:val="single" w:sz="4" w:space="0" w:color="auto"/>
              <w:bottom w:val="nil"/>
              <w:right w:val="single" w:sz="4" w:space="0" w:color="auto"/>
            </w:tcBorders>
            <w:shd w:val="clear" w:color="auto" w:fill="auto"/>
            <w:noWrap/>
            <w:vAlign w:val="center"/>
            <w:hideMark/>
          </w:tcPr>
          <w:p w14:paraId="64B36A8B"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bottom"/>
            <w:hideMark/>
          </w:tcPr>
          <w:p w14:paraId="520B31C2"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1944B3B8" w14:textId="77777777" w:rsidTr="00862C71">
        <w:trPr>
          <w:trHeight w:val="348"/>
        </w:trPr>
        <w:tc>
          <w:tcPr>
            <w:tcW w:w="7360" w:type="dxa"/>
            <w:tcBorders>
              <w:top w:val="nil"/>
              <w:left w:val="single" w:sz="4" w:space="0" w:color="auto"/>
              <w:bottom w:val="nil"/>
              <w:right w:val="nil"/>
            </w:tcBorders>
            <w:shd w:val="clear" w:color="000000" w:fill="CCECFF"/>
            <w:noWrap/>
            <w:vAlign w:val="center"/>
            <w:hideMark/>
          </w:tcPr>
          <w:p w14:paraId="70B0DA51" w14:textId="77777777" w:rsidR="00862C71" w:rsidRPr="00862C71" w:rsidRDefault="00862C71" w:rsidP="00862C71">
            <w:pPr>
              <w:spacing w:after="0" w:line="240" w:lineRule="auto"/>
              <w:rPr>
                <w:rFonts w:ascii="Calibri Light" w:eastAsia="Times New Roman" w:hAnsi="Calibri Light" w:cs="Arial"/>
                <w:color w:val="2F5496"/>
                <w:sz w:val="26"/>
                <w:szCs w:val="26"/>
                <w:lang w:eastAsia="en-AU"/>
              </w:rPr>
            </w:pPr>
            <w:r w:rsidRPr="00862C71">
              <w:rPr>
                <w:rFonts w:ascii="Calibri Light" w:eastAsia="Times New Roman" w:hAnsi="Calibri Light" w:cs="Arial"/>
                <w:color w:val="2F5496"/>
                <w:sz w:val="26"/>
                <w:szCs w:val="26"/>
                <w:lang w:eastAsia="en-AU"/>
              </w:rPr>
              <w:t>Milne Bay Alotau Hospital TB ward (GFATM project recipients)</w:t>
            </w:r>
          </w:p>
        </w:tc>
        <w:tc>
          <w:tcPr>
            <w:tcW w:w="1284" w:type="dxa"/>
            <w:tcBorders>
              <w:top w:val="nil"/>
              <w:left w:val="single" w:sz="4" w:space="0" w:color="auto"/>
              <w:bottom w:val="nil"/>
              <w:right w:val="single" w:sz="4" w:space="0" w:color="auto"/>
            </w:tcBorders>
            <w:shd w:val="clear" w:color="000000" w:fill="CCECFF"/>
            <w:noWrap/>
            <w:vAlign w:val="bottom"/>
            <w:hideMark/>
          </w:tcPr>
          <w:p w14:paraId="4BB45122"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c>
          <w:tcPr>
            <w:tcW w:w="1060" w:type="dxa"/>
            <w:tcBorders>
              <w:top w:val="nil"/>
              <w:left w:val="nil"/>
              <w:bottom w:val="nil"/>
              <w:right w:val="single" w:sz="4" w:space="0" w:color="auto"/>
            </w:tcBorders>
            <w:shd w:val="clear" w:color="000000" w:fill="CCECFF"/>
            <w:noWrap/>
            <w:vAlign w:val="bottom"/>
            <w:hideMark/>
          </w:tcPr>
          <w:p w14:paraId="5F995AFE"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4E306E9B"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7BAF4D77"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District Health Manager, Alotau District</w:t>
            </w:r>
          </w:p>
        </w:tc>
        <w:tc>
          <w:tcPr>
            <w:tcW w:w="1284" w:type="dxa"/>
            <w:tcBorders>
              <w:top w:val="nil"/>
              <w:left w:val="single" w:sz="4" w:space="0" w:color="auto"/>
              <w:bottom w:val="nil"/>
              <w:right w:val="single" w:sz="4" w:space="0" w:color="auto"/>
            </w:tcBorders>
            <w:shd w:val="clear" w:color="auto" w:fill="auto"/>
            <w:noWrap/>
            <w:vAlign w:val="center"/>
            <w:hideMark/>
          </w:tcPr>
          <w:p w14:paraId="0F3BD435"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bottom"/>
            <w:hideMark/>
          </w:tcPr>
          <w:p w14:paraId="0548A00B"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794D2CFA"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33101B62" w14:textId="6E429108"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xml:space="preserve">Alotau Hospital </w:t>
            </w:r>
            <w:r w:rsidR="00682779" w:rsidRPr="00862C71">
              <w:rPr>
                <w:rFonts w:ascii="Calibri" w:eastAsia="Times New Roman" w:hAnsi="Calibri" w:cs="Arial"/>
                <w:color w:val="000000"/>
                <w:lang w:eastAsia="en-AU"/>
              </w:rPr>
              <w:t>Administrator</w:t>
            </w:r>
          </w:p>
        </w:tc>
        <w:tc>
          <w:tcPr>
            <w:tcW w:w="1284" w:type="dxa"/>
            <w:tcBorders>
              <w:top w:val="nil"/>
              <w:left w:val="single" w:sz="4" w:space="0" w:color="auto"/>
              <w:bottom w:val="nil"/>
              <w:right w:val="single" w:sz="4" w:space="0" w:color="auto"/>
            </w:tcBorders>
            <w:shd w:val="clear" w:color="auto" w:fill="auto"/>
            <w:noWrap/>
            <w:vAlign w:val="center"/>
            <w:hideMark/>
          </w:tcPr>
          <w:p w14:paraId="0BF747BC"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bottom"/>
            <w:hideMark/>
          </w:tcPr>
          <w:p w14:paraId="2887B590"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04BE82BC"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20C36098"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Alotau Hospital Medical Registrar</w:t>
            </w:r>
          </w:p>
        </w:tc>
        <w:tc>
          <w:tcPr>
            <w:tcW w:w="1284" w:type="dxa"/>
            <w:tcBorders>
              <w:top w:val="nil"/>
              <w:left w:val="single" w:sz="4" w:space="0" w:color="auto"/>
              <w:bottom w:val="nil"/>
              <w:right w:val="single" w:sz="4" w:space="0" w:color="auto"/>
            </w:tcBorders>
            <w:shd w:val="clear" w:color="auto" w:fill="auto"/>
            <w:noWrap/>
            <w:vAlign w:val="center"/>
            <w:hideMark/>
          </w:tcPr>
          <w:p w14:paraId="025D5EBF"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center"/>
            <w:hideMark/>
          </w:tcPr>
          <w:p w14:paraId="5308695A"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r>
      <w:tr w:rsidR="00862C71" w:rsidRPr="00862C71" w14:paraId="22003A38"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1BAA1308"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xml:space="preserve">Alotau Hospital, Director Curative Health. </w:t>
            </w:r>
          </w:p>
        </w:tc>
        <w:tc>
          <w:tcPr>
            <w:tcW w:w="1284" w:type="dxa"/>
            <w:tcBorders>
              <w:top w:val="nil"/>
              <w:left w:val="single" w:sz="4" w:space="0" w:color="auto"/>
              <w:bottom w:val="nil"/>
              <w:right w:val="single" w:sz="4" w:space="0" w:color="auto"/>
            </w:tcBorders>
            <w:shd w:val="clear" w:color="auto" w:fill="auto"/>
            <w:noWrap/>
            <w:vAlign w:val="center"/>
            <w:hideMark/>
          </w:tcPr>
          <w:p w14:paraId="66A8DE3D"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center"/>
            <w:hideMark/>
          </w:tcPr>
          <w:p w14:paraId="7762BD2C"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r>
      <w:tr w:rsidR="00862C71" w:rsidRPr="00862C71" w14:paraId="58F3F9B7"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7DC64C48"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xml:space="preserve">Alotau Hospital, Hospital Matron </w:t>
            </w:r>
          </w:p>
        </w:tc>
        <w:tc>
          <w:tcPr>
            <w:tcW w:w="1284" w:type="dxa"/>
            <w:tcBorders>
              <w:top w:val="nil"/>
              <w:left w:val="single" w:sz="4" w:space="0" w:color="auto"/>
              <w:bottom w:val="nil"/>
              <w:right w:val="single" w:sz="4" w:space="0" w:color="auto"/>
            </w:tcBorders>
            <w:shd w:val="clear" w:color="auto" w:fill="auto"/>
            <w:noWrap/>
            <w:vAlign w:val="center"/>
            <w:hideMark/>
          </w:tcPr>
          <w:p w14:paraId="3B697379"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center"/>
            <w:hideMark/>
          </w:tcPr>
          <w:p w14:paraId="577FB29C"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r>
      <w:tr w:rsidR="00862C71" w:rsidRPr="00862C71" w14:paraId="4E10A813"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22BFC2AA"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Alotau Hospital, Ward Manager, TB MultidrugResistant Ward</w:t>
            </w:r>
          </w:p>
        </w:tc>
        <w:tc>
          <w:tcPr>
            <w:tcW w:w="1284" w:type="dxa"/>
            <w:tcBorders>
              <w:top w:val="nil"/>
              <w:left w:val="single" w:sz="4" w:space="0" w:color="auto"/>
              <w:bottom w:val="nil"/>
              <w:right w:val="single" w:sz="4" w:space="0" w:color="auto"/>
            </w:tcBorders>
            <w:shd w:val="clear" w:color="auto" w:fill="auto"/>
            <w:noWrap/>
            <w:vAlign w:val="center"/>
            <w:hideMark/>
          </w:tcPr>
          <w:p w14:paraId="319BBDCA"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bottom"/>
            <w:hideMark/>
          </w:tcPr>
          <w:p w14:paraId="3ECCB38B"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65790B98"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700CACCD"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Alotau Hospital, Unit Manager, Internal Medicine.</w:t>
            </w:r>
          </w:p>
        </w:tc>
        <w:tc>
          <w:tcPr>
            <w:tcW w:w="1284" w:type="dxa"/>
            <w:tcBorders>
              <w:top w:val="nil"/>
              <w:left w:val="single" w:sz="4" w:space="0" w:color="auto"/>
              <w:bottom w:val="nil"/>
              <w:right w:val="single" w:sz="4" w:space="0" w:color="auto"/>
            </w:tcBorders>
            <w:shd w:val="clear" w:color="auto" w:fill="auto"/>
            <w:noWrap/>
            <w:vAlign w:val="center"/>
            <w:hideMark/>
          </w:tcPr>
          <w:p w14:paraId="314E34C0"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bottom"/>
            <w:hideMark/>
          </w:tcPr>
          <w:p w14:paraId="204A8264"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3C387D4C" w14:textId="77777777" w:rsidTr="00862C71">
        <w:trPr>
          <w:trHeight w:val="348"/>
        </w:trPr>
        <w:tc>
          <w:tcPr>
            <w:tcW w:w="7360" w:type="dxa"/>
            <w:tcBorders>
              <w:top w:val="nil"/>
              <w:left w:val="single" w:sz="4" w:space="0" w:color="auto"/>
              <w:bottom w:val="nil"/>
              <w:right w:val="nil"/>
            </w:tcBorders>
            <w:shd w:val="clear" w:color="000000" w:fill="CCECFF"/>
            <w:noWrap/>
            <w:vAlign w:val="center"/>
            <w:hideMark/>
          </w:tcPr>
          <w:p w14:paraId="6FBEBB2E" w14:textId="77777777" w:rsidR="00862C71" w:rsidRPr="00862C71" w:rsidRDefault="00862C71" w:rsidP="00862C71">
            <w:pPr>
              <w:spacing w:after="0" w:line="240" w:lineRule="auto"/>
              <w:rPr>
                <w:rFonts w:ascii="Calibri Light" w:eastAsia="Times New Roman" w:hAnsi="Calibri Light" w:cs="Arial"/>
                <w:color w:val="2F5496"/>
                <w:sz w:val="26"/>
                <w:szCs w:val="26"/>
                <w:lang w:eastAsia="en-AU"/>
              </w:rPr>
            </w:pPr>
            <w:r w:rsidRPr="00862C71">
              <w:rPr>
                <w:rFonts w:ascii="Calibri Light" w:eastAsia="Times New Roman" w:hAnsi="Calibri Light" w:cs="Arial"/>
                <w:color w:val="2F5496"/>
                <w:sz w:val="26"/>
                <w:szCs w:val="26"/>
                <w:lang w:eastAsia="en-AU"/>
              </w:rPr>
              <w:t>Milne Bay Bubuleta Community Health Post</w:t>
            </w:r>
          </w:p>
        </w:tc>
        <w:tc>
          <w:tcPr>
            <w:tcW w:w="1284" w:type="dxa"/>
            <w:tcBorders>
              <w:top w:val="nil"/>
              <w:left w:val="single" w:sz="4" w:space="0" w:color="auto"/>
              <w:bottom w:val="nil"/>
              <w:right w:val="single" w:sz="4" w:space="0" w:color="auto"/>
            </w:tcBorders>
            <w:shd w:val="clear" w:color="000000" w:fill="CCECFF"/>
            <w:noWrap/>
            <w:vAlign w:val="bottom"/>
            <w:hideMark/>
          </w:tcPr>
          <w:p w14:paraId="031FC24F"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c>
          <w:tcPr>
            <w:tcW w:w="1060" w:type="dxa"/>
            <w:tcBorders>
              <w:top w:val="nil"/>
              <w:left w:val="nil"/>
              <w:bottom w:val="nil"/>
              <w:right w:val="single" w:sz="4" w:space="0" w:color="auto"/>
            </w:tcBorders>
            <w:shd w:val="clear" w:color="000000" w:fill="CCECFF"/>
            <w:noWrap/>
            <w:vAlign w:val="bottom"/>
            <w:hideMark/>
          </w:tcPr>
          <w:p w14:paraId="746E0811"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6272F440"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5E2BA699"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xml:space="preserve"> District Health Manager Alotau District</w:t>
            </w:r>
          </w:p>
        </w:tc>
        <w:tc>
          <w:tcPr>
            <w:tcW w:w="1284" w:type="dxa"/>
            <w:tcBorders>
              <w:top w:val="nil"/>
              <w:left w:val="single" w:sz="4" w:space="0" w:color="auto"/>
              <w:bottom w:val="nil"/>
              <w:right w:val="single" w:sz="4" w:space="0" w:color="auto"/>
            </w:tcBorders>
            <w:shd w:val="clear" w:color="auto" w:fill="auto"/>
            <w:noWrap/>
            <w:vAlign w:val="center"/>
            <w:hideMark/>
          </w:tcPr>
          <w:p w14:paraId="4BA31B31"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bottom"/>
            <w:hideMark/>
          </w:tcPr>
          <w:p w14:paraId="4B56F7F3"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4681ABC3"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6F112652"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xml:space="preserve">Health Extension Officer </w:t>
            </w:r>
          </w:p>
        </w:tc>
        <w:tc>
          <w:tcPr>
            <w:tcW w:w="1284" w:type="dxa"/>
            <w:tcBorders>
              <w:top w:val="nil"/>
              <w:left w:val="single" w:sz="4" w:space="0" w:color="auto"/>
              <w:bottom w:val="nil"/>
              <w:right w:val="single" w:sz="4" w:space="0" w:color="auto"/>
            </w:tcBorders>
            <w:shd w:val="clear" w:color="auto" w:fill="auto"/>
            <w:noWrap/>
            <w:vAlign w:val="center"/>
            <w:hideMark/>
          </w:tcPr>
          <w:p w14:paraId="7FF80747"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center"/>
            <w:hideMark/>
          </w:tcPr>
          <w:p w14:paraId="693C39C8"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r>
      <w:tr w:rsidR="00862C71" w:rsidRPr="00862C71" w14:paraId="6D1214D8"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77A72636"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xml:space="preserve"> Nursing officers / Midwives </w:t>
            </w:r>
          </w:p>
        </w:tc>
        <w:tc>
          <w:tcPr>
            <w:tcW w:w="1284" w:type="dxa"/>
            <w:tcBorders>
              <w:top w:val="nil"/>
              <w:left w:val="single" w:sz="4" w:space="0" w:color="auto"/>
              <w:bottom w:val="nil"/>
              <w:right w:val="single" w:sz="4" w:space="0" w:color="auto"/>
            </w:tcBorders>
            <w:shd w:val="clear" w:color="auto" w:fill="auto"/>
            <w:noWrap/>
            <w:vAlign w:val="center"/>
            <w:hideMark/>
          </w:tcPr>
          <w:p w14:paraId="6271E5AB"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2</w:t>
            </w:r>
          </w:p>
        </w:tc>
        <w:tc>
          <w:tcPr>
            <w:tcW w:w="1060" w:type="dxa"/>
            <w:tcBorders>
              <w:top w:val="nil"/>
              <w:left w:val="nil"/>
              <w:bottom w:val="nil"/>
              <w:right w:val="single" w:sz="4" w:space="0" w:color="auto"/>
            </w:tcBorders>
            <w:shd w:val="clear" w:color="auto" w:fill="auto"/>
            <w:noWrap/>
            <w:vAlign w:val="center"/>
            <w:hideMark/>
          </w:tcPr>
          <w:p w14:paraId="4684BB4B"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2</w:t>
            </w:r>
          </w:p>
        </w:tc>
      </w:tr>
      <w:tr w:rsidR="00862C71" w:rsidRPr="00862C71" w14:paraId="524A463E"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69B6922F"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xml:space="preserve">6 Community Health Workers </w:t>
            </w:r>
          </w:p>
        </w:tc>
        <w:tc>
          <w:tcPr>
            <w:tcW w:w="1284" w:type="dxa"/>
            <w:tcBorders>
              <w:top w:val="nil"/>
              <w:left w:val="single" w:sz="4" w:space="0" w:color="auto"/>
              <w:bottom w:val="nil"/>
              <w:right w:val="single" w:sz="4" w:space="0" w:color="auto"/>
            </w:tcBorders>
            <w:shd w:val="clear" w:color="auto" w:fill="auto"/>
            <w:noWrap/>
            <w:vAlign w:val="center"/>
            <w:hideMark/>
          </w:tcPr>
          <w:p w14:paraId="1C130EAF"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6</w:t>
            </w:r>
          </w:p>
        </w:tc>
        <w:tc>
          <w:tcPr>
            <w:tcW w:w="1060" w:type="dxa"/>
            <w:tcBorders>
              <w:top w:val="nil"/>
              <w:left w:val="nil"/>
              <w:bottom w:val="nil"/>
              <w:right w:val="single" w:sz="4" w:space="0" w:color="auto"/>
            </w:tcBorders>
            <w:shd w:val="clear" w:color="auto" w:fill="auto"/>
            <w:noWrap/>
            <w:vAlign w:val="center"/>
            <w:hideMark/>
          </w:tcPr>
          <w:p w14:paraId="222721D9"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6</w:t>
            </w:r>
          </w:p>
        </w:tc>
      </w:tr>
      <w:tr w:rsidR="00862C71" w:rsidRPr="00862C71" w14:paraId="3DBABE96"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06758C26"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xml:space="preserve">3 Village Health Volunteers </w:t>
            </w:r>
          </w:p>
        </w:tc>
        <w:tc>
          <w:tcPr>
            <w:tcW w:w="1284" w:type="dxa"/>
            <w:tcBorders>
              <w:top w:val="nil"/>
              <w:left w:val="single" w:sz="4" w:space="0" w:color="auto"/>
              <w:bottom w:val="nil"/>
              <w:right w:val="single" w:sz="4" w:space="0" w:color="auto"/>
            </w:tcBorders>
            <w:shd w:val="clear" w:color="auto" w:fill="auto"/>
            <w:noWrap/>
            <w:vAlign w:val="center"/>
            <w:hideMark/>
          </w:tcPr>
          <w:p w14:paraId="668E3630"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3</w:t>
            </w:r>
          </w:p>
        </w:tc>
        <w:tc>
          <w:tcPr>
            <w:tcW w:w="1060" w:type="dxa"/>
            <w:tcBorders>
              <w:top w:val="nil"/>
              <w:left w:val="nil"/>
              <w:bottom w:val="nil"/>
              <w:right w:val="single" w:sz="4" w:space="0" w:color="auto"/>
            </w:tcBorders>
            <w:shd w:val="clear" w:color="auto" w:fill="auto"/>
            <w:noWrap/>
            <w:vAlign w:val="center"/>
            <w:hideMark/>
          </w:tcPr>
          <w:p w14:paraId="78C1CBF7"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3</w:t>
            </w:r>
          </w:p>
        </w:tc>
      </w:tr>
      <w:tr w:rsidR="00862C71" w:rsidRPr="00862C71" w14:paraId="6A77219E"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402E6412"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Administrative support / driver</w:t>
            </w:r>
          </w:p>
        </w:tc>
        <w:tc>
          <w:tcPr>
            <w:tcW w:w="1284" w:type="dxa"/>
            <w:tcBorders>
              <w:top w:val="nil"/>
              <w:left w:val="single" w:sz="4" w:space="0" w:color="auto"/>
              <w:bottom w:val="nil"/>
              <w:right w:val="single" w:sz="4" w:space="0" w:color="auto"/>
            </w:tcBorders>
            <w:shd w:val="clear" w:color="auto" w:fill="auto"/>
            <w:noWrap/>
            <w:vAlign w:val="center"/>
            <w:hideMark/>
          </w:tcPr>
          <w:p w14:paraId="4EC1EFBD"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center"/>
            <w:hideMark/>
          </w:tcPr>
          <w:p w14:paraId="01170067"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r>
    </w:tbl>
    <w:p w14:paraId="1CDF6C29" w14:textId="77777777" w:rsidR="00862C71" w:rsidRDefault="00862C71"/>
    <w:p w14:paraId="42452C7F" w14:textId="77777777" w:rsidR="00862C71" w:rsidRDefault="00862C71"/>
    <w:tbl>
      <w:tblPr>
        <w:tblW w:w="9704" w:type="dxa"/>
        <w:tblInd w:w="-5" w:type="dxa"/>
        <w:tblLook w:val="04A0" w:firstRow="1" w:lastRow="0" w:firstColumn="1" w:lastColumn="0" w:noHBand="0" w:noVBand="1"/>
      </w:tblPr>
      <w:tblGrid>
        <w:gridCol w:w="7360"/>
        <w:gridCol w:w="1284"/>
        <w:gridCol w:w="1060"/>
      </w:tblGrid>
      <w:tr w:rsidR="00862C71" w:rsidRPr="00862C71" w14:paraId="392BCA86" w14:textId="77777777" w:rsidTr="00862C71">
        <w:trPr>
          <w:trHeight w:val="348"/>
        </w:trPr>
        <w:tc>
          <w:tcPr>
            <w:tcW w:w="7360" w:type="dxa"/>
            <w:tcBorders>
              <w:top w:val="nil"/>
              <w:left w:val="single" w:sz="4" w:space="0" w:color="auto"/>
              <w:bottom w:val="nil"/>
              <w:right w:val="nil"/>
            </w:tcBorders>
            <w:shd w:val="clear" w:color="000000" w:fill="CCECFF"/>
            <w:noWrap/>
            <w:vAlign w:val="center"/>
            <w:hideMark/>
          </w:tcPr>
          <w:p w14:paraId="77519F0F" w14:textId="77777777" w:rsidR="00862C71" w:rsidRPr="00862C71" w:rsidRDefault="00862C71" w:rsidP="00862C71">
            <w:pPr>
              <w:spacing w:after="0" w:line="240" w:lineRule="auto"/>
              <w:rPr>
                <w:rFonts w:ascii="Calibri Light" w:eastAsia="Times New Roman" w:hAnsi="Calibri Light" w:cs="Arial"/>
                <w:color w:val="2F5496"/>
                <w:sz w:val="26"/>
                <w:szCs w:val="26"/>
                <w:lang w:eastAsia="en-AU"/>
              </w:rPr>
            </w:pPr>
            <w:r w:rsidRPr="00862C71">
              <w:rPr>
                <w:rFonts w:ascii="Calibri Light" w:eastAsia="Times New Roman" w:hAnsi="Calibri Light" w:cs="Arial"/>
                <w:color w:val="2F5496"/>
                <w:sz w:val="26"/>
                <w:szCs w:val="26"/>
                <w:lang w:eastAsia="en-AU"/>
              </w:rPr>
              <w:t>Milne Bay Bubuleta community leaders</w:t>
            </w:r>
          </w:p>
        </w:tc>
        <w:tc>
          <w:tcPr>
            <w:tcW w:w="1284" w:type="dxa"/>
            <w:tcBorders>
              <w:top w:val="nil"/>
              <w:left w:val="single" w:sz="4" w:space="0" w:color="auto"/>
              <w:bottom w:val="nil"/>
              <w:right w:val="single" w:sz="4" w:space="0" w:color="auto"/>
            </w:tcBorders>
            <w:shd w:val="clear" w:color="000000" w:fill="CCECFF"/>
            <w:noWrap/>
            <w:vAlign w:val="bottom"/>
            <w:hideMark/>
          </w:tcPr>
          <w:p w14:paraId="11500700"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c>
          <w:tcPr>
            <w:tcW w:w="1060" w:type="dxa"/>
            <w:tcBorders>
              <w:top w:val="nil"/>
              <w:left w:val="nil"/>
              <w:bottom w:val="nil"/>
              <w:right w:val="single" w:sz="4" w:space="0" w:color="auto"/>
            </w:tcBorders>
            <w:shd w:val="clear" w:color="000000" w:fill="CCECFF"/>
            <w:noWrap/>
            <w:vAlign w:val="bottom"/>
            <w:hideMark/>
          </w:tcPr>
          <w:p w14:paraId="46294AEA"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7EA7C66A"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60055683"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Chairperson, Community Health</w:t>
            </w:r>
          </w:p>
        </w:tc>
        <w:tc>
          <w:tcPr>
            <w:tcW w:w="1284" w:type="dxa"/>
            <w:tcBorders>
              <w:top w:val="nil"/>
              <w:left w:val="single" w:sz="4" w:space="0" w:color="auto"/>
              <w:bottom w:val="nil"/>
              <w:right w:val="single" w:sz="4" w:space="0" w:color="auto"/>
            </w:tcBorders>
            <w:shd w:val="clear" w:color="auto" w:fill="auto"/>
            <w:noWrap/>
            <w:vAlign w:val="center"/>
            <w:hideMark/>
          </w:tcPr>
          <w:p w14:paraId="47D4C5A4"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bottom"/>
            <w:hideMark/>
          </w:tcPr>
          <w:p w14:paraId="48AF0D8D"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50E5470E"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0573DBCE"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Councillor</w:t>
            </w:r>
          </w:p>
        </w:tc>
        <w:tc>
          <w:tcPr>
            <w:tcW w:w="1284" w:type="dxa"/>
            <w:tcBorders>
              <w:top w:val="nil"/>
              <w:left w:val="single" w:sz="4" w:space="0" w:color="auto"/>
              <w:bottom w:val="nil"/>
              <w:right w:val="single" w:sz="4" w:space="0" w:color="auto"/>
            </w:tcBorders>
            <w:shd w:val="clear" w:color="auto" w:fill="auto"/>
            <w:noWrap/>
            <w:vAlign w:val="center"/>
            <w:hideMark/>
          </w:tcPr>
          <w:p w14:paraId="48C414B9"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bottom"/>
            <w:hideMark/>
          </w:tcPr>
          <w:p w14:paraId="255BE177"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6AFD2F1B"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06E3C01A"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xml:space="preserve">Health post committee member </w:t>
            </w:r>
          </w:p>
        </w:tc>
        <w:tc>
          <w:tcPr>
            <w:tcW w:w="1284" w:type="dxa"/>
            <w:tcBorders>
              <w:top w:val="nil"/>
              <w:left w:val="single" w:sz="4" w:space="0" w:color="auto"/>
              <w:bottom w:val="nil"/>
              <w:right w:val="single" w:sz="4" w:space="0" w:color="auto"/>
            </w:tcBorders>
            <w:shd w:val="clear" w:color="auto" w:fill="auto"/>
            <w:noWrap/>
            <w:vAlign w:val="center"/>
            <w:hideMark/>
          </w:tcPr>
          <w:p w14:paraId="6A4D5B04"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2</w:t>
            </w:r>
          </w:p>
        </w:tc>
        <w:tc>
          <w:tcPr>
            <w:tcW w:w="1060" w:type="dxa"/>
            <w:tcBorders>
              <w:top w:val="nil"/>
              <w:left w:val="nil"/>
              <w:bottom w:val="nil"/>
              <w:right w:val="single" w:sz="4" w:space="0" w:color="auto"/>
            </w:tcBorders>
            <w:shd w:val="clear" w:color="auto" w:fill="auto"/>
            <w:noWrap/>
            <w:vAlign w:val="bottom"/>
            <w:hideMark/>
          </w:tcPr>
          <w:p w14:paraId="34A9A3C9"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1E817BC5"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0E051DE4"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xml:space="preserve">Ward member. </w:t>
            </w:r>
          </w:p>
        </w:tc>
        <w:tc>
          <w:tcPr>
            <w:tcW w:w="1284" w:type="dxa"/>
            <w:tcBorders>
              <w:top w:val="nil"/>
              <w:left w:val="single" w:sz="4" w:space="0" w:color="auto"/>
              <w:bottom w:val="nil"/>
              <w:right w:val="single" w:sz="4" w:space="0" w:color="auto"/>
            </w:tcBorders>
            <w:shd w:val="clear" w:color="auto" w:fill="auto"/>
            <w:noWrap/>
            <w:vAlign w:val="center"/>
            <w:hideMark/>
          </w:tcPr>
          <w:p w14:paraId="755869B3"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center"/>
            <w:hideMark/>
          </w:tcPr>
          <w:p w14:paraId="5BDBE8DE"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r>
      <w:tr w:rsidR="00862C71" w:rsidRPr="00862C71" w14:paraId="38C4328B" w14:textId="77777777" w:rsidTr="00862C71">
        <w:trPr>
          <w:trHeight w:val="348"/>
        </w:trPr>
        <w:tc>
          <w:tcPr>
            <w:tcW w:w="7360" w:type="dxa"/>
            <w:tcBorders>
              <w:top w:val="nil"/>
              <w:left w:val="single" w:sz="4" w:space="0" w:color="auto"/>
              <w:bottom w:val="nil"/>
              <w:right w:val="nil"/>
            </w:tcBorders>
            <w:shd w:val="clear" w:color="000000" w:fill="CCECFF"/>
            <w:noWrap/>
            <w:vAlign w:val="center"/>
            <w:hideMark/>
          </w:tcPr>
          <w:p w14:paraId="6875F65A" w14:textId="77777777" w:rsidR="00862C71" w:rsidRPr="00862C71" w:rsidRDefault="00862C71" w:rsidP="00862C71">
            <w:pPr>
              <w:spacing w:after="0" w:line="240" w:lineRule="auto"/>
              <w:rPr>
                <w:rFonts w:ascii="Calibri Light" w:eastAsia="Times New Roman" w:hAnsi="Calibri Light" w:cs="Arial"/>
                <w:color w:val="2F5496"/>
                <w:sz w:val="26"/>
                <w:szCs w:val="26"/>
                <w:lang w:eastAsia="en-AU"/>
              </w:rPr>
            </w:pPr>
            <w:r w:rsidRPr="00862C71">
              <w:rPr>
                <w:rFonts w:ascii="Calibri Light" w:eastAsia="Times New Roman" w:hAnsi="Calibri Light" w:cs="Arial"/>
                <w:color w:val="2F5496"/>
                <w:sz w:val="26"/>
                <w:szCs w:val="26"/>
                <w:lang w:eastAsia="en-AU"/>
              </w:rPr>
              <w:t>Milne Bay Gurney Community Health Post</w:t>
            </w:r>
          </w:p>
        </w:tc>
        <w:tc>
          <w:tcPr>
            <w:tcW w:w="1284" w:type="dxa"/>
            <w:tcBorders>
              <w:top w:val="nil"/>
              <w:left w:val="single" w:sz="4" w:space="0" w:color="auto"/>
              <w:bottom w:val="nil"/>
              <w:right w:val="single" w:sz="4" w:space="0" w:color="auto"/>
            </w:tcBorders>
            <w:shd w:val="clear" w:color="000000" w:fill="CCECFF"/>
            <w:noWrap/>
            <w:vAlign w:val="bottom"/>
            <w:hideMark/>
          </w:tcPr>
          <w:p w14:paraId="1078C6F8"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c>
          <w:tcPr>
            <w:tcW w:w="1060" w:type="dxa"/>
            <w:tcBorders>
              <w:top w:val="nil"/>
              <w:left w:val="nil"/>
              <w:bottom w:val="nil"/>
              <w:right w:val="single" w:sz="4" w:space="0" w:color="auto"/>
            </w:tcBorders>
            <w:shd w:val="clear" w:color="000000" w:fill="CCECFF"/>
            <w:noWrap/>
            <w:vAlign w:val="bottom"/>
            <w:hideMark/>
          </w:tcPr>
          <w:p w14:paraId="0475DDA2"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17699FA0"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59D3DC28"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Chairman, Gurney CHP</w:t>
            </w:r>
          </w:p>
        </w:tc>
        <w:tc>
          <w:tcPr>
            <w:tcW w:w="1284" w:type="dxa"/>
            <w:tcBorders>
              <w:top w:val="nil"/>
              <w:left w:val="single" w:sz="4" w:space="0" w:color="auto"/>
              <w:bottom w:val="nil"/>
              <w:right w:val="single" w:sz="4" w:space="0" w:color="auto"/>
            </w:tcBorders>
            <w:shd w:val="clear" w:color="auto" w:fill="auto"/>
            <w:noWrap/>
            <w:vAlign w:val="center"/>
            <w:hideMark/>
          </w:tcPr>
          <w:p w14:paraId="2FB1C652"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bottom"/>
            <w:hideMark/>
          </w:tcPr>
          <w:p w14:paraId="5211FED2"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7D32E989"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4A1D6EBA"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xml:space="preserve">HEO </w:t>
            </w:r>
          </w:p>
        </w:tc>
        <w:tc>
          <w:tcPr>
            <w:tcW w:w="1284" w:type="dxa"/>
            <w:tcBorders>
              <w:top w:val="nil"/>
              <w:left w:val="single" w:sz="4" w:space="0" w:color="auto"/>
              <w:bottom w:val="nil"/>
              <w:right w:val="single" w:sz="4" w:space="0" w:color="auto"/>
            </w:tcBorders>
            <w:shd w:val="clear" w:color="auto" w:fill="auto"/>
            <w:noWrap/>
            <w:vAlign w:val="center"/>
            <w:hideMark/>
          </w:tcPr>
          <w:p w14:paraId="662DB8D9"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center"/>
            <w:hideMark/>
          </w:tcPr>
          <w:p w14:paraId="03195086"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r>
      <w:tr w:rsidR="00862C71" w:rsidRPr="00862C71" w14:paraId="53497349"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25362A34"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xml:space="preserve">Sister In Charge  </w:t>
            </w:r>
          </w:p>
        </w:tc>
        <w:tc>
          <w:tcPr>
            <w:tcW w:w="1284" w:type="dxa"/>
            <w:tcBorders>
              <w:top w:val="nil"/>
              <w:left w:val="single" w:sz="4" w:space="0" w:color="auto"/>
              <w:bottom w:val="nil"/>
              <w:right w:val="single" w:sz="4" w:space="0" w:color="auto"/>
            </w:tcBorders>
            <w:shd w:val="clear" w:color="auto" w:fill="auto"/>
            <w:noWrap/>
            <w:vAlign w:val="center"/>
            <w:hideMark/>
          </w:tcPr>
          <w:p w14:paraId="29FDD9FE"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center"/>
            <w:hideMark/>
          </w:tcPr>
          <w:p w14:paraId="0AA0BB98"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r>
      <w:tr w:rsidR="00862C71" w:rsidRPr="00862C71" w14:paraId="3875E640" w14:textId="77777777" w:rsidTr="00862C71">
        <w:trPr>
          <w:trHeight w:val="348"/>
        </w:trPr>
        <w:tc>
          <w:tcPr>
            <w:tcW w:w="7360" w:type="dxa"/>
            <w:tcBorders>
              <w:top w:val="nil"/>
              <w:left w:val="single" w:sz="4" w:space="0" w:color="auto"/>
              <w:bottom w:val="nil"/>
              <w:right w:val="nil"/>
            </w:tcBorders>
            <w:shd w:val="clear" w:color="000000" w:fill="CCECFF"/>
            <w:noWrap/>
            <w:vAlign w:val="center"/>
            <w:hideMark/>
          </w:tcPr>
          <w:p w14:paraId="43D892C8" w14:textId="77777777" w:rsidR="00862C71" w:rsidRPr="00862C71" w:rsidRDefault="00862C71" w:rsidP="00862C71">
            <w:pPr>
              <w:spacing w:after="0" w:line="240" w:lineRule="auto"/>
              <w:rPr>
                <w:rFonts w:ascii="Calibri Light" w:eastAsia="Times New Roman" w:hAnsi="Calibri Light" w:cs="Arial"/>
                <w:color w:val="2F5496"/>
                <w:sz w:val="26"/>
                <w:szCs w:val="26"/>
                <w:lang w:eastAsia="en-AU"/>
              </w:rPr>
            </w:pPr>
            <w:r w:rsidRPr="00862C71">
              <w:rPr>
                <w:rFonts w:ascii="Calibri Light" w:eastAsia="Times New Roman" w:hAnsi="Calibri Light" w:cs="Arial"/>
                <w:color w:val="2F5496"/>
                <w:sz w:val="26"/>
                <w:szCs w:val="26"/>
                <w:lang w:eastAsia="en-AU"/>
              </w:rPr>
              <w:t>Oil Search Foundation</w:t>
            </w:r>
          </w:p>
        </w:tc>
        <w:tc>
          <w:tcPr>
            <w:tcW w:w="1284" w:type="dxa"/>
            <w:tcBorders>
              <w:top w:val="nil"/>
              <w:left w:val="single" w:sz="4" w:space="0" w:color="auto"/>
              <w:bottom w:val="nil"/>
              <w:right w:val="single" w:sz="4" w:space="0" w:color="auto"/>
            </w:tcBorders>
            <w:shd w:val="clear" w:color="000000" w:fill="CCECFF"/>
            <w:noWrap/>
            <w:vAlign w:val="bottom"/>
            <w:hideMark/>
          </w:tcPr>
          <w:p w14:paraId="6683E5A2"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c>
          <w:tcPr>
            <w:tcW w:w="1060" w:type="dxa"/>
            <w:tcBorders>
              <w:top w:val="nil"/>
              <w:left w:val="nil"/>
              <w:bottom w:val="nil"/>
              <w:right w:val="single" w:sz="4" w:space="0" w:color="auto"/>
            </w:tcBorders>
            <w:shd w:val="clear" w:color="000000" w:fill="CCECFF"/>
            <w:noWrap/>
            <w:vAlign w:val="bottom"/>
            <w:hideMark/>
          </w:tcPr>
          <w:p w14:paraId="6D0D7607"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3F05A3B2"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1E0EFAE5"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xml:space="preserve">Executive Director </w:t>
            </w:r>
          </w:p>
        </w:tc>
        <w:tc>
          <w:tcPr>
            <w:tcW w:w="1284" w:type="dxa"/>
            <w:tcBorders>
              <w:top w:val="nil"/>
              <w:left w:val="single" w:sz="4" w:space="0" w:color="auto"/>
              <w:bottom w:val="nil"/>
              <w:right w:val="single" w:sz="4" w:space="0" w:color="auto"/>
            </w:tcBorders>
            <w:shd w:val="clear" w:color="auto" w:fill="auto"/>
            <w:noWrap/>
            <w:vAlign w:val="center"/>
            <w:hideMark/>
          </w:tcPr>
          <w:p w14:paraId="3FBBEE45"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center"/>
            <w:hideMark/>
          </w:tcPr>
          <w:p w14:paraId="27B0A70F"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r>
      <w:tr w:rsidR="00862C71" w:rsidRPr="00862C71" w14:paraId="40F55F99"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5665B4CF"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xml:space="preserve">Head of Health </w:t>
            </w:r>
          </w:p>
        </w:tc>
        <w:tc>
          <w:tcPr>
            <w:tcW w:w="1284" w:type="dxa"/>
            <w:tcBorders>
              <w:top w:val="nil"/>
              <w:left w:val="single" w:sz="4" w:space="0" w:color="auto"/>
              <w:bottom w:val="nil"/>
              <w:right w:val="single" w:sz="4" w:space="0" w:color="auto"/>
            </w:tcBorders>
            <w:shd w:val="clear" w:color="auto" w:fill="auto"/>
            <w:noWrap/>
            <w:vAlign w:val="center"/>
            <w:hideMark/>
          </w:tcPr>
          <w:p w14:paraId="16D65E8A"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center"/>
            <w:hideMark/>
          </w:tcPr>
          <w:p w14:paraId="38F598D8"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r>
      <w:tr w:rsidR="00862C71" w:rsidRPr="00862C71" w14:paraId="3C292CE9"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20615537"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xml:space="preserve">Head of Grants </w:t>
            </w:r>
          </w:p>
        </w:tc>
        <w:tc>
          <w:tcPr>
            <w:tcW w:w="1284" w:type="dxa"/>
            <w:tcBorders>
              <w:top w:val="nil"/>
              <w:left w:val="single" w:sz="4" w:space="0" w:color="auto"/>
              <w:bottom w:val="nil"/>
              <w:right w:val="single" w:sz="4" w:space="0" w:color="auto"/>
            </w:tcBorders>
            <w:shd w:val="clear" w:color="auto" w:fill="auto"/>
            <w:noWrap/>
            <w:vAlign w:val="center"/>
            <w:hideMark/>
          </w:tcPr>
          <w:p w14:paraId="510ED048"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bottom"/>
            <w:hideMark/>
          </w:tcPr>
          <w:p w14:paraId="405947ED"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42B3E131" w14:textId="77777777" w:rsidTr="00862C71">
        <w:trPr>
          <w:trHeight w:val="348"/>
        </w:trPr>
        <w:tc>
          <w:tcPr>
            <w:tcW w:w="7360" w:type="dxa"/>
            <w:tcBorders>
              <w:top w:val="nil"/>
              <w:left w:val="single" w:sz="4" w:space="0" w:color="auto"/>
              <w:bottom w:val="nil"/>
              <w:right w:val="nil"/>
            </w:tcBorders>
            <w:shd w:val="clear" w:color="000000" w:fill="CCECFF"/>
            <w:noWrap/>
            <w:vAlign w:val="center"/>
            <w:hideMark/>
          </w:tcPr>
          <w:p w14:paraId="12ACAA02" w14:textId="77777777" w:rsidR="00862C71" w:rsidRPr="00862C71" w:rsidRDefault="00862C71" w:rsidP="00862C71">
            <w:pPr>
              <w:spacing w:after="0" w:line="240" w:lineRule="auto"/>
              <w:rPr>
                <w:rFonts w:ascii="Calibri Light" w:eastAsia="Times New Roman" w:hAnsi="Calibri Light" w:cs="Arial"/>
                <w:color w:val="2F5496"/>
                <w:sz w:val="26"/>
                <w:szCs w:val="26"/>
                <w:lang w:eastAsia="en-AU"/>
              </w:rPr>
            </w:pPr>
            <w:r w:rsidRPr="00862C71">
              <w:rPr>
                <w:rFonts w:ascii="Calibri Light" w:eastAsia="Times New Roman" w:hAnsi="Calibri Light" w:cs="Arial"/>
                <w:color w:val="2F5496"/>
                <w:sz w:val="26"/>
                <w:szCs w:val="26"/>
                <w:lang w:eastAsia="en-AU"/>
              </w:rPr>
              <w:t xml:space="preserve">Rural Primary Health Service Delivery Project </w:t>
            </w:r>
          </w:p>
        </w:tc>
        <w:tc>
          <w:tcPr>
            <w:tcW w:w="1284" w:type="dxa"/>
            <w:tcBorders>
              <w:top w:val="nil"/>
              <w:left w:val="single" w:sz="4" w:space="0" w:color="auto"/>
              <w:bottom w:val="nil"/>
              <w:right w:val="single" w:sz="4" w:space="0" w:color="auto"/>
            </w:tcBorders>
            <w:shd w:val="clear" w:color="000000" w:fill="CCECFF"/>
            <w:noWrap/>
            <w:vAlign w:val="bottom"/>
            <w:hideMark/>
          </w:tcPr>
          <w:p w14:paraId="0502CD85"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c>
          <w:tcPr>
            <w:tcW w:w="1060" w:type="dxa"/>
            <w:tcBorders>
              <w:top w:val="nil"/>
              <w:left w:val="nil"/>
              <w:bottom w:val="nil"/>
              <w:right w:val="single" w:sz="4" w:space="0" w:color="auto"/>
            </w:tcBorders>
            <w:shd w:val="clear" w:color="000000" w:fill="CCECFF"/>
            <w:noWrap/>
            <w:vAlign w:val="bottom"/>
            <w:hideMark/>
          </w:tcPr>
          <w:p w14:paraId="57932308"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552396B8"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09D2F53D"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xml:space="preserve">Project Manager </w:t>
            </w:r>
          </w:p>
        </w:tc>
        <w:tc>
          <w:tcPr>
            <w:tcW w:w="1284" w:type="dxa"/>
            <w:tcBorders>
              <w:top w:val="nil"/>
              <w:left w:val="single" w:sz="4" w:space="0" w:color="auto"/>
              <w:bottom w:val="nil"/>
              <w:right w:val="single" w:sz="4" w:space="0" w:color="auto"/>
            </w:tcBorders>
            <w:shd w:val="clear" w:color="auto" w:fill="auto"/>
            <w:noWrap/>
            <w:vAlign w:val="center"/>
            <w:hideMark/>
          </w:tcPr>
          <w:p w14:paraId="7D16CFDE"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bottom"/>
            <w:hideMark/>
          </w:tcPr>
          <w:p w14:paraId="6F316604"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2D32F5AA"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515A0701"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Finance and Procurement Specialist</w:t>
            </w:r>
          </w:p>
        </w:tc>
        <w:tc>
          <w:tcPr>
            <w:tcW w:w="1284" w:type="dxa"/>
            <w:tcBorders>
              <w:top w:val="nil"/>
              <w:left w:val="single" w:sz="4" w:space="0" w:color="auto"/>
              <w:bottom w:val="nil"/>
              <w:right w:val="single" w:sz="4" w:space="0" w:color="auto"/>
            </w:tcBorders>
            <w:shd w:val="clear" w:color="auto" w:fill="auto"/>
            <w:noWrap/>
            <w:vAlign w:val="center"/>
            <w:hideMark/>
          </w:tcPr>
          <w:p w14:paraId="05CB9C5D"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bottom"/>
            <w:hideMark/>
          </w:tcPr>
          <w:p w14:paraId="6F3A5DF2"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7FFA6419"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17075234"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xml:space="preserve">Architect </w:t>
            </w:r>
          </w:p>
        </w:tc>
        <w:tc>
          <w:tcPr>
            <w:tcW w:w="1284" w:type="dxa"/>
            <w:tcBorders>
              <w:top w:val="nil"/>
              <w:left w:val="single" w:sz="4" w:space="0" w:color="auto"/>
              <w:bottom w:val="nil"/>
              <w:right w:val="single" w:sz="4" w:space="0" w:color="auto"/>
            </w:tcBorders>
            <w:shd w:val="clear" w:color="auto" w:fill="auto"/>
            <w:noWrap/>
            <w:vAlign w:val="center"/>
            <w:hideMark/>
          </w:tcPr>
          <w:p w14:paraId="0EE94765"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center"/>
            <w:hideMark/>
          </w:tcPr>
          <w:p w14:paraId="2664B181"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r>
      <w:tr w:rsidR="00862C71" w:rsidRPr="00862C71" w14:paraId="5A76214F" w14:textId="77777777" w:rsidTr="00862C71">
        <w:trPr>
          <w:trHeight w:val="348"/>
        </w:trPr>
        <w:tc>
          <w:tcPr>
            <w:tcW w:w="7360" w:type="dxa"/>
            <w:tcBorders>
              <w:top w:val="nil"/>
              <w:left w:val="single" w:sz="4" w:space="0" w:color="auto"/>
              <w:bottom w:val="nil"/>
              <w:right w:val="nil"/>
            </w:tcBorders>
            <w:shd w:val="clear" w:color="000000" w:fill="CCECFF"/>
            <w:noWrap/>
            <w:vAlign w:val="center"/>
            <w:hideMark/>
          </w:tcPr>
          <w:p w14:paraId="43DF02CD" w14:textId="77777777" w:rsidR="00862C71" w:rsidRPr="00862C71" w:rsidRDefault="00862C71" w:rsidP="00862C71">
            <w:pPr>
              <w:spacing w:after="0" w:line="240" w:lineRule="auto"/>
              <w:rPr>
                <w:rFonts w:ascii="Calibri Light" w:eastAsia="Times New Roman" w:hAnsi="Calibri Light" w:cs="Arial"/>
                <w:color w:val="2F5496"/>
                <w:sz w:val="26"/>
                <w:szCs w:val="26"/>
                <w:lang w:eastAsia="en-AU"/>
              </w:rPr>
            </w:pPr>
            <w:r w:rsidRPr="00862C71">
              <w:rPr>
                <w:rFonts w:ascii="Calibri Light" w:eastAsia="Times New Roman" w:hAnsi="Calibri Light" w:cs="Arial"/>
                <w:color w:val="2F5496"/>
                <w:sz w:val="26"/>
                <w:szCs w:val="26"/>
                <w:lang w:eastAsia="en-AU"/>
              </w:rPr>
              <w:t>UNFPA</w:t>
            </w:r>
          </w:p>
        </w:tc>
        <w:tc>
          <w:tcPr>
            <w:tcW w:w="1284" w:type="dxa"/>
            <w:tcBorders>
              <w:top w:val="nil"/>
              <w:left w:val="single" w:sz="4" w:space="0" w:color="auto"/>
              <w:bottom w:val="nil"/>
              <w:right w:val="single" w:sz="4" w:space="0" w:color="auto"/>
            </w:tcBorders>
            <w:shd w:val="clear" w:color="000000" w:fill="CCECFF"/>
            <w:noWrap/>
            <w:vAlign w:val="bottom"/>
            <w:hideMark/>
          </w:tcPr>
          <w:p w14:paraId="5D7B45B7"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c>
          <w:tcPr>
            <w:tcW w:w="1060" w:type="dxa"/>
            <w:tcBorders>
              <w:top w:val="nil"/>
              <w:left w:val="nil"/>
              <w:bottom w:val="nil"/>
              <w:right w:val="single" w:sz="4" w:space="0" w:color="auto"/>
            </w:tcBorders>
            <w:shd w:val="clear" w:color="000000" w:fill="CCECFF"/>
            <w:noWrap/>
            <w:vAlign w:val="bottom"/>
            <w:hideMark/>
          </w:tcPr>
          <w:p w14:paraId="5D2E761D"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114C7A02"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00E8A753"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UNFPA Country Representative to PNG</w:t>
            </w:r>
          </w:p>
        </w:tc>
        <w:tc>
          <w:tcPr>
            <w:tcW w:w="1284" w:type="dxa"/>
            <w:tcBorders>
              <w:top w:val="nil"/>
              <w:left w:val="single" w:sz="4" w:space="0" w:color="auto"/>
              <w:bottom w:val="nil"/>
              <w:right w:val="single" w:sz="4" w:space="0" w:color="auto"/>
            </w:tcBorders>
            <w:shd w:val="clear" w:color="auto" w:fill="auto"/>
            <w:noWrap/>
            <w:vAlign w:val="center"/>
            <w:hideMark/>
          </w:tcPr>
          <w:p w14:paraId="7867C389"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bottom"/>
            <w:hideMark/>
          </w:tcPr>
          <w:p w14:paraId="3FC55B4D"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40407DEF"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3DF15AD2"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UNFPA Assistant Representative to PNG</w:t>
            </w:r>
          </w:p>
        </w:tc>
        <w:tc>
          <w:tcPr>
            <w:tcW w:w="1284" w:type="dxa"/>
            <w:tcBorders>
              <w:top w:val="nil"/>
              <w:left w:val="single" w:sz="4" w:space="0" w:color="auto"/>
              <w:bottom w:val="nil"/>
              <w:right w:val="single" w:sz="4" w:space="0" w:color="auto"/>
            </w:tcBorders>
            <w:shd w:val="clear" w:color="auto" w:fill="auto"/>
            <w:noWrap/>
            <w:vAlign w:val="center"/>
            <w:hideMark/>
          </w:tcPr>
          <w:p w14:paraId="6F35F7B0"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bottom"/>
            <w:hideMark/>
          </w:tcPr>
          <w:p w14:paraId="046C0D22"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0D24A5D5" w14:textId="77777777" w:rsidTr="00862C71">
        <w:trPr>
          <w:trHeight w:val="348"/>
        </w:trPr>
        <w:tc>
          <w:tcPr>
            <w:tcW w:w="7360" w:type="dxa"/>
            <w:tcBorders>
              <w:top w:val="nil"/>
              <w:left w:val="single" w:sz="4" w:space="0" w:color="auto"/>
              <w:bottom w:val="nil"/>
              <w:right w:val="nil"/>
            </w:tcBorders>
            <w:shd w:val="clear" w:color="000000" w:fill="CCECFF"/>
            <w:noWrap/>
            <w:vAlign w:val="center"/>
            <w:hideMark/>
          </w:tcPr>
          <w:p w14:paraId="052C1697" w14:textId="77777777" w:rsidR="00862C71" w:rsidRPr="00862C71" w:rsidRDefault="00862C71" w:rsidP="00862C71">
            <w:pPr>
              <w:spacing w:after="0" w:line="240" w:lineRule="auto"/>
              <w:rPr>
                <w:rFonts w:ascii="Calibri Light" w:eastAsia="Times New Roman" w:hAnsi="Calibri Light" w:cs="Arial"/>
                <w:color w:val="2F5496"/>
                <w:sz w:val="26"/>
                <w:szCs w:val="26"/>
                <w:lang w:eastAsia="en-AU"/>
              </w:rPr>
            </w:pPr>
            <w:r w:rsidRPr="00862C71">
              <w:rPr>
                <w:rFonts w:ascii="Calibri Light" w:eastAsia="Times New Roman" w:hAnsi="Calibri Light" w:cs="Arial"/>
                <w:color w:val="2F5496"/>
                <w:sz w:val="26"/>
                <w:szCs w:val="26"/>
                <w:lang w:eastAsia="en-AU"/>
              </w:rPr>
              <w:t>UNICEF</w:t>
            </w:r>
          </w:p>
        </w:tc>
        <w:tc>
          <w:tcPr>
            <w:tcW w:w="1284" w:type="dxa"/>
            <w:tcBorders>
              <w:top w:val="nil"/>
              <w:left w:val="single" w:sz="4" w:space="0" w:color="auto"/>
              <w:bottom w:val="nil"/>
              <w:right w:val="single" w:sz="4" w:space="0" w:color="auto"/>
            </w:tcBorders>
            <w:shd w:val="clear" w:color="000000" w:fill="CCECFF"/>
            <w:noWrap/>
            <w:vAlign w:val="bottom"/>
            <w:hideMark/>
          </w:tcPr>
          <w:p w14:paraId="076B4D64"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c>
          <w:tcPr>
            <w:tcW w:w="1060" w:type="dxa"/>
            <w:tcBorders>
              <w:top w:val="nil"/>
              <w:left w:val="nil"/>
              <w:bottom w:val="nil"/>
              <w:right w:val="single" w:sz="4" w:space="0" w:color="auto"/>
            </w:tcBorders>
            <w:shd w:val="clear" w:color="000000" w:fill="CCECFF"/>
            <w:noWrap/>
            <w:vAlign w:val="bottom"/>
            <w:hideMark/>
          </w:tcPr>
          <w:p w14:paraId="3A84A116"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5F02985A"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51FA91E0"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Chief, Child Survival and Development, PNG</w:t>
            </w:r>
          </w:p>
        </w:tc>
        <w:tc>
          <w:tcPr>
            <w:tcW w:w="1284" w:type="dxa"/>
            <w:tcBorders>
              <w:top w:val="nil"/>
              <w:left w:val="single" w:sz="4" w:space="0" w:color="auto"/>
              <w:bottom w:val="nil"/>
              <w:right w:val="single" w:sz="4" w:space="0" w:color="auto"/>
            </w:tcBorders>
            <w:shd w:val="clear" w:color="auto" w:fill="auto"/>
            <w:noWrap/>
            <w:vAlign w:val="center"/>
            <w:hideMark/>
          </w:tcPr>
          <w:p w14:paraId="14BB32BE"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bottom"/>
            <w:hideMark/>
          </w:tcPr>
          <w:p w14:paraId="6C9659DE"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545627F6"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019B9488"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UNICEF representative, Western Highlands Province</w:t>
            </w:r>
          </w:p>
        </w:tc>
        <w:tc>
          <w:tcPr>
            <w:tcW w:w="1284" w:type="dxa"/>
            <w:tcBorders>
              <w:top w:val="nil"/>
              <w:left w:val="single" w:sz="4" w:space="0" w:color="auto"/>
              <w:bottom w:val="nil"/>
              <w:right w:val="single" w:sz="4" w:space="0" w:color="auto"/>
            </w:tcBorders>
            <w:shd w:val="clear" w:color="auto" w:fill="auto"/>
            <w:noWrap/>
            <w:vAlign w:val="center"/>
            <w:hideMark/>
          </w:tcPr>
          <w:p w14:paraId="489DE518"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bottom"/>
            <w:hideMark/>
          </w:tcPr>
          <w:p w14:paraId="6C6AB2B1"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20823727" w14:textId="77777777" w:rsidTr="00862C71">
        <w:trPr>
          <w:trHeight w:val="348"/>
        </w:trPr>
        <w:tc>
          <w:tcPr>
            <w:tcW w:w="7360" w:type="dxa"/>
            <w:tcBorders>
              <w:top w:val="nil"/>
              <w:left w:val="single" w:sz="4" w:space="0" w:color="auto"/>
              <w:bottom w:val="nil"/>
              <w:right w:val="nil"/>
            </w:tcBorders>
            <w:shd w:val="clear" w:color="000000" w:fill="CCECFF"/>
            <w:noWrap/>
            <w:vAlign w:val="center"/>
            <w:hideMark/>
          </w:tcPr>
          <w:p w14:paraId="0847E55B" w14:textId="77777777" w:rsidR="00862C71" w:rsidRPr="00862C71" w:rsidRDefault="00862C71" w:rsidP="00862C71">
            <w:pPr>
              <w:spacing w:after="0" w:line="240" w:lineRule="auto"/>
              <w:rPr>
                <w:rFonts w:ascii="Calibri Light" w:eastAsia="Times New Roman" w:hAnsi="Calibri Light" w:cs="Arial"/>
                <w:color w:val="2F5496"/>
                <w:sz w:val="26"/>
                <w:szCs w:val="26"/>
                <w:lang w:eastAsia="en-AU"/>
              </w:rPr>
            </w:pPr>
            <w:r w:rsidRPr="00862C71">
              <w:rPr>
                <w:rFonts w:ascii="Calibri Light" w:eastAsia="Times New Roman" w:hAnsi="Calibri Light" w:cs="Arial"/>
                <w:color w:val="2F5496"/>
                <w:sz w:val="26"/>
                <w:szCs w:val="26"/>
                <w:lang w:eastAsia="en-AU"/>
              </w:rPr>
              <w:t>Western Highlands Province</w:t>
            </w:r>
          </w:p>
        </w:tc>
        <w:tc>
          <w:tcPr>
            <w:tcW w:w="1284" w:type="dxa"/>
            <w:tcBorders>
              <w:top w:val="nil"/>
              <w:left w:val="single" w:sz="4" w:space="0" w:color="auto"/>
              <w:bottom w:val="nil"/>
              <w:right w:val="single" w:sz="4" w:space="0" w:color="auto"/>
            </w:tcBorders>
            <w:shd w:val="clear" w:color="000000" w:fill="CCECFF"/>
            <w:noWrap/>
            <w:vAlign w:val="bottom"/>
            <w:hideMark/>
          </w:tcPr>
          <w:p w14:paraId="4936977E"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c>
          <w:tcPr>
            <w:tcW w:w="1060" w:type="dxa"/>
            <w:tcBorders>
              <w:top w:val="nil"/>
              <w:left w:val="nil"/>
              <w:bottom w:val="nil"/>
              <w:right w:val="single" w:sz="4" w:space="0" w:color="auto"/>
            </w:tcBorders>
            <w:shd w:val="clear" w:color="000000" w:fill="CCECFF"/>
            <w:noWrap/>
            <w:vAlign w:val="bottom"/>
            <w:hideMark/>
          </w:tcPr>
          <w:p w14:paraId="4E5EA8E5"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1EB67587"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3E8AA477"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CEO Tambui Divisional Development Authority</w:t>
            </w:r>
          </w:p>
        </w:tc>
        <w:tc>
          <w:tcPr>
            <w:tcW w:w="1284" w:type="dxa"/>
            <w:tcBorders>
              <w:top w:val="nil"/>
              <w:left w:val="single" w:sz="4" w:space="0" w:color="auto"/>
              <w:bottom w:val="nil"/>
              <w:right w:val="single" w:sz="4" w:space="0" w:color="auto"/>
            </w:tcBorders>
            <w:shd w:val="clear" w:color="auto" w:fill="auto"/>
            <w:noWrap/>
            <w:vAlign w:val="center"/>
            <w:hideMark/>
          </w:tcPr>
          <w:p w14:paraId="67D44624"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bottom"/>
            <w:hideMark/>
          </w:tcPr>
          <w:p w14:paraId="5593B5E8"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2CB8FB6A"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58C77344"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xml:space="preserve">District Health Promotion Officer </w:t>
            </w:r>
          </w:p>
        </w:tc>
        <w:tc>
          <w:tcPr>
            <w:tcW w:w="1284" w:type="dxa"/>
            <w:tcBorders>
              <w:top w:val="nil"/>
              <w:left w:val="single" w:sz="4" w:space="0" w:color="auto"/>
              <w:bottom w:val="nil"/>
              <w:right w:val="single" w:sz="4" w:space="0" w:color="auto"/>
            </w:tcBorders>
            <w:shd w:val="clear" w:color="auto" w:fill="auto"/>
            <w:noWrap/>
            <w:vAlign w:val="center"/>
            <w:hideMark/>
          </w:tcPr>
          <w:p w14:paraId="769DCC85"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center"/>
            <w:hideMark/>
          </w:tcPr>
          <w:p w14:paraId="1EBBFBD6"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r>
      <w:tr w:rsidR="00862C71" w:rsidRPr="00862C71" w14:paraId="6CE6FBD6"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4F91CD9A"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Deputy CEO, Western Highlands Province Provincial Health Authority</w:t>
            </w:r>
          </w:p>
        </w:tc>
        <w:tc>
          <w:tcPr>
            <w:tcW w:w="1284" w:type="dxa"/>
            <w:tcBorders>
              <w:top w:val="nil"/>
              <w:left w:val="single" w:sz="4" w:space="0" w:color="auto"/>
              <w:bottom w:val="nil"/>
              <w:right w:val="single" w:sz="4" w:space="0" w:color="auto"/>
            </w:tcBorders>
            <w:shd w:val="clear" w:color="auto" w:fill="auto"/>
            <w:noWrap/>
            <w:vAlign w:val="center"/>
            <w:hideMark/>
          </w:tcPr>
          <w:p w14:paraId="27895A59"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bottom"/>
            <w:hideMark/>
          </w:tcPr>
          <w:p w14:paraId="5B5BD428"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4B497BF6"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745843DD"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Director, Public Health, Provincial Health Authority</w:t>
            </w:r>
          </w:p>
        </w:tc>
        <w:tc>
          <w:tcPr>
            <w:tcW w:w="1284" w:type="dxa"/>
            <w:tcBorders>
              <w:top w:val="nil"/>
              <w:left w:val="single" w:sz="4" w:space="0" w:color="auto"/>
              <w:bottom w:val="nil"/>
              <w:right w:val="single" w:sz="4" w:space="0" w:color="auto"/>
            </w:tcBorders>
            <w:shd w:val="clear" w:color="auto" w:fill="auto"/>
            <w:noWrap/>
            <w:vAlign w:val="center"/>
            <w:hideMark/>
          </w:tcPr>
          <w:p w14:paraId="793070B0"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bottom"/>
            <w:hideMark/>
          </w:tcPr>
          <w:p w14:paraId="5260166F"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10CC21D9"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5D256BD3"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xml:space="preserve">Health Extension Officer (GFATM TB project recipient, Mt Hagen central hospital) </w:t>
            </w:r>
          </w:p>
        </w:tc>
        <w:tc>
          <w:tcPr>
            <w:tcW w:w="1284" w:type="dxa"/>
            <w:tcBorders>
              <w:top w:val="nil"/>
              <w:left w:val="single" w:sz="4" w:space="0" w:color="auto"/>
              <w:bottom w:val="nil"/>
              <w:right w:val="single" w:sz="4" w:space="0" w:color="auto"/>
            </w:tcBorders>
            <w:shd w:val="clear" w:color="auto" w:fill="auto"/>
            <w:noWrap/>
            <w:vAlign w:val="center"/>
            <w:hideMark/>
          </w:tcPr>
          <w:p w14:paraId="7FA66739"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center"/>
            <w:hideMark/>
          </w:tcPr>
          <w:p w14:paraId="2DD2F34A"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r>
      <w:tr w:rsidR="00862C71" w:rsidRPr="00862C71" w14:paraId="1DA3AAFE"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023B2BA5"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xml:space="preserve">Health Extension Officer Tsinjipai Community Health Post </w:t>
            </w:r>
          </w:p>
        </w:tc>
        <w:tc>
          <w:tcPr>
            <w:tcW w:w="1284" w:type="dxa"/>
            <w:tcBorders>
              <w:top w:val="nil"/>
              <w:left w:val="single" w:sz="4" w:space="0" w:color="auto"/>
              <w:bottom w:val="nil"/>
              <w:right w:val="single" w:sz="4" w:space="0" w:color="auto"/>
            </w:tcBorders>
            <w:shd w:val="clear" w:color="auto" w:fill="auto"/>
            <w:noWrap/>
            <w:vAlign w:val="center"/>
            <w:hideMark/>
          </w:tcPr>
          <w:p w14:paraId="33061A0E"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center"/>
            <w:hideMark/>
          </w:tcPr>
          <w:p w14:paraId="0C225F03"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r>
      <w:tr w:rsidR="00862C71" w:rsidRPr="00862C71" w14:paraId="3CBB112A"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2AE38EE4"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xml:space="preserve">Health Extension Officer Alkena Community Health Post </w:t>
            </w:r>
          </w:p>
        </w:tc>
        <w:tc>
          <w:tcPr>
            <w:tcW w:w="1284" w:type="dxa"/>
            <w:tcBorders>
              <w:top w:val="nil"/>
              <w:left w:val="single" w:sz="4" w:space="0" w:color="auto"/>
              <w:bottom w:val="nil"/>
              <w:right w:val="single" w:sz="4" w:space="0" w:color="auto"/>
            </w:tcBorders>
            <w:shd w:val="clear" w:color="auto" w:fill="auto"/>
            <w:noWrap/>
            <w:vAlign w:val="center"/>
            <w:hideMark/>
          </w:tcPr>
          <w:p w14:paraId="76ED98A4"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center"/>
            <w:hideMark/>
          </w:tcPr>
          <w:p w14:paraId="1405C74A"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r>
      <w:tr w:rsidR="00862C71" w:rsidRPr="00862C71" w14:paraId="00FC8605"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6F8E4355"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3 Community Health Worker Mt Hagen, Tambul, Alken</w:t>
            </w:r>
          </w:p>
        </w:tc>
        <w:tc>
          <w:tcPr>
            <w:tcW w:w="1284" w:type="dxa"/>
            <w:tcBorders>
              <w:top w:val="nil"/>
              <w:left w:val="single" w:sz="4" w:space="0" w:color="auto"/>
              <w:bottom w:val="nil"/>
              <w:right w:val="single" w:sz="4" w:space="0" w:color="auto"/>
            </w:tcBorders>
            <w:shd w:val="clear" w:color="auto" w:fill="auto"/>
            <w:noWrap/>
            <w:vAlign w:val="center"/>
            <w:hideMark/>
          </w:tcPr>
          <w:p w14:paraId="3FBA143B"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3</w:t>
            </w:r>
          </w:p>
        </w:tc>
        <w:tc>
          <w:tcPr>
            <w:tcW w:w="1060" w:type="dxa"/>
            <w:tcBorders>
              <w:top w:val="nil"/>
              <w:left w:val="nil"/>
              <w:bottom w:val="nil"/>
              <w:right w:val="single" w:sz="4" w:space="0" w:color="auto"/>
            </w:tcBorders>
            <w:shd w:val="clear" w:color="auto" w:fill="auto"/>
            <w:noWrap/>
            <w:vAlign w:val="center"/>
            <w:hideMark/>
          </w:tcPr>
          <w:p w14:paraId="60A6FB1E"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3</w:t>
            </w:r>
          </w:p>
        </w:tc>
      </w:tr>
      <w:tr w:rsidR="00862C71" w:rsidRPr="00862C71" w14:paraId="00837D9A" w14:textId="77777777" w:rsidTr="00862C71">
        <w:trPr>
          <w:trHeight w:val="348"/>
        </w:trPr>
        <w:tc>
          <w:tcPr>
            <w:tcW w:w="7360" w:type="dxa"/>
            <w:tcBorders>
              <w:top w:val="nil"/>
              <w:left w:val="single" w:sz="4" w:space="0" w:color="auto"/>
              <w:bottom w:val="nil"/>
              <w:right w:val="nil"/>
            </w:tcBorders>
            <w:shd w:val="clear" w:color="000000" w:fill="CCECFF"/>
            <w:noWrap/>
            <w:vAlign w:val="center"/>
            <w:hideMark/>
          </w:tcPr>
          <w:p w14:paraId="72AE124E" w14:textId="77777777" w:rsidR="00862C71" w:rsidRPr="00862C71" w:rsidRDefault="00862C71" w:rsidP="00862C71">
            <w:pPr>
              <w:spacing w:after="0" w:line="240" w:lineRule="auto"/>
              <w:rPr>
                <w:rFonts w:ascii="Calibri Light" w:eastAsia="Times New Roman" w:hAnsi="Calibri Light" w:cs="Arial"/>
                <w:color w:val="2F5496"/>
                <w:sz w:val="26"/>
                <w:szCs w:val="26"/>
                <w:lang w:eastAsia="en-AU"/>
              </w:rPr>
            </w:pPr>
            <w:r w:rsidRPr="00862C71">
              <w:rPr>
                <w:rFonts w:ascii="Calibri Light" w:eastAsia="Times New Roman" w:hAnsi="Calibri Light" w:cs="Arial"/>
                <w:color w:val="2F5496"/>
                <w:sz w:val="26"/>
                <w:szCs w:val="26"/>
                <w:lang w:eastAsia="en-AU"/>
              </w:rPr>
              <w:t>World Bank</w:t>
            </w:r>
          </w:p>
        </w:tc>
        <w:tc>
          <w:tcPr>
            <w:tcW w:w="1284" w:type="dxa"/>
            <w:tcBorders>
              <w:top w:val="nil"/>
              <w:left w:val="single" w:sz="4" w:space="0" w:color="auto"/>
              <w:bottom w:val="nil"/>
              <w:right w:val="single" w:sz="4" w:space="0" w:color="auto"/>
            </w:tcBorders>
            <w:shd w:val="clear" w:color="000000" w:fill="CCECFF"/>
            <w:noWrap/>
            <w:vAlign w:val="bottom"/>
            <w:hideMark/>
          </w:tcPr>
          <w:p w14:paraId="1B0125C9"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c>
          <w:tcPr>
            <w:tcW w:w="1060" w:type="dxa"/>
            <w:tcBorders>
              <w:top w:val="nil"/>
              <w:left w:val="nil"/>
              <w:bottom w:val="nil"/>
              <w:right w:val="single" w:sz="4" w:space="0" w:color="auto"/>
            </w:tcBorders>
            <w:shd w:val="clear" w:color="000000" w:fill="CCECFF"/>
            <w:noWrap/>
            <w:vAlign w:val="bottom"/>
            <w:hideMark/>
          </w:tcPr>
          <w:p w14:paraId="1613612B"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11FC00BF"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4F761B4A"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Country Manager PNG</w:t>
            </w:r>
          </w:p>
        </w:tc>
        <w:tc>
          <w:tcPr>
            <w:tcW w:w="1284" w:type="dxa"/>
            <w:tcBorders>
              <w:top w:val="nil"/>
              <w:left w:val="single" w:sz="4" w:space="0" w:color="auto"/>
              <w:bottom w:val="nil"/>
              <w:right w:val="single" w:sz="4" w:space="0" w:color="auto"/>
            </w:tcBorders>
            <w:shd w:val="clear" w:color="auto" w:fill="auto"/>
            <w:noWrap/>
            <w:vAlign w:val="center"/>
            <w:hideMark/>
          </w:tcPr>
          <w:p w14:paraId="0101D562"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center"/>
            <w:hideMark/>
          </w:tcPr>
          <w:p w14:paraId="3E63B3F8"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r>
      <w:tr w:rsidR="00862C71" w:rsidRPr="00862C71" w14:paraId="6808E9A8"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0BB5618D"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xml:space="preserve">Senior Health Specialist, PNG </w:t>
            </w:r>
          </w:p>
        </w:tc>
        <w:tc>
          <w:tcPr>
            <w:tcW w:w="1284" w:type="dxa"/>
            <w:tcBorders>
              <w:top w:val="nil"/>
              <w:left w:val="single" w:sz="4" w:space="0" w:color="auto"/>
              <w:bottom w:val="nil"/>
              <w:right w:val="single" w:sz="4" w:space="0" w:color="auto"/>
            </w:tcBorders>
            <w:shd w:val="clear" w:color="auto" w:fill="auto"/>
            <w:noWrap/>
            <w:vAlign w:val="center"/>
            <w:hideMark/>
          </w:tcPr>
          <w:p w14:paraId="486C209C"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center"/>
            <w:hideMark/>
          </w:tcPr>
          <w:p w14:paraId="772BD7F6"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r>
      <w:tr w:rsidR="00862C71" w:rsidRPr="00862C71" w14:paraId="0FE29177"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38F8C473"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Junior Public Financial Management Specialist</w:t>
            </w:r>
          </w:p>
        </w:tc>
        <w:tc>
          <w:tcPr>
            <w:tcW w:w="1284" w:type="dxa"/>
            <w:tcBorders>
              <w:top w:val="nil"/>
              <w:left w:val="single" w:sz="4" w:space="0" w:color="auto"/>
              <w:bottom w:val="nil"/>
              <w:right w:val="single" w:sz="4" w:space="0" w:color="auto"/>
            </w:tcBorders>
            <w:shd w:val="clear" w:color="auto" w:fill="auto"/>
            <w:noWrap/>
            <w:vAlign w:val="center"/>
            <w:hideMark/>
          </w:tcPr>
          <w:p w14:paraId="3A953144"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bottom"/>
            <w:hideMark/>
          </w:tcPr>
          <w:p w14:paraId="088FCE1B"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bl>
    <w:p w14:paraId="72C8E88A" w14:textId="77777777" w:rsidR="00862C71" w:rsidRDefault="00862C71"/>
    <w:p w14:paraId="208DDF42" w14:textId="77777777" w:rsidR="00862C71" w:rsidRDefault="00862C71"/>
    <w:p w14:paraId="7DBABAD1" w14:textId="77777777" w:rsidR="00862C71" w:rsidRDefault="00862C71"/>
    <w:p w14:paraId="7F9DEDF1" w14:textId="77777777" w:rsidR="00862C71" w:rsidRDefault="00862C71"/>
    <w:p w14:paraId="68BE26DE" w14:textId="77777777" w:rsidR="00862C71" w:rsidRDefault="00862C71"/>
    <w:p w14:paraId="61E5F746" w14:textId="77777777" w:rsidR="00862C71" w:rsidRDefault="00862C71"/>
    <w:tbl>
      <w:tblPr>
        <w:tblW w:w="9704" w:type="dxa"/>
        <w:tblInd w:w="-5" w:type="dxa"/>
        <w:tblLook w:val="04A0" w:firstRow="1" w:lastRow="0" w:firstColumn="1" w:lastColumn="0" w:noHBand="0" w:noVBand="1"/>
      </w:tblPr>
      <w:tblGrid>
        <w:gridCol w:w="7360"/>
        <w:gridCol w:w="1284"/>
        <w:gridCol w:w="1060"/>
      </w:tblGrid>
      <w:tr w:rsidR="00862C71" w:rsidRPr="00862C71" w14:paraId="15F5BD7C" w14:textId="77777777" w:rsidTr="00862C71">
        <w:trPr>
          <w:trHeight w:val="348"/>
        </w:trPr>
        <w:tc>
          <w:tcPr>
            <w:tcW w:w="7360" w:type="dxa"/>
            <w:tcBorders>
              <w:top w:val="nil"/>
              <w:left w:val="single" w:sz="4" w:space="0" w:color="auto"/>
              <w:bottom w:val="nil"/>
              <w:right w:val="nil"/>
            </w:tcBorders>
            <w:shd w:val="clear" w:color="000000" w:fill="CCECFF"/>
            <w:noWrap/>
            <w:vAlign w:val="center"/>
            <w:hideMark/>
          </w:tcPr>
          <w:p w14:paraId="01F349CB" w14:textId="77777777" w:rsidR="00862C71" w:rsidRPr="00862C71" w:rsidRDefault="00862C71" w:rsidP="00862C71">
            <w:pPr>
              <w:spacing w:after="0" w:line="240" w:lineRule="auto"/>
              <w:rPr>
                <w:rFonts w:ascii="Calibri Light" w:eastAsia="Times New Roman" w:hAnsi="Calibri Light" w:cs="Arial"/>
                <w:color w:val="2F5496"/>
                <w:sz w:val="26"/>
                <w:szCs w:val="26"/>
                <w:lang w:eastAsia="en-AU"/>
              </w:rPr>
            </w:pPr>
            <w:r w:rsidRPr="00862C71">
              <w:rPr>
                <w:rFonts w:ascii="Calibri Light" w:eastAsia="Times New Roman" w:hAnsi="Calibri Light" w:cs="Arial"/>
                <w:color w:val="2F5496"/>
                <w:sz w:val="26"/>
                <w:szCs w:val="26"/>
                <w:lang w:eastAsia="en-AU"/>
              </w:rPr>
              <w:t>World Health Organization</w:t>
            </w:r>
          </w:p>
        </w:tc>
        <w:tc>
          <w:tcPr>
            <w:tcW w:w="1284" w:type="dxa"/>
            <w:tcBorders>
              <w:top w:val="nil"/>
              <w:left w:val="single" w:sz="4" w:space="0" w:color="auto"/>
              <w:bottom w:val="nil"/>
              <w:right w:val="single" w:sz="4" w:space="0" w:color="auto"/>
            </w:tcBorders>
            <w:shd w:val="clear" w:color="000000" w:fill="CCECFF"/>
            <w:noWrap/>
            <w:vAlign w:val="bottom"/>
            <w:hideMark/>
          </w:tcPr>
          <w:p w14:paraId="6D628FC4"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c>
          <w:tcPr>
            <w:tcW w:w="1060" w:type="dxa"/>
            <w:tcBorders>
              <w:top w:val="nil"/>
              <w:left w:val="nil"/>
              <w:bottom w:val="nil"/>
              <w:right w:val="single" w:sz="4" w:space="0" w:color="auto"/>
            </w:tcBorders>
            <w:shd w:val="clear" w:color="000000" w:fill="CCECFF"/>
            <w:noWrap/>
            <w:vAlign w:val="bottom"/>
            <w:hideMark/>
          </w:tcPr>
          <w:p w14:paraId="793233AF"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728E0E20"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0F72E9BC"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WHO Representative</w:t>
            </w:r>
          </w:p>
        </w:tc>
        <w:tc>
          <w:tcPr>
            <w:tcW w:w="1284" w:type="dxa"/>
            <w:tcBorders>
              <w:top w:val="nil"/>
              <w:left w:val="single" w:sz="4" w:space="0" w:color="auto"/>
              <w:bottom w:val="nil"/>
              <w:right w:val="single" w:sz="4" w:space="0" w:color="auto"/>
            </w:tcBorders>
            <w:shd w:val="clear" w:color="auto" w:fill="auto"/>
            <w:noWrap/>
            <w:vAlign w:val="center"/>
            <w:hideMark/>
          </w:tcPr>
          <w:p w14:paraId="467D80CD"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bottom"/>
            <w:hideMark/>
          </w:tcPr>
          <w:p w14:paraId="57C31874"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3FCE8149"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4EC0E8B8"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xml:space="preserve">Programme Management Officer </w:t>
            </w:r>
          </w:p>
        </w:tc>
        <w:tc>
          <w:tcPr>
            <w:tcW w:w="1284" w:type="dxa"/>
            <w:tcBorders>
              <w:top w:val="nil"/>
              <w:left w:val="single" w:sz="4" w:space="0" w:color="auto"/>
              <w:bottom w:val="nil"/>
              <w:right w:val="single" w:sz="4" w:space="0" w:color="auto"/>
            </w:tcBorders>
            <w:shd w:val="clear" w:color="auto" w:fill="auto"/>
            <w:noWrap/>
            <w:vAlign w:val="center"/>
            <w:hideMark/>
          </w:tcPr>
          <w:p w14:paraId="59ACC7DD"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center"/>
            <w:hideMark/>
          </w:tcPr>
          <w:p w14:paraId="547C4E23"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r>
      <w:tr w:rsidR="00862C71" w:rsidRPr="00862C71" w14:paraId="282CE4C0"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7042AEEC"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Medical Officer Maternal and Child Health and Sexual and Reproductive Health</w:t>
            </w:r>
          </w:p>
        </w:tc>
        <w:tc>
          <w:tcPr>
            <w:tcW w:w="1284" w:type="dxa"/>
            <w:tcBorders>
              <w:top w:val="nil"/>
              <w:left w:val="single" w:sz="4" w:space="0" w:color="auto"/>
              <w:bottom w:val="nil"/>
              <w:right w:val="single" w:sz="4" w:space="0" w:color="auto"/>
            </w:tcBorders>
            <w:shd w:val="clear" w:color="auto" w:fill="auto"/>
            <w:noWrap/>
            <w:vAlign w:val="center"/>
            <w:hideMark/>
          </w:tcPr>
          <w:p w14:paraId="493D9908"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center"/>
            <w:hideMark/>
          </w:tcPr>
          <w:p w14:paraId="5B24A724"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r>
      <w:tr w:rsidR="00862C71" w:rsidRPr="00862C71" w14:paraId="70A2C82A"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5D5056F7"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Medical Officer TB</w:t>
            </w:r>
          </w:p>
        </w:tc>
        <w:tc>
          <w:tcPr>
            <w:tcW w:w="1284" w:type="dxa"/>
            <w:tcBorders>
              <w:top w:val="nil"/>
              <w:left w:val="single" w:sz="4" w:space="0" w:color="auto"/>
              <w:bottom w:val="nil"/>
              <w:right w:val="single" w:sz="4" w:space="0" w:color="auto"/>
            </w:tcBorders>
            <w:shd w:val="clear" w:color="auto" w:fill="auto"/>
            <w:noWrap/>
            <w:vAlign w:val="center"/>
            <w:hideMark/>
          </w:tcPr>
          <w:p w14:paraId="6E252AED"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bottom"/>
            <w:hideMark/>
          </w:tcPr>
          <w:p w14:paraId="22ECC734"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317EE452"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2FE5EEE4"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Technical Officer Pharmaceuticals</w:t>
            </w:r>
          </w:p>
        </w:tc>
        <w:tc>
          <w:tcPr>
            <w:tcW w:w="1284" w:type="dxa"/>
            <w:tcBorders>
              <w:top w:val="nil"/>
              <w:left w:val="single" w:sz="4" w:space="0" w:color="auto"/>
              <w:bottom w:val="nil"/>
              <w:right w:val="single" w:sz="4" w:space="0" w:color="auto"/>
            </w:tcBorders>
            <w:shd w:val="clear" w:color="auto" w:fill="auto"/>
            <w:noWrap/>
            <w:vAlign w:val="center"/>
            <w:hideMark/>
          </w:tcPr>
          <w:p w14:paraId="230A6F94"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bottom"/>
            <w:hideMark/>
          </w:tcPr>
          <w:p w14:paraId="626756EE"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725EBBF4"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6C09DAEE"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xml:space="preserve">Technical Officer Human Resources for Health </w:t>
            </w:r>
          </w:p>
        </w:tc>
        <w:tc>
          <w:tcPr>
            <w:tcW w:w="1284" w:type="dxa"/>
            <w:tcBorders>
              <w:top w:val="nil"/>
              <w:left w:val="single" w:sz="4" w:space="0" w:color="auto"/>
              <w:bottom w:val="nil"/>
              <w:right w:val="single" w:sz="4" w:space="0" w:color="auto"/>
            </w:tcBorders>
            <w:shd w:val="clear" w:color="auto" w:fill="auto"/>
            <w:noWrap/>
            <w:vAlign w:val="center"/>
            <w:hideMark/>
          </w:tcPr>
          <w:p w14:paraId="5120BEB1"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bottom"/>
            <w:hideMark/>
          </w:tcPr>
          <w:p w14:paraId="70406B3B"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547DC444"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375D73DB"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Technical Officer Gender equity and human rights</w:t>
            </w:r>
          </w:p>
        </w:tc>
        <w:tc>
          <w:tcPr>
            <w:tcW w:w="1284" w:type="dxa"/>
            <w:tcBorders>
              <w:top w:val="nil"/>
              <w:left w:val="single" w:sz="4" w:space="0" w:color="auto"/>
              <w:bottom w:val="nil"/>
              <w:right w:val="single" w:sz="4" w:space="0" w:color="auto"/>
            </w:tcBorders>
            <w:shd w:val="clear" w:color="auto" w:fill="auto"/>
            <w:noWrap/>
            <w:vAlign w:val="center"/>
            <w:hideMark/>
          </w:tcPr>
          <w:p w14:paraId="173267E9"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center"/>
            <w:hideMark/>
          </w:tcPr>
          <w:p w14:paraId="03C916D6"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r>
      <w:tr w:rsidR="00862C71" w:rsidRPr="00862C71" w14:paraId="545ADE74"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77DF4B34"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xml:space="preserve">Technical Officer Emergencies </w:t>
            </w:r>
          </w:p>
        </w:tc>
        <w:tc>
          <w:tcPr>
            <w:tcW w:w="1284" w:type="dxa"/>
            <w:tcBorders>
              <w:top w:val="nil"/>
              <w:left w:val="single" w:sz="4" w:space="0" w:color="auto"/>
              <w:bottom w:val="nil"/>
              <w:right w:val="single" w:sz="4" w:space="0" w:color="auto"/>
            </w:tcBorders>
            <w:shd w:val="clear" w:color="auto" w:fill="auto"/>
            <w:noWrap/>
            <w:vAlign w:val="center"/>
            <w:hideMark/>
          </w:tcPr>
          <w:p w14:paraId="4C54F650"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center"/>
            <w:hideMark/>
          </w:tcPr>
          <w:p w14:paraId="727A2E9B"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r>
      <w:tr w:rsidR="00862C71" w:rsidRPr="00862C71" w14:paraId="78653F1F" w14:textId="77777777" w:rsidTr="00862C71">
        <w:trPr>
          <w:trHeight w:val="288"/>
        </w:trPr>
        <w:tc>
          <w:tcPr>
            <w:tcW w:w="7360" w:type="dxa"/>
            <w:tcBorders>
              <w:top w:val="nil"/>
              <w:left w:val="single" w:sz="4" w:space="0" w:color="auto"/>
              <w:bottom w:val="nil"/>
              <w:right w:val="nil"/>
            </w:tcBorders>
            <w:shd w:val="clear" w:color="auto" w:fill="auto"/>
            <w:noWrap/>
            <w:vAlign w:val="center"/>
            <w:hideMark/>
          </w:tcPr>
          <w:p w14:paraId="3D14E294"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Technical Officer Expanded Programme of Immunisation</w:t>
            </w:r>
          </w:p>
        </w:tc>
        <w:tc>
          <w:tcPr>
            <w:tcW w:w="1284" w:type="dxa"/>
            <w:tcBorders>
              <w:top w:val="nil"/>
              <w:left w:val="single" w:sz="4" w:space="0" w:color="auto"/>
              <w:bottom w:val="nil"/>
              <w:right w:val="single" w:sz="4" w:space="0" w:color="auto"/>
            </w:tcBorders>
            <w:shd w:val="clear" w:color="auto" w:fill="auto"/>
            <w:noWrap/>
            <w:vAlign w:val="center"/>
            <w:hideMark/>
          </w:tcPr>
          <w:p w14:paraId="65452AD2" w14:textId="77777777" w:rsidR="00862C71" w:rsidRPr="00862C71" w:rsidRDefault="00862C71" w:rsidP="00862C71">
            <w:pPr>
              <w:spacing w:after="0" w:line="240" w:lineRule="auto"/>
              <w:jc w:val="right"/>
              <w:rPr>
                <w:rFonts w:ascii="Calibri" w:eastAsia="Times New Roman" w:hAnsi="Calibri" w:cs="Arial"/>
                <w:color w:val="000000"/>
                <w:lang w:eastAsia="en-AU"/>
              </w:rPr>
            </w:pPr>
            <w:r w:rsidRPr="00862C71">
              <w:rPr>
                <w:rFonts w:ascii="Calibri" w:eastAsia="Times New Roman" w:hAnsi="Calibri" w:cs="Arial"/>
                <w:color w:val="000000"/>
                <w:lang w:eastAsia="en-AU"/>
              </w:rPr>
              <w:t>1</w:t>
            </w:r>
          </w:p>
        </w:tc>
        <w:tc>
          <w:tcPr>
            <w:tcW w:w="1060" w:type="dxa"/>
            <w:tcBorders>
              <w:top w:val="nil"/>
              <w:left w:val="nil"/>
              <w:bottom w:val="nil"/>
              <w:right w:val="single" w:sz="4" w:space="0" w:color="auto"/>
            </w:tcBorders>
            <w:shd w:val="clear" w:color="auto" w:fill="auto"/>
            <w:noWrap/>
            <w:vAlign w:val="bottom"/>
            <w:hideMark/>
          </w:tcPr>
          <w:p w14:paraId="29889913"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45A6FD45" w14:textId="77777777" w:rsidTr="00862C71">
        <w:trPr>
          <w:trHeight w:val="288"/>
        </w:trPr>
        <w:tc>
          <w:tcPr>
            <w:tcW w:w="7360" w:type="dxa"/>
            <w:tcBorders>
              <w:top w:val="nil"/>
              <w:left w:val="single" w:sz="4" w:space="0" w:color="auto"/>
              <w:bottom w:val="nil"/>
              <w:right w:val="nil"/>
            </w:tcBorders>
            <w:shd w:val="clear" w:color="auto" w:fill="auto"/>
            <w:noWrap/>
            <w:vAlign w:val="bottom"/>
            <w:hideMark/>
          </w:tcPr>
          <w:p w14:paraId="5F338491"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c>
          <w:tcPr>
            <w:tcW w:w="1284" w:type="dxa"/>
            <w:tcBorders>
              <w:top w:val="nil"/>
              <w:left w:val="single" w:sz="4" w:space="0" w:color="auto"/>
              <w:bottom w:val="nil"/>
              <w:right w:val="single" w:sz="4" w:space="0" w:color="auto"/>
            </w:tcBorders>
            <w:shd w:val="clear" w:color="auto" w:fill="auto"/>
            <w:noWrap/>
            <w:vAlign w:val="bottom"/>
            <w:hideMark/>
          </w:tcPr>
          <w:p w14:paraId="567195B3"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c>
          <w:tcPr>
            <w:tcW w:w="1060" w:type="dxa"/>
            <w:tcBorders>
              <w:top w:val="nil"/>
              <w:left w:val="nil"/>
              <w:bottom w:val="nil"/>
              <w:right w:val="single" w:sz="4" w:space="0" w:color="auto"/>
            </w:tcBorders>
            <w:shd w:val="clear" w:color="auto" w:fill="auto"/>
            <w:noWrap/>
            <w:vAlign w:val="bottom"/>
            <w:hideMark/>
          </w:tcPr>
          <w:p w14:paraId="5E88EADD"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16ACB853" w14:textId="77777777" w:rsidTr="00862C71">
        <w:trPr>
          <w:trHeight w:val="288"/>
        </w:trPr>
        <w:tc>
          <w:tcPr>
            <w:tcW w:w="7360" w:type="dxa"/>
            <w:tcBorders>
              <w:top w:val="nil"/>
              <w:left w:val="single" w:sz="4" w:space="0" w:color="auto"/>
              <w:bottom w:val="nil"/>
              <w:right w:val="nil"/>
            </w:tcBorders>
            <w:shd w:val="clear" w:color="auto" w:fill="auto"/>
            <w:noWrap/>
            <w:vAlign w:val="bottom"/>
            <w:hideMark/>
          </w:tcPr>
          <w:p w14:paraId="324F29DE"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c>
          <w:tcPr>
            <w:tcW w:w="1284" w:type="dxa"/>
            <w:tcBorders>
              <w:top w:val="nil"/>
              <w:left w:val="single" w:sz="4" w:space="0" w:color="auto"/>
              <w:bottom w:val="nil"/>
              <w:right w:val="single" w:sz="4" w:space="0" w:color="auto"/>
            </w:tcBorders>
            <w:shd w:val="clear" w:color="auto" w:fill="auto"/>
            <w:noWrap/>
            <w:vAlign w:val="bottom"/>
            <w:hideMark/>
          </w:tcPr>
          <w:p w14:paraId="2205EF69"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c>
          <w:tcPr>
            <w:tcW w:w="1060" w:type="dxa"/>
            <w:tcBorders>
              <w:top w:val="nil"/>
              <w:left w:val="nil"/>
              <w:bottom w:val="nil"/>
              <w:right w:val="single" w:sz="4" w:space="0" w:color="auto"/>
            </w:tcBorders>
            <w:shd w:val="clear" w:color="auto" w:fill="auto"/>
            <w:noWrap/>
            <w:vAlign w:val="bottom"/>
            <w:hideMark/>
          </w:tcPr>
          <w:p w14:paraId="58BE46BD" w14:textId="77777777" w:rsidR="00862C71" w:rsidRPr="00862C71" w:rsidRDefault="00862C71" w:rsidP="00862C71">
            <w:pPr>
              <w:spacing w:after="0" w:line="240" w:lineRule="auto"/>
              <w:rPr>
                <w:rFonts w:ascii="Calibri" w:eastAsia="Times New Roman" w:hAnsi="Calibri" w:cs="Arial"/>
                <w:color w:val="000000"/>
                <w:lang w:eastAsia="en-AU"/>
              </w:rPr>
            </w:pPr>
            <w:r w:rsidRPr="00862C71">
              <w:rPr>
                <w:rFonts w:ascii="Calibri" w:eastAsia="Times New Roman" w:hAnsi="Calibri" w:cs="Arial"/>
                <w:color w:val="000000"/>
                <w:lang w:eastAsia="en-AU"/>
              </w:rPr>
              <w:t> </w:t>
            </w:r>
          </w:p>
        </w:tc>
      </w:tr>
      <w:tr w:rsidR="00862C71" w:rsidRPr="00862C71" w14:paraId="7379A5ED" w14:textId="77777777" w:rsidTr="00862C71">
        <w:trPr>
          <w:trHeight w:val="288"/>
        </w:trPr>
        <w:tc>
          <w:tcPr>
            <w:tcW w:w="7360" w:type="dxa"/>
            <w:tcBorders>
              <w:top w:val="single" w:sz="4" w:space="0" w:color="auto"/>
              <w:left w:val="single" w:sz="4" w:space="0" w:color="auto"/>
              <w:bottom w:val="single" w:sz="4" w:space="0" w:color="auto"/>
              <w:right w:val="nil"/>
            </w:tcBorders>
            <w:shd w:val="clear" w:color="auto" w:fill="auto"/>
            <w:noWrap/>
            <w:vAlign w:val="center"/>
            <w:hideMark/>
          </w:tcPr>
          <w:p w14:paraId="7B27FEB2" w14:textId="77777777" w:rsidR="00862C71" w:rsidRPr="00862C71" w:rsidRDefault="00862C71" w:rsidP="00862C71">
            <w:pPr>
              <w:spacing w:after="0" w:line="240" w:lineRule="auto"/>
              <w:rPr>
                <w:rFonts w:ascii="Calibri" w:eastAsia="Times New Roman" w:hAnsi="Calibri" w:cs="Arial"/>
                <w:b/>
                <w:bCs/>
                <w:color w:val="000000"/>
                <w:lang w:eastAsia="en-AU"/>
              </w:rPr>
            </w:pPr>
            <w:r w:rsidRPr="00862C71">
              <w:rPr>
                <w:rFonts w:ascii="Calibri" w:eastAsia="Times New Roman" w:hAnsi="Calibri" w:cs="Arial"/>
                <w:b/>
                <w:bCs/>
                <w:color w:val="000000"/>
                <w:lang w:eastAsia="en-AU"/>
              </w:rPr>
              <w:t xml:space="preserve">Total </w:t>
            </w:r>
          </w:p>
        </w:tc>
        <w:tc>
          <w:tcPr>
            <w:tcW w:w="1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2FBDC" w14:textId="77777777" w:rsidR="00862C71" w:rsidRPr="00862C71" w:rsidRDefault="00862C71" w:rsidP="00862C71">
            <w:pPr>
              <w:spacing w:after="0" w:line="240" w:lineRule="auto"/>
              <w:jc w:val="right"/>
              <w:rPr>
                <w:rFonts w:ascii="Calibri" w:eastAsia="Times New Roman" w:hAnsi="Calibri" w:cs="Arial"/>
                <w:b/>
                <w:bCs/>
                <w:color w:val="000000"/>
                <w:lang w:eastAsia="en-AU"/>
              </w:rPr>
            </w:pPr>
            <w:r w:rsidRPr="00862C71">
              <w:rPr>
                <w:rFonts w:ascii="Calibri" w:eastAsia="Times New Roman" w:hAnsi="Calibri" w:cs="Arial"/>
                <w:b/>
                <w:bCs/>
                <w:color w:val="000000"/>
                <w:lang w:eastAsia="en-AU"/>
              </w:rPr>
              <w:t>84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1864F0E1" w14:textId="77777777" w:rsidR="00862C71" w:rsidRPr="00862C71" w:rsidRDefault="00862C71" w:rsidP="00862C71">
            <w:pPr>
              <w:spacing w:after="0" w:line="240" w:lineRule="auto"/>
              <w:jc w:val="right"/>
              <w:rPr>
                <w:rFonts w:ascii="Calibri" w:eastAsia="Times New Roman" w:hAnsi="Calibri" w:cs="Arial"/>
                <w:b/>
                <w:bCs/>
                <w:color w:val="000000"/>
                <w:lang w:eastAsia="en-AU"/>
              </w:rPr>
            </w:pPr>
            <w:r w:rsidRPr="00862C71">
              <w:rPr>
                <w:rFonts w:ascii="Calibri" w:eastAsia="Times New Roman" w:hAnsi="Calibri" w:cs="Arial"/>
                <w:b/>
                <w:bCs/>
                <w:color w:val="000000"/>
                <w:lang w:eastAsia="en-AU"/>
              </w:rPr>
              <w:t>45</w:t>
            </w:r>
          </w:p>
        </w:tc>
      </w:tr>
    </w:tbl>
    <w:p w14:paraId="44D34407" w14:textId="77777777" w:rsidR="00265528" w:rsidRDefault="00265528" w:rsidP="001254A2"/>
    <w:p w14:paraId="48DCB899" w14:textId="77777777" w:rsidR="00862C71" w:rsidRDefault="00862C71" w:rsidP="001254A2">
      <w:pPr>
        <w:rPr>
          <w:rFonts w:ascii="Calibri" w:eastAsia="Calibri" w:hAnsi="Calibri" w:cs="Times New Roman"/>
        </w:rPr>
        <w:sectPr w:rsidR="00862C71" w:rsidSect="00C24493">
          <w:pgSz w:w="11906" w:h="16838"/>
          <w:pgMar w:top="1440" w:right="1440" w:bottom="1440" w:left="1440" w:header="709" w:footer="709" w:gutter="0"/>
          <w:cols w:space="708"/>
          <w:titlePg/>
          <w:docGrid w:linePitch="360"/>
        </w:sectPr>
      </w:pPr>
    </w:p>
    <w:p w14:paraId="2C53CCA0" w14:textId="56A2B154" w:rsidR="00EC7917" w:rsidRDefault="001254A2" w:rsidP="001254A2">
      <w:pPr>
        <w:pStyle w:val="Heading1"/>
      </w:pPr>
      <w:bookmarkStart w:id="57" w:name="_Toc500516188"/>
      <w:r>
        <w:rPr>
          <w:rFonts w:ascii="Calibri" w:eastAsia="Calibri" w:hAnsi="Calibri" w:cs="Times New Roman"/>
        </w:rPr>
        <w:t>Annex 4 D</w:t>
      </w:r>
      <w:r w:rsidR="00EC7917">
        <w:t>etailed analysis of each organisation</w:t>
      </w:r>
      <w:bookmarkEnd w:id="57"/>
    </w:p>
    <w:p w14:paraId="07E8265A" w14:textId="3AB549C1" w:rsidR="008D73D3" w:rsidRDefault="008D73D3" w:rsidP="00EC7917"/>
    <w:p w14:paraId="57DB457B" w14:textId="64E2A050" w:rsidR="00EF7AB2" w:rsidRDefault="00EF7AB2" w:rsidP="00EC7917"/>
    <w:p w14:paraId="652CF7E0" w14:textId="0AC2CEA7" w:rsidR="00EF7AB2" w:rsidRDefault="00EF7AB2" w:rsidP="00EC7917">
      <w:pPr>
        <w:sectPr w:rsidR="00EF7AB2" w:rsidSect="00C24493">
          <w:pgSz w:w="11906" w:h="16838"/>
          <w:pgMar w:top="1440" w:right="1440" w:bottom="1440" w:left="1440" w:header="709" w:footer="709" w:gutter="0"/>
          <w:cols w:space="708"/>
          <w:titlePg/>
          <w:docGrid w:linePitch="360"/>
        </w:sectPr>
      </w:pPr>
      <w:r>
        <w:t xml:space="preserve">Please see the text on the following pages </w:t>
      </w:r>
    </w:p>
    <w:p w14:paraId="25DDD178" w14:textId="17130C78" w:rsidR="00EC7917" w:rsidRDefault="001D16B5" w:rsidP="00EC7917">
      <w:r w:rsidRPr="001D16B5">
        <w:rPr>
          <w:noProof/>
          <w:lang w:eastAsia="en-AU"/>
        </w:rPr>
        <w:drawing>
          <wp:inline distT="0" distB="0" distL="0" distR="0" wp14:anchorId="05335437" wp14:editId="72DDB45F">
            <wp:extent cx="9740924" cy="547090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748720" cy="5475280"/>
                    </a:xfrm>
                    <a:prstGeom prst="rect">
                      <a:avLst/>
                    </a:prstGeom>
                    <a:noFill/>
                    <a:ln>
                      <a:noFill/>
                    </a:ln>
                  </pic:spPr>
                </pic:pic>
              </a:graphicData>
            </a:graphic>
          </wp:inline>
        </w:drawing>
      </w:r>
    </w:p>
    <w:p w14:paraId="49B9BD0A" w14:textId="75C769B6" w:rsidR="00EC7917" w:rsidRDefault="001D16B5" w:rsidP="00EC7917">
      <w:r w:rsidRPr="001D16B5">
        <w:rPr>
          <w:noProof/>
          <w:lang w:eastAsia="en-AU"/>
        </w:rPr>
        <w:drawing>
          <wp:inline distT="0" distB="0" distL="0" distR="0" wp14:anchorId="7EE8A62C" wp14:editId="47DDCBBF">
            <wp:extent cx="9430719" cy="52966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448651" cy="5306750"/>
                    </a:xfrm>
                    <a:prstGeom prst="rect">
                      <a:avLst/>
                    </a:prstGeom>
                    <a:noFill/>
                    <a:ln>
                      <a:noFill/>
                    </a:ln>
                  </pic:spPr>
                </pic:pic>
              </a:graphicData>
            </a:graphic>
          </wp:inline>
        </w:drawing>
      </w:r>
    </w:p>
    <w:p w14:paraId="7595F74E" w14:textId="4CD4C789" w:rsidR="00EC7917" w:rsidRDefault="00722D13" w:rsidP="00EC7917">
      <w:r w:rsidRPr="00722D13">
        <w:rPr>
          <w:noProof/>
          <w:lang w:eastAsia="en-AU"/>
        </w:rPr>
        <w:drawing>
          <wp:inline distT="0" distB="0" distL="0" distR="0" wp14:anchorId="06976B08" wp14:editId="03A7EC41">
            <wp:extent cx="9671937" cy="5432156"/>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684731" cy="5439341"/>
                    </a:xfrm>
                    <a:prstGeom prst="rect">
                      <a:avLst/>
                    </a:prstGeom>
                    <a:noFill/>
                    <a:ln>
                      <a:noFill/>
                    </a:ln>
                  </pic:spPr>
                </pic:pic>
              </a:graphicData>
            </a:graphic>
          </wp:inline>
        </w:drawing>
      </w:r>
    </w:p>
    <w:p w14:paraId="153D60E7" w14:textId="529F07F6" w:rsidR="00EC7917" w:rsidRDefault="001D16B5" w:rsidP="00EC7917">
      <w:r w:rsidRPr="001D16B5">
        <w:rPr>
          <w:noProof/>
          <w:lang w:eastAsia="en-AU"/>
        </w:rPr>
        <w:drawing>
          <wp:inline distT="0" distB="0" distL="0" distR="0" wp14:anchorId="4D5B860E" wp14:editId="7E8BC265">
            <wp:extent cx="9740924" cy="547090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768805" cy="5486561"/>
                    </a:xfrm>
                    <a:prstGeom prst="rect">
                      <a:avLst/>
                    </a:prstGeom>
                    <a:noFill/>
                    <a:ln>
                      <a:noFill/>
                    </a:ln>
                  </pic:spPr>
                </pic:pic>
              </a:graphicData>
            </a:graphic>
          </wp:inline>
        </w:drawing>
      </w:r>
    </w:p>
    <w:p w14:paraId="6EBB313E" w14:textId="01AD8029" w:rsidR="00EC7917" w:rsidRDefault="001D16B5" w:rsidP="00EC7917">
      <w:r w:rsidRPr="001D16B5">
        <w:rPr>
          <w:noProof/>
          <w:lang w:eastAsia="en-AU"/>
        </w:rPr>
        <w:drawing>
          <wp:inline distT="0" distB="0" distL="0" distR="0" wp14:anchorId="5A287B14" wp14:editId="601C6F74">
            <wp:extent cx="9671937" cy="5432156"/>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684839" cy="5439402"/>
                    </a:xfrm>
                    <a:prstGeom prst="rect">
                      <a:avLst/>
                    </a:prstGeom>
                    <a:noFill/>
                    <a:ln>
                      <a:noFill/>
                    </a:ln>
                  </pic:spPr>
                </pic:pic>
              </a:graphicData>
            </a:graphic>
          </wp:inline>
        </w:drawing>
      </w:r>
    </w:p>
    <w:p w14:paraId="1E5D01A0" w14:textId="671A7190" w:rsidR="00EC7917" w:rsidRDefault="00632A26" w:rsidP="00EC7917">
      <w:r w:rsidRPr="00632A26">
        <w:t xml:space="preserve"> </w:t>
      </w:r>
      <w:r w:rsidR="00722D13" w:rsidRPr="00722D13">
        <w:rPr>
          <w:noProof/>
          <w:lang w:eastAsia="en-AU"/>
        </w:rPr>
        <w:drawing>
          <wp:inline distT="0" distB="0" distL="0" distR="0" wp14:anchorId="40366AE2" wp14:editId="17C7FEF3">
            <wp:extent cx="9658140" cy="5424407"/>
            <wp:effectExtent l="0" t="0" r="63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682294" cy="5437973"/>
                    </a:xfrm>
                    <a:prstGeom prst="rect">
                      <a:avLst/>
                    </a:prstGeom>
                    <a:noFill/>
                    <a:ln>
                      <a:noFill/>
                    </a:ln>
                  </pic:spPr>
                </pic:pic>
              </a:graphicData>
            </a:graphic>
          </wp:inline>
        </w:drawing>
      </w:r>
    </w:p>
    <w:p w14:paraId="38315B81" w14:textId="77777777" w:rsidR="008D73D3" w:rsidRDefault="008D73D3" w:rsidP="00EC7917">
      <w:pPr>
        <w:sectPr w:rsidR="008D73D3" w:rsidSect="00C24493">
          <w:pgSz w:w="16838" w:h="11906" w:orient="landscape" w:code="9"/>
          <w:pgMar w:top="1440" w:right="1440" w:bottom="1440" w:left="1440" w:header="709" w:footer="709" w:gutter="0"/>
          <w:cols w:space="708"/>
          <w:titlePg/>
          <w:docGrid w:linePitch="360"/>
        </w:sectPr>
      </w:pPr>
    </w:p>
    <w:p w14:paraId="61FE9363" w14:textId="73F2410A" w:rsidR="00EC7917" w:rsidRDefault="00EC7917" w:rsidP="00EC7917">
      <w:pPr>
        <w:pStyle w:val="Heading1"/>
      </w:pPr>
      <w:bookmarkStart w:id="58" w:name="_Toc500516189"/>
      <w:r>
        <w:t xml:space="preserve">Annex </w:t>
      </w:r>
      <w:r w:rsidR="00485881">
        <w:t>5</w:t>
      </w:r>
      <w:r>
        <w:t xml:space="preserve">: </w:t>
      </w:r>
      <w:r w:rsidR="00A42B4C">
        <w:t xml:space="preserve">Improving Neonatal Survival in PNG: </w:t>
      </w:r>
      <w:r>
        <w:t xml:space="preserve">statement provided by </w:t>
      </w:r>
      <w:r w:rsidR="00E341F1">
        <w:t>U</w:t>
      </w:r>
      <w:r>
        <w:t>NICEF</w:t>
      </w:r>
      <w:bookmarkEnd w:id="58"/>
      <w:r>
        <w:t xml:space="preserve"> </w:t>
      </w:r>
    </w:p>
    <w:p w14:paraId="7E6928EF" w14:textId="77777777" w:rsidR="00EC7917" w:rsidRDefault="00EC7917" w:rsidP="00EC7917"/>
    <w:p w14:paraId="23544F37" w14:textId="13B9E572" w:rsidR="00EC7917" w:rsidRPr="00EC7917" w:rsidRDefault="00EC7917" w:rsidP="00EC7917">
      <w:pPr>
        <w:rPr>
          <w:b/>
          <w:bCs/>
          <w:lang w:val="en-GB"/>
        </w:rPr>
      </w:pPr>
      <w:r w:rsidRPr="00EC7917">
        <w:rPr>
          <w:b/>
          <w:bCs/>
          <w:lang w:val="en-GB"/>
        </w:rPr>
        <w:t>Improving Neonatal Survival in PNG</w:t>
      </w:r>
    </w:p>
    <w:p w14:paraId="746FA427" w14:textId="77777777" w:rsidR="00EC7917" w:rsidRPr="00EC7917" w:rsidRDefault="00EC7917" w:rsidP="00EC7917">
      <w:pPr>
        <w:rPr>
          <w:b/>
          <w:bCs/>
          <w:i/>
          <w:lang w:val="en-GB"/>
        </w:rPr>
      </w:pPr>
      <w:r w:rsidRPr="00EC7917">
        <w:rPr>
          <w:b/>
          <w:bCs/>
          <w:i/>
          <w:lang w:val="en-GB"/>
        </w:rPr>
        <w:t>An Implementation Research on Improved Hypothermia Management to Reduce Neonatal Morbidity and Mortality applying a Hypothermia Alerting Device (Bebi Kol Kilok)</w:t>
      </w:r>
    </w:p>
    <w:p w14:paraId="79F96EB1" w14:textId="77777777" w:rsidR="00EC7917" w:rsidRPr="00EC7917" w:rsidRDefault="00EC7917" w:rsidP="00EC7917">
      <w:pPr>
        <w:rPr>
          <w:lang w:val="en-GB"/>
        </w:rPr>
      </w:pPr>
    </w:p>
    <w:p w14:paraId="71186652" w14:textId="77777777" w:rsidR="00EC7917" w:rsidRPr="00EC7917" w:rsidRDefault="00EC7917" w:rsidP="00EC7917">
      <w:pPr>
        <w:rPr>
          <w:lang w:val="en-GB"/>
        </w:rPr>
      </w:pPr>
      <w:r w:rsidRPr="00EC7917">
        <w:rPr>
          <w:lang w:val="en-GB"/>
        </w:rPr>
        <w:t>New-borns with hypothermia (low body temperature) are likely to have issues of poor weight gain, hypoxia (less oxygen), hypoglycaemia (less glucose), conditions that can cause death.  Preventing hypothermia is, therefore, essential for all new-borns.  Regular/continuous temperature monitoring is the most effective way to prevent hypothermia by enabling early intervention ensuring the healthy growth of the new-born baby.  Temperature monitoring however is often difficult, not only immediately after birth in health facilities where nurses are few, but more critically on return from hospital at home where parents don’t have adequate skills or tools to measure when their new-born baby might get cold.  The simplest and most cost-effective way to address hypothermia is skin-to-skin contact, also known as Kangaroo Mother Care (KMC).</w:t>
      </w:r>
    </w:p>
    <w:p w14:paraId="501A58E4" w14:textId="77777777" w:rsidR="00EC7917" w:rsidRPr="00EC7917" w:rsidRDefault="00EC7917" w:rsidP="00EC7917">
      <w:pPr>
        <w:rPr>
          <w:lang w:val="en-GB"/>
        </w:rPr>
      </w:pPr>
    </w:p>
    <w:p w14:paraId="1DD0FB79" w14:textId="77777777" w:rsidR="00EC7917" w:rsidRPr="00EC7917" w:rsidRDefault="00EC7917" w:rsidP="00EC7917">
      <w:pPr>
        <w:rPr>
          <w:lang w:val="en-GB"/>
        </w:rPr>
      </w:pPr>
      <w:r w:rsidRPr="00EC7917">
        <w:rPr>
          <w:lang w:val="en-GB"/>
        </w:rPr>
        <w:t>In Papua New Guinea, around 5,000-6,000 neonates die every year, mainly from preventable causes.  Hypothermia</w:t>
      </w:r>
      <w:r w:rsidRPr="00EC7917">
        <w:rPr>
          <w:vertAlign w:val="superscript"/>
          <w:lang w:val="en-GB"/>
        </w:rPr>
        <w:footnoteReference w:id="51"/>
      </w:r>
      <w:r w:rsidRPr="00EC7917">
        <w:rPr>
          <w:lang w:val="en-GB"/>
        </w:rPr>
        <w:t xml:space="preserve"> prevention and management can save up to 42% of the neonatal deaths, as well as ensuring healthy growth and development of the baby.  Hypothermia mostly occurs in Low Birth Weight (LBW) babies and pre-mature births in resource-poor settings.</w:t>
      </w:r>
    </w:p>
    <w:p w14:paraId="754BFFDC" w14:textId="77777777" w:rsidR="00EC7917" w:rsidRPr="00EC7917" w:rsidRDefault="00EC7917" w:rsidP="00EC7917">
      <w:pPr>
        <w:rPr>
          <w:lang w:val="en-GB"/>
        </w:rPr>
      </w:pPr>
    </w:p>
    <w:p w14:paraId="7FA38FE2" w14:textId="77777777" w:rsidR="00EC7917" w:rsidRPr="00EC7917" w:rsidRDefault="00EC7917" w:rsidP="00EC7917">
      <w:pPr>
        <w:rPr>
          <w:lang w:val="en-GB"/>
        </w:rPr>
      </w:pPr>
      <w:r w:rsidRPr="00EC7917">
        <w:rPr>
          <w:bCs/>
          <w:noProof/>
          <w:lang w:eastAsia="en-AU"/>
        </w:rPr>
        <w:drawing>
          <wp:anchor distT="0" distB="0" distL="114300" distR="114300" simplePos="0" relativeHeight="251666432" behindDoc="0" locked="0" layoutInCell="1" allowOverlap="1" wp14:anchorId="47F5C30A" wp14:editId="3A483EC9">
            <wp:simplePos x="0" y="0"/>
            <wp:positionH relativeFrom="margin">
              <wp:posOffset>5113655</wp:posOffset>
            </wp:positionH>
            <wp:positionV relativeFrom="margin">
              <wp:posOffset>3393440</wp:posOffset>
            </wp:positionV>
            <wp:extent cx="1445895" cy="946785"/>
            <wp:effectExtent l="0" t="0" r="1905" b="5715"/>
            <wp:wrapSquare wrapText="bothSides"/>
            <wp:docPr id="13" name="Picture 13" descr="Macintosh HD:Users:ginimorgan:Desktop:BEMPU:Product key 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ginimorgan:Desktop:BEMPU:Product key shot.jpg"/>
                    <pic:cNvPicPr>
                      <a:picLocks noChangeAspect="1" noChangeArrowheads="1"/>
                    </pic:cNvPicPr>
                  </pic:nvPicPr>
                  <pic:blipFill>
                    <a:blip r:embed="rId60">
                      <a:extLst>
                        <a:ext uri="{28A0092B-C50C-407E-A947-70E740481C1C}">
                          <a14:useLocalDpi xmlns:a14="http://schemas.microsoft.com/office/drawing/2010/main" val="0"/>
                        </a:ext>
                      </a:extLst>
                    </a:blip>
                    <a:srcRect l="31937" t="30972" r="32761" b="29126"/>
                    <a:stretch>
                      <a:fillRect/>
                    </a:stretch>
                  </pic:blipFill>
                  <pic:spPr bwMode="auto">
                    <a:xfrm>
                      <a:off x="0" y="0"/>
                      <a:ext cx="1445895" cy="946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7917">
        <w:rPr>
          <w:bCs/>
          <w:lang w:val="en-GB"/>
        </w:rPr>
        <w:t>The hypothermia bracelet, locally renamed as Bebi Kol Kilok, is</w:t>
      </w:r>
      <w:r w:rsidRPr="00EC7917">
        <w:rPr>
          <w:lang w:val="en-GB"/>
        </w:rPr>
        <w:t xml:space="preserve"> a simple, innovative device, which detects and alerts in the event of neonatal hypothermia, facilitating improved thermal care of new-borns.  With UNICEF’s technical support, an Implementation Research (IR) is being conducted by the National Department of Health (NDoH) in partnership with Paediatric Association of PNG, University of PNG, Port Moresby General Hospital, Goroka Hospital, and a local community in Henganofi District of Eastern Highlands Province (EHP).  The overall objective of the study is to understand and validate the relevance, feasibility, effectiveness and scalability of applying the device among rural and urban high risk new-borns in PNG to reduce hypothermia and related complications.</w:t>
      </w:r>
    </w:p>
    <w:p w14:paraId="40D3BFC5" w14:textId="77777777" w:rsidR="00EC7917" w:rsidRPr="00EC7917" w:rsidRDefault="00EC7917" w:rsidP="00EC7917">
      <w:pPr>
        <w:rPr>
          <w:lang w:val="en-GB"/>
        </w:rPr>
      </w:pPr>
    </w:p>
    <w:p w14:paraId="1670CD59" w14:textId="77777777" w:rsidR="00EC7917" w:rsidRPr="00EC7917" w:rsidRDefault="00EC7917" w:rsidP="00EC7917">
      <w:pPr>
        <w:rPr>
          <w:lang w:val="en-GB"/>
        </w:rPr>
      </w:pPr>
      <w:r w:rsidRPr="00EC7917">
        <w:rPr>
          <w:lang w:val="en-GB"/>
        </w:rPr>
        <w:t>This life-saving device is put on the baby’s wrist immediately after birth.  It monitors a newborn continuously for one month both at the health facility and at home.  If the baby is hypothermic, the device sounds an alarm enabling the parent to trigger Kangaroo Mother Care (KMC) including breastfeeding and swaddling before severe hypothermia can cause death.  If the alarm continues despite warming the baby, the parents are advised to seek skilled care before an infection can become severe.</w:t>
      </w:r>
    </w:p>
    <w:p w14:paraId="00828E93" w14:textId="77777777" w:rsidR="00EC7917" w:rsidRPr="00EC7917" w:rsidRDefault="00EC7917" w:rsidP="00EC7917">
      <w:pPr>
        <w:rPr>
          <w:lang w:val="en-GB"/>
        </w:rPr>
      </w:pPr>
    </w:p>
    <w:p w14:paraId="2BA45C92" w14:textId="77777777" w:rsidR="00EC7917" w:rsidRPr="00EC7917" w:rsidRDefault="00EC7917" w:rsidP="00EC7917">
      <w:pPr>
        <w:rPr>
          <w:lang w:val="en-GB"/>
        </w:rPr>
      </w:pPr>
      <w:r w:rsidRPr="00EC7917">
        <w:rPr>
          <w:lang w:val="en-GB"/>
        </w:rPr>
        <w:t>The above mentioned Implementation Research (IR) is a case control study being conducted in 3 locations: i) Port Moresby General Hospital, ii) Goroka Provincial Hospital and iii) Henganofi district of Eastern Highland Province.  Newborns less than 2.5kg irrespective of gender and location (urban and rural) are qualified for this study.  To date, 250 LBW new-borns have been enrolled as cases wearing the Bebi Kol Kilok bracelet and 125 LBW new-borns without bracelet in the control group.  Mothers of both groups have received training on thermal care and other essential new-born care.  After discharging from hospital, the bracelets are being used at home by the parents for four continuous weeks.  Data collection takes place every week.</w:t>
      </w:r>
    </w:p>
    <w:p w14:paraId="5B80053C" w14:textId="77777777" w:rsidR="00EC7917" w:rsidRPr="00EC7917" w:rsidRDefault="00EC7917" w:rsidP="00EC7917">
      <w:pPr>
        <w:rPr>
          <w:lang w:val="en-GB"/>
        </w:rPr>
      </w:pPr>
    </w:p>
    <w:p w14:paraId="5955BCFA" w14:textId="77777777" w:rsidR="00EC7917" w:rsidRPr="00EC7917" w:rsidRDefault="00EC7917" w:rsidP="00EC7917">
      <w:pPr>
        <w:rPr>
          <w:lang w:val="en-GB"/>
        </w:rPr>
      </w:pPr>
      <w:r w:rsidRPr="00EC7917">
        <w:rPr>
          <w:b/>
          <w:i/>
          <w:lang w:val="en-GB"/>
        </w:rPr>
        <w:t>The early findings of the IR are encouraging.</w:t>
      </w:r>
      <w:r w:rsidRPr="00EC7917">
        <w:rPr>
          <w:lang w:val="en-GB"/>
        </w:rPr>
        <w:t xml:space="preserve">  Its reliability as a device shows 97% sensitivity and 93% specificity to accurately detect the hypothermia with its alerting mechanism.  The device is triggering behavioural changes, facilitating decision making and encouraging good KMC practices and breastfeeding.  Mother’s acceptance, usage and compliance rate is 100 percent.  There is a significant improvement in KMC practices by the mothers (case group is average 5.6 hours/day; and control group is average 0.6 hour/day), as well as difference in weight gains between case (daily average 35.2gms) and control group (daily average 25.3gm).</w:t>
      </w:r>
    </w:p>
    <w:p w14:paraId="493FB3D0" w14:textId="77777777" w:rsidR="00EC7917" w:rsidRPr="00EC7917" w:rsidRDefault="00EC7917" w:rsidP="00EC7917">
      <w:pPr>
        <w:rPr>
          <w:lang w:val="en-GB"/>
        </w:rPr>
      </w:pPr>
    </w:p>
    <w:p w14:paraId="2BE2091B" w14:textId="77777777" w:rsidR="00EC7917" w:rsidRPr="00EC7917" w:rsidRDefault="00EC7917" w:rsidP="00EC7917">
      <w:pPr>
        <w:rPr>
          <w:lang w:val="en-GB"/>
        </w:rPr>
      </w:pPr>
      <w:r w:rsidRPr="00EC7917">
        <w:rPr>
          <w:lang w:val="en-GB"/>
        </w:rPr>
        <w:t>The ongoing study is scheduled to conclude by end of this year and a dissemination of findings is planned early next year.  It is expected that the study findings will inform the policies and programming for early essential new-born care (EENC), a flagship programme of the health sector in PNG, to reduce the high new-born mortality rate in PNG, stagnant for almost a decade.</w:t>
      </w:r>
    </w:p>
    <w:p w14:paraId="070681C6" w14:textId="77777777" w:rsidR="001F7F36" w:rsidRDefault="001F7F36" w:rsidP="001D61E7">
      <w:pPr>
        <w:sectPr w:rsidR="001F7F36" w:rsidSect="00C24493">
          <w:pgSz w:w="11906" w:h="16838" w:code="9"/>
          <w:pgMar w:top="1440" w:right="1440" w:bottom="1440" w:left="1440" w:header="709" w:footer="709" w:gutter="0"/>
          <w:cols w:space="708"/>
          <w:titlePg/>
          <w:docGrid w:linePitch="360"/>
        </w:sectPr>
      </w:pPr>
    </w:p>
    <w:p w14:paraId="6DC1660D" w14:textId="3B0427D2" w:rsidR="00A42B4C" w:rsidRDefault="00D83282" w:rsidP="00A42B4C">
      <w:pPr>
        <w:pStyle w:val="Heading1"/>
      </w:pPr>
      <w:bookmarkStart w:id="59" w:name="_Toc500516190"/>
      <w:r>
        <w:t xml:space="preserve">Annex </w:t>
      </w:r>
      <w:r w:rsidR="00485881">
        <w:t>6</w:t>
      </w:r>
      <w:r w:rsidR="00C7317A">
        <w:t>.</w:t>
      </w:r>
      <w:r w:rsidR="00A42B4C">
        <w:t xml:space="preserve"> </w:t>
      </w:r>
      <w:r w:rsidR="00F545F2">
        <w:t>Partnerships between Oil Search Foundation and UNICEF, with support from the Australian Government, to increase immunisation coverage.</w:t>
      </w:r>
      <w:bookmarkEnd w:id="59"/>
    </w:p>
    <w:p w14:paraId="2F74E547" w14:textId="77777777" w:rsidR="00A42B4C" w:rsidRDefault="00A42B4C" w:rsidP="00EC7917"/>
    <w:tbl>
      <w:tblPr>
        <w:tblStyle w:val="LightShading1"/>
        <w:tblW w:w="0" w:type="auto"/>
        <w:tblBorders>
          <w:top w:val="single" w:sz="24" w:space="0" w:color="auto"/>
          <w:bottom w:val="single" w:sz="24" w:space="0" w:color="auto"/>
        </w:tblBorders>
        <w:tblLook w:val="04A0" w:firstRow="1" w:lastRow="0" w:firstColumn="1" w:lastColumn="0" w:noHBand="0" w:noVBand="1"/>
      </w:tblPr>
      <w:tblGrid>
        <w:gridCol w:w="9026"/>
      </w:tblGrid>
      <w:tr w:rsidR="00F545F2" w:rsidRPr="00F545F2" w14:paraId="371B9C6F" w14:textId="77777777" w:rsidTr="00F545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4" w:type="dxa"/>
            <w:tcBorders>
              <w:top w:val="single" w:sz="36" w:space="0" w:color="C6007E"/>
              <w:bottom w:val="single" w:sz="36" w:space="0" w:color="C6007E"/>
            </w:tcBorders>
          </w:tcPr>
          <w:p w14:paraId="328CA5A4" w14:textId="77777777" w:rsidR="00F545F2" w:rsidRPr="00F545F2" w:rsidRDefault="00F545F2" w:rsidP="00F545F2">
            <w:pPr>
              <w:pBdr>
                <w:bottom w:val="single" w:sz="8" w:space="4" w:color="C6007E"/>
              </w:pBdr>
              <w:spacing w:after="120"/>
              <w:contextualSpacing/>
              <w:rPr>
                <w:rFonts w:ascii="Arial" w:eastAsia="Times New Roman" w:hAnsi="Arial" w:cs="Arial"/>
                <w:spacing w:val="-5"/>
                <w:kern w:val="28"/>
                <w:sz w:val="40"/>
                <w:szCs w:val="40"/>
              </w:rPr>
            </w:pPr>
            <w:r w:rsidRPr="00F545F2">
              <w:rPr>
                <w:rFonts w:ascii="Arial" w:eastAsia="Times New Roman" w:hAnsi="Arial" w:cs="Arial"/>
                <w:spacing w:val="-5"/>
                <w:kern w:val="28"/>
                <w:sz w:val="40"/>
                <w:szCs w:val="40"/>
              </w:rPr>
              <w:t>PRESS RELEASE</w:t>
            </w:r>
          </w:p>
          <w:p w14:paraId="58BB5E0B" w14:textId="77777777" w:rsidR="00F545F2" w:rsidRPr="00F545F2" w:rsidRDefault="00F545F2" w:rsidP="00F545F2">
            <w:pPr>
              <w:spacing w:line="288" w:lineRule="auto"/>
              <w:rPr>
                <w:rFonts w:ascii="Arial" w:eastAsia="Arial" w:hAnsi="Arial" w:cs="Times New Roman"/>
                <w:sz w:val="20"/>
              </w:rPr>
            </w:pPr>
            <w:r w:rsidRPr="00F545F2">
              <w:rPr>
                <w:rFonts w:ascii="Arial" w:eastAsia="Arial" w:hAnsi="Arial" w:cs="Times New Roman"/>
                <w:sz w:val="20"/>
              </w:rPr>
              <w:t>FOR IMMEDIATE RELEASE</w:t>
            </w:r>
          </w:p>
          <w:p w14:paraId="2713A131" w14:textId="77777777" w:rsidR="00F545F2" w:rsidRPr="00F545F2" w:rsidRDefault="00F545F2" w:rsidP="00F545F2">
            <w:pPr>
              <w:spacing w:line="288" w:lineRule="auto"/>
              <w:rPr>
                <w:rFonts w:ascii="Arial" w:eastAsia="Arial" w:hAnsi="Arial" w:cs="Times New Roman"/>
                <w:b w:val="0"/>
                <w:sz w:val="20"/>
              </w:rPr>
            </w:pPr>
            <w:r w:rsidRPr="00F545F2">
              <w:rPr>
                <w:rFonts w:ascii="Arial" w:eastAsia="Arial" w:hAnsi="Arial" w:cs="Times New Roman"/>
                <w:b w:val="0"/>
                <w:sz w:val="20"/>
              </w:rPr>
              <w:t>10</w:t>
            </w:r>
            <w:r w:rsidRPr="00F545F2">
              <w:rPr>
                <w:rFonts w:ascii="Arial" w:eastAsia="Arial" w:hAnsi="Arial" w:cs="Times New Roman"/>
                <w:b w:val="0"/>
                <w:sz w:val="20"/>
                <w:vertAlign w:val="superscript"/>
              </w:rPr>
              <w:t>th</w:t>
            </w:r>
            <w:r w:rsidRPr="00F545F2">
              <w:rPr>
                <w:rFonts w:ascii="Arial" w:eastAsia="Arial" w:hAnsi="Arial" w:cs="Times New Roman"/>
                <w:b w:val="0"/>
                <w:sz w:val="20"/>
              </w:rPr>
              <w:t xml:space="preserve"> July 2017</w:t>
            </w:r>
          </w:p>
        </w:tc>
      </w:tr>
    </w:tbl>
    <w:p w14:paraId="394D1AAD" w14:textId="77777777" w:rsidR="00F545F2" w:rsidRPr="00F545F2" w:rsidRDefault="00F545F2" w:rsidP="00F545F2">
      <w:pPr>
        <w:spacing w:after="200" w:line="276" w:lineRule="auto"/>
        <w:contextualSpacing/>
        <w:rPr>
          <w:rFonts w:ascii="Arial" w:eastAsia="Arial" w:hAnsi="Arial" w:cs="Times New Roman"/>
          <w:sz w:val="20"/>
        </w:rPr>
      </w:pPr>
    </w:p>
    <w:p w14:paraId="5E053C35" w14:textId="77777777" w:rsidR="00F545F2" w:rsidRPr="00F545F2" w:rsidRDefault="00F545F2" w:rsidP="00F545F2">
      <w:pPr>
        <w:spacing w:after="200" w:line="276" w:lineRule="auto"/>
        <w:contextualSpacing/>
        <w:rPr>
          <w:rFonts w:ascii="Arial" w:eastAsia="Arial" w:hAnsi="Arial" w:cs="Times New Roman"/>
          <w:b/>
          <w:sz w:val="36"/>
        </w:rPr>
      </w:pPr>
      <w:r w:rsidRPr="00F545F2">
        <w:rPr>
          <w:rFonts w:ascii="Arial" w:eastAsia="Arial" w:hAnsi="Arial" w:cs="Times New Roman"/>
          <w:b/>
          <w:sz w:val="36"/>
        </w:rPr>
        <w:t>Partnership efforts to power Immunisation coverage for children in Hela</w:t>
      </w:r>
    </w:p>
    <w:p w14:paraId="09E3A389" w14:textId="77777777" w:rsidR="00F545F2" w:rsidRPr="00F545F2" w:rsidRDefault="00F545F2" w:rsidP="00F545F2">
      <w:pPr>
        <w:spacing w:after="0" w:line="288" w:lineRule="auto"/>
        <w:rPr>
          <w:rFonts w:ascii="Arial" w:eastAsia="Arial" w:hAnsi="Arial" w:cs="Times New Roman"/>
          <w:sz w:val="20"/>
        </w:rPr>
      </w:pPr>
    </w:p>
    <w:p w14:paraId="7D056FEB" w14:textId="77777777" w:rsidR="00F545F2" w:rsidRPr="00F545F2" w:rsidRDefault="00F545F2" w:rsidP="00F545F2">
      <w:pPr>
        <w:spacing w:after="200" w:line="288" w:lineRule="auto"/>
        <w:rPr>
          <w:rFonts w:ascii="Arial" w:eastAsia="Arial" w:hAnsi="Arial" w:cs="Times New Roman"/>
          <w:sz w:val="20"/>
        </w:rPr>
      </w:pPr>
      <w:r w:rsidRPr="00F545F2">
        <w:rPr>
          <w:rFonts w:ascii="Arial" w:eastAsia="Arial" w:hAnsi="Arial" w:cs="Times New Roman"/>
          <w:sz w:val="20"/>
        </w:rPr>
        <w:t>TARI, HELA PROVINCE, PAPUA NEW GUINEA</w:t>
      </w:r>
    </w:p>
    <w:p w14:paraId="54A39091" w14:textId="77777777" w:rsidR="00F545F2" w:rsidRPr="00F545F2" w:rsidRDefault="00F545F2" w:rsidP="00F545F2">
      <w:pPr>
        <w:spacing w:after="200" w:line="276" w:lineRule="auto"/>
        <w:rPr>
          <w:rFonts w:ascii="Arial" w:eastAsia="Arial" w:hAnsi="Arial" w:cs="Times New Roman"/>
          <w:sz w:val="20"/>
        </w:rPr>
      </w:pPr>
      <w:r w:rsidRPr="00F545F2">
        <w:rPr>
          <w:rFonts w:ascii="Arial" w:eastAsia="Arial" w:hAnsi="Arial" w:cs="Times New Roman"/>
          <w:sz w:val="20"/>
        </w:rPr>
        <w:t>Children and pregnant mothers of Hela, will now benefit from refrigerators for storing vital vaccines for life-threatening diseases like TB, pneumonia, whooping cough, diphtheria, measles, polio and tetanus.</w:t>
      </w:r>
    </w:p>
    <w:p w14:paraId="21EDF0CE" w14:textId="77777777" w:rsidR="00F545F2" w:rsidRPr="00F545F2" w:rsidRDefault="00F545F2" w:rsidP="00F545F2">
      <w:pPr>
        <w:spacing w:after="200" w:line="276" w:lineRule="auto"/>
        <w:rPr>
          <w:rFonts w:ascii="Arial" w:eastAsia="Arial" w:hAnsi="Arial" w:cs="Times New Roman"/>
          <w:sz w:val="20"/>
        </w:rPr>
      </w:pPr>
      <w:r w:rsidRPr="00F545F2">
        <w:rPr>
          <w:rFonts w:ascii="Arial" w:eastAsia="Arial" w:hAnsi="Arial" w:cs="Times New Roman"/>
          <w:sz w:val="20"/>
        </w:rPr>
        <w:t>Oil Search Foundation, working with UNICEF and other partners, delivered 11 vaccine fridges to health facilities in a program that will boost immunisation for children under five years and protect pregnant mothers against these diseases.</w:t>
      </w:r>
    </w:p>
    <w:p w14:paraId="403BD86A" w14:textId="77777777" w:rsidR="00F545F2" w:rsidRPr="00F545F2" w:rsidRDefault="00F545F2" w:rsidP="00F545F2">
      <w:pPr>
        <w:spacing w:after="200" w:line="288" w:lineRule="auto"/>
        <w:rPr>
          <w:rFonts w:ascii="Arial" w:eastAsia="Arial" w:hAnsi="Arial" w:cs="Times New Roman"/>
          <w:sz w:val="20"/>
        </w:rPr>
      </w:pPr>
      <w:r w:rsidRPr="00F545F2">
        <w:rPr>
          <w:rFonts w:ascii="Arial" w:eastAsia="Arial" w:hAnsi="Arial" w:cs="Times New Roman"/>
          <w:sz w:val="20"/>
        </w:rPr>
        <w:t>“Today we openly shed tears of joy for this gift we received from UNICEF and Oil Search Foundation. Thank you! Is all we can say – only God knows the gratitude in our hearts,” said an emotional officer in charge of Wanikipa Health Centre, Johnsy Inni. “We have not received any such equipment for health service delivery in Wanikipa in the past, you are the first to come to us.”</w:t>
      </w:r>
    </w:p>
    <w:p w14:paraId="52EA4295" w14:textId="77777777" w:rsidR="00F545F2" w:rsidRPr="00F545F2" w:rsidRDefault="00F545F2" w:rsidP="00F545F2">
      <w:pPr>
        <w:spacing w:after="200" w:line="288" w:lineRule="auto"/>
        <w:rPr>
          <w:rFonts w:ascii="Arial" w:eastAsia="Arial" w:hAnsi="Arial" w:cs="Times New Roman"/>
          <w:sz w:val="20"/>
        </w:rPr>
      </w:pPr>
      <w:r w:rsidRPr="00F545F2">
        <w:rPr>
          <w:rFonts w:ascii="Arial" w:eastAsia="Arial" w:hAnsi="Arial" w:cs="Times New Roman"/>
          <w:sz w:val="20"/>
        </w:rPr>
        <w:t>Wanikipa village is remotely located on the borders of Hela, Enga, Sandaun and Western Provinces that lacks proper road access besides many other basic infrastructure and services.</w:t>
      </w:r>
    </w:p>
    <w:p w14:paraId="00093370" w14:textId="77777777" w:rsidR="00F545F2" w:rsidRPr="00F545F2" w:rsidRDefault="00F545F2" w:rsidP="00F545F2">
      <w:pPr>
        <w:spacing w:after="200" w:line="288" w:lineRule="auto"/>
        <w:rPr>
          <w:rFonts w:ascii="Arial" w:eastAsia="Arial" w:hAnsi="Arial" w:cs="Times New Roman"/>
          <w:sz w:val="20"/>
        </w:rPr>
      </w:pPr>
      <w:r w:rsidRPr="00F545F2">
        <w:rPr>
          <w:rFonts w:ascii="Arial" w:eastAsia="Arial" w:hAnsi="Arial" w:cs="Times New Roman"/>
          <w:sz w:val="20"/>
        </w:rPr>
        <w:t xml:space="preserve">“The Health centre was opened in 2002,” said Mr Inni. “It had some medical equipment but that has deteriorated over time. For the last five years we did not have a vaccine fridge to store vaccines so immunisation activities have been very poor.” </w:t>
      </w:r>
    </w:p>
    <w:p w14:paraId="7C06F2FA" w14:textId="77777777" w:rsidR="00F545F2" w:rsidRPr="00F545F2" w:rsidRDefault="00F545F2" w:rsidP="00F545F2">
      <w:pPr>
        <w:spacing w:after="200" w:line="276" w:lineRule="auto"/>
        <w:rPr>
          <w:rFonts w:ascii="Arial" w:eastAsia="Arial" w:hAnsi="Arial" w:cs="Times New Roman"/>
          <w:sz w:val="20"/>
        </w:rPr>
      </w:pPr>
      <w:r w:rsidRPr="00F545F2">
        <w:rPr>
          <w:rFonts w:ascii="Arial" w:eastAsia="Arial" w:hAnsi="Arial" w:cs="Times New Roman"/>
          <w:sz w:val="20"/>
        </w:rPr>
        <w:t>Hela has below-average immunisation coverage and the 11 fridges will greatly improve the health of the province’s children, says OSF Chief Executive Officer Kymberley Kepore. “Immunisation is critical to the survival of children and these fridges will help the National, Provincial and District Health immunisation program to prevent outbreaks of diseases like measles and others.”</w:t>
      </w:r>
    </w:p>
    <w:p w14:paraId="31A44FDE" w14:textId="77777777" w:rsidR="00F545F2" w:rsidRPr="00F545F2" w:rsidRDefault="00F545F2" w:rsidP="00F545F2">
      <w:pPr>
        <w:spacing w:after="200" w:line="276" w:lineRule="auto"/>
        <w:rPr>
          <w:rFonts w:ascii="Arial" w:eastAsia="Arial" w:hAnsi="Arial" w:cs="Times New Roman"/>
          <w:sz w:val="20"/>
        </w:rPr>
      </w:pPr>
      <w:r w:rsidRPr="00F545F2">
        <w:rPr>
          <w:rFonts w:ascii="Arial" w:eastAsia="Arial" w:hAnsi="Arial" w:cs="Times New Roman"/>
          <w:sz w:val="20"/>
        </w:rPr>
        <w:t>Hela Provincial Health Authority CEO Dr Gunzee Gawin praised the partnership between UNICEF and OSF to deliver this critical health equipment to the 300,000 plus people of Hela.</w:t>
      </w:r>
    </w:p>
    <w:p w14:paraId="0798C042" w14:textId="77777777" w:rsidR="00F545F2" w:rsidRPr="00F545F2" w:rsidRDefault="00F545F2" w:rsidP="00F545F2">
      <w:pPr>
        <w:spacing w:after="200" w:line="288" w:lineRule="auto"/>
        <w:rPr>
          <w:rFonts w:ascii="Arial" w:eastAsia="Arial" w:hAnsi="Arial" w:cs="Arial"/>
          <w:sz w:val="20"/>
          <w:szCs w:val="20"/>
        </w:rPr>
      </w:pPr>
      <w:r w:rsidRPr="00F545F2">
        <w:rPr>
          <w:rFonts w:ascii="Arial" w:eastAsia="Arial" w:hAnsi="Arial" w:cs="Arial"/>
          <w:sz w:val="20"/>
          <w:szCs w:val="20"/>
        </w:rPr>
        <w:t>OSF purchased the fridges for about US$150,000 and transported them to the province. They come with 22 vaccine cool boxes, 44 vaccine carriers and 11 solar generators with their panels.</w:t>
      </w:r>
    </w:p>
    <w:p w14:paraId="0A1457D5" w14:textId="77777777" w:rsidR="00F545F2" w:rsidRPr="00F545F2" w:rsidRDefault="00F545F2" w:rsidP="00F545F2">
      <w:pPr>
        <w:spacing w:after="200" w:line="288" w:lineRule="auto"/>
        <w:rPr>
          <w:rFonts w:ascii="Arial" w:eastAsia="Arial" w:hAnsi="Arial" w:cs="Arial"/>
          <w:sz w:val="20"/>
          <w:szCs w:val="20"/>
        </w:rPr>
      </w:pPr>
      <w:r w:rsidRPr="00F545F2">
        <w:rPr>
          <w:rFonts w:ascii="Arial" w:eastAsia="Arial" w:hAnsi="Arial" w:cs="Arial"/>
          <w:sz w:val="20"/>
          <w:szCs w:val="20"/>
        </w:rPr>
        <w:t>The last of the fridges were delivered by helicopter to remote health facilities at Wanikipa, Pandauaka, Paga and Kopiago in Hela Province last month.</w:t>
      </w:r>
    </w:p>
    <w:p w14:paraId="497A2E2A" w14:textId="77777777" w:rsidR="00F545F2" w:rsidRPr="00F545F2" w:rsidRDefault="00F545F2" w:rsidP="00F545F2">
      <w:pPr>
        <w:spacing w:after="200" w:line="288" w:lineRule="auto"/>
        <w:rPr>
          <w:rFonts w:ascii="Arial" w:eastAsia="Arial" w:hAnsi="Arial" w:cs="Arial"/>
          <w:sz w:val="20"/>
          <w:szCs w:val="20"/>
        </w:rPr>
      </w:pPr>
      <w:r w:rsidRPr="00F545F2">
        <w:rPr>
          <w:rFonts w:ascii="Arial" w:eastAsia="Arial" w:hAnsi="Arial" w:cs="Arial"/>
          <w:sz w:val="20"/>
          <w:szCs w:val="20"/>
        </w:rPr>
        <w:t>The delivery of these fridges resulted from the work of an Inter-Agency Coordinating Committee that includes partners UNICEF, WHO, the Australian Government (DFAT), Global Alliance for Vaccine Initiative, Global Fund and OSF. In 2016 the committee identified the deteriorating cold chain facilities in the province as an improvement area needed to raise the health indicators of the province. OSF purchased the fridges from UNICEF before coordinating their transportation and distribution in the province working closely with local partners including district and provincial health authorities.</w:t>
      </w:r>
    </w:p>
    <w:p w14:paraId="6F49EC67" w14:textId="77777777" w:rsidR="00F545F2" w:rsidRPr="00F545F2" w:rsidRDefault="00F545F2" w:rsidP="00F545F2">
      <w:pPr>
        <w:spacing w:after="200" w:line="288" w:lineRule="auto"/>
        <w:rPr>
          <w:rFonts w:ascii="Arial" w:eastAsia="Arial" w:hAnsi="Arial" w:cs="Arial"/>
          <w:sz w:val="20"/>
          <w:szCs w:val="20"/>
        </w:rPr>
      </w:pPr>
      <w:r w:rsidRPr="00F545F2">
        <w:rPr>
          <w:rFonts w:ascii="Arial" w:eastAsia="Arial" w:hAnsi="Arial" w:cs="Arial"/>
          <w:sz w:val="20"/>
          <w:szCs w:val="20"/>
        </w:rPr>
        <w:t>Earlier this year, the Australian Government also donated five vaccine fridges for the province. Combined with these, the platform is now set for all partners to work together to deliver improved immunisation to the children of Hela.</w:t>
      </w:r>
    </w:p>
    <w:p w14:paraId="01FF21E2" w14:textId="77777777" w:rsidR="00F545F2" w:rsidRPr="00F545F2" w:rsidRDefault="00F545F2" w:rsidP="00F545F2">
      <w:pPr>
        <w:tabs>
          <w:tab w:val="center" w:pos="4819"/>
        </w:tabs>
        <w:spacing w:after="200" w:line="276" w:lineRule="auto"/>
        <w:rPr>
          <w:rFonts w:ascii="Arial" w:eastAsia="Arial" w:hAnsi="Arial" w:cs="Times New Roman"/>
          <w:sz w:val="20"/>
        </w:rPr>
      </w:pPr>
      <w:r w:rsidRPr="00F545F2">
        <w:rPr>
          <w:rFonts w:ascii="Arial" w:eastAsia="Arial" w:hAnsi="Arial" w:cs="Times New Roman"/>
          <w:sz w:val="20"/>
        </w:rPr>
        <w:t>###</w:t>
      </w:r>
      <w:r w:rsidRPr="00F545F2">
        <w:rPr>
          <w:rFonts w:ascii="Arial" w:eastAsia="Arial" w:hAnsi="Arial" w:cs="Times New Roman"/>
          <w:sz w:val="20"/>
        </w:rPr>
        <w:tab/>
      </w:r>
    </w:p>
    <w:p w14:paraId="33C39552" w14:textId="77777777" w:rsidR="00F545F2" w:rsidRPr="00F545F2" w:rsidRDefault="00F545F2" w:rsidP="00F545F2">
      <w:pPr>
        <w:spacing w:after="200" w:line="276" w:lineRule="auto"/>
        <w:rPr>
          <w:rFonts w:ascii="Arial" w:eastAsia="Arial" w:hAnsi="Arial" w:cs="Times New Roman"/>
          <w:sz w:val="20"/>
        </w:rPr>
      </w:pPr>
    </w:p>
    <w:p w14:paraId="714449CC" w14:textId="77777777" w:rsidR="00F545F2" w:rsidRPr="00F545F2" w:rsidRDefault="00F545F2" w:rsidP="00F545F2">
      <w:pPr>
        <w:spacing w:after="200" w:line="288" w:lineRule="auto"/>
        <w:rPr>
          <w:rFonts w:ascii="Arial" w:eastAsia="Arial" w:hAnsi="Arial" w:cs="Times New Roman"/>
          <w:b/>
          <w:bCs/>
          <w:sz w:val="20"/>
        </w:rPr>
      </w:pPr>
      <w:r w:rsidRPr="00F545F2">
        <w:rPr>
          <w:rFonts w:ascii="Arial" w:eastAsia="Arial" w:hAnsi="Arial" w:cs="Times New Roman"/>
          <w:b/>
          <w:bCs/>
          <w:sz w:val="20"/>
        </w:rPr>
        <w:t>Media contact</w:t>
      </w:r>
    </w:p>
    <w:p w14:paraId="63D0143D" w14:textId="77777777" w:rsidR="00F545F2" w:rsidRPr="00F545F2" w:rsidRDefault="00F545F2" w:rsidP="00F545F2">
      <w:pPr>
        <w:spacing w:after="80" w:line="240" w:lineRule="auto"/>
        <w:jc w:val="both"/>
        <w:rPr>
          <w:rFonts w:ascii="Arial" w:eastAsia="Arial" w:hAnsi="Arial" w:cs="Times New Roman"/>
          <w:sz w:val="20"/>
        </w:rPr>
      </w:pPr>
      <w:r w:rsidRPr="00F545F2">
        <w:rPr>
          <w:rFonts w:ascii="Arial" w:eastAsia="Arial" w:hAnsi="Arial" w:cs="Times New Roman"/>
          <w:sz w:val="20"/>
        </w:rPr>
        <w:t>Josh Kais</w:t>
      </w:r>
    </w:p>
    <w:p w14:paraId="40A54F30" w14:textId="77777777" w:rsidR="00F545F2" w:rsidRPr="00F545F2" w:rsidRDefault="00F545F2" w:rsidP="00F545F2">
      <w:pPr>
        <w:spacing w:after="80" w:line="240" w:lineRule="auto"/>
        <w:jc w:val="both"/>
        <w:rPr>
          <w:rFonts w:ascii="Arial" w:eastAsia="Arial" w:hAnsi="Arial" w:cs="Times New Roman"/>
          <w:sz w:val="20"/>
        </w:rPr>
      </w:pPr>
      <w:r w:rsidRPr="00F545F2">
        <w:rPr>
          <w:rFonts w:ascii="Arial" w:eastAsia="Arial" w:hAnsi="Arial" w:cs="Times New Roman"/>
          <w:sz w:val="20"/>
        </w:rPr>
        <w:t>Public Relations Advisor</w:t>
      </w:r>
    </w:p>
    <w:p w14:paraId="20DBB4EA" w14:textId="77777777" w:rsidR="00F545F2" w:rsidRPr="00F545F2" w:rsidRDefault="00F545F2" w:rsidP="00F545F2">
      <w:pPr>
        <w:spacing w:after="80" w:line="240" w:lineRule="auto"/>
        <w:jc w:val="both"/>
        <w:rPr>
          <w:rFonts w:ascii="Arial" w:eastAsia="Arial" w:hAnsi="Arial" w:cs="Times New Roman"/>
          <w:sz w:val="20"/>
        </w:rPr>
      </w:pPr>
      <w:r w:rsidRPr="00F545F2">
        <w:rPr>
          <w:rFonts w:ascii="Arial" w:eastAsia="Arial" w:hAnsi="Arial" w:cs="Times New Roman"/>
          <w:sz w:val="20"/>
        </w:rPr>
        <w:t>Oil Search Foundation</w:t>
      </w:r>
    </w:p>
    <w:p w14:paraId="27B82BA2" w14:textId="77777777" w:rsidR="00F545F2" w:rsidRPr="00F545F2" w:rsidRDefault="00F545F2" w:rsidP="00F545F2">
      <w:pPr>
        <w:spacing w:after="80" w:line="240" w:lineRule="auto"/>
        <w:jc w:val="both"/>
        <w:rPr>
          <w:rFonts w:ascii="Arial" w:eastAsia="Arial" w:hAnsi="Arial" w:cs="Times New Roman"/>
          <w:sz w:val="20"/>
        </w:rPr>
      </w:pPr>
      <w:r w:rsidRPr="00F545F2">
        <w:rPr>
          <w:rFonts w:ascii="Arial" w:eastAsia="Arial" w:hAnsi="Arial" w:cs="Times New Roman"/>
          <w:sz w:val="20"/>
        </w:rPr>
        <w:t>+675 322 5612</w:t>
      </w:r>
    </w:p>
    <w:p w14:paraId="5F6EA949" w14:textId="77777777" w:rsidR="00F545F2" w:rsidRPr="00F545F2" w:rsidRDefault="00F74524" w:rsidP="00F545F2">
      <w:pPr>
        <w:spacing w:after="80" w:line="240" w:lineRule="auto"/>
        <w:jc w:val="both"/>
        <w:rPr>
          <w:rFonts w:ascii="Arial" w:eastAsia="Arial" w:hAnsi="Arial" w:cs="Times New Roman"/>
          <w:sz w:val="20"/>
        </w:rPr>
      </w:pPr>
      <w:hyperlink r:id="rId61" w:history="1">
        <w:r w:rsidR="00F545F2" w:rsidRPr="00F545F2">
          <w:rPr>
            <w:rFonts w:ascii="Arial" w:eastAsia="Arial" w:hAnsi="Arial" w:cs="Times New Roman"/>
            <w:color w:val="00ADEF"/>
            <w:sz w:val="20"/>
            <w:u w:val="single"/>
          </w:rPr>
          <w:t>joshua.kais@oilsearch.com</w:t>
        </w:r>
      </w:hyperlink>
    </w:p>
    <w:p w14:paraId="336141A4" w14:textId="77777777" w:rsidR="00F545F2" w:rsidRPr="00F545F2" w:rsidRDefault="00F545F2" w:rsidP="00F545F2">
      <w:pPr>
        <w:spacing w:after="80" w:line="240" w:lineRule="auto"/>
        <w:jc w:val="both"/>
        <w:rPr>
          <w:rFonts w:ascii="Arial" w:eastAsia="Arial" w:hAnsi="Arial" w:cs="Times New Roman"/>
          <w:sz w:val="20"/>
        </w:rPr>
      </w:pPr>
    </w:p>
    <w:p w14:paraId="35200E8A" w14:textId="77777777" w:rsidR="00F545F2" w:rsidRPr="00F545F2" w:rsidRDefault="00F545F2" w:rsidP="00F545F2">
      <w:pPr>
        <w:spacing w:after="200" w:line="276" w:lineRule="auto"/>
        <w:rPr>
          <w:rFonts w:ascii="Arial" w:eastAsia="Arial" w:hAnsi="Arial" w:cs="Times New Roman"/>
          <w:b/>
          <w:bCs/>
          <w:sz w:val="20"/>
        </w:rPr>
      </w:pPr>
      <w:r w:rsidRPr="00F545F2">
        <w:rPr>
          <w:rFonts w:ascii="Arial" w:eastAsia="Arial" w:hAnsi="Arial" w:cs="Times New Roman"/>
          <w:b/>
          <w:bCs/>
          <w:noProof/>
          <w:sz w:val="20"/>
          <w:lang w:eastAsia="en-AU"/>
        </w:rPr>
        <w:drawing>
          <wp:inline distT="0" distB="0" distL="0" distR="0" wp14:anchorId="009D6AEF" wp14:editId="321BF1FF">
            <wp:extent cx="5689600" cy="3404868"/>
            <wp:effectExtent l="0" t="0" r="635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jpg"/>
                    <pic:cNvPicPr/>
                  </pic:nvPicPr>
                  <pic:blipFill>
                    <a:blip r:embed="rId62">
                      <a:extLst>
                        <a:ext uri="{28A0092B-C50C-407E-A947-70E740481C1C}">
                          <a14:useLocalDpi xmlns:a14="http://schemas.microsoft.com/office/drawing/2010/main" val="0"/>
                        </a:ext>
                      </a:extLst>
                    </a:blip>
                    <a:stretch>
                      <a:fillRect/>
                    </a:stretch>
                  </pic:blipFill>
                  <pic:spPr>
                    <a:xfrm>
                      <a:off x="0" y="0"/>
                      <a:ext cx="5688366" cy="3404130"/>
                    </a:xfrm>
                    <a:prstGeom prst="rect">
                      <a:avLst/>
                    </a:prstGeom>
                  </pic:spPr>
                </pic:pic>
              </a:graphicData>
            </a:graphic>
          </wp:inline>
        </w:drawing>
      </w:r>
    </w:p>
    <w:p w14:paraId="29DA956F" w14:textId="77777777" w:rsidR="00F545F2" w:rsidRPr="00F545F2" w:rsidRDefault="00F545F2" w:rsidP="00F545F2">
      <w:pPr>
        <w:spacing w:after="200" w:line="288" w:lineRule="auto"/>
        <w:rPr>
          <w:rFonts w:ascii="Arial" w:eastAsia="Arial" w:hAnsi="Arial" w:cs="Times New Roman"/>
          <w:bCs/>
          <w:sz w:val="20"/>
        </w:rPr>
      </w:pPr>
      <w:r w:rsidRPr="00F545F2">
        <w:rPr>
          <w:rFonts w:ascii="Arial" w:eastAsia="Arial" w:hAnsi="Arial" w:cs="Times New Roman"/>
          <w:bCs/>
          <w:sz w:val="20"/>
        </w:rPr>
        <w:t>Wanikipa Health Centre OIC Johnsy Inni (Green shirt centre with hands raised) and others thanking the OSF team which delivered their vaccine fridges by helicopter last week.</w:t>
      </w:r>
    </w:p>
    <w:p w14:paraId="41A379DF" w14:textId="77777777" w:rsidR="00F545F2" w:rsidRPr="00F545F2" w:rsidRDefault="00F545F2" w:rsidP="00F545F2">
      <w:pPr>
        <w:spacing w:after="200" w:line="276" w:lineRule="auto"/>
        <w:rPr>
          <w:rFonts w:ascii="Arial" w:eastAsia="Arial" w:hAnsi="Arial" w:cs="Times New Roman"/>
          <w:sz w:val="20"/>
        </w:rPr>
      </w:pPr>
    </w:p>
    <w:p w14:paraId="378742D8" w14:textId="77777777" w:rsidR="00F545F2" w:rsidRPr="00F545F2" w:rsidRDefault="00F545F2" w:rsidP="00F545F2">
      <w:pPr>
        <w:spacing w:after="200" w:line="288" w:lineRule="auto"/>
        <w:rPr>
          <w:rFonts w:ascii="Arial" w:eastAsia="Arial" w:hAnsi="Arial" w:cs="Times New Roman"/>
          <w:b/>
          <w:bCs/>
          <w:sz w:val="20"/>
        </w:rPr>
      </w:pPr>
      <w:r w:rsidRPr="00F545F2">
        <w:rPr>
          <w:rFonts w:ascii="Arial" w:eastAsia="Arial" w:hAnsi="Arial" w:cs="Times New Roman"/>
          <w:b/>
          <w:bCs/>
          <w:sz w:val="20"/>
        </w:rPr>
        <w:t>About the Oil Search Foundation</w:t>
      </w:r>
      <w:r w:rsidRPr="00F545F2">
        <w:rPr>
          <w:rFonts w:ascii="Arial" w:eastAsia="Arial" w:hAnsi="Arial" w:cs="Times New Roman"/>
          <w:b/>
          <w:bCs/>
          <w:sz w:val="20"/>
        </w:rPr>
        <w:br/>
      </w:r>
      <w:r w:rsidRPr="00F545F2">
        <w:rPr>
          <w:rFonts w:ascii="Arial" w:eastAsia="Arial" w:hAnsi="Arial" w:cs="Times New Roman"/>
          <w:sz w:val="20"/>
        </w:rPr>
        <w:t>The Oil Search Foundation is a development partner in Papua New Guinea delivering signature programmes and grant management solutions to support the national development agenda in the areas of health, leadership and education, and women’s protection and empowerment.</w:t>
      </w:r>
    </w:p>
    <w:p w14:paraId="5B1C2259" w14:textId="77777777" w:rsidR="00F545F2" w:rsidRPr="00F545F2" w:rsidRDefault="00F545F2" w:rsidP="00F545F2">
      <w:pPr>
        <w:spacing w:after="200" w:line="288" w:lineRule="auto"/>
        <w:rPr>
          <w:rFonts w:ascii="Arial" w:eastAsia="Arial" w:hAnsi="Arial" w:cs="Times New Roman"/>
          <w:sz w:val="20"/>
        </w:rPr>
      </w:pPr>
      <w:r w:rsidRPr="00F545F2">
        <w:rPr>
          <w:rFonts w:ascii="Arial" w:eastAsia="Arial" w:hAnsi="Arial" w:cs="Times New Roman"/>
          <w:sz w:val="20"/>
        </w:rPr>
        <w:t>Established and principally supported by Oil Search, the Oil Search Foundation has a comparative advantage working in the Papua New Guinea Highlands and Gulf region.</w:t>
      </w:r>
    </w:p>
    <w:p w14:paraId="615E8DEA" w14:textId="77777777" w:rsidR="00F545F2" w:rsidRPr="00F545F2" w:rsidRDefault="00F545F2" w:rsidP="00F545F2">
      <w:pPr>
        <w:spacing w:after="200" w:line="288" w:lineRule="auto"/>
        <w:rPr>
          <w:rFonts w:ascii="Arial" w:eastAsia="Arial" w:hAnsi="Arial" w:cs="Times New Roman"/>
          <w:sz w:val="20"/>
        </w:rPr>
      </w:pPr>
      <w:r w:rsidRPr="00F545F2">
        <w:rPr>
          <w:rFonts w:ascii="Arial" w:eastAsia="Arial" w:hAnsi="Arial" w:cs="Times New Roman"/>
          <w:sz w:val="20"/>
        </w:rPr>
        <w:t>As a development partner, the Oil Search Foundation concentrates on building partner capacity to deliver services, directing the country’s resources towards national priorities that are most beneficial to communities, and engaging with stakeholders at all levels to support Papua New Guinea achieve its own development goals.</w:t>
      </w:r>
    </w:p>
    <w:p w14:paraId="49B7E229" w14:textId="77777777" w:rsidR="001F7F36" w:rsidRDefault="001F7F36" w:rsidP="00F545F2">
      <w:pPr>
        <w:spacing w:after="200" w:line="288" w:lineRule="auto"/>
        <w:rPr>
          <w:rFonts w:ascii="Arial" w:eastAsia="Arial" w:hAnsi="Arial" w:cs="Times New Roman"/>
          <w:sz w:val="20"/>
        </w:rPr>
        <w:sectPr w:rsidR="001F7F36" w:rsidSect="00C24493">
          <w:pgSz w:w="11906" w:h="16838" w:code="9"/>
          <w:pgMar w:top="1440" w:right="1440" w:bottom="1440" w:left="1440" w:header="709" w:footer="709" w:gutter="0"/>
          <w:cols w:space="708"/>
          <w:titlePg/>
          <w:docGrid w:linePitch="360"/>
        </w:sectPr>
      </w:pPr>
    </w:p>
    <w:p w14:paraId="781E2CD2" w14:textId="2FF7DF23" w:rsidR="00C7317A" w:rsidRDefault="00C7317A" w:rsidP="00C7317A">
      <w:pPr>
        <w:pStyle w:val="Heading1"/>
      </w:pPr>
      <w:bookmarkStart w:id="60" w:name="_Toc500516191"/>
      <w:r>
        <w:t xml:space="preserve">Annex </w:t>
      </w:r>
      <w:r w:rsidR="00F1117F">
        <w:t>7</w:t>
      </w:r>
      <w:r>
        <w:t>: ADB analysis and reporting on gender.</w:t>
      </w:r>
      <w:bookmarkEnd w:id="60"/>
    </w:p>
    <w:p w14:paraId="6EF69A66" w14:textId="3BD372D5" w:rsidR="00FD146F" w:rsidRDefault="00FD146F" w:rsidP="00D364A1">
      <w:r>
        <w:t xml:space="preserve">Per the RPHSDP Midterm review </w:t>
      </w:r>
    </w:p>
    <w:p w14:paraId="3DEB460A" w14:textId="02C1AEC2" w:rsidR="001F7F36" w:rsidRDefault="00FD146F" w:rsidP="00D364A1">
      <w:r w:rsidRPr="001F7F36">
        <w:rPr>
          <w:noProof/>
          <w:lang w:eastAsia="en-AU"/>
        </w:rPr>
        <w:drawing>
          <wp:inline distT="0" distB="0" distL="0" distR="0" wp14:anchorId="5B59F62E" wp14:editId="3ADE820E">
            <wp:extent cx="5518320" cy="379476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3">
                      <a:extLst>
                        <a:ext uri="{28A0092B-C50C-407E-A947-70E740481C1C}">
                          <a14:useLocalDpi xmlns:a14="http://schemas.microsoft.com/office/drawing/2010/main" val="0"/>
                        </a:ext>
                      </a:extLst>
                    </a:blip>
                    <a:srcRect l="1295" r="1683" b="2937"/>
                    <a:stretch/>
                  </pic:blipFill>
                  <pic:spPr bwMode="auto">
                    <a:xfrm>
                      <a:off x="0" y="0"/>
                      <a:ext cx="5527237" cy="3800892"/>
                    </a:xfrm>
                    <a:prstGeom prst="rect">
                      <a:avLst/>
                    </a:prstGeom>
                    <a:noFill/>
                    <a:ln>
                      <a:noFill/>
                    </a:ln>
                    <a:extLst>
                      <a:ext uri="{53640926-AAD7-44D8-BBD7-CCE9431645EC}">
                        <a14:shadowObscured xmlns:a14="http://schemas.microsoft.com/office/drawing/2010/main"/>
                      </a:ext>
                    </a:extLst>
                  </pic:spPr>
                </pic:pic>
              </a:graphicData>
            </a:graphic>
          </wp:inline>
        </w:drawing>
      </w:r>
      <w:r w:rsidRPr="00FD146F">
        <w:rPr>
          <w:noProof/>
          <w:lang w:eastAsia="en-AU"/>
        </w:rPr>
        <w:drawing>
          <wp:inline distT="0" distB="0" distL="0" distR="0" wp14:anchorId="0EF6FE55" wp14:editId="79219DDD">
            <wp:extent cx="5563637" cy="393341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66441" cy="3935399"/>
                    </a:xfrm>
                    <a:prstGeom prst="rect">
                      <a:avLst/>
                    </a:prstGeom>
                    <a:noFill/>
                    <a:ln>
                      <a:noFill/>
                    </a:ln>
                  </pic:spPr>
                </pic:pic>
              </a:graphicData>
            </a:graphic>
          </wp:inline>
        </w:drawing>
      </w:r>
    </w:p>
    <w:p w14:paraId="053038C4" w14:textId="23C45E32" w:rsidR="00FD146F" w:rsidRPr="006D2534" w:rsidRDefault="00E341F1" w:rsidP="00D364A1">
      <w:r>
        <w:rPr>
          <w:noProof/>
          <w:lang w:eastAsia="en-AU"/>
        </w:rPr>
        <w:drawing>
          <wp:inline distT="0" distB="0" distL="0" distR="0" wp14:anchorId="570094AC" wp14:editId="344F6BE1">
            <wp:extent cx="5730240" cy="309372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0240" cy="3093720"/>
                    </a:xfrm>
                    <a:prstGeom prst="rect">
                      <a:avLst/>
                    </a:prstGeom>
                    <a:noFill/>
                  </pic:spPr>
                </pic:pic>
              </a:graphicData>
            </a:graphic>
          </wp:inline>
        </w:drawing>
      </w:r>
    </w:p>
    <w:sectPr w:rsidR="00FD146F" w:rsidRPr="006D2534" w:rsidSect="00C24493">
      <w:pgSz w:w="11906" w:h="16838" w:code="9"/>
      <w:pgMar w:top="1440" w:right="1440" w:bottom="1440" w:left="1440" w:header="709" w:footer="709" w:gutter="0"/>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9A3E6A" w14:textId="77777777" w:rsidR="005B6A50" w:rsidRDefault="005B6A50" w:rsidP="0019784D">
      <w:pPr>
        <w:spacing w:after="0" w:line="240" w:lineRule="auto"/>
      </w:pPr>
      <w:r>
        <w:separator/>
      </w:r>
    </w:p>
  </w:endnote>
  <w:endnote w:type="continuationSeparator" w:id="0">
    <w:p w14:paraId="141DE08C" w14:textId="77777777" w:rsidR="005B6A50" w:rsidRDefault="005B6A50" w:rsidP="00197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7983552"/>
      <w:docPartObj>
        <w:docPartGallery w:val="Page Numbers (Bottom of Page)"/>
        <w:docPartUnique/>
      </w:docPartObj>
    </w:sdtPr>
    <w:sdtEndPr/>
    <w:sdtContent>
      <w:p w14:paraId="1F809E97" w14:textId="4AFEEDE8" w:rsidR="00411C29" w:rsidRDefault="00411C29">
        <w:pPr>
          <w:pStyle w:val="Footer"/>
          <w:jc w:val="right"/>
        </w:pPr>
        <w:r>
          <w:t xml:space="preserve">Page | </w:t>
        </w:r>
        <w:r>
          <w:fldChar w:fldCharType="begin"/>
        </w:r>
        <w:r>
          <w:instrText xml:space="preserve"> PAGE   \* MERGEFORMAT </w:instrText>
        </w:r>
        <w:r>
          <w:fldChar w:fldCharType="separate"/>
        </w:r>
        <w:r w:rsidR="00F74524">
          <w:rPr>
            <w:noProof/>
          </w:rPr>
          <w:t>22</w:t>
        </w:r>
        <w:r>
          <w:rPr>
            <w:noProof/>
          </w:rPr>
          <w:fldChar w:fldCharType="end"/>
        </w:r>
        <w:r>
          <w:t xml:space="preserve"> </w:t>
        </w:r>
      </w:p>
    </w:sdtContent>
  </w:sdt>
  <w:p w14:paraId="2517E46E" w14:textId="77777777" w:rsidR="00411C29" w:rsidRDefault="00411C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3088662"/>
      <w:docPartObj>
        <w:docPartGallery w:val="Page Numbers (Bottom of Page)"/>
        <w:docPartUnique/>
      </w:docPartObj>
    </w:sdtPr>
    <w:sdtEndPr/>
    <w:sdtContent>
      <w:p w14:paraId="35F2347A" w14:textId="286678C6" w:rsidR="00411C29" w:rsidRDefault="00411C29">
        <w:pPr>
          <w:pStyle w:val="Footer"/>
          <w:jc w:val="right"/>
        </w:pPr>
        <w:r>
          <w:t xml:space="preserve">Page | </w:t>
        </w:r>
        <w:r>
          <w:fldChar w:fldCharType="begin"/>
        </w:r>
        <w:r>
          <w:instrText xml:space="preserve"> PAGE   \* MERGEFORMAT </w:instrText>
        </w:r>
        <w:r>
          <w:fldChar w:fldCharType="separate"/>
        </w:r>
        <w:r w:rsidR="00F74524">
          <w:rPr>
            <w:noProof/>
          </w:rPr>
          <w:t>0</w:t>
        </w:r>
        <w:r>
          <w:rPr>
            <w:noProof/>
          </w:rPr>
          <w:fldChar w:fldCharType="end"/>
        </w:r>
        <w:r>
          <w:t xml:space="preserve"> </w:t>
        </w:r>
      </w:p>
    </w:sdtContent>
  </w:sdt>
  <w:p w14:paraId="4F524B29" w14:textId="77777777" w:rsidR="00411C29" w:rsidRDefault="00411C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1211511"/>
      <w:docPartObj>
        <w:docPartGallery w:val="Page Numbers (Bottom of Page)"/>
        <w:docPartUnique/>
      </w:docPartObj>
    </w:sdtPr>
    <w:sdtEndPr/>
    <w:sdtContent>
      <w:p w14:paraId="4567E8A3" w14:textId="0AD525B2" w:rsidR="00411C29" w:rsidRDefault="00411C29">
        <w:pPr>
          <w:pStyle w:val="Footer"/>
          <w:jc w:val="right"/>
        </w:pPr>
        <w:r>
          <w:t xml:space="preserve">Page | </w:t>
        </w:r>
        <w:r>
          <w:fldChar w:fldCharType="begin"/>
        </w:r>
        <w:r>
          <w:instrText xml:space="preserve"> PAGE   \* MERGEFORMAT </w:instrText>
        </w:r>
        <w:r>
          <w:fldChar w:fldCharType="separate"/>
        </w:r>
        <w:r w:rsidR="00F74524">
          <w:rPr>
            <w:noProof/>
          </w:rPr>
          <w:t>5</w:t>
        </w:r>
        <w:r>
          <w:rPr>
            <w:noProof/>
          </w:rPr>
          <w:fldChar w:fldCharType="end"/>
        </w:r>
        <w:r>
          <w:t xml:space="preserve"> </w:t>
        </w:r>
      </w:p>
    </w:sdtContent>
  </w:sdt>
  <w:p w14:paraId="3E549952" w14:textId="77777777" w:rsidR="00411C29" w:rsidRDefault="00411C2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6280736"/>
      <w:docPartObj>
        <w:docPartGallery w:val="Page Numbers (Bottom of Page)"/>
        <w:docPartUnique/>
      </w:docPartObj>
    </w:sdtPr>
    <w:sdtEndPr/>
    <w:sdtContent>
      <w:p w14:paraId="4EB135C6" w14:textId="77CD681A" w:rsidR="00411C29" w:rsidRDefault="00411C29">
        <w:pPr>
          <w:pStyle w:val="Footer"/>
          <w:jc w:val="right"/>
        </w:pPr>
        <w:r>
          <w:t xml:space="preserve">Page | </w:t>
        </w:r>
        <w:r>
          <w:fldChar w:fldCharType="begin"/>
        </w:r>
        <w:r>
          <w:instrText xml:space="preserve"> PAGE   \* MERGEFORMAT </w:instrText>
        </w:r>
        <w:r>
          <w:fldChar w:fldCharType="separate"/>
        </w:r>
        <w:r w:rsidR="00F74524">
          <w:rPr>
            <w:noProof/>
          </w:rPr>
          <w:t>23</w:t>
        </w:r>
        <w:r>
          <w:rPr>
            <w:noProof/>
          </w:rPr>
          <w:fldChar w:fldCharType="end"/>
        </w:r>
        <w:r>
          <w:t xml:space="preserve"> </w:t>
        </w:r>
      </w:p>
    </w:sdtContent>
  </w:sdt>
  <w:p w14:paraId="7F68C604" w14:textId="77777777" w:rsidR="00411C29" w:rsidRDefault="00411C2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0214915"/>
      <w:docPartObj>
        <w:docPartGallery w:val="Page Numbers (Bottom of Page)"/>
        <w:docPartUnique/>
      </w:docPartObj>
    </w:sdtPr>
    <w:sdtEndPr/>
    <w:sdtContent>
      <w:p w14:paraId="33645025" w14:textId="34D27FAC" w:rsidR="00411C29" w:rsidRDefault="00411C29">
        <w:pPr>
          <w:pStyle w:val="Footer"/>
          <w:jc w:val="right"/>
        </w:pPr>
        <w:r>
          <w:t xml:space="preserve">Page | </w:t>
        </w:r>
        <w:r>
          <w:fldChar w:fldCharType="begin"/>
        </w:r>
        <w:r>
          <w:instrText xml:space="preserve"> PAGE   \* MERGEFORMAT </w:instrText>
        </w:r>
        <w:r>
          <w:fldChar w:fldCharType="separate"/>
        </w:r>
        <w:r w:rsidR="00F74524">
          <w:rPr>
            <w:noProof/>
          </w:rPr>
          <w:t>31</w:t>
        </w:r>
        <w:r>
          <w:rPr>
            <w:noProof/>
          </w:rPr>
          <w:fldChar w:fldCharType="end"/>
        </w:r>
        <w:r>
          <w:t xml:space="preserve"> </w:t>
        </w:r>
      </w:p>
    </w:sdtContent>
  </w:sdt>
  <w:p w14:paraId="2A635CB5" w14:textId="77777777" w:rsidR="00411C29" w:rsidRDefault="00411C2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391633"/>
      <w:docPartObj>
        <w:docPartGallery w:val="Page Numbers (Bottom of Page)"/>
        <w:docPartUnique/>
      </w:docPartObj>
    </w:sdtPr>
    <w:sdtEndPr>
      <w:rPr>
        <w:noProof/>
      </w:rPr>
    </w:sdtEndPr>
    <w:sdtContent>
      <w:p w14:paraId="606B6DF0" w14:textId="6D154413" w:rsidR="00411C29" w:rsidRDefault="00411C29">
        <w:pPr>
          <w:pStyle w:val="Footer"/>
        </w:pPr>
        <w:r>
          <w:t xml:space="preserve">Page | </w:t>
        </w:r>
        <w:r>
          <w:fldChar w:fldCharType="begin"/>
        </w:r>
        <w:r>
          <w:instrText xml:space="preserve"> PAGE   \* MERGEFORMAT </w:instrText>
        </w:r>
        <w:r>
          <w:fldChar w:fldCharType="separate"/>
        </w:r>
        <w:r w:rsidR="00F74524">
          <w:rPr>
            <w:noProof/>
          </w:rPr>
          <w:t>101</w:t>
        </w:r>
        <w:r>
          <w:rPr>
            <w:noProof/>
          </w:rPr>
          <w:fldChar w:fldCharType="end"/>
        </w:r>
      </w:p>
    </w:sdtContent>
  </w:sdt>
  <w:p w14:paraId="146571AC" w14:textId="77777777" w:rsidR="00411C29" w:rsidRDefault="00411C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4C3F71" w14:textId="77777777" w:rsidR="005B6A50" w:rsidRDefault="005B6A50" w:rsidP="0019784D">
      <w:pPr>
        <w:spacing w:after="0" w:line="240" w:lineRule="auto"/>
      </w:pPr>
      <w:r>
        <w:separator/>
      </w:r>
    </w:p>
  </w:footnote>
  <w:footnote w:type="continuationSeparator" w:id="0">
    <w:p w14:paraId="5E21D831" w14:textId="77777777" w:rsidR="005B6A50" w:rsidRDefault="005B6A50" w:rsidP="0019784D">
      <w:pPr>
        <w:spacing w:after="0" w:line="240" w:lineRule="auto"/>
      </w:pPr>
      <w:r>
        <w:continuationSeparator/>
      </w:r>
    </w:p>
  </w:footnote>
  <w:footnote w:id="1">
    <w:p w14:paraId="091F3DA9" w14:textId="77777777" w:rsidR="00411C29" w:rsidRPr="00D364A1" w:rsidRDefault="00411C29">
      <w:pPr>
        <w:pStyle w:val="FootnoteText"/>
        <w:rPr>
          <w:rFonts w:asciiTheme="minorHAnsi" w:hAnsiTheme="minorHAnsi"/>
        </w:rPr>
      </w:pPr>
      <w:r w:rsidRPr="00D364A1">
        <w:rPr>
          <w:rStyle w:val="FootnoteReference"/>
          <w:rFonts w:asciiTheme="minorHAnsi" w:hAnsiTheme="minorHAnsi"/>
          <w:sz w:val="18"/>
        </w:rPr>
        <w:footnoteRef/>
      </w:r>
      <w:r w:rsidRPr="00D364A1">
        <w:rPr>
          <w:rFonts w:asciiTheme="minorHAnsi" w:hAnsiTheme="minorHAnsi"/>
          <w:sz w:val="18"/>
        </w:rPr>
        <w:t xml:space="preserve"> In alphabetical order: the Asian Development Bank; the Global Fund to Fight AIDS, TB and Malaria (‘’The Global Fund”); United Nations Population Fund (UNFPA); UNICEF; World Bank; and World Health Organization (WHO).</w:t>
      </w:r>
    </w:p>
  </w:footnote>
  <w:footnote w:id="2">
    <w:p w14:paraId="0E8D3D83" w14:textId="77777777" w:rsidR="00411C29" w:rsidRPr="00D364A1" w:rsidRDefault="00411C29">
      <w:pPr>
        <w:pStyle w:val="FootnoteText"/>
        <w:rPr>
          <w:rFonts w:asciiTheme="minorHAnsi" w:hAnsiTheme="minorHAnsi"/>
          <w:sz w:val="18"/>
        </w:rPr>
      </w:pPr>
      <w:r w:rsidRPr="00D364A1">
        <w:rPr>
          <w:rStyle w:val="FootnoteReference"/>
          <w:rFonts w:asciiTheme="minorHAnsi" w:hAnsiTheme="minorHAnsi"/>
          <w:sz w:val="18"/>
        </w:rPr>
        <w:footnoteRef/>
      </w:r>
      <w:r w:rsidRPr="00D364A1">
        <w:rPr>
          <w:rFonts w:asciiTheme="minorHAnsi" w:hAnsiTheme="minorHAnsi"/>
          <w:sz w:val="18"/>
        </w:rPr>
        <w:t xml:space="preserve"> DFAT also provides core funding to UNAIDS and to the Vaccine Alliance (previously known as GAVI), both of which have a program presence in PNG. However, to keep the evaluation focused and manageable in the time allowed for the evaluation, DFAT focused on those 6 partnerships where there is direct DFAT bilateral funding to the agencies and / or a more significant direct partnership with DFAT in PNG. </w:t>
      </w:r>
    </w:p>
  </w:footnote>
  <w:footnote w:id="3">
    <w:p w14:paraId="32BA6C7E" w14:textId="0CCEC7B2" w:rsidR="00411C29" w:rsidRPr="009D7CFD" w:rsidRDefault="00411C29">
      <w:pPr>
        <w:pStyle w:val="FootnoteText"/>
        <w:rPr>
          <w:rFonts w:asciiTheme="minorHAnsi" w:hAnsiTheme="minorHAnsi"/>
        </w:rPr>
      </w:pPr>
      <w:r w:rsidRPr="009D7CFD">
        <w:rPr>
          <w:rStyle w:val="FootnoteReference"/>
          <w:rFonts w:asciiTheme="minorHAnsi" w:hAnsiTheme="minorHAnsi"/>
          <w:sz w:val="18"/>
        </w:rPr>
        <w:footnoteRef/>
      </w:r>
      <w:r w:rsidRPr="009D7CFD">
        <w:rPr>
          <w:rFonts w:asciiTheme="minorHAnsi" w:hAnsiTheme="minorHAnsi"/>
          <w:sz w:val="18"/>
        </w:rPr>
        <w:t xml:space="preserve"> In some cases the direct grants to the agencies were for a shorter period. For example, direct grants to UNICEF began in 2015, and the grant to UNFPA to support the Demographic and Health Survey was approved in 2016.</w:t>
      </w:r>
    </w:p>
  </w:footnote>
  <w:footnote w:id="4">
    <w:p w14:paraId="77770E10" w14:textId="77777777" w:rsidR="00411C29" w:rsidRPr="00D364A1" w:rsidRDefault="00411C29">
      <w:pPr>
        <w:pStyle w:val="FootnoteText"/>
        <w:rPr>
          <w:rFonts w:asciiTheme="minorHAnsi" w:hAnsiTheme="minorHAnsi"/>
          <w:sz w:val="18"/>
        </w:rPr>
      </w:pPr>
      <w:r w:rsidRPr="00D364A1">
        <w:rPr>
          <w:rStyle w:val="FootnoteReference"/>
          <w:rFonts w:asciiTheme="minorHAnsi" w:hAnsiTheme="minorHAnsi"/>
          <w:sz w:val="18"/>
        </w:rPr>
        <w:footnoteRef/>
      </w:r>
      <w:r w:rsidRPr="00D364A1">
        <w:rPr>
          <w:rFonts w:asciiTheme="minorHAnsi" w:hAnsiTheme="minorHAnsi"/>
          <w:sz w:val="18"/>
        </w:rPr>
        <w:t xml:space="preserve"> A lower-middle income country is currently defined by the World Bank as having a Gross National Income per capita of between $US 1006 and $US 3955 in 2016.  </w:t>
      </w:r>
    </w:p>
  </w:footnote>
  <w:footnote w:id="5">
    <w:p w14:paraId="2D6367DC" w14:textId="77777777" w:rsidR="00411C29" w:rsidRDefault="00411C29">
      <w:pPr>
        <w:pStyle w:val="FootnoteText"/>
      </w:pPr>
      <w:r w:rsidRPr="00D364A1">
        <w:rPr>
          <w:rStyle w:val="FootnoteReference"/>
          <w:rFonts w:asciiTheme="minorHAnsi" w:hAnsiTheme="minorHAnsi"/>
          <w:sz w:val="18"/>
        </w:rPr>
        <w:footnoteRef/>
      </w:r>
      <w:r w:rsidRPr="00D364A1">
        <w:rPr>
          <w:rFonts w:asciiTheme="minorHAnsi" w:hAnsiTheme="minorHAnsi"/>
          <w:sz w:val="18"/>
        </w:rPr>
        <w:t xml:space="preserve"> PNG and Solomon Islands did not achieve the MDG 4 target of reducing child mortality by 2/3 between 1990 and 2015; PNG and the Federated States of Micronesia did not achieve MDG 5 of reducing maternal mortality or increasing coverage of skilled birth attendance; and PNG did not achieve MDG 6 of reducing communicable diseases including HIV.</w:t>
      </w:r>
    </w:p>
  </w:footnote>
  <w:footnote w:id="6">
    <w:p w14:paraId="1F599768" w14:textId="3EAB8E65" w:rsidR="00411C29" w:rsidRPr="009D7CFD" w:rsidRDefault="00411C29">
      <w:pPr>
        <w:pStyle w:val="FootnoteText"/>
        <w:rPr>
          <w:rFonts w:asciiTheme="minorHAnsi" w:hAnsiTheme="minorHAnsi"/>
        </w:rPr>
      </w:pPr>
      <w:r w:rsidRPr="009D7CFD">
        <w:rPr>
          <w:rStyle w:val="FootnoteReference"/>
          <w:rFonts w:asciiTheme="minorHAnsi" w:hAnsiTheme="minorHAnsi"/>
          <w:sz w:val="18"/>
        </w:rPr>
        <w:footnoteRef/>
      </w:r>
      <w:r w:rsidRPr="009D7CFD">
        <w:rPr>
          <w:rFonts w:asciiTheme="minorHAnsi" w:hAnsiTheme="minorHAnsi"/>
          <w:sz w:val="18"/>
        </w:rPr>
        <w:t xml:space="preserve"> Including by contributing sovereign-country backed callable capital to the ADB and World Bank and as sovereign state members of the United Nations, of which UNICEF and WHO are agencies, as well as sovereign state members of the ADB, GFATM, and World Bank. </w:t>
      </w:r>
    </w:p>
  </w:footnote>
  <w:footnote w:id="7">
    <w:p w14:paraId="59943A10" w14:textId="77777777" w:rsidR="00411C29" w:rsidRPr="00D364A1" w:rsidRDefault="00411C29">
      <w:pPr>
        <w:pStyle w:val="FootnoteText"/>
        <w:rPr>
          <w:rFonts w:asciiTheme="minorHAnsi" w:hAnsiTheme="minorHAnsi"/>
          <w:sz w:val="18"/>
        </w:rPr>
      </w:pPr>
      <w:r w:rsidRPr="00D364A1">
        <w:rPr>
          <w:rStyle w:val="FootnoteReference"/>
          <w:rFonts w:asciiTheme="minorHAnsi" w:hAnsiTheme="minorHAnsi"/>
          <w:sz w:val="18"/>
        </w:rPr>
        <w:footnoteRef/>
      </w:r>
      <w:r w:rsidRPr="00D364A1">
        <w:rPr>
          <w:rFonts w:asciiTheme="minorHAnsi" w:hAnsiTheme="minorHAnsi"/>
          <w:sz w:val="18"/>
        </w:rPr>
        <w:t xml:space="preserve"> In alphabetical order the multilateral agencies subject to this evaluation are: </w:t>
      </w:r>
      <w:bookmarkStart w:id="7" w:name="_Hlk497225524"/>
      <w:r w:rsidRPr="00D364A1">
        <w:rPr>
          <w:rFonts w:asciiTheme="minorHAnsi" w:hAnsiTheme="minorHAnsi"/>
          <w:sz w:val="18"/>
        </w:rPr>
        <w:t xml:space="preserve">Asian Development Bank, Global Fund to Fight AIDS, Tuberculosis and Malaria; UNFPA; UNICEF, World Bank and World Health Organization. </w:t>
      </w:r>
    </w:p>
    <w:bookmarkEnd w:id="7"/>
  </w:footnote>
  <w:footnote w:id="8">
    <w:p w14:paraId="26845B2B" w14:textId="77777777" w:rsidR="00411C29" w:rsidRPr="00D364A1" w:rsidRDefault="00411C29">
      <w:pPr>
        <w:pStyle w:val="FootnoteText"/>
        <w:rPr>
          <w:rFonts w:asciiTheme="minorHAnsi" w:hAnsiTheme="minorHAnsi"/>
          <w:sz w:val="18"/>
        </w:rPr>
      </w:pPr>
      <w:r w:rsidRPr="00D364A1">
        <w:rPr>
          <w:rStyle w:val="FootnoteReference"/>
          <w:rFonts w:asciiTheme="minorHAnsi" w:hAnsiTheme="minorHAnsi"/>
          <w:sz w:val="18"/>
        </w:rPr>
        <w:footnoteRef/>
      </w:r>
      <w:r w:rsidRPr="00D364A1">
        <w:rPr>
          <w:rFonts w:asciiTheme="minorHAnsi" w:hAnsiTheme="minorHAnsi"/>
          <w:sz w:val="18"/>
        </w:rPr>
        <w:t xml:space="preserve"> Ian Anderson, Director, Ian Anderson Economics Pty Ltd, as Team Leader and Ms Renee Martin, Monitoring and Evaluation specialist, Senior Manager, Economics and Policy, PricewaterhouseCoopers (Consulting) Australia Pty Ltd </w:t>
      </w:r>
    </w:p>
  </w:footnote>
  <w:footnote w:id="9">
    <w:p w14:paraId="3EAA54EA" w14:textId="77777777" w:rsidR="00411C29" w:rsidRDefault="00411C29">
      <w:pPr>
        <w:pStyle w:val="FootnoteText"/>
      </w:pPr>
      <w:r w:rsidRPr="00D364A1">
        <w:rPr>
          <w:rStyle w:val="FootnoteReference"/>
          <w:rFonts w:asciiTheme="minorHAnsi" w:hAnsiTheme="minorHAnsi"/>
          <w:sz w:val="18"/>
        </w:rPr>
        <w:footnoteRef/>
      </w:r>
      <w:r w:rsidRPr="00D364A1">
        <w:rPr>
          <w:rFonts w:asciiTheme="minorHAnsi" w:hAnsiTheme="minorHAnsi"/>
          <w:sz w:val="18"/>
        </w:rPr>
        <w:t xml:space="preserve"> The interview questions to multilateral development partners tracked the specific questions of the TORs. A similar approach was used to develop the</w:t>
      </w:r>
      <w:r w:rsidRPr="00D364A1">
        <w:rPr>
          <w:sz w:val="18"/>
        </w:rPr>
        <w:t xml:space="preserve"> </w:t>
      </w:r>
    </w:p>
  </w:footnote>
  <w:footnote w:id="10">
    <w:p w14:paraId="27887C1C" w14:textId="77777777" w:rsidR="00411C29" w:rsidRPr="00D364A1" w:rsidRDefault="00411C29" w:rsidP="0019784D">
      <w:pPr>
        <w:pStyle w:val="FootnoteText"/>
        <w:rPr>
          <w:rFonts w:asciiTheme="minorHAnsi" w:hAnsiTheme="minorHAnsi"/>
        </w:rPr>
      </w:pPr>
      <w:r w:rsidRPr="00D364A1">
        <w:rPr>
          <w:rStyle w:val="FootnoteReference"/>
          <w:rFonts w:asciiTheme="minorHAnsi" w:eastAsiaTheme="majorEastAsia" w:hAnsiTheme="minorHAnsi"/>
          <w:sz w:val="18"/>
        </w:rPr>
        <w:footnoteRef/>
      </w:r>
      <w:r w:rsidRPr="00D364A1">
        <w:rPr>
          <w:rFonts w:asciiTheme="minorHAnsi" w:hAnsiTheme="minorHAnsi"/>
          <w:sz w:val="18"/>
        </w:rPr>
        <w:t xml:space="preserve"> This includes the effectiveness of multilateral partners at: building, maintaining and effectively harnessing relationships with key stakeholders to effect influence and/or change; and engaging at both policy and programmatic levels to drive reform and improvements.</w:t>
      </w:r>
    </w:p>
  </w:footnote>
  <w:footnote w:id="11">
    <w:p w14:paraId="133C5C0C" w14:textId="2B0E8869" w:rsidR="00411C29" w:rsidRPr="009D7CFD" w:rsidRDefault="00411C29">
      <w:pPr>
        <w:pStyle w:val="FootnoteText"/>
        <w:rPr>
          <w:rFonts w:asciiTheme="minorHAnsi" w:hAnsiTheme="minorHAnsi"/>
          <w:sz w:val="18"/>
        </w:rPr>
      </w:pPr>
      <w:r w:rsidRPr="009D7CFD">
        <w:rPr>
          <w:rStyle w:val="FootnoteReference"/>
          <w:rFonts w:asciiTheme="minorHAnsi" w:hAnsiTheme="minorHAnsi"/>
          <w:sz w:val="18"/>
        </w:rPr>
        <w:footnoteRef/>
      </w:r>
      <w:r w:rsidRPr="009D7CFD">
        <w:rPr>
          <w:rFonts w:asciiTheme="minorHAnsi" w:hAnsiTheme="minorHAnsi"/>
          <w:sz w:val="18"/>
        </w:rPr>
        <w:t xml:space="preserve"> The term ‘’clinics’’ in this context refers to both Community Health Posts and Community Health Centres.</w:t>
      </w:r>
    </w:p>
  </w:footnote>
  <w:footnote w:id="12">
    <w:p w14:paraId="3A0E159D" w14:textId="34EF4574" w:rsidR="00411C29" w:rsidRPr="00D364A1" w:rsidRDefault="00411C29">
      <w:pPr>
        <w:pStyle w:val="FootnoteText"/>
        <w:rPr>
          <w:rFonts w:asciiTheme="minorHAnsi" w:hAnsiTheme="minorHAnsi"/>
          <w:sz w:val="18"/>
        </w:rPr>
      </w:pPr>
      <w:r w:rsidRPr="00D364A1">
        <w:rPr>
          <w:rStyle w:val="FootnoteReference"/>
          <w:rFonts w:asciiTheme="minorHAnsi" w:hAnsiTheme="minorHAnsi"/>
          <w:sz w:val="18"/>
        </w:rPr>
        <w:footnoteRef/>
      </w:r>
      <w:r w:rsidRPr="00D364A1">
        <w:rPr>
          <w:rFonts w:asciiTheme="minorHAnsi" w:hAnsiTheme="minorHAnsi"/>
          <w:sz w:val="18"/>
        </w:rPr>
        <w:t xml:space="preserve"> The overall project also involves in-kind support from JICA volunteers and the WHO</w:t>
      </w:r>
    </w:p>
  </w:footnote>
  <w:footnote w:id="13">
    <w:p w14:paraId="67326D1B" w14:textId="76203FEA" w:rsidR="00411C29" w:rsidRPr="009D7CFD" w:rsidRDefault="00411C29">
      <w:pPr>
        <w:pStyle w:val="FootnoteText"/>
        <w:rPr>
          <w:rFonts w:asciiTheme="minorHAnsi" w:hAnsiTheme="minorHAnsi"/>
        </w:rPr>
      </w:pPr>
      <w:r w:rsidRPr="009D7CFD">
        <w:rPr>
          <w:rStyle w:val="FootnoteReference"/>
          <w:rFonts w:asciiTheme="minorHAnsi" w:hAnsiTheme="minorHAnsi"/>
          <w:sz w:val="18"/>
        </w:rPr>
        <w:footnoteRef/>
      </w:r>
      <w:r w:rsidRPr="009D7CFD">
        <w:rPr>
          <w:rFonts w:asciiTheme="minorHAnsi" w:hAnsiTheme="minorHAnsi"/>
          <w:sz w:val="18"/>
        </w:rPr>
        <w:t xml:space="preserve"> Specifically, the additional $US 17.6 million provided by Australia via DFAT will support the establishment of a district health centre in Western Province; the refurbishment / extension of two district health centres and a number of urban clinics in Morobe, as well as additional e-health information roll out in Western, Morobe, and National Capital District.</w:t>
      </w:r>
    </w:p>
  </w:footnote>
  <w:footnote w:id="14">
    <w:p w14:paraId="030F61BB" w14:textId="77777777" w:rsidR="00411C29" w:rsidRDefault="00411C29">
      <w:pPr>
        <w:pStyle w:val="FootnoteText"/>
      </w:pPr>
      <w:r w:rsidRPr="00D364A1">
        <w:rPr>
          <w:rStyle w:val="FootnoteReference"/>
          <w:rFonts w:asciiTheme="minorHAnsi" w:hAnsiTheme="minorHAnsi"/>
          <w:sz w:val="18"/>
        </w:rPr>
        <w:footnoteRef/>
      </w:r>
      <w:r w:rsidRPr="00D364A1">
        <w:rPr>
          <w:rFonts w:asciiTheme="minorHAnsi" w:hAnsiTheme="minorHAnsi"/>
          <w:sz w:val="18"/>
        </w:rPr>
        <w:t xml:space="preserve"> Although one medical waste incinerator was poorly located and too close to the facility itself.</w:t>
      </w:r>
      <w:r w:rsidRPr="00D364A1">
        <w:rPr>
          <w:sz w:val="18"/>
        </w:rPr>
        <w:t xml:space="preserve"> </w:t>
      </w:r>
    </w:p>
  </w:footnote>
  <w:footnote w:id="15">
    <w:p w14:paraId="0025052D" w14:textId="77777777" w:rsidR="00411C29" w:rsidRPr="00D364A1" w:rsidRDefault="00411C29">
      <w:pPr>
        <w:pStyle w:val="FootnoteText"/>
        <w:rPr>
          <w:rFonts w:asciiTheme="minorHAnsi" w:hAnsiTheme="minorHAnsi"/>
        </w:rPr>
      </w:pPr>
      <w:r w:rsidRPr="00D364A1">
        <w:rPr>
          <w:rStyle w:val="FootnoteReference"/>
          <w:rFonts w:asciiTheme="minorHAnsi" w:hAnsiTheme="minorHAnsi"/>
          <w:sz w:val="18"/>
        </w:rPr>
        <w:footnoteRef/>
      </w:r>
      <w:r w:rsidRPr="00D364A1">
        <w:rPr>
          <w:rFonts w:asciiTheme="minorHAnsi" w:hAnsiTheme="minorHAnsi"/>
          <w:sz w:val="18"/>
        </w:rPr>
        <w:t xml:space="preserve"> There are significant shortages and stock-outs of condoms and other essential health products and pharmaceutical drugs especially in rural health centres in PNG. This reflects financing, institutional, and procurement difficulties within the PNG health system per se, rather than UNFPA </w:t>
      </w:r>
    </w:p>
  </w:footnote>
  <w:footnote w:id="16">
    <w:p w14:paraId="14C2204C" w14:textId="6360A965" w:rsidR="00411C29" w:rsidRPr="009D7CFD" w:rsidRDefault="00411C29">
      <w:pPr>
        <w:pStyle w:val="FootnoteText"/>
        <w:rPr>
          <w:rFonts w:asciiTheme="minorHAnsi" w:hAnsiTheme="minorHAnsi"/>
          <w:sz w:val="18"/>
        </w:rPr>
      </w:pPr>
      <w:r w:rsidRPr="009D7CFD">
        <w:rPr>
          <w:rStyle w:val="FootnoteReference"/>
          <w:rFonts w:asciiTheme="minorHAnsi" w:hAnsiTheme="minorHAnsi"/>
          <w:sz w:val="18"/>
        </w:rPr>
        <w:footnoteRef/>
      </w:r>
      <w:r w:rsidRPr="009D7CFD">
        <w:rPr>
          <w:rFonts w:asciiTheme="minorHAnsi" w:hAnsiTheme="minorHAnsi"/>
          <w:sz w:val="18"/>
        </w:rPr>
        <w:t xml:space="preserve"> UNFPA uses the Impact 2 Model developed by Marie Stopes International.  </w:t>
      </w:r>
    </w:p>
  </w:footnote>
  <w:footnote w:id="17">
    <w:p w14:paraId="1C8FAABD" w14:textId="64783C0C" w:rsidR="00411C29" w:rsidRPr="009D7CFD" w:rsidRDefault="00411C29">
      <w:pPr>
        <w:pStyle w:val="FootnoteText"/>
        <w:rPr>
          <w:rFonts w:asciiTheme="minorHAnsi" w:hAnsiTheme="minorHAnsi"/>
        </w:rPr>
      </w:pPr>
      <w:r w:rsidRPr="009D7CFD">
        <w:rPr>
          <w:rStyle w:val="FootnoteReference"/>
          <w:rFonts w:asciiTheme="minorHAnsi" w:hAnsiTheme="minorHAnsi"/>
          <w:sz w:val="18"/>
        </w:rPr>
        <w:footnoteRef/>
      </w:r>
      <w:r w:rsidRPr="009D7CFD">
        <w:rPr>
          <w:rFonts w:asciiTheme="minorHAnsi" w:hAnsiTheme="minorHAnsi"/>
          <w:sz w:val="18"/>
        </w:rPr>
        <w:t xml:space="preserve"> These included the need for UNFPA to better take into account the tight fiscal environment, and difficult mid-term economic outlook in PNG, when considering its country strategy. It also included recommendations concerning the UNFPA results framework. For example: “Some of the targets are quite ambitious, and without much analysis of why the current levels are so low or exactly how UNFPA plan to achieve them, it is difficult to know how realistic they are. It would be good to see the interim targets too (if these are available) and receive progress reports on them.”</w:t>
      </w:r>
    </w:p>
  </w:footnote>
  <w:footnote w:id="18">
    <w:p w14:paraId="7E4C1DC5" w14:textId="77777777" w:rsidR="00411C29" w:rsidRPr="00D364A1" w:rsidRDefault="00411C29">
      <w:pPr>
        <w:pStyle w:val="FootnoteText"/>
        <w:rPr>
          <w:rFonts w:ascii="Calibri" w:hAnsi="Calibri"/>
          <w:sz w:val="18"/>
          <w:szCs w:val="18"/>
        </w:rPr>
      </w:pPr>
      <w:r w:rsidRPr="00D364A1">
        <w:rPr>
          <w:rStyle w:val="FootnoteReference"/>
          <w:rFonts w:ascii="Calibri" w:hAnsi="Calibri"/>
          <w:sz w:val="18"/>
          <w:szCs w:val="18"/>
        </w:rPr>
        <w:footnoteRef/>
      </w:r>
      <w:r w:rsidRPr="00D364A1">
        <w:rPr>
          <w:rFonts w:ascii="Calibri" w:hAnsi="Calibri"/>
          <w:sz w:val="18"/>
          <w:szCs w:val="18"/>
        </w:rPr>
        <w:t xml:space="preserve"> Including, for example, ‘’kangaroo care’’ or promoting close physical contact between mother and baby to, among other things, reduce neonatal hypothermia; the early initiation of breastfeeding; and the early and correct use of neonatal resuscitation.</w:t>
      </w:r>
    </w:p>
  </w:footnote>
  <w:footnote w:id="19">
    <w:p w14:paraId="491F0D45" w14:textId="77777777" w:rsidR="00411C29" w:rsidRPr="00D364A1" w:rsidRDefault="00411C29" w:rsidP="007F00B7">
      <w:pPr>
        <w:pStyle w:val="FootnoteText"/>
        <w:rPr>
          <w:rFonts w:asciiTheme="minorHAnsi" w:hAnsiTheme="minorHAnsi"/>
          <w:sz w:val="18"/>
          <w:szCs w:val="18"/>
          <w:lang w:val="en-US"/>
        </w:rPr>
      </w:pPr>
      <w:r w:rsidRPr="00D364A1">
        <w:rPr>
          <w:rStyle w:val="FootnoteReference"/>
          <w:rFonts w:asciiTheme="minorHAnsi" w:hAnsiTheme="minorHAnsi"/>
          <w:sz w:val="18"/>
          <w:szCs w:val="18"/>
        </w:rPr>
        <w:footnoteRef/>
      </w:r>
      <w:r w:rsidRPr="00D364A1">
        <w:rPr>
          <w:rFonts w:asciiTheme="minorHAnsi" w:hAnsiTheme="minorHAnsi"/>
          <w:sz w:val="18"/>
          <w:szCs w:val="18"/>
        </w:rPr>
        <w:t xml:space="preserve"> </w:t>
      </w:r>
      <w:r w:rsidRPr="00D364A1">
        <w:rPr>
          <w:rFonts w:asciiTheme="minorHAnsi" w:hAnsiTheme="minorHAnsi"/>
          <w:sz w:val="18"/>
          <w:szCs w:val="18"/>
          <w:lang w:val="en-US"/>
        </w:rPr>
        <w:t>When the temperature of the baby falls below 36.5ºC (97.7ºF)</w:t>
      </w:r>
    </w:p>
  </w:footnote>
  <w:footnote w:id="20">
    <w:p w14:paraId="567E73C7" w14:textId="77777777" w:rsidR="00411C29" w:rsidRPr="009D7CFD" w:rsidRDefault="00411C29" w:rsidP="00C65E43">
      <w:pPr>
        <w:pStyle w:val="FootnoteText"/>
        <w:rPr>
          <w:rFonts w:asciiTheme="minorHAnsi" w:hAnsiTheme="minorHAnsi"/>
          <w:b/>
          <w:sz w:val="18"/>
          <w:szCs w:val="18"/>
        </w:rPr>
      </w:pPr>
      <w:r w:rsidRPr="009D7CFD">
        <w:rPr>
          <w:rStyle w:val="FootnoteReference"/>
          <w:rFonts w:asciiTheme="minorHAnsi" w:hAnsiTheme="minorHAnsi"/>
          <w:sz w:val="18"/>
          <w:szCs w:val="18"/>
        </w:rPr>
        <w:footnoteRef/>
      </w:r>
      <w:r w:rsidRPr="009D7CFD">
        <w:rPr>
          <w:rFonts w:asciiTheme="minorHAnsi" w:hAnsiTheme="minorHAnsi"/>
          <w:sz w:val="18"/>
          <w:szCs w:val="18"/>
        </w:rPr>
        <w:t xml:space="preserve"> The text on gender and social inclusion in the November 2015, and the May 2016 report, for nutrition reads as follows: “Gender equality is an overarching principle of UN assisted programmes. These activities will promote a better nutritional status of young children both boys and girls as well as women and adolescent girls through greater access to specific nutrition interventions at health facility, community and household levels. The monitoring and evaluation system will be strengthened to provide sex and age disaggregated data where necessary. UNICEF will advocate for the proactive involvement of communities and families (both women and men) in scaling up nutrition interventions, and promote the empowerment of women through the community based organizations with whom we partner.” </w:t>
      </w:r>
    </w:p>
    <w:p w14:paraId="4C2C730F" w14:textId="77777777" w:rsidR="00411C29" w:rsidRDefault="00411C29" w:rsidP="00C65E43">
      <w:pPr>
        <w:pStyle w:val="FootnoteText"/>
      </w:pPr>
    </w:p>
  </w:footnote>
  <w:footnote w:id="21">
    <w:p w14:paraId="474CEFE6" w14:textId="1C91A7A4" w:rsidR="00411C29" w:rsidRPr="00D364A1" w:rsidRDefault="00411C29" w:rsidP="00B85AD7">
      <w:pPr>
        <w:pStyle w:val="FootnoteText"/>
        <w:rPr>
          <w:rFonts w:asciiTheme="minorHAnsi" w:hAnsiTheme="minorHAnsi"/>
          <w:sz w:val="18"/>
        </w:rPr>
      </w:pPr>
      <w:r w:rsidRPr="00D364A1">
        <w:rPr>
          <w:rStyle w:val="FootnoteReference"/>
          <w:rFonts w:asciiTheme="minorHAnsi" w:hAnsiTheme="minorHAnsi"/>
          <w:sz w:val="18"/>
        </w:rPr>
        <w:footnoteRef/>
      </w:r>
      <w:r w:rsidRPr="00D364A1">
        <w:rPr>
          <w:rFonts w:asciiTheme="minorHAnsi" w:hAnsiTheme="minorHAnsi"/>
          <w:sz w:val="18"/>
        </w:rPr>
        <w:t xml:space="preserve"> The title </w:t>
      </w:r>
      <w:r w:rsidRPr="00D364A1">
        <w:rPr>
          <w:rFonts w:asciiTheme="minorHAnsi" w:hAnsiTheme="minorHAnsi"/>
          <w:i/>
          <w:sz w:val="18"/>
        </w:rPr>
        <w:t xml:space="preserve">Below the Glass Floor </w:t>
      </w:r>
      <w:r w:rsidRPr="00D364A1">
        <w:rPr>
          <w:rFonts w:asciiTheme="minorHAnsi" w:hAnsiTheme="minorHAnsi"/>
          <w:sz w:val="18"/>
        </w:rPr>
        <w:t>is explained in the report in the following way.  “</w:t>
      </w:r>
      <w:r w:rsidRPr="00D364A1">
        <w:rPr>
          <w:rFonts w:asciiTheme="minorHAnsi" w:hAnsiTheme="minorHAnsi"/>
          <w:bCs/>
          <w:sz w:val="18"/>
        </w:rPr>
        <w:t xml:space="preserve">Much is heard and read of </w:t>
      </w:r>
      <w:r w:rsidRPr="00D364A1">
        <w:rPr>
          <w:rFonts w:asciiTheme="minorHAnsi" w:hAnsiTheme="minorHAnsi"/>
          <w:bCs/>
          <w:i/>
          <w:iCs/>
          <w:sz w:val="18"/>
        </w:rPr>
        <w:t>glass ceilings</w:t>
      </w:r>
      <w:r w:rsidRPr="00D364A1">
        <w:rPr>
          <w:rFonts w:asciiTheme="minorHAnsi" w:hAnsiTheme="minorHAnsi"/>
          <w:bCs/>
          <w:sz w:val="18"/>
        </w:rPr>
        <w:t>, that notion that there is a real, yet invisible, barrier for some groups in moving upward in a particular field.</w:t>
      </w:r>
      <w:r w:rsidRPr="00D364A1">
        <w:rPr>
          <w:rFonts w:asciiTheme="minorHAnsi" w:hAnsiTheme="minorHAnsi"/>
          <w:b/>
          <w:bCs/>
          <w:sz w:val="18"/>
        </w:rPr>
        <w:t xml:space="preserve"> </w:t>
      </w:r>
      <w:r w:rsidRPr="00D364A1">
        <w:rPr>
          <w:rFonts w:asciiTheme="minorHAnsi" w:hAnsiTheme="minorHAnsi"/>
          <w:sz w:val="18"/>
        </w:rPr>
        <w:t xml:space="preserve">In a financial sense, an analogy can be drawn to a </w:t>
      </w:r>
      <w:r w:rsidRPr="00D364A1">
        <w:rPr>
          <w:rFonts w:asciiTheme="minorHAnsi" w:hAnsiTheme="minorHAnsi"/>
          <w:i/>
          <w:iCs/>
          <w:sz w:val="18"/>
        </w:rPr>
        <w:t>glass floor</w:t>
      </w:r>
      <w:r w:rsidRPr="00D364A1">
        <w:rPr>
          <w:rFonts w:asciiTheme="minorHAnsi" w:hAnsiTheme="minorHAnsi"/>
          <w:sz w:val="18"/>
        </w:rPr>
        <w:t>, a seeming reluctance to move deeper, to develop an evidence-based understanding of what is actually happening on the ground at the service delivery level. Sometimes this reluctance is due to the perception of time and effort involved in undertaking such analysis, or it may be shadowed behind a need to ‘stay strategic’. Ultimately, little is more important than finding relevant ways to explore what is actually happening on the ground. High level planning is not an end-game in itself but merely the precursor to the real action that happens at the frontline.</w:t>
      </w:r>
    </w:p>
    <w:p w14:paraId="1C019349" w14:textId="5A4830CE" w:rsidR="00411C29" w:rsidRPr="00D364A1" w:rsidRDefault="00411C29">
      <w:pPr>
        <w:pStyle w:val="FootnoteText"/>
        <w:rPr>
          <w:rFonts w:asciiTheme="minorHAnsi" w:hAnsiTheme="minorHAnsi"/>
          <w:sz w:val="18"/>
        </w:rPr>
      </w:pPr>
      <w:r w:rsidRPr="00D364A1">
        <w:rPr>
          <w:rFonts w:asciiTheme="minorHAnsi" w:hAnsiTheme="minorHAnsi"/>
          <w:sz w:val="18"/>
          <w:vertAlign w:val="superscript"/>
        </w:rPr>
        <w:footnoteRef/>
      </w:r>
      <w:r w:rsidRPr="00D364A1">
        <w:rPr>
          <w:rFonts w:asciiTheme="minorHAnsi" w:hAnsiTheme="minorHAnsi"/>
          <w:sz w:val="18"/>
        </w:rPr>
        <w:t xml:space="preserve"> The TORs specific that this “Includes all necessary parts of the health system, such as the National Department of Health, other key agencies such as Department of Treasury and Department of Personnel Management and other relevant stakeholders.</w:t>
      </w:r>
    </w:p>
  </w:footnote>
  <w:footnote w:id="22">
    <w:p w14:paraId="037C1D6F" w14:textId="77777777" w:rsidR="00411C29" w:rsidRDefault="00411C29">
      <w:pPr>
        <w:pStyle w:val="FootnoteText"/>
      </w:pPr>
      <w:r w:rsidRPr="00D364A1">
        <w:rPr>
          <w:rStyle w:val="FootnoteReference"/>
          <w:rFonts w:asciiTheme="minorHAnsi" w:hAnsiTheme="minorHAnsi"/>
          <w:sz w:val="18"/>
        </w:rPr>
        <w:footnoteRef/>
      </w:r>
      <w:r w:rsidRPr="00D364A1">
        <w:rPr>
          <w:rFonts w:asciiTheme="minorHAnsi" w:hAnsiTheme="minorHAnsi"/>
          <w:sz w:val="18"/>
        </w:rPr>
        <w:t xml:space="preserve"> A Senior Health Specialist in the World Bank office in Port Moresby and a World Bank Health Economist working in the NDOH.</w:t>
      </w:r>
    </w:p>
  </w:footnote>
  <w:footnote w:id="23">
    <w:p w14:paraId="3B44856C" w14:textId="77777777" w:rsidR="00411C29" w:rsidRPr="00D66BE0" w:rsidRDefault="00411C29" w:rsidP="00D83CD4">
      <w:pPr>
        <w:pStyle w:val="FootnoteText"/>
        <w:rPr>
          <w:rFonts w:asciiTheme="minorHAnsi" w:hAnsiTheme="minorHAnsi"/>
        </w:rPr>
      </w:pPr>
      <w:r w:rsidRPr="00D66BE0">
        <w:rPr>
          <w:rStyle w:val="FootnoteReference"/>
          <w:rFonts w:asciiTheme="minorHAnsi" w:hAnsiTheme="minorHAnsi"/>
          <w:sz w:val="18"/>
        </w:rPr>
        <w:footnoteRef/>
      </w:r>
      <w:r w:rsidRPr="00D66BE0">
        <w:rPr>
          <w:rFonts w:asciiTheme="minorHAnsi" w:hAnsiTheme="minorHAnsi"/>
          <w:sz w:val="18"/>
        </w:rPr>
        <w:t xml:space="preserve"> Including establishment / strengthening of infection Control Standard Operating Procedure; the presence of an infection control focal person; conduct of regular infection control audit.</w:t>
      </w:r>
    </w:p>
  </w:footnote>
  <w:footnote w:id="24">
    <w:p w14:paraId="261ED6B7" w14:textId="0F7A5862" w:rsidR="00411C29" w:rsidRDefault="00411C29">
      <w:pPr>
        <w:pStyle w:val="FootnoteText"/>
      </w:pPr>
      <w:r w:rsidRPr="009D7CFD">
        <w:rPr>
          <w:rStyle w:val="FootnoteReference"/>
          <w:rFonts w:asciiTheme="minorHAnsi" w:hAnsiTheme="minorHAnsi"/>
          <w:sz w:val="18"/>
        </w:rPr>
        <w:footnoteRef/>
      </w:r>
      <w:r w:rsidRPr="009D7CFD">
        <w:rPr>
          <w:rFonts w:asciiTheme="minorHAnsi" w:hAnsiTheme="minorHAnsi"/>
          <w:sz w:val="18"/>
        </w:rPr>
        <w:t xml:space="preserve"> The four areas which the UN Annual Progress Report finds outputs were completed at the overall level are as follows. </w:t>
      </w:r>
      <w:r w:rsidRPr="009D7CFD">
        <w:rPr>
          <w:rFonts w:asciiTheme="minorHAnsi" w:hAnsiTheme="minorHAnsi"/>
          <w:b/>
          <w:sz w:val="18"/>
        </w:rPr>
        <w:t>Output 8.3</w:t>
      </w:r>
      <w:r w:rsidRPr="009D7CFD">
        <w:rPr>
          <w:rFonts w:asciiTheme="minorHAnsi" w:hAnsiTheme="minorHAnsi"/>
          <w:sz w:val="18"/>
        </w:rPr>
        <w:t xml:space="preserve">. Provincial hospitals, district health centres and communities have the capacity to detect and treat malnutrition cases among children under five (staff trained and supervised on severe acute malnutrition (SAM) management, commodities and supplies for therapeutic feeding available, VHVs/CBDs/CBOs trained and supervised to detect and refer malnutrition cases at the community level). </w:t>
      </w:r>
      <w:r w:rsidRPr="009D7CFD">
        <w:rPr>
          <w:rFonts w:asciiTheme="minorHAnsi" w:hAnsiTheme="minorHAnsi"/>
          <w:b/>
          <w:sz w:val="18"/>
        </w:rPr>
        <w:t>Output 8.8</w:t>
      </w:r>
      <w:r w:rsidRPr="009D7CFD">
        <w:rPr>
          <w:rFonts w:asciiTheme="minorHAnsi" w:hAnsiTheme="minorHAnsi"/>
          <w:sz w:val="18"/>
        </w:rPr>
        <w:t xml:space="preserve"> The national health system has effective leadership, capacity to coordinate, steer, and regulate the health sector, through good governance and evidence based decision making to deliver people centred health services. </w:t>
      </w:r>
      <w:r w:rsidRPr="009D7CFD">
        <w:rPr>
          <w:rFonts w:asciiTheme="minorHAnsi" w:hAnsiTheme="minorHAnsi"/>
          <w:b/>
          <w:sz w:val="18"/>
        </w:rPr>
        <w:t xml:space="preserve">Output 8.9 </w:t>
      </w:r>
      <w:r w:rsidRPr="009D7CFD">
        <w:rPr>
          <w:rFonts w:asciiTheme="minorHAnsi" w:hAnsiTheme="minorHAnsi"/>
          <w:sz w:val="18"/>
        </w:rPr>
        <w:t xml:space="preserve">Improved access to health technologies, pharmaceutical policy and capacity of the procurement and distribution system within the health sector through improved procurement, distribution, and quality assurance testing. </w:t>
      </w:r>
      <w:r w:rsidRPr="009D7CFD">
        <w:rPr>
          <w:rFonts w:asciiTheme="minorHAnsi" w:hAnsiTheme="minorHAnsi"/>
          <w:b/>
          <w:sz w:val="18"/>
        </w:rPr>
        <w:t>Output 8.10</w:t>
      </w:r>
      <w:r w:rsidRPr="009D7CFD">
        <w:rPr>
          <w:rFonts w:asciiTheme="minorHAnsi" w:hAnsiTheme="minorHAnsi"/>
          <w:sz w:val="18"/>
        </w:rPr>
        <w:t>. National capacity for the prevention and control of disease, disability and premature death from chronic non</w:t>
      </w:r>
      <w:r>
        <w:rPr>
          <w:rFonts w:asciiTheme="minorHAnsi" w:hAnsiTheme="minorHAnsi"/>
          <w:sz w:val="18"/>
        </w:rPr>
        <w:t>-</w:t>
      </w:r>
      <w:r w:rsidRPr="009D7CFD">
        <w:rPr>
          <w:rFonts w:asciiTheme="minorHAnsi" w:hAnsiTheme="minorHAnsi"/>
          <w:sz w:val="18"/>
        </w:rPr>
        <w:t>communicable diseases developed.</w:t>
      </w:r>
    </w:p>
  </w:footnote>
  <w:footnote w:id="25">
    <w:p w14:paraId="32FD95A0" w14:textId="53E58351" w:rsidR="00411C29" w:rsidRPr="009D7CFD" w:rsidRDefault="00411C29">
      <w:pPr>
        <w:pStyle w:val="FootnoteText"/>
        <w:rPr>
          <w:rFonts w:asciiTheme="minorHAnsi" w:hAnsiTheme="minorHAnsi"/>
          <w:sz w:val="18"/>
        </w:rPr>
      </w:pPr>
      <w:r w:rsidRPr="009D7CFD">
        <w:rPr>
          <w:rStyle w:val="FootnoteReference"/>
          <w:rFonts w:asciiTheme="minorHAnsi" w:hAnsiTheme="minorHAnsi"/>
          <w:sz w:val="18"/>
        </w:rPr>
        <w:footnoteRef/>
      </w:r>
      <w:r w:rsidRPr="009D7CFD">
        <w:rPr>
          <w:rFonts w:asciiTheme="minorHAnsi" w:hAnsiTheme="minorHAnsi"/>
          <w:sz w:val="18"/>
        </w:rPr>
        <w:t xml:space="preserve"> For example, the baseline for the proportion of births attended by a skilled birth attendant was 40% in 2014. The target was an increase to 60% in 2015 – just one year later - which is a particularly ambitious increase. Perhaps not surprisingly, the actual status for that indicator at 2015 was recorded as ‘’delayed’’ with the proportion of births attended by a skilled birth attendants reaching only 44%.</w:t>
      </w:r>
    </w:p>
  </w:footnote>
  <w:footnote w:id="26">
    <w:p w14:paraId="7232414A" w14:textId="4580865A" w:rsidR="00411C29" w:rsidRPr="009D7CFD" w:rsidRDefault="00411C29" w:rsidP="00BC0640">
      <w:pPr>
        <w:pStyle w:val="FootnoteText"/>
        <w:rPr>
          <w:rFonts w:asciiTheme="minorHAnsi" w:hAnsiTheme="minorHAnsi"/>
          <w:sz w:val="18"/>
        </w:rPr>
      </w:pPr>
      <w:r w:rsidRPr="009D7CFD">
        <w:rPr>
          <w:rStyle w:val="FootnoteReference"/>
          <w:rFonts w:asciiTheme="minorHAnsi" w:hAnsiTheme="minorHAnsi"/>
          <w:sz w:val="18"/>
        </w:rPr>
        <w:footnoteRef/>
      </w:r>
      <w:r w:rsidRPr="009D7CFD">
        <w:rPr>
          <w:rFonts w:asciiTheme="minorHAnsi" w:hAnsiTheme="minorHAnsi"/>
          <w:sz w:val="18"/>
        </w:rPr>
        <w:t xml:space="preserve"> The other agencies are University of PNG, UNITECH, Pacific Adventist University, YWCA, National Broadcasting Corporation of PNG, National Department of Education, Church Health Services, Church Health Facilities, Provincial Hospitals, Provincial Health Authority, and Provincial Health Offices.</w:t>
      </w:r>
    </w:p>
    <w:p w14:paraId="09F52762" w14:textId="77777777" w:rsidR="00411C29" w:rsidRDefault="00411C29" w:rsidP="00BC0640">
      <w:pPr>
        <w:pStyle w:val="FootnoteText"/>
      </w:pPr>
    </w:p>
  </w:footnote>
  <w:footnote w:id="27">
    <w:p w14:paraId="4D423331" w14:textId="77777777" w:rsidR="00411C29" w:rsidRPr="00D364A1" w:rsidRDefault="00411C29">
      <w:pPr>
        <w:pStyle w:val="FootnoteText"/>
        <w:rPr>
          <w:rFonts w:asciiTheme="minorHAnsi" w:hAnsiTheme="minorHAnsi"/>
          <w:sz w:val="18"/>
          <w:szCs w:val="18"/>
        </w:rPr>
      </w:pPr>
      <w:r w:rsidRPr="00D364A1">
        <w:rPr>
          <w:rStyle w:val="FootnoteReference"/>
          <w:rFonts w:asciiTheme="minorHAnsi" w:hAnsiTheme="minorHAnsi"/>
          <w:sz w:val="18"/>
          <w:szCs w:val="18"/>
        </w:rPr>
        <w:footnoteRef/>
      </w:r>
      <w:r w:rsidRPr="00D364A1">
        <w:rPr>
          <w:rFonts w:asciiTheme="minorHAnsi" w:hAnsiTheme="minorHAnsi"/>
          <w:sz w:val="18"/>
          <w:szCs w:val="18"/>
        </w:rPr>
        <w:t xml:space="preserve"> </w:t>
      </w:r>
      <w:r w:rsidRPr="00D364A1">
        <w:rPr>
          <w:rFonts w:asciiTheme="minorHAnsi" w:hAnsiTheme="minorHAnsi"/>
          <w:bCs/>
          <w:sz w:val="18"/>
          <w:szCs w:val="18"/>
        </w:rPr>
        <w:t>Pentavalent vaccine</w:t>
      </w:r>
      <w:r w:rsidRPr="00D364A1">
        <w:rPr>
          <w:rFonts w:asciiTheme="minorHAnsi" w:hAnsiTheme="minorHAnsi"/>
          <w:sz w:val="18"/>
          <w:szCs w:val="18"/>
        </w:rPr>
        <w:t xml:space="preserve"> protects against five major infections: diphtheria, tetanus, pertussis (whooping cough), hepatitis B and Haemophilus influenza type b (Hib)</w:t>
      </w:r>
    </w:p>
  </w:footnote>
  <w:footnote w:id="28">
    <w:p w14:paraId="7FB2BC75" w14:textId="77777777" w:rsidR="00411C29" w:rsidRPr="00D364A1" w:rsidRDefault="00411C29" w:rsidP="0019784D">
      <w:pPr>
        <w:pStyle w:val="FootnoteText"/>
        <w:rPr>
          <w:rFonts w:asciiTheme="minorHAnsi" w:hAnsiTheme="minorHAnsi"/>
          <w:sz w:val="18"/>
          <w:szCs w:val="18"/>
        </w:rPr>
      </w:pPr>
      <w:r w:rsidRPr="00D364A1">
        <w:rPr>
          <w:rStyle w:val="FootnoteReference"/>
          <w:rFonts w:asciiTheme="minorHAnsi" w:eastAsiaTheme="majorEastAsia" w:hAnsiTheme="minorHAnsi"/>
          <w:sz w:val="18"/>
          <w:szCs w:val="18"/>
        </w:rPr>
        <w:footnoteRef/>
      </w:r>
      <w:r w:rsidRPr="00D364A1">
        <w:rPr>
          <w:rFonts w:asciiTheme="minorHAnsi" w:hAnsiTheme="minorHAnsi"/>
          <w:sz w:val="18"/>
          <w:szCs w:val="18"/>
        </w:rPr>
        <w:t xml:space="preserve"> The TORs specific that this “Includes all necessary parts of the health system, such as the National Department of Health, other key agencies such as Department of Treasury and Department of Personnel Management and other relevant stakeholders.</w:t>
      </w:r>
    </w:p>
  </w:footnote>
  <w:footnote w:id="29">
    <w:p w14:paraId="06F4D6A8" w14:textId="77777777" w:rsidR="00411C29" w:rsidRPr="0091708B" w:rsidRDefault="00411C29">
      <w:pPr>
        <w:pStyle w:val="FootnoteText"/>
        <w:rPr>
          <w:rFonts w:asciiTheme="minorHAnsi" w:hAnsiTheme="minorHAnsi"/>
          <w:sz w:val="18"/>
          <w:szCs w:val="18"/>
        </w:rPr>
      </w:pPr>
      <w:r w:rsidRPr="00D364A1">
        <w:rPr>
          <w:rStyle w:val="FootnoteReference"/>
          <w:rFonts w:asciiTheme="minorHAnsi" w:hAnsiTheme="minorHAnsi"/>
          <w:sz w:val="18"/>
          <w:szCs w:val="18"/>
        </w:rPr>
        <w:footnoteRef/>
      </w:r>
      <w:r w:rsidRPr="00D364A1">
        <w:rPr>
          <w:rFonts w:asciiTheme="minorHAnsi" w:hAnsiTheme="minorHAnsi"/>
          <w:sz w:val="18"/>
          <w:szCs w:val="18"/>
        </w:rPr>
        <w:t xml:space="preserve"> Of these 27 indicators, 6 deal with service delivery including access to services such as the number of aid posts open. 6 </w:t>
      </w:r>
      <w:r w:rsidRPr="0091708B">
        <w:rPr>
          <w:rFonts w:asciiTheme="minorHAnsi" w:hAnsiTheme="minorHAnsi"/>
          <w:sz w:val="18"/>
          <w:szCs w:val="18"/>
        </w:rPr>
        <w:t xml:space="preserve">indicators deal with child health (eg immunisation); 6 deal with governance (including provincial financing and medical supplies); 5 deal with maternal health; 2 deal with partnerships (including with NGOs and churches) and 2 deal with disease control. </w:t>
      </w:r>
    </w:p>
  </w:footnote>
  <w:footnote w:id="30">
    <w:p w14:paraId="38E1E923" w14:textId="6EAF0535" w:rsidR="00411C29" w:rsidRPr="00073C68" w:rsidRDefault="00411C29">
      <w:pPr>
        <w:pStyle w:val="FootnoteText"/>
        <w:rPr>
          <w:rFonts w:asciiTheme="minorHAnsi" w:hAnsiTheme="minorHAnsi" w:cstheme="minorHAnsi"/>
          <w:sz w:val="18"/>
          <w:szCs w:val="18"/>
        </w:rPr>
      </w:pPr>
      <w:r w:rsidRPr="009D7CFD">
        <w:rPr>
          <w:rStyle w:val="FootnoteReference"/>
          <w:rFonts w:asciiTheme="minorHAnsi" w:hAnsiTheme="minorHAnsi"/>
          <w:sz w:val="18"/>
          <w:szCs w:val="18"/>
        </w:rPr>
        <w:footnoteRef/>
      </w:r>
      <w:r w:rsidRPr="009D7CFD">
        <w:rPr>
          <w:rFonts w:asciiTheme="minorHAnsi" w:hAnsiTheme="minorHAnsi"/>
          <w:sz w:val="18"/>
          <w:szCs w:val="18"/>
        </w:rPr>
        <w:t xml:space="preserve"> WHO defines Anti-Microbial Resistance as follows</w:t>
      </w:r>
      <w:r w:rsidRPr="009D7CFD">
        <w:rPr>
          <w:rFonts w:asciiTheme="minorHAnsi" w:hAnsiTheme="minorHAnsi" w:cstheme="minorHAnsi"/>
          <w:sz w:val="18"/>
          <w:szCs w:val="18"/>
        </w:rPr>
        <w:t>: “</w:t>
      </w:r>
      <w:r w:rsidRPr="00073C68">
        <w:rPr>
          <w:rFonts w:asciiTheme="minorHAnsi" w:hAnsiTheme="minorHAnsi" w:cstheme="minorHAnsi"/>
          <w:bCs/>
          <w:sz w:val="18"/>
          <w:szCs w:val="18"/>
        </w:rPr>
        <w:t>Antimicrobial resistance (AMR) is the ability of a microorganism (like bacteria, viruses, and some parasites) to stop an antimicrobial (such as antibiotics, antivirals and antimalarials) from working against it. As a result, standard treatments become ineffective, infections persist and may spread to others</w:t>
      </w:r>
      <w:r>
        <w:rPr>
          <w:rFonts w:asciiTheme="minorHAnsi" w:hAnsiTheme="minorHAnsi" w:cstheme="minorHAnsi"/>
          <w:bCs/>
          <w:sz w:val="18"/>
          <w:szCs w:val="18"/>
        </w:rPr>
        <w:t>”</w:t>
      </w:r>
      <w:r w:rsidRPr="00073C68">
        <w:rPr>
          <w:rFonts w:asciiTheme="minorHAnsi" w:hAnsiTheme="minorHAnsi" w:cstheme="minorHAnsi"/>
          <w:bCs/>
          <w:sz w:val="18"/>
          <w:szCs w:val="18"/>
        </w:rPr>
        <w:t>.</w:t>
      </w:r>
      <w:r>
        <w:rPr>
          <w:rFonts w:asciiTheme="minorHAnsi" w:hAnsiTheme="minorHAnsi" w:cstheme="minorHAnsi"/>
          <w:bCs/>
          <w:sz w:val="18"/>
          <w:szCs w:val="18"/>
        </w:rPr>
        <w:t xml:space="preserve"> Further details at </w:t>
      </w:r>
      <w:r w:rsidRPr="00296735">
        <w:rPr>
          <w:rFonts w:asciiTheme="minorHAnsi" w:hAnsiTheme="minorHAnsi" w:cstheme="minorHAnsi"/>
          <w:bCs/>
          <w:sz w:val="18"/>
          <w:szCs w:val="18"/>
        </w:rPr>
        <w:t>http://www.who.int/antimicrobial-resistance/en/</w:t>
      </w:r>
    </w:p>
  </w:footnote>
  <w:footnote w:id="31">
    <w:p w14:paraId="4924FCFA" w14:textId="252E85A9" w:rsidR="00411C29" w:rsidRPr="009D7CFD" w:rsidRDefault="00411C29">
      <w:pPr>
        <w:pStyle w:val="FootnoteText"/>
        <w:rPr>
          <w:rFonts w:asciiTheme="minorHAnsi" w:hAnsiTheme="minorHAnsi"/>
          <w:sz w:val="18"/>
        </w:rPr>
      </w:pPr>
      <w:r w:rsidRPr="009D7CFD">
        <w:rPr>
          <w:rStyle w:val="FootnoteReference"/>
          <w:rFonts w:asciiTheme="minorHAnsi" w:hAnsiTheme="minorHAnsi"/>
          <w:sz w:val="18"/>
        </w:rPr>
        <w:footnoteRef/>
      </w:r>
      <w:r w:rsidRPr="009D7CFD">
        <w:rPr>
          <w:rFonts w:asciiTheme="minorHAnsi" w:hAnsiTheme="minorHAnsi"/>
          <w:sz w:val="18"/>
        </w:rPr>
        <w:t xml:space="preserve"> The 2017 National Budget Speech, delivered on 1 November 2016, states (page 7) that ‘’ tobacco excise base rates will have a one-off increase”. That speech also announces (page 7) that ‘’the 2017 Budget will increase the alcohol indexation cap from 2.5 per cent to a fixed rate of 5 per cent biannually’’.  This is also useful from a public policy perspective given the role that alcohol plays as a risk factor for Non-Communicable Diseases as well as domestic violence and accidents.  </w:t>
      </w:r>
    </w:p>
  </w:footnote>
  <w:footnote w:id="32">
    <w:p w14:paraId="02B88AAD" w14:textId="70E20B5F" w:rsidR="00411C29" w:rsidRPr="009D7CFD" w:rsidRDefault="00411C29">
      <w:pPr>
        <w:pStyle w:val="FootnoteText"/>
        <w:rPr>
          <w:rFonts w:asciiTheme="minorHAnsi" w:hAnsiTheme="minorHAnsi"/>
          <w:sz w:val="18"/>
          <w:szCs w:val="18"/>
        </w:rPr>
      </w:pPr>
      <w:r w:rsidRPr="009D7CFD">
        <w:rPr>
          <w:rStyle w:val="FootnoteReference"/>
          <w:rFonts w:asciiTheme="minorHAnsi" w:hAnsiTheme="minorHAnsi"/>
          <w:sz w:val="18"/>
          <w:szCs w:val="18"/>
        </w:rPr>
        <w:footnoteRef/>
      </w:r>
      <w:r w:rsidRPr="009D7CFD">
        <w:rPr>
          <w:rFonts w:asciiTheme="minorHAnsi" w:hAnsiTheme="minorHAnsi"/>
          <w:sz w:val="18"/>
          <w:szCs w:val="18"/>
        </w:rPr>
        <w:t xml:space="preserve"> More specifically, WHO advises that the post of health security was advertised globally in April 2017, prior to the post becoming vacant in May 2017. A second round of advertisements was then conducted and a candidate is schedule to move to PNG on 1 January 2018. WHO further advises that it took specific mitigation strategies to provide for a level of continuity in disease outbreaks and environmental health. This included the country office engaging 4 senior epidemiologists for a period of 259 person days of consultancy. These staff worked on a typhoid outbreak in Port Moresby; a measles outbreak in West Sepik District; a Haemorrhagic Syndrome in Morobe province; and preparations for the Asia Pacific Economic Conference (APEC) in 2018. DFAT has nevertheless expressed concerns that these interim measures involving epidemiologists to fill the position DFAT is supporting will not cover the full span of health security issues facing PNG including, for example, infection control, port of entry, laboratories etc). DFAT is also concerned that the difficulty in filling the health security position on a full time regular basis involves a lack of continuity in the management of health security issues.    </w:t>
      </w:r>
    </w:p>
  </w:footnote>
  <w:footnote w:id="33">
    <w:p w14:paraId="7473F65D" w14:textId="686E1988" w:rsidR="00411C29" w:rsidRPr="009D7CFD" w:rsidRDefault="00411C29">
      <w:pPr>
        <w:pStyle w:val="FootnoteText"/>
        <w:rPr>
          <w:rFonts w:asciiTheme="minorHAnsi" w:hAnsiTheme="minorHAnsi"/>
          <w:sz w:val="18"/>
          <w:szCs w:val="18"/>
        </w:rPr>
      </w:pPr>
      <w:r w:rsidRPr="009D7CFD">
        <w:rPr>
          <w:rStyle w:val="FootnoteReference"/>
          <w:rFonts w:asciiTheme="minorHAnsi" w:hAnsiTheme="minorHAnsi"/>
          <w:sz w:val="18"/>
          <w:szCs w:val="18"/>
        </w:rPr>
        <w:footnoteRef/>
      </w:r>
      <w:r w:rsidRPr="009D7CFD">
        <w:rPr>
          <w:rFonts w:asciiTheme="minorHAnsi" w:hAnsiTheme="minorHAnsi"/>
          <w:sz w:val="18"/>
          <w:szCs w:val="18"/>
        </w:rPr>
        <w:t xml:space="preserve"> DFAT provided the funds to ADB in Manila in March 2017. However, as at 22 November 2017 the funds had not been formally approved or released to the project in PNG.</w:t>
      </w:r>
    </w:p>
  </w:footnote>
  <w:footnote w:id="34">
    <w:p w14:paraId="1B4699CC" w14:textId="05D24B5E" w:rsidR="00411C29" w:rsidRPr="009D7CFD" w:rsidRDefault="00411C29">
      <w:pPr>
        <w:pStyle w:val="FootnoteText"/>
        <w:rPr>
          <w:rFonts w:asciiTheme="minorHAnsi" w:hAnsiTheme="minorHAnsi"/>
          <w:sz w:val="18"/>
          <w:szCs w:val="18"/>
        </w:rPr>
      </w:pPr>
      <w:r w:rsidRPr="009D7CFD">
        <w:rPr>
          <w:rStyle w:val="FootnoteReference"/>
          <w:rFonts w:asciiTheme="minorHAnsi" w:hAnsiTheme="minorHAnsi"/>
          <w:sz w:val="18"/>
          <w:szCs w:val="18"/>
        </w:rPr>
        <w:footnoteRef/>
      </w:r>
      <w:r w:rsidRPr="009D7CFD">
        <w:rPr>
          <w:rFonts w:asciiTheme="minorHAnsi" w:hAnsiTheme="minorHAnsi"/>
          <w:sz w:val="18"/>
          <w:szCs w:val="18"/>
        </w:rPr>
        <w:t xml:space="preserve"> The Global Fund has used World Vision, Oil Search, Population Services International, and Rotarians Against Malaria (RAM) as principal recipients for current grants. New grants in January 2018 will use World Vision and RAM.  </w:t>
      </w:r>
    </w:p>
  </w:footnote>
  <w:footnote w:id="35">
    <w:p w14:paraId="79DBB223" w14:textId="77777777" w:rsidR="00411C29" w:rsidRPr="00D364A1" w:rsidRDefault="00411C29">
      <w:pPr>
        <w:pStyle w:val="FootnoteText"/>
        <w:rPr>
          <w:rFonts w:asciiTheme="minorHAnsi" w:hAnsiTheme="minorHAnsi"/>
        </w:rPr>
      </w:pPr>
      <w:r w:rsidRPr="00D364A1">
        <w:rPr>
          <w:rStyle w:val="FootnoteReference"/>
          <w:rFonts w:asciiTheme="minorHAnsi" w:hAnsiTheme="minorHAnsi"/>
          <w:sz w:val="18"/>
        </w:rPr>
        <w:footnoteRef/>
      </w:r>
      <w:r w:rsidRPr="00D364A1">
        <w:rPr>
          <w:rFonts w:asciiTheme="minorHAnsi" w:hAnsiTheme="minorHAnsi"/>
          <w:sz w:val="18"/>
        </w:rPr>
        <w:t xml:space="preserve"> Including ‘’kangaroo care’’ involving close contact between mother and newborn to keep the newborn warm, and the early initiation of breastfeeding. </w:t>
      </w:r>
    </w:p>
  </w:footnote>
  <w:footnote w:id="36">
    <w:p w14:paraId="7C4DD103" w14:textId="77777777" w:rsidR="00411C29" w:rsidRPr="00D364A1" w:rsidRDefault="00411C29">
      <w:pPr>
        <w:pStyle w:val="FootnoteText"/>
        <w:rPr>
          <w:rFonts w:asciiTheme="minorHAnsi" w:hAnsiTheme="minorHAnsi"/>
          <w:sz w:val="18"/>
        </w:rPr>
      </w:pPr>
      <w:r w:rsidRPr="00D364A1">
        <w:rPr>
          <w:rStyle w:val="FootnoteReference"/>
          <w:rFonts w:asciiTheme="minorHAnsi" w:hAnsiTheme="minorHAnsi"/>
          <w:sz w:val="18"/>
        </w:rPr>
        <w:footnoteRef/>
      </w:r>
      <w:r w:rsidRPr="00D364A1">
        <w:rPr>
          <w:rFonts w:asciiTheme="minorHAnsi" w:hAnsiTheme="minorHAnsi"/>
          <w:sz w:val="18"/>
        </w:rPr>
        <w:t xml:space="preserve"> This includes the use of parallel systems, rather than using GoPNG’s own systems which, it can be argued, does little to strengthen GoPNG’s health systems or ‘’ownership’’. Using MPD procurement and other systems to manage fiduciary risk also often means bureaucratic churn and delays which, in principle, reduces the operational efficiency of MDPs. However, these are arguably acceptable given the need to ensure international and bilateral aid funding is accountable.</w:t>
      </w:r>
    </w:p>
  </w:footnote>
  <w:footnote w:id="37">
    <w:p w14:paraId="688CF956" w14:textId="77777777" w:rsidR="00411C29" w:rsidRPr="009D7CFD" w:rsidRDefault="00411C29" w:rsidP="00C76F4E">
      <w:pPr>
        <w:pStyle w:val="FootnoteText"/>
        <w:rPr>
          <w:rFonts w:ascii="Calibri" w:hAnsi="Calibri"/>
          <w:sz w:val="18"/>
          <w:szCs w:val="18"/>
        </w:rPr>
      </w:pPr>
      <w:r w:rsidRPr="009D7CFD">
        <w:rPr>
          <w:rStyle w:val="FootnoteReference"/>
          <w:rFonts w:ascii="Calibri" w:hAnsi="Calibri"/>
          <w:sz w:val="18"/>
          <w:szCs w:val="18"/>
        </w:rPr>
        <w:footnoteRef/>
      </w:r>
      <w:r w:rsidRPr="009D7CFD">
        <w:rPr>
          <w:rFonts w:ascii="Calibri" w:hAnsi="Calibri"/>
          <w:sz w:val="18"/>
          <w:szCs w:val="18"/>
        </w:rPr>
        <w:t xml:space="preserve"> https://www.theglobalfund.org/en/women-girls/</w:t>
      </w:r>
    </w:p>
  </w:footnote>
  <w:footnote w:id="38">
    <w:p w14:paraId="03464F62" w14:textId="77777777" w:rsidR="00411C29" w:rsidRPr="009D7CFD" w:rsidRDefault="00411C29" w:rsidP="00C76F4E">
      <w:pPr>
        <w:pStyle w:val="FootnoteText"/>
        <w:rPr>
          <w:rFonts w:ascii="Calibri" w:hAnsi="Calibri"/>
          <w:sz w:val="18"/>
        </w:rPr>
      </w:pPr>
      <w:r w:rsidRPr="009D7CFD">
        <w:rPr>
          <w:rStyle w:val="FootnoteReference"/>
          <w:rFonts w:ascii="Calibri" w:hAnsi="Calibri"/>
          <w:sz w:val="18"/>
        </w:rPr>
        <w:footnoteRef/>
      </w:r>
      <w:r w:rsidRPr="009D7CFD">
        <w:rPr>
          <w:rFonts w:ascii="Calibri" w:hAnsi="Calibri"/>
          <w:sz w:val="18"/>
        </w:rPr>
        <w:t xml:space="preserve"> Papua New Guinea Country Gender Assessment 2011-2012 (ADB and World Bank co-funded)</w:t>
      </w:r>
    </w:p>
  </w:footnote>
  <w:footnote w:id="39">
    <w:p w14:paraId="3B600EBC" w14:textId="77777777" w:rsidR="00411C29" w:rsidRPr="009D7CFD" w:rsidRDefault="00411C29" w:rsidP="00C76F4E">
      <w:pPr>
        <w:pStyle w:val="FootnoteText"/>
        <w:rPr>
          <w:rFonts w:ascii="Calibri" w:hAnsi="Calibri"/>
          <w:sz w:val="18"/>
        </w:rPr>
      </w:pPr>
      <w:r w:rsidRPr="009D7CFD">
        <w:rPr>
          <w:rStyle w:val="FootnoteReference"/>
          <w:rFonts w:ascii="Calibri" w:hAnsi="Calibri"/>
          <w:sz w:val="18"/>
        </w:rPr>
        <w:footnoteRef/>
      </w:r>
      <w:r w:rsidRPr="009D7CFD">
        <w:rPr>
          <w:rFonts w:ascii="Calibri" w:hAnsi="Calibri"/>
          <w:sz w:val="18"/>
        </w:rPr>
        <w:t xml:space="preserve"> Provided by WHO representative</w:t>
      </w:r>
    </w:p>
  </w:footnote>
  <w:footnote w:id="40">
    <w:p w14:paraId="6F221B9C" w14:textId="77777777" w:rsidR="00411C29" w:rsidRPr="00D364A1" w:rsidRDefault="00411C29">
      <w:pPr>
        <w:pStyle w:val="FootnoteText"/>
        <w:rPr>
          <w:rFonts w:asciiTheme="minorHAnsi" w:hAnsiTheme="minorHAnsi"/>
          <w:sz w:val="18"/>
          <w:szCs w:val="18"/>
        </w:rPr>
      </w:pPr>
      <w:r w:rsidRPr="00D364A1">
        <w:rPr>
          <w:rStyle w:val="FootnoteReference"/>
          <w:rFonts w:asciiTheme="minorHAnsi" w:hAnsiTheme="minorHAnsi"/>
          <w:sz w:val="18"/>
          <w:szCs w:val="18"/>
        </w:rPr>
        <w:footnoteRef/>
      </w:r>
      <w:r w:rsidRPr="00D364A1">
        <w:rPr>
          <w:rFonts w:asciiTheme="minorHAnsi" w:hAnsiTheme="minorHAnsi"/>
          <w:sz w:val="18"/>
          <w:szCs w:val="18"/>
        </w:rPr>
        <w:t xml:space="preserve"> A rating of green means “</w:t>
      </w:r>
      <w:r w:rsidRPr="00D364A1">
        <w:rPr>
          <w:rFonts w:asciiTheme="minorHAnsi" w:hAnsiTheme="minorHAnsi"/>
          <w:sz w:val="18"/>
          <w:szCs w:val="18"/>
          <w:lang w:val="en-GB"/>
        </w:rPr>
        <w:t>Progress is as expected at this stage of implementation and it is likely that the objective will be achieved. Standard program management practices are sufficient.”  A rating of red means “’Progress is significantly less than expected at this stage of implementation and the objective is not likely to be met given available resources and priorities. Recasting the objective may be required.”’</w:t>
      </w:r>
    </w:p>
  </w:footnote>
  <w:footnote w:id="41">
    <w:p w14:paraId="0A8A344C" w14:textId="77777777" w:rsidR="00411C29" w:rsidRDefault="00411C29">
      <w:pPr>
        <w:pStyle w:val="FootnoteText"/>
      </w:pPr>
      <w:r w:rsidRPr="00D364A1">
        <w:rPr>
          <w:rStyle w:val="FootnoteReference"/>
          <w:rFonts w:asciiTheme="minorHAnsi" w:hAnsiTheme="minorHAnsi"/>
          <w:sz w:val="18"/>
          <w:szCs w:val="18"/>
        </w:rPr>
        <w:footnoteRef/>
      </w:r>
      <w:r w:rsidRPr="00D364A1">
        <w:rPr>
          <w:rFonts w:asciiTheme="minorHAnsi" w:hAnsiTheme="minorHAnsi"/>
          <w:sz w:val="18"/>
          <w:szCs w:val="18"/>
        </w:rPr>
        <w:t xml:space="preserve"> The meaning of “Results’’ will vary according to the type of intervention. Some results will be outputs, including analytical reports on health financing or the Demographic and Health Survey. Some results will be outcomes, including health workers better able to manage neonatal birth complications or infection control for Multi-Drug Resistant TB. Some results will be at a higher impact level, including lives saved and deaths averted.</w:t>
      </w:r>
    </w:p>
  </w:footnote>
  <w:footnote w:id="42">
    <w:p w14:paraId="4E18877D" w14:textId="77777777" w:rsidR="00411C29" w:rsidRDefault="00411C29">
      <w:pPr>
        <w:pStyle w:val="FootnoteText"/>
      </w:pPr>
      <w:r w:rsidRPr="00D364A1">
        <w:rPr>
          <w:rStyle w:val="FootnoteReference"/>
          <w:rFonts w:asciiTheme="minorHAnsi" w:hAnsiTheme="minorHAnsi"/>
          <w:sz w:val="18"/>
          <w:szCs w:val="18"/>
        </w:rPr>
        <w:footnoteRef/>
      </w:r>
      <w:r w:rsidRPr="00D364A1">
        <w:rPr>
          <w:rFonts w:asciiTheme="minorHAnsi" w:hAnsiTheme="minorHAnsi"/>
          <w:sz w:val="18"/>
          <w:szCs w:val="18"/>
        </w:rPr>
        <w:t xml:space="preserve"> The exhibit refers to AusAID but the Australian aid program is now managed as part of the Australian Department of Foreign Affairs and Trade (DFAT).</w:t>
      </w:r>
      <w:r>
        <w:t xml:space="preserve"> </w:t>
      </w:r>
    </w:p>
  </w:footnote>
  <w:footnote w:id="43">
    <w:p w14:paraId="606774E2" w14:textId="4DC0E84D" w:rsidR="00411C29" w:rsidRPr="009D7CFD" w:rsidRDefault="00411C29">
      <w:pPr>
        <w:pStyle w:val="FootnoteText"/>
        <w:rPr>
          <w:rFonts w:asciiTheme="minorHAnsi" w:hAnsiTheme="minorHAnsi"/>
        </w:rPr>
      </w:pPr>
      <w:r w:rsidRPr="009D7CFD">
        <w:rPr>
          <w:rStyle w:val="FootnoteReference"/>
          <w:rFonts w:asciiTheme="minorHAnsi" w:hAnsiTheme="minorHAnsi"/>
          <w:sz w:val="18"/>
        </w:rPr>
        <w:footnoteRef/>
      </w:r>
      <w:r w:rsidRPr="009D7CFD">
        <w:rPr>
          <w:rFonts w:asciiTheme="minorHAnsi" w:hAnsiTheme="minorHAnsi"/>
          <w:sz w:val="18"/>
        </w:rPr>
        <w:t xml:space="preserve"> The Evaluation did not find any evidence that this was not happening. DFAT’s health priorities in PNG, and those of the MDPs, are formulated in close consultation with GoPNG and reflect the current priorities of GoPNG as set out in the National Health Plan. </w:t>
      </w:r>
    </w:p>
  </w:footnote>
  <w:footnote w:id="44">
    <w:p w14:paraId="1E12B562" w14:textId="77777777" w:rsidR="00411C29" w:rsidRPr="00D364A1" w:rsidRDefault="00411C29">
      <w:pPr>
        <w:pStyle w:val="FootnoteText"/>
        <w:rPr>
          <w:rFonts w:asciiTheme="minorHAnsi" w:hAnsiTheme="minorHAnsi"/>
        </w:rPr>
      </w:pPr>
      <w:r w:rsidRPr="00D364A1">
        <w:rPr>
          <w:rStyle w:val="FootnoteReference"/>
          <w:rFonts w:asciiTheme="minorHAnsi" w:hAnsiTheme="minorHAnsi"/>
          <w:sz w:val="18"/>
        </w:rPr>
        <w:footnoteRef/>
      </w:r>
      <w:r w:rsidRPr="00D364A1">
        <w:rPr>
          <w:rFonts w:asciiTheme="minorHAnsi" w:hAnsiTheme="minorHAnsi"/>
          <w:sz w:val="18"/>
        </w:rPr>
        <w:t xml:space="preserve"> It did not, partly for practical reasons, including the amount of time allocated to the evaluation.</w:t>
      </w:r>
    </w:p>
  </w:footnote>
  <w:footnote w:id="45">
    <w:p w14:paraId="3CD78CDF" w14:textId="77777777" w:rsidR="00411C29" w:rsidRPr="009D7CFD" w:rsidRDefault="00411C29" w:rsidP="00265528">
      <w:pPr>
        <w:pStyle w:val="FootnoteText"/>
        <w:rPr>
          <w:rFonts w:asciiTheme="minorHAnsi" w:hAnsiTheme="minorHAnsi"/>
          <w:sz w:val="18"/>
        </w:rPr>
      </w:pPr>
      <w:r w:rsidRPr="009D7CFD">
        <w:rPr>
          <w:rStyle w:val="FootnoteReference"/>
          <w:rFonts w:asciiTheme="minorHAnsi" w:eastAsiaTheme="majorEastAsia" w:hAnsiTheme="minorHAnsi"/>
          <w:sz w:val="18"/>
        </w:rPr>
        <w:footnoteRef/>
      </w:r>
      <w:r w:rsidRPr="009D7CFD">
        <w:rPr>
          <w:rFonts w:asciiTheme="minorHAnsi" w:hAnsiTheme="minorHAnsi"/>
          <w:sz w:val="18"/>
        </w:rPr>
        <w:t xml:space="preserve"> Defined in terms of the criteria set out in paragraph 12 below i.e. effectiveness, efficiency, sustainability, gender equality and equity and monitoring and evaluation.</w:t>
      </w:r>
    </w:p>
  </w:footnote>
  <w:footnote w:id="46">
    <w:p w14:paraId="34441DDB" w14:textId="77777777" w:rsidR="00411C29" w:rsidRDefault="00411C29" w:rsidP="00265528">
      <w:pPr>
        <w:pStyle w:val="FootnoteText"/>
      </w:pPr>
      <w:r w:rsidRPr="009D7CFD">
        <w:rPr>
          <w:rStyle w:val="FootnoteReference"/>
          <w:rFonts w:asciiTheme="minorHAnsi" w:eastAsiaTheme="majorEastAsia" w:hAnsiTheme="minorHAnsi"/>
          <w:sz w:val="18"/>
        </w:rPr>
        <w:footnoteRef/>
      </w:r>
      <w:r w:rsidRPr="009D7CFD">
        <w:rPr>
          <w:rFonts w:asciiTheme="minorHAnsi" w:hAnsiTheme="minorHAnsi"/>
          <w:sz w:val="18"/>
        </w:rPr>
        <w:t xml:space="preserve"> DFAT will not take a lead but will seek to improve coordination through our work.</w:t>
      </w:r>
    </w:p>
  </w:footnote>
  <w:footnote w:id="47">
    <w:p w14:paraId="343A220B" w14:textId="77777777" w:rsidR="00411C29" w:rsidRDefault="00411C29" w:rsidP="00265528">
      <w:pPr>
        <w:pStyle w:val="FootnoteText"/>
      </w:pPr>
      <w:r>
        <w:rPr>
          <w:rStyle w:val="FootnoteReference"/>
          <w:rFonts w:eastAsiaTheme="majorEastAsia"/>
        </w:rPr>
        <w:footnoteRef/>
      </w:r>
      <w:r>
        <w:t xml:space="preserve"> This includes the effectiveness of multilateral partners at: building, maintaining and effectively harnessing relationships with key stakeholders to effect influence and/or change; and engaging at both policy and programmatic levels to drive reform and improvements.</w:t>
      </w:r>
    </w:p>
  </w:footnote>
  <w:footnote w:id="48">
    <w:p w14:paraId="3538BE6A" w14:textId="77777777" w:rsidR="00411C29" w:rsidRDefault="00411C29" w:rsidP="00265528">
      <w:pPr>
        <w:pStyle w:val="FootnoteText"/>
      </w:pPr>
      <w:r>
        <w:rPr>
          <w:rStyle w:val="FootnoteReference"/>
          <w:rFonts w:eastAsiaTheme="majorEastAsia"/>
        </w:rPr>
        <w:footnoteRef/>
      </w:r>
      <w:r>
        <w:t xml:space="preserve"> Includes all necessary parts of the health system, such as the National Department of Health, other key agencies such as Department of Treasury and Department of Personnel Management and other relevant stakeholders.</w:t>
      </w:r>
    </w:p>
  </w:footnote>
  <w:footnote w:id="49">
    <w:p w14:paraId="548381CE" w14:textId="77777777" w:rsidR="00411C29" w:rsidRDefault="00411C29" w:rsidP="00B86FC0">
      <w:pPr>
        <w:pStyle w:val="FootnoteText"/>
      </w:pPr>
      <w:r>
        <w:rPr>
          <w:rStyle w:val="FootnoteReference"/>
        </w:rPr>
        <w:footnoteRef/>
      </w:r>
      <w:r>
        <w:t xml:space="preserve"> This includes the effectiveness of multilateral partners at: building, maintaining and effectively harnessing relationships with key stakeholders to effect influence and/or change; and engaging at both policy and programmatic levels to drive reform and improvements.</w:t>
      </w:r>
    </w:p>
  </w:footnote>
  <w:footnote w:id="50">
    <w:p w14:paraId="5417A3B0" w14:textId="77777777" w:rsidR="00411C29" w:rsidRDefault="00411C29" w:rsidP="00B86FC0">
      <w:pPr>
        <w:pStyle w:val="FootnoteText"/>
      </w:pPr>
      <w:r>
        <w:rPr>
          <w:rStyle w:val="FootnoteReference"/>
        </w:rPr>
        <w:footnoteRef/>
      </w:r>
      <w:r>
        <w:t xml:space="preserve"> Includes all necessary parts of the health system, such as the National Department of Health, other key agencies such as Department of Treasury and Department of Personnel Management and other relevant stakeholders.</w:t>
      </w:r>
    </w:p>
  </w:footnote>
  <w:footnote w:id="51">
    <w:p w14:paraId="4EC52474" w14:textId="77777777" w:rsidR="00411C29" w:rsidRPr="00D364A1" w:rsidRDefault="00411C29" w:rsidP="00EC7917">
      <w:pPr>
        <w:pStyle w:val="FootnoteText"/>
        <w:rPr>
          <w:rFonts w:asciiTheme="minorHAnsi" w:hAnsiTheme="minorHAnsi"/>
          <w:sz w:val="18"/>
          <w:szCs w:val="18"/>
          <w:lang w:val="en-US"/>
        </w:rPr>
      </w:pPr>
      <w:r w:rsidRPr="00D364A1">
        <w:rPr>
          <w:rStyle w:val="FootnoteReference"/>
          <w:rFonts w:asciiTheme="minorHAnsi" w:hAnsiTheme="minorHAnsi"/>
          <w:sz w:val="18"/>
          <w:szCs w:val="18"/>
        </w:rPr>
        <w:footnoteRef/>
      </w:r>
      <w:r w:rsidRPr="00D364A1">
        <w:rPr>
          <w:rFonts w:asciiTheme="minorHAnsi" w:hAnsiTheme="minorHAnsi"/>
          <w:sz w:val="18"/>
          <w:szCs w:val="18"/>
        </w:rPr>
        <w:t xml:space="preserve"> </w:t>
      </w:r>
      <w:r w:rsidRPr="00D364A1">
        <w:rPr>
          <w:rFonts w:asciiTheme="minorHAnsi" w:hAnsiTheme="minorHAnsi"/>
          <w:sz w:val="18"/>
          <w:szCs w:val="18"/>
          <w:lang w:val="en-US"/>
        </w:rPr>
        <w:t>When the temperature of the baby falls below 36.5ºC (97.7ºF)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C2442" w14:textId="06ABF4A4" w:rsidR="00411C29" w:rsidRDefault="00411C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55B40"/>
    <w:multiLevelType w:val="hybridMultilevel"/>
    <w:tmpl w:val="662E6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6001EB"/>
    <w:multiLevelType w:val="hybridMultilevel"/>
    <w:tmpl w:val="974497A0"/>
    <w:lvl w:ilvl="0" w:tplc="0809000B">
      <w:start w:val="1"/>
      <w:numFmt w:val="bullet"/>
      <w:lvlText w:val=""/>
      <w:lvlJc w:val="left"/>
      <w:pPr>
        <w:ind w:left="2770" w:hanging="360"/>
      </w:pPr>
      <w:rPr>
        <w:rFonts w:ascii="Wingdings" w:hAnsi="Wingdings" w:hint="default"/>
      </w:rPr>
    </w:lvl>
    <w:lvl w:ilvl="1" w:tplc="08090003" w:tentative="1">
      <w:start w:val="1"/>
      <w:numFmt w:val="bullet"/>
      <w:lvlText w:val="o"/>
      <w:lvlJc w:val="left"/>
      <w:pPr>
        <w:ind w:left="3490" w:hanging="360"/>
      </w:pPr>
      <w:rPr>
        <w:rFonts w:ascii="Courier New" w:hAnsi="Courier New" w:cs="Courier New" w:hint="default"/>
      </w:rPr>
    </w:lvl>
    <w:lvl w:ilvl="2" w:tplc="08090005" w:tentative="1">
      <w:start w:val="1"/>
      <w:numFmt w:val="bullet"/>
      <w:lvlText w:val=""/>
      <w:lvlJc w:val="left"/>
      <w:pPr>
        <w:ind w:left="4210" w:hanging="360"/>
      </w:pPr>
      <w:rPr>
        <w:rFonts w:ascii="Wingdings" w:hAnsi="Wingdings" w:hint="default"/>
      </w:rPr>
    </w:lvl>
    <w:lvl w:ilvl="3" w:tplc="08090001" w:tentative="1">
      <w:start w:val="1"/>
      <w:numFmt w:val="bullet"/>
      <w:lvlText w:val=""/>
      <w:lvlJc w:val="left"/>
      <w:pPr>
        <w:ind w:left="4930" w:hanging="360"/>
      </w:pPr>
      <w:rPr>
        <w:rFonts w:ascii="Symbol" w:hAnsi="Symbol" w:hint="default"/>
      </w:rPr>
    </w:lvl>
    <w:lvl w:ilvl="4" w:tplc="08090003" w:tentative="1">
      <w:start w:val="1"/>
      <w:numFmt w:val="bullet"/>
      <w:lvlText w:val="o"/>
      <w:lvlJc w:val="left"/>
      <w:pPr>
        <w:ind w:left="5650" w:hanging="360"/>
      </w:pPr>
      <w:rPr>
        <w:rFonts w:ascii="Courier New" w:hAnsi="Courier New" w:cs="Courier New" w:hint="default"/>
      </w:rPr>
    </w:lvl>
    <w:lvl w:ilvl="5" w:tplc="08090005" w:tentative="1">
      <w:start w:val="1"/>
      <w:numFmt w:val="bullet"/>
      <w:lvlText w:val=""/>
      <w:lvlJc w:val="left"/>
      <w:pPr>
        <w:ind w:left="6370" w:hanging="360"/>
      </w:pPr>
      <w:rPr>
        <w:rFonts w:ascii="Wingdings" w:hAnsi="Wingdings" w:hint="default"/>
      </w:rPr>
    </w:lvl>
    <w:lvl w:ilvl="6" w:tplc="08090001" w:tentative="1">
      <w:start w:val="1"/>
      <w:numFmt w:val="bullet"/>
      <w:lvlText w:val=""/>
      <w:lvlJc w:val="left"/>
      <w:pPr>
        <w:ind w:left="7090" w:hanging="360"/>
      </w:pPr>
      <w:rPr>
        <w:rFonts w:ascii="Symbol" w:hAnsi="Symbol" w:hint="default"/>
      </w:rPr>
    </w:lvl>
    <w:lvl w:ilvl="7" w:tplc="08090003" w:tentative="1">
      <w:start w:val="1"/>
      <w:numFmt w:val="bullet"/>
      <w:lvlText w:val="o"/>
      <w:lvlJc w:val="left"/>
      <w:pPr>
        <w:ind w:left="7810" w:hanging="360"/>
      </w:pPr>
      <w:rPr>
        <w:rFonts w:ascii="Courier New" w:hAnsi="Courier New" w:cs="Courier New" w:hint="default"/>
      </w:rPr>
    </w:lvl>
    <w:lvl w:ilvl="8" w:tplc="08090005" w:tentative="1">
      <w:start w:val="1"/>
      <w:numFmt w:val="bullet"/>
      <w:lvlText w:val=""/>
      <w:lvlJc w:val="left"/>
      <w:pPr>
        <w:ind w:left="8530" w:hanging="360"/>
      </w:pPr>
      <w:rPr>
        <w:rFonts w:ascii="Wingdings" w:hAnsi="Wingdings" w:hint="default"/>
      </w:rPr>
    </w:lvl>
  </w:abstractNum>
  <w:abstractNum w:abstractNumId="2" w15:restartNumberingAfterBreak="0">
    <w:nsid w:val="059732FA"/>
    <w:multiLevelType w:val="hybridMultilevel"/>
    <w:tmpl w:val="AA3C3364"/>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 w15:restartNumberingAfterBreak="0">
    <w:nsid w:val="08CB1389"/>
    <w:multiLevelType w:val="hybridMultilevel"/>
    <w:tmpl w:val="66BCAA84"/>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4" w15:restartNumberingAfterBreak="0">
    <w:nsid w:val="09681696"/>
    <w:multiLevelType w:val="hybridMultilevel"/>
    <w:tmpl w:val="8B8E68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AB0801"/>
    <w:multiLevelType w:val="hybridMultilevel"/>
    <w:tmpl w:val="768C6A2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B574C29"/>
    <w:multiLevelType w:val="hybridMultilevel"/>
    <w:tmpl w:val="0B88BD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0134D0"/>
    <w:multiLevelType w:val="hybridMultilevel"/>
    <w:tmpl w:val="5D3AFA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553EA0"/>
    <w:multiLevelType w:val="hybridMultilevel"/>
    <w:tmpl w:val="A3487B38"/>
    <w:lvl w:ilvl="0" w:tplc="4356A49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1E3679E"/>
    <w:multiLevelType w:val="hybridMultilevel"/>
    <w:tmpl w:val="A8847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090173"/>
    <w:multiLevelType w:val="hybridMultilevel"/>
    <w:tmpl w:val="6DF271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ACE01B0"/>
    <w:multiLevelType w:val="hybridMultilevel"/>
    <w:tmpl w:val="B6AEC0C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F703FB2"/>
    <w:multiLevelType w:val="hybridMultilevel"/>
    <w:tmpl w:val="89A88292"/>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24F7409"/>
    <w:multiLevelType w:val="multilevel"/>
    <w:tmpl w:val="879E271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256C5D12"/>
    <w:multiLevelType w:val="hybridMultilevel"/>
    <w:tmpl w:val="34CE28B8"/>
    <w:lvl w:ilvl="0" w:tplc="EFB45CA2">
      <w:start w:val="1"/>
      <w:numFmt w:val="low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793AAA"/>
    <w:multiLevelType w:val="hybridMultilevel"/>
    <w:tmpl w:val="48FC76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D66507E"/>
    <w:multiLevelType w:val="hybridMultilevel"/>
    <w:tmpl w:val="8FB82C7C"/>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DA6012E"/>
    <w:multiLevelType w:val="hybridMultilevel"/>
    <w:tmpl w:val="D1228AE2"/>
    <w:lvl w:ilvl="0" w:tplc="0C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FFD4307"/>
    <w:multiLevelType w:val="hybridMultilevel"/>
    <w:tmpl w:val="68CCD30A"/>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4056380"/>
    <w:multiLevelType w:val="hybridMultilevel"/>
    <w:tmpl w:val="9D74F9C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68412C0"/>
    <w:multiLevelType w:val="hybridMultilevel"/>
    <w:tmpl w:val="22FEB76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21" w15:restartNumberingAfterBreak="0">
    <w:nsid w:val="3B766DEB"/>
    <w:multiLevelType w:val="hybridMultilevel"/>
    <w:tmpl w:val="CD98E2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CA24899"/>
    <w:multiLevelType w:val="hybridMultilevel"/>
    <w:tmpl w:val="9664E756"/>
    <w:lvl w:ilvl="0" w:tplc="4FDE8394">
      <w:start w:val="1"/>
      <w:numFmt w:val="bullet"/>
      <w:lvlText w:val=" "/>
      <w:lvlJc w:val="left"/>
      <w:pPr>
        <w:tabs>
          <w:tab w:val="num" w:pos="720"/>
        </w:tabs>
        <w:ind w:left="720" w:hanging="360"/>
      </w:pPr>
      <w:rPr>
        <w:rFonts w:ascii="Tw Cen MT" w:hAnsi="Tw Cen MT" w:hint="default"/>
      </w:rPr>
    </w:lvl>
    <w:lvl w:ilvl="1" w:tplc="29BC82C6" w:tentative="1">
      <w:start w:val="1"/>
      <w:numFmt w:val="bullet"/>
      <w:lvlText w:val=" "/>
      <w:lvlJc w:val="left"/>
      <w:pPr>
        <w:tabs>
          <w:tab w:val="num" w:pos="1440"/>
        </w:tabs>
        <w:ind w:left="1440" w:hanging="360"/>
      </w:pPr>
      <w:rPr>
        <w:rFonts w:ascii="Tw Cen MT" w:hAnsi="Tw Cen MT" w:hint="default"/>
      </w:rPr>
    </w:lvl>
    <w:lvl w:ilvl="2" w:tplc="4E602210" w:tentative="1">
      <w:start w:val="1"/>
      <w:numFmt w:val="bullet"/>
      <w:lvlText w:val=" "/>
      <w:lvlJc w:val="left"/>
      <w:pPr>
        <w:tabs>
          <w:tab w:val="num" w:pos="2160"/>
        </w:tabs>
        <w:ind w:left="2160" w:hanging="360"/>
      </w:pPr>
      <w:rPr>
        <w:rFonts w:ascii="Tw Cen MT" w:hAnsi="Tw Cen MT" w:hint="default"/>
      </w:rPr>
    </w:lvl>
    <w:lvl w:ilvl="3" w:tplc="1E2CFAF4" w:tentative="1">
      <w:start w:val="1"/>
      <w:numFmt w:val="bullet"/>
      <w:lvlText w:val=" "/>
      <w:lvlJc w:val="left"/>
      <w:pPr>
        <w:tabs>
          <w:tab w:val="num" w:pos="2880"/>
        </w:tabs>
        <w:ind w:left="2880" w:hanging="360"/>
      </w:pPr>
      <w:rPr>
        <w:rFonts w:ascii="Tw Cen MT" w:hAnsi="Tw Cen MT" w:hint="default"/>
      </w:rPr>
    </w:lvl>
    <w:lvl w:ilvl="4" w:tplc="EC5646CA" w:tentative="1">
      <w:start w:val="1"/>
      <w:numFmt w:val="bullet"/>
      <w:lvlText w:val=" "/>
      <w:lvlJc w:val="left"/>
      <w:pPr>
        <w:tabs>
          <w:tab w:val="num" w:pos="3600"/>
        </w:tabs>
        <w:ind w:left="3600" w:hanging="360"/>
      </w:pPr>
      <w:rPr>
        <w:rFonts w:ascii="Tw Cen MT" w:hAnsi="Tw Cen MT" w:hint="default"/>
      </w:rPr>
    </w:lvl>
    <w:lvl w:ilvl="5" w:tplc="25C6A5CC" w:tentative="1">
      <w:start w:val="1"/>
      <w:numFmt w:val="bullet"/>
      <w:lvlText w:val=" "/>
      <w:lvlJc w:val="left"/>
      <w:pPr>
        <w:tabs>
          <w:tab w:val="num" w:pos="4320"/>
        </w:tabs>
        <w:ind w:left="4320" w:hanging="360"/>
      </w:pPr>
      <w:rPr>
        <w:rFonts w:ascii="Tw Cen MT" w:hAnsi="Tw Cen MT" w:hint="default"/>
      </w:rPr>
    </w:lvl>
    <w:lvl w:ilvl="6" w:tplc="F25E96BA" w:tentative="1">
      <w:start w:val="1"/>
      <w:numFmt w:val="bullet"/>
      <w:lvlText w:val=" "/>
      <w:lvlJc w:val="left"/>
      <w:pPr>
        <w:tabs>
          <w:tab w:val="num" w:pos="5040"/>
        </w:tabs>
        <w:ind w:left="5040" w:hanging="360"/>
      </w:pPr>
      <w:rPr>
        <w:rFonts w:ascii="Tw Cen MT" w:hAnsi="Tw Cen MT" w:hint="default"/>
      </w:rPr>
    </w:lvl>
    <w:lvl w:ilvl="7" w:tplc="F83844F4" w:tentative="1">
      <w:start w:val="1"/>
      <w:numFmt w:val="bullet"/>
      <w:lvlText w:val=" "/>
      <w:lvlJc w:val="left"/>
      <w:pPr>
        <w:tabs>
          <w:tab w:val="num" w:pos="5760"/>
        </w:tabs>
        <w:ind w:left="5760" w:hanging="360"/>
      </w:pPr>
      <w:rPr>
        <w:rFonts w:ascii="Tw Cen MT" w:hAnsi="Tw Cen MT" w:hint="default"/>
      </w:rPr>
    </w:lvl>
    <w:lvl w:ilvl="8" w:tplc="B4D612C0" w:tentative="1">
      <w:start w:val="1"/>
      <w:numFmt w:val="bullet"/>
      <w:lvlText w:val=" "/>
      <w:lvlJc w:val="left"/>
      <w:pPr>
        <w:tabs>
          <w:tab w:val="num" w:pos="6480"/>
        </w:tabs>
        <w:ind w:left="6480" w:hanging="360"/>
      </w:pPr>
      <w:rPr>
        <w:rFonts w:ascii="Tw Cen MT" w:hAnsi="Tw Cen MT" w:hint="default"/>
      </w:rPr>
    </w:lvl>
  </w:abstractNum>
  <w:abstractNum w:abstractNumId="23" w15:restartNumberingAfterBreak="0">
    <w:nsid w:val="40386540"/>
    <w:multiLevelType w:val="hybridMultilevel"/>
    <w:tmpl w:val="52EA4C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66E2A75"/>
    <w:multiLevelType w:val="hybridMultilevel"/>
    <w:tmpl w:val="2E1C6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8D6066A"/>
    <w:multiLevelType w:val="hybridMultilevel"/>
    <w:tmpl w:val="3CA869A6"/>
    <w:lvl w:ilvl="0" w:tplc="8B8CF5AA">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4B763117"/>
    <w:multiLevelType w:val="hybridMultilevel"/>
    <w:tmpl w:val="14C8A7EE"/>
    <w:lvl w:ilvl="0" w:tplc="0C090019">
      <w:start w:val="1"/>
      <w:numFmt w:val="lowerLetter"/>
      <w:lvlText w:val="%1."/>
      <w:lvlJc w:val="left"/>
      <w:pPr>
        <w:ind w:left="2718" w:hanging="360"/>
      </w:pPr>
    </w:lvl>
    <w:lvl w:ilvl="1" w:tplc="0C090019" w:tentative="1">
      <w:start w:val="1"/>
      <w:numFmt w:val="lowerLetter"/>
      <w:lvlText w:val="%2."/>
      <w:lvlJc w:val="left"/>
      <w:pPr>
        <w:ind w:left="3438" w:hanging="360"/>
      </w:pPr>
    </w:lvl>
    <w:lvl w:ilvl="2" w:tplc="0C09001B" w:tentative="1">
      <w:start w:val="1"/>
      <w:numFmt w:val="lowerRoman"/>
      <w:lvlText w:val="%3."/>
      <w:lvlJc w:val="right"/>
      <w:pPr>
        <w:ind w:left="4158" w:hanging="180"/>
      </w:pPr>
    </w:lvl>
    <w:lvl w:ilvl="3" w:tplc="0C09000F" w:tentative="1">
      <w:start w:val="1"/>
      <w:numFmt w:val="decimal"/>
      <w:lvlText w:val="%4."/>
      <w:lvlJc w:val="left"/>
      <w:pPr>
        <w:ind w:left="4878" w:hanging="360"/>
      </w:pPr>
    </w:lvl>
    <w:lvl w:ilvl="4" w:tplc="0C090019" w:tentative="1">
      <w:start w:val="1"/>
      <w:numFmt w:val="lowerLetter"/>
      <w:lvlText w:val="%5."/>
      <w:lvlJc w:val="left"/>
      <w:pPr>
        <w:ind w:left="5598" w:hanging="360"/>
      </w:pPr>
    </w:lvl>
    <w:lvl w:ilvl="5" w:tplc="0C09001B" w:tentative="1">
      <w:start w:val="1"/>
      <w:numFmt w:val="lowerRoman"/>
      <w:lvlText w:val="%6."/>
      <w:lvlJc w:val="right"/>
      <w:pPr>
        <w:ind w:left="6318" w:hanging="180"/>
      </w:pPr>
    </w:lvl>
    <w:lvl w:ilvl="6" w:tplc="0C09000F" w:tentative="1">
      <w:start w:val="1"/>
      <w:numFmt w:val="decimal"/>
      <w:lvlText w:val="%7."/>
      <w:lvlJc w:val="left"/>
      <w:pPr>
        <w:ind w:left="7038" w:hanging="360"/>
      </w:pPr>
    </w:lvl>
    <w:lvl w:ilvl="7" w:tplc="0C090019" w:tentative="1">
      <w:start w:val="1"/>
      <w:numFmt w:val="lowerLetter"/>
      <w:lvlText w:val="%8."/>
      <w:lvlJc w:val="left"/>
      <w:pPr>
        <w:ind w:left="7758" w:hanging="360"/>
      </w:pPr>
    </w:lvl>
    <w:lvl w:ilvl="8" w:tplc="0C09001B" w:tentative="1">
      <w:start w:val="1"/>
      <w:numFmt w:val="lowerRoman"/>
      <w:lvlText w:val="%9."/>
      <w:lvlJc w:val="right"/>
      <w:pPr>
        <w:ind w:left="8478" w:hanging="180"/>
      </w:pPr>
    </w:lvl>
  </w:abstractNum>
  <w:abstractNum w:abstractNumId="27" w15:restartNumberingAfterBreak="0">
    <w:nsid w:val="4BEA2418"/>
    <w:multiLevelType w:val="hybridMultilevel"/>
    <w:tmpl w:val="0F9EA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CAE64A2"/>
    <w:multiLevelType w:val="hybridMultilevel"/>
    <w:tmpl w:val="A88EFCBA"/>
    <w:lvl w:ilvl="0" w:tplc="0C090001">
      <w:start w:val="1"/>
      <w:numFmt w:val="bullet"/>
      <w:lvlText w:val=""/>
      <w:lvlJc w:val="left"/>
      <w:pPr>
        <w:tabs>
          <w:tab w:val="num" w:pos="284"/>
        </w:tabs>
        <w:ind w:left="284" w:hanging="284"/>
      </w:pPr>
      <w:rPr>
        <w:rFonts w:ascii="Symbol" w:hAnsi="Symbol" w:hint="default"/>
        <w:color w:val="auto"/>
        <w:position w:val="3"/>
      </w:rPr>
    </w:lvl>
    <w:lvl w:ilvl="1" w:tplc="04090003">
      <w:start w:val="1"/>
      <w:numFmt w:val="bullet"/>
      <w:lvlText w:val="o"/>
      <w:lvlJc w:val="left"/>
      <w:pPr>
        <w:tabs>
          <w:tab w:val="num" w:pos="1440"/>
        </w:tabs>
        <w:ind w:left="1440" w:hanging="360"/>
      </w:pPr>
      <w:rPr>
        <w:rFonts w:ascii="Courier New" w:hAnsi="Courier New" w:cs="Courier New" w:hint="default"/>
      </w:rPr>
    </w:lvl>
    <w:lvl w:ilvl="2" w:tplc="9B9ACBCE">
      <w:start w:val="5"/>
      <w:numFmt w:val="bullet"/>
      <w:lvlText w:val="-"/>
      <w:lvlJc w:val="left"/>
      <w:pPr>
        <w:tabs>
          <w:tab w:val="num" w:pos="2160"/>
        </w:tabs>
        <w:ind w:left="2160" w:hanging="360"/>
      </w:pPr>
      <w:rPr>
        <w:rFonts w:ascii="Georgia" w:eastAsia="Times New Roman" w:hAnsi="Georgia" w:cs="Times New Roman"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7F3444"/>
    <w:multiLevelType w:val="hybridMultilevel"/>
    <w:tmpl w:val="C49629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2DB66A5"/>
    <w:multiLevelType w:val="hybridMultilevel"/>
    <w:tmpl w:val="ED08F848"/>
    <w:lvl w:ilvl="0" w:tplc="0C09000F">
      <w:start w:val="1"/>
      <w:numFmt w:val="decimal"/>
      <w:lvlText w:val="%1."/>
      <w:lvlJc w:val="left"/>
      <w:pPr>
        <w:ind w:left="1998" w:hanging="360"/>
      </w:pPr>
      <w:rPr>
        <w:rFonts w:hint="default"/>
      </w:rPr>
    </w:lvl>
    <w:lvl w:ilvl="1" w:tplc="0C090019">
      <w:start w:val="1"/>
      <w:numFmt w:val="lowerLetter"/>
      <w:lvlText w:val="%2."/>
      <w:lvlJc w:val="left"/>
      <w:pPr>
        <w:ind w:left="2718" w:hanging="360"/>
      </w:pPr>
    </w:lvl>
    <w:lvl w:ilvl="2" w:tplc="0C09001B" w:tentative="1">
      <w:start w:val="1"/>
      <w:numFmt w:val="lowerRoman"/>
      <w:lvlText w:val="%3."/>
      <w:lvlJc w:val="right"/>
      <w:pPr>
        <w:ind w:left="3438" w:hanging="180"/>
      </w:pPr>
    </w:lvl>
    <w:lvl w:ilvl="3" w:tplc="0C09000F" w:tentative="1">
      <w:start w:val="1"/>
      <w:numFmt w:val="decimal"/>
      <w:lvlText w:val="%4."/>
      <w:lvlJc w:val="left"/>
      <w:pPr>
        <w:ind w:left="4158" w:hanging="360"/>
      </w:pPr>
    </w:lvl>
    <w:lvl w:ilvl="4" w:tplc="0C090019" w:tentative="1">
      <w:start w:val="1"/>
      <w:numFmt w:val="lowerLetter"/>
      <w:lvlText w:val="%5."/>
      <w:lvlJc w:val="left"/>
      <w:pPr>
        <w:ind w:left="4878" w:hanging="360"/>
      </w:pPr>
    </w:lvl>
    <w:lvl w:ilvl="5" w:tplc="0C09001B" w:tentative="1">
      <w:start w:val="1"/>
      <w:numFmt w:val="lowerRoman"/>
      <w:lvlText w:val="%6."/>
      <w:lvlJc w:val="right"/>
      <w:pPr>
        <w:ind w:left="5598" w:hanging="180"/>
      </w:pPr>
    </w:lvl>
    <w:lvl w:ilvl="6" w:tplc="0C09000F" w:tentative="1">
      <w:start w:val="1"/>
      <w:numFmt w:val="decimal"/>
      <w:lvlText w:val="%7."/>
      <w:lvlJc w:val="left"/>
      <w:pPr>
        <w:ind w:left="6318" w:hanging="360"/>
      </w:pPr>
    </w:lvl>
    <w:lvl w:ilvl="7" w:tplc="0C090019" w:tentative="1">
      <w:start w:val="1"/>
      <w:numFmt w:val="lowerLetter"/>
      <w:lvlText w:val="%8."/>
      <w:lvlJc w:val="left"/>
      <w:pPr>
        <w:ind w:left="7038" w:hanging="360"/>
      </w:pPr>
    </w:lvl>
    <w:lvl w:ilvl="8" w:tplc="0C09001B" w:tentative="1">
      <w:start w:val="1"/>
      <w:numFmt w:val="lowerRoman"/>
      <w:lvlText w:val="%9."/>
      <w:lvlJc w:val="right"/>
      <w:pPr>
        <w:ind w:left="7758" w:hanging="180"/>
      </w:pPr>
    </w:lvl>
  </w:abstractNum>
  <w:abstractNum w:abstractNumId="31" w15:restartNumberingAfterBreak="0">
    <w:nsid w:val="561777E8"/>
    <w:multiLevelType w:val="hybridMultilevel"/>
    <w:tmpl w:val="C0446B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94E4B34"/>
    <w:multiLevelType w:val="hybridMultilevel"/>
    <w:tmpl w:val="C2FE03CA"/>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3" w15:restartNumberingAfterBreak="0">
    <w:nsid w:val="69A113B1"/>
    <w:multiLevelType w:val="hybridMultilevel"/>
    <w:tmpl w:val="5554E9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B40539E"/>
    <w:multiLevelType w:val="hybridMultilevel"/>
    <w:tmpl w:val="35FEC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BBE3898"/>
    <w:multiLevelType w:val="hybridMultilevel"/>
    <w:tmpl w:val="9D74F9C6"/>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6" w15:restartNumberingAfterBreak="0">
    <w:nsid w:val="70BF2CFB"/>
    <w:multiLevelType w:val="hybridMultilevel"/>
    <w:tmpl w:val="933A9C18"/>
    <w:lvl w:ilvl="0" w:tplc="C32CE3D8">
      <w:numFmt w:val="bullet"/>
      <w:lvlText w:val=""/>
      <w:lvlJc w:val="left"/>
      <w:pPr>
        <w:ind w:left="360" w:hanging="360"/>
      </w:pPr>
      <w:rPr>
        <w:rFonts w:ascii="Symbol" w:eastAsia="Times New Roman" w:hAnsi="Symbo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2A569B6"/>
    <w:multiLevelType w:val="hybridMultilevel"/>
    <w:tmpl w:val="224ACB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3350017"/>
    <w:multiLevelType w:val="hybridMultilevel"/>
    <w:tmpl w:val="4F20E696"/>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9" w15:restartNumberingAfterBreak="0">
    <w:nsid w:val="74C87B49"/>
    <w:multiLevelType w:val="hybridMultilevel"/>
    <w:tmpl w:val="4F20E696"/>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0" w15:restartNumberingAfterBreak="0">
    <w:nsid w:val="78C1665A"/>
    <w:multiLevelType w:val="hybridMultilevel"/>
    <w:tmpl w:val="9990CE26"/>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41" w15:restartNumberingAfterBreak="0">
    <w:nsid w:val="7BEE3EC1"/>
    <w:multiLevelType w:val="hybridMultilevel"/>
    <w:tmpl w:val="D9FE6F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DE05969"/>
    <w:multiLevelType w:val="hybridMultilevel"/>
    <w:tmpl w:val="AEF0A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E625AED"/>
    <w:multiLevelType w:val="hybridMultilevel"/>
    <w:tmpl w:val="410AA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2"/>
  </w:num>
  <w:num w:numId="3">
    <w:abstractNumId w:val="32"/>
  </w:num>
  <w:num w:numId="4">
    <w:abstractNumId w:val="40"/>
  </w:num>
  <w:num w:numId="5">
    <w:abstractNumId w:val="3"/>
  </w:num>
  <w:num w:numId="6">
    <w:abstractNumId w:val="6"/>
  </w:num>
  <w:num w:numId="7">
    <w:abstractNumId w:val="0"/>
  </w:num>
  <w:num w:numId="8">
    <w:abstractNumId w:val="34"/>
  </w:num>
  <w:num w:numId="9">
    <w:abstractNumId w:val="19"/>
  </w:num>
  <w:num w:numId="10">
    <w:abstractNumId w:val="27"/>
  </w:num>
  <w:num w:numId="11">
    <w:abstractNumId w:val="7"/>
  </w:num>
  <w:num w:numId="12">
    <w:abstractNumId w:val="42"/>
  </w:num>
  <w:num w:numId="13">
    <w:abstractNumId w:val="1"/>
  </w:num>
  <w:num w:numId="14">
    <w:abstractNumId w:val="25"/>
  </w:num>
  <w:num w:numId="15">
    <w:abstractNumId w:val="5"/>
  </w:num>
  <w:num w:numId="16">
    <w:abstractNumId w:val="8"/>
  </w:num>
  <w:num w:numId="17">
    <w:abstractNumId w:val="11"/>
  </w:num>
  <w:num w:numId="18">
    <w:abstractNumId w:val="17"/>
  </w:num>
  <w:num w:numId="19">
    <w:abstractNumId w:val="13"/>
  </w:num>
  <w:num w:numId="20">
    <w:abstractNumId w:val="28"/>
  </w:num>
  <w:num w:numId="21">
    <w:abstractNumId w:val="41"/>
  </w:num>
  <w:num w:numId="22">
    <w:abstractNumId w:val="37"/>
  </w:num>
  <w:num w:numId="23">
    <w:abstractNumId w:val="22"/>
  </w:num>
  <w:num w:numId="24">
    <w:abstractNumId w:val="10"/>
  </w:num>
  <w:num w:numId="25">
    <w:abstractNumId w:val="4"/>
  </w:num>
  <w:num w:numId="26">
    <w:abstractNumId w:val="15"/>
  </w:num>
  <w:num w:numId="27">
    <w:abstractNumId w:val="21"/>
  </w:num>
  <w:num w:numId="28">
    <w:abstractNumId w:val="31"/>
  </w:num>
  <w:num w:numId="29">
    <w:abstractNumId w:val="23"/>
  </w:num>
  <w:num w:numId="30">
    <w:abstractNumId w:val="18"/>
  </w:num>
  <w:num w:numId="31">
    <w:abstractNumId w:val="12"/>
  </w:num>
  <w:num w:numId="32">
    <w:abstractNumId w:val="36"/>
  </w:num>
  <w:num w:numId="33">
    <w:abstractNumId w:val="16"/>
  </w:num>
  <w:num w:numId="34">
    <w:abstractNumId w:val="20"/>
  </w:num>
  <w:num w:numId="35">
    <w:abstractNumId w:val="33"/>
  </w:num>
  <w:num w:numId="36">
    <w:abstractNumId w:val="29"/>
  </w:num>
  <w:num w:numId="37">
    <w:abstractNumId w:val="43"/>
  </w:num>
  <w:num w:numId="38">
    <w:abstractNumId w:val="38"/>
  </w:num>
  <w:num w:numId="39">
    <w:abstractNumId w:val="39"/>
  </w:num>
  <w:num w:numId="40">
    <w:abstractNumId w:val="35"/>
  </w:num>
  <w:num w:numId="41">
    <w:abstractNumId w:val="26"/>
  </w:num>
  <w:num w:numId="42">
    <w:abstractNumId w:val="9"/>
  </w:num>
  <w:num w:numId="43">
    <w:abstractNumId w:val="24"/>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s2prpddsfvvpjep2f9pt2xmrxfzr5p0xvv0&quot;&gt;ANU Endnote with Ph D references 7 November 2017&lt;record-ids&gt;&lt;item&gt;375&lt;/item&gt;&lt;item&gt;406&lt;/item&gt;&lt;item&gt;431&lt;/item&gt;&lt;item&gt;546&lt;/item&gt;&lt;item&gt;549&lt;/item&gt;&lt;item&gt;551&lt;/item&gt;&lt;item&gt;732&lt;/item&gt;&lt;item&gt;758&lt;/item&gt;&lt;item&gt;1038&lt;/item&gt;&lt;item&gt;1041&lt;/item&gt;&lt;item&gt;1056&lt;/item&gt;&lt;item&gt;1151&lt;/item&gt;&lt;item&gt;1358&lt;/item&gt;&lt;item&gt;1401&lt;/item&gt;&lt;item&gt;1434&lt;/item&gt;&lt;item&gt;1465&lt;/item&gt;&lt;item&gt;1469&lt;/item&gt;&lt;item&gt;1564&lt;/item&gt;&lt;item&gt;1602&lt;/item&gt;&lt;item&gt;1627&lt;/item&gt;&lt;item&gt;1634&lt;/item&gt;&lt;item&gt;1638&lt;/item&gt;&lt;item&gt;1652&lt;/item&gt;&lt;item&gt;1653&lt;/item&gt;&lt;item&gt;1662&lt;/item&gt;&lt;item&gt;1666&lt;/item&gt;&lt;item&gt;1734&lt;/item&gt;&lt;item&gt;1817&lt;/item&gt;&lt;item&gt;1821&lt;/item&gt;&lt;item&gt;1823&lt;/item&gt;&lt;item&gt;1969&lt;/item&gt;&lt;item&gt;1979&lt;/item&gt;&lt;item&gt;2050&lt;/item&gt;&lt;item&gt;2069&lt;/item&gt;&lt;item&gt;2132&lt;/item&gt;&lt;item&gt;2136&lt;/item&gt;&lt;item&gt;2298&lt;/item&gt;&lt;item&gt;2305&lt;/item&gt;&lt;item&gt;2311&lt;/item&gt;&lt;item&gt;2313&lt;/item&gt;&lt;item&gt;2315&lt;/item&gt;&lt;item&gt;2316&lt;/item&gt;&lt;item&gt;2354&lt;/item&gt;&lt;item&gt;2359&lt;/item&gt;&lt;item&gt;2367&lt;/item&gt;&lt;item&gt;2404&lt;/item&gt;&lt;item&gt;2411&lt;/item&gt;&lt;item&gt;2413&lt;/item&gt;&lt;item&gt;2414&lt;/item&gt;&lt;item&gt;2415&lt;/item&gt;&lt;item&gt;2416&lt;/item&gt;&lt;item&gt;2417&lt;/item&gt;&lt;item&gt;2418&lt;/item&gt;&lt;item&gt;2419&lt;/item&gt;&lt;item&gt;2420&lt;/item&gt;&lt;item&gt;2421&lt;/item&gt;&lt;item&gt;2422&lt;/item&gt;&lt;item&gt;2423&lt;/item&gt;&lt;item&gt;2424&lt;/item&gt;&lt;item&gt;2425&lt;/item&gt;&lt;item&gt;2426&lt;/item&gt;&lt;item&gt;2427&lt;/item&gt;&lt;item&gt;2428&lt;/item&gt;&lt;item&gt;2429&lt;/item&gt;&lt;item&gt;2430&lt;/item&gt;&lt;item&gt;2431&lt;/item&gt;&lt;item&gt;2432&lt;/item&gt;&lt;item&gt;2433&lt;/item&gt;&lt;item&gt;2434&lt;/item&gt;&lt;item&gt;2435&lt;/item&gt;&lt;item&gt;2436&lt;/item&gt;&lt;item&gt;2437&lt;/item&gt;&lt;item&gt;2440&lt;/item&gt;&lt;item&gt;2441&lt;/item&gt;&lt;item&gt;2442&lt;/item&gt;&lt;item&gt;2443&lt;/item&gt;&lt;item&gt;2444&lt;/item&gt;&lt;item&gt;2445&lt;/item&gt;&lt;item&gt;2446&lt;/item&gt;&lt;item&gt;2447&lt;/item&gt;&lt;item&gt;2448&lt;/item&gt;&lt;item&gt;2449&lt;/item&gt;&lt;item&gt;2450&lt;/item&gt;&lt;item&gt;2451&lt;/item&gt;&lt;item&gt;2452&lt;/item&gt;&lt;item&gt;2454&lt;/item&gt;&lt;item&gt;2455&lt;/item&gt;&lt;item&gt;2456&lt;/item&gt;&lt;item&gt;2457&lt;/item&gt;&lt;item&gt;2458&lt;/item&gt;&lt;item&gt;2459&lt;/item&gt;&lt;item&gt;2460&lt;/item&gt;&lt;/record-ids&gt;&lt;/item&gt;&lt;/Libraries&gt;"/>
  </w:docVars>
  <w:rsids>
    <w:rsidRoot w:val="0019784D"/>
    <w:rsid w:val="0000003C"/>
    <w:rsid w:val="000017E9"/>
    <w:rsid w:val="000023B3"/>
    <w:rsid w:val="000034FA"/>
    <w:rsid w:val="00007355"/>
    <w:rsid w:val="00011227"/>
    <w:rsid w:val="00012010"/>
    <w:rsid w:val="00012E15"/>
    <w:rsid w:val="0001509E"/>
    <w:rsid w:val="00015B2B"/>
    <w:rsid w:val="00020095"/>
    <w:rsid w:val="0002054E"/>
    <w:rsid w:val="00032CF3"/>
    <w:rsid w:val="0004092A"/>
    <w:rsid w:val="00041429"/>
    <w:rsid w:val="000448B3"/>
    <w:rsid w:val="00044BFC"/>
    <w:rsid w:val="00046153"/>
    <w:rsid w:val="0004726E"/>
    <w:rsid w:val="000548C3"/>
    <w:rsid w:val="000573E9"/>
    <w:rsid w:val="00061055"/>
    <w:rsid w:val="00063777"/>
    <w:rsid w:val="00063E9D"/>
    <w:rsid w:val="0006633D"/>
    <w:rsid w:val="00067171"/>
    <w:rsid w:val="0007002F"/>
    <w:rsid w:val="00070152"/>
    <w:rsid w:val="00072CA9"/>
    <w:rsid w:val="00073C68"/>
    <w:rsid w:val="00074BE0"/>
    <w:rsid w:val="00075F11"/>
    <w:rsid w:val="0007737B"/>
    <w:rsid w:val="00080265"/>
    <w:rsid w:val="00085220"/>
    <w:rsid w:val="000860A5"/>
    <w:rsid w:val="000864B7"/>
    <w:rsid w:val="000873AD"/>
    <w:rsid w:val="00090AB2"/>
    <w:rsid w:val="00091247"/>
    <w:rsid w:val="0009291D"/>
    <w:rsid w:val="00095977"/>
    <w:rsid w:val="00096B41"/>
    <w:rsid w:val="000A00C9"/>
    <w:rsid w:val="000A00E6"/>
    <w:rsid w:val="000A00FF"/>
    <w:rsid w:val="000A24FA"/>
    <w:rsid w:val="000A5287"/>
    <w:rsid w:val="000A79DC"/>
    <w:rsid w:val="000B1EC8"/>
    <w:rsid w:val="000B4A29"/>
    <w:rsid w:val="000D0070"/>
    <w:rsid w:val="000D36C8"/>
    <w:rsid w:val="000D4197"/>
    <w:rsid w:val="000D4364"/>
    <w:rsid w:val="000D5529"/>
    <w:rsid w:val="000D5956"/>
    <w:rsid w:val="000D5E3B"/>
    <w:rsid w:val="000E08BB"/>
    <w:rsid w:val="000E39E5"/>
    <w:rsid w:val="000E5E78"/>
    <w:rsid w:val="000F2640"/>
    <w:rsid w:val="000F2AC5"/>
    <w:rsid w:val="000F2D50"/>
    <w:rsid w:val="000F37F9"/>
    <w:rsid w:val="000F3F26"/>
    <w:rsid w:val="000F40EB"/>
    <w:rsid w:val="00100A3A"/>
    <w:rsid w:val="00101342"/>
    <w:rsid w:val="00102650"/>
    <w:rsid w:val="001051AA"/>
    <w:rsid w:val="0010536A"/>
    <w:rsid w:val="00114CE8"/>
    <w:rsid w:val="00120A33"/>
    <w:rsid w:val="00121DE1"/>
    <w:rsid w:val="00124921"/>
    <w:rsid w:val="001254A2"/>
    <w:rsid w:val="00127CB2"/>
    <w:rsid w:val="00132946"/>
    <w:rsid w:val="001338EB"/>
    <w:rsid w:val="001353F5"/>
    <w:rsid w:val="001361E5"/>
    <w:rsid w:val="00136C7D"/>
    <w:rsid w:val="0013772F"/>
    <w:rsid w:val="00140C8B"/>
    <w:rsid w:val="00141131"/>
    <w:rsid w:val="00141AA6"/>
    <w:rsid w:val="00141F41"/>
    <w:rsid w:val="00142AE0"/>
    <w:rsid w:val="001446F1"/>
    <w:rsid w:val="00146840"/>
    <w:rsid w:val="00150D00"/>
    <w:rsid w:val="0015396F"/>
    <w:rsid w:val="00154E2A"/>
    <w:rsid w:val="0015536C"/>
    <w:rsid w:val="001570B5"/>
    <w:rsid w:val="00165B0D"/>
    <w:rsid w:val="001711DA"/>
    <w:rsid w:val="00174AFE"/>
    <w:rsid w:val="00177F55"/>
    <w:rsid w:val="00180D60"/>
    <w:rsid w:val="0018379D"/>
    <w:rsid w:val="00186992"/>
    <w:rsid w:val="001942F5"/>
    <w:rsid w:val="0019784D"/>
    <w:rsid w:val="001A1E1E"/>
    <w:rsid w:val="001A2C65"/>
    <w:rsid w:val="001A6EE4"/>
    <w:rsid w:val="001B0A72"/>
    <w:rsid w:val="001B1E1C"/>
    <w:rsid w:val="001B2352"/>
    <w:rsid w:val="001B4F16"/>
    <w:rsid w:val="001B6091"/>
    <w:rsid w:val="001C40C6"/>
    <w:rsid w:val="001C7207"/>
    <w:rsid w:val="001D16B5"/>
    <w:rsid w:val="001D2071"/>
    <w:rsid w:val="001D2D53"/>
    <w:rsid w:val="001D3ACA"/>
    <w:rsid w:val="001D5D34"/>
    <w:rsid w:val="001D61E7"/>
    <w:rsid w:val="001D6897"/>
    <w:rsid w:val="001E27E2"/>
    <w:rsid w:val="001E620E"/>
    <w:rsid w:val="001E7469"/>
    <w:rsid w:val="001E7F7B"/>
    <w:rsid w:val="001F7F36"/>
    <w:rsid w:val="002007E5"/>
    <w:rsid w:val="0020203E"/>
    <w:rsid w:val="002032EB"/>
    <w:rsid w:val="00205099"/>
    <w:rsid w:val="00206FE7"/>
    <w:rsid w:val="00214BE9"/>
    <w:rsid w:val="002166BE"/>
    <w:rsid w:val="00216D93"/>
    <w:rsid w:val="0023193E"/>
    <w:rsid w:val="00232E7A"/>
    <w:rsid w:val="002344EC"/>
    <w:rsid w:val="00240B53"/>
    <w:rsid w:val="00241423"/>
    <w:rsid w:val="00243673"/>
    <w:rsid w:val="00243A97"/>
    <w:rsid w:val="00243FFB"/>
    <w:rsid w:val="00244D94"/>
    <w:rsid w:val="0024544E"/>
    <w:rsid w:val="0024585B"/>
    <w:rsid w:val="00247115"/>
    <w:rsid w:val="0025049A"/>
    <w:rsid w:val="0025281A"/>
    <w:rsid w:val="002577A8"/>
    <w:rsid w:val="0026291C"/>
    <w:rsid w:val="00263A58"/>
    <w:rsid w:val="00265528"/>
    <w:rsid w:val="00267553"/>
    <w:rsid w:val="00270B45"/>
    <w:rsid w:val="00280F09"/>
    <w:rsid w:val="002849E5"/>
    <w:rsid w:val="00284E59"/>
    <w:rsid w:val="00286C25"/>
    <w:rsid w:val="002876CE"/>
    <w:rsid w:val="00291BF0"/>
    <w:rsid w:val="00296735"/>
    <w:rsid w:val="00296EF2"/>
    <w:rsid w:val="002A288B"/>
    <w:rsid w:val="002A45FB"/>
    <w:rsid w:val="002A6F5C"/>
    <w:rsid w:val="002B0D67"/>
    <w:rsid w:val="002B26CE"/>
    <w:rsid w:val="002B533D"/>
    <w:rsid w:val="002B5B7B"/>
    <w:rsid w:val="002B639D"/>
    <w:rsid w:val="002C30AC"/>
    <w:rsid w:val="002C3318"/>
    <w:rsid w:val="002C38AB"/>
    <w:rsid w:val="002C4893"/>
    <w:rsid w:val="002C6DB3"/>
    <w:rsid w:val="002D03A4"/>
    <w:rsid w:val="002D0695"/>
    <w:rsid w:val="002D3058"/>
    <w:rsid w:val="002D39B3"/>
    <w:rsid w:val="002D5949"/>
    <w:rsid w:val="002D59A4"/>
    <w:rsid w:val="002D6E2C"/>
    <w:rsid w:val="002E4AEE"/>
    <w:rsid w:val="002E56C4"/>
    <w:rsid w:val="002E6258"/>
    <w:rsid w:val="002F2730"/>
    <w:rsid w:val="002F3A14"/>
    <w:rsid w:val="002F667A"/>
    <w:rsid w:val="00302666"/>
    <w:rsid w:val="003059B7"/>
    <w:rsid w:val="003063CC"/>
    <w:rsid w:val="00307DC0"/>
    <w:rsid w:val="00316D8A"/>
    <w:rsid w:val="003231E8"/>
    <w:rsid w:val="00325B7E"/>
    <w:rsid w:val="00327CDB"/>
    <w:rsid w:val="00327DEC"/>
    <w:rsid w:val="00332EEB"/>
    <w:rsid w:val="00334220"/>
    <w:rsid w:val="003351AB"/>
    <w:rsid w:val="00335932"/>
    <w:rsid w:val="00336299"/>
    <w:rsid w:val="003364C9"/>
    <w:rsid w:val="00337935"/>
    <w:rsid w:val="00340297"/>
    <w:rsid w:val="0034223C"/>
    <w:rsid w:val="003427E6"/>
    <w:rsid w:val="003437D5"/>
    <w:rsid w:val="00345CD4"/>
    <w:rsid w:val="00346880"/>
    <w:rsid w:val="00346C40"/>
    <w:rsid w:val="0035788B"/>
    <w:rsid w:val="0036194A"/>
    <w:rsid w:val="003654B7"/>
    <w:rsid w:val="0036776A"/>
    <w:rsid w:val="003717E2"/>
    <w:rsid w:val="00375CBE"/>
    <w:rsid w:val="00380C1D"/>
    <w:rsid w:val="003813AA"/>
    <w:rsid w:val="00381416"/>
    <w:rsid w:val="00381DB3"/>
    <w:rsid w:val="00382B23"/>
    <w:rsid w:val="00382DF3"/>
    <w:rsid w:val="00392D87"/>
    <w:rsid w:val="00394391"/>
    <w:rsid w:val="00395BAD"/>
    <w:rsid w:val="003A32A9"/>
    <w:rsid w:val="003A3578"/>
    <w:rsid w:val="003A5FBC"/>
    <w:rsid w:val="003B0068"/>
    <w:rsid w:val="003B1CD9"/>
    <w:rsid w:val="003B48BE"/>
    <w:rsid w:val="003B4DA3"/>
    <w:rsid w:val="003B7A98"/>
    <w:rsid w:val="003C0427"/>
    <w:rsid w:val="003C0A4D"/>
    <w:rsid w:val="003C3A5E"/>
    <w:rsid w:val="003C3C7E"/>
    <w:rsid w:val="003C6DF5"/>
    <w:rsid w:val="003D3A92"/>
    <w:rsid w:val="003D3D54"/>
    <w:rsid w:val="003D3F2E"/>
    <w:rsid w:val="003D6514"/>
    <w:rsid w:val="003E3AF2"/>
    <w:rsid w:val="003E5167"/>
    <w:rsid w:val="003F2596"/>
    <w:rsid w:val="003F3091"/>
    <w:rsid w:val="003F443F"/>
    <w:rsid w:val="003F447D"/>
    <w:rsid w:val="003F4731"/>
    <w:rsid w:val="00400075"/>
    <w:rsid w:val="00400FD2"/>
    <w:rsid w:val="0040287C"/>
    <w:rsid w:val="00403A40"/>
    <w:rsid w:val="00406347"/>
    <w:rsid w:val="00406352"/>
    <w:rsid w:val="00410D63"/>
    <w:rsid w:val="00411463"/>
    <w:rsid w:val="00411C29"/>
    <w:rsid w:val="00415722"/>
    <w:rsid w:val="004223FD"/>
    <w:rsid w:val="00422D59"/>
    <w:rsid w:val="00425197"/>
    <w:rsid w:val="0042661C"/>
    <w:rsid w:val="00426E2D"/>
    <w:rsid w:val="00433D9D"/>
    <w:rsid w:val="004354ED"/>
    <w:rsid w:val="00435BA1"/>
    <w:rsid w:val="004360FE"/>
    <w:rsid w:val="00436CC4"/>
    <w:rsid w:val="004372AE"/>
    <w:rsid w:val="004409AD"/>
    <w:rsid w:val="004413D8"/>
    <w:rsid w:val="004424B8"/>
    <w:rsid w:val="00444438"/>
    <w:rsid w:val="00445F94"/>
    <w:rsid w:val="004467DE"/>
    <w:rsid w:val="0045353B"/>
    <w:rsid w:val="00455F7E"/>
    <w:rsid w:val="004563B3"/>
    <w:rsid w:val="00457105"/>
    <w:rsid w:val="004610EC"/>
    <w:rsid w:val="0046220F"/>
    <w:rsid w:val="00466AB6"/>
    <w:rsid w:val="00474CCA"/>
    <w:rsid w:val="0047524D"/>
    <w:rsid w:val="0047550F"/>
    <w:rsid w:val="00477093"/>
    <w:rsid w:val="00483B9C"/>
    <w:rsid w:val="00483D2F"/>
    <w:rsid w:val="00485881"/>
    <w:rsid w:val="00485D14"/>
    <w:rsid w:val="004940E7"/>
    <w:rsid w:val="004A6739"/>
    <w:rsid w:val="004A741E"/>
    <w:rsid w:val="004B22AD"/>
    <w:rsid w:val="004B3846"/>
    <w:rsid w:val="004B5713"/>
    <w:rsid w:val="004B7FA4"/>
    <w:rsid w:val="004C04DA"/>
    <w:rsid w:val="004C1E90"/>
    <w:rsid w:val="004C3430"/>
    <w:rsid w:val="004C5718"/>
    <w:rsid w:val="004C77D5"/>
    <w:rsid w:val="004D021F"/>
    <w:rsid w:val="004D0C4E"/>
    <w:rsid w:val="004D14B4"/>
    <w:rsid w:val="004D7378"/>
    <w:rsid w:val="004E0AA9"/>
    <w:rsid w:val="004E2F5F"/>
    <w:rsid w:val="004E5841"/>
    <w:rsid w:val="004E5EF9"/>
    <w:rsid w:val="004F1EB9"/>
    <w:rsid w:val="004F6B80"/>
    <w:rsid w:val="004F7022"/>
    <w:rsid w:val="00502C4D"/>
    <w:rsid w:val="005037F0"/>
    <w:rsid w:val="00504CC9"/>
    <w:rsid w:val="00505229"/>
    <w:rsid w:val="0050630E"/>
    <w:rsid w:val="005069EC"/>
    <w:rsid w:val="00507DB0"/>
    <w:rsid w:val="00513753"/>
    <w:rsid w:val="005144E5"/>
    <w:rsid w:val="0051459D"/>
    <w:rsid w:val="00515580"/>
    <w:rsid w:val="00523244"/>
    <w:rsid w:val="00526B59"/>
    <w:rsid w:val="00531521"/>
    <w:rsid w:val="005322B6"/>
    <w:rsid w:val="00533B56"/>
    <w:rsid w:val="0053404F"/>
    <w:rsid w:val="005341D7"/>
    <w:rsid w:val="00535602"/>
    <w:rsid w:val="00535BDE"/>
    <w:rsid w:val="00535DAA"/>
    <w:rsid w:val="00537175"/>
    <w:rsid w:val="00537617"/>
    <w:rsid w:val="00541025"/>
    <w:rsid w:val="0054211C"/>
    <w:rsid w:val="00543721"/>
    <w:rsid w:val="00550C67"/>
    <w:rsid w:val="00553EE5"/>
    <w:rsid w:val="00554A64"/>
    <w:rsid w:val="00555DEF"/>
    <w:rsid w:val="00561AD0"/>
    <w:rsid w:val="00561CFE"/>
    <w:rsid w:val="00565E68"/>
    <w:rsid w:val="00576B37"/>
    <w:rsid w:val="005805CF"/>
    <w:rsid w:val="005824A4"/>
    <w:rsid w:val="00582BBC"/>
    <w:rsid w:val="00584CB5"/>
    <w:rsid w:val="00587A75"/>
    <w:rsid w:val="00596026"/>
    <w:rsid w:val="005A338A"/>
    <w:rsid w:val="005A4920"/>
    <w:rsid w:val="005A5667"/>
    <w:rsid w:val="005B11F5"/>
    <w:rsid w:val="005B6559"/>
    <w:rsid w:val="005B6A50"/>
    <w:rsid w:val="005B6AC6"/>
    <w:rsid w:val="005B740C"/>
    <w:rsid w:val="005C3E16"/>
    <w:rsid w:val="005C4223"/>
    <w:rsid w:val="005C6F46"/>
    <w:rsid w:val="005C7016"/>
    <w:rsid w:val="005C763F"/>
    <w:rsid w:val="005E06AE"/>
    <w:rsid w:val="005E1083"/>
    <w:rsid w:val="005E32F1"/>
    <w:rsid w:val="005E4578"/>
    <w:rsid w:val="005E4C2A"/>
    <w:rsid w:val="005E65B8"/>
    <w:rsid w:val="005E66A7"/>
    <w:rsid w:val="005E766D"/>
    <w:rsid w:val="005E7A89"/>
    <w:rsid w:val="005F134B"/>
    <w:rsid w:val="005F42D6"/>
    <w:rsid w:val="005F4B5A"/>
    <w:rsid w:val="005F4E57"/>
    <w:rsid w:val="00604BEC"/>
    <w:rsid w:val="00610728"/>
    <w:rsid w:val="0061098D"/>
    <w:rsid w:val="00613302"/>
    <w:rsid w:val="0061515E"/>
    <w:rsid w:val="0061665C"/>
    <w:rsid w:val="00620D65"/>
    <w:rsid w:val="006211A5"/>
    <w:rsid w:val="00621E22"/>
    <w:rsid w:val="0063184D"/>
    <w:rsid w:val="00632A26"/>
    <w:rsid w:val="00633697"/>
    <w:rsid w:val="00633DB8"/>
    <w:rsid w:val="0064147D"/>
    <w:rsid w:val="00644A2B"/>
    <w:rsid w:val="0065156F"/>
    <w:rsid w:val="00652CEF"/>
    <w:rsid w:val="006608F0"/>
    <w:rsid w:val="006645E0"/>
    <w:rsid w:val="00671562"/>
    <w:rsid w:val="006718A0"/>
    <w:rsid w:val="0067201B"/>
    <w:rsid w:val="0067252F"/>
    <w:rsid w:val="0067696D"/>
    <w:rsid w:val="006770A4"/>
    <w:rsid w:val="00681464"/>
    <w:rsid w:val="00682779"/>
    <w:rsid w:val="006902F8"/>
    <w:rsid w:val="00691352"/>
    <w:rsid w:val="00692439"/>
    <w:rsid w:val="006957AD"/>
    <w:rsid w:val="006A112C"/>
    <w:rsid w:val="006A2357"/>
    <w:rsid w:val="006A32FC"/>
    <w:rsid w:val="006A7CD5"/>
    <w:rsid w:val="006B0B3C"/>
    <w:rsid w:val="006B2107"/>
    <w:rsid w:val="006B716A"/>
    <w:rsid w:val="006C05A9"/>
    <w:rsid w:val="006C1FDD"/>
    <w:rsid w:val="006C35C0"/>
    <w:rsid w:val="006C36F3"/>
    <w:rsid w:val="006C40F5"/>
    <w:rsid w:val="006C5A8D"/>
    <w:rsid w:val="006C7E35"/>
    <w:rsid w:val="006D092D"/>
    <w:rsid w:val="006D0FAD"/>
    <w:rsid w:val="006D2490"/>
    <w:rsid w:val="006D2534"/>
    <w:rsid w:val="006D2EA6"/>
    <w:rsid w:val="006D44BD"/>
    <w:rsid w:val="006D4DF4"/>
    <w:rsid w:val="006D616F"/>
    <w:rsid w:val="006E0833"/>
    <w:rsid w:val="006E2165"/>
    <w:rsid w:val="006E27E8"/>
    <w:rsid w:val="006E3520"/>
    <w:rsid w:val="006E3E77"/>
    <w:rsid w:val="006E447C"/>
    <w:rsid w:val="006E54AC"/>
    <w:rsid w:val="006E5919"/>
    <w:rsid w:val="006E5BE8"/>
    <w:rsid w:val="006F1740"/>
    <w:rsid w:val="006F2F64"/>
    <w:rsid w:val="006F4392"/>
    <w:rsid w:val="006F602C"/>
    <w:rsid w:val="006F68B2"/>
    <w:rsid w:val="007043A0"/>
    <w:rsid w:val="007056A5"/>
    <w:rsid w:val="007068DB"/>
    <w:rsid w:val="00706B47"/>
    <w:rsid w:val="007124DF"/>
    <w:rsid w:val="0071393E"/>
    <w:rsid w:val="007147EA"/>
    <w:rsid w:val="0072132B"/>
    <w:rsid w:val="00722D13"/>
    <w:rsid w:val="00725114"/>
    <w:rsid w:val="00735392"/>
    <w:rsid w:val="00737029"/>
    <w:rsid w:val="00741E0F"/>
    <w:rsid w:val="00742359"/>
    <w:rsid w:val="007426C8"/>
    <w:rsid w:val="00743239"/>
    <w:rsid w:val="0074376E"/>
    <w:rsid w:val="00744311"/>
    <w:rsid w:val="00747D9A"/>
    <w:rsid w:val="00760A83"/>
    <w:rsid w:val="00761CBE"/>
    <w:rsid w:val="00764255"/>
    <w:rsid w:val="00765097"/>
    <w:rsid w:val="00766CAD"/>
    <w:rsid w:val="00771046"/>
    <w:rsid w:val="00771E12"/>
    <w:rsid w:val="00776A59"/>
    <w:rsid w:val="007807E6"/>
    <w:rsid w:val="00782B04"/>
    <w:rsid w:val="0078345A"/>
    <w:rsid w:val="007846C7"/>
    <w:rsid w:val="00784D11"/>
    <w:rsid w:val="007902DA"/>
    <w:rsid w:val="007906A1"/>
    <w:rsid w:val="0079503F"/>
    <w:rsid w:val="007A6EB5"/>
    <w:rsid w:val="007B1862"/>
    <w:rsid w:val="007B3D99"/>
    <w:rsid w:val="007B3F92"/>
    <w:rsid w:val="007B53A4"/>
    <w:rsid w:val="007C3410"/>
    <w:rsid w:val="007C47C3"/>
    <w:rsid w:val="007C4DBA"/>
    <w:rsid w:val="007C5C52"/>
    <w:rsid w:val="007C5D6E"/>
    <w:rsid w:val="007D0DB1"/>
    <w:rsid w:val="007D48AC"/>
    <w:rsid w:val="007D5240"/>
    <w:rsid w:val="007D53B1"/>
    <w:rsid w:val="007D6932"/>
    <w:rsid w:val="007E1264"/>
    <w:rsid w:val="007E1D76"/>
    <w:rsid w:val="007E2B84"/>
    <w:rsid w:val="007E2EC2"/>
    <w:rsid w:val="007E4294"/>
    <w:rsid w:val="007F00B7"/>
    <w:rsid w:val="007F063B"/>
    <w:rsid w:val="007F2DA2"/>
    <w:rsid w:val="007F73DF"/>
    <w:rsid w:val="0080153D"/>
    <w:rsid w:val="008025AF"/>
    <w:rsid w:val="00807BA4"/>
    <w:rsid w:val="00814388"/>
    <w:rsid w:val="0081631A"/>
    <w:rsid w:val="008205AD"/>
    <w:rsid w:val="00820DED"/>
    <w:rsid w:val="008263A7"/>
    <w:rsid w:val="00833694"/>
    <w:rsid w:val="008373C8"/>
    <w:rsid w:val="00840198"/>
    <w:rsid w:val="00840542"/>
    <w:rsid w:val="00843A64"/>
    <w:rsid w:val="00846C89"/>
    <w:rsid w:val="00850FBF"/>
    <w:rsid w:val="00850FDB"/>
    <w:rsid w:val="00851BDA"/>
    <w:rsid w:val="00851C7B"/>
    <w:rsid w:val="00861DA9"/>
    <w:rsid w:val="00862C71"/>
    <w:rsid w:val="0086692C"/>
    <w:rsid w:val="00867A0D"/>
    <w:rsid w:val="00870B6A"/>
    <w:rsid w:val="00873D1D"/>
    <w:rsid w:val="008741B9"/>
    <w:rsid w:val="00881CD1"/>
    <w:rsid w:val="00885629"/>
    <w:rsid w:val="008868C3"/>
    <w:rsid w:val="00890438"/>
    <w:rsid w:val="00890CE7"/>
    <w:rsid w:val="008943FC"/>
    <w:rsid w:val="00896307"/>
    <w:rsid w:val="00897B9D"/>
    <w:rsid w:val="008A263D"/>
    <w:rsid w:val="008A52AC"/>
    <w:rsid w:val="008A7A73"/>
    <w:rsid w:val="008B0D65"/>
    <w:rsid w:val="008C0439"/>
    <w:rsid w:val="008C193B"/>
    <w:rsid w:val="008C1E18"/>
    <w:rsid w:val="008C23A1"/>
    <w:rsid w:val="008C30C9"/>
    <w:rsid w:val="008C6EF1"/>
    <w:rsid w:val="008D0CF1"/>
    <w:rsid w:val="008D2AB3"/>
    <w:rsid w:val="008D3FDE"/>
    <w:rsid w:val="008D73D3"/>
    <w:rsid w:val="008D7514"/>
    <w:rsid w:val="008D7654"/>
    <w:rsid w:val="008E0CD7"/>
    <w:rsid w:val="008E12C5"/>
    <w:rsid w:val="008E278E"/>
    <w:rsid w:val="008E3D11"/>
    <w:rsid w:val="008E4915"/>
    <w:rsid w:val="008E4FCB"/>
    <w:rsid w:val="008E5767"/>
    <w:rsid w:val="008E5802"/>
    <w:rsid w:val="008F4335"/>
    <w:rsid w:val="008F4D12"/>
    <w:rsid w:val="008F5D4D"/>
    <w:rsid w:val="008F666D"/>
    <w:rsid w:val="008F7EDF"/>
    <w:rsid w:val="00901730"/>
    <w:rsid w:val="00901B0A"/>
    <w:rsid w:val="00901B51"/>
    <w:rsid w:val="00904103"/>
    <w:rsid w:val="0091116E"/>
    <w:rsid w:val="009114A9"/>
    <w:rsid w:val="0091708B"/>
    <w:rsid w:val="009216AD"/>
    <w:rsid w:val="00931145"/>
    <w:rsid w:val="0093365A"/>
    <w:rsid w:val="00934DB2"/>
    <w:rsid w:val="00937A7D"/>
    <w:rsid w:val="00937F6D"/>
    <w:rsid w:val="00941B33"/>
    <w:rsid w:val="00942604"/>
    <w:rsid w:val="00946EDC"/>
    <w:rsid w:val="00947398"/>
    <w:rsid w:val="0094773B"/>
    <w:rsid w:val="00947CD8"/>
    <w:rsid w:val="009511D5"/>
    <w:rsid w:val="0095217A"/>
    <w:rsid w:val="00953069"/>
    <w:rsid w:val="00954014"/>
    <w:rsid w:val="00963C98"/>
    <w:rsid w:val="009644F7"/>
    <w:rsid w:val="00964F82"/>
    <w:rsid w:val="00971519"/>
    <w:rsid w:val="009742FD"/>
    <w:rsid w:val="00980A58"/>
    <w:rsid w:val="00984DBF"/>
    <w:rsid w:val="00987CD4"/>
    <w:rsid w:val="00992549"/>
    <w:rsid w:val="0099671D"/>
    <w:rsid w:val="009A041D"/>
    <w:rsid w:val="009A0D8B"/>
    <w:rsid w:val="009A3F98"/>
    <w:rsid w:val="009A73BF"/>
    <w:rsid w:val="009C008B"/>
    <w:rsid w:val="009C2F69"/>
    <w:rsid w:val="009C4986"/>
    <w:rsid w:val="009C6B21"/>
    <w:rsid w:val="009D0643"/>
    <w:rsid w:val="009D123F"/>
    <w:rsid w:val="009D126F"/>
    <w:rsid w:val="009D2489"/>
    <w:rsid w:val="009D5D89"/>
    <w:rsid w:val="009D6177"/>
    <w:rsid w:val="009D6E4C"/>
    <w:rsid w:val="009D7CFD"/>
    <w:rsid w:val="009E24A6"/>
    <w:rsid w:val="009E3F52"/>
    <w:rsid w:val="009E6126"/>
    <w:rsid w:val="009E7132"/>
    <w:rsid w:val="009E7218"/>
    <w:rsid w:val="009F4604"/>
    <w:rsid w:val="009F4F9E"/>
    <w:rsid w:val="009F77DB"/>
    <w:rsid w:val="00A00CE6"/>
    <w:rsid w:val="00A02CFC"/>
    <w:rsid w:val="00A0306F"/>
    <w:rsid w:val="00A03F1E"/>
    <w:rsid w:val="00A06298"/>
    <w:rsid w:val="00A07AA5"/>
    <w:rsid w:val="00A07F1E"/>
    <w:rsid w:val="00A11D36"/>
    <w:rsid w:val="00A13F89"/>
    <w:rsid w:val="00A14B22"/>
    <w:rsid w:val="00A20E0E"/>
    <w:rsid w:val="00A21288"/>
    <w:rsid w:val="00A22BF8"/>
    <w:rsid w:val="00A23BBE"/>
    <w:rsid w:val="00A23D9F"/>
    <w:rsid w:val="00A262E8"/>
    <w:rsid w:val="00A268E1"/>
    <w:rsid w:val="00A31584"/>
    <w:rsid w:val="00A31EA1"/>
    <w:rsid w:val="00A323E1"/>
    <w:rsid w:val="00A333DD"/>
    <w:rsid w:val="00A37848"/>
    <w:rsid w:val="00A4091A"/>
    <w:rsid w:val="00A41886"/>
    <w:rsid w:val="00A424BD"/>
    <w:rsid w:val="00A42A19"/>
    <w:rsid w:val="00A42B4C"/>
    <w:rsid w:val="00A464D2"/>
    <w:rsid w:val="00A54081"/>
    <w:rsid w:val="00A54FC6"/>
    <w:rsid w:val="00A54FE3"/>
    <w:rsid w:val="00A57799"/>
    <w:rsid w:val="00A63704"/>
    <w:rsid w:val="00A653C0"/>
    <w:rsid w:val="00A76A6D"/>
    <w:rsid w:val="00A76F14"/>
    <w:rsid w:val="00A771D8"/>
    <w:rsid w:val="00A800A4"/>
    <w:rsid w:val="00A808E5"/>
    <w:rsid w:val="00A8098B"/>
    <w:rsid w:val="00A813C4"/>
    <w:rsid w:val="00A81F53"/>
    <w:rsid w:val="00A820B7"/>
    <w:rsid w:val="00A82DCB"/>
    <w:rsid w:val="00A90811"/>
    <w:rsid w:val="00A92551"/>
    <w:rsid w:val="00A96707"/>
    <w:rsid w:val="00A972C9"/>
    <w:rsid w:val="00AA0177"/>
    <w:rsid w:val="00AA261B"/>
    <w:rsid w:val="00AA3A89"/>
    <w:rsid w:val="00AA3B84"/>
    <w:rsid w:val="00AA4442"/>
    <w:rsid w:val="00AA4B23"/>
    <w:rsid w:val="00AA5C0A"/>
    <w:rsid w:val="00AB1D09"/>
    <w:rsid w:val="00AB252F"/>
    <w:rsid w:val="00AB6B7A"/>
    <w:rsid w:val="00AC232C"/>
    <w:rsid w:val="00AC7A64"/>
    <w:rsid w:val="00AD01EE"/>
    <w:rsid w:val="00AD06BD"/>
    <w:rsid w:val="00AD4B93"/>
    <w:rsid w:val="00AD52AC"/>
    <w:rsid w:val="00AD7AAA"/>
    <w:rsid w:val="00AD7CE4"/>
    <w:rsid w:val="00AE1A8E"/>
    <w:rsid w:val="00AE1BFF"/>
    <w:rsid w:val="00AE1FF9"/>
    <w:rsid w:val="00AE2749"/>
    <w:rsid w:val="00AE2A82"/>
    <w:rsid w:val="00AE3057"/>
    <w:rsid w:val="00AF2737"/>
    <w:rsid w:val="00AF302E"/>
    <w:rsid w:val="00AF60C4"/>
    <w:rsid w:val="00AF6CEC"/>
    <w:rsid w:val="00B03F92"/>
    <w:rsid w:val="00B05BBD"/>
    <w:rsid w:val="00B07232"/>
    <w:rsid w:val="00B073AE"/>
    <w:rsid w:val="00B100D3"/>
    <w:rsid w:val="00B10218"/>
    <w:rsid w:val="00B11590"/>
    <w:rsid w:val="00B11E82"/>
    <w:rsid w:val="00B12AF1"/>
    <w:rsid w:val="00B14691"/>
    <w:rsid w:val="00B1742D"/>
    <w:rsid w:val="00B176F5"/>
    <w:rsid w:val="00B21CD0"/>
    <w:rsid w:val="00B23F41"/>
    <w:rsid w:val="00B33DE1"/>
    <w:rsid w:val="00B33E07"/>
    <w:rsid w:val="00B34559"/>
    <w:rsid w:val="00B35ABD"/>
    <w:rsid w:val="00B35EE6"/>
    <w:rsid w:val="00B35FC2"/>
    <w:rsid w:val="00B3781D"/>
    <w:rsid w:val="00B379E8"/>
    <w:rsid w:val="00B40EAA"/>
    <w:rsid w:val="00B46101"/>
    <w:rsid w:val="00B4636A"/>
    <w:rsid w:val="00B4663C"/>
    <w:rsid w:val="00B53DB2"/>
    <w:rsid w:val="00B56C05"/>
    <w:rsid w:val="00B60318"/>
    <w:rsid w:val="00B61828"/>
    <w:rsid w:val="00B655CC"/>
    <w:rsid w:val="00B66492"/>
    <w:rsid w:val="00B755AD"/>
    <w:rsid w:val="00B76951"/>
    <w:rsid w:val="00B83B80"/>
    <w:rsid w:val="00B84657"/>
    <w:rsid w:val="00B84C49"/>
    <w:rsid w:val="00B85295"/>
    <w:rsid w:val="00B85AD7"/>
    <w:rsid w:val="00B86FC0"/>
    <w:rsid w:val="00B9745A"/>
    <w:rsid w:val="00BA3715"/>
    <w:rsid w:val="00BA41F8"/>
    <w:rsid w:val="00BA5A19"/>
    <w:rsid w:val="00BA72AF"/>
    <w:rsid w:val="00BA76F8"/>
    <w:rsid w:val="00BA7CE6"/>
    <w:rsid w:val="00BA7DD0"/>
    <w:rsid w:val="00BB4CFF"/>
    <w:rsid w:val="00BB6A29"/>
    <w:rsid w:val="00BB741C"/>
    <w:rsid w:val="00BC0640"/>
    <w:rsid w:val="00BC4B0F"/>
    <w:rsid w:val="00BC66F0"/>
    <w:rsid w:val="00BC6CF8"/>
    <w:rsid w:val="00BC7466"/>
    <w:rsid w:val="00BC7475"/>
    <w:rsid w:val="00BD02A5"/>
    <w:rsid w:val="00BD0499"/>
    <w:rsid w:val="00BD489E"/>
    <w:rsid w:val="00BD5D32"/>
    <w:rsid w:val="00BE20A3"/>
    <w:rsid w:val="00BE2799"/>
    <w:rsid w:val="00BE395E"/>
    <w:rsid w:val="00BE4155"/>
    <w:rsid w:val="00BE7383"/>
    <w:rsid w:val="00BF3093"/>
    <w:rsid w:val="00BF312E"/>
    <w:rsid w:val="00BF3C61"/>
    <w:rsid w:val="00BF7FEF"/>
    <w:rsid w:val="00C126A4"/>
    <w:rsid w:val="00C1555B"/>
    <w:rsid w:val="00C15D07"/>
    <w:rsid w:val="00C2236C"/>
    <w:rsid w:val="00C22DBD"/>
    <w:rsid w:val="00C24493"/>
    <w:rsid w:val="00C2725B"/>
    <w:rsid w:val="00C3145A"/>
    <w:rsid w:val="00C339D9"/>
    <w:rsid w:val="00C40945"/>
    <w:rsid w:val="00C41959"/>
    <w:rsid w:val="00C45006"/>
    <w:rsid w:val="00C55AD8"/>
    <w:rsid w:val="00C64C2B"/>
    <w:rsid w:val="00C65E43"/>
    <w:rsid w:val="00C65F0F"/>
    <w:rsid w:val="00C71A22"/>
    <w:rsid w:val="00C71CA9"/>
    <w:rsid w:val="00C7317A"/>
    <w:rsid w:val="00C73A55"/>
    <w:rsid w:val="00C746CB"/>
    <w:rsid w:val="00C76F4E"/>
    <w:rsid w:val="00C861B0"/>
    <w:rsid w:val="00C90BA0"/>
    <w:rsid w:val="00C944AC"/>
    <w:rsid w:val="00C97695"/>
    <w:rsid w:val="00C97DD0"/>
    <w:rsid w:val="00CA0B25"/>
    <w:rsid w:val="00CA39AD"/>
    <w:rsid w:val="00CA71E3"/>
    <w:rsid w:val="00CB0EE5"/>
    <w:rsid w:val="00CB3C8C"/>
    <w:rsid w:val="00CC3426"/>
    <w:rsid w:val="00CC389E"/>
    <w:rsid w:val="00CC533B"/>
    <w:rsid w:val="00CC65D4"/>
    <w:rsid w:val="00CC69F2"/>
    <w:rsid w:val="00CC6DBC"/>
    <w:rsid w:val="00CD0746"/>
    <w:rsid w:val="00CD1B66"/>
    <w:rsid w:val="00CD1F23"/>
    <w:rsid w:val="00CD4455"/>
    <w:rsid w:val="00CD6E7E"/>
    <w:rsid w:val="00CE3168"/>
    <w:rsid w:val="00CE4903"/>
    <w:rsid w:val="00CE5894"/>
    <w:rsid w:val="00CF1E7F"/>
    <w:rsid w:val="00CF5D5A"/>
    <w:rsid w:val="00CF7B76"/>
    <w:rsid w:val="00D00F12"/>
    <w:rsid w:val="00D015C2"/>
    <w:rsid w:val="00D052A8"/>
    <w:rsid w:val="00D0615F"/>
    <w:rsid w:val="00D0634D"/>
    <w:rsid w:val="00D13377"/>
    <w:rsid w:val="00D154AC"/>
    <w:rsid w:val="00D22D29"/>
    <w:rsid w:val="00D248F1"/>
    <w:rsid w:val="00D24DBE"/>
    <w:rsid w:val="00D354F0"/>
    <w:rsid w:val="00D358C8"/>
    <w:rsid w:val="00D35A89"/>
    <w:rsid w:val="00D364A1"/>
    <w:rsid w:val="00D36BD3"/>
    <w:rsid w:val="00D404AC"/>
    <w:rsid w:val="00D42D14"/>
    <w:rsid w:val="00D43B80"/>
    <w:rsid w:val="00D44DAC"/>
    <w:rsid w:val="00D46272"/>
    <w:rsid w:val="00D52D88"/>
    <w:rsid w:val="00D5360B"/>
    <w:rsid w:val="00D54B98"/>
    <w:rsid w:val="00D55F82"/>
    <w:rsid w:val="00D6098E"/>
    <w:rsid w:val="00D619F3"/>
    <w:rsid w:val="00D6484B"/>
    <w:rsid w:val="00D64E57"/>
    <w:rsid w:val="00D678CC"/>
    <w:rsid w:val="00D712B7"/>
    <w:rsid w:val="00D729A5"/>
    <w:rsid w:val="00D743A1"/>
    <w:rsid w:val="00D745FE"/>
    <w:rsid w:val="00D74F31"/>
    <w:rsid w:val="00D819E8"/>
    <w:rsid w:val="00D83282"/>
    <w:rsid w:val="00D83CD4"/>
    <w:rsid w:val="00D84F51"/>
    <w:rsid w:val="00D85947"/>
    <w:rsid w:val="00D860DD"/>
    <w:rsid w:val="00D86604"/>
    <w:rsid w:val="00D878AE"/>
    <w:rsid w:val="00D926E2"/>
    <w:rsid w:val="00D94CA5"/>
    <w:rsid w:val="00D951FD"/>
    <w:rsid w:val="00D95AD3"/>
    <w:rsid w:val="00D95EF8"/>
    <w:rsid w:val="00DA4B17"/>
    <w:rsid w:val="00DA77EB"/>
    <w:rsid w:val="00DB3B48"/>
    <w:rsid w:val="00DB73EF"/>
    <w:rsid w:val="00DB794E"/>
    <w:rsid w:val="00DC2662"/>
    <w:rsid w:val="00DC2D35"/>
    <w:rsid w:val="00DC33C3"/>
    <w:rsid w:val="00DC419D"/>
    <w:rsid w:val="00DC56BC"/>
    <w:rsid w:val="00DD0DCF"/>
    <w:rsid w:val="00DD156F"/>
    <w:rsid w:val="00DD2DF8"/>
    <w:rsid w:val="00DD2E62"/>
    <w:rsid w:val="00DD4B38"/>
    <w:rsid w:val="00DE4242"/>
    <w:rsid w:val="00DE4F09"/>
    <w:rsid w:val="00DE6475"/>
    <w:rsid w:val="00DE757F"/>
    <w:rsid w:val="00DF08A2"/>
    <w:rsid w:val="00DF19A6"/>
    <w:rsid w:val="00E0222B"/>
    <w:rsid w:val="00E04826"/>
    <w:rsid w:val="00E123AD"/>
    <w:rsid w:val="00E15828"/>
    <w:rsid w:val="00E15B8C"/>
    <w:rsid w:val="00E16AC3"/>
    <w:rsid w:val="00E20908"/>
    <w:rsid w:val="00E24BFA"/>
    <w:rsid w:val="00E25D55"/>
    <w:rsid w:val="00E2797A"/>
    <w:rsid w:val="00E31C36"/>
    <w:rsid w:val="00E32B54"/>
    <w:rsid w:val="00E341F1"/>
    <w:rsid w:val="00E344A9"/>
    <w:rsid w:val="00E375D1"/>
    <w:rsid w:val="00E419D2"/>
    <w:rsid w:val="00E440E6"/>
    <w:rsid w:val="00E50AC9"/>
    <w:rsid w:val="00E50AFC"/>
    <w:rsid w:val="00E537EB"/>
    <w:rsid w:val="00E55FD8"/>
    <w:rsid w:val="00E57B02"/>
    <w:rsid w:val="00E666BA"/>
    <w:rsid w:val="00E66966"/>
    <w:rsid w:val="00E67BC4"/>
    <w:rsid w:val="00E758C3"/>
    <w:rsid w:val="00E8019C"/>
    <w:rsid w:val="00E802C7"/>
    <w:rsid w:val="00E83502"/>
    <w:rsid w:val="00E84F2A"/>
    <w:rsid w:val="00E858CD"/>
    <w:rsid w:val="00E86B76"/>
    <w:rsid w:val="00E8761B"/>
    <w:rsid w:val="00E87D23"/>
    <w:rsid w:val="00E904C3"/>
    <w:rsid w:val="00E90734"/>
    <w:rsid w:val="00E92625"/>
    <w:rsid w:val="00E92BCD"/>
    <w:rsid w:val="00E96403"/>
    <w:rsid w:val="00EA30ED"/>
    <w:rsid w:val="00EA3206"/>
    <w:rsid w:val="00EA3447"/>
    <w:rsid w:val="00EA60C0"/>
    <w:rsid w:val="00EB0161"/>
    <w:rsid w:val="00EB58E3"/>
    <w:rsid w:val="00EB5B8A"/>
    <w:rsid w:val="00EC32EE"/>
    <w:rsid w:val="00EC6285"/>
    <w:rsid w:val="00EC7917"/>
    <w:rsid w:val="00EC7E62"/>
    <w:rsid w:val="00ED352F"/>
    <w:rsid w:val="00ED5821"/>
    <w:rsid w:val="00ED5965"/>
    <w:rsid w:val="00EE212F"/>
    <w:rsid w:val="00EE543B"/>
    <w:rsid w:val="00EE554E"/>
    <w:rsid w:val="00EF2101"/>
    <w:rsid w:val="00EF7204"/>
    <w:rsid w:val="00EF72A4"/>
    <w:rsid w:val="00EF7A13"/>
    <w:rsid w:val="00EF7AB2"/>
    <w:rsid w:val="00F007EE"/>
    <w:rsid w:val="00F023BA"/>
    <w:rsid w:val="00F03CDD"/>
    <w:rsid w:val="00F04146"/>
    <w:rsid w:val="00F06229"/>
    <w:rsid w:val="00F06FB7"/>
    <w:rsid w:val="00F1117F"/>
    <w:rsid w:val="00F11613"/>
    <w:rsid w:val="00F11D26"/>
    <w:rsid w:val="00F1349C"/>
    <w:rsid w:val="00F13D4B"/>
    <w:rsid w:val="00F16AA9"/>
    <w:rsid w:val="00F211E4"/>
    <w:rsid w:val="00F2668F"/>
    <w:rsid w:val="00F272FF"/>
    <w:rsid w:val="00F27934"/>
    <w:rsid w:val="00F30B42"/>
    <w:rsid w:val="00F321C7"/>
    <w:rsid w:val="00F32A96"/>
    <w:rsid w:val="00F32F36"/>
    <w:rsid w:val="00F33B4A"/>
    <w:rsid w:val="00F34546"/>
    <w:rsid w:val="00F37FA7"/>
    <w:rsid w:val="00F42BC3"/>
    <w:rsid w:val="00F4386F"/>
    <w:rsid w:val="00F52079"/>
    <w:rsid w:val="00F53103"/>
    <w:rsid w:val="00F545F2"/>
    <w:rsid w:val="00F609A2"/>
    <w:rsid w:val="00F63319"/>
    <w:rsid w:val="00F65315"/>
    <w:rsid w:val="00F65799"/>
    <w:rsid w:val="00F72B23"/>
    <w:rsid w:val="00F74524"/>
    <w:rsid w:val="00F8090E"/>
    <w:rsid w:val="00F82E1D"/>
    <w:rsid w:val="00F85923"/>
    <w:rsid w:val="00F86404"/>
    <w:rsid w:val="00F91E09"/>
    <w:rsid w:val="00F94A9B"/>
    <w:rsid w:val="00F95735"/>
    <w:rsid w:val="00F96263"/>
    <w:rsid w:val="00FA10B7"/>
    <w:rsid w:val="00FA220C"/>
    <w:rsid w:val="00FA496B"/>
    <w:rsid w:val="00FA5E59"/>
    <w:rsid w:val="00FA6F56"/>
    <w:rsid w:val="00FB0E64"/>
    <w:rsid w:val="00FB2B09"/>
    <w:rsid w:val="00FC0A7E"/>
    <w:rsid w:val="00FC0C69"/>
    <w:rsid w:val="00FC0D30"/>
    <w:rsid w:val="00FC25F2"/>
    <w:rsid w:val="00FC38B2"/>
    <w:rsid w:val="00FC5D14"/>
    <w:rsid w:val="00FC60E6"/>
    <w:rsid w:val="00FC64E2"/>
    <w:rsid w:val="00FD146F"/>
    <w:rsid w:val="00FD5D01"/>
    <w:rsid w:val="00FD7BB1"/>
    <w:rsid w:val="00FE3C7F"/>
    <w:rsid w:val="00FE4A78"/>
    <w:rsid w:val="00FE55A4"/>
    <w:rsid w:val="00FF54F5"/>
    <w:rsid w:val="00FF61D8"/>
    <w:rsid w:val="00FF697B"/>
    <w:rsid w:val="00FF6B0D"/>
    <w:rsid w:val="00FF7F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640B52"/>
  <w15:chartTrackingRefBased/>
  <w15:docId w15:val="{15488F2C-D52F-46EA-A5D4-8BAAF743E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9784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978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32EE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9073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19784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19784D"/>
    <w:rPr>
      <w:rFonts w:ascii="Times New Roman" w:eastAsia="Times New Roman" w:hAnsi="Times New Roman" w:cs="Times New Roman"/>
      <w:sz w:val="20"/>
      <w:szCs w:val="20"/>
    </w:rPr>
  </w:style>
  <w:style w:type="character" w:styleId="FootnoteReference">
    <w:name w:val="footnote reference"/>
    <w:basedOn w:val="DefaultParagraphFont"/>
    <w:rsid w:val="0019784D"/>
    <w:rPr>
      <w:vertAlign w:val="superscript"/>
    </w:rPr>
  </w:style>
  <w:style w:type="character" w:customStyle="1" w:styleId="Heading1Char">
    <w:name w:val="Heading 1 Char"/>
    <w:basedOn w:val="DefaultParagraphFont"/>
    <w:link w:val="Heading1"/>
    <w:uiPriority w:val="9"/>
    <w:rsid w:val="0019784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9784D"/>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9784D"/>
    <w:pPr>
      <w:ind w:left="720"/>
      <w:contextualSpacing/>
    </w:pPr>
  </w:style>
  <w:style w:type="paragraph" w:customStyle="1" w:styleId="EndNoteBibliographyTitle">
    <w:name w:val="EndNote Bibliography Title"/>
    <w:basedOn w:val="Normal"/>
    <w:link w:val="EndNoteBibliographyTitleChar"/>
    <w:rsid w:val="00A21288"/>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A21288"/>
    <w:rPr>
      <w:rFonts w:ascii="Calibri" w:hAnsi="Calibri" w:cs="Calibri"/>
      <w:noProof/>
      <w:lang w:val="en-US"/>
    </w:rPr>
  </w:style>
  <w:style w:type="paragraph" w:customStyle="1" w:styleId="EndNoteBibliography">
    <w:name w:val="EndNote Bibliography"/>
    <w:basedOn w:val="Normal"/>
    <w:link w:val="EndNoteBibliographyChar"/>
    <w:rsid w:val="00A21288"/>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A21288"/>
    <w:rPr>
      <w:rFonts w:ascii="Calibri" w:hAnsi="Calibri" w:cs="Calibri"/>
      <w:noProof/>
      <w:lang w:val="en-US"/>
    </w:rPr>
  </w:style>
  <w:style w:type="character" w:styleId="Hyperlink">
    <w:name w:val="Hyperlink"/>
    <w:basedOn w:val="DefaultParagraphFont"/>
    <w:uiPriority w:val="99"/>
    <w:unhideWhenUsed/>
    <w:rsid w:val="005E06AE"/>
    <w:rPr>
      <w:color w:val="0563C1" w:themeColor="hyperlink"/>
      <w:u w:val="single"/>
    </w:rPr>
  </w:style>
  <w:style w:type="character" w:customStyle="1" w:styleId="UnresolvedMention1">
    <w:name w:val="Unresolved Mention1"/>
    <w:basedOn w:val="DefaultParagraphFont"/>
    <w:uiPriority w:val="99"/>
    <w:semiHidden/>
    <w:unhideWhenUsed/>
    <w:rsid w:val="005E06AE"/>
    <w:rPr>
      <w:color w:val="808080"/>
      <w:shd w:val="clear" w:color="auto" w:fill="E6E6E6"/>
    </w:rPr>
  </w:style>
  <w:style w:type="character" w:customStyle="1" w:styleId="Heading4Char">
    <w:name w:val="Heading 4 Char"/>
    <w:basedOn w:val="DefaultParagraphFont"/>
    <w:link w:val="Heading4"/>
    <w:uiPriority w:val="9"/>
    <w:semiHidden/>
    <w:rsid w:val="00E90734"/>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8025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25AF"/>
  </w:style>
  <w:style w:type="paragraph" w:styleId="Footer">
    <w:name w:val="footer"/>
    <w:basedOn w:val="Normal"/>
    <w:link w:val="FooterChar"/>
    <w:uiPriority w:val="99"/>
    <w:unhideWhenUsed/>
    <w:rsid w:val="008025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25AF"/>
  </w:style>
  <w:style w:type="character" w:customStyle="1" w:styleId="Heading3Char">
    <w:name w:val="Heading 3 Char"/>
    <w:basedOn w:val="DefaultParagraphFont"/>
    <w:link w:val="Heading3"/>
    <w:uiPriority w:val="9"/>
    <w:rsid w:val="00332EEB"/>
    <w:rPr>
      <w:rFonts w:asciiTheme="majorHAnsi" w:eastAsiaTheme="majorEastAsia" w:hAnsiTheme="majorHAnsi" w:cstheme="majorBidi"/>
      <w:color w:val="1F3763" w:themeColor="accent1" w:themeShade="7F"/>
      <w:sz w:val="24"/>
      <w:szCs w:val="24"/>
    </w:rPr>
  </w:style>
  <w:style w:type="table" w:styleId="TableGrid">
    <w:name w:val="Table Grid"/>
    <w:basedOn w:val="TableNormal"/>
    <w:rsid w:val="00B603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7201B"/>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67201B"/>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67201B"/>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67201B"/>
    <w:rPr>
      <w:rFonts w:eastAsiaTheme="minorEastAsia" w:cs="Times New Roman"/>
      <w:color w:val="5A5A5A" w:themeColor="text1" w:themeTint="A5"/>
      <w:spacing w:val="15"/>
      <w:lang w:val="en-US"/>
    </w:rPr>
  </w:style>
  <w:style w:type="paragraph" w:styleId="TOCHeading">
    <w:name w:val="TOC Heading"/>
    <w:basedOn w:val="Heading1"/>
    <w:next w:val="Normal"/>
    <w:uiPriority w:val="39"/>
    <w:unhideWhenUsed/>
    <w:qFormat/>
    <w:rsid w:val="0067201B"/>
    <w:pPr>
      <w:outlineLvl w:val="9"/>
    </w:pPr>
    <w:rPr>
      <w:lang w:val="en-US"/>
    </w:rPr>
  </w:style>
  <w:style w:type="paragraph" w:styleId="TOC1">
    <w:name w:val="toc 1"/>
    <w:basedOn w:val="Normal"/>
    <w:next w:val="Normal"/>
    <w:autoRedefine/>
    <w:uiPriority w:val="39"/>
    <w:unhideWhenUsed/>
    <w:rsid w:val="0067201B"/>
    <w:pPr>
      <w:spacing w:after="100"/>
    </w:pPr>
  </w:style>
  <w:style w:type="paragraph" w:styleId="TOC2">
    <w:name w:val="toc 2"/>
    <w:basedOn w:val="Normal"/>
    <w:next w:val="Normal"/>
    <w:autoRedefine/>
    <w:uiPriority w:val="39"/>
    <w:unhideWhenUsed/>
    <w:rsid w:val="0067201B"/>
    <w:pPr>
      <w:spacing w:after="100"/>
      <w:ind w:left="220"/>
    </w:pPr>
  </w:style>
  <w:style w:type="paragraph" w:styleId="TOC3">
    <w:name w:val="toc 3"/>
    <w:basedOn w:val="Normal"/>
    <w:next w:val="Normal"/>
    <w:autoRedefine/>
    <w:uiPriority w:val="39"/>
    <w:unhideWhenUsed/>
    <w:rsid w:val="0067201B"/>
    <w:pPr>
      <w:spacing w:after="100"/>
      <w:ind w:left="440"/>
    </w:pPr>
  </w:style>
  <w:style w:type="table" w:styleId="GridTable1Light-Accent1">
    <w:name w:val="Grid Table 1 Light Accent 1"/>
    <w:basedOn w:val="TableNormal"/>
    <w:uiPriority w:val="46"/>
    <w:rsid w:val="0047524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BodyText">
    <w:name w:val="Body Text"/>
    <w:basedOn w:val="Normal"/>
    <w:link w:val="BodyTextChar"/>
    <w:uiPriority w:val="99"/>
    <w:rsid w:val="008E278E"/>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8E278E"/>
    <w:rPr>
      <w:rFonts w:ascii="Times New Roman" w:eastAsia="Times New Roman" w:hAnsi="Times New Roman" w:cs="Times New Roman"/>
      <w:sz w:val="24"/>
      <w:szCs w:val="24"/>
    </w:rPr>
  </w:style>
  <w:style w:type="table" w:customStyle="1" w:styleId="LightShading1">
    <w:name w:val="Light Shading1"/>
    <w:basedOn w:val="TableNormal"/>
    <w:uiPriority w:val="60"/>
    <w:rsid w:val="00F545F2"/>
    <w:pPr>
      <w:spacing w:after="0" w:line="240" w:lineRule="auto"/>
    </w:pPr>
    <w:rPr>
      <w:color w:val="000000"/>
    </w:rPr>
    <w:tblPr>
      <w:tblStyleRowBandSize w:val="1"/>
      <w:tblStyleColBandSize w:val="1"/>
      <w:tblBorders>
        <w:top w:val="single" w:sz="8" w:space="0" w:color="000000"/>
        <w:bottom w:val="single" w:sz="8" w:space="0" w:color="000000"/>
      </w:tblBorders>
    </w:tblPr>
    <w:tcPr>
      <w:tcMar>
        <w:top w:w="113" w:type="dxa"/>
        <w:left w:w="28" w:type="dxa"/>
        <w:right w:w="28" w:type="dxa"/>
      </w:tcMa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alloonText">
    <w:name w:val="Balloon Text"/>
    <w:basedOn w:val="Normal"/>
    <w:link w:val="BalloonTextChar"/>
    <w:uiPriority w:val="99"/>
    <w:semiHidden/>
    <w:unhideWhenUsed/>
    <w:rsid w:val="00E876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761B"/>
    <w:rPr>
      <w:rFonts w:ascii="Segoe UI" w:hAnsi="Segoe UI" w:cs="Segoe UI"/>
      <w:sz w:val="18"/>
      <w:szCs w:val="18"/>
    </w:rPr>
  </w:style>
  <w:style w:type="character" w:styleId="CommentReference">
    <w:name w:val="annotation reference"/>
    <w:basedOn w:val="DefaultParagraphFont"/>
    <w:uiPriority w:val="99"/>
    <w:semiHidden/>
    <w:unhideWhenUsed/>
    <w:rsid w:val="00A07AA5"/>
    <w:rPr>
      <w:sz w:val="16"/>
      <w:szCs w:val="16"/>
    </w:rPr>
  </w:style>
  <w:style w:type="paragraph" w:styleId="CommentText">
    <w:name w:val="annotation text"/>
    <w:basedOn w:val="Normal"/>
    <w:link w:val="CommentTextChar"/>
    <w:uiPriority w:val="99"/>
    <w:semiHidden/>
    <w:unhideWhenUsed/>
    <w:rsid w:val="00A07AA5"/>
    <w:pPr>
      <w:spacing w:line="240" w:lineRule="auto"/>
    </w:pPr>
    <w:rPr>
      <w:sz w:val="20"/>
      <w:szCs w:val="20"/>
    </w:rPr>
  </w:style>
  <w:style w:type="character" w:customStyle="1" w:styleId="CommentTextChar">
    <w:name w:val="Comment Text Char"/>
    <w:basedOn w:val="DefaultParagraphFont"/>
    <w:link w:val="CommentText"/>
    <w:uiPriority w:val="99"/>
    <w:semiHidden/>
    <w:rsid w:val="00A07AA5"/>
    <w:rPr>
      <w:sz w:val="20"/>
      <w:szCs w:val="20"/>
    </w:rPr>
  </w:style>
  <w:style w:type="paragraph" w:styleId="CommentSubject">
    <w:name w:val="annotation subject"/>
    <w:basedOn w:val="CommentText"/>
    <w:next w:val="CommentText"/>
    <w:link w:val="CommentSubjectChar"/>
    <w:uiPriority w:val="99"/>
    <w:semiHidden/>
    <w:unhideWhenUsed/>
    <w:rsid w:val="00A07AA5"/>
    <w:rPr>
      <w:b/>
      <w:bCs/>
    </w:rPr>
  </w:style>
  <w:style w:type="character" w:customStyle="1" w:styleId="CommentSubjectChar">
    <w:name w:val="Comment Subject Char"/>
    <w:basedOn w:val="CommentTextChar"/>
    <w:link w:val="CommentSubject"/>
    <w:uiPriority w:val="99"/>
    <w:semiHidden/>
    <w:rsid w:val="00A07AA5"/>
    <w:rPr>
      <w:b/>
      <w:bCs/>
      <w:sz w:val="20"/>
      <w:szCs w:val="20"/>
    </w:rPr>
  </w:style>
  <w:style w:type="character" w:customStyle="1" w:styleId="UnresolvedMention2">
    <w:name w:val="Unresolved Mention2"/>
    <w:basedOn w:val="DefaultParagraphFont"/>
    <w:uiPriority w:val="99"/>
    <w:semiHidden/>
    <w:unhideWhenUsed/>
    <w:rsid w:val="003B0068"/>
    <w:rPr>
      <w:color w:val="808080"/>
      <w:shd w:val="clear" w:color="auto" w:fill="E6E6E6"/>
    </w:rPr>
  </w:style>
  <w:style w:type="character" w:customStyle="1" w:styleId="UnresolvedMention3">
    <w:name w:val="Unresolved Mention3"/>
    <w:basedOn w:val="DefaultParagraphFont"/>
    <w:uiPriority w:val="99"/>
    <w:semiHidden/>
    <w:unhideWhenUsed/>
    <w:rsid w:val="00B86FC0"/>
    <w:rPr>
      <w:color w:val="808080"/>
      <w:shd w:val="clear" w:color="auto" w:fill="E6E6E6"/>
    </w:rPr>
  </w:style>
  <w:style w:type="character" w:customStyle="1" w:styleId="UnresolvedMention4">
    <w:name w:val="Unresolved Mention4"/>
    <w:basedOn w:val="DefaultParagraphFont"/>
    <w:uiPriority w:val="99"/>
    <w:semiHidden/>
    <w:unhideWhenUsed/>
    <w:rsid w:val="00987CD4"/>
    <w:rPr>
      <w:color w:val="808080"/>
      <w:shd w:val="clear" w:color="auto" w:fill="E6E6E6"/>
    </w:rPr>
  </w:style>
  <w:style w:type="character" w:customStyle="1" w:styleId="UnresolvedMention5">
    <w:name w:val="Unresolved Mention5"/>
    <w:basedOn w:val="DefaultParagraphFont"/>
    <w:uiPriority w:val="99"/>
    <w:semiHidden/>
    <w:unhideWhenUsed/>
    <w:rsid w:val="00F06FB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358296">
      <w:bodyDiv w:val="1"/>
      <w:marLeft w:val="0"/>
      <w:marRight w:val="0"/>
      <w:marTop w:val="0"/>
      <w:marBottom w:val="0"/>
      <w:divBdr>
        <w:top w:val="none" w:sz="0" w:space="0" w:color="auto"/>
        <w:left w:val="none" w:sz="0" w:space="0" w:color="auto"/>
        <w:bottom w:val="none" w:sz="0" w:space="0" w:color="auto"/>
        <w:right w:val="none" w:sz="0" w:space="0" w:color="auto"/>
      </w:divBdr>
      <w:divsChild>
        <w:div w:id="1453357835">
          <w:marLeft w:val="144"/>
          <w:marRight w:val="0"/>
          <w:marTop w:val="240"/>
          <w:marBottom w:val="40"/>
          <w:divBdr>
            <w:top w:val="none" w:sz="0" w:space="0" w:color="auto"/>
            <w:left w:val="none" w:sz="0" w:space="0" w:color="auto"/>
            <w:bottom w:val="none" w:sz="0" w:space="0" w:color="auto"/>
            <w:right w:val="none" w:sz="0" w:space="0" w:color="auto"/>
          </w:divBdr>
        </w:div>
        <w:div w:id="1875726035">
          <w:marLeft w:val="144"/>
          <w:marRight w:val="0"/>
          <w:marTop w:val="240"/>
          <w:marBottom w:val="40"/>
          <w:divBdr>
            <w:top w:val="none" w:sz="0" w:space="0" w:color="auto"/>
            <w:left w:val="none" w:sz="0" w:space="0" w:color="auto"/>
            <w:bottom w:val="none" w:sz="0" w:space="0" w:color="auto"/>
            <w:right w:val="none" w:sz="0" w:space="0" w:color="auto"/>
          </w:divBdr>
        </w:div>
      </w:divsChild>
    </w:div>
    <w:div w:id="431827279">
      <w:bodyDiv w:val="1"/>
      <w:marLeft w:val="0"/>
      <w:marRight w:val="0"/>
      <w:marTop w:val="0"/>
      <w:marBottom w:val="0"/>
      <w:divBdr>
        <w:top w:val="none" w:sz="0" w:space="0" w:color="auto"/>
        <w:left w:val="none" w:sz="0" w:space="0" w:color="auto"/>
        <w:bottom w:val="none" w:sz="0" w:space="0" w:color="auto"/>
        <w:right w:val="none" w:sz="0" w:space="0" w:color="auto"/>
      </w:divBdr>
      <w:divsChild>
        <w:div w:id="717557201">
          <w:marLeft w:val="144"/>
          <w:marRight w:val="0"/>
          <w:marTop w:val="240"/>
          <w:marBottom w:val="40"/>
          <w:divBdr>
            <w:top w:val="none" w:sz="0" w:space="0" w:color="auto"/>
            <w:left w:val="none" w:sz="0" w:space="0" w:color="auto"/>
            <w:bottom w:val="none" w:sz="0" w:space="0" w:color="auto"/>
            <w:right w:val="none" w:sz="0" w:space="0" w:color="auto"/>
          </w:divBdr>
        </w:div>
        <w:div w:id="973213507">
          <w:marLeft w:val="144"/>
          <w:marRight w:val="0"/>
          <w:marTop w:val="240"/>
          <w:marBottom w:val="40"/>
          <w:divBdr>
            <w:top w:val="none" w:sz="0" w:space="0" w:color="auto"/>
            <w:left w:val="none" w:sz="0" w:space="0" w:color="auto"/>
            <w:bottom w:val="none" w:sz="0" w:space="0" w:color="auto"/>
            <w:right w:val="none" w:sz="0" w:space="0" w:color="auto"/>
          </w:divBdr>
        </w:div>
      </w:divsChild>
    </w:div>
    <w:div w:id="560285198">
      <w:bodyDiv w:val="1"/>
      <w:marLeft w:val="0"/>
      <w:marRight w:val="0"/>
      <w:marTop w:val="0"/>
      <w:marBottom w:val="0"/>
      <w:divBdr>
        <w:top w:val="none" w:sz="0" w:space="0" w:color="auto"/>
        <w:left w:val="none" w:sz="0" w:space="0" w:color="auto"/>
        <w:bottom w:val="none" w:sz="0" w:space="0" w:color="auto"/>
        <w:right w:val="none" w:sz="0" w:space="0" w:color="auto"/>
      </w:divBdr>
      <w:divsChild>
        <w:div w:id="210191538">
          <w:marLeft w:val="144"/>
          <w:marRight w:val="0"/>
          <w:marTop w:val="240"/>
          <w:marBottom w:val="40"/>
          <w:divBdr>
            <w:top w:val="none" w:sz="0" w:space="0" w:color="auto"/>
            <w:left w:val="none" w:sz="0" w:space="0" w:color="auto"/>
            <w:bottom w:val="none" w:sz="0" w:space="0" w:color="auto"/>
            <w:right w:val="none" w:sz="0" w:space="0" w:color="auto"/>
          </w:divBdr>
        </w:div>
        <w:div w:id="246621055">
          <w:marLeft w:val="418"/>
          <w:marRight w:val="0"/>
          <w:marTop w:val="40"/>
          <w:marBottom w:val="80"/>
          <w:divBdr>
            <w:top w:val="none" w:sz="0" w:space="0" w:color="auto"/>
            <w:left w:val="none" w:sz="0" w:space="0" w:color="auto"/>
            <w:bottom w:val="none" w:sz="0" w:space="0" w:color="auto"/>
            <w:right w:val="none" w:sz="0" w:space="0" w:color="auto"/>
          </w:divBdr>
        </w:div>
        <w:div w:id="276956586">
          <w:marLeft w:val="418"/>
          <w:marRight w:val="0"/>
          <w:marTop w:val="40"/>
          <w:marBottom w:val="80"/>
          <w:divBdr>
            <w:top w:val="none" w:sz="0" w:space="0" w:color="auto"/>
            <w:left w:val="none" w:sz="0" w:space="0" w:color="auto"/>
            <w:bottom w:val="none" w:sz="0" w:space="0" w:color="auto"/>
            <w:right w:val="none" w:sz="0" w:space="0" w:color="auto"/>
          </w:divBdr>
        </w:div>
        <w:div w:id="385641553">
          <w:marLeft w:val="418"/>
          <w:marRight w:val="0"/>
          <w:marTop w:val="40"/>
          <w:marBottom w:val="80"/>
          <w:divBdr>
            <w:top w:val="none" w:sz="0" w:space="0" w:color="auto"/>
            <w:left w:val="none" w:sz="0" w:space="0" w:color="auto"/>
            <w:bottom w:val="none" w:sz="0" w:space="0" w:color="auto"/>
            <w:right w:val="none" w:sz="0" w:space="0" w:color="auto"/>
          </w:divBdr>
        </w:div>
        <w:div w:id="1464814909">
          <w:marLeft w:val="418"/>
          <w:marRight w:val="0"/>
          <w:marTop w:val="40"/>
          <w:marBottom w:val="80"/>
          <w:divBdr>
            <w:top w:val="none" w:sz="0" w:space="0" w:color="auto"/>
            <w:left w:val="none" w:sz="0" w:space="0" w:color="auto"/>
            <w:bottom w:val="none" w:sz="0" w:space="0" w:color="auto"/>
            <w:right w:val="none" w:sz="0" w:space="0" w:color="auto"/>
          </w:divBdr>
        </w:div>
        <w:div w:id="1602255695">
          <w:marLeft w:val="418"/>
          <w:marRight w:val="0"/>
          <w:marTop w:val="40"/>
          <w:marBottom w:val="80"/>
          <w:divBdr>
            <w:top w:val="none" w:sz="0" w:space="0" w:color="auto"/>
            <w:left w:val="none" w:sz="0" w:space="0" w:color="auto"/>
            <w:bottom w:val="none" w:sz="0" w:space="0" w:color="auto"/>
            <w:right w:val="none" w:sz="0" w:space="0" w:color="auto"/>
          </w:divBdr>
        </w:div>
        <w:div w:id="1830831546">
          <w:marLeft w:val="144"/>
          <w:marRight w:val="0"/>
          <w:marTop w:val="240"/>
          <w:marBottom w:val="40"/>
          <w:divBdr>
            <w:top w:val="none" w:sz="0" w:space="0" w:color="auto"/>
            <w:left w:val="none" w:sz="0" w:space="0" w:color="auto"/>
            <w:bottom w:val="none" w:sz="0" w:space="0" w:color="auto"/>
            <w:right w:val="none" w:sz="0" w:space="0" w:color="auto"/>
          </w:divBdr>
        </w:div>
        <w:div w:id="2129813022">
          <w:marLeft w:val="144"/>
          <w:marRight w:val="0"/>
          <w:marTop w:val="240"/>
          <w:marBottom w:val="40"/>
          <w:divBdr>
            <w:top w:val="none" w:sz="0" w:space="0" w:color="auto"/>
            <w:left w:val="none" w:sz="0" w:space="0" w:color="auto"/>
            <w:bottom w:val="none" w:sz="0" w:space="0" w:color="auto"/>
            <w:right w:val="none" w:sz="0" w:space="0" w:color="auto"/>
          </w:divBdr>
        </w:div>
      </w:divsChild>
    </w:div>
    <w:div w:id="891574097">
      <w:bodyDiv w:val="1"/>
      <w:marLeft w:val="0"/>
      <w:marRight w:val="0"/>
      <w:marTop w:val="0"/>
      <w:marBottom w:val="0"/>
      <w:divBdr>
        <w:top w:val="none" w:sz="0" w:space="0" w:color="auto"/>
        <w:left w:val="none" w:sz="0" w:space="0" w:color="auto"/>
        <w:bottom w:val="none" w:sz="0" w:space="0" w:color="auto"/>
        <w:right w:val="none" w:sz="0" w:space="0" w:color="auto"/>
      </w:divBdr>
    </w:div>
    <w:div w:id="1041976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footer" Target="footer4.xml"/><Relationship Id="rId42" Type="http://schemas.openxmlformats.org/officeDocument/2006/relationships/hyperlink" Target="https://www.unicef.org/about/annualreport/files/Papua_New_Guinea_2016_COAR.pdf" TargetMode="External"/><Relationship Id="rId47" Type="http://schemas.openxmlformats.org/officeDocument/2006/relationships/hyperlink" Target="http://www.who.int/antimicrobial-resistance/en/" TargetMode="External"/><Relationship Id="rId63" Type="http://schemas.openxmlformats.org/officeDocument/2006/relationships/image" Target="media/image17.emf"/><Relationship Id="rId68"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footer" Target="footer3.xml"/><Relationship Id="rId29" Type="http://schemas.openxmlformats.org/officeDocument/2006/relationships/hyperlink" Target="http://databank.worldbank.org/data/reports.aspx?source=2&amp;series=SH.XPD.PUBL&amp;country=" TargetMode="External"/><Relationship Id="rId11" Type="http://schemas.openxmlformats.org/officeDocument/2006/relationships/hyperlink" Target="http://www.imf.org/external/pubs/ft/fandd/basics/ppp.htm" TargetMode="External"/><Relationship Id="rId24" Type="http://schemas.openxmlformats.org/officeDocument/2006/relationships/image" Target="media/image6.png"/><Relationship Id="rId32" Type="http://schemas.openxmlformats.org/officeDocument/2006/relationships/hyperlink" Target="http://www.healthdata.org/papua-new-guinea" TargetMode="External"/><Relationship Id="rId37" Type="http://schemas.openxmlformats.org/officeDocument/2006/relationships/hyperlink" Target="http://www.unfpa.org/data/PG" TargetMode="External"/><Relationship Id="rId40" Type="http://schemas.openxmlformats.org/officeDocument/2006/relationships/hyperlink" Target="http://png.unfpa.org/en/topics/sexual-reproductive-health-11" TargetMode="External"/><Relationship Id="rId45" Type="http://schemas.openxmlformats.org/officeDocument/2006/relationships/hyperlink" Target="http://www.gavi.org/country/papua-new-guinea/" TargetMode="External"/><Relationship Id="rId53" Type="http://schemas.openxmlformats.org/officeDocument/2006/relationships/hyperlink" Target="mailto:renee.e.martin@pwc.com" TargetMode="External"/><Relationship Id="rId58" Type="http://schemas.openxmlformats.org/officeDocument/2006/relationships/image" Target="media/image13.emf"/><Relationship Id="rId66"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hyperlink" Target="mailto:joshua.kais@oilsearch.com" TargetMode="External"/><Relationship Id="rId1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chart" Target="charts/chart2.xml"/><Relationship Id="rId30" Type="http://schemas.openxmlformats.org/officeDocument/2006/relationships/hyperlink" Target="http://devpolicy.org/png-real-revenue-back-to-2006-levels-20160822/" TargetMode="External"/><Relationship Id="rId35" Type="http://schemas.openxmlformats.org/officeDocument/2006/relationships/hyperlink" Target="https://www.adb.org/publications/papua-new-guinea-fact-sheet" TargetMode="External"/><Relationship Id="rId43" Type="http://schemas.openxmlformats.org/officeDocument/2006/relationships/hyperlink" Target="http://scalingupnutrition.org/sun-countries/papua-new-guinea/" TargetMode="External"/><Relationship Id="rId48" Type="http://schemas.openxmlformats.org/officeDocument/2006/relationships/hyperlink" Target="http://devpolicy.org/angau-hospital-stories-pngs-2017-budget/" TargetMode="External"/><Relationship Id="rId56" Type="http://schemas.openxmlformats.org/officeDocument/2006/relationships/image" Target="media/image11.emf"/><Relationship Id="rId64" Type="http://schemas.openxmlformats.org/officeDocument/2006/relationships/image" Target="media/image18.emf"/><Relationship Id="rId69" Type="http://schemas.openxmlformats.org/officeDocument/2006/relationships/customXml" Target="../customXml/item4.xml"/><Relationship Id="rId8" Type="http://schemas.openxmlformats.org/officeDocument/2006/relationships/footnotes" Target="footnotes.xml"/><Relationship Id="rId51" Type="http://schemas.openxmlformats.org/officeDocument/2006/relationships/footer" Target="footer6.xml"/><Relationship Id="rId3" Type="http://schemas.openxmlformats.org/officeDocument/2006/relationships/customXml" Target="../customXml/item2.xml"/><Relationship Id="rId12" Type="http://schemas.openxmlformats.org/officeDocument/2006/relationships/hyperlink" Target="https://www.med.emory.edu/EMAC/curriculum/diagnosis/sensand.htm" TargetMode="External"/><Relationship Id="rId17" Type="http://schemas.openxmlformats.org/officeDocument/2006/relationships/chart" Target="charts/chart1.xml"/><Relationship Id="rId25" Type="http://schemas.openxmlformats.org/officeDocument/2006/relationships/image" Target="media/image7.png"/><Relationship Id="rId33" Type="http://schemas.openxmlformats.org/officeDocument/2006/relationships/hyperlink" Target="http://devpolicy.org/angau-hospital-stories-pngs-2017-budget/" TargetMode="External"/><Relationship Id="rId38" Type="http://schemas.openxmlformats.org/officeDocument/2006/relationships/hyperlink" Target="http://www.unfpa.org/data/sowmy/PG" TargetMode="External"/><Relationship Id="rId46" Type="http://schemas.openxmlformats.org/officeDocument/2006/relationships/hyperlink" Target="https://foreignminister.gov.au/releases/Pages/2017/jb_mr_171008.aspx" TargetMode="External"/><Relationship Id="rId59" Type="http://schemas.openxmlformats.org/officeDocument/2006/relationships/image" Target="media/image14.emf"/><Relationship Id="rId67" Type="http://schemas.openxmlformats.org/officeDocument/2006/relationships/theme" Target="theme/theme1.xml"/><Relationship Id="rId20" Type="http://schemas.openxmlformats.org/officeDocument/2006/relationships/image" Target="media/image3.jpeg"/><Relationship Id="rId41" Type="http://schemas.openxmlformats.org/officeDocument/2006/relationships/hyperlink" Target="http://png.unfpa.org/en/topics/gender-equality-12" TargetMode="External"/><Relationship Id="rId54" Type="http://schemas.openxmlformats.org/officeDocument/2006/relationships/image" Target="media/image9.emf"/><Relationship Id="rId62" Type="http://schemas.openxmlformats.org/officeDocument/2006/relationships/image" Target="media/image16.jpg"/><Relationship Id="rId70" Type="http://schemas.openxmlformats.org/officeDocument/2006/relationships/customXml" Target="../customXml/item5.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hyperlink" Target="https://www.theglobalfund.org/en/portfolio/country/?k=a15ecee9-30df-48e8-9bd1-a8ea04e779c6&amp;loc=PNG" TargetMode="External"/><Relationship Id="rId49" Type="http://schemas.openxmlformats.org/officeDocument/2006/relationships/hyperlink" Target="http://png.unfpa.org/" TargetMode="External"/><Relationship Id="rId57" Type="http://schemas.openxmlformats.org/officeDocument/2006/relationships/image" Target="media/image12.emf"/><Relationship Id="rId10" Type="http://schemas.openxmlformats.org/officeDocument/2006/relationships/hyperlink" Target="http://www.who.int/immunization/programmes_systems/supply_chain/benefits_of_immunization/en/" TargetMode="External"/><Relationship Id="rId31" Type="http://schemas.openxmlformats.org/officeDocument/2006/relationships/hyperlink" Target="http://devpolicy.org/short-changed-cost-child-undernutrition-papua-new-guinea-20170824/" TargetMode="External"/><Relationship Id="rId44" Type="http://schemas.openxmlformats.org/officeDocument/2006/relationships/hyperlink" Target="https://www.unicef.org/png/activities_4364.html" TargetMode="External"/><Relationship Id="rId52" Type="http://schemas.openxmlformats.org/officeDocument/2006/relationships/hyperlink" Target="mailto:ian.anderson.economics@gmail.com" TargetMode="External"/><Relationship Id="rId60" Type="http://schemas.openxmlformats.org/officeDocument/2006/relationships/image" Target="media/image15.jpeg"/><Relationship Id="rId65" Type="http://schemas.openxmlformats.org/officeDocument/2006/relationships/image" Target="media/image19.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calingupnutrition.org/about-sun/the-vision-and-principles-of-sun/" TargetMode="External"/><Relationship Id="rId18" Type="http://schemas.openxmlformats.org/officeDocument/2006/relationships/image" Target="media/image1.jpeg"/><Relationship Id="rId39" Type="http://schemas.openxmlformats.org/officeDocument/2006/relationships/hyperlink" Target="http://www.unfpa.org/gender-equality" TargetMode="External"/><Relationship Id="rId34" Type="http://schemas.openxmlformats.org/officeDocument/2006/relationships/hyperlink" Target="http://devpolicy.org/png-back-in-2006-20171011/" TargetMode="External"/><Relationship Id="rId50" Type="http://schemas.openxmlformats.org/officeDocument/2006/relationships/header" Target="header1.xml"/><Relationship Id="rId55" Type="http://schemas.openxmlformats.org/officeDocument/2006/relationships/image" Target="media/image10.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Ian\AppData\Local\Temp\Data_Extract_From_World_Development_Indicators-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Ian\Dropbox\Ph%20D\Excel%20spreadsheets\WB%20WDI%20overview%20statistic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'[Data_Extract_From_World_Development_Indicators-1.xlsx]Sheet1'!$A$3</c:f>
              <c:strCache>
                <c:ptCount val="1"/>
                <c:pt idx="0">
                  <c:v>PNG</c:v>
                </c:pt>
              </c:strCache>
            </c:strRef>
          </c:tx>
          <c:spPr>
            <a:ln w="28575" cap="rnd">
              <a:solidFill>
                <a:schemeClr val="accent1"/>
              </a:solidFill>
              <a:round/>
            </a:ln>
            <a:effectLst/>
          </c:spPr>
          <c:marker>
            <c:symbol val="none"/>
          </c:marker>
          <c:cat>
            <c:numRef>
              <c:f>'[Data_Extract_From_World_Development_Indicators-1.xlsx]Sheet1'!$B$2:$P$2</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'[Data_Extract_From_World_Development_Indicators-1.xlsx]Sheet1'!$B$3:$P$3</c:f>
              <c:numCache>
                <c:formatCode>0.0</c:formatCode>
                <c:ptCount val="15"/>
                <c:pt idx="0">
                  <c:v>58.647713760000002</c:v>
                </c:pt>
                <c:pt idx="1">
                  <c:v>97.867010460000003</c:v>
                </c:pt>
                <c:pt idx="2">
                  <c:v>113.50853376000001</c:v>
                </c:pt>
                <c:pt idx="3">
                  <c:v>105.42651112999999</c:v>
                </c:pt>
                <c:pt idx="4">
                  <c:v>135.42823705999999</c:v>
                </c:pt>
                <c:pt idx="5">
                  <c:v>104.25373777999999</c:v>
                </c:pt>
                <c:pt idx="6">
                  <c:v>98.982082629999994</c:v>
                </c:pt>
                <c:pt idx="7">
                  <c:v>72.507852760000006</c:v>
                </c:pt>
                <c:pt idx="8">
                  <c:v>77.334664759999995</c:v>
                </c:pt>
                <c:pt idx="9">
                  <c:v>86.819389169999994</c:v>
                </c:pt>
                <c:pt idx="10">
                  <c:v>88.639281429999997</c:v>
                </c:pt>
                <c:pt idx="11">
                  <c:v>115.91564704</c:v>
                </c:pt>
                <c:pt idx="12">
                  <c:v>114.87931743999999</c:v>
                </c:pt>
                <c:pt idx="13">
                  <c:v>126.50403235</c:v>
                </c:pt>
                <c:pt idx="14">
                  <c:v>109.48832118999999</c:v>
                </c:pt>
              </c:numCache>
            </c:numRef>
          </c:val>
          <c:smooth val="0"/>
          <c:extLst>
            <c:ext xmlns:c16="http://schemas.microsoft.com/office/drawing/2014/chart" uri="{C3380CC4-5D6E-409C-BE32-E72D297353CC}">
              <c16:uniqueId val="{00000000-184B-4B00-87F6-F38A055DEBE0}"/>
            </c:ext>
          </c:extLst>
        </c:ser>
        <c:ser>
          <c:idx val="1"/>
          <c:order val="1"/>
          <c:tx>
            <c:strRef>
              <c:f>'[Data_Extract_From_World_Development_Indicators-1.xlsx]Sheet1'!$A$4</c:f>
              <c:strCache>
                <c:ptCount val="1"/>
                <c:pt idx="0">
                  <c:v>Lower middle income countries globally</c:v>
                </c:pt>
              </c:strCache>
            </c:strRef>
          </c:tx>
          <c:spPr>
            <a:ln w="28575" cap="rnd">
              <a:solidFill>
                <a:schemeClr val="accent2"/>
              </a:solidFill>
              <a:round/>
            </a:ln>
            <a:effectLst/>
          </c:spPr>
          <c:marker>
            <c:symbol val="none"/>
          </c:marker>
          <c:cat>
            <c:numRef>
              <c:f>'[Data_Extract_From_World_Development_Indicators-1.xlsx]Sheet1'!$B$2:$P$2</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'[Data_Extract_From_World_Development_Indicators-1.xlsx]Sheet1'!$B$4:$P$4</c:f>
              <c:numCache>
                <c:formatCode>0.0</c:formatCode>
                <c:ptCount val="15"/>
                <c:pt idx="0">
                  <c:v>100.68326575641842</c:v>
                </c:pt>
                <c:pt idx="1">
                  <c:v>111.52575041194584</c:v>
                </c:pt>
                <c:pt idx="2">
                  <c:v>114.55997732923937</c:v>
                </c:pt>
                <c:pt idx="3">
                  <c:v>128.08082584190157</c:v>
                </c:pt>
                <c:pt idx="4">
                  <c:v>137.71990539551228</c:v>
                </c:pt>
                <c:pt idx="5">
                  <c:v>152.74343933647742</c:v>
                </c:pt>
                <c:pt idx="6">
                  <c:v>166.347197090588</c:v>
                </c:pt>
                <c:pt idx="7">
                  <c:v>184.66631714342623</c:v>
                </c:pt>
                <c:pt idx="8">
                  <c:v>192.54912483966217</c:v>
                </c:pt>
                <c:pt idx="9">
                  <c:v>206.74989114780172</c:v>
                </c:pt>
                <c:pt idx="10">
                  <c:v>205.95980188722973</c:v>
                </c:pt>
                <c:pt idx="11">
                  <c:v>219.93481583462466</c:v>
                </c:pt>
                <c:pt idx="12">
                  <c:v>235.97252893879886</c:v>
                </c:pt>
                <c:pt idx="13">
                  <c:v>256.02068629467573</c:v>
                </c:pt>
                <c:pt idx="14">
                  <c:v>271.86270945529105</c:v>
                </c:pt>
              </c:numCache>
            </c:numRef>
          </c:val>
          <c:smooth val="0"/>
          <c:extLst>
            <c:ext xmlns:c16="http://schemas.microsoft.com/office/drawing/2014/chart" uri="{C3380CC4-5D6E-409C-BE32-E72D297353CC}">
              <c16:uniqueId val="{00000001-184B-4B00-87F6-F38A055DEBE0}"/>
            </c:ext>
          </c:extLst>
        </c:ser>
        <c:dLbls>
          <c:showLegendKey val="0"/>
          <c:showVal val="0"/>
          <c:showCatName val="0"/>
          <c:showSerName val="0"/>
          <c:showPercent val="0"/>
          <c:showBubbleSize val="0"/>
        </c:dLbls>
        <c:smooth val="0"/>
        <c:axId val="788221552"/>
        <c:axId val="788222336"/>
      </c:lineChart>
      <c:catAx>
        <c:axId val="78822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8222336"/>
        <c:crosses val="autoZero"/>
        <c:auto val="1"/>
        <c:lblAlgn val="ctr"/>
        <c:lblOffset val="100"/>
        <c:noMultiLvlLbl val="0"/>
      </c:catAx>
      <c:valAx>
        <c:axId val="788222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Health expenditure per capita in purchasing power parity terms, $I,</a:t>
                </a:r>
                <a:r>
                  <a:rPr lang="en-AU" baseline="0"/>
                  <a:t> constant 2011</a:t>
                </a:r>
                <a:endParaRPr lang="en-AU"/>
              </a:p>
            </c:rich>
          </c:tx>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82215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900"/>
              <a:t>Health expenditure</a:t>
            </a:r>
            <a:r>
              <a:rPr lang="en-AU" sz="900" baseline="0"/>
              <a:t> per capita in Purchasing Power Parity terms,  International dollars 2011</a:t>
            </a:r>
            <a:endParaRPr lang="en-AU" sz="900"/>
          </a:p>
        </c:rich>
      </c:tx>
      <c:layout>
        <c:manualLayout>
          <c:xMode val="edge"/>
          <c:yMode val="edge"/>
          <c:x val="0.14205586080586077"/>
          <c:y val="2.062706270627062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3306481140347118"/>
          <c:y val="9.8606557377049195E-2"/>
          <c:w val="0.73278943505293614"/>
          <c:h val="0.83527795705864638"/>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7544-4602-8A78-3A715C2C5A5E}"/>
              </c:ext>
            </c:extLst>
          </c:dPt>
          <c:dPt>
            <c:idx val="2"/>
            <c:invertIfNegative val="0"/>
            <c:bubble3D val="0"/>
            <c:spPr>
              <a:solidFill>
                <a:srgbClr val="FF0000"/>
              </a:solidFill>
              <a:ln>
                <a:noFill/>
              </a:ln>
              <a:effectLst/>
            </c:spPr>
            <c:extLst>
              <c:ext xmlns:c16="http://schemas.microsoft.com/office/drawing/2014/chart" uri="{C3380CC4-5D6E-409C-BE32-E72D297353CC}">
                <c16:uniqueId val="{00000003-7544-4602-8A78-3A715C2C5A5E}"/>
              </c:ext>
            </c:extLst>
          </c:dPt>
          <c:dPt>
            <c:idx val="6"/>
            <c:invertIfNegative val="0"/>
            <c:bubble3D val="0"/>
            <c:spPr>
              <a:solidFill>
                <a:srgbClr val="FFC000"/>
              </a:solidFill>
              <a:ln>
                <a:noFill/>
              </a:ln>
              <a:effectLst/>
            </c:spPr>
            <c:extLst>
              <c:ext xmlns:c16="http://schemas.microsoft.com/office/drawing/2014/chart" uri="{C3380CC4-5D6E-409C-BE32-E72D297353CC}">
                <c16:uniqueId val="{00000005-7544-4602-8A78-3A715C2C5A5E}"/>
              </c:ext>
            </c:extLst>
          </c:dPt>
          <c:dPt>
            <c:idx val="7"/>
            <c:invertIfNegative val="0"/>
            <c:bubble3D val="0"/>
            <c:spPr>
              <a:solidFill>
                <a:srgbClr val="FFC000"/>
              </a:solidFill>
              <a:ln>
                <a:noFill/>
              </a:ln>
              <a:effectLst/>
            </c:spPr>
            <c:extLst>
              <c:ext xmlns:c16="http://schemas.microsoft.com/office/drawing/2014/chart" uri="{C3380CC4-5D6E-409C-BE32-E72D297353CC}">
                <c16:uniqueId val="{00000007-7544-4602-8A78-3A715C2C5A5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'Health expenditure per capita P'!$A$60:$A$76</c:f>
              <c:strCache>
                <c:ptCount val="17"/>
                <c:pt idx="0">
                  <c:v>Low income countries globally</c:v>
                </c:pt>
                <c:pt idx="1">
                  <c:v>Solomon Islands</c:v>
                </c:pt>
                <c:pt idx="2">
                  <c:v>PNG</c:v>
                </c:pt>
                <c:pt idx="3">
                  <c:v>Vanuatu</c:v>
                </c:pt>
                <c:pt idx="4">
                  <c:v>Kiribati</c:v>
                </c:pt>
                <c:pt idx="5">
                  <c:v>Tonga</c:v>
                </c:pt>
                <c:pt idx="6">
                  <c:v>Lower middle income countries globally</c:v>
                </c:pt>
                <c:pt idx="7">
                  <c:v>Pacific Island small states</c:v>
                </c:pt>
                <c:pt idx="8">
                  <c:v>Fiji</c:v>
                </c:pt>
                <c:pt idx="9">
                  <c:v>Samoa</c:v>
                </c:pt>
                <c:pt idx="10">
                  <c:v>Micronesia Federated States </c:v>
                </c:pt>
                <c:pt idx="11">
                  <c:v>Nauru</c:v>
                </c:pt>
                <c:pt idx="12">
                  <c:v>Tuvalu</c:v>
                </c:pt>
                <c:pt idx="13">
                  <c:v>Marshall Islands</c:v>
                </c:pt>
                <c:pt idx="14">
                  <c:v>Upper middle income countries globally</c:v>
                </c:pt>
                <c:pt idx="15">
                  <c:v>Small states</c:v>
                </c:pt>
                <c:pt idx="16">
                  <c:v>Palau</c:v>
                </c:pt>
              </c:strCache>
            </c:strRef>
          </c:cat>
          <c:val>
            <c:numRef>
              <c:f>'Health expenditure per capita P'!$B$60:$B$76</c:f>
              <c:numCache>
                <c:formatCode>0.0</c:formatCode>
                <c:ptCount val="17"/>
                <c:pt idx="0">
                  <c:v>92.016083471817055</c:v>
                </c:pt>
                <c:pt idx="1">
                  <c:v>107.60977318</c:v>
                </c:pt>
                <c:pt idx="2">
                  <c:v>109.48832118999999</c:v>
                </c:pt>
                <c:pt idx="3">
                  <c:v>150.36164396999999</c:v>
                </c:pt>
                <c:pt idx="4">
                  <c:v>183.56233104</c:v>
                </c:pt>
                <c:pt idx="5">
                  <c:v>269.76719936000001</c:v>
                </c:pt>
                <c:pt idx="6">
                  <c:v>271.86270945529105</c:v>
                </c:pt>
                <c:pt idx="7">
                  <c:v>291.99038830195008</c:v>
                </c:pt>
                <c:pt idx="8">
                  <c:v>364.05091815999998</c:v>
                </c:pt>
                <c:pt idx="9">
                  <c:v>417.81388559999999</c:v>
                </c:pt>
                <c:pt idx="10">
                  <c:v>472.64895538000002</c:v>
                </c:pt>
                <c:pt idx="11">
                  <c:v>511.53701581000001</c:v>
                </c:pt>
                <c:pt idx="12">
                  <c:v>585.04230955000003</c:v>
                </c:pt>
                <c:pt idx="13">
                  <c:v>679.56758645000002</c:v>
                </c:pt>
                <c:pt idx="14">
                  <c:v>928.40900186746455</c:v>
                </c:pt>
                <c:pt idx="15">
                  <c:v>966.31038965276798</c:v>
                </c:pt>
                <c:pt idx="16">
                  <c:v>1428.8793470200001</c:v>
                </c:pt>
              </c:numCache>
            </c:numRef>
          </c:val>
          <c:extLst>
            <c:ext xmlns:c16="http://schemas.microsoft.com/office/drawing/2014/chart" uri="{C3380CC4-5D6E-409C-BE32-E72D297353CC}">
              <c16:uniqueId val="{00000008-7544-4602-8A78-3A715C2C5A5E}"/>
            </c:ext>
          </c:extLst>
        </c:ser>
        <c:dLbls>
          <c:dLblPos val="outEnd"/>
          <c:showLegendKey val="0"/>
          <c:showVal val="1"/>
          <c:showCatName val="0"/>
          <c:showSerName val="0"/>
          <c:showPercent val="0"/>
          <c:showBubbleSize val="0"/>
        </c:dLbls>
        <c:gapWidth val="182"/>
        <c:axId val="788214496"/>
        <c:axId val="788220376"/>
      </c:barChart>
      <c:catAx>
        <c:axId val="788214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8220376"/>
        <c:crosses val="autoZero"/>
        <c:auto val="1"/>
        <c:lblAlgn val="ctr"/>
        <c:lblOffset val="100"/>
        <c:noMultiLvlLbl val="0"/>
      </c:catAx>
      <c:valAx>
        <c:axId val="78822037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8214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overPageProperties xmlns="http://schemas.microsoft.com/office/2006/coverPageProps">
  <PublishDate/>
  <Abstract>Ian Anderson and Renee Martin</Abstract>
  <CompanyAddress/>
  <CompanyPhone/>
  <CompanyFax/>
  <CompanyEmail/>
</CoverPage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7AC5100-C6AA-46C2-B23E-4905178653A9}"/>
</file>

<file path=customXml/itemProps2.xml><?xml version="1.0" encoding="utf-8"?>
<ds:datastoreItem xmlns:ds="http://schemas.openxmlformats.org/officeDocument/2006/customXml" ds:itemID="{A9BBE699-9FC1-40A5-9433-0504F0B7F1C2}"/>
</file>

<file path=customXml/itemProps3.xml><?xml version="1.0" encoding="utf-8"?>
<ds:datastoreItem xmlns:ds="http://schemas.openxmlformats.org/officeDocument/2006/customXml" ds:itemID="{55AF091B-3C7A-41E3-B477-F2FDAA23CFDA}"/>
</file>

<file path=customXml/itemProps4.xml><?xml version="1.0" encoding="utf-8"?>
<ds:datastoreItem xmlns:ds="http://schemas.openxmlformats.org/officeDocument/2006/customXml" ds:itemID="{744317C9-C220-4463-9C10-6C4E4373F53C}"/>
</file>

<file path=customXml/itemProps5.xml><?xml version="1.0" encoding="utf-8"?>
<ds:datastoreItem xmlns:ds="http://schemas.openxmlformats.org/officeDocument/2006/customXml" ds:itemID="{E765FA4E-6A7A-4BC5-AA68-37502FEC956F}"/>
</file>

<file path=docProps/app.xml><?xml version="1.0" encoding="utf-8"?>
<Properties xmlns="http://schemas.openxmlformats.org/officeDocument/2006/extended-properties" xmlns:vt="http://schemas.openxmlformats.org/officeDocument/2006/docPropsVTypes">
  <Template>Normal.dotm</Template>
  <TotalTime>1</TotalTime>
  <Pages>102</Pages>
  <Words>46931</Words>
  <Characters>267513</Characters>
  <Application>Microsoft Office Word</Application>
  <DocSecurity>4</DocSecurity>
  <Lines>2229</Lines>
  <Paragraphs>627</Paragraphs>
  <ScaleCrop>false</ScaleCrop>
  <HeadingPairs>
    <vt:vector size="2" baseType="variant">
      <vt:variant>
        <vt:lpstr>Title</vt:lpstr>
      </vt:variant>
      <vt:variant>
        <vt:i4>1</vt:i4>
      </vt:variant>
    </vt:vector>
  </HeadingPairs>
  <TitlesOfParts>
    <vt:vector size="1" baseType="lpstr">
      <vt:lpstr>Independent evaluation of DFAT’s multilateral partnerships in the health sector of PNG</vt:lpstr>
    </vt:vector>
  </TitlesOfParts>
  <Company/>
  <LinksUpToDate>false</LinksUpToDate>
  <CharactersWithSpaces>313817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evaluation of DFAT’s multilateral partnerships in the health sector of PNG</dc:title>
  <dc:subject/>
  <dc:creator>Ian Anderson</dc:creator>
  <cp:keywords/>
  <dc:description/>
  <cp:lastModifiedBy>McIntosh, Nathan</cp:lastModifiedBy>
  <cp:revision>2</cp:revision>
  <cp:lastPrinted>2017-11-26T22:09:00Z</cp:lastPrinted>
  <dcterms:created xsi:type="dcterms:W3CDTF">2017-12-11T22:39:00Z</dcterms:created>
  <dcterms:modified xsi:type="dcterms:W3CDTF">2017-12-11T22:39:00Z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76bbb523-5789-46dc-8c06-1593109a4e50</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1142800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