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2D34E" w14:textId="77777777" w:rsidR="00366050" w:rsidRPr="00BD6EB1" w:rsidRDefault="00366050" w:rsidP="00366050">
      <w:pPr>
        <w:jc w:val="center"/>
        <w:rPr>
          <w:rFonts w:cstheme="minorHAnsi"/>
          <w:b/>
          <w:sz w:val="28"/>
          <w:szCs w:val="28"/>
        </w:rPr>
      </w:pPr>
      <w:bookmarkStart w:id="0" w:name="_GoBack"/>
      <w:bookmarkEnd w:id="0"/>
      <w:r w:rsidRPr="00BD6EB1">
        <w:rPr>
          <w:rFonts w:cstheme="minorHAnsi"/>
          <w:b/>
          <w:sz w:val="28"/>
          <w:szCs w:val="28"/>
        </w:rPr>
        <w:t>MANGAGEMENT RESPONSE: BUK BILONG PIKININI LITERACY PROGRAM (EVALUATION 2018)</w:t>
      </w:r>
    </w:p>
    <w:p w14:paraId="5934D367" w14:textId="77777777" w:rsidR="00BD6EB1" w:rsidRPr="00BD6EB1" w:rsidRDefault="0047059C" w:rsidP="0047059C">
      <w:pPr>
        <w:rPr>
          <w:rFonts w:cstheme="minorHAnsi"/>
          <w:b/>
          <w:sz w:val="24"/>
          <w:szCs w:val="24"/>
        </w:rPr>
      </w:pPr>
      <w:r w:rsidRPr="00BD6EB1">
        <w:rPr>
          <w:rFonts w:cstheme="minorHAnsi"/>
          <w:b/>
          <w:sz w:val="24"/>
          <w:szCs w:val="24"/>
        </w:rPr>
        <w:t>Department of Foreign Affairs and Trade</w:t>
      </w:r>
    </w:p>
    <w:p w14:paraId="2BA10BB6" w14:textId="07F6935B" w:rsidR="00BB621B" w:rsidRPr="00BD6EB1" w:rsidRDefault="0047059C" w:rsidP="0047059C">
      <w:pPr>
        <w:rPr>
          <w:rFonts w:cstheme="minorHAnsi"/>
          <w:sz w:val="24"/>
          <w:szCs w:val="24"/>
        </w:rPr>
      </w:pPr>
      <w:r w:rsidRPr="00BD6EB1">
        <w:rPr>
          <w:rFonts w:cstheme="minorHAnsi"/>
          <w:sz w:val="24"/>
          <w:szCs w:val="24"/>
        </w:rPr>
        <w:t>DFAT welcomes this evaluation, which is the first independent review of B</w:t>
      </w:r>
      <w:r w:rsidR="00D26661" w:rsidRPr="00BD6EB1">
        <w:rPr>
          <w:rFonts w:cstheme="minorHAnsi"/>
          <w:sz w:val="24"/>
          <w:szCs w:val="24"/>
        </w:rPr>
        <w:t xml:space="preserve">uk </w:t>
      </w:r>
      <w:r w:rsidRPr="00BD6EB1">
        <w:rPr>
          <w:rFonts w:cstheme="minorHAnsi"/>
          <w:sz w:val="24"/>
          <w:szCs w:val="24"/>
        </w:rPr>
        <w:t>b</w:t>
      </w:r>
      <w:r w:rsidR="00D26661" w:rsidRPr="00BD6EB1">
        <w:rPr>
          <w:rFonts w:cstheme="minorHAnsi"/>
          <w:sz w:val="24"/>
          <w:szCs w:val="24"/>
        </w:rPr>
        <w:t xml:space="preserve">ilong </w:t>
      </w:r>
      <w:r w:rsidRPr="00BD6EB1">
        <w:rPr>
          <w:rFonts w:cstheme="minorHAnsi"/>
          <w:sz w:val="24"/>
          <w:szCs w:val="24"/>
        </w:rPr>
        <w:t>P</w:t>
      </w:r>
      <w:r w:rsidR="00D26661" w:rsidRPr="00BD6EB1">
        <w:rPr>
          <w:rFonts w:cstheme="minorHAnsi"/>
          <w:sz w:val="24"/>
          <w:szCs w:val="24"/>
        </w:rPr>
        <w:t>ikinini (BbP)</w:t>
      </w:r>
      <w:r w:rsidRPr="00BD6EB1">
        <w:rPr>
          <w:rFonts w:cstheme="minorHAnsi"/>
          <w:sz w:val="24"/>
          <w:szCs w:val="24"/>
        </w:rPr>
        <w:t xml:space="preserve">’s activities in Papua New Guinea. The review </w:t>
      </w:r>
      <w:r w:rsidR="00A55975">
        <w:rPr>
          <w:rFonts w:cstheme="minorHAnsi"/>
          <w:sz w:val="24"/>
          <w:szCs w:val="24"/>
        </w:rPr>
        <w:t xml:space="preserve">notes the importance of high quality pre-primary education, and </w:t>
      </w:r>
      <w:r w:rsidRPr="00BD6EB1">
        <w:rPr>
          <w:rFonts w:cstheme="minorHAnsi"/>
          <w:sz w:val="24"/>
          <w:szCs w:val="24"/>
        </w:rPr>
        <w:t>acknowledges BbP’s contribution to improving access to early learning,</w:t>
      </w:r>
      <w:r w:rsidR="00424F14">
        <w:rPr>
          <w:rFonts w:cstheme="minorHAnsi"/>
          <w:sz w:val="24"/>
          <w:szCs w:val="24"/>
        </w:rPr>
        <w:t xml:space="preserve"> noting that its </w:t>
      </w:r>
      <w:r w:rsidRPr="00BD6EB1">
        <w:rPr>
          <w:rFonts w:cstheme="minorHAnsi"/>
          <w:sz w:val="24"/>
          <w:szCs w:val="24"/>
        </w:rPr>
        <w:t>program</w:t>
      </w:r>
      <w:r w:rsidR="00424F14">
        <w:rPr>
          <w:rFonts w:cstheme="minorHAnsi"/>
          <w:sz w:val="24"/>
          <w:szCs w:val="24"/>
        </w:rPr>
        <w:t>s</w:t>
      </w:r>
      <w:r w:rsidRPr="00BD6EB1">
        <w:rPr>
          <w:rFonts w:cstheme="minorHAnsi"/>
          <w:sz w:val="24"/>
          <w:szCs w:val="24"/>
        </w:rPr>
        <w:t xml:space="preserve"> target </w:t>
      </w:r>
      <w:r w:rsidR="00A55975">
        <w:rPr>
          <w:rFonts w:cstheme="minorHAnsi"/>
          <w:sz w:val="24"/>
          <w:szCs w:val="24"/>
        </w:rPr>
        <w:t xml:space="preserve">highly </w:t>
      </w:r>
      <w:r w:rsidRPr="00BD6EB1">
        <w:rPr>
          <w:rFonts w:cstheme="minorHAnsi"/>
          <w:sz w:val="24"/>
          <w:szCs w:val="24"/>
        </w:rPr>
        <w:t>vulnerable population</w:t>
      </w:r>
      <w:r w:rsidR="00424F14">
        <w:rPr>
          <w:rFonts w:cstheme="minorHAnsi"/>
          <w:sz w:val="24"/>
          <w:szCs w:val="24"/>
        </w:rPr>
        <w:t>s</w:t>
      </w:r>
      <w:r w:rsidRPr="00BD6EB1">
        <w:rPr>
          <w:rFonts w:cstheme="minorHAnsi"/>
          <w:sz w:val="24"/>
          <w:szCs w:val="24"/>
        </w:rPr>
        <w:t xml:space="preserve"> which</w:t>
      </w:r>
      <w:r w:rsidR="00424F14">
        <w:rPr>
          <w:rFonts w:cstheme="minorHAnsi"/>
          <w:sz w:val="24"/>
          <w:szCs w:val="24"/>
        </w:rPr>
        <w:t xml:space="preserve"> otherwise have few opportunities </w:t>
      </w:r>
      <w:r w:rsidRPr="00BD6EB1">
        <w:rPr>
          <w:rFonts w:cstheme="minorHAnsi"/>
          <w:sz w:val="24"/>
          <w:szCs w:val="24"/>
        </w:rPr>
        <w:t xml:space="preserve">to access </w:t>
      </w:r>
      <w:r w:rsidR="00424F14">
        <w:rPr>
          <w:rFonts w:cstheme="minorHAnsi"/>
          <w:sz w:val="24"/>
          <w:szCs w:val="24"/>
        </w:rPr>
        <w:t xml:space="preserve">school preparation and </w:t>
      </w:r>
      <w:r w:rsidRPr="00BD6EB1">
        <w:rPr>
          <w:rFonts w:cstheme="minorHAnsi"/>
          <w:sz w:val="24"/>
          <w:szCs w:val="24"/>
        </w:rPr>
        <w:t>early learning</w:t>
      </w:r>
      <w:r w:rsidR="00A55975">
        <w:rPr>
          <w:rFonts w:cstheme="minorHAnsi"/>
          <w:sz w:val="24"/>
          <w:szCs w:val="24"/>
        </w:rPr>
        <w:t xml:space="preserve"> activities</w:t>
      </w:r>
      <w:r w:rsidRPr="00BD6EB1">
        <w:rPr>
          <w:rFonts w:cstheme="minorHAnsi"/>
          <w:sz w:val="24"/>
          <w:szCs w:val="24"/>
        </w:rPr>
        <w:t xml:space="preserve">. </w:t>
      </w:r>
      <w:r w:rsidR="00424F14">
        <w:rPr>
          <w:rFonts w:cstheme="minorHAnsi"/>
          <w:sz w:val="24"/>
          <w:szCs w:val="24"/>
        </w:rPr>
        <w:t xml:space="preserve">DFAT </w:t>
      </w:r>
      <w:r w:rsidRPr="00BD6EB1">
        <w:rPr>
          <w:rFonts w:cstheme="minorHAnsi"/>
          <w:sz w:val="24"/>
          <w:szCs w:val="24"/>
        </w:rPr>
        <w:t xml:space="preserve">will work with BbP </w:t>
      </w:r>
      <w:r w:rsidR="00A55975">
        <w:rPr>
          <w:rFonts w:cstheme="minorHAnsi"/>
          <w:sz w:val="24"/>
          <w:szCs w:val="24"/>
        </w:rPr>
        <w:t xml:space="preserve">and other stakeholders </w:t>
      </w:r>
      <w:r w:rsidRPr="00BD6EB1">
        <w:rPr>
          <w:rFonts w:cstheme="minorHAnsi"/>
          <w:sz w:val="24"/>
          <w:szCs w:val="24"/>
        </w:rPr>
        <w:t>to</w:t>
      </w:r>
      <w:r w:rsidR="00424F14">
        <w:rPr>
          <w:rFonts w:cstheme="minorHAnsi"/>
          <w:sz w:val="24"/>
          <w:szCs w:val="24"/>
        </w:rPr>
        <w:t xml:space="preserve"> consider</w:t>
      </w:r>
      <w:r w:rsidR="00A55975">
        <w:rPr>
          <w:rFonts w:cstheme="minorHAnsi"/>
          <w:sz w:val="24"/>
          <w:szCs w:val="24"/>
        </w:rPr>
        <w:t xml:space="preserve"> where and how early childhood education and care should fit within our portfolio of support to PNG’</w:t>
      </w:r>
      <w:r w:rsidR="00441DA7">
        <w:rPr>
          <w:rFonts w:cstheme="minorHAnsi"/>
          <w:sz w:val="24"/>
          <w:szCs w:val="24"/>
        </w:rPr>
        <w:t>s</w:t>
      </w:r>
      <w:r w:rsidR="00A55975">
        <w:rPr>
          <w:rFonts w:cstheme="minorHAnsi"/>
          <w:sz w:val="24"/>
          <w:szCs w:val="24"/>
        </w:rPr>
        <w:t xml:space="preserve"> educational system</w:t>
      </w:r>
      <w:r w:rsidRPr="00BD6EB1">
        <w:rPr>
          <w:rFonts w:cstheme="minorHAnsi"/>
          <w:sz w:val="24"/>
          <w:szCs w:val="24"/>
        </w:rPr>
        <w:t xml:space="preserve">. </w:t>
      </w:r>
    </w:p>
    <w:p w14:paraId="53A9DA30" w14:textId="6DA83FED" w:rsidR="00BD6EB1" w:rsidRPr="00BD6EB1" w:rsidRDefault="00BD6EB1" w:rsidP="00053FBE">
      <w:pPr>
        <w:rPr>
          <w:rFonts w:cstheme="minorHAnsi"/>
          <w:b/>
          <w:sz w:val="24"/>
          <w:szCs w:val="24"/>
        </w:rPr>
      </w:pPr>
      <w:r w:rsidRPr="00BD6EB1">
        <w:rPr>
          <w:rFonts w:cstheme="minorHAnsi"/>
          <w:b/>
          <w:sz w:val="24"/>
          <w:szCs w:val="24"/>
        </w:rPr>
        <w:t>Buk bilong Pikinini</w:t>
      </w:r>
    </w:p>
    <w:p w14:paraId="07AD2386" w14:textId="4FC82E39" w:rsidR="00D57858" w:rsidRPr="00BD6EB1" w:rsidRDefault="00F25425" w:rsidP="00053FBE">
      <w:pPr>
        <w:rPr>
          <w:rFonts w:cstheme="minorHAnsi"/>
          <w:sz w:val="24"/>
          <w:szCs w:val="24"/>
        </w:rPr>
      </w:pPr>
      <w:r w:rsidRPr="00441DA7">
        <w:rPr>
          <w:rFonts w:cstheme="minorHAnsi"/>
          <w:sz w:val="24"/>
          <w:szCs w:val="24"/>
        </w:rPr>
        <w:t>BbP</w:t>
      </w:r>
      <w:r w:rsidR="007256DB" w:rsidRPr="00441DA7">
        <w:rPr>
          <w:rFonts w:cstheme="minorHAnsi"/>
          <w:sz w:val="24"/>
          <w:szCs w:val="24"/>
        </w:rPr>
        <w:t xml:space="preserve"> is</w:t>
      </w:r>
      <w:r w:rsidR="007256DB" w:rsidRPr="00BD6EB1">
        <w:rPr>
          <w:rFonts w:cstheme="minorHAnsi"/>
          <w:sz w:val="24"/>
          <w:szCs w:val="24"/>
        </w:rPr>
        <w:t xml:space="preserve"> grateful to DFAT for the opportunity to have t</w:t>
      </w:r>
      <w:r w:rsidR="00D57858" w:rsidRPr="00BD6EB1">
        <w:rPr>
          <w:rFonts w:cstheme="minorHAnsi"/>
          <w:sz w:val="24"/>
          <w:szCs w:val="24"/>
        </w:rPr>
        <w:t>his evaluation of our Early Childhood Literacy programs and service</w:t>
      </w:r>
      <w:r w:rsidR="00424F14">
        <w:rPr>
          <w:rFonts w:cstheme="minorHAnsi"/>
          <w:sz w:val="24"/>
          <w:szCs w:val="24"/>
        </w:rPr>
        <w:t>s</w:t>
      </w:r>
      <w:r w:rsidR="00D57858" w:rsidRPr="00BD6EB1">
        <w:rPr>
          <w:rFonts w:cstheme="minorHAnsi"/>
          <w:sz w:val="24"/>
          <w:szCs w:val="24"/>
        </w:rPr>
        <w:t xml:space="preserve"> to</w:t>
      </w:r>
      <w:r w:rsidR="00424F14">
        <w:rPr>
          <w:rFonts w:cstheme="minorHAnsi"/>
          <w:sz w:val="24"/>
          <w:szCs w:val="24"/>
        </w:rPr>
        <w:t xml:space="preserve"> some of</w:t>
      </w:r>
      <w:r w:rsidR="00D57858" w:rsidRPr="00BD6EB1">
        <w:rPr>
          <w:rFonts w:cstheme="minorHAnsi"/>
          <w:sz w:val="24"/>
          <w:szCs w:val="24"/>
        </w:rPr>
        <w:t xml:space="preserve"> the most vulnerable children in PNG. BbP look</w:t>
      </w:r>
      <w:r w:rsidR="00424F14">
        <w:rPr>
          <w:rFonts w:cstheme="minorHAnsi"/>
          <w:sz w:val="24"/>
          <w:szCs w:val="24"/>
        </w:rPr>
        <w:t>s</w:t>
      </w:r>
      <w:r w:rsidR="00D57858" w:rsidRPr="00BD6EB1">
        <w:rPr>
          <w:rFonts w:cstheme="minorHAnsi"/>
          <w:sz w:val="24"/>
          <w:szCs w:val="24"/>
        </w:rPr>
        <w:t xml:space="preserve"> forward to implementing as many recommendations and suggestions as possible</w:t>
      </w:r>
      <w:r w:rsidR="003C4DFB" w:rsidRPr="00BD6EB1">
        <w:rPr>
          <w:rFonts w:cstheme="minorHAnsi"/>
          <w:sz w:val="24"/>
          <w:szCs w:val="24"/>
        </w:rPr>
        <w:t xml:space="preserve"> </w:t>
      </w:r>
      <w:r w:rsidR="00D57858" w:rsidRPr="00BD6EB1">
        <w:rPr>
          <w:rFonts w:cstheme="minorHAnsi"/>
          <w:sz w:val="24"/>
          <w:szCs w:val="24"/>
        </w:rPr>
        <w:t xml:space="preserve">to ensure </w:t>
      </w:r>
      <w:r w:rsidR="00424F14">
        <w:rPr>
          <w:rFonts w:cstheme="minorHAnsi"/>
          <w:sz w:val="24"/>
          <w:szCs w:val="24"/>
        </w:rPr>
        <w:t xml:space="preserve">that </w:t>
      </w:r>
      <w:r w:rsidR="00D57858" w:rsidRPr="00BD6EB1">
        <w:rPr>
          <w:rFonts w:cstheme="minorHAnsi"/>
          <w:sz w:val="24"/>
          <w:szCs w:val="24"/>
        </w:rPr>
        <w:t>we continue to improve the outcomes for the children</w:t>
      </w:r>
      <w:r w:rsidR="00FE282C" w:rsidRPr="00BD6EB1">
        <w:rPr>
          <w:rFonts w:cstheme="minorHAnsi"/>
          <w:sz w:val="24"/>
          <w:szCs w:val="24"/>
        </w:rPr>
        <w:t xml:space="preserve"> attending our programs</w:t>
      </w:r>
      <w:r w:rsidR="00D57858" w:rsidRPr="00BD6EB1">
        <w:rPr>
          <w:rFonts w:cstheme="minorHAnsi"/>
          <w:sz w:val="24"/>
          <w:szCs w:val="24"/>
        </w:rPr>
        <w:t>.</w:t>
      </w:r>
      <w:r w:rsidR="00FE282C" w:rsidRPr="00BD6EB1">
        <w:rPr>
          <w:rFonts w:cstheme="minorHAnsi"/>
          <w:sz w:val="24"/>
          <w:szCs w:val="24"/>
        </w:rPr>
        <w:t xml:space="preserve"> We are </w:t>
      </w:r>
      <w:r w:rsidR="00424F14">
        <w:rPr>
          <w:rFonts w:cstheme="minorHAnsi"/>
          <w:sz w:val="24"/>
          <w:szCs w:val="24"/>
        </w:rPr>
        <w:t xml:space="preserve">also </w:t>
      </w:r>
      <w:r w:rsidR="00D12786" w:rsidRPr="00BD6EB1">
        <w:rPr>
          <w:rFonts w:cstheme="minorHAnsi"/>
          <w:sz w:val="24"/>
          <w:szCs w:val="24"/>
        </w:rPr>
        <w:t>grateful to ACER for this</w:t>
      </w:r>
      <w:r w:rsidR="00FE282C" w:rsidRPr="00BD6EB1">
        <w:rPr>
          <w:rFonts w:cstheme="minorHAnsi"/>
          <w:sz w:val="24"/>
          <w:szCs w:val="24"/>
        </w:rPr>
        <w:t xml:space="preserve"> valuable in-depth evaluation, which will be a great guide forward</w:t>
      </w:r>
      <w:r w:rsidR="005441A6" w:rsidRPr="00BD6EB1">
        <w:rPr>
          <w:rFonts w:cstheme="minorHAnsi"/>
          <w:sz w:val="24"/>
          <w:szCs w:val="24"/>
        </w:rPr>
        <w:t xml:space="preserve"> for the organisation</w:t>
      </w:r>
      <w:r w:rsidR="00441DA7">
        <w:rPr>
          <w:rFonts w:cstheme="minorHAnsi"/>
          <w:sz w:val="24"/>
          <w:szCs w:val="24"/>
        </w:rPr>
        <w:t>’</w:t>
      </w:r>
      <w:r w:rsidR="005441A6" w:rsidRPr="00BD6EB1">
        <w:rPr>
          <w:rFonts w:cstheme="minorHAnsi"/>
          <w:sz w:val="24"/>
          <w:szCs w:val="24"/>
        </w:rPr>
        <w:t>s programs and sustainability.</w:t>
      </w:r>
      <w:r w:rsidRPr="00BD6EB1">
        <w:rPr>
          <w:rFonts w:cstheme="minorHAnsi"/>
          <w:sz w:val="24"/>
          <w:szCs w:val="24"/>
        </w:rPr>
        <w:t xml:space="preserve"> </w:t>
      </w:r>
    </w:p>
    <w:p w14:paraId="37E0CDCA" w14:textId="346EBF58" w:rsidR="00053FBE" w:rsidRPr="00BD6EB1" w:rsidRDefault="00FE282C" w:rsidP="00053FBE">
      <w:pPr>
        <w:rPr>
          <w:rFonts w:cstheme="minorHAnsi"/>
          <w:sz w:val="24"/>
          <w:szCs w:val="24"/>
          <w:u w:val="single"/>
        </w:rPr>
      </w:pPr>
      <w:r w:rsidRPr="00BD6EB1">
        <w:rPr>
          <w:rFonts w:cstheme="minorHAnsi"/>
          <w:sz w:val="24"/>
          <w:szCs w:val="24"/>
        </w:rPr>
        <w:t>The evaluation report</w:t>
      </w:r>
      <w:r w:rsidR="00424F14">
        <w:rPr>
          <w:rFonts w:cstheme="minorHAnsi"/>
          <w:sz w:val="24"/>
          <w:szCs w:val="24"/>
        </w:rPr>
        <w:t xml:space="preserve"> makes</w:t>
      </w:r>
      <w:r w:rsidRPr="00BD6EB1">
        <w:rPr>
          <w:rFonts w:cstheme="minorHAnsi"/>
          <w:sz w:val="24"/>
          <w:szCs w:val="24"/>
        </w:rPr>
        <w:t xml:space="preserve"> a number of suggestions which touch upon</w:t>
      </w:r>
      <w:r w:rsidR="005441A6" w:rsidRPr="00BD6EB1">
        <w:rPr>
          <w:rFonts w:cstheme="minorHAnsi"/>
          <w:sz w:val="24"/>
          <w:szCs w:val="24"/>
        </w:rPr>
        <w:t xml:space="preserve"> the complex language structure</w:t>
      </w:r>
      <w:r w:rsidR="003C4DFB" w:rsidRPr="00BD6EB1">
        <w:rPr>
          <w:rFonts w:cstheme="minorHAnsi"/>
          <w:sz w:val="24"/>
          <w:szCs w:val="24"/>
        </w:rPr>
        <w:t xml:space="preserve"> in PNG</w:t>
      </w:r>
      <w:r w:rsidR="005441A6" w:rsidRPr="00BD6EB1">
        <w:rPr>
          <w:rFonts w:cstheme="minorHAnsi"/>
          <w:sz w:val="24"/>
          <w:szCs w:val="24"/>
        </w:rPr>
        <w:t xml:space="preserve">. </w:t>
      </w:r>
      <w:r w:rsidR="00F25425" w:rsidRPr="00BD6EB1">
        <w:rPr>
          <w:rFonts w:cstheme="minorHAnsi"/>
          <w:sz w:val="24"/>
          <w:szCs w:val="24"/>
        </w:rPr>
        <w:t xml:space="preserve">BbP would like to </w:t>
      </w:r>
      <w:r w:rsidR="00D12786" w:rsidRPr="00BD6EB1">
        <w:rPr>
          <w:rFonts w:cstheme="minorHAnsi"/>
          <w:sz w:val="24"/>
          <w:szCs w:val="24"/>
        </w:rPr>
        <w:t xml:space="preserve">take this opportunity to </w:t>
      </w:r>
      <w:r w:rsidR="00F25425" w:rsidRPr="00BD6EB1">
        <w:rPr>
          <w:rFonts w:cstheme="minorHAnsi"/>
          <w:sz w:val="24"/>
          <w:szCs w:val="24"/>
        </w:rPr>
        <w:t xml:space="preserve">clarify the reference to the use of </w:t>
      </w:r>
      <w:r w:rsidR="00424F14">
        <w:rPr>
          <w:rFonts w:cstheme="minorHAnsi"/>
          <w:sz w:val="24"/>
          <w:szCs w:val="24"/>
        </w:rPr>
        <w:t xml:space="preserve">the </w:t>
      </w:r>
      <w:r w:rsidR="00F25425" w:rsidRPr="00BD6EB1">
        <w:rPr>
          <w:rFonts w:cstheme="minorHAnsi"/>
          <w:sz w:val="24"/>
          <w:szCs w:val="24"/>
        </w:rPr>
        <w:t xml:space="preserve">vernacular in </w:t>
      </w:r>
      <w:r w:rsidRPr="00BD6EB1">
        <w:rPr>
          <w:rFonts w:cstheme="minorHAnsi"/>
          <w:sz w:val="24"/>
          <w:szCs w:val="24"/>
        </w:rPr>
        <w:t xml:space="preserve">our program’s </w:t>
      </w:r>
      <w:r w:rsidR="00F25425" w:rsidRPr="00BD6EB1">
        <w:rPr>
          <w:rFonts w:cstheme="minorHAnsi"/>
          <w:sz w:val="24"/>
          <w:szCs w:val="24"/>
        </w:rPr>
        <w:t>early learning activities.</w:t>
      </w:r>
      <w:r w:rsidR="00441DA7">
        <w:rPr>
          <w:rFonts w:cstheme="minorHAnsi"/>
          <w:sz w:val="24"/>
          <w:szCs w:val="24"/>
        </w:rPr>
        <w:t xml:space="preserve"> </w:t>
      </w:r>
      <w:r w:rsidR="00053FBE" w:rsidRPr="00BD6EB1">
        <w:rPr>
          <w:rFonts w:cstheme="minorHAnsi"/>
          <w:sz w:val="24"/>
          <w:szCs w:val="24"/>
        </w:rPr>
        <w:t>BbP has not explicitly documented language use in the curriculum and does not have a programmatic approach to the use of vernacular. BbP</w:t>
      </w:r>
      <w:r w:rsidR="00D12786" w:rsidRPr="00BD6EB1">
        <w:rPr>
          <w:rFonts w:cstheme="minorHAnsi"/>
          <w:sz w:val="24"/>
          <w:szCs w:val="24"/>
        </w:rPr>
        <w:t xml:space="preserve"> highly</w:t>
      </w:r>
      <w:r w:rsidR="00F25425" w:rsidRPr="00BD6EB1">
        <w:rPr>
          <w:rFonts w:cstheme="minorHAnsi"/>
          <w:sz w:val="24"/>
          <w:szCs w:val="24"/>
        </w:rPr>
        <w:t xml:space="preserve"> value</w:t>
      </w:r>
      <w:r w:rsidR="00D12786" w:rsidRPr="00BD6EB1">
        <w:rPr>
          <w:rFonts w:cstheme="minorHAnsi"/>
          <w:sz w:val="24"/>
          <w:szCs w:val="24"/>
        </w:rPr>
        <w:t>s</w:t>
      </w:r>
      <w:r w:rsidR="00F25425" w:rsidRPr="00BD6EB1">
        <w:rPr>
          <w:rFonts w:cstheme="minorHAnsi"/>
          <w:sz w:val="24"/>
          <w:szCs w:val="24"/>
        </w:rPr>
        <w:t xml:space="preserve"> mother tongues and </w:t>
      </w:r>
      <w:r w:rsidR="00D12786" w:rsidRPr="00BD6EB1">
        <w:rPr>
          <w:rFonts w:cstheme="minorHAnsi"/>
          <w:sz w:val="24"/>
          <w:szCs w:val="24"/>
        </w:rPr>
        <w:t xml:space="preserve">our </w:t>
      </w:r>
      <w:r w:rsidR="00F25425" w:rsidRPr="00BD6EB1">
        <w:rPr>
          <w:rFonts w:cstheme="minorHAnsi"/>
          <w:sz w:val="24"/>
          <w:szCs w:val="24"/>
        </w:rPr>
        <w:t>t</w:t>
      </w:r>
      <w:r w:rsidR="00053FBE" w:rsidRPr="00BD6EB1">
        <w:rPr>
          <w:rFonts w:cstheme="minorHAnsi"/>
          <w:sz w:val="24"/>
          <w:szCs w:val="24"/>
        </w:rPr>
        <w:t>eachers naturally use vernacular to support the transition to and acquisition of English</w:t>
      </w:r>
      <w:r w:rsidR="00424F14">
        <w:rPr>
          <w:rFonts w:cstheme="minorHAnsi"/>
          <w:sz w:val="24"/>
          <w:szCs w:val="24"/>
        </w:rPr>
        <w:t xml:space="preserve"> for</w:t>
      </w:r>
      <w:r w:rsidR="00053FBE" w:rsidRPr="00BD6EB1">
        <w:rPr>
          <w:rFonts w:cstheme="minorHAnsi"/>
          <w:sz w:val="24"/>
          <w:szCs w:val="24"/>
        </w:rPr>
        <w:t xml:space="preserve"> as long as required by the children. As of 2018, there are signs that </w:t>
      </w:r>
      <w:r w:rsidR="00424F14">
        <w:rPr>
          <w:rFonts w:cstheme="minorHAnsi"/>
          <w:sz w:val="24"/>
          <w:szCs w:val="24"/>
        </w:rPr>
        <w:t>the P</w:t>
      </w:r>
      <w:r w:rsidR="00053FBE" w:rsidRPr="00BD6EB1">
        <w:rPr>
          <w:rFonts w:cstheme="minorHAnsi"/>
          <w:sz w:val="24"/>
          <w:szCs w:val="24"/>
        </w:rPr>
        <w:t>NG</w:t>
      </w:r>
      <w:r w:rsidR="00424F14">
        <w:rPr>
          <w:rFonts w:cstheme="minorHAnsi"/>
          <w:sz w:val="24"/>
          <w:szCs w:val="24"/>
        </w:rPr>
        <w:t xml:space="preserve"> Government</w:t>
      </w:r>
      <w:r w:rsidR="00053FBE" w:rsidRPr="00BD6EB1">
        <w:rPr>
          <w:rFonts w:cstheme="minorHAnsi"/>
          <w:sz w:val="24"/>
          <w:szCs w:val="24"/>
        </w:rPr>
        <w:t xml:space="preserve"> intends to move away from </w:t>
      </w:r>
      <w:r w:rsidR="00424F14">
        <w:rPr>
          <w:rFonts w:cstheme="minorHAnsi"/>
          <w:sz w:val="24"/>
          <w:szCs w:val="24"/>
        </w:rPr>
        <w:t>its</w:t>
      </w:r>
      <w:r w:rsidR="00053FBE" w:rsidRPr="00BD6EB1">
        <w:rPr>
          <w:rFonts w:cstheme="minorHAnsi"/>
          <w:sz w:val="24"/>
          <w:szCs w:val="24"/>
        </w:rPr>
        <w:t xml:space="preserve"> Outcome Based Education </w:t>
      </w:r>
      <w:r w:rsidR="00441DA7">
        <w:rPr>
          <w:rFonts w:cstheme="minorHAnsi"/>
          <w:sz w:val="24"/>
          <w:szCs w:val="24"/>
        </w:rPr>
        <w:t>p</w:t>
      </w:r>
      <w:r w:rsidR="00053FBE" w:rsidRPr="00BD6EB1">
        <w:rPr>
          <w:rFonts w:cstheme="minorHAnsi"/>
          <w:sz w:val="24"/>
          <w:szCs w:val="24"/>
        </w:rPr>
        <w:t>olicy</w:t>
      </w:r>
      <w:r w:rsidR="00424F14">
        <w:rPr>
          <w:rFonts w:cstheme="minorHAnsi"/>
          <w:sz w:val="24"/>
          <w:szCs w:val="24"/>
        </w:rPr>
        <w:t>,</w:t>
      </w:r>
      <w:r w:rsidR="00053FBE" w:rsidRPr="00BD6EB1">
        <w:rPr>
          <w:rFonts w:cstheme="minorHAnsi"/>
          <w:sz w:val="24"/>
          <w:szCs w:val="24"/>
        </w:rPr>
        <w:t xml:space="preserve"> as the focus </w:t>
      </w:r>
      <w:r w:rsidR="00D12786" w:rsidRPr="00BD6EB1">
        <w:rPr>
          <w:rFonts w:cstheme="minorHAnsi"/>
          <w:sz w:val="24"/>
          <w:szCs w:val="24"/>
        </w:rPr>
        <w:t xml:space="preserve">on the vernacular may have </w:t>
      </w:r>
      <w:r w:rsidR="00053FBE" w:rsidRPr="00BD6EB1">
        <w:rPr>
          <w:rFonts w:cstheme="minorHAnsi"/>
          <w:sz w:val="24"/>
          <w:szCs w:val="24"/>
        </w:rPr>
        <w:t>come at a cost</w:t>
      </w:r>
      <w:r w:rsidR="00424F14">
        <w:rPr>
          <w:rFonts w:cstheme="minorHAnsi"/>
          <w:sz w:val="24"/>
          <w:szCs w:val="24"/>
        </w:rPr>
        <w:t xml:space="preserve">, with many </w:t>
      </w:r>
      <w:r w:rsidR="00053FBE" w:rsidRPr="00BD6EB1">
        <w:rPr>
          <w:rFonts w:cstheme="minorHAnsi"/>
          <w:sz w:val="24"/>
          <w:szCs w:val="24"/>
        </w:rPr>
        <w:t>students fail</w:t>
      </w:r>
      <w:r w:rsidR="00424F14">
        <w:rPr>
          <w:rFonts w:cstheme="minorHAnsi"/>
          <w:sz w:val="24"/>
          <w:szCs w:val="24"/>
        </w:rPr>
        <w:t>ing university</w:t>
      </w:r>
      <w:r w:rsidR="00053FBE" w:rsidRPr="00BD6EB1">
        <w:rPr>
          <w:rFonts w:cstheme="minorHAnsi"/>
          <w:sz w:val="24"/>
          <w:szCs w:val="24"/>
        </w:rPr>
        <w:t xml:space="preserve"> entry exams due to low levels of English. BbP</w:t>
      </w:r>
      <w:r w:rsidR="00424F14">
        <w:rPr>
          <w:rFonts w:cstheme="minorHAnsi"/>
          <w:sz w:val="24"/>
          <w:szCs w:val="24"/>
        </w:rPr>
        <w:t>’s programs</w:t>
      </w:r>
      <w:r w:rsidR="00053FBE" w:rsidRPr="00BD6EB1">
        <w:rPr>
          <w:rFonts w:cstheme="minorHAnsi"/>
          <w:sz w:val="24"/>
          <w:szCs w:val="24"/>
        </w:rPr>
        <w:t xml:space="preserve"> prepare children for school</w:t>
      </w:r>
      <w:r w:rsidR="00424F14">
        <w:rPr>
          <w:rFonts w:cstheme="minorHAnsi"/>
          <w:sz w:val="24"/>
          <w:szCs w:val="24"/>
        </w:rPr>
        <w:t>,</w:t>
      </w:r>
      <w:r w:rsidR="00053FBE" w:rsidRPr="00BD6EB1">
        <w:rPr>
          <w:rFonts w:cstheme="minorHAnsi"/>
          <w:sz w:val="24"/>
          <w:szCs w:val="24"/>
        </w:rPr>
        <w:t xml:space="preserve"> where the ability to succeed is very much dependent on a child’s level of English</w:t>
      </w:r>
      <w:r w:rsidR="00424F14">
        <w:rPr>
          <w:rFonts w:cstheme="minorHAnsi"/>
          <w:sz w:val="24"/>
          <w:szCs w:val="24"/>
        </w:rPr>
        <w:t xml:space="preserve">. BbP has </w:t>
      </w:r>
      <w:r w:rsidR="00053FBE" w:rsidRPr="00BD6EB1">
        <w:rPr>
          <w:rFonts w:cstheme="minorHAnsi"/>
          <w:sz w:val="24"/>
          <w:szCs w:val="24"/>
        </w:rPr>
        <w:t>therefore not had a language policy for Tok Ples acquisition</w:t>
      </w:r>
      <w:r w:rsidR="005441A6" w:rsidRPr="00BD6EB1">
        <w:rPr>
          <w:rFonts w:cstheme="minorHAnsi"/>
          <w:sz w:val="24"/>
          <w:szCs w:val="24"/>
        </w:rPr>
        <w:t xml:space="preserve"> and use</w:t>
      </w:r>
      <w:r w:rsidR="00053FBE" w:rsidRPr="00BD6EB1">
        <w:rPr>
          <w:rFonts w:cstheme="minorHAnsi"/>
          <w:sz w:val="24"/>
          <w:szCs w:val="24"/>
        </w:rPr>
        <w:t xml:space="preserve">. </w:t>
      </w:r>
    </w:p>
    <w:p w14:paraId="48BE90E0" w14:textId="62A5F7EA" w:rsidR="0098363D" w:rsidRPr="00053FBE" w:rsidRDefault="0098363D" w:rsidP="0047059C"/>
    <w:tbl>
      <w:tblPr>
        <w:tblStyle w:val="TableGrid"/>
        <w:tblW w:w="13603" w:type="dxa"/>
        <w:tblLook w:val="04A0" w:firstRow="1" w:lastRow="0" w:firstColumn="1" w:lastColumn="0" w:noHBand="0" w:noVBand="1"/>
      </w:tblPr>
      <w:tblGrid>
        <w:gridCol w:w="4390"/>
        <w:gridCol w:w="3118"/>
        <w:gridCol w:w="6095"/>
      </w:tblGrid>
      <w:tr w:rsidR="00EE016C" w:rsidRPr="00A55975" w14:paraId="4BB77A08" w14:textId="77777777" w:rsidTr="0033440B">
        <w:trPr>
          <w:trHeight w:val="1303"/>
        </w:trPr>
        <w:tc>
          <w:tcPr>
            <w:tcW w:w="4390" w:type="dxa"/>
            <w:shd w:val="clear" w:color="auto" w:fill="DEEAF6" w:themeFill="accent1" w:themeFillTint="33"/>
          </w:tcPr>
          <w:p w14:paraId="51C8B418" w14:textId="77777777" w:rsidR="00EE016C" w:rsidRPr="00A55975" w:rsidRDefault="00EE016C" w:rsidP="00EE016C">
            <w:pPr>
              <w:jc w:val="center"/>
              <w:rPr>
                <w:rFonts w:cstheme="minorHAnsi"/>
                <w:b/>
                <w:color w:val="1F4E79" w:themeColor="accent1" w:themeShade="80"/>
                <w:sz w:val="24"/>
                <w:szCs w:val="24"/>
              </w:rPr>
            </w:pPr>
          </w:p>
          <w:p w14:paraId="1BB1EAF1" w14:textId="77777777" w:rsidR="00EE016C" w:rsidRPr="00A55975" w:rsidRDefault="00EE016C" w:rsidP="00EE016C">
            <w:pPr>
              <w:jc w:val="center"/>
              <w:rPr>
                <w:rFonts w:cstheme="minorHAnsi"/>
                <w:b/>
                <w:color w:val="1F4E79" w:themeColor="accent1" w:themeShade="80"/>
                <w:sz w:val="24"/>
                <w:szCs w:val="24"/>
              </w:rPr>
            </w:pPr>
            <w:r w:rsidRPr="00A55975">
              <w:rPr>
                <w:rFonts w:cstheme="minorHAnsi"/>
                <w:b/>
                <w:color w:val="1F4E79" w:themeColor="accent1" w:themeShade="80"/>
                <w:sz w:val="24"/>
                <w:szCs w:val="24"/>
              </w:rPr>
              <w:t>Recommendations</w:t>
            </w:r>
          </w:p>
          <w:p w14:paraId="138EDA73" w14:textId="77777777" w:rsidR="00EE016C" w:rsidRPr="00A55975" w:rsidRDefault="00EE016C" w:rsidP="00EE016C">
            <w:pPr>
              <w:jc w:val="center"/>
              <w:rPr>
                <w:rFonts w:cstheme="minorHAnsi"/>
                <w:b/>
                <w:color w:val="1F4E79" w:themeColor="accent1" w:themeShade="80"/>
                <w:sz w:val="24"/>
                <w:szCs w:val="24"/>
              </w:rPr>
            </w:pPr>
          </w:p>
        </w:tc>
        <w:tc>
          <w:tcPr>
            <w:tcW w:w="3118" w:type="dxa"/>
            <w:shd w:val="clear" w:color="auto" w:fill="DEEAF6" w:themeFill="accent1" w:themeFillTint="33"/>
          </w:tcPr>
          <w:p w14:paraId="6A5F1869" w14:textId="77777777" w:rsidR="00EE016C" w:rsidRPr="00A55975" w:rsidRDefault="00EE016C" w:rsidP="00EE016C">
            <w:pPr>
              <w:jc w:val="center"/>
              <w:rPr>
                <w:rFonts w:cstheme="minorHAnsi"/>
                <w:b/>
                <w:color w:val="1F4E79" w:themeColor="accent1" w:themeShade="80"/>
                <w:sz w:val="24"/>
                <w:szCs w:val="24"/>
              </w:rPr>
            </w:pPr>
          </w:p>
          <w:p w14:paraId="5D385B8B" w14:textId="77777777" w:rsidR="00EE016C" w:rsidRPr="00A55975" w:rsidRDefault="00EE016C" w:rsidP="00EE016C">
            <w:pPr>
              <w:jc w:val="center"/>
              <w:rPr>
                <w:rFonts w:cstheme="minorHAnsi"/>
                <w:b/>
                <w:color w:val="1F4E79" w:themeColor="accent1" w:themeShade="80"/>
                <w:sz w:val="24"/>
                <w:szCs w:val="24"/>
              </w:rPr>
            </w:pPr>
            <w:r w:rsidRPr="00A55975">
              <w:rPr>
                <w:rFonts w:cstheme="minorHAnsi"/>
                <w:b/>
                <w:color w:val="1F4E79" w:themeColor="accent1" w:themeShade="80"/>
                <w:sz w:val="24"/>
                <w:szCs w:val="24"/>
              </w:rPr>
              <w:t>BbP</w:t>
            </w:r>
          </w:p>
          <w:p w14:paraId="561CD6CF" w14:textId="77777777" w:rsidR="00EE016C" w:rsidRPr="00A55975" w:rsidRDefault="00EE016C" w:rsidP="00EE016C">
            <w:pPr>
              <w:jc w:val="center"/>
              <w:rPr>
                <w:rFonts w:cstheme="minorHAnsi"/>
                <w:b/>
                <w:color w:val="1F4E79" w:themeColor="accent1" w:themeShade="80"/>
                <w:sz w:val="24"/>
                <w:szCs w:val="24"/>
              </w:rPr>
            </w:pPr>
            <w:r w:rsidRPr="00A55975">
              <w:rPr>
                <w:rFonts w:cstheme="minorHAnsi"/>
                <w:b/>
                <w:color w:val="1F4E79" w:themeColor="accent1" w:themeShade="80"/>
                <w:sz w:val="24"/>
                <w:szCs w:val="24"/>
              </w:rPr>
              <w:t>Response and Action</w:t>
            </w:r>
          </w:p>
          <w:p w14:paraId="2B69B1F2" w14:textId="77777777" w:rsidR="00EE016C" w:rsidRPr="00A55975" w:rsidRDefault="00EE016C" w:rsidP="00EE016C">
            <w:pPr>
              <w:jc w:val="center"/>
              <w:rPr>
                <w:rFonts w:cstheme="minorHAnsi"/>
                <w:b/>
                <w:color w:val="1F4E79" w:themeColor="accent1" w:themeShade="80"/>
                <w:sz w:val="24"/>
                <w:szCs w:val="24"/>
              </w:rPr>
            </w:pPr>
          </w:p>
        </w:tc>
        <w:tc>
          <w:tcPr>
            <w:tcW w:w="6095" w:type="dxa"/>
            <w:shd w:val="clear" w:color="auto" w:fill="DEEAF6" w:themeFill="accent1" w:themeFillTint="33"/>
          </w:tcPr>
          <w:p w14:paraId="10DC563A" w14:textId="77777777" w:rsidR="00EE016C" w:rsidRPr="00A55975" w:rsidRDefault="00EE016C" w:rsidP="00EE016C">
            <w:pPr>
              <w:jc w:val="center"/>
              <w:rPr>
                <w:rFonts w:cstheme="minorHAnsi"/>
                <w:b/>
                <w:color w:val="1F4E79" w:themeColor="accent1" w:themeShade="80"/>
                <w:sz w:val="24"/>
                <w:szCs w:val="24"/>
              </w:rPr>
            </w:pPr>
          </w:p>
          <w:p w14:paraId="6FE4A338" w14:textId="77777777" w:rsidR="00EE016C" w:rsidRPr="00A55975" w:rsidRDefault="00EE016C" w:rsidP="00EE016C">
            <w:pPr>
              <w:jc w:val="center"/>
              <w:rPr>
                <w:rFonts w:cstheme="minorHAnsi"/>
                <w:b/>
                <w:color w:val="1F4E79" w:themeColor="accent1" w:themeShade="80"/>
                <w:sz w:val="24"/>
                <w:szCs w:val="24"/>
              </w:rPr>
            </w:pPr>
            <w:r w:rsidRPr="00A55975">
              <w:rPr>
                <w:rFonts w:cstheme="minorHAnsi"/>
                <w:b/>
                <w:color w:val="1F4E79" w:themeColor="accent1" w:themeShade="80"/>
                <w:sz w:val="24"/>
                <w:szCs w:val="24"/>
              </w:rPr>
              <w:t>DFAT</w:t>
            </w:r>
          </w:p>
          <w:p w14:paraId="3156855E" w14:textId="77777777" w:rsidR="00EE016C" w:rsidRPr="00A55975" w:rsidRDefault="00EE016C" w:rsidP="00EE016C">
            <w:pPr>
              <w:jc w:val="center"/>
              <w:rPr>
                <w:rFonts w:cstheme="minorHAnsi"/>
                <w:b/>
                <w:color w:val="1F4E79" w:themeColor="accent1" w:themeShade="80"/>
                <w:sz w:val="24"/>
                <w:szCs w:val="24"/>
              </w:rPr>
            </w:pPr>
            <w:r w:rsidRPr="00A55975">
              <w:rPr>
                <w:rFonts w:cstheme="minorHAnsi"/>
                <w:b/>
                <w:color w:val="1F4E79" w:themeColor="accent1" w:themeShade="80"/>
                <w:sz w:val="24"/>
                <w:szCs w:val="24"/>
              </w:rPr>
              <w:t>Response and Action</w:t>
            </w:r>
          </w:p>
          <w:p w14:paraId="5F4741E3" w14:textId="77777777" w:rsidR="00EE016C" w:rsidRPr="00A55975" w:rsidRDefault="00EE016C" w:rsidP="00EE016C">
            <w:pPr>
              <w:jc w:val="center"/>
              <w:rPr>
                <w:rFonts w:cstheme="minorHAnsi"/>
                <w:b/>
                <w:color w:val="1F4E79" w:themeColor="accent1" w:themeShade="80"/>
                <w:sz w:val="24"/>
                <w:szCs w:val="24"/>
              </w:rPr>
            </w:pPr>
          </w:p>
        </w:tc>
      </w:tr>
      <w:tr w:rsidR="00EE016C" w:rsidRPr="00A55975" w14:paraId="5EF40CDF" w14:textId="77777777" w:rsidTr="0033440B">
        <w:tc>
          <w:tcPr>
            <w:tcW w:w="4390" w:type="dxa"/>
          </w:tcPr>
          <w:p w14:paraId="58D15335" w14:textId="77777777" w:rsidR="00EE016C" w:rsidRPr="00A55975" w:rsidRDefault="00EE016C" w:rsidP="00C96333">
            <w:pPr>
              <w:rPr>
                <w:rFonts w:cstheme="minorHAnsi"/>
                <w:sz w:val="24"/>
                <w:szCs w:val="24"/>
              </w:rPr>
            </w:pPr>
          </w:p>
          <w:p w14:paraId="2EECE222" w14:textId="200005F2" w:rsidR="0033440B" w:rsidRPr="0033440B" w:rsidRDefault="0033440B" w:rsidP="0033440B">
            <w:pPr>
              <w:pStyle w:val="ListParagraph"/>
              <w:numPr>
                <w:ilvl w:val="0"/>
                <w:numId w:val="1"/>
              </w:numPr>
              <w:ind w:left="527" w:hanging="357"/>
              <w:rPr>
                <w:rFonts w:cstheme="minorHAnsi"/>
                <w:sz w:val="24"/>
                <w:szCs w:val="24"/>
              </w:rPr>
            </w:pPr>
            <w:r w:rsidRPr="0033440B">
              <w:rPr>
                <w:rFonts w:cstheme="minorHAnsi"/>
                <w:sz w:val="24"/>
                <w:szCs w:val="24"/>
              </w:rPr>
              <w:t xml:space="preserve">It is recommended that the Australian Government continue to support the BbP program in two ways. The first is to provide support for the ongoing running of the BbP programs. The second is to provide support to implement the recommendations of this report. Support to implement the recommendations of this report may include financial support as well facilitating access to networks and other resources as described below. Such support is strongly aligned with the Australian Government’s strategy for work with the PNG education sector, including finding ways to accelerate literacy outcomes </w:t>
            </w:r>
            <w:r w:rsidRPr="0033440B">
              <w:rPr>
                <w:rFonts w:cstheme="minorHAnsi"/>
                <w:sz w:val="24"/>
                <w:szCs w:val="24"/>
              </w:rPr>
              <w:fldChar w:fldCharType="begin"/>
            </w:r>
            <w:r w:rsidRPr="0033440B">
              <w:rPr>
                <w:rFonts w:cstheme="minorHAnsi"/>
                <w:sz w:val="24"/>
                <w:szCs w:val="24"/>
              </w:rPr>
              <w:instrText xml:space="preserve"> ADDIN ZOTERO_ITEM CSL_CITATION {"citationID":"AqSyaiaB","properties":{"formattedCitation":"(Department of Foreign Affairs and Trade, 2018)","plainCitation":"(Department of Foreign Affairs and Trade, 2018)","noteIndex":0},"citationItems":[{"id":2769,"uris":["http://zotero.org/groups/2225350/items/YNWVFIYH"],"uri":["http://zotero.org/groups/2225350/items/YNWVFIYH"],"itemData":{"id":2769,"type":"report","title":"Australia partnering with Papua New Guinea through education and leadership: Supporting growth, stability and prosperity","publisher":"DFAT","publisher-place":"Canberra, Australia","event-place":"Canberra, Australia","URL":"https://dfat.gov.au/about-us/publications/Pages/australia-partnering-with-png-through-education-leadership-supporting-growth-stability-prosperity.aspx","author":[{"family":"Department of Foreign Affairs and Trade","given":""}],"issued":{"date-parts":[["2018"]]}}}],"schema":"https://github.com/citation-style-language/schema/raw/master/csl-citation.json"} </w:instrText>
            </w:r>
            <w:r w:rsidRPr="0033440B">
              <w:rPr>
                <w:rFonts w:cstheme="minorHAnsi"/>
                <w:sz w:val="24"/>
                <w:szCs w:val="24"/>
              </w:rPr>
              <w:fldChar w:fldCharType="separate"/>
            </w:r>
            <w:r w:rsidRPr="0033440B">
              <w:rPr>
                <w:rFonts w:cstheme="minorHAnsi"/>
                <w:sz w:val="24"/>
                <w:szCs w:val="24"/>
              </w:rPr>
              <w:t>(Department of Foreign Affairs and Trade, 2018)</w:t>
            </w:r>
            <w:r w:rsidRPr="0033440B">
              <w:rPr>
                <w:rFonts w:cstheme="minorHAnsi"/>
                <w:sz w:val="24"/>
                <w:szCs w:val="24"/>
              </w:rPr>
              <w:fldChar w:fldCharType="end"/>
            </w:r>
            <w:r w:rsidRPr="0033440B">
              <w:rPr>
                <w:rFonts w:cstheme="minorHAnsi"/>
                <w:sz w:val="24"/>
                <w:szCs w:val="24"/>
              </w:rPr>
              <w:t>.</w:t>
            </w:r>
          </w:p>
          <w:p w14:paraId="3A5040AD" w14:textId="77777777" w:rsidR="00EE016C" w:rsidRPr="0033440B" w:rsidRDefault="00EE016C" w:rsidP="0033440B">
            <w:pPr>
              <w:ind w:left="170"/>
              <w:rPr>
                <w:rFonts w:cstheme="minorHAnsi"/>
                <w:sz w:val="24"/>
                <w:szCs w:val="24"/>
              </w:rPr>
            </w:pPr>
          </w:p>
        </w:tc>
        <w:tc>
          <w:tcPr>
            <w:tcW w:w="3118" w:type="dxa"/>
          </w:tcPr>
          <w:p w14:paraId="33CE0E2E" w14:textId="77777777" w:rsidR="008F7FFA" w:rsidRPr="00A55975" w:rsidRDefault="008F7FFA" w:rsidP="00C96333">
            <w:pPr>
              <w:rPr>
                <w:rFonts w:cstheme="minorHAnsi"/>
                <w:sz w:val="24"/>
                <w:szCs w:val="24"/>
              </w:rPr>
            </w:pPr>
          </w:p>
          <w:p w14:paraId="0302D2AE" w14:textId="77777777" w:rsidR="008F7FFA" w:rsidRPr="00A55975" w:rsidRDefault="008F7FFA" w:rsidP="00C96333">
            <w:pPr>
              <w:rPr>
                <w:rFonts w:cstheme="minorHAnsi"/>
                <w:sz w:val="24"/>
                <w:szCs w:val="24"/>
              </w:rPr>
            </w:pPr>
            <w:r w:rsidRPr="00A55975">
              <w:rPr>
                <w:rFonts w:cstheme="minorHAnsi"/>
                <w:sz w:val="24"/>
                <w:szCs w:val="24"/>
              </w:rPr>
              <w:t xml:space="preserve">Agree. </w:t>
            </w:r>
          </w:p>
          <w:p w14:paraId="1E591A21" w14:textId="77777777" w:rsidR="008F7FFA" w:rsidRPr="00A55975" w:rsidRDefault="008F7FFA" w:rsidP="00C96333">
            <w:pPr>
              <w:rPr>
                <w:rFonts w:cstheme="minorHAnsi"/>
                <w:sz w:val="24"/>
                <w:szCs w:val="24"/>
              </w:rPr>
            </w:pPr>
          </w:p>
          <w:p w14:paraId="5B4C3151" w14:textId="77777777" w:rsidR="00EE016C" w:rsidRPr="00A55975" w:rsidRDefault="008F7FFA" w:rsidP="00C96333">
            <w:pPr>
              <w:rPr>
                <w:rFonts w:cstheme="minorHAnsi"/>
                <w:sz w:val="24"/>
                <w:szCs w:val="24"/>
              </w:rPr>
            </w:pPr>
            <w:r w:rsidRPr="00A55975">
              <w:rPr>
                <w:rFonts w:cstheme="minorHAnsi"/>
                <w:sz w:val="24"/>
                <w:szCs w:val="24"/>
              </w:rPr>
              <w:t>BbP will look forward to working with DFAT/Palladium on the recommended actions to be able to continue to support vulnerable children across PNG with high quality ECEC programs.</w:t>
            </w:r>
          </w:p>
          <w:p w14:paraId="150CCC4A" w14:textId="77777777" w:rsidR="008F7FFA" w:rsidRPr="00A55975" w:rsidRDefault="008F7FFA" w:rsidP="00C96333">
            <w:pPr>
              <w:rPr>
                <w:rFonts w:cstheme="minorHAnsi"/>
                <w:sz w:val="24"/>
                <w:szCs w:val="24"/>
              </w:rPr>
            </w:pPr>
          </w:p>
        </w:tc>
        <w:tc>
          <w:tcPr>
            <w:tcW w:w="6095" w:type="dxa"/>
          </w:tcPr>
          <w:p w14:paraId="270600E3" w14:textId="77777777" w:rsidR="00EE016C" w:rsidRPr="00A55975" w:rsidRDefault="00EE016C" w:rsidP="0047059C">
            <w:pPr>
              <w:rPr>
                <w:rFonts w:cstheme="minorHAnsi"/>
                <w:sz w:val="24"/>
                <w:szCs w:val="24"/>
              </w:rPr>
            </w:pPr>
          </w:p>
          <w:p w14:paraId="2C5CBB50" w14:textId="14653B07" w:rsidR="00EE016C" w:rsidRPr="00A55975" w:rsidRDefault="002310C7" w:rsidP="0047059C">
            <w:pPr>
              <w:rPr>
                <w:rFonts w:cstheme="minorHAnsi"/>
                <w:sz w:val="24"/>
                <w:szCs w:val="24"/>
              </w:rPr>
            </w:pPr>
            <w:r>
              <w:rPr>
                <w:rFonts w:cstheme="minorHAnsi"/>
                <w:sz w:val="24"/>
                <w:szCs w:val="24"/>
              </w:rPr>
              <w:t xml:space="preserve">Partly </w:t>
            </w:r>
            <w:r w:rsidR="00EE016C" w:rsidRPr="00A55975">
              <w:rPr>
                <w:rFonts w:cstheme="minorHAnsi"/>
                <w:sz w:val="24"/>
                <w:szCs w:val="24"/>
              </w:rPr>
              <w:t xml:space="preserve">Agree. </w:t>
            </w:r>
          </w:p>
          <w:p w14:paraId="7C8AC466" w14:textId="77777777" w:rsidR="00EE016C" w:rsidRPr="00A55975" w:rsidRDefault="00EE016C" w:rsidP="0047059C">
            <w:pPr>
              <w:rPr>
                <w:rFonts w:cstheme="minorHAnsi"/>
                <w:sz w:val="24"/>
                <w:szCs w:val="24"/>
              </w:rPr>
            </w:pPr>
          </w:p>
          <w:p w14:paraId="729D832C" w14:textId="1C0263EF" w:rsidR="00EE016C" w:rsidRPr="00A55975" w:rsidRDefault="00EE016C" w:rsidP="0047059C">
            <w:pPr>
              <w:rPr>
                <w:rFonts w:cstheme="minorHAnsi"/>
                <w:sz w:val="24"/>
                <w:szCs w:val="24"/>
              </w:rPr>
            </w:pPr>
            <w:r w:rsidRPr="00A55975">
              <w:rPr>
                <w:rFonts w:cstheme="minorHAnsi"/>
                <w:sz w:val="24"/>
                <w:szCs w:val="24"/>
              </w:rPr>
              <w:t>DFAT will consider</w:t>
            </w:r>
            <w:r w:rsidR="00BD6EB1" w:rsidRPr="00A55975">
              <w:rPr>
                <w:rFonts w:cstheme="minorHAnsi"/>
                <w:sz w:val="24"/>
                <w:szCs w:val="24"/>
              </w:rPr>
              <w:t xml:space="preserve"> whether and </w:t>
            </w:r>
            <w:r w:rsidRPr="00A55975">
              <w:rPr>
                <w:rFonts w:cstheme="minorHAnsi"/>
                <w:sz w:val="24"/>
                <w:szCs w:val="24"/>
              </w:rPr>
              <w:t>how best to support BbP’s</w:t>
            </w:r>
            <w:r w:rsidR="004412C5" w:rsidRPr="00A55975">
              <w:rPr>
                <w:rFonts w:cstheme="minorHAnsi"/>
                <w:sz w:val="24"/>
                <w:szCs w:val="24"/>
              </w:rPr>
              <w:t xml:space="preserve"> </w:t>
            </w:r>
            <w:r w:rsidRPr="00A55975">
              <w:rPr>
                <w:rFonts w:cstheme="minorHAnsi"/>
                <w:sz w:val="24"/>
                <w:szCs w:val="24"/>
              </w:rPr>
              <w:t>activities, including through further funding and other support</w:t>
            </w:r>
            <w:r w:rsidR="00A55975">
              <w:rPr>
                <w:rFonts w:cstheme="minorHAnsi"/>
                <w:sz w:val="24"/>
                <w:szCs w:val="24"/>
              </w:rPr>
              <w:t xml:space="preserve"> and advice</w:t>
            </w:r>
            <w:r w:rsidRPr="00A55975">
              <w:rPr>
                <w:rFonts w:cstheme="minorHAnsi"/>
                <w:sz w:val="24"/>
                <w:szCs w:val="24"/>
              </w:rPr>
              <w:t xml:space="preserve"> as appropriate to </w:t>
            </w:r>
            <w:r w:rsidR="00A55975">
              <w:rPr>
                <w:rFonts w:cstheme="minorHAnsi"/>
                <w:sz w:val="24"/>
                <w:szCs w:val="24"/>
              </w:rPr>
              <w:t xml:space="preserve">assist BbP respond to </w:t>
            </w:r>
            <w:r w:rsidRPr="00A55975">
              <w:rPr>
                <w:rFonts w:cstheme="minorHAnsi"/>
                <w:sz w:val="24"/>
                <w:szCs w:val="24"/>
              </w:rPr>
              <w:t>the review’s recommendations</w:t>
            </w:r>
            <w:r w:rsidR="004B23FE">
              <w:rPr>
                <w:rFonts w:cstheme="minorHAnsi"/>
                <w:sz w:val="24"/>
                <w:szCs w:val="24"/>
              </w:rPr>
              <w:t>.</w:t>
            </w:r>
            <w:r w:rsidRPr="00A55975">
              <w:rPr>
                <w:rFonts w:cstheme="minorHAnsi"/>
                <w:sz w:val="24"/>
                <w:szCs w:val="24"/>
              </w:rPr>
              <w:t xml:space="preserve"> </w:t>
            </w:r>
          </w:p>
          <w:p w14:paraId="1FBE3495" w14:textId="77777777" w:rsidR="00EE016C" w:rsidRPr="00A55975" w:rsidRDefault="00EE016C" w:rsidP="0047059C">
            <w:pPr>
              <w:rPr>
                <w:rFonts w:cstheme="minorHAnsi"/>
                <w:sz w:val="24"/>
                <w:szCs w:val="24"/>
              </w:rPr>
            </w:pPr>
          </w:p>
        </w:tc>
      </w:tr>
      <w:tr w:rsidR="00EE016C" w:rsidRPr="00A55975" w14:paraId="295455E1" w14:textId="77777777" w:rsidTr="0033440B">
        <w:tc>
          <w:tcPr>
            <w:tcW w:w="4390" w:type="dxa"/>
          </w:tcPr>
          <w:p w14:paraId="539EB18F" w14:textId="77777777" w:rsidR="00EE016C" w:rsidRPr="0033440B" w:rsidRDefault="00EE016C" w:rsidP="0033440B">
            <w:pPr>
              <w:ind w:left="170"/>
              <w:rPr>
                <w:rFonts w:cstheme="minorHAnsi"/>
                <w:sz w:val="24"/>
                <w:szCs w:val="24"/>
              </w:rPr>
            </w:pPr>
          </w:p>
          <w:p w14:paraId="0A0EA008" w14:textId="77777777" w:rsidR="00EE016C" w:rsidRPr="00A55975" w:rsidRDefault="00EE016C" w:rsidP="0033440B">
            <w:pPr>
              <w:pStyle w:val="ListParagraph"/>
              <w:numPr>
                <w:ilvl w:val="0"/>
                <w:numId w:val="1"/>
              </w:numPr>
              <w:ind w:left="527" w:hanging="357"/>
              <w:rPr>
                <w:rFonts w:cstheme="minorHAnsi"/>
                <w:sz w:val="24"/>
                <w:szCs w:val="24"/>
              </w:rPr>
            </w:pPr>
            <w:r w:rsidRPr="00A55975">
              <w:rPr>
                <w:rFonts w:cstheme="minorHAnsi"/>
                <w:sz w:val="24"/>
                <w:szCs w:val="24"/>
              </w:rPr>
              <w:t xml:space="preserve">Broaden the focus of the BbP programs to be more holistic and foster the social and emotional and </w:t>
            </w:r>
            <w:r w:rsidRPr="00A55975">
              <w:rPr>
                <w:rFonts w:cstheme="minorHAnsi"/>
                <w:sz w:val="24"/>
                <w:szCs w:val="24"/>
              </w:rPr>
              <w:lastRenderedPageBreak/>
              <w:t>cognitive skills that are important precursors to literacy. This will ensure that BbP is strongly aligned with the forthcoming Early Childhood Education and Care (ECEC) policy, and will continue to lead the development programs for very vulnerable children in the PNG ECEC sector.</w:t>
            </w:r>
          </w:p>
          <w:p w14:paraId="6E1E07A7" w14:textId="77777777" w:rsidR="00EE016C" w:rsidRPr="0033440B" w:rsidRDefault="00EE016C" w:rsidP="0033440B">
            <w:pPr>
              <w:ind w:left="170"/>
              <w:rPr>
                <w:rFonts w:cstheme="minorHAnsi"/>
                <w:sz w:val="24"/>
                <w:szCs w:val="24"/>
              </w:rPr>
            </w:pPr>
          </w:p>
        </w:tc>
        <w:tc>
          <w:tcPr>
            <w:tcW w:w="3118" w:type="dxa"/>
          </w:tcPr>
          <w:p w14:paraId="11188D14" w14:textId="77777777" w:rsidR="008F7FFA" w:rsidRPr="00A55975" w:rsidRDefault="008F7FFA" w:rsidP="008F7FFA">
            <w:pPr>
              <w:rPr>
                <w:rFonts w:cstheme="minorHAnsi"/>
                <w:sz w:val="24"/>
                <w:szCs w:val="24"/>
              </w:rPr>
            </w:pPr>
          </w:p>
          <w:p w14:paraId="75E8F208" w14:textId="77777777" w:rsidR="008F7FFA" w:rsidRPr="00A55975" w:rsidRDefault="008F7FFA" w:rsidP="008F7FFA">
            <w:pPr>
              <w:rPr>
                <w:rFonts w:cstheme="minorHAnsi"/>
                <w:sz w:val="24"/>
                <w:szCs w:val="24"/>
              </w:rPr>
            </w:pPr>
            <w:r w:rsidRPr="00A55975">
              <w:rPr>
                <w:rFonts w:cstheme="minorHAnsi"/>
                <w:sz w:val="24"/>
                <w:szCs w:val="24"/>
              </w:rPr>
              <w:t>Agree.</w:t>
            </w:r>
          </w:p>
          <w:p w14:paraId="049A1ED6" w14:textId="77777777" w:rsidR="008F7FFA" w:rsidRPr="00A55975" w:rsidRDefault="008F7FFA" w:rsidP="008F7FFA">
            <w:pPr>
              <w:rPr>
                <w:rFonts w:cstheme="minorHAnsi"/>
                <w:sz w:val="24"/>
                <w:szCs w:val="24"/>
              </w:rPr>
            </w:pPr>
          </w:p>
          <w:p w14:paraId="279DAA05" w14:textId="50A21CEC" w:rsidR="008F7FFA" w:rsidRPr="00A55975" w:rsidRDefault="008F7FFA" w:rsidP="008F7FFA">
            <w:pPr>
              <w:rPr>
                <w:rFonts w:cstheme="minorHAnsi"/>
                <w:sz w:val="24"/>
                <w:szCs w:val="24"/>
              </w:rPr>
            </w:pPr>
            <w:r w:rsidRPr="00A55975">
              <w:rPr>
                <w:rFonts w:cstheme="minorHAnsi"/>
                <w:sz w:val="24"/>
                <w:szCs w:val="24"/>
              </w:rPr>
              <w:lastRenderedPageBreak/>
              <w:t>BbP fully agree</w:t>
            </w:r>
            <w:r w:rsidR="007D1D6F" w:rsidRPr="00A55975">
              <w:rPr>
                <w:rFonts w:cstheme="minorHAnsi"/>
                <w:sz w:val="24"/>
                <w:szCs w:val="24"/>
              </w:rPr>
              <w:t>s</w:t>
            </w:r>
            <w:r w:rsidRPr="00A55975">
              <w:rPr>
                <w:rFonts w:cstheme="minorHAnsi"/>
                <w:sz w:val="24"/>
                <w:szCs w:val="24"/>
              </w:rPr>
              <w:t xml:space="preserve"> to this recommendation</w:t>
            </w:r>
            <w:r w:rsidR="00E256A8" w:rsidRPr="00A55975">
              <w:rPr>
                <w:rFonts w:cstheme="minorHAnsi"/>
                <w:sz w:val="24"/>
                <w:szCs w:val="24"/>
              </w:rPr>
              <w:t>, and will</w:t>
            </w:r>
            <w:r w:rsidR="007D1D6F" w:rsidRPr="00A55975">
              <w:rPr>
                <w:rFonts w:cstheme="minorHAnsi"/>
                <w:sz w:val="24"/>
                <w:szCs w:val="24"/>
              </w:rPr>
              <w:t xml:space="preserve"> look for opportunities to broaden the program focus within the available funding. Ideally, this would include resources to allow</w:t>
            </w:r>
            <w:r w:rsidRPr="00A55975">
              <w:rPr>
                <w:rFonts w:cstheme="minorHAnsi"/>
                <w:sz w:val="24"/>
                <w:szCs w:val="24"/>
              </w:rPr>
              <w:t xml:space="preserve">: </w:t>
            </w:r>
          </w:p>
          <w:p w14:paraId="66905715" w14:textId="511EFCED" w:rsidR="008F7FFA" w:rsidRPr="00A55975" w:rsidRDefault="008F7FFA" w:rsidP="008F7FFA">
            <w:pPr>
              <w:rPr>
                <w:rFonts w:cstheme="minorHAnsi"/>
                <w:sz w:val="24"/>
                <w:szCs w:val="24"/>
              </w:rPr>
            </w:pPr>
            <w:r w:rsidRPr="00A55975">
              <w:rPr>
                <w:rFonts w:cstheme="minorHAnsi"/>
                <w:sz w:val="24"/>
                <w:szCs w:val="24"/>
              </w:rPr>
              <w:t>1) Hir</w:t>
            </w:r>
            <w:r w:rsidR="007D1D6F" w:rsidRPr="00A55975">
              <w:rPr>
                <w:rFonts w:cstheme="minorHAnsi"/>
                <w:sz w:val="24"/>
                <w:szCs w:val="24"/>
              </w:rPr>
              <w:t>ing</w:t>
            </w:r>
            <w:r w:rsidRPr="00A55975">
              <w:rPr>
                <w:rFonts w:cstheme="minorHAnsi"/>
                <w:sz w:val="24"/>
                <w:szCs w:val="24"/>
              </w:rPr>
              <w:t xml:space="preserve"> an additional Teacher-Librarian at all Library Learning Centres,  </w:t>
            </w:r>
          </w:p>
          <w:p w14:paraId="4A69B597" w14:textId="2CD9DE79" w:rsidR="008F7FFA" w:rsidRPr="00A55975" w:rsidRDefault="008F7FFA" w:rsidP="008F7FFA">
            <w:pPr>
              <w:rPr>
                <w:rFonts w:cstheme="minorHAnsi"/>
                <w:sz w:val="24"/>
                <w:szCs w:val="24"/>
              </w:rPr>
            </w:pPr>
            <w:r w:rsidRPr="00A55975">
              <w:rPr>
                <w:rFonts w:cstheme="minorHAnsi"/>
                <w:sz w:val="24"/>
                <w:szCs w:val="24"/>
              </w:rPr>
              <w:t>2) Sourc</w:t>
            </w:r>
            <w:r w:rsidR="007D1D6F" w:rsidRPr="00A55975">
              <w:rPr>
                <w:rFonts w:cstheme="minorHAnsi"/>
                <w:sz w:val="24"/>
                <w:szCs w:val="24"/>
              </w:rPr>
              <w:t>ing</w:t>
            </w:r>
            <w:r w:rsidRPr="00A55975">
              <w:rPr>
                <w:rFonts w:cstheme="minorHAnsi"/>
                <w:sz w:val="24"/>
                <w:szCs w:val="24"/>
              </w:rPr>
              <w:t xml:space="preserve"> the required materials and </w:t>
            </w:r>
          </w:p>
          <w:p w14:paraId="54685073" w14:textId="779B32EB" w:rsidR="00EE016C" w:rsidRPr="00A55975" w:rsidRDefault="008F7FFA" w:rsidP="008F7FFA">
            <w:pPr>
              <w:spacing w:after="120"/>
              <w:rPr>
                <w:rFonts w:cstheme="minorHAnsi"/>
                <w:sz w:val="24"/>
                <w:szCs w:val="24"/>
              </w:rPr>
            </w:pPr>
            <w:r w:rsidRPr="00A55975">
              <w:rPr>
                <w:rFonts w:cstheme="minorHAnsi"/>
                <w:sz w:val="24"/>
                <w:szCs w:val="24"/>
              </w:rPr>
              <w:t>3) Develop</w:t>
            </w:r>
            <w:r w:rsidR="007D1D6F" w:rsidRPr="00A55975">
              <w:rPr>
                <w:rFonts w:cstheme="minorHAnsi"/>
                <w:sz w:val="24"/>
                <w:szCs w:val="24"/>
              </w:rPr>
              <w:t>ing</w:t>
            </w:r>
            <w:r w:rsidRPr="00A55975">
              <w:rPr>
                <w:rFonts w:cstheme="minorHAnsi"/>
                <w:sz w:val="24"/>
                <w:szCs w:val="24"/>
              </w:rPr>
              <w:t xml:space="preserve"> a more holistic program, which incorporates aspects to further develop the children’s social, emotional and cognitive skills.</w:t>
            </w:r>
          </w:p>
        </w:tc>
        <w:tc>
          <w:tcPr>
            <w:tcW w:w="6095" w:type="dxa"/>
          </w:tcPr>
          <w:p w14:paraId="40E32983" w14:textId="77777777" w:rsidR="004412C5" w:rsidRPr="00A55975" w:rsidRDefault="004412C5" w:rsidP="00C96333">
            <w:pPr>
              <w:rPr>
                <w:rFonts w:cstheme="minorHAnsi"/>
                <w:sz w:val="24"/>
                <w:szCs w:val="24"/>
              </w:rPr>
            </w:pPr>
          </w:p>
          <w:p w14:paraId="65BC6958" w14:textId="77777777" w:rsidR="00EE016C" w:rsidRPr="00A55975" w:rsidRDefault="00EE016C" w:rsidP="00C96333">
            <w:pPr>
              <w:rPr>
                <w:rFonts w:cstheme="minorHAnsi"/>
                <w:sz w:val="24"/>
                <w:szCs w:val="24"/>
              </w:rPr>
            </w:pPr>
            <w:r w:rsidRPr="00A55975">
              <w:rPr>
                <w:rFonts w:cstheme="minorHAnsi"/>
                <w:sz w:val="24"/>
                <w:szCs w:val="24"/>
              </w:rPr>
              <w:t xml:space="preserve">Agree. </w:t>
            </w:r>
          </w:p>
          <w:p w14:paraId="08223E3F" w14:textId="77777777" w:rsidR="00EE016C" w:rsidRPr="00A55975" w:rsidRDefault="00EE016C" w:rsidP="00C96333">
            <w:pPr>
              <w:rPr>
                <w:rFonts w:cstheme="minorHAnsi"/>
                <w:sz w:val="24"/>
                <w:szCs w:val="24"/>
              </w:rPr>
            </w:pPr>
          </w:p>
          <w:p w14:paraId="24BAB23B" w14:textId="77777777" w:rsidR="00EE016C" w:rsidRPr="00A55975" w:rsidRDefault="00EE016C" w:rsidP="004412C5">
            <w:pPr>
              <w:rPr>
                <w:rFonts w:cstheme="minorHAnsi"/>
                <w:sz w:val="24"/>
                <w:szCs w:val="24"/>
              </w:rPr>
            </w:pPr>
            <w:r w:rsidRPr="00A55975">
              <w:rPr>
                <w:rFonts w:cstheme="minorHAnsi"/>
                <w:sz w:val="24"/>
                <w:szCs w:val="24"/>
              </w:rPr>
              <w:lastRenderedPageBreak/>
              <w:t xml:space="preserve">DFAT will </w:t>
            </w:r>
            <w:r w:rsidR="004412C5" w:rsidRPr="00A55975">
              <w:rPr>
                <w:rFonts w:cstheme="minorHAnsi"/>
                <w:sz w:val="24"/>
                <w:szCs w:val="24"/>
              </w:rPr>
              <w:t xml:space="preserve">discuss </w:t>
            </w:r>
            <w:r w:rsidRPr="00A55975">
              <w:rPr>
                <w:rFonts w:cstheme="minorHAnsi"/>
                <w:sz w:val="24"/>
                <w:szCs w:val="24"/>
              </w:rPr>
              <w:t xml:space="preserve">with BbP </w:t>
            </w:r>
            <w:r w:rsidR="004412C5" w:rsidRPr="00A55975">
              <w:rPr>
                <w:rFonts w:cstheme="minorHAnsi"/>
                <w:sz w:val="24"/>
                <w:szCs w:val="24"/>
              </w:rPr>
              <w:t xml:space="preserve">how it might </w:t>
            </w:r>
            <w:r w:rsidRPr="00A55975">
              <w:rPr>
                <w:rFonts w:cstheme="minorHAnsi"/>
                <w:sz w:val="24"/>
                <w:szCs w:val="24"/>
              </w:rPr>
              <w:t xml:space="preserve">broaden early learning activities to include a greater focus on social, emotional and cognitive skills. </w:t>
            </w:r>
          </w:p>
        </w:tc>
      </w:tr>
      <w:tr w:rsidR="00EE016C" w:rsidRPr="00A55975" w14:paraId="184D5B5E" w14:textId="77777777" w:rsidTr="0033440B">
        <w:tc>
          <w:tcPr>
            <w:tcW w:w="4390" w:type="dxa"/>
          </w:tcPr>
          <w:p w14:paraId="236F676A" w14:textId="77777777" w:rsidR="00EE016C" w:rsidRPr="0033440B" w:rsidRDefault="00EE016C" w:rsidP="0033440B">
            <w:pPr>
              <w:ind w:left="170"/>
              <w:rPr>
                <w:rFonts w:cstheme="minorHAnsi"/>
                <w:sz w:val="24"/>
                <w:szCs w:val="24"/>
              </w:rPr>
            </w:pPr>
          </w:p>
          <w:p w14:paraId="03DF1CB6" w14:textId="77777777" w:rsidR="00EE016C" w:rsidRPr="00A55975" w:rsidRDefault="00EE016C" w:rsidP="0033440B">
            <w:pPr>
              <w:pStyle w:val="ListParagraph"/>
              <w:numPr>
                <w:ilvl w:val="0"/>
                <w:numId w:val="1"/>
              </w:numPr>
              <w:ind w:left="527" w:hanging="357"/>
              <w:rPr>
                <w:rFonts w:cstheme="minorHAnsi"/>
                <w:sz w:val="24"/>
                <w:szCs w:val="24"/>
              </w:rPr>
            </w:pPr>
            <w:r w:rsidRPr="00A55975">
              <w:rPr>
                <w:rFonts w:cstheme="minorHAnsi"/>
                <w:sz w:val="24"/>
                <w:szCs w:val="24"/>
              </w:rPr>
              <w:t>Expand the early childhood literacy program</w:t>
            </w:r>
            <w:r w:rsidR="00E06644" w:rsidRPr="00A55975">
              <w:rPr>
                <w:rFonts w:cstheme="minorHAnsi"/>
                <w:sz w:val="24"/>
                <w:szCs w:val="24"/>
              </w:rPr>
              <w:t xml:space="preserve"> by introducing a 4-year-old program and ensuring children get exposed to a minimum of 450 hours per year. </w:t>
            </w:r>
            <w:r w:rsidRPr="00A55975">
              <w:rPr>
                <w:rFonts w:cstheme="minorHAnsi"/>
                <w:sz w:val="24"/>
                <w:szCs w:val="24"/>
              </w:rPr>
              <w:t>The afterschool program should be reduced in scope so that the Early Childhood Education and Care (ECEC) program can be provided earlier and in a greater dose.</w:t>
            </w:r>
          </w:p>
          <w:p w14:paraId="215D255F" w14:textId="77777777" w:rsidR="00EE016C" w:rsidRPr="0033440B" w:rsidRDefault="00EE016C" w:rsidP="0033440B">
            <w:pPr>
              <w:ind w:left="170"/>
              <w:rPr>
                <w:rFonts w:cstheme="minorHAnsi"/>
                <w:sz w:val="24"/>
                <w:szCs w:val="24"/>
              </w:rPr>
            </w:pPr>
          </w:p>
        </w:tc>
        <w:tc>
          <w:tcPr>
            <w:tcW w:w="3118" w:type="dxa"/>
          </w:tcPr>
          <w:p w14:paraId="0D6F6A48" w14:textId="77777777" w:rsidR="008F7FFA" w:rsidRPr="00A55975" w:rsidRDefault="008F7FFA" w:rsidP="008F7FFA">
            <w:pPr>
              <w:spacing w:after="120"/>
              <w:rPr>
                <w:rFonts w:cstheme="minorHAnsi"/>
                <w:sz w:val="24"/>
                <w:szCs w:val="24"/>
              </w:rPr>
            </w:pPr>
          </w:p>
          <w:p w14:paraId="064D0B8D" w14:textId="77777777" w:rsidR="008F7FFA" w:rsidRPr="00A55975" w:rsidRDefault="008F7FFA" w:rsidP="008F7FFA">
            <w:pPr>
              <w:spacing w:after="120"/>
              <w:rPr>
                <w:rFonts w:cstheme="minorHAnsi"/>
                <w:sz w:val="24"/>
                <w:szCs w:val="24"/>
              </w:rPr>
            </w:pPr>
            <w:r w:rsidRPr="00A55975">
              <w:rPr>
                <w:rFonts w:cstheme="minorHAnsi"/>
                <w:sz w:val="24"/>
                <w:szCs w:val="24"/>
              </w:rPr>
              <w:t>Partly agree.</w:t>
            </w:r>
          </w:p>
          <w:p w14:paraId="54C0C6F6" w14:textId="512B997F" w:rsidR="008F7FFA" w:rsidRPr="00A55975" w:rsidRDefault="008F7FFA" w:rsidP="008F7FFA">
            <w:pPr>
              <w:spacing w:after="120"/>
              <w:rPr>
                <w:rFonts w:cstheme="minorHAnsi"/>
                <w:sz w:val="24"/>
                <w:szCs w:val="24"/>
              </w:rPr>
            </w:pPr>
            <w:r w:rsidRPr="00A55975">
              <w:rPr>
                <w:rFonts w:cstheme="minorHAnsi"/>
                <w:sz w:val="24"/>
                <w:szCs w:val="24"/>
              </w:rPr>
              <w:t>BbP  fully embrace</w:t>
            </w:r>
            <w:r w:rsidR="007D1D6F" w:rsidRPr="00A55975">
              <w:rPr>
                <w:rFonts w:cstheme="minorHAnsi"/>
                <w:sz w:val="24"/>
                <w:szCs w:val="24"/>
              </w:rPr>
              <w:t>s</w:t>
            </w:r>
            <w:r w:rsidRPr="00A55975">
              <w:rPr>
                <w:rFonts w:cstheme="minorHAnsi"/>
                <w:sz w:val="24"/>
                <w:szCs w:val="24"/>
              </w:rPr>
              <w:t xml:space="preserve"> the recommendation to expand the ECL program if </w:t>
            </w:r>
            <w:r w:rsidR="005C0580" w:rsidRPr="00A55975">
              <w:rPr>
                <w:rFonts w:cstheme="minorHAnsi"/>
                <w:sz w:val="24"/>
                <w:szCs w:val="24"/>
              </w:rPr>
              <w:t xml:space="preserve">further </w:t>
            </w:r>
            <w:r w:rsidRPr="00A55975">
              <w:rPr>
                <w:rFonts w:cstheme="minorHAnsi"/>
                <w:sz w:val="24"/>
                <w:szCs w:val="24"/>
              </w:rPr>
              <w:t>funding was to become available - (</w:t>
            </w:r>
            <w:r w:rsidR="005C0580" w:rsidRPr="00A55975">
              <w:rPr>
                <w:rFonts w:cstheme="minorHAnsi"/>
                <w:sz w:val="24"/>
                <w:szCs w:val="24"/>
              </w:rPr>
              <w:t xml:space="preserve">including </w:t>
            </w:r>
            <w:r w:rsidRPr="00A55975">
              <w:rPr>
                <w:rFonts w:cstheme="minorHAnsi"/>
                <w:sz w:val="24"/>
                <w:szCs w:val="24"/>
              </w:rPr>
              <w:t>the above</w:t>
            </w:r>
            <w:r w:rsidR="005C0580" w:rsidRPr="00A55975">
              <w:rPr>
                <w:rFonts w:cstheme="minorHAnsi"/>
                <w:sz w:val="24"/>
                <w:szCs w:val="24"/>
              </w:rPr>
              <w:t xml:space="preserve"> requirements</w:t>
            </w:r>
            <w:r w:rsidRPr="00A55975">
              <w:rPr>
                <w:rFonts w:cstheme="minorHAnsi"/>
                <w:sz w:val="24"/>
                <w:szCs w:val="24"/>
              </w:rPr>
              <w:t xml:space="preserve">). </w:t>
            </w:r>
          </w:p>
          <w:p w14:paraId="029DA1B0" w14:textId="28FB1B9E" w:rsidR="008F7FFA" w:rsidRPr="00A55975" w:rsidRDefault="008F7FFA" w:rsidP="008F7FFA">
            <w:pPr>
              <w:spacing w:after="120"/>
              <w:rPr>
                <w:rFonts w:cstheme="minorHAnsi"/>
                <w:sz w:val="24"/>
                <w:szCs w:val="24"/>
              </w:rPr>
            </w:pPr>
            <w:r w:rsidRPr="00A55975">
              <w:rPr>
                <w:rFonts w:cstheme="minorHAnsi"/>
                <w:sz w:val="24"/>
                <w:szCs w:val="24"/>
              </w:rPr>
              <w:t xml:space="preserve">However, a priority has been placed on utilising BbP’s current capacity to support </w:t>
            </w:r>
            <w:r w:rsidR="00DD6D11">
              <w:rPr>
                <w:rFonts w:cstheme="minorHAnsi"/>
                <w:sz w:val="24"/>
                <w:szCs w:val="24"/>
              </w:rPr>
              <w:lastRenderedPageBreak/>
              <w:t xml:space="preserve">the </w:t>
            </w:r>
            <w:r w:rsidRPr="00A55975">
              <w:rPr>
                <w:rFonts w:cstheme="minorHAnsi"/>
                <w:sz w:val="24"/>
                <w:szCs w:val="24"/>
              </w:rPr>
              <w:t xml:space="preserve">maximum </w:t>
            </w:r>
            <w:r w:rsidR="00DD6D11">
              <w:rPr>
                <w:rFonts w:cstheme="minorHAnsi"/>
                <w:sz w:val="24"/>
                <w:szCs w:val="24"/>
              </w:rPr>
              <w:t xml:space="preserve">number </w:t>
            </w:r>
            <w:r w:rsidRPr="00A55975">
              <w:rPr>
                <w:rFonts w:cstheme="minorHAnsi"/>
                <w:sz w:val="24"/>
                <w:szCs w:val="24"/>
              </w:rPr>
              <w:t>of children (albeit for fewer hours) to become “school ready” and able to succeed in the currently strained PNG school system.</w:t>
            </w:r>
          </w:p>
          <w:p w14:paraId="74509A00" w14:textId="77777777" w:rsidR="008F7FFA" w:rsidRPr="00A55975" w:rsidRDefault="008F7FFA" w:rsidP="008F7FFA">
            <w:pPr>
              <w:spacing w:after="120"/>
              <w:rPr>
                <w:rFonts w:cstheme="minorHAnsi"/>
                <w:sz w:val="24"/>
                <w:szCs w:val="24"/>
              </w:rPr>
            </w:pPr>
            <w:r w:rsidRPr="00A55975">
              <w:rPr>
                <w:rFonts w:cstheme="minorHAnsi"/>
                <w:sz w:val="24"/>
                <w:szCs w:val="24"/>
              </w:rPr>
              <w:t>A 75%/25% split between the ECL and After school programs rather than a 50%/50% as is currently the case could be trialled if support for this should become available.</w:t>
            </w:r>
          </w:p>
          <w:p w14:paraId="5330F3A1" w14:textId="77777777" w:rsidR="008F7FFA" w:rsidRPr="00A55975" w:rsidRDefault="008F7FFA" w:rsidP="008F7FFA">
            <w:pPr>
              <w:spacing w:after="120"/>
              <w:rPr>
                <w:rFonts w:cstheme="minorHAnsi"/>
                <w:sz w:val="24"/>
                <w:szCs w:val="24"/>
              </w:rPr>
            </w:pPr>
          </w:p>
        </w:tc>
        <w:tc>
          <w:tcPr>
            <w:tcW w:w="6095" w:type="dxa"/>
          </w:tcPr>
          <w:p w14:paraId="17FF3B30" w14:textId="77777777" w:rsidR="004412C5" w:rsidRPr="00A55975" w:rsidRDefault="004412C5" w:rsidP="00C96333">
            <w:pPr>
              <w:rPr>
                <w:rFonts w:cstheme="minorHAnsi"/>
                <w:sz w:val="24"/>
                <w:szCs w:val="24"/>
              </w:rPr>
            </w:pPr>
          </w:p>
          <w:p w14:paraId="358E4FCB" w14:textId="77777777" w:rsidR="00EE016C" w:rsidRPr="00A55975" w:rsidRDefault="00EE016C" w:rsidP="00C96333">
            <w:pPr>
              <w:rPr>
                <w:rFonts w:cstheme="minorHAnsi"/>
                <w:sz w:val="24"/>
                <w:szCs w:val="24"/>
              </w:rPr>
            </w:pPr>
            <w:r w:rsidRPr="00A55975">
              <w:rPr>
                <w:rFonts w:cstheme="minorHAnsi"/>
                <w:sz w:val="24"/>
                <w:szCs w:val="24"/>
              </w:rPr>
              <w:t xml:space="preserve">Partly Agree. </w:t>
            </w:r>
          </w:p>
          <w:p w14:paraId="2F97F0CB" w14:textId="77777777" w:rsidR="00EE016C" w:rsidRPr="00A55975" w:rsidRDefault="00EE016C" w:rsidP="00C96333">
            <w:pPr>
              <w:rPr>
                <w:rFonts w:cstheme="minorHAnsi"/>
                <w:sz w:val="24"/>
                <w:szCs w:val="24"/>
              </w:rPr>
            </w:pPr>
          </w:p>
          <w:p w14:paraId="72FD719C" w14:textId="2D2C9689" w:rsidR="00E06644" w:rsidRPr="00A55975" w:rsidRDefault="004412C5" w:rsidP="00C96333">
            <w:pPr>
              <w:rPr>
                <w:rFonts w:cstheme="minorHAnsi"/>
                <w:sz w:val="24"/>
                <w:szCs w:val="24"/>
              </w:rPr>
            </w:pPr>
            <w:r w:rsidRPr="00A55975">
              <w:rPr>
                <w:rFonts w:cstheme="minorHAnsi"/>
                <w:sz w:val="24"/>
                <w:szCs w:val="24"/>
              </w:rPr>
              <w:t>DFAT</w:t>
            </w:r>
            <w:r w:rsidR="00EE016C" w:rsidRPr="00A55975">
              <w:rPr>
                <w:rFonts w:cstheme="minorHAnsi"/>
                <w:sz w:val="24"/>
                <w:szCs w:val="24"/>
              </w:rPr>
              <w:t xml:space="preserve"> acknowledge</w:t>
            </w:r>
            <w:r w:rsidRPr="00A55975">
              <w:rPr>
                <w:rFonts w:cstheme="minorHAnsi"/>
                <w:sz w:val="24"/>
                <w:szCs w:val="24"/>
              </w:rPr>
              <w:t>s</w:t>
            </w:r>
            <w:r w:rsidR="00EE016C" w:rsidRPr="00A55975">
              <w:rPr>
                <w:rFonts w:cstheme="minorHAnsi"/>
                <w:sz w:val="24"/>
                <w:szCs w:val="24"/>
              </w:rPr>
              <w:t xml:space="preserve"> the need for g</w:t>
            </w:r>
            <w:r w:rsidR="00685569" w:rsidRPr="00A55975">
              <w:rPr>
                <w:rFonts w:cstheme="minorHAnsi"/>
                <w:sz w:val="24"/>
                <w:szCs w:val="24"/>
              </w:rPr>
              <w:t>reater access to early learning. However,</w:t>
            </w:r>
            <w:r w:rsidR="00E06644" w:rsidRPr="00A55975">
              <w:rPr>
                <w:rFonts w:cstheme="minorHAnsi"/>
                <w:sz w:val="24"/>
                <w:szCs w:val="24"/>
              </w:rPr>
              <w:t xml:space="preserve"> </w:t>
            </w:r>
            <w:r w:rsidR="00441DA7">
              <w:rPr>
                <w:rFonts w:cstheme="minorHAnsi"/>
                <w:sz w:val="24"/>
                <w:szCs w:val="24"/>
              </w:rPr>
              <w:t>w</w:t>
            </w:r>
            <w:r w:rsidR="00E06644" w:rsidRPr="00A55975">
              <w:rPr>
                <w:rFonts w:cstheme="minorHAnsi"/>
                <w:sz w:val="24"/>
                <w:szCs w:val="24"/>
              </w:rPr>
              <w:t>ith limited financial and other resources available there needs to be further discussion about the benefits of giving a smaller number of children additional hours of support</w:t>
            </w:r>
            <w:r w:rsidR="00441DA7">
              <w:rPr>
                <w:rFonts w:cstheme="minorHAnsi"/>
                <w:sz w:val="24"/>
                <w:szCs w:val="24"/>
              </w:rPr>
              <w:t xml:space="preserve"> (through a 4-year-old program)</w:t>
            </w:r>
            <w:r w:rsidR="00E06644" w:rsidRPr="00A55975">
              <w:rPr>
                <w:rFonts w:cstheme="minorHAnsi"/>
                <w:sz w:val="24"/>
                <w:szCs w:val="24"/>
              </w:rPr>
              <w:t xml:space="preserve">, </w:t>
            </w:r>
            <w:r w:rsidR="00441DA7">
              <w:rPr>
                <w:rFonts w:cstheme="minorHAnsi"/>
                <w:sz w:val="24"/>
                <w:szCs w:val="24"/>
              </w:rPr>
              <w:t>versus</w:t>
            </w:r>
            <w:r w:rsidR="00E06644" w:rsidRPr="00A55975">
              <w:rPr>
                <w:rFonts w:cstheme="minorHAnsi"/>
                <w:sz w:val="24"/>
                <w:szCs w:val="24"/>
              </w:rPr>
              <w:t xml:space="preserve"> providing more children with the existing 5-year-old program.</w:t>
            </w:r>
          </w:p>
          <w:p w14:paraId="7FFC7404" w14:textId="77777777" w:rsidR="00E06644" w:rsidRPr="00A55975" w:rsidRDefault="00E06644" w:rsidP="00C96333">
            <w:pPr>
              <w:rPr>
                <w:rFonts w:cstheme="minorHAnsi"/>
                <w:sz w:val="24"/>
                <w:szCs w:val="24"/>
              </w:rPr>
            </w:pPr>
          </w:p>
          <w:p w14:paraId="12FBB185" w14:textId="4D361FEA" w:rsidR="00EE016C" w:rsidRPr="00A55975" w:rsidRDefault="00E06644" w:rsidP="00C96333">
            <w:pPr>
              <w:rPr>
                <w:rFonts w:cstheme="minorHAnsi"/>
                <w:sz w:val="24"/>
                <w:szCs w:val="24"/>
              </w:rPr>
            </w:pPr>
            <w:r w:rsidRPr="00A55975">
              <w:rPr>
                <w:rFonts w:cstheme="minorHAnsi"/>
                <w:sz w:val="24"/>
                <w:szCs w:val="24"/>
              </w:rPr>
              <w:lastRenderedPageBreak/>
              <w:t xml:space="preserve">Furthermore, DFAT </w:t>
            </w:r>
            <w:r w:rsidR="004412C5" w:rsidRPr="00A55975">
              <w:rPr>
                <w:rFonts w:cstheme="minorHAnsi"/>
                <w:sz w:val="24"/>
                <w:szCs w:val="24"/>
              </w:rPr>
              <w:t xml:space="preserve">also </w:t>
            </w:r>
            <w:r w:rsidR="00EE016C" w:rsidRPr="00A55975">
              <w:rPr>
                <w:rFonts w:cstheme="minorHAnsi"/>
                <w:sz w:val="24"/>
                <w:szCs w:val="24"/>
              </w:rPr>
              <w:t>believe</w:t>
            </w:r>
            <w:r w:rsidR="004412C5" w:rsidRPr="00A55975">
              <w:rPr>
                <w:rFonts w:cstheme="minorHAnsi"/>
                <w:sz w:val="24"/>
                <w:szCs w:val="24"/>
              </w:rPr>
              <w:t xml:space="preserve">s that BbP’s </w:t>
            </w:r>
            <w:r w:rsidR="00EE016C" w:rsidRPr="00A55975">
              <w:rPr>
                <w:rFonts w:cstheme="minorHAnsi"/>
                <w:sz w:val="24"/>
                <w:szCs w:val="24"/>
              </w:rPr>
              <w:t>after</w:t>
            </w:r>
            <w:r w:rsidR="004412C5" w:rsidRPr="00A55975">
              <w:rPr>
                <w:rFonts w:cstheme="minorHAnsi"/>
                <w:sz w:val="24"/>
                <w:szCs w:val="24"/>
              </w:rPr>
              <w:t xml:space="preserve"> </w:t>
            </w:r>
            <w:r w:rsidR="00EE016C" w:rsidRPr="00A55975">
              <w:rPr>
                <w:rFonts w:cstheme="minorHAnsi"/>
                <w:sz w:val="24"/>
                <w:szCs w:val="24"/>
              </w:rPr>
              <w:t>school program</w:t>
            </w:r>
            <w:r w:rsidR="004412C5" w:rsidRPr="00A55975">
              <w:rPr>
                <w:rFonts w:cstheme="minorHAnsi"/>
                <w:sz w:val="24"/>
                <w:szCs w:val="24"/>
              </w:rPr>
              <w:t xml:space="preserve"> offers </w:t>
            </w:r>
            <w:r w:rsidR="00EE016C" w:rsidRPr="00A55975">
              <w:rPr>
                <w:rFonts w:cstheme="minorHAnsi"/>
                <w:sz w:val="24"/>
                <w:szCs w:val="24"/>
              </w:rPr>
              <w:t xml:space="preserve">a low </w:t>
            </w:r>
            <w:r w:rsidR="004412C5" w:rsidRPr="00A55975">
              <w:rPr>
                <w:rFonts w:cstheme="minorHAnsi"/>
                <w:sz w:val="24"/>
                <w:szCs w:val="24"/>
              </w:rPr>
              <w:t xml:space="preserve">cost way of encouraging and assisting learning in the early years of school, particularly for families where books are rare and </w:t>
            </w:r>
            <w:r w:rsidR="00685569" w:rsidRPr="00A55975">
              <w:rPr>
                <w:rFonts w:cstheme="minorHAnsi"/>
                <w:sz w:val="24"/>
                <w:szCs w:val="24"/>
              </w:rPr>
              <w:t xml:space="preserve">in communities where </w:t>
            </w:r>
            <w:r w:rsidR="004412C5" w:rsidRPr="00A55975">
              <w:rPr>
                <w:rFonts w:cstheme="minorHAnsi"/>
                <w:sz w:val="24"/>
                <w:szCs w:val="24"/>
              </w:rPr>
              <w:t>other library options are not available</w:t>
            </w:r>
            <w:r w:rsidR="00685569" w:rsidRPr="00A55975">
              <w:rPr>
                <w:rFonts w:cstheme="minorHAnsi"/>
                <w:sz w:val="24"/>
                <w:szCs w:val="24"/>
              </w:rPr>
              <w:t>.</w:t>
            </w:r>
            <w:r w:rsidR="004412C5" w:rsidRPr="00A55975">
              <w:rPr>
                <w:rFonts w:cstheme="minorHAnsi"/>
                <w:sz w:val="24"/>
                <w:szCs w:val="24"/>
              </w:rPr>
              <w:t xml:space="preserve"> </w:t>
            </w:r>
            <w:r w:rsidR="00EE016C" w:rsidRPr="00A55975">
              <w:rPr>
                <w:rFonts w:cstheme="minorHAnsi"/>
                <w:sz w:val="24"/>
                <w:szCs w:val="24"/>
              </w:rPr>
              <w:t xml:space="preserve"> DFAT</w:t>
            </w:r>
            <w:r w:rsidR="00685569" w:rsidRPr="00A55975">
              <w:rPr>
                <w:rFonts w:cstheme="minorHAnsi"/>
                <w:sz w:val="24"/>
                <w:szCs w:val="24"/>
              </w:rPr>
              <w:t xml:space="preserve"> will therefore discuss with BbP and others what mix of services should be provided in view of resource</w:t>
            </w:r>
            <w:r w:rsidRPr="00A55975">
              <w:rPr>
                <w:rFonts w:cstheme="minorHAnsi"/>
                <w:sz w:val="24"/>
                <w:szCs w:val="24"/>
              </w:rPr>
              <w:t xml:space="preserve"> constraints</w:t>
            </w:r>
            <w:r w:rsidR="00685569" w:rsidRPr="00A55975">
              <w:rPr>
                <w:rFonts w:cstheme="minorHAnsi"/>
                <w:sz w:val="24"/>
                <w:szCs w:val="24"/>
              </w:rPr>
              <w:t xml:space="preserve">. </w:t>
            </w:r>
          </w:p>
          <w:p w14:paraId="5CD5FCBA" w14:textId="77777777" w:rsidR="00EE016C" w:rsidRPr="00A55975" w:rsidRDefault="00EE016C" w:rsidP="00366050">
            <w:pPr>
              <w:rPr>
                <w:rFonts w:cstheme="minorHAnsi"/>
                <w:sz w:val="24"/>
                <w:szCs w:val="24"/>
              </w:rPr>
            </w:pPr>
          </w:p>
        </w:tc>
      </w:tr>
      <w:tr w:rsidR="00EE016C" w:rsidRPr="00A55975" w14:paraId="43D8A2D8" w14:textId="77777777" w:rsidTr="0033440B">
        <w:tc>
          <w:tcPr>
            <w:tcW w:w="4390" w:type="dxa"/>
          </w:tcPr>
          <w:p w14:paraId="6AB6D8EC" w14:textId="77777777" w:rsidR="00EE016C" w:rsidRPr="0033440B" w:rsidRDefault="00EE016C" w:rsidP="0033440B">
            <w:pPr>
              <w:ind w:left="170"/>
              <w:rPr>
                <w:rFonts w:cstheme="minorHAnsi"/>
                <w:sz w:val="24"/>
                <w:szCs w:val="24"/>
              </w:rPr>
            </w:pPr>
          </w:p>
          <w:p w14:paraId="15CC6A10" w14:textId="1C23F9DE" w:rsidR="00EE016C" w:rsidRPr="0033440B" w:rsidRDefault="00EE016C" w:rsidP="00783A37">
            <w:pPr>
              <w:pStyle w:val="ListParagraph"/>
              <w:numPr>
                <w:ilvl w:val="0"/>
                <w:numId w:val="1"/>
              </w:numPr>
              <w:ind w:left="527" w:hanging="357"/>
              <w:rPr>
                <w:rFonts w:cstheme="minorHAnsi"/>
                <w:sz w:val="24"/>
                <w:szCs w:val="24"/>
              </w:rPr>
            </w:pPr>
            <w:r w:rsidRPr="0033440B">
              <w:rPr>
                <w:rFonts w:cstheme="minorHAnsi"/>
                <w:sz w:val="24"/>
                <w:szCs w:val="24"/>
              </w:rPr>
              <w:t>BbP should focus on lifting the instructional quality of the program. Whilst the emotional support and classroom organisation of the program are excellent, there is an opportunity to focus on improving the instructional support.</w:t>
            </w:r>
            <w:r w:rsidR="00E06644" w:rsidRPr="0033440B">
              <w:rPr>
                <w:rFonts w:cstheme="minorHAnsi"/>
                <w:sz w:val="24"/>
                <w:szCs w:val="24"/>
              </w:rPr>
              <w:t xml:space="preserve"> The Australian Government should support BbP to create new partnerships with relevant organisations are required, support visits to high-functioning ECEC centres, and seek agreement to provide BbP with training materials. </w:t>
            </w:r>
          </w:p>
          <w:p w14:paraId="5E0DB789" w14:textId="77777777" w:rsidR="00EE016C" w:rsidRPr="0033440B" w:rsidRDefault="00EE016C" w:rsidP="0033440B">
            <w:pPr>
              <w:ind w:left="170"/>
              <w:rPr>
                <w:rFonts w:cstheme="minorHAnsi"/>
                <w:sz w:val="24"/>
                <w:szCs w:val="24"/>
              </w:rPr>
            </w:pPr>
          </w:p>
        </w:tc>
        <w:tc>
          <w:tcPr>
            <w:tcW w:w="3118" w:type="dxa"/>
          </w:tcPr>
          <w:p w14:paraId="4F46E6CC" w14:textId="77777777" w:rsidR="00EE016C" w:rsidRPr="00A55975" w:rsidRDefault="00EE016C" w:rsidP="008F7FFA">
            <w:pPr>
              <w:spacing w:after="120"/>
              <w:rPr>
                <w:rFonts w:cstheme="minorHAnsi"/>
                <w:sz w:val="24"/>
                <w:szCs w:val="24"/>
              </w:rPr>
            </w:pPr>
          </w:p>
          <w:p w14:paraId="6E110CC1" w14:textId="77777777" w:rsidR="008F7FFA" w:rsidRPr="00A55975" w:rsidRDefault="008F7FFA" w:rsidP="008F7FFA">
            <w:pPr>
              <w:rPr>
                <w:rFonts w:cstheme="minorHAnsi"/>
                <w:sz w:val="24"/>
                <w:szCs w:val="24"/>
              </w:rPr>
            </w:pPr>
            <w:r w:rsidRPr="00A55975">
              <w:rPr>
                <w:rFonts w:cstheme="minorHAnsi"/>
                <w:sz w:val="24"/>
                <w:szCs w:val="24"/>
              </w:rPr>
              <w:t>Agree.</w:t>
            </w:r>
          </w:p>
          <w:p w14:paraId="1F23307E" w14:textId="77777777" w:rsidR="008F7FFA" w:rsidRPr="00A55975" w:rsidRDefault="008F7FFA" w:rsidP="008F7FFA">
            <w:pPr>
              <w:rPr>
                <w:rFonts w:cstheme="minorHAnsi"/>
                <w:sz w:val="24"/>
                <w:szCs w:val="24"/>
              </w:rPr>
            </w:pPr>
          </w:p>
          <w:p w14:paraId="2408064D" w14:textId="77777777" w:rsidR="0098363D" w:rsidRPr="00A55975" w:rsidRDefault="008F7FFA" w:rsidP="008F7FFA">
            <w:pPr>
              <w:rPr>
                <w:rFonts w:cstheme="minorHAnsi"/>
                <w:sz w:val="24"/>
                <w:szCs w:val="24"/>
              </w:rPr>
            </w:pPr>
            <w:r w:rsidRPr="00A55975">
              <w:rPr>
                <w:rFonts w:cstheme="minorHAnsi"/>
                <w:sz w:val="24"/>
                <w:szCs w:val="24"/>
              </w:rPr>
              <w:t xml:space="preserve">BbP is hoping to receive support to further train Teacher-Librarians/ HO staff and source the required </w:t>
            </w:r>
          </w:p>
          <w:p w14:paraId="62E6781C" w14:textId="77777777" w:rsidR="008F7FFA" w:rsidRPr="00A55975" w:rsidRDefault="008F7FFA" w:rsidP="008F7FFA">
            <w:pPr>
              <w:rPr>
                <w:rFonts w:cstheme="minorHAnsi"/>
                <w:sz w:val="24"/>
                <w:szCs w:val="24"/>
              </w:rPr>
            </w:pPr>
            <w:r w:rsidRPr="00A55975">
              <w:rPr>
                <w:rFonts w:cstheme="minorHAnsi"/>
                <w:sz w:val="24"/>
                <w:szCs w:val="24"/>
              </w:rPr>
              <w:t>materials to further improve the instructional quality of the program. Opportunities for observation and training in Australia would be highly valued.</w:t>
            </w:r>
          </w:p>
          <w:p w14:paraId="3E9AB698" w14:textId="77777777" w:rsidR="008F7FFA" w:rsidRPr="00A55975" w:rsidRDefault="008F7FFA" w:rsidP="008F7FFA">
            <w:pPr>
              <w:spacing w:after="120"/>
              <w:rPr>
                <w:rFonts w:cstheme="minorHAnsi"/>
                <w:sz w:val="24"/>
                <w:szCs w:val="24"/>
              </w:rPr>
            </w:pPr>
          </w:p>
        </w:tc>
        <w:tc>
          <w:tcPr>
            <w:tcW w:w="6095" w:type="dxa"/>
          </w:tcPr>
          <w:p w14:paraId="505BB8B0" w14:textId="77777777" w:rsidR="00685569" w:rsidRPr="00A55975" w:rsidRDefault="00685569" w:rsidP="008D112C">
            <w:pPr>
              <w:rPr>
                <w:rFonts w:cstheme="minorHAnsi"/>
                <w:sz w:val="24"/>
                <w:szCs w:val="24"/>
              </w:rPr>
            </w:pPr>
          </w:p>
          <w:p w14:paraId="69C91F1D" w14:textId="372F6752" w:rsidR="00EE016C" w:rsidRPr="00A55975" w:rsidRDefault="00D23F28" w:rsidP="008D112C">
            <w:pPr>
              <w:rPr>
                <w:rFonts w:cstheme="minorHAnsi"/>
                <w:sz w:val="24"/>
                <w:szCs w:val="24"/>
              </w:rPr>
            </w:pPr>
            <w:r>
              <w:rPr>
                <w:rFonts w:cstheme="minorHAnsi"/>
                <w:sz w:val="24"/>
                <w:szCs w:val="24"/>
              </w:rPr>
              <w:t xml:space="preserve">Partly </w:t>
            </w:r>
            <w:r w:rsidR="00EE016C" w:rsidRPr="00A55975">
              <w:rPr>
                <w:rFonts w:cstheme="minorHAnsi"/>
                <w:sz w:val="24"/>
                <w:szCs w:val="24"/>
              </w:rPr>
              <w:t xml:space="preserve">Agree. </w:t>
            </w:r>
          </w:p>
          <w:p w14:paraId="63BB79F1" w14:textId="77777777" w:rsidR="00EE016C" w:rsidRPr="00A55975" w:rsidRDefault="00EE016C" w:rsidP="008D112C">
            <w:pPr>
              <w:rPr>
                <w:rFonts w:cstheme="minorHAnsi"/>
                <w:sz w:val="24"/>
                <w:szCs w:val="24"/>
              </w:rPr>
            </w:pPr>
          </w:p>
          <w:p w14:paraId="2A420DA9" w14:textId="53131C21" w:rsidR="00EE016C" w:rsidRPr="00A55975" w:rsidRDefault="00EE016C" w:rsidP="008D112C">
            <w:pPr>
              <w:rPr>
                <w:rFonts w:cstheme="minorHAnsi"/>
                <w:sz w:val="24"/>
                <w:szCs w:val="24"/>
              </w:rPr>
            </w:pPr>
            <w:r w:rsidRPr="00A55975">
              <w:rPr>
                <w:rFonts w:cstheme="minorHAnsi"/>
                <w:sz w:val="24"/>
                <w:szCs w:val="24"/>
              </w:rPr>
              <w:t xml:space="preserve">DFAT will </w:t>
            </w:r>
            <w:r w:rsidR="00E06644" w:rsidRPr="00A55975">
              <w:rPr>
                <w:rFonts w:cstheme="minorHAnsi"/>
                <w:sz w:val="24"/>
                <w:szCs w:val="24"/>
              </w:rPr>
              <w:t xml:space="preserve">look at opportunities to </w:t>
            </w:r>
            <w:r w:rsidRPr="00A55975">
              <w:rPr>
                <w:rFonts w:cstheme="minorHAnsi"/>
                <w:sz w:val="24"/>
                <w:szCs w:val="24"/>
              </w:rPr>
              <w:t>assist BbP</w:t>
            </w:r>
            <w:r w:rsidR="00685569" w:rsidRPr="00A55975">
              <w:rPr>
                <w:rFonts w:cstheme="minorHAnsi"/>
                <w:sz w:val="24"/>
                <w:szCs w:val="24"/>
              </w:rPr>
              <w:t xml:space="preserve"> to</w:t>
            </w:r>
            <w:r w:rsidRPr="00A55975">
              <w:rPr>
                <w:rFonts w:cstheme="minorHAnsi"/>
                <w:sz w:val="24"/>
                <w:szCs w:val="24"/>
              </w:rPr>
              <w:t xml:space="preserve"> access relevant learning material</w:t>
            </w:r>
            <w:r w:rsidR="00685569" w:rsidRPr="00A55975">
              <w:rPr>
                <w:rFonts w:cstheme="minorHAnsi"/>
                <w:sz w:val="24"/>
                <w:szCs w:val="24"/>
              </w:rPr>
              <w:t>s</w:t>
            </w:r>
            <w:r w:rsidRPr="00A55975">
              <w:rPr>
                <w:rFonts w:cstheme="minorHAnsi"/>
                <w:sz w:val="24"/>
                <w:szCs w:val="24"/>
              </w:rPr>
              <w:t xml:space="preserve"> and expertise</w:t>
            </w:r>
            <w:r w:rsidR="00047AB1" w:rsidRPr="00A55975">
              <w:rPr>
                <w:rFonts w:cstheme="minorHAnsi"/>
                <w:sz w:val="24"/>
                <w:szCs w:val="24"/>
              </w:rPr>
              <w:t xml:space="preserve"> to improve instructional support</w:t>
            </w:r>
            <w:r w:rsidR="004B23FE">
              <w:rPr>
                <w:rFonts w:cstheme="minorHAnsi"/>
                <w:sz w:val="24"/>
                <w:szCs w:val="24"/>
              </w:rPr>
              <w:t>.</w:t>
            </w:r>
          </w:p>
          <w:p w14:paraId="4312D094" w14:textId="77777777" w:rsidR="00EE016C" w:rsidRPr="00A55975" w:rsidRDefault="00EE016C" w:rsidP="008D112C">
            <w:pPr>
              <w:rPr>
                <w:rFonts w:cstheme="minorHAnsi"/>
                <w:sz w:val="24"/>
                <w:szCs w:val="24"/>
              </w:rPr>
            </w:pPr>
          </w:p>
        </w:tc>
      </w:tr>
      <w:tr w:rsidR="00EE016C" w:rsidRPr="00A55975" w14:paraId="6D28B357" w14:textId="77777777" w:rsidTr="0033440B">
        <w:tc>
          <w:tcPr>
            <w:tcW w:w="4390" w:type="dxa"/>
          </w:tcPr>
          <w:p w14:paraId="68EC1394" w14:textId="77777777" w:rsidR="00EE016C" w:rsidRPr="00A55975" w:rsidRDefault="00EE016C" w:rsidP="00C96333">
            <w:pPr>
              <w:pStyle w:val="ListParagraph"/>
              <w:ind w:left="589"/>
              <w:rPr>
                <w:rFonts w:cstheme="minorHAnsi"/>
                <w:sz w:val="24"/>
                <w:szCs w:val="24"/>
              </w:rPr>
            </w:pPr>
          </w:p>
          <w:p w14:paraId="43B8102C" w14:textId="3CC024A6" w:rsidR="00EE016C" w:rsidRPr="00A55975" w:rsidRDefault="00EE016C" w:rsidP="0033440B">
            <w:pPr>
              <w:pStyle w:val="ListParagraph"/>
              <w:numPr>
                <w:ilvl w:val="0"/>
                <w:numId w:val="1"/>
              </w:numPr>
              <w:ind w:left="527" w:hanging="357"/>
              <w:rPr>
                <w:rFonts w:cstheme="minorHAnsi"/>
                <w:sz w:val="24"/>
                <w:szCs w:val="24"/>
              </w:rPr>
            </w:pPr>
            <w:r w:rsidRPr="00A55975">
              <w:rPr>
                <w:rFonts w:cstheme="minorHAnsi"/>
                <w:sz w:val="24"/>
                <w:szCs w:val="24"/>
              </w:rPr>
              <w:t>BbP should seek partnership</w:t>
            </w:r>
            <w:r w:rsidR="0033440B">
              <w:rPr>
                <w:rFonts w:cstheme="minorHAnsi"/>
                <w:sz w:val="24"/>
                <w:szCs w:val="24"/>
              </w:rPr>
              <w:t>s</w:t>
            </w:r>
            <w:r w:rsidRPr="00A55975">
              <w:rPr>
                <w:rFonts w:cstheme="minorHAnsi"/>
                <w:sz w:val="24"/>
                <w:szCs w:val="24"/>
              </w:rPr>
              <w:t xml:space="preserve"> with measurement and assessment experts to review and redevelop its assessments. The development of high-quality assessment appropriate for children in the years before school would support the sustainability of the program through the generation of reliable and valid data of the value-add of the program and would be a contribution to PNG more broadly.</w:t>
            </w:r>
            <w:r w:rsidR="00E06644" w:rsidRPr="00A55975">
              <w:rPr>
                <w:rFonts w:cstheme="minorHAnsi"/>
                <w:sz w:val="24"/>
                <w:szCs w:val="24"/>
              </w:rPr>
              <w:t xml:space="preserve"> The Australian Government should support BbP to access this expertise, as it does not exist within PNG.</w:t>
            </w:r>
          </w:p>
          <w:p w14:paraId="0751480C" w14:textId="77777777" w:rsidR="00E06644" w:rsidRPr="00A55975" w:rsidRDefault="00E06644" w:rsidP="00E06644">
            <w:pPr>
              <w:pStyle w:val="ListParagraph"/>
              <w:ind w:left="589"/>
              <w:rPr>
                <w:rFonts w:cstheme="minorHAnsi"/>
                <w:sz w:val="24"/>
                <w:szCs w:val="24"/>
              </w:rPr>
            </w:pPr>
          </w:p>
          <w:p w14:paraId="5445A297" w14:textId="77777777" w:rsidR="00EE016C" w:rsidRPr="00A55975" w:rsidRDefault="00EE016C" w:rsidP="00C96333">
            <w:pPr>
              <w:pStyle w:val="ListParagraph"/>
              <w:ind w:left="589"/>
              <w:rPr>
                <w:rFonts w:cstheme="minorHAnsi"/>
                <w:sz w:val="24"/>
                <w:szCs w:val="24"/>
              </w:rPr>
            </w:pPr>
          </w:p>
        </w:tc>
        <w:tc>
          <w:tcPr>
            <w:tcW w:w="3118" w:type="dxa"/>
          </w:tcPr>
          <w:p w14:paraId="0E7B5778" w14:textId="77777777" w:rsidR="00EE016C" w:rsidRPr="00A55975" w:rsidRDefault="008F7FFA" w:rsidP="00C96333">
            <w:pPr>
              <w:spacing w:after="120"/>
              <w:rPr>
                <w:rFonts w:cstheme="minorHAnsi"/>
                <w:sz w:val="24"/>
                <w:szCs w:val="24"/>
              </w:rPr>
            </w:pPr>
            <w:r w:rsidRPr="00A55975">
              <w:rPr>
                <w:rFonts w:cstheme="minorHAnsi"/>
                <w:sz w:val="24"/>
                <w:szCs w:val="24"/>
              </w:rPr>
              <w:t>Agree.</w:t>
            </w:r>
          </w:p>
          <w:p w14:paraId="5D2CC496" w14:textId="0837B626" w:rsidR="00EE016C" w:rsidRPr="00A55975" w:rsidRDefault="008F7FFA" w:rsidP="00C96333">
            <w:pPr>
              <w:rPr>
                <w:rFonts w:cstheme="minorHAnsi"/>
                <w:sz w:val="24"/>
                <w:szCs w:val="24"/>
              </w:rPr>
            </w:pPr>
            <w:r w:rsidRPr="00A55975">
              <w:rPr>
                <w:rFonts w:cstheme="minorHAnsi"/>
                <w:sz w:val="24"/>
                <w:szCs w:val="24"/>
              </w:rPr>
              <w:t xml:space="preserve">BbP is aware of the importance of quality assessments and </w:t>
            </w:r>
            <w:r w:rsidR="003F46AB" w:rsidRPr="00A55975">
              <w:rPr>
                <w:rFonts w:cstheme="minorHAnsi"/>
                <w:sz w:val="24"/>
                <w:szCs w:val="24"/>
              </w:rPr>
              <w:t xml:space="preserve">has recently received support through </w:t>
            </w:r>
            <w:r w:rsidR="00184AD1" w:rsidRPr="00A55975">
              <w:rPr>
                <w:rFonts w:cstheme="minorHAnsi"/>
                <w:sz w:val="24"/>
                <w:szCs w:val="24"/>
              </w:rPr>
              <w:t>Australian Volunteer</w:t>
            </w:r>
            <w:r w:rsidR="00E256A8" w:rsidRPr="00A55975">
              <w:rPr>
                <w:rFonts w:cstheme="minorHAnsi"/>
                <w:sz w:val="24"/>
                <w:szCs w:val="24"/>
              </w:rPr>
              <w:t xml:space="preserve"> International (AVI)</w:t>
            </w:r>
            <w:r w:rsidR="007D1D6F" w:rsidRPr="00A55975">
              <w:rPr>
                <w:rFonts w:cstheme="minorHAnsi"/>
                <w:sz w:val="24"/>
                <w:szCs w:val="24"/>
              </w:rPr>
              <w:t>, which</w:t>
            </w:r>
            <w:r w:rsidR="00E256A8" w:rsidRPr="00A55975">
              <w:rPr>
                <w:rFonts w:cstheme="minorHAnsi"/>
                <w:sz w:val="24"/>
                <w:szCs w:val="24"/>
              </w:rPr>
              <w:t xml:space="preserve"> has placed a volunteer in BbP to provide </w:t>
            </w:r>
            <w:r w:rsidR="002E3667" w:rsidRPr="00A55975">
              <w:rPr>
                <w:rFonts w:cstheme="minorHAnsi"/>
                <w:sz w:val="24"/>
                <w:szCs w:val="24"/>
              </w:rPr>
              <w:t>short-</w:t>
            </w:r>
            <w:r w:rsidR="00184AD1" w:rsidRPr="00A55975">
              <w:rPr>
                <w:rFonts w:cstheme="minorHAnsi"/>
                <w:sz w:val="24"/>
                <w:szCs w:val="24"/>
              </w:rPr>
              <w:t xml:space="preserve">term technical support on monitoring and evaluation.  </w:t>
            </w:r>
          </w:p>
        </w:tc>
        <w:tc>
          <w:tcPr>
            <w:tcW w:w="6095" w:type="dxa"/>
          </w:tcPr>
          <w:p w14:paraId="197E8A95" w14:textId="43747148" w:rsidR="00EE016C" w:rsidRPr="00A55975" w:rsidRDefault="00D23F28" w:rsidP="00C96333">
            <w:pPr>
              <w:rPr>
                <w:rFonts w:cstheme="minorHAnsi"/>
                <w:sz w:val="24"/>
                <w:szCs w:val="24"/>
              </w:rPr>
            </w:pPr>
            <w:r>
              <w:rPr>
                <w:rFonts w:cstheme="minorHAnsi"/>
                <w:sz w:val="24"/>
                <w:szCs w:val="24"/>
              </w:rPr>
              <w:t xml:space="preserve">Partly </w:t>
            </w:r>
            <w:r w:rsidR="00EE016C" w:rsidRPr="00A55975">
              <w:rPr>
                <w:rFonts w:cstheme="minorHAnsi"/>
                <w:sz w:val="24"/>
                <w:szCs w:val="24"/>
              </w:rPr>
              <w:t xml:space="preserve">Agree. </w:t>
            </w:r>
          </w:p>
          <w:p w14:paraId="269732AC" w14:textId="77777777" w:rsidR="00EE016C" w:rsidRPr="00A55975" w:rsidRDefault="00EE016C" w:rsidP="00C96333">
            <w:pPr>
              <w:rPr>
                <w:rFonts w:cstheme="minorHAnsi"/>
                <w:sz w:val="24"/>
                <w:szCs w:val="24"/>
              </w:rPr>
            </w:pPr>
          </w:p>
          <w:p w14:paraId="117FC156" w14:textId="7E3C9ECE" w:rsidR="00EE016C" w:rsidRPr="00A55975" w:rsidRDefault="00EE016C" w:rsidP="00C96333">
            <w:pPr>
              <w:rPr>
                <w:rFonts w:cstheme="minorHAnsi"/>
                <w:sz w:val="24"/>
                <w:szCs w:val="24"/>
              </w:rPr>
            </w:pPr>
            <w:r w:rsidRPr="00A55975">
              <w:rPr>
                <w:rFonts w:cstheme="minorHAnsi"/>
                <w:sz w:val="24"/>
                <w:szCs w:val="24"/>
              </w:rPr>
              <w:t>DFAT will explore options, including through technical assistance to assist BbP strengthen its measurement and assessment of early learning</w:t>
            </w:r>
            <w:r w:rsidR="00D23F28">
              <w:rPr>
                <w:rFonts w:cstheme="minorHAnsi"/>
                <w:sz w:val="24"/>
                <w:szCs w:val="24"/>
              </w:rPr>
              <w:t xml:space="preserve">. </w:t>
            </w:r>
            <w:r w:rsidRPr="00A55975">
              <w:rPr>
                <w:rFonts w:cstheme="minorHAnsi"/>
                <w:sz w:val="24"/>
                <w:szCs w:val="24"/>
              </w:rPr>
              <w:t xml:space="preserve"> </w:t>
            </w:r>
          </w:p>
        </w:tc>
      </w:tr>
    </w:tbl>
    <w:p w14:paraId="4D750C29" w14:textId="77777777" w:rsidR="008F7FFA" w:rsidRPr="00A55975" w:rsidRDefault="008F7FFA">
      <w:pPr>
        <w:rPr>
          <w:rFonts w:cstheme="minorHAnsi"/>
          <w:sz w:val="24"/>
          <w:szCs w:val="24"/>
        </w:rPr>
      </w:pPr>
    </w:p>
    <w:p w14:paraId="1E606EF7" w14:textId="77777777" w:rsidR="005C0580" w:rsidRPr="00A55975" w:rsidRDefault="005C0580">
      <w:pPr>
        <w:rPr>
          <w:rFonts w:cstheme="minorHAnsi"/>
          <w:sz w:val="24"/>
          <w:szCs w:val="24"/>
        </w:rPr>
      </w:pPr>
    </w:p>
    <w:p w14:paraId="748DCD0C" w14:textId="77777777" w:rsidR="0098363D" w:rsidRPr="00A55975" w:rsidRDefault="0098363D" w:rsidP="005C0580">
      <w:pPr>
        <w:rPr>
          <w:rFonts w:cstheme="minorHAnsi"/>
          <w:sz w:val="24"/>
          <w:szCs w:val="24"/>
          <w:u w:val="single"/>
        </w:rPr>
      </w:pPr>
    </w:p>
    <w:p w14:paraId="711DDF8D" w14:textId="77777777" w:rsidR="005C0580" w:rsidRPr="00A55975" w:rsidRDefault="005C0580">
      <w:pPr>
        <w:rPr>
          <w:rFonts w:cstheme="minorHAnsi"/>
          <w:sz w:val="24"/>
          <w:szCs w:val="24"/>
        </w:rPr>
      </w:pPr>
    </w:p>
    <w:sectPr w:rsidR="005C0580" w:rsidRPr="00A55975" w:rsidSect="00A95E8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35414" w14:textId="77777777" w:rsidR="00B84D00" w:rsidRDefault="00B84D00" w:rsidP="00B84D00">
      <w:pPr>
        <w:spacing w:after="0" w:line="240" w:lineRule="auto"/>
      </w:pPr>
      <w:r>
        <w:separator/>
      </w:r>
    </w:p>
  </w:endnote>
  <w:endnote w:type="continuationSeparator" w:id="0">
    <w:p w14:paraId="30649275" w14:textId="77777777" w:rsidR="00B84D00" w:rsidRDefault="00B84D00" w:rsidP="00B8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8079" w14:textId="77777777" w:rsidR="00B84D00" w:rsidRDefault="00B8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34EB" w14:textId="77777777" w:rsidR="00B84D00" w:rsidRDefault="00B84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CB73" w14:textId="77777777" w:rsidR="00B84D00" w:rsidRDefault="00B8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1F5A" w14:textId="77777777" w:rsidR="00B84D00" w:rsidRDefault="00B84D00" w:rsidP="00B84D00">
      <w:pPr>
        <w:spacing w:after="0" w:line="240" w:lineRule="auto"/>
      </w:pPr>
      <w:r>
        <w:separator/>
      </w:r>
    </w:p>
  </w:footnote>
  <w:footnote w:type="continuationSeparator" w:id="0">
    <w:p w14:paraId="74B3DED9" w14:textId="77777777" w:rsidR="00B84D00" w:rsidRDefault="00B84D00" w:rsidP="00B84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29DF" w14:textId="77777777" w:rsidR="00B84D00" w:rsidRDefault="00B8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F3FA" w14:textId="77777777" w:rsidR="00B84D00" w:rsidRDefault="00B84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5122" w14:textId="77777777" w:rsidR="00B84D00" w:rsidRDefault="00B84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45029"/>
    <w:multiLevelType w:val="hybridMultilevel"/>
    <w:tmpl w:val="94E6C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86"/>
    <w:rsid w:val="0002438C"/>
    <w:rsid w:val="00044AD9"/>
    <w:rsid w:val="00047AB1"/>
    <w:rsid w:val="00053FBE"/>
    <w:rsid w:val="000F4824"/>
    <w:rsid w:val="00132123"/>
    <w:rsid w:val="001554C4"/>
    <w:rsid w:val="00184AD1"/>
    <w:rsid w:val="001D3593"/>
    <w:rsid w:val="002310C7"/>
    <w:rsid w:val="00272E7C"/>
    <w:rsid w:val="002B43D3"/>
    <w:rsid w:val="002C37DA"/>
    <w:rsid w:val="002E3667"/>
    <w:rsid w:val="0033440B"/>
    <w:rsid w:val="00366050"/>
    <w:rsid w:val="003C4DFB"/>
    <w:rsid w:val="003E1CDA"/>
    <w:rsid w:val="003E73FA"/>
    <w:rsid w:val="003F46AB"/>
    <w:rsid w:val="00424F14"/>
    <w:rsid w:val="004412C5"/>
    <w:rsid w:val="00441DA7"/>
    <w:rsid w:val="00447869"/>
    <w:rsid w:val="004702E8"/>
    <w:rsid w:val="0047059C"/>
    <w:rsid w:val="00482CBD"/>
    <w:rsid w:val="004B23FE"/>
    <w:rsid w:val="004C7E2F"/>
    <w:rsid w:val="005441A6"/>
    <w:rsid w:val="0056431F"/>
    <w:rsid w:val="005C0580"/>
    <w:rsid w:val="005E7774"/>
    <w:rsid w:val="00625FEC"/>
    <w:rsid w:val="00645374"/>
    <w:rsid w:val="0066545D"/>
    <w:rsid w:val="00685569"/>
    <w:rsid w:val="007256DB"/>
    <w:rsid w:val="007D1D6F"/>
    <w:rsid w:val="007F113D"/>
    <w:rsid w:val="008C53A3"/>
    <w:rsid w:val="008D112C"/>
    <w:rsid w:val="008F7FFA"/>
    <w:rsid w:val="0091056B"/>
    <w:rsid w:val="00932E83"/>
    <w:rsid w:val="0098363D"/>
    <w:rsid w:val="00A52FC8"/>
    <w:rsid w:val="00A53062"/>
    <w:rsid w:val="00A55975"/>
    <w:rsid w:val="00A56747"/>
    <w:rsid w:val="00A95E86"/>
    <w:rsid w:val="00AB010C"/>
    <w:rsid w:val="00B84D00"/>
    <w:rsid w:val="00BB621B"/>
    <w:rsid w:val="00BD6EB1"/>
    <w:rsid w:val="00C96333"/>
    <w:rsid w:val="00CB6A78"/>
    <w:rsid w:val="00D12786"/>
    <w:rsid w:val="00D23F28"/>
    <w:rsid w:val="00D26661"/>
    <w:rsid w:val="00D57858"/>
    <w:rsid w:val="00DD6D11"/>
    <w:rsid w:val="00E06644"/>
    <w:rsid w:val="00E256A8"/>
    <w:rsid w:val="00EA2728"/>
    <w:rsid w:val="00EE016C"/>
    <w:rsid w:val="00F25425"/>
    <w:rsid w:val="00F35199"/>
    <w:rsid w:val="00F97347"/>
    <w:rsid w:val="00FE28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D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E86"/>
    <w:pPr>
      <w:ind w:left="720"/>
      <w:contextualSpacing/>
    </w:pPr>
  </w:style>
  <w:style w:type="paragraph" w:styleId="BalloonText">
    <w:name w:val="Balloon Text"/>
    <w:basedOn w:val="Normal"/>
    <w:link w:val="BalloonTextChar"/>
    <w:uiPriority w:val="99"/>
    <w:semiHidden/>
    <w:unhideWhenUsed/>
    <w:rsid w:val="00C96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33"/>
    <w:rPr>
      <w:rFonts w:ascii="Segoe UI" w:hAnsi="Segoe UI" w:cs="Segoe UI"/>
      <w:sz w:val="18"/>
      <w:szCs w:val="18"/>
    </w:rPr>
  </w:style>
  <w:style w:type="character" w:styleId="CommentReference">
    <w:name w:val="annotation reference"/>
    <w:basedOn w:val="DefaultParagraphFont"/>
    <w:uiPriority w:val="99"/>
    <w:semiHidden/>
    <w:unhideWhenUsed/>
    <w:rsid w:val="007D1D6F"/>
    <w:rPr>
      <w:sz w:val="16"/>
      <w:szCs w:val="16"/>
    </w:rPr>
  </w:style>
  <w:style w:type="paragraph" w:styleId="CommentText">
    <w:name w:val="annotation text"/>
    <w:basedOn w:val="Normal"/>
    <w:link w:val="CommentTextChar"/>
    <w:uiPriority w:val="99"/>
    <w:semiHidden/>
    <w:unhideWhenUsed/>
    <w:rsid w:val="007D1D6F"/>
    <w:pPr>
      <w:spacing w:line="240" w:lineRule="auto"/>
    </w:pPr>
    <w:rPr>
      <w:sz w:val="20"/>
      <w:szCs w:val="20"/>
    </w:rPr>
  </w:style>
  <w:style w:type="character" w:customStyle="1" w:styleId="CommentTextChar">
    <w:name w:val="Comment Text Char"/>
    <w:basedOn w:val="DefaultParagraphFont"/>
    <w:link w:val="CommentText"/>
    <w:uiPriority w:val="99"/>
    <w:semiHidden/>
    <w:rsid w:val="007D1D6F"/>
    <w:rPr>
      <w:sz w:val="20"/>
      <w:szCs w:val="20"/>
    </w:rPr>
  </w:style>
  <w:style w:type="paragraph" w:styleId="CommentSubject">
    <w:name w:val="annotation subject"/>
    <w:basedOn w:val="CommentText"/>
    <w:next w:val="CommentText"/>
    <w:link w:val="CommentSubjectChar"/>
    <w:uiPriority w:val="99"/>
    <w:semiHidden/>
    <w:unhideWhenUsed/>
    <w:rsid w:val="007D1D6F"/>
    <w:rPr>
      <w:b/>
      <w:bCs/>
    </w:rPr>
  </w:style>
  <w:style w:type="character" w:customStyle="1" w:styleId="CommentSubjectChar">
    <w:name w:val="Comment Subject Char"/>
    <w:basedOn w:val="CommentTextChar"/>
    <w:link w:val="CommentSubject"/>
    <w:uiPriority w:val="99"/>
    <w:semiHidden/>
    <w:rsid w:val="007D1D6F"/>
    <w:rPr>
      <w:b/>
      <w:bCs/>
      <w:sz w:val="20"/>
      <w:szCs w:val="20"/>
    </w:rPr>
  </w:style>
  <w:style w:type="paragraph" w:styleId="Header">
    <w:name w:val="header"/>
    <w:basedOn w:val="Normal"/>
    <w:link w:val="HeaderChar"/>
    <w:uiPriority w:val="99"/>
    <w:unhideWhenUsed/>
    <w:rsid w:val="00B84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00"/>
  </w:style>
  <w:style w:type="paragraph" w:styleId="Footer">
    <w:name w:val="footer"/>
    <w:basedOn w:val="Normal"/>
    <w:link w:val="FooterChar"/>
    <w:uiPriority w:val="99"/>
    <w:unhideWhenUsed/>
    <w:rsid w:val="00B84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21E395-07A0-4B73-9A49-528B00EBEA96}"/>
</file>

<file path=customXml/itemProps2.xml><?xml version="1.0" encoding="utf-8"?>
<ds:datastoreItem xmlns:ds="http://schemas.openxmlformats.org/officeDocument/2006/customXml" ds:itemID="{AF9463CA-6B24-4B1F-AEE1-5B09D49791D6}"/>
</file>

<file path=customXml/itemProps3.xml><?xml version="1.0" encoding="utf-8"?>
<ds:datastoreItem xmlns:ds="http://schemas.openxmlformats.org/officeDocument/2006/customXml" ds:itemID="{92A7D26E-F596-4B46-97B0-72BF0980F2B1}"/>
</file>

<file path=customXml/itemProps4.xml><?xml version="1.0" encoding="utf-8"?>
<ds:datastoreItem xmlns:ds="http://schemas.openxmlformats.org/officeDocument/2006/customXml" ds:itemID="{EE43DCED-3003-4032-A188-1716BFF2EDC2}"/>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2018-12-18T00:43:00Z</dcterms:created>
  <dcterms:modified xsi:type="dcterms:W3CDTF">2018-12-18T00:43:00Z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889aa764-2877-4cd3-a92a-a2c94633f645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1211000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