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iagrams/data1.xml" ContentType="application/vnd.openxmlformats-officedocument.drawingml.diagramData+xml"/>
  <Override PartName="/word/document.xml" ContentType="application/vnd.openxmlformats-officedocument.wordprocessingml.document.main+xml"/>
  <Override PartName="/word/footer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notes.xml" ContentType="application/vnd.openxmlformats-officedocument.wordprocessingml.footnotes+xml"/>
  <Override PartName="/word/footer5.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theme/themeOverride11.xml" ContentType="application/vnd.openxmlformats-officedocument.themeOverride+xml"/>
  <Override PartName="/word/charts/chart12.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diagrams/colors1.xml" ContentType="application/vnd.openxmlformats-officedocument.drawingml.diagramColors+xml"/>
  <Override PartName="/word/diagrams/layout1.xml" ContentType="application/vnd.openxmlformats-officedocument.drawingml.diagramLayout+xml"/>
  <Override PartName="/word/theme/theme1.xml" ContentType="application/vnd.openxmlformats-officedocument.theme+xml"/>
  <Override PartName="/word/diagrams/quickStyle1.xml" ContentType="application/vnd.openxmlformats-officedocument.drawingml.diagramStyle+xml"/>
  <Override PartName="/word/theme/themeOverride7.xml" ContentType="application/vnd.openxmlformats-officedocument.themeOverride+xml"/>
  <Override PartName="/word/diagrams/drawing1.xml" ContentType="application/vnd.ms-office.drawingml.diagramDrawing+xml"/>
  <Override PartName="/word/charts/chart3.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4.xml" ContentType="application/vnd.openxmlformats-officedocument.drawingml.chart+xml"/>
  <Override PartName="/word/charts/chart1.xml" ContentType="application/vnd.openxmlformats-officedocument.drawingml.chart+xml"/>
  <Override PartName="/word/theme/themeOverride3.xml" ContentType="application/vnd.openxmlformats-officedocument.themeOverride+xml"/>
  <Override PartName="/word/theme/themeOverride1.xml" ContentType="application/vnd.openxmlformats-officedocument.themeOverride+xml"/>
  <Override PartName="/word/theme/themeOverride2.xml" ContentType="application/vnd.openxmlformats-officedocument.themeOverride+xml"/>
  <Override PartName="/word/charts/chart2.xml" ContentType="application/vnd.openxmlformats-officedocument.drawingml.chart+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2DF" w:rsidRDefault="008002DF">
      <w:pPr>
        <w:pStyle w:val="Heading10"/>
        <w:spacing w:before="0" w:after="0"/>
        <w:jc w:val="center"/>
        <w:rPr>
          <w:rFonts w:ascii="Arial Black" w:hAnsi="Arial Black"/>
          <w:b w:val="0"/>
          <w:bCs w:val="0"/>
          <w:sz w:val="56"/>
          <w:lang w:val="en-GB"/>
        </w:rPr>
      </w:pPr>
      <w:bookmarkStart w:id="0" w:name="_Ref279611751"/>
      <w:bookmarkStart w:id="1" w:name="_Ref280384873"/>
      <w:bookmarkStart w:id="2" w:name="_Ref280684928"/>
    </w:p>
    <w:p w:rsidR="000227A4" w:rsidRPr="00A4177F" w:rsidRDefault="000227A4">
      <w:pPr>
        <w:pStyle w:val="Heading10"/>
        <w:spacing w:before="0" w:after="0"/>
        <w:jc w:val="center"/>
        <w:rPr>
          <w:rFonts w:asciiTheme="minorHAnsi" w:hAnsiTheme="minorHAnsi" w:cstheme="minorHAnsi"/>
          <w:b w:val="0"/>
          <w:bCs w:val="0"/>
          <w:color w:val="17365D"/>
          <w:lang w:val="en-GB"/>
        </w:rPr>
      </w:pPr>
      <w:r w:rsidRPr="00A4177F">
        <w:rPr>
          <w:rFonts w:asciiTheme="minorHAnsi" w:hAnsiTheme="minorHAnsi" w:cstheme="minorHAnsi"/>
          <w:b w:val="0"/>
          <w:bCs w:val="0"/>
          <w:color w:val="17365D"/>
          <w:lang w:val="en-GB"/>
        </w:rPr>
        <w:t xml:space="preserve">Third Water and Sanitation for Low Income Communities Project (PAMSIMAS) </w:t>
      </w:r>
    </w:p>
    <w:p w:rsidR="000227A4" w:rsidRPr="00A4177F" w:rsidRDefault="000227A4">
      <w:pPr>
        <w:pStyle w:val="Heading10"/>
        <w:spacing w:before="0" w:after="0"/>
        <w:jc w:val="center"/>
        <w:rPr>
          <w:rFonts w:asciiTheme="minorHAnsi" w:hAnsiTheme="minorHAnsi" w:cstheme="minorHAnsi"/>
          <w:b w:val="0"/>
          <w:bCs w:val="0"/>
          <w:color w:val="17365D"/>
          <w:lang w:val="en-GB"/>
        </w:rPr>
      </w:pPr>
      <w:proofErr w:type="gramStart"/>
      <w:r w:rsidRPr="00A4177F">
        <w:rPr>
          <w:rFonts w:asciiTheme="minorHAnsi" w:hAnsiTheme="minorHAnsi" w:cstheme="minorHAnsi"/>
          <w:b w:val="0"/>
          <w:bCs w:val="0"/>
          <w:color w:val="17365D"/>
          <w:lang w:val="en-GB"/>
        </w:rPr>
        <w:t>and</w:t>
      </w:r>
      <w:proofErr w:type="gramEnd"/>
      <w:r w:rsidRPr="00A4177F">
        <w:rPr>
          <w:rFonts w:asciiTheme="minorHAnsi" w:hAnsiTheme="minorHAnsi" w:cstheme="minorHAnsi"/>
          <w:b w:val="0"/>
          <w:bCs w:val="0"/>
          <w:color w:val="17365D"/>
          <w:lang w:val="en-GB"/>
        </w:rPr>
        <w:t xml:space="preserve"> the </w:t>
      </w:r>
    </w:p>
    <w:p w:rsidR="008002DF" w:rsidRPr="00A4177F" w:rsidRDefault="000227A4">
      <w:pPr>
        <w:pStyle w:val="Heading10"/>
        <w:spacing w:before="0" w:after="0"/>
        <w:jc w:val="center"/>
        <w:rPr>
          <w:rFonts w:asciiTheme="minorHAnsi" w:hAnsiTheme="minorHAnsi" w:cstheme="minorHAnsi"/>
          <w:b w:val="0"/>
          <w:bCs w:val="0"/>
          <w:color w:val="17365D"/>
          <w:lang w:val="en-GB"/>
        </w:rPr>
      </w:pPr>
      <w:r w:rsidRPr="00A4177F">
        <w:rPr>
          <w:rFonts w:asciiTheme="minorHAnsi" w:hAnsiTheme="minorHAnsi" w:cstheme="minorHAnsi"/>
          <w:b w:val="0"/>
          <w:bCs w:val="0"/>
          <w:color w:val="17365D"/>
          <w:lang w:val="en-GB"/>
        </w:rPr>
        <w:t>Water Supply and Sanitation Policy Formulation and Action Planning (WASPOLA) Facility</w:t>
      </w:r>
    </w:p>
    <w:p w:rsidR="008002DF" w:rsidRPr="00A4177F" w:rsidRDefault="008002DF">
      <w:pPr>
        <w:pStyle w:val="Heading10"/>
        <w:spacing w:before="0" w:after="0"/>
        <w:jc w:val="center"/>
        <w:rPr>
          <w:rFonts w:asciiTheme="minorHAnsi" w:hAnsiTheme="minorHAnsi" w:cstheme="minorHAnsi"/>
          <w:b w:val="0"/>
          <w:bCs w:val="0"/>
          <w:sz w:val="56"/>
          <w:lang w:val="en-GB"/>
        </w:rPr>
      </w:pPr>
    </w:p>
    <w:p w:rsidR="008002DF" w:rsidRDefault="008002DF" w:rsidP="00092EDD">
      <w:pPr>
        <w:rPr>
          <w:lang w:val="en-GB"/>
        </w:rPr>
      </w:pPr>
    </w:p>
    <w:p w:rsidR="008002DF" w:rsidRDefault="008002DF" w:rsidP="00092EDD">
      <w:pPr>
        <w:rPr>
          <w:lang w:val="en-GB"/>
        </w:rPr>
      </w:pPr>
    </w:p>
    <w:p w:rsidR="008002DF" w:rsidRDefault="008002DF" w:rsidP="00092EDD">
      <w:pPr>
        <w:rPr>
          <w:lang w:val="en-GB"/>
        </w:rPr>
      </w:pPr>
    </w:p>
    <w:p w:rsidR="008002DF" w:rsidRDefault="008002DF">
      <w:pPr>
        <w:pStyle w:val="Heading10"/>
        <w:spacing w:before="0" w:after="0"/>
        <w:jc w:val="center"/>
        <w:rPr>
          <w:rFonts w:ascii="Arial Black" w:hAnsi="Arial Black"/>
          <w:b w:val="0"/>
          <w:bCs w:val="0"/>
          <w:sz w:val="56"/>
          <w:lang w:val="en-GB"/>
        </w:rPr>
      </w:pPr>
    </w:p>
    <w:p w:rsidR="008002DF" w:rsidRDefault="008002DF" w:rsidP="00092EDD">
      <w:pPr>
        <w:pBdr>
          <w:bottom w:val="single" w:sz="4" w:space="1" w:color="548DD4"/>
        </w:pBdr>
        <w:rPr>
          <w:lang w:val="en-US"/>
        </w:rPr>
      </w:pPr>
    </w:p>
    <w:p w:rsidR="008002DF" w:rsidRDefault="008002DF" w:rsidP="00C75674">
      <w:pPr>
        <w:pBdr>
          <w:top w:val="single" w:sz="4" w:space="1" w:color="76923C" w:themeColor="accent3" w:themeShade="BF"/>
        </w:pBdr>
        <w:jc w:val="center"/>
        <w:rPr>
          <w:lang w:val="en-US"/>
        </w:rPr>
      </w:pPr>
    </w:p>
    <w:p w:rsidR="008002DF" w:rsidRPr="00A51739" w:rsidRDefault="008002DF" w:rsidP="00C75674">
      <w:pPr>
        <w:pStyle w:val="Heading10"/>
        <w:spacing w:before="0" w:after="0"/>
        <w:jc w:val="center"/>
        <w:rPr>
          <w:rFonts w:ascii="Cambria" w:hAnsi="Cambria" w:cs="Times New Roman"/>
          <w:b w:val="0"/>
          <w:bCs w:val="0"/>
          <w:sz w:val="56"/>
          <w:lang w:val="en-GB"/>
        </w:rPr>
      </w:pPr>
    </w:p>
    <w:p w:rsidR="008002DF" w:rsidRPr="008E2F41" w:rsidRDefault="008002DF" w:rsidP="003E21F6">
      <w:pPr>
        <w:pStyle w:val="Title"/>
      </w:pPr>
      <w:r w:rsidRPr="003E21F6">
        <w:t>Independent</w:t>
      </w:r>
      <w:r w:rsidRPr="008E2F41">
        <w:t xml:space="preserve"> </w:t>
      </w:r>
      <w:r w:rsidR="00695A51">
        <w:t>Review</w:t>
      </w:r>
    </w:p>
    <w:p w:rsidR="008002DF" w:rsidRDefault="008002DF" w:rsidP="00C75674">
      <w:pPr>
        <w:pStyle w:val="Heading10"/>
        <w:pBdr>
          <w:bottom w:val="single" w:sz="4" w:space="1" w:color="76923C" w:themeColor="accent3" w:themeShade="BF"/>
        </w:pBdr>
        <w:spacing w:before="0" w:after="0"/>
        <w:jc w:val="center"/>
        <w:rPr>
          <w:rFonts w:ascii="Arial Black" w:hAnsi="Arial Black"/>
          <w:b w:val="0"/>
          <w:bCs w:val="0"/>
          <w:sz w:val="56"/>
          <w:lang w:val="en-GB"/>
        </w:rPr>
      </w:pPr>
    </w:p>
    <w:p w:rsidR="008002DF" w:rsidRDefault="008002DF" w:rsidP="00092EDD">
      <w:pPr>
        <w:pBdr>
          <w:top w:val="single" w:sz="4" w:space="1" w:color="548DD4"/>
        </w:pBdr>
        <w:rPr>
          <w:lang w:val="en-US"/>
        </w:rPr>
      </w:pPr>
    </w:p>
    <w:p w:rsidR="008002DF" w:rsidRDefault="008002DF" w:rsidP="00092EDD">
      <w:pPr>
        <w:pBdr>
          <w:top w:val="single" w:sz="4" w:space="1" w:color="548DD4"/>
        </w:pBdr>
        <w:jc w:val="center"/>
        <w:rPr>
          <w:lang w:val="en-US"/>
        </w:rPr>
      </w:pPr>
    </w:p>
    <w:p w:rsidR="008002DF" w:rsidRDefault="00D403E1">
      <w:pPr>
        <w:rPr>
          <w:lang w:val="en-GB"/>
        </w:rPr>
      </w:pPr>
      <w:r>
        <w:rPr>
          <w:noProof/>
          <w:lang w:eastAsia="en-AU"/>
        </w:rPr>
        <w:drawing>
          <wp:anchor distT="0" distB="0" distL="114300" distR="114300" simplePos="0" relativeHeight="251668480" behindDoc="1" locked="0" layoutInCell="1" allowOverlap="1" wp14:anchorId="23762A64" wp14:editId="074512C7">
            <wp:simplePos x="0" y="0"/>
            <wp:positionH relativeFrom="column">
              <wp:posOffset>2103120</wp:posOffset>
            </wp:positionH>
            <wp:positionV relativeFrom="paragraph">
              <wp:posOffset>97790</wp:posOffset>
            </wp:positionV>
            <wp:extent cx="2426970" cy="1828800"/>
            <wp:effectExtent l="0" t="0" r="0" b="0"/>
            <wp:wrapTight wrapText="bothSides">
              <wp:wrapPolygon edited="0">
                <wp:start x="678" y="0"/>
                <wp:lineTo x="0" y="450"/>
                <wp:lineTo x="0" y="21150"/>
                <wp:lineTo x="678" y="21375"/>
                <wp:lineTo x="20684" y="21375"/>
                <wp:lineTo x="21363" y="21150"/>
                <wp:lineTo x="21363" y="450"/>
                <wp:lineTo x="20684" y="0"/>
                <wp:lineTo x="67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2426970" cy="18288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02DF" w:rsidRDefault="008002DF">
      <w:pPr>
        <w:rPr>
          <w:lang w:val="en-GB"/>
        </w:rPr>
      </w:pPr>
    </w:p>
    <w:p w:rsidR="008002DF" w:rsidRDefault="008002DF">
      <w:pPr>
        <w:rPr>
          <w:lang w:val="en-GB"/>
        </w:rPr>
      </w:pPr>
    </w:p>
    <w:p w:rsidR="008002DF" w:rsidRDefault="008002DF">
      <w:pPr>
        <w:rPr>
          <w:lang w:val="en-GB"/>
        </w:rPr>
      </w:pPr>
    </w:p>
    <w:p w:rsidR="008002DF" w:rsidRDefault="008002DF">
      <w:pPr>
        <w:rPr>
          <w:lang w:val="en-GB"/>
        </w:rPr>
      </w:pPr>
    </w:p>
    <w:p w:rsidR="008002DF" w:rsidRDefault="008002DF">
      <w:pPr>
        <w:rPr>
          <w:lang w:val="en-GB"/>
        </w:rPr>
      </w:pPr>
    </w:p>
    <w:p w:rsidR="008002DF" w:rsidRDefault="008002DF">
      <w:pPr>
        <w:rPr>
          <w:lang w:val="en-GB"/>
        </w:rPr>
      </w:pPr>
    </w:p>
    <w:p w:rsidR="008002DF" w:rsidRDefault="008002DF">
      <w:pPr>
        <w:rPr>
          <w:lang w:val="en-GB"/>
        </w:rPr>
      </w:pPr>
    </w:p>
    <w:p w:rsidR="008002DF" w:rsidRDefault="008002DF">
      <w:pPr>
        <w:rPr>
          <w:lang w:val="en-GB"/>
        </w:rPr>
      </w:pPr>
    </w:p>
    <w:p w:rsidR="008002DF" w:rsidRDefault="008002DF">
      <w:pPr>
        <w:rPr>
          <w:lang w:val="en-GB"/>
        </w:rPr>
      </w:pPr>
    </w:p>
    <w:p w:rsidR="008002DF" w:rsidRDefault="008002DF">
      <w:pPr>
        <w:rPr>
          <w:lang w:val="en-GB"/>
        </w:rPr>
      </w:pPr>
    </w:p>
    <w:p w:rsidR="008002DF" w:rsidRDefault="008002DF">
      <w:pPr>
        <w:rPr>
          <w:lang w:val="en-GB"/>
        </w:rPr>
      </w:pPr>
    </w:p>
    <w:p w:rsidR="008002DF" w:rsidRDefault="008002DF">
      <w:pPr>
        <w:rPr>
          <w:lang w:val="en-GB"/>
        </w:rPr>
      </w:pPr>
    </w:p>
    <w:p w:rsidR="008002DF" w:rsidRDefault="008002DF">
      <w:pPr>
        <w:rPr>
          <w:lang w:val="en-GB"/>
        </w:rPr>
      </w:pPr>
    </w:p>
    <w:p w:rsidR="008002DF" w:rsidRDefault="008002DF">
      <w:pPr>
        <w:rPr>
          <w:lang w:val="en-GB"/>
        </w:rPr>
      </w:pPr>
    </w:p>
    <w:p w:rsidR="008002DF" w:rsidRDefault="008002DF">
      <w:pPr>
        <w:rPr>
          <w:lang w:val="en-GB"/>
        </w:rPr>
      </w:pPr>
    </w:p>
    <w:p w:rsidR="008002DF" w:rsidRDefault="008002DF">
      <w:pPr>
        <w:rPr>
          <w:lang w:val="en-GB"/>
        </w:rPr>
      </w:pPr>
    </w:p>
    <w:p w:rsidR="008002DF" w:rsidRPr="00A4177F" w:rsidRDefault="001B4CDB" w:rsidP="00092EDD">
      <w:pPr>
        <w:pStyle w:val="Heading10"/>
        <w:spacing w:before="0" w:after="0"/>
        <w:jc w:val="center"/>
        <w:rPr>
          <w:rFonts w:asciiTheme="minorHAnsi" w:hAnsiTheme="minorHAnsi" w:cstheme="minorHAnsi"/>
          <w:b w:val="0"/>
          <w:bCs w:val="0"/>
          <w:color w:val="17365D"/>
          <w:lang w:val="en-GB"/>
        </w:rPr>
      </w:pPr>
      <w:r>
        <w:rPr>
          <w:rFonts w:asciiTheme="minorHAnsi" w:hAnsiTheme="minorHAnsi" w:cstheme="minorHAnsi"/>
          <w:b w:val="0"/>
          <w:bCs w:val="0"/>
          <w:color w:val="17365D"/>
          <w:lang w:val="en-GB"/>
        </w:rPr>
        <w:t>January</w:t>
      </w:r>
      <w:r w:rsidR="00F3111B" w:rsidRPr="00A4177F">
        <w:rPr>
          <w:rFonts w:asciiTheme="minorHAnsi" w:hAnsiTheme="minorHAnsi" w:cstheme="minorHAnsi"/>
          <w:b w:val="0"/>
          <w:bCs w:val="0"/>
          <w:color w:val="17365D"/>
          <w:lang w:val="en-GB"/>
        </w:rPr>
        <w:t xml:space="preserve"> 20</w:t>
      </w:r>
      <w:r>
        <w:rPr>
          <w:rFonts w:asciiTheme="minorHAnsi" w:hAnsiTheme="minorHAnsi" w:cstheme="minorHAnsi"/>
          <w:b w:val="0"/>
          <w:bCs w:val="0"/>
          <w:color w:val="17365D"/>
          <w:lang w:val="en-GB"/>
        </w:rPr>
        <w:t>13</w:t>
      </w:r>
    </w:p>
    <w:p w:rsidR="008002DF" w:rsidRDefault="008002DF">
      <w:pPr>
        <w:rPr>
          <w:lang w:val="en-GB"/>
        </w:rPr>
      </w:pPr>
    </w:p>
    <w:p w:rsidR="008002DF" w:rsidRDefault="008002DF" w:rsidP="00092EDD">
      <w:pPr>
        <w:pStyle w:val="Heading2"/>
        <w:numPr>
          <w:ilvl w:val="0"/>
          <w:numId w:val="0"/>
        </w:numPr>
        <w:ind w:left="720" w:hanging="720"/>
        <w:rPr>
          <w:lang w:val="en-GB"/>
        </w:rPr>
        <w:sectPr w:rsidR="008002DF" w:rsidSect="00E43EB8">
          <w:footerReference w:type="even" r:id="rId10"/>
          <w:footerReference w:type="default" r:id="rId11"/>
          <w:pgSz w:w="11909" w:h="16834" w:code="9"/>
          <w:pgMar w:top="1440" w:right="720" w:bottom="1440" w:left="720" w:header="720" w:footer="720" w:gutter="0"/>
          <w:pgNumType w:fmt="lowerRoman" w:start="1"/>
          <w:cols w:space="720"/>
          <w:titlePg/>
          <w:rtlGutter/>
          <w:docGrid w:linePitch="360"/>
        </w:sectPr>
      </w:pPr>
    </w:p>
    <w:p w:rsidR="008002DF" w:rsidRDefault="008002DF" w:rsidP="00092EDD">
      <w:pPr>
        <w:rPr>
          <w:lang w:val="en-GB"/>
        </w:rPr>
      </w:pPr>
    </w:p>
    <w:tbl>
      <w:tblPr>
        <w:tblW w:w="7320" w:type="dxa"/>
        <w:jc w:val="center"/>
        <w:tblBorders>
          <w:top w:val="single" w:sz="4" w:space="0" w:color="17365D"/>
          <w:bottom w:val="single" w:sz="4" w:space="0" w:color="17365D"/>
          <w:insideH w:val="single" w:sz="4" w:space="0" w:color="17365D"/>
        </w:tblBorders>
        <w:tblLook w:val="0000" w:firstRow="0" w:lastRow="0" w:firstColumn="0" w:lastColumn="0" w:noHBand="0" w:noVBand="0"/>
      </w:tblPr>
      <w:tblGrid>
        <w:gridCol w:w="1558"/>
        <w:gridCol w:w="5762"/>
      </w:tblGrid>
      <w:tr w:rsidR="008002DF" w:rsidRPr="004F2955" w:rsidTr="0074182E">
        <w:trPr>
          <w:jc w:val="center"/>
        </w:trPr>
        <w:tc>
          <w:tcPr>
            <w:tcW w:w="1550" w:type="dxa"/>
            <w:shd w:val="clear" w:color="auto" w:fill="D6E3BC"/>
            <w:vAlign w:val="center"/>
          </w:tcPr>
          <w:p w:rsidR="008002DF" w:rsidRPr="004F2955" w:rsidRDefault="008002DF" w:rsidP="00092EDD">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Document:</w:t>
            </w:r>
          </w:p>
        </w:tc>
        <w:tc>
          <w:tcPr>
            <w:tcW w:w="5770" w:type="dxa"/>
          </w:tcPr>
          <w:p w:rsidR="008002DF" w:rsidRPr="004F2955" w:rsidRDefault="003E21F6" w:rsidP="000227A4">
            <w:pPr>
              <w:spacing w:before="120" w:after="120"/>
              <w:jc w:val="center"/>
              <w:rPr>
                <w:rFonts w:ascii="Calibri" w:hAnsi="Calibri" w:cs="Calibri"/>
              </w:rPr>
            </w:pPr>
            <w:r>
              <w:fldChar w:fldCharType="begin"/>
            </w:r>
            <w:r>
              <w:instrText xml:space="preserve"> STYLEREF  "Document Name"  \* MERGEFORMAT </w:instrText>
            </w:r>
            <w:r>
              <w:fldChar w:fldCharType="separate"/>
            </w:r>
            <w:r w:rsidR="001142D3" w:rsidRPr="001142D3">
              <w:rPr>
                <w:rFonts w:ascii="Calibri" w:hAnsi="Calibri" w:cs="Calibri"/>
                <w:noProof/>
                <w:sz w:val="22"/>
                <w:szCs w:val="22"/>
              </w:rPr>
              <w:t>Independent Review</w:t>
            </w:r>
            <w:r>
              <w:rPr>
                <w:rFonts w:ascii="Calibri" w:hAnsi="Calibri" w:cs="Calibri"/>
                <w:noProof/>
                <w:sz w:val="22"/>
                <w:szCs w:val="22"/>
              </w:rPr>
              <w:fldChar w:fldCharType="end"/>
            </w:r>
          </w:p>
        </w:tc>
      </w:tr>
      <w:tr w:rsidR="008002DF" w:rsidRPr="004F2955" w:rsidTr="0074182E">
        <w:trPr>
          <w:jc w:val="center"/>
        </w:trPr>
        <w:tc>
          <w:tcPr>
            <w:tcW w:w="1550" w:type="dxa"/>
            <w:shd w:val="clear" w:color="auto" w:fill="D6E3BC"/>
            <w:vAlign w:val="center"/>
          </w:tcPr>
          <w:p w:rsidR="008002DF" w:rsidRPr="004F2955" w:rsidRDefault="008002DF" w:rsidP="00092EDD">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Version:</w:t>
            </w:r>
          </w:p>
        </w:tc>
        <w:tc>
          <w:tcPr>
            <w:tcW w:w="5770" w:type="dxa"/>
          </w:tcPr>
          <w:p w:rsidR="008002DF" w:rsidRPr="004D5E5F" w:rsidRDefault="00FC332D" w:rsidP="008A7E18">
            <w:pPr>
              <w:pStyle w:val="Version"/>
              <w:rPr>
                <w:rFonts w:ascii="Calibri" w:hAnsi="Calibri" w:cs="Calibri"/>
                <w:sz w:val="22"/>
                <w:szCs w:val="22"/>
              </w:rPr>
            </w:pPr>
            <w:r>
              <w:rPr>
                <w:rFonts w:ascii="Calibri" w:hAnsi="Calibri" w:cs="Calibri"/>
                <w:sz w:val="22"/>
                <w:szCs w:val="22"/>
              </w:rPr>
              <w:t>3.0 Final</w:t>
            </w:r>
            <w:r w:rsidR="00BA2F8D">
              <w:rPr>
                <w:rFonts w:ascii="Calibri" w:hAnsi="Calibri" w:cs="Calibri"/>
                <w:sz w:val="22"/>
                <w:szCs w:val="22"/>
              </w:rPr>
              <w:t xml:space="preserve"> </w:t>
            </w:r>
          </w:p>
        </w:tc>
      </w:tr>
      <w:tr w:rsidR="008002DF" w:rsidRPr="004F2955" w:rsidTr="0074182E">
        <w:trPr>
          <w:jc w:val="center"/>
        </w:trPr>
        <w:tc>
          <w:tcPr>
            <w:tcW w:w="1550" w:type="dxa"/>
            <w:shd w:val="clear" w:color="auto" w:fill="D6E3BC"/>
            <w:vAlign w:val="center"/>
          </w:tcPr>
          <w:p w:rsidR="008002DF" w:rsidRPr="004F2955" w:rsidRDefault="008002DF" w:rsidP="00092EDD">
            <w:pPr>
              <w:pStyle w:val="Heading10"/>
              <w:spacing w:before="120" w:after="120"/>
              <w:jc w:val="center"/>
              <w:rPr>
                <w:rFonts w:ascii="Calibri" w:hAnsi="Calibri" w:cs="Calibri"/>
                <w:color w:val="17365D"/>
                <w:sz w:val="22"/>
                <w:szCs w:val="22"/>
              </w:rPr>
            </w:pPr>
            <w:r>
              <w:rPr>
                <w:rFonts w:ascii="Calibri" w:hAnsi="Calibri" w:cs="Calibri"/>
                <w:color w:val="17365D"/>
                <w:sz w:val="22"/>
                <w:szCs w:val="22"/>
              </w:rPr>
              <w:t>Initiative</w:t>
            </w:r>
            <w:r w:rsidR="004D6197">
              <w:rPr>
                <w:rFonts w:ascii="Calibri" w:hAnsi="Calibri" w:cs="Calibri"/>
                <w:color w:val="17365D"/>
                <w:sz w:val="22"/>
                <w:szCs w:val="22"/>
              </w:rPr>
              <w:t>s</w:t>
            </w:r>
            <w:r w:rsidRPr="004F2955">
              <w:rPr>
                <w:rFonts w:ascii="Calibri" w:hAnsi="Calibri" w:cs="Calibri"/>
                <w:color w:val="17365D"/>
                <w:sz w:val="22"/>
                <w:szCs w:val="22"/>
              </w:rPr>
              <w:t>:</w:t>
            </w:r>
          </w:p>
        </w:tc>
        <w:tc>
          <w:tcPr>
            <w:tcW w:w="5770" w:type="dxa"/>
          </w:tcPr>
          <w:p w:rsidR="008002DF" w:rsidRPr="004F2955" w:rsidRDefault="000227A4" w:rsidP="00092EDD">
            <w:pPr>
              <w:pStyle w:val="ProjectName"/>
              <w:rPr>
                <w:rFonts w:ascii="Calibri" w:hAnsi="Calibri" w:cs="Calibri"/>
              </w:rPr>
            </w:pPr>
            <w:r w:rsidRPr="000227A4">
              <w:rPr>
                <w:rFonts w:ascii="Calibri" w:hAnsi="Calibri" w:cs="Calibri"/>
                <w:sz w:val="22"/>
                <w:szCs w:val="22"/>
              </w:rPr>
              <w:t xml:space="preserve">Third Water and Sanitation for Low Income Communities Project (PAMSIMAS) </w:t>
            </w:r>
            <w:r w:rsidRPr="004D6197">
              <w:rPr>
                <w:rFonts w:ascii="Calibri" w:hAnsi="Calibri" w:cs="Calibri"/>
                <w:i/>
                <w:sz w:val="22"/>
                <w:szCs w:val="22"/>
              </w:rPr>
              <w:t>and</w:t>
            </w:r>
            <w:r w:rsidRPr="000227A4">
              <w:rPr>
                <w:rFonts w:ascii="Calibri" w:hAnsi="Calibri" w:cs="Calibri"/>
                <w:sz w:val="22"/>
                <w:szCs w:val="22"/>
              </w:rPr>
              <w:t xml:space="preserve"> the Water Supply and Sanitation Policy Formulation and Action Planning (WASPOLA) Facility</w:t>
            </w:r>
          </w:p>
        </w:tc>
      </w:tr>
      <w:tr w:rsidR="008002DF" w:rsidRPr="004F2955" w:rsidTr="0074182E">
        <w:trPr>
          <w:jc w:val="center"/>
        </w:trPr>
        <w:tc>
          <w:tcPr>
            <w:tcW w:w="1550" w:type="dxa"/>
            <w:shd w:val="clear" w:color="auto" w:fill="D6E3BC"/>
            <w:vAlign w:val="center"/>
          </w:tcPr>
          <w:p w:rsidR="008002DF" w:rsidRPr="004F2955" w:rsidRDefault="008002DF" w:rsidP="00092EDD">
            <w:pPr>
              <w:pStyle w:val="Heading10"/>
              <w:spacing w:before="120" w:after="120"/>
              <w:jc w:val="center"/>
              <w:rPr>
                <w:rFonts w:ascii="Calibri" w:hAnsi="Calibri" w:cs="Calibri"/>
                <w:color w:val="17365D"/>
                <w:sz w:val="22"/>
                <w:szCs w:val="22"/>
              </w:rPr>
            </w:pPr>
            <w:r>
              <w:rPr>
                <w:rFonts w:ascii="Calibri" w:hAnsi="Calibri" w:cs="Calibri"/>
                <w:color w:val="17365D"/>
                <w:sz w:val="22"/>
                <w:szCs w:val="22"/>
              </w:rPr>
              <w:t>Donor</w:t>
            </w:r>
            <w:r w:rsidRPr="004F2955">
              <w:rPr>
                <w:rFonts w:ascii="Calibri" w:hAnsi="Calibri" w:cs="Calibri"/>
                <w:color w:val="17365D"/>
                <w:sz w:val="22"/>
                <w:szCs w:val="22"/>
              </w:rPr>
              <w:t>:</w:t>
            </w:r>
          </w:p>
        </w:tc>
        <w:tc>
          <w:tcPr>
            <w:tcW w:w="5770" w:type="dxa"/>
          </w:tcPr>
          <w:p w:rsidR="008002DF" w:rsidRPr="004F2955" w:rsidRDefault="008002DF" w:rsidP="00092EDD">
            <w:pPr>
              <w:pStyle w:val="Clientname"/>
              <w:rPr>
                <w:rFonts w:ascii="Calibri" w:hAnsi="Calibri" w:cs="Calibri"/>
              </w:rPr>
            </w:pPr>
            <w:r>
              <w:rPr>
                <w:rFonts w:ascii="Calibri" w:hAnsi="Calibri" w:cs="Calibri"/>
                <w:sz w:val="22"/>
                <w:szCs w:val="22"/>
              </w:rPr>
              <w:t>AusAID</w:t>
            </w:r>
          </w:p>
        </w:tc>
      </w:tr>
      <w:tr w:rsidR="008002DF" w:rsidRPr="004F2955" w:rsidTr="0074182E">
        <w:trPr>
          <w:jc w:val="center"/>
        </w:trPr>
        <w:tc>
          <w:tcPr>
            <w:tcW w:w="1550" w:type="dxa"/>
            <w:shd w:val="clear" w:color="auto" w:fill="D6E3BC"/>
            <w:vAlign w:val="center"/>
          </w:tcPr>
          <w:p w:rsidR="008002DF" w:rsidRPr="004F2955" w:rsidRDefault="008002DF" w:rsidP="00092EDD">
            <w:pPr>
              <w:pStyle w:val="Heading10"/>
              <w:spacing w:before="120" w:after="120"/>
              <w:jc w:val="center"/>
              <w:rPr>
                <w:rFonts w:ascii="Calibri" w:hAnsi="Calibri" w:cs="Calibri"/>
                <w:color w:val="17365D"/>
                <w:sz w:val="22"/>
                <w:szCs w:val="22"/>
              </w:rPr>
            </w:pPr>
            <w:r>
              <w:rPr>
                <w:rFonts w:ascii="Calibri" w:hAnsi="Calibri" w:cs="Calibri"/>
                <w:color w:val="17365D"/>
                <w:sz w:val="22"/>
                <w:szCs w:val="22"/>
              </w:rPr>
              <w:t>Implementers</w:t>
            </w:r>
            <w:r w:rsidRPr="004F2955">
              <w:rPr>
                <w:rFonts w:ascii="Calibri" w:hAnsi="Calibri" w:cs="Calibri"/>
                <w:color w:val="17365D"/>
                <w:sz w:val="22"/>
                <w:szCs w:val="22"/>
              </w:rPr>
              <w:t>:</w:t>
            </w:r>
          </w:p>
        </w:tc>
        <w:tc>
          <w:tcPr>
            <w:tcW w:w="5770" w:type="dxa"/>
          </w:tcPr>
          <w:p w:rsidR="008002DF" w:rsidRDefault="000227A4" w:rsidP="00092EDD">
            <w:pPr>
              <w:jc w:val="center"/>
              <w:rPr>
                <w:rFonts w:ascii="Calibri" w:hAnsi="Calibri" w:cs="Calibri"/>
                <w:sz w:val="22"/>
                <w:szCs w:val="22"/>
              </w:rPr>
            </w:pPr>
            <w:r>
              <w:rPr>
                <w:rFonts w:ascii="Calibri" w:hAnsi="Calibri" w:cs="Calibri"/>
                <w:sz w:val="22"/>
                <w:szCs w:val="22"/>
              </w:rPr>
              <w:t>World Bank (PAMSIMAS)</w:t>
            </w:r>
          </w:p>
          <w:p w:rsidR="000227A4" w:rsidRPr="004F2955" w:rsidRDefault="000227A4" w:rsidP="00092EDD">
            <w:pPr>
              <w:jc w:val="center"/>
              <w:rPr>
                <w:rFonts w:ascii="Calibri" w:hAnsi="Calibri" w:cs="Calibri"/>
              </w:rPr>
            </w:pPr>
            <w:r>
              <w:rPr>
                <w:rFonts w:ascii="Calibri" w:hAnsi="Calibri" w:cs="Calibri"/>
                <w:sz w:val="22"/>
                <w:szCs w:val="22"/>
              </w:rPr>
              <w:t>World Bank Water and Sanitation Program (WSP)</w:t>
            </w:r>
            <w:r w:rsidR="004D6197">
              <w:rPr>
                <w:rFonts w:ascii="Calibri" w:hAnsi="Calibri" w:cs="Calibri"/>
                <w:sz w:val="22"/>
                <w:szCs w:val="22"/>
              </w:rPr>
              <w:t xml:space="preserve"> and </w:t>
            </w:r>
            <w:proofErr w:type="spellStart"/>
            <w:r w:rsidR="004D6197">
              <w:rPr>
                <w:rFonts w:ascii="Calibri" w:hAnsi="Calibri" w:cs="Calibri"/>
                <w:sz w:val="22"/>
                <w:szCs w:val="22"/>
              </w:rPr>
              <w:t>GoI</w:t>
            </w:r>
            <w:proofErr w:type="spellEnd"/>
            <w:r>
              <w:rPr>
                <w:rFonts w:ascii="Calibri" w:hAnsi="Calibri" w:cs="Calibri"/>
                <w:sz w:val="22"/>
                <w:szCs w:val="22"/>
              </w:rPr>
              <w:t xml:space="preserve"> (WASPOLA)</w:t>
            </w:r>
          </w:p>
        </w:tc>
      </w:tr>
      <w:tr w:rsidR="008002DF" w:rsidRPr="004F2955" w:rsidTr="0074182E">
        <w:trPr>
          <w:jc w:val="center"/>
        </w:trPr>
        <w:tc>
          <w:tcPr>
            <w:tcW w:w="1550" w:type="dxa"/>
            <w:shd w:val="clear" w:color="auto" w:fill="D6E3BC"/>
            <w:vAlign w:val="center"/>
          </w:tcPr>
          <w:p w:rsidR="008002DF" w:rsidRPr="004F2955" w:rsidRDefault="008002DF" w:rsidP="00092EDD">
            <w:pPr>
              <w:pStyle w:val="Heading10"/>
              <w:spacing w:before="120" w:after="120"/>
              <w:jc w:val="center"/>
              <w:rPr>
                <w:rFonts w:ascii="Calibri" w:hAnsi="Calibri" w:cs="Calibri"/>
                <w:color w:val="17365D"/>
                <w:sz w:val="22"/>
                <w:szCs w:val="22"/>
              </w:rPr>
            </w:pPr>
            <w:r>
              <w:rPr>
                <w:rFonts w:ascii="Calibri" w:hAnsi="Calibri" w:cs="Calibri"/>
                <w:color w:val="17365D"/>
                <w:sz w:val="22"/>
                <w:szCs w:val="22"/>
              </w:rPr>
              <w:t>Evaluators</w:t>
            </w:r>
            <w:r w:rsidRPr="004F2955">
              <w:rPr>
                <w:rFonts w:ascii="Calibri" w:hAnsi="Calibri" w:cs="Calibri"/>
                <w:color w:val="17365D"/>
                <w:sz w:val="22"/>
                <w:szCs w:val="22"/>
              </w:rPr>
              <w:t>:</w:t>
            </w:r>
          </w:p>
        </w:tc>
        <w:tc>
          <w:tcPr>
            <w:tcW w:w="5770" w:type="dxa"/>
          </w:tcPr>
          <w:p w:rsidR="008002DF" w:rsidRDefault="008002DF" w:rsidP="00092EDD">
            <w:pPr>
              <w:tabs>
                <w:tab w:val="left" w:pos="411"/>
                <w:tab w:val="center" w:pos="2773"/>
              </w:tabs>
              <w:jc w:val="center"/>
              <w:rPr>
                <w:rFonts w:ascii="Calibri" w:hAnsi="Calibri" w:cs="Calibri"/>
              </w:rPr>
            </w:pPr>
            <w:r>
              <w:rPr>
                <w:rFonts w:ascii="Calibri" w:hAnsi="Calibri" w:cs="Calibri"/>
                <w:sz w:val="22"/>
                <w:szCs w:val="22"/>
              </w:rPr>
              <w:t xml:space="preserve">Juliet </w:t>
            </w:r>
            <w:proofErr w:type="spellStart"/>
            <w:r>
              <w:rPr>
                <w:rFonts w:ascii="Calibri" w:hAnsi="Calibri" w:cs="Calibri"/>
                <w:sz w:val="22"/>
                <w:szCs w:val="22"/>
              </w:rPr>
              <w:t>Willetts</w:t>
            </w:r>
            <w:proofErr w:type="spellEnd"/>
          </w:p>
          <w:p w:rsidR="008002DF" w:rsidRPr="004F2955" w:rsidRDefault="000227A4" w:rsidP="00092EDD">
            <w:pPr>
              <w:tabs>
                <w:tab w:val="left" w:pos="411"/>
                <w:tab w:val="center" w:pos="2773"/>
              </w:tabs>
              <w:jc w:val="center"/>
              <w:rPr>
                <w:rFonts w:ascii="Calibri" w:hAnsi="Calibri" w:cs="Calibri"/>
              </w:rPr>
            </w:pPr>
            <w:r>
              <w:rPr>
                <w:rFonts w:ascii="Calibri" w:hAnsi="Calibri" w:cs="Calibri"/>
                <w:sz w:val="22"/>
                <w:szCs w:val="22"/>
              </w:rPr>
              <w:t>Marcus Howard</w:t>
            </w:r>
          </w:p>
        </w:tc>
      </w:tr>
      <w:tr w:rsidR="008002DF" w:rsidRPr="004F2955" w:rsidTr="0074182E">
        <w:trPr>
          <w:jc w:val="center"/>
        </w:trPr>
        <w:tc>
          <w:tcPr>
            <w:tcW w:w="1550" w:type="dxa"/>
            <w:shd w:val="clear" w:color="auto" w:fill="D6E3BC"/>
            <w:vAlign w:val="center"/>
          </w:tcPr>
          <w:p w:rsidR="008002DF" w:rsidRPr="004F2955" w:rsidRDefault="008002DF" w:rsidP="00092EDD">
            <w:pPr>
              <w:pStyle w:val="Heading10"/>
              <w:spacing w:before="120" w:after="120"/>
              <w:jc w:val="center"/>
              <w:rPr>
                <w:rFonts w:ascii="Calibri" w:hAnsi="Calibri" w:cs="Calibri"/>
                <w:color w:val="17365D"/>
                <w:sz w:val="22"/>
                <w:szCs w:val="22"/>
              </w:rPr>
            </w:pPr>
            <w:r w:rsidRPr="004F2955">
              <w:rPr>
                <w:rFonts w:ascii="Calibri" w:hAnsi="Calibri" w:cs="Calibri"/>
                <w:color w:val="17365D"/>
                <w:sz w:val="22"/>
                <w:szCs w:val="22"/>
              </w:rPr>
              <w:t>Date:</w:t>
            </w:r>
          </w:p>
        </w:tc>
        <w:tc>
          <w:tcPr>
            <w:tcW w:w="5770" w:type="dxa"/>
          </w:tcPr>
          <w:p w:rsidR="008002DF" w:rsidRPr="004F2955" w:rsidRDefault="00FC332D" w:rsidP="000227A4">
            <w:pPr>
              <w:spacing w:before="120" w:after="120"/>
              <w:jc w:val="center"/>
              <w:rPr>
                <w:rFonts w:ascii="Calibri" w:hAnsi="Calibri" w:cs="Calibri"/>
              </w:rPr>
            </w:pPr>
            <w:r>
              <w:rPr>
                <w:rFonts w:ascii="Calibri" w:hAnsi="Calibri" w:cs="Calibri"/>
                <w:sz w:val="22"/>
                <w:szCs w:val="22"/>
              </w:rPr>
              <w:t>25 January</w:t>
            </w:r>
            <w:r w:rsidR="00695A51">
              <w:rPr>
                <w:rFonts w:ascii="Calibri" w:hAnsi="Calibri" w:cs="Calibri"/>
                <w:sz w:val="22"/>
                <w:szCs w:val="22"/>
              </w:rPr>
              <w:t xml:space="preserve"> </w:t>
            </w:r>
            <w:r w:rsidR="008002DF">
              <w:rPr>
                <w:rFonts w:ascii="Calibri" w:hAnsi="Calibri" w:cs="Calibri"/>
                <w:sz w:val="22"/>
                <w:szCs w:val="22"/>
              </w:rPr>
              <w:t>201</w:t>
            </w:r>
            <w:r>
              <w:rPr>
                <w:rFonts w:ascii="Calibri" w:hAnsi="Calibri" w:cs="Calibri"/>
                <w:sz w:val="22"/>
                <w:szCs w:val="22"/>
              </w:rPr>
              <w:t>3</w:t>
            </w:r>
          </w:p>
        </w:tc>
      </w:tr>
    </w:tbl>
    <w:p w:rsidR="008002DF" w:rsidRDefault="008002DF" w:rsidP="00092EDD">
      <w:pPr>
        <w:pStyle w:val="Bodytxt"/>
        <w:rPr>
          <w:lang w:val="en-GB"/>
        </w:rPr>
      </w:pPr>
    </w:p>
    <w:p w:rsidR="008002DF" w:rsidRDefault="008002DF" w:rsidP="00092EDD">
      <w:pPr>
        <w:pStyle w:val="Bodytxt"/>
        <w:rPr>
          <w:lang w:val="en-GB"/>
        </w:rPr>
      </w:pPr>
      <w:r>
        <w:rPr>
          <w:lang w:val="en-GB"/>
        </w:rPr>
        <w:t xml:space="preserve">This document is the property of </w:t>
      </w:r>
      <w:r w:rsidR="003E21F6">
        <w:fldChar w:fldCharType="begin"/>
      </w:r>
      <w:r w:rsidR="003E21F6">
        <w:instrText xml:space="preserve"> STYLEREF  "Client name"  \* MERGEFORMAT </w:instrText>
      </w:r>
      <w:r w:rsidR="003E21F6">
        <w:fldChar w:fldCharType="separate"/>
      </w:r>
      <w:r w:rsidR="001142D3" w:rsidRPr="001142D3">
        <w:rPr>
          <w:noProof/>
          <w:lang w:val="en-GB"/>
        </w:rPr>
        <w:t>AusAID</w:t>
      </w:r>
      <w:r w:rsidR="003E21F6">
        <w:rPr>
          <w:noProof/>
          <w:lang w:val="en-GB"/>
        </w:rPr>
        <w:fldChar w:fldCharType="end"/>
      </w:r>
      <w:r>
        <w:rPr>
          <w:lang w:val="en-GB"/>
        </w:rPr>
        <w:t xml:space="preserve">.  </w:t>
      </w:r>
    </w:p>
    <w:p w:rsidR="008002DF" w:rsidRDefault="008002DF" w:rsidP="00092EDD">
      <w:pPr>
        <w:pStyle w:val="Bodytxt"/>
        <w:rPr>
          <w:lang w:val="en-GB"/>
        </w:rPr>
      </w:pPr>
      <w:r>
        <w:rPr>
          <w:lang w:val="en-GB"/>
        </w:rPr>
        <w:t>It is permissible to copy and use any of the material in this report provided that the source is appropriately acknowledged.  Further information is available from:</w:t>
      </w:r>
    </w:p>
    <w:p w:rsidR="008002DF" w:rsidRDefault="000227A4" w:rsidP="00092EDD">
      <w:pPr>
        <w:pStyle w:val="Bodytxt"/>
        <w:spacing w:after="0"/>
        <w:ind w:left="1440"/>
        <w:rPr>
          <w:b/>
          <w:lang w:val="en-GB"/>
        </w:rPr>
      </w:pPr>
      <w:r>
        <w:rPr>
          <w:b/>
          <w:lang w:val="en-GB"/>
        </w:rPr>
        <w:t>Sue</w:t>
      </w:r>
      <w:r w:rsidR="00B73364">
        <w:rPr>
          <w:b/>
          <w:lang w:val="en-GB"/>
        </w:rPr>
        <w:t xml:space="preserve"> </w:t>
      </w:r>
      <w:r>
        <w:rPr>
          <w:b/>
          <w:lang w:val="en-GB"/>
        </w:rPr>
        <w:t>Ellen O’Farrell</w:t>
      </w:r>
    </w:p>
    <w:p w:rsidR="008002DF" w:rsidRDefault="000227A4" w:rsidP="00092EDD">
      <w:pPr>
        <w:pStyle w:val="Bodytxt"/>
        <w:spacing w:after="0"/>
        <w:ind w:left="1440"/>
        <w:rPr>
          <w:lang w:val="en-GB"/>
        </w:rPr>
      </w:pPr>
      <w:r>
        <w:rPr>
          <w:lang w:val="en-GB"/>
        </w:rPr>
        <w:t>Senior Program Manager</w:t>
      </w:r>
      <w:r w:rsidR="008002DF">
        <w:rPr>
          <w:lang w:val="en-GB"/>
        </w:rPr>
        <w:t xml:space="preserve">, </w:t>
      </w:r>
      <w:r>
        <w:rPr>
          <w:lang w:val="en-GB"/>
        </w:rPr>
        <w:t xml:space="preserve">Water and Sanitation, </w:t>
      </w:r>
      <w:r w:rsidR="003E21F6">
        <w:fldChar w:fldCharType="begin"/>
      </w:r>
      <w:r w:rsidR="003E21F6">
        <w:instrText xml:space="preserve"> STYLEREF  "Client name"  \* MERGEFORMAT </w:instrText>
      </w:r>
      <w:r w:rsidR="003E21F6">
        <w:fldChar w:fldCharType="separate"/>
      </w:r>
      <w:r w:rsidR="001142D3" w:rsidRPr="001142D3">
        <w:rPr>
          <w:noProof/>
          <w:lang w:val="en-GB"/>
        </w:rPr>
        <w:t>AusAID</w:t>
      </w:r>
      <w:r w:rsidR="003E21F6">
        <w:rPr>
          <w:noProof/>
          <w:lang w:val="en-GB"/>
        </w:rPr>
        <w:fldChar w:fldCharType="end"/>
      </w:r>
      <w:r>
        <w:rPr>
          <w:noProof/>
          <w:lang w:val="en-GB"/>
        </w:rPr>
        <w:t xml:space="preserve"> Indonesia</w:t>
      </w:r>
    </w:p>
    <w:p w:rsidR="008002DF" w:rsidRDefault="008002DF" w:rsidP="00092EDD">
      <w:pPr>
        <w:pStyle w:val="Bodytxt"/>
        <w:spacing w:after="0"/>
        <w:ind w:left="1440"/>
        <w:rPr>
          <w:lang w:val="en-GB"/>
        </w:rPr>
      </w:pPr>
      <w:r>
        <w:rPr>
          <w:lang w:val="en-GB"/>
        </w:rPr>
        <w:t xml:space="preserve">Email: </w:t>
      </w:r>
      <w:r>
        <w:rPr>
          <w:lang w:val="en-GB"/>
        </w:rPr>
        <w:tab/>
      </w:r>
      <w:r w:rsidR="000227A4" w:rsidRPr="000227A4">
        <w:rPr>
          <w:lang w:val="en-GB"/>
        </w:rPr>
        <w:t>SueEllen.OFarrell@ausaid.gov.au</w:t>
      </w:r>
    </w:p>
    <w:p w:rsidR="008002DF" w:rsidRDefault="008240F1" w:rsidP="00092EDD">
      <w:pPr>
        <w:pStyle w:val="Bodytxt"/>
        <w:spacing w:after="0"/>
        <w:ind w:left="1440"/>
        <w:rPr>
          <w:lang w:val="en-GB"/>
        </w:rPr>
      </w:pPr>
      <w:r>
        <w:rPr>
          <w:lang w:val="en-GB"/>
        </w:rPr>
        <w:t xml:space="preserve">Tel: </w:t>
      </w:r>
      <w:r>
        <w:rPr>
          <w:lang w:val="en-GB"/>
        </w:rPr>
        <w:tab/>
      </w:r>
      <w:r w:rsidR="000227A4" w:rsidRPr="000227A4">
        <w:rPr>
          <w:lang w:val="en-GB"/>
        </w:rPr>
        <w:t>+62 21 2922 6721</w:t>
      </w:r>
    </w:p>
    <w:p w:rsidR="008240F1" w:rsidRDefault="008240F1" w:rsidP="00092EDD">
      <w:pPr>
        <w:pStyle w:val="Bodytxt"/>
        <w:rPr>
          <w:lang w:val="en-GB"/>
        </w:rPr>
      </w:pPr>
    </w:p>
    <w:p w:rsidR="000227A4" w:rsidRDefault="000227A4" w:rsidP="00092EDD">
      <w:pPr>
        <w:pStyle w:val="Bodytxt"/>
        <w:rPr>
          <w:rFonts w:ascii="Franklin Gothic Medium" w:hAnsi="Franklin Gothic Medium"/>
          <w:color w:val="457E81"/>
          <w:spacing w:val="10"/>
          <w:sz w:val="16"/>
          <w:szCs w:val="16"/>
        </w:rPr>
      </w:pPr>
    </w:p>
    <w:p w:rsidR="008002DF" w:rsidRDefault="008002DF" w:rsidP="00092EDD">
      <w:pPr>
        <w:pStyle w:val="Bodytxt"/>
        <w:rPr>
          <w:lang w:val="en-GB"/>
        </w:rPr>
      </w:pPr>
      <w:r>
        <w:rPr>
          <w:lang w:val="en-GB"/>
        </w:rPr>
        <w:t xml:space="preserve">© </w:t>
      </w:r>
      <w:r w:rsidR="003E21F6">
        <w:fldChar w:fldCharType="begin"/>
      </w:r>
      <w:r w:rsidR="003E21F6">
        <w:instrText xml:space="preserve"> STYLEREF  "Client name"  \* MERGEFORMAT </w:instrText>
      </w:r>
      <w:r w:rsidR="003E21F6">
        <w:fldChar w:fldCharType="separate"/>
      </w:r>
      <w:r w:rsidR="001142D3" w:rsidRPr="001142D3">
        <w:rPr>
          <w:noProof/>
          <w:lang w:val="en-GB"/>
        </w:rPr>
        <w:t>AusAID</w:t>
      </w:r>
      <w:r w:rsidR="003E21F6">
        <w:rPr>
          <w:noProof/>
          <w:lang w:val="en-GB"/>
        </w:rPr>
        <w:fldChar w:fldCharType="end"/>
      </w:r>
      <w:r w:rsidR="001B4CDB">
        <w:rPr>
          <w:lang w:val="en-GB"/>
        </w:rPr>
        <w:t xml:space="preserve"> 2013</w:t>
      </w:r>
    </w:p>
    <w:p w:rsidR="008002DF" w:rsidRDefault="008002DF" w:rsidP="00092EDD">
      <w:pPr>
        <w:pStyle w:val="Bodytxt"/>
        <w:rPr>
          <w:lang w:val="en-GB"/>
        </w:rPr>
      </w:pPr>
    </w:p>
    <w:p w:rsidR="008002DF" w:rsidRDefault="008002DF" w:rsidP="003E21F6">
      <w:pPr>
        <w:pStyle w:val="Heading20"/>
        <w:numPr>
          <w:ilvl w:val="0"/>
          <w:numId w:val="0"/>
        </w:numPr>
      </w:pPr>
      <w:r>
        <w:br w:type="page"/>
      </w:r>
      <w:bookmarkStart w:id="3" w:name="_Toc342246566"/>
      <w:r>
        <w:t xml:space="preserve">Aid Activity </w:t>
      </w:r>
      <w:r w:rsidRPr="003E21F6">
        <w:t>Summary</w:t>
      </w:r>
      <w:bookmarkEnd w:id="3"/>
    </w:p>
    <w:p w:rsidR="008002DF" w:rsidRDefault="008002DF">
      <w:pPr>
        <w:pStyle w:val="Bodytxt"/>
        <w:rPr>
          <w:lang w:val="en-GB"/>
        </w:rPr>
      </w:pPr>
    </w:p>
    <w:tbl>
      <w:tblPr>
        <w:tblW w:w="7320" w:type="dxa"/>
        <w:jc w:val="center"/>
        <w:tblInd w:w="828" w:type="dxa"/>
        <w:tblBorders>
          <w:top w:val="single" w:sz="4" w:space="0" w:color="17365D"/>
          <w:bottom w:val="single" w:sz="4" w:space="0" w:color="17365D"/>
          <w:insideH w:val="single" w:sz="4" w:space="0" w:color="17365D"/>
        </w:tblBorders>
        <w:tblLook w:val="0000" w:firstRow="0" w:lastRow="0" w:firstColumn="0" w:lastColumn="0" w:noHBand="0" w:noVBand="0"/>
      </w:tblPr>
      <w:tblGrid>
        <w:gridCol w:w="2483"/>
        <w:gridCol w:w="1612"/>
        <w:gridCol w:w="1507"/>
        <w:gridCol w:w="1718"/>
      </w:tblGrid>
      <w:tr w:rsidR="008002DF" w:rsidRPr="00A91465" w:rsidTr="0074182E">
        <w:trPr>
          <w:jc w:val="center"/>
        </w:trPr>
        <w:tc>
          <w:tcPr>
            <w:tcW w:w="2483" w:type="dxa"/>
            <w:shd w:val="clear" w:color="auto" w:fill="D6E3BC"/>
            <w:vAlign w:val="center"/>
          </w:tcPr>
          <w:p w:rsidR="008002DF" w:rsidRPr="00A91465" w:rsidRDefault="008002DF" w:rsidP="004D6197">
            <w:pPr>
              <w:pStyle w:val="Heading10"/>
              <w:spacing w:before="40" w:after="40"/>
              <w:jc w:val="center"/>
              <w:rPr>
                <w:rFonts w:ascii="Calibri" w:hAnsi="Calibri" w:cs="Calibri"/>
                <w:sz w:val="22"/>
                <w:szCs w:val="22"/>
              </w:rPr>
            </w:pPr>
            <w:r w:rsidRPr="00A91465">
              <w:rPr>
                <w:rFonts w:ascii="Calibri" w:hAnsi="Calibri" w:cs="Calibri"/>
                <w:sz w:val="22"/>
                <w:szCs w:val="22"/>
              </w:rPr>
              <w:t>Aid Activity Name</w:t>
            </w:r>
          </w:p>
        </w:tc>
        <w:tc>
          <w:tcPr>
            <w:tcW w:w="4837" w:type="dxa"/>
            <w:gridSpan w:val="3"/>
            <w:vAlign w:val="center"/>
          </w:tcPr>
          <w:p w:rsidR="008002DF" w:rsidRPr="00A91465" w:rsidRDefault="000227A4" w:rsidP="004D6197">
            <w:pPr>
              <w:spacing w:before="40" w:after="40"/>
              <w:jc w:val="center"/>
              <w:rPr>
                <w:rFonts w:ascii="Calibri" w:hAnsi="Calibri" w:cs="Calibri"/>
              </w:rPr>
            </w:pPr>
            <w:r w:rsidRPr="000227A4">
              <w:rPr>
                <w:rFonts w:ascii="Calibri" w:hAnsi="Calibri" w:cs="Calibri"/>
                <w:sz w:val="22"/>
                <w:szCs w:val="22"/>
              </w:rPr>
              <w:t xml:space="preserve">Third Water and Sanitation for Low Income Communities Project (PAMSIMAS) </w:t>
            </w:r>
          </w:p>
        </w:tc>
      </w:tr>
      <w:tr w:rsidR="008002DF" w:rsidRPr="00A91465" w:rsidTr="0074182E">
        <w:trPr>
          <w:jc w:val="center"/>
        </w:trPr>
        <w:tc>
          <w:tcPr>
            <w:tcW w:w="2483" w:type="dxa"/>
            <w:shd w:val="clear" w:color="auto" w:fill="D6E3BC"/>
            <w:vAlign w:val="center"/>
          </w:tcPr>
          <w:p w:rsidR="008002DF" w:rsidRPr="00A91465" w:rsidRDefault="008002DF" w:rsidP="004D6197">
            <w:pPr>
              <w:pStyle w:val="Heading10"/>
              <w:spacing w:before="40" w:after="40"/>
              <w:jc w:val="center"/>
              <w:rPr>
                <w:rFonts w:ascii="Calibri" w:hAnsi="Calibri" w:cs="Calibri"/>
                <w:sz w:val="22"/>
                <w:szCs w:val="22"/>
              </w:rPr>
            </w:pPr>
            <w:proofErr w:type="spellStart"/>
            <w:r w:rsidRPr="00A91465">
              <w:rPr>
                <w:rFonts w:ascii="Calibri" w:hAnsi="Calibri" w:cs="Calibri"/>
                <w:sz w:val="22"/>
                <w:szCs w:val="22"/>
              </w:rPr>
              <w:t>AidWorks</w:t>
            </w:r>
            <w:proofErr w:type="spellEnd"/>
            <w:r w:rsidRPr="00A91465">
              <w:rPr>
                <w:rFonts w:ascii="Calibri" w:hAnsi="Calibri" w:cs="Calibri"/>
                <w:sz w:val="22"/>
                <w:szCs w:val="22"/>
              </w:rPr>
              <w:t xml:space="preserve"> initiative number</w:t>
            </w:r>
          </w:p>
        </w:tc>
        <w:tc>
          <w:tcPr>
            <w:tcW w:w="4837" w:type="dxa"/>
            <w:gridSpan w:val="3"/>
            <w:vAlign w:val="center"/>
          </w:tcPr>
          <w:p w:rsidR="008002DF" w:rsidRPr="00A91465" w:rsidRDefault="0047752E" w:rsidP="0047752E">
            <w:pPr>
              <w:spacing w:before="40" w:after="40"/>
              <w:jc w:val="center"/>
              <w:rPr>
                <w:rFonts w:ascii="Calibri" w:hAnsi="Calibri" w:cs="Calibri"/>
              </w:rPr>
            </w:pPr>
            <w:r>
              <w:rPr>
                <w:rFonts w:ascii="Calibri" w:hAnsi="Calibri" w:cs="Calibri"/>
                <w:sz w:val="22"/>
                <w:szCs w:val="22"/>
              </w:rPr>
              <w:t>INI391</w:t>
            </w:r>
          </w:p>
        </w:tc>
      </w:tr>
      <w:tr w:rsidR="000227A4" w:rsidRPr="00A91465" w:rsidTr="00607CAD">
        <w:trPr>
          <w:jc w:val="center"/>
        </w:trPr>
        <w:tc>
          <w:tcPr>
            <w:tcW w:w="2483" w:type="dxa"/>
            <w:shd w:val="clear" w:color="auto" w:fill="D6E3BC"/>
            <w:vAlign w:val="center"/>
          </w:tcPr>
          <w:p w:rsidR="000227A4" w:rsidRPr="00A91465" w:rsidRDefault="000227A4" w:rsidP="004D6197">
            <w:pPr>
              <w:pStyle w:val="Heading10"/>
              <w:spacing w:before="40" w:after="40"/>
              <w:jc w:val="center"/>
              <w:rPr>
                <w:rFonts w:ascii="Calibri" w:hAnsi="Calibri" w:cs="Calibri"/>
                <w:sz w:val="22"/>
                <w:szCs w:val="22"/>
              </w:rPr>
            </w:pPr>
            <w:r w:rsidRPr="00A91465">
              <w:rPr>
                <w:rFonts w:ascii="Calibri" w:hAnsi="Calibri" w:cs="Calibri"/>
                <w:sz w:val="22"/>
                <w:szCs w:val="22"/>
              </w:rPr>
              <w:t>Commencement date</w:t>
            </w:r>
          </w:p>
        </w:tc>
        <w:tc>
          <w:tcPr>
            <w:tcW w:w="1612" w:type="dxa"/>
            <w:vAlign w:val="center"/>
          </w:tcPr>
          <w:p w:rsidR="000227A4" w:rsidRPr="00A91465" w:rsidRDefault="00F33F1D" w:rsidP="004D6197">
            <w:pPr>
              <w:spacing w:before="40" w:after="40"/>
              <w:jc w:val="center"/>
              <w:rPr>
                <w:rFonts w:ascii="Calibri" w:hAnsi="Calibri" w:cs="Calibri"/>
              </w:rPr>
            </w:pPr>
            <w:r>
              <w:rPr>
                <w:rFonts w:ascii="Calibri" w:hAnsi="Calibri" w:cs="Calibri"/>
                <w:sz w:val="22"/>
                <w:szCs w:val="22"/>
              </w:rPr>
              <w:t>September 2006</w:t>
            </w:r>
          </w:p>
        </w:tc>
        <w:tc>
          <w:tcPr>
            <w:tcW w:w="1507" w:type="dxa"/>
            <w:shd w:val="clear" w:color="auto" w:fill="D6E3BC"/>
            <w:vAlign w:val="center"/>
          </w:tcPr>
          <w:p w:rsidR="000227A4" w:rsidRPr="00A91465" w:rsidRDefault="000227A4" w:rsidP="004D6197">
            <w:pPr>
              <w:pStyle w:val="Heading10"/>
              <w:spacing w:before="40" w:after="40"/>
              <w:jc w:val="center"/>
              <w:rPr>
                <w:rFonts w:ascii="Calibri" w:hAnsi="Calibri" w:cs="Calibri"/>
                <w:sz w:val="22"/>
                <w:szCs w:val="22"/>
              </w:rPr>
            </w:pPr>
            <w:r w:rsidRPr="00A91465">
              <w:rPr>
                <w:rFonts w:ascii="Calibri" w:hAnsi="Calibri" w:cs="Calibri"/>
                <w:sz w:val="22"/>
                <w:szCs w:val="22"/>
              </w:rPr>
              <w:t>Completion date</w:t>
            </w:r>
          </w:p>
        </w:tc>
        <w:tc>
          <w:tcPr>
            <w:tcW w:w="1718" w:type="dxa"/>
            <w:vAlign w:val="center"/>
          </w:tcPr>
          <w:p w:rsidR="000227A4" w:rsidRPr="00A91465" w:rsidRDefault="00FC332D" w:rsidP="004D6197">
            <w:pPr>
              <w:spacing w:before="40" w:after="40"/>
              <w:jc w:val="center"/>
              <w:rPr>
                <w:rFonts w:ascii="Calibri" w:hAnsi="Calibri" w:cs="Calibri"/>
              </w:rPr>
            </w:pPr>
            <w:r>
              <w:rPr>
                <w:rFonts w:ascii="Calibri" w:hAnsi="Calibri" w:cs="Calibri"/>
                <w:sz w:val="22"/>
                <w:szCs w:val="22"/>
              </w:rPr>
              <w:t>December 2014</w:t>
            </w:r>
          </w:p>
        </w:tc>
      </w:tr>
      <w:tr w:rsidR="004D6197" w:rsidRPr="00A91465" w:rsidTr="0074182E">
        <w:trPr>
          <w:jc w:val="center"/>
        </w:trPr>
        <w:tc>
          <w:tcPr>
            <w:tcW w:w="2483" w:type="dxa"/>
            <w:shd w:val="clear" w:color="auto" w:fill="D6E3BC"/>
            <w:vAlign w:val="center"/>
          </w:tcPr>
          <w:p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Total Australian $</w:t>
            </w:r>
          </w:p>
        </w:tc>
        <w:tc>
          <w:tcPr>
            <w:tcW w:w="4837" w:type="dxa"/>
            <w:gridSpan w:val="3"/>
            <w:vAlign w:val="center"/>
          </w:tcPr>
          <w:p w:rsidR="004D6197" w:rsidRPr="00A91465" w:rsidRDefault="004D6197" w:rsidP="004D6197">
            <w:pPr>
              <w:spacing w:before="40" w:after="40"/>
              <w:jc w:val="center"/>
              <w:rPr>
                <w:rFonts w:ascii="Calibri" w:hAnsi="Calibri" w:cs="Calibri"/>
              </w:rPr>
            </w:pPr>
            <w:r>
              <w:rPr>
                <w:rFonts w:ascii="Calibri" w:hAnsi="Calibri" w:cs="Calibri"/>
              </w:rPr>
              <w:t>$54.5 million</w:t>
            </w:r>
          </w:p>
        </w:tc>
      </w:tr>
      <w:tr w:rsidR="004D6197" w:rsidRPr="00A91465" w:rsidTr="0074182E">
        <w:trPr>
          <w:jc w:val="center"/>
        </w:trPr>
        <w:tc>
          <w:tcPr>
            <w:tcW w:w="2483" w:type="dxa"/>
            <w:shd w:val="clear" w:color="auto" w:fill="D6E3BC"/>
            <w:vAlign w:val="center"/>
          </w:tcPr>
          <w:p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Total other $</w:t>
            </w:r>
          </w:p>
        </w:tc>
        <w:tc>
          <w:tcPr>
            <w:tcW w:w="4837" w:type="dxa"/>
            <w:gridSpan w:val="3"/>
            <w:vAlign w:val="center"/>
          </w:tcPr>
          <w:p w:rsidR="004D6197" w:rsidRPr="00A91465" w:rsidRDefault="00887724" w:rsidP="004D6197">
            <w:pPr>
              <w:spacing w:before="40" w:after="40"/>
              <w:jc w:val="center"/>
              <w:rPr>
                <w:rFonts w:ascii="Calibri" w:hAnsi="Calibri" w:cs="Calibri"/>
              </w:rPr>
            </w:pPr>
            <w:proofErr w:type="spellStart"/>
            <w:r w:rsidRPr="008C40D0">
              <w:rPr>
                <w:rFonts w:ascii="Calibri" w:hAnsi="Calibri" w:cs="Calibri"/>
              </w:rPr>
              <w:t>GoI</w:t>
            </w:r>
            <w:proofErr w:type="spellEnd"/>
            <w:r w:rsidRPr="00F37CE6">
              <w:rPr>
                <w:rFonts w:ascii="Calibri" w:hAnsi="Calibri" w:cs="Calibri"/>
              </w:rPr>
              <w:t xml:space="preserve">: </w:t>
            </w:r>
            <w:r w:rsidR="00F37CE6" w:rsidRPr="00F37CE6">
              <w:rPr>
                <w:rFonts w:ascii="Calibri" w:hAnsi="Calibri" w:cs="Calibri"/>
              </w:rPr>
              <w:t>US$101.1</w:t>
            </w:r>
            <w:r w:rsidRPr="00F37CE6">
              <w:rPr>
                <w:rFonts w:ascii="Calibri" w:hAnsi="Calibri" w:cs="Calibri"/>
              </w:rPr>
              <w:t>, World Bank:</w:t>
            </w:r>
            <w:r w:rsidRPr="008C40D0">
              <w:rPr>
                <w:rFonts w:ascii="Calibri" w:hAnsi="Calibri" w:cs="Calibri"/>
              </w:rPr>
              <w:t xml:space="preserve"> </w:t>
            </w:r>
            <w:r w:rsidR="00F37CE6">
              <w:rPr>
                <w:rFonts w:ascii="Calibri" w:hAnsi="Calibri" w:cs="Calibri"/>
              </w:rPr>
              <w:t>US$137.5m</w:t>
            </w:r>
          </w:p>
        </w:tc>
      </w:tr>
      <w:tr w:rsidR="004D6197" w:rsidRPr="00A91465" w:rsidTr="0074182E">
        <w:trPr>
          <w:jc w:val="center"/>
        </w:trPr>
        <w:tc>
          <w:tcPr>
            <w:tcW w:w="2483" w:type="dxa"/>
            <w:shd w:val="clear" w:color="auto" w:fill="D6E3BC"/>
            <w:vAlign w:val="center"/>
          </w:tcPr>
          <w:p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Delivery organisation(s)</w:t>
            </w:r>
          </w:p>
        </w:tc>
        <w:tc>
          <w:tcPr>
            <w:tcW w:w="4837" w:type="dxa"/>
            <w:gridSpan w:val="3"/>
            <w:vAlign w:val="center"/>
          </w:tcPr>
          <w:p w:rsidR="004D6197" w:rsidRDefault="004D6197" w:rsidP="004D6197">
            <w:pPr>
              <w:spacing w:before="40" w:after="40"/>
              <w:jc w:val="center"/>
              <w:rPr>
                <w:rFonts w:ascii="Calibri" w:hAnsi="Calibri" w:cs="Calibri"/>
                <w:sz w:val="22"/>
                <w:szCs w:val="22"/>
              </w:rPr>
            </w:pPr>
            <w:r>
              <w:rPr>
                <w:rFonts w:ascii="Calibri" w:hAnsi="Calibri" w:cs="Calibri"/>
                <w:sz w:val="22"/>
                <w:szCs w:val="22"/>
              </w:rPr>
              <w:t xml:space="preserve">PAMSIMAS: </w:t>
            </w:r>
            <w:proofErr w:type="spellStart"/>
            <w:r>
              <w:rPr>
                <w:rFonts w:ascii="Calibri" w:hAnsi="Calibri" w:cs="Calibri"/>
                <w:sz w:val="22"/>
                <w:szCs w:val="22"/>
              </w:rPr>
              <w:t>GoI</w:t>
            </w:r>
            <w:proofErr w:type="spellEnd"/>
            <w:r>
              <w:rPr>
                <w:rFonts w:ascii="Calibri" w:hAnsi="Calibri" w:cs="Calibri"/>
                <w:sz w:val="22"/>
                <w:szCs w:val="22"/>
              </w:rPr>
              <w:t>/World Bank</w:t>
            </w:r>
          </w:p>
          <w:p w:rsidR="004D6197" w:rsidRPr="00A91465" w:rsidRDefault="004D6197" w:rsidP="004D6197">
            <w:pPr>
              <w:spacing w:before="40" w:after="40"/>
              <w:jc w:val="center"/>
              <w:rPr>
                <w:rFonts w:ascii="Calibri" w:hAnsi="Calibri" w:cs="Calibri"/>
              </w:rPr>
            </w:pPr>
          </w:p>
        </w:tc>
      </w:tr>
      <w:tr w:rsidR="004D6197" w:rsidRPr="00A91465" w:rsidTr="0074182E">
        <w:trPr>
          <w:jc w:val="center"/>
        </w:trPr>
        <w:tc>
          <w:tcPr>
            <w:tcW w:w="2483" w:type="dxa"/>
            <w:shd w:val="clear" w:color="auto" w:fill="D6E3BC"/>
            <w:vAlign w:val="center"/>
          </w:tcPr>
          <w:p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Country/Region</w:t>
            </w:r>
          </w:p>
        </w:tc>
        <w:tc>
          <w:tcPr>
            <w:tcW w:w="4837" w:type="dxa"/>
            <w:gridSpan w:val="3"/>
            <w:vAlign w:val="center"/>
          </w:tcPr>
          <w:p w:rsidR="004D6197" w:rsidRPr="00A91465" w:rsidRDefault="004D6197" w:rsidP="004D6197">
            <w:pPr>
              <w:spacing w:before="40" w:after="40"/>
              <w:jc w:val="center"/>
              <w:rPr>
                <w:rFonts w:ascii="Calibri" w:hAnsi="Calibri" w:cs="Calibri"/>
              </w:rPr>
            </w:pPr>
            <w:r>
              <w:rPr>
                <w:rFonts w:ascii="Calibri" w:hAnsi="Calibri" w:cs="Calibri"/>
                <w:sz w:val="22"/>
                <w:szCs w:val="22"/>
              </w:rPr>
              <w:t>Indonesia</w:t>
            </w:r>
          </w:p>
        </w:tc>
      </w:tr>
      <w:tr w:rsidR="004D6197" w:rsidRPr="00A91465" w:rsidTr="0074182E">
        <w:trPr>
          <w:jc w:val="center"/>
        </w:trPr>
        <w:tc>
          <w:tcPr>
            <w:tcW w:w="2483" w:type="dxa"/>
            <w:shd w:val="clear" w:color="auto" w:fill="D6E3BC"/>
            <w:vAlign w:val="center"/>
          </w:tcPr>
          <w:p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Primary Sector</w:t>
            </w:r>
          </w:p>
        </w:tc>
        <w:tc>
          <w:tcPr>
            <w:tcW w:w="4837" w:type="dxa"/>
            <w:gridSpan w:val="3"/>
            <w:vAlign w:val="center"/>
          </w:tcPr>
          <w:p w:rsidR="004D6197" w:rsidRPr="00A91465" w:rsidRDefault="008C40D0" w:rsidP="008C40D0">
            <w:pPr>
              <w:spacing w:before="40" w:after="40"/>
              <w:jc w:val="center"/>
              <w:rPr>
                <w:rFonts w:ascii="Calibri" w:hAnsi="Calibri" w:cs="Calibri"/>
              </w:rPr>
            </w:pPr>
            <w:r>
              <w:rPr>
                <w:rFonts w:ascii="Calibri" w:hAnsi="Calibri" w:cs="Calibri"/>
                <w:sz w:val="22"/>
                <w:szCs w:val="22"/>
              </w:rPr>
              <w:t>Water, Sanitation &amp; Hygiene (WASH)</w:t>
            </w:r>
          </w:p>
        </w:tc>
      </w:tr>
    </w:tbl>
    <w:p w:rsidR="008002DF" w:rsidRPr="004D6197" w:rsidRDefault="008002DF" w:rsidP="00092EDD">
      <w:pPr>
        <w:pStyle w:val="Bodytxt"/>
        <w:rPr>
          <w:sz w:val="4"/>
        </w:rPr>
      </w:pPr>
    </w:p>
    <w:tbl>
      <w:tblPr>
        <w:tblW w:w="7320" w:type="dxa"/>
        <w:jc w:val="center"/>
        <w:tblInd w:w="828" w:type="dxa"/>
        <w:tblBorders>
          <w:top w:val="single" w:sz="4" w:space="0" w:color="17365D"/>
          <w:bottom w:val="single" w:sz="4" w:space="0" w:color="17365D"/>
          <w:insideH w:val="single" w:sz="4" w:space="0" w:color="17365D"/>
        </w:tblBorders>
        <w:tblLook w:val="0000" w:firstRow="0" w:lastRow="0" w:firstColumn="0" w:lastColumn="0" w:noHBand="0" w:noVBand="0"/>
      </w:tblPr>
      <w:tblGrid>
        <w:gridCol w:w="2483"/>
        <w:gridCol w:w="1612"/>
        <w:gridCol w:w="1507"/>
        <w:gridCol w:w="1718"/>
      </w:tblGrid>
      <w:tr w:rsidR="004D6197" w:rsidRPr="00A91465" w:rsidTr="004D6197">
        <w:trPr>
          <w:jc w:val="center"/>
        </w:trPr>
        <w:tc>
          <w:tcPr>
            <w:tcW w:w="2483" w:type="dxa"/>
            <w:shd w:val="clear" w:color="auto" w:fill="D6E3BC"/>
            <w:vAlign w:val="center"/>
          </w:tcPr>
          <w:p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Aid Activity Name</w:t>
            </w:r>
          </w:p>
        </w:tc>
        <w:tc>
          <w:tcPr>
            <w:tcW w:w="4837" w:type="dxa"/>
            <w:gridSpan w:val="3"/>
            <w:vAlign w:val="center"/>
          </w:tcPr>
          <w:p w:rsidR="004D6197" w:rsidRPr="00A91465" w:rsidRDefault="004D6197" w:rsidP="004D6197">
            <w:pPr>
              <w:spacing w:before="40" w:after="40"/>
              <w:jc w:val="center"/>
              <w:rPr>
                <w:rFonts w:ascii="Calibri" w:hAnsi="Calibri" w:cs="Calibri"/>
              </w:rPr>
            </w:pPr>
            <w:r w:rsidRPr="000227A4">
              <w:rPr>
                <w:rFonts w:ascii="Calibri" w:hAnsi="Calibri" w:cs="Calibri"/>
                <w:sz w:val="22"/>
                <w:szCs w:val="22"/>
              </w:rPr>
              <w:t>Water Supply and Sanitation Policy Formulation and Action Planning (WASPOLA) Facility</w:t>
            </w:r>
          </w:p>
        </w:tc>
      </w:tr>
      <w:tr w:rsidR="004D6197" w:rsidRPr="00A91465" w:rsidTr="004D6197">
        <w:trPr>
          <w:jc w:val="center"/>
        </w:trPr>
        <w:tc>
          <w:tcPr>
            <w:tcW w:w="2483" w:type="dxa"/>
            <w:shd w:val="clear" w:color="auto" w:fill="D6E3BC"/>
            <w:vAlign w:val="center"/>
          </w:tcPr>
          <w:p w:rsidR="004D6197" w:rsidRPr="00A91465" w:rsidRDefault="004D6197" w:rsidP="004D6197">
            <w:pPr>
              <w:pStyle w:val="Heading10"/>
              <w:spacing w:before="40" w:after="40"/>
              <w:jc w:val="center"/>
              <w:rPr>
                <w:rFonts w:ascii="Calibri" w:hAnsi="Calibri" w:cs="Calibri"/>
                <w:sz w:val="22"/>
                <w:szCs w:val="22"/>
              </w:rPr>
            </w:pPr>
            <w:proofErr w:type="spellStart"/>
            <w:r w:rsidRPr="00A91465">
              <w:rPr>
                <w:rFonts w:ascii="Calibri" w:hAnsi="Calibri" w:cs="Calibri"/>
                <w:sz w:val="22"/>
                <w:szCs w:val="22"/>
              </w:rPr>
              <w:t>AidWorks</w:t>
            </w:r>
            <w:proofErr w:type="spellEnd"/>
            <w:r w:rsidRPr="00A91465">
              <w:rPr>
                <w:rFonts w:ascii="Calibri" w:hAnsi="Calibri" w:cs="Calibri"/>
                <w:sz w:val="22"/>
                <w:szCs w:val="22"/>
              </w:rPr>
              <w:t xml:space="preserve"> initiative number</w:t>
            </w:r>
          </w:p>
        </w:tc>
        <w:tc>
          <w:tcPr>
            <w:tcW w:w="4837" w:type="dxa"/>
            <w:gridSpan w:val="3"/>
            <w:vAlign w:val="center"/>
          </w:tcPr>
          <w:p w:rsidR="004D6197" w:rsidRPr="00A91465" w:rsidRDefault="0047752E" w:rsidP="0047752E">
            <w:pPr>
              <w:spacing w:before="40" w:after="40"/>
              <w:jc w:val="center"/>
              <w:rPr>
                <w:rFonts w:ascii="Calibri" w:hAnsi="Calibri" w:cs="Calibri"/>
              </w:rPr>
            </w:pPr>
            <w:r>
              <w:rPr>
                <w:rFonts w:ascii="Calibri" w:hAnsi="Calibri" w:cs="Calibri"/>
                <w:sz w:val="22"/>
                <w:szCs w:val="22"/>
              </w:rPr>
              <w:t>INI390</w:t>
            </w:r>
          </w:p>
        </w:tc>
      </w:tr>
      <w:tr w:rsidR="004D6197" w:rsidRPr="00A91465" w:rsidTr="004D6197">
        <w:trPr>
          <w:jc w:val="center"/>
        </w:trPr>
        <w:tc>
          <w:tcPr>
            <w:tcW w:w="2483" w:type="dxa"/>
            <w:shd w:val="clear" w:color="auto" w:fill="D6E3BC"/>
            <w:vAlign w:val="center"/>
          </w:tcPr>
          <w:p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Commencement date</w:t>
            </w:r>
          </w:p>
        </w:tc>
        <w:tc>
          <w:tcPr>
            <w:tcW w:w="1612" w:type="dxa"/>
            <w:vAlign w:val="center"/>
          </w:tcPr>
          <w:p w:rsidR="004D6197" w:rsidRPr="00A91465" w:rsidRDefault="00F37CE6" w:rsidP="004D6197">
            <w:pPr>
              <w:spacing w:before="40" w:after="40"/>
              <w:jc w:val="center"/>
              <w:rPr>
                <w:rFonts w:ascii="Calibri" w:hAnsi="Calibri" w:cs="Calibri"/>
              </w:rPr>
            </w:pPr>
            <w:r>
              <w:rPr>
                <w:rFonts w:ascii="Calibri" w:hAnsi="Calibri" w:cs="Calibri"/>
                <w:sz w:val="22"/>
                <w:szCs w:val="22"/>
              </w:rPr>
              <w:t>July 2009</w:t>
            </w:r>
          </w:p>
        </w:tc>
        <w:tc>
          <w:tcPr>
            <w:tcW w:w="1507" w:type="dxa"/>
            <w:shd w:val="clear" w:color="auto" w:fill="D6E3BC"/>
            <w:vAlign w:val="center"/>
          </w:tcPr>
          <w:p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Completion date</w:t>
            </w:r>
          </w:p>
        </w:tc>
        <w:tc>
          <w:tcPr>
            <w:tcW w:w="1718" w:type="dxa"/>
            <w:vAlign w:val="center"/>
          </w:tcPr>
          <w:p w:rsidR="004D6197" w:rsidRPr="00A91465" w:rsidRDefault="00F37CE6" w:rsidP="004D6197">
            <w:pPr>
              <w:spacing w:before="40" w:after="40"/>
              <w:jc w:val="center"/>
              <w:rPr>
                <w:rFonts w:ascii="Calibri" w:hAnsi="Calibri" w:cs="Calibri"/>
              </w:rPr>
            </w:pPr>
            <w:r>
              <w:rPr>
                <w:rFonts w:ascii="Calibri" w:hAnsi="Calibri" w:cs="Calibri"/>
                <w:sz w:val="22"/>
                <w:szCs w:val="22"/>
              </w:rPr>
              <w:t>May 2013</w:t>
            </w:r>
          </w:p>
        </w:tc>
      </w:tr>
      <w:tr w:rsidR="004D6197" w:rsidRPr="00A91465" w:rsidTr="004D6197">
        <w:trPr>
          <w:jc w:val="center"/>
        </w:trPr>
        <w:tc>
          <w:tcPr>
            <w:tcW w:w="2483" w:type="dxa"/>
            <w:shd w:val="clear" w:color="auto" w:fill="D6E3BC"/>
            <w:vAlign w:val="center"/>
          </w:tcPr>
          <w:p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Total Australian $</w:t>
            </w:r>
          </w:p>
        </w:tc>
        <w:tc>
          <w:tcPr>
            <w:tcW w:w="4837" w:type="dxa"/>
            <w:gridSpan w:val="3"/>
            <w:vAlign w:val="center"/>
          </w:tcPr>
          <w:p w:rsidR="004D6197" w:rsidRPr="00A91465" w:rsidRDefault="00CC5941" w:rsidP="004D6197">
            <w:pPr>
              <w:spacing w:before="40" w:after="40"/>
              <w:jc w:val="center"/>
              <w:rPr>
                <w:rFonts w:ascii="Calibri" w:hAnsi="Calibri" w:cs="Calibri"/>
              </w:rPr>
            </w:pPr>
            <w:r>
              <w:rPr>
                <w:rFonts w:ascii="Calibri" w:hAnsi="Calibri" w:cs="Calibri"/>
              </w:rPr>
              <w:t>A</w:t>
            </w:r>
            <w:r w:rsidR="004D6197">
              <w:rPr>
                <w:rFonts w:ascii="Calibri" w:hAnsi="Calibri" w:cs="Calibri"/>
              </w:rPr>
              <w:t>$10 million</w:t>
            </w:r>
          </w:p>
        </w:tc>
      </w:tr>
      <w:tr w:rsidR="004D6197" w:rsidRPr="00A91465" w:rsidTr="004D6197">
        <w:trPr>
          <w:jc w:val="center"/>
        </w:trPr>
        <w:tc>
          <w:tcPr>
            <w:tcW w:w="2483" w:type="dxa"/>
            <w:shd w:val="clear" w:color="auto" w:fill="D6E3BC"/>
            <w:vAlign w:val="center"/>
          </w:tcPr>
          <w:p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Total other $</w:t>
            </w:r>
          </w:p>
        </w:tc>
        <w:tc>
          <w:tcPr>
            <w:tcW w:w="4837" w:type="dxa"/>
            <w:gridSpan w:val="3"/>
            <w:vAlign w:val="center"/>
          </w:tcPr>
          <w:p w:rsidR="004D6197" w:rsidRPr="00A91465" w:rsidRDefault="002D6A4A" w:rsidP="004D6197">
            <w:pPr>
              <w:spacing w:before="40" w:after="40"/>
              <w:jc w:val="center"/>
              <w:rPr>
                <w:rFonts w:ascii="Calibri" w:hAnsi="Calibri" w:cs="Calibri"/>
              </w:rPr>
            </w:pPr>
            <w:r>
              <w:rPr>
                <w:rFonts w:ascii="Calibri" w:hAnsi="Calibri" w:cs="Calibri"/>
              </w:rPr>
              <w:t>-</w:t>
            </w:r>
          </w:p>
        </w:tc>
      </w:tr>
      <w:tr w:rsidR="004D6197" w:rsidRPr="00A91465" w:rsidTr="004D6197">
        <w:trPr>
          <w:jc w:val="center"/>
        </w:trPr>
        <w:tc>
          <w:tcPr>
            <w:tcW w:w="2483" w:type="dxa"/>
            <w:shd w:val="clear" w:color="auto" w:fill="D6E3BC"/>
            <w:vAlign w:val="center"/>
          </w:tcPr>
          <w:p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Delivery organisation(s)</w:t>
            </w:r>
          </w:p>
        </w:tc>
        <w:tc>
          <w:tcPr>
            <w:tcW w:w="4837" w:type="dxa"/>
            <w:gridSpan w:val="3"/>
            <w:vAlign w:val="center"/>
          </w:tcPr>
          <w:p w:rsidR="004D6197" w:rsidRPr="00A91465" w:rsidRDefault="004D6197" w:rsidP="004D6197">
            <w:pPr>
              <w:spacing w:before="40" w:after="40"/>
              <w:jc w:val="center"/>
              <w:rPr>
                <w:rFonts w:ascii="Calibri" w:hAnsi="Calibri" w:cs="Calibri"/>
              </w:rPr>
            </w:pPr>
            <w:proofErr w:type="spellStart"/>
            <w:r>
              <w:rPr>
                <w:rFonts w:ascii="Calibri" w:hAnsi="Calibri" w:cs="Calibri"/>
                <w:sz w:val="22"/>
                <w:szCs w:val="22"/>
              </w:rPr>
              <w:t>GoI</w:t>
            </w:r>
            <w:proofErr w:type="spellEnd"/>
            <w:r>
              <w:rPr>
                <w:rFonts w:ascii="Calibri" w:hAnsi="Calibri" w:cs="Calibri"/>
                <w:sz w:val="22"/>
                <w:szCs w:val="22"/>
              </w:rPr>
              <w:t xml:space="preserve">/World Bank Water and Sanitation Program </w:t>
            </w:r>
          </w:p>
        </w:tc>
      </w:tr>
      <w:tr w:rsidR="004D6197" w:rsidRPr="00A91465" w:rsidTr="004D6197">
        <w:trPr>
          <w:jc w:val="center"/>
        </w:trPr>
        <w:tc>
          <w:tcPr>
            <w:tcW w:w="2483" w:type="dxa"/>
            <w:shd w:val="clear" w:color="auto" w:fill="D6E3BC"/>
            <w:vAlign w:val="center"/>
          </w:tcPr>
          <w:p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Country/Region</w:t>
            </w:r>
          </w:p>
        </w:tc>
        <w:tc>
          <w:tcPr>
            <w:tcW w:w="4837" w:type="dxa"/>
            <w:gridSpan w:val="3"/>
            <w:vAlign w:val="center"/>
          </w:tcPr>
          <w:p w:rsidR="004D6197" w:rsidRPr="00A91465" w:rsidRDefault="004D6197" w:rsidP="004D6197">
            <w:pPr>
              <w:spacing w:before="40" w:after="40"/>
              <w:jc w:val="center"/>
              <w:rPr>
                <w:rFonts w:ascii="Calibri" w:hAnsi="Calibri" w:cs="Calibri"/>
              </w:rPr>
            </w:pPr>
            <w:r>
              <w:rPr>
                <w:rFonts w:ascii="Calibri" w:hAnsi="Calibri" w:cs="Calibri"/>
                <w:sz w:val="22"/>
                <w:szCs w:val="22"/>
              </w:rPr>
              <w:t>Indonesia</w:t>
            </w:r>
          </w:p>
        </w:tc>
      </w:tr>
      <w:tr w:rsidR="004D6197" w:rsidRPr="00A91465" w:rsidTr="004D6197">
        <w:trPr>
          <w:jc w:val="center"/>
        </w:trPr>
        <w:tc>
          <w:tcPr>
            <w:tcW w:w="2483" w:type="dxa"/>
            <w:shd w:val="clear" w:color="auto" w:fill="D6E3BC"/>
            <w:vAlign w:val="center"/>
          </w:tcPr>
          <w:p w:rsidR="004D6197" w:rsidRPr="00A91465" w:rsidRDefault="004D6197" w:rsidP="004D6197">
            <w:pPr>
              <w:pStyle w:val="Heading10"/>
              <w:spacing w:before="40" w:after="40"/>
              <w:jc w:val="center"/>
              <w:rPr>
                <w:rFonts w:ascii="Calibri" w:hAnsi="Calibri" w:cs="Calibri"/>
                <w:sz w:val="22"/>
                <w:szCs w:val="22"/>
              </w:rPr>
            </w:pPr>
            <w:r w:rsidRPr="00A91465">
              <w:rPr>
                <w:rFonts w:ascii="Calibri" w:hAnsi="Calibri" w:cs="Calibri"/>
                <w:sz w:val="22"/>
                <w:szCs w:val="22"/>
              </w:rPr>
              <w:t>Primary Sector</w:t>
            </w:r>
          </w:p>
        </w:tc>
        <w:tc>
          <w:tcPr>
            <w:tcW w:w="4837" w:type="dxa"/>
            <w:gridSpan w:val="3"/>
            <w:vAlign w:val="center"/>
          </w:tcPr>
          <w:p w:rsidR="004D6197" w:rsidRPr="00A91465" w:rsidRDefault="00DA60ED" w:rsidP="004D6197">
            <w:pPr>
              <w:spacing w:before="40" w:after="40"/>
              <w:jc w:val="center"/>
              <w:rPr>
                <w:rFonts w:ascii="Calibri" w:hAnsi="Calibri" w:cs="Calibri"/>
              </w:rPr>
            </w:pPr>
            <w:r>
              <w:rPr>
                <w:rFonts w:ascii="Calibri" w:hAnsi="Calibri" w:cs="Calibri"/>
                <w:sz w:val="22"/>
                <w:szCs w:val="22"/>
              </w:rPr>
              <w:t>Water, Sanitation &amp; Hygiene (WASH)</w:t>
            </w:r>
          </w:p>
        </w:tc>
      </w:tr>
    </w:tbl>
    <w:p w:rsidR="004D6197" w:rsidRPr="00462C43" w:rsidRDefault="004D6197" w:rsidP="00092EDD">
      <w:pPr>
        <w:pStyle w:val="Bodytxt"/>
        <w:rPr>
          <w:sz w:val="36"/>
        </w:rPr>
      </w:pPr>
    </w:p>
    <w:p w:rsidR="008002DF" w:rsidRDefault="008002DF" w:rsidP="003E21F6">
      <w:pPr>
        <w:pStyle w:val="Heading20"/>
        <w:numPr>
          <w:ilvl w:val="0"/>
          <w:numId w:val="0"/>
        </w:numPr>
      </w:pPr>
      <w:bookmarkStart w:id="4" w:name="_Toc342246567"/>
      <w:r>
        <w:t>Author Details</w:t>
      </w:r>
      <w:bookmarkEnd w:id="4"/>
    </w:p>
    <w:p w:rsidR="008002DF" w:rsidRPr="009E56C7" w:rsidRDefault="008002DF" w:rsidP="007C4A6C">
      <w:pPr>
        <w:pStyle w:val="Bodytxt"/>
        <w:rPr>
          <w:sz w:val="20"/>
          <w:lang w:val="en-GB"/>
        </w:rPr>
      </w:pPr>
      <w:r w:rsidRPr="009E56C7">
        <w:rPr>
          <w:sz w:val="20"/>
          <w:lang w:val="en-GB"/>
        </w:rPr>
        <w:t xml:space="preserve">Dr Juliet </w:t>
      </w:r>
      <w:proofErr w:type="spellStart"/>
      <w:r w:rsidRPr="009E56C7">
        <w:rPr>
          <w:sz w:val="20"/>
          <w:lang w:val="en-GB"/>
        </w:rPr>
        <w:t>Willetts</w:t>
      </w:r>
      <w:proofErr w:type="spellEnd"/>
      <w:r w:rsidRPr="009E56C7">
        <w:rPr>
          <w:sz w:val="20"/>
          <w:lang w:val="en-GB"/>
        </w:rPr>
        <w:t xml:space="preserve"> (Institute for Sustainable Futures, University of Technology</w:t>
      </w:r>
      <w:r w:rsidR="00505A76">
        <w:rPr>
          <w:sz w:val="20"/>
          <w:lang w:val="en-GB"/>
        </w:rPr>
        <w:t>,</w:t>
      </w:r>
      <w:r w:rsidRPr="009E56C7">
        <w:rPr>
          <w:sz w:val="20"/>
          <w:lang w:val="en-GB"/>
        </w:rPr>
        <w:t xml:space="preserve"> Sydney) is a consultant and researcher in the areas of monitoring and evaluation; water, sanitation and hygiene; and development effectiveness more broadly. Juliet.Willetts@uts.edu.au</w:t>
      </w:r>
    </w:p>
    <w:p w:rsidR="008002DF" w:rsidRDefault="000227A4" w:rsidP="007C4A6C">
      <w:pPr>
        <w:pStyle w:val="Bodytxt"/>
        <w:rPr>
          <w:sz w:val="20"/>
          <w:lang w:val="en-GB"/>
        </w:rPr>
      </w:pPr>
      <w:r>
        <w:rPr>
          <w:sz w:val="20"/>
          <w:lang w:val="en-GB"/>
        </w:rPr>
        <w:t xml:space="preserve">Marcus Howard (AusAID) is </w:t>
      </w:r>
      <w:r w:rsidRPr="000227A4">
        <w:rPr>
          <w:sz w:val="20"/>
          <w:lang w:val="en-GB"/>
        </w:rPr>
        <w:t>Senior Infrastructure Specialist</w:t>
      </w:r>
      <w:r w:rsidR="000364D7">
        <w:rPr>
          <w:sz w:val="20"/>
          <w:lang w:val="en-GB"/>
        </w:rPr>
        <w:t xml:space="preserve"> - </w:t>
      </w:r>
      <w:r w:rsidRPr="000227A4">
        <w:rPr>
          <w:sz w:val="20"/>
          <w:lang w:val="en-GB"/>
        </w:rPr>
        <w:t>Water</w:t>
      </w:r>
      <w:r>
        <w:rPr>
          <w:sz w:val="20"/>
          <w:lang w:val="en-GB"/>
        </w:rPr>
        <w:t>. Marcus.Howard@ausaid.gov.au</w:t>
      </w:r>
    </w:p>
    <w:p w:rsidR="008002DF" w:rsidRPr="00462C43" w:rsidRDefault="008002DF" w:rsidP="007C4A6C">
      <w:pPr>
        <w:pStyle w:val="Bodytxt"/>
        <w:rPr>
          <w:sz w:val="12"/>
          <w:lang w:val="en-GB"/>
        </w:rPr>
      </w:pPr>
    </w:p>
    <w:p w:rsidR="008002DF" w:rsidRDefault="008002DF" w:rsidP="003E21F6">
      <w:pPr>
        <w:pStyle w:val="Heading20"/>
        <w:numPr>
          <w:ilvl w:val="0"/>
          <w:numId w:val="0"/>
        </w:numPr>
      </w:pPr>
      <w:bookmarkStart w:id="5" w:name="_Toc342246568"/>
      <w:r>
        <w:t>Acknowledgements</w:t>
      </w:r>
      <w:bookmarkEnd w:id="5"/>
    </w:p>
    <w:p w:rsidR="008002DF" w:rsidRDefault="008002DF" w:rsidP="009E56C7">
      <w:pPr>
        <w:pStyle w:val="Bodytxt"/>
        <w:rPr>
          <w:sz w:val="20"/>
          <w:lang w:val="en-GB"/>
        </w:rPr>
      </w:pPr>
      <w:r w:rsidRPr="000364D7">
        <w:rPr>
          <w:sz w:val="20"/>
          <w:lang w:val="en-GB"/>
        </w:rPr>
        <w:t xml:space="preserve">The </w:t>
      </w:r>
      <w:r w:rsidR="000227A4" w:rsidRPr="000364D7">
        <w:rPr>
          <w:sz w:val="20"/>
          <w:lang w:val="en-GB"/>
        </w:rPr>
        <w:t>review team</w:t>
      </w:r>
      <w:r w:rsidRPr="000364D7">
        <w:rPr>
          <w:sz w:val="20"/>
          <w:lang w:val="en-GB"/>
        </w:rPr>
        <w:t xml:space="preserve"> </w:t>
      </w:r>
      <w:r w:rsidR="000364D7" w:rsidRPr="000364D7">
        <w:rPr>
          <w:sz w:val="20"/>
          <w:lang w:val="en-GB"/>
        </w:rPr>
        <w:t xml:space="preserve">would like to </w:t>
      </w:r>
      <w:r w:rsidR="000364D7" w:rsidRPr="000364D7">
        <w:rPr>
          <w:sz w:val="20"/>
        </w:rPr>
        <w:t>thank</w:t>
      </w:r>
      <w:r w:rsidR="00695A51" w:rsidRPr="000364D7">
        <w:rPr>
          <w:sz w:val="20"/>
        </w:rPr>
        <w:t xml:space="preserve"> </w:t>
      </w:r>
      <w:r w:rsidR="000227A4" w:rsidRPr="000364D7">
        <w:rPr>
          <w:sz w:val="20"/>
          <w:lang w:val="en-GB"/>
        </w:rPr>
        <w:t>Sue</w:t>
      </w:r>
      <w:r w:rsidR="000C6484">
        <w:rPr>
          <w:sz w:val="20"/>
          <w:lang w:val="en-GB"/>
        </w:rPr>
        <w:t xml:space="preserve"> </w:t>
      </w:r>
      <w:r w:rsidR="000227A4" w:rsidRPr="000364D7">
        <w:rPr>
          <w:sz w:val="20"/>
          <w:lang w:val="en-GB"/>
        </w:rPr>
        <w:t xml:space="preserve">Ellen </w:t>
      </w:r>
      <w:r w:rsidR="000364D7" w:rsidRPr="000364D7">
        <w:rPr>
          <w:sz w:val="20"/>
          <w:lang w:val="en-GB"/>
        </w:rPr>
        <w:t xml:space="preserve">O’Farrell, Melinda Hutapea, </w:t>
      </w:r>
      <w:r w:rsidR="000364D7">
        <w:rPr>
          <w:sz w:val="20"/>
          <w:lang w:val="en-GB"/>
        </w:rPr>
        <w:t>Christiana Dewi</w:t>
      </w:r>
      <w:r w:rsidR="000227A4" w:rsidRPr="000364D7">
        <w:rPr>
          <w:sz w:val="20"/>
          <w:lang w:val="en-GB"/>
        </w:rPr>
        <w:t xml:space="preserve"> and Anne Joselin for managing and supporting this review.</w:t>
      </w:r>
      <w:r w:rsidR="000A0927" w:rsidRPr="000364D7">
        <w:rPr>
          <w:sz w:val="20"/>
          <w:lang w:val="en-GB"/>
        </w:rPr>
        <w:t xml:space="preserve"> </w:t>
      </w:r>
      <w:r w:rsidR="000364D7" w:rsidRPr="000364D7">
        <w:rPr>
          <w:sz w:val="20"/>
          <w:lang w:val="en-GB"/>
        </w:rPr>
        <w:t xml:space="preserve">We would also like to acknowledge the strong cooperation and contributions from </w:t>
      </w:r>
      <w:r w:rsidR="002A3162" w:rsidRPr="000364D7">
        <w:rPr>
          <w:sz w:val="20"/>
          <w:lang w:val="en-GB"/>
        </w:rPr>
        <w:t>George</w:t>
      </w:r>
      <w:r w:rsidR="000364D7" w:rsidRPr="000364D7">
        <w:rPr>
          <w:sz w:val="20"/>
          <w:lang w:val="en-GB"/>
        </w:rPr>
        <w:t xml:space="preserve"> </w:t>
      </w:r>
      <w:proofErr w:type="spellStart"/>
      <w:r w:rsidR="000364D7" w:rsidRPr="000364D7">
        <w:rPr>
          <w:sz w:val="20"/>
          <w:lang w:val="en-GB"/>
        </w:rPr>
        <w:t>Soraya</w:t>
      </w:r>
      <w:proofErr w:type="spellEnd"/>
      <w:r w:rsidR="000364D7" w:rsidRPr="000364D7">
        <w:rPr>
          <w:sz w:val="20"/>
          <w:lang w:val="en-GB"/>
        </w:rPr>
        <w:t xml:space="preserve"> and </w:t>
      </w:r>
      <w:proofErr w:type="spellStart"/>
      <w:r w:rsidR="000364D7" w:rsidRPr="000364D7">
        <w:rPr>
          <w:sz w:val="20"/>
          <w:lang w:val="en-GB"/>
        </w:rPr>
        <w:t>Lina</w:t>
      </w:r>
      <w:proofErr w:type="spellEnd"/>
      <w:r w:rsidR="000364D7" w:rsidRPr="000364D7">
        <w:rPr>
          <w:sz w:val="20"/>
          <w:lang w:val="en-GB"/>
        </w:rPr>
        <w:t xml:space="preserve"> </w:t>
      </w:r>
      <w:proofErr w:type="spellStart"/>
      <w:r w:rsidR="000364D7" w:rsidRPr="000364D7">
        <w:rPr>
          <w:sz w:val="20"/>
          <w:lang w:val="en-GB"/>
        </w:rPr>
        <w:t>Damayanti</w:t>
      </w:r>
      <w:proofErr w:type="spellEnd"/>
      <w:r w:rsidR="000364D7" w:rsidRPr="000364D7">
        <w:rPr>
          <w:sz w:val="20"/>
          <w:lang w:val="en-GB"/>
        </w:rPr>
        <w:t xml:space="preserve"> (PAMSIMAS) and</w:t>
      </w:r>
      <w:r w:rsidR="002A3162" w:rsidRPr="000364D7">
        <w:rPr>
          <w:sz w:val="20"/>
          <w:lang w:val="en-GB"/>
        </w:rPr>
        <w:t xml:space="preserve"> Gary</w:t>
      </w:r>
      <w:r w:rsidR="000364D7" w:rsidRPr="000364D7">
        <w:rPr>
          <w:sz w:val="20"/>
          <w:lang w:val="en-GB"/>
        </w:rPr>
        <w:t xml:space="preserve"> </w:t>
      </w:r>
      <w:proofErr w:type="spellStart"/>
      <w:r w:rsidR="000364D7" w:rsidRPr="000364D7">
        <w:rPr>
          <w:sz w:val="20"/>
          <w:lang w:val="en-GB"/>
        </w:rPr>
        <w:t>Swisher</w:t>
      </w:r>
      <w:proofErr w:type="spellEnd"/>
      <w:r w:rsidR="000364D7" w:rsidRPr="000364D7">
        <w:rPr>
          <w:sz w:val="20"/>
          <w:lang w:val="en-GB"/>
        </w:rPr>
        <w:t xml:space="preserve"> (WASPOLA)</w:t>
      </w:r>
      <w:r w:rsidR="0093038F">
        <w:rPr>
          <w:sz w:val="20"/>
          <w:lang w:val="en-GB"/>
        </w:rPr>
        <w:t xml:space="preserve"> as well as contributions from Mike </w:t>
      </w:r>
      <w:proofErr w:type="spellStart"/>
      <w:r w:rsidR="0093038F">
        <w:rPr>
          <w:sz w:val="20"/>
          <w:lang w:val="en-GB"/>
        </w:rPr>
        <w:t>Ponsonby</w:t>
      </w:r>
      <w:proofErr w:type="spellEnd"/>
      <w:r w:rsidR="000364D7" w:rsidRPr="000364D7">
        <w:rPr>
          <w:sz w:val="20"/>
          <w:lang w:val="en-GB"/>
        </w:rPr>
        <w:t xml:space="preserve">. Finally, </w:t>
      </w:r>
      <w:r w:rsidR="000364D7">
        <w:rPr>
          <w:sz w:val="20"/>
          <w:lang w:val="en-GB"/>
        </w:rPr>
        <w:t xml:space="preserve">and most importantly, </w:t>
      </w:r>
      <w:r w:rsidR="000364D7" w:rsidRPr="000364D7">
        <w:rPr>
          <w:sz w:val="20"/>
          <w:lang w:val="en-GB"/>
        </w:rPr>
        <w:t xml:space="preserve">the community members, government staff and program staff </w:t>
      </w:r>
      <w:r w:rsidR="00F5286D">
        <w:rPr>
          <w:sz w:val="20"/>
          <w:lang w:val="en-GB"/>
        </w:rPr>
        <w:t xml:space="preserve">who generously shared their time and views </w:t>
      </w:r>
      <w:r w:rsidR="000364D7" w:rsidRPr="000364D7">
        <w:rPr>
          <w:sz w:val="20"/>
          <w:lang w:val="en-GB"/>
        </w:rPr>
        <w:t xml:space="preserve">are thanked for their </w:t>
      </w:r>
      <w:r w:rsidR="00F5286D">
        <w:rPr>
          <w:sz w:val="20"/>
          <w:lang w:val="en-GB"/>
        </w:rPr>
        <w:t xml:space="preserve">valuable </w:t>
      </w:r>
      <w:r w:rsidR="000364D7" w:rsidRPr="000364D7">
        <w:rPr>
          <w:sz w:val="20"/>
          <w:lang w:val="en-GB"/>
        </w:rPr>
        <w:t>contributions.</w:t>
      </w:r>
    </w:p>
    <w:p w:rsidR="008C40D0" w:rsidRDefault="008C40D0" w:rsidP="009E56C7">
      <w:pPr>
        <w:pStyle w:val="Bodytxt"/>
        <w:rPr>
          <w:sz w:val="20"/>
          <w:lang w:val="en-GB"/>
        </w:rPr>
      </w:pPr>
    </w:p>
    <w:p w:rsidR="008002DF" w:rsidRDefault="008002DF" w:rsidP="003E21F6">
      <w:pPr>
        <w:pStyle w:val="Heading20"/>
        <w:numPr>
          <w:ilvl w:val="0"/>
          <w:numId w:val="0"/>
        </w:numPr>
      </w:pPr>
      <w:bookmarkStart w:id="6" w:name="_Toc342246569"/>
      <w:r>
        <w:t>Executive Summary</w:t>
      </w:r>
      <w:bookmarkEnd w:id="6"/>
    </w:p>
    <w:p w:rsidR="001226F5" w:rsidRDefault="001226F5" w:rsidP="00D3426A">
      <w:pPr>
        <w:spacing w:after="120"/>
        <w:jc w:val="both"/>
        <w:rPr>
          <w:rFonts w:ascii="Calibri" w:hAnsi="Calibri" w:cs="Arial"/>
          <w:sz w:val="22"/>
          <w:lang w:val="en-GB"/>
        </w:rPr>
      </w:pPr>
      <w:r w:rsidRPr="005811C8">
        <w:rPr>
          <w:rFonts w:ascii="Calibri" w:hAnsi="Calibri" w:cs="Arial"/>
          <w:sz w:val="22"/>
          <w:lang w:val="en-GB"/>
        </w:rPr>
        <w:t xml:space="preserve">This document is an independent </w:t>
      </w:r>
      <w:r>
        <w:rPr>
          <w:rFonts w:ascii="Calibri" w:hAnsi="Calibri" w:cs="Arial"/>
          <w:sz w:val="22"/>
          <w:lang w:val="en-GB"/>
        </w:rPr>
        <w:t>review of</w:t>
      </w:r>
      <w:r w:rsidRPr="004E42F6">
        <w:rPr>
          <w:rFonts w:ascii="Calibri" w:hAnsi="Calibri" w:cs="Arial"/>
          <w:sz w:val="22"/>
          <w:lang w:val="en-GB"/>
        </w:rPr>
        <w:t xml:space="preserve"> </w:t>
      </w:r>
      <w:r>
        <w:rPr>
          <w:rFonts w:ascii="Calibri" w:hAnsi="Calibri" w:cs="Arial"/>
          <w:sz w:val="22"/>
          <w:lang w:val="en-GB"/>
        </w:rPr>
        <w:t xml:space="preserve">two of </w:t>
      </w:r>
      <w:r w:rsidRPr="004E42F6">
        <w:rPr>
          <w:rFonts w:ascii="Calibri" w:hAnsi="Calibri" w:cs="Arial"/>
          <w:sz w:val="22"/>
          <w:lang w:val="en-GB"/>
        </w:rPr>
        <w:t>Australia’s investments in the rural water, sanitation and hygiene (WASH) sector in Indonesia: the World Bank-managed Third Water and Sanitation for Low Income Communities Project (PAMSIMAS) and the Water Supply and Sanitation Policy Formulation and Action Planning (WASPOLA) Facility</w:t>
      </w:r>
      <w:r>
        <w:rPr>
          <w:rFonts w:ascii="Calibri" w:hAnsi="Calibri" w:cs="Arial"/>
          <w:sz w:val="22"/>
          <w:lang w:val="en-GB"/>
        </w:rPr>
        <w:t>.</w:t>
      </w:r>
      <w:r w:rsidRPr="005811C8">
        <w:rPr>
          <w:rFonts w:ascii="Calibri" w:hAnsi="Calibri" w:cs="Arial"/>
          <w:sz w:val="22"/>
          <w:lang w:val="en-GB"/>
        </w:rPr>
        <w:t xml:space="preserve">  </w:t>
      </w:r>
    </w:p>
    <w:p w:rsidR="001226F5" w:rsidRPr="005811C8" w:rsidRDefault="001226F5" w:rsidP="00D3426A">
      <w:pPr>
        <w:spacing w:after="120"/>
        <w:jc w:val="both"/>
        <w:rPr>
          <w:rFonts w:ascii="Calibri" w:hAnsi="Calibri" w:cs="Arial"/>
          <w:sz w:val="22"/>
          <w:lang w:val="en-GB"/>
        </w:rPr>
      </w:pPr>
      <w:r w:rsidRPr="00312C74">
        <w:rPr>
          <w:rFonts w:ascii="Calibri" w:hAnsi="Calibri" w:cs="Arial"/>
          <w:sz w:val="22"/>
          <w:lang w:val="en-GB"/>
        </w:rPr>
        <w:t xml:space="preserve">The purpose of the review was to inform AusAID’s future support to </w:t>
      </w:r>
      <w:r w:rsidR="00B73364">
        <w:rPr>
          <w:rFonts w:ascii="Calibri" w:hAnsi="Calibri" w:cs="Arial"/>
          <w:sz w:val="22"/>
          <w:lang w:val="en-GB"/>
        </w:rPr>
        <w:t>these</w:t>
      </w:r>
      <w:r w:rsidR="00B73364" w:rsidRPr="00312C74">
        <w:rPr>
          <w:rFonts w:ascii="Calibri" w:hAnsi="Calibri" w:cs="Arial"/>
          <w:sz w:val="22"/>
          <w:lang w:val="en-GB"/>
        </w:rPr>
        <w:t xml:space="preserve"> </w:t>
      </w:r>
      <w:r w:rsidRPr="00312C74">
        <w:rPr>
          <w:rFonts w:ascii="Calibri" w:hAnsi="Calibri" w:cs="Arial"/>
          <w:sz w:val="22"/>
          <w:lang w:val="en-GB"/>
        </w:rPr>
        <w:t xml:space="preserve">programs and strategic issues pertaining to its wider WASH programming. </w:t>
      </w:r>
      <w:r w:rsidRPr="005811C8">
        <w:rPr>
          <w:rFonts w:ascii="Calibri" w:hAnsi="Calibri" w:cs="Arial"/>
          <w:sz w:val="22"/>
          <w:lang w:val="en-GB"/>
        </w:rPr>
        <w:t xml:space="preserve">The </w:t>
      </w:r>
      <w:r>
        <w:rPr>
          <w:rFonts w:ascii="Calibri" w:hAnsi="Calibri" w:cs="Arial"/>
          <w:sz w:val="22"/>
          <w:lang w:val="en-GB"/>
        </w:rPr>
        <w:t>objectives</w:t>
      </w:r>
      <w:r w:rsidRPr="005811C8">
        <w:rPr>
          <w:rFonts w:ascii="Calibri" w:hAnsi="Calibri" w:cs="Arial"/>
          <w:sz w:val="22"/>
          <w:lang w:val="en-GB"/>
        </w:rPr>
        <w:t xml:space="preserve"> </w:t>
      </w:r>
      <w:r w:rsidR="005B1012">
        <w:rPr>
          <w:rFonts w:ascii="Calibri" w:hAnsi="Calibri" w:cs="Arial"/>
          <w:sz w:val="22"/>
          <w:lang w:val="en-GB"/>
        </w:rPr>
        <w:t>were</w:t>
      </w:r>
      <w:r>
        <w:rPr>
          <w:rFonts w:ascii="Calibri" w:hAnsi="Calibri" w:cs="Arial"/>
          <w:sz w:val="22"/>
          <w:lang w:val="en-GB"/>
        </w:rPr>
        <w:t xml:space="preserve"> to</w:t>
      </w:r>
      <w:r w:rsidRPr="005811C8">
        <w:rPr>
          <w:rFonts w:ascii="Calibri" w:hAnsi="Calibri" w:cs="Arial"/>
          <w:sz w:val="22"/>
          <w:lang w:val="en-GB"/>
        </w:rPr>
        <w:t>:</w:t>
      </w:r>
    </w:p>
    <w:p w:rsidR="001226F5" w:rsidRDefault="001226F5" w:rsidP="00D3426A">
      <w:pPr>
        <w:pStyle w:val="Bullets"/>
        <w:spacing w:after="120"/>
      </w:pPr>
      <w:r>
        <w:t>Assess AusAID’s contribution to PAMSIMAS program outcomes</w:t>
      </w:r>
      <w:r w:rsidR="0020718E">
        <w:t xml:space="preserve"> and achievements</w:t>
      </w:r>
    </w:p>
    <w:p w:rsidR="001226F5" w:rsidRDefault="001226F5" w:rsidP="00D3426A">
      <w:pPr>
        <w:pStyle w:val="Bullets"/>
        <w:spacing w:after="120"/>
      </w:pPr>
      <w:r>
        <w:t>Assess the relative cost-effectiveness and sustainability of PAMSIMAS as compared with other rural WASH programs in Indonesia</w:t>
      </w:r>
    </w:p>
    <w:p w:rsidR="001226F5" w:rsidRDefault="001226F5" w:rsidP="00D3426A">
      <w:pPr>
        <w:pStyle w:val="Bullets"/>
        <w:spacing w:after="120"/>
      </w:pPr>
      <w:r>
        <w:t>Review WASPOLA’s main achievements and contributions</w:t>
      </w:r>
    </w:p>
    <w:p w:rsidR="001226F5" w:rsidRDefault="001226F5" w:rsidP="00D3426A">
      <w:pPr>
        <w:pStyle w:val="Bullets"/>
        <w:spacing w:after="120"/>
      </w:pPr>
      <w:r>
        <w:t>Assess the appropriateness of WASPOLA’s facility-modality</w:t>
      </w:r>
    </w:p>
    <w:p w:rsidR="001226F5" w:rsidRDefault="001226F5" w:rsidP="00D3426A">
      <w:pPr>
        <w:pStyle w:val="Bullets"/>
        <w:numPr>
          <w:ilvl w:val="0"/>
          <w:numId w:val="0"/>
        </w:numPr>
        <w:spacing w:after="120"/>
      </w:pPr>
      <w:r w:rsidRPr="004D6197">
        <w:t>AusAID also requested the review team to document any broader strategic issues arising on AusAID WASH sector support.</w:t>
      </w:r>
      <w:r>
        <w:t xml:space="preserve"> </w:t>
      </w:r>
    </w:p>
    <w:p w:rsidR="001226F5" w:rsidRDefault="001226F5" w:rsidP="00D3426A">
      <w:pPr>
        <w:pStyle w:val="Bullets"/>
        <w:numPr>
          <w:ilvl w:val="0"/>
          <w:numId w:val="0"/>
        </w:numPr>
        <w:spacing w:after="120"/>
      </w:pPr>
      <w:r w:rsidRPr="00660208">
        <w:t xml:space="preserve">Field work for this evaluation </w:t>
      </w:r>
      <w:r>
        <w:t>was</w:t>
      </w:r>
      <w:r w:rsidRPr="00660208">
        <w:t xml:space="preserve"> carried out during the period 22 October – 2 November 2012 </w:t>
      </w:r>
      <w:r>
        <w:t xml:space="preserve">and involved interviews or discussions with more than 200 stakeholders and more than 100 </w:t>
      </w:r>
      <w:r w:rsidRPr="0071361B">
        <w:t>beneficiaries (38</w:t>
      </w:r>
      <w:r>
        <w:t>% female). The evaluation also drew on wider sector literature and involved document review and analysis.</w:t>
      </w:r>
    </w:p>
    <w:p w:rsidR="001226F5" w:rsidRDefault="001226F5" w:rsidP="00D3426A">
      <w:pPr>
        <w:pStyle w:val="Bodytxt"/>
        <w:rPr>
          <w:lang w:val="en-GB"/>
        </w:rPr>
      </w:pPr>
      <w:r w:rsidRPr="00B12EBB">
        <w:rPr>
          <w:lang w:val="en-GB"/>
        </w:rPr>
        <w:t>PAMSIMAS is</w:t>
      </w:r>
      <w:r w:rsidRPr="005A53FE">
        <w:rPr>
          <w:lang w:val="en-GB"/>
        </w:rPr>
        <w:t xml:space="preserve"> a national Government of Indonesia Program partially funded by a World Bank loan and </w:t>
      </w:r>
      <w:r>
        <w:rPr>
          <w:lang w:val="en-GB"/>
        </w:rPr>
        <w:t xml:space="preserve">AusAID co-financing with an objective to scale-up access to water and sanitation and improve hygiene behaviour as part of </w:t>
      </w:r>
      <w:proofErr w:type="spellStart"/>
      <w:r>
        <w:rPr>
          <w:lang w:val="en-GB"/>
        </w:rPr>
        <w:t>GoI’s</w:t>
      </w:r>
      <w:proofErr w:type="spellEnd"/>
      <w:r>
        <w:rPr>
          <w:lang w:val="en-GB"/>
        </w:rPr>
        <w:t xml:space="preserve"> efforts to achieve the relevant Millennium Development Goals. AusAID provided $54.5 million to PAMSIMAS for technical assistance and grants to expand the program. </w:t>
      </w:r>
    </w:p>
    <w:p w:rsidR="001226F5" w:rsidRPr="006E242A" w:rsidRDefault="001226F5" w:rsidP="00D3426A">
      <w:pPr>
        <w:pStyle w:val="Bodytxt"/>
        <w:rPr>
          <w:lang w:val="en-GB"/>
        </w:rPr>
      </w:pPr>
      <w:r w:rsidRPr="005A53FE">
        <w:rPr>
          <w:lang w:val="en-GB"/>
        </w:rPr>
        <w:t xml:space="preserve">The </w:t>
      </w:r>
      <w:r w:rsidRPr="00B12EBB">
        <w:rPr>
          <w:lang w:val="en-GB"/>
        </w:rPr>
        <w:t xml:space="preserve">WASPOLA </w:t>
      </w:r>
      <w:r w:rsidRPr="005A53FE">
        <w:rPr>
          <w:lang w:val="en-GB"/>
        </w:rPr>
        <w:t>Facility is an AusAID initiative implemented by World Bank’s Water and Sa</w:t>
      </w:r>
      <w:r>
        <w:rPr>
          <w:lang w:val="en-GB"/>
        </w:rPr>
        <w:t xml:space="preserve">nitation Program (WSP) and </w:t>
      </w:r>
      <w:proofErr w:type="spellStart"/>
      <w:r>
        <w:rPr>
          <w:lang w:val="en-GB"/>
        </w:rPr>
        <w:t>GoI</w:t>
      </w:r>
      <w:proofErr w:type="spellEnd"/>
      <w:r>
        <w:rPr>
          <w:lang w:val="en-GB"/>
        </w:rPr>
        <w:t xml:space="preserve"> with a </w:t>
      </w:r>
      <w:r w:rsidRPr="005A53FE">
        <w:rPr>
          <w:lang w:val="en-GB"/>
        </w:rPr>
        <w:t xml:space="preserve">purpose </w:t>
      </w:r>
      <w:r>
        <w:rPr>
          <w:lang w:val="en-GB"/>
        </w:rPr>
        <w:t xml:space="preserve">to strengthen </w:t>
      </w:r>
      <w:proofErr w:type="spellStart"/>
      <w:r>
        <w:rPr>
          <w:lang w:val="en-GB"/>
        </w:rPr>
        <w:t>GoI</w:t>
      </w:r>
      <w:proofErr w:type="spellEnd"/>
      <w:r>
        <w:rPr>
          <w:lang w:val="en-GB"/>
        </w:rPr>
        <w:t xml:space="preserve"> capacity to guide WASH sector development with responsive support to policy development, policy implementation and sector management. </w:t>
      </w:r>
      <w:r w:rsidRPr="005A53FE">
        <w:rPr>
          <w:lang w:val="en-GB"/>
        </w:rPr>
        <w:t xml:space="preserve"> WASPOLA is managed by the WSP’s WASPOLA Facility Trust Fund and is executed by </w:t>
      </w:r>
      <w:proofErr w:type="spellStart"/>
      <w:r w:rsidRPr="005A53FE">
        <w:rPr>
          <w:lang w:val="en-GB"/>
        </w:rPr>
        <w:t>GoI</w:t>
      </w:r>
      <w:proofErr w:type="spellEnd"/>
      <w:r w:rsidRPr="005A53FE">
        <w:rPr>
          <w:lang w:val="en-GB"/>
        </w:rPr>
        <w:t xml:space="preserve"> through an inter-agency group chaired by </w:t>
      </w:r>
      <w:proofErr w:type="spellStart"/>
      <w:r w:rsidRPr="005A53FE">
        <w:rPr>
          <w:lang w:val="en-GB"/>
        </w:rPr>
        <w:t>Bappenas</w:t>
      </w:r>
      <w:proofErr w:type="spellEnd"/>
      <w:r w:rsidRPr="005A53FE">
        <w:rPr>
          <w:lang w:val="en-GB"/>
        </w:rPr>
        <w:t>.</w:t>
      </w:r>
    </w:p>
    <w:p w:rsidR="001226F5" w:rsidRPr="006E242A" w:rsidRDefault="001226F5" w:rsidP="00D3426A">
      <w:pPr>
        <w:spacing w:after="120"/>
        <w:jc w:val="both"/>
        <w:rPr>
          <w:rFonts w:ascii="Calibri" w:hAnsi="Calibri" w:cs="Arial"/>
          <w:sz w:val="22"/>
          <w:lang w:val="en-GB"/>
        </w:rPr>
      </w:pPr>
      <w:r w:rsidRPr="004C0E51">
        <w:rPr>
          <w:rFonts w:ascii="Calibri" w:hAnsi="Calibri" w:cs="Arial"/>
          <w:sz w:val="22"/>
          <w:lang w:val="en-GB"/>
        </w:rPr>
        <w:t>The review findings are summarised below against each of the evaluation questions.</w:t>
      </w:r>
    </w:p>
    <w:p w:rsidR="00FE0CE0" w:rsidRDefault="001226F5" w:rsidP="00D3426A">
      <w:pPr>
        <w:spacing w:after="120"/>
        <w:jc w:val="both"/>
        <w:rPr>
          <w:rFonts w:ascii="Calibri" w:hAnsi="Calibri" w:cs="Arial"/>
          <w:sz w:val="22"/>
          <w:lang w:val="en-GB"/>
        </w:rPr>
      </w:pPr>
      <w:r w:rsidRPr="004C0E51">
        <w:rPr>
          <w:rFonts w:ascii="Calibri" w:hAnsi="Calibri" w:cs="Arial"/>
          <w:b/>
          <w:sz w:val="22"/>
          <w:lang w:val="en-GB"/>
        </w:rPr>
        <w:t>AusAID’s contribution PAMSIMAS program outcomes</w:t>
      </w:r>
      <w:r w:rsidRPr="004C0E51">
        <w:rPr>
          <w:rFonts w:ascii="Calibri" w:hAnsi="Calibri" w:cs="Arial"/>
          <w:sz w:val="22"/>
          <w:lang w:val="en-GB"/>
        </w:rPr>
        <w:t xml:space="preserve">: </w:t>
      </w:r>
      <w:r w:rsidR="00160FF7">
        <w:rPr>
          <w:rFonts w:ascii="Calibri" w:hAnsi="Calibri" w:cs="Arial"/>
          <w:sz w:val="22"/>
          <w:lang w:val="en-GB"/>
        </w:rPr>
        <w:t xml:space="preserve">PAMSIMAS is the largest rural WASH program worldwide and has </w:t>
      </w:r>
      <w:r w:rsidR="00D3426A">
        <w:rPr>
          <w:rFonts w:ascii="Calibri" w:hAnsi="Calibri" w:cs="Arial"/>
          <w:sz w:val="22"/>
          <w:lang w:val="en-GB"/>
        </w:rPr>
        <w:t xml:space="preserve">had significant impact. </w:t>
      </w:r>
      <w:r w:rsidR="00F93471">
        <w:rPr>
          <w:rFonts w:ascii="Calibri" w:hAnsi="Calibri" w:cs="Arial"/>
          <w:sz w:val="22"/>
          <w:lang w:val="en-GB"/>
        </w:rPr>
        <w:t>In November 2012 t</w:t>
      </w:r>
      <w:r w:rsidR="00D3426A">
        <w:rPr>
          <w:rFonts w:ascii="Calibri" w:hAnsi="Calibri" w:cs="Arial"/>
          <w:sz w:val="22"/>
          <w:lang w:val="en-GB"/>
        </w:rPr>
        <w:t>he program reported</w:t>
      </w:r>
      <w:r w:rsidR="00160FF7">
        <w:rPr>
          <w:rFonts w:ascii="Calibri" w:hAnsi="Calibri" w:cs="Arial"/>
          <w:sz w:val="22"/>
          <w:lang w:val="en-GB"/>
        </w:rPr>
        <w:t xml:space="preserve"> providing access to </w:t>
      </w:r>
      <w:r w:rsidR="00F93471">
        <w:rPr>
          <w:rFonts w:ascii="Calibri" w:hAnsi="Calibri" w:cs="Arial"/>
          <w:sz w:val="22"/>
          <w:lang w:val="en-GB"/>
        </w:rPr>
        <w:t xml:space="preserve">water and sanitation to </w:t>
      </w:r>
      <w:r w:rsidR="00F93471" w:rsidRPr="00DE781C">
        <w:rPr>
          <w:rFonts w:ascii="Calibri" w:hAnsi="Calibri" w:cs="Arial"/>
          <w:sz w:val="22"/>
          <w:lang w:val="en-GB"/>
        </w:rPr>
        <w:t>some 4.2 and 3</w:t>
      </w:r>
      <w:r w:rsidR="00160FF7" w:rsidRPr="00DE781C">
        <w:rPr>
          <w:rFonts w:ascii="Calibri" w:hAnsi="Calibri" w:cs="Arial"/>
          <w:sz w:val="22"/>
          <w:lang w:val="en-GB"/>
        </w:rPr>
        <w:t xml:space="preserve"> million additional people</w:t>
      </w:r>
      <w:r w:rsidR="00160FF7">
        <w:rPr>
          <w:rFonts w:ascii="Calibri" w:hAnsi="Calibri" w:cs="Arial"/>
          <w:sz w:val="22"/>
          <w:lang w:val="en-GB"/>
        </w:rPr>
        <w:t xml:space="preserve"> respectively. </w:t>
      </w:r>
      <w:r w:rsidRPr="004C0E51">
        <w:rPr>
          <w:rFonts w:ascii="Calibri" w:hAnsi="Calibri" w:cs="Arial"/>
          <w:sz w:val="22"/>
          <w:lang w:val="en-GB"/>
        </w:rPr>
        <w:t xml:space="preserve">Overall, this review found that AusAID’s contribution </w:t>
      </w:r>
      <w:r>
        <w:rPr>
          <w:rFonts w:ascii="Calibri" w:hAnsi="Calibri" w:cs="Arial"/>
          <w:sz w:val="22"/>
          <w:lang w:val="en-GB"/>
        </w:rPr>
        <w:t xml:space="preserve">to PAMSIMAS </w:t>
      </w:r>
      <w:r w:rsidRPr="004C0E51">
        <w:rPr>
          <w:rFonts w:ascii="Calibri" w:hAnsi="Calibri" w:cs="Arial"/>
          <w:sz w:val="22"/>
          <w:lang w:val="en-GB"/>
        </w:rPr>
        <w:t xml:space="preserve">was valuable from a number of perspectives. AusAID’s support was viewed positively due to its flexibility and </w:t>
      </w:r>
      <w:r>
        <w:rPr>
          <w:rFonts w:ascii="Calibri" w:hAnsi="Calibri" w:cs="Arial"/>
          <w:sz w:val="22"/>
          <w:lang w:val="en-GB"/>
        </w:rPr>
        <w:t xml:space="preserve">it </w:t>
      </w:r>
      <w:r w:rsidRPr="004C0E51">
        <w:rPr>
          <w:rFonts w:ascii="Calibri" w:hAnsi="Calibri" w:cs="Arial"/>
          <w:sz w:val="22"/>
          <w:lang w:val="en-GB"/>
        </w:rPr>
        <w:t xml:space="preserve">contributed to both expansion of the program </w:t>
      </w:r>
      <w:r w:rsidR="00F93471">
        <w:rPr>
          <w:rFonts w:ascii="Calibri" w:hAnsi="Calibri" w:cs="Arial"/>
          <w:sz w:val="22"/>
          <w:lang w:val="en-GB"/>
        </w:rPr>
        <w:t xml:space="preserve">in specific locations </w:t>
      </w:r>
      <w:r w:rsidRPr="004C0E51">
        <w:rPr>
          <w:rFonts w:ascii="Calibri" w:hAnsi="Calibri" w:cs="Arial"/>
          <w:sz w:val="22"/>
          <w:lang w:val="en-GB"/>
        </w:rPr>
        <w:t>to meet local government demand as well as technical assistance to improve program quality and effectiveness</w:t>
      </w:r>
      <w:r w:rsidR="00F93471">
        <w:rPr>
          <w:rFonts w:ascii="Calibri" w:hAnsi="Calibri" w:cs="Arial"/>
          <w:sz w:val="22"/>
          <w:lang w:val="en-GB"/>
        </w:rPr>
        <w:t xml:space="preserve"> across all Provinces</w:t>
      </w:r>
      <w:r w:rsidRPr="004C0E51">
        <w:rPr>
          <w:rFonts w:ascii="Calibri" w:hAnsi="Calibri" w:cs="Arial"/>
          <w:sz w:val="22"/>
          <w:lang w:val="en-GB"/>
        </w:rPr>
        <w:t xml:space="preserve">. AusAID’s contribution expanded the program by an additional 350,688 people with access to water, mostly in West Sumatra, Central Sulawesi, </w:t>
      </w:r>
      <w:proofErr w:type="spellStart"/>
      <w:r w:rsidRPr="004C0E51">
        <w:rPr>
          <w:rFonts w:ascii="Calibri" w:hAnsi="Calibri" w:cs="Arial"/>
          <w:sz w:val="22"/>
          <w:lang w:val="en-GB"/>
        </w:rPr>
        <w:t>Gorontalo</w:t>
      </w:r>
      <w:proofErr w:type="spellEnd"/>
      <w:r w:rsidRPr="004C0E51">
        <w:rPr>
          <w:rFonts w:ascii="Calibri" w:hAnsi="Calibri" w:cs="Arial"/>
          <w:sz w:val="22"/>
          <w:lang w:val="en-GB"/>
        </w:rPr>
        <w:t xml:space="preserve"> and NTT</w:t>
      </w:r>
      <w:r>
        <w:rPr>
          <w:rFonts w:ascii="Calibri" w:hAnsi="Calibri" w:cs="Arial"/>
          <w:sz w:val="22"/>
          <w:lang w:val="en-GB"/>
        </w:rPr>
        <w:t>. It also</w:t>
      </w:r>
      <w:r w:rsidRPr="004C0E51">
        <w:rPr>
          <w:rFonts w:ascii="Calibri" w:hAnsi="Calibri" w:cs="Arial"/>
          <w:sz w:val="22"/>
          <w:lang w:val="en-GB"/>
        </w:rPr>
        <w:t xml:space="preserve"> </w:t>
      </w:r>
      <w:r>
        <w:rPr>
          <w:rFonts w:ascii="Calibri" w:hAnsi="Calibri" w:cs="Arial"/>
          <w:sz w:val="22"/>
          <w:lang w:val="en-GB"/>
        </w:rPr>
        <w:t>i</w:t>
      </w:r>
      <w:r w:rsidRPr="004C0E51">
        <w:rPr>
          <w:rFonts w:ascii="Calibri" w:hAnsi="Calibri" w:cs="Arial"/>
          <w:sz w:val="22"/>
          <w:lang w:val="en-GB"/>
        </w:rPr>
        <w:t xml:space="preserve">ncreased access to sanitation </w:t>
      </w:r>
      <w:r>
        <w:rPr>
          <w:rFonts w:ascii="Calibri" w:hAnsi="Calibri" w:cs="Arial"/>
          <w:sz w:val="22"/>
          <w:lang w:val="en-GB"/>
        </w:rPr>
        <w:t xml:space="preserve">for </w:t>
      </w:r>
      <w:r w:rsidRPr="004C0E51">
        <w:rPr>
          <w:rFonts w:ascii="Calibri" w:hAnsi="Calibri" w:cs="Arial"/>
          <w:sz w:val="22"/>
          <w:lang w:val="en-GB"/>
        </w:rPr>
        <w:t xml:space="preserve">359,833 </w:t>
      </w:r>
      <w:r>
        <w:rPr>
          <w:rFonts w:ascii="Calibri" w:hAnsi="Calibri" w:cs="Arial"/>
          <w:sz w:val="22"/>
          <w:lang w:val="en-GB"/>
        </w:rPr>
        <w:t>people, though</w:t>
      </w:r>
      <w:r w:rsidRPr="004C0E51">
        <w:rPr>
          <w:rFonts w:ascii="Calibri" w:hAnsi="Calibri" w:cs="Arial"/>
          <w:sz w:val="22"/>
          <w:lang w:val="en-GB"/>
        </w:rPr>
        <w:t xml:space="preserve"> this figure may be unreliable</w:t>
      </w:r>
      <w:r w:rsidR="00160FF7">
        <w:rPr>
          <w:rFonts w:ascii="Calibri" w:hAnsi="Calibri" w:cs="Arial"/>
          <w:sz w:val="22"/>
          <w:lang w:val="en-GB"/>
        </w:rPr>
        <w:t xml:space="preserve"> since field visits demonstrated significant challenge</w:t>
      </w:r>
      <w:r w:rsidR="00803311">
        <w:rPr>
          <w:rFonts w:ascii="Calibri" w:hAnsi="Calibri" w:cs="Arial"/>
          <w:sz w:val="22"/>
          <w:lang w:val="en-GB"/>
        </w:rPr>
        <w:t>s</w:t>
      </w:r>
      <w:r w:rsidR="00160FF7">
        <w:rPr>
          <w:rFonts w:ascii="Calibri" w:hAnsi="Calibri" w:cs="Arial"/>
          <w:sz w:val="22"/>
          <w:lang w:val="en-GB"/>
        </w:rPr>
        <w:t xml:space="preserve"> faced in monitoring</w:t>
      </w:r>
      <w:r>
        <w:rPr>
          <w:rFonts w:ascii="Calibri" w:hAnsi="Calibri" w:cs="Arial"/>
          <w:sz w:val="22"/>
          <w:lang w:val="en-GB"/>
        </w:rPr>
        <w:t xml:space="preserve">. </w:t>
      </w:r>
      <w:r w:rsidR="00FE0CE0">
        <w:rPr>
          <w:rFonts w:ascii="Calibri" w:hAnsi="Calibri" w:cs="Arial"/>
          <w:sz w:val="22"/>
          <w:lang w:val="en-GB"/>
        </w:rPr>
        <w:t>Quality and effectiveness of PAMSIMAS outcomes was enhanced through use of AusAID funds for community facilitator and community water management group training, a publically available monitoring system to enhance transparency</w:t>
      </w:r>
      <w:r w:rsidR="00F93471">
        <w:rPr>
          <w:rFonts w:ascii="Calibri" w:hAnsi="Calibri" w:cs="Arial"/>
          <w:sz w:val="22"/>
          <w:lang w:val="en-GB"/>
        </w:rPr>
        <w:t>, socialisation material</w:t>
      </w:r>
      <w:r w:rsidR="00FE0CE0">
        <w:rPr>
          <w:rFonts w:ascii="Calibri" w:hAnsi="Calibri" w:cs="Arial"/>
          <w:sz w:val="22"/>
          <w:lang w:val="en-GB"/>
        </w:rPr>
        <w:t xml:space="preserve"> and various studies and pilots. </w:t>
      </w:r>
    </w:p>
    <w:p w:rsidR="001226F5" w:rsidRDefault="001226F5" w:rsidP="00D3426A">
      <w:pPr>
        <w:spacing w:after="120"/>
        <w:jc w:val="both"/>
        <w:rPr>
          <w:rFonts w:ascii="Calibri" w:hAnsi="Calibri" w:cs="Arial"/>
          <w:sz w:val="22"/>
          <w:lang w:val="en-GB"/>
        </w:rPr>
      </w:pPr>
    </w:p>
    <w:p w:rsidR="001226F5" w:rsidRDefault="001226F5" w:rsidP="00D3426A">
      <w:pPr>
        <w:spacing w:after="120"/>
        <w:jc w:val="both"/>
        <w:rPr>
          <w:rFonts w:ascii="Calibri" w:hAnsi="Calibri" w:cs="Arial"/>
          <w:sz w:val="22"/>
          <w:lang w:val="en-GB"/>
        </w:rPr>
      </w:pPr>
      <w:r>
        <w:rPr>
          <w:rFonts w:ascii="Calibri" w:hAnsi="Calibri" w:cs="Arial"/>
          <w:sz w:val="22"/>
          <w:lang w:val="en-GB"/>
        </w:rPr>
        <w:t>Despite these achievements,</w:t>
      </w:r>
      <w:r w:rsidRPr="004C0E51">
        <w:rPr>
          <w:rFonts w:ascii="Calibri" w:hAnsi="Calibri" w:cs="Arial"/>
          <w:sz w:val="22"/>
          <w:lang w:val="en-GB"/>
        </w:rPr>
        <w:t xml:space="preserve"> there were</w:t>
      </w:r>
      <w:r>
        <w:rPr>
          <w:rFonts w:ascii="Calibri" w:hAnsi="Calibri" w:cs="Arial"/>
          <w:sz w:val="22"/>
          <w:lang w:val="en-GB"/>
        </w:rPr>
        <w:t>, however,</w:t>
      </w:r>
      <w:r w:rsidRPr="004C0E51">
        <w:rPr>
          <w:rFonts w:ascii="Calibri" w:hAnsi="Calibri" w:cs="Arial"/>
          <w:sz w:val="22"/>
          <w:lang w:val="en-GB"/>
        </w:rPr>
        <w:t xml:space="preserve"> areas of missed opportunity where AusAID could have</w:t>
      </w:r>
      <w:r>
        <w:rPr>
          <w:rFonts w:ascii="Calibri" w:hAnsi="Calibri" w:cs="Arial"/>
          <w:sz w:val="22"/>
          <w:lang w:val="en-GB"/>
        </w:rPr>
        <w:t xml:space="preserve"> exerted stronger influence. These included </w:t>
      </w:r>
      <w:r w:rsidR="00FE0CE0">
        <w:rPr>
          <w:rFonts w:ascii="Calibri" w:hAnsi="Calibri" w:cs="Arial"/>
          <w:sz w:val="22"/>
          <w:lang w:val="en-GB"/>
        </w:rPr>
        <w:t>more strategic engagement and to influence policy areas important to AusAID (</w:t>
      </w:r>
      <w:proofErr w:type="spellStart"/>
      <w:r w:rsidR="00FE0CE0">
        <w:rPr>
          <w:rFonts w:ascii="Calibri" w:hAnsi="Calibri" w:cs="Arial"/>
          <w:sz w:val="22"/>
          <w:lang w:val="en-GB"/>
        </w:rPr>
        <w:t>eg</w:t>
      </w:r>
      <w:proofErr w:type="spellEnd"/>
      <w:r w:rsidR="00FE0CE0">
        <w:rPr>
          <w:rFonts w:ascii="Calibri" w:hAnsi="Calibri" w:cs="Arial"/>
          <w:sz w:val="22"/>
          <w:lang w:val="en-GB"/>
        </w:rPr>
        <w:t xml:space="preserve"> sustainability, gender, disability, sanitation) including genuinely shifting towards a </w:t>
      </w:r>
      <w:proofErr w:type="spellStart"/>
      <w:r w:rsidR="00FE0CE0">
        <w:rPr>
          <w:rFonts w:ascii="Calibri" w:hAnsi="Calibri" w:cs="Arial"/>
          <w:sz w:val="22"/>
          <w:lang w:val="en-GB"/>
        </w:rPr>
        <w:t>sectoral</w:t>
      </w:r>
      <w:proofErr w:type="spellEnd"/>
      <w:r w:rsidR="00FE0CE0">
        <w:rPr>
          <w:rFonts w:ascii="Calibri" w:hAnsi="Calibri" w:cs="Arial"/>
          <w:sz w:val="22"/>
          <w:lang w:val="en-GB"/>
        </w:rPr>
        <w:t xml:space="preserve"> approach rather than a program approach.</w:t>
      </w:r>
    </w:p>
    <w:p w:rsidR="006E242A" w:rsidRDefault="001226F5" w:rsidP="00D3426A">
      <w:pPr>
        <w:spacing w:after="120"/>
        <w:jc w:val="both"/>
        <w:rPr>
          <w:rFonts w:ascii="Calibri" w:hAnsi="Calibri" w:cs="Arial"/>
          <w:sz w:val="22"/>
          <w:lang w:val="en-GB"/>
        </w:rPr>
      </w:pPr>
      <w:r w:rsidRPr="00312C74">
        <w:rPr>
          <w:rFonts w:ascii="Calibri" w:hAnsi="Calibri" w:cs="Arial"/>
          <w:b/>
          <w:sz w:val="22"/>
          <w:lang w:val="en-GB"/>
        </w:rPr>
        <w:t>Relative cost-effectiveness of PAMSIMAS outcomes</w:t>
      </w:r>
      <w:r w:rsidRPr="00312C74">
        <w:rPr>
          <w:rFonts w:ascii="Calibri" w:hAnsi="Calibri" w:cs="Arial"/>
          <w:sz w:val="22"/>
          <w:lang w:val="en-GB"/>
        </w:rPr>
        <w:t xml:space="preserve">: The key finding was that PAMSIMAS </w:t>
      </w:r>
      <w:r>
        <w:rPr>
          <w:rFonts w:ascii="Calibri" w:hAnsi="Calibri" w:cs="Arial"/>
          <w:sz w:val="22"/>
          <w:lang w:val="en-GB"/>
        </w:rPr>
        <w:t>unit cost</w:t>
      </w:r>
      <w:r w:rsidR="00FE0CE0">
        <w:rPr>
          <w:rFonts w:ascii="Calibri" w:hAnsi="Calibri" w:cs="Arial"/>
          <w:sz w:val="22"/>
          <w:lang w:val="en-GB"/>
        </w:rPr>
        <w:t>s</w:t>
      </w:r>
      <w:r>
        <w:rPr>
          <w:rFonts w:ascii="Calibri" w:hAnsi="Calibri" w:cs="Arial"/>
          <w:sz w:val="22"/>
          <w:lang w:val="en-GB"/>
        </w:rPr>
        <w:t xml:space="preserve"> per beneficiary we</w:t>
      </w:r>
      <w:r w:rsidRPr="00312C74">
        <w:rPr>
          <w:rFonts w:ascii="Calibri" w:hAnsi="Calibri" w:cs="Arial"/>
          <w:sz w:val="22"/>
          <w:lang w:val="en-GB"/>
        </w:rPr>
        <w:t xml:space="preserve">re either on par or higher than other comparative programs. </w:t>
      </w:r>
      <w:r>
        <w:rPr>
          <w:rFonts w:ascii="Calibri" w:hAnsi="Calibri" w:cs="Arial"/>
          <w:sz w:val="22"/>
          <w:lang w:val="en-GB"/>
        </w:rPr>
        <w:t xml:space="preserve">This analysis was challenging and should be treated with caution due to complications comparing different programs with different processes, </w:t>
      </w:r>
      <w:r w:rsidR="00394BB3">
        <w:rPr>
          <w:rFonts w:ascii="Calibri" w:hAnsi="Calibri" w:cs="Arial"/>
          <w:sz w:val="22"/>
          <w:lang w:val="en-GB"/>
        </w:rPr>
        <w:t xml:space="preserve">scales, time-frames, levels of technical assistance, </w:t>
      </w:r>
      <w:r>
        <w:rPr>
          <w:rFonts w:ascii="Calibri" w:hAnsi="Calibri" w:cs="Arial"/>
          <w:sz w:val="22"/>
          <w:lang w:val="en-GB"/>
        </w:rPr>
        <w:t xml:space="preserve">geographical coverage and system quality etc. </w:t>
      </w:r>
      <w:r w:rsidRPr="00312C74">
        <w:rPr>
          <w:rFonts w:ascii="Calibri" w:hAnsi="Calibri" w:cs="Arial"/>
          <w:sz w:val="22"/>
          <w:lang w:val="en-GB"/>
        </w:rPr>
        <w:t xml:space="preserve">Costs were on par with PNPM. Costs were higher than for the </w:t>
      </w:r>
      <w:r>
        <w:rPr>
          <w:rFonts w:ascii="Calibri" w:hAnsi="Calibri" w:cs="Arial"/>
          <w:sz w:val="22"/>
          <w:lang w:val="en-GB"/>
        </w:rPr>
        <w:t xml:space="preserve">program’s </w:t>
      </w:r>
      <w:r w:rsidRPr="00312C74">
        <w:rPr>
          <w:rFonts w:ascii="Calibri" w:hAnsi="Calibri" w:cs="Arial"/>
          <w:sz w:val="22"/>
          <w:lang w:val="en-GB"/>
        </w:rPr>
        <w:t>p</w:t>
      </w:r>
      <w:r w:rsidR="002E6207">
        <w:rPr>
          <w:rFonts w:ascii="Calibri" w:hAnsi="Calibri" w:cs="Arial"/>
          <w:sz w:val="22"/>
          <w:lang w:val="en-GB"/>
        </w:rPr>
        <w:t>reviou</w:t>
      </w:r>
      <w:r w:rsidR="00394BB3">
        <w:rPr>
          <w:rFonts w:ascii="Calibri" w:hAnsi="Calibri" w:cs="Arial"/>
          <w:sz w:val="22"/>
          <w:lang w:val="en-GB"/>
        </w:rPr>
        <w:t>s phase (WSLIC-II) which PAMSIMAS reported to be substantially</w:t>
      </w:r>
      <w:r w:rsidRPr="00312C74">
        <w:rPr>
          <w:rFonts w:ascii="Calibri" w:hAnsi="Calibri" w:cs="Arial"/>
          <w:sz w:val="22"/>
          <w:lang w:val="en-GB"/>
        </w:rPr>
        <w:t xml:space="preserve"> </w:t>
      </w:r>
      <w:r w:rsidR="002E6207">
        <w:rPr>
          <w:rFonts w:ascii="Calibri" w:hAnsi="Calibri" w:cs="Arial"/>
          <w:sz w:val="22"/>
          <w:lang w:val="en-GB"/>
        </w:rPr>
        <w:t xml:space="preserve">due </w:t>
      </w:r>
      <w:r w:rsidRPr="00312C74">
        <w:rPr>
          <w:rFonts w:ascii="Calibri" w:hAnsi="Calibri" w:cs="Arial"/>
          <w:sz w:val="22"/>
          <w:lang w:val="en-GB"/>
        </w:rPr>
        <w:t xml:space="preserve">to the smaller scale of PAMSIMAS water systems </w:t>
      </w:r>
      <w:r>
        <w:rPr>
          <w:rFonts w:ascii="Calibri" w:hAnsi="Calibri" w:cs="Arial"/>
          <w:sz w:val="22"/>
          <w:lang w:val="en-GB"/>
        </w:rPr>
        <w:t>which affected their economy of scale. Unit costs for PAMSIMAS sanitation outcomes were higher than reported unit costs from other sanitation programs, and were challenging to ascertain due to</w:t>
      </w:r>
      <w:r w:rsidRPr="00831FAB">
        <w:rPr>
          <w:rFonts w:ascii="Calibri" w:hAnsi="Calibri" w:cs="Arial"/>
          <w:sz w:val="22"/>
          <w:lang w:val="en-GB"/>
        </w:rPr>
        <w:t xml:space="preserve"> lack of reliable beneficiary </w:t>
      </w:r>
      <w:r>
        <w:rPr>
          <w:rFonts w:ascii="Calibri" w:hAnsi="Calibri" w:cs="Arial"/>
          <w:sz w:val="22"/>
          <w:lang w:val="en-GB"/>
        </w:rPr>
        <w:t>data</w:t>
      </w:r>
      <w:r w:rsidRPr="00831FAB">
        <w:rPr>
          <w:rFonts w:ascii="Calibri" w:hAnsi="Calibri" w:cs="Arial"/>
          <w:sz w:val="22"/>
          <w:lang w:val="en-GB"/>
        </w:rPr>
        <w:t>.</w:t>
      </w:r>
    </w:p>
    <w:p w:rsidR="001226F5" w:rsidRDefault="001226F5" w:rsidP="00D3426A">
      <w:pPr>
        <w:pStyle w:val="Bodytxt"/>
      </w:pPr>
      <w:r w:rsidRPr="00312C74">
        <w:rPr>
          <w:b/>
          <w:lang w:val="en-GB"/>
        </w:rPr>
        <w:t>Relative sustainability of PAMSIMAS outcomes</w:t>
      </w:r>
      <w:r>
        <w:rPr>
          <w:lang w:val="en-GB"/>
        </w:rPr>
        <w:t xml:space="preserve">: </w:t>
      </w:r>
      <w:r>
        <w:t xml:space="preserve">Significant analysis was </w:t>
      </w:r>
      <w:r w:rsidRPr="00A00081">
        <w:t>undertaken on sustainability of water service outcomes</w:t>
      </w:r>
      <w:r>
        <w:t xml:space="preserve"> across PAMSIMAS, WSLIC-II</w:t>
      </w:r>
      <w:r w:rsidR="00FE0CE0">
        <w:t xml:space="preserve"> (PAMSIMAS’ predecessor)</w:t>
      </w:r>
      <w:r>
        <w:t xml:space="preserve"> and </w:t>
      </w:r>
      <w:r w:rsidR="00FE0CE0">
        <w:t>Indonesia’s National Community Empowerment Program (</w:t>
      </w:r>
      <w:r>
        <w:t>PNPM</w:t>
      </w:r>
      <w:r w:rsidR="00FE0CE0">
        <w:t>) which includes water as part of an open menu</w:t>
      </w:r>
      <w:r>
        <w:t xml:space="preserve">. Although readily </w:t>
      </w:r>
      <w:r w:rsidRPr="00A00081">
        <w:t xml:space="preserve">comparative data </w:t>
      </w:r>
      <w:r>
        <w:t xml:space="preserve">was lacking, there was sufficient evidence to assert that </w:t>
      </w:r>
      <w:r w:rsidRPr="00A00081">
        <w:t xml:space="preserve">PAMSIMAS sustainability outcomes are </w:t>
      </w:r>
      <w:r>
        <w:t xml:space="preserve">likely slightly </w:t>
      </w:r>
      <w:r w:rsidRPr="00A00081">
        <w:t>stronger</w:t>
      </w:r>
      <w:r>
        <w:t xml:space="preserve"> than PNPM, but potentially weaker than WSLIC-II</w:t>
      </w:r>
      <w:r w:rsidRPr="00A00081">
        <w:t>.</w:t>
      </w:r>
      <w:r>
        <w:t xml:space="preserve"> Since PAMSIMAS aims to provide a platform for a sectoral approach to rural water supply, there are significant changes required to address sustainability challenges and shift the sector to a stronger focus on service delivery rather than infrastructure implementation. In particular, the </w:t>
      </w:r>
      <w:proofErr w:type="gramStart"/>
      <w:r w:rsidRPr="00CF1767">
        <w:rPr>
          <w:lang w:val="en-GB"/>
        </w:rPr>
        <w:t xml:space="preserve">capacity of local government </w:t>
      </w:r>
      <w:r>
        <w:rPr>
          <w:lang w:val="en-GB"/>
        </w:rPr>
        <w:t>and water management groups or water boards (</w:t>
      </w:r>
      <w:r w:rsidR="000A02EA">
        <w:rPr>
          <w:lang w:val="en-GB"/>
        </w:rPr>
        <w:t>BP-SPAM</w:t>
      </w:r>
      <w:r>
        <w:rPr>
          <w:lang w:val="en-GB"/>
        </w:rPr>
        <w:t>)</w:t>
      </w:r>
      <w:r w:rsidRPr="00CF1767">
        <w:rPr>
          <w:lang w:val="en-GB"/>
        </w:rPr>
        <w:t xml:space="preserve"> are</w:t>
      </w:r>
      <w:proofErr w:type="gramEnd"/>
      <w:r w:rsidRPr="00CF1767">
        <w:rPr>
          <w:lang w:val="en-GB"/>
        </w:rPr>
        <w:t xml:space="preserve"> critical and </w:t>
      </w:r>
      <w:r>
        <w:rPr>
          <w:lang w:val="en-GB"/>
        </w:rPr>
        <w:t xml:space="preserve">were judged to </w:t>
      </w:r>
      <w:r w:rsidRPr="00CF1767">
        <w:rPr>
          <w:lang w:val="en-GB"/>
        </w:rPr>
        <w:t>require increased attention</w:t>
      </w:r>
      <w:r>
        <w:rPr>
          <w:lang w:val="en-GB"/>
        </w:rPr>
        <w:t xml:space="preserve">. On-going forms of support for </w:t>
      </w:r>
      <w:r w:rsidR="000A02EA">
        <w:rPr>
          <w:lang w:val="en-GB"/>
        </w:rPr>
        <w:t>BP-SPAM</w:t>
      </w:r>
      <w:r>
        <w:rPr>
          <w:lang w:val="en-GB"/>
        </w:rPr>
        <w:t>, such as associations, are important to facilitate and improved sector monitoring with a strong ‘sustainability’ focus is required.</w:t>
      </w:r>
    </w:p>
    <w:p w:rsidR="001226F5" w:rsidRPr="006E242A" w:rsidRDefault="001226F5" w:rsidP="00D3426A">
      <w:pPr>
        <w:pStyle w:val="Bodytxt"/>
      </w:pPr>
      <w:r>
        <w:t>Sustainability of sanitation outcomes was unclear as available M&amp;E information did not capture whether open defecation free (ODF) status is maintained after ODF verification. A strong positive development towards sustainability of sanitation outcomes was</w:t>
      </w:r>
      <w:r w:rsidRPr="00BB2459">
        <w:t xml:space="preserve"> the move to work through </w:t>
      </w:r>
      <w:proofErr w:type="spellStart"/>
      <w:r w:rsidRPr="00BB2459">
        <w:t>MoH</w:t>
      </w:r>
      <w:proofErr w:type="spellEnd"/>
      <w:r w:rsidRPr="00BB2459">
        <w:t xml:space="preserve"> and support the wider STBM program through sub-district level sanitarians</w:t>
      </w:r>
      <w:r>
        <w:t xml:space="preserve">. Improved facilitation quality and strengthened follow-up are required however, as is a strengthened focus on market chain development to improve the availability of affordable latrine options for households. </w:t>
      </w:r>
    </w:p>
    <w:p w:rsidR="006E242A" w:rsidRPr="006E242A" w:rsidRDefault="001226F5" w:rsidP="00D3426A">
      <w:pPr>
        <w:spacing w:after="120"/>
        <w:jc w:val="both"/>
        <w:rPr>
          <w:rFonts w:ascii="Calibri" w:hAnsi="Calibri" w:cs="Arial"/>
          <w:sz w:val="22"/>
        </w:rPr>
      </w:pPr>
      <w:r w:rsidRPr="00E10A2B">
        <w:rPr>
          <w:rFonts w:ascii="Calibri" w:hAnsi="Calibri" w:cs="Arial"/>
          <w:b/>
          <w:sz w:val="22"/>
        </w:rPr>
        <w:t>Review WASPOLA’s main achievements and contributions</w:t>
      </w:r>
      <w:r w:rsidRPr="00E10A2B">
        <w:rPr>
          <w:rFonts w:ascii="Calibri" w:hAnsi="Calibri" w:cs="Arial"/>
          <w:sz w:val="22"/>
        </w:rPr>
        <w:t>:</w:t>
      </w:r>
      <w:r w:rsidR="006E242A">
        <w:rPr>
          <w:rFonts w:ascii="Calibri" w:hAnsi="Calibri" w:cs="Arial"/>
          <w:sz w:val="22"/>
        </w:rPr>
        <w:t xml:space="preserve"> The review</w:t>
      </w:r>
      <w:r w:rsidR="00FE0CE0" w:rsidRPr="006E242A">
        <w:rPr>
          <w:rFonts w:ascii="Calibri" w:hAnsi="Calibri" w:cs="Arial"/>
          <w:sz w:val="22"/>
        </w:rPr>
        <w:t xml:space="preserve"> found that WASPOLA had made a large number and variety of contributions to the sector across the three areas of focus: policy implementation; policy development; and sector management and coordination. </w:t>
      </w:r>
      <w:r w:rsidR="006E242A" w:rsidRPr="006E242A">
        <w:rPr>
          <w:rFonts w:ascii="Calibri" w:hAnsi="Calibri" w:cs="Arial"/>
          <w:sz w:val="22"/>
        </w:rPr>
        <w:t>Notable examples included</w:t>
      </w:r>
      <w:r w:rsidR="00484F8E">
        <w:rPr>
          <w:rFonts w:ascii="Calibri" w:hAnsi="Calibri" w:cs="Arial"/>
          <w:sz w:val="22"/>
        </w:rPr>
        <w:t>:</w:t>
      </w:r>
      <w:r w:rsidR="006E242A" w:rsidRPr="006E242A">
        <w:rPr>
          <w:rFonts w:ascii="Calibri" w:hAnsi="Calibri" w:cs="Arial"/>
          <w:sz w:val="22"/>
        </w:rPr>
        <w:t xml:space="preserve"> assisting translation of national policy to </w:t>
      </w:r>
      <w:r w:rsidR="00484F8E">
        <w:rPr>
          <w:rFonts w:ascii="Calibri" w:hAnsi="Calibri" w:cs="Arial"/>
          <w:sz w:val="22"/>
        </w:rPr>
        <w:t>Provincial and District levels (</w:t>
      </w:r>
      <w:r w:rsidR="006E242A" w:rsidRPr="006E242A">
        <w:rPr>
          <w:rFonts w:ascii="Calibri" w:hAnsi="Calibri" w:cs="Arial"/>
          <w:sz w:val="22"/>
        </w:rPr>
        <w:t xml:space="preserve">including </w:t>
      </w:r>
      <w:r w:rsidR="00484F8E" w:rsidRPr="006E242A">
        <w:rPr>
          <w:rFonts w:ascii="Calibri" w:hAnsi="Calibri" w:cs="Arial"/>
          <w:sz w:val="22"/>
        </w:rPr>
        <w:t xml:space="preserve">provincial level </w:t>
      </w:r>
      <w:proofErr w:type="spellStart"/>
      <w:r w:rsidR="00CB0ACB">
        <w:rPr>
          <w:rFonts w:ascii="Calibri" w:hAnsi="Calibri" w:cs="Arial"/>
          <w:sz w:val="22"/>
        </w:rPr>
        <w:t>Pokja</w:t>
      </w:r>
      <w:proofErr w:type="spellEnd"/>
      <w:r w:rsidR="00CB0ACB" w:rsidRPr="006E242A">
        <w:rPr>
          <w:rFonts w:ascii="Calibri" w:hAnsi="Calibri" w:cs="Arial"/>
          <w:sz w:val="22"/>
        </w:rPr>
        <w:t xml:space="preserve"> </w:t>
      </w:r>
      <w:r w:rsidR="00484F8E" w:rsidRPr="006E242A">
        <w:rPr>
          <w:rFonts w:ascii="Calibri" w:hAnsi="Calibri" w:cs="Arial"/>
          <w:sz w:val="22"/>
        </w:rPr>
        <w:t xml:space="preserve">assessment and capacity strengthening </w:t>
      </w:r>
      <w:r w:rsidR="00484F8E">
        <w:rPr>
          <w:rFonts w:ascii="Calibri" w:hAnsi="Calibri" w:cs="Arial"/>
          <w:sz w:val="22"/>
        </w:rPr>
        <w:t xml:space="preserve">and </w:t>
      </w:r>
      <w:r w:rsidR="006E242A" w:rsidRPr="006E242A">
        <w:rPr>
          <w:rFonts w:ascii="Calibri" w:hAnsi="Calibri" w:cs="Arial"/>
          <w:sz w:val="22"/>
        </w:rPr>
        <w:t xml:space="preserve">preparation of strategic plans and investment plans by some district level </w:t>
      </w:r>
      <w:proofErr w:type="spellStart"/>
      <w:r w:rsidR="006E242A" w:rsidRPr="006E242A">
        <w:rPr>
          <w:rFonts w:ascii="Calibri" w:hAnsi="Calibri" w:cs="Arial"/>
          <w:sz w:val="22"/>
        </w:rPr>
        <w:t>Pokja</w:t>
      </w:r>
      <w:proofErr w:type="spellEnd"/>
      <w:r w:rsidR="006E242A" w:rsidRPr="006E242A">
        <w:rPr>
          <w:rFonts w:ascii="Calibri" w:hAnsi="Calibri" w:cs="Arial"/>
          <w:sz w:val="22"/>
        </w:rPr>
        <w:t>-AMPLs,</w:t>
      </w:r>
      <w:r w:rsidR="00484F8E">
        <w:rPr>
          <w:rFonts w:ascii="Calibri" w:hAnsi="Calibri" w:cs="Arial"/>
          <w:sz w:val="22"/>
        </w:rPr>
        <w:t xml:space="preserve"> introduction of local by-laws as well as</w:t>
      </w:r>
      <w:r w:rsidR="006E242A" w:rsidRPr="006E242A">
        <w:rPr>
          <w:rFonts w:ascii="Calibri" w:hAnsi="Calibri" w:cs="Arial"/>
          <w:sz w:val="22"/>
        </w:rPr>
        <w:t xml:space="preserve"> training on STBM</w:t>
      </w:r>
      <w:r w:rsidR="00484F8E">
        <w:rPr>
          <w:rFonts w:ascii="Calibri" w:hAnsi="Calibri" w:cs="Arial"/>
          <w:sz w:val="22"/>
        </w:rPr>
        <w:t>);</w:t>
      </w:r>
      <w:r w:rsidR="006E242A" w:rsidRPr="006E242A">
        <w:rPr>
          <w:rFonts w:ascii="Calibri" w:hAnsi="Calibri" w:cs="Arial"/>
          <w:sz w:val="22"/>
        </w:rPr>
        <w:t xml:space="preserve"> </w:t>
      </w:r>
      <w:r w:rsidR="00484F8E">
        <w:rPr>
          <w:rFonts w:ascii="Calibri" w:hAnsi="Calibri" w:cs="Arial"/>
          <w:sz w:val="22"/>
        </w:rPr>
        <w:t xml:space="preserve">support to develop a sector monitoring system (NAWASIS); </w:t>
      </w:r>
      <w:r w:rsidR="00166F0E">
        <w:rPr>
          <w:rFonts w:ascii="Calibri" w:hAnsi="Calibri" w:cs="Arial"/>
          <w:sz w:val="22"/>
        </w:rPr>
        <w:t xml:space="preserve">and </w:t>
      </w:r>
      <w:r w:rsidR="00484F8E">
        <w:rPr>
          <w:rFonts w:ascii="Calibri" w:hAnsi="Calibri" w:cs="Arial"/>
          <w:sz w:val="22"/>
        </w:rPr>
        <w:t>assistance to</w:t>
      </w:r>
      <w:r w:rsidR="006E242A" w:rsidRPr="006E242A">
        <w:rPr>
          <w:rFonts w:ascii="Calibri" w:hAnsi="Calibri" w:cs="Arial"/>
          <w:sz w:val="22"/>
        </w:rPr>
        <w:t xml:space="preserve"> </w:t>
      </w:r>
      <w:proofErr w:type="spellStart"/>
      <w:r w:rsidR="006E242A" w:rsidRPr="006E242A">
        <w:rPr>
          <w:rFonts w:ascii="Calibri" w:hAnsi="Calibri" w:cs="Arial"/>
          <w:sz w:val="22"/>
        </w:rPr>
        <w:t>GoI</w:t>
      </w:r>
      <w:proofErr w:type="spellEnd"/>
      <w:r w:rsidR="006E242A" w:rsidRPr="006E242A">
        <w:rPr>
          <w:rFonts w:ascii="Calibri" w:hAnsi="Calibri" w:cs="Arial"/>
          <w:sz w:val="22"/>
        </w:rPr>
        <w:t xml:space="preserve"> </w:t>
      </w:r>
      <w:r w:rsidR="00484F8E">
        <w:rPr>
          <w:rFonts w:ascii="Calibri" w:hAnsi="Calibri" w:cs="Arial"/>
          <w:sz w:val="22"/>
        </w:rPr>
        <w:t>on</w:t>
      </w:r>
      <w:r w:rsidR="006E242A" w:rsidRPr="006E242A">
        <w:rPr>
          <w:rFonts w:ascii="Calibri" w:hAnsi="Calibri" w:cs="Arial"/>
          <w:sz w:val="22"/>
        </w:rPr>
        <w:t xml:space="preserve"> a national Water Safety Plan and </w:t>
      </w:r>
      <w:r w:rsidR="00484F8E">
        <w:rPr>
          <w:rFonts w:ascii="Calibri" w:hAnsi="Calibri" w:cs="Arial"/>
          <w:sz w:val="22"/>
        </w:rPr>
        <w:t xml:space="preserve">related </w:t>
      </w:r>
      <w:r w:rsidR="006E242A" w:rsidRPr="006E242A">
        <w:rPr>
          <w:rFonts w:ascii="Calibri" w:hAnsi="Calibri" w:cs="Arial"/>
          <w:sz w:val="22"/>
        </w:rPr>
        <w:t>pilot trials</w:t>
      </w:r>
      <w:r w:rsidR="00166F0E">
        <w:rPr>
          <w:rFonts w:ascii="Calibri" w:hAnsi="Calibri" w:cs="Arial"/>
          <w:sz w:val="22"/>
        </w:rPr>
        <w:t>.</w:t>
      </w:r>
      <w:r w:rsidR="006E242A" w:rsidRPr="006E242A">
        <w:rPr>
          <w:rFonts w:ascii="Calibri" w:hAnsi="Calibri" w:cs="Arial"/>
          <w:sz w:val="22"/>
        </w:rPr>
        <w:t xml:space="preserve"> </w:t>
      </w:r>
    </w:p>
    <w:p w:rsidR="00FE0CE0" w:rsidRPr="00E10A2B" w:rsidRDefault="00484F8E" w:rsidP="009D7684">
      <w:pPr>
        <w:spacing w:after="240"/>
        <w:jc w:val="both"/>
        <w:rPr>
          <w:rFonts w:ascii="Calibri" w:hAnsi="Calibri" w:cs="Arial"/>
          <w:sz w:val="22"/>
        </w:rPr>
      </w:pPr>
      <w:r w:rsidRPr="00484F8E">
        <w:rPr>
          <w:rFonts w:ascii="Calibri" w:hAnsi="Calibri" w:cs="Arial"/>
          <w:sz w:val="22"/>
        </w:rPr>
        <w:t>T</w:t>
      </w:r>
      <w:r w:rsidR="00FE0CE0" w:rsidRPr="00484F8E">
        <w:rPr>
          <w:rFonts w:ascii="Calibri" w:hAnsi="Calibri" w:cs="Arial"/>
          <w:sz w:val="22"/>
        </w:rPr>
        <w:t>his review also found that stakeholder perspectives on WASPOLA varied and some felt</w:t>
      </w:r>
      <w:r>
        <w:rPr>
          <w:rFonts w:ascii="Calibri" w:hAnsi="Calibri" w:cs="Arial"/>
          <w:sz w:val="22"/>
        </w:rPr>
        <w:t xml:space="preserve"> WASPOLA</w:t>
      </w:r>
      <w:r w:rsidR="00FE0CE0" w:rsidRPr="00484F8E">
        <w:rPr>
          <w:rFonts w:ascii="Calibri" w:hAnsi="Calibri" w:cs="Arial"/>
          <w:sz w:val="22"/>
        </w:rPr>
        <w:t xml:space="preserve"> could potentially have been more ‘strategic’ in its direction and approach, with different stakeholder perspectives on </w:t>
      </w:r>
      <w:r>
        <w:rPr>
          <w:rFonts w:ascii="Calibri" w:hAnsi="Calibri" w:cs="Arial"/>
          <w:sz w:val="22"/>
        </w:rPr>
        <w:t xml:space="preserve">whether </w:t>
      </w:r>
      <w:r w:rsidR="00FE0CE0" w:rsidRPr="00484F8E">
        <w:rPr>
          <w:rFonts w:ascii="Calibri" w:hAnsi="Calibri" w:cs="Arial"/>
          <w:sz w:val="22"/>
        </w:rPr>
        <w:t>the key limiting factors</w:t>
      </w:r>
      <w:r>
        <w:rPr>
          <w:rFonts w:ascii="Calibri" w:hAnsi="Calibri" w:cs="Arial"/>
          <w:sz w:val="22"/>
        </w:rPr>
        <w:t xml:space="preserve"> related to the ‘facility’ approach or related to BAPPENAS placing lower priority on the </w:t>
      </w:r>
      <w:proofErr w:type="spellStart"/>
      <w:r>
        <w:rPr>
          <w:rFonts w:ascii="Calibri" w:hAnsi="Calibri" w:cs="Arial"/>
          <w:sz w:val="22"/>
        </w:rPr>
        <w:t>Pokja</w:t>
      </w:r>
      <w:proofErr w:type="spellEnd"/>
      <w:r>
        <w:rPr>
          <w:rFonts w:ascii="Calibri" w:hAnsi="Calibri" w:cs="Arial"/>
          <w:sz w:val="22"/>
        </w:rPr>
        <w:t>-AMPL and on WASPOLA than it has in the past.</w:t>
      </w:r>
    </w:p>
    <w:p w:rsidR="00BD1052" w:rsidRDefault="001226F5" w:rsidP="00D3426A">
      <w:pPr>
        <w:pStyle w:val="Bullets"/>
        <w:numPr>
          <w:ilvl w:val="0"/>
          <w:numId w:val="0"/>
        </w:numPr>
      </w:pPr>
      <w:r w:rsidRPr="00E10A2B">
        <w:rPr>
          <w:b/>
          <w:lang w:val="en-AU"/>
        </w:rPr>
        <w:t xml:space="preserve">Assess the appropriateness of WASPOLA’s </w:t>
      </w:r>
      <w:r w:rsidR="00D3426A">
        <w:rPr>
          <w:b/>
          <w:lang w:val="en-AU"/>
        </w:rPr>
        <w:t>‘</w:t>
      </w:r>
      <w:r w:rsidRPr="00E10A2B">
        <w:rPr>
          <w:b/>
          <w:lang w:val="en-AU"/>
        </w:rPr>
        <w:t>facilit</w:t>
      </w:r>
      <w:r w:rsidR="00D3426A">
        <w:rPr>
          <w:b/>
          <w:lang w:val="en-AU"/>
        </w:rPr>
        <w:t>y’ approach</w:t>
      </w:r>
      <w:r w:rsidRPr="00E10A2B">
        <w:rPr>
          <w:lang w:val="en-AU"/>
        </w:rPr>
        <w:t xml:space="preserve">: </w:t>
      </w:r>
      <w:r w:rsidR="00484F8E">
        <w:rPr>
          <w:lang w:val="en-AU"/>
        </w:rPr>
        <w:t>This review considered both the reasoning for the choice of a facility approach to achieve WASPOLA’s purpose as well as how the ‘implementation’ of the facility approach actually took place.</w:t>
      </w:r>
      <w:r w:rsidR="00484F8E" w:rsidRPr="00484F8E">
        <w:t xml:space="preserve"> </w:t>
      </w:r>
    </w:p>
    <w:p w:rsidR="00BD1052" w:rsidRDefault="00484F8E" w:rsidP="00D3426A">
      <w:pPr>
        <w:pStyle w:val="Bullets"/>
        <w:numPr>
          <w:ilvl w:val="0"/>
          <w:numId w:val="0"/>
        </w:numPr>
      </w:pPr>
      <w:r>
        <w:t>The basis for the choice of a</w:t>
      </w:r>
      <w:r w:rsidRPr="00607FE5">
        <w:t xml:space="preserve"> Facility design </w:t>
      </w:r>
      <w:r>
        <w:t xml:space="preserve">for WASPOLA (as laid out in the design document) </w:t>
      </w:r>
      <w:r w:rsidRPr="00607FE5">
        <w:t xml:space="preserve">was to provide a flexible, responsive mechanism to support </w:t>
      </w:r>
      <w:proofErr w:type="spellStart"/>
      <w:r w:rsidRPr="00607FE5">
        <w:t>GoI</w:t>
      </w:r>
      <w:proofErr w:type="spellEnd"/>
      <w:r w:rsidRPr="00607FE5">
        <w:t xml:space="preserve"> to develop and implement water and sanitation policy and improve sector coordination and management</w:t>
      </w:r>
      <w:r>
        <w:t xml:space="preserve">. </w:t>
      </w:r>
      <w:r w:rsidR="00BD1052">
        <w:t xml:space="preserve">Hence the design prioritised the notion of partnership and being responsive to </w:t>
      </w:r>
      <w:proofErr w:type="spellStart"/>
      <w:r w:rsidR="00BD1052">
        <w:t>GoI</w:t>
      </w:r>
      <w:proofErr w:type="spellEnd"/>
      <w:r w:rsidR="00BD1052">
        <w:t xml:space="preserve"> over developing a program with a clearly articulated substantive institutional development outcome. However </w:t>
      </w:r>
      <w:proofErr w:type="spellStart"/>
      <w:r w:rsidR="00BD1052">
        <w:t>GoI</w:t>
      </w:r>
      <w:proofErr w:type="spellEnd"/>
      <w:r w:rsidR="00BD1052">
        <w:t xml:space="preserve">, AusAID or WSP </w:t>
      </w:r>
      <w:r w:rsidR="00D3426A">
        <w:t>(</w:t>
      </w:r>
      <w:r w:rsidR="00BD1052">
        <w:t>as implementing partner</w:t>
      </w:r>
      <w:r w:rsidR="00D3426A">
        <w:t>)</w:t>
      </w:r>
      <w:r w:rsidR="00BD1052">
        <w:t xml:space="preserve"> </w:t>
      </w:r>
      <w:r w:rsidR="00D3426A">
        <w:t xml:space="preserve">did not </w:t>
      </w:r>
      <w:r w:rsidR="00BD1052">
        <w:t xml:space="preserve">appear to have recognised </w:t>
      </w:r>
      <w:r w:rsidR="00166F0E">
        <w:t xml:space="preserve">partnership as </w:t>
      </w:r>
      <w:r w:rsidR="00BD1052">
        <w:t xml:space="preserve">a primary objective or prioritised or invested effort in to build and maintain the ‘partnership’. </w:t>
      </w:r>
    </w:p>
    <w:p w:rsidR="00D3426A" w:rsidRDefault="00BD1052" w:rsidP="00D3426A">
      <w:pPr>
        <w:pStyle w:val="Bullets"/>
        <w:numPr>
          <w:ilvl w:val="0"/>
          <w:numId w:val="0"/>
        </w:numPr>
      </w:pPr>
      <w:r>
        <w:t xml:space="preserve">Implementation of the </w:t>
      </w:r>
      <w:r w:rsidR="00D3426A">
        <w:t>facility</w:t>
      </w:r>
      <w:r>
        <w:t xml:space="preserve"> approach </w:t>
      </w:r>
      <w:r w:rsidR="00D3426A">
        <w:t>had</w:t>
      </w:r>
      <w:r>
        <w:t xml:space="preserve"> delivered many advances and benefits (described above in WASPOLA’s contributions) but was also challenging. Boundaries placed on proposal selection may not have been tight enough, the formal process of proposals was not necessarily well-matched to the context, </w:t>
      </w:r>
      <w:r w:rsidR="00D3426A">
        <w:t xml:space="preserve">the working group responsible for the Facility only met infrequently, WASPOLA staff felt a tension between being responsive and being strategic and finally, articulation of the facility’s achievements against higher-order outcomes has been challenging without a framework developed for this purpose. </w:t>
      </w:r>
    </w:p>
    <w:p w:rsidR="00BD1052" w:rsidRDefault="00D3426A" w:rsidP="00D3426A">
      <w:pPr>
        <w:pStyle w:val="Bullets"/>
        <w:numPr>
          <w:ilvl w:val="0"/>
          <w:numId w:val="0"/>
        </w:numPr>
      </w:pPr>
      <w:r>
        <w:t xml:space="preserve">It is therefore timely for all partners to </w:t>
      </w:r>
      <w:r w:rsidR="004561D8">
        <w:t xml:space="preserve">reflect on WASPOLA’s achievements and to </w:t>
      </w:r>
      <w:r>
        <w:t xml:space="preserve">consider steps to maximise WASPOLA’s effectiveness in the time that remains for this phase.  </w:t>
      </w:r>
    </w:p>
    <w:p w:rsidR="00BD1052" w:rsidRDefault="00BD1052" w:rsidP="001226F5">
      <w:pPr>
        <w:pStyle w:val="Bullets"/>
        <w:numPr>
          <w:ilvl w:val="0"/>
          <w:numId w:val="0"/>
        </w:numPr>
      </w:pPr>
    </w:p>
    <w:p w:rsidR="00484F8E" w:rsidRDefault="00484F8E" w:rsidP="00484F8E">
      <w:pPr>
        <w:jc w:val="both"/>
        <w:rPr>
          <w:rFonts w:ascii="Arial" w:hAnsi="Arial" w:cs="Arial"/>
        </w:rPr>
      </w:pPr>
      <w:bookmarkStart w:id="7" w:name="_Toc105750226"/>
    </w:p>
    <w:p w:rsidR="00484F8E" w:rsidRPr="003752D9" w:rsidRDefault="00484F8E" w:rsidP="00484F8E">
      <w:pPr>
        <w:jc w:val="both"/>
        <w:rPr>
          <w:rFonts w:ascii="Calibri" w:hAnsi="Calibri" w:cs="Arial"/>
          <w:sz w:val="22"/>
          <w:lang w:val="en-GB"/>
        </w:rPr>
      </w:pPr>
    </w:p>
    <w:p w:rsidR="00695A51" w:rsidRDefault="00695A51">
      <w:pPr>
        <w:rPr>
          <w:rFonts w:ascii="Cambria" w:hAnsi="Cambria"/>
          <w:b/>
          <w:caps/>
          <w:color w:val="17365D"/>
          <w:sz w:val="32"/>
          <w:lang w:val="en-GB"/>
        </w:rPr>
      </w:pPr>
      <w:r>
        <w:rPr>
          <w:lang w:val="en-GB"/>
        </w:rPr>
        <w:br w:type="page"/>
      </w:r>
    </w:p>
    <w:p w:rsidR="00AD6231" w:rsidRDefault="00AD6231" w:rsidP="003E21F6">
      <w:pPr>
        <w:pStyle w:val="Heading20"/>
        <w:numPr>
          <w:ilvl w:val="0"/>
          <w:numId w:val="0"/>
        </w:numPr>
      </w:pPr>
      <w:bookmarkStart w:id="8" w:name="_Toc327279724"/>
      <w:bookmarkStart w:id="9" w:name="_Toc342246570"/>
      <w:r>
        <w:t>Consolidated Recommendations</w:t>
      </w:r>
      <w:bookmarkEnd w:id="8"/>
      <w:bookmarkEnd w:id="9"/>
    </w:p>
    <w:bookmarkEnd w:id="7"/>
    <w:p w:rsidR="004C2BA4" w:rsidRPr="004C2BA4" w:rsidRDefault="004C2BA4" w:rsidP="004C2BA4">
      <w:pPr>
        <w:spacing w:before="120" w:after="120"/>
        <w:rPr>
          <w:rFonts w:asciiTheme="minorHAnsi" w:hAnsiTheme="minorHAnsi" w:cstheme="minorHAnsi"/>
          <w:b/>
          <w:sz w:val="22"/>
          <w:szCs w:val="22"/>
        </w:rPr>
      </w:pPr>
      <w:r w:rsidRPr="004C2BA4">
        <w:rPr>
          <w:rFonts w:asciiTheme="minorHAnsi" w:hAnsiTheme="minorHAnsi" w:cstheme="minorHAnsi"/>
          <w:b/>
          <w:sz w:val="22"/>
          <w:szCs w:val="22"/>
        </w:rPr>
        <w:t>Recommendations for AusAID (in order of priority)</w:t>
      </w:r>
    </w:p>
    <w:p w:rsidR="004C2BA4" w:rsidRPr="004C2BA4" w:rsidRDefault="004C2BA4" w:rsidP="004C2BA4">
      <w:pPr>
        <w:spacing w:before="120" w:after="120"/>
        <w:rPr>
          <w:rFonts w:asciiTheme="minorHAnsi" w:hAnsiTheme="minorHAnsi" w:cstheme="minorHAnsi"/>
          <w:sz w:val="22"/>
          <w:szCs w:val="22"/>
        </w:rPr>
      </w:pPr>
      <w:r w:rsidRPr="004C2BA4">
        <w:rPr>
          <w:rFonts w:asciiTheme="minorHAnsi" w:hAnsiTheme="minorHAnsi" w:cstheme="minorHAnsi"/>
          <w:sz w:val="22"/>
          <w:szCs w:val="22"/>
        </w:rPr>
        <w:t>2.</w:t>
      </w:r>
      <w:r w:rsidRPr="004C2BA4">
        <w:rPr>
          <w:rFonts w:asciiTheme="minorHAnsi" w:hAnsiTheme="minorHAnsi" w:cstheme="minorHAnsi"/>
          <w:sz w:val="22"/>
          <w:szCs w:val="22"/>
        </w:rPr>
        <w:tab/>
        <w:t>AusAID should engage with WB based on the findings of this report, directing its influence towards improvements in sustainability (through local government and community engagement, sanitation, gender and disability) and strengthening the program’s contribution</w:t>
      </w:r>
      <w:r w:rsidR="00144F60">
        <w:rPr>
          <w:rFonts w:asciiTheme="minorHAnsi" w:hAnsiTheme="minorHAnsi" w:cstheme="minorHAnsi"/>
          <w:sz w:val="22"/>
          <w:szCs w:val="22"/>
        </w:rPr>
        <w:t xml:space="preserve"> towards a sector-wide approach (</w:t>
      </w:r>
      <w:r w:rsidRPr="004C2BA4">
        <w:rPr>
          <w:rFonts w:asciiTheme="minorHAnsi" w:hAnsiTheme="minorHAnsi" w:cstheme="minorHAnsi"/>
          <w:sz w:val="22"/>
          <w:szCs w:val="22"/>
        </w:rPr>
        <w:t>p8</w:t>
      </w:r>
      <w:r w:rsidR="00144F60">
        <w:rPr>
          <w:rFonts w:asciiTheme="minorHAnsi" w:hAnsiTheme="minorHAnsi" w:cstheme="minorHAnsi"/>
          <w:sz w:val="22"/>
          <w:szCs w:val="22"/>
        </w:rPr>
        <w:t>)</w:t>
      </w:r>
    </w:p>
    <w:p w:rsidR="004C2BA4" w:rsidRPr="004C2BA4" w:rsidRDefault="004C2BA4" w:rsidP="004C2BA4">
      <w:pPr>
        <w:spacing w:before="120" w:after="120"/>
        <w:rPr>
          <w:rFonts w:asciiTheme="minorHAnsi" w:hAnsiTheme="minorHAnsi" w:cstheme="minorHAnsi"/>
          <w:sz w:val="22"/>
          <w:szCs w:val="22"/>
        </w:rPr>
      </w:pPr>
      <w:r w:rsidRPr="004C2BA4">
        <w:rPr>
          <w:rFonts w:asciiTheme="minorHAnsi" w:hAnsiTheme="minorHAnsi" w:cstheme="minorHAnsi"/>
          <w:sz w:val="22"/>
          <w:szCs w:val="22"/>
        </w:rPr>
        <w:t>15.</w:t>
      </w:r>
      <w:r w:rsidRPr="004C2BA4">
        <w:rPr>
          <w:rFonts w:asciiTheme="minorHAnsi" w:hAnsiTheme="minorHAnsi" w:cstheme="minorHAnsi"/>
          <w:sz w:val="22"/>
          <w:szCs w:val="22"/>
        </w:rPr>
        <w:tab/>
        <w:t xml:space="preserve">AusAID should take a more active role in providing leadership support to WASPOLA over the coming period, including initiating Steering Committee meetings or other approach to setting shared strategic direction, and engaging with </w:t>
      </w:r>
      <w:proofErr w:type="spellStart"/>
      <w:r w:rsidRPr="004C2BA4">
        <w:rPr>
          <w:rFonts w:asciiTheme="minorHAnsi" w:hAnsiTheme="minorHAnsi" w:cstheme="minorHAnsi"/>
          <w:sz w:val="22"/>
          <w:szCs w:val="22"/>
        </w:rPr>
        <w:t>Bappenas</w:t>
      </w:r>
      <w:proofErr w:type="spellEnd"/>
      <w:r w:rsidRPr="004C2BA4">
        <w:rPr>
          <w:rFonts w:asciiTheme="minorHAnsi" w:hAnsiTheme="minorHAnsi" w:cstheme="minorHAnsi"/>
          <w:sz w:val="22"/>
          <w:szCs w:val="22"/>
        </w:rPr>
        <w:t xml:space="preserve"> on ways to improve </w:t>
      </w:r>
      <w:proofErr w:type="spellStart"/>
      <w:r>
        <w:rPr>
          <w:rFonts w:asciiTheme="minorHAnsi" w:hAnsiTheme="minorHAnsi" w:cstheme="minorHAnsi"/>
          <w:sz w:val="22"/>
          <w:szCs w:val="22"/>
        </w:rPr>
        <w:t>Pokja</w:t>
      </w:r>
      <w:proofErr w:type="spellEnd"/>
      <w:r>
        <w:rPr>
          <w:rFonts w:asciiTheme="minorHAnsi" w:hAnsiTheme="minorHAnsi" w:cstheme="minorHAnsi"/>
          <w:sz w:val="22"/>
          <w:szCs w:val="22"/>
        </w:rPr>
        <w:t>-AMPL role and functioning (</w:t>
      </w:r>
      <w:r w:rsidRPr="004C2BA4">
        <w:rPr>
          <w:rFonts w:asciiTheme="minorHAnsi" w:hAnsiTheme="minorHAnsi" w:cstheme="minorHAnsi"/>
          <w:sz w:val="22"/>
          <w:szCs w:val="22"/>
        </w:rPr>
        <w:t>p24</w:t>
      </w:r>
      <w:r>
        <w:rPr>
          <w:rFonts w:asciiTheme="minorHAnsi" w:hAnsiTheme="minorHAnsi" w:cstheme="minorHAnsi"/>
          <w:sz w:val="22"/>
          <w:szCs w:val="22"/>
        </w:rPr>
        <w:t>)</w:t>
      </w:r>
    </w:p>
    <w:p w:rsidR="004C2BA4" w:rsidRPr="004C2BA4" w:rsidRDefault="004C2BA4" w:rsidP="004C2BA4">
      <w:pPr>
        <w:spacing w:before="120" w:after="120"/>
        <w:rPr>
          <w:rFonts w:asciiTheme="minorHAnsi" w:hAnsiTheme="minorHAnsi" w:cstheme="minorHAnsi"/>
          <w:sz w:val="22"/>
          <w:szCs w:val="22"/>
        </w:rPr>
      </w:pPr>
      <w:r w:rsidRPr="004C2BA4">
        <w:rPr>
          <w:rFonts w:asciiTheme="minorHAnsi" w:hAnsiTheme="minorHAnsi" w:cstheme="minorHAnsi"/>
          <w:sz w:val="22"/>
          <w:szCs w:val="22"/>
        </w:rPr>
        <w:t>16.</w:t>
      </w:r>
      <w:r w:rsidRPr="004C2BA4">
        <w:rPr>
          <w:rFonts w:asciiTheme="minorHAnsi" w:hAnsiTheme="minorHAnsi" w:cstheme="minorHAnsi"/>
          <w:sz w:val="22"/>
          <w:szCs w:val="22"/>
        </w:rPr>
        <w:tab/>
      </w:r>
      <w:proofErr w:type="spellStart"/>
      <w:r w:rsidRPr="004C2BA4">
        <w:rPr>
          <w:rFonts w:asciiTheme="minorHAnsi" w:hAnsiTheme="minorHAnsi" w:cstheme="minorHAnsi"/>
          <w:sz w:val="22"/>
          <w:szCs w:val="22"/>
        </w:rPr>
        <w:t>GoI</w:t>
      </w:r>
      <w:proofErr w:type="spellEnd"/>
      <w:r w:rsidRPr="004C2BA4">
        <w:rPr>
          <w:rFonts w:asciiTheme="minorHAnsi" w:hAnsiTheme="minorHAnsi" w:cstheme="minorHAnsi"/>
          <w:sz w:val="22"/>
          <w:szCs w:val="22"/>
        </w:rPr>
        <w:t xml:space="preserve">, WASPOLA, WSP and AusAID should carefully consider the most strategic areas for WASPOLA to focus on over the coming period, including emphasis on supporting national </w:t>
      </w:r>
      <w:proofErr w:type="spellStart"/>
      <w:r w:rsidRPr="004C2BA4">
        <w:rPr>
          <w:rFonts w:asciiTheme="minorHAnsi" w:hAnsiTheme="minorHAnsi" w:cstheme="minorHAnsi"/>
          <w:sz w:val="22"/>
          <w:szCs w:val="22"/>
        </w:rPr>
        <w:t>Pokja</w:t>
      </w:r>
      <w:proofErr w:type="spellEnd"/>
      <w:r w:rsidRPr="004C2BA4">
        <w:rPr>
          <w:rFonts w:asciiTheme="minorHAnsi" w:hAnsiTheme="minorHAnsi" w:cstheme="minorHAnsi"/>
          <w:sz w:val="22"/>
          <w:szCs w:val="22"/>
        </w:rPr>
        <w:t xml:space="preserve">, Provincial </w:t>
      </w:r>
      <w:proofErr w:type="spellStart"/>
      <w:r w:rsidRPr="004C2BA4">
        <w:rPr>
          <w:rFonts w:asciiTheme="minorHAnsi" w:hAnsiTheme="minorHAnsi" w:cstheme="minorHAnsi"/>
          <w:sz w:val="22"/>
          <w:szCs w:val="22"/>
        </w:rPr>
        <w:t>Pokja</w:t>
      </w:r>
      <w:proofErr w:type="spellEnd"/>
      <w:r w:rsidRPr="004C2BA4">
        <w:rPr>
          <w:rFonts w:asciiTheme="minorHAnsi" w:hAnsiTheme="minorHAnsi" w:cstheme="minorHAnsi"/>
          <w:sz w:val="22"/>
          <w:szCs w:val="22"/>
        </w:rPr>
        <w:t xml:space="preserve"> (particularly successful examples) and sectoral efforts such as NAWASIS and</w:t>
      </w:r>
      <w:r>
        <w:rPr>
          <w:rFonts w:asciiTheme="minorHAnsi" w:hAnsiTheme="minorHAnsi" w:cstheme="minorHAnsi"/>
          <w:sz w:val="22"/>
          <w:szCs w:val="22"/>
        </w:rPr>
        <w:t xml:space="preserve"> water safety planning (</w:t>
      </w:r>
      <w:r w:rsidRPr="004C2BA4">
        <w:rPr>
          <w:rFonts w:asciiTheme="minorHAnsi" w:hAnsiTheme="minorHAnsi" w:cstheme="minorHAnsi"/>
          <w:sz w:val="22"/>
          <w:szCs w:val="22"/>
        </w:rPr>
        <w:t>p25</w:t>
      </w:r>
      <w:r>
        <w:rPr>
          <w:rFonts w:asciiTheme="minorHAnsi" w:hAnsiTheme="minorHAnsi" w:cstheme="minorHAnsi"/>
          <w:sz w:val="22"/>
          <w:szCs w:val="22"/>
        </w:rPr>
        <w:t>)</w:t>
      </w:r>
    </w:p>
    <w:p w:rsidR="004C2BA4" w:rsidRPr="004C2BA4" w:rsidRDefault="004C2BA4" w:rsidP="004C2BA4">
      <w:pPr>
        <w:spacing w:before="120" w:after="120"/>
        <w:rPr>
          <w:rFonts w:asciiTheme="minorHAnsi" w:hAnsiTheme="minorHAnsi" w:cstheme="minorHAnsi"/>
          <w:sz w:val="22"/>
          <w:szCs w:val="22"/>
        </w:rPr>
      </w:pPr>
      <w:r w:rsidRPr="004C2BA4">
        <w:rPr>
          <w:rFonts w:asciiTheme="minorHAnsi" w:hAnsiTheme="minorHAnsi" w:cstheme="minorHAnsi"/>
          <w:sz w:val="22"/>
          <w:szCs w:val="22"/>
        </w:rPr>
        <w:t>17.</w:t>
      </w:r>
      <w:r w:rsidRPr="004C2BA4">
        <w:rPr>
          <w:rFonts w:asciiTheme="minorHAnsi" w:hAnsiTheme="minorHAnsi" w:cstheme="minorHAnsi"/>
          <w:sz w:val="22"/>
          <w:szCs w:val="22"/>
        </w:rPr>
        <w:tab/>
        <w:t>AusAID should re-examine its intent in designing WASPOLA as a Facility, and ensure that subsequent planning for policy engagement in WASH is well- informe</w:t>
      </w:r>
      <w:r>
        <w:rPr>
          <w:rFonts w:asciiTheme="minorHAnsi" w:hAnsiTheme="minorHAnsi" w:cstheme="minorHAnsi"/>
          <w:sz w:val="22"/>
          <w:szCs w:val="22"/>
        </w:rPr>
        <w:t>d and based on a sound strategy (</w:t>
      </w:r>
      <w:r w:rsidRPr="004C2BA4">
        <w:rPr>
          <w:rFonts w:asciiTheme="minorHAnsi" w:hAnsiTheme="minorHAnsi" w:cstheme="minorHAnsi"/>
          <w:sz w:val="22"/>
          <w:szCs w:val="22"/>
        </w:rPr>
        <w:t>p28</w:t>
      </w:r>
      <w:r>
        <w:rPr>
          <w:rFonts w:asciiTheme="minorHAnsi" w:hAnsiTheme="minorHAnsi" w:cstheme="minorHAnsi"/>
          <w:sz w:val="22"/>
          <w:szCs w:val="22"/>
        </w:rPr>
        <w:t>)</w:t>
      </w:r>
    </w:p>
    <w:p w:rsidR="004C2BA4" w:rsidRPr="004C2BA4" w:rsidRDefault="004C2BA4" w:rsidP="004C2BA4">
      <w:pPr>
        <w:spacing w:before="120" w:after="120"/>
        <w:rPr>
          <w:rFonts w:asciiTheme="minorHAnsi" w:hAnsiTheme="minorHAnsi" w:cstheme="minorHAnsi"/>
          <w:sz w:val="22"/>
          <w:szCs w:val="22"/>
        </w:rPr>
      </w:pPr>
      <w:r w:rsidRPr="004C2BA4">
        <w:rPr>
          <w:rFonts w:asciiTheme="minorHAnsi" w:hAnsiTheme="minorHAnsi" w:cstheme="minorHAnsi"/>
          <w:sz w:val="22"/>
          <w:szCs w:val="22"/>
        </w:rPr>
        <w:t>1.</w:t>
      </w:r>
      <w:r w:rsidRPr="004C2BA4">
        <w:rPr>
          <w:rFonts w:asciiTheme="minorHAnsi" w:hAnsiTheme="minorHAnsi" w:cstheme="minorHAnsi"/>
          <w:sz w:val="22"/>
          <w:szCs w:val="22"/>
        </w:rPr>
        <w:tab/>
        <w:t xml:space="preserve">AusAID should undertake an engagement process with World Bank and with </w:t>
      </w:r>
      <w:proofErr w:type="spellStart"/>
      <w:r w:rsidRPr="004C2BA4">
        <w:rPr>
          <w:rFonts w:asciiTheme="minorHAnsi" w:hAnsiTheme="minorHAnsi" w:cstheme="minorHAnsi"/>
          <w:sz w:val="22"/>
          <w:szCs w:val="22"/>
        </w:rPr>
        <w:t>GoI</w:t>
      </w:r>
      <w:proofErr w:type="spellEnd"/>
      <w:r w:rsidRPr="004C2BA4">
        <w:rPr>
          <w:rFonts w:asciiTheme="minorHAnsi" w:hAnsiTheme="minorHAnsi" w:cstheme="minorHAnsi"/>
          <w:sz w:val="22"/>
          <w:szCs w:val="22"/>
        </w:rPr>
        <w:t xml:space="preserve"> on PNPM and PAMSIMAS to address their overlapping </w:t>
      </w:r>
      <w:r>
        <w:rPr>
          <w:rFonts w:asciiTheme="minorHAnsi" w:hAnsiTheme="minorHAnsi" w:cstheme="minorHAnsi"/>
          <w:sz w:val="22"/>
          <w:szCs w:val="22"/>
        </w:rPr>
        <w:t>mandates and different policies (</w:t>
      </w:r>
      <w:r w:rsidRPr="004C2BA4">
        <w:rPr>
          <w:rFonts w:asciiTheme="minorHAnsi" w:hAnsiTheme="minorHAnsi" w:cstheme="minorHAnsi"/>
          <w:sz w:val="22"/>
          <w:szCs w:val="22"/>
        </w:rPr>
        <w:t>p7</w:t>
      </w:r>
      <w:r>
        <w:rPr>
          <w:rFonts w:asciiTheme="minorHAnsi" w:hAnsiTheme="minorHAnsi" w:cstheme="minorHAnsi"/>
          <w:sz w:val="22"/>
          <w:szCs w:val="22"/>
        </w:rPr>
        <w:t>)</w:t>
      </w:r>
    </w:p>
    <w:p w:rsidR="004C2BA4" w:rsidRPr="004C2BA4" w:rsidRDefault="004C2BA4" w:rsidP="004C2BA4">
      <w:pPr>
        <w:spacing w:before="120" w:after="120"/>
        <w:rPr>
          <w:rFonts w:asciiTheme="minorHAnsi" w:hAnsiTheme="minorHAnsi" w:cstheme="minorHAnsi"/>
          <w:sz w:val="22"/>
          <w:szCs w:val="22"/>
        </w:rPr>
      </w:pPr>
      <w:r w:rsidRPr="004C2BA4">
        <w:rPr>
          <w:rFonts w:asciiTheme="minorHAnsi" w:hAnsiTheme="minorHAnsi" w:cstheme="minorHAnsi"/>
          <w:sz w:val="22"/>
          <w:szCs w:val="22"/>
        </w:rPr>
        <w:t>5.</w:t>
      </w:r>
      <w:r w:rsidRPr="004C2BA4">
        <w:rPr>
          <w:rFonts w:asciiTheme="minorHAnsi" w:hAnsiTheme="minorHAnsi" w:cstheme="minorHAnsi"/>
          <w:sz w:val="22"/>
          <w:szCs w:val="22"/>
        </w:rPr>
        <w:tab/>
        <w:t>AusAID and PAMSIMAS II should consider ways to support an improved evidence base of life cycle cost information to inform sector planning, investment needed by communities and government to ensure on-going service delivery</w:t>
      </w:r>
      <w:r>
        <w:rPr>
          <w:rFonts w:asciiTheme="minorHAnsi" w:hAnsiTheme="minorHAnsi" w:cstheme="minorHAnsi"/>
          <w:sz w:val="22"/>
          <w:szCs w:val="22"/>
        </w:rPr>
        <w:t>, not just new infrastructure (</w:t>
      </w:r>
      <w:r w:rsidRPr="004C2BA4">
        <w:rPr>
          <w:rFonts w:asciiTheme="minorHAnsi" w:hAnsiTheme="minorHAnsi" w:cstheme="minorHAnsi"/>
          <w:sz w:val="22"/>
          <w:szCs w:val="22"/>
        </w:rPr>
        <w:t>p1</w:t>
      </w:r>
      <w:r>
        <w:rPr>
          <w:rFonts w:asciiTheme="minorHAnsi" w:hAnsiTheme="minorHAnsi" w:cstheme="minorHAnsi"/>
          <w:sz w:val="22"/>
          <w:szCs w:val="22"/>
        </w:rPr>
        <w:t>1)</w:t>
      </w:r>
    </w:p>
    <w:p w:rsidR="004C2BA4" w:rsidRPr="004C2BA4" w:rsidRDefault="004C2BA4" w:rsidP="004C2BA4">
      <w:pPr>
        <w:spacing w:before="120"/>
        <w:rPr>
          <w:rFonts w:asciiTheme="minorHAnsi" w:hAnsiTheme="minorHAnsi" w:cstheme="minorHAnsi"/>
          <w:sz w:val="22"/>
          <w:szCs w:val="22"/>
        </w:rPr>
      </w:pPr>
      <w:r w:rsidRPr="004C2BA4">
        <w:rPr>
          <w:rFonts w:asciiTheme="minorHAnsi" w:hAnsiTheme="minorHAnsi" w:cstheme="minorHAnsi"/>
          <w:b/>
          <w:sz w:val="22"/>
          <w:szCs w:val="22"/>
        </w:rPr>
        <w:t>Recommendations for PAMSIMAS II (in order of priority)</w:t>
      </w:r>
    </w:p>
    <w:p w:rsidR="004C2BA4" w:rsidRPr="004C2BA4" w:rsidRDefault="004C2BA4" w:rsidP="004C2BA4">
      <w:pPr>
        <w:spacing w:before="120"/>
        <w:rPr>
          <w:rFonts w:asciiTheme="minorHAnsi" w:hAnsiTheme="minorHAnsi" w:cstheme="minorHAnsi"/>
          <w:sz w:val="22"/>
          <w:szCs w:val="22"/>
        </w:rPr>
      </w:pPr>
      <w:r w:rsidRPr="004C2BA4">
        <w:rPr>
          <w:rFonts w:asciiTheme="minorHAnsi" w:hAnsiTheme="minorHAnsi" w:cstheme="minorHAnsi"/>
          <w:sz w:val="22"/>
          <w:szCs w:val="22"/>
        </w:rPr>
        <w:t>9.</w:t>
      </w:r>
      <w:r w:rsidRPr="004C2BA4">
        <w:rPr>
          <w:rFonts w:asciiTheme="minorHAnsi" w:hAnsiTheme="minorHAnsi" w:cstheme="minorHAnsi"/>
          <w:sz w:val="22"/>
          <w:szCs w:val="22"/>
        </w:rPr>
        <w:tab/>
        <w:t>PAMSIMAS II should increase support to local government, including stronger orientation, bottom-up planning, links to political economy and prioritisation of WASH, skills development, and improved clarity and resources on the organisational model for sector management their role to support and monitor co</w:t>
      </w:r>
      <w:r>
        <w:rPr>
          <w:rFonts w:asciiTheme="minorHAnsi" w:hAnsiTheme="minorHAnsi" w:cstheme="minorHAnsi"/>
          <w:sz w:val="22"/>
          <w:szCs w:val="22"/>
        </w:rPr>
        <w:t>mmunity management within this (</w:t>
      </w:r>
      <w:r w:rsidRPr="004C2BA4">
        <w:rPr>
          <w:rFonts w:asciiTheme="minorHAnsi" w:hAnsiTheme="minorHAnsi" w:cstheme="minorHAnsi"/>
          <w:sz w:val="22"/>
          <w:szCs w:val="22"/>
        </w:rPr>
        <w:t>p17</w:t>
      </w:r>
      <w:r>
        <w:rPr>
          <w:rFonts w:asciiTheme="minorHAnsi" w:hAnsiTheme="minorHAnsi" w:cstheme="minorHAnsi"/>
          <w:sz w:val="22"/>
          <w:szCs w:val="22"/>
        </w:rPr>
        <w:t>)</w:t>
      </w:r>
    </w:p>
    <w:p w:rsidR="004C2BA4" w:rsidRPr="004C2BA4" w:rsidRDefault="004C2BA4" w:rsidP="004C2BA4">
      <w:pPr>
        <w:spacing w:before="120"/>
        <w:rPr>
          <w:rFonts w:asciiTheme="minorHAnsi" w:hAnsiTheme="minorHAnsi" w:cstheme="minorHAnsi"/>
          <w:sz w:val="22"/>
          <w:szCs w:val="22"/>
        </w:rPr>
      </w:pPr>
      <w:r w:rsidRPr="004C2BA4">
        <w:rPr>
          <w:rFonts w:asciiTheme="minorHAnsi" w:hAnsiTheme="minorHAnsi" w:cstheme="minorHAnsi"/>
          <w:sz w:val="22"/>
          <w:szCs w:val="22"/>
        </w:rPr>
        <w:t>6.</w:t>
      </w:r>
      <w:r w:rsidRPr="004C2BA4">
        <w:rPr>
          <w:rFonts w:asciiTheme="minorHAnsi" w:hAnsiTheme="minorHAnsi" w:cstheme="minorHAnsi"/>
          <w:sz w:val="22"/>
          <w:szCs w:val="22"/>
        </w:rPr>
        <w:tab/>
        <w:t>PAMSIMAS II should focus greater resources and attention (than was done in PAMSIMAS I) on the sanitation and hygiene component as this will ensure better effectiveness and, as a res</w:t>
      </w:r>
      <w:r>
        <w:rPr>
          <w:rFonts w:asciiTheme="minorHAnsi" w:hAnsiTheme="minorHAnsi" w:cstheme="minorHAnsi"/>
          <w:sz w:val="22"/>
          <w:szCs w:val="22"/>
        </w:rPr>
        <w:t>ult, better cost-effectiveness (p</w:t>
      </w:r>
      <w:r w:rsidRPr="004C2BA4">
        <w:rPr>
          <w:rFonts w:asciiTheme="minorHAnsi" w:hAnsiTheme="minorHAnsi" w:cstheme="minorHAnsi"/>
          <w:sz w:val="22"/>
          <w:szCs w:val="22"/>
        </w:rPr>
        <w:t>12</w:t>
      </w:r>
      <w:r>
        <w:rPr>
          <w:rFonts w:asciiTheme="minorHAnsi" w:hAnsiTheme="minorHAnsi" w:cstheme="minorHAnsi"/>
          <w:sz w:val="22"/>
          <w:szCs w:val="22"/>
        </w:rPr>
        <w:t>)</w:t>
      </w:r>
    </w:p>
    <w:p w:rsidR="004C2BA4" w:rsidRPr="004C2BA4" w:rsidRDefault="004C2BA4" w:rsidP="004C2BA4">
      <w:pPr>
        <w:spacing w:before="120"/>
        <w:rPr>
          <w:rFonts w:asciiTheme="minorHAnsi" w:hAnsiTheme="minorHAnsi" w:cstheme="minorHAnsi"/>
          <w:sz w:val="22"/>
          <w:szCs w:val="22"/>
        </w:rPr>
      </w:pPr>
      <w:r w:rsidRPr="004C2BA4">
        <w:rPr>
          <w:rFonts w:asciiTheme="minorHAnsi" w:hAnsiTheme="minorHAnsi" w:cstheme="minorHAnsi"/>
          <w:sz w:val="22"/>
          <w:szCs w:val="22"/>
        </w:rPr>
        <w:t>11.</w:t>
      </w:r>
      <w:r w:rsidRPr="004C2BA4">
        <w:rPr>
          <w:rFonts w:asciiTheme="minorHAnsi" w:hAnsiTheme="minorHAnsi" w:cstheme="minorHAnsi"/>
          <w:sz w:val="22"/>
          <w:szCs w:val="22"/>
        </w:rPr>
        <w:tab/>
        <w:t xml:space="preserve">PAMSIMAS II should direct significant attention to supporting sector monitoring beyond ‘program’ monitoring including key areas critical for sustainability: system functionality and management arrangements. Such work should be undertaken in collaboration with other sector stakeholders, and particularly BAPPENAS, who, through the </w:t>
      </w:r>
      <w:proofErr w:type="spellStart"/>
      <w:r w:rsidRPr="004C2BA4">
        <w:rPr>
          <w:rFonts w:asciiTheme="minorHAnsi" w:hAnsiTheme="minorHAnsi" w:cstheme="minorHAnsi"/>
          <w:sz w:val="22"/>
          <w:szCs w:val="22"/>
        </w:rPr>
        <w:t>Pokja</w:t>
      </w:r>
      <w:proofErr w:type="spellEnd"/>
      <w:r w:rsidRPr="004C2BA4">
        <w:rPr>
          <w:rFonts w:asciiTheme="minorHAnsi" w:hAnsiTheme="minorHAnsi" w:cstheme="minorHAnsi"/>
          <w:sz w:val="22"/>
          <w:szCs w:val="22"/>
        </w:rPr>
        <w:t>, should champion thi</w:t>
      </w:r>
      <w:r>
        <w:rPr>
          <w:rFonts w:asciiTheme="minorHAnsi" w:hAnsiTheme="minorHAnsi" w:cstheme="minorHAnsi"/>
          <w:sz w:val="22"/>
          <w:szCs w:val="22"/>
        </w:rPr>
        <w:t>s initiative at national level (</w:t>
      </w:r>
      <w:r w:rsidRPr="004C2BA4">
        <w:rPr>
          <w:rFonts w:asciiTheme="minorHAnsi" w:hAnsiTheme="minorHAnsi" w:cstheme="minorHAnsi"/>
          <w:sz w:val="22"/>
          <w:szCs w:val="22"/>
        </w:rPr>
        <w:t>p18</w:t>
      </w:r>
      <w:r>
        <w:rPr>
          <w:rFonts w:asciiTheme="minorHAnsi" w:hAnsiTheme="minorHAnsi" w:cstheme="minorHAnsi"/>
          <w:sz w:val="22"/>
          <w:szCs w:val="22"/>
        </w:rPr>
        <w:t>)</w:t>
      </w:r>
    </w:p>
    <w:p w:rsidR="004C2BA4" w:rsidRPr="004C2BA4" w:rsidRDefault="004C2BA4" w:rsidP="004C2BA4">
      <w:pPr>
        <w:spacing w:before="120"/>
        <w:rPr>
          <w:rFonts w:asciiTheme="minorHAnsi" w:hAnsiTheme="minorHAnsi" w:cstheme="minorHAnsi"/>
          <w:sz w:val="22"/>
          <w:szCs w:val="22"/>
        </w:rPr>
      </w:pPr>
      <w:r w:rsidRPr="004C2BA4">
        <w:rPr>
          <w:rFonts w:asciiTheme="minorHAnsi" w:hAnsiTheme="minorHAnsi" w:cstheme="minorHAnsi"/>
          <w:sz w:val="22"/>
          <w:szCs w:val="22"/>
        </w:rPr>
        <w:t>12.</w:t>
      </w:r>
      <w:r w:rsidRPr="004C2BA4">
        <w:rPr>
          <w:rFonts w:asciiTheme="minorHAnsi" w:hAnsiTheme="minorHAnsi" w:cstheme="minorHAnsi"/>
          <w:sz w:val="22"/>
          <w:szCs w:val="22"/>
        </w:rPr>
        <w:tab/>
        <w:t>PAMSIMAS II should strengthen its efforts to move from a ‘program’ orientation to a sector-wide approach with a service delivery focus. This includes a focus on formalising and professionalising community management; greater accountability; strengthening systems for budgeting based on life cycle costs; systems for asset management; and wider adoption of sh</w:t>
      </w:r>
      <w:r>
        <w:rPr>
          <w:rFonts w:asciiTheme="minorHAnsi" w:hAnsiTheme="minorHAnsi" w:cstheme="minorHAnsi"/>
          <w:sz w:val="22"/>
          <w:szCs w:val="22"/>
        </w:rPr>
        <w:t>ared standards of construction (</w:t>
      </w:r>
      <w:r w:rsidRPr="004C2BA4">
        <w:rPr>
          <w:rFonts w:asciiTheme="minorHAnsi" w:hAnsiTheme="minorHAnsi" w:cstheme="minorHAnsi"/>
          <w:sz w:val="22"/>
          <w:szCs w:val="22"/>
        </w:rPr>
        <w:t>p18</w:t>
      </w:r>
      <w:r>
        <w:rPr>
          <w:rFonts w:asciiTheme="minorHAnsi" w:hAnsiTheme="minorHAnsi" w:cstheme="minorHAnsi"/>
          <w:sz w:val="22"/>
          <w:szCs w:val="22"/>
        </w:rPr>
        <w:t>)</w:t>
      </w:r>
    </w:p>
    <w:p w:rsidR="004C2BA4" w:rsidRPr="004C2BA4" w:rsidRDefault="004C2BA4" w:rsidP="004C2BA4">
      <w:pPr>
        <w:spacing w:before="120"/>
        <w:rPr>
          <w:rFonts w:asciiTheme="minorHAnsi" w:hAnsiTheme="minorHAnsi" w:cstheme="minorHAnsi"/>
          <w:sz w:val="22"/>
          <w:szCs w:val="22"/>
        </w:rPr>
      </w:pPr>
      <w:r w:rsidRPr="004C2BA4">
        <w:rPr>
          <w:rFonts w:asciiTheme="minorHAnsi" w:hAnsiTheme="minorHAnsi" w:cstheme="minorHAnsi"/>
          <w:sz w:val="22"/>
          <w:szCs w:val="22"/>
        </w:rPr>
        <w:t>8.</w:t>
      </w:r>
      <w:r w:rsidRPr="004C2BA4">
        <w:rPr>
          <w:rFonts w:asciiTheme="minorHAnsi" w:hAnsiTheme="minorHAnsi" w:cstheme="minorHAnsi"/>
          <w:sz w:val="22"/>
          <w:szCs w:val="22"/>
        </w:rPr>
        <w:tab/>
        <w:t xml:space="preserve">PAMSIMAS II should increase capacity building support to </w:t>
      </w:r>
      <w:r w:rsidR="000A02EA">
        <w:rPr>
          <w:rFonts w:asciiTheme="minorHAnsi" w:hAnsiTheme="minorHAnsi" w:cstheme="minorHAnsi"/>
          <w:sz w:val="22"/>
          <w:szCs w:val="22"/>
        </w:rPr>
        <w:t>BP-SPAM</w:t>
      </w:r>
      <w:r w:rsidRPr="004C2BA4">
        <w:rPr>
          <w:rFonts w:asciiTheme="minorHAnsi" w:hAnsiTheme="minorHAnsi" w:cstheme="minorHAnsi"/>
          <w:sz w:val="22"/>
          <w:szCs w:val="22"/>
        </w:rPr>
        <w:t xml:space="preserve">, including strengthened technical training (for male and female members) and strengthened financial management, and consider mechanisms to introduce greater formality and recompense for </w:t>
      </w:r>
      <w:r w:rsidR="000A02EA">
        <w:rPr>
          <w:rFonts w:asciiTheme="minorHAnsi" w:hAnsiTheme="minorHAnsi" w:cstheme="minorHAnsi"/>
          <w:sz w:val="22"/>
          <w:szCs w:val="22"/>
        </w:rPr>
        <w:t>BP-SPAM</w:t>
      </w:r>
      <w:r w:rsidRPr="004C2BA4">
        <w:rPr>
          <w:rFonts w:asciiTheme="minorHAnsi" w:hAnsiTheme="minorHAnsi" w:cstheme="minorHAnsi"/>
          <w:sz w:val="22"/>
          <w:szCs w:val="22"/>
        </w:rPr>
        <w:t xml:space="preserve"> members playing integral functional roles. PAMSIMAS II should also engage with </w:t>
      </w:r>
      <w:proofErr w:type="spellStart"/>
      <w:r w:rsidRPr="004C2BA4">
        <w:rPr>
          <w:rFonts w:asciiTheme="minorHAnsi" w:hAnsiTheme="minorHAnsi" w:cstheme="minorHAnsi"/>
          <w:sz w:val="22"/>
          <w:szCs w:val="22"/>
        </w:rPr>
        <w:t>GoI</w:t>
      </w:r>
      <w:proofErr w:type="spellEnd"/>
      <w:r w:rsidRPr="004C2BA4">
        <w:rPr>
          <w:rFonts w:asciiTheme="minorHAnsi" w:hAnsiTheme="minorHAnsi" w:cstheme="minorHAnsi"/>
          <w:sz w:val="22"/>
          <w:szCs w:val="22"/>
        </w:rPr>
        <w:t xml:space="preserve"> on the overall organisational model f</w:t>
      </w:r>
      <w:r>
        <w:rPr>
          <w:rFonts w:asciiTheme="minorHAnsi" w:hAnsiTheme="minorHAnsi" w:cstheme="minorHAnsi"/>
          <w:sz w:val="22"/>
          <w:szCs w:val="22"/>
        </w:rPr>
        <w:t xml:space="preserve">or district support to </w:t>
      </w:r>
      <w:r w:rsidR="000A02EA">
        <w:rPr>
          <w:rFonts w:asciiTheme="minorHAnsi" w:hAnsiTheme="minorHAnsi" w:cstheme="minorHAnsi"/>
          <w:sz w:val="22"/>
          <w:szCs w:val="22"/>
        </w:rPr>
        <w:t>BP-SPAM</w:t>
      </w:r>
      <w:r>
        <w:rPr>
          <w:rFonts w:asciiTheme="minorHAnsi" w:hAnsiTheme="minorHAnsi" w:cstheme="minorHAnsi"/>
          <w:sz w:val="22"/>
          <w:szCs w:val="22"/>
        </w:rPr>
        <w:t xml:space="preserve"> (</w:t>
      </w:r>
      <w:r w:rsidRPr="004C2BA4">
        <w:rPr>
          <w:rFonts w:asciiTheme="minorHAnsi" w:hAnsiTheme="minorHAnsi" w:cstheme="minorHAnsi"/>
          <w:sz w:val="22"/>
          <w:szCs w:val="22"/>
        </w:rPr>
        <w:t>p16</w:t>
      </w:r>
      <w:r>
        <w:rPr>
          <w:rFonts w:asciiTheme="minorHAnsi" w:hAnsiTheme="minorHAnsi" w:cstheme="minorHAnsi"/>
          <w:sz w:val="22"/>
          <w:szCs w:val="22"/>
        </w:rPr>
        <w:t>)</w:t>
      </w:r>
    </w:p>
    <w:p w:rsidR="004C2BA4" w:rsidRPr="004C2BA4" w:rsidRDefault="004C2BA4" w:rsidP="004C2BA4">
      <w:pPr>
        <w:spacing w:before="120"/>
        <w:rPr>
          <w:rFonts w:asciiTheme="minorHAnsi" w:hAnsiTheme="minorHAnsi" w:cstheme="minorHAnsi"/>
          <w:sz w:val="22"/>
          <w:szCs w:val="22"/>
        </w:rPr>
      </w:pPr>
      <w:r w:rsidRPr="004C2BA4">
        <w:rPr>
          <w:rFonts w:asciiTheme="minorHAnsi" w:hAnsiTheme="minorHAnsi" w:cstheme="minorHAnsi"/>
          <w:sz w:val="22"/>
          <w:szCs w:val="22"/>
        </w:rPr>
        <w:t>10.</w:t>
      </w:r>
      <w:r w:rsidRPr="004C2BA4">
        <w:rPr>
          <w:rFonts w:asciiTheme="minorHAnsi" w:hAnsiTheme="minorHAnsi" w:cstheme="minorHAnsi"/>
          <w:sz w:val="22"/>
          <w:szCs w:val="22"/>
        </w:rPr>
        <w:tab/>
        <w:t>PAMSIMAS II should pilot and refine a range of workable arrangements for supporting associations of water management groups, followed by expansio</w:t>
      </w:r>
      <w:r>
        <w:rPr>
          <w:rFonts w:asciiTheme="minorHAnsi" w:hAnsiTheme="minorHAnsi" w:cstheme="minorHAnsi"/>
          <w:sz w:val="22"/>
          <w:szCs w:val="22"/>
        </w:rPr>
        <w:t>n of this approach more widely (</w:t>
      </w:r>
      <w:r w:rsidRPr="004C2BA4">
        <w:rPr>
          <w:rFonts w:asciiTheme="minorHAnsi" w:hAnsiTheme="minorHAnsi" w:cstheme="minorHAnsi"/>
          <w:sz w:val="22"/>
          <w:szCs w:val="22"/>
        </w:rPr>
        <w:t>p18</w:t>
      </w:r>
      <w:r>
        <w:rPr>
          <w:rFonts w:asciiTheme="minorHAnsi" w:hAnsiTheme="minorHAnsi" w:cstheme="minorHAnsi"/>
          <w:sz w:val="22"/>
          <w:szCs w:val="22"/>
        </w:rPr>
        <w:t>)</w:t>
      </w:r>
    </w:p>
    <w:p w:rsidR="004C2BA4" w:rsidRPr="004C2BA4" w:rsidRDefault="004C2BA4" w:rsidP="004C2BA4">
      <w:pPr>
        <w:spacing w:before="120"/>
        <w:rPr>
          <w:rFonts w:asciiTheme="minorHAnsi" w:hAnsiTheme="minorHAnsi" w:cstheme="minorHAnsi"/>
          <w:sz w:val="22"/>
          <w:szCs w:val="22"/>
        </w:rPr>
      </w:pPr>
      <w:r w:rsidRPr="004C2BA4">
        <w:rPr>
          <w:rFonts w:asciiTheme="minorHAnsi" w:hAnsiTheme="minorHAnsi" w:cstheme="minorHAnsi"/>
          <w:sz w:val="22"/>
          <w:szCs w:val="22"/>
        </w:rPr>
        <w:t>13.</w:t>
      </w:r>
      <w:r w:rsidRPr="004C2BA4">
        <w:rPr>
          <w:rFonts w:asciiTheme="minorHAnsi" w:hAnsiTheme="minorHAnsi" w:cstheme="minorHAnsi"/>
          <w:sz w:val="22"/>
          <w:szCs w:val="22"/>
        </w:rPr>
        <w:tab/>
        <w:t xml:space="preserve">PAMSIMAS II should invest greater resources and the required strategies to ensure high facilitation quality in sanitation and hygiene promotion, which includes working with </w:t>
      </w:r>
      <w:proofErr w:type="spellStart"/>
      <w:r w:rsidRPr="004C2BA4">
        <w:rPr>
          <w:rFonts w:asciiTheme="minorHAnsi" w:hAnsiTheme="minorHAnsi" w:cstheme="minorHAnsi"/>
          <w:sz w:val="22"/>
          <w:szCs w:val="22"/>
        </w:rPr>
        <w:t>MoH</w:t>
      </w:r>
      <w:proofErr w:type="spellEnd"/>
      <w:r w:rsidRPr="004C2BA4">
        <w:rPr>
          <w:rFonts w:asciiTheme="minorHAnsi" w:hAnsiTheme="minorHAnsi" w:cstheme="minorHAnsi"/>
          <w:sz w:val="22"/>
          <w:szCs w:val="22"/>
        </w:rPr>
        <w:t xml:space="preserve"> and other sector stakeholders through the </w:t>
      </w:r>
      <w:proofErr w:type="spellStart"/>
      <w:r w:rsidRPr="004C2BA4">
        <w:rPr>
          <w:rFonts w:asciiTheme="minorHAnsi" w:hAnsiTheme="minorHAnsi" w:cstheme="minorHAnsi"/>
          <w:sz w:val="22"/>
          <w:szCs w:val="22"/>
        </w:rPr>
        <w:t>Pokja</w:t>
      </w:r>
      <w:proofErr w:type="spellEnd"/>
      <w:r w:rsidRPr="004C2BA4">
        <w:rPr>
          <w:rFonts w:asciiTheme="minorHAnsi" w:hAnsiTheme="minorHAnsi" w:cstheme="minorHAnsi"/>
          <w:sz w:val="22"/>
          <w:szCs w:val="22"/>
        </w:rPr>
        <w:t xml:space="preserve"> to develop an appropriate s</w:t>
      </w:r>
      <w:r>
        <w:rPr>
          <w:rFonts w:asciiTheme="minorHAnsi" w:hAnsiTheme="minorHAnsi" w:cstheme="minorHAnsi"/>
          <w:sz w:val="22"/>
          <w:szCs w:val="22"/>
        </w:rPr>
        <w:t>ystem to accredit facilitators (p</w:t>
      </w:r>
      <w:r w:rsidRPr="004C2BA4">
        <w:rPr>
          <w:rFonts w:asciiTheme="minorHAnsi" w:hAnsiTheme="minorHAnsi" w:cstheme="minorHAnsi"/>
          <w:sz w:val="22"/>
          <w:szCs w:val="22"/>
        </w:rPr>
        <w:t>20</w:t>
      </w:r>
      <w:r>
        <w:rPr>
          <w:rFonts w:asciiTheme="minorHAnsi" w:hAnsiTheme="minorHAnsi" w:cstheme="minorHAnsi"/>
          <w:sz w:val="22"/>
          <w:szCs w:val="22"/>
        </w:rPr>
        <w:t>)</w:t>
      </w:r>
    </w:p>
    <w:p w:rsidR="004C2BA4" w:rsidRPr="004C2BA4" w:rsidRDefault="004C2BA4" w:rsidP="004C2BA4">
      <w:pPr>
        <w:spacing w:before="120"/>
        <w:rPr>
          <w:rFonts w:asciiTheme="minorHAnsi" w:hAnsiTheme="minorHAnsi" w:cstheme="minorHAnsi"/>
          <w:sz w:val="22"/>
          <w:szCs w:val="22"/>
        </w:rPr>
      </w:pPr>
      <w:r w:rsidRPr="004C2BA4">
        <w:rPr>
          <w:rFonts w:asciiTheme="minorHAnsi" w:hAnsiTheme="minorHAnsi" w:cstheme="minorHAnsi"/>
          <w:sz w:val="22"/>
          <w:szCs w:val="22"/>
        </w:rPr>
        <w:t>14.</w:t>
      </w:r>
      <w:r w:rsidRPr="004C2BA4">
        <w:rPr>
          <w:rFonts w:asciiTheme="minorHAnsi" w:hAnsiTheme="minorHAnsi" w:cstheme="minorHAnsi"/>
          <w:sz w:val="22"/>
          <w:szCs w:val="22"/>
        </w:rPr>
        <w:tab/>
        <w:t>PAMSIMAS II should complement ‘demand-side’ work with strengthened focus on ‘supply-side’ to ensure availability of affordable sanitation products through targeted suppor</w:t>
      </w:r>
      <w:r>
        <w:rPr>
          <w:rFonts w:asciiTheme="minorHAnsi" w:hAnsiTheme="minorHAnsi" w:cstheme="minorHAnsi"/>
          <w:sz w:val="22"/>
          <w:szCs w:val="22"/>
        </w:rPr>
        <w:t>t for market chain development (p</w:t>
      </w:r>
      <w:r w:rsidRPr="004C2BA4">
        <w:rPr>
          <w:rFonts w:asciiTheme="minorHAnsi" w:hAnsiTheme="minorHAnsi" w:cstheme="minorHAnsi"/>
          <w:sz w:val="22"/>
          <w:szCs w:val="22"/>
        </w:rPr>
        <w:t>21</w:t>
      </w:r>
      <w:r>
        <w:rPr>
          <w:rFonts w:asciiTheme="minorHAnsi" w:hAnsiTheme="minorHAnsi" w:cstheme="minorHAnsi"/>
          <w:sz w:val="22"/>
          <w:szCs w:val="22"/>
        </w:rPr>
        <w:t>)</w:t>
      </w:r>
    </w:p>
    <w:p w:rsidR="008845B0" w:rsidRPr="004C2BA4" w:rsidRDefault="008845B0" w:rsidP="008845B0">
      <w:pPr>
        <w:spacing w:before="120"/>
        <w:rPr>
          <w:rFonts w:asciiTheme="minorHAnsi" w:hAnsiTheme="minorHAnsi" w:cstheme="minorHAnsi"/>
          <w:sz w:val="22"/>
          <w:szCs w:val="22"/>
        </w:rPr>
      </w:pPr>
      <w:r w:rsidRPr="004C2BA4">
        <w:rPr>
          <w:rFonts w:asciiTheme="minorHAnsi" w:hAnsiTheme="minorHAnsi" w:cstheme="minorHAnsi"/>
          <w:sz w:val="22"/>
          <w:szCs w:val="22"/>
        </w:rPr>
        <w:t>7.</w:t>
      </w:r>
      <w:r w:rsidRPr="004C2BA4">
        <w:rPr>
          <w:rFonts w:asciiTheme="minorHAnsi" w:hAnsiTheme="minorHAnsi" w:cstheme="minorHAnsi"/>
          <w:sz w:val="22"/>
          <w:szCs w:val="22"/>
        </w:rPr>
        <w:tab/>
        <w:t xml:space="preserve">PAMSIMAS II should engage with </w:t>
      </w:r>
      <w:proofErr w:type="spellStart"/>
      <w:r w:rsidRPr="004C2BA4">
        <w:rPr>
          <w:rFonts w:asciiTheme="minorHAnsi" w:hAnsiTheme="minorHAnsi" w:cstheme="minorHAnsi"/>
          <w:sz w:val="22"/>
          <w:szCs w:val="22"/>
        </w:rPr>
        <w:t>GoI</w:t>
      </w:r>
      <w:proofErr w:type="spellEnd"/>
      <w:r w:rsidRPr="004C2BA4">
        <w:rPr>
          <w:rFonts w:asciiTheme="minorHAnsi" w:hAnsiTheme="minorHAnsi" w:cstheme="minorHAnsi"/>
          <w:sz w:val="22"/>
          <w:szCs w:val="22"/>
        </w:rPr>
        <w:t xml:space="preserve"> to expand the time-frame for implementation beyond one-year as the current short time-frame reduced quality and effectiveness, part</w:t>
      </w:r>
      <w:r>
        <w:rPr>
          <w:rFonts w:asciiTheme="minorHAnsi" w:hAnsiTheme="minorHAnsi" w:cstheme="minorHAnsi"/>
          <w:sz w:val="22"/>
          <w:szCs w:val="22"/>
        </w:rPr>
        <w:t>icularly of community processes (</w:t>
      </w:r>
      <w:r w:rsidRPr="004C2BA4">
        <w:rPr>
          <w:rFonts w:asciiTheme="minorHAnsi" w:hAnsiTheme="minorHAnsi" w:cstheme="minorHAnsi"/>
          <w:sz w:val="22"/>
          <w:szCs w:val="22"/>
        </w:rPr>
        <w:t>p15</w:t>
      </w:r>
      <w:r>
        <w:rPr>
          <w:rFonts w:asciiTheme="minorHAnsi" w:hAnsiTheme="minorHAnsi" w:cstheme="minorHAnsi"/>
          <w:sz w:val="22"/>
          <w:szCs w:val="22"/>
        </w:rPr>
        <w:t>)</w:t>
      </w:r>
    </w:p>
    <w:p w:rsidR="004C2BA4" w:rsidRPr="004C2BA4" w:rsidRDefault="004C2BA4" w:rsidP="008845B0">
      <w:pPr>
        <w:spacing w:before="120"/>
        <w:rPr>
          <w:rFonts w:asciiTheme="minorHAnsi" w:hAnsiTheme="minorHAnsi" w:cstheme="minorHAnsi"/>
          <w:sz w:val="22"/>
          <w:szCs w:val="22"/>
        </w:rPr>
      </w:pPr>
      <w:r w:rsidRPr="004C2BA4">
        <w:rPr>
          <w:rFonts w:asciiTheme="minorHAnsi" w:hAnsiTheme="minorHAnsi" w:cstheme="minorHAnsi"/>
          <w:sz w:val="22"/>
          <w:szCs w:val="22"/>
        </w:rPr>
        <w:t>4.</w:t>
      </w:r>
      <w:r w:rsidRPr="004C2BA4">
        <w:rPr>
          <w:rFonts w:asciiTheme="minorHAnsi" w:hAnsiTheme="minorHAnsi" w:cstheme="minorHAnsi"/>
          <w:sz w:val="22"/>
          <w:szCs w:val="22"/>
        </w:rPr>
        <w:tab/>
        <w:t xml:space="preserve">PAMSIMAS II should analyse the unit cost per beneficiary for hardware and software costs, not just hardware only. This will raise awareness of such cost requirements for government budgeting and will increase transparency. PAMSIMAS II should also conduct and share analysis that demonstrates the negative impact of lack of sustainability on cost-effectiveness with </w:t>
      </w:r>
      <w:proofErr w:type="spellStart"/>
      <w:r w:rsidRPr="004C2BA4">
        <w:rPr>
          <w:rFonts w:asciiTheme="minorHAnsi" w:hAnsiTheme="minorHAnsi" w:cstheme="minorHAnsi"/>
          <w:sz w:val="22"/>
          <w:szCs w:val="22"/>
        </w:rPr>
        <w:t>GoI</w:t>
      </w:r>
      <w:proofErr w:type="spellEnd"/>
      <w:r w:rsidRPr="004C2BA4">
        <w:rPr>
          <w:rFonts w:asciiTheme="minorHAnsi" w:hAnsiTheme="minorHAnsi" w:cstheme="minorHAnsi"/>
          <w:sz w:val="22"/>
          <w:szCs w:val="22"/>
        </w:rPr>
        <w:t xml:space="preserve"> stakeholders, towards building greate</w:t>
      </w:r>
      <w:r w:rsidR="008845B0">
        <w:rPr>
          <w:rFonts w:asciiTheme="minorHAnsi" w:hAnsiTheme="minorHAnsi" w:cstheme="minorHAnsi"/>
          <w:sz w:val="22"/>
          <w:szCs w:val="22"/>
        </w:rPr>
        <w:t>r commitment to sustainability (</w:t>
      </w:r>
      <w:r w:rsidRPr="004C2BA4">
        <w:rPr>
          <w:rFonts w:asciiTheme="minorHAnsi" w:hAnsiTheme="minorHAnsi" w:cstheme="minorHAnsi"/>
          <w:sz w:val="22"/>
          <w:szCs w:val="22"/>
        </w:rPr>
        <w:t>p10</w:t>
      </w:r>
      <w:r w:rsidR="008845B0">
        <w:rPr>
          <w:rFonts w:asciiTheme="minorHAnsi" w:hAnsiTheme="minorHAnsi" w:cstheme="minorHAnsi"/>
          <w:sz w:val="22"/>
          <w:szCs w:val="22"/>
        </w:rPr>
        <w:t>)</w:t>
      </w:r>
    </w:p>
    <w:p w:rsidR="004C2BA4" w:rsidRPr="004C2BA4" w:rsidRDefault="004C2BA4" w:rsidP="004C2BA4">
      <w:pPr>
        <w:spacing w:before="120"/>
        <w:rPr>
          <w:rFonts w:asciiTheme="minorHAnsi" w:hAnsiTheme="minorHAnsi" w:cstheme="minorHAnsi"/>
          <w:sz w:val="22"/>
          <w:szCs w:val="22"/>
        </w:rPr>
      </w:pPr>
      <w:r w:rsidRPr="004C2BA4">
        <w:rPr>
          <w:rFonts w:asciiTheme="minorHAnsi" w:hAnsiTheme="minorHAnsi" w:cstheme="minorHAnsi"/>
          <w:sz w:val="22"/>
          <w:szCs w:val="22"/>
        </w:rPr>
        <w:t>5.</w:t>
      </w:r>
      <w:r w:rsidRPr="004C2BA4">
        <w:rPr>
          <w:rFonts w:asciiTheme="minorHAnsi" w:hAnsiTheme="minorHAnsi" w:cstheme="minorHAnsi"/>
          <w:sz w:val="22"/>
          <w:szCs w:val="22"/>
        </w:rPr>
        <w:tab/>
        <w:t>AusAID and PAMSIMAS II should consider ways to support an improved evidence base of life cycle cost information to inform sector planning, investment needed by communities and government to ensure on-going service delive</w:t>
      </w:r>
      <w:r w:rsidR="008845B0">
        <w:rPr>
          <w:rFonts w:asciiTheme="minorHAnsi" w:hAnsiTheme="minorHAnsi" w:cstheme="minorHAnsi"/>
          <w:sz w:val="22"/>
          <w:szCs w:val="22"/>
        </w:rPr>
        <w:t>ry, not just new infrastructure (</w:t>
      </w:r>
      <w:r w:rsidRPr="004C2BA4">
        <w:rPr>
          <w:rFonts w:asciiTheme="minorHAnsi" w:hAnsiTheme="minorHAnsi" w:cstheme="minorHAnsi"/>
          <w:sz w:val="22"/>
          <w:szCs w:val="22"/>
        </w:rPr>
        <w:t>p11</w:t>
      </w:r>
      <w:r w:rsidR="008845B0">
        <w:rPr>
          <w:rFonts w:asciiTheme="minorHAnsi" w:hAnsiTheme="minorHAnsi" w:cstheme="minorHAnsi"/>
          <w:sz w:val="22"/>
          <w:szCs w:val="22"/>
        </w:rPr>
        <w:t>)</w:t>
      </w:r>
    </w:p>
    <w:p w:rsidR="004C2BA4" w:rsidRPr="004C2BA4" w:rsidRDefault="004C2BA4" w:rsidP="004C2BA4">
      <w:pPr>
        <w:spacing w:before="120"/>
        <w:rPr>
          <w:rFonts w:asciiTheme="minorHAnsi" w:hAnsiTheme="minorHAnsi" w:cstheme="minorHAnsi"/>
          <w:sz w:val="22"/>
          <w:szCs w:val="22"/>
        </w:rPr>
      </w:pPr>
      <w:r w:rsidRPr="004C2BA4">
        <w:rPr>
          <w:rFonts w:asciiTheme="minorHAnsi" w:hAnsiTheme="minorHAnsi" w:cstheme="minorHAnsi"/>
          <w:sz w:val="22"/>
          <w:szCs w:val="22"/>
        </w:rPr>
        <w:t>3.</w:t>
      </w:r>
      <w:r w:rsidRPr="004C2BA4">
        <w:rPr>
          <w:rFonts w:asciiTheme="minorHAnsi" w:hAnsiTheme="minorHAnsi" w:cstheme="minorHAnsi"/>
          <w:sz w:val="22"/>
          <w:szCs w:val="22"/>
        </w:rPr>
        <w:tab/>
        <w:t>PAMSIMAS II should examine reasons for any elevated hardware costs in PAMSIMAS I and ensure the new design addresses these areas. This should be done whilst ensuring that pursuit of reducing costs does not impac</w:t>
      </w:r>
      <w:r w:rsidR="008845B0">
        <w:rPr>
          <w:rFonts w:asciiTheme="minorHAnsi" w:hAnsiTheme="minorHAnsi" w:cstheme="minorHAnsi"/>
          <w:sz w:val="22"/>
          <w:szCs w:val="22"/>
        </w:rPr>
        <w:t>t negatively on system quality (</w:t>
      </w:r>
      <w:r w:rsidRPr="004C2BA4">
        <w:rPr>
          <w:rFonts w:asciiTheme="minorHAnsi" w:hAnsiTheme="minorHAnsi" w:cstheme="minorHAnsi"/>
          <w:sz w:val="22"/>
          <w:szCs w:val="22"/>
        </w:rPr>
        <w:t>p9</w:t>
      </w:r>
      <w:r w:rsidR="008845B0">
        <w:rPr>
          <w:rFonts w:asciiTheme="minorHAnsi" w:hAnsiTheme="minorHAnsi" w:cstheme="minorHAnsi"/>
          <w:sz w:val="22"/>
          <w:szCs w:val="22"/>
        </w:rPr>
        <w:t>)</w:t>
      </w:r>
    </w:p>
    <w:p w:rsidR="004C2BA4" w:rsidRPr="004C2BA4" w:rsidRDefault="004C2BA4" w:rsidP="00C54CFC">
      <w:pPr>
        <w:spacing w:before="120"/>
        <w:rPr>
          <w:rFonts w:asciiTheme="minorHAnsi" w:hAnsiTheme="minorHAnsi" w:cstheme="minorHAnsi"/>
          <w:b/>
          <w:sz w:val="22"/>
          <w:szCs w:val="22"/>
        </w:rPr>
      </w:pPr>
      <w:r w:rsidRPr="004C2BA4">
        <w:rPr>
          <w:rFonts w:asciiTheme="minorHAnsi" w:hAnsiTheme="minorHAnsi" w:cstheme="minorHAnsi"/>
          <w:b/>
          <w:sz w:val="22"/>
          <w:szCs w:val="22"/>
        </w:rPr>
        <w:t xml:space="preserve">Recommendations for </w:t>
      </w:r>
      <w:proofErr w:type="spellStart"/>
      <w:r w:rsidRPr="004C2BA4">
        <w:rPr>
          <w:rFonts w:asciiTheme="minorHAnsi" w:hAnsiTheme="minorHAnsi" w:cstheme="minorHAnsi"/>
          <w:b/>
          <w:sz w:val="22"/>
          <w:szCs w:val="22"/>
        </w:rPr>
        <w:t>GoI</w:t>
      </w:r>
      <w:proofErr w:type="spellEnd"/>
      <w:r w:rsidRPr="004C2BA4">
        <w:rPr>
          <w:rFonts w:asciiTheme="minorHAnsi" w:hAnsiTheme="minorHAnsi" w:cstheme="minorHAnsi"/>
          <w:b/>
          <w:sz w:val="22"/>
          <w:szCs w:val="22"/>
        </w:rPr>
        <w:t>, WASPOLA and WSP</w:t>
      </w:r>
    </w:p>
    <w:p w:rsidR="008845B0" w:rsidRPr="008845B0" w:rsidRDefault="004C2BA4" w:rsidP="00C54CFC">
      <w:pPr>
        <w:pStyle w:val="Heading2"/>
        <w:numPr>
          <w:ilvl w:val="0"/>
          <w:numId w:val="0"/>
        </w:numPr>
        <w:spacing w:before="120" w:after="0"/>
        <w:rPr>
          <w:rFonts w:asciiTheme="minorHAnsi" w:hAnsiTheme="minorHAnsi" w:cstheme="minorHAnsi"/>
          <w:b w:val="0"/>
          <w:caps w:val="0"/>
          <w:color w:val="auto"/>
          <w:sz w:val="22"/>
          <w:szCs w:val="22"/>
        </w:rPr>
      </w:pPr>
      <w:r w:rsidRPr="008845B0">
        <w:rPr>
          <w:rFonts w:asciiTheme="minorHAnsi" w:hAnsiTheme="minorHAnsi" w:cstheme="minorHAnsi"/>
          <w:b w:val="0"/>
          <w:caps w:val="0"/>
          <w:color w:val="auto"/>
          <w:sz w:val="22"/>
          <w:szCs w:val="22"/>
        </w:rPr>
        <w:t>16.</w:t>
      </w:r>
      <w:r w:rsidRPr="008845B0">
        <w:rPr>
          <w:rFonts w:asciiTheme="minorHAnsi" w:hAnsiTheme="minorHAnsi" w:cstheme="minorHAnsi"/>
          <w:b w:val="0"/>
          <w:caps w:val="0"/>
          <w:color w:val="auto"/>
          <w:sz w:val="22"/>
          <w:szCs w:val="22"/>
        </w:rPr>
        <w:tab/>
        <w:t>GoI, WASPOLA, WSP and AusAID should carefully consider the most strategic areas for WASPOLA to focus on over the coming period, including emphasis on supporting national Pokja, Provincial Pokja (particularly successful examples) and sectoral efforts such as NAWASIS and</w:t>
      </w:r>
      <w:r w:rsidR="008845B0" w:rsidRPr="008845B0">
        <w:rPr>
          <w:rFonts w:asciiTheme="minorHAnsi" w:hAnsiTheme="minorHAnsi" w:cstheme="minorHAnsi"/>
          <w:b w:val="0"/>
          <w:caps w:val="0"/>
          <w:color w:val="auto"/>
          <w:sz w:val="22"/>
          <w:szCs w:val="22"/>
        </w:rPr>
        <w:t xml:space="preserve"> water safety planning (</w:t>
      </w:r>
      <w:r w:rsidRPr="008845B0">
        <w:rPr>
          <w:rFonts w:asciiTheme="minorHAnsi" w:hAnsiTheme="minorHAnsi" w:cstheme="minorHAnsi"/>
          <w:b w:val="0"/>
          <w:caps w:val="0"/>
          <w:color w:val="auto"/>
          <w:sz w:val="22"/>
          <w:szCs w:val="22"/>
        </w:rPr>
        <w:t>p25</w:t>
      </w:r>
      <w:r w:rsidR="008845B0" w:rsidRPr="008845B0">
        <w:rPr>
          <w:rFonts w:asciiTheme="minorHAnsi" w:hAnsiTheme="minorHAnsi" w:cstheme="minorHAnsi"/>
          <w:b w:val="0"/>
          <w:caps w:val="0"/>
          <w:color w:val="auto"/>
          <w:sz w:val="22"/>
          <w:szCs w:val="22"/>
        </w:rPr>
        <w:t>)</w:t>
      </w:r>
      <w:bookmarkStart w:id="10" w:name="_Toc342246571"/>
    </w:p>
    <w:p w:rsidR="008845B0" w:rsidRDefault="008845B0">
      <w:pPr>
        <w:rPr>
          <w:rFonts w:asciiTheme="minorHAnsi" w:hAnsiTheme="minorHAnsi" w:cstheme="minorHAnsi"/>
          <w:b/>
          <w:caps/>
          <w:color w:val="17365D"/>
          <w:sz w:val="22"/>
          <w:szCs w:val="22"/>
        </w:rPr>
      </w:pPr>
      <w:r>
        <w:rPr>
          <w:rFonts w:asciiTheme="minorHAnsi" w:hAnsiTheme="minorHAnsi" w:cstheme="minorHAnsi"/>
          <w:sz w:val="22"/>
          <w:szCs w:val="22"/>
        </w:rPr>
        <w:br w:type="page"/>
      </w:r>
    </w:p>
    <w:p w:rsidR="00607CAD" w:rsidRDefault="008002DF" w:rsidP="003E21F6">
      <w:pPr>
        <w:pStyle w:val="Heading20"/>
        <w:numPr>
          <w:ilvl w:val="0"/>
          <w:numId w:val="0"/>
        </w:numPr>
      </w:pPr>
      <w:r>
        <w:t>Table of Contents</w:t>
      </w:r>
      <w:bookmarkEnd w:id="10"/>
    </w:p>
    <w:p w:rsidR="0010315F" w:rsidRDefault="00C66750">
      <w:pPr>
        <w:pStyle w:val="TOC1"/>
        <w:tabs>
          <w:tab w:val="right" w:leader="dot" w:pos="8299"/>
        </w:tabs>
        <w:rPr>
          <w:rFonts w:asciiTheme="minorHAnsi" w:eastAsiaTheme="minorEastAsia" w:hAnsiTheme="minorHAnsi" w:cstheme="minorBidi"/>
          <w:noProof/>
          <w:sz w:val="22"/>
          <w:szCs w:val="22"/>
          <w:lang w:eastAsia="en-AU"/>
        </w:rPr>
      </w:pPr>
      <w:r w:rsidRPr="00A74F82">
        <w:rPr>
          <w:rFonts w:ascii="Calibri" w:hAnsi="Calibri" w:cs="Calibri"/>
          <w:sz w:val="22"/>
          <w:szCs w:val="22"/>
          <w:lang w:val="en-GB"/>
        </w:rPr>
        <w:fldChar w:fldCharType="begin"/>
      </w:r>
      <w:r w:rsidR="008002DF" w:rsidRPr="00A74F82">
        <w:rPr>
          <w:rFonts w:ascii="Calibri" w:hAnsi="Calibri" w:cs="Calibri"/>
          <w:sz w:val="22"/>
          <w:szCs w:val="22"/>
          <w:lang w:val="en-GB"/>
        </w:rPr>
        <w:instrText xml:space="preserve"> TOC \h \z \t "Heading1,2,Heading2,1,Heading3,3" </w:instrText>
      </w:r>
      <w:r w:rsidRPr="00A74F82">
        <w:rPr>
          <w:rFonts w:ascii="Calibri" w:hAnsi="Calibri" w:cs="Calibri"/>
          <w:sz w:val="22"/>
          <w:szCs w:val="22"/>
          <w:lang w:val="en-GB"/>
        </w:rPr>
        <w:fldChar w:fldCharType="separate"/>
      </w:r>
      <w:hyperlink w:anchor="_Toc342246566" w:history="1">
        <w:r w:rsidR="0010315F" w:rsidRPr="0060270E">
          <w:rPr>
            <w:rStyle w:val="Hyperlink"/>
            <w:noProof/>
            <w:lang w:val="en-GB"/>
          </w:rPr>
          <w:t>Aid Activity Summary</w:t>
        </w:r>
        <w:r w:rsidR="0010315F">
          <w:rPr>
            <w:noProof/>
            <w:webHidden/>
          </w:rPr>
          <w:tab/>
        </w:r>
        <w:r w:rsidR="0010315F">
          <w:rPr>
            <w:noProof/>
            <w:webHidden/>
          </w:rPr>
          <w:fldChar w:fldCharType="begin"/>
        </w:r>
        <w:r w:rsidR="0010315F">
          <w:rPr>
            <w:noProof/>
            <w:webHidden/>
          </w:rPr>
          <w:instrText xml:space="preserve"> PAGEREF _Toc342246566 \h </w:instrText>
        </w:r>
        <w:r w:rsidR="0010315F">
          <w:rPr>
            <w:noProof/>
            <w:webHidden/>
          </w:rPr>
        </w:r>
        <w:r w:rsidR="0010315F">
          <w:rPr>
            <w:noProof/>
            <w:webHidden/>
          </w:rPr>
          <w:fldChar w:fldCharType="separate"/>
        </w:r>
        <w:r w:rsidR="001142D3">
          <w:rPr>
            <w:noProof/>
            <w:webHidden/>
          </w:rPr>
          <w:t>ii</w:t>
        </w:r>
        <w:r w:rsidR="0010315F">
          <w:rPr>
            <w:noProof/>
            <w:webHidden/>
          </w:rPr>
          <w:fldChar w:fldCharType="end"/>
        </w:r>
      </w:hyperlink>
    </w:p>
    <w:p w:rsidR="0010315F" w:rsidRDefault="003E21F6">
      <w:pPr>
        <w:pStyle w:val="TOC1"/>
        <w:tabs>
          <w:tab w:val="right" w:leader="dot" w:pos="8299"/>
        </w:tabs>
        <w:rPr>
          <w:rFonts w:asciiTheme="minorHAnsi" w:eastAsiaTheme="minorEastAsia" w:hAnsiTheme="minorHAnsi" w:cstheme="minorBidi"/>
          <w:noProof/>
          <w:sz w:val="22"/>
          <w:szCs w:val="22"/>
          <w:lang w:eastAsia="en-AU"/>
        </w:rPr>
      </w:pPr>
      <w:hyperlink w:anchor="_Toc342246567" w:history="1">
        <w:r w:rsidR="0010315F" w:rsidRPr="0060270E">
          <w:rPr>
            <w:rStyle w:val="Hyperlink"/>
            <w:noProof/>
            <w:lang w:val="en-GB"/>
          </w:rPr>
          <w:t>Author Details</w:t>
        </w:r>
        <w:r w:rsidR="0010315F">
          <w:rPr>
            <w:noProof/>
            <w:webHidden/>
          </w:rPr>
          <w:tab/>
        </w:r>
        <w:r w:rsidR="0010315F">
          <w:rPr>
            <w:noProof/>
            <w:webHidden/>
          </w:rPr>
          <w:fldChar w:fldCharType="begin"/>
        </w:r>
        <w:r w:rsidR="0010315F">
          <w:rPr>
            <w:noProof/>
            <w:webHidden/>
          </w:rPr>
          <w:instrText xml:space="preserve"> PAGEREF _Toc342246567 \h </w:instrText>
        </w:r>
        <w:r w:rsidR="0010315F">
          <w:rPr>
            <w:noProof/>
            <w:webHidden/>
          </w:rPr>
        </w:r>
        <w:r w:rsidR="0010315F">
          <w:rPr>
            <w:noProof/>
            <w:webHidden/>
          </w:rPr>
          <w:fldChar w:fldCharType="separate"/>
        </w:r>
        <w:r w:rsidR="001142D3">
          <w:rPr>
            <w:noProof/>
            <w:webHidden/>
          </w:rPr>
          <w:t>ii</w:t>
        </w:r>
        <w:r w:rsidR="0010315F">
          <w:rPr>
            <w:noProof/>
            <w:webHidden/>
          </w:rPr>
          <w:fldChar w:fldCharType="end"/>
        </w:r>
      </w:hyperlink>
    </w:p>
    <w:p w:rsidR="0010315F" w:rsidRDefault="003E21F6">
      <w:pPr>
        <w:pStyle w:val="TOC1"/>
        <w:tabs>
          <w:tab w:val="right" w:leader="dot" w:pos="8299"/>
        </w:tabs>
        <w:rPr>
          <w:rFonts w:asciiTheme="minorHAnsi" w:eastAsiaTheme="minorEastAsia" w:hAnsiTheme="minorHAnsi" w:cstheme="minorBidi"/>
          <w:noProof/>
          <w:sz w:val="22"/>
          <w:szCs w:val="22"/>
          <w:lang w:eastAsia="en-AU"/>
        </w:rPr>
      </w:pPr>
      <w:hyperlink w:anchor="_Toc342246568" w:history="1">
        <w:r w:rsidR="0010315F" w:rsidRPr="0060270E">
          <w:rPr>
            <w:rStyle w:val="Hyperlink"/>
            <w:noProof/>
            <w:lang w:val="en-GB"/>
          </w:rPr>
          <w:t>Acknowledgements</w:t>
        </w:r>
        <w:r w:rsidR="0010315F">
          <w:rPr>
            <w:noProof/>
            <w:webHidden/>
          </w:rPr>
          <w:tab/>
        </w:r>
        <w:r w:rsidR="0010315F">
          <w:rPr>
            <w:noProof/>
            <w:webHidden/>
          </w:rPr>
          <w:fldChar w:fldCharType="begin"/>
        </w:r>
        <w:r w:rsidR="0010315F">
          <w:rPr>
            <w:noProof/>
            <w:webHidden/>
          </w:rPr>
          <w:instrText xml:space="preserve"> PAGEREF _Toc342246568 \h </w:instrText>
        </w:r>
        <w:r w:rsidR="0010315F">
          <w:rPr>
            <w:noProof/>
            <w:webHidden/>
          </w:rPr>
        </w:r>
        <w:r w:rsidR="0010315F">
          <w:rPr>
            <w:noProof/>
            <w:webHidden/>
          </w:rPr>
          <w:fldChar w:fldCharType="separate"/>
        </w:r>
        <w:r w:rsidR="001142D3">
          <w:rPr>
            <w:noProof/>
            <w:webHidden/>
          </w:rPr>
          <w:t>ii</w:t>
        </w:r>
        <w:r w:rsidR="0010315F">
          <w:rPr>
            <w:noProof/>
            <w:webHidden/>
          </w:rPr>
          <w:fldChar w:fldCharType="end"/>
        </w:r>
      </w:hyperlink>
    </w:p>
    <w:p w:rsidR="0010315F" w:rsidRDefault="003E21F6">
      <w:pPr>
        <w:pStyle w:val="TOC1"/>
        <w:tabs>
          <w:tab w:val="right" w:leader="dot" w:pos="8299"/>
        </w:tabs>
        <w:rPr>
          <w:rFonts w:asciiTheme="minorHAnsi" w:eastAsiaTheme="minorEastAsia" w:hAnsiTheme="minorHAnsi" w:cstheme="minorBidi"/>
          <w:noProof/>
          <w:sz w:val="22"/>
          <w:szCs w:val="22"/>
          <w:lang w:eastAsia="en-AU"/>
        </w:rPr>
      </w:pPr>
      <w:hyperlink w:anchor="_Toc342246569" w:history="1">
        <w:r w:rsidR="0010315F" w:rsidRPr="0060270E">
          <w:rPr>
            <w:rStyle w:val="Hyperlink"/>
            <w:noProof/>
            <w:lang w:val="en-GB"/>
          </w:rPr>
          <w:t>Executive Summary</w:t>
        </w:r>
        <w:r w:rsidR="0010315F">
          <w:rPr>
            <w:noProof/>
            <w:webHidden/>
          </w:rPr>
          <w:tab/>
        </w:r>
        <w:r w:rsidR="0010315F">
          <w:rPr>
            <w:noProof/>
            <w:webHidden/>
          </w:rPr>
          <w:fldChar w:fldCharType="begin"/>
        </w:r>
        <w:r w:rsidR="0010315F">
          <w:rPr>
            <w:noProof/>
            <w:webHidden/>
          </w:rPr>
          <w:instrText xml:space="preserve"> PAGEREF _Toc342246569 \h </w:instrText>
        </w:r>
        <w:r w:rsidR="0010315F">
          <w:rPr>
            <w:noProof/>
            <w:webHidden/>
          </w:rPr>
        </w:r>
        <w:r w:rsidR="0010315F">
          <w:rPr>
            <w:noProof/>
            <w:webHidden/>
          </w:rPr>
          <w:fldChar w:fldCharType="separate"/>
        </w:r>
        <w:r w:rsidR="001142D3">
          <w:rPr>
            <w:noProof/>
            <w:webHidden/>
          </w:rPr>
          <w:t>iii</w:t>
        </w:r>
        <w:r w:rsidR="0010315F">
          <w:rPr>
            <w:noProof/>
            <w:webHidden/>
          </w:rPr>
          <w:fldChar w:fldCharType="end"/>
        </w:r>
      </w:hyperlink>
    </w:p>
    <w:p w:rsidR="0010315F" w:rsidRDefault="003E21F6">
      <w:pPr>
        <w:pStyle w:val="TOC1"/>
        <w:tabs>
          <w:tab w:val="right" w:leader="dot" w:pos="8299"/>
        </w:tabs>
        <w:rPr>
          <w:rFonts w:asciiTheme="minorHAnsi" w:eastAsiaTheme="minorEastAsia" w:hAnsiTheme="minorHAnsi" w:cstheme="minorBidi"/>
          <w:noProof/>
          <w:sz w:val="22"/>
          <w:szCs w:val="22"/>
          <w:lang w:eastAsia="en-AU"/>
        </w:rPr>
      </w:pPr>
      <w:hyperlink w:anchor="_Toc342246570" w:history="1">
        <w:r w:rsidR="0010315F" w:rsidRPr="0060270E">
          <w:rPr>
            <w:rStyle w:val="Hyperlink"/>
            <w:noProof/>
            <w:lang w:val="en-GB"/>
          </w:rPr>
          <w:t>Consolidated Recommendations</w:t>
        </w:r>
        <w:r w:rsidR="0010315F">
          <w:rPr>
            <w:noProof/>
            <w:webHidden/>
          </w:rPr>
          <w:tab/>
        </w:r>
        <w:r w:rsidR="0010315F">
          <w:rPr>
            <w:noProof/>
            <w:webHidden/>
          </w:rPr>
          <w:fldChar w:fldCharType="begin"/>
        </w:r>
        <w:r w:rsidR="0010315F">
          <w:rPr>
            <w:noProof/>
            <w:webHidden/>
          </w:rPr>
          <w:instrText xml:space="preserve"> PAGEREF _Toc342246570 \h </w:instrText>
        </w:r>
        <w:r w:rsidR="0010315F">
          <w:rPr>
            <w:noProof/>
            <w:webHidden/>
          </w:rPr>
        </w:r>
        <w:r w:rsidR="0010315F">
          <w:rPr>
            <w:noProof/>
            <w:webHidden/>
          </w:rPr>
          <w:fldChar w:fldCharType="separate"/>
        </w:r>
        <w:r w:rsidR="001142D3">
          <w:rPr>
            <w:noProof/>
            <w:webHidden/>
          </w:rPr>
          <w:t>vi</w:t>
        </w:r>
        <w:r w:rsidR="0010315F">
          <w:rPr>
            <w:noProof/>
            <w:webHidden/>
          </w:rPr>
          <w:fldChar w:fldCharType="end"/>
        </w:r>
      </w:hyperlink>
    </w:p>
    <w:p w:rsidR="0010315F" w:rsidRDefault="003E21F6">
      <w:pPr>
        <w:pStyle w:val="TOC1"/>
        <w:tabs>
          <w:tab w:val="right" w:leader="dot" w:pos="8299"/>
        </w:tabs>
        <w:rPr>
          <w:rFonts w:asciiTheme="minorHAnsi" w:eastAsiaTheme="minorEastAsia" w:hAnsiTheme="minorHAnsi" w:cstheme="minorBidi"/>
          <w:noProof/>
          <w:sz w:val="22"/>
          <w:szCs w:val="22"/>
          <w:lang w:eastAsia="en-AU"/>
        </w:rPr>
      </w:pPr>
      <w:hyperlink w:anchor="_Toc342246571" w:history="1">
        <w:r w:rsidR="0010315F" w:rsidRPr="0060270E">
          <w:rPr>
            <w:rStyle w:val="Hyperlink"/>
            <w:noProof/>
            <w:lang w:val="en-GB"/>
          </w:rPr>
          <w:t>Table of Contents</w:t>
        </w:r>
        <w:r w:rsidR="0010315F">
          <w:rPr>
            <w:noProof/>
            <w:webHidden/>
          </w:rPr>
          <w:tab/>
        </w:r>
        <w:r w:rsidR="0010315F">
          <w:rPr>
            <w:noProof/>
            <w:webHidden/>
          </w:rPr>
          <w:fldChar w:fldCharType="begin"/>
        </w:r>
        <w:r w:rsidR="0010315F">
          <w:rPr>
            <w:noProof/>
            <w:webHidden/>
          </w:rPr>
          <w:instrText xml:space="preserve"> PAGEREF _Toc342246571 \h </w:instrText>
        </w:r>
        <w:r w:rsidR="0010315F">
          <w:rPr>
            <w:noProof/>
            <w:webHidden/>
          </w:rPr>
        </w:r>
        <w:r w:rsidR="0010315F">
          <w:rPr>
            <w:noProof/>
            <w:webHidden/>
          </w:rPr>
          <w:fldChar w:fldCharType="separate"/>
        </w:r>
        <w:r w:rsidR="001142D3">
          <w:rPr>
            <w:noProof/>
            <w:webHidden/>
          </w:rPr>
          <w:t>viii</w:t>
        </w:r>
        <w:r w:rsidR="0010315F">
          <w:rPr>
            <w:noProof/>
            <w:webHidden/>
          </w:rPr>
          <w:fldChar w:fldCharType="end"/>
        </w:r>
      </w:hyperlink>
    </w:p>
    <w:p w:rsidR="0010315F" w:rsidRDefault="003E21F6">
      <w:pPr>
        <w:pStyle w:val="TOC1"/>
        <w:tabs>
          <w:tab w:val="right" w:leader="dot" w:pos="8299"/>
        </w:tabs>
        <w:rPr>
          <w:rFonts w:asciiTheme="minorHAnsi" w:eastAsiaTheme="minorEastAsia" w:hAnsiTheme="minorHAnsi" w:cstheme="minorBidi"/>
          <w:noProof/>
          <w:sz w:val="22"/>
          <w:szCs w:val="22"/>
          <w:lang w:eastAsia="en-AU"/>
        </w:rPr>
      </w:pPr>
      <w:hyperlink w:anchor="_Toc342246572" w:history="1">
        <w:r w:rsidR="0010315F" w:rsidRPr="0060270E">
          <w:rPr>
            <w:rStyle w:val="Hyperlink"/>
            <w:noProof/>
            <w:lang w:val="en-GB"/>
          </w:rPr>
          <w:t>Table of Figures</w:t>
        </w:r>
        <w:r w:rsidR="0010315F">
          <w:rPr>
            <w:noProof/>
            <w:webHidden/>
          </w:rPr>
          <w:tab/>
        </w:r>
        <w:r w:rsidR="0010315F">
          <w:rPr>
            <w:noProof/>
            <w:webHidden/>
          </w:rPr>
          <w:fldChar w:fldCharType="begin"/>
        </w:r>
        <w:r w:rsidR="0010315F">
          <w:rPr>
            <w:noProof/>
            <w:webHidden/>
          </w:rPr>
          <w:instrText xml:space="preserve"> PAGEREF _Toc342246572 \h </w:instrText>
        </w:r>
        <w:r w:rsidR="0010315F">
          <w:rPr>
            <w:noProof/>
            <w:webHidden/>
          </w:rPr>
        </w:r>
        <w:r w:rsidR="0010315F">
          <w:rPr>
            <w:noProof/>
            <w:webHidden/>
          </w:rPr>
          <w:fldChar w:fldCharType="separate"/>
        </w:r>
        <w:r w:rsidR="001142D3">
          <w:rPr>
            <w:noProof/>
            <w:webHidden/>
          </w:rPr>
          <w:t>ix</w:t>
        </w:r>
        <w:r w:rsidR="0010315F">
          <w:rPr>
            <w:noProof/>
            <w:webHidden/>
          </w:rPr>
          <w:fldChar w:fldCharType="end"/>
        </w:r>
      </w:hyperlink>
    </w:p>
    <w:p w:rsidR="0010315F" w:rsidRDefault="003E21F6">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42246573" w:history="1">
        <w:r w:rsidR="0010315F" w:rsidRPr="0060270E">
          <w:rPr>
            <w:rStyle w:val="Hyperlink"/>
            <w:noProof/>
            <w:lang w:val="en-GB"/>
          </w:rPr>
          <w:t>1.</w:t>
        </w:r>
        <w:r w:rsidR="0010315F">
          <w:rPr>
            <w:rFonts w:asciiTheme="minorHAnsi" w:eastAsiaTheme="minorEastAsia" w:hAnsiTheme="minorHAnsi" w:cstheme="minorBidi"/>
            <w:noProof/>
            <w:sz w:val="22"/>
            <w:szCs w:val="22"/>
            <w:lang w:eastAsia="en-AU"/>
          </w:rPr>
          <w:tab/>
        </w:r>
        <w:r w:rsidR="0010315F" w:rsidRPr="0060270E">
          <w:rPr>
            <w:rStyle w:val="Hyperlink"/>
            <w:noProof/>
            <w:lang w:val="en-GB"/>
          </w:rPr>
          <w:t>Introduction</w:t>
        </w:r>
        <w:r w:rsidR="0010315F">
          <w:rPr>
            <w:noProof/>
            <w:webHidden/>
          </w:rPr>
          <w:tab/>
        </w:r>
        <w:r w:rsidR="0010315F">
          <w:rPr>
            <w:noProof/>
            <w:webHidden/>
          </w:rPr>
          <w:fldChar w:fldCharType="begin"/>
        </w:r>
        <w:r w:rsidR="0010315F">
          <w:rPr>
            <w:noProof/>
            <w:webHidden/>
          </w:rPr>
          <w:instrText xml:space="preserve"> PAGEREF _Toc342246573 \h </w:instrText>
        </w:r>
        <w:r w:rsidR="0010315F">
          <w:rPr>
            <w:noProof/>
            <w:webHidden/>
          </w:rPr>
        </w:r>
        <w:r w:rsidR="0010315F">
          <w:rPr>
            <w:noProof/>
            <w:webHidden/>
          </w:rPr>
          <w:fldChar w:fldCharType="separate"/>
        </w:r>
        <w:r w:rsidR="001142D3">
          <w:rPr>
            <w:noProof/>
            <w:webHidden/>
          </w:rPr>
          <w:t>1</w:t>
        </w:r>
        <w:r w:rsidR="0010315F">
          <w:rPr>
            <w:noProof/>
            <w:webHidden/>
          </w:rPr>
          <w:fldChar w:fldCharType="end"/>
        </w:r>
      </w:hyperlink>
    </w:p>
    <w:p w:rsidR="0010315F" w:rsidRDefault="003E21F6">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42246574" w:history="1">
        <w:r w:rsidR="0010315F" w:rsidRPr="0060270E">
          <w:rPr>
            <w:rStyle w:val="Hyperlink"/>
            <w:noProof/>
          </w:rPr>
          <w:t>1.1</w:t>
        </w:r>
        <w:r w:rsidR="0010315F">
          <w:rPr>
            <w:rFonts w:asciiTheme="minorHAnsi" w:eastAsiaTheme="minorEastAsia" w:hAnsiTheme="minorHAnsi" w:cstheme="minorBidi"/>
            <w:noProof/>
            <w:sz w:val="22"/>
            <w:szCs w:val="22"/>
            <w:lang w:eastAsia="en-AU"/>
          </w:rPr>
          <w:tab/>
        </w:r>
        <w:r w:rsidR="0010315F" w:rsidRPr="0060270E">
          <w:rPr>
            <w:rStyle w:val="Hyperlink"/>
            <w:noProof/>
          </w:rPr>
          <w:t>Document purpose</w:t>
        </w:r>
        <w:r w:rsidR="0010315F">
          <w:rPr>
            <w:noProof/>
            <w:webHidden/>
          </w:rPr>
          <w:tab/>
        </w:r>
        <w:r w:rsidR="0010315F">
          <w:rPr>
            <w:noProof/>
            <w:webHidden/>
          </w:rPr>
          <w:fldChar w:fldCharType="begin"/>
        </w:r>
        <w:r w:rsidR="0010315F">
          <w:rPr>
            <w:noProof/>
            <w:webHidden/>
          </w:rPr>
          <w:instrText xml:space="preserve"> PAGEREF _Toc342246574 \h </w:instrText>
        </w:r>
        <w:r w:rsidR="0010315F">
          <w:rPr>
            <w:noProof/>
            <w:webHidden/>
          </w:rPr>
        </w:r>
        <w:r w:rsidR="0010315F">
          <w:rPr>
            <w:noProof/>
            <w:webHidden/>
          </w:rPr>
          <w:fldChar w:fldCharType="separate"/>
        </w:r>
        <w:r w:rsidR="001142D3">
          <w:rPr>
            <w:noProof/>
            <w:webHidden/>
          </w:rPr>
          <w:t>1</w:t>
        </w:r>
        <w:r w:rsidR="0010315F">
          <w:rPr>
            <w:noProof/>
            <w:webHidden/>
          </w:rPr>
          <w:fldChar w:fldCharType="end"/>
        </w:r>
      </w:hyperlink>
    </w:p>
    <w:p w:rsidR="0010315F" w:rsidRDefault="003E21F6">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42246575" w:history="1">
        <w:r w:rsidR="0010315F" w:rsidRPr="0060270E">
          <w:rPr>
            <w:rStyle w:val="Hyperlink"/>
            <w:noProof/>
          </w:rPr>
          <w:t>1.2</w:t>
        </w:r>
        <w:r w:rsidR="0010315F">
          <w:rPr>
            <w:rFonts w:asciiTheme="minorHAnsi" w:eastAsiaTheme="minorEastAsia" w:hAnsiTheme="minorHAnsi" w:cstheme="minorBidi"/>
            <w:noProof/>
            <w:sz w:val="22"/>
            <w:szCs w:val="22"/>
            <w:lang w:eastAsia="en-AU"/>
          </w:rPr>
          <w:tab/>
        </w:r>
        <w:r w:rsidR="0010315F" w:rsidRPr="0060270E">
          <w:rPr>
            <w:rStyle w:val="Hyperlink"/>
            <w:noProof/>
          </w:rPr>
          <w:t>Background</w:t>
        </w:r>
        <w:r w:rsidR="0010315F">
          <w:rPr>
            <w:noProof/>
            <w:webHidden/>
          </w:rPr>
          <w:tab/>
        </w:r>
        <w:r w:rsidR="0010315F">
          <w:rPr>
            <w:noProof/>
            <w:webHidden/>
          </w:rPr>
          <w:fldChar w:fldCharType="begin"/>
        </w:r>
        <w:r w:rsidR="0010315F">
          <w:rPr>
            <w:noProof/>
            <w:webHidden/>
          </w:rPr>
          <w:instrText xml:space="preserve"> PAGEREF _Toc342246575 \h </w:instrText>
        </w:r>
        <w:r w:rsidR="0010315F">
          <w:rPr>
            <w:noProof/>
            <w:webHidden/>
          </w:rPr>
        </w:r>
        <w:r w:rsidR="0010315F">
          <w:rPr>
            <w:noProof/>
            <w:webHidden/>
          </w:rPr>
          <w:fldChar w:fldCharType="separate"/>
        </w:r>
        <w:r w:rsidR="001142D3">
          <w:rPr>
            <w:noProof/>
            <w:webHidden/>
          </w:rPr>
          <w:t>1</w:t>
        </w:r>
        <w:r w:rsidR="0010315F">
          <w:rPr>
            <w:noProof/>
            <w:webHidden/>
          </w:rPr>
          <w:fldChar w:fldCharType="end"/>
        </w:r>
      </w:hyperlink>
    </w:p>
    <w:p w:rsidR="0010315F" w:rsidRDefault="003E21F6">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42246576" w:history="1">
        <w:r w:rsidR="0010315F" w:rsidRPr="0060270E">
          <w:rPr>
            <w:rStyle w:val="Hyperlink"/>
            <w:noProof/>
          </w:rPr>
          <w:t>1.3</w:t>
        </w:r>
        <w:r w:rsidR="0010315F">
          <w:rPr>
            <w:rFonts w:asciiTheme="minorHAnsi" w:eastAsiaTheme="minorEastAsia" w:hAnsiTheme="minorHAnsi" w:cstheme="minorBidi"/>
            <w:noProof/>
            <w:sz w:val="22"/>
            <w:szCs w:val="22"/>
            <w:lang w:eastAsia="en-AU"/>
          </w:rPr>
          <w:tab/>
        </w:r>
        <w:r w:rsidR="0010315F" w:rsidRPr="0060270E">
          <w:rPr>
            <w:rStyle w:val="Hyperlink"/>
            <w:noProof/>
          </w:rPr>
          <w:t>Design overview</w:t>
        </w:r>
        <w:r w:rsidR="0010315F">
          <w:rPr>
            <w:noProof/>
            <w:webHidden/>
          </w:rPr>
          <w:tab/>
        </w:r>
        <w:r w:rsidR="0010315F">
          <w:rPr>
            <w:noProof/>
            <w:webHidden/>
          </w:rPr>
          <w:fldChar w:fldCharType="begin"/>
        </w:r>
        <w:r w:rsidR="0010315F">
          <w:rPr>
            <w:noProof/>
            <w:webHidden/>
          </w:rPr>
          <w:instrText xml:space="preserve"> PAGEREF _Toc342246576 \h </w:instrText>
        </w:r>
        <w:r w:rsidR="0010315F">
          <w:rPr>
            <w:noProof/>
            <w:webHidden/>
          </w:rPr>
        </w:r>
        <w:r w:rsidR="0010315F">
          <w:rPr>
            <w:noProof/>
            <w:webHidden/>
          </w:rPr>
          <w:fldChar w:fldCharType="separate"/>
        </w:r>
        <w:r w:rsidR="001142D3">
          <w:rPr>
            <w:noProof/>
            <w:webHidden/>
          </w:rPr>
          <w:t>1</w:t>
        </w:r>
        <w:r w:rsidR="0010315F">
          <w:rPr>
            <w:noProof/>
            <w:webHidden/>
          </w:rPr>
          <w:fldChar w:fldCharType="end"/>
        </w:r>
      </w:hyperlink>
    </w:p>
    <w:p w:rsidR="0010315F" w:rsidRDefault="003E21F6">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42246577" w:history="1">
        <w:r w:rsidR="0010315F" w:rsidRPr="0060270E">
          <w:rPr>
            <w:rStyle w:val="Hyperlink"/>
            <w:noProof/>
          </w:rPr>
          <w:t>1.4</w:t>
        </w:r>
        <w:r w:rsidR="0010315F">
          <w:rPr>
            <w:rFonts w:asciiTheme="minorHAnsi" w:eastAsiaTheme="minorEastAsia" w:hAnsiTheme="minorHAnsi" w:cstheme="minorBidi"/>
            <w:noProof/>
            <w:sz w:val="22"/>
            <w:szCs w:val="22"/>
            <w:lang w:eastAsia="en-AU"/>
          </w:rPr>
          <w:tab/>
        </w:r>
        <w:r w:rsidR="0010315F" w:rsidRPr="0060270E">
          <w:rPr>
            <w:rStyle w:val="Hyperlink"/>
            <w:noProof/>
          </w:rPr>
          <w:t>Review purpose and objectives</w:t>
        </w:r>
        <w:r w:rsidR="0010315F">
          <w:rPr>
            <w:noProof/>
            <w:webHidden/>
          </w:rPr>
          <w:tab/>
        </w:r>
        <w:r w:rsidR="0010315F">
          <w:rPr>
            <w:noProof/>
            <w:webHidden/>
          </w:rPr>
          <w:fldChar w:fldCharType="begin"/>
        </w:r>
        <w:r w:rsidR="0010315F">
          <w:rPr>
            <w:noProof/>
            <w:webHidden/>
          </w:rPr>
          <w:instrText xml:space="preserve"> PAGEREF _Toc342246577 \h </w:instrText>
        </w:r>
        <w:r w:rsidR="0010315F">
          <w:rPr>
            <w:noProof/>
            <w:webHidden/>
          </w:rPr>
        </w:r>
        <w:r w:rsidR="0010315F">
          <w:rPr>
            <w:noProof/>
            <w:webHidden/>
          </w:rPr>
          <w:fldChar w:fldCharType="separate"/>
        </w:r>
        <w:r w:rsidR="001142D3">
          <w:rPr>
            <w:noProof/>
            <w:webHidden/>
          </w:rPr>
          <w:t>2</w:t>
        </w:r>
        <w:r w:rsidR="0010315F">
          <w:rPr>
            <w:noProof/>
            <w:webHidden/>
          </w:rPr>
          <w:fldChar w:fldCharType="end"/>
        </w:r>
      </w:hyperlink>
    </w:p>
    <w:p w:rsidR="0010315F" w:rsidRDefault="003E21F6">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42246578" w:history="1">
        <w:r w:rsidR="0010315F" w:rsidRPr="0060270E">
          <w:rPr>
            <w:rStyle w:val="Hyperlink"/>
            <w:noProof/>
            <w:lang w:val="en-GB"/>
          </w:rPr>
          <w:t>2.</w:t>
        </w:r>
        <w:r w:rsidR="0010315F">
          <w:rPr>
            <w:rFonts w:asciiTheme="minorHAnsi" w:eastAsiaTheme="minorEastAsia" w:hAnsiTheme="minorHAnsi" w:cstheme="minorBidi"/>
            <w:noProof/>
            <w:sz w:val="22"/>
            <w:szCs w:val="22"/>
            <w:lang w:eastAsia="en-AU"/>
          </w:rPr>
          <w:tab/>
        </w:r>
        <w:r w:rsidR="0010315F" w:rsidRPr="0060270E">
          <w:rPr>
            <w:rStyle w:val="Hyperlink"/>
            <w:noProof/>
            <w:lang w:val="en-GB"/>
          </w:rPr>
          <w:t>Methodology</w:t>
        </w:r>
        <w:r w:rsidR="0010315F">
          <w:rPr>
            <w:noProof/>
            <w:webHidden/>
          </w:rPr>
          <w:tab/>
        </w:r>
        <w:r w:rsidR="0010315F">
          <w:rPr>
            <w:noProof/>
            <w:webHidden/>
          </w:rPr>
          <w:fldChar w:fldCharType="begin"/>
        </w:r>
        <w:r w:rsidR="0010315F">
          <w:rPr>
            <w:noProof/>
            <w:webHidden/>
          </w:rPr>
          <w:instrText xml:space="preserve"> PAGEREF _Toc342246578 \h </w:instrText>
        </w:r>
        <w:r w:rsidR="0010315F">
          <w:rPr>
            <w:noProof/>
            <w:webHidden/>
          </w:rPr>
        </w:r>
        <w:r w:rsidR="0010315F">
          <w:rPr>
            <w:noProof/>
            <w:webHidden/>
          </w:rPr>
          <w:fldChar w:fldCharType="separate"/>
        </w:r>
        <w:r w:rsidR="001142D3">
          <w:rPr>
            <w:noProof/>
            <w:webHidden/>
          </w:rPr>
          <w:t>3</w:t>
        </w:r>
        <w:r w:rsidR="0010315F">
          <w:rPr>
            <w:noProof/>
            <w:webHidden/>
          </w:rPr>
          <w:fldChar w:fldCharType="end"/>
        </w:r>
      </w:hyperlink>
    </w:p>
    <w:p w:rsidR="0010315F" w:rsidRDefault="003E21F6">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42246579" w:history="1">
        <w:r w:rsidR="0010315F" w:rsidRPr="0060270E">
          <w:rPr>
            <w:rStyle w:val="Hyperlink"/>
            <w:noProof/>
          </w:rPr>
          <w:t>2.1</w:t>
        </w:r>
        <w:r w:rsidR="0010315F">
          <w:rPr>
            <w:rFonts w:asciiTheme="minorHAnsi" w:eastAsiaTheme="minorEastAsia" w:hAnsiTheme="minorHAnsi" w:cstheme="minorBidi"/>
            <w:noProof/>
            <w:sz w:val="22"/>
            <w:szCs w:val="22"/>
            <w:lang w:eastAsia="en-AU"/>
          </w:rPr>
          <w:tab/>
        </w:r>
        <w:r w:rsidR="0010315F" w:rsidRPr="0060270E">
          <w:rPr>
            <w:rStyle w:val="Hyperlink"/>
            <w:noProof/>
          </w:rPr>
          <w:t>Methods</w:t>
        </w:r>
        <w:r w:rsidR="0010315F">
          <w:rPr>
            <w:noProof/>
            <w:webHidden/>
          </w:rPr>
          <w:tab/>
        </w:r>
        <w:r w:rsidR="0010315F">
          <w:rPr>
            <w:noProof/>
            <w:webHidden/>
          </w:rPr>
          <w:fldChar w:fldCharType="begin"/>
        </w:r>
        <w:r w:rsidR="0010315F">
          <w:rPr>
            <w:noProof/>
            <w:webHidden/>
          </w:rPr>
          <w:instrText xml:space="preserve"> PAGEREF _Toc342246579 \h </w:instrText>
        </w:r>
        <w:r w:rsidR="0010315F">
          <w:rPr>
            <w:noProof/>
            <w:webHidden/>
          </w:rPr>
        </w:r>
        <w:r w:rsidR="0010315F">
          <w:rPr>
            <w:noProof/>
            <w:webHidden/>
          </w:rPr>
          <w:fldChar w:fldCharType="separate"/>
        </w:r>
        <w:r w:rsidR="001142D3">
          <w:rPr>
            <w:noProof/>
            <w:webHidden/>
          </w:rPr>
          <w:t>3</w:t>
        </w:r>
        <w:r w:rsidR="0010315F">
          <w:rPr>
            <w:noProof/>
            <w:webHidden/>
          </w:rPr>
          <w:fldChar w:fldCharType="end"/>
        </w:r>
      </w:hyperlink>
    </w:p>
    <w:p w:rsidR="0010315F" w:rsidRDefault="003E21F6">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42246580" w:history="1">
        <w:r w:rsidR="0010315F" w:rsidRPr="0060270E">
          <w:rPr>
            <w:rStyle w:val="Hyperlink"/>
            <w:noProof/>
          </w:rPr>
          <w:t>2.2</w:t>
        </w:r>
        <w:r w:rsidR="0010315F">
          <w:rPr>
            <w:rFonts w:asciiTheme="minorHAnsi" w:eastAsiaTheme="minorEastAsia" w:hAnsiTheme="minorHAnsi" w:cstheme="minorBidi"/>
            <w:noProof/>
            <w:sz w:val="22"/>
            <w:szCs w:val="22"/>
            <w:lang w:eastAsia="en-AU"/>
          </w:rPr>
          <w:tab/>
        </w:r>
        <w:r w:rsidR="0010315F" w:rsidRPr="0060270E">
          <w:rPr>
            <w:rStyle w:val="Hyperlink"/>
            <w:noProof/>
          </w:rPr>
          <w:t>Limitations</w:t>
        </w:r>
        <w:r w:rsidR="0010315F">
          <w:rPr>
            <w:noProof/>
            <w:webHidden/>
          </w:rPr>
          <w:tab/>
        </w:r>
        <w:r w:rsidR="0010315F">
          <w:rPr>
            <w:noProof/>
            <w:webHidden/>
          </w:rPr>
          <w:fldChar w:fldCharType="begin"/>
        </w:r>
        <w:r w:rsidR="0010315F">
          <w:rPr>
            <w:noProof/>
            <w:webHidden/>
          </w:rPr>
          <w:instrText xml:space="preserve"> PAGEREF _Toc342246580 \h </w:instrText>
        </w:r>
        <w:r w:rsidR="0010315F">
          <w:rPr>
            <w:noProof/>
            <w:webHidden/>
          </w:rPr>
        </w:r>
        <w:r w:rsidR="0010315F">
          <w:rPr>
            <w:noProof/>
            <w:webHidden/>
          </w:rPr>
          <w:fldChar w:fldCharType="separate"/>
        </w:r>
        <w:r w:rsidR="001142D3">
          <w:rPr>
            <w:noProof/>
            <w:webHidden/>
          </w:rPr>
          <w:t>4</w:t>
        </w:r>
        <w:r w:rsidR="0010315F">
          <w:rPr>
            <w:noProof/>
            <w:webHidden/>
          </w:rPr>
          <w:fldChar w:fldCharType="end"/>
        </w:r>
      </w:hyperlink>
    </w:p>
    <w:p w:rsidR="0010315F" w:rsidRDefault="003E21F6">
      <w:pPr>
        <w:pStyle w:val="TOC1"/>
        <w:tabs>
          <w:tab w:val="left" w:pos="480"/>
          <w:tab w:val="right" w:leader="dot" w:pos="8299"/>
        </w:tabs>
        <w:rPr>
          <w:rFonts w:asciiTheme="minorHAnsi" w:eastAsiaTheme="minorEastAsia" w:hAnsiTheme="minorHAnsi" w:cstheme="minorBidi"/>
          <w:noProof/>
          <w:sz w:val="22"/>
          <w:szCs w:val="22"/>
          <w:lang w:eastAsia="en-AU"/>
        </w:rPr>
      </w:pPr>
      <w:hyperlink w:anchor="_Toc342246581" w:history="1">
        <w:r w:rsidR="0010315F" w:rsidRPr="0060270E">
          <w:rPr>
            <w:rStyle w:val="Hyperlink"/>
            <w:noProof/>
            <w:lang w:val="en-GB"/>
          </w:rPr>
          <w:t>3.</w:t>
        </w:r>
        <w:r w:rsidR="0010315F">
          <w:rPr>
            <w:rFonts w:asciiTheme="minorHAnsi" w:eastAsiaTheme="minorEastAsia" w:hAnsiTheme="minorHAnsi" w:cstheme="minorBidi"/>
            <w:noProof/>
            <w:sz w:val="22"/>
            <w:szCs w:val="22"/>
            <w:lang w:eastAsia="en-AU"/>
          </w:rPr>
          <w:tab/>
        </w:r>
        <w:r w:rsidR="0010315F" w:rsidRPr="0060270E">
          <w:rPr>
            <w:rStyle w:val="Hyperlink"/>
            <w:noProof/>
            <w:lang w:val="en-GB"/>
          </w:rPr>
          <w:t>Findings</w:t>
        </w:r>
        <w:r w:rsidR="0010315F">
          <w:rPr>
            <w:noProof/>
            <w:webHidden/>
          </w:rPr>
          <w:tab/>
        </w:r>
        <w:r w:rsidR="0010315F">
          <w:rPr>
            <w:noProof/>
            <w:webHidden/>
          </w:rPr>
          <w:fldChar w:fldCharType="begin"/>
        </w:r>
        <w:r w:rsidR="0010315F">
          <w:rPr>
            <w:noProof/>
            <w:webHidden/>
          </w:rPr>
          <w:instrText xml:space="preserve"> PAGEREF _Toc342246581 \h </w:instrText>
        </w:r>
        <w:r w:rsidR="0010315F">
          <w:rPr>
            <w:noProof/>
            <w:webHidden/>
          </w:rPr>
        </w:r>
        <w:r w:rsidR="0010315F">
          <w:rPr>
            <w:noProof/>
            <w:webHidden/>
          </w:rPr>
          <w:fldChar w:fldCharType="separate"/>
        </w:r>
        <w:r w:rsidR="001142D3">
          <w:rPr>
            <w:noProof/>
            <w:webHidden/>
          </w:rPr>
          <w:t>5</w:t>
        </w:r>
        <w:r w:rsidR="0010315F">
          <w:rPr>
            <w:noProof/>
            <w:webHidden/>
          </w:rPr>
          <w:fldChar w:fldCharType="end"/>
        </w:r>
      </w:hyperlink>
    </w:p>
    <w:p w:rsidR="0010315F" w:rsidRDefault="003E21F6">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42246582" w:history="1">
        <w:r w:rsidR="0010315F" w:rsidRPr="0060270E">
          <w:rPr>
            <w:rStyle w:val="Hyperlink"/>
            <w:bCs/>
            <w:iCs/>
            <w:noProof/>
          </w:rPr>
          <w:t>3.1</w:t>
        </w:r>
        <w:r w:rsidR="0010315F">
          <w:rPr>
            <w:rFonts w:asciiTheme="minorHAnsi" w:eastAsiaTheme="minorEastAsia" w:hAnsiTheme="minorHAnsi" w:cstheme="minorBidi"/>
            <w:noProof/>
            <w:sz w:val="22"/>
            <w:szCs w:val="22"/>
            <w:lang w:eastAsia="en-AU"/>
          </w:rPr>
          <w:tab/>
        </w:r>
        <w:r w:rsidR="0010315F" w:rsidRPr="0060270E">
          <w:rPr>
            <w:rStyle w:val="Hyperlink"/>
            <w:bCs/>
            <w:iCs/>
            <w:noProof/>
          </w:rPr>
          <w:t>AusAID contribution to PAMSIMAS outcomes</w:t>
        </w:r>
        <w:r w:rsidR="0010315F">
          <w:rPr>
            <w:noProof/>
            <w:webHidden/>
          </w:rPr>
          <w:tab/>
        </w:r>
        <w:r w:rsidR="0010315F">
          <w:rPr>
            <w:noProof/>
            <w:webHidden/>
          </w:rPr>
          <w:fldChar w:fldCharType="begin"/>
        </w:r>
        <w:r w:rsidR="0010315F">
          <w:rPr>
            <w:noProof/>
            <w:webHidden/>
          </w:rPr>
          <w:instrText xml:space="preserve"> PAGEREF _Toc342246582 \h </w:instrText>
        </w:r>
        <w:r w:rsidR="0010315F">
          <w:rPr>
            <w:noProof/>
            <w:webHidden/>
          </w:rPr>
        </w:r>
        <w:r w:rsidR="0010315F">
          <w:rPr>
            <w:noProof/>
            <w:webHidden/>
          </w:rPr>
          <w:fldChar w:fldCharType="separate"/>
        </w:r>
        <w:r w:rsidR="001142D3">
          <w:rPr>
            <w:noProof/>
            <w:webHidden/>
          </w:rPr>
          <w:t>5</w:t>
        </w:r>
        <w:r w:rsidR="0010315F">
          <w:rPr>
            <w:noProof/>
            <w:webHidden/>
          </w:rPr>
          <w:fldChar w:fldCharType="end"/>
        </w:r>
      </w:hyperlink>
    </w:p>
    <w:p w:rsidR="0010315F" w:rsidRDefault="003E21F6">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42246583" w:history="1">
        <w:r w:rsidR="0010315F" w:rsidRPr="0060270E">
          <w:rPr>
            <w:rStyle w:val="Hyperlink"/>
            <w:noProof/>
          </w:rPr>
          <w:t>3.2</w:t>
        </w:r>
        <w:r w:rsidR="0010315F">
          <w:rPr>
            <w:rFonts w:asciiTheme="minorHAnsi" w:eastAsiaTheme="minorEastAsia" w:hAnsiTheme="minorHAnsi" w:cstheme="minorBidi"/>
            <w:noProof/>
            <w:sz w:val="22"/>
            <w:szCs w:val="22"/>
            <w:lang w:eastAsia="en-AU"/>
          </w:rPr>
          <w:tab/>
        </w:r>
        <w:r w:rsidR="0010315F" w:rsidRPr="0060270E">
          <w:rPr>
            <w:rStyle w:val="Hyperlink"/>
            <w:noProof/>
          </w:rPr>
          <w:t>Cost-effectiveness of PAMSIMAS outcomes</w:t>
        </w:r>
        <w:r w:rsidR="0010315F">
          <w:rPr>
            <w:noProof/>
            <w:webHidden/>
          </w:rPr>
          <w:tab/>
        </w:r>
        <w:r w:rsidR="0010315F">
          <w:rPr>
            <w:noProof/>
            <w:webHidden/>
          </w:rPr>
          <w:fldChar w:fldCharType="begin"/>
        </w:r>
        <w:r w:rsidR="0010315F">
          <w:rPr>
            <w:noProof/>
            <w:webHidden/>
          </w:rPr>
          <w:instrText xml:space="preserve"> PAGEREF _Toc342246583 \h </w:instrText>
        </w:r>
        <w:r w:rsidR="0010315F">
          <w:rPr>
            <w:noProof/>
            <w:webHidden/>
          </w:rPr>
        </w:r>
        <w:r w:rsidR="0010315F">
          <w:rPr>
            <w:noProof/>
            <w:webHidden/>
          </w:rPr>
          <w:fldChar w:fldCharType="separate"/>
        </w:r>
        <w:r w:rsidR="001142D3">
          <w:rPr>
            <w:noProof/>
            <w:webHidden/>
          </w:rPr>
          <w:t>8</w:t>
        </w:r>
        <w:r w:rsidR="0010315F">
          <w:rPr>
            <w:noProof/>
            <w:webHidden/>
          </w:rPr>
          <w:fldChar w:fldCharType="end"/>
        </w:r>
      </w:hyperlink>
    </w:p>
    <w:p w:rsidR="0010315F" w:rsidRDefault="003E21F6">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42246584" w:history="1">
        <w:r w:rsidR="0010315F" w:rsidRPr="0060270E">
          <w:rPr>
            <w:rStyle w:val="Hyperlink"/>
            <w:noProof/>
          </w:rPr>
          <w:t>3.3</w:t>
        </w:r>
        <w:r w:rsidR="0010315F">
          <w:rPr>
            <w:rFonts w:asciiTheme="minorHAnsi" w:eastAsiaTheme="minorEastAsia" w:hAnsiTheme="minorHAnsi" w:cstheme="minorBidi"/>
            <w:noProof/>
            <w:sz w:val="22"/>
            <w:szCs w:val="22"/>
            <w:lang w:eastAsia="en-AU"/>
          </w:rPr>
          <w:tab/>
        </w:r>
        <w:r w:rsidR="0010315F" w:rsidRPr="0060270E">
          <w:rPr>
            <w:rStyle w:val="Hyperlink"/>
            <w:noProof/>
          </w:rPr>
          <w:t>Sustainability of PAMSIMAS outcomes</w:t>
        </w:r>
        <w:r w:rsidR="0010315F">
          <w:rPr>
            <w:noProof/>
            <w:webHidden/>
          </w:rPr>
          <w:tab/>
        </w:r>
        <w:r w:rsidR="0010315F">
          <w:rPr>
            <w:noProof/>
            <w:webHidden/>
          </w:rPr>
          <w:fldChar w:fldCharType="begin"/>
        </w:r>
        <w:r w:rsidR="0010315F">
          <w:rPr>
            <w:noProof/>
            <w:webHidden/>
          </w:rPr>
          <w:instrText xml:space="preserve"> PAGEREF _Toc342246584 \h </w:instrText>
        </w:r>
        <w:r w:rsidR="0010315F">
          <w:rPr>
            <w:noProof/>
            <w:webHidden/>
          </w:rPr>
        </w:r>
        <w:r w:rsidR="0010315F">
          <w:rPr>
            <w:noProof/>
            <w:webHidden/>
          </w:rPr>
          <w:fldChar w:fldCharType="separate"/>
        </w:r>
        <w:r w:rsidR="001142D3">
          <w:rPr>
            <w:noProof/>
            <w:webHidden/>
          </w:rPr>
          <w:t>12</w:t>
        </w:r>
        <w:r w:rsidR="0010315F">
          <w:rPr>
            <w:noProof/>
            <w:webHidden/>
          </w:rPr>
          <w:fldChar w:fldCharType="end"/>
        </w:r>
      </w:hyperlink>
    </w:p>
    <w:p w:rsidR="0010315F" w:rsidRDefault="003E21F6">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42246585" w:history="1">
        <w:r w:rsidR="0010315F" w:rsidRPr="0060270E">
          <w:rPr>
            <w:rStyle w:val="Hyperlink"/>
            <w:noProof/>
          </w:rPr>
          <w:t>3.4</w:t>
        </w:r>
        <w:r w:rsidR="0010315F">
          <w:rPr>
            <w:rFonts w:asciiTheme="minorHAnsi" w:eastAsiaTheme="minorEastAsia" w:hAnsiTheme="minorHAnsi" w:cstheme="minorBidi"/>
            <w:noProof/>
            <w:sz w:val="22"/>
            <w:szCs w:val="22"/>
            <w:lang w:eastAsia="en-AU"/>
          </w:rPr>
          <w:tab/>
        </w:r>
        <w:r w:rsidR="0010315F" w:rsidRPr="0060270E">
          <w:rPr>
            <w:rStyle w:val="Hyperlink"/>
            <w:noProof/>
          </w:rPr>
          <w:t>WASPOLA main sector contributions</w:t>
        </w:r>
        <w:r w:rsidR="0010315F">
          <w:rPr>
            <w:noProof/>
            <w:webHidden/>
          </w:rPr>
          <w:tab/>
        </w:r>
        <w:r w:rsidR="0010315F">
          <w:rPr>
            <w:noProof/>
            <w:webHidden/>
          </w:rPr>
          <w:fldChar w:fldCharType="begin"/>
        </w:r>
        <w:r w:rsidR="0010315F">
          <w:rPr>
            <w:noProof/>
            <w:webHidden/>
          </w:rPr>
          <w:instrText xml:space="preserve"> PAGEREF _Toc342246585 \h </w:instrText>
        </w:r>
        <w:r w:rsidR="0010315F">
          <w:rPr>
            <w:noProof/>
            <w:webHidden/>
          </w:rPr>
        </w:r>
        <w:r w:rsidR="0010315F">
          <w:rPr>
            <w:noProof/>
            <w:webHidden/>
          </w:rPr>
          <w:fldChar w:fldCharType="separate"/>
        </w:r>
        <w:r w:rsidR="001142D3">
          <w:rPr>
            <w:noProof/>
            <w:webHidden/>
          </w:rPr>
          <w:t>21</w:t>
        </w:r>
        <w:r w:rsidR="0010315F">
          <w:rPr>
            <w:noProof/>
            <w:webHidden/>
          </w:rPr>
          <w:fldChar w:fldCharType="end"/>
        </w:r>
      </w:hyperlink>
    </w:p>
    <w:p w:rsidR="0010315F" w:rsidRDefault="003E21F6">
      <w:pPr>
        <w:pStyle w:val="TOC3"/>
        <w:tabs>
          <w:tab w:val="left" w:pos="1200"/>
          <w:tab w:val="right" w:leader="dot" w:pos="8299"/>
        </w:tabs>
        <w:rPr>
          <w:rFonts w:asciiTheme="minorHAnsi" w:eastAsiaTheme="minorEastAsia" w:hAnsiTheme="minorHAnsi" w:cstheme="minorBidi"/>
          <w:noProof/>
          <w:sz w:val="22"/>
          <w:szCs w:val="22"/>
          <w:lang w:eastAsia="en-AU"/>
        </w:rPr>
      </w:pPr>
      <w:hyperlink w:anchor="_Toc342246586" w:history="1">
        <w:r w:rsidR="0010315F" w:rsidRPr="0060270E">
          <w:rPr>
            <w:rStyle w:val="Hyperlink"/>
            <w:noProof/>
          </w:rPr>
          <w:t>3.5</w:t>
        </w:r>
        <w:r w:rsidR="0010315F">
          <w:rPr>
            <w:rFonts w:asciiTheme="minorHAnsi" w:eastAsiaTheme="minorEastAsia" w:hAnsiTheme="minorHAnsi" w:cstheme="minorBidi"/>
            <w:noProof/>
            <w:sz w:val="22"/>
            <w:szCs w:val="22"/>
            <w:lang w:eastAsia="en-AU"/>
          </w:rPr>
          <w:tab/>
        </w:r>
        <w:r w:rsidR="0010315F" w:rsidRPr="0060270E">
          <w:rPr>
            <w:rStyle w:val="Hyperlink"/>
            <w:noProof/>
          </w:rPr>
          <w:t>Appropriateness of Facility design for WASPOLA</w:t>
        </w:r>
        <w:r w:rsidR="0010315F">
          <w:rPr>
            <w:noProof/>
            <w:webHidden/>
          </w:rPr>
          <w:tab/>
        </w:r>
        <w:r w:rsidR="0010315F">
          <w:rPr>
            <w:noProof/>
            <w:webHidden/>
          </w:rPr>
          <w:fldChar w:fldCharType="begin"/>
        </w:r>
        <w:r w:rsidR="0010315F">
          <w:rPr>
            <w:noProof/>
            <w:webHidden/>
          </w:rPr>
          <w:instrText xml:space="preserve"> PAGEREF _Toc342246586 \h </w:instrText>
        </w:r>
        <w:r w:rsidR="0010315F">
          <w:rPr>
            <w:noProof/>
            <w:webHidden/>
          </w:rPr>
        </w:r>
        <w:r w:rsidR="0010315F">
          <w:rPr>
            <w:noProof/>
            <w:webHidden/>
          </w:rPr>
          <w:fldChar w:fldCharType="separate"/>
        </w:r>
        <w:r w:rsidR="001142D3">
          <w:rPr>
            <w:noProof/>
            <w:webHidden/>
          </w:rPr>
          <w:t>25</w:t>
        </w:r>
        <w:r w:rsidR="0010315F">
          <w:rPr>
            <w:noProof/>
            <w:webHidden/>
          </w:rPr>
          <w:fldChar w:fldCharType="end"/>
        </w:r>
      </w:hyperlink>
    </w:p>
    <w:p w:rsidR="0010315F" w:rsidRDefault="003E21F6">
      <w:pPr>
        <w:pStyle w:val="TOC1"/>
        <w:tabs>
          <w:tab w:val="right" w:leader="dot" w:pos="8299"/>
        </w:tabs>
        <w:rPr>
          <w:rFonts w:asciiTheme="minorHAnsi" w:eastAsiaTheme="minorEastAsia" w:hAnsiTheme="minorHAnsi" w:cstheme="minorBidi"/>
          <w:noProof/>
          <w:sz w:val="22"/>
          <w:szCs w:val="22"/>
          <w:lang w:eastAsia="en-AU"/>
        </w:rPr>
      </w:pPr>
      <w:hyperlink w:anchor="_Toc342246587" w:history="1">
        <w:r w:rsidR="0010315F" w:rsidRPr="0060270E">
          <w:rPr>
            <w:rStyle w:val="Hyperlink"/>
            <w:noProof/>
            <w:lang w:val="fr-FR"/>
          </w:rPr>
          <w:t>Appendix A: Terms of reference</w:t>
        </w:r>
        <w:r w:rsidR="0010315F">
          <w:rPr>
            <w:noProof/>
            <w:webHidden/>
          </w:rPr>
          <w:tab/>
        </w:r>
        <w:r w:rsidR="0010315F">
          <w:rPr>
            <w:noProof/>
            <w:webHidden/>
          </w:rPr>
          <w:fldChar w:fldCharType="begin"/>
        </w:r>
        <w:r w:rsidR="0010315F">
          <w:rPr>
            <w:noProof/>
            <w:webHidden/>
          </w:rPr>
          <w:instrText xml:space="preserve"> PAGEREF _Toc342246587 \h </w:instrText>
        </w:r>
        <w:r w:rsidR="0010315F">
          <w:rPr>
            <w:noProof/>
            <w:webHidden/>
          </w:rPr>
        </w:r>
        <w:r w:rsidR="0010315F">
          <w:rPr>
            <w:noProof/>
            <w:webHidden/>
          </w:rPr>
          <w:fldChar w:fldCharType="separate"/>
        </w:r>
        <w:r w:rsidR="001142D3">
          <w:rPr>
            <w:noProof/>
            <w:webHidden/>
          </w:rPr>
          <w:t>I</w:t>
        </w:r>
        <w:r w:rsidR="0010315F">
          <w:rPr>
            <w:noProof/>
            <w:webHidden/>
          </w:rPr>
          <w:fldChar w:fldCharType="end"/>
        </w:r>
      </w:hyperlink>
    </w:p>
    <w:p w:rsidR="0010315F" w:rsidRDefault="003E21F6">
      <w:pPr>
        <w:pStyle w:val="TOC1"/>
        <w:tabs>
          <w:tab w:val="right" w:leader="dot" w:pos="8299"/>
        </w:tabs>
        <w:rPr>
          <w:rFonts w:asciiTheme="minorHAnsi" w:eastAsiaTheme="minorEastAsia" w:hAnsiTheme="minorHAnsi" w:cstheme="minorBidi"/>
          <w:noProof/>
          <w:sz w:val="22"/>
          <w:szCs w:val="22"/>
          <w:lang w:eastAsia="en-AU"/>
        </w:rPr>
      </w:pPr>
      <w:hyperlink w:anchor="_Toc342246588" w:history="1">
        <w:r w:rsidR="0010315F" w:rsidRPr="0060270E">
          <w:rPr>
            <w:rStyle w:val="Hyperlink"/>
            <w:noProof/>
            <w:lang w:val="fr-FR"/>
          </w:rPr>
          <w:t>Appendix B: Stakeholders consulted</w:t>
        </w:r>
        <w:r w:rsidR="0010315F">
          <w:rPr>
            <w:noProof/>
            <w:webHidden/>
          </w:rPr>
          <w:tab/>
        </w:r>
        <w:r w:rsidR="0010315F">
          <w:rPr>
            <w:noProof/>
            <w:webHidden/>
          </w:rPr>
          <w:fldChar w:fldCharType="begin"/>
        </w:r>
        <w:r w:rsidR="0010315F">
          <w:rPr>
            <w:noProof/>
            <w:webHidden/>
          </w:rPr>
          <w:instrText xml:space="preserve"> PAGEREF _Toc342246588 \h </w:instrText>
        </w:r>
        <w:r w:rsidR="0010315F">
          <w:rPr>
            <w:noProof/>
            <w:webHidden/>
          </w:rPr>
        </w:r>
        <w:r w:rsidR="0010315F">
          <w:rPr>
            <w:noProof/>
            <w:webHidden/>
          </w:rPr>
          <w:fldChar w:fldCharType="separate"/>
        </w:r>
        <w:r w:rsidR="001142D3">
          <w:rPr>
            <w:noProof/>
            <w:webHidden/>
          </w:rPr>
          <w:t>I</w:t>
        </w:r>
        <w:r w:rsidR="0010315F">
          <w:rPr>
            <w:noProof/>
            <w:webHidden/>
          </w:rPr>
          <w:fldChar w:fldCharType="end"/>
        </w:r>
      </w:hyperlink>
    </w:p>
    <w:p w:rsidR="0010315F" w:rsidRDefault="003E21F6">
      <w:pPr>
        <w:pStyle w:val="TOC1"/>
        <w:tabs>
          <w:tab w:val="right" w:leader="dot" w:pos="8299"/>
        </w:tabs>
        <w:rPr>
          <w:rFonts w:asciiTheme="minorHAnsi" w:eastAsiaTheme="minorEastAsia" w:hAnsiTheme="minorHAnsi" w:cstheme="minorBidi"/>
          <w:noProof/>
          <w:sz w:val="22"/>
          <w:szCs w:val="22"/>
          <w:lang w:eastAsia="en-AU"/>
        </w:rPr>
      </w:pPr>
      <w:hyperlink w:anchor="_Toc342246589" w:history="1">
        <w:r w:rsidR="0010315F" w:rsidRPr="0060270E">
          <w:rPr>
            <w:rStyle w:val="Hyperlink"/>
            <w:noProof/>
            <w:lang w:val="fr-FR"/>
          </w:rPr>
          <w:t>Appendix C: Evaluation plan</w:t>
        </w:r>
        <w:r w:rsidR="0010315F">
          <w:rPr>
            <w:noProof/>
            <w:webHidden/>
          </w:rPr>
          <w:tab/>
        </w:r>
        <w:r w:rsidR="0010315F">
          <w:rPr>
            <w:noProof/>
            <w:webHidden/>
          </w:rPr>
          <w:fldChar w:fldCharType="begin"/>
        </w:r>
        <w:r w:rsidR="0010315F">
          <w:rPr>
            <w:noProof/>
            <w:webHidden/>
          </w:rPr>
          <w:instrText xml:space="preserve"> PAGEREF _Toc342246589 \h </w:instrText>
        </w:r>
        <w:r w:rsidR="0010315F">
          <w:rPr>
            <w:noProof/>
            <w:webHidden/>
          </w:rPr>
        </w:r>
        <w:r w:rsidR="0010315F">
          <w:rPr>
            <w:noProof/>
            <w:webHidden/>
          </w:rPr>
          <w:fldChar w:fldCharType="separate"/>
        </w:r>
        <w:r w:rsidR="001142D3">
          <w:rPr>
            <w:noProof/>
            <w:webHidden/>
          </w:rPr>
          <w:t>2</w:t>
        </w:r>
        <w:r w:rsidR="0010315F">
          <w:rPr>
            <w:noProof/>
            <w:webHidden/>
          </w:rPr>
          <w:fldChar w:fldCharType="end"/>
        </w:r>
      </w:hyperlink>
    </w:p>
    <w:p w:rsidR="0010315F" w:rsidRDefault="003E21F6">
      <w:pPr>
        <w:pStyle w:val="TOC1"/>
        <w:tabs>
          <w:tab w:val="right" w:leader="dot" w:pos="8299"/>
        </w:tabs>
        <w:rPr>
          <w:rFonts w:asciiTheme="minorHAnsi" w:eastAsiaTheme="minorEastAsia" w:hAnsiTheme="minorHAnsi" w:cstheme="minorBidi"/>
          <w:noProof/>
          <w:sz w:val="22"/>
          <w:szCs w:val="22"/>
          <w:lang w:eastAsia="en-AU"/>
        </w:rPr>
      </w:pPr>
      <w:hyperlink w:anchor="_Toc342246590" w:history="1">
        <w:r w:rsidR="0010315F" w:rsidRPr="0060270E">
          <w:rPr>
            <w:rStyle w:val="Hyperlink"/>
            <w:noProof/>
            <w:lang w:val="fr-FR"/>
          </w:rPr>
          <w:t>Appendix D: Strategic issues</w:t>
        </w:r>
        <w:r w:rsidR="0010315F">
          <w:rPr>
            <w:noProof/>
            <w:webHidden/>
          </w:rPr>
          <w:tab/>
        </w:r>
        <w:r w:rsidR="0010315F">
          <w:rPr>
            <w:noProof/>
            <w:webHidden/>
          </w:rPr>
          <w:fldChar w:fldCharType="begin"/>
        </w:r>
        <w:r w:rsidR="0010315F">
          <w:rPr>
            <w:noProof/>
            <w:webHidden/>
          </w:rPr>
          <w:instrText xml:space="preserve"> PAGEREF _Toc342246590 \h </w:instrText>
        </w:r>
        <w:r w:rsidR="0010315F">
          <w:rPr>
            <w:noProof/>
            <w:webHidden/>
          </w:rPr>
        </w:r>
        <w:r w:rsidR="0010315F">
          <w:rPr>
            <w:noProof/>
            <w:webHidden/>
          </w:rPr>
          <w:fldChar w:fldCharType="separate"/>
        </w:r>
        <w:r w:rsidR="001142D3">
          <w:rPr>
            <w:noProof/>
            <w:webHidden/>
          </w:rPr>
          <w:t>I</w:t>
        </w:r>
        <w:r w:rsidR="0010315F">
          <w:rPr>
            <w:noProof/>
            <w:webHidden/>
          </w:rPr>
          <w:fldChar w:fldCharType="end"/>
        </w:r>
      </w:hyperlink>
    </w:p>
    <w:p w:rsidR="0010315F" w:rsidRDefault="003E21F6">
      <w:pPr>
        <w:pStyle w:val="TOC1"/>
        <w:tabs>
          <w:tab w:val="right" w:leader="dot" w:pos="8299"/>
        </w:tabs>
        <w:rPr>
          <w:rFonts w:asciiTheme="minorHAnsi" w:eastAsiaTheme="minorEastAsia" w:hAnsiTheme="minorHAnsi" w:cstheme="minorBidi"/>
          <w:noProof/>
          <w:sz w:val="22"/>
          <w:szCs w:val="22"/>
          <w:lang w:eastAsia="en-AU"/>
        </w:rPr>
      </w:pPr>
      <w:hyperlink w:anchor="_Toc342246591" w:history="1">
        <w:r w:rsidR="0010315F" w:rsidRPr="0060270E">
          <w:rPr>
            <w:rStyle w:val="Hyperlink"/>
            <w:noProof/>
            <w:lang w:val="fr-FR"/>
          </w:rPr>
          <w:t>Appendix E: PAMSIMAS cost analysis and raw data</w:t>
        </w:r>
        <w:r w:rsidR="0010315F">
          <w:rPr>
            <w:noProof/>
            <w:webHidden/>
          </w:rPr>
          <w:tab/>
        </w:r>
        <w:r w:rsidR="0010315F">
          <w:rPr>
            <w:noProof/>
            <w:webHidden/>
          </w:rPr>
          <w:fldChar w:fldCharType="begin"/>
        </w:r>
        <w:r w:rsidR="0010315F">
          <w:rPr>
            <w:noProof/>
            <w:webHidden/>
          </w:rPr>
          <w:instrText xml:space="preserve"> PAGEREF _Toc342246591 \h </w:instrText>
        </w:r>
        <w:r w:rsidR="0010315F">
          <w:rPr>
            <w:noProof/>
            <w:webHidden/>
          </w:rPr>
        </w:r>
        <w:r w:rsidR="0010315F">
          <w:rPr>
            <w:noProof/>
            <w:webHidden/>
          </w:rPr>
          <w:fldChar w:fldCharType="separate"/>
        </w:r>
        <w:r w:rsidR="001142D3">
          <w:rPr>
            <w:noProof/>
            <w:webHidden/>
          </w:rPr>
          <w:t>I</w:t>
        </w:r>
        <w:r w:rsidR="0010315F">
          <w:rPr>
            <w:noProof/>
            <w:webHidden/>
          </w:rPr>
          <w:fldChar w:fldCharType="end"/>
        </w:r>
      </w:hyperlink>
    </w:p>
    <w:p w:rsidR="0010315F" w:rsidRDefault="003E21F6">
      <w:pPr>
        <w:pStyle w:val="TOC1"/>
        <w:tabs>
          <w:tab w:val="right" w:leader="dot" w:pos="8299"/>
        </w:tabs>
        <w:rPr>
          <w:rFonts w:asciiTheme="minorHAnsi" w:eastAsiaTheme="minorEastAsia" w:hAnsiTheme="minorHAnsi" w:cstheme="minorBidi"/>
          <w:noProof/>
          <w:sz w:val="22"/>
          <w:szCs w:val="22"/>
          <w:lang w:eastAsia="en-AU"/>
        </w:rPr>
      </w:pPr>
      <w:hyperlink w:anchor="_Toc342246592" w:history="1">
        <w:r w:rsidR="0010315F" w:rsidRPr="0060270E">
          <w:rPr>
            <w:rStyle w:val="Hyperlink"/>
            <w:noProof/>
            <w:lang w:val="fr-FR"/>
          </w:rPr>
          <w:t>Appendix F: PAMSIMAS sustainability analysis</w:t>
        </w:r>
        <w:r w:rsidR="0010315F">
          <w:rPr>
            <w:noProof/>
            <w:webHidden/>
          </w:rPr>
          <w:tab/>
        </w:r>
        <w:r w:rsidR="0010315F">
          <w:rPr>
            <w:noProof/>
            <w:webHidden/>
          </w:rPr>
          <w:fldChar w:fldCharType="begin"/>
        </w:r>
        <w:r w:rsidR="0010315F">
          <w:rPr>
            <w:noProof/>
            <w:webHidden/>
          </w:rPr>
          <w:instrText xml:space="preserve"> PAGEREF _Toc342246592 \h </w:instrText>
        </w:r>
        <w:r w:rsidR="0010315F">
          <w:rPr>
            <w:noProof/>
            <w:webHidden/>
          </w:rPr>
        </w:r>
        <w:r w:rsidR="0010315F">
          <w:rPr>
            <w:noProof/>
            <w:webHidden/>
          </w:rPr>
          <w:fldChar w:fldCharType="separate"/>
        </w:r>
        <w:r w:rsidR="001142D3">
          <w:rPr>
            <w:noProof/>
            <w:webHidden/>
          </w:rPr>
          <w:t>I</w:t>
        </w:r>
        <w:r w:rsidR="0010315F">
          <w:rPr>
            <w:noProof/>
            <w:webHidden/>
          </w:rPr>
          <w:fldChar w:fldCharType="end"/>
        </w:r>
      </w:hyperlink>
    </w:p>
    <w:p w:rsidR="0010315F" w:rsidRDefault="003E21F6">
      <w:pPr>
        <w:pStyle w:val="TOC1"/>
        <w:tabs>
          <w:tab w:val="right" w:leader="dot" w:pos="8299"/>
        </w:tabs>
        <w:rPr>
          <w:rFonts w:asciiTheme="minorHAnsi" w:eastAsiaTheme="minorEastAsia" w:hAnsiTheme="minorHAnsi" w:cstheme="minorBidi"/>
          <w:noProof/>
          <w:sz w:val="22"/>
          <w:szCs w:val="22"/>
          <w:lang w:eastAsia="en-AU"/>
        </w:rPr>
      </w:pPr>
      <w:hyperlink w:anchor="_Toc342246593" w:history="1">
        <w:r w:rsidR="0010315F" w:rsidRPr="0060270E">
          <w:rPr>
            <w:rStyle w:val="Hyperlink"/>
            <w:noProof/>
            <w:lang w:val="fr-FR"/>
          </w:rPr>
          <w:t>Appendix G: WASPOLA background information</w:t>
        </w:r>
        <w:r w:rsidR="0010315F">
          <w:rPr>
            <w:noProof/>
            <w:webHidden/>
          </w:rPr>
          <w:tab/>
        </w:r>
        <w:r w:rsidR="0010315F">
          <w:rPr>
            <w:noProof/>
            <w:webHidden/>
          </w:rPr>
          <w:fldChar w:fldCharType="begin"/>
        </w:r>
        <w:r w:rsidR="0010315F">
          <w:rPr>
            <w:noProof/>
            <w:webHidden/>
          </w:rPr>
          <w:instrText xml:space="preserve"> PAGEREF _Toc342246593 \h </w:instrText>
        </w:r>
        <w:r w:rsidR="0010315F">
          <w:rPr>
            <w:noProof/>
            <w:webHidden/>
          </w:rPr>
        </w:r>
        <w:r w:rsidR="0010315F">
          <w:rPr>
            <w:noProof/>
            <w:webHidden/>
          </w:rPr>
          <w:fldChar w:fldCharType="separate"/>
        </w:r>
        <w:r w:rsidR="001142D3">
          <w:rPr>
            <w:noProof/>
            <w:webHidden/>
          </w:rPr>
          <w:t>I</w:t>
        </w:r>
        <w:r w:rsidR="0010315F">
          <w:rPr>
            <w:noProof/>
            <w:webHidden/>
          </w:rPr>
          <w:fldChar w:fldCharType="end"/>
        </w:r>
      </w:hyperlink>
    </w:p>
    <w:p w:rsidR="00C0457B" w:rsidRDefault="00C66750" w:rsidP="00AD6231">
      <w:pPr>
        <w:pStyle w:val="Bodytxt"/>
        <w:spacing w:after="0"/>
        <w:rPr>
          <w:rFonts w:cs="Calibri"/>
          <w:szCs w:val="22"/>
          <w:lang w:val="en-GB"/>
        </w:rPr>
      </w:pPr>
      <w:r w:rsidRPr="00A74F82">
        <w:rPr>
          <w:rFonts w:cs="Calibri"/>
          <w:szCs w:val="22"/>
          <w:lang w:val="en-GB"/>
        </w:rPr>
        <w:fldChar w:fldCharType="end"/>
      </w:r>
    </w:p>
    <w:p w:rsidR="00C0457B" w:rsidRDefault="00C0457B">
      <w:pPr>
        <w:rPr>
          <w:rFonts w:ascii="Cambria" w:hAnsi="Cambria"/>
          <w:caps/>
          <w:color w:val="17365D"/>
          <w:sz w:val="32"/>
        </w:rPr>
      </w:pPr>
      <w:r>
        <w:rPr>
          <w:b/>
        </w:rPr>
        <w:br w:type="page"/>
      </w:r>
    </w:p>
    <w:p w:rsidR="008002DF" w:rsidRDefault="008002DF" w:rsidP="003E21F6">
      <w:pPr>
        <w:pStyle w:val="Heading20"/>
        <w:numPr>
          <w:ilvl w:val="0"/>
          <w:numId w:val="0"/>
        </w:numPr>
      </w:pPr>
      <w:bookmarkStart w:id="11" w:name="_Toc342246572"/>
      <w:r>
        <w:t>Table of Figures</w:t>
      </w:r>
      <w:bookmarkEnd w:id="11"/>
    </w:p>
    <w:p w:rsidR="0010315F" w:rsidRPr="0010315F" w:rsidRDefault="00C66750">
      <w:pPr>
        <w:pStyle w:val="TableofFigures"/>
        <w:tabs>
          <w:tab w:val="right" w:leader="dot" w:pos="8299"/>
        </w:tabs>
        <w:rPr>
          <w:rFonts w:asciiTheme="minorHAnsi" w:eastAsiaTheme="minorEastAsia" w:hAnsiTheme="minorHAnsi" w:cstheme="minorHAnsi"/>
          <w:noProof/>
          <w:sz w:val="22"/>
          <w:szCs w:val="22"/>
          <w:lang w:eastAsia="en-AU"/>
        </w:rPr>
      </w:pPr>
      <w:r w:rsidRPr="0010315F">
        <w:rPr>
          <w:rFonts w:asciiTheme="minorHAnsi" w:hAnsiTheme="minorHAnsi" w:cstheme="minorHAnsi"/>
          <w:sz w:val="22"/>
          <w:szCs w:val="22"/>
          <w:lang w:val="en-GB"/>
        </w:rPr>
        <w:fldChar w:fldCharType="begin"/>
      </w:r>
      <w:r w:rsidR="008002DF" w:rsidRPr="0010315F">
        <w:rPr>
          <w:rFonts w:asciiTheme="minorHAnsi" w:hAnsiTheme="minorHAnsi" w:cstheme="minorHAnsi"/>
          <w:sz w:val="22"/>
          <w:szCs w:val="22"/>
          <w:lang w:val="en-GB"/>
        </w:rPr>
        <w:instrText xml:space="preserve"> TOC \h \z \c "Figure" </w:instrText>
      </w:r>
      <w:r w:rsidRPr="0010315F">
        <w:rPr>
          <w:rFonts w:asciiTheme="minorHAnsi" w:hAnsiTheme="minorHAnsi" w:cstheme="minorHAnsi"/>
          <w:sz w:val="22"/>
          <w:szCs w:val="22"/>
          <w:lang w:val="en-GB"/>
        </w:rPr>
        <w:fldChar w:fldCharType="separate"/>
      </w:r>
      <w:hyperlink w:anchor="_Toc342246818" w:history="1">
        <w:r w:rsidR="0010315F" w:rsidRPr="0010315F">
          <w:rPr>
            <w:rStyle w:val="Hyperlink"/>
            <w:rFonts w:asciiTheme="minorHAnsi" w:hAnsiTheme="minorHAnsi" w:cstheme="minorHAnsi"/>
            <w:noProof/>
            <w:szCs w:val="22"/>
          </w:rPr>
          <w:t>Figure 1: Evaluation approaches for each corresponding evaluation focus</w:t>
        </w:r>
        <w:r w:rsidR="0010315F" w:rsidRPr="0010315F">
          <w:rPr>
            <w:rFonts w:asciiTheme="minorHAnsi" w:hAnsiTheme="minorHAnsi" w:cstheme="minorHAnsi"/>
            <w:noProof/>
            <w:webHidden/>
            <w:sz w:val="22"/>
            <w:szCs w:val="22"/>
          </w:rPr>
          <w:tab/>
        </w:r>
        <w:r w:rsidR="0010315F" w:rsidRPr="0010315F">
          <w:rPr>
            <w:rFonts w:asciiTheme="minorHAnsi" w:hAnsiTheme="minorHAnsi" w:cstheme="minorHAnsi"/>
            <w:noProof/>
            <w:webHidden/>
            <w:sz w:val="22"/>
            <w:szCs w:val="22"/>
          </w:rPr>
          <w:fldChar w:fldCharType="begin"/>
        </w:r>
        <w:r w:rsidR="0010315F" w:rsidRPr="0010315F">
          <w:rPr>
            <w:rFonts w:asciiTheme="minorHAnsi" w:hAnsiTheme="minorHAnsi" w:cstheme="minorHAnsi"/>
            <w:noProof/>
            <w:webHidden/>
            <w:sz w:val="22"/>
            <w:szCs w:val="22"/>
          </w:rPr>
          <w:instrText xml:space="preserve"> PAGEREF _Toc342246818 \h </w:instrText>
        </w:r>
        <w:r w:rsidR="0010315F" w:rsidRPr="0010315F">
          <w:rPr>
            <w:rFonts w:asciiTheme="minorHAnsi" w:hAnsiTheme="minorHAnsi" w:cstheme="minorHAnsi"/>
            <w:noProof/>
            <w:webHidden/>
            <w:sz w:val="22"/>
            <w:szCs w:val="22"/>
          </w:rPr>
        </w:r>
        <w:r w:rsidR="0010315F" w:rsidRPr="0010315F">
          <w:rPr>
            <w:rFonts w:asciiTheme="minorHAnsi" w:hAnsiTheme="minorHAnsi" w:cstheme="minorHAnsi"/>
            <w:noProof/>
            <w:webHidden/>
            <w:sz w:val="22"/>
            <w:szCs w:val="22"/>
          </w:rPr>
          <w:fldChar w:fldCharType="separate"/>
        </w:r>
        <w:r w:rsidR="001142D3">
          <w:rPr>
            <w:rFonts w:asciiTheme="minorHAnsi" w:hAnsiTheme="minorHAnsi" w:cstheme="minorHAnsi"/>
            <w:noProof/>
            <w:webHidden/>
            <w:sz w:val="22"/>
            <w:szCs w:val="22"/>
          </w:rPr>
          <w:t>3</w:t>
        </w:r>
        <w:r w:rsidR="0010315F" w:rsidRPr="0010315F">
          <w:rPr>
            <w:rFonts w:asciiTheme="minorHAnsi" w:hAnsiTheme="minorHAnsi" w:cstheme="minorHAnsi"/>
            <w:noProof/>
            <w:webHidden/>
            <w:sz w:val="22"/>
            <w:szCs w:val="22"/>
          </w:rPr>
          <w:fldChar w:fldCharType="end"/>
        </w:r>
      </w:hyperlink>
    </w:p>
    <w:p w:rsidR="0010315F" w:rsidRPr="0010315F" w:rsidRDefault="003E21F6">
      <w:pPr>
        <w:pStyle w:val="TableofFigures"/>
        <w:tabs>
          <w:tab w:val="right" w:leader="dot" w:pos="8299"/>
        </w:tabs>
        <w:rPr>
          <w:rFonts w:asciiTheme="minorHAnsi" w:eastAsiaTheme="minorEastAsia" w:hAnsiTheme="minorHAnsi" w:cstheme="minorHAnsi"/>
          <w:noProof/>
          <w:sz w:val="22"/>
          <w:szCs w:val="22"/>
          <w:lang w:eastAsia="en-AU"/>
        </w:rPr>
      </w:pPr>
      <w:hyperlink w:anchor="_Toc342246819" w:history="1">
        <w:r w:rsidR="0010315F" w:rsidRPr="0010315F">
          <w:rPr>
            <w:rStyle w:val="Hyperlink"/>
            <w:rFonts w:asciiTheme="minorHAnsi" w:hAnsiTheme="minorHAnsi" w:cstheme="minorHAnsi"/>
            <w:noProof/>
            <w:szCs w:val="22"/>
          </w:rPr>
          <w:t xml:space="preserve">Figure 2: Review process. Previous page left to right- Discussion with </w:t>
        </w:r>
        <w:r w:rsidR="000A02EA">
          <w:rPr>
            <w:rStyle w:val="Hyperlink"/>
            <w:rFonts w:asciiTheme="minorHAnsi" w:hAnsiTheme="minorHAnsi" w:cstheme="minorHAnsi"/>
            <w:noProof/>
            <w:szCs w:val="22"/>
          </w:rPr>
          <w:t>BP-SPAM</w:t>
        </w:r>
        <w:r w:rsidR="0010315F" w:rsidRPr="0010315F">
          <w:rPr>
            <w:rStyle w:val="Hyperlink"/>
            <w:rFonts w:asciiTheme="minorHAnsi" w:hAnsiTheme="minorHAnsi" w:cstheme="minorHAnsi"/>
            <w:noProof/>
            <w:szCs w:val="22"/>
          </w:rPr>
          <w:t xml:space="preserve"> Kesongo, Semarang, Women at focus group discussion in Oelpuah, Kupang. Above left to right: Water system in Oelpuah, Kupang and men’s focus group discussion in Oelpuah, Kupang</w:t>
        </w:r>
        <w:r w:rsidR="0010315F" w:rsidRPr="0010315F">
          <w:rPr>
            <w:rFonts w:asciiTheme="minorHAnsi" w:hAnsiTheme="minorHAnsi" w:cstheme="minorHAnsi"/>
            <w:noProof/>
            <w:webHidden/>
            <w:sz w:val="22"/>
            <w:szCs w:val="22"/>
          </w:rPr>
          <w:tab/>
        </w:r>
        <w:r w:rsidR="0010315F" w:rsidRPr="0010315F">
          <w:rPr>
            <w:rFonts w:asciiTheme="minorHAnsi" w:hAnsiTheme="minorHAnsi" w:cstheme="minorHAnsi"/>
            <w:noProof/>
            <w:webHidden/>
            <w:sz w:val="22"/>
            <w:szCs w:val="22"/>
          </w:rPr>
          <w:fldChar w:fldCharType="begin"/>
        </w:r>
        <w:r w:rsidR="0010315F" w:rsidRPr="0010315F">
          <w:rPr>
            <w:rFonts w:asciiTheme="minorHAnsi" w:hAnsiTheme="minorHAnsi" w:cstheme="minorHAnsi"/>
            <w:noProof/>
            <w:webHidden/>
            <w:sz w:val="22"/>
            <w:szCs w:val="22"/>
          </w:rPr>
          <w:instrText xml:space="preserve"> PAGEREF _Toc342246819 \h </w:instrText>
        </w:r>
        <w:r w:rsidR="0010315F" w:rsidRPr="0010315F">
          <w:rPr>
            <w:rFonts w:asciiTheme="minorHAnsi" w:hAnsiTheme="minorHAnsi" w:cstheme="minorHAnsi"/>
            <w:noProof/>
            <w:webHidden/>
            <w:sz w:val="22"/>
            <w:szCs w:val="22"/>
          </w:rPr>
        </w:r>
        <w:r w:rsidR="0010315F" w:rsidRPr="0010315F">
          <w:rPr>
            <w:rFonts w:asciiTheme="minorHAnsi" w:hAnsiTheme="minorHAnsi" w:cstheme="minorHAnsi"/>
            <w:noProof/>
            <w:webHidden/>
            <w:sz w:val="22"/>
            <w:szCs w:val="22"/>
          </w:rPr>
          <w:fldChar w:fldCharType="separate"/>
        </w:r>
        <w:r w:rsidR="001142D3">
          <w:rPr>
            <w:rFonts w:asciiTheme="minorHAnsi" w:hAnsiTheme="minorHAnsi" w:cstheme="minorHAnsi"/>
            <w:noProof/>
            <w:webHidden/>
            <w:sz w:val="22"/>
            <w:szCs w:val="22"/>
          </w:rPr>
          <w:t>4</w:t>
        </w:r>
        <w:r w:rsidR="0010315F" w:rsidRPr="0010315F">
          <w:rPr>
            <w:rFonts w:asciiTheme="minorHAnsi" w:hAnsiTheme="minorHAnsi" w:cstheme="minorHAnsi"/>
            <w:noProof/>
            <w:webHidden/>
            <w:sz w:val="22"/>
            <w:szCs w:val="22"/>
          </w:rPr>
          <w:fldChar w:fldCharType="end"/>
        </w:r>
      </w:hyperlink>
    </w:p>
    <w:p w:rsidR="0010315F" w:rsidRPr="0010315F" w:rsidRDefault="003E21F6">
      <w:pPr>
        <w:pStyle w:val="TableofFigures"/>
        <w:tabs>
          <w:tab w:val="right" w:leader="dot" w:pos="8299"/>
        </w:tabs>
        <w:rPr>
          <w:rFonts w:asciiTheme="minorHAnsi" w:eastAsiaTheme="minorEastAsia" w:hAnsiTheme="minorHAnsi" w:cstheme="minorHAnsi"/>
          <w:noProof/>
          <w:sz w:val="22"/>
          <w:szCs w:val="22"/>
          <w:lang w:eastAsia="en-AU"/>
        </w:rPr>
      </w:pPr>
      <w:hyperlink w:anchor="_Toc342246820" w:history="1">
        <w:r w:rsidR="0010315F" w:rsidRPr="0010315F">
          <w:rPr>
            <w:rStyle w:val="Hyperlink"/>
            <w:rFonts w:asciiTheme="minorHAnsi" w:hAnsiTheme="minorHAnsi" w:cstheme="minorHAnsi"/>
            <w:noProof/>
            <w:szCs w:val="22"/>
          </w:rPr>
          <w:t>Figure 3: AusAID contributions and their effect on PAMSIMAS outcomes</w:t>
        </w:r>
        <w:r w:rsidR="0010315F" w:rsidRPr="0010315F">
          <w:rPr>
            <w:rFonts w:asciiTheme="minorHAnsi" w:hAnsiTheme="minorHAnsi" w:cstheme="minorHAnsi"/>
            <w:noProof/>
            <w:webHidden/>
            <w:sz w:val="22"/>
            <w:szCs w:val="22"/>
          </w:rPr>
          <w:tab/>
        </w:r>
        <w:r w:rsidR="0010315F" w:rsidRPr="0010315F">
          <w:rPr>
            <w:rFonts w:asciiTheme="minorHAnsi" w:hAnsiTheme="minorHAnsi" w:cstheme="minorHAnsi"/>
            <w:noProof/>
            <w:webHidden/>
            <w:sz w:val="22"/>
            <w:szCs w:val="22"/>
          </w:rPr>
          <w:fldChar w:fldCharType="begin"/>
        </w:r>
        <w:r w:rsidR="0010315F" w:rsidRPr="0010315F">
          <w:rPr>
            <w:rFonts w:asciiTheme="minorHAnsi" w:hAnsiTheme="minorHAnsi" w:cstheme="minorHAnsi"/>
            <w:noProof/>
            <w:webHidden/>
            <w:sz w:val="22"/>
            <w:szCs w:val="22"/>
          </w:rPr>
          <w:instrText xml:space="preserve"> PAGEREF _Toc342246820 \h </w:instrText>
        </w:r>
        <w:r w:rsidR="0010315F" w:rsidRPr="0010315F">
          <w:rPr>
            <w:rFonts w:asciiTheme="minorHAnsi" w:hAnsiTheme="minorHAnsi" w:cstheme="minorHAnsi"/>
            <w:noProof/>
            <w:webHidden/>
            <w:sz w:val="22"/>
            <w:szCs w:val="22"/>
          </w:rPr>
        </w:r>
        <w:r w:rsidR="0010315F" w:rsidRPr="0010315F">
          <w:rPr>
            <w:rFonts w:asciiTheme="minorHAnsi" w:hAnsiTheme="minorHAnsi" w:cstheme="minorHAnsi"/>
            <w:noProof/>
            <w:webHidden/>
            <w:sz w:val="22"/>
            <w:szCs w:val="22"/>
          </w:rPr>
          <w:fldChar w:fldCharType="separate"/>
        </w:r>
        <w:r w:rsidR="001142D3">
          <w:rPr>
            <w:rFonts w:asciiTheme="minorHAnsi" w:hAnsiTheme="minorHAnsi" w:cstheme="minorHAnsi"/>
            <w:noProof/>
            <w:webHidden/>
            <w:sz w:val="22"/>
            <w:szCs w:val="22"/>
          </w:rPr>
          <w:t>6</w:t>
        </w:r>
        <w:r w:rsidR="0010315F" w:rsidRPr="0010315F">
          <w:rPr>
            <w:rFonts w:asciiTheme="minorHAnsi" w:hAnsiTheme="minorHAnsi" w:cstheme="minorHAnsi"/>
            <w:noProof/>
            <w:webHidden/>
            <w:sz w:val="22"/>
            <w:szCs w:val="22"/>
          </w:rPr>
          <w:fldChar w:fldCharType="end"/>
        </w:r>
      </w:hyperlink>
    </w:p>
    <w:p w:rsidR="0010315F" w:rsidRPr="0010315F" w:rsidRDefault="003E21F6">
      <w:pPr>
        <w:pStyle w:val="TableofFigures"/>
        <w:tabs>
          <w:tab w:val="right" w:leader="dot" w:pos="8299"/>
        </w:tabs>
        <w:rPr>
          <w:rFonts w:asciiTheme="minorHAnsi" w:eastAsiaTheme="minorEastAsia" w:hAnsiTheme="minorHAnsi" w:cstheme="minorHAnsi"/>
          <w:noProof/>
          <w:sz w:val="22"/>
          <w:szCs w:val="22"/>
          <w:lang w:eastAsia="en-AU"/>
        </w:rPr>
      </w:pPr>
      <w:hyperlink w:anchor="_Toc342246821" w:history="1">
        <w:r w:rsidR="0010315F" w:rsidRPr="0010315F">
          <w:rPr>
            <w:rStyle w:val="Hyperlink"/>
            <w:rFonts w:asciiTheme="minorHAnsi" w:hAnsiTheme="minorHAnsi" w:cstheme="minorHAnsi"/>
            <w:noProof/>
            <w:szCs w:val="22"/>
          </w:rPr>
          <w:t>Figure 4: Comparison of program parameters which influence unit costs</w:t>
        </w:r>
        <w:r w:rsidR="0010315F" w:rsidRPr="0010315F">
          <w:rPr>
            <w:rFonts w:asciiTheme="minorHAnsi" w:hAnsiTheme="minorHAnsi" w:cstheme="minorHAnsi"/>
            <w:noProof/>
            <w:webHidden/>
            <w:sz w:val="22"/>
            <w:szCs w:val="22"/>
          </w:rPr>
          <w:tab/>
        </w:r>
        <w:r w:rsidR="0010315F" w:rsidRPr="0010315F">
          <w:rPr>
            <w:rFonts w:asciiTheme="minorHAnsi" w:hAnsiTheme="minorHAnsi" w:cstheme="minorHAnsi"/>
            <w:noProof/>
            <w:webHidden/>
            <w:sz w:val="22"/>
            <w:szCs w:val="22"/>
          </w:rPr>
          <w:fldChar w:fldCharType="begin"/>
        </w:r>
        <w:r w:rsidR="0010315F" w:rsidRPr="0010315F">
          <w:rPr>
            <w:rFonts w:asciiTheme="minorHAnsi" w:hAnsiTheme="minorHAnsi" w:cstheme="minorHAnsi"/>
            <w:noProof/>
            <w:webHidden/>
            <w:sz w:val="22"/>
            <w:szCs w:val="22"/>
          </w:rPr>
          <w:instrText xml:space="preserve"> PAGEREF _Toc342246821 \h </w:instrText>
        </w:r>
        <w:r w:rsidR="0010315F" w:rsidRPr="0010315F">
          <w:rPr>
            <w:rFonts w:asciiTheme="minorHAnsi" w:hAnsiTheme="minorHAnsi" w:cstheme="minorHAnsi"/>
            <w:noProof/>
            <w:webHidden/>
            <w:sz w:val="22"/>
            <w:szCs w:val="22"/>
          </w:rPr>
        </w:r>
        <w:r w:rsidR="0010315F" w:rsidRPr="0010315F">
          <w:rPr>
            <w:rFonts w:asciiTheme="minorHAnsi" w:hAnsiTheme="minorHAnsi" w:cstheme="minorHAnsi"/>
            <w:noProof/>
            <w:webHidden/>
            <w:sz w:val="22"/>
            <w:szCs w:val="22"/>
          </w:rPr>
          <w:fldChar w:fldCharType="separate"/>
        </w:r>
        <w:r w:rsidR="001142D3">
          <w:rPr>
            <w:rFonts w:asciiTheme="minorHAnsi" w:hAnsiTheme="minorHAnsi" w:cstheme="minorHAnsi"/>
            <w:noProof/>
            <w:webHidden/>
            <w:sz w:val="22"/>
            <w:szCs w:val="22"/>
          </w:rPr>
          <w:t>9</w:t>
        </w:r>
        <w:r w:rsidR="0010315F" w:rsidRPr="0010315F">
          <w:rPr>
            <w:rFonts w:asciiTheme="minorHAnsi" w:hAnsiTheme="minorHAnsi" w:cstheme="minorHAnsi"/>
            <w:noProof/>
            <w:webHidden/>
            <w:sz w:val="22"/>
            <w:szCs w:val="22"/>
          </w:rPr>
          <w:fldChar w:fldCharType="end"/>
        </w:r>
      </w:hyperlink>
    </w:p>
    <w:p w:rsidR="0010315F" w:rsidRPr="0010315F" w:rsidRDefault="003E21F6">
      <w:pPr>
        <w:pStyle w:val="TableofFigures"/>
        <w:tabs>
          <w:tab w:val="right" w:leader="dot" w:pos="8299"/>
        </w:tabs>
        <w:rPr>
          <w:rFonts w:asciiTheme="minorHAnsi" w:eastAsiaTheme="minorEastAsia" w:hAnsiTheme="minorHAnsi" w:cstheme="minorHAnsi"/>
          <w:noProof/>
          <w:sz w:val="22"/>
          <w:szCs w:val="22"/>
          <w:lang w:eastAsia="en-AU"/>
        </w:rPr>
      </w:pPr>
      <w:hyperlink w:anchor="_Toc342246822" w:history="1">
        <w:r w:rsidR="0010315F" w:rsidRPr="0010315F">
          <w:rPr>
            <w:rStyle w:val="Hyperlink"/>
            <w:rFonts w:asciiTheme="minorHAnsi" w:hAnsiTheme="minorHAnsi" w:cstheme="minorHAnsi"/>
            <w:noProof/>
            <w:szCs w:val="22"/>
          </w:rPr>
          <w:t>Figure 5: Life cycle cost components (adapted from Fonseca et al., 2011)</w:t>
        </w:r>
        <w:r w:rsidR="0010315F" w:rsidRPr="0010315F">
          <w:rPr>
            <w:rFonts w:asciiTheme="minorHAnsi" w:hAnsiTheme="minorHAnsi" w:cstheme="minorHAnsi"/>
            <w:noProof/>
            <w:webHidden/>
            <w:sz w:val="22"/>
            <w:szCs w:val="22"/>
          </w:rPr>
          <w:tab/>
        </w:r>
        <w:r w:rsidR="0010315F" w:rsidRPr="0010315F">
          <w:rPr>
            <w:rFonts w:asciiTheme="minorHAnsi" w:hAnsiTheme="minorHAnsi" w:cstheme="minorHAnsi"/>
            <w:noProof/>
            <w:webHidden/>
            <w:sz w:val="22"/>
            <w:szCs w:val="22"/>
          </w:rPr>
          <w:fldChar w:fldCharType="begin"/>
        </w:r>
        <w:r w:rsidR="0010315F" w:rsidRPr="0010315F">
          <w:rPr>
            <w:rFonts w:asciiTheme="minorHAnsi" w:hAnsiTheme="minorHAnsi" w:cstheme="minorHAnsi"/>
            <w:noProof/>
            <w:webHidden/>
            <w:sz w:val="22"/>
            <w:szCs w:val="22"/>
          </w:rPr>
          <w:instrText xml:space="preserve"> PAGEREF _Toc342246822 \h </w:instrText>
        </w:r>
        <w:r w:rsidR="0010315F" w:rsidRPr="0010315F">
          <w:rPr>
            <w:rFonts w:asciiTheme="minorHAnsi" w:hAnsiTheme="minorHAnsi" w:cstheme="minorHAnsi"/>
            <w:noProof/>
            <w:webHidden/>
            <w:sz w:val="22"/>
            <w:szCs w:val="22"/>
          </w:rPr>
        </w:r>
        <w:r w:rsidR="0010315F" w:rsidRPr="0010315F">
          <w:rPr>
            <w:rFonts w:asciiTheme="minorHAnsi" w:hAnsiTheme="minorHAnsi" w:cstheme="minorHAnsi"/>
            <w:noProof/>
            <w:webHidden/>
            <w:sz w:val="22"/>
            <w:szCs w:val="22"/>
          </w:rPr>
          <w:fldChar w:fldCharType="separate"/>
        </w:r>
        <w:r w:rsidR="001142D3">
          <w:rPr>
            <w:rFonts w:asciiTheme="minorHAnsi" w:hAnsiTheme="minorHAnsi" w:cstheme="minorHAnsi"/>
            <w:noProof/>
            <w:webHidden/>
            <w:sz w:val="22"/>
            <w:szCs w:val="22"/>
          </w:rPr>
          <w:t>10</w:t>
        </w:r>
        <w:r w:rsidR="0010315F" w:rsidRPr="0010315F">
          <w:rPr>
            <w:rFonts w:asciiTheme="minorHAnsi" w:hAnsiTheme="minorHAnsi" w:cstheme="minorHAnsi"/>
            <w:noProof/>
            <w:webHidden/>
            <w:sz w:val="22"/>
            <w:szCs w:val="22"/>
          </w:rPr>
          <w:fldChar w:fldCharType="end"/>
        </w:r>
      </w:hyperlink>
    </w:p>
    <w:p w:rsidR="0010315F" w:rsidRPr="0010315F" w:rsidRDefault="003E21F6">
      <w:pPr>
        <w:pStyle w:val="TableofFigures"/>
        <w:tabs>
          <w:tab w:val="right" w:leader="dot" w:pos="8299"/>
        </w:tabs>
        <w:rPr>
          <w:rFonts w:asciiTheme="minorHAnsi" w:eastAsiaTheme="minorEastAsia" w:hAnsiTheme="minorHAnsi" w:cstheme="minorHAnsi"/>
          <w:noProof/>
          <w:sz w:val="22"/>
          <w:szCs w:val="22"/>
          <w:lang w:eastAsia="en-AU"/>
        </w:rPr>
      </w:pPr>
      <w:hyperlink w:anchor="_Toc342246823" w:history="1">
        <w:r w:rsidR="0010315F" w:rsidRPr="0010315F">
          <w:rPr>
            <w:rStyle w:val="Hyperlink"/>
            <w:rFonts w:asciiTheme="minorHAnsi" w:hAnsiTheme="minorHAnsi" w:cstheme="minorHAnsi"/>
            <w:noProof/>
            <w:szCs w:val="22"/>
          </w:rPr>
          <w:t>Figure 6: Sustainability information for PAMSIMAS, WSLICII and PNPM</w:t>
        </w:r>
        <w:r w:rsidR="0010315F" w:rsidRPr="0010315F">
          <w:rPr>
            <w:rFonts w:asciiTheme="minorHAnsi" w:hAnsiTheme="minorHAnsi" w:cstheme="minorHAnsi"/>
            <w:noProof/>
            <w:webHidden/>
            <w:sz w:val="22"/>
            <w:szCs w:val="22"/>
          </w:rPr>
          <w:tab/>
        </w:r>
        <w:r w:rsidR="0010315F" w:rsidRPr="0010315F">
          <w:rPr>
            <w:rFonts w:asciiTheme="minorHAnsi" w:hAnsiTheme="minorHAnsi" w:cstheme="minorHAnsi"/>
            <w:noProof/>
            <w:webHidden/>
            <w:sz w:val="22"/>
            <w:szCs w:val="22"/>
          </w:rPr>
          <w:fldChar w:fldCharType="begin"/>
        </w:r>
        <w:r w:rsidR="0010315F" w:rsidRPr="0010315F">
          <w:rPr>
            <w:rFonts w:asciiTheme="minorHAnsi" w:hAnsiTheme="minorHAnsi" w:cstheme="minorHAnsi"/>
            <w:noProof/>
            <w:webHidden/>
            <w:sz w:val="22"/>
            <w:szCs w:val="22"/>
          </w:rPr>
          <w:instrText xml:space="preserve"> PAGEREF _Toc342246823 \h </w:instrText>
        </w:r>
        <w:r w:rsidR="0010315F" w:rsidRPr="0010315F">
          <w:rPr>
            <w:rFonts w:asciiTheme="minorHAnsi" w:hAnsiTheme="minorHAnsi" w:cstheme="minorHAnsi"/>
            <w:noProof/>
            <w:webHidden/>
            <w:sz w:val="22"/>
            <w:szCs w:val="22"/>
          </w:rPr>
        </w:r>
        <w:r w:rsidR="0010315F" w:rsidRPr="0010315F">
          <w:rPr>
            <w:rFonts w:asciiTheme="minorHAnsi" w:hAnsiTheme="minorHAnsi" w:cstheme="minorHAnsi"/>
            <w:noProof/>
            <w:webHidden/>
            <w:sz w:val="22"/>
            <w:szCs w:val="22"/>
          </w:rPr>
          <w:fldChar w:fldCharType="separate"/>
        </w:r>
        <w:r w:rsidR="001142D3">
          <w:rPr>
            <w:rFonts w:asciiTheme="minorHAnsi" w:hAnsiTheme="minorHAnsi" w:cstheme="minorHAnsi"/>
            <w:noProof/>
            <w:webHidden/>
            <w:sz w:val="22"/>
            <w:szCs w:val="22"/>
          </w:rPr>
          <w:t>13</w:t>
        </w:r>
        <w:r w:rsidR="0010315F" w:rsidRPr="0010315F">
          <w:rPr>
            <w:rFonts w:asciiTheme="minorHAnsi" w:hAnsiTheme="minorHAnsi" w:cstheme="minorHAnsi"/>
            <w:noProof/>
            <w:webHidden/>
            <w:sz w:val="22"/>
            <w:szCs w:val="22"/>
          </w:rPr>
          <w:fldChar w:fldCharType="end"/>
        </w:r>
      </w:hyperlink>
    </w:p>
    <w:p w:rsidR="0010315F" w:rsidRPr="0010315F" w:rsidRDefault="003E21F6">
      <w:pPr>
        <w:pStyle w:val="TableofFigures"/>
        <w:tabs>
          <w:tab w:val="right" w:leader="dot" w:pos="8299"/>
        </w:tabs>
        <w:rPr>
          <w:rFonts w:asciiTheme="minorHAnsi" w:eastAsiaTheme="minorEastAsia" w:hAnsiTheme="minorHAnsi" w:cstheme="minorHAnsi"/>
          <w:noProof/>
          <w:sz w:val="22"/>
          <w:szCs w:val="22"/>
          <w:lang w:eastAsia="en-AU"/>
        </w:rPr>
      </w:pPr>
      <w:hyperlink w:anchor="_Toc342246824" w:history="1">
        <w:r w:rsidR="0010315F" w:rsidRPr="0010315F">
          <w:rPr>
            <w:rStyle w:val="Hyperlink"/>
            <w:rFonts w:asciiTheme="minorHAnsi" w:hAnsiTheme="minorHAnsi" w:cstheme="minorHAnsi"/>
            <w:noProof/>
            <w:szCs w:val="22"/>
          </w:rPr>
          <w:t>Figure 7: Top row left to right- Collecting water from new system (Oenanu, Kupang) and new functioning water system (Oelpuah Kupang). Bottom row left to right- Vulnerable pipe location (Oenanu, Kupang), turbid water (Oenanu, Kupang), pipes laid above ground (Oelpuah, Kupang)</w:t>
        </w:r>
        <w:r w:rsidR="0010315F" w:rsidRPr="0010315F">
          <w:rPr>
            <w:rFonts w:asciiTheme="minorHAnsi" w:hAnsiTheme="minorHAnsi" w:cstheme="minorHAnsi"/>
            <w:noProof/>
            <w:webHidden/>
            <w:sz w:val="22"/>
            <w:szCs w:val="22"/>
          </w:rPr>
          <w:tab/>
        </w:r>
        <w:r w:rsidR="0010315F" w:rsidRPr="0010315F">
          <w:rPr>
            <w:rFonts w:asciiTheme="minorHAnsi" w:hAnsiTheme="minorHAnsi" w:cstheme="minorHAnsi"/>
            <w:noProof/>
            <w:webHidden/>
            <w:sz w:val="22"/>
            <w:szCs w:val="22"/>
          </w:rPr>
          <w:fldChar w:fldCharType="begin"/>
        </w:r>
        <w:r w:rsidR="0010315F" w:rsidRPr="0010315F">
          <w:rPr>
            <w:rFonts w:asciiTheme="minorHAnsi" w:hAnsiTheme="minorHAnsi" w:cstheme="minorHAnsi"/>
            <w:noProof/>
            <w:webHidden/>
            <w:sz w:val="22"/>
            <w:szCs w:val="22"/>
          </w:rPr>
          <w:instrText xml:space="preserve"> PAGEREF _Toc342246824 \h </w:instrText>
        </w:r>
        <w:r w:rsidR="0010315F" w:rsidRPr="0010315F">
          <w:rPr>
            <w:rFonts w:asciiTheme="minorHAnsi" w:hAnsiTheme="minorHAnsi" w:cstheme="minorHAnsi"/>
            <w:noProof/>
            <w:webHidden/>
            <w:sz w:val="22"/>
            <w:szCs w:val="22"/>
          </w:rPr>
        </w:r>
        <w:r w:rsidR="0010315F" w:rsidRPr="0010315F">
          <w:rPr>
            <w:rFonts w:asciiTheme="minorHAnsi" w:hAnsiTheme="minorHAnsi" w:cstheme="minorHAnsi"/>
            <w:noProof/>
            <w:webHidden/>
            <w:sz w:val="22"/>
            <w:szCs w:val="22"/>
          </w:rPr>
          <w:fldChar w:fldCharType="separate"/>
        </w:r>
        <w:r w:rsidR="001142D3">
          <w:rPr>
            <w:rFonts w:asciiTheme="minorHAnsi" w:hAnsiTheme="minorHAnsi" w:cstheme="minorHAnsi"/>
            <w:noProof/>
            <w:webHidden/>
            <w:sz w:val="22"/>
            <w:szCs w:val="22"/>
          </w:rPr>
          <w:t>14</w:t>
        </w:r>
        <w:r w:rsidR="0010315F" w:rsidRPr="0010315F">
          <w:rPr>
            <w:rFonts w:asciiTheme="minorHAnsi" w:hAnsiTheme="minorHAnsi" w:cstheme="minorHAnsi"/>
            <w:noProof/>
            <w:webHidden/>
            <w:sz w:val="22"/>
            <w:szCs w:val="22"/>
          </w:rPr>
          <w:fldChar w:fldCharType="end"/>
        </w:r>
      </w:hyperlink>
    </w:p>
    <w:p w:rsidR="0010315F" w:rsidRPr="0010315F" w:rsidRDefault="003E21F6">
      <w:pPr>
        <w:pStyle w:val="TableofFigures"/>
        <w:tabs>
          <w:tab w:val="right" w:leader="dot" w:pos="8299"/>
        </w:tabs>
        <w:rPr>
          <w:rFonts w:asciiTheme="minorHAnsi" w:eastAsiaTheme="minorEastAsia" w:hAnsiTheme="minorHAnsi" w:cstheme="minorHAnsi"/>
          <w:noProof/>
          <w:sz w:val="22"/>
          <w:szCs w:val="22"/>
          <w:lang w:eastAsia="en-AU"/>
        </w:rPr>
      </w:pPr>
      <w:hyperlink w:anchor="_Toc342246825" w:history="1">
        <w:r w:rsidR="0010315F" w:rsidRPr="0010315F">
          <w:rPr>
            <w:rStyle w:val="Hyperlink"/>
            <w:rFonts w:asciiTheme="minorHAnsi" w:hAnsiTheme="minorHAnsi" w:cstheme="minorHAnsi"/>
            <w:noProof/>
            <w:szCs w:val="22"/>
          </w:rPr>
          <w:t>Figure 8: Functionality of PAMSIMAS water systems over time (Source: PAMSIMAS)</w:t>
        </w:r>
        <w:r w:rsidR="0010315F" w:rsidRPr="0010315F">
          <w:rPr>
            <w:rFonts w:asciiTheme="minorHAnsi" w:hAnsiTheme="minorHAnsi" w:cstheme="minorHAnsi"/>
            <w:noProof/>
            <w:webHidden/>
            <w:sz w:val="22"/>
            <w:szCs w:val="22"/>
          </w:rPr>
          <w:tab/>
        </w:r>
        <w:r w:rsidR="0010315F" w:rsidRPr="0010315F">
          <w:rPr>
            <w:rFonts w:asciiTheme="minorHAnsi" w:hAnsiTheme="minorHAnsi" w:cstheme="minorHAnsi"/>
            <w:noProof/>
            <w:webHidden/>
            <w:sz w:val="22"/>
            <w:szCs w:val="22"/>
          </w:rPr>
          <w:fldChar w:fldCharType="begin"/>
        </w:r>
        <w:r w:rsidR="0010315F" w:rsidRPr="0010315F">
          <w:rPr>
            <w:rFonts w:asciiTheme="minorHAnsi" w:hAnsiTheme="minorHAnsi" w:cstheme="minorHAnsi"/>
            <w:noProof/>
            <w:webHidden/>
            <w:sz w:val="22"/>
            <w:szCs w:val="22"/>
          </w:rPr>
          <w:instrText xml:space="preserve"> PAGEREF _Toc342246825 \h </w:instrText>
        </w:r>
        <w:r w:rsidR="0010315F" w:rsidRPr="0010315F">
          <w:rPr>
            <w:rFonts w:asciiTheme="minorHAnsi" w:hAnsiTheme="minorHAnsi" w:cstheme="minorHAnsi"/>
            <w:noProof/>
            <w:webHidden/>
            <w:sz w:val="22"/>
            <w:szCs w:val="22"/>
          </w:rPr>
        </w:r>
        <w:r w:rsidR="0010315F" w:rsidRPr="0010315F">
          <w:rPr>
            <w:rFonts w:asciiTheme="minorHAnsi" w:hAnsiTheme="minorHAnsi" w:cstheme="minorHAnsi"/>
            <w:noProof/>
            <w:webHidden/>
            <w:sz w:val="22"/>
            <w:szCs w:val="22"/>
          </w:rPr>
          <w:fldChar w:fldCharType="separate"/>
        </w:r>
        <w:r w:rsidR="001142D3">
          <w:rPr>
            <w:rFonts w:asciiTheme="minorHAnsi" w:hAnsiTheme="minorHAnsi" w:cstheme="minorHAnsi"/>
            <w:noProof/>
            <w:webHidden/>
            <w:sz w:val="22"/>
            <w:szCs w:val="22"/>
          </w:rPr>
          <w:t>14</w:t>
        </w:r>
        <w:r w:rsidR="0010315F" w:rsidRPr="0010315F">
          <w:rPr>
            <w:rFonts w:asciiTheme="minorHAnsi" w:hAnsiTheme="minorHAnsi" w:cstheme="minorHAnsi"/>
            <w:noProof/>
            <w:webHidden/>
            <w:sz w:val="22"/>
            <w:szCs w:val="22"/>
          </w:rPr>
          <w:fldChar w:fldCharType="end"/>
        </w:r>
      </w:hyperlink>
    </w:p>
    <w:p w:rsidR="0010315F" w:rsidRPr="0010315F" w:rsidRDefault="0010315F">
      <w:pPr>
        <w:pStyle w:val="TableofFigures"/>
        <w:tabs>
          <w:tab w:val="right" w:leader="dot" w:pos="8299"/>
        </w:tabs>
        <w:rPr>
          <w:rFonts w:asciiTheme="minorHAnsi" w:eastAsiaTheme="minorEastAsia" w:hAnsiTheme="minorHAnsi" w:cstheme="minorHAnsi"/>
          <w:noProof/>
          <w:sz w:val="22"/>
          <w:szCs w:val="22"/>
          <w:lang w:eastAsia="en-AU"/>
        </w:rPr>
      </w:pPr>
      <w:r w:rsidRPr="0010315F">
        <w:rPr>
          <w:rFonts w:asciiTheme="minorHAnsi" w:hAnsiTheme="minorHAnsi" w:cstheme="minorHAnsi"/>
          <w:noProof/>
          <w:sz w:val="22"/>
          <w:szCs w:val="22"/>
        </w:rPr>
        <w:t>Figure 9: Focus group discussion with women in Oenanu, Kupang</w:t>
      </w:r>
      <w:r w:rsidRPr="0010315F">
        <w:rPr>
          <w:rFonts w:asciiTheme="minorHAnsi" w:hAnsiTheme="minorHAnsi" w:cstheme="minorHAnsi"/>
          <w:noProof/>
          <w:webHidden/>
          <w:sz w:val="22"/>
          <w:szCs w:val="22"/>
        </w:rPr>
        <w:tab/>
      </w:r>
    </w:p>
    <w:p w:rsidR="0010315F" w:rsidRPr="0010315F" w:rsidRDefault="0010315F">
      <w:pPr>
        <w:pStyle w:val="TableofFigures"/>
        <w:tabs>
          <w:tab w:val="right" w:leader="dot" w:pos="8299"/>
        </w:tabs>
        <w:rPr>
          <w:rFonts w:asciiTheme="minorHAnsi" w:eastAsiaTheme="minorEastAsia" w:hAnsiTheme="minorHAnsi" w:cstheme="minorHAnsi"/>
          <w:noProof/>
          <w:sz w:val="22"/>
          <w:szCs w:val="22"/>
          <w:lang w:eastAsia="en-AU"/>
        </w:rPr>
      </w:pPr>
      <w:r w:rsidRPr="0010315F">
        <w:rPr>
          <w:rFonts w:asciiTheme="minorHAnsi" w:hAnsiTheme="minorHAnsi" w:cstheme="minorHAnsi"/>
          <w:noProof/>
          <w:sz w:val="22"/>
          <w:szCs w:val="22"/>
        </w:rPr>
        <w:t>Figure 10: Self-built toilet in Oenanu, Kupang</w:t>
      </w:r>
      <w:r w:rsidRPr="0010315F">
        <w:rPr>
          <w:rFonts w:asciiTheme="minorHAnsi" w:hAnsiTheme="minorHAnsi" w:cstheme="minorHAnsi"/>
          <w:noProof/>
          <w:webHidden/>
          <w:sz w:val="22"/>
          <w:szCs w:val="22"/>
        </w:rPr>
        <w:tab/>
      </w:r>
    </w:p>
    <w:p w:rsidR="0010315F" w:rsidRPr="0010315F" w:rsidRDefault="0010315F">
      <w:pPr>
        <w:pStyle w:val="TableofFigures"/>
        <w:tabs>
          <w:tab w:val="right" w:leader="dot" w:pos="8299"/>
        </w:tabs>
        <w:rPr>
          <w:rFonts w:asciiTheme="minorHAnsi" w:eastAsiaTheme="minorEastAsia" w:hAnsiTheme="minorHAnsi" w:cstheme="minorHAnsi"/>
          <w:noProof/>
          <w:sz w:val="22"/>
          <w:szCs w:val="22"/>
          <w:lang w:eastAsia="en-AU"/>
        </w:rPr>
      </w:pPr>
      <w:r w:rsidRPr="0010315F">
        <w:rPr>
          <w:rFonts w:asciiTheme="minorHAnsi" w:hAnsiTheme="minorHAnsi" w:cstheme="minorHAnsi"/>
          <w:noProof/>
          <w:sz w:val="22"/>
          <w:szCs w:val="22"/>
        </w:rPr>
        <w:t>Figure 11: Toilet in Oenanu, Kupang</w:t>
      </w:r>
      <w:r w:rsidRPr="0010315F">
        <w:rPr>
          <w:rFonts w:asciiTheme="minorHAnsi" w:hAnsiTheme="minorHAnsi" w:cstheme="minorHAnsi"/>
          <w:noProof/>
          <w:webHidden/>
          <w:sz w:val="22"/>
          <w:szCs w:val="22"/>
        </w:rPr>
        <w:tab/>
      </w:r>
    </w:p>
    <w:p w:rsidR="0010315F" w:rsidRPr="0010315F" w:rsidRDefault="003E21F6">
      <w:pPr>
        <w:pStyle w:val="TableofFigures"/>
        <w:tabs>
          <w:tab w:val="right" w:leader="dot" w:pos="8299"/>
        </w:tabs>
        <w:rPr>
          <w:rFonts w:asciiTheme="minorHAnsi" w:eastAsiaTheme="minorEastAsia" w:hAnsiTheme="minorHAnsi" w:cstheme="minorHAnsi"/>
          <w:noProof/>
          <w:sz w:val="22"/>
          <w:szCs w:val="22"/>
          <w:lang w:eastAsia="en-AU"/>
        </w:rPr>
      </w:pPr>
      <w:hyperlink w:anchor="_Toc342246829" w:history="1">
        <w:r w:rsidR="0010315F" w:rsidRPr="0010315F">
          <w:rPr>
            <w:rStyle w:val="Hyperlink"/>
            <w:rFonts w:asciiTheme="minorHAnsi" w:hAnsiTheme="minorHAnsi" w:cstheme="minorHAnsi"/>
            <w:noProof/>
            <w:szCs w:val="22"/>
          </w:rPr>
          <w:t>Figure 12: Analysis of PAMSIMAS against building blocks to shift to a service delivery approach</w:t>
        </w:r>
        <w:r w:rsidR="0010315F" w:rsidRPr="0010315F">
          <w:rPr>
            <w:rFonts w:asciiTheme="minorHAnsi" w:hAnsiTheme="minorHAnsi" w:cstheme="minorHAnsi"/>
            <w:noProof/>
            <w:webHidden/>
            <w:sz w:val="22"/>
            <w:szCs w:val="22"/>
          </w:rPr>
          <w:tab/>
        </w:r>
        <w:r w:rsidR="0010315F" w:rsidRPr="0010315F">
          <w:rPr>
            <w:rFonts w:asciiTheme="minorHAnsi" w:hAnsiTheme="minorHAnsi" w:cstheme="minorHAnsi"/>
            <w:noProof/>
            <w:webHidden/>
            <w:sz w:val="22"/>
            <w:szCs w:val="22"/>
          </w:rPr>
          <w:fldChar w:fldCharType="begin"/>
        </w:r>
        <w:r w:rsidR="0010315F" w:rsidRPr="0010315F">
          <w:rPr>
            <w:rFonts w:asciiTheme="minorHAnsi" w:hAnsiTheme="minorHAnsi" w:cstheme="minorHAnsi"/>
            <w:noProof/>
            <w:webHidden/>
            <w:sz w:val="22"/>
            <w:szCs w:val="22"/>
          </w:rPr>
          <w:instrText xml:space="preserve"> PAGEREF _Toc342246829 \h </w:instrText>
        </w:r>
        <w:r w:rsidR="0010315F" w:rsidRPr="0010315F">
          <w:rPr>
            <w:rFonts w:asciiTheme="minorHAnsi" w:hAnsiTheme="minorHAnsi" w:cstheme="minorHAnsi"/>
            <w:noProof/>
            <w:webHidden/>
            <w:sz w:val="22"/>
            <w:szCs w:val="22"/>
          </w:rPr>
        </w:r>
        <w:r w:rsidR="0010315F" w:rsidRPr="0010315F">
          <w:rPr>
            <w:rFonts w:asciiTheme="minorHAnsi" w:hAnsiTheme="minorHAnsi" w:cstheme="minorHAnsi"/>
            <w:noProof/>
            <w:webHidden/>
            <w:sz w:val="22"/>
            <w:szCs w:val="22"/>
          </w:rPr>
          <w:fldChar w:fldCharType="separate"/>
        </w:r>
        <w:r w:rsidR="001142D3">
          <w:rPr>
            <w:rFonts w:asciiTheme="minorHAnsi" w:hAnsiTheme="minorHAnsi" w:cstheme="minorHAnsi"/>
            <w:noProof/>
            <w:webHidden/>
            <w:sz w:val="22"/>
            <w:szCs w:val="22"/>
          </w:rPr>
          <w:t>II</w:t>
        </w:r>
        <w:r w:rsidR="0010315F" w:rsidRPr="0010315F">
          <w:rPr>
            <w:rFonts w:asciiTheme="minorHAnsi" w:hAnsiTheme="minorHAnsi" w:cstheme="minorHAnsi"/>
            <w:noProof/>
            <w:webHidden/>
            <w:sz w:val="22"/>
            <w:szCs w:val="22"/>
          </w:rPr>
          <w:fldChar w:fldCharType="end"/>
        </w:r>
      </w:hyperlink>
    </w:p>
    <w:p w:rsidR="0010315F" w:rsidRPr="0010315F" w:rsidRDefault="003E21F6">
      <w:pPr>
        <w:pStyle w:val="TableofFigures"/>
        <w:tabs>
          <w:tab w:val="right" w:leader="dot" w:pos="8299"/>
        </w:tabs>
        <w:rPr>
          <w:rFonts w:asciiTheme="minorHAnsi" w:eastAsiaTheme="minorEastAsia" w:hAnsiTheme="minorHAnsi" w:cstheme="minorHAnsi"/>
          <w:noProof/>
          <w:sz w:val="22"/>
          <w:szCs w:val="22"/>
          <w:lang w:eastAsia="en-AU"/>
        </w:rPr>
      </w:pPr>
      <w:hyperlink w:anchor="_Toc342246830" w:history="1">
        <w:r w:rsidR="0010315F" w:rsidRPr="0010315F">
          <w:rPr>
            <w:rStyle w:val="Hyperlink"/>
            <w:rFonts w:asciiTheme="minorHAnsi" w:hAnsiTheme="minorHAnsi" w:cstheme="minorHAnsi"/>
            <w:noProof/>
            <w:szCs w:val="22"/>
          </w:rPr>
          <w:t>Figure 13: Mutually reinforcing factors in developing sustainable access to sanitation</w:t>
        </w:r>
        <w:r w:rsidR="0010315F" w:rsidRPr="0010315F">
          <w:rPr>
            <w:rFonts w:asciiTheme="minorHAnsi" w:hAnsiTheme="minorHAnsi" w:cstheme="minorHAnsi"/>
            <w:noProof/>
            <w:webHidden/>
            <w:sz w:val="22"/>
            <w:szCs w:val="22"/>
          </w:rPr>
          <w:tab/>
        </w:r>
        <w:r w:rsidR="0010315F" w:rsidRPr="0010315F">
          <w:rPr>
            <w:rFonts w:asciiTheme="minorHAnsi" w:hAnsiTheme="minorHAnsi" w:cstheme="minorHAnsi"/>
            <w:noProof/>
            <w:webHidden/>
            <w:sz w:val="22"/>
            <w:szCs w:val="22"/>
          </w:rPr>
          <w:fldChar w:fldCharType="begin"/>
        </w:r>
        <w:r w:rsidR="0010315F" w:rsidRPr="0010315F">
          <w:rPr>
            <w:rFonts w:asciiTheme="minorHAnsi" w:hAnsiTheme="minorHAnsi" w:cstheme="minorHAnsi"/>
            <w:noProof/>
            <w:webHidden/>
            <w:sz w:val="22"/>
            <w:szCs w:val="22"/>
          </w:rPr>
          <w:instrText xml:space="preserve"> PAGEREF _Toc342246830 \h </w:instrText>
        </w:r>
        <w:r w:rsidR="0010315F" w:rsidRPr="0010315F">
          <w:rPr>
            <w:rFonts w:asciiTheme="minorHAnsi" w:hAnsiTheme="minorHAnsi" w:cstheme="minorHAnsi"/>
            <w:noProof/>
            <w:webHidden/>
            <w:sz w:val="22"/>
            <w:szCs w:val="22"/>
          </w:rPr>
        </w:r>
        <w:r w:rsidR="0010315F" w:rsidRPr="0010315F">
          <w:rPr>
            <w:rFonts w:asciiTheme="minorHAnsi" w:hAnsiTheme="minorHAnsi" w:cstheme="minorHAnsi"/>
            <w:noProof/>
            <w:webHidden/>
            <w:sz w:val="22"/>
            <w:szCs w:val="22"/>
          </w:rPr>
          <w:fldChar w:fldCharType="separate"/>
        </w:r>
        <w:r w:rsidR="001142D3">
          <w:rPr>
            <w:rFonts w:asciiTheme="minorHAnsi" w:hAnsiTheme="minorHAnsi" w:cstheme="minorHAnsi"/>
            <w:noProof/>
            <w:webHidden/>
            <w:sz w:val="22"/>
            <w:szCs w:val="22"/>
          </w:rPr>
          <w:t>III</w:t>
        </w:r>
        <w:r w:rsidR="0010315F" w:rsidRPr="0010315F">
          <w:rPr>
            <w:rFonts w:asciiTheme="minorHAnsi" w:hAnsiTheme="minorHAnsi" w:cstheme="minorHAnsi"/>
            <w:noProof/>
            <w:webHidden/>
            <w:sz w:val="22"/>
            <w:szCs w:val="22"/>
          </w:rPr>
          <w:fldChar w:fldCharType="end"/>
        </w:r>
      </w:hyperlink>
    </w:p>
    <w:p w:rsidR="0010315F" w:rsidRPr="0010315F" w:rsidRDefault="003E21F6">
      <w:pPr>
        <w:pStyle w:val="TableofFigures"/>
        <w:tabs>
          <w:tab w:val="right" w:leader="dot" w:pos="8299"/>
        </w:tabs>
        <w:rPr>
          <w:rFonts w:asciiTheme="minorHAnsi" w:eastAsiaTheme="minorEastAsia" w:hAnsiTheme="minorHAnsi" w:cstheme="minorHAnsi"/>
          <w:noProof/>
          <w:sz w:val="22"/>
          <w:szCs w:val="22"/>
          <w:lang w:eastAsia="en-AU"/>
        </w:rPr>
      </w:pPr>
      <w:hyperlink w:anchor="_Toc342246831" w:history="1">
        <w:r w:rsidR="0010315F" w:rsidRPr="0010315F">
          <w:rPr>
            <w:rStyle w:val="Hyperlink"/>
            <w:rFonts w:asciiTheme="minorHAnsi" w:hAnsiTheme="minorHAnsi" w:cstheme="minorHAnsi"/>
            <w:noProof/>
            <w:szCs w:val="22"/>
          </w:rPr>
          <w:t>Figure 14: Factors affecting sustainability in the sanitation sector</w:t>
        </w:r>
        <w:r w:rsidR="0010315F" w:rsidRPr="0010315F">
          <w:rPr>
            <w:rFonts w:asciiTheme="minorHAnsi" w:hAnsiTheme="minorHAnsi" w:cstheme="minorHAnsi"/>
            <w:noProof/>
            <w:webHidden/>
            <w:sz w:val="22"/>
            <w:szCs w:val="22"/>
          </w:rPr>
          <w:tab/>
        </w:r>
        <w:r w:rsidR="0010315F" w:rsidRPr="0010315F">
          <w:rPr>
            <w:rFonts w:asciiTheme="minorHAnsi" w:hAnsiTheme="minorHAnsi" w:cstheme="minorHAnsi"/>
            <w:noProof/>
            <w:webHidden/>
            <w:sz w:val="22"/>
            <w:szCs w:val="22"/>
          </w:rPr>
          <w:fldChar w:fldCharType="begin"/>
        </w:r>
        <w:r w:rsidR="0010315F" w:rsidRPr="0010315F">
          <w:rPr>
            <w:rFonts w:asciiTheme="minorHAnsi" w:hAnsiTheme="minorHAnsi" w:cstheme="minorHAnsi"/>
            <w:noProof/>
            <w:webHidden/>
            <w:sz w:val="22"/>
            <w:szCs w:val="22"/>
          </w:rPr>
          <w:instrText xml:space="preserve"> PAGEREF _Toc342246831 \h </w:instrText>
        </w:r>
        <w:r w:rsidR="0010315F" w:rsidRPr="0010315F">
          <w:rPr>
            <w:rFonts w:asciiTheme="minorHAnsi" w:hAnsiTheme="minorHAnsi" w:cstheme="minorHAnsi"/>
            <w:noProof/>
            <w:webHidden/>
            <w:sz w:val="22"/>
            <w:szCs w:val="22"/>
          </w:rPr>
        </w:r>
        <w:r w:rsidR="0010315F" w:rsidRPr="0010315F">
          <w:rPr>
            <w:rFonts w:asciiTheme="minorHAnsi" w:hAnsiTheme="minorHAnsi" w:cstheme="minorHAnsi"/>
            <w:noProof/>
            <w:webHidden/>
            <w:sz w:val="22"/>
            <w:szCs w:val="22"/>
          </w:rPr>
          <w:fldChar w:fldCharType="separate"/>
        </w:r>
        <w:r w:rsidR="001142D3">
          <w:rPr>
            <w:rFonts w:asciiTheme="minorHAnsi" w:hAnsiTheme="minorHAnsi" w:cstheme="minorHAnsi"/>
            <w:noProof/>
            <w:webHidden/>
            <w:sz w:val="22"/>
            <w:szCs w:val="22"/>
          </w:rPr>
          <w:t>V</w:t>
        </w:r>
        <w:r w:rsidR="0010315F" w:rsidRPr="0010315F">
          <w:rPr>
            <w:rFonts w:asciiTheme="minorHAnsi" w:hAnsiTheme="minorHAnsi" w:cstheme="minorHAnsi"/>
            <w:noProof/>
            <w:webHidden/>
            <w:sz w:val="22"/>
            <w:szCs w:val="22"/>
          </w:rPr>
          <w:fldChar w:fldCharType="end"/>
        </w:r>
      </w:hyperlink>
    </w:p>
    <w:p w:rsidR="00B328BC" w:rsidRDefault="00C66750" w:rsidP="00F37CE6">
      <w:pPr>
        <w:pStyle w:val="Bodytxt"/>
        <w:rPr>
          <w:lang w:val="en-GB"/>
        </w:rPr>
      </w:pPr>
      <w:r w:rsidRPr="0010315F">
        <w:rPr>
          <w:rFonts w:asciiTheme="minorHAnsi" w:hAnsiTheme="minorHAnsi" w:cstheme="minorHAnsi"/>
          <w:szCs w:val="22"/>
          <w:lang w:val="en-GB"/>
        </w:rPr>
        <w:fldChar w:fldCharType="end"/>
      </w:r>
      <w:bookmarkStart w:id="12" w:name="_Toc48482277"/>
      <w:bookmarkStart w:id="13" w:name="_Toc48482345"/>
    </w:p>
    <w:p w:rsidR="008002DF" w:rsidRPr="004C2EB5" w:rsidRDefault="008002DF" w:rsidP="00F37CE6">
      <w:pPr>
        <w:pStyle w:val="Bodytxt"/>
        <w:rPr>
          <w:rFonts w:ascii="Cambria" w:hAnsi="Cambria" w:cs="Times New Roman"/>
          <w:b/>
          <w:caps/>
          <w:color w:val="17365D"/>
          <w:sz w:val="32"/>
          <w:lang w:val="en-GB"/>
        </w:rPr>
      </w:pPr>
      <w:r w:rsidRPr="004C2EB5">
        <w:rPr>
          <w:rFonts w:ascii="Cambria" w:hAnsi="Cambria" w:cs="Times New Roman"/>
          <w:b/>
          <w:caps/>
          <w:color w:val="17365D"/>
          <w:sz w:val="32"/>
          <w:lang w:val="en-GB"/>
        </w:rPr>
        <w:t>List of Acronyms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946"/>
      </w:tblGrid>
      <w:tr w:rsidR="00B328BC" w:rsidRPr="00B328BC" w:rsidTr="004C2EB5">
        <w:trPr>
          <w:trHeight w:val="20"/>
        </w:trPr>
        <w:tc>
          <w:tcPr>
            <w:tcW w:w="1418" w:type="dxa"/>
            <w:hideMark/>
          </w:tcPr>
          <w:p w:rsidR="00B328BC" w:rsidRPr="00B328BC" w:rsidRDefault="00B328BC" w:rsidP="00B328BC">
            <w:pPr>
              <w:pStyle w:val="Bodytxt"/>
              <w:spacing w:after="0"/>
            </w:pPr>
            <w:r w:rsidRPr="00B328BC">
              <w:t>AusAID</w:t>
            </w:r>
          </w:p>
        </w:tc>
        <w:tc>
          <w:tcPr>
            <w:tcW w:w="6946" w:type="dxa"/>
            <w:hideMark/>
          </w:tcPr>
          <w:p w:rsidR="00B328BC" w:rsidRPr="00B328BC" w:rsidRDefault="00B328BC" w:rsidP="00B328BC">
            <w:pPr>
              <w:pStyle w:val="Bodytxt"/>
              <w:spacing w:after="0"/>
            </w:pPr>
            <w:r w:rsidRPr="00B328BC">
              <w:t>Australian agency for international development</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BAPPENAS</w:t>
            </w:r>
          </w:p>
        </w:tc>
        <w:tc>
          <w:tcPr>
            <w:tcW w:w="6946" w:type="dxa"/>
            <w:hideMark/>
          </w:tcPr>
          <w:p w:rsidR="00B328BC" w:rsidRPr="00B328BC" w:rsidRDefault="00B328BC" w:rsidP="00B328BC">
            <w:pPr>
              <w:pStyle w:val="Bodytxt"/>
              <w:spacing w:after="0"/>
            </w:pPr>
            <w:r w:rsidRPr="00B328BC">
              <w:t>National Planning Agency Board</w:t>
            </w:r>
          </w:p>
        </w:tc>
      </w:tr>
      <w:tr w:rsidR="00B328BC" w:rsidRPr="00B328BC" w:rsidTr="004C2EB5">
        <w:trPr>
          <w:trHeight w:val="20"/>
        </w:trPr>
        <w:tc>
          <w:tcPr>
            <w:tcW w:w="1418" w:type="dxa"/>
            <w:hideMark/>
          </w:tcPr>
          <w:p w:rsidR="00B328BC" w:rsidRPr="00B328BC" w:rsidRDefault="000A02EA" w:rsidP="00B328BC">
            <w:pPr>
              <w:pStyle w:val="Bodytxt"/>
              <w:spacing w:after="0"/>
            </w:pPr>
            <w:r>
              <w:t>BP-SPAM</w:t>
            </w:r>
          </w:p>
        </w:tc>
        <w:tc>
          <w:tcPr>
            <w:tcW w:w="6946" w:type="dxa"/>
            <w:hideMark/>
          </w:tcPr>
          <w:p w:rsidR="00B328BC" w:rsidRPr="00B328BC" w:rsidRDefault="00B328BC" w:rsidP="00B328BC">
            <w:pPr>
              <w:pStyle w:val="Bodytxt"/>
              <w:spacing w:after="0"/>
            </w:pPr>
            <w:r w:rsidRPr="00B328BC">
              <w:t>Water Board or Water Management Group</w:t>
            </w:r>
          </w:p>
        </w:tc>
      </w:tr>
      <w:tr w:rsidR="00B328BC" w:rsidRPr="00B328BC" w:rsidTr="004C2EB5">
        <w:trPr>
          <w:trHeight w:val="20"/>
        </w:trPr>
        <w:tc>
          <w:tcPr>
            <w:tcW w:w="1418" w:type="dxa"/>
            <w:hideMark/>
          </w:tcPr>
          <w:p w:rsidR="00B328BC" w:rsidRPr="00B328BC" w:rsidRDefault="00B328BC" w:rsidP="00B328BC">
            <w:pPr>
              <w:pStyle w:val="Bodytxt"/>
              <w:spacing w:after="0"/>
            </w:pPr>
            <w:proofErr w:type="spellStart"/>
            <w:r w:rsidRPr="00B328BC">
              <w:t>CapEx</w:t>
            </w:r>
            <w:proofErr w:type="spellEnd"/>
          </w:p>
        </w:tc>
        <w:tc>
          <w:tcPr>
            <w:tcW w:w="6946" w:type="dxa"/>
            <w:hideMark/>
          </w:tcPr>
          <w:p w:rsidR="00B328BC" w:rsidRPr="00B328BC" w:rsidRDefault="00B328BC" w:rsidP="00B328BC">
            <w:pPr>
              <w:pStyle w:val="Bodytxt"/>
              <w:spacing w:after="0"/>
            </w:pPr>
            <w:r w:rsidRPr="00B328BC">
              <w:t>Capital Expenditure – Hardware and Software</w:t>
            </w:r>
          </w:p>
        </w:tc>
      </w:tr>
      <w:tr w:rsidR="00B328BC" w:rsidRPr="00B328BC" w:rsidTr="004C2EB5">
        <w:trPr>
          <w:trHeight w:val="20"/>
        </w:trPr>
        <w:tc>
          <w:tcPr>
            <w:tcW w:w="1418" w:type="dxa"/>
            <w:hideMark/>
          </w:tcPr>
          <w:p w:rsidR="00B328BC" w:rsidRPr="00B328BC" w:rsidRDefault="00B328BC" w:rsidP="00B328BC">
            <w:pPr>
              <w:pStyle w:val="Bodytxt"/>
              <w:spacing w:after="0"/>
            </w:pPr>
            <w:proofErr w:type="spellStart"/>
            <w:r w:rsidRPr="00B328BC">
              <w:t>CapManEx</w:t>
            </w:r>
            <w:proofErr w:type="spellEnd"/>
          </w:p>
        </w:tc>
        <w:tc>
          <w:tcPr>
            <w:tcW w:w="6946" w:type="dxa"/>
            <w:hideMark/>
          </w:tcPr>
          <w:p w:rsidR="00B328BC" w:rsidRPr="00B328BC" w:rsidRDefault="00B328BC" w:rsidP="00B328BC">
            <w:pPr>
              <w:pStyle w:val="Bodytxt"/>
              <w:spacing w:after="0"/>
            </w:pPr>
            <w:r w:rsidRPr="00B328BC">
              <w:t>Capital Maintenance Expenditure</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CBO</w:t>
            </w:r>
          </w:p>
        </w:tc>
        <w:tc>
          <w:tcPr>
            <w:tcW w:w="6946" w:type="dxa"/>
            <w:hideMark/>
          </w:tcPr>
          <w:p w:rsidR="00B328BC" w:rsidRPr="00B328BC" w:rsidRDefault="00B328BC" w:rsidP="00B328BC">
            <w:pPr>
              <w:pStyle w:val="Bodytxt"/>
              <w:spacing w:after="0"/>
            </w:pPr>
            <w:r w:rsidRPr="00B328BC">
              <w:t>Community Based Organisation</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CLTS</w:t>
            </w:r>
          </w:p>
        </w:tc>
        <w:tc>
          <w:tcPr>
            <w:tcW w:w="6946" w:type="dxa"/>
            <w:hideMark/>
          </w:tcPr>
          <w:p w:rsidR="00B328BC" w:rsidRPr="00B328BC" w:rsidRDefault="00B328BC" w:rsidP="00B328BC">
            <w:pPr>
              <w:pStyle w:val="Bodytxt"/>
              <w:spacing w:after="0"/>
            </w:pPr>
            <w:r w:rsidRPr="00B328BC">
              <w:t>Community Led Total Sanitation</w:t>
            </w:r>
          </w:p>
        </w:tc>
      </w:tr>
      <w:tr w:rsidR="00B328BC" w:rsidRPr="00B328BC" w:rsidTr="004C2EB5">
        <w:trPr>
          <w:trHeight w:val="20"/>
        </w:trPr>
        <w:tc>
          <w:tcPr>
            <w:tcW w:w="1418" w:type="dxa"/>
            <w:hideMark/>
          </w:tcPr>
          <w:p w:rsidR="00B328BC" w:rsidRPr="00B328BC" w:rsidRDefault="00B328BC" w:rsidP="00B328BC">
            <w:pPr>
              <w:pStyle w:val="Bodytxt"/>
              <w:spacing w:after="0"/>
            </w:pPr>
            <w:proofErr w:type="spellStart"/>
            <w:r w:rsidRPr="00B328BC">
              <w:t>CoC</w:t>
            </w:r>
            <w:proofErr w:type="spellEnd"/>
          </w:p>
        </w:tc>
        <w:tc>
          <w:tcPr>
            <w:tcW w:w="6946" w:type="dxa"/>
            <w:hideMark/>
          </w:tcPr>
          <w:p w:rsidR="00B328BC" w:rsidRPr="00B328BC" w:rsidRDefault="00B328BC" w:rsidP="00B328BC">
            <w:pPr>
              <w:pStyle w:val="Bodytxt"/>
              <w:spacing w:after="0"/>
            </w:pPr>
            <w:r w:rsidRPr="00B328BC">
              <w:t>Cost of Capital</w:t>
            </w:r>
          </w:p>
        </w:tc>
      </w:tr>
      <w:tr w:rsidR="00B328BC" w:rsidRPr="00B328BC" w:rsidTr="004C2EB5">
        <w:trPr>
          <w:trHeight w:val="20"/>
        </w:trPr>
        <w:tc>
          <w:tcPr>
            <w:tcW w:w="1418" w:type="dxa"/>
            <w:hideMark/>
          </w:tcPr>
          <w:p w:rsidR="00B328BC" w:rsidRPr="00B328BC" w:rsidRDefault="00B328BC" w:rsidP="00B328BC">
            <w:pPr>
              <w:pStyle w:val="Bodytxt"/>
              <w:spacing w:after="0"/>
            </w:pPr>
            <w:proofErr w:type="spellStart"/>
            <w:r w:rsidRPr="00B328BC">
              <w:t>ExpDS</w:t>
            </w:r>
            <w:proofErr w:type="spellEnd"/>
          </w:p>
        </w:tc>
        <w:tc>
          <w:tcPr>
            <w:tcW w:w="6946" w:type="dxa"/>
            <w:hideMark/>
          </w:tcPr>
          <w:p w:rsidR="00B328BC" w:rsidRPr="00B328BC" w:rsidRDefault="00B328BC" w:rsidP="00B328BC">
            <w:pPr>
              <w:pStyle w:val="Bodytxt"/>
              <w:spacing w:after="0"/>
            </w:pPr>
            <w:r w:rsidRPr="00B328BC">
              <w:t>Expenditure on Direct Support</w:t>
            </w:r>
          </w:p>
        </w:tc>
      </w:tr>
      <w:tr w:rsidR="00B328BC" w:rsidRPr="00B328BC" w:rsidTr="004C2EB5">
        <w:trPr>
          <w:trHeight w:val="20"/>
        </w:trPr>
        <w:tc>
          <w:tcPr>
            <w:tcW w:w="1418" w:type="dxa"/>
            <w:hideMark/>
          </w:tcPr>
          <w:p w:rsidR="00B328BC" w:rsidRPr="00B328BC" w:rsidRDefault="00B328BC" w:rsidP="00B328BC">
            <w:pPr>
              <w:pStyle w:val="Bodytxt"/>
              <w:spacing w:after="0"/>
            </w:pPr>
            <w:proofErr w:type="spellStart"/>
            <w:r w:rsidRPr="00B328BC">
              <w:t>ExpIDS</w:t>
            </w:r>
            <w:proofErr w:type="spellEnd"/>
          </w:p>
        </w:tc>
        <w:tc>
          <w:tcPr>
            <w:tcW w:w="6946" w:type="dxa"/>
            <w:hideMark/>
          </w:tcPr>
          <w:p w:rsidR="00B328BC" w:rsidRPr="00B328BC" w:rsidRDefault="00B328BC" w:rsidP="00B328BC">
            <w:pPr>
              <w:pStyle w:val="Bodytxt"/>
              <w:spacing w:after="0"/>
            </w:pPr>
            <w:r w:rsidRPr="00B328BC">
              <w:t>Expenditure on Indirect Support</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FGD</w:t>
            </w:r>
          </w:p>
        </w:tc>
        <w:tc>
          <w:tcPr>
            <w:tcW w:w="6946" w:type="dxa"/>
            <w:hideMark/>
          </w:tcPr>
          <w:p w:rsidR="00B328BC" w:rsidRPr="00B328BC" w:rsidRDefault="00B328BC" w:rsidP="00B328BC">
            <w:pPr>
              <w:pStyle w:val="Bodytxt"/>
              <w:spacing w:after="0"/>
            </w:pPr>
            <w:r w:rsidRPr="00B328BC">
              <w:t>Focus Group Discussion</w:t>
            </w:r>
          </w:p>
        </w:tc>
      </w:tr>
      <w:tr w:rsidR="00B328BC" w:rsidRPr="00B328BC" w:rsidTr="004C2EB5">
        <w:trPr>
          <w:trHeight w:val="20"/>
        </w:trPr>
        <w:tc>
          <w:tcPr>
            <w:tcW w:w="1418" w:type="dxa"/>
            <w:hideMark/>
          </w:tcPr>
          <w:p w:rsidR="00B328BC" w:rsidRPr="00B328BC" w:rsidRDefault="00B328BC" w:rsidP="00B328BC">
            <w:pPr>
              <w:pStyle w:val="Bodytxt"/>
              <w:spacing w:after="0"/>
            </w:pPr>
            <w:proofErr w:type="spellStart"/>
            <w:r w:rsidRPr="00B328BC">
              <w:t>GoI</w:t>
            </w:r>
            <w:proofErr w:type="spellEnd"/>
          </w:p>
        </w:tc>
        <w:tc>
          <w:tcPr>
            <w:tcW w:w="6946" w:type="dxa"/>
            <w:hideMark/>
          </w:tcPr>
          <w:p w:rsidR="00B328BC" w:rsidRPr="00B328BC" w:rsidRDefault="00B328BC" w:rsidP="00B328BC">
            <w:pPr>
              <w:pStyle w:val="Bodytxt"/>
              <w:spacing w:after="0"/>
            </w:pPr>
            <w:r w:rsidRPr="00B328BC">
              <w:t>Government of Indonesia</w:t>
            </w:r>
          </w:p>
        </w:tc>
      </w:tr>
      <w:tr w:rsidR="00B328BC" w:rsidRPr="00B328BC" w:rsidTr="004C2EB5">
        <w:trPr>
          <w:trHeight w:val="20"/>
        </w:trPr>
        <w:tc>
          <w:tcPr>
            <w:tcW w:w="1418" w:type="dxa"/>
            <w:hideMark/>
          </w:tcPr>
          <w:p w:rsidR="00B328BC" w:rsidRPr="00B328BC" w:rsidRDefault="00B328BC" w:rsidP="00B328BC">
            <w:pPr>
              <w:pStyle w:val="Bodytxt"/>
              <w:spacing w:after="0"/>
            </w:pPr>
            <w:proofErr w:type="spellStart"/>
            <w:r w:rsidRPr="00B328BC">
              <w:t>IndII</w:t>
            </w:r>
            <w:proofErr w:type="spellEnd"/>
          </w:p>
        </w:tc>
        <w:tc>
          <w:tcPr>
            <w:tcW w:w="6946" w:type="dxa"/>
            <w:hideMark/>
          </w:tcPr>
          <w:p w:rsidR="00B328BC" w:rsidRPr="00B328BC" w:rsidRDefault="00B328BC" w:rsidP="00B328BC">
            <w:pPr>
              <w:pStyle w:val="Bodytxt"/>
              <w:spacing w:after="0"/>
            </w:pPr>
            <w:r w:rsidRPr="00B328BC">
              <w:rPr>
                <w:lang w:val="en-GB"/>
              </w:rPr>
              <w:t>Indonesia Infrastructure Initiative</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LG</w:t>
            </w:r>
          </w:p>
        </w:tc>
        <w:tc>
          <w:tcPr>
            <w:tcW w:w="6946" w:type="dxa"/>
            <w:hideMark/>
          </w:tcPr>
          <w:p w:rsidR="00B328BC" w:rsidRPr="00B328BC" w:rsidRDefault="00B328BC" w:rsidP="00B328BC">
            <w:pPr>
              <w:pStyle w:val="Bodytxt"/>
              <w:spacing w:after="0"/>
            </w:pPr>
            <w:r w:rsidRPr="00B328BC">
              <w:t xml:space="preserve">Local Government  </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M&amp;E</w:t>
            </w:r>
          </w:p>
        </w:tc>
        <w:tc>
          <w:tcPr>
            <w:tcW w:w="6946" w:type="dxa"/>
            <w:hideMark/>
          </w:tcPr>
          <w:p w:rsidR="00B328BC" w:rsidRPr="00B328BC" w:rsidRDefault="00B328BC" w:rsidP="00B328BC">
            <w:pPr>
              <w:pStyle w:val="Bodytxt"/>
              <w:spacing w:after="0"/>
            </w:pPr>
            <w:r w:rsidRPr="00B328BC">
              <w:t>Monitoring &amp; Evaluation</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MDG</w:t>
            </w:r>
          </w:p>
        </w:tc>
        <w:tc>
          <w:tcPr>
            <w:tcW w:w="6946" w:type="dxa"/>
            <w:hideMark/>
          </w:tcPr>
          <w:p w:rsidR="00B328BC" w:rsidRPr="00B328BC" w:rsidRDefault="00B328BC" w:rsidP="00B328BC">
            <w:pPr>
              <w:pStyle w:val="Bodytxt"/>
              <w:spacing w:after="0"/>
            </w:pPr>
            <w:r w:rsidRPr="00B328BC">
              <w:t>Millennium Development Goal</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MIS</w:t>
            </w:r>
          </w:p>
        </w:tc>
        <w:tc>
          <w:tcPr>
            <w:tcW w:w="6946" w:type="dxa"/>
            <w:hideMark/>
          </w:tcPr>
          <w:p w:rsidR="00B328BC" w:rsidRPr="00B328BC" w:rsidRDefault="00B328BC" w:rsidP="00B328BC">
            <w:pPr>
              <w:pStyle w:val="Bodytxt"/>
              <w:spacing w:after="0"/>
            </w:pPr>
            <w:r w:rsidRPr="00B328BC">
              <w:t>Monitoring Information System</w:t>
            </w:r>
          </w:p>
        </w:tc>
      </w:tr>
      <w:tr w:rsidR="00B328BC" w:rsidRPr="00B328BC" w:rsidTr="004C2EB5">
        <w:trPr>
          <w:trHeight w:val="20"/>
        </w:trPr>
        <w:tc>
          <w:tcPr>
            <w:tcW w:w="1418" w:type="dxa"/>
            <w:hideMark/>
          </w:tcPr>
          <w:p w:rsidR="00B328BC" w:rsidRPr="00B328BC" w:rsidRDefault="00B328BC" w:rsidP="00B328BC">
            <w:pPr>
              <w:pStyle w:val="Bodytxt"/>
              <w:spacing w:after="0"/>
            </w:pPr>
            <w:proofErr w:type="spellStart"/>
            <w:r w:rsidRPr="00B328BC">
              <w:t>MoF</w:t>
            </w:r>
            <w:proofErr w:type="spellEnd"/>
          </w:p>
        </w:tc>
        <w:tc>
          <w:tcPr>
            <w:tcW w:w="6946" w:type="dxa"/>
            <w:hideMark/>
          </w:tcPr>
          <w:p w:rsidR="00B328BC" w:rsidRPr="00B328BC" w:rsidRDefault="00B328BC" w:rsidP="00B328BC">
            <w:pPr>
              <w:pStyle w:val="Bodytxt"/>
              <w:spacing w:after="0"/>
            </w:pPr>
            <w:r w:rsidRPr="00B328BC">
              <w:t>Ministry of Finance</w:t>
            </w:r>
          </w:p>
        </w:tc>
      </w:tr>
      <w:tr w:rsidR="00B328BC" w:rsidRPr="00B328BC" w:rsidTr="004C2EB5">
        <w:trPr>
          <w:trHeight w:val="20"/>
        </w:trPr>
        <w:tc>
          <w:tcPr>
            <w:tcW w:w="1418" w:type="dxa"/>
            <w:hideMark/>
          </w:tcPr>
          <w:p w:rsidR="00B328BC" w:rsidRPr="00B328BC" w:rsidRDefault="00B328BC" w:rsidP="00B328BC">
            <w:pPr>
              <w:pStyle w:val="Bodytxt"/>
              <w:spacing w:after="0"/>
            </w:pPr>
            <w:proofErr w:type="spellStart"/>
            <w:r w:rsidRPr="00B328BC">
              <w:t>MoH</w:t>
            </w:r>
            <w:proofErr w:type="spellEnd"/>
          </w:p>
        </w:tc>
        <w:tc>
          <w:tcPr>
            <w:tcW w:w="6946" w:type="dxa"/>
            <w:hideMark/>
          </w:tcPr>
          <w:p w:rsidR="00B328BC" w:rsidRPr="00B328BC" w:rsidRDefault="00B328BC" w:rsidP="00B328BC">
            <w:pPr>
              <w:pStyle w:val="Bodytxt"/>
              <w:spacing w:after="0"/>
            </w:pPr>
            <w:r w:rsidRPr="00B328BC">
              <w:t>Ministry of Health</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MPW</w:t>
            </w:r>
          </w:p>
        </w:tc>
        <w:tc>
          <w:tcPr>
            <w:tcW w:w="6946" w:type="dxa"/>
            <w:hideMark/>
          </w:tcPr>
          <w:p w:rsidR="00B328BC" w:rsidRPr="00B328BC" w:rsidRDefault="00B328BC" w:rsidP="00B328BC">
            <w:pPr>
              <w:pStyle w:val="Bodytxt"/>
              <w:spacing w:after="0"/>
            </w:pPr>
            <w:r w:rsidRPr="00B328BC">
              <w:t>Ministry of Public Works</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NAWASIS</w:t>
            </w:r>
          </w:p>
        </w:tc>
        <w:tc>
          <w:tcPr>
            <w:tcW w:w="6946" w:type="dxa"/>
            <w:hideMark/>
          </w:tcPr>
          <w:p w:rsidR="00B328BC" w:rsidRPr="00B328BC" w:rsidRDefault="009C57F1" w:rsidP="00B328BC">
            <w:pPr>
              <w:pStyle w:val="Bodytxt"/>
              <w:spacing w:after="0"/>
            </w:pPr>
            <w:r>
              <w:t xml:space="preserve">National Water and Sanitation Information System </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NGO</w:t>
            </w:r>
          </w:p>
        </w:tc>
        <w:tc>
          <w:tcPr>
            <w:tcW w:w="6946" w:type="dxa"/>
            <w:hideMark/>
          </w:tcPr>
          <w:p w:rsidR="00B328BC" w:rsidRPr="00B328BC" w:rsidRDefault="00B328BC" w:rsidP="00B328BC">
            <w:pPr>
              <w:pStyle w:val="Bodytxt"/>
              <w:spacing w:after="0"/>
            </w:pPr>
            <w:r w:rsidRPr="00B328BC">
              <w:t>Non-Government Organisation</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 xml:space="preserve">O&amp;M </w:t>
            </w:r>
          </w:p>
        </w:tc>
        <w:tc>
          <w:tcPr>
            <w:tcW w:w="6946" w:type="dxa"/>
            <w:hideMark/>
          </w:tcPr>
          <w:p w:rsidR="00B328BC" w:rsidRPr="00B328BC" w:rsidRDefault="00B328BC" w:rsidP="00B328BC">
            <w:pPr>
              <w:pStyle w:val="Bodytxt"/>
              <w:spacing w:after="0"/>
            </w:pPr>
            <w:r w:rsidRPr="00B328BC">
              <w:t>Operation and maintenance</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ODF</w:t>
            </w:r>
          </w:p>
        </w:tc>
        <w:tc>
          <w:tcPr>
            <w:tcW w:w="6946" w:type="dxa"/>
            <w:hideMark/>
          </w:tcPr>
          <w:p w:rsidR="00B328BC" w:rsidRPr="00B328BC" w:rsidRDefault="00B328BC" w:rsidP="00B328BC">
            <w:pPr>
              <w:pStyle w:val="Bodytxt"/>
              <w:spacing w:after="0"/>
            </w:pPr>
            <w:r w:rsidRPr="00B328BC">
              <w:t>Open Defecation Free</w:t>
            </w:r>
          </w:p>
        </w:tc>
      </w:tr>
      <w:tr w:rsidR="00B328BC" w:rsidRPr="00B328BC" w:rsidTr="004C2EB5">
        <w:trPr>
          <w:trHeight w:val="20"/>
        </w:trPr>
        <w:tc>
          <w:tcPr>
            <w:tcW w:w="1418" w:type="dxa"/>
            <w:hideMark/>
          </w:tcPr>
          <w:p w:rsidR="00B328BC" w:rsidRPr="00B328BC" w:rsidRDefault="00B328BC" w:rsidP="00B328BC">
            <w:pPr>
              <w:pStyle w:val="Bodytxt"/>
              <w:spacing w:after="0"/>
            </w:pPr>
            <w:proofErr w:type="spellStart"/>
            <w:r w:rsidRPr="00B328BC">
              <w:t>OpEx</w:t>
            </w:r>
            <w:proofErr w:type="spellEnd"/>
          </w:p>
        </w:tc>
        <w:tc>
          <w:tcPr>
            <w:tcW w:w="6946" w:type="dxa"/>
            <w:hideMark/>
          </w:tcPr>
          <w:p w:rsidR="00B328BC" w:rsidRPr="00B328BC" w:rsidRDefault="00B328BC" w:rsidP="00B328BC">
            <w:pPr>
              <w:pStyle w:val="Bodytxt"/>
              <w:spacing w:after="0"/>
            </w:pPr>
            <w:r w:rsidRPr="00B328BC">
              <w:t xml:space="preserve">Operating / Minor Maintenance Expenditure </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PAMSIMAS</w:t>
            </w:r>
          </w:p>
        </w:tc>
        <w:tc>
          <w:tcPr>
            <w:tcW w:w="6946" w:type="dxa"/>
            <w:hideMark/>
          </w:tcPr>
          <w:p w:rsidR="00B328BC" w:rsidRPr="00B328BC" w:rsidRDefault="00B328BC" w:rsidP="00B328BC">
            <w:pPr>
              <w:pStyle w:val="Bodytxt"/>
              <w:spacing w:after="0"/>
            </w:pPr>
            <w:r w:rsidRPr="00B328BC">
              <w:t>Third Water and Sanitation for Low Income Communities Project</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PDAM</w:t>
            </w:r>
          </w:p>
        </w:tc>
        <w:tc>
          <w:tcPr>
            <w:tcW w:w="6946" w:type="dxa"/>
            <w:hideMark/>
          </w:tcPr>
          <w:p w:rsidR="00B328BC" w:rsidRPr="00B328BC" w:rsidRDefault="00B328BC" w:rsidP="00B328BC">
            <w:pPr>
              <w:pStyle w:val="Bodytxt"/>
              <w:spacing w:after="0"/>
            </w:pPr>
            <w:r w:rsidRPr="00B328BC">
              <w:t>District Water Supply Company</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PHAST</w:t>
            </w:r>
          </w:p>
        </w:tc>
        <w:tc>
          <w:tcPr>
            <w:tcW w:w="6946" w:type="dxa"/>
            <w:hideMark/>
          </w:tcPr>
          <w:p w:rsidR="00B328BC" w:rsidRPr="00B328BC" w:rsidRDefault="00B328BC" w:rsidP="00B328BC">
            <w:pPr>
              <w:pStyle w:val="Bodytxt"/>
              <w:spacing w:after="0"/>
            </w:pPr>
            <w:r w:rsidRPr="00B328BC">
              <w:t>Participatory Hygiene and Sanitation Transformation</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PIN</w:t>
            </w:r>
          </w:p>
        </w:tc>
        <w:tc>
          <w:tcPr>
            <w:tcW w:w="6946" w:type="dxa"/>
            <w:hideMark/>
          </w:tcPr>
          <w:p w:rsidR="00B328BC" w:rsidRPr="00B328BC" w:rsidRDefault="009C57F1" w:rsidP="00B328BC">
            <w:pPr>
              <w:pStyle w:val="Bodytxt"/>
              <w:spacing w:after="0"/>
            </w:pPr>
            <w:r>
              <w:t>Previous sector information system</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PMD</w:t>
            </w:r>
          </w:p>
        </w:tc>
        <w:tc>
          <w:tcPr>
            <w:tcW w:w="6946" w:type="dxa"/>
            <w:hideMark/>
          </w:tcPr>
          <w:p w:rsidR="00B328BC" w:rsidRPr="00B328BC" w:rsidRDefault="00B328BC" w:rsidP="00B328BC">
            <w:pPr>
              <w:pStyle w:val="Bodytxt"/>
              <w:spacing w:after="0"/>
            </w:pPr>
            <w:r w:rsidRPr="00B328BC">
              <w:t>Directorate General of Village and Community Empowerment</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PNPM</w:t>
            </w:r>
          </w:p>
        </w:tc>
        <w:tc>
          <w:tcPr>
            <w:tcW w:w="6946" w:type="dxa"/>
            <w:hideMark/>
          </w:tcPr>
          <w:p w:rsidR="00B328BC" w:rsidRPr="00B328BC" w:rsidRDefault="00B328BC" w:rsidP="00B328BC">
            <w:pPr>
              <w:pStyle w:val="Bodytxt"/>
              <w:spacing w:after="0"/>
            </w:pPr>
            <w:r w:rsidRPr="00B328BC">
              <w:rPr>
                <w:lang w:val="en-GB"/>
              </w:rPr>
              <w:t>National Community Empowerment Program</w:t>
            </w:r>
          </w:p>
        </w:tc>
      </w:tr>
      <w:tr w:rsidR="00B328BC" w:rsidRPr="00B328BC" w:rsidTr="004C2EB5">
        <w:trPr>
          <w:trHeight w:val="20"/>
        </w:trPr>
        <w:tc>
          <w:tcPr>
            <w:tcW w:w="1418" w:type="dxa"/>
            <w:hideMark/>
          </w:tcPr>
          <w:p w:rsidR="00B328BC" w:rsidRPr="00B328BC" w:rsidRDefault="00B328BC" w:rsidP="00B328BC">
            <w:pPr>
              <w:pStyle w:val="Bodytxt"/>
              <w:spacing w:after="0"/>
            </w:pPr>
            <w:proofErr w:type="spellStart"/>
            <w:r w:rsidRPr="00B328BC">
              <w:t>Pokja</w:t>
            </w:r>
            <w:proofErr w:type="spellEnd"/>
          </w:p>
        </w:tc>
        <w:tc>
          <w:tcPr>
            <w:tcW w:w="6946" w:type="dxa"/>
            <w:hideMark/>
          </w:tcPr>
          <w:p w:rsidR="00B328BC" w:rsidRPr="00B328BC" w:rsidRDefault="009C57F1" w:rsidP="00B328BC">
            <w:pPr>
              <w:pStyle w:val="Bodytxt"/>
              <w:spacing w:after="0"/>
            </w:pPr>
            <w:r>
              <w:t>Sector coordination group</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rPr>
                <w:lang w:val="en-GB"/>
              </w:rPr>
              <w:t>RWSS</w:t>
            </w:r>
          </w:p>
        </w:tc>
        <w:tc>
          <w:tcPr>
            <w:tcW w:w="6946" w:type="dxa"/>
            <w:hideMark/>
          </w:tcPr>
          <w:p w:rsidR="00B328BC" w:rsidRPr="00B328BC" w:rsidRDefault="00B328BC" w:rsidP="00B328BC">
            <w:pPr>
              <w:pStyle w:val="Bodytxt"/>
              <w:spacing w:after="0"/>
            </w:pPr>
            <w:r w:rsidRPr="00B328BC">
              <w:t>Regional Water Sanitation Sector</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SAMIK</w:t>
            </w:r>
          </w:p>
        </w:tc>
        <w:tc>
          <w:tcPr>
            <w:tcW w:w="6946" w:type="dxa"/>
            <w:hideMark/>
          </w:tcPr>
          <w:p w:rsidR="00B328BC" w:rsidRPr="00B328BC" w:rsidRDefault="00B328BC" w:rsidP="00B328BC">
            <w:pPr>
              <w:pStyle w:val="Bodytxt"/>
              <w:spacing w:after="0"/>
            </w:pPr>
            <w:r w:rsidRPr="00B328BC">
              <w:t>District/City Water Strategy</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STBM</w:t>
            </w:r>
          </w:p>
        </w:tc>
        <w:tc>
          <w:tcPr>
            <w:tcW w:w="6946" w:type="dxa"/>
            <w:hideMark/>
          </w:tcPr>
          <w:p w:rsidR="00B328BC" w:rsidRPr="00B328BC" w:rsidRDefault="009C57F1" w:rsidP="00B328BC">
            <w:pPr>
              <w:pStyle w:val="Bodytxt"/>
              <w:spacing w:after="0"/>
            </w:pPr>
            <w:proofErr w:type="spellStart"/>
            <w:r w:rsidRPr="009C57F1">
              <w:t>Sanitasi</w:t>
            </w:r>
            <w:proofErr w:type="spellEnd"/>
            <w:r w:rsidRPr="009C57F1">
              <w:t xml:space="preserve"> Total </w:t>
            </w:r>
            <w:proofErr w:type="spellStart"/>
            <w:r w:rsidRPr="009C57F1">
              <w:t>Berbasis</w:t>
            </w:r>
            <w:proofErr w:type="spellEnd"/>
            <w:r w:rsidRPr="009C57F1">
              <w:t xml:space="preserve"> </w:t>
            </w:r>
            <w:proofErr w:type="spellStart"/>
            <w:r w:rsidRPr="009C57F1">
              <w:t>Masyarakat</w:t>
            </w:r>
            <w:proofErr w:type="spellEnd"/>
            <w:r w:rsidR="00FE0CE0">
              <w:t xml:space="preserve"> – Total Sanitation Program</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TAMF</w:t>
            </w:r>
          </w:p>
        </w:tc>
        <w:tc>
          <w:tcPr>
            <w:tcW w:w="6946" w:type="dxa"/>
            <w:hideMark/>
          </w:tcPr>
          <w:p w:rsidR="00B328BC" w:rsidRPr="00B328BC" w:rsidRDefault="00FE0CE0" w:rsidP="00B328BC">
            <w:pPr>
              <w:pStyle w:val="Bodytxt"/>
              <w:spacing w:after="0"/>
            </w:pPr>
            <w:r w:rsidRPr="00FE0CE0">
              <w:t>Technical Assistance Management Facility</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TSSM</w:t>
            </w:r>
          </w:p>
        </w:tc>
        <w:tc>
          <w:tcPr>
            <w:tcW w:w="6946" w:type="dxa"/>
            <w:hideMark/>
          </w:tcPr>
          <w:p w:rsidR="00B328BC" w:rsidRPr="00B328BC" w:rsidRDefault="00FE0CE0" w:rsidP="00B328BC">
            <w:pPr>
              <w:pStyle w:val="Bodytxt"/>
              <w:spacing w:after="0"/>
            </w:pPr>
            <w:r>
              <w:t>Total Sanitation and Sanitation Marketing Project</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UNICEF</w:t>
            </w:r>
          </w:p>
        </w:tc>
        <w:tc>
          <w:tcPr>
            <w:tcW w:w="6946" w:type="dxa"/>
            <w:hideMark/>
          </w:tcPr>
          <w:p w:rsidR="00B328BC" w:rsidRPr="00B328BC" w:rsidRDefault="009515E0" w:rsidP="00B328BC">
            <w:pPr>
              <w:pStyle w:val="Bodytxt"/>
              <w:spacing w:after="0"/>
            </w:pPr>
            <w:r>
              <w:t>United Nations Children’s Fund</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WASH</w:t>
            </w:r>
          </w:p>
        </w:tc>
        <w:tc>
          <w:tcPr>
            <w:tcW w:w="6946" w:type="dxa"/>
            <w:hideMark/>
          </w:tcPr>
          <w:p w:rsidR="00B328BC" w:rsidRPr="00B328BC" w:rsidRDefault="00B328BC" w:rsidP="00B328BC">
            <w:pPr>
              <w:pStyle w:val="Bodytxt"/>
              <w:spacing w:after="0"/>
            </w:pPr>
            <w:r w:rsidRPr="00B328BC">
              <w:t xml:space="preserve">Water Sanitation and Hygiene </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WASPOLA</w:t>
            </w:r>
          </w:p>
        </w:tc>
        <w:tc>
          <w:tcPr>
            <w:tcW w:w="6946" w:type="dxa"/>
            <w:hideMark/>
          </w:tcPr>
          <w:p w:rsidR="00B328BC" w:rsidRPr="00B328BC" w:rsidRDefault="00B328BC" w:rsidP="00B328BC">
            <w:pPr>
              <w:pStyle w:val="Bodytxt"/>
              <w:spacing w:after="0"/>
            </w:pPr>
            <w:r w:rsidRPr="00B328BC">
              <w:t xml:space="preserve">Water and Sanitation Policy Action Planning Project </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WS</w:t>
            </w:r>
          </w:p>
        </w:tc>
        <w:tc>
          <w:tcPr>
            <w:tcW w:w="6946" w:type="dxa"/>
            <w:hideMark/>
          </w:tcPr>
          <w:p w:rsidR="00B328BC" w:rsidRPr="00B328BC" w:rsidRDefault="00B328BC" w:rsidP="00B328BC">
            <w:pPr>
              <w:pStyle w:val="Bodytxt"/>
              <w:spacing w:after="0"/>
            </w:pPr>
            <w:r w:rsidRPr="00B328BC">
              <w:t>Water supply</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WSES</w:t>
            </w:r>
          </w:p>
        </w:tc>
        <w:tc>
          <w:tcPr>
            <w:tcW w:w="6946" w:type="dxa"/>
            <w:hideMark/>
          </w:tcPr>
          <w:p w:rsidR="00B328BC" w:rsidRPr="00B328BC" w:rsidRDefault="00B328BC" w:rsidP="00B328BC">
            <w:pPr>
              <w:pStyle w:val="Bodytxt"/>
              <w:spacing w:after="0"/>
            </w:pPr>
            <w:r w:rsidRPr="00B328BC">
              <w:t>Water Supply and Environment Sanitation</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WSLICII</w:t>
            </w:r>
          </w:p>
        </w:tc>
        <w:tc>
          <w:tcPr>
            <w:tcW w:w="6946" w:type="dxa"/>
            <w:hideMark/>
          </w:tcPr>
          <w:p w:rsidR="00B328BC" w:rsidRPr="00B328BC" w:rsidRDefault="00B328BC" w:rsidP="00B328BC">
            <w:pPr>
              <w:pStyle w:val="Bodytxt"/>
              <w:spacing w:after="0"/>
            </w:pPr>
            <w:r w:rsidRPr="00B328BC">
              <w:t>Second Water and Sanitation for Low Income Communities</w:t>
            </w:r>
          </w:p>
        </w:tc>
      </w:tr>
      <w:tr w:rsidR="00B328BC" w:rsidRPr="00B328BC" w:rsidTr="004C2EB5">
        <w:trPr>
          <w:trHeight w:val="20"/>
        </w:trPr>
        <w:tc>
          <w:tcPr>
            <w:tcW w:w="1418" w:type="dxa"/>
            <w:hideMark/>
          </w:tcPr>
          <w:p w:rsidR="00B328BC" w:rsidRPr="00B328BC" w:rsidRDefault="00B328BC" w:rsidP="00B328BC">
            <w:pPr>
              <w:pStyle w:val="Bodytxt"/>
              <w:spacing w:after="0"/>
            </w:pPr>
            <w:r w:rsidRPr="00B328BC">
              <w:t>WSP</w:t>
            </w:r>
          </w:p>
        </w:tc>
        <w:tc>
          <w:tcPr>
            <w:tcW w:w="6946" w:type="dxa"/>
            <w:hideMark/>
          </w:tcPr>
          <w:p w:rsidR="00B328BC" w:rsidRPr="00B328BC" w:rsidRDefault="00B328BC" w:rsidP="00B328BC">
            <w:pPr>
              <w:pStyle w:val="Bodytxt"/>
              <w:spacing w:after="0"/>
            </w:pPr>
            <w:r w:rsidRPr="00B328BC">
              <w:t>World Bank Water and Sanitation Program</w:t>
            </w:r>
          </w:p>
        </w:tc>
      </w:tr>
    </w:tbl>
    <w:p w:rsidR="00B328BC" w:rsidRDefault="00B328BC" w:rsidP="00F37CE6">
      <w:pPr>
        <w:pStyle w:val="Bodytxt"/>
        <w:rPr>
          <w:rFonts w:ascii="Times New Roman" w:hAnsi="Times New Roman" w:cs="Times New Roman"/>
          <w:sz w:val="20"/>
          <w:szCs w:val="20"/>
          <w:lang w:val="en-US"/>
        </w:rPr>
      </w:pPr>
      <w:r>
        <w:rPr>
          <w:lang w:val="en-GB"/>
        </w:rPr>
        <w:fldChar w:fldCharType="begin"/>
      </w:r>
      <w:r>
        <w:rPr>
          <w:lang w:val="en-GB"/>
        </w:rPr>
        <w:instrText xml:space="preserve"> LINK Excel.Sheet.12 "Book1" "Sheet1!R7C4:R59C5" \a \f 4 \h  \* MERGEFORMAT </w:instrText>
      </w:r>
      <w:r>
        <w:rPr>
          <w:lang w:val="en-GB"/>
        </w:rPr>
        <w:fldChar w:fldCharType="separate"/>
      </w:r>
    </w:p>
    <w:p w:rsidR="00B328BC" w:rsidRDefault="00B328BC" w:rsidP="00F37CE6">
      <w:pPr>
        <w:pStyle w:val="Bodytxt"/>
        <w:rPr>
          <w:lang w:val="en-GB"/>
        </w:rPr>
      </w:pPr>
      <w:r>
        <w:rPr>
          <w:lang w:val="en-GB"/>
        </w:rPr>
        <w:fldChar w:fldCharType="end"/>
      </w:r>
    </w:p>
    <w:p w:rsidR="008002DF" w:rsidRDefault="008002DF" w:rsidP="00C24379">
      <w:pPr>
        <w:pStyle w:val="Bodytxt"/>
      </w:pPr>
    </w:p>
    <w:p w:rsidR="008002DF" w:rsidRDefault="008002DF" w:rsidP="00C24379">
      <w:pPr>
        <w:pStyle w:val="Bodytxt"/>
        <w:rPr>
          <w:lang w:val="en-GB"/>
        </w:rPr>
      </w:pPr>
    </w:p>
    <w:bookmarkEnd w:id="12"/>
    <w:bookmarkEnd w:id="13"/>
    <w:p w:rsidR="008002DF" w:rsidRDefault="008002DF" w:rsidP="00C24379">
      <w:pPr>
        <w:pStyle w:val="Bodytxt"/>
        <w:rPr>
          <w:lang w:val="en-GB"/>
        </w:rPr>
        <w:sectPr w:rsidR="008002DF" w:rsidSect="00E43EB8">
          <w:headerReference w:type="even" r:id="rId12"/>
          <w:headerReference w:type="default" r:id="rId13"/>
          <w:footerReference w:type="even" r:id="rId14"/>
          <w:footerReference w:type="default" r:id="rId15"/>
          <w:headerReference w:type="first" r:id="rId16"/>
          <w:pgSz w:w="11909" w:h="16834" w:code="9"/>
          <w:pgMar w:top="1440" w:right="1800" w:bottom="1440" w:left="1800" w:header="720" w:footer="720" w:gutter="0"/>
          <w:pgNumType w:fmt="lowerRoman" w:start="1"/>
          <w:cols w:space="720"/>
          <w:docGrid w:linePitch="360"/>
        </w:sectPr>
      </w:pPr>
    </w:p>
    <w:p w:rsidR="008002DF" w:rsidRPr="003E21F6" w:rsidRDefault="008002DF" w:rsidP="003E21F6">
      <w:pPr>
        <w:pStyle w:val="Heading20"/>
        <w:numPr>
          <w:ilvl w:val="0"/>
          <w:numId w:val="52"/>
        </w:numPr>
      </w:pPr>
      <w:bookmarkStart w:id="14" w:name="_Toc342246573"/>
      <w:r w:rsidRPr="003E21F6">
        <w:t>Int</w:t>
      </w:r>
      <w:bookmarkStart w:id="15" w:name="_GoBack"/>
      <w:bookmarkEnd w:id="15"/>
      <w:r w:rsidRPr="003E21F6">
        <w:t>roduction</w:t>
      </w:r>
      <w:bookmarkEnd w:id="14"/>
    </w:p>
    <w:p w:rsidR="007706CC" w:rsidRDefault="007706CC" w:rsidP="00092EDD">
      <w:pPr>
        <w:pStyle w:val="Heading30"/>
        <w:numPr>
          <w:ilvl w:val="1"/>
          <w:numId w:val="6"/>
        </w:numPr>
        <w:rPr>
          <w:color w:val="123D72"/>
        </w:rPr>
      </w:pPr>
      <w:bookmarkStart w:id="16" w:name="_Toc342246574"/>
      <w:r>
        <w:rPr>
          <w:color w:val="123D72"/>
        </w:rPr>
        <w:t>Document purpose</w:t>
      </w:r>
      <w:bookmarkEnd w:id="16"/>
    </w:p>
    <w:p w:rsidR="00660208" w:rsidRDefault="007706CC" w:rsidP="00660208">
      <w:pPr>
        <w:pStyle w:val="Bodytxt"/>
        <w:rPr>
          <w:lang w:val="en-GB"/>
        </w:rPr>
      </w:pPr>
      <w:r w:rsidRPr="007706CC">
        <w:rPr>
          <w:lang w:val="en-GB"/>
        </w:rPr>
        <w:t xml:space="preserve">This document </w:t>
      </w:r>
      <w:r>
        <w:rPr>
          <w:lang w:val="en-GB"/>
        </w:rPr>
        <w:t>is</w:t>
      </w:r>
      <w:r w:rsidRPr="007706CC">
        <w:rPr>
          <w:lang w:val="en-GB"/>
        </w:rPr>
        <w:t xml:space="preserve"> a review of </w:t>
      </w:r>
      <w:r w:rsidR="00557079">
        <w:rPr>
          <w:lang w:val="en-GB"/>
        </w:rPr>
        <w:t>two</w:t>
      </w:r>
      <w:r w:rsidR="00660208">
        <w:rPr>
          <w:lang w:val="en-GB"/>
        </w:rPr>
        <w:t xml:space="preserve"> </w:t>
      </w:r>
      <w:r w:rsidR="00660208">
        <w:t>Australian Agency for Inte</w:t>
      </w:r>
      <w:r w:rsidR="00557079">
        <w:t>rnational Development (AusAID)</w:t>
      </w:r>
      <w:r w:rsidRPr="007706CC">
        <w:rPr>
          <w:lang w:val="en-GB"/>
        </w:rPr>
        <w:t xml:space="preserve"> investments in the rural water, sanitation and hygiene (WASH) sector in Indonesia: </w:t>
      </w:r>
    </w:p>
    <w:p w:rsidR="00660208" w:rsidRPr="00660208" w:rsidRDefault="007706CC" w:rsidP="0048227D">
      <w:pPr>
        <w:pStyle w:val="Bodytxt"/>
        <w:numPr>
          <w:ilvl w:val="0"/>
          <w:numId w:val="10"/>
        </w:numPr>
      </w:pPr>
      <w:r w:rsidRPr="007706CC">
        <w:rPr>
          <w:lang w:val="en-GB"/>
        </w:rPr>
        <w:t>Third Water and Sanitation for Low Income Co</w:t>
      </w:r>
      <w:r w:rsidR="00660208">
        <w:rPr>
          <w:lang w:val="en-GB"/>
        </w:rPr>
        <w:t>mmunities Project (PAMSIMAS)</w:t>
      </w:r>
      <w:r w:rsidRPr="007706CC">
        <w:rPr>
          <w:lang w:val="en-GB"/>
        </w:rPr>
        <w:t xml:space="preserve"> </w:t>
      </w:r>
      <w:r w:rsidR="00AB1C64">
        <w:rPr>
          <w:lang w:val="en-GB"/>
        </w:rPr>
        <w:t>is a national Government of Indonesia Program partially funded by a</w:t>
      </w:r>
      <w:r w:rsidR="00660208">
        <w:rPr>
          <w:lang w:val="en-GB"/>
        </w:rPr>
        <w:t xml:space="preserve"> World Bank</w:t>
      </w:r>
      <w:r w:rsidR="00AB1C64">
        <w:rPr>
          <w:lang w:val="en-GB"/>
        </w:rPr>
        <w:t xml:space="preserve"> loan</w:t>
      </w:r>
    </w:p>
    <w:p w:rsidR="00660208" w:rsidRPr="00660208" w:rsidRDefault="007706CC" w:rsidP="0048227D">
      <w:pPr>
        <w:pStyle w:val="Bodytxt"/>
        <w:numPr>
          <w:ilvl w:val="0"/>
          <w:numId w:val="10"/>
        </w:numPr>
      </w:pPr>
      <w:r w:rsidRPr="007706CC">
        <w:rPr>
          <w:lang w:val="en-GB"/>
        </w:rPr>
        <w:t>Water Supply and Sanitation Policy Formulation and Action Planning (WASPOLA) Facility</w:t>
      </w:r>
      <w:r w:rsidR="00660208">
        <w:rPr>
          <w:lang w:val="en-GB"/>
        </w:rPr>
        <w:t xml:space="preserve"> (implemented by World Bank’s Water and Sanitation Program (WSP) and Government of Indonesia)</w:t>
      </w:r>
      <w:r w:rsidRPr="007706CC">
        <w:rPr>
          <w:lang w:val="en-GB"/>
        </w:rPr>
        <w:t>.</w:t>
      </w:r>
    </w:p>
    <w:p w:rsidR="00660208" w:rsidRPr="00660208" w:rsidRDefault="00660208" w:rsidP="00660208">
      <w:pPr>
        <w:pStyle w:val="Bodytxt"/>
      </w:pPr>
      <w:r w:rsidRPr="00660208">
        <w:t xml:space="preserve">Field work for this evaluation </w:t>
      </w:r>
      <w:r w:rsidR="004D6197">
        <w:t>was</w:t>
      </w:r>
      <w:r w:rsidRPr="00660208">
        <w:t xml:space="preserve"> carried out during the period 22 October – 2 November 2012 </w:t>
      </w:r>
      <w:r>
        <w:t xml:space="preserve">and involved interviews or discussions with more than </w:t>
      </w:r>
      <w:r w:rsidR="0071361B">
        <w:t>200</w:t>
      </w:r>
      <w:r>
        <w:t xml:space="preserve"> stakeholders</w:t>
      </w:r>
      <w:r w:rsidR="0071361B">
        <w:t xml:space="preserve"> and more than 100 </w:t>
      </w:r>
      <w:r w:rsidR="0071361B" w:rsidRPr="0071361B">
        <w:t>beneficiaries</w:t>
      </w:r>
      <w:r w:rsidRPr="0071361B">
        <w:t xml:space="preserve"> </w:t>
      </w:r>
      <w:r w:rsidR="0071361B" w:rsidRPr="0071361B">
        <w:t>(38</w:t>
      </w:r>
      <w:r>
        <w:t>% female). A schedule of inte</w:t>
      </w:r>
      <w:r w:rsidR="004D6197">
        <w:t>rviews is provided in Appendix B</w:t>
      </w:r>
      <w:r>
        <w:t>.</w:t>
      </w:r>
    </w:p>
    <w:p w:rsidR="008002DF" w:rsidRPr="00654A98" w:rsidRDefault="008002DF" w:rsidP="00092EDD">
      <w:pPr>
        <w:pStyle w:val="Heading30"/>
        <w:numPr>
          <w:ilvl w:val="1"/>
          <w:numId w:val="6"/>
        </w:numPr>
        <w:rPr>
          <w:color w:val="123D72"/>
        </w:rPr>
      </w:pPr>
      <w:bookmarkStart w:id="17" w:name="_Toc342246575"/>
      <w:r w:rsidRPr="00654A98">
        <w:rPr>
          <w:color w:val="123D72"/>
        </w:rPr>
        <w:t>Background</w:t>
      </w:r>
      <w:bookmarkEnd w:id="17"/>
    </w:p>
    <w:p w:rsidR="008002DF" w:rsidRDefault="00AB1C64" w:rsidP="00626F9C">
      <w:pPr>
        <w:pStyle w:val="Bodytxt"/>
        <w:rPr>
          <w:lang w:val="en-GB"/>
        </w:rPr>
      </w:pPr>
      <w:r>
        <w:rPr>
          <w:lang w:val="en-GB"/>
        </w:rPr>
        <w:t>AusAID has provided support to both PAMSIMAS (2008-2012) and WASPOLA (</w:t>
      </w:r>
      <w:r w:rsidR="008755D4">
        <w:rPr>
          <w:lang w:val="en-GB"/>
        </w:rPr>
        <w:t>2009-2014</w:t>
      </w:r>
      <w:r>
        <w:rPr>
          <w:lang w:val="en-GB"/>
        </w:rPr>
        <w:t xml:space="preserve">) </w:t>
      </w:r>
      <w:r w:rsidR="008755D4">
        <w:rPr>
          <w:lang w:val="en-GB"/>
        </w:rPr>
        <w:t>programs over many years. B</w:t>
      </w:r>
      <w:r>
        <w:rPr>
          <w:lang w:val="en-GB"/>
        </w:rPr>
        <w:t xml:space="preserve">oth programs are </w:t>
      </w:r>
      <w:r w:rsidR="008755D4">
        <w:rPr>
          <w:lang w:val="en-GB"/>
        </w:rPr>
        <w:t xml:space="preserve">currently </w:t>
      </w:r>
      <w:r>
        <w:rPr>
          <w:lang w:val="en-GB"/>
        </w:rPr>
        <w:t xml:space="preserve">in their third phase. </w:t>
      </w:r>
      <w:r w:rsidR="008755D4">
        <w:rPr>
          <w:lang w:val="en-GB"/>
        </w:rPr>
        <w:t xml:space="preserve">AusAID provided $54.5 million to PAMSIMAS for technical assistance and grants to expand the program. </w:t>
      </w:r>
      <w:r>
        <w:rPr>
          <w:lang w:val="en-GB"/>
        </w:rPr>
        <w:t xml:space="preserve">The current phase of PAMSIMAS will finish in 2012, and AusAID has notified </w:t>
      </w:r>
      <w:proofErr w:type="spellStart"/>
      <w:r>
        <w:rPr>
          <w:lang w:val="en-GB"/>
        </w:rPr>
        <w:t>GoI</w:t>
      </w:r>
      <w:proofErr w:type="spellEnd"/>
      <w:r>
        <w:rPr>
          <w:lang w:val="en-GB"/>
        </w:rPr>
        <w:t xml:space="preserve"> and the World Bank of its intentions to provide an additional $50</w:t>
      </w:r>
      <w:r w:rsidR="009B1886">
        <w:rPr>
          <w:lang w:val="en-GB"/>
        </w:rPr>
        <w:t xml:space="preserve"> </w:t>
      </w:r>
      <w:r>
        <w:rPr>
          <w:lang w:val="en-GB"/>
        </w:rPr>
        <w:t xml:space="preserve">million to the next phase of PAMSIMAS </w:t>
      </w:r>
      <w:r w:rsidR="009B1886">
        <w:rPr>
          <w:lang w:val="en-GB"/>
        </w:rPr>
        <w:t>contingent</w:t>
      </w:r>
      <w:r>
        <w:rPr>
          <w:lang w:val="en-GB"/>
        </w:rPr>
        <w:t xml:space="preserve"> on the findings and recommendations of this independent review.</w:t>
      </w:r>
    </w:p>
    <w:p w:rsidR="008755D4" w:rsidRDefault="008755D4" w:rsidP="00626F9C">
      <w:pPr>
        <w:pStyle w:val="Bodytxt"/>
        <w:rPr>
          <w:lang w:val="en-GB"/>
        </w:rPr>
      </w:pPr>
      <w:r>
        <w:rPr>
          <w:lang w:val="en-GB"/>
        </w:rPr>
        <w:t xml:space="preserve">AusAID provided $10 million to support the WASPOLA Facility, of which $8 million is managed by WSP, and $2 million by </w:t>
      </w:r>
      <w:proofErr w:type="spellStart"/>
      <w:r>
        <w:rPr>
          <w:lang w:val="en-GB"/>
        </w:rPr>
        <w:t>GoI</w:t>
      </w:r>
      <w:proofErr w:type="spellEnd"/>
      <w:r>
        <w:rPr>
          <w:lang w:val="en-GB"/>
        </w:rPr>
        <w:t xml:space="preserve">. The Facility is in the process of being extended (no cost) until December 2014. AusAID’s interest in reviewing this program was to better understand the contributions that had been made to the sector, and the implications of the change in modality in from project-based (in its second phase) to </w:t>
      </w:r>
      <w:r w:rsidR="009B1886">
        <w:rPr>
          <w:lang w:val="en-GB"/>
        </w:rPr>
        <w:t>‘</w:t>
      </w:r>
      <w:r>
        <w:rPr>
          <w:lang w:val="en-GB"/>
        </w:rPr>
        <w:t>facility</w:t>
      </w:r>
      <w:r w:rsidR="009B1886">
        <w:rPr>
          <w:lang w:val="en-GB"/>
        </w:rPr>
        <w:t>’</w:t>
      </w:r>
      <w:r>
        <w:rPr>
          <w:lang w:val="en-GB"/>
        </w:rPr>
        <w:t xml:space="preserve"> (in its current third phase).</w:t>
      </w:r>
      <w:r w:rsidR="00B84A5F">
        <w:rPr>
          <w:lang w:val="en-GB"/>
        </w:rPr>
        <w:t xml:space="preserve"> </w:t>
      </w:r>
      <w:r w:rsidR="009B1886">
        <w:rPr>
          <w:lang w:val="en-GB"/>
        </w:rPr>
        <w:t>Findings were</w:t>
      </w:r>
      <w:r w:rsidR="00B84A5F">
        <w:rPr>
          <w:lang w:val="en-GB"/>
        </w:rPr>
        <w:t xml:space="preserve"> expected to inform future decisions on AusAID support to </w:t>
      </w:r>
      <w:r w:rsidR="009B1886">
        <w:rPr>
          <w:lang w:val="en-GB"/>
        </w:rPr>
        <w:t>policy development and reform in the sector.</w:t>
      </w:r>
    </w:p>
    <w:p w:rsidR="00665B89" w:rsidRDefault="00665B89" w:rsidP="00626F9C">
      <w:pPr>
        <w:pStyle w:val="Bodytxt"/>
        <w:rPr>
          <w:lang w:val="en-GB"/>
        </w:rPr>
      </w:pPr>
      <w:r>
        <w:rPr>
          <w:lang w:val="en-GB"/>
        </w:rPr>
        <w:t xml:space="preserve">This review also took account of two other AusAID initiatives that are relevant to </w:t>
      </w:r>
      <w:r w:rsidR="004D6197">
        <w:rPr>
          <w:lang w:val="en-GB"/>
        </w:rPr>
        <w:t xml:space="preserve">AusAID’s </w:t>
      </w:r>
      <w:r>
        <w:rPr>
          <w:lang w:val="en-GB"/>
        </w:rPr>
        <w:t xml:space="preserve">engagement in the rural WASH sector: </w:t>
      </w:r>
    </w:p>
    <w:p w:rsidR="00665B89" w:rsidRDefault="008755D4" w:rsidP="0048227D">
      <w:pPr>
        <w:pStyle w:val="Bodytxt"/>
        <w:numPr>
          <w:ilvl w:val="0"/>
          <w:numId w:val="11"/>
        </w:numPr>
        <w:rPr>
          <w:lang w:val="en-GB"/>
        </w:rPr>
      </w:pPr>
      <w:r>
        <w:rPr>
          <w:lang w:val="en-GB"/>
        </w:rPr>
        <w:t>National Community Empo</w:t>
      </w:r>
      <w:r w:rsidR="00665B89">
        <w:rPr>
          <w:lang w:val="en-GB"/>
        </w:rPr>
        <w:t>werment Program (PNPM): AusAID</w:t>
      </w:r>
      <w:r>
        <w:rPr>
          <w:lang w:val="en-GB"/>
        </w:rPr>
        <w:t xml:space="preserve"> </w:t>
      </w:r>
      <w:r w:rsidR="00665B89">
        <w:rPr>
          <w:lang w:val="en-GB"/>
        </w:rPr>
        <w:t xml:space="preserve">is </w:t>
      </w:r>
      <w:r>
        <w:rPr>
          <w:lang w:val="en-GB"/>
        </w:rPr>
        <w:t xml:space="preserve">providing $215 million to its current phase. PNPM </w:t>
      </w:r>
      <w:r w:rsidR="00710CB1">
        <w:rPr>
          <w:lang w:val="en-GB"/>
        </w:rPr>
        <w:t xml:space="preserve">supports communities to identify, plan and design projects of their choice from an open menu. </w:t>
      </w:r>
      <w:r w:rsidR="00665B89">
        <w:rPr>
          <w:lang w:val="en-GB"/>
        </w:rPr>
        <w:t>W</w:t>
      </w:r>
      <w:r>
        <w:rPr>
          <w:lang w:val="en-GB"/>
        </w:rPr>
        <w:t xml:space="preserve">ater and sanitation rank as third and fourth most popular </w:t>
      </w:r>
      <w:r w:rsidR="00665B89">
        <w:rPr>
          <w:lang w:val="en-GB"/>
        </w:rPr>
        <w:t>infrastructure built under PNPM</w:t>
      </w:r>
    </w:p>
    <w:p w:rsidR="00AB1C64" w:rsidRDefault="00665B89" w:rsidP="0048227D">
      <w:pPr>
        <w:pStyle w:val="Bodytxt"/>
        <w:numPr>
          <w:ilvl w:val="0"/>
          <w:numId w:val="11"/>
        </w:numPr>
        <w:rPr>
          <w:lang w:val="en-GB"/>
        </w:rPr>
      </w:pPr>
      <w:r>
        <w:rPr>
          <w:lang w:val="en-GB"/>
        </w:rPr>
        <w:t>Indonesia Infrastructure Initiative (</w:t>
      </w:r>
      <w:proofErr w:type="spellStart"/>
      <w:r>
        <w:rPr>
          <w:lang w:val="en-GB"/>
        </w:rPr>
        <w:t>IndII</w:t>
      </w:r>
      <w:proofErr w:type="spellEnd"/>
      <w:r>
        <w:rPr>
          <w:lang w:val="en-GB"/>
        </w:rPr>
        <w:t xml:space="preserve">): </w:t>
      </w:r>
      <w:proofErr w:type="spellStart"/>
      <w:r>
        <w:rPr>
          <w:lang w:val="en-GB"/>
        </w:rPr>
        <w:t>IndII</w:t>
      </w:r>
      <w:proofErr w:type="spellEnd"/>
      <w:r>
        <w:rPr>
          <w:lang w:val="en-GB"/>
        </w:rPr>
        <w:t xml:space="preserve"> supports WASH initiatives primarily in the urban sector, however is also engaged in the rural sector in supporting local government to enable community-based organisations (CBOs) to access market financing to improve or expand water services. </w:t>
      </w:r>
      <w:r w:rsidR="008755D4">
        <w:rPr>
          <w:lang w:val="en-GB"/>
        </w:rPr>
        <w:t xml:space="preserve">   </w:t>
      </w:r>
    </w:p>
    <w:p w:rsidR="008002DF" w:rsidRDefault="00660208" w:rsidP="00092EDD">
      <w:pPr>
        <w:pStyle w:val="Heading30"/>
        <w:numPr>
          <w:ilvl w:val="1"/>
          <w:numId w:val="6"/>
        </w:numPr>
        <w:rPr>
          <w:color w:val="123D72"/>
        </w:rPr>
      </w:pPr>
      <w:bookmarkStart w:id="18" w:name="_Toc342246576"/>
      <w:r>
        <w:rPr>
          <w:color w:val="123D72"/>
        </w:rPr>
        <w:t>Design overview</w:t>
      </w:r>
      <w:bookmarkEnd w:id="18"/>
    </w:p>
    <w:p w:rsidR="00361679" w:rsidRDefault="005A53FE" w:rsidP="00557079">
      <w:pPr>
        <w:pStyle w:val="Bodytxt"/>
        <w:spacing w:after="60"/>
        <w:rPr>
          <w:lang w:val="en-GB"/>
        </w:rPr>
      </w:pPr>
      <w:r w:rsidRPr="00B1617F">
        <w:rPr>
          <w:b/>
          <w:lang w:val="en-GB"/>
        </w:rPr>
        <w:t>PAMSIMAS</w:t>
      </w:r>
      <w:r w:rsidRPr="005A53FE">
        <w:rPr>
          <w:lang w:val="en-GB"/>
        </w:rPr>
        <w:t xml:space="preserve"> is a national Government of Indonesia Program partially funded by a World Bank loan and </w:t>
      </w:r>
      <w:r w:rsidR="00B1617F">
        <w:rPr>
          <w:lang w:val="en-GB"/>
        </w:rPr>
        <w:t>AusAID</w:t>
      </w:r>
      <w:r w:rsidRPr="005A53FE">
        <w:rPr>
          <w:lang w:val="en-GB"/>
        </w:rPr>
        <w:t xml:space="preserve"> co-financing. The development objective is </w:t>
      </w:r>
    </w:p>
    <w:p w:rsidR="005A53FE" w:rsidRPr="0003256E" w:rsidRDefault="005A53FE" w:rsidP="00361679">
      <w:pPr>
        <w:pStyle w:val="Bodytxt"/>
        <w:ind w:left="720"/>
        <w:rPr>
          <w:sz w:val="20"/>
          <w:lang w:val="en-GB"/>
        </w:rPr>
      </w:pPr>
      <w:r w:rsidRPr="0003256E">
        <w:rPr>
          <w:sz w:val="20"/>
          <w:lang w:val="en-GB"/>
        </w:rPr>
        <w:t>“</w:t>
      </w:r>
      <w:r w:rsidRPr="0003256E">
        <w:rPr>
          <w:i/>
          <w:sz w:val="20"/>
          <w:lang w:val="en-GB"/>
        </w:rPr>
        <w:t xml:space="preserve">to increase the number of low-income rural and </w:t>
      </w:r>
      <w:proofErr w:type="spellStart"/>
      <w:r w:rsidRPr="0003256E">
        <w:rPr>
          <w:i/>
          <w:sz w:val="20"/>
          <w:lang w:val="en-GB"/>
        </w:rPr>
        <w:t>peri</w:t>
      </w:r>
      <w:proofErr w:type="spellEnd"/>
      <w:r w:rsidRPr="0003256E">
        <w:rPr>
          <w:i/>
          <w:sz w:val="20"/>
          <w:lang w:val="en-GB"/>
        </w:rPr>
        <w:t xml:space="preserve">-urban populations accessing improved water and sanitation facilities and practicing improved hygiene behaviours as part of </w:t>
      </w:r>
      <w:proofErr w:type="spellStart"/>
      <w:r w:rsidRPr="0003256E">
        <w:rPr>
          <w:i/>
          <w:sz w:val="20"/>
          <w:lang w:val="en-GB"/>
        </w:rPr>
        <w:t>GoI’s</w:t>
      </w:r>
      <w:proofErr w:type="spellEnd"/>
      <w:r w:rsidRPr="0003256E">
        <w:rPr>
          <w:i/>
          <w:sz w:val="20"/>
          <w:lang w:val="en-GB"/>
        </w:rPr>
        <w:t xml:space="preserve"> efforts to achieve the water and sanitation MDG’s</w:t>
      </w:r>
      <w:r w:rsidRPr="0003256E">
        <w:rPr>
          <w:sz w:val="20"/>
          <w:lang w:val="en-GB"/>
        </w:rPr>
        <w:t xml:space="preserve">” </w:t>
      </w:r>
    </w:p>
    <w:p w:rsidR="005A53FE" w:rsidRPr="005A53FE" w:rsidRDefault="005A53FE" w:rsidP="005A53FE">
      <w:pPr>
        <w:pStyle w:val="Bodytxt"/>
        <w:rPr>
          <w:lang w:val="en-GB"/>
        </w:rPr>
      </w:pPr>
      <w:r w:rsidRPr="005A53FE">
        <w:rPr>
          <w:lang w:val="en-GB"/>
        </w:rPr>
        <w:t>The program</w:t>
      </w:r>
      <w:r w:rsidR="00B1617F">
        <w:rPr>
          <w:lang w:val="en-GB"/>
        </w:rPr>
        <w:t>’s</w:t>
      </w:r>
      <w:r w:rsidR="00665B89">
        <w:rPr>
          <w:lang w:val="en-GB"/>
        </w:rPr>
        <w:t xml:space="preserve"> five main components </w:t>
      </w:r>
      <w:r w:rsidR="00B1617F">
        <w:rPr>
          <w:lang w:val="en-GB"/>
        </w:rPr>
        <w:t xml:space="preserve">are </w:t>
      </w:r>
      <w:r w:rsidR="00166F0E">
        <w:rPr>
          <w:lang w:val="en-GB"/>
        </w:rPr>
        <w:t xml:space="preserve">shown </w:t>
      </w:r>
      <w:r w:rsidR="00B1617F">
        <w:rPr>
          <w:lang w:val="en-GB"/>
        </w:rPr>
        <w:t>below</w:t>
      </w:r>
      <w:r w:rsidR="00665B89">
        <w:rPr>
          <w:lang w:val="en-GB"/>
        </w:rPr>
        <w:t>:</w:t>
      </w:r>
    </w:p>
    <w:p w:rsidR="005A53FE" w:rsidRPr="005A53FE" w:rsidRDefault="005A53FE" w:rsidP="0048227D">
      <w:pPr>
        <w:pStyle w:val="Bodytxt"/>
        <w:numPr>
          <w:ilvl w:val="0"/>
          <w:numId w:val="9"/>
        </w:numPr>
        <w:rPr>
          <w:lang w:val="en-GB"/>
        </w:rPr>
      </w:pPr>
      <w:r w:rsidRPr="005A53FE">
        <w:rPr>
          <w:lang w:val="en-GB"/>
        </w:rPr>
        <w:t>Component 1</w:t>
      </w:r>
      <w:r w:rsidR="00665B89">
        <w:rPr>
          <w:lang w:val="en-GB"/>
        </w:rPr>
        <w:t>:</w:t>
      </w:r>
      <w:r w:rsidRPr="005A53FE">
        <w:rPr>
          <w:lang w:val="en-GB"/>
        </w:rPr>
        <w:t xml:space="preserve"> </w:t>
      </w:r>
      <w:r w:rsidR="00665B89">
        <w:rPr>
          <w:lang w:val="en-GB"/>
        </w:rPr>
        <w:t>C</w:t>
      </w:r>
      <w:r w:rsidRPr="005A53FE">
        <w:rPr>
          <w:lang w:val="en-GB"/>
        </w:rPr>
        <w:t>ommunity empowerment and local institutional development</w:t>
      </w:r>
    </w:p>
    <w:p w:rsidR="005A53FE" w:rsidRPr="005A53FE" w:rsidRDefault="005A53FE" w:rsidP="0048227D">
      <w:pPr>
        <w:pStyle w:val="Bodytxt"/>
        <w:numPr>
          <w:ilvl w:val="0"/>
          <w:numId w:val="9"/>
        </w:numPr>
        <w:rPr>
          <w:lang w:val="en-GB"/>
        </w:rPr>
      </w:pPr>
      <w:r w:rsidRPr="005A53FE">
        <w:rPr>
          <w:lang w:val="en-GB"/>
        </w:rPr>
        <w:t>Component 2</w:t>
      </w:r>
      <w:r w:rsidR="00B84A5F">
        <w:rPr>
          <w:lang w:val="en-GB"/>
        </w:rPr>
        <w:t>:</w:t>
      </w:r>
      <w:r w:rsidRPr="005A53FE">
        <w:rPr>
          <w:lang w:val="en-GB"/>
        </w:rPr>
        <w:t xml:space="preserve"> </w:t>
      </w:r>
      <w:r w:rsidR="00665B89">
        <w:rPr>
          <w:lang w:val="en-GB"/>
        </w:rPr>
        <w:t>Sanitation and hygiene behaviour in communities and schools</w:t>
      </w:r>
      <w:r w:rsidRPr="005A53FE">
        <w:rPr>
          <w:lang w:val="en-GB"/>
        </w:rPr>
        <w:t xml:space="preserve"> </w:t>
      </w:r>
    </w:p>
    <w:p w:rsidR="005A53FE" w:rsidRPr="005A53FE" w:rsidRDefault="005A53FE" w:rsidP="0048227D">
      <w:pPr>
        <w:pStyle w:val="Bodytxt"/>
        <w:numPr>
          <w:ilvl w:val="0"/>
          <w:numId w:val="9"/>
        </w:numPr>
        <w:rPr>
          <w:lang w:val="en-GB"/>
        </w:rPr>
      </w:pPr>
      <w:r w:rsidRPr="005A53FE">
        <w:rPr>
          <w:lang w:val="en-GB"/>
        </w:rPr>
        <w:t>Component 3</w:t>
      </w:r>
      <w:r w:rsidR="00B84A5F">
        <w:rPr>
          <w:lang w:val="en-GB"/>
        </w:rPr>
        <w:t>:</w:t>
      </w:r>
      <w:r w:rsidRPr="005A53FE">
        <w:rPr>
          <w:lang w:val="en-GB"/>
        </w:rPr>
        <w:t xml:space="preserve"> </w:t>
      </w:r>
      <w:r w:rsidR="00665B89">
        <w:rPr>
          <w:lang w:val="en-GB"/>
        </w:rPr>
        <w:t>G</w:t>
      </w:r>
      <w:r w:rsidRPr="005A53FE">
        <w:rPr>
          <w:lang w:val="en-GB"/>
        </w:rPr>
        <w:t xml:space="preserve">rants for </w:t>
      </w:r>
      <w:r w:rsidR="00665B89">
        <w:rPr>
          <w:lang w:val="en-GB"/>
        </w:rPr>
        <w:t>village water supply</w:t>
      </w:r>
      <w:r w:rsidRPr="005A53FE">
        <w:rPr>
          <w:lang w:val="en-GB"/>
        </w:rPr>
        <w:t xml:space="preserve"> and public sanitat</w:t>
      </w:r>
      <w:r w:rsidR="005E5533">
        <w:rPr>
          <w:lang w:val="en-GB"/>
        </w:rPr>
        <w:t>ion facilities</w:t>
      </w:r>
      <w:r w:rsidR="00665B89">
        <w:rPr>
          <w:lang w:val="en-GB"/>
        </w:rPr>
        <w:t xml:space="preserve"> </w:t>
      </w:r>
    </w:p>
    <w:p w:rsidR="005A53FE" w:rsidRPr="005A53FE" w:rsidRDefault="005A53FE" w:rsidP="0048227D">
      <w:pPr>
        <w:pStyle w:val="Bodytxt"/>
        <w:numPr>
          <w:ilvl w:val="0"/>
          <w:numId w:val="9"/>
        </w:numPr>
        <w:rPr>
          <w:lang w:val="en-GB"/>
        </w:rPr>
      </w:pPr>
      <w:r w:rsidRPr="005A53FE">
        <w:rPr>
          <w:lang w:val="en-GB"/>
        </w:rPr>
        <w:t>Component 4</w:t>
      </w:r>
      <w:r w:rsidR="00B84A5F">
        <w:rPr>
          <w:lang w:val="en-GB"/>
        </w:rPr>
        <w:t>:</w:t>
      </w:r>
      <w:r w:rsidRPr="005A53FE">
        <w:rPr>
          <w:lang w:val="en-GB"/>
        </w:rPr>
        <w:t xml:space="preserve"> Incentives Grants to </w:t>
      </w:r>
      <w:r w:rsidR="00665B89">
        <w:rPr>
          <w:lang w:val="en-GB"/>
        </w:rPr>
        <w:t>expand the improved services</w:t>
      </w:r>
    </w:p>
    <w:p w:rsidR="005A53FE" w:rsidRPr="005A53FE" w:rsidRDefault="005A53FE" w:rsidP="0048227D">
      <w:pPr>
        <w:pStyle w:val="Bodytxt"/>
        <w:numPr>
          <w:ilvl w:val="0"/>
          <w:numId w:val="9"/>
        </w:numPr>
        <w:rPr>
          <w:lang w:val="en-GB"/>
        </w:rPr>
      </w:pPr>
      <w:r w:rsidRPr="005A53FE">
        <w:rPr>
          <w:lang w:val="en-GB"/>
        </w:rPr>
        <w:t>Component 5</w:t>
      </w:r>
      <w:r w:rsidR="00B84A5F">
        <w:rPr>
          <w:lang w:val="en-GB"/>
        </w:rPr>
        <w:t>:</w:t>
      </w:r>
      <w:r w:rsidRPr="005A53FE">
        <w:rPr>
          <w:lang w:val="en-GB"/>
        </w:rPr>
        <w:t xml:space="preserve"> </w:t>
      </w:r>
      <w:r w:rsidR="00665B89">
        <w:rPr>
          <w:lang w:val="en-GB"/>
        </w:rPr>
        <w:t>T</w:t>
      </w:r>
      <w:r w:rsidRPr="005A53FE">
        <w:rPr>
          <w:lang w:val="en-GB"/>
        </w:rPr>
        <w:t>echnical support and management of the Project</w:t>
      </w:r>
      <w:r w:rsidR="00665B89">
        <w:rPr>
          <w:lang w:val="en-GB"/>
        </w:rPr>
        <w:t>- development of a management information system (MIS) and associated public website to improve program transparency and governance</w:t>
      </w:r>
    </w:p>
    <w:p w:rsidR="005A53FE" w:rsidRDefault="00557079" w:rsidP="005A53FE">
      <w:pPr>
        <w:pStyle w:val="Bodytxt"/>
        <w:rPr>
          <w:lang w:val="en-GB"/>
        </w:rPr>
      </w:pPr>
      <w:r>
        <w:rPr>
          <w:lang w:val="en-GB"/>
        </w:rPr>
        <w:t>PAMSIMAS differed</w:t>
      </w:r>
      <w:r w:rsidR="005A53FE" w:rsidRPr="005A53FE">
        <w:rPr>
          <w:lang w:val="en-GB"/>
        </w:rPr>
        <w:t xml:space="preserve"> from its predecessors, Water and Sanitation for Low-Income Communities (WSLIC I and II) in the following ways: (</w:t>
      </w:r>
      <w:proofErr w:type="spellStart"/>
      <w:r w:rsidR="005A53FE" w:rsidRPr="005A53FE">
        <w:rPr>
          <w:lang w:val="en-GB"/>
        </w:rPr>
        <w:t>i</w:t>
      </w:r>
      <w:proofErr w:type="spellEnd"/>
      <w:r w:rsidR="005A53FE" w:rsidRPr="005A53FE">
        <w:rPr>
          <w:lang w:val="en-GB"/>
        </w:rPr>
        <w:t xml:space="preserve">) a national program approach towards development of a sector-wide approach; (ii) inclusion of </w:t>
      </w:r>
      <w:proofErr w:type="spellStart"/>
      <w:r w:rsidR="005A53FE" w:rsidRPr="005A53FE">
        <w:rPr>
          <w:lang w:val="en-GB"/>
        </w:rPr>
        <w:t>peri</w:t>
      </w:r>
      <w:proofErr w:type="spellEnd"/>
      <w:r w:rsidR="005A53FE" w:rsidRPr="005A53FE">
        <w:rPr>
          <w:lang w:val="en-GB"/>
        </w:rPr>
        <w:t>-urban communities, not just rural communities; (iii) greater role for Provincial governments; more attention to building sanitation supply chains; (iv) removal of grant/credit for toilet construction; (v) inclusion of performance-based incentive grants to district governments and communities;  (vi) replication program by district governments.</w:t>
      </w:r>
    </w:p>
    <w:p w:rsidR="00665B89" w:rsidRDefault="00665B89" w:rsidP="005A53FE">
      <w:pPr>
        <w:pStyle w:val="Bodytxt"/>
        <w:rPr>
          <w:lang w:val="en-GB"/>
        </w:rPr>
      </w:pPr>
      <w:r>
        <w:rPr>
          <w:lang w:val="en-GB"/>
        </w:rPr>
        <w:t>Plans for PAMSIMAS 2 are underway, and include the following changes as compared with the current phase:</w:t>
      </w:r>
      <w:r w:rsidR="005E5533">
        <w:rPr>
          <w:rStyle w:val="FootnoteReference"/>
          <w:lang w:val="en-GB"/>
        </w:rPr>
        <w:footnoteReference w:id="1"/>
      </w:r>
      <w:r>
        <w:rPr>
          <w:lang w:val="en-GB"/>
        </w:rPr>
        <w:t xml:space="preserve"> (</w:t>
      </w:r>
      <w:proofErr w:type="spellStart"/>
      <w:r>
        <w:rPr>
          <w:lang w:val="en-GB"/>
        </w:rPr>
        <w:t>i</w:t>
      </w:r>
      <w:proofErr w:type="spellEnd"/>
      <w:r>
        <w:rPr>
          <w:lang w:val="en-GB"/>
        </w:rPr>
        <w:t xml:space="preserve">) </w:t>
      </w:r>
      <w:r w:rsidR="005E5533">
        <w:rPr>
          <w:lang w:val="en-GB"/>
        </w:rPr>
        <w:t>allow flexible us</w:t>
      </w:r>
      <w:r w:rsidR="00781CDE">
        <w:rPr>
          <w:lang w:val="en-GB"/>
        </w:rPr>
        <w:t>e</w:t>
      </w:r>
      <w:r w:rsidR="005E5533">
        <w:rPr>
          <w:lang w:val="en-GB"/>
        </w:rPr>
        <w:t xml:space="preserve"> of block grant</w:t>
      </w:r>
      <w:r w:rsidR="00166F0E">
        <w:rPr>
          <w:lang w:val="en-GB"/>
        </w:rPr>
        <w:t xml:space="preserve"> to allow for project investments of different sizes</w:t>
      </w:r>
      <w:r w:rsidR="005E5533">
        <w:rPr>
          <w:lang w:val="en-GB"/>
        </w:rPr>
        <w:t>; (ii)</w:t>
      </w:r>
      <w:r w:rsidR="004E3659">
        <w:rPr>
          <w:lang w:val="en-GB"/>
        </w:rPr>
        <w:t xml:space="preserve"> </w:t>
      </w:r>
      <w:r w:rsidR="005E5533">
        <w:rPr>
          <w:lang w:val="en-GB"/>
        </w:rPr>
        <w:t>allow district</w:t>
      </w:r>
      <w:r w:rsidR="00B73364">
        <w:rPr>
          <w:lang w:val="en-GB"/>
        </w:rPr>
        <w:t>s</w:t>
      </w:r>
      <w:r w:rsidR="005E5533">
        <w:rPr>
          <w:lang w:val="en-GB"/>
        </w:rPr>
        <w:t xml:space="preserve"> to manage the block grant and utilisation; (iii) strengthen RWSS institutions including </w:t>
      </w:r>
      <w:proofErr w:type="spellStart"/>
      <w:r w:rsidR="005E5533">
        <w:rPr>
          <w:lang w:val="en-GB"/>
        </w:rPr>
        <w:t>P</w:t>
      </w:r>
      <w:r w:rsidR="009515E0">
        <w:rPr>
          <w:lang w:val="en-GB"/>
        </w:rPr>
        <w:t>okja</w:t>
      </w:r>
      <w:proofErr w:type="spellEnd"/>
      <w:r w:rsidR="005E5533">
        <w:rPr>
          <w:lang w:val="en-GB"/>
        </w:rPr>
        <w:t>-AMPL, district partnership committee and water management asso</w:t>
      </w:r>
      <w:r w:rsidR="00C124B0">
        <w:rPr>
          <w:lang w:val="en-GB"/>
        </w:rPr>
        <w:t>ciation; (iv) synchronisation of</w:t>
      </w:r>
      <w:r w:rsidR="005E5533">
        <w:rPr>
          <w:lang w:val="en-GB"/>
        </w:rPr>
        <w:t xml:space="preserve"> local sector policies and strategies including establishing district monitoring mechanism.</w:t>
      </w:r>
    </w:p>
    <w:p w:rsidR="00361679" w:rsidRDefault="005A53FE" w:rsidP="00557079">
      <w:pPr>
        <w:pStyle w:val="Bodytxt"/>
        <w:spacing w:after="60"/>
        <w:rPr>
          <w:lang w:val="en-GB"/>
        </w:rPr>
      </w:pPr>
      <w:r w:rsidRPr="005A53FE">
        <w:rPr>
          <w:lang w:val="en-GB"/>
        </w:rPr>
        <w:t xml:space="preserve">The </w:t>
      </w:r>
      <w:r w:rsidRPr="00B1617F">
        <w:rPr>
          <w:b/>
          <w:lang w:val="en-GB"/>
        </w:rPr>
        <w:t>WASPOLA</w:t>
      </w:r>
      <w:r w:rsidRPr="005A53FE">
        <w:rPr>
          <w:lang w:val="en-GB"/>
        </w:rPr>
        <w:t xml:space="preserve"> Facility (Water and Sanitation Policy and Action Planning Facility) is an AusAID initiative implemented by World Bank’s Water and Sa</w:t>
      </w:r>
      <w:r w:rsidR="00B1617F">
        <w:rPr>
          <w:lang w:val="en-GB"/>
        </w:rPr>
        <w:t xml:space="preserve">nitation Program (WSP) and </w:t>
      </w:r>
      <w:proofErr w:type="spellStart"/>
      <w:r w:rsidR="00B1617F">
        <w:rPr>
          <w:lang w:val="en-GB"/>
        </w:rPr>
        <w:t>GoI</w:t>
      </w:r>
      <w:proofErr w:type="spellEnd"/>
      <w:r w:rsidR="00B1617F">
        <w:rPr>
          <w:lang w:val="en-GB"/>
        </w:rPr>
        <w:t>.</w:t>
      </w:r>
      <w:r w:rsidRPr="005A53FE">
        <w:rPr>
          <w:lang w:val="en-GB"/>
        </w:rPr>
        <w:t xml:space="preserve"> The purpose </w:t>
      </w:r>
      <w:r w:rsidR="00B1617F">
        <w:rPr>
          <w:lang w:val="en-GB"/>
        </w:rPr>
        <w:t xml:space="preserve">of WASPOLA </w:t>
      </w:r>
      <w:r w:rsidRPr="005A53FE">
        <w:rPr>
          <w:lang w:val="en-GB"/>
        </w:rPr>
        <w:t xml:space="preserve">is </w:t>
      </w:r>
    </w:p>
    <w:p w:rsidR="00361679" w:rsidRPr="0003256E" w:rsidRDefault="00B1617F" w:rsidP="00361679">
      <w:pPr>
        <w:pStyle w:val="Bodytxt"/>
        <w:ind w:left="720"/>
        <w:rPr>
          <w:sz w:val="20"/>
          <w:lang w:val="en-GB"/>
        </w:rPr>
      </w:pPr>
      <w:r w:rsidRPr="0003256E">
        <w:rPr>
          <w:sz w:val="20"/>
          <w:lang w:val="en-GB"/>
        </w:rPr>
        <w:t>“</w:t>
      </w:r>
      <w:r w:rsidR="005A53FE" w:rsidRPr="0003256E">
        <w:rPr>
          <w:i/>
          <w:sz w:val="20"/>
          <w:lang w:val="en-GB"/>
        </w:rPr>
        <w:t>to strengthen the capacity of GOI to guide development of the WSES sector through establishment of a flexible Facility that can support emerging needs relating to policy development, policy implementation, and sector management</w:t>
      </w:r>
      <w:r w:rsidRPr="0003256E">
        <w:rPr>
          <w:sz w:val="20"/>
          <w:lang w:val="en-GB"/>
        </w:rPr>
        <w:t>”</w:t>
      </w:r>
      <w:r w:rsidR="005A53FE" w:rsidRPr="0003256E">
        <w:rPr>
          <w:sz w:val="20"/>
          <w:lang w:val="en-GB"/>
        </w:rPr>
        <w:t xml:space="preserve">. </w:t>
      </w:r>
    </w:p>
    <w:p w:rsidR="005A53FE" w:rsidRPr="005A53FE" w:rsidRDefault="005A53FE" w:rsidP="005A53FE">
      <w:pPr>
        <w:pStyle w:val="Bodytxt"/>
        <w:rPr>
          <w:lang w:val="en-GB"/>
        </w:rPr>
      </w:pPr>
      <w:r w:rsidRPr="005A53FE">
        <w:rPr>
          <w:lang w:val="en-GB"/>
        </w:rPr>
        <w:t xml:space="preserve">WASPOLA is managed by the WSP’s WASPOLA Facility Trust Fund and is executed by </w:t>
      </w:r>
      <w:proofErr w:type="spellStart"/>
      <w:r w:rsidRPr="005A53FE">
        <w:rPr>
          <w:lang w:val="en-GB"/>
        </w:rPr>
        <w:t>GoI</w:t>
      </w:r>
      <w:proofErr w:type="spellEnd"/>
      <w:r w:rsidRPr="005A53FE">
        <w:rPr>
          <w:lang w:val="en-GB"/>
        </w:rPr>
        <w:t xml:space="preserve"> through an inter-agency group chaired by </w:t>
      </w:r>
      <w:proofErr w:type="spellStart"/>
      <w:r w:rsidRPr="005A53FE">
        <w:rPr>
          <w:lang w:val="en-GB"/>
        </w:rPr>
        <w:t>Bappenas</w:t>
      </w:r>
      <w:proofErr w:type="spellEnd"/>
      <w:r w:rsidRPr="005A53FE">
        <w:rPr>
          <w:lang w:val="en-GB"/>
        </w:rPr>
        <w:t>. The rationale for a Facility approach was to support a flexible approach to provision of assistance to address emerging needs in a changing policy enviro</w:t>
      </w:r>
      <w:r w:rsidR="00B1617F">
        <w:rPr>
          <w:lang w:val="en-GB"/>
        </w:rPr>
        <w:t>nment. The Facility design noted</w:t>
      </w:r>
      <w:r w:rsidRPr="005A53FE">
        <w:rPr>
          <w:lang w:val="en-GB"/>
        </w:rPr>
        <w:t xml:space="preserve"> an intention to achieve a high level of ownership by GOI, by providing substantial authority over activity selection, implementation and evaluation</w:t>
      </w:r>
      <w:r w:rsidR="00781CDE">
        <w:rPr>
          <w:lang w:val="en-GB"/>
        </w:rPr>
        <w:t xml:space="preserve"> and a government executed budget allocation</w:t>
      </w:r>
      <w:r w:rsidRPr="005A53FE">
        <w:rPr>
          <w:lang w:val="en-GB"/>
        </w:rPr>
        <w:t>. The Facility focus has been on new policies, district government planning, information dissemination and training of project facilitators for donor programs.</w:t>
      </w:r>
    </w:p>
    <w:p w:rsidR="008002DF" w:rsidRDefault="00B23379" w:rsidP="00626F9C">
      <w:pPr>
        <w:pStyle w:val="Heading30"/>
        <w:numPr>
          <w:ilvl w:val="1"/>
          <w:numId w:val="6"/>
        </w:numPr>
        <w:rPr>
          <w:color w:val="123D72"/>
        </w:rPr>
      </w:pPr>
      <w:bookmarkStart w:id="19" w:name="_Toc342246577"/>
      <w:r>
        <w:rPr>
          <w:color w:val="123D72"/>
        </w:rPr>
        <w:t xml:space="preserve">Review </w:t>
      </w:r>
      <w:r w:rsidR="008002DF">
        <w:rPr>
          <w:color w:val="123D72"/>
        </w:rPr>
        <w:t>purpose</w:t>
      </w:r>
      <w:r>
        <w:rPr>
          <w:color w:val="123D72"/>
        </w:rPr>
        <w:t xml:space="preserve"> </w:t>
      </w:r>
      <w:r w:rsidR="00223B1A">
        <w:rPr>
          <w:color w:val="123D72"/>
        </w:rPr>
        <w:t>and</w:t>
      </w:r>
      <w:r>
        <w:rPr>
          <w:color w:val="123D72"/>
        </w:rPr>
        <w:t xml:space="preserve"> objectives</w:t>
      </w:r>
      <w:bookmarkEnd w:id="19"/>
    </w:p>
    <w:p w:rsidR="001F06BD" w:rsidRDefault="002C610B" w:rsidP="00626F9C">
      <w:pPr>
        <w:pStyle w:val="Bodytxt"/>
        <w:rPr>
          <w:lang w:val="en-GB"/>
        </w:rPr>
      </w:pPr>
      <w:r>
        <w:rPr>
          <w:lang w:val="en-GB"/>
        </w:rPr>
        <w:t>The purpose of the review was</w:t>
      </w:r>
      <w:r w:rsidR="00F35958">
        <w:rPr>
          <w:lang w:val="en-GB"/>
        </w:rPr>
        <w:t xml:space="preserve"> </w:t>
      </w:r>
      <w:r w:rsidR="005E5533">
        <w:rPr>
          <w:lang w:val="en-GB"/>
        </w:rPr>
        <w:t>to inform AusAID’s future support to</w:t>
      </w:r>
      <w:r w:rsidR="0003256E">
        <w:rPr>
          <w:lang w:val="en-GB"/>
        </w:rPr>
        <w:t xml:space="preserve"> relevant programs and </w:t>
      </w:r>
      <w:r w:rsidR="005E5533">
        <w:rPr>
          <w:lang w:val="en-GB"/>
        </w:rPr>
        <w:t>strategic issues pertaining to its wider WASH programming.</w:t>
      </w:r>
      <w:r w:rsidR="004E3659">
        <w:rPr>
          <w:lang w:val="en-GB"/>
        </w:rPr>
        <w:t xml:space="preserve"> </w:t>
      </w:r>
      <w:r>
        <w:t>The main objective</w:t>
      </w:r>
      <w:r w:rsidR="0003256E">
        <w:t xml:space="preserve">s </w:t>
      </w:r>
      <w:r w:rsidR="00E35DDD">
        <w:t>were</w:t>
      </w:r>
      <w:r w:rsidR="0003256E">
        <w:t xml:space="preserve"> to</w:t>
      </w:r>
      <w:r>
        <w:t>:</w:t>
      </w:r>
    </w:p>
    <w:p w:rsidR="004E42F6" w:rsidRDefault="004E42F6" w:rsidP="004E42F6">
      <w:pPr>
        <w:pStyle w:val="Bullets"/>
      </w:pPr>
      <w:r>
        <w:t>Assess AusAID’s contribution to achievement of PAMSIMAS program outcomes</w:t>
      </w:r>
    </w:p>
    <w:p w:rsidR="004E42F6" w:rsidRDefault="004E42F6" w:rsidP="004E42F6">
      <w:pPr>
        <w:pStyle w:val="Bullets"/>
      </w:pPr>
      <w:r>
        <w:t>Assess the relative cost-effectiveness and sustainability of PAMSIMAS as compared with other rural WASH programs in Indonesia</w:t>
      </w:r>
    </w:p>
    <w:p w:rsidR="004E42F6" w:rsidRDefault="004E42F6" w:rsidP="004E42F6">
      <w:pPr>
        <w:pStyle w:val="Bullets"/>
      </w:pPr>
      <w:r>
        <w:t>Review WASPOLA’s main achievements and contributions</w:t>
      </w:r>
    </w:p>
    <w:p w:rsidR="004E42F6" w:rsidRDefault="004E42F6" w:rsidP="004E42F6">
      <w:pPr>
        <w:pStyle w:val="Bullets"/>
      </w:pPr>
      <w:r>
        <w:t>Assess the appropriateness of WASPOLA’s facility-modality</w:t>
      </w:r>
    </w:p>
    <w:p w:rsidR="004E42F6" w:rsidRDefault="004E42F6" w:rsidP="00557079">
      <w:pPr>
        <w:pStyle w:val="Bodytxt"/>
      </w:pPr>
      <w:r>
        <w:rPr>
          <w:lang w:val="en-GB"/>
        </w:rPr>
        <w:t>A</w:t>
      </w:r>
      <w:r w:rsidR="00B23379">
        <w:rPr>
          <w:lang w:val="en-GB"/>
        </w:rPr>
        <w:t xml:space="preserve"> s</w:t>
      </w:r>
      <w:r>
        <w:rPr>
          <w:lang w:val="en-GB"/>
        </w:rPr>
        <w:t>econdary objective was to</w:t>
      </w:r>
      <w:r w:rsidR="00557079">
        <w:rPr>
          <w:lang w:val="en-GB"/>
        </w:rPr>
        <w:t xml:space="preserve"> d</w:t>
      </w:r>
      <w:proofErr w:type="spellStart"/>
      <w:r>
        <w:t>ocument</w:t>
      </w:r>
      <w:proofErr w:type="spellEnd"/>
      <w:r>
        <w:t xml:space="preserve"> broader strategic issues arising on AusAID WASH sector support</w:t>
      </w:r>
      <w:r w:rsidR="008C40D0">
        <w:t>.</w:t>
      </w:r>
    </w:p>
    <w:p w:rsidR="008C40D0" w:rsidRPr="00557079" w:rsidRDefault="008C40D0" w:rsidP="00557079">
      <w:pPr>
        <w:pStyle w:val="Bodytxt"/>
        <w:rPr>
          <w:lang w:val="en-GB"/>
        </w:rPr>
      </w:pPr>
    </w:p>
    <w:p w:rsidR="008002DF" w:rsidRDefault="008002DF" w:rsidP="00092EDD">
      <w:pPr>
        <w:pStyle w:val="Heading2"/>
        <w:numPr>
          <w:ilvl w:val="0"/>
          <w:numId w:val="1"/>
        </w:numPr>
        <w:rPr>
          <w:lang w:val="en-GB"/>
        </w:rPr>
      </w:pPr>
      <w:bookmarkStart w:id="20" w:name="_Toc342246578"/>
      <w:r>
        <w:rPr>
          <w:lang w:val="en-GB"/>
        </w:rPr>
        <w:t>Methodology</w:t>
      </w:r>
      <w:bookmarkEnd w:id="20"/>
    </w:p>
    <w:p w:rsidR="00B1617F" w:rsidRPr="00B1617F" w:rsidRDefault="00F64947" w:rsidP="00B1617F">
      <w:pPr>
        <w:pStyle w:val="Bodytxt"/>
        <w:rPr>
          <w:lang w:val="en-GB"/>
        </w:rPr>
      </w:pPr>
      <w:r>
        <w:rPr>
          <w:lang w:val="en-GB"/>
        </w:rPr>
        <w:t xml:space="preserve">The evaluation was </w:t>
      </w:r>
      <w:r w:rsidR="008002DF">
        <w:rPr>
          <w:lang w:val="en-GB"/>
        </w:rPr>
        <w:t xml:space="preserve">conducted </w:t>
      </w:r>
      <w:r>
        <w:rPr>
          <w:lang w:val="en-GB"/>
        </w:rPr>
        <w:t xml:space="preserve">during </w:t>
      </w:r>
      <w:r w:rsidR="004E42F6">
        <w:rPr>
          <w:lang w:val="en-GB"/>
        </w:rPr>
        <w:t>October-November</w:t>
      </w:r>
      <w:r>
        <w:rPr>
          <w:lang w:val="en-GB"/>
        </w:rPr>
        <w:t xml:space="preserve"> 2012</w:t>
      </w:r>
      <w:r w:rsidR="008002DF">
        <w:rPr>
          <w:lang w:val="en-GB"/>
        </w:rPr>
        <w:t xml:space="preserve">. </w:t>
      </w:r>
      <w:r w:rsidR="00B1617F" w:rsidRPr="00B1617F">
        <w:rPr>
          <w:lang w:val="en-GB"/>
        </w:rPr>
        <w:t xml:space="preserve">The team adopted a </w:t>
      </w:r>
      <w:r w:rsidR="00B1617F">
        <w:rPr>
          <w:lang w:val="en-GB"/>
        </w:rPr>
        <w:t xml:space="preserve">collaborative, </w:t>
      </w:r>
      <w:r w:rsidR="00B1617F" w:rsidRPr="00B1617F">
        <w:rPr>
          <w:lang w:val="en-GB"/>
        </w:rPr>
        <w:t>‘utilisation focussed approach’</w:t>
      </w:r>
      <w:r w:rsidR="004471E6">
        <w:rPr>
          <w:lang w:val="en-GB"/>
        </w:rPr>
        <w:t>.</w:t>
      </w:r>
      <w:r w:rsidR="00B1617F" w:rsidRPr="00B1617F">
        <w:rPr>
          <w:vertAlign w:val="superscript"/>
          <w:lang w:val="en-GB"/>
        </w:rPr>
        <w:footnoteReference w:id="2"/>
      </w:r>
      <w:r w:rsidR="00B1617F" w:rsidRPr="00B1617F">
        <w:rPr>
          <w:lang w:val="en-GB"/>
        </w:rPr>
        <w:t xml:space="preserve"> The broad methodology was qualitative and ‘agile’, with new insights used to progressively refine evaluation questioning.</w:t>
      </w:r>
      <w:r w:rsidR="00B1617F">
        <w:rPr>
          <w:lang w:val="en-GB"/>
        </w:rPr>
        <w:t xml:space="preserve"> </w:t>
      </w:r>
      <w:r w:rsidR="00C967EC">
        <w:rPr>
          <w:lang w:val="en-GB"/>
        </w:rPr>
        <w:t xml:space="preserve">Where relevant, existing sector </w:t>
      </w:r>
      <w:r w:rsidR="00B84A5F">
        <w:rPr>
          <w:lang w:val="en-GB"/>
        </w:rPr>
        <w:t>literature was consulted</w:t>
      </w:r>
      <w:r w:rsidR="00C967EC">
        <w:rPr>
          <w:lang w:val="en-GB"/>
        </w:rPr>
        <w:t xml:space="preserve"> </w:t>
      </w:r>
      <w:r w:rsidR="004471E6">
        <w:rPr>
          <w:lang w:val="en-GB"/>
        </w:rPr>
        <w:t>to support sound conceptualisation</w:t>
      </w:r>
      <w:r w:rsidR="00C967EC">
        <w:rPr>
          <w:lang w:val="en-GB"/>
        </w:rPr>
        <w:t xml:space="preserve"> </w:t>
      </w:r>
      <w:r w:rsidR="004471E6">
        <w:rPr>
          <w:lang w:val="en-GB"/>
        </w:rPr>
        <w:t xml:space="preserve">of </w:t>
      </w:r>
      <w:r w:rsidR="00B84A5F">
        <w:rPr>
          <w:lang w:val="en-GB"/>
        </w:rPr>
        <w:t xml:space="preserve">key </w:t>
      </w:r>
      <w:r w:rsidR="00C967EC">
        <w:rPr>
          <w:lang w:val="en-GB"/>
        </w:rPr>
        <w:t>evaluation</w:t>
      </w:r>
      <w:r w:rsidR="004471E6">
        <w:rPr>
          <w:lang w:val="en-GB"/>
        </w:rPr>
        <w:t xml:space="preserve"> areas</w:t>
      </w:r>
      <w:r w:rsidR="00C967EC">
        <w:rPr>
          <w:lang w:val="en-GB"/>
        </w:rPr>
        <w:t>, notably ‘sustainability’ and</w:t>
      </w:r>
      <w:r w:rsidR="004471E6">
        <w:rPr>
          <w:lang w:val="en-GB"/>
        </w:rPr>
        <w:t xml:space="preserve"> ‘facility </w:t>
      </w:r>
      <w:r w:rsidR="00051B49">
        <w:rPr>
          <w:lang w:val="en-GB"/>
        </w:rPr>
        <w:t>approach’</w:t>
      </w:r>
      <w:r w:rsidR="004471E6">
        <w:rPr>
          <w:lang w:val="en-GB"/>
        </w:rPr>
        <w:t>.</w:t>
      </w:r>
      <w:r w:rsidR="00C967EC">
        <w:rPr>
          <w:lang w:val="en-GB"/>
        </w:rPr>
        <w:t xml:space="preserve"> </w:t>
      </w:r>
      <w:r w:rsidR="00B1617F" w:rsidRPr="00B1617F">
        <w:rPr>
          <w:lang w:val="en-GB"/>
        </w:rPr>
        <w:t xml:space="preserve">The approach </w:t>
      </w:r>
      <w:r w:rsidR="00B1617F">
        <w:rPr>
          <w:lang w:val="en-GB"/>
        </w:rPr>
        <w:t>for</w:t>
      </w:r>
      <w:r w:rsidR="00B1617F" w:rsidRPr="00B1617F">
        <w:rPr>
          <w:lang w:val="en-GB"/>
        </w:rPr>
        <w:t xml:space="preserve"> each evaluation focus is shown in Figure</w:t>
      </w:r>
      <w:r w:rsidR="00C967EC">
        <w:rPr>
          <w:lang w:val="en-GB"/>
        </w:rPr>
        <w:t xml:space="preserve"> 1</w:t>
      </w:r>
      <w:r w:rsidR="00B1617F">
        <w:rPr>
          <w:lang w:val="en-GB"/>
        </w:rPr>
        <w:t>.</w:t>
      </w:r>
    </w:p>
    <w:tbl>
      <w:tblPr>
        <w:tblStyle w:val="LightShading-Accent3"/>
        <w:tblW w:w="0" w:type="auto"/>
        <w:tblInd w:w="108" w:type="dxa"/>
        <w:tblLook w:val="04A0" w:firstRow="1" w:lastRow="0" w:firstColumn="1" w:lastColumn="0" w:noHBand="0" w:noVBand="1"/>
      </w:tblPr>
      <w:tblGrid>
        <w:gridCol w:w="3011"/>
        <w:gridCol w:w="5245"/>
      </w:tblGrid>
      <w:tr w:rsidR="00B1617F" w:rsidRPr="00F606AA" w:rsidTr="00F606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rsidR="00B1617F" w:rsidRPr="00F606AA" w:rsidRDefault="00B1617F" w:rsidP="00B747CA">
            <w:pPr>
              <w:rPr>
                <w:rFonts w:asciiTheme="minorHAnsi" w:hAnsiTheme="minorHAnsi" w:cstheme="minorHAnsi"/>
                <w:sz w:val="20"/>
                <w:szCs w:val="20"/>
              </w:rPr>
            </w:pPr>
            <w:r w:rsidRPr="00F606AA">
              <w:rPr>
                <w:rFonts w:asciiTheme="minorHAnsi" w:hAnsiTheme="minorHAnsi" w:cstheme="minorHAnsi"/>
                <w:sz w:val="20"/>
                <w:szCs w:val="20"/>
              </w:rPr>
              <w:t>Evaluation focus</w:t>
            </w:r>
          </w:p>
        </w:tc>
        <w:tc>
          <w:tcPr>
            <w:tcW w:w="5245" w:type="dxa"/>
          </w:tcPr>
          <w:p w:rsidR="00B1617F" w:rsidRPr="00F606AA" w:rsidRDefault="00B1617F" w:rsidP="00B747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606AA">
              <w:rPr>
                <w:rFonts w:asciiTheme="minorHAnsi" w:hAnsiTheme="minorHAnsi" w:cstheme="minorHAnsi"/>
                <w:sz w:val="20"/>
                <w:szCs w:val="20"/>
              </w:rPr>
              <w:t>Approach</w:t>
            </w:r>
          </w:p>
        </w:tc>
      </w:tr>
      <w:tr w:rsidR="00B1617F" w:rsidRPr="00F606AA" w:rsidTr="00F60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rsidR="00B1617F" w:rsidRPr="00F606AA" w:rsidRDefault="00B1617F" w:rsidP="00B747CA">
            <w:pPr>
              <w:rPr>
                <w:rFonts w:asciiTheme="minorHAnsi" w:hAnsiTheme="minorHAnsi" w:cstheme="minorHAnsi"/>
                <w:b w:val="0"/>
                <w:sz w:val="20"/>
                <w:szCs w:val="20"/>
              </w:rPr>
            </w:pPr>
            <w:r w:rsidRPr="00F606AA">
              <w:rPr>
                <w:rFonts w:asciiTheme="minorHAnsi" w:hAnsiTheme="minorHAnsi" w:cstheme="minorHAnsi"/>
                <w:b w:val="0"/>
                <w:sz w:val="20"/>
                <w:szCs w:val="20"/>
              </w:rPr>
              <w:t>AusAID’s contribution to achievement of PAMSIMAS program outcomes</w:t>
            </w:r>
          </w:p>
        </w:tc>
        <w:tc>
          <w:tcPr>
            <w:tcW w:w="5245" w:type="dxa"/>
          </w:tcPr>
          <w:p w:rsidR="00B1617F" w:rsidRPr="00F606AA" w:rsidRDefault="00B1617F" w:rsidP="00B1617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606AA">
              <w:rPr>
                <w:rFonts w:asciiTheme="minorHAnsi" w:hAnsiTheme="minorHAnsi" w:cstheme="minorHAnsi"/>
                <w:sz w:val="20"/>
                <w:szCs w:val="20"/>
              </w:rPr>
              <w:t>Developed a theory of change (for AusAID-specific support) with AusAID staff and tested this theory through interviews and documented evidence of PAMSIMAS outcomes</w:t>
            </w:r>
          </w:p>
        </w:tc>
      </w:tr>
      <w:tr w:rsidR="00B1617F" w:rsidRPr="00F606AA" w:rsidTr="00F606AA">
        <w:tc>
          <w:tcPr>
            <w:cnfStyle w:val="001000000000" w:firstRow="0" w:lastRow="0" w:firstColumn="1" w:lastColumn="0" w:oddVBand="0" w:evenVBand="0" w:oddHBand="0" w:evenHBand="0" w:firstRowFirstColumn="0" w:firstRowLastColumn="0" w:lastRowFirstColumn="0" w:lastRowLastColumn="0"/>
            <w:tcW w:w="3011" w:type="dxa"/>
          </w:tcPr>
          <w:p w:rsidR="00B1617F" w:rsidRPr="00F606AA" w:rsidRDefault="00C967EC" w:rsidP="00C967EC">
            <w:pPr>
              <w:rPr>
                <w:rFonts w:asciiTheme="minorHAnsi" w:hAnsiTheme="minorHAnsi" w:cstheme="minorHAnsi"/>
                <w:b w:val="0"/>
                <w:sz w:val="20"/>
                <w:szCs w:val="20"/>
              </w:rPr>
            </w:pPr>
            <w:r w:rsidRPr="00F606AA">
              <w:rPr>
                <w:rFonts w:asciiTheme="minorHAnsi" w:hAnsiTheme="minorHAnsi" w:cstheme="minorHAnsi"/>
                <w:b w:val="0"/>
                <w:sz w:val="20"/>
                <w:szCs w:val="20"/>
              </w:rPr>
              <w:t>R</w:t>
            </w:r>
            <w:r w:rsidR="00B1617F" w:rsidRPr="00F606AA">
              <w:rPr>
                <w:rFonts w:asciiTheme="minorHAnsi" w:hAnsiTheme="minorHAnsi" w:cstheme="minorHAnsi"/>
                <w:b w:val="0"/>
                <w:sz w:val="20"/>
                <w:szCs w:val="20"/>
              </w:rPr>
              <w:t>elative cost-effectiveness of PAMSIMAS</w:t>
            </w:r>
          </w:p>
        </w:tc>
        <w:tc>
          <w:tcPr>
            <w:tcW w:w="5245" w:type="dxa"/>
          </w:tcPr>
          <w:p w:rsidR="00B1617F" w:rsidRPr="00F606AA" w:rsidRDefault="004471E6" w:rsidP="00AE451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606AA">
              <w:rPr>
                <w:rFonts w:asciiTheme="minorHAnsi" w:hAnsiTheme="minorHAnsi" w:cstheme="minorHAnsi"/>
                <w:sz w:val="20"/>
                <w:szCs w:val="20"/>
              </w:rPr>
              <w:t>Conducted b</w:t>
            </w:r>
            <w:r w:rsidR="00B1617F" w:rsidRPr="00F606AA">
              <w:rPr>
                <w:rFonts w:asciiTheme="minorHAnsi" w:hAnsiTheme="minorHAnsi" w:cstheme="minorHAnsi"/>
                <w:sz w:val="20"/>
                <w:szCs w:val="20"/>
              </w:rPr>
              <w:t>road-brush analysis of unit cost per beneficiary for access to water and to sanitation</w:t>
            </w:r>
            <w:r w:rsidR="00AE4515">
              <w:rPr>
                <w:rFonts w:asciiTheme="minorHAnsi" w:hAnsiTheme="minorHAnsi" w:cstheme="minorHAnsi"/>
                <w:sz w:val="20"/>
                <w:szCs w:val="20"/>
              </w:rPr>
              <w:t xml:space="preserve"> through PAMSIMAS, PNPM</w:t>
            </w:r>
            <w:r w:rsidR="00F4315B">
              <w:rPr>
                <w:rFonts w:asciiTheme="minorHAnsi" w:hAnsiTheme="minorHAnsi" w:cstheme="minorHAnsi"/>
                <w:sz w:val="20"/>
                <w:szCs w:val="20"/>
              </w:rPr>
              <w:t xml:space="preserve"> and WSLICII</w:t>
            </w:r>
          </w:p>
        </w:tc>
      </w:tr>
      <w:tr w:rsidR="00B1617F" w:rsidRPr="00F606AA" w:rsidTr="00F60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rsidR="00B1617F" w:rsidRPr="00F606AA" w:rsidRDefault="00C967EC" w:rsidP="00B747CA">
            <w:pPr>
              <w:rPr>
                <w:rFonts w:asciiTheme="minorHAnsi" w:hAnsiTheme="minorHAnsi" w:cstheme="minorHAnsi"/>
                <w:b w:val="0"/>
                <w:sz w:val="20"/>
                <w:szCs w:val="20"/>
              </w:rPr>
            </w:pPr>
            <w:r w:rsidRPr="00F606AA">
              <w:rPr>
                <w:rFonts w:asciiTheme="minorHAnsi" w:hAnsiTheme="minorHAnsi" w:cstheme="minorHAnsi"/>
                <w:b w:val="0"/>
                <w:sz w:val="20"/>
                <w:szCs w:val="20"/>
              </w:rPr>
              <w:t>R</w:t>
            </w:r>
            <w:r w:rsidR="00B1617F" w:rsidRPr="00F606AA">
              <w:rPr>
                <w:rFonts w:asciiTheme="minorHAnsi" w:hAnsiTheme="minorHAnsi" w:cstheme="minorHAnsi"/>
                <w:b w:val="0"/>
                <w:sz w:val="20"/>
                <w:szCs w:val="20"/>
              </w:rPr>
              <w:t xml:space="preserve">elative sustainability of PAMSIMAS </w:t>
            </w:r>
            <w:r w:rsidRPr="00F606AA">
              <w:rPr>
                <w:rFonts w:asciiTheme="minorHAnsi" w:hAnsiTheme="minorHAnsi" w:cstheme="minorHAnsi"/>
                <w:b w:val="0"/>
                <w:sz w:val="20"/>
                <w:szCs w:val="20"/>
              </w:rPr>
              <w:t xml:space="preserve">outcomes </w:t>
            </w:r>
          </w:p>
          <w:p w:rsidR="00B1617F" w:rsidRPr="00F606AA" w:rsidRDefault="00B1617F" w:rsidP="00B747CA">
            <w:pPr>
              <w:rPr>
                <w:rFonts w:asciiTheme="minorHAnsi" w:hAnsiTheme="minorHAnsi" w:cstheme="minorHAnsi"/>
                <w:b w:val="0"/>
                <w:sz w:val="20"/>
                <w:szCs w:val="20"/>
              </w:rPr>
            </w:pPr>
          </w:p>
        </w:tc>
        <w:tc>
          <w:tcPr>
            <w:tcW w:w="5245" w:type="dxa"/>
          </w:tcPr>
          <w:p w:rsidR="00C967EC" w:rsidRPr="00F606AA" w:rsidRDefault="00C967EC" w:rsidP="00C967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606AA">
              <w:rPr>
                <w:rFonts w:asciiTheme="minorHAnsi" w:hAnsiTheme="minorHAnsi" w:cstheme="minorHAnsi"/>
                <w:sz w:val="20"/>
                <w:szCs w:val="20"/>
              </w:rPr>
              <w:t>Developed</w:t>
            </w:r>
            <w:r w:rsidR="00B1617F" w:rsidRPr="00F606AA">
              <w:rPr>
                <w:rFonts w:asciiTheme="minorHAnsi" w:hAnsiTheme="minorHAnsi" w:cstheme="minorHAnsi"/>
                <w:sz w:val="20"/>
                <w:szCs w:val="20"/>
              </w:rPr>
              <w:t xml:space="preserve"> </w:t>
            </w:r>
            <w:r w:rsidRPr="00F606AA">
              <w:rPr>
                <w:rFonts w:asciiTheme="minorHAnsi" w:hAnsiTheme="minorHAnsi" w:cstheme="minorHAnsi"/>
                <w:sz w:val="20"/>
                <w:szCs w:val="20"/>
              </w:rPr>
              <w:t xml:space="preserve">and tested </w:t>
            </w:r>
            <w:r w:rsidR="00B1617F" w:rsidRPr="00F606AA">
              <w:rPr>
                <w:rFonts w:asciiTheme="minorHAnsi" w:hAnsiTheme="minorHAnsi" w:cstheme="minorHAnsi"/>
                <w:sz w:val="20"/>
                <w:szCs w:val="20"/>
              </w:rPr>
              <w:t>framework</w:t>
            </w:r>
            <w:r w:rsidRPr="00F606AA">
              <w:rPr>
                <w:rFonts w:asciiTheme="minorHAnsi" w:hAnsiTheme="minorHAnsi" w:cstheme="minorHAnsi"/>
                <w:sz w:val="20"/>
                <w:szCs w:val="20"/>
              </w:rPr>
              <w:t>s</w:t>
            </w:r>
            <w:r w:rsidR="00B1617F" w:rsidRPr="00F606AA">
              <w:rPr>
                <w:rFonts w:asciiTheme="minorHAnsi" w:hAnsiTheme="minorHAnsi" w:cstheme="minorHAnsi"/>
                <w:sz w:val="20"/>
                <w:szCs w:val="20"/>
              </w:rPr>
              <w:t xml:space="preserve"> for assessing sustainability </w:t>
            </w:r>
          </w:p>
          <w:p w:rsidR="00B1617F" w:rsidRPr="00F606AA" w:rsidRDefault="00B1617F" w:rsidP="00C967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606AA">
              <w:rPr>
                <w:rFonts w:asciiTheme="minorHAnsi" w:hAnsiTheme="minorHAnsi" w:cstheme="minorHAnsi"/>
                <w:sz w:val="20"/>
                <w:szCs w:val="20"/>
              </w:rPr>
              <w:t>with key informants (at national and local level) for PAMSIMAS</w:t>
            </w:r>
            <w:r w:rsidR="00C967EC" w:rsidRPr="00F606AA">
              <w:rPr>
                <w:rFonts w:asciiTheme="minorHAnsi" w:hAnsiTheme="minorHAnsi" w:cstheme="minorHAnsi"/>
                <w:sz w:val="20"/>
                <w:szCs w:val="20"/>
              </w:rPr>
              <w:t xml:space="preserve"> and PNPM</w:t>
            </w:r>
          </w:p>
        </w:tc>
      </w:tr>
      <w:tr w:rsidR="00B1617F" w:rsidRPr="00F606AA" w:rsidTr="00F606AA">
        <w:tc>
          <w:tcPr>
            <w:cnfStyle w:val="001000000000" w:firstRow="0" w:lastRow="0" w:firstColumn="1" w:lastColumn="0" w:oddVBand="0" w:evenVBand="0" w:oddHBand="0" w:evenHBand="0" w:firstRowFirstColumn="0" w:firstRowLastColumn="0" w:lastRowFirstColumn="0" w:lastRowLastColumn="0"/>
            <w:tcW w:w="3011" w:type="dxa"/>
          </w:tcPr>
          <w:p w:rsidR="00B1617F" w:rsidRPr="00F606AA" w:rsidRDefault="00B1617F" w:rsidP="00B747CA">
            <w:pPr>
              <w:rPr>
                <w:rFonts w:asciiTheme="minorHAnsi" w:hAnsiTheme="minorHAnsi" w:cstheme="minorHAnsi"/>
                <w:b w:val="0"/>
                <w:sz w:val="20"/>
                <w:szCs w:val="20"/>
              </w:rPr>
            </w:pPr>
            <w:r w:rsidRPr="00F606AA">
              <w:rPr>
                <w:rFonts w:asciiTheme="minorHAnsi" w:hAnsiTheme="minorHAnsi" w:cstheme="minorHAnsi"/>
                <w:b w:val="0"/>
                <w:sz w:val="20"/>
                <w:szCs w:val="20"/>
              </w:rPr>
              <w:t>Review of WASPOLA’s main achievements and contributions</w:t>
            </w:r>
          </w:p>
        </w:tc>
        <w:tc>
          <w:tcPr>
            <w:tcW w:w="5245" w:type="dxa"/>
          </w:tcPr>
          <w:p w:rsidR="00B1617F" w:rsidRPr="00F606AA" w:rsidRDefault="00C967EC" w:rsidP="00C967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606AA">
              <w:rPr>
                <w:rFonts w:asciiTheme="minorHAnsi" w:hAnsiTheme="minorHAnsi" w:cstheme="minorHAnsi"/>
                <w:sz w:val="20"/>
                <w:szCs w:val="20"/>
              </w:rPr>
              <w:t>Document review and k</w:t>
            </w:r>
            <w:r w:rsidR="00B1617F" w:rsidRPr="00F606AA">
              <w:rPr>
                <w:rFonts w:asciiTheme="minorHAnsi" w:hAnsiTheme="minorHAnsi" w:cstheme="minorHAnsi"/>
                <w:sz w:val="20"/>
                <w:szCs w:val="20"/>
              </w:rPr>
              <w:t xml:space="preserve">ey informant interviews with sector stakeholders at national, provincial and district level. </w:t>
            </w:r>
          </w:p>
        </w:tc>
      </w:tr>
      <w:tr w:rsidR="00B1617F" w:rsidRPr="00F606AA" w:rsidTr="00F606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1" w:type="dxa"/>
          </w:tcPr>
          <w:p w:rsidR="00B1617F" w:rsidRPr="00F606AA" w:rsidRDefault="00C967EC" w:rsidP="00051B49">
            <w:pPr>
              <w:rPr>
                <w:rFonts w:asciiTheme="minorHAnsi" w:hAnsiTheme="minorHAnsi" w:cstheme="minorHAnsi"/>
                <w:b w:val="0"/>
                <w:sz w:val="20"/>
                <w:szCs w:val="20"/>
              </w:rPr>
            </w:pPr>
            <w:r w:rsidRPr="00F606AA">
              <w:rPr>
                <w:rFonts w:asciiTheme="minorHAnsi" w:hAnsiTheme="minorHAnsi" w:cstheme="minorHAnsi"/>
                <w:b w:val="0"/>
                <w:sz w:val="20"/>
                <w:szCs w:val="20"/>
              </w:rPr>
              <w:t>A</w:t>
            </w:r>
            <w:r w:rsidR="00B1617F" w:rsidRPr="00F606AA">
              <w:rPr>
                <w:rFonts w:asciiTheme="minorHAnsi" w:hAnsiTheme="minorHAnsi" w:cstheme="minorHAnsi"/>
                <w:b w:val="0"/>
                <w:sz w:val="20"/>
                <w:szCs w:val="20"/>
              </w:rPr>
              <w:t>ppropriateness of WASPOLA’s facility-</w:t>
            </w:r>
            <w:r w:rsidR="00051B49">
              <w:rPr>
                <w:rFonts w:asciiTheme="minorHAnsi" w:hAnsiTheme="minorHAnsi" w:cstheme="minorHAnsi"/>
                <w:b w:val="0"/>
                <w:sz w:val="20"/>
                <w:szCs w:val="20"/>
              </w:rPr>
              <w:t>approach</w:t>
            </w:r>
          </w:p>
        </w:tc>
        <w:tc>
          <w:tcPr>
            <w:tcW w:w="5245" w:type="dxa"/>
          </w:tcPr>
          <w:p w:rsidR="00B1617F" w:rsidRPr="00F606AA" w:rsidRDefault="00B1617F" w:rsidP="00C967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606AA">
              <w:rPr>
                <w:rFonts w:asciiTheme="minorHAnsi" w:hAnsiTheme="minorHAnsi" w:cstheme="minorHAnsi"/>
                <w:sz w:val="20"/>
                <w:szCs w:val="20"/>
              </w:rPr>
              <w:t>Background review of success factors for other AusAID supported facilities</w:t>
            </w:r>
            <w:r w:rsidR="00C967EC" w:rsidRPr="00F606AA">
              <w:rPr>
                <w:rFonts w:asciiTheme="minorHAnsi" w:hAnsiTheme="minorHAnsi" w:cstheme="minorHAnsi"/>
                <w:sz w:val="20"/>
                <w:szCs w:val="20"/>
              </w:rPr>
              <w:t xml:space="preserve"> and</w:t>
            </w:r>
            <w:r w:rsidRPr="00F606AA">
              <w:rPr>
                <w:rFonts w:asciiTheme="minorHAnsi" w:hAnsiTheme="minorHAnsi" w:cstheme="minorHAnsi"/>
                <w:sz w:val="20"/>
                <w:szCs w:val="20"/>
              </w:rPr>
              <w:t xml:space="preserve"> </w:t>
            </w:r>
            <w:r w:rsidR="00C967EC" w:rsidRPr="00F606AA">
              <w:rPr>
                <w:rFonts w:asciiTheme="minorHAnsi" w:hAnsiTheme="minorHAnsi" w:cstheme="minorHAnsi"/>
                <w:sz w:val="20"/>
                <w:szCs w:val="20"/>
              </w:rPr>
              <w:t>k</w:t>
            </w:r>
            <w:r w:rsidRPr="00F606AA">
              <w:rPr>
                <w:rFonts w:asciiTheme="minorHAnsi" w:hAnsiTheme="minorHAnsi" w:cstheme="minorHAnsi"/>
                <w:sz w:val="20"/>
                <w:szCs w:val="20"/>
              </w:rPr>
              <w:t xml:space="preserve">ey informant </w:t>
            </w:r>
            <w:r w:rsidR="00C967EC" w:rsidRPr="00F606AA">
              <w:rPr>
                <w:rFonts w:asciiTheme="minorHAnsi" w:hAnsiTheme="minorHAnsi" w:cstheme="minorHAnsi"/>
                <w:sz w:val="20"/>
                <w:szCs w:val="20"/>
              </w:rPr>
              <w:t>stakeholder interviews to triangulate perspectives</w:t>
            </w:r>
          </w:p>
        </w:tc>
      </w:tr>
      <w:tr w:rsidR="00B1617F" w:rsidRPr="00F606AA" w:rsidTr="00F606AA">
        <w:tc>
          <w:tcPr>
            <w:cnfStyle w:val="001000000000" w:firstRow="0" w:lastRow="0" w:firstColumn="1" w:lastColumn="0" w:oddVBand="0" w:evenVBand="0" w:oddHBand="0" w:evenHBand="0" w:firstRowFirstColumn="0" w:firstRowLastColumn="0" w:lastRowFirstColumn="0" w:lastRowLastColumn="0"/>
            <w:tcW w:w="3011" w:type="dxa"/>
          </w:tcPr>
          <w:p w:rsidR="00B1617F" w:rsidRPr="00F606AA" w:rsidRDefault="00B1617F" w:rsidP="00B747CA">
            <w:pPr>
              <w:rPr>
                <w:rFonts w:asciiTheme="minorHAnsi" w:hAnsiTheme="minorHAnsi" w:cstheme="minorHAnsi"/>
                <w:b w:val="0"/>
                <w:sz w:val="20"/>
                <w:szCs w:val="20"/>
              </w:rPr>
            </w:pPr>
            <w:r w:rsidRPr="00F606AA">
              <w:rPr>
                <w:rFonts w:asciiTheme="minorHAnsi" w:hAnsiTheme="minorHAnsi" w:cstheme="minorHAnsi"/>
                <w:b w:val="0"/>
                <w:sz w:val="20"/>
                <w:szCs w:val="20"/>
              </w:rPr>
              <w:t>Strategic issues for broader AusAID program</w:t>
            </w:r>
          </w:p>
        </w:tc>
        <w:tc>
          <w:tcPr>
            <w:tcW w:w="5245" w:type="dxa"/>
          </w:tcPr>
          <w:p w:rsidR="00B1617F" w:rsidRPr="00F606AA" w:rsidRDefault="00B1617F" w:rsidP="00C967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606AA">
              <w:rPr>
                <w:rFonts w:asciiTheme="minorHAnsi" w:hAnsiTheme="minorHAnsi" w:cstheme="minorHAnsi"/>
                <w:sz w:val="20"/>
                <w:szCs w:val="20"/>
              </w:rPr>
              <w:t xml:space="preserve">A running list of such issues </w:t>
            </w:r>
            <w:r w:rsidR="00C967EC" w:rsidRPr="00F606AA">
              <w:rPr>
                <w:rFonts w:asciiTheme="minorHAnsi" w:hAnsiTheme="minorHAnsi" w:cstheme="minorHAnsi"/>
                <w:sz w:val="20"/>
                <w:szCs w:val="20"/>
              </w:rPr>
              <w:t>was</w:t>
            </w:r>
            <w:r w:rsidRPr="00F606AA">
              <w:rPr>
                <w:rFonts w:asciiTheme="minorHAnsi" w:hAnsiTheme="minorHAnsi" w:cstheme="minorHAnsi"/>
                <w:sz w:val="20"/>
                <w:szCs w:val="20"/>
              </w:rPr>
              <w:t xml:space="preserve"> documented during the evaluation</w:t>
            </w:r>
          </w:p>
        </w:tc>
      </w:tr>
    </w:tbl>
    <w:p w:rsidR="00B1617F" w:rsidRDefault="00B1617F" w:rsidP="00B1617F">
      <w:pPr>
        <w:pStyle w:val="Caption"/>
      </w:pPr>
      <w:bookmarkStart w:id="21" w:name="_Ref341778530"/>
      <w:bookmarkStart w:id="22" w:name="_Toc342246818"/>
      <w:r>
        <w:t xml:space="preserve">Figure </w:t>
      </w:r>
      <w:r>
        <w:fldChar w:fldCharType="begin"/>
      </w:r>
      <w:r>
        <w:instrText xml:space="preserve"> SEQ Figure \* ARABIC </w:instrText>
      </w:r>
      <w:r>
        <w:fldChar w:fldCharType="separate"/>
      </w:r>
      <w:r w:rsidR="001142D3">
        <w:rPr>
          <w:noProof/>
        </w:rPr>
        <w:t>1</w:t>
      </w:r>
      <w:r>
        <w:rPr>
          <w:noProof/>
        </w:rPr>
        <w:fldChar w:fldCharType="end"/>
      </w:r>
      <w:bookmarkEnd w:id="21"/>
      <w:r>
        <w:t xml:space="preserve">: Evaluation approaches </w:t>
      </w:r>
      <w:r w:rsidR="00C967EC">
        <w:t>for</w:t>
      </w:r>
      <w:r>
        <w:t xml:space="preserve"> each </w:t>
      </w:r>
      <w:r w:rsidR="00C967EC">
        <w:t xml:space="preserve">corresponding </w:t>
      </w:r>
      <w:r>
        <w:t>evaluation focus</w:t>
      </w:r>
      <w:bookmarkEnd w:id="22"/>
    </w:p>
    <w:p w:rsidR="008002DF" w:rsidRPr="00654A98" w:rsidRDefault="00273845" w:rsidP="00092EDD">
      <w:pPr>
        <w:pStyle w:val="Heading30"/>
        <w:numPr>
          <w:ilvl w:val="1"/>
          <w:numId w:val="7"/>
        </w:numPr>
        <w:rPr>
          <w:color w:val="123D72"/>
        </w:rPr>
      </w:pPr>
      <w:bookmarkStart w:id="23" w:name="_Toc342246579"/>
      <w:r>
        <w:rPr>
          <w:color w:val="123D72"/>
        </w:rPr>
        <w:t>Methods</w:t>
      </w:r>
      <w:bookmarkEnd w:id="23"/>
    </w:p>
    <w:p w:rsidR="004471E6" w:rsidRPr="004471E6" w:rsidRDefault="004471E6" w:rsidP="004D6197">
      <w:pPr>
        <w:jc w:val="both"/>
        <w:rPr>
          <w:rFonts w:ascii="Calibri" w:hAnsi="Calibri"/>
          <w:noProof/>
          <w:sz w:val="22"/>
          <w:szCs w:val="22"/>
        </w:rPr>
      </w:pPr>
      <w:r w:rsidRPr="004471E6">
        <w:rPr>
          <w:rFonts w:ascii="Calibri" w:hAnsi="Calibri"/>
          <w:noProof/>
          <w:sz w:val="22"/>
          <w:szCs w:val="22"/>
        </w:rPr>
        <w:t>The review</w:t>
      </w:r>
      <w:r>
        <w:rPr>
          <w:rFonts w:ascii="Calibri" w:hAnsi="Calibri"/>
          <w:noProof/>
          <w:sz w:val="22"/>
          <w:szCs w:val="22"/>
        </w:rPr>
        <w:t xml:space="preserve"> </w:t>
      </w:r>
      <w:r w:rsidRPr="004471E6">
        <w:rPr>
          <w:rFonts w:ascii="Calibri" w:hAnsi="Calibri"/>
          <w:noProof/>
          <w:sz w:val="22"/>
          <w:szCs w:val="22"/>
        </w:rPr>
        <w:t>involve</w:t>
      </w:r>
      <w:r>
        <w:rPr>
          <w:rFonts w:ascii="Calibri" w:hAnsi="Calibri"/>
          <w:noProof/>
          <w:sz w:val="22"/>
          <w:szCs w:val="22"/>
        </w:rPr>
        <w:t>d</w:t>
      </w:r>
      <w:r w:rsidRPr="004471E6">
        <w:rPr>
          <w:rFonts w:ascii="Calibri" w:hAnsi="Calibri"/>
          <w:noProof/>
          <w:sz w:val="22"/>
          <w:szCs w:val="22"/>
        </w:rPr>
        <w:t xml:space="preserve"> a range of primarily qualitative research methods:</w:t>
      </w:r>
    </w:p>
    <w:p w:rsidR="004471E6" w:rsidRDefault="004471E6" w:rsidP="0048227D">
      <w:pPr>
        <w:pStyle w:val="ListParagraph"/>
        <w:numPr>
          <w:ilvl w:val="0"/>
          <w:numId w:val="12"/>
        </w:numPr>
        <w:jc w:val="both"/>
      </w:pPr>
      <w:r w:rsidRPr="0021237D">
        <w:rPr>
          <w:b/>
        </w:rPr>
        <w:t>Document reviews:</w:t>
      </w:r>
      <w:r>
        <w:t xml:space="preserve"> a comprehensive review of key documents produced by the programs and relevant sector literature helped identify key issues for further investigation in the field and quantitative data analysis presented in this report.</w:t>
      </w:r>
    </w:p>
    <w:p w:rsidR="004471E6" w:rsidRDefault="004471E6" w:rsidP="0048227D">
      <w:pPr>
        <w:pStyle w:val="ListParagraph"/>
        <w:numPr>
          <w:ilvl w:val="0"/>
          <w:numId w:val="12"/>
        </w:numPr>
        <w:jc w:val="both"/>
      </w:pPr>
      <w:r w:rsidRPr="0021237D">
        <w:rPr>
          <w:b/>
        </w:rPr>
        <w:t>Key informant interviews (KII):</w:t>
      </w:r>
      <w:r>
        <w:t xml:space="preserve"> purposively selected informed individuals were interviewed to enable probing and triangulation.</w:t>
      </w:r>
    </w:p>
    <w:p w:rsidR="004471E6" w:rsidRDefault="004471E6" w:rsidP="0048227D">
      <w:pPr>
        <w:pStyle w:val="ListParagraph"/>
        <w:numPr>
          <w:ilvl w:val="0"/>
          <w:numId w:val="12"/>
        </w:numPr>
        <w:jc w:val="both"/>
      </w:pPr>
      <w:r w:rsidRPr="0021237D">
        <w:rPr>
          <w:b/>
        </w:rPr>
        <w:t xml:space="preserve">Focus group discussions (FGD): </w:t>
      </w:r>
      <w:r>
        <w:t>FGDs with male and female beneficiaries and with NGOs at national level enabled the evaluation team to rapidly develop a sense of the diversity of views on the programs</w:t>
      </w:r>
      <w:r w:rsidR="004F0358">
        <w:t>.</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4731"/>
      </w:tblGrid>
      <w:tr w:rsidR="00A82F4E" w:rsidTr="007669B0">
        <w:tc>
          <w:tcPr>
            <w:tcW w:w="3794" w:type="dxa"/>
            <w:vAlign w:val="center"/>
          </w:tcPr>
          <w:p w:rsidR="00A82F4E" w:rsidRDefault="00A82F4E" w:rsidP="00A82F4E">
            <w:pPr>
              <w:jc w:val="right"/>
            </w:pPr>
            <w:r>
              <w:rPr>
                <w:noProof/>
                <w:lang w:eastAsia="en-AU"/>
              </w:rPr>
              <w:drawing>
                <wp:inline distT="0" distB="0" distL="0" distR="0" wp14:anchorId="7FEE049A" wp14:editId="69337D81">
                  <wp:extent cx="1842337" cy="1810512"/>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a:stretch/>
                        </pic:blipFill>
                        <pic:spPr bwMode="auto">
                          <a:xfrm>
                            <a:off x="0" y="0"/>
                            <a:ext cx="1842337" cy="1810512"/>
                          </a:xfrm>
                          <a:prstGeom prst="rect">
                            <a:avLst/>
                          </a:prstGeom>
                          <a:ln>
                            <a:noFill/>
                          </a:ln>
                          <a:extLst>
                            <a:ext uri="{53640926-AAD7-44D8-BBD7-CCE9431645EC}">
                              <a14:shadowObscured xmlns:a14="http://schemas.microsoft.com/office/drawing/2010/main"/>
                            </a:ext>
                          </a:extLst>
                        </pic:spPr>
                      </pic:pic>
                    </a:graphicData>
                  </a:graphic>
                </wp:inline>
              </w:drawing>
            </w:r>
          </w:p>
        </w:tc>
        <w:tc>
          <w:tcPr>
            <w:tcW w:w="4731" w:type="dxa"/>
          </w:tcPr>
          <w:p w:rsidR="00A82F4E" w:rsidRDefault="00A82F4E" w:rsidP="00A82F4E">
            <w:pPr>
              <w:jc w:val="both"/>
            </w:pPr>
            <w:r>
              <w:rPr>
                <w:noProof/>
                <w:lang w:eastAsia="en-AU"/>
              </w:rPr>
              <w:drawing>
                <wp:inline distT="0" distB="0" distL="0" distR="0" wp14:anchorId="7762BDEA" wp14:editId="221CA41C">
                  <wp:extent cx="2462784" cy="184708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458582" cy="1843937"/>
                          </a:xfrm>
                          <a:prstGeom prst="rect">
                            <a:avLst/>
                          </a:prstGeom>
                        </pic:spPr>
                      </pic:pic>
                    </a:graphicData>
                  </a:graphic>
                </wp:inline>
              </w:drawing>
            </w:r>
          </w:p>
        </w:tc>
      </w:tr>
    </w:tbl>
    <w:p w:rsidR="00A82F4E" w:rsidRDefault="00FC7D1B" w:rsidP="00A82F4E">
      <w:pPr>
        <w:jc w:val="both"/>
      </w:pPr>
      <w:r>
        <w:rPr>
          <w:noProof/>
          <w:lang w:eastAsia="en-AU"/>
        </w:rPr>
        <w:drawing>
          <wp:anchor distT="0" distB="0" distL="114300" distR="114300" simplePos="0" relativeHeight="251666432" behindDoc="1" locked="0" layoutInCell="1" allowOverlap="1" wp14:anchorId="3FD08171" wp14:editId="3D029987">
            <wp:simplePos x="0" y="0"/>
            <wp:positionH relativeFrom="column">
              <wp:posOffset>3190875</wp:posOffset>
            </wp:positionH>
            <wp:positionV relativeFrom="paragraph">
              <wp:posOffset>163195</wp:posOffset>
            </wp:positionV>
            <wp:extent cx="1530350" cy="1682115"/>
            <wp:effectExtent l="0" t="0" r="0" b="0"/>
            <wp:wrapTight wrapText="bothSides">
              <wp:wrapPolygon edited="0">
                <wp:start x="0" y="0"/>
                <wp:lineTo x="0" y="21282"/>
                <wp:lineTo x="21241" y="21282"/>
                <wp:lineTo x="212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1530350" cy="168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7456" behindDoc="1" locked="0" layoutInCell="1" allowOverlap="1" wp14:anchorId="27C8A2D7" wp14:editId="571BE0EE">
            <wp:simplePos x="0" y="0"/>
            <wp:positionH relativeFrom="column">
              <wp:posOffset>484505</wp:posOffset>
            </wp:positionH>
            <wp:positionV relativeFrom="paragraph">
              <wp:posOffset>144780</wp:posOffset>
            </wp:positionV>
            <wp:extent cx="2633345" cy="1674495"/>
            <wp:effectExtent l="0" t="0" r="0" b="1905"/>
            <wp:wrapTight wrapText="bothSides">
              <wp:wrapPolygon edited="0">
                <wp:start x="0" y="0"/>
                <wp:lineTo x="0" y="21379"/>
                <wp:lineTo x="21407" y="21379"/>
                <wp:lineTo x="214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2633345" cy="167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7079" w:rsidRDefault="00557079" w:rsidP="00557079">
      <w:pPr>
        <w:jc w:val="both"/>
        <w:rPr>
          <w:noProof/>
          <w:lang w:eastAsia="en-AU"/>
        </w:rPr>
      </w:pPr>
      <w:r w:rsidRPr="00557079">
        <w:rPr>
          <w:noProof/>
          <w:lang w:eastAsia="en-AU"/>
        </w:rPr>
        <w:t xml:space="preserve">  </w:t>
      </w:r>
    </w:p>
    <w:p w:rsidR="00557079" w:rsidRDefault="00557079" w:rsidP="00A82F4E">
      <w:pPr>
        <w:jc w:val="right"/>
      </w:pPr>
    </w:p>
    <w:p w:rsidR="0010315F" w:rsidRDefault="0010315F" w:rsidP="00A82F4E">
      <w:pPr>
        <w:jc w:val="right"/>
      </w:pPr>
    </w:p>
    <w:p w:rsidR="0010315F" w:rsidRDefault="0010315F" w:rsidP="00A82F4E">
      <w:pPr>
        <w:jc w:val="right"/>
      </w:pPr>
    </w:p>
    <w:p w:rsidR="0010315F" w:rsidRDefault="0010315F" w:rsidP="00A82F4E">
      <w:pPr>
        <w:jc w:val="right"/>
      </w:pPr>
    </w:p>
    <w:p w:rsidR="0010315F" w:rsidRDefault="0010315F" w:rsidP="00A82F4E">
      <w:pPr>
        <w:jc w:val="right"/>
      </w:pPr>
    </w:p>
    <w:p w:rsidR="0010315F" w:rsidRDefault="0010315F" w:rsidP="00A82F4E">
      <w:pPr>
        <w:jc w:val="right"/>
      </w:pPr>
    </w:p>
    <w:p w:rsidR="0010315F" w:rsidRDefault="0010315F" w:rsidP="00A82F4E">
      <w:pPr>
        <w:jc w:val="right"/>
      </w:pPr>
    </w:p>
    <w:p w:rsidR="0010315F" w:rsidRDefault="0010315F" w:rsidP="00FC7D1B"/>
    <w:p w:rsidR="00FC7D1B" w:rsidRDefault="00FC7D1B" w:rsidP="00FC7D1B"/>
    <w:p w:rsidR="0010315F" w:rsidRDefault="0010315F" w:rsidP="0010315F">
      <w:pPr>
        <w:pStyle w:val="Caption"/>
      </w:pPr>
      <w:bookmarkStart w:id="24" w:name="_Toc342246819"/>
      <w:r>
        <w:t xml:space="preserve">Figure </w:t>
      </w:r>
      <w:r>
        <w:fldChar w:fldCharType="begin"/>
      </w:r>
      <w:r>
        <w:instrText xml:space="preserve"> SEQ Figure \* ARABIC </w:instrText>
      </w:r>
      <w:r>
        <w:fldChar w:fldCharType="separate"/>
      </w:r>
      <w:r w:rsidR="001142D3">
        <w:rPr>
          <w:noProof/>
        </w:rPr>
        <w:t>2</w:t>
      </w:r>
      <w:r>
        <w:fldChar w:fldCharType="end"/>
      </w:r>
      <w:r>
        <w:t xml:space="preserve">: Review process. Previous page left to right- Discussion with </w:t>
      </w:r>
      <w:r w:rsidR="000A02EA">
        <w:t>BP-SPAM</w:t>
      </w:r>
      <w:r>
        <w:t xml:space="preserve"> </w:t>
      </w:r>
      <w:proofErr w:type="spellStart"/>
      <w:r>
        <w:t>Kesongo</w:t>
      </w:r>
      <w:proofErr w:type="spellEnd"/>
      <w:r>
        <w:t xml:space="preserve">, Semarang, </w:t>
      </w:r>
      <w:proofErr w:type="gramStart"/>
      <w:r>
        <w:t>Women</w:t>
      </w:r>
      <w:proofErr w:type="gramEnd"/>
      <w:r>
        <w:t xml:space="preserve"> at focus group discussion in </w:t>
      </w:r>
      <w:proofErr w:type="spellStart"/>
      <w:r>
        <w:t>Oelpuah</w:t>
      </w:r>
      <w:proofErr w:type="spellEnd"/>
      <w:r>
        <w:t xml:space="preserve">, </w:t>
      </w:r>
      <w:proofErr w:type="spellStart"/>
      <w:r>
        <w:t>Kupang</w:t>
      </w:r>
      <w:proofErr w:type="spellEnd"/>
      <w:r>
        <w:t xml:space="preserve">. Above left to right: Water system in </w:t>
      </w:r>
      <w:proofErr w:type="spellStart"/>
      <w:r>
        <w:t>Oelpuah</w:t>
      </w:r>
      <w:proofErr w:type="spellEnd"/>
      <w:r>
        <w:t xml:space="preserve">, </w:t>
      </w:r>
      <w:proofErr w:type="spellStart"/>
      <w:r>
        <w:t>Kupang</w:t>
      </w:r>
      <w:proofErr w:type="spellEnd"/>
      <w:r>
        <w:t xml:space="preserve"> and men’s focus group discussion in </w:t>
      </w:r>
      <w:proofErr w:type="spellStart"/>
      <w:r>
        <w:t>Oelpuah</w:t>
      </w:r>
      <w:proofErr w:type="spellEnd"/>
      <w:r>
        <w:t xml:space="preserve">, </w:t>
      </w:r>
      <w:proofErr w:type="spellStart"/>
      <w:r>
        <w:t>Kupang</w:t>
      </w:r>
      <w:bookmarkEnd w:id="24"/>
      <w:proofErr w:type="spellEnd"/>
    </w:p>
    <w:p w:rsidR="004471E6" w:rsidRDefault="004471E6" w:rsidP="0048227D">
      <w:pPr>
        <w:pStyle w:val="ListParagraph"/>
        <w:numPr>
          <w:ilvl w:val="0"/>
          <w:numId w:val="12"/>
        </w:numPr>
        <w:jc w:val="both"/>
      </w:pPr>
      <w:r w:rsidRPr="0021237D">
        <w:rPr>
          <w:b/>
        </w:rPr>
        <w:t xml:space="preserve">Observation: </w:t>
      </w:r>
      <w:r>
        <w:t>general observations during the fieldwork confirmed and challenged preliminary conclusions arising from the other methods. Observations were made of interactions and relationships between classes of stakeholder, physical works and facilities, professionalism of implementation, quality and appropriateness of deliverables, and the general attitude and eng</w:t>
      </w:r>
      <w:r w:rsidR="00D80DAB">
        <w:t>agement of various stakeholders</w:t>
      </w:r>
      <w:r w:rsidR="004F0358">
        <w:t>.</w:t>
      </w:r>
    </w:p>
    <w:p w:rsidR="00D80DAB" w:rsidRDefault="00D80DAB" w:rsidP="0048227D">
      <w:pPr>
        <w:pStyle w:val="ListParagraph"/>
        <w:numPr>
          <w:ilvl w:val="0"/>
          <w:numId w:val="12"/>
        </w:numPr>
        <w:jc w:val="both"/>
      </w:pPr>
      <w:r w:rsidRPr="00D80DAB">
        <w:rPr>
          <w:b/>
        </w:rPr>
        <w:t>Content analysis</w:t>
      </w:r>
      <w:r>
        <w:rPr>
          <w:b/>
        </w:rPr>
        <w:t>:</w:t>
      </w:r>
      <w:r w:rsidRPr="00A52446">
        <w:t xml:space="preserve"> employed to</w:t>
      </w:r>
      <w:r>
        <w:t xml:space="preserve"> analyse detailed notes taken in the field and</w:t>
      </w:r>
      <w:r w:rsidRPr="00A52446">
        <w:t xml:space="preserve"> identify common and exceptional themes against the evaluation questions</w:t>
      </w:r>
      <w:r>
        <w:t>.</w:t>
      </w:r>
    </w:p>
    <w:p w:rsidR="00D80DAB" w:rsidRPr="00D80DAB" w:rsidRDefault="00D80DAB" w:rsidP="004D6197">
      <w:pPr>
        <w:jc w:val="both"/>
        <w:rPr>
          <w:rFonts w:ascii="Calibri" w:hAnsi="Calibri"/>
          <w:noProof/>
          <w:sz w:val="22"/>
          <w:szCs w:val="22"/>
        </w:rPr>
      </w:pPr>
      <w:r w:rsidRPr="00D80DAB">
        <w:rPr>
          <w:rFonts w:ascii="Calibri" w:hAnsi="Calibri"/>
          <w:noProof/>
          <w:sz w:val="22"/>
          <w:szCs w:val="22"/>
        </w:rPr>
        <w:t xml:space="preserve">A clear question guide (Appendix </w:t>
      </w:r>
      <w:r w:rsidR="00F17745">
        <w:rPr>
          <w:rFonts w:ascii="Calibri" w:hAnsi="Calibri"/>
          <w:noProof/>
          <w:sz w:val="22"/>
          <w:szCs w:val="22"/>
        </w:rPr>
        <w:t>B</w:t>
      </w:r>
      <w:r w:rsidRPr="00D80DAB">
        <w:rPr>
          <w:rFonts w:ascii="Calibri" w:hAnsi="Calibri"/>
          <w:noProof/>
          <w:sz w:val="22"/>
          <w:szCs w:val="22"/>
        </w:rPr>
        <w:t>) was used in a semi-structured way to enable the triangulation of issues across different classes of program stakeholder, and to ensure consistency of approach across the evaluation team.</w:t>
      </w:r>
    </w:p>
    <w:p w:rsidR="00D80DAB" w:rsidRDefault="00D80DAB" w:rsidP="004D6197">
      <w:pPr>
        <w:jc w:val="both"/>
        <w:rPr>
          <w:rFonts w:ascii="Calibri" w:hAnsi="Calibri"/>
          <w:noProof/>
          <w:sz w:val="22"/>
          <w:szCs w:val="22"/>
        </w:rPr>
      </w:pPr>
    </w:p>
    <w:p w:rsidR="004471E6" w:rsidRPr="004471E6" w:rsidRDefault="004471E6" w:rsidP="004D6197">
      <w:pPr>
        <w:jc w:val="both"/>
        <w:rPr>
          <w:rFonts w:ascii="Calibri" w:hAnsi="Calibri"/>
          <w:noProof/>
          <w:sz w:val="22"/>
          <w:szCs w:val="22"/>
        </w:rPr>
      </w:pPr>
      <w:r w:rsidRPr="004471E6">
        <w:rPr>
          <w:rFonts w:ascii="Calibri" w:hAnsi="Calibri"/>
          <w:noProof/>
          <w:sz w:val="22"/>
          <w:szCs w:val="22"/>
        </w:rPr>
        <w:t xml:space="preserve">The purposive sample of interviewees considered logistical constraints </w:t>
      </w:r>
      <w:r w:rsidR="00D80DAB">
        <w:rPr>
          <w:rFonts w:ascii="Calibri" w:hAnsi="Calibri"/>
          <w:noProof/>
          <w:sz w:val="22"/>
          <w:szCs w:val="22"/>
        </w:rPr>
        <w:t>and selected</w:t>
      </w:r>
      <w:r w:rsidRPr="004471E6">
        <w:rPr>
          <w:rFonts w:ascii="Calibri" w:hAnsi="Calibri"/>
          <w:noProof/>
          <w:sz w:val="22"/>
          <w:szCs w:val="22"/>
        </w:rPr>
        <w:t xml:space="preserve"> relatively strong and weak performing districts or communities to provide the evaluation team with a sense of the spectrum of achievements and a realistic view of challenges.</w:t>
      </w:r>
    </w:p>
    <w:p w:rsidR="004471E6" w:rsidRDefault="004471E6" w:rsidP="004D6197">
      <w:pPr>
        <w:jc w:val="both"/>
      </w:pPr>
    </w:p>
    <w:p w:rsidR="00D80DAB" w:rsidRPr="00D80DAB" w:rsidRDefault="00D80DAB" w:rsidP="004D6197">
      <w:pPr>
        <w:jc w:val="both"/>
        <w:rPr>
          <w:rFonts w:ascii="Calibri" w:hAnsi="Calibri"/>
          <w:noProof/>
          <w:sz w:val="22"/>
          <w:szCs w:val="22"/>
        </w:rPr>
      </w:pPr>
      <w:r>
        <w:rPr>
          <w:rFonts w:ascii="Calibri" w:hAnsi="Calibri"/>
          <w:noProof/>
          <w:sz w:val="22"/>
          <w:szCs w:val="22"/>
        </w:rPr>
        <w:t>T</w:t>
      </w:r>
      <w:r w:rsidR="009515E0">
        <w:rPr>
          <w:rFonts w:ascii="Calibri" w:hAnsi="Calibri"/>
          <w:noProof/>
          <w:sz w:val="22"/>
          <w:szCs w:val="22"/>
        </w:rPr>
        <w:t>he review</w:t>
      </w:r>
      <w:r w:rsidR="004471E6" w:rsidRPr="004471E6">
        <w:rPr>
          <w:rFonts w:ascii="Calibri" w:hAnsi="Calibri"/>
          <w:noProof/>
          <w:sz w:val="22"/>
          <w:szCs w:val="22"/>
        </w:rPr>
        <w:t xml:space="preserve"> sought verbal consent and ensured</w:t>
      </w:r>
      <w:r w:rsidR="00B84A5F">
        <w:rPr>
          <w:rFonts w:ascii="Calibri" w:hAnsi="Calibri"/>
          <w:noProof/>
          <w:sz w:val="22"/>
          <w:szCs w:val="22"/>
        </w:rPr>
        <w:t xml:space="preserve"> key informants and community members we</w:t>
      </w:r>
      <w:r w:rsidR="004471E6" w:rsidRPr="004471E6">
        <w:rPr>
          <w:rFonts w:ascii="Calibri" w:hAnsi="Calibri"/>
          <w:noProof/>
          <w:sz w:val="22"/>
          <w:szCs w:val="22"/>
        </w:rPr>
        <w:t>re adequately informed of the purpose of the re</w:t>
      </w:r>
      <w:r w:rsidR="00B84A5F">
        <w:rPr>
          <w:rFonts w:ascii="Calibri" w:hAnsi="Calibri"/>
          <w:noProof/>
          <w:sz w:val="22"/>
          <w:szCs w:val="22"/>
        </w:rPr>
        <w:t>view, its potential outcomes</w:t>
      </w:r>
      <w:r w:rsidR="004471E6" w:rsidRPr="004471E6">
        <w:rPr>
          <w:rFonts w:ascii="Calibri" w:hAnsi="Calibri"/>
          <w:noProof/>
          <w:sz w:val="22"/>
          <w:szCs w:val="22"/>
        </w:rPr>
        <w:t xml:space="preserve">, and the type of information sought from them. To avoid the evaluation being </w:t>
      </w:r>
      <w:r w:rsidR="00B84A5F">
        <w:rPr>
          <w:rFonts w:ascii="Calibri" w:hAnsi="Calibri"/>
          <w:noProof/>
          <w:sz w:val="22"/>
          <w:szCs w:val="22"/>
        </w:rPr>
        <w:t>an</w:t>
      </w:r>
      <w:r w:rsidR="004471E6" w:rsidRPr="004471E6">
        <w:rPr>
          <w:rFonts w:ascii="Calibri" w:hAnsi="Calibri"/>
          <w:noProof/>
          <w:sz w:val="22"/>
          <w:szCs w:val="22"/>
        </w:rPr>
        <w:t xml:space="preserve"> extractive exercise, responsibility </w:t>
      </w:r>
      <w:r w:rsidR="00B84A5F">
        <w:rPr>
          <w:rFonts w:ascii="Calibri" w:hAnsi="Calibri"/>
          <w:noProof/>
          <w:sz w:val="22"/>
          <w:szCs w:val="22"/>
        </w:rPr>
        <w:t>for</w:t>
      </w:r>
      <w:r w:rsidR="004471E6" w:rsidRPr="004471E6">
        <w:rPr>
          <w:rFonts w:ascii="Calibri" w:hAnsi="Calibri"/>
          <w:noProof/>
          <w:sz w:val="22"/>
          <w:szCs w:val="22"/>
        </w:rPr>
        <w:t xml:space="preserve"> feedback to participants </w:t>
      </w:r>
      <w:r>
        <w:rPr>
          <w:rFonts w:ascii="Calibri" w:hAnsi="Calibri"/>
          <w:noProof/>
          <w:sz w:val="22"/>
          <w:szCs w:val="22"/>
        </w:rPr>
        <w:t>wa</w:t>
      </w:r>
      <w:r w:rsidR="004471E6" w:rsidRPr="004471E6">
        <w:rPr>
          <w:rFonts w:ascii="Calibri" w:hAnsi="Calibri"/>
          <w:noProof/>
          <w:sz w:val="22"/>
          <w:szCs w:val="22"/>
        </w:rPr>
        <w:t xml:space="preserve">s placed in </w:t>
      </w:r>
      <w:r w:rsidR="004471E6">
        <w:rPr>
          <w:rFonts w:ascii="Calibri" w:hAnsi="Calibri"/>
          <w:noProof/>
          <w:sz w:val="22"/>
          <w:szCs w:val="22"/>
        </w:rPr>
        <w:t xml:space="preserve">AusAID and </w:t>
      </w:r>
      <w:r w:rsidR="004471E6" w:rsidRPr="004471E6">
        <w:rPr>
          <w:rFonts w:ascii="Calibri" w:hAnsi="Calibri"/>
          <w:noProof/>
          <w:sz w:val="22"/>
          <w:szCs w:val="22"/>
        </w:rPr>
        <w:t>implementing teams.</w:t>
      </w:r>
      <w:r w:rsidRPr="00A52446">
        <w:t xml:space="preserve"> </w:t>
      </w:r>
    </w:p>
    <w:p w:rsidR="00D80DAB" w:rsidRPr="004471E6" w:rsidRDefault="00D80DAB" w:rsidP="004D6197">
      <w:pPr>
        <w:jc w:val="both"/>
        <w:rPr>
          <w:rFonts w:ascii="Calibri" w:hAnsi="Calibri"/>
          <w:noProof/>
          <w:sz w:val="22"/>
          <w:szCs w:val="22"/>
        </w:rPr>
      </w:pPr>
    </w:p>
    <w:p w:rsidR="008002DF" w:rsidRPr="00654A98" w:rsidRDefault="008002DF" w:rsidP="00092EDD">
      <w:pPr>
        <w:pStyle w:val="Heading30"/>
        <w:numPr>
          <w:ilvl w:val="1"/>
          <w:numId w:val="7"/>
        </w:numPr>
        <w:rPr>
          <w:color w:val="123D72"/>
        </w:rPr>
      </w:pPr>
      <w:bookmarkStart w:id="25" w:name="_Toc342246580"/>
      <w:r w:rsidRPr="00654A98">
        <w:rPr>
          <w:color w:val="123D72"/>
        </w:rPr>
        <w:t>Limitations</w:t>
      </w:r>
      <w:bookmarkEnd w:id="25"/>
    </w:p>
    <w:p w:rsidR="00B84A5F" w:rsidRPr="004D6197" w:rsidRDefault="00B84A5F" w:rsidP="004D6197">
      <w:pPr>
        <w:jc w:val="both"/>
        <w:rPr>
          <w:rFonts w:ascii="Calibri" w:hAnsi="Calibri"/>
          <w:noProof/>
          <w:sz w:val="22"/>
          <w:szCs w:val="22"/>
        </w:rPr>
      </w:pPr>
      <w:r w:rsidRPr="004D6197">
        <w:rPr>
          <w:rFonts w:ascii="Calibri" w:hAnsi="Calibri"/>
          <w:noProof/>
          <w:sz w:val="22"/>
          <w:szCs w:val="22"/>
        </w:rPr>
        <w:t xml:space="preserve">The following limitations are important to take into account in reviewing the findings presented in this report: </w:t>
      </w:r>
    </w:p>
    <w:p w:rsidR="00B84A5F" w:rsidRPr="00A52446" w:rsidRDefault="00B84A5F" w:rsidP="0048227D">
      <w:pPr>
        <w:pStyle w:val="ListParagraph"/>
        <w:numPr>
          <w:ilvl w:val="0"/>
          <w:numId w:val="13"/>
        </w:numPr>
        <w:jc w:val="both"/>
      </w:pPr>
      <w:r w:rsidRPr="00A52446">
        <w:rPr>
          <w:b/>
        </w:rPr>
        <w:t>Time and resources:</w:t>
      </w:r>
      <w:r w:rsidRPr="00A52446">
        <w:t xml:space="preserve"> the rigour of the data gathering and analysis processes for this review </w:t>
      </w:r>
      <w:r>
        <w:t>was</w:t>
      </w:r>
      <w:r w:rsidRPr="00A52446">
        <w:t xml:space="preserve"> constrained by the time available (2 weeks in-country)  </w:t>
      </w:r>
    </w:p>
    <w:p w:rsidR="00B84A5F" w:rsidRPr="00A52446" w:rsidRDefault="00B84A5F" w:rsidP="0048227D">
      <w:pPr>
        <w:pStyle w:val="ListParagraph"/>
        <w:numPr>
          <w:ilvl w:val="0"/>
          <w:numId w:val="13"/>
        </w:numPr>
        <w:jc w:val="both"/>
      </w:pPr>
      <w:r w:rsidRPr="00A52446">
        <w:rPr>
          <w:b/>
        </w:rPr>
        <w:t>Access:</w:t>
      </w:r>
      <w:r w:rsidRPr="00A52446">
        <w:t xml:space="preserve"> since the program covers a large geographic area the evaluation team </w:t>
      </w:r>
      <w:r>
        <w:t>was only</w:t>
      </w:r>
      <w:r w:rsidRPr="00A52446">
        <w:t xml:space="preserve"> exposed to perspectives from a limited ra</w:t>
      </w:r>
      <w:r w:rsidR="005E5533">
        <w:t xml:space="preserve">nge of stakeholders and </w:t>
      </w:r>
      <w:r>
        <w:t>locations</w:t>
      </w:r>
    </w:p>
    <w:p w:rsidR="00B84A5F" w:rsidRPr="00A52446" w:rsidRDefault="00B84A5F" w:rsidP="0048227D">
      <w:pPr>
        <w:pStyle w:val="ListParagraph"/>
        <w:numPr>
          <w:ilvl w:val="0"/>
          <w:numId w:val="13"/>
        </w:numPr>
        <w:jc w:val="both"/>
      </w:pPr>
      <w:r w:rsidRPr="00A52446">
        <w:rPr>
          <w:b/>
        </w:rPr>
        <w:t>Measurement:</w:t>
      </w:r>
      <w:r w:rsidRPr="00A52446">
        <w:t xml:space="preserve"> social changes are multi-faceted and difficult to measure. Systematic analysis of quantitative and qualitative data, including direct quotes from informants </w:t>
      </w:r>
      <w:r>
        <w:t>was</w:t>
      </w:r>
      <w:r w:rsidRPr="00A52446">
        <w:t xml:space="preserve"> u</w:t>
      </w:r>
      <w:r>
        <w:t>sed to mitigate this limitation</w:t>
      </w:r>
      <w:r w:rsidRPr="00A52446">
        <w:t xml:space="preserve"> </w:t>
      </w:r>
    </w:p>
    <w:p w:rsidR="008002DF" w:rsidRPr="00341EBD" w:rsidRDefault="00B84A5F" w:rsidP="0048227D">
      <w:pPr>
        <w:pStyle w:val="ListParagraph"/>
        <w:numPr>
          <w:ilvl w:val="0"/>
          <w:numId w:val="13"/>
        </w:numPr>
        <w:jc w:val="both"/>
      </w:pPr>
      <w:r w:rsidRPr="00A52446">
        <w:rPr>
          <w:b/>
        </w:rPr>
        <w:t>Attribution:</w:t>
      </w:r>
      <w:r w:rsidRPr="00A52446">
        <w:t xml:space="preserve"> </w:t>
      </w:r>
      <w:r>
        <w:t xml:space="preserve">direct attribution is necessarily limited (‘contribution’ is more realistic) since </w:t>
      </w:r>
      <w:r w:rsidRPr="00A52446">
        <w:t>initiatives such as PAMSIMAS and WASPOLA</w:t>
      </w:r>
      <w:r>
        <w:t xml:space="preserve"> take place</w:t>
      </w:r>
      <w:r w:rsidRPr="00A52446">
        <w:t xml:space="preserve"> within </w:t>
      </w:r>
      <w:r>
        <w:t xml:space="preserve">complex </w:t>
      </w:r>
      <w:r w:rsidRPr="00A52446">
        <w:t xml:space="preserve">‘open systems’ </w:t>
      </w:r>
      <w:r>
        <w:t>where</w:t>
      </w:r>
      <w:r w:rsidRPr="00A52446">
        <w:t xml:space="preserve"> multiple fact</w:t>
      </w:r>
      <w:r>
        <w:t>ors contribute to and</w:t>
      </w:r>
      <w:r w:rsidRPr="00A52446">
        <w:t xml:space="preserve"> detrac</w:t>
      </w:r>
      <w:r>
        <w:t xml:space="preserve">t from program outcomes </w:t>
      </w:r>
      <w:r w:rsidRPr="00A52446">
        <w:t xml:space="preserve"> </w:t>
      </w:r>
    </w:p>
    <w:p w:rsidR="000A0927" w:rsidRPr="000A0927" w:rsidRDefault="000A0927" w:rsidP="000A0927">
      <w:pPr>
        <w:pStyle w:val="Heading2"/>
        <w:numPr>
          <w:ilvl w:val="0"/>
          <w:numId w:val="1"/>
        </w:numPr>
        <w:rPr>
          <w:lang w:val="en-GB"/>
        </w:rPr>
      </w:pPr>
      <w:bookmarkStart w:id="26" w:name="_Toc342246581"/>
      <w:r>
        <w:rPr>
          <w:lang w:val="en-GB"/>
        </w:rPr>
        <w:t>Findings</w:t>
      </w:r>
      <w:bookmarkEnd w:id="26"/>
    </w:p>
    <w:p w:rsidR="00B747CA" w:rsidRDefault="000A0927" w:rsidP="0048227D">
      <w:pPr>
        <w:pStyle w:val="Heading30"/>
        <w:numPr>
          <w:ilvl w:val="1"/>
          <w:numId w:val="8"/>
        </w:numPr>
        <w:rPr>
          <w:bCs/>
          <w:iCs/>
          <w:color w:val="123D72"/>
          <w:lang w:val="en-AU"/>
        </w:rPr>
      </w:pPr>
      <w:r>
        <w:rPr>
          <w:color w:val="123D72"/>
        </w:rPr>
        <w:t xml:space="preserve">      </w:t>
      </w:r>
      <w:bookmarkStart w:id="27" w:name="_Toc342246582"/>
      <w:r w:rsidR="00B747CA" w:rsidRPr="00B747CA">
        <w:rPr>
          <w:bCs/>
          <w:iCs/>
          <w:color w:val="123D72"/>
          <w:lang w:val="en-AU"/>
        </w:rPr>
        <w:t>AusAID contribution to PAMSIMAS outcomes</w:t>
      </w:r>
      <w:bookmarkEnd w:id="27"/>
      <w:r w:rsidR="00B747CA" w:rsidRPr="00B747CA">
        <w:rPr>
          <w:bCs/>
          <w:iCs/>
          <w:color w:val="123D72"/>
          <w:lang w:val="en-AU"/>
        </w:rPr>
        <w:t xml:space="preserve"> </w:t>
      </w:r>
    </w:p>
    <w:p w:rsidR="004B459D" w:rsidRPr="00A82F4E" w:rsidRDefault="005E5533" w:rsidP="00A82F4E">
      <w:pPr>
        <w:pStyle w:val="Heading4"/>
        <w:spacing w:line="240" w:lineRule="auto"/>
        <w:jc w:val="both"/>
        <w:rPr>
          <w:rFonts w:ascii="Calibri" w:hAnsi="Calibri"/>
          <w:b w:val="0"/>
          <w:bCs w:val="0"/>
          <w:i w:val="0"/>
          <w:iCs w:val="0"/>
          <w:noProof/>
          <w:color w:val="auto"/>
        </w:rPr>
      </w:pPr>
      <w:r w:rsidRPr="00A82F4E">
        <w:rPr>
          <w:rFonts w:ascii="Calibri" w:hAnsi="Calibri"/>
          <w:b w:val="0"/>
          <w:bCs w:val="0"/>
          <w:i w:val="0"/>
          <w:iCs w:val="0"/>
          <w:noProof/>
          <w:color w:val="auto"/>
        </w:rPr>
        <w:t>This section addresses the hypothesis that: “</w:t>
      </w:r>
      <w:r w:rsidR="004B459D" w:rsidRPr="00A82F4E">
        <w:rPr>
          <w:rFonts w:ascii="Calibri" w:hAnsi="Calibri"/>
          <w:b w:val="0"/>
          <w:bCs w:val="0"/>
          <w:i w:val="0"/>
          <w:iCs w:val="0"/>
          <w:noProof/>
          <w:color w:val="auto"/>
        </w:rPr>
        <w:t>AusAID’s contribution was valuable and effective in supporting achievement of PAMSIMAS program outcomes</w:t>
      </w:r>
      <w:r w:rsidRPr="00A82F4E">
        <w:rPr>
          <w:rFonts w:ascii="Calibri" w:hAnsi="Calibri"/>
          <w:b w:val="0"/>
          <w:bCs w:val="0"/>
          <w:i w:val="0"/>
          <w:iCs w:val="0"/>
          <w:noProof/>
          <w:color w:val="auto"/>
        </w:rPr>
        <w:t>”</w:t>
      </w:r>
      <w:r w:rsidR="00C365D9" w:rsidRPr="00A82F4E">
        <w:rPr>
          <w:rFonts w:ascii="Calibri" w:hAnsi="Calibri"/>
          <w:b w:val="0"/>
          <w:bCs w:val="0"/>
          <w:i w:val="0"/>
          <w:iCs w:val="0"/>
          <w:noProof/>
          <w:color w:val="auto"/>
        </w:rPr>
        <w:t xml:space="preserve">. Overall, this review </w:t>
      </w:r>
      <w:r w:rsidRPr="00A82F4E">
        <w:rPr>
          <w:rFonts w:ascii="Calibri" w:hAnsi="Calibri"/>
          <w:b w:val="0"/>
          <w:bCs w:val="0"/>
          <w:i w:val="0"/>
          <w:iCs w:val="0"/>
          <w:noProof/>
          <w:color w:val="auto"/>
        </w:rPr>
        <w:t xml:space="preserve">found that AusAID’s contribution was </w:t>
      </w:r>
      <w:r w:rsidR="00532758" w:rsidRPr="00A82F4E">
        <w:rPr>
          <w:rFonts w:ascii="Calibri" w:hAnsi="Calibri"/>
          <w:b w:val="0"/>
          <w:bCs w:val="0"/>
          <w:i w:val="0"/>
          <w:iCs w:val="0"/>
          <w:noProof/>
          <w:color w:val="auto"/>
        </w:rPr>
        <w:t xml:space="preserve">highly </w:t>
      </w:r>
      <w:r w:rsidRPr="00A82F4E">
        <w:rPr>
          <w:rFonts w:ascii="Calibri" w:hAnsi="Calibri"/>
          <w:b w:val="0"/>
          <w:bCs w:val="0"/>
          <w:i w:val="0"/>
          <w:iCs w:val="0"/>
          <w:noProof/>
          <w:color w:val="auto"/>
        </w:rPr>
        <w:t xml:space="preserve">valuable from a number of perspectives. </w:t>
      </w:r>
      <w:r w:rsidR="00532758" w:rsidRPr="00A82F4E">
        <w:rPr>
          <w:rFonts w:ascii="Calibri" w:hAnsi="Calibri"/>
          <w:b w:val="0"/>
          <w:bCs w:val="0"/>
          <w:i w:val="0"/>
          <w:iCs w:val="0"/>
          <w:noProof/>
          <w:color w:val="auto"/>
        </w:rPr>
        <w:t>However there were areas of missed opportunit</w:t>
      </w:r>
      <w:r w:rsidR="009C3803">
        <w:rPr>
          <w:rFonts w:ascii="Calibri" w:hAnsi="Calibri"/>
          <w:b w:val="0"/>
          <w:bCs w:val="0"/>
          <w:i w:val="0"/>
          <w:iCs w:val="0"/>
          <w:noProof/>
          <w:color w:val="auto"/>
        </w:rPr>
        <w:t>ies</w:t>
      </w:r>
      <w:r w:rsidR="00532758" w:rsidRPr="00A82F4E">
        <w:rPr>
          <w:rFonts w:ascii="Calibri" w:hAnsi="Calibri"/>
          <w:b w:val="0"/>
          <w:bCs w:val="0"/>
          <w:i w:val="0"/>
          <w:iCs w:val="0"/>
          <w:noProof/>
          <w:color w:val="auto"/>
        </w:rPr>
        <w:t xml:space="preserve"> where AusAID could have exerted stronger influence. </w:t>
      </w:r>
      <w:r w:rsidRPr="00A82F4E">
        <w:rPr>
          <w:rFonts w:ascii="Calibri" w:hAnsi="Calibri"/>
          <w:b w:val="0"/>
          <w:bCs w:val="0"/>
          <w:i w:val="0"/>
          <w:iCs w:val="0"/>
          <w:noProof/>
          <w:color w:val="auto"/>
        </w:rPr>
        <w:t>The key question from here is the most appropriate mechanism for AusAID to continue to add value to the upcoming program.</w:t>
      </w:r>
    </w:p>
    <w:p w:rsidR="00532758" w:rsidRPr="00A82F4E" w:rsidRDefault="00532758" w:rsidP="00A82F4E">
      <w:pPr>
        <w:jc w:val="both"/>
        <w:rPr>
          <w:rFonts w:ascii="Calibri" w:hAnsi="Calibri"/>
          <w:noProof/>
          <w:sz w:val="22"/>
          <w:szCs w:val="22"/>
        </w:rPr>
      </w:pPr>
    </w:p>
    <w:p w:rsidR="007A23E1" w:rsidRPr="009515E0" w:rsidRDefault="007A23E1" w:rsidP="00A82F4E">
      <w:pPr>
        <w:jc w:val="both"/>
        <w:rPr>
          <w:rFonts w:ascii="Calibri" w:hAnsi="Calibri"/>
          <w:noProof/>
          <w:sz w:val="22"/>
          <w:szCs w:val="22"/>
        </w:rPr>
      </w:pPr>
      <w:r w:rsidRPr="00A82F4E">
        <w:rPr>
          <w:rFonts w:ascii="Calibri" w:hAnsi="Calibri"/>
          <w:noProof/>
          <w:sz w:val="22"/>
          <w:szCs w:val="22"/>
        </w:rPr>
        <w:t xml:space="preserve">AusAID contributed a total of </w:t>
      </w:r>
      <w:r w:rsidR="00F4315B">
        <w:rPr>
          <w:rFonts w:ascii="Calibri" w:hAnsi="Calibri"/>
          <w:noProof/>
          <w:sz w:val="22"/>
          <w:szCs w:val="22"/>
        </w:rPr>
        <w:t>A</w:t>
      </w:r>
      <w:r w:rsidRPr="00A82F4E">
        <w:rPr>
          <w:rFonts w:ascii="Calibri" w:hAnsi="Calibri"/>
          <w:noProof/>
          <w:sz w:val="22"/>
          <w:szCs w:val="22"/>
        </w:rPr>
        <w:t xml:space="preserve">UD54.5m to the </w:t>
      </w:r>
      <w:r w:rsidR="003312F0" w:rsidRPr="00A82F4E">
        <w:rPr>
          <w:rFonts w:ascii="Calibri" w:hAnsi="Calibri"/>
          <w:noProof/>
          <w:sz w:val="22"/>
          <w:szCs w:val="22"/>
        </w:rPr>
        <w:t>wider</w:t>
      </w:r>
      <w:r w:rsidR="00FB6EBA" w:rsidRPr="00A82F4E">
        <w:rPr>
          <w:rFonts w:ascii="Calibri" w:hAnsi="Calibri"/>
          <w:noProof/>
          <w:sz w:val="22"/>
          <w:szCs w:val="22"/>
        </w:rPr>
        <w:t xml:space="preserve"> </w:t>
      </w:r>
      <w:r w:rsidR="003312F0" w:rsidRPr="00A82F4E">
        <w:rPr>
          <w:rFonts w:ascii="Calibri" w:hAnsi="Calibri"/>
          <w:noProof/>
          <w:sz w:val="22"/>
          <w:szCs w:val="22"/>
        </w:rPr>
        <w:t>program</w:t>
      </w:r>
      <w:r w:rsidR="009515E0">
        <w:rPr>
          <w:rFonts w:ascii="Calibri" w:hAnsi="Calibri"/>
          <w:noProof/>
          <w:sz w:val="22"/>
          <w:szCs w:val="22"/>
        </w:rPr>
        <w:t>, which represents the largest rural WASH program in the world</w:t>
      </w:r>
      <w:r w:rsidRPr="00A82F4E">
        <w:rPr>
          <w:rFonts w:ascii="Calibri" w:hAnsi="Calibri"/>
          <w:noProof/>
          <w:sz w:val="22"/>
          <w:szCs w:val="22"/>
        </w:rPr>
        <w:t>.</w:t>
      </w:r>
      <w:r w:rsidR="009515E0">
        <w:rPr>
          <w:rFonts w:ascii="Calibri" w:hAnsi="Calibri"/>
          <w:noProof/>
          <w:sz w:val="22"/>
          <w:szCs w:val="22"/>
        </w:rPr>
        <w:t xml:space="preserve"> The wider program has achieved access of an additional </w:t>
      </w:r>
      <w:r w:rsidR="009515E0" w:rsidRPr="00732EA2">
        <w:rPr>
          <w:rFonts w:ascii="Calibri" w:hAnsi="Calibri"/>
          <w:noProof/>
          <w:sz w:val="22"/>
          <w:szCs w:val="22"/>
        </w:rPr>
        <w:t>4.</w:t>
      </w:r>
      <w:r w:rsidR="00DE781C" w:rsidRPr="00732EA2">
        <w:rPr>
          <w:rFonts w:ascii="Calibri" w:hAnsi="Calibri"/>
          <w:noProof/>
          <w:sz w:val="22"/>
          <w:szCs w:val="22"/>
        </w:rPr>
        <w:t>2</w:t>
      </w:r>
      <w:r w:rsidR="009515E0" w:rsidRPr="00732EA2">
        <w:rPr>
          <w:rFonts w:ascii="Calibri" w:hAnsi="Calibri"/>
          <w:noProof/>
          <w:sz w:val="22"/>
          <w:szCs w:val="22"/>
        </w:rPr>
        <w:t xml:space="preserve"> million people to water supply and </w:t>
      </w:r>
      <w:r w:rsidR="00DE781C" w:rsidRPr="00732EA2">
        <w:rPr>
          <w:rFonts w:ascii="Calibri" w:hAnsi="Calibri"/>
          <w:noProof/>
          <w:sz w:val="22"/>
          <w:szCs w:val="22"/>
        </w:rPr>
        <w:t>3</w:t>
      </w:r>
      <w:r w:rsidR="009515E0" w:rsidRPr="00732EA2">
        <w:rPr>
          <w:rFonts w:ascii="Calibri" w:hAnsi="Calibri"/>
          <w:noProof/>
          <w:sz w:val="22"/>
          <w:szCs w:val="22"/>
        </w:rPr>
        <w:t xml:space="preserve"> million to sanitation across 15 provinces in 110</w:t>
      </w:r>
      <w:r w:rsidR="009515E0">
        <w:rPr>
          <w:rFonts w:ascii="Calibri" w:hAnsi="Calibri"/>
          <w:noProof/>
          <w:sz w:val="22"/>
          <w:szCs w:val="22"/>
        </w:rPr>
        <w:t xml:space="preserve"> districts in 6190 villages. </w:t>
      </w:r>
      <w:r w:rsidRPr="00A82F4E">
        <w:rPr>
          <w:rFonts w:ascii="Calibri" w:hAnsi="Calibri"/>
          <w:noProof/>
          <w:sz w:val="22"/>
          <w:szCs w:val="22"/>
        </w:rPr>
        <w:t xml:space="preserve"> As well as targeted support, AusAID grant support allowed flex</w:t>
      </w:r>
      <w:r w:rsidR="008E51E2" w:rsidRPr="00A82F4E">
        <w:rPr>
          <w:rFonts w:ascii="Calibri" w:hAnsi="Calibri"/>
          <w:noProof/>
          <w:sz w:val="22"/>
          <w:szCs w:val="22"/>
        </w:rPr>
        <w:t>ibili</w:t>
      </w:r>
      <w:r w:rsidR="006527D8" w:rsidRPr="00A82F4E">
        <w:rPr>
          <w:rFonts w:ascii="Calibri" w:hAnsi="Calibri"/>
          <w:noProof/>
          <w:sz w:val="22"/>
          <w:szCs w:val="22"/>
        </w:rPr>
        <w:t>ty to address evolving needs</w:t>
      </w:r>
      <w:r w:rsidR="008E51E2" w:rsidRPr="00A82F4E">
        <w:rPr>
          <w:rFonts w:ascii="Calibri" w:hAnsi="Calibri"/>
          <w:noProof/>
          <w:sz w:val="22"/>
          <w:szCs w:val="22"/>
        </w:rPr>
        <w:t>: “technical assistance i</w:t>
      </w:r>
      <w:r w:rsidR="006527D8" w:rsidRPr="00A82F4E">
        <w:rPr>
          <w:rFonts w:ascii="Calibri" w:hAnsi="Calibri"/>
          <w:noProof/>
          <w:sz w:val="22"/>
          <w:szCs w:val="22"/>
        </w:rPr>
        <w:t xml:space="preserve">s needed from AusAID or </w:t>
      </w:r>
      <w:r w:rsidR="008E51E2" w:rsidRPr="00A82F4E">
        <w:rPr>
          <w:rFonts w:ascii="Calibri" w:hAnsi="Calibri"/>
          <w:noProof/>
          <w:sz w:val="22"/>
          <w:szCs w:val="22"/>
        </w:rPr>
        <w:t>donors to give flexibility to try innovative approaches… AusAID support has offered enormous flexibility”</w:t>
      </w:r>
      <w:r w:rsidR="006527D8" w:rsidRPr="00A82F4E">
        <w:rPr>
          <w:rFonts w:ascii="Calibri" w:hAnsi="Calibri"/>
          <w:noProof/>
          <w:sz w:val="22"/>
          <w:szCs w:val="22"/>
        </w:rPr>
        <w:t xml:space="preserve"> (PAMSIMAS staff)</w:t>
      </w:r>
      <w:r w:rsidR="008E51E2" w:rsidRPr="00A82F4E">
        <w:rPr>
          <w:rFonts w:ascii="Calibri" w:hAnsi="Calibri"/>
          <w:noProof/>
          <w:sz w:val="22"/>
          <w:szCs w:val="22"/>
        </w:rPr>
        <w:t>.</w:t>
      </w:r>
      <w:r w:rsidR="003312F0" w:rsidRPr="00A82F4E">
        <w:rPr>
          <w:rFonts w:ascii="Calibri" w:hAnsi="Calibri"/>
          <w:noProof/>
          <w:sz w:val="22"/>
          <w:szCs w:val="22"/>
        </w:rPr>
        <w:t xml:space="preserve"> </w:t>
      </w:r>
      <w:r w:rsidR="00166F0E">
        <w:rPr>
          <w:rFonts w:ascii="Calibri" w:hAnsi="Calibri"/>
          <w:noProof/>
          <w:sz w:val="22"/>
          <w:szCs w:val="22"/>
        </w:rPr>
        <w:t>Using a simplified theory of change to examine how AusAID inputs influenced outputs and outcomes, t</w:t>
      </w:r>
      <w:r w:rsidR="003312F0" w:rsidRPr="00A82F4E">
        <w:rPr>
          <w:rFonts w:ascii="Calibri" w:hAnsi="Calibri"/>
          <w:noProof/>
          <w:sz w:val="22"/>
          <w:szCs w:val="22"/>
        </w:rPr>
        <w:t>he key AusAID contributions and their resultant effect on PAMSIMAS program outcomes are s</w:t>
      </w:r>
      <w:r w:rsidR="006527D8" w:rsidRPr="00A82F4E">
        <w:rPr>
          <w:rFonts w:ascii="Calibri" w:hAnsi="Calibri"/>
          <w:noProof/>
          <w:sz w:val="22"/>
          <w:szCs w:val="22"/>
        </w:rPr>
        <w:t>ummarised</w:t>
      </w:r>
      <w:r w:rsidR="003312F0" w:rsidRPr="00A82F4E">
        <w:rPr>
          <w:rFonts w:ascii="Calibri" w:hAnsi="Calibri"/>
          <w:noProof/>
          <w:sz w:val="22"/>
          <w:szCs w:val="22"/>
        </w:rPr>
        <w:t xml:space="preserve"> in </w:t>
      </w:r>
      <w:r w:rsidR="003312F0" w:rsidRPr="00A82F4E">
        <w:rPr>
          <w:rFonts w:ascii="Calibri" w:hAnsi="Calibri"/>
          <w:noProof/>
          <w:sz w:val="22"/>
          <w:szCs w:val="22"/>
        </w:rPr>
        <w:fldChar w:fldCharType="begin"/>
      </w:r>
      <w:r w:rsidR="003312F0" w:rsidRPr="00A82F4E">
        <w:rPr>
          <w:rFonts w:ascii="Calibri" w:hAnsi="Calibri"/>
          <w:noProof/>
          <w:sz w:val="22"/>
          <w:szCs w:val="22"/>
        </w:rPr>
        <w:instrText xml:space="preserve"> REF _Ref341696286 \h  \* MERGEFORMAT </w:instrText>
      </w:r>
      <w:r w:rsidR="003312F0" w:rsidRPr="00A82F4E">
        <w:rPr>
          <w:rFonts w:ascii="Calibri" w:hAnsi="Calibri"/>
          <w:noProof/>
          <w:sz w:val="22"/>
          <w:szCs w:val="22"/>
        </w:rPr>
      </w:r>
      <w:r w:rsidR="003312F0" w:rsidRPr="00A82F4E">
        <w:rPr>
          <w:rFonts w:ascii="Calibri" w:hAnsi="Calibri"/>
          <w:noProof/>
          <w:sz w:val="22"/>
          <w:szCs w:val="22"/>
        </w:rPr>
        <w:fldChar w:fldCharType="separate"/>
      </w:r>
      <w:r w:rsidR="001142D3" w:rsidRPr="001142D3">
        <w:rPr>
          <w:rFonts w:ascii="Calibri" w:hAnsi="Calibri"/>
          <w:noProof/>
          <w:sz w:val="22"/>
          <w:szCs w:val="22"/>
        </w:rPr>
        <w:t>Figure 3</w:t>
      </w:r>
      <w:r w:rsidR="003312F0" w:rsidRPr="00A82F4E">
        <w:rPr>
          <w:rFonts w:ascii="Calibri" w:hAnsi="Calibri"/>
          <w:noProof/>
          <w:sz w:val="22"/>
          <w:szCs w:val="22"/>
        </w:rPr>
        <w:fldChar w:fldCharType="end"/>
      </w:r>
      <w:r w:rsidR="003312F0" w:rsidRPr="006527D8">
        <w:rPr>
          <w:rFonts w:asciiTheme="minorHAnsi" w:hAnsiTheme="minorHAnsi" w:cstheme="minorHAnsi"/>
        </w:rPr>
        <w:t xml:space="preserve">. </w:t>
      </w:r>
    </w:p>
    <w:p w:rsidR="007A23E1" w:rsidRDefault="007A23E1" w:rsidP="006527D8"/>
    <w:tbl>
      <w:tblPr>
        <w:tblStyle w:val="MediumGrid1-Accent3"/>
        <w:tblW w:w="8256" w:type="dxa"/>
        <w:tblInd w:w="108" w:type="dxa"/>
        <w:tblLook w:val="04A0" w:firstRow="1" w:lastRow="0" w:firstColumn="1" w:lastColumn="0" w:noHBand="0" w:noVBand="1"/>
      </w:tblPr>
      <w:tblGrid>
        <w:gridCol w:w="1028"/>
        <w:gridCol w:w="2516"/>
        <w:gridCol w:w="4712"/>
      </w:tblGrid>
      <w:tr w:rsidR="007A23E1" w:rsidRPr="00B154DB" w:rsidTr="002D6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tcPr>
          <w:p w:rsidR="007A23E1" w:rsidRPr="00B154DB" w:rsidRDefault="007A23E1" w:rsidP="002D6A4A">
            <w:pPr>
              <w:spacing w:before="40" w:after="40"/>
              <w:jc w:val="both"/>
              <w:rPr>
                <w:rFonts w:ascii="Arial Narrow" w:hAnsi="Arial Narrow"/>
                <w:sz w:val="20"/>
              </w:rPr>
            </w:pPr>
          </w:p>
        </w:tc>
        <w:tc>
          <w:tcPr>
            <w:tcW w:w="2516" w:type="dxa"/>
          </w:tcPr>
          <w:p w:rsidR="007A23E1" w:rsidRPr="00B154DB" w:rsidRDefault="007A23E1" w:rsidP="002D6A4A">
            <w:pPr>
              <w:spacing w:before="40" w:after="40"/>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B154DB">
              <w:rPr>
                <w:rFonts w:ascii="Arial Narrow" w:hAnsi="Arial Narrow"/>
                <w:sz w:val="20"/>
              </w:rPr>
              <w:t>Main AusAID contributions</w:t>
            </w:r>
          </w:p>
        </w:tc>
        <w:tc>
          <w:tcPr>
            <w:tcW w:w="4712" w:type="dxa"/>
          </w:tcPr>
          <w:p w:rsidR="007A23E1" w:rsidRPr="00B154DB" w:rsidRDefault="007A23E1" w:rsidP="002D6A4A">
            <w:pPr>
              <w:spacing w:before="40" w:after="40"/>
              <w:jc w:val="both"/>
              <w:cnfStyle w:val="100000000000" w:firstRow="1" w:lastRow="0" w:firstColumn="0" w:lastColumn="0" w:oddVBand="0" w:evenVBand="0" w:oddHBand="0" w:evenHBand="0" w:firstRowFirstColumn="0" w:firstRowLastColumn="0" w:lastRowFirstColumn="0" w:lastRowLastColumn="0"/>
              <w:rPr>
                <w:rFonts w:ascii="Arial Narrow" w:hAnsi="Arial Narrow"/>
                <w:sz w:val="20"/>
              </w:rPr>
            </w:pPr>
            <w:r w:rsidRPr="00B154DB">
              <w:rPr>
                <w:rFonts w:ascii="Arial Narrow" w:hAnsi="Arial Narrow"/>
                <w:sz w:val="20"/>
              </w:rPr>
              <w:t>Effect on PAMSIMAS program outcomes</w:t>
            </w:r>
          </w:p>
        </w:tc>
      </w:tr>
      <w:tr w:rsidR="006527D8" w:rsidRPr="00B154DB" w:rsidTr="002D6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val="restart"/>
          </w:tcPr>
          <w:p w:rsidR="006527D8" w:rsidRPr="00B154DB" w:rsidRDefault="006527D8" w:rsidP="002D6A4A">
            <w:pPr>
              <w:spacing w:before="40" w:after="40"/>
              <w:jc w:val="both"/>
              <w:rPr>
                <w:rFonts w:ascii="Arial Narrow" w:hAnsi="Arial Narrow"/>
                <w:sz w:val="20"/>
              </w:rPr>
            </w:pPr>
            <w:r w:rsidRPr="00B154DB">
              <w:rPr>
                <w:rFonts w:ascii="Arial Narrow" w:hAnsi="Arial Narrow"/>
                <w:sz w:val="20"/>
              </w:rPr>
              <w:t>Support across all provinces</w:t>
            </w:r>
          </w:p>
        </w:tc>
        <w:tc>
          <w:tcPr>
            <w:tcW w:w="2516" w:type="dxa"/>
          </w:tcPr>
          <w:p w:rsidR="006527D8" w:rsidRPr="00B154DB" w:rsidRDefault="006527D8" w:rsidP="002D6A4A">
            <w:pPr>
              <w:spacing w:before="40" w:after="40"/>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B154DB">
              <w:rPr>
                <w:rFonts w:ascii="Arial Narrow" w:hAnsi="Arial Narrow"/>
                <w:sz w:val="20"/>
              </w:rPr>
              <w:t xml:space="preserve">Expansion of facilitator training </w:t>
            </w:r>
            <w:r>
              <w:rPr>
                <w:rFonts w:ascii="Arial Narrow" w:hAnsi="Arial Narrow"/>
                <w:sz w:val="20"/>
              </w:rPr>
              <w:t xml:space="preserve">(1500 facilitators and 1950 government staff) </w:t>
            </w:r>
            <w:r w:rsidRPr="00B154DB">
              <w:rPr>
                <w:rFonts w:ascii="Arial Narrow" w:hAnsi="Arial Narrow"/>
                <w:sz w:val="20"/>
              </w:rPr>
              <w:t xml:space="preserve">and </w:t>
            </w:r>
            <w:r>
              <w:rPr>
                <w:rFonts w:ascii="Arial Narrow" w:hAnsi="Arial Narrow"/>
                <w:sz w:val="20"/>
              </w:rPr>
              <w:t xml:space="preserve">additional </w:t>
            </w:r>
            <w:r w:rsidRPr="00B154DB">
              <w:rPr>
                <w:rFonts w:ascii="Arial Narrow" w:hAnsi="Arial Narrow"/>
                <w:sz w:val="20"/>
              </w:rPr>
              <w:t>facilitator roles (</w:t>
            </w:r>
            <w:proofErr w:type="spellStart"/>
            <w:r w:rsidRPr="00B154DB">
              <w:rPr>
                <w:rFonts w:ascii="Arial Narrow" w:hAnsi="Arial Narrow"/>
                <w:sz w:val="20"/>
              </w:rPr>
              <w:t>eg</w:t>
            </w:r>
            <w:proofErr w:type="spellEnd"/>
            <w:r w:rsidRPr="00B154DB">
              <w:rPr>
                <w:rFonts w:ascii="Arial Narrow" w:hAnsi="Arial Narrow"/>
                <w:sz w:val="20"/>
              </w:rPr>
              <w:t>. additional ‘sustainability facilitators’ in all provinces)</w:t>
            </w:r>
          </w:p>
        </w:tc>
        <w:tc>
          <w:tcPr>
            <w:tcW w:w="4712" w:type="dxa"/>
          </w:tcPr>
          <w:p w:rsidR="006527D8" w:rsidRPr="00B154DB" w:rsidRDefault="006527D8" w:rsidP="002D6A4A">
            <w:pPr>
              <w:spacing w:before="40" w:after="40"/>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B154DB">
              <w:rPr>
                <w:rFonts w:ascii="Arial Narrow" w:hAnsi="Arial Narrow"/>
                <w:sz w:val="20"/>
              </w:rPr>
              <w:t xml:space="preserve">Facilitators are the backbone to successful implementation of PAMSIMAS in terms of community engagement and technical quality. </w:t>
            </w:r>
            <w:r w:rsidR="00463B97">
              <w:rPr>
                <w:rFonts w:ascii="Arial Narrow" w:hAnsi="Arial Narrow"/>
                <w:sz w:val="20"/>
              </w:rPr>
              <w:t>Despite some issues arising on facilitator retainment and skills,</w:t>
            </w:r>
            <w:r w:rsidR="00463B97">
              <w:rPr>
                <w:rStyle w:val="FootnoteReference"/>
                <w:rFonts w:ascii="Arial Narrow" w:hAnsi="Arial Narrow"/>
                <w:sz w:val="20"/>
              </w:rPr>
              <w:footnoteReference w:id="3"/>
            </w:r>
            <w:r w:rsidR="00463B97">
              <w:rPr>
                <w:rFonts w:ascii="Arial Narrow" w:hAnsi="Arial Narrow"/>
                <w:sz w:val="20"/>
              </w:rPr>
              <w:t xml:space="preserve"> </w:t>
            </w:r>
            <w:r w:rsidRPr="00B154DB">
              <w:rPr>
                <w:rFonts w:ascii="Arial Narrow" w:hAnsi="Arial Narrow"/>
                <w:sz w:val="20"/>
              </w:rPr>
              <w:t>AusAID support strengthened implementation quality</w:t>
            </w:r>
            <w:r>
              <w:rPr>
                <w:rFonts w:ascii="Arial Narrow" w:hAnsi="Arial Narrow"/>
                <w:sz w:val="20"/>
              </w:rPr>
              <w:t xml:space="preserve"> across all locations, and sustainability facilitators have played a role to support on-going </w:t>
            </w:r>
            <w:r w:rsidR="000A02EA">
              <w:rPr>
                <w:rFonts w:ascii="Arial Narrow" w:hAnsi="Arial Narrow"/>
                <w:sz w:val="20"/>
              </w:rPr>
              <w:t>BP-SPAM</w:t>
            </w:r>
            <w:r>
              <w:rPr>
                <w:rFonts w:ascii="Arial Narrow" w:hAnsi="Arial Narrow"/>
                <w:sz w:val="20"/>
              </w:rPr>
              <w:t xml:space="preserve"> management, essential to increasing sustainability of program outcomes. </w:t>
            </w:r>
          </w:p>
        </w:tc>
      </w:tr>
      <w:tr w:rsidR="006527D8" w:rsidRPr="00B154DB" w:rsidTr="002D6A4A">
        <w:tc>
          <w:tcPr>
            <w:cnfStyle w:val="001000000000" w:firstRow="0" w:lastRow="0" w:firstColumn="1" w:lastColumn="0" w:oddVBand="0" w:evenVBand="0" w:oddHBand="0" w:evenHBand="0" w:firstRowFirstColumn="0" w:firstRowLastColumn="0" w:lastRowFirstColumn="0" w:lastRowLastColumn="0"/>
            <w:tcW w:w="1028" w:type="dxa"/>
            <w:vMerge/>
          </w:tcPr>
          <w:p w:rsidR="006527D8" w:rsidRPr="00B154DB" w:rsidRDefault="006527D8" w:rsidP="002D6A4A">
            <w:pPr>
              <w:spacing w:before="40" w:after="40"/>
              <w:jc w:val="both"/>
              <w:rPr>
                <w:rFonts w:ascii="Arial Narrow" w:hAnsi="Arial Narrow"/>
                <w:sz w:val="20"/>
              </w:rPr>
            </w:pPr>
          </w:p>
        </w:tc>
        <w:tc>
          <w:tcPr>
            <w:tcW w:w="2516" w:type="dxa"/>
          </w:tcPr>
          <w:p w:rsidR="006527D8" w:rsidRPr="00B154DB" w:rsidRDefault="006527D8" w:rsidP="002D6A4A">
            <w:pPr>
              <w:spacing w:before="40" w:after="40"/>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 xml:space="preserve">Expert advice on </w:t>
            </w:r>
            <w:r w:rsidRPr="00B154DB">
              <w:rPr>
                <w:rFonts w:ascii="Arial Narrow" w:hAnsi="Arial Narrow"/>
                <w:sz w:val="20"/>
              </w:rPr>
              <w:t>PHAST/CLTS</w:t>
            </w:r>
          </w:p>
        </w:tc>
        <w:tc>
          <w:tcPr>
            <w:tcW w:w="4712" w:type="dxa"/>
          </w:tcPr>
          <w:p w:rsidR="006527D8" w:rsidRPr="00C17735" w:rsidRDefault="006527D8" w:rsidP="002D6A4A">
            <w:pPr>
              <w:spacing w:before="40" w:after="40"/>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4E4401">
              <w:rPr>
                <w:rFonts w:ascii="Arial Narrow" w:hAnsi="Arial Narrow"/>
                <w:sz w:val="20"/>
              </w:rPr>
              <w:t xml:space="preserve">This input was important in assisting the shift from a previous subsidy-based approach to CLTS. </w:t>
            </w:r>
            <w:r>
              <w:rPr>
                <w:rFonts w:ascii="Arial Narrow" w:hAnsi="Arial Narrow"/>
                <w:sz w:val="20"/>
              </w:rPr>
              <w:t>WSP also noted that AusAID assisted a constructive working relationship between WSP and PAMSIMAS “</w:t>
            </w:r>
            <w:r w:rsidRPr="00AD1892">
              <w:rPr>
                <w:rFonts w:ascii="Arial Narrow" w:hAnsi="Arial Narrow"/>
                <w:i/>
                <w:sz w:val="20"/>
              </w:rPr>
              <w:t xml:space="preserve">AusAID pushed the sanitation agenda and </w:t>
            </w:r>
            <w:r>
              <w:rPr>
                <w:rFonts w:ascii="Arial Narrow" w:hAnsi="Arial Narrow"/>
                <w:i/>
                <w:sz w:val="20"/>
              </w:rPr>
              <w:t xml:space="preserve">[this] </w:t>
            </w:r>
            <w:r w:rsidRPr="00AD1892">
              <w:rPr>
                <w:rFonts w:ascii="Arial Narrow" w:hAnsi="Arial Narrow"/>
                <w:i/>
                <w:sz w:val="20"/>
              </w:rPr>
              <w:t>made our job to support on sanitation easier</w:t>
            </w:r>
            <w:r>
              <w:rPr>
                <w:rFonts w:ascii="Arial Narrow" w:hAnsi="Arial Narrow"/>
                <w:sz w:val="20"/>
              </w:rPr>
              <w:t>”.</w:t>
            </w:r>
            <w:r w:rsidR="00215AF3">
              <w:rPr>
                <w:rFonts w:ascii="Arial Narrow" w:hAnsi="Arial Narrow"/>
                <w:sz w:val="20"/>
              </w:rPr>
              <w:t xml:space="preserve"> </w:t>
            </w:r>
            <w:r w:rsidRPr="004E4401">
              <w:rPr>
                <w:rFonts w:ascii="Arial Narrow" w:hAnsi="Arial Narrow"/>
                <w:sz w:val="20"/>
              </w:rPr>
              <w:t>Sanitation outcomes have been varied however due to implementation</w:t>
            </w:r>
            <w:r>
              <w:rPr>
                <w:rFonts w:ascii="Arial Narrow" w:hAnsi="Arial Narrow"/>
                <w:sz w:val="20"/>
              </w:rPr>
              <w:t xml:space="preserve"> </w:t>
            </w:r>
            <w:r w:rsidRPr="004E4401">
              <w:rPr>
                <w:rFonts w:ascii="Arial Narrow" w:hAnsi="Arial Narrow"/>
                <w:sz w:val="20"/>
              </w:rPr>
              <w:t>challenges</w:t>
            </w:r>
            <w:r w:rsidR="00215AF3">
              <w:rPr>
                <w:rFonts w:ascii="Arial Narrow" w:hAnsi="Arial Narrow"/>
                <w:sz w:val="20"/>
              </w:rPr>
              <w:t xml:space="preserve"> (</w:t>
            </w:r>
            <w:r>
              <w:rPr>
                <w:rFonts w:ascii="Arial Narrow" w:hAnsi="Arial Narrow"/>
                <w:sz w:val="20"/>
              </w:rPr>
              <w:t>Section 3.3)</w:t>
            </w:r>
            <w:r w:rsidRPr="004E4401">
              <w:rPr>
                <w:rFonts w:ascii="Arial Narrow" w:hAnsi="Arial Narrow"/>
                <w:sz w:val="20"/>
              </w:rPr>
              <w:t>.</w:t>
            </w:r>
          </w:p>
        </w:tc>
      </w:tr>
      <w:tr w:rsidR="006527D8" w:rsidRPr="00B154DB" w:rsidTr="002D6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tcPr>
          <w:p w:rsidR="006527D8" w:rsidRPr="00B154DB" w:rsidRDefault="006527D8" w:rsidP="002D6A4A">
            <w:pPr>
              <w:spacing w:before="40" w:after="40"/>
              <w:jc w:val="both"/>
              <w:rPr>
                <w:rFonts w:ascii="Arial Narrow" w:hAnsi="Arial Narrow"/>
                <w:sz w:val="20"/>
              </w:rPr>
            </w:pPr>
          </w:p>
        </w:tc>
        <w:tc>
          <w:tcPr>
            <w:tcW w:w="2516" w:type="dxa"/>
          </w:tcPr>
          <w:p w:rsidR="006527D8" w:rsidRPr="00B154DB" w:rsidRDefault="006527D8" w:rsidP="002D6A4A">
            <w:pPr>
              <w:spacing w:before="40" w:after="40"/>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B154DB">
              <w:rPr>
                <w:rFonts w:ascii="Arial Narrow" w:hAnsi="Arial Narrow"/>
                <w:sz w:val="20"/>
              </w:rPr>
              <w:t xml:space="preserve">Training for </w:t>
            </w:r>
            <w:r w:rsidR="000A02EA">
              <w:rPr>
                <w:rFonts w:ascii="Arial Narrow" w:hAnsi="Arial Narrow"/>
                <w:sz w:val="20"/>
              </w:rPr>
              <w:t>BP-SPAM</w:t>
            </w:r>
            <w:r w:rsidRPr="00B154DB">
              <w:rPr>
                <w:rFonts w:ascii="Arial Narrow" w:hAnsi="Arial Narrow"/>
                <w:sz w:val="20"/>
              </w:rPr>
              <w:t xml:space="preserve"> (</w:t>
            </w:r>
            <w:r>
              <w:rPr>
                <w:rFonts w:ascii="Arial Narrow" w:hAnsi="Arial Narrow"/>
                <w:sz w:val="20"/>
              </w:rPr>
              <w:t xml:space="preserve">3200 people in </w:t>
            </w:r>
            <w:r w:rsidRPr="00B154DB">
              <w:rPr>
                <w:rFonts w:ascii="Arial Narrow" w:hAnsi="Arial Narrow"/>
                <w:sz w:val="20"/>
              </w:rPr>
              <w:t>water management groups)</w:t>
            </w:r>
          </w:p>
        </w:tc>
        <w:tc>
          <w:tcPr>
            <w:tcW w:w="4712" w:type="dxa"/>
          </w:tcPr>
          <w:p w:rsidR="006527D8" w:rsidRPr="00B154DB" w:rsidRDefault="006527D8" w:rsidP="002D6A4A">
            <w:pPr>
              <w:spacing w:before="40" w:after="40"/>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B154DB">
              <w:rPr>
                <w:rFonts w:ascii="Arial Narrow" w:hAnsi="Arial Narrow"/>
                <w:sz w:val="20"/>
              </w:rPr>
              <w:t xml:space="preserve">Training for </w:t>
            </w:r>
            <w:r w:rsidR="000A02EA">
              <w:rPr>
                <w:rFonts w:ascii="Arial Narrow" w:hAnsi="Arial Narrow"/>
                <w:sz w:val="20"/>
              </w:rPr>
              <w:t>BP-SPAM</w:t>
            </w:r>
            <w:r w:rsidRPr="00B154DB">
              <w:rPr>
                <w:rFonts w:ascii="Arial Narrow" w:hAnsi="Arial Narrow"/>
                <w:sz w:val="20"/>
              </w:rPr>
              <w:t xml:space="preserve"> was essential for</w:t>
            </w:r>
            <w:r>
              <w:rPr>
                <w:rFonts w:ascii="Arial Narrow" w:hAnsi="Arial Narrow"/>
                <w:sz w:val="20"/>
              </w:rPr>
              <w:t xml:space="preserve"> their successful establishment and was recognised as important by national level stakeholders. For example Public Works senior staff reported: “</w:t>
            </w:r>
            <w:r w:rsidRPr="00EB2339">
              <w:rPr>
                <w:rFonts w:ascii="Arial Narrow" w:hAnsi="Arial Narrow"/>
                <w:i/>
                <w:sz w:val="20"/>
              </w:rPr>
              <w:t>We have had more intensive capacity building due to AusAID contribution. Workshops in the local community on how to operate better, how to develop the system</w:t>
            </w:r>
            <w:r>
              <w:rPr>
                <w:rFonts w:ascii="Arial Narrow" w:hAnsi="Arial Narrow"/>
                <w:sz w:val="20"/>
              </w:rPr>
              <w:t>.”</w:t>
            </w:r>
            <w:r w:rsidR="00215AF3">
              <w:rPr>
                <w:rFonts w:ascii="Arial Narrow" w:hAnsi="Arial Narrow"/>
                <w:sz w:val="20"/>
              </w:rPr>
              <w:t xml:space="preserve"> </w:t>
            </w:r>
            <w:r>
              <w:rPr>
                <w:rFonts w:ascii="Arial Narrow" w:hAnsi="Arial Narrow"/>
                <w:sz w:val="20"/>
              </w:rPr>
              <w:t>H</w:t>
            </w:r>
            <w:r w:rsidRPr="00B154DB">
              <w:rPr>
                <w:rFonts w:ascii="Arial Narrow" w:hAnsi="Arial Narrow"/>
                <w:sz w:val="20"/>
              </w:rPr>
              <w:t xml:space="preserve">owever </w:t>
            </w:r>
            <w:r>
              <w:rPr>
                <w:rFonts w:ascii="Arial Narrow" w:hAnsi="Arial Narrow"/>
                <w:sz w:val="20"/>
              </w:rPr>
              <w:t xml:space="preserve">training </w:t>
            </w:r>
            <w:r w:rsidRPr="00B154DB">
              <w:rPr>
                <w:rFonts w:ascii="Arial Narrow" w:hAnsi="Arial Narrow"/>
                <w:sz w:val="20"/>
              </w:rPr>
              <w:t xml:space="preserve">was likely insufficient </w:t>
            </w:r>
            <w:r>
              <w:rPr>
                <w:rFonts w:ascii="Arial Narrow" w:hAnsi="Arial Narrow"/>
                <w:sz w:val="20"/>
              </w:rPr>
              <w:t xml:space="preserve">to ensure </w:t>
            </w:r>
            <w:r w:rsidR="000A02EA">
              <w:rPr>
                <w:rFonts w:ascii="Arial Narrow" w:hAnsi="Arial Narrow"/>
                <w:sz w:val="20"/>
              </w:rPr>
              <w:t>BP-SPAM</w:t>
            </w:r>
            <w:r>
              <w:rPr>
                <w:rFonts w:ascii="Arial Narrow" w:hAnsi="Arial Narrow"/>
                <w:sz w:val="20"/>
              </w:rPr>
              <w:t xml:space="preserve"> can play their required role (see Section 3.3)</w:t>
            </w:r>
          </w:p>
        </w:tc>
      </w:tr>
      <w:tr w:rsidR="006527D8" w:rsidRPr="00B154DB" w:rsidTr="002D6A4A">
        <w:tc>
          <w:tcPr>
            <w:cnfStyle w:val="001000000000" w:firstRow="0" w:lastRow="0" w:firstColumn="1" w:lastColumn="0" w:oddVBand="0" w:evenVBand="0" w:oddHBand="0" w:evenHBand="0" w:firstRowFirstColumn="0" w:firstRowLastColumn="0" w:lastRowFirstColumn="0" w:lastRowLastColumn="0"/>
            <w:tcW w:w="1028" w:type="dxa"/>
            <w:vMerge/>
          </w:tcPr>
          <w:p w:rsidR="006527D8" w:rsidRPr="00B154DB" w:rsidRDefault="006527D8" w:rsidP="002D6A4A">
            <w:pPr>
              <w:spacing w:before="40" w:after="40"/>
              <w:jc w:val="both"/>
              <w:rPr>
                <w:rFonts w:ascii="Arial Narrow" w:hAnsi="Arial Narrow"/>
                <w:sz w:val="20"/>
              </w:rPr>
            </w:pPr>
          </w:p>
        </w:tc>
        <w:tc>
          <w:tcPr>
            <w:tcW w:w="2516" w:type="dxa"/>
          </w:tcPr>
          <w:p w:rsidR="006527D8" w:rsidRPr="00B154DB" w:rsidRDefault="006527D8" w:rsidP="002D6A4A">
            <w:pPr>
              <w:spacing w:before="40" w:after="40"/>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B154DB">
              <w:rPr>
                <w:rFonts w:ascii="Arial Narrow" w:hAnsi="Arial Narrow"/>
                <w:sz w:val="20"/>
              </w:rPr>
              <w:t>Contribution to developing and maintaining the management information system (MIS) and related website</w:t>
            </w:r>
          </w:p>
        </w:tc>
        <w:tc>
          <w:tcPr>
            <w:tcW w:w="4712" w:type="dxa"/>
          </w:tcPr>
          <w:p w:rsidR="006527D8" w:rsidRPr="00B154DB" w:rsidRDefault="006527D8" w:rsidP="002D6A4A">
            <w:pPr>
              <w:spacing w:before="40" w:after="40"/>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B154DB">
              <w:rPr>
                <w:rFonts w:ascii="Arial Narrow" w:hAnsi="Arial Narrow"/>
                <w:sz w:val="20"/>
              </w:rPr>
              <w:t xml:space="preserve">The MIS gives transparency to the initiative, provides a complaints procedure and provides status updates on water system functionality and sanitation outcomes- all </w:t>
            </w:r>
            <w:r>
              <w:rPr>
                <w:rFonts w:ascii="Arial Narrow" w:hAnsi="Arial Narrow"/>
                <w:sz w:val="20"/>
              </w:rPr>
              <w:t>important elements that add considerable value to the program and were reported to have reduced opportunity for corruption.</w:t>
            </w:r>
          </w:p>
        </w:tc>
      </w:tr>
      <w:tr w:rsidR="006527D8" w:rsidRPr="00B154DB" w:rsidTr="002D6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tcPr>
          <w:p w:rsidR="006527D8" w:rsidRPr="00B154DB" w:rsidRDefault="006527D8" w:rsidP="002D6A4A">
            <w:pPr>
              <w:spacing w:before="40" w:after="40"/>
              <w:jc w:val="both"/>
              <w:rPr>
                <w:rFonts w:ascii="Arial Narrow" w:hAnsi="Arial Narrow"/>
                <w:sz w:val="20"/>
              </w:rPr>
            </w:pPr>
          </w:p>
        </w:tc>
        <w:tc>
          <w:tcPr>
            <w:tcW w:w="2516" w:type="dxa"/>
          </w:tcPr>
          <w:p w:rsidR="006527D8" w:rsidRPr="00305404" w:rsidRDefault="007669B0" w:rsidP="002D6A4A">
            <w:pPr>
              <w:spacing w:before="40" w:after="40"/>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lang w:val="en-US"/>
              </w:rPr>
              <w:t>Knowledge s</w:t>
            </w:r>
            <w:r w:rsidR="006527D8" w:rsidRPr="003255C1">
              <w:rPr>
                <w:rFonts w:ascii="Arial Narrow" w:hAnsi="Arial Narrow"/>
                <w:sz w:val="20"/>
                <w:lang w:val="en-US"/>
              </w:rPr>
              <w:t>haring</w:t>
            </w:r>
            <w:r w:rsidR="006527D8">
              <w:rPr>
                <w:rFonts w:ascii="Arial Narrow" w:hAnsi="Arial Narrow"/>
                <w:sz w:val="20"/>
              </w:rPr>
              <w:t xml:space="preserve">: </w:t>
            </w:r>
            <w:r w:rsidR="006527D8" w:rsidRPr="003255C1">
              <w:rPr>
                <w:rFonts w:ascii="Arial Narrow" w:hAnsi="Arial Narrow"/>
                <w:sz w:val="20"/>
                <w:lang w:val="en-US"/>
              </w:rPr>
              <w:t xml:space="preserve">Infrastructure Book, </w:t>
            </w:r>
            <w:r w:rsidR="006527D8">
              <w:rPr>
                <w:rFonts w:ascii="Arial Narrow" w:hAnsi="Arial Narrow"/>
                <w:sz w:val="20"/>
                <w:lang w:val="en-US"/>
              </w:rPr>
              <w:t>(</w:t>
            </w:r>
            <w:r w:rsidR="006527D8" w:rsidRPr="003255C1">
              <w:rPr>
                <w:rFonts w:ascii="Arial Narrow" w:hAnsi="Arial Narrow"/>
                <w:sz w:val="20"/>
                <w:lang w:val="en-US"/>
              </w:rPr>
              <w:t xml:space="preserve">8,520 sets </w:t>
            </w:r>
            <w:r w:rsidR="006527D8">
              <w:rPr>
                <w:rFonts w:ascii="Arial Narrow" w:hAnsi="Arial Narrow"/>
                <w:sz w:val="20"/>
                <w:lang w:val="en-US"/>
              </w:rPr>
              <w:t>for</w:t>
            </w:r>
            <w:r w:rsidR="006527D8" w:rsidRPr="003255C1">
              <w:rPr>
                <w:rFonts w:ascii="Arial Narrow" w:hAnsi="Arial Narrow"/>
                <w:sz w:val="20"/>
                <w:lang w:val="en-US"/>
              </w:rPr>
              <w:t xml:space="preserve"> LGs and Communities</w:t>
            </w:r>
            <w:r w:rsidR="006527D8">
              <w:rPr>
                <w:rFonts w:ascii="Arial Narrow" w:hAnsi="Arial Narrow"/>
                <w:sz w:val="20"/>
                <w:lang w:val="en-US"/>
              </w:rPr>
              <w:t>);</w:t>
            </w:r>
            <w:r>
              <w:rPr>
                <w:rFonts w:ascii="Arial Narrow" w:hAnsi="Arial Narrow"/>
                <w:sz w:val="20"/>
                <w:lang w:val="en-US"/>
              </w:rPr>
              <w:t xml:space="preserve"> Movie s</w:t>
            </w:r>
            <w:r w:rsidR="006527D8" w:rsidRPr="003255C1">
              <w:rPr>
                <w:rFonts w:ascii="Arial Narrow" w:hAnsi="Arial Narrow"/>
                <w:sz w:val="20"/>
                <w:lang w:val="en-US"/>
              </w:rPr>
              <w:t xml:space="preserve">eries  “Understanding </w:t>
            </w:r>
            <w:proofErr w:type="spellStart"/>
            <w:r w:rsidR="006527D8" w:rsidRPr="003255C1">
              <w:rPr>
                <w:rFonts w:ascii="Arial Narrow" w:hAnsi="Arial Narrow"/>
                <w:sz w:val="20"/>
                <w:lang w:val="en-US"/>
              </w:rPr>
              <w:t>Pamsimas</w:t>
            </w:r>
            <w:proofErr w:type="spellEnd"/>
            <w:r w:rsidR="006527D8" w:rsidRPr="003255C1">
              <w:rPr>
                <w:rFonts w:ascii="Arial Narrow" w:hAnsi="Arial Narrow"/>
                <w:sz w:val="20"/>
                <w:lang w:val="en-US"/>
              </w:rPr>
              <w:t xml:space="preserve"> Better”, </w:t>
            </w:r>
            <w:r w:rsidR="006527D8">
              <w:rPr>
                <w:rFonts w:ascii="Arial Narrow" w:hAnsi="Arial Narrow"/>
                <w:sz w:val="20"/>
                <w:lang w:val="en-US"/>
              </w:rPr>
              <w:t>(</w:t>
            </w:r>
            <w:r w:rsidR="006527D8" w:rsidRPr="003255C1">
              <w:rPr>
                <w:rFonts w:ascii="Arial Narrow" w:hAnsi="Arial Narrow"/>
                <w:sz w:val="20"/>
                <w:lang w:val="en-US"/>
              </w:rPr>
              <w:t xml:space="preserve">to </w:t>
            </w:r>
            <w:r w:rsidR="006527D8">
              <w:rPr>
                <w:rFonts w:ascii="Arial Narrow" w:hAnsi="Arial Narrow"/>
                <w:sz w:val="20"/>
                <w:lang w:val="en-US"/>
              </w:rPr>
              <w:t xml:space="preserve">110 </w:t>
            </w:r>
            <w:proofErr w:type="spellStart"/>
            <w:r>
              <w:rPr>
                <w:rFonts w:ascii="Arial Narrow" w:hAnsi="Arial Narrow"/>
                <w:sz w:val="20"/>
                <w:lang w:val="en-US"/>
              </w:rPr>
              <w:t>D</w:t>
            </w:r>
            <w:r w:rsidR="006527D8">
              <w:rPr>
                <w:rFonts w:ascii="Arial Narrow" w:hAnsi="Arial Narrow"/>
                <w:sz w:val="20"/>
                <w:lang w:val="en-US"/>
              </w:rPr>
              <w:t>ts</w:t>
            </w:r>
            <w:proofErr w:type="spellEnd"/>
            <w:r w:rsidR="006527D8">
              <w:rPr>
                <w:rFonts w:ascii="Arial Narrow" w:hAnsi="Arial Narrow"/>
                <w:sz w:val="20"/>
                <w:lang w:val="en-US"/>
              </w:rPr>
              <w:t xml:space="preserve">, </w:t>
            </w:r>
            <w:r w:rsidR="006527D8" w:rsidRPr="003255C1">
              <w:rPr>
                <w:rFonts w:ascii="Arial Narrow" w:hAnsi="Arial Narrow"/>
                <w:sz w:val="20"/>
                <w:lang w:val="en-US"/>
              </w:rPr>
              <w:t>1,500 villages</w:t>
            </w:r>
            <w:r w:rsidR="006527D8">
              <w:rPr>
                <w:rFonts w:ascii="Arial Narrow" w:hAnsi="Arial Narrow"/>
                <w:sz w:val="20"/>
                <w:lang w:val="en-US"/>
              </w:rPr>
              <w:t>)</w:t>
            </w:r>
            <w:r w:rsidR="006527D8">
              <w:rPr>
                <w:rFonts w:ascii="Arial Narrow" w:hAnsi="Arial Narrow"/>
                <w:sz w:val="20"/>
              </w:rPr>
              <w:t xml:space="preserve">; </w:t>
            </w:r>
            <w:r w:rsidR="006527D8" w:rsidRPr="00305404">
              <w:rPr>
                <w:rFonts w:ascii="Arial Narrow" w:hAnsi="Arial Narrow"/>
                <w:sz w:val="20"/>
                <w:lang w:val="en-US"/>
              </w:rPr>
              <w:t>Socializat</w:t>
            </w:r>
            <w:r>
              <w:rPr>
                <w:rFonts w:ascii="Arial Narrow" w:hAnsi="Arial Narrow"/>
                <w:sz w:val="20"/>
                <w:lang w:val="en-US"/>
              </w:rPr>
              <w:t>ion m</w:t>
            </w:r>
            <w:r w:rsidR="006527D8" w:rsidRPr="00305404">
              <w:rPr>
                <w:rFonts w:ascii="Arial Narrow" w:hAnsi="Arial Narrow"/>
                <w:sz w:val="20"/>
                <w:lang w:val="en-US"/>
              </w:rPr>
              <w:t xml:space="preserve">edia </w:t>
            </w:r>
            <w:r w:rsidR="006527D8">
              <w:rPr>
                <w:rFonts w:ascii="Arial Narrow" w:hAnsi="Arial Narrow"/>
                <w:sz w:val="20"/>
                <w:lang w:val="en-US"/>
              </w:rPr>
              <w:t>(</w:t>
            </w:r>
            <w:r w:rsidR="006527D8" w:rsidRPr="00305404">
              <w:rPr>
                <w:rFonts w:ascii="Arial Narrow" w:hAnsi="Arial Narrow"/>
                <w:sz w:val="20"/>
                <w:lang w:val="en-US"/>
              </w:rPr>
              <w:t>to 2,000 villages</w:t>
            </w:r>
            <w:r w:rsidR="006527D8">
              <w:rPr>
                <w:rFonts w:ascii="Arial Narrow" w:hAnsi="Arial Narrow"/>
                <w:sz w:val="20"/>
                <w:lang w:val="en-US"/>
              </w:rPr>
              <w:t>)</w:t>
            </w:r>
            <w:r w:rsidR="006527D8" w:rsidRPr="00305404">
              <w:rPr>
                <w:rFonts w:ascii="Arial Narrow" w:hAnsi="Arial Narrow"/>
                <w:sz w:val="20"/>
                <w:lang w:val="en-US"/>
              </w:rPr>
              <w:t xml:space="preserve"> </w:t>
            </w:r>
          </w:p>
        </w:tc>
        <w:tc>
          <w:tcPr>
            <w:tcW w:w="4712" w:type="dxa"/>
          </w:tcPr>
          <w:p w:rsidR="006527D8" w:rsidRPr="00B154DB" w:rsidRDefault="006527D8" w:rsidP="002D6A4A">
            <w:pPr>
              <w:spacing w:before="40" w:after="40"/>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These efforts at socialisation are positive, however their impact was difficult to assess within the context of the review.</w:t>
            </w:r>
            <w:r w:rsidR="007669B0">
              <w:rPr>
                <w:rFonts w:ascii="Arial Narrow" w:hAnsi="Arial Narrow"/>
                <w:sz w:val="20"/>
              </w:rPr>
              <w:t xml:space="preserve"> </w:t>
            </w:r>
            <w:r>
              <w:rPr>
                <w:rFonts w:ascii="Arial Narrow" w:hAnsi="Arial Narrow"/>
                <w:sz w:val="20"/>
              </w:rPr>
              <w:t xml:space="preserve">Engagement with WASPOLA staff indicated that overall, efforts to socialise PAMSIMAS with local governments and POKJA’s were insufficient to meet the needs (see further discussion in Section 3.3) </w:t>
            </w:r>
          </w:p>
        </w:tc>
      </w:tr>
      <w:tr w:rsidR="006527D8" w:rsidRPr="00B154DB" w:rsidTr="002D6A4A">
        <w:tc>
          <w:tcPr>
            <w:cnfStyle w:val="001000000000" w:firstRow="0" w:lastRow="0" w:firstColumn="1" w:lastColumn="0" w:oddVBand="0" w:evenVBand="0" w:oddHBand="0" w:evenHBand="0" w:firstRowFirstColumn="0" w:firstRowLastColumn="0" w:lastRowFirstColumn="0" w:lastRowLastColumn="0"/>
            <w:tcW w:w="1028" w:type="dxa"/>
            <w:vMerge/>
          </w:tcPr>
          <w:p w:rsidR="006527D8" w:rsidRPr="00B154DB" w:rsidRDefault="006527D8" w:rsidP="002D6A4A">
            <w:pPr>
              <w:spacing w:before="40" w:after="40"/>
              <w:jc w:val="both"/>
              <w:rPr>
                <w:rFonts w:ascii="Arial Narrow" w:hAnsi="Arial Narrow"/>
                <w:sz w:val="20"/>
              </w:rPr>
            </w:pPr>
          </w:p>
        </w:tc>
        <w:tc>
          <w:tcPr>
            <w:tcW w:w="2516" w:type="dxa"/>
          </w:tcPr>
          <w:p w:rsidR="006527D8" w:rsidRPr="00305404" w:rsidRDefault="006527D8" w:rsidP="002D6A4A">
            <w:pPr>
              <w:spacing w:before="40" w:after="40"/>
              <w:cnfStyle w:val="000000000000" w:firstRow="0" w:lastRow="0" w:firstColumn="0" w:lastColumn="0" w:oddVBand="0" w:evenVBand="0" w:oddHBand="0" w:evenHBand="0" w:firstRowFirstColumn="0" w:firstRowLastColumn="0" w:lastRowFirstColumn="0" w:lastRowLastColumn="0"/>
              <w:rPr>
                <w:rFonts w:ascii="Arial Narrow" w:hAnsi="Arial Narrow"/>
                <w:sz w:val="20"/>
                <w:lang w:val="en-US"/>
              </w:rPr>
            </w:pPr>
            <w:r>
              <w:rPr>
                <w:rFonts w:ascii="Arial Narrow" w:hAnsi="Arial Narrow"/>
                <w:sz w:val="20"/>
                <w:lang w:val="en-US"/>
              </w:rPr>
              <w:t xml:space="preserve">Studies: </w:t>
            </w:r>
            <w:r w:rsidRPr="003255C1">
              <w:rPr>
                <w:rFonts w:ascii="Arial Narrow" w:hAnsi="Arial Narrow"/>
                <w:sz w:val="20"/>
                <w:lang w:val="en-US"/>
              </w:rPr>
              <w:t>Impact evaluation s</w:t>
            </w:r>
            <w:r>
              <w:rPr>
                <w:rFonts w:ascii="Arial Narrow" w:hAnsi="Arial Narrow"/>
                <w:sz w:val="20"/>
                <w:lang w:val="en-US"/>
              </w:rPr>
              <w:t>tudy of 2010 and 2011 villages; and</w:t>
            </w:r>
          </w:p>
          <w:p w:rsidR="006527D8" w:rsidRPr="00305404" w:rsidRDefault="006527D8" w:rsidP="002D6A4A">
            <w:pPr>
              <w:spacing w:before="40" w:after="40"/>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3255C1">
              <w:rPr>
                <w:rFonts w:ascii="Arial Narrow" w:hAnsi="Arial Narrow"/>
                <w:sz w:val="20"/>
                <w:lang w:val="en-US"/>
              </w:rPr>
              <w:t xml:space="preserve">Technical Rapid Assessment on technology options and performance of WSS. </w:t>
            </w:r>
          </w:p>
        </w:tc>
        <w:tc>
          <w:tcPr>
            <w:tcW w:w="4712" w:type="dxa"/>
          </w:tcPr>
          <w:p w:rsidR="006527D8" w:rsidRPr="00B154DB" w:rsidRDefault="006527D8" w:rsidP="002D6A4A">
            <w:pPr>
              <w:spacing w:before="40" w:after="40"/>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Pr>
                <w:rFonts w:ascii="Arial Narrow" w:hAnsi="Arial Narrow"/>
                <w:sz w:val="20"/>
              </w:rPr>
              <w:t>Whilst some studies had been completed, it was not clear how the findings had been used to improve programming. It may be that more targeted studies (</w:t>
            </w:r>
            <w:proofErr w:type="spellStart"/>
            <w:r>
              <w:rPr>
                <w:rFonts w:ascii="Arial Narrow" w:hAnsi="Arial Narrow"/>
                <w:sz w:val="20"/>
              </w:rPr>
              <w:t>eg</w:t>
            </w:r>
            <w:proofErr w:type="spellEnd"/>
            <w:r>
              <w:rPr>
                <w:rFonts w:ascii="Arial Narrow" w:hAnsi="Arial Narrow"/>
                <w:sz w:val="20"/>
              </w:rPr>
              <w:t xml:space="preserve"> on local government role and capacity, global approaches to establishing water associations etc.) would have</w:t>
            </w:r>
            <w:r w:rsidR="002D6A4A">
              <w:rPr>
                <w:rFonts w:ascii="Arial Narrow" w:hAnsi="Arial Narrow"/>
                <w:sz w:val="20"/>
              </w:rPr>
              <w:t xml:space="preserve"> provided the program with a str</w:t>
            </w:r>
            <w:r>
              <w:rPr>
                <w:rFonts w:ascii="Arial Narrow" w:hAnsi="Arial Narrow"/>
                <w:sz w:val="20"/>
              </w:rPr>
              <w:t>engthened evidence base</w:t>
            </w:r>
            <w:r w:rsidR="00941723">
              <w:rPr>
                <w:rFonts w:ascii="Arial Narrow" w:hAnsi="Arial Narrow"/>
                <w:sz w:val="20"/>
              </w:rPr>
              <w:t>.</w:t>
            </w:r>
          </w:p>
        </w:tc>
      </w:tr>
      <w:tr w:rsidR="006527D8" w:rsidRPr="00B154DB" w:rsidTr="002D6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tcPr>
          <w:p w:rsidR="006527D8" w:rsidRPr="00B154DB" w:rsidRDefault="006527D8" w:rsidP="002D6A4A">
            <w:pPr>
              <w:spacing w:before="40" w:after="40"/>
              <w:jc w:val="both"/>
              <w:rPr>
                <w:rFonts w:ascii="Arial Narrow" w:hAnsi="Arial Narrow"/>
                <w:sz w:val="20"/>
              </w:rPr>
            </w:pPr>
          </w:p>
        </w:tc>
        <w:tc>
          <w:tcPr>
            <w:tcW w:w="2516" w:type="dxa"/>
          </w:tcPr>
          <w:p w:rsidR="006527D8" w:rsidRPr="00361679" w:rsidRDefault="006527D8" w:rsidP="002D6A4A">
            <w:pPr>
              <w:spacing w:before="40" w:after="40"/>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3255C1">
              <w:rPr>
                <w:rFonts w:ascii="Arial Narrow" w:hAnsi="Arial Narrow"/>
                <w:sz w:val="20"/>
                <w:lang w:val="en-US"/>
              </w:rPr>
              <w:t>Pil</w:t>
            </w:r>
            <w:r>
              <w:rPr>
                <w:rFonts w:ascii="Arial Narrow" w:hAnsi="Arial Narrow"/>
                <w:sz w:val="20"/>
                <w:lang w:val="en-US"/>
              </w:rPr>
              <w:t xml:space="preserve">ot on strengthening LG capacity, </w:t>
            </w:r>
            <w:r w:rsidRPr="003255C1">
              <w:rPr>
                <w:rFonts w:ascii="Arial Narrow" w:hAnsi="Arial Narrow"/>
                <w:sz w:val="20"/>
                <w:lang w:val="en-US"/>
              </w:rPr>
              <w:t>Pilot the establishment of a district-wide MIS system</w:t>
            </w:r>
            <w:r>
              <w:rPr>
                <w:rFonts w:ascii="Arial Narrow" w:hAnsi="Arial Narrow"/>
                <w:sz w:val="20"/>
              </w:rPr>
              <w:t xml:space="preserve"> and </w:t>
            </w:r>
            <w:r>
              <w:rPr>
                <w:rFonts w:ascii="Arial Narrow" w:hAnsi="Arial Narrow"/>
                <w:sz w:val="20"/>
                <w:lang w:val="en-US"/>
              </w:rPr>
              <w:t>Pilot Watershed Protection</w:t>
            </w:r>
          </w:p>
        </w:tc>
        <w:tc>
          <w:tcPr>
            <w:tcW w:w="4712" w:type="dxa"/>
          </w:tcPr>
          <w:p w:rsidR="006527D8" w:rsidRPr="00B154DB" w:rsidRDefault="002D6A4A" w:rsidP="002D6A4A">
            <w:pPr>
              <w:spacing w:before="40" w:after="40"/>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Pr>
                <w:rFonts w:ascii="Arial Narrow" w:hAnsi="Arial Narrow"/>
                <w:sz w:val="20"/>
              </w:rPr>
              <w:t>Th</w:t>
            </w:r>
            <w:r w:rsidR="006527D8">
              <w:rPr>
                <w:rFonts w:ascii="Arial Narrow" w:hAnsi="Arial Narrow"/>
                <w:sz w:val="20"/>
              </w:rPr>
              <w:t xml:space="preserve">e review did not examine these pilots in </w:t>
            </w:r>
            <w:proofErr w:type="gramStart"/>
            <w:r w:rsidR="006527D8">
              <w:rPr>
                <w:rFonts w:ascii="Arial Narrow" w:hAnsi="Arial Narrow"/>
                <w:sz w:val="20"/>
              </w:rPr>
              <w:t>detail,</w:t>
            </w:r>
            <w:proofErr w:type="gramEnd"/>
            <w:r w:rsidR="006527D8">
              <w:rPr>
                <w:rFonts w:ascii="Arial Narrow" w:hAnsi="Arial Narrow"/>
                <w:sz w:val="20"/>
              </w:rPr>
              <w:t xml:space="preserve"> however the use of funds for targeted pilots is supported as such pilots would be expected to provide useful learning which can be immediately applied in this large-scale program.</w:t>
            </w:r>
          </w:p>
        </w:tc>
      </w:tr>
      <w:tr w:rsidR="007A23E1" w:rsidRPr="00B154DB" w:rsidTr="002D6A4A">
        <w:tc>
          <w:tcPr>
            <w:cnfStyle w:val="001000000000" w:firstRow="0" w:lastRow="0" w:firstColumn="1" w:lastColumn="0" w:oddVBand="0" w:evenVBand="0" w:oddHBand="0" w:evenHBand="0" w:firstRowFirstColumn="0" w:firstRowLastColumn="0" w:lastRowFirstColumn="0" w:lastRowLastColumn="0"/>
            <w:tcW w:w="1028" w:type="dxa"/>
            <w:vMerge w:val="restart"/>
          </w:tcPr>
          <w:p w:rsidR="007A23E1" w:rsidRPr="00B154DB" w:rsidRDefault="007A23E1" w:rsidP="002D6A4A">
            <w:pPr>
              <w:spacing w:before="40" w:after="40"/>
              <w:jc w:val="both"/>
              <w:rPr>
                <w:rFonts w:ascii="Arial Narrow" w:hAnsi="Arial Narrow"/>
                <w:sz w:val="20"/>
              </w:rPr>
            </w:pPr>
            <w:r w:rsidRPr="00B154DB">
              <w:rPr>
                <w:rFonts w:ascii="Arial Narrow" w:hAnsi="Arial Narrow"/>
                <w:sz w:val="20"/>
              </w:rPr>
              <w:t>Support to program expansion</w:t>
            </w:r>
          </w:p>
        </w:tc>
        <w:tc>
          <w:tcPr>
            <w:tcW w:w="2516" w:type="dxa"/>
          </w:tcPr>
          <w:p w:rsidR="007A23E1" w:rsidRPr="00B154DB" w:rsidRDefault="007A23E1" w:rsidP="002D6A4A">
            <w:pPr>
              <w:spacing w:before="40" w:after="40"/>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B154DB">
              <w:rPr>
                <w:rFonts w:ascii="Arial Narrow" w:hAnsi="Arial Narrow"/>
                <w:sz w:val="20"/>
              </w:rPr>
              <w:t>Expansion of the geographical reach of the program (additional 1190 villages</w:t>
            </w:r>
            <w:r>
              <w:rPr>
                <w:rFonts w:ascii="Arial Narrow" w:hAnsi="Arial Narrow"/>
                <w:sz w:val="20"/>
              </w:rPr>
              <w:t xml:space="preserve"> </w:t>
            </w:r>
            <w:r w:rsidRPr="000343E3">
              <w:rPr>
                <w:rFonts w:ascii="Arial Narrow" w:hAnsi="Arial Narrow"/>
                <w:sz w:val="20"/>
              </w:rPr>
              <w:t>USD 28,000/village</w:t>
            </w:r>
            <w:r w:rsidRPr="00B154DB">
              <w:rPr>
                <w:rFonts w:ascii="Arial Narrow" w:hAnsi="Arial Narrow"/>
                <w:sz w:val="20"/>
              </w:rPr>
              <w:t>, including relevant facilitators)</w:t>
            </w:r>
          </w:p>
        </w:tc>
        <w:tc>
          <w:tcPr>
            <w:tcW w:w="4712" w:type="dxa"/>
          </w:tcPr>
          <w:p w:rsidR="007A23E1" w:rsidRPr="00B154DB" w:rsidRDefault="007A23E1" w:rsidP="002D6A4A">
            <w:pPr>
              <w:spacing w:before="40" w:after="40"/>
              <w:cnfStyle w:val="000000000000" w:firstRow="0" w:lastRow="0" w:firstColumn="0" w:lastColumn="0" w:oddVBand="0" w:evenVBand="0" w:oddHBand="0" w:evenHBand="0" w:firstRowFirstColumn="0" w:firstRowLastColumn="0" w:lastRowFirstColumn="0" w:lastRowLastColumn="0"/>
              <w:rPr>
                <w:rFonts w:ascii="Arial Narrow" w:hAnsi="Arial Narrow"/>
                <w:sz w:val="20"/>
              </w:rPr>
            </w:pPr>
            <w:proofErr w:type="spellStart"/>
            <w:r w:rsidRPr="000343E3">
              <w:rPr>
                <w:rFonts w:ascii="Arial Narrow" w:hAnsi="Arial Narrow"/>
                <w:sz w:val="20"/>
              </w:rPr>
              <w:t>GoI</w:t>
            </w:r>
            <w:proofErr w:type="spellEnd"/>
            <w:r w:rsidRPr="000343E3">
              <w:rPr>
                <w:rFonts w:ascii="Arial Narrow" w:hAnsi="Arial Narrow"/>
                <w:sz w:val="20"/>
              </w:rPr>
              <w:t xml:space="preserve"> was able to respond to a greater number of L</w:t>
            </w:r>
            <w:r>
              <w:rPr>
                <w:rFonts w:ascii="Arial Narrow" w:hAnsi="Arial Narrow"/>
                <w:sz w:val="20"/>
              </w:rPr>
              <w:t>ocal Government</w:t>
            </w:r>
            <w:r w:rsidRPr="000343E3">
              <w:rPr>
                <w:rFonts w:ascii="Arial Narrow" w:hAnsi="Arial Narrow"/>
                <w:sz w:val="20"/>
              </w:rPr>
              <w:t xml:space="preserve"> requests for PAMSIMAS. </w:t>
            </w:r>
            <w:r>
              <w:rPr>
                <w:rFonts w:ascii="Arial Narrow" w:hAnsi="Arial Narrow"/>
                <w:sz w:val="20"/>
              </w:rPr>
              <w:t>350,688</w:t>
            </w:r>
            <w:r w:rsidRPr="00B154DB">
              <w:rPr>
                <w:rFonts w:ascii="Arial Narrow" w:hAnsi="Arial Narrow"/>
                <w:sz w:val="20"/>
              </w:rPr>
              <w:t xml:space="preserve"> people </w:t>
            </w:r>
            <w:r>
              <w:rPr>
                <w:rFonts w:ascii="Arial Narrow" w:hAnsi="Arial Narrow"/>
                <w:sz w:val="20"/>
              </w:rPr>
              <w:t xml:space="preserve">with access to water, mostly in West Sumatra, Central Sulawesi, </w:t>
            </w:r>
            <w:proofErr w:type="spellStart"/>
            <w:r>
              <w:rPr>
                <w:rFonts w:ascii="Arial Narrow" w:hAnsi="Arial Narrow"/>
                <w:sz w:val="20"/>
              </w:rPr>
              <w:t>Gorontalo</w:t>
            </w:r>
            <w:proofErr w:type="spellEnd"/>
            <w:r>
              <w:rPr>
                <w:rFonts w:ascii="Arial Narrow" w:hAnsi="Arial Narrow"/>
                <w:sz w:val="20"/>
              </w:rPr>
              <w:t xml:space="preserve"> and NTT. Increased access to sanitation is reported to be 359,833 however challenges in data quality mean this figure may be unreliable</w:t>
            </w:r>
            <w:r w:rsidR="006527D8">
              <w:rPr>
                <w:rFonts w:ascii="Arial Narrow" w:hAnsi="Arial Narrow"/>
                <w:sz w:val="20"/>
              </w:rPr>
              <w:t xml:space="preserve"> (see Section 3.3)</w:t>
            </w:r>
            <w:r>
              <w:rPr>
                <w:rFonts w:ascii="Arial Narrow" w:hAnsi="Arial Narrow"/>
                <w:sz w:val="20"/>
              </w:rPr>
              <w:t>.</w:t>
            </w:r>
          </w:p>
        </w:tc>
      </w:tr>
      <w:tr w:rsidR="007A23E1" w:rsidRPr="00B154DB" w:rsidTr="002D6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dxa"/>
            <w:vMerge/>
          </w:tcPr>
          <w:p w:rsidR="007A23E1" w:rsidRPr="00B154DB" w:rsidRDefault="007A23E1" w:rsidP="002D6A4A">
            <w:pPr>
              <w:spacing w:before="40" w:after="40"/>
              <w:jc w:val="both"/>
              <w:rPr>
                <w:rFonts w:ascii="Arial Narrow" w:hAnsi="Arial Narrow"/>
                <w:sz w:val="20"/>
              </w:rPr>
            </w:pPr>
          </w:p>
        </w:tc>
        <w:tc>
          <w:tcPr>
            <w:tcW w:w="2516" w:type="dxa"/>
          </w:tcPr>
          <w:p w:rsidR="007A23E1" w:rsidRPr="00B154DB" w:rsidRDefault="007A23E1" w:rsidP="002D6A4A">
            <w:pPr>
              <w:spacing w:before="40" w:after="40"/>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B154DB">
              <w:rPr>
                <w:rFonts w:ascii="Arial Narrow" w:hAnsi="Arial Narrow"/>
                <w:sz w:val="20"/>
              </w:rPr>
              <w:t>Expansion of village incentive grants (104</w:t>
            </w:r>
            <w:r>
              <w:rPr>
                <w:rFonts w:ascii="Arial Narrow" w:hAnsi="Arial Narrow"/>
                <w:sz w:val="20"/>
              </w:rPr>
              <w:t xml:space="preserve"> extra grants</w:t>
            </w:r>
            <w:r>
              <w:t xml:space="preserve"> </w:t>
            </w:r>
            <w:r>
              <w:rPr>
                <w:rFonts w:ascii="Arial Narrow" w:hAnsi="Arial Narrow"/>
                <w:sz w:val="20"/>
              </w:rPr>
              <w:t>USD 20</w:t>
            </w:r>
            <w:r w:rsidR="001B4CDB">
              <w:rPr>
                <w:rFonts w:ascii="Arial Narrow" w:hAnsi="Arial Narrow"/>
                <w:sz w:val="20"/>
              </w:rPr>
              <w:t>,</w:t>
            </w:r>
            <w:r>
              <w:rPr>
                <w:rFonts w:ascii="Arial Narrow" w:hAnsi="Arial Narrow"/>
                <w:sz w:val="20"/>
              </w:rPr>
              <w:t>0</w:t>
            </w:r>
            <w:r w:rsidR="001B4CDB">
              <w:rPr>
                <w:rFonts w:ascii="Arial Narrow" w:hAnsi="Arial Narrow"/>
                <w:sz w:val="20"/>
              </w:rPr>
              <w:t>0</w:t>
            </w:r>
            <w:r>
              <w:rPr>
                <w:rFonts w:ascii="Arial Narrow" w:hAnsi="Arial Narrow"/>
                <w:sz w:val="20"/>
              </w:rPr>
              <w:t>0 / village)</w:t>
            </w:r>
          </w:p>
        </w:tc>
        <w:tc>
          <w:tcPr>
            <w:tcW w:w="4712" w:type="dxa"/>
          </w:tcPr>
          <w:p w:rsidR="007A23E1" w:rsidRPr="00B154DB" w:rsidRDefault="007A23E1" w:rsidP="002D6A4A">
            <w:pPr>
              <w:spacing w:before="40" w:after="40"/>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B154DB">
              <w:rPr>
                <w:rFonts w:ascii="Arial Narrow" w:hAnsi="Arial Narrow"/>
                <w:sz w:val="20"/>
              </w:rPr>
              <w:t xml:space="preserve">Incentive grants in </w:t>
            </w:r>
            <w:r>
              <w:rPr>
                <w:rFonts w:ascii="Arial Narrow" w:hAnsi="Arial Narrow"/>
                <w:sz w:val="20"/>
              </w:rPr>
              <w:t>104</w:t>
            </w:r>
            <w:r w:rsidRPr="00B154DB">
              <w:rPr>
                <w:rFonts w:ascii="Arial Narrow" w:hAnsi="Arial Narrow"/>
                <w:sz w:val="20"/>
              </w:rPr>
              <w:t xml:space="preserve"> villages resulted in extension of existing</w:t>
            </w:r>
            <w:r>
              <w:rPr>
                <w:rFonts w:ascii="Arial Narrow" w:hAnsi="Arial Narrow"/>
                <w:sz w:val="20"/>
              </w:rPr>
              <w:t xml:space="preserve"> water</w:t>
            </w:r>
            <w:r w:rsidRPr="00B154DB">
              <w:rPr>
                <w:rFonts w:ascii="Arial Narrow" w:hAnsi="Arial Narrow"/>
                <w:sz w:val="20"/>
              </w:rPr>
              <w:t xml:space="preserve"> systems to </w:t>
            </w:r>
            <w:r>
              <w:rPr>
                <w:rFonts w:ascii="Arial Narrow" w:hAnsi="Arial Narrow"/>
                <w:sz w:val="20"/>
              </w:rPr>
              <w:t>73,4</w:t>
            </w:r>
            <w:r w:rsidRPr="00B154DB">
              <w:rPr>
                <w:rFonts w:ascii="Arial Narrow" w:hAnsi="Arial Narrow"/>
                <w:sz w:val="20"/>
              </w:rPr>
              <w:t>00 beneficiaries</w:t>
            </w:r>
            <w:r>
              <w:rPr>
                <w:rFonts w:ascii="Arial Narrow" w:hAnsi="Arial Narrow"/>
                <w:sz w:val="20"/>
              </w:rPr>
              <w:t>.</w:t>
            </w:r>
            <w:r w:rsidR="006527D8">
              <w:rPr>
                <w:rFonts w:ascii="Arial Narrow" w:hAnsi="Arial Narrow"/>
                <w:sz w:val="20"/>
              </w:rPr>
              <w:t xml:space="preserve"> In addition, 38,247 beneficiaries were reported for </w:t>
            </w:r>
            <w:proofErr w:type="gramStart"/>
            <w:r w:rsidR="006527D8">
              <w:rPr>
                <w:rFonts w:ascii="Arial Narrow" w:hAnsi="Arial Narrow"/>
                <w:sz w:val="20"/>
              </w:rPr>
              <w:t>sanitation,</w:t>
            </w:r>
            <w:proofErr w:type="gramEnd"/>
            <w:r w:rsidR="006527D8">
              <w:rPr>
                <w:rFonts w:ascii="Arial Narrow" w:hAnsi="Arial Narrow"/>
                <w:sz w:val="20"/>
              </w:rPr>
              <w:t xml:space="preserve"> however this figure may be unreliable</w:t>
            </w:r>
            <w:r w:rsidR="00941723">
              <w:rPr>
                <w:rFonts w:ascii="Arial Narrow" w:hAnsi="Arial Narrow"/>
                <w:sz w:val="20"/>
              </w:rPr>
              <w:t>.</w:t>
            </w:r>
            <w:r>
              <w:rPr>
                <w:rFonts w:ascii="Arial Narrow" w:hAnsi="Arial Narrow"/>
                <w:sz w:val="20"/>
              </w:rPr>
              <w:t xml:space="preserve"> </w:t>
            </w:r>
          </w:p>
        </w:tc>
      </w:tr>
    </w:tbl>
    <w:p w:rsidR="007A23E1" w:rsidRDefault="003312F0" w:rsidP="003312F0">
      <w:pPr>
        <w:pStyle w:val="Caption"/>
      </w:pPr>
      <w:bookmarkStart w:id="28" w:name="_Ref341696286"/>
      <w:bookmarkStart w:id="29" w:name="_Toc342246820"/>
      <w:r>
        <w:t xml:space="preserve">Figure </w:t>
      </w:r>
      <w:r>
        <w:fldChar w:fldCharType="begin"/>
      </w:r>
      <w:r>
        <w:instrText xml:space="preserve"> SEQ Figure \* ARABIC </w:instrText>
      </w:r>
      <w:r>
        <w:fldChar w:fldCharType="separate"/>
      </w:r>
      <w:r w:rsidR="001142D3">
        <w:rPr>
          <w:noProof/>
        </w:rPr>
        <w:t>3</w:t>
      </w:r>
      <w:r>
        <w:fldChar w:fldCharType="end"/>
      </w:r>
      <w:bookmarkEnd w:id="28"/>
      <w:r>
        <w:t>: AusAID contributions and their effect on PAMSIMAS outcomes</w:t>
      </w:r>
      <w:bookmarkEnd w:id="29"/>
    </w:p>
    <w:p w:rsidR="006527D8" w:rsidRDefault="00463B97" w:rsidP="00361679">
      <w:pPr>
        <w:jc w:val="both"/>
        <w:rPr>
          <w:rFonts w:ascii="Calibri" w:hAnsi="Calibri" w:cs="Arial"/>
          <w:sz w:val="22"/>
          <w:lang w:val="en-GB"/>
        </w:rPr>
      </w:pPr>
      <w:r>
        <w:rPr>
          <w:rFonts w:ascii="Calibri" w:hAnsi="Calibri" w:cs="Arial"/>
          <w:sz w:val="22"/>
          <w:lang w:val="en-GB"/>
        </w:rPr>
        <w:t xml:space="preserve">The </w:t>
      </w:r>
      <w:r w:rsidR="00906719">
        <w:rPr>
          <w:rFonts w:ascii="Calibri" w:hAnsi="Calibri" w:cs="Arial"/>
          <w:sz w:val="22"/>
          <w:lang w:val="en-GB"/>
        </w:rPr>
        <w:t>above</w:t>
      </w:r>
      <w:r>
        <w:rPr>
          <w:rFonts w:ascii="Calibri" w:hAnsi="Calibri" w:cs="Arial"/>
          <w:sz w:val="22"/>
          <w:lang w:val="en-GB"/>
        </w:rPr>
        <w:t xml:space="preserve"> achievements made possible by AusAID’s contribution </w:t>
      </w:r>
      <w:r w:rsidR="00215AF3">
        <w:rPr>
          <w:rFonts w:ascii="Calibri" w:hAnsi="Calibri" w:cs="Arial"/>
          <w:sz w:val="22"/>
          <w:lang w:val="en-GB"/>
        </w:rPr>
        <w:t>also need to</w:t>
      </w:r>
      <w:r>
        <w:rPr>
          <w:rFonts w:ascii="Calibri" w:hAnsi="Calibri" w:cs="Arial"/>
          <w:sz w:val="22"/>
          <w:lang w:val="en-GB"/>
        </w:rPr>
        <w:t xml:space="preserve"> b</w:t>
      </w:r>
      <w:r w:rsidR="00A82F4E">
        <w:rPr>
          <w:rFonts w:ascii="Calibri" w:hAnsi="Calibri" w:cs="Arial"/>
          <w:sz w:val="22"/>
          <w:lang w:val="en-GB"/>
        </w:rPr>
        <w:t>e considered in the light of potential</w:t>
      </w:r>
      <w:r>
        <w:rPr>
          <w:rFonts w:ascii="Calibri" w:hAnsi="Calibri" w:cs="Arial"/>
          <w:sz w:val="22"/>
          <w:lang w:val="en-GB"/>
        </w:rPr>
        <w:t xml:space="preserve"> gaps in AusAID</w:t>
      </w:r>
      <w:r w:rsidR="00906719">
        <w:rPr>
          <w:rFonts w:ascii="Calibri" w:hAnsi="Calibri" w:cs="Arial"/>
          <w:sz w:val="22"/>
          <w:lang w:val="en-GB"/>
        </w:rPr>
        <w:t>’s</w:t>
      </w:r>
      <w:r>
        <w:rPr>
          <w:rFonts w:ascii="Calibri" w:hAnsi="Calibri" w:cs="Arial"/>
          <w:sz w:val="22"/>
          <w:lang w:val="en-GB"/>
        </w:rPr>
        <w:t xml:space="preserve"> contribution</w:t>
      </w:r>
      <w:r w:rsidR="00906719">
        <w:rPr>
          <w:rFonts w:ascii="Calibri" w:hAnsi="Calibri" w:cs="Arial"/>
          <w:sz w:val="22"/>
          <w:lang w:val="en-GB"/>
        </w:rPr>
        <w:t xml:space="preserve"> or role</w:t>
      </w:r>
      <w:r>
        <w:rPr>
          <w:rFonts w:ascii="Calibri" w:hAnsi="Calibri" w:cs="Arial"/>
          <w:sz w:val="22"/>
          <w:lang w:val="en-GB"/>
        </w:rPr>
        <w:t>. This review found that AusAID had potentially missed opportunities for more strategic engagement and to influence policy areas important to AusAID (</w:t>
      </w:r>
      <w:proofErr w:type="spellStart"/>
      <w:r>
        <w:rPr>
          <w:rFonts w:ascii="Calibri" w:hAnsi="Calibri" w:cs="Arial"/>
          <w:sz w:val="22"/>
          <w:lang w:val="en-GB"/>
        </w:rPr>
        <w:t>eg</w:t>
      </w:r>
      <w:proofErr w:type="spellEnd"/>
      <w:r>
        <w:rPr>
          <w:rFonts w:ascii="Calibri" w:hAnsi="Calibri" w:cs="Arial"/>
          <w:sz w:val="22"/>
          <w:lang w:val="en-GB"/>
        </w:rPr>
        <w:t xml:space="preserve"> sustainability, gender, disability, sanitation).</w:t>
      </w:r>
    </w:p>
    <w:p w:rsidR="006C5365" w:rsidRDefault="006C5365" w:rsidP="00361679">
      <w:pPr>
        <w:jc w:val="both"/>
        <w:rPr>
          <w:rFonts w:ascii="Calibri" w:hAnsi="Calibri" w:cs="Arial"/>
          <w:sz w:val="22"/>
          <w:lang w:val="en-GB"/>
        </w:rPr>
      </w:pPr>
    </w:p>
    <w:p w:rsidR="00894B9E" w:rsidRDefault="00413149" w:rsidP="00361679">
      <w:pPr>
        <w:jc w:val="both"/>
        <w:rPr>
          <w:rFonts w:ascii="Calibri" w:hAnsi="Calibri" w:cs="Arial"/>
          <w:sz w:val="22"/>
          <w:lang w:val="en-GB"/>
        </w:rPr>
      </w:pPr>
      <w:r>
        <w:rPr>
          <w:rFonts w:ascii="Calibri" w:hAnsi="Calibri" w:cs="Arial"/>
          <w:sz w:val="22"/>
          <w:lang w:val="en-GB"/>
        </w:rPr>
        <w:t>AusAID supported the design process for PAMSIMAS, however, c</w:t>
      </w:r>
      <w:r w:rsidR="00894B9E">
        <w:rPr>
          <w:rFonts w:ascii="Calibri" w:hAnsi="Calibri" w:cs="Arial"/>
          <w:sz w:val="22"/>
          <w:lang w:val="en-GB"/>
        </w:rPr>
        <w:t xml:space="preserve">urrent engagement with PAMSIMAS </w:t>
      </w:r>
      <w:r w:rsidR="00463B97">
        <w:rPr>
          <w:rFonts w:ascii="Calibri" w:hAnsi="Calibri" w:cs="Arial"/>
          <w:sz w:val="22"/>
          <w:lang w:val="en-GB"/>
        </w:rPr>
        <w:t>appeared to have</w:t>
      </w:r>
      <w:r w:rsidR="00894B9E">
        <w:rPr>
          <w:rFonts w:ascii="Calibri" w:hAnsi="Calibri" w:cs="Arial"/>
          <w:sz w:val="22"/>
          <w:lang w:val="en-GB"/>
        </w:rPr>
        <w:t xml:space="preserve"> </w:t>
      </w:r>
      <w:r w:rsidR="006C5365">
        <w:rPr>
          <w:rFonts w:ascii="Calibri" w:hAnsi="Calibri" w:cs="Arial"/>
          <w:sz w:val="22"/>
          <w:lang w:val="en-GB"/>
        </w:rPr>
        <w:t>dominantly taken place on</w:t>
      </w:r>
      <w:r w:rsidR="00894B9E">
        <w:rPr>
          <w:rFonts w:ascii="Calibri" w:hAnsi="Calibri" w:cs="Arial"/>
          <w:sz w:val="22"/>
          <w:lang w:val="en-GB"/>
        </w:rPr>
        <w:t xml:space="preserve"> an operational level (ensuring reporting for </w:t>
      </w:r>
      <w:r w:rsidR="006C5365">
        <w:rPr>
          <w:rFonts w:ascii="Calibri" w:hAnsi="Calibri" w:cs="Arial"/>
          <w:sz w:val="22"/>
          <w:lang w:val="en-GB"/>
        </w:rPr>
        <w:t>comprehensive aid policy framework indicators</w:t>
      </w:r>
      <w:r w:rsidR="00894B9E">
        <w:rPr>
          <w:rFonts w:ascii="Calibri" w:hAnsi="Calibri" w:cs="Arial"/>
          <w:sz w:val="22"/>
          <w:lang w:val="en-GB"/>
        </w:rPr>
        <w:t>, use of branding</w:t>
      </w:r>
      <w:r w:rsidR="006C5365">
        <w:rPr>
          <w:rFonts w:ascii="Calibri" w:hAnsi="Calibri" w:cs="Arial"/>
          <w:sz w:val="22"/>
          <w:lang w:val="en-GB"/>
        </w:rPr>
        <w:t xml:space="preserve"> etc.)</w:t>
      </w:r>
      <w:r w:rsidR="00894B9E">
        <w:rPr>
          <w:rFonts w:ascii="Calibri" w:hAnsi="Calibri" w:cs="Arial"/>
          <w:sz w:val="22"/>
          <w:lang w:val="en-GB"/>
        </w:rPr>
        <w:t xml:space="preserve">, but has </w:t>
      </w:r>
      <w:r w:rsidR="006C5365">
        <w:rPr>
          <w:rFonts w:ascii="Calibri" w:hAnsi="Calibri" w:cs="Arial"/>
          <w:sz w:val="22"/>
          <w:lang w:val="en-GB"/>
        </w:rPr>
        <w:t xml:space="preserve">included </w:t>
      </w:r>
      <w:r w:rsidR="00894B9E">
        <w:rPr>
          <w:rFonts w:ascii="Calibri" w:hAnsi="Calibri" w:cs="Arial"/>
          <w:sz w:val="22"/>
          <w:lang w:val="en-GB"/>
        </w:rPr>
        <w:t>“</w:t>
      </w:r>
      <w:r w:rsidR="00894B9E" w:rsidRPr="006C5365">
        <w:rPr>
          <w:rFonts w:ascii="Calibri" w:hAnsi="Calibri" w:cs="Arial"/>
          <w:i/>
          <w:sz w:val="22"/>
          <w:lang w:val="en-GB"/>
        </w:rPr>
        <w:t>little influence on the program itself</w:t>
      </w:r>
      <w:r w:rsidR="00894B9E">
        <w:rPr>
          <w:rFonts w:ascii="Calibri" w:hAnsi="Calibri" w:cs="Arial"/>
          <w:sz w:val="22"/>
          <w:lang w:val="en-GB"/>
        </w:rPr>
        <w:t>” (AusAID staff member)</w:t>
      </w:r>
      <w:r w:rsidR="006C5365">
        <w:rPr>
          <w:rFonts w:ascii="Calibri" w:hAnsi="Calibri" w:cs="Arial"/>
          <w:sz w:val="22"/>
          <w:lang w:val="en-GB"/>
        </w:rPr>
        <w:t>. Part of this has been about developing the relationship over time: “</w:t>
      </w:r>
      <w:r w:rsidR="006C5365">
        <w:rPr>
          <w:rFonts w:ascii="Calibri" w:hAnsi="Calibri" w:cs="Arial"/>
          <w:i/>
          <w:sz w:val="22"/>
          <w:lang w:val="en-GB"/>
        </w:rPr>
        <w:t>[n]</w:t>
      </w:r>
      <w:proofErr w:type="spellStart"/>
      <w:r w:rsidR="006C5365" w:rsidRPr="006C5365">
        <w:rPr>
          <w:rFonts w:ascii="Calibri" w:hAnsi="Calibri" w:cs="Arial"/>
          <w:i/>
          <w:sz w:val="22"/>
          <w:lang w:val="en-GB"/>
        </w:rPr>
        <w:t>ow</w:t>
      </w:r>
      <w:proofErr w:type="spellEnd"/>
      <w:r w:rsidR="006C5365" w:rsidRPr="006C5365">
        <w:rPr>
          <w:rFonts w:ascii="Calibri" w:hAnsi="Calibri" w:cs="Arial"/>
          <w:i/>
          <w:sz w:val="22"/>
          <w:lang w:val="en-GB"/>
        </w:rPr>
        <w:t xml:space="preserve"> we understand more about how they work</w:t>
      </w:r>
      <w:r w:rsidR="006C5365">
        <w:rPr>
          <w:rFonts w:ascii="Calibri" w:hAnsi="Calibri" w:cs="Arial"/>
          <w:sz w:val="22"/>
          <w:lang w:val="en-GB"/>
        </w:rPr>
        <w:t xml:space="preserve">”. </w:t>
      </w:r>
      <w:r w:rsidR="00906719">
        <w:rPr>
          <w:rFonts w:ascii="Calibri" w:hAnsi="Calibri" w:cs="Arial"/>
          <w:sz w:val="22"/>
          <w:lang w:val="en-GB"/>
        </w:rPr>
        <w:t>The idea of being more proactive in how AusAID engages with co-financing partners</w:t>
      </w:r>
      <w:r w:rsidR="00463B97">
        <w:rPr>
          <w:rFonts w:ascii="Calibri" w:hAnsi="Calibri" w:cs="Arial"/>
          <w:sz w:val="22"/>
          <w:lang w:val="en-GB"/>
        </w:rPr>
        <w:t xml:space="preserve"> is in line with an observation from a senior staff</w:t>
      </w:r>
      <w:r w:rsidR="00906719">
        <w:rPr>
          <w:rFonts w:ascii="Calibri" w:hAnsi="Calibri" w:cs="Arial"/>
          <w:sz w:val="22"/>
          <w:lang w:val="en-GB"/>
        </w:rPr>
        <w:t>:</w:t>
      </w:r>
      <w:r w:rsidR="00463B97">
        <w:rPr>
          <w:rFonts w:ascii="Calibri" w:hAnsi="Calibri" w:cs="Arial"/>
          <w:sz w:val="22"/>
          <w:lang w:val="en-GB"/>
        </w:rPr>
        <w:t xml:space="preserve"> </w:t>
      </w:r>
      <w:r w:rsidR="00BE76C6">
        <w:rPr>
          <w:rFonts w:ascii="Calibri" w:hAnsi="Calibri" w:cs="Arial"/>
          <w:sz w:val="22"/>
          <w:lang w:val="en-GB"/>
        </w:rPr>
        <w:t>“</w:t>
      </w:r>
      <w:r w:rsidR="00BE76C6">
        <w:rPr>
          <w:rFonts w:ascii="Calibri" w:hAnsi="Calibri" w:cs="Arial"/>
          <w:i/>
          <w:sz w:val="22"/>
          <w:lang w:val="en-GB"/>
        </w:rPr>
        <w:t>w</w:t>
      </w:r>
      <w:r w:rsidR="00BE76C6" w:rsidRPr="00894B9E">
        <w:rPr>
          <w:rFonts w:ascii="Calibri" w:hAnsi="Calibri" w:cs="Arial"/>
          <w:i/>
          <w:sz w:val="22"/>
          <w:lang w:val="en-GB"/>
        </w:rPr>
        <w:t>e need to redesign and reconfigure our relationship with WB</w:t>
      </w:r>
      <w:r w:rsidR="00BE76C6">
        <w:rPr>
          <w:rFonts w:ascii="Calibri" w:hAnsi="Calibri" w:cs="Arial"/>
          <w:sz w:val="22"/>
          <w:lang w:val="en-GB"/>
        </w:rPr>
        <w:t>” (AusAID senior staf</w:t>
      </w:r>
      <w:r>
        <w:rPr>
          <w:rFonts w:ascii="Calibri" w:hAnsi="Calibri" w:cs="Arial"/>
          <w:sz w:val="22"/>
          <w:lang w:val="en-GB"/>
        </w:rPr>
        <w:t>f member), however it should be recognised that most opportunity for influence lies within the design and approval stage.</w:t>
      </w:r>
    </w:p>
    <w:p w:rsidR="00894B9E" w:rsidRDefault="00894B9E" w:rsidP="00361679">
      <w:pPr>
        <w:jc w:val="both"/>
        <w:rPr>
          <w:rFonts w:ascii="Calibri" w:hAnsi="Calibri" w:cs="Arial"/>
          <w:sz w:val="22"/>
          <w:lang w:val="en-GB"/>
        </w:rPr>
      </w:pPr>
    </w:p>
    <w:p w:rsidR="004F4838" w:rsidRDefault="00906719" w:rsidP="00361679">
      <w:pPr>
        <w:jc w:val="both"/>
        <w:rPr>
          <w:rFonts w:ascii="Calibri" w:hAnsi="Calibri" w:cs="Arial"/>
          <w:sz w:val="22"/>
          <w:lang w:val="en-GB"/>
        </w:rPr>
      </w:pPr>
      <w:r>
        <w:rPr>
          <w:rFonts w:ascii="Calibri" w:hAnsi="Calibri" w:cs="Arial"/>
          <w:sz w:val="22"/>
          <w:lang w:val="en-GB"/>
        </w:rPr>
        <w:t xml:space="preserve">One area of strategic engagement is alignment between PAMSIMAS and PNPM. </w:t>
      </w:r>
      <w:r w:rsidR="00894B9E">
        <w:rPr>
          <w:rFonts w:ascii="Calibri" w:hAnsi="Calibri" w:cs="Arial"/>
          <w:sz w:val="22"/>
          <w:lang w:val="en-GB"/>
        </w:rPr>
        <w:t xml:space="preserve">Influencing better alignment between PAMSIMAS </w:t>
      </w:r>
      <w:r w:rsidR="00BE76C6">
        <w:rPr>
          <w:rFonts w:ascii="Calibri" w:hAnsi="Calibri" w:cs="Arial"/>
          <w:sz w:val="22"/>
          <w:lang w:val="en-GB"/>
        </w:rPr>
        <w:t>and PNPM was perceived as a missed opportunity since</w:t>
      </w:r>
      <w:r w:rsidR="004F4838">
        <w:rPr>
          <w:rFonts w:ascii="Calibri" w:hAnsi="Calibri" w:cs="Arial"/>
          <w:sz w:val="22"/>
          <w:lang w:val="en-GB"/>
        </w:rPr>
        <w:t xml:space="preserve"> Au</w:t>
      </w:r>
      <w:r w:rsidR="00894B9E">
        <w:rPr>
          <w:rFonts w:ascii="Calibri" w:hAnsi="Calibri" w:cs="Arial"/>
          <w:sz w:val="22"/>
          <w:lang w:val="en-GB"/>
        </w:rPr>
        <w:t xml:space="preserve">sAID </w:t>
      </w:r>
      <w:r w:rsidR="0028248B">
        <w:rPr>
          <w:rFonts w:ascii="Calibri" w:hAnsi="Calibri" w:cs="Arial"/>
          <w:sz w:val="22"/>
          <w:lang w:val="en-GB"/>
        </w:rPr>
        <w:t>provides</w:t>
      </w:r>
      <w:r w:rsidR="00BE76C6">
        <w:rPr>
          <w:rFonts w:ascii="Calibri" w:hAnsi="Calibri" w:cs="Arial"/>
          <w:sz w:val="22"/>
          <w:lang w:val="en-GB"/>
        </w:rPr>
        <w:t xml:space="preserve"> significant financial support to both</w:t>
      </w:r>
      <w:r w:rsidR="00494D53">
        <w:rPr>
          <w:rFonts w:ascii="Calibri" w:hAnsi="Calibri" w:cs="Arial"/>
          <w:sz w:val="22"/>
          <w:lang w:val="en-GB"/>
        </w:rPr>
        <w:t>. A</w:t>
      </w:r>
      <w:r w:rsidR="00BE76C6">
        <w:rPr>
          <w:rFonts w:ascii="Calibri" w:hAnsi="Calibri" w:cs="Arial"/>
          <w:sz w:val="22"/>
          <w:lang w:val="en-GB"/>
        </w:rPr>
        <w:t xml:space="preserve"> senior AusAID staff member questioned: “</w:t>
      </w:r>
      <w:r w:rsidR="00BE76C6" w:rsidRPr="004F4838">
        <w:rPr>
          <w:rFonts w:ascii="Calibri" w:hAnsi="Calibri" w:cs="Arial"/>
          <w:i/>
          <w:sz w:val="22"/>
          <w:lang w:val="en-GB"/>
        </w:rPr>
        <w:t>why haven’t we promoted interaction [between PNPM and PAMSIMAS]</w:t>
      </w:r>
      <w:r w:rsidR="00BE76C6">
        <w:rPr>
          <w:rFonts w:ascii="Calibri" w:hAnsi="Calibri" w:cs="Arial"/>
          <w:i/>
          <w:sz w:val="22"/>
          <w:lang w:val="en-GB"/>
        </w:rPr>
        <w:t>… there are lost opportunities</w:t>
      </w:r>
      <w:r w:rsidR="00F4315B">
        <w:rPr>
          <w:rFonts w:ascii="Calibri" w:hAnsi="Calibri" w:cs="Arial"/>
          <w:i/>
          <w:sz w:val="22"/>
          <w:lang w:val="en-GB"/>
        </w:rPr>
        <w:t>!</w:t>
      </w:r>
      <w:r w:rsidR="00BE76C6">
        <w:rPr>
          <w:rFonts w:ascii="Calibri" w:hAnsi="Calibri" w:cs="Arial"/>
          <w:sz w:val="22"/>
          <w:lang w:val="en-GB"/>
        </w:rPr>
        <w:t>” and suggested that “</w:t>
      </w:r>
      <w:r w:rsidR="00BE76C6" w:rsidRPr="004F4838">
        <w:rPr>
          <w:rFonts w:ascii="Calibri" w:hAnsi="Calibri" w:cs="Arial"/>
          <w:i/>
          <w:sz w:val="22"/>
          <w:lang w:val="en-GB"/>
        </w:rPr>
        <w:t xml:space="preserve">AusAID should push for interaction </w:t>
      </w:r>
      <w:r w:rsidR="00BE76C6">
        <w:rPr>
          <w:rFonts w:ascii="Calibri" w:hAnsi="Calibri" w:cs="Arial"/>
          <w:i/>
          <w:sz w:val="22"/>
          <w:lang w:val="en-GB"/>
        </w:rPr>
        <w:t xml:space="preserve">and alignment </w:t>
      </w:r>
      <w:r w:rsidR="00BE76C6" w:rsidRPr="004F4838">
        <w:rPr>
          <w:rFonts w:ascii="Calibri" w:hAnsi="Calibri" w:cs="Arial"/>
          <w:i/>
          <w:sz w:val="22"/>
          <w:lang w:val="en-GB"/>
        </w:rPr>
        <w:t>between PNPM and PAMSIMAS</w:t>
      </w:r>
      <w:r w:rsidR="00BE76C6">
        <w:rPr>
          <w:rFonts w:ascii="Calibri" w:hAnsi="Calibri" w:cs="Arial"/>
          <w:sz w:val="22"/>
          <w:lang w:val="en-GB"/>
        </w:rPr>
        <w:t>”.</w:t>
      </w:r>
      <w:r w:rsidR="00494D53">
        <w:rPr>
          <w:rFonts w:ascii="Calibri" w:hAnsi="Calibri" w:cs="Arial"/>
          <w:sz w:val="22"/>
          <w:lang w:val="en-GB"/>
        </w:rPr>
        <w:t xml:space="preserve"> Indeed a</w:t>
      </w:r>
      <w:r w:rsidR="00BE76C6">
        <w:rPr>
          <w:rFonts w:ascii="Calibri" w:hAnsi="Calibri" w:cs="Arial"/>
          <w:sz w:val="22"/>
          <w:lang w:val="en-GB"/>
        </w:rPr>
        <w:t>t national level and in the field stakeholders reported problems arising from the differing approaches and policies in the two programs: “</w:t>
      </w:r>
      <w:r w:rsidR="00BE76C6" w:rsidRPr="00BE76C6">
        <w:rPr>
          <w:rFonts w:ascii="Calibri" w:hAnsi="Calibri" w:cs="Arial"/>
          <w:i/>
          <w:sz w:val="22"/>
          <w:lang w:val="en-GB"/>
        </w:rPr>
        <w:t>PNPM policies are conflicting [to PAMSIMAS]</w:t>
      </w:r>
      <w:r w:rsidR="00BE76C6">
        <w:rPr>
          <w:rFonts w:ascii="Calibri" w:hAnsi="Calibri" w:cs="Arial"/>
          <w:i/>
          <w:sz w:val="22"/>
          <w:lang w:val="en-GB"/>
        </w:rPr>
        <w:t xml:space="preserve"> as PNPM doesn’t require community contribution</w:t>
      </w:r>
      <w:r w:rsidR="00BE76C6" w:rsidRPr="00BE76C6">
        <w:rPr>
          <w:rFonts w:ascii="Calibri" w:hAnsi="Calibri" w:cs="Arial"/>
          <w:i/>
          <w:sz w:val="22"/>
          <w:lang w:val="en-GB"/>
        </w:rPr>
        <w:t>”</w:t>
      </w:r>
      <w:r w:rsidR="00BE76C6">
        <w:rPr>
          <w:rFonts w:ascii="Calibri" w:hAnsi="Calibri" w:cs="Arial"/>
          <w:sz w:val="22"/>
          <w:lang w:val="en-GB"/>
        </w:rPr>
        <w:t xml:space="preserve"> (</w:t>
      </w:r>
      <w:proofErr w:type="spellStart"/>
      <w:r w:rsidR="00BE76C6">
        <w:rPr>
          <w:rFonts w:ascii="Calibri" w:hAnsi="Calibri" w:cs="Arial"/>
          <w:sz w:val="22"/>
          <w:lang w:val="en-GB"/>
        </w:rPr>
        <w:t>Kupang</w:t>
      </w:r>
      <w:proofErr w:type="spellEnd"/>
      <w:r w:rsidR="00BE76C6">
        <w:rPr>
          <w:rFonts w:ascii="Calibri" w:hAnsi="Calibri" w:cs="Arial"/>
          <w:sz w:val="22"/>
          <w:lang w:val="en-GB"/>
        </w:rPr>
        <w:t xml:space="preserve"> </w:t>
      </w:r>
      <w:r>
        <w:rPr>
          <w:rFonts w:ascii="Calibri" w:hAnsi="Calibri" w:cs="Arial"/>
          <w:sz w:val="22"/>
          <w:lang w:val="en-GB"/>
        </w:rPr>
        <w:t xml:space="preserve">District </w:t>
      </w:r>
      <w:r w:rsidR="00BE76C6">
        <w:rPr>
          <w:rFonts w:ascii="Calibri" w:hAnsi="Calibri" w:cs="Arial"/>
          <w:sz w:val="22"/>
          <w:lang w:val="en-GB"/>
        </w:rPr>
        <w:t>Public Works). However</w:t>
      </w:r>
      <w:r w:rsidR="00894B9E">
        <w:rPr>
          <w:rFonts w:ascii="Calibri" w:hAnsi="Calibri" w:cs="Arial"/>
          <w:sz w:val="22"/>
          <w:lang w:val="en-GB"/>
        </w:rPr>
        <w:t xml:space="preserve"> “</w:t>
      </w:r>
      <w:r w:rsidR="00894B9E" w:rsidRPr="00894B9E">
        <w:rPr>
          <w:rFonts w:ascii="Calibri" w:hAnsi="Calibri" w:cs="Arial"/>
          <w:i/>
          <w:sz w:val="22"/>
          <w:lang w:val="en-GB"/>
        </w:rPr>
        <w:t xml:space="preserve">interaction between </w:t>
      </w:r>
      <w:proofErr w:type="gramStart"/>
      <w:r w:rsidR="00894B9E" w:rsidRPr="00894B9E">
        <w:rPr>
          <w:rFonts w:ascii="Calibri" w:hAnsi="Calibri" w:cs="Arial"/>
          <w:i/>
          <w:sz w:val="22"/>
          <w:lang w:val="en-GB"/>
        </w:rPr>
        <w:t>program</w:t>
      </w:r>
      <w:proofErr w:type="gramEnd"/>
      <w:r w:rsidR="00894B9E" w:rsidRPr="00894B9E">
        <w:rPr>
          <w:rFonts w:ascii="Calibri" w:hAnsi="Calibri" w:cs="Arial"/>
          <w:i/>
          <w:sz w:val="22"/>
          <w:lang w:val="en-GB"/>
        </w:rPr>
        <w:t xml:space="preserve"> areas is ad hoc</w:t>
      </w:r>
      <w:r w:rsidR="00894B9E">
        <w:rPr>
          <w:rFonts w:ascii="Calibri" w:hAnsi="Calibri" w:cs="Arial"/>
          <w:sz w:val="22"/>
          <w:lang w:val="en-GB"/>
        </w:rPr>
        <w:t>” (AusAID senior staff member)</w:t>
      </w:r>
      <w:r w:rsidR="004F4838">
        <w:rPr>
          <w:rFonts w:ascii="Calibri" w:hAnsi="Calibri" w:cs="Arial"/>
          <w:sz w:val="22"/>
          <w:lang w:val="en-GB"/>
        </w:rPr>
        <w:t xml:space="preserve"> hence </w:t>
      </w:r>
      <w:r>
        <w:rPr>
          <w:rFonts w:ascii="Calibri" w:hAnsi="Calibri" w:cs="Arial"/>
          <w:sz w:val="22"/>
          <w:lang w:val="en-GB"/>
        </w:rPr>
        <w:t xml:space="preserve">AusAID </w:t>
      </w:r>
      <w:r w:rsidR="004F4838">
        <w:rPr>
          <w:rFonts w:ascii="Calibri" w:hAnsi="Calibri" w:cs="Arial"/>
          <w:sz w:val="22"/>
          <w:lang w:val="en-GB"/>
        </w:rPr>
        <w:t>staff managing PAMSIMAS and those managing PNPM do</w:t>
      </w:r>
      <w:r w:rsidR="007669B0">
        <w:rPr>
          <w:rFonts w:ascii="Calibri" w:hAnsi="Calibri" w:cs="Arial"/>
          <w:sz w:val="22"/>
          <w:lang w:val="en-GB"/>
        </w:rPr>
        <w:t xml:space="preserve"> no</w:t>
      </w:r>
      <w:r w:rsidR="004F4838">
        <w:rPr>
          <w:rFonts w:ascii="Calibri" w:hAnsi="Calibri" w:cs="Arial"/>
          <w:sz w:val="22"/>
          <w:lang w:val="en-GB"/>
        </w:rPr>
        <w:t>t regularly interact</w:t>
      </w:r>
      <w:r w:rsidR="00894B9E">
        <w:rPr>
          <w:rFonts w:ascii="Calibri" w:hAnsi="Calibri" w:cs="Arial"/>
          <w:sz w:val="22"/>
          <w:lang w:val="en-GB"/>
        </w:rPr>
        <w:t xml:space="preserve">. </w:t>
      </w:r>
      <w:proofErr w:type="gramStart"/>
      <w:r w:rsidR="00136710">
        <w:rPr>
          <w:rFonts w:ascii="Calibri" w:hAnsi="Calibri" w:cs="Arial"/>
          <w:sz w:val="22"/>
          <w:lang w:val="en-GB"/>
        </w:rPr>
        <w:t xml:space="preserve">Engagement with both World Bank and with </w:t>
      </w:r>
      <w:proofErr w:type="spellStart"/>
      <w:r w:rsidR="00136710">
        <w:rPr>
          <w:rFonts w:ascii="Calibri" w:hAnsi="Calibri" w:cs="Arial"/>
          <w:sz w:val="22"/>
          <w:lang w:val="en-GB"/>
        </w:rPr>
        <w:t>GoI</w:t>
      </w:r>
      <w:proofErr w:type="spellEnd"/>
      <w:r w:rsidR="00136710">
        <w:rPr>
          <w:rFonts w:ascii="Calibri" w:hAnsi="Calibri" w:cs="Arial"/>
          <w:sz w:val="22"/>
          <w:lang w:val="en-GB"/>
        </w:rPr>
        <w:t xml:space="preserve"> are</w:t>
      </w:r>
      <w:proofErr w:type="gramEnd"/>
      <w:r w:rsidR="00136710">
        <w:rPr>
          <w:rFonts w:ascii="Calibri" w:hAnsi="Calibri" w:cs="Arial"/>
          <w:sz w:val="22"/>
          <w:lang w:val="en-GB"/>
        </w:rPr>
        <w:t xml:space="preserve"> important towards developing a coherent </w:t>
      </w:r>
      <w:proofErr w:type="spellStart"/>
      <w:r w:rsidR="00136710">
        <w:rPr>
          <w:rFonts w:ascii="Calibri" w:hAnsi="Calibri" w:cs="Arial"/>
          <w:sz w:val="22"/>
          <w:lang w:val="en-GB"/>
        </w:rPr>
        <w:t>sectoral</w:t>
      </w:r>
      <w:proofErr w:type="spellEnd"/>
      <w:r w:rsidR="00136710">
        <w:rPr>
          <w:rFonts w:ascii="Calibri" w:hAnsi="Calibri" w:cs="Arial"/>
          <w:sz w:val="22"/>
          <w:lang w:val="en-GB"/>
        </w:rPr>
        <w:t xml:space="preserve"> approach.</w:t>
      </w:r>
    </w:p>
    <w:p w:rsidR="00CC5CAE" w:rsidRPr="00CC5CAE" w:rsidRDefault="00CC5CAE" w:rsidP="00CC5CAE">
      <w:pPr>
        <w:jc w:val="both"/>
        <w:rPr>
          <w:rFonts w:ascii="Calibri" w:hAnsi="Calibri" w:cs="Arial"/>
          <w:sz w:val="22"/>
          <w:lang w:val="en-GB"/>
        </w:rPr>
      </w:pPr>
    </w:p>
    <w:p w:rsidR="00CC5CAE" w:rsidRDefault="00CC5CAE" w:rsidP="00CC5CAE">
      <w:pPr>
        <w:pStyle w:val="Recommendation"/>
        <w:numPr>
          <w:ilvl w:val="0"/>
          <w:numId w:val="0"/>
        </w:numPr>
        <w:shd w:val="clear" w:color="auto" w:fill="D6E3BC"/>
        <w:ind w:left="1368"/>
      </w:pPr>
      <w:bookmarkStart w:id="30" w:name="_Toc342246335"/>
      <w:bookmarkStart w:id="31" w:name="_Toc346874031"/>
      <w:r>
        <w:t>Recommendation</w:t>
      </w:r>
      <w:bookmarkEnd w:id="30"/>
      <w:bookmarkEnd w:id="31"/>
    </w:p>
    <w:p w:rsidR="00CC5CAE" w:rsidRDefault="00CC5CAE" w:rsidP="00CC5CAE">
      <w:pPr>
        <w:pStyle w:val="Recommendation"/>
        <w:shd w:val="clear" w:color="auto" w:fill="D6E3BC"/>
      </w:pPr>
      <w:bookmarkStart w:id="32" w:name="_Toc342246336"/>
      <w:bookmarkStart w:id="33" w:name="_Toc346874032"/>
      <w:r>
        <w:t>AusAID should undertake an engagement process with World Bank</w:t>
      </w:r>
      <w:r w:rsidR="00136710">
        <w:t xml:space="preserve"> and with </w:t>
      </w:r>
      <w:proofErr w:type="spellStart"/>
      <w:r w:rsidR="00136710">
        <w:t>GoI</w:t>
      </w:r>
      <w:proofErr w:type="spellEnd"/>
      <w:r>
        <w:t xml:space="preserve"> on PNPM and PAMSIMAS to address </w:t>
      </w:r>
      <w:r w:rsidR="0035682D">
        <w:t xml:space="preserve">their </w:t>
      </w:r>
      <w:r>
        <w:t>overl</w:t>
      </w:r>
      <w:r w:rsidR="007669B0">
        <w:t>apping mandates and different</w:t>
      </w:r>
      <w:r>
        <w:t xml:space="preserve"> policies</w:t>
      </w:r>
      <w:bookmarkEnd w:id="32"/>
      <w:bookmarkEnd w:id="33"/>
      <w:r>
        <w:t xml:space="preserve"> </w:t>
      </w:r>
    </w:p>
    <w:p w:rsidR="00636201" w:rsidRDefault="007A23E1" w:rsidP="007A23E1">
      <w:pPr>
        <w:jc w:val="both"/>
        <w:rPr>
          <w:rFonts w:ascii="Calibri" w:hAnsi="Calibri" w:cs="Arial"/>
          <w:sz w:val="22"/>
          <w:lang w:val="en-GB"/>
        </w:rPr>
      </w:pPr>
      <w:r w:rsidRPr="007A23E1">
        <w:rPr>
          <w:rFonts w:ascii="Calibri" w:hAnsi="Calibri" w:cs="Arial"/>
          <w:sz w:val="22"/>
          <w:lang w:val="en-GB"/>
        </w:rPr>
        <w:t xml:space="preserve">AusAID policies concerning gender and people with a disability </w:t>
      </w:r>
      <w:r w:rsidR="00361679">
        <w:rPr>
          <w:rFonts w:ascii="Calibri" w:hAnsi="Calibri" w:cs="Arial"/>
          <w:sz w:val="22"/>
          <w:lang w:val="en-GB"/>
        </w:rPr>
        <w:t>were only</w:t>
      </w:r>
      <w:r w:rsidRPr="007A23E1">
        <w:rPr>
          <w:rFonts w:ascii="Calibri" w:hAnsi="Calibri" w:cs="Arial"/>
          <w:sz w:val="22"/>
          <w:lang w:val="en-GB"/>
        </w:rPr>
        <w:t xml:space="preserve"> partially addressed. Women were present on community management committees (30%) however </w:t>
      </w:r>
      <w:r w:rsidR="008E51E2">
        <w:rPr>
          <w:rFonts w:ascii="Calibri" w:hAnsi="Calibri" w:cs="Arial"/>
          <w:sz w:val="22"/>
          <w:lang w:val="en-GB"/>
        </w:rPr>
        <w:t xml:space="preserve"> “</w:t>
      </w:r>
      <w:r w:rsidR="007669B0">
        <w:rPr>
          <w:rFonts w:ascii="Calibri" w:hAnsi="Calibri" w:cs="Arial"/>
          <w:i/>
          <w:sz w:val="22"/>
          <w:lang w:val="en-GB"/>
        </w:rPr>
        <w:t>gender monitoring includes the</w:t>
      </w:r>
      <w:r w:rsidR="008E51E2" w:rsidRPr="008E51E2">
        <w:rPr>
          <w:rFonts w:ascii="Calibri" w:hAnsi="Calibri" w:cs="Arial"/>
          <w:i/>
          <w:sz w:val="22"/>
          <w:lang w:val="en-GB"/>
        </w:rPr>
        <w:t xml:space="preserve"> percentage of women, we don’t have information on quality of this- what about </w:t>
      </w:r>
      <w:r w:rsidR="0063362A">
        <w:rPr>
          <w:rFonts w:ascii="Calibri" w:hAnsi="Calibri" w:cs="Arial"/>
          <w:i/>
          <w:sz w:val="22"/>
          <w:lang w:val="en-GB"/>
        </w:rPr>
        <w:t xml:space="preserve">their </w:t>
      </w:r>
      <w:r w:rsidR="008E51E2" w:rsidRPr="008E51E2">
        <w:rPr>
          <w:rFonts w:ascii="Calibri" w:hAnsi="Calibri" w:cs="Arial"/>
          <w:i/>
          <w:sz w:val="22"/>
          <w:lang w:val="en-GB"/>
        </w:rPr>
        <w:t>role- leadership</w:t>
      </w:r>
      <w:r w:rsidR="0063362A">
        <w:rPr>
          <w:rFonts w:ascii="Calibri" w:hAnsi="Calibri" w:cs="Arial"/>
          <w:i/>
          <w:sz w:val="22"/>
          <w:lang w:val="en-GB"/>
        </w:rPr>
        <w:t xml:space="preserve">- women </w:t>
      </w:r>
      <w:r w:rsidR="0063362A">
        <w:rPr>
          <w:rFonts w:ascii="Calibri" w:hAnsi="Calibri" w:cs="Arial"/>
          <w:sz w:val="22"/>
          <w:lang w:val="en-GB"/>
        </w:rPr>
        <w:t>a</w:t>
      </w:r>
      <w:r w:rsidR="0063362A" w:rsidRPr="00361679">
        <w:rPr>
          <w:rFonts w:ascii="Calibri" w:hAnsi="Calibri" w:cs="Arial"/>
          <w:i/>
          <w:sz w:val="22"/>
          <w:lang w:val="en-GB"/>
        </w:rPr>
        <w:t>re never leaders in this group</w:t>
      </w:r>
      <w:r w:rsidR="008E51E2">
        <w:rPr>
          <w:rFonts w:ascii="Calibri" w:hAnsi="Calibri" w:cs="Arial"/>
          <w:sz w:val="22"/>
          <w:lang w:val="en-GB"/>
        </w:rPr>
        <w:t>” (PAMSIMAS staff member)</w:t>
      </w:r>
      <w:r w:rsidRPr="007A23E1">
        <w:rPr>
          <w:rFonts w:ascii="Calibri" w:hAnsi="Calibri" w:cs="Arial"/>
          <w:sz w:val="22"/>
          <w:lang w:val="en-GB"/>
        </w:rPr>
        <w:t xml:space="preserve">. </w:t>
      </w:r>
      <w:r w:rsidR="00636201">
        <w:rPr>
          <w:rFonts w:ascii="Calibri" w:hAnsi="Calibri" w:cs="Arial"/>
          <w:sz w:val="22"/>
          <w:lang w:val="en-GB"/>
        </w:rPr>
        <w:t xml:space="preserve">PAMSIMAS facilitators in </w:t>
      </w:r>
      <w:proofErr w:type="spellStart"/>
      <w:r w:rsidR="00636201">
        <w:rPr>
          <w:rFonts w:ascii="Calibri" w:hAnsi="Calibri" w:cs="Arial"/>
          <w:sz w:val="22"/>
          <w:lang w:val="en-GB"/>
        </w:rPr>
        <w:t>Kupang</w:t>
      </w:r>
      <w:proofErr w:type="spellEnd"/>
      <w:r w:rsidR="00636201">
        <w:rPr>
          <w:rFonts w:ascii="Calibri" w:hAnsi="Calibri" w:cs="Arial"/>
          <w:sz w:val="22"/>
          <w:lang w:val="en-GB"/>
        </w:rPr>
        <w:t xml:space="preserve"> noted that “</w:t>
      </w:r>
      <w:r w:rsidR="00636201" w:rsidRPr="00636201">
        <w:rPr>
          <w:rFonts w:ascii="Calibri" w:hAnsi="Calibri" w:cs="Arial"/>
          <w:i/>
          <w:sz w:val="22"/>
          <w:lang w:val="en-GB"/>
        </w:rPr>
        <w:t>if women are treasurers they are quite active, but if the treasurer is male then women are passive</w:t>
      </w:r>
      <w:r w:rsidR="00636201">
        <w:rPr>
          <w:rFonts w:ascii="Calibri" w:hAnsi="Calibri" w:cs="Arial"/>
          <w:sz w:val="22"/>
          <w:lang w:val="en-GB"/>
        </w:rPr>
        <w:t xml:space="preserve">”. </w:t>
      </w:r>
      <w:r w:rsidR="00C365D9">
        <w:rPr>
          <w:rFonts w:ascii="Calibri" w:hAnsi="Calibri" w:cs="Arial"/>
          <w:sz w:val="22"/>
          <w:lang w:val="en-GB"/>
        </w:rPr>
        <w:t xml:space="preserve">It was also found that </w:t>
      </w:r>
      <w:r w:rsidR="00413149">
        <w:rPr>
          <w:rFonts w:ascii="Calibri" w:hAnsi="Calibri" w:cs="Arial"/>
          <w:sz w:val="22"/>
          <w:lang w:val="en-GB"/>
        </w:rPr>
        <w:t xml:space="preserve">usually </w:t>
      </w:r>
      <w:r w:rsidR="00C365D9">
        <w:rPr>
          <w:rFonts w:ascii="Calibri" w:hAnsi="Calibri" w:cs="Arial"/>
          <w:sz w:val="22"/>
          <w:lang w:val="en-GB"/>
        </w:rPr>
        <w:t xml:space="preserve">only one person was given technical training in each </w:t>
      </w:r>
      <w:r w:rsidR="000A02EA">
        <w:rPr>
          <w:rFonts w:ascii="Calibri" w:hAnsi="Calibri" w:cs="Arial"/>
          <w:sz w:val="22"/>
          <w:lang w:val="en-GB"/>
        </w:rPr>
        <w:t>BP-SPAM</w:t>
      </w:r>
      <w:r w:rsidR="00413149">
        <w:rPr>
          <w:rFonts w:ascii="Calibri" w:hAnsi="Calibri" w:cs="Arial"/>
          <w:sz w:val="22"/>
          <w:lang w:val="en-GB"/>
        </w:rPr>
        <w:t xml:space="preserve"> for O&amp;M</w:t>
      </w:r>
      <w:r w:rsidR="00C365D9">
        <w:rPr>
          <w:rFonts w:ascii="Calibri" w:hAnsi="Calibri" w:cs="Arial"/>
          <w:sz w:val="22"/>
          <w:lang w:val="en-GB"/>
        </w:rPr>
        <w:t xml:space="preserve">, and among field sites </w:t>
      </w:r>
      <w:proofErr w:type="gramStart"/>
      <w:r w:rsidR="00C365D9">
        <w:rPr>
          <w:rFonts w:ascii="Calibri" w:hAnsi="Calibri" w:cs="Arial"/>
          <w:sz w:val="22"/>
          <w:lang w:val="en-GB"/>
        </w:rPr>
        <w:t>visited,</w:t>
      </w:r>
      <w:proofErr w:type="gramEnd"/>
      <w:r w:rsidR="00C365D9">
        <w:rPr>
          <w:rFonts w:ascii="Calibri" w:hAnsi="Calibri" w:cs="Arial"/>
          <w:sz w:val="22"/>
          <w:lang w:val="en-GB"/>
        </w:rPr>
        <w:t xml:space="preserve"> only men had been trained. In other countries, for example Timor-Leste, WASH programs have looked to ensure that women are trained in O&amp;M since they are both aware of when systems break and motivated to repair systems.</w:t>
      </w:r>
    </w:p>
    <w:p w:rsidR="00361679" w:rsidRDefault="00361679" w:rsidP="007A23E1">
      <w:pPr>
        <w:jc w:val="both"/>
        <w:rPr>
          <w:rFonts w:ascii="Calibri" w:hAnsi="Calibri" w:cs="Arial"/>
          <w:sz w:val="22"/>
          <w:lang w:val="en-GB"/>
        </w:rPr>
      </w:pPr>
    </w:p>
    <w:p w:rsidR="008E51E2" w:rsidRDefault="007A23E1" w:rsidP="008E51E2">
      <w:pPr>
        <w:jc w:val="both"/>
        <w:rPr>
          <w:rFonts w:ascii="Calibri" w:hAnsi="Calibri" w:cs="Arial"/>
          <w:sz w:val="22"/>
          <w:lang w:val="en-GB"/>
        </w:rPr>
      </w:pPr>
      <w:r w:rsidRPr="007A23E1">
        <w:rPr>
          <w:rFonts w:ascii="Calibri" w:hAnsi="Calibri" w:cs="Arial"/>
          <w:sz w:val="22"/>
          <w:lang w:val="en-GB"/>
        </w:rPr>
        <w:t>Principles of providing universal access for people with a disability were not integrated into the program design or implementatio</w:t>
      </w:r>
      <w:r w:rsidR="008E51E2">
        <w:rPr>
          <w:rFonts w:ascii="Calibri" w:hAnsi="Calibri" w:cs="Arial"/>
          <w:sz w:val="22"/>
          <w:lang w:val="en-GB"/>
        </w:rPr>
        <w:t>n: “</w:t>
      </w:r>
      <w:r w:rsidR="008E51E2" w:rsidRPr="008E51E2">
        <w:rPr>
          <w:rFonts w:ascii="Calibri" w:hAnsi="Calibri" w:cs="Arial"/>
          <w:i/>
          <w:sz w:val="22"/>
          <w:lang w:val="en-GB"/>
        </w:rPr>
        <w:t>I think the project can do more on disability. We have protection but we can be more proactive. I think we need to do more</w:t>
      </w:r>
      <w:r w:rsidR="008E51E2">
        <w:rPr>
          <w:rFonts w:ascii="Calibri" w:hAnsi="Calibri" w:cs="Arial"/>
          <w:sz w:val="22"/>
          <w:lang w:val="en-GB"/>
        </w:rPr>
        <w:t xml:space="preserve">” </w:t>
      </w:r>
      <w:r w:rsidR="00621A2D">
        <w:rPr>
          <w:rFonts w:ascii="Calibri" w:hAnsi="Calibri" w:cs="Arial"/>
          <w:sz w:val="22"/>
          <w:lang w:val="en-GB"/>
        </w:rPr>
        <w:t>(</w:t>
      </w:r>
      <w:r w:rsidR="008E51E2">
        <w:rPr>
          <w:rFonts w:ascii="Calibri" w:hAnsi="Calibri" w:cs="Arial"/>
          <w:sz w:val="22"/>
          <w:lang w:val="en-GB"/>
        </w:rPr>
        <w:t>PAMSIMAS staff member</w:t>
      </w:r>
      <w:r w:rsidR="00621A2D">
        <w:rPr>
          <w:rFonts w:ascii="Calibri" w:hAnsi="Calibri" w:cs="Arial"/>
          <w:sz w:val="22"/>
          <w:lang w:val="en-GB"/>
        </w:rPr>
        <w:t>)</w:t>
      </w:r>
      <w:r w:rsidR="008E51E2">
        <w:rPr>
          <w:rFonts w:ascii="Calibri" w:hAnsi="Calibri" w:cs="Arial"/>
          <w:sz w:val="22"/>
          <w:lang w:val="en-GB"/>
        </w:rPr>
        <w:t>.</w:t>
      </w:r>
      <w:r w:rsidR="0055577D">
        <w:rPr>
          <w:rFonts w:ascii="Calibri" w:hAnsi="Calibri" w:cs="Arial"/>
          <w:sz w:val="22"/>
          <w:lang w:val="en-GB"/>
        </w:rPr>
        <w:t xml:space="preserve"> Ministry of Public Works at national level also clarified that</w:t>
      </w:r>
      <w:proofErr w:type="gramStart"/>
      <w:r w:rsidR="0055577D">
        <w:rPr>
          <w:rFonts w:ascii="Calibri" w:hAnsi="Calibri" w:cs="Arial"/>
          <w:sz w:val="22"/>
          <w:lang w:val="en-GB"/>
        </w:rPr>
        <w:t>: ”</w:t>
      </w:r>
      <w:proofErr w:type="gramEnd"/>
      <w:r w:rsidR="0055577D" w:rsidRPr="0055577D">
        <w:rPr>
          <w:rFonts w:ascii="Calibri" w:hAnsi="Calibri" w:cs="Arial"/>
          <w:i/>
          <w:sz w:val="22"/>
          <w:lang w:val="en-GB"/>
        </w:rPr>
        <w:t>for now this is not included yet, it is not taken into account</w:t>
      </w:r>
      <w:r w:rsidR="0055577D">
        <w:rPr>
          <w:rFonts w:ascii="Calibri" w:hAnsi="Calibri" w:cs="Arial"/>
          <w:sz w:val="22"/>
          <w:lang w:val="en-GB"/>
        </w:rPr>
        <w:t xml:space="preserve">”. </w:t>
      </w:r>
      <w:r w:rsidR="0035682D">
        <w:rPr>
          <w:rFonts w:ascii="Calibri" w:hAnsi="Calibri" w:cs="Arial"/>
          <w:sz w:val="22"/>
          <w:lang w:val="en-GB"/>
        </w:rPr>
        <w:t>Field visits confirmed that concerns for meeting the specific WASH needs of the elderly or people with a disability had not been addressed.</w:t>
      </w:r>
    </w:p>
    <w:p w:rsidR="002A3162" w:rsidRDefault="002A3162" w:rsidP="008E51E2">
      <w:pPr>
        <w:jc w:val="both"/>
        <w:rPr>
          <w:rFonts w:ascii="Calibri" w:hAnsi="Calibri" w:cs="Arial"/>
          <w:sz w:val="22"/>
          <w:lang w:val="en-GB"/>
        </w:rPr>
      </w:pPr>
    </w:p>
    <w:p w:rsidR="00C365D9" w:rsidRDefault="00C365D9" w:rsidP="008E51E2">
      <w:pPr>
        <w:jc w:val="both"/>
        <w:rPr>
          <w:rFonts w:ascii="Calibri" w:hAnsi="Calibri" w:cs="Arial"/>
          <w:sz w:val="22"/>
          <w:lang w:val="en-GB"/>
        </w:rPr>
      </w:pPr>
      <w:r>
        <w:rPr>
          <w:rFonts w:ascii="Calibri" w:hAnsi="Calibri" w:cs="Arial"/>
          <w:sz w:val="22"/>
          <w:lang w:val="en-GB"/>
        </w:rPr>
        <w:t>Finally, AusAID’s investment was focused 11% on sanitation</w:t>
      </w:r>
      <w:r w:rsidR="00C124B0">
        <w:rPr>
          <w:rFonts w:ascii="Calibri" w:hAnsi="Calibri" w:cs="Arial"/>
          <w:sz w:val="22"/>
          <w:lang w:val="en-GB"/>
        </w:rPr>
        <w:t xml:space="preserve"> and hygiene</w:t>
      </w:r>
      <w:r>
        <w:rPr>
          <w:rFonts w:ascii="Calibri" w:hAnsi="Calibri" w:cs="Arial"/>
          <w:sz w:val="22"/>
          <w:lang w:val="en-GB"/>
        </w:rPr>
        <w:t xml:space="preserve"> and 89% on water.</w:t>
      </w:r>
      <w:r>
        <w:rPr>
          <w:rStyle w:val="FootnoteReference"/>
          <w:rFonts w:ascii="Calibri" w:hAnsi="Calibri"/>
          <w:sz w:val="22"/>
          <w:lang w:val="en-GB"/>
        </w:rPr>
        <w:footnoteReference w:id="4"/>
      </w:r>
      <w:r>
        <w:rPr>
          <w:rFonts w:ascii="Calibri" w:hAnsi="Calibri" w:cs="Arial"/>
          <w:sz w:val="22"/>
          <w:lang w:val="en-GB"/>
        </w:rPr>
        <w:t xml:space="preserve"> Whilst investment costs for water are inevitably higher since they include hardware (sanitation costs only cover behaviour change </w:t>
      </w:r>
      <w:r w:rsidR="00215AF3">
        <w:rPr>
          <w:rFonts w:ascii="Calibri" w:hAnsi="Calibri" w:cs="Arial"/>
          <w:sz w:val="22"/>
          <w:lang w:val="en-GB"/>
        </w:rPr>
        <w:t>as</w:t>
      </w:r>
      <w:r>
        <w:rPr>
          <w:rFonts w:ascii="Calibri" w:hAnsi="Calibri" w:cs="Arial"/>
          <w:sz w:val="22"/>
          <w:lang w:val="en-GB"/>
        </w:rPr>
        <w:t xml:space="preserve"> community members pay for hardware), the challenges in achieving sanitation results in PAMSIMAS </w:t>
      </w:r>
      <w:r w:rsidR="00215AF3">
        <w:rPr>
          <w:rFonts w:ascii="Calibri" w:hAnsi="Calibri" w:cs="Arial"/>
          <w:sz w:val="22"/>
          <w:lang w:val="en-GB"/>
        </w:rPr>
        <w:t>and the slow progress agains</w:t>
      </w:r>
      <w:r w:rsidR="00941723">
        <w:rPr>
          <w:rFonts w:ascii="Calibri" w:hAnsi="Calibri" w:cs="Arial"/>
          <w:sz w:val="22"/>
          <w:lang w:val="en-GB"/>
        </w:rPr>
        <w:t>t th</w:t>
      </w:r>
      <w:r w:rsidR="00215AF3">
        <w:rPr>
          <w:rFonts w:ascii="Calibri" w:hAnsi="Calibri" w:cs="Arial"/>
          <w:sz w:val="22"/>
          <w:lang w:val="en-GB"/>
        </w:rPr>
        <w:t xml:space="preserve">e sanitation </w:t>
      </w:r>
      <w:r w:rsidR="00DC0A49">
        <w:rPr>
          <w:rFonts w:ascii="Calibri" w:hAnsi="Calibri" w:cs="Arial"/>
          <w:sz w:val="22"/>
          <w:lang w:val="en-GB"/>
        </w:rPr>
        <w:t xml:space="preserve">targets of the </w:t>
      </w:r>
      <w:r w:rsidR="00941723">
        <w:rPr>
          <w:rFonts w:ascii="Calibri" w:hAnsi="Calibri" w:cs="Arial"/>
          <w:sz w:val="22"/>
          <w:lang w:val="en-GB"/>
        </w:rPr>
        <w:t>Millennium Development Goals (</w:t>
      </w:r>
      <w:r w:rsidR="00215AF3">
        <w:rPr>
          <w:rFonts w:ascii="Calibri" w:hAnsi="Calibri" w:cs="Arial"/>
          <w:sz w:val="22"/>
          <w:lang w:val="en-GB"/>
        </w:rPr>
        <w:t>MDGs</w:t>
      </w:r>
      <w:r w:rsidR="00941723">
        <w:rPr>
          <w:rFonts w:ascii="Calibri" w:hAnsi="Calibri" w:cs="Arial"/>
          <w:sz w:val="22"/>
          <w:lang w:val="en-GB"/>
        </w:rPr>
        <w:t>)</w:t>
      </w:r>
      <w:r w:rsidR="00215AF3">
        <w:rPr>
          <w:rFonts w:ascii="Calibri" w:hAnsi="Calibri" w:cs="Arial"/>
          <w:sz w:val="22"/>
          <w:lang w:val="en-GB"/>
        </w:rPr>
        <w:t xml:space="preserve"> </w:t>
      </w:r>
      <w:r>
        <w:rPr>
          <w:rFonts w:ascii="Calibri" w:hAnsi="Calibri" w:cs="Arial"/>
          <w:sz w:val="22"/>
          <w:lang w:val="en-GB"/>
        </w:rPr>
        <w:t>raise</w:t>
      </w:r>
      <w:r w:rsidR="00215AF3">
        <w:rPr>
          <w:rFonts w:ascii="Calibri" w:hAnsi="Calibri" w:cs="Arial"/>
          <w:sz w:val="22"/>
          <w:lang w:val="en-GB"/>
        </w:rPr>
        <w:t>s</w:t>
      </w:r>
      <w:r>
        <w:rPr>
          <w:rFonts w:ascii="Calibri" w:hAnsi="Calibri" w:cs="Arial"/>
          <w:sz w:val="22"/>
          <w:lang w:val="en-GB"/>
        </w:rPr>
        <w:t xml:space="preserve"> a question as to whether greater investment and priority should have been placed on sanitation. </w:t>
      </w:r>
    </w:p>
    <w:p w:rsidR="00EB2339" w:rsidRDefault="00EB2339" w:rsidP="008E51E2">
      <w:pPr>
        <w:jc w:val="both"/>
        <w:rPr>
          <w:rFonts w:ascii="Calibri" w:hAnsi="Calibri" w:cs="Arial"/>
          <w:sz w:val="22"/>
          <w:lang w:val="en-GB"/>
        </w:rPr>
      </w:pPr>
    </w:p>
    <w:p w:rsidR="00CC5CAE" w:rsidRDefault="0035682D" w:rsidP="008E51E2">
      <w:pPr>
        <w:jc w:val="both"/>
        <w:rPr>
          <w:rFonts w:ascii="Calibri" w:hAnsi="Calibri" w:cs="Arial"/>
          <w:sz w:val="22"/>
          <w:lang w:val="en-GB"/>
        </w:rPr>
      </w:pPr>
      <w:r>
        <w:rPr>
          <w:rFonts w:ascii="Calibri" w:hAnsi="Calibri" w:cs="Arial"/>
          <w:sz w:val="22"/>
          <w:lang w:val="en-GB"/>
        </w:rPr>
        <w:t>For the future phase of</w:t>
      </w:r>
      <w:r w:rsidR="00C365D9">
        <w:rPr>
          <w:rFonts w:ascii="Calibri" w:hAnsi="Calibri" w:cs="Arial"/>
          <w:sz w:val="22"/>
          <w:lang w:val="en-GB"/>
        </w:rPr>
        <w:t xml:space="preserve"> PAMSIMAS, </w:t>
      </w:r>
      <w:r w:rsidR="00CC5CAE">
        <w:rPr>
          <w:rFonts w:ascii="Calibri" w:hAnsi="Calibri" w:cs="Arial"/>
          <w:sz w:val="22"/>
          <w:lang w:val="en-GB"/>
        </w:rPr>
        <w:t xml:space="preserve">it is important to consider what will provide the best ’value-add’ for AusAID’s contribution. Current plans are to focus this contribution dominantly on expanding geographical reach. Given the analysis </w:t>
      </w:r>
      <w:r>
        <w:rPr>
          <w:rFonts w:ascii="Calibri" w:hAnsi="Calibri" w:cs="Arial"/>
          <w:sz w:val="22"/>
          <w:lang w:val="en-GB"/>
        </w:rPr>
        <w:t>provided by this report,</w:t>
      </w:r>
      <w:r w:rsidR="00CC5CAE">
        <w:rPr>
          <w:rFonts w:ascii="Calibri" w:hAnsi="Calibri" w:cs="Arial"/>
          <w:sz w:val="22"/>
          <w:lang w:val="en-GB"/>
        </w:rPr>
        <w:t xml:space="preserve"> other areas AusAID should consider supporting include strengthening capacity development around service delivery (local government and community levels)- particularly ensuring that PAMSIMAS operates as far as possible as a </w:t>
      </w:r>
      <w:proofErr w:type="spellStart"/>
      <w:r w:rsidR="00CC5CAE">
        <w:rPr>
          <w:rFonts w:ascii="Calibri" w:hAnsi="Calibri" w:cs="Arial"/>
          <w:sz w:val="22"/>
          <w:lang w:val="en-GB"/>
        </w:rPr>
        <w:t>GoI</w:t>
      </w:r>
      <w:proofErr w:type="spellEnd"/>
      <w:r w:rsidR="00CC5CAE">
        <w:rPr>
          <w:rFonts w:ascii="Calibri" w:hAnsi="Calibri" w:cs="Arial"/>
          <w:sz w:val="22"/>
          <w:lang w:val="en-GB"/>
        </w:rPr>
        <w:t xml:space="preserve"> initiative rather than parallel implementation structure</w:t>
      </w:r>
      <w:r w:rsidR="00CC5CAE">
        <w:rPr>
          <w:rStyle w:val="FootnoteReference"/>
          <w:rFonts w:ascii="Calibri" w:hAnsi="Calibri"/>
          <w:sz w:val="22"/>
          <w:lang w:val="en-GB"/>
        </w:rPr>
        <w:footnoteReference w:id="5"/>
      </w:r>
      <w:r w:rsidR="00136710">
        <w:rPr>
          <w:rFonts w:ascii="Calibri" w:hAnsi="Calibri" w:cs="Arial"/>
          <w:sz w:val="22"/>
          <w:lang w:val="en-GB"/>
        </w:rPr>
        <w:t xml:space="preserve"> including constructive links to the </w:t>
      </w:r>
      <w:proofErr w:type="spellStart"/>
      <w:r w:rsidR="00136710">
        <w:rPr>
          <w:rFonts w:ascii="Calibri" w:hAnsi="Calibri" w:cs="Arial"/>
          <w:sz w:val="22"/>
          <w:lang w:val="en-GB"/>
        </w:rPr>
        <w:t>Pokja</w:t>
      </w:r>
      <w:proofErr w:type="spellEnd"/>
      <w:r w:rsidR="00136710">
        <w:rPr>
          <w:rFonts w:ascii="Calibri" w:hAnsi="Calibri" w:cs="Arial"/>
          <w:sz w:val="22"/>
          <w:lang w:val="en-GB"/>
        </w:rPr>
        <w:t xml:space="preserve"> AMPL,</w:t>
      </w:r>
      <w:r w:rsidR="00CC5CAE">
        <w:rPr>
          <w:rFonts w:ascii="Calibri" w:hAnsi="Calibri" w:cs="Arial"/>
          <w:sz w:val="22"/>
          <w:lang w:val="en-GB"/>
        </w:rPr>
        <w:t xml:space="preserve"> sanitation (including supply-side), gender and disability. </w:t>
      </w:r>
      <w:r>
        <w:rPr>
          <w:rFonts w:ascii="Calibri" w:hAnsi="Calibri" w:cs="Arial"/>
          <w:sz w:val="22"/>
          <w:lang w:val="en-GB"/>
        </w:rPr>
        <w:t>This might require reducing the current commitment of funds to expanding geographical reach. I</w:t>
      </w:r>
      <w:r w:rsidR="00CC5CAE">
        <w:rPr>
          <w:rFonts w:ascii="Calibri" w:hAnsi="Calibri" w:cs="Arial"/>
          <w:sz w:val="22"/>
          <w:lang w:val="en-GB"/>
        </w:rPr>
        <w:t>t may be that if recommendations of this report are mainstreamed into PAMSIMAS II’s overall approach that a</w:t>
      </w:r>
      <w:r w:rsidR="00413149">
        <w:rPr>
          <w:rFonts w:ascii="Calibri" w:hAnsi="Calibri" w:cs="Arial"/>
          <w:sz w:val="22"/>
          <w:lang w:val="en-GB"/>
        </w:rPr>
        <w:t>n earmarked</w:t>
      </w:r>
      <w:r w:rsidR="00CC5CAE">
        <w:rPr>
          <w:rFonts w:ascii="Calibri" w:hAnsi="Calibri" w:cs="Arial"/>
          <w:sz w:val="22"/>
          <w:lang w:val="en-GB"/>
        </w:rPr>
        <w:t xml:space="preserve"> ‘contribution’ from AusAID in these areas is not necessary. </w:t>
      </w:r>
      <w:r>
        <w:rPr>
          <w:rFonts w:ascii="Calibri" w:hAnsi="Calibri" w:cs="Arial"/>
          <w:sz w:val="22"/>
          <w:lang w:val="en-GB"/>
        </w:rPr>
        <w:t>Though</w:t>
      </w:r>
      <w:r w:rsidR="00CC5CAE">
        <w:rPr>
          <w:rFonts w:ascii="Calibri" w:hAnsi="Calibri" w:cs="Arial"/>
          <w:sz w:val="22"/>
          <w:lang w:val="en-GB"/>
        </w:rPr>
        <w:t xml:space="preserve">, if it is true that </w:t>
      </w:r>
      <w:r w:rsidR="00CC5CAE" w:rsidRPr="00CC5CAE">
        <w:rPr>
          <w:rFonts w:ascii="Calibri" w:hAnsi="Calibri" w:cs="Arial"/>
          <w:sz w:val="22"/>
          <w:lang w:val="en-GB"/>
        </w:rPr>
        <w:t>“</w:t>
      </w:r>
      <w:r w:rsidR="00CC5CAE" w:rsidRPr="00CC5CAE">
        <w:rPr>
          <w:rFonts w:ascii="Calibri" w:hAnsi="Calibri" w:cs="Arial"/>
          <w:i/>
          <w:sz w:val="22"/>
          <w:lang w:val="en-GB"/>
        </w:rPr>
        <w:t>we need differentiation of different types of money to drive policy issues”</w:t>
      </w:r>
      <w:r w:rsidR="00CC5CAE" w:rsidRPr="00CC5CAE">
        <w:rPr>
          <w:rFonts w:ascii="Calibri" w:hAnsi="Calibri" w:cs="Arial"/>
          <w:sz w:val="22"/>
          <w:lang w:val="en-GB"/>
        </w:rPr>
        <w:t xml:space="preserve"> (PAMSIMAS staff)</w:t>
      </w:r>
      <w:r w:rsidR="00CC5CAE">
        <w:rPr>
          <w:rFonts w:ascii="Calibri" w:hAnsi="Calibri" w:cs="Arial"/>
          <w:sz w:val="22"/>
          <w:lang w:val="en-GB"/>
        </w:rPr>
        <w:t xml:space="preserve"> then it may be more strategic to maintain the current approach of earmarking AusAID contribution for particular purposes.</w:t>
      </w:r>
    </w:p>
    <w:p w:rsidR="00906719" w:rsidRPr="00CC5CAE" w:rsidRDefault="00CC5CAE" w:rsidP="00CC5CAE">
      <w:pPr>
        <w:jc w:val="both"/>
        <w:rPr>
          <w:rFonts w:ascii="Calibri" w:hAnsi="Calibri" w:cs="Arial"/>
          <w:sz w:val="22"/>
          <w:lang w:val="en-GB"/>
        </w:rPr>
      </w:pPr>
      <w:r>
        <w:rPr>
          <w:rFonts w:ascii="Calibri" w:hAnsi="Calibri" w:cs="Arial"/>
          <w:sz w:val="22"/>
          <w:lang w:val="en-GB"/>
        </w:rPr>
        <w:t xml:space="preserve"> </w:t>
      </w:r>
      <w:r w:rsidR="00C365D9">
        <w:rPr>
          <w:rFonts w:ascii="Calibri" w:hAnsi="Calibri" w:cs="Arial"/>
          <w:sz w:val="22"/>
          <w:lang w:val="en-GB"/>
        </w:rPr>
        <w:t xml:space="preserve"> </w:t>
      </w:r>
    </w:p>
    <w:p w:rsidR="00EB6FC8" w:rsidRDefault="00EB6FC8" w:rsidP="00EB6FC8">
      <w:pPr>
        <w:pStyle w:val="Recommendation"/>
        <w:numPr>
          <w:ilvl w:val="0"/>
          <w:numId w:val="0"/>
        </w:numPr>
        <w:shd w:val="clear" w:color="auto" w:fill="D6E3BC"/>
        <w:ind w:left="1368"/>
      </w:pPr>
      <w:bookmarkStart w:id="34" w:name="_Toc342246337"/>
      <w:bookmarkStart w:id="35" w:name="_Toc346874033"/>
      <w:r>
        <w:t>Recommendation</w:t>
      </w:r>
      <w:bookmarkEnd w:id="34"/>
      <w:bookmarkEnd w:id="35"/>
    </w:p>
    <w:p w:rsidR="00EB6FC8" w:rsidRDefault="0035682D" w:rsidP="00EB6FC8">
      <w:pPr>
        <w:pStyle w:val="Recommendation"/>
        <w:shd w:val="clear" w:color="auto" w:fill="D6E3BC"/>
      </w:pPr>
      <w:bookmarkStart w:id="36" w:name="_Toc342246338"/>
      <w:bookmarkStart w:id="37" w:name="_Toc346874034"/>
      <w:r>
        <w:t>AusAID should engage with WB based on the findings of this report</w:t>
      </w:r>
      <w:r w:rsidR="00941723">
        <w:t>, directing its influence towards</w:t>
      </w:r>
      <w:r>
        <w:t xml:space="preserve"> improvements in sustainability </w:t>
      </w:r>
      <w:r w:rsidR="00941723">
        <w:t>(</w:t>
      </w:r>
      <w:r>
        <w:t xml:space="preserve">through local government </w:t>
      </w:r>
      <w:r w:rsidR="00941723">
        <w:t xml:space="preserve">and community </w:t>
      </w:r>
      <w:r>
        <w:t>engagement, sanitation, gender and disability</w:t>
      </w:r>
      <w:r w:rsidR="00941723">
        <w:t>) and strengthening the program’s contribution towards a sector-wide approach.</w:t>
      </w:r>
      <w:bookmarkEnd w:id="36"/>
      <w:bookmarkEnd w:id="37"/>
    </w:p>
    <w:p w:rsidR="00B747CA" w:rsidRDefault="00B747CA" w:rsidP="0048227D">
      <w:pPr>
        <w:pStyle w:val="Heading30"/>
        <w:numPr>
          <w:ilvl w:val="1"/>
          <w:numId w:val="8"/>
        </w:numPr>
        <w:rPr>
          <w:color w:val="123D72"/>
        </w:rPr>
      </w:pPr>
      <w:r>
        <w:rPr>
          <w:color w:val="123D72"/>
        </w:rPr>
        <w:t xml:space="preserve">      </w:t>
      </w:r>
      <w:bookmarkStart w:id="38" w:name="_Toc342246583"/>
      <w:r w:rsidRPr="00B747CA">
        <w:rPr>
          <w:color w:val="123D72"/>
        </w:rPr>
        <w:t>Cost-effectiveness</w:t>
      </w:r>
      <w:r>
        <w:rPr>
          <w:color w:val="123D72"/>
        </w:rPr>
        <w:t xml:space="preserve"> of PAMSIMAS outcomes</w:t>
      </w:r>
      <w:bookmarkEnd w:id="38"/>
    </w:p>
    <w:p w:rsidR="00B76F44" w:rsidRPr="00D24EAA" w:rsidRDefault="00831FAB" w:rsidP="00361679">
      <w:pPr>
        <w:pStyle w:val="Heading4"/>
        <w:jc w:val="both"/>
        <w:rPr>
          <w:rFonts w:asciiTheme="minorHAnsi" w:hAnsiTheme="minorHAnsi" w:cstheme="minorHAnsi"/>
          <w:b w:val="0"/>
          <w:bCs w:val="0"/>
          <w:i w:val="0"/>
          <w:iCs w:val="0"/>
          <w:color w:val="auto"/>
        </w:rPr>
      </w:pPr>
      <w:bookmarkStart w:id="39" w:name="OLE_LINK1"/>
      <w:bookmarkStart w:id="40" w:name="OLE_LINK2"/>
      <w:r w:rsidRPr="00D24EAA">
        <w:rPr>
          <w:rFonts w:asciiTheme="minorHAnsi" w:hAnsiTheme="minorHAnsi" w:cstheme="minorHAnsi"/>
          <w:b w:val="0"/>
          <w:bCs w:val="0"/>
          <w:i w:val="0"/>
          <w:iCs w:val="0"/>
          <w:color w:val="auto"/>
        </w:rPr>
        <w:t>This section addresses the hypothesis that: “</w:t>
      </w:r>
      <w:r w:rsidRPr="00D24EAA">
        <w:rPr>
          <w:rFonts w:asciiTheme="minorHAnsi" w:hAnsiTheme="minorHAnsi" w:cstheme="minorHAnsi"/>
          <w:b w:val="0"/>
          <w:bCs w:val="0"/>
          <w:iCs w:val="0"/>
          <w:color w:val="auto"/>
        </w:rPr>
        <w:t>t</w:t>
      </w:r>
      <w:r w:rsidR="004B459D" w:rsidRPr="00D24EAA">
        <w:rPr>
          <w:rFonts w:asciiTheme="minorHAnsi" w:hAnsiTheme="minorHAnsi" w:cstheme="minorHAnsi"/>
          <w:b w:val="0"/>
          <w:bCs w:val="0"/>
          <w:iCs w:val="0"/>
          <w:color w:val="auto"/>
        </w:rPr>
        <w:t>he cost-effectiveness of PAMSIMAS is on par with other similar interventions in rural WASH</w:t>
      </w:r>
      <w:r w:rsidRPr="00D24EAA">
        <w:rPr>
          <w:rFonts w:asciiTheme="minorHAnsi" w:hAnsiTheme="minorHAnsi" w:cstheme="minorHAnsi"/>
          <w:b w:val="0"/>
          <w:bCs w:val="0"/>
          <w:i w:val="0"/>
          <w:iCs w:val="0"/>
          <w:color w:val="auto"/>
        </w:rPr>
        <w:t xml:space="preserve">”. </w:t>
      </w:r>
      <w:r w:rsidR="0096253B" w:rsidRPr="00D24EAA">
        <w:rPr>
          <w:rFonts w:asciiTheme="minorHAnsi" w:hAnsiTheme="minorHAnsi" w:cstheme="minorHAnsi"/>
          <w:b w:val="0"/>
          <w:bCs w:val="0"/>
          <w:i w:val="0"/>
          <w:iCs w:val="0"/>
          <w:color w:val="auto"/>
        </w:rPr>
        <w:t>Comparing costs between programs is highly challenging</w:t>
      </w:r>
      <w:r w:rsidR="00E03F3F" w:rsidRPr="00D24EAA">
        <w:rPr>
          <w:rFonts w:asciiTheme="minorHAnsi" w:hAnsiTheme="minorHAnsi" w:cstheme="minorHAnsi"/>
          <w:b w:val="0"/>
          <w:bCs w:val="0"/>
          <w:i w:val="0"/>
          <w:iCs w:val="0"/>
          <w:color w:val="auto"/>
        </w:rPr>
        <w:t>, and in some ways in</w:t>
      </w:r>
      <w:r w:rsidR="0096253B" w:rsidRPr="00D24EAA">
        <w:rPr>
          <w:rFonts w:asciiTheme="minorHAnsi" w:hAnsiTheme="minorHAnsi" w:cstheme="minorHAnsi"/>
          <w:b w:val="0"/>
          <w:bCs w:val="0"/>
          <w:i w:val="0"/>
          <w:iCs w:val="0"/>
          <w:color w:val="auto"/>
        </w:rPr>
        <w:t>appropriate due to differences in</w:t>
      </w:r>
      <w:r w:rsidR="00F3456D" w:rsidRPr="00D24EAA">
        <w:rPr>
          <w:rFonts w:asciiTheme="minorHAnsi" w:hAnsiTheme="minorHAnsi" w:cstheme="minorHAnsi"/>
          <w:b w:val="0"/>
          <w:bCs w:val="0"/>
          <w:i w:val="0"/>
          <w:iCs w:val="0"/>
          <w:color w:val="auto"/>
        </w:rPr>
        <w:t xml:space="preserve"> various parameters. </w:t>
      </w:r>
      <w:r w:rsidRPr="00D24EAA">
        <w:rPr>
          <w:rFonts w:asciiTheme="minorHAnsi" w:hAnsiTheme="minorHAnsi" w:cstheme="minorHAnsi"/>
          <w:b w:val="0"/>
          <w:bCs w:val="0"/>
          <w:i w:val="0"/>
          <w:iCs w:val="0"/>
          <w:color w:val="auto"/>
        </w:rPr>
        <w:t>The analysis should therefore be read carefully and comparative data not taken out of context.</w:t>
      </w:r>
      <w:r w:rsidR="00AB17A0" w:rsidRPr="00D24EAA">
        <w:rPr>
          <w:rFonts w:asciiTheme="minorHAnsi" w:hAnsiTheme="minorHAnsi" w:cstheme="minorHAnsi"/>
          <w:b w:val="0"/>
          <w:bCs w:val="0"/>
          <w:i w:val="0"/>
          <w:iCs w:val="0"/>
          <w:color w:val="auto"/>
        </w:rPr>
        <w:t xml:space="preserve"> Overall, the key finding is that PAMSIMAS </w:t>
      </w:r>
      <w:r w:rsidR="00593BA4">
        <w:rPr>
          <w:rFonts w:asciiTheme="minorHAnsi" w:hAnsiTheme="minorHAnsi" w:cstheme="minorHAnsi"/>
          <w:b w:val="0"/>
          <w:bCs w:val="0"/>
          <w:i w:val="0"/>
          <w:iCs w:val="0"/>
          <w:color w:val="auto"/>
        </w:rPr>
        <w:t xml:space="preserve">hardware </w:t>
      </w:r>
      <w:r w:rsidR="00AB17A0" w:rsidRPr="00D24EAA">
        <w:rPr>
          <w:rFonts w:asciiTheme="minorHAnsi" w:hAnsiTheme="minorHAnsi" w:cstheme="minorHAnsi"/>
          <w:b w:val="0"/>
          <w:bCs w:val="0"/>
          <w:i w:val="0"/>
          <w:iCs w:val="0"/>
          <w:color w:val="auto"/>
        </w:rPr>
        <w:t xml:space="preserve">costs are </w:t>
      </w:r>
      <w:r w:rsidR="00BA0315" w:rsidRPr="00D24EAA">
        <w:rPr>
          <w:rFonts w:asciiTheme="minorHAnsi" w:hAnsiTheme="minorHAnsi" w:cstheme="minorHAnsi"/>
          <w:b w:val="0"/>
          <w:bCs w:val="0"/>
          <w:i w:val="0"/>
          <w:iCs w:val="0"/>
          <w:color w:val="auto"/>
        </w:rPr>
        <w:t xml:space="preserve">either </w:t>
      </w:r>
      <w:r w:rsidR="00941723" w:rsidRPr="00D24EAA">
        <w:rPr>
          <w:rFonts w:asciiTheme="minorHAnsi" w:hAnsiTheme="minorHAnsi" w:cstheme="minorHAnsi"/>
          <w:b w:val="0"/>
          <w:bCs w:val="0"/>
          <w:i w:val="0"/>
          <w:iCs w:val="0"/>
          <w:color w:val="auto"/>
        </w:rPr>
        <w:t xml:space="preserve">on par or </w:t>
      </w:r>
      <w:r w:rsidR="00AB17A0" w:rsidRPr="00D24EAA">
        <w:rPr>
          <w:rFonts w:asciiTheme="minorHAnsi" w:hAnsiTheme="minorHAnsi" w:cstheme="minorHAnsi"/>
          <w:b w:val="0"/>
          <w:bCs w:val="0"/>
          <w:i w:val="0"/>
          <w:iCs w:val="0"/>
          <w:color w:val="auto"/>
        </w:rPr>
        <w:t>higher than other comparative programs</w:t>
      </w:r>
      <w:r w:rsidR="00941723" w:rsidRPr="00D24EAA">
        <w:rPr>
          <w:rFonts w:asciiTheme="minorHAnsi" w:hAnsiTheme="minorHAnsi" w:cstheme="minorHAnsi"/>
          <w:b w:val="0"/>
          <w:bCs w:val="0"/>
          <w:i w:val="0"/>
          <w:iCs w:val="0"/>
          <w:color w:val="auto"/>
        </w:rPr>
        <w:t xml:space="preserve">, due to the smaller scale of PAMSIMAS </w:t>
      </w:r>
      <w:r w:rsidR="00BA0315" w:rsidRPr="00D24EAA">
        <w:rPr>
          <w:rFonts w:asciiTheme="minorHAnsi" w:hAnsiTheme="minorHAnsi" w:cstheme="minorHAnsi"/>
          <w:b w:val="0"/>
          <w:bCs w:val="0"/>
          <w:i w:val="0"/>
          <w:iCs w:val="0"/>
          <w:color w:val="auto"/>
        </w:rPr>
        <w:t xml:space="preserve">water </w:t>
      </w:r>
      <w:r w:rsidR="00941723" w:rsidRPr="00D24EAA">
        <w:rPr>
          <w:rFonts w:asciiTheme="minorHAnsi" w:hAnsiTheme="minorHAnsi" w:cstheme="minorHAnsi"/>
          <w:b w:val="0"/>
          <w:bCs w:val="0"/>
          <w:i w:val="0"/>
          <w:iCs w:val="0"/>
          <w:color w:val="auto"/>
        </w:rPr>
        <w:t>syste</w:t>
      </w:r>
      <w:r w:rsidR="00BA0315" w:rsidRPr="00D24EAA">
        <w:rPr>
          <w:rFonts w:asciiTheme="minorHAnsi" w:hAnsiTheme="minorHAnsi" w:cstheme="minorHAnsi"/>
          <w:b w:val="0"/>
          <w:bCs w:val="0"/>
          <w:i w:val="0"/>
          <w:iCs w:val="0"/>
          <w:color w:val="auto"/>
        </w:rPr>
        <w:t>ms (compared with WSLIC-II)</w:t>
      </w:r>
      <w:r w:rsidR="00136710">
        <w:rPr>
          <w:rFonts w:asciiTheme="minorHAnsi" w:hAnsiTheme="minorHAnsi" w:cstheme="minorHAnsi"/>
          <w:b w:val="0"/>
          <w:bCs w:val="0"/>
          <w:i w:val="0"/>
          <w:iCs w:val="0"/>
          <w:color w:val="auto"/>
        </w:rPr>
        <w:t xml:space="preserve"> and a range of other factors that differentiate the programs</w:t>
      </w:r>
      <w:r w:rsidR="00AB17A0" w:rsidRPr="00D24EAA">
        <w:rPr>
          <w:rFonts w:asciiTheme="minorHAnsi" w:hAnsiTheme="minorHAnsi" w:cstheme="minorHAnsi"/>
          <w:b w:val="0"/>
          <w:bCs w:val="0"/>
          <w:i w:val="0"/>
          <w:iCs w:val="0"/>
          <w:color w:val="auto"/>
        </w:rPr>
        <w:t>.</w:t>
      </w:r>
    </w:p>
    <w:p w:rsidR="00831FAB" w:rsidRPr="00C25F15" w:rsidRDefault="00831FAB" w:rsidP="00361679">
      <w:pPr>
        <w:pStyle w:val="Heading4"/>
        <w:jc w:val="both"/>
        <w:rPr>
          <w:lang w:val="en-GB"/>
        </w:rPr>
      </w:pPr>
      <w:r w:rsidRPr="00C25F15">
        <w:rPr>
          <w:lang w:val="en-GB"/>
        </w:rPr>
        <w:t xml:space="preserve">Water </w:t>
      </w:r>
    </w:p>
    <w:p w:rsidR="0096253B" w:rsidRPr="00D24EAA" w:rsidRDefault="00831FAB" w:rsidP="00361679">
      <w:pPr>
        <w:jc w:val="both"/>
        <w:rPr>
          <w:rFonts w:asciiTheme="minorHAnsi" w:hAnsiTheme="minorHAnsi" w:cstheme="minorHAnsi"/>
          <w:sz w:val="22"/>
          <w:szCs w:val="22"/>
        </w:rPr>
      </w:pPr>
      <w:r w:rsidRPr="00D24EAA">
        <w:rPr>
          <w:rFonts w:asciiTheme="minorHAnsi" w:hAnsiTheme="minorHAnsi" w:cstheme="minorHAnsi"/>
          <w:sz w:val="22"/>
          <w:szCs w:val="22"/>
        </w:rPr>
        <w:t>K</w:t>
      </w:r>
      <w:r w:rsidR="00F3456D" w:rsidRPr="00D24EAA">
        <w:rPr>
          <w:rFonts w:asciiTheme="minorHAnsi" w:hAnsiTheme="minorHAnsi" w:cstheme="minorHAnsi"/>
          <w:sz w:val="22"/>
          <w:szCs w:val="22"/>
        </w:rPr>
        <w:t xml:space="preserve">ey </w:t>
      </w:r>
      <w:r w:rsidR="00E03F3F" w:rsidRPr="00593BA4">
        <w:rPr>
          <w:rFonts w:asciiTheme="minorHAnsi" w:hAnsiTheme="minorHAnsi" w:cstheme="minorHAnsi"/>
          <w:sz w:val="22"/>
          <w:szCs w:val="22"/>
        </w:rPr>
        <w:t>dimensions of difference across PAMSIMAS, WSLIC and PNPM</w:t>
      </w:r>
      <w:r w:rsidR="00B76F44" w:rsidRPr="00593BA4">
        <w:rPr>
          <w:rFonts w:asciiTheme="minorHAnsi" w:hAnsiTheme="minorHAnsi" w:cstheme="minorHAnsi"/>
          <w:sz w:val="22"/>
          <w:szCs w:val="22"/>
        </w:rPr>
        <w:t xml:space="preserve"> as regards water supply</w:t>
      </w:r>
      <w:r w:rsidRPr="00593BA4">
        <w:rPr>
          <w:rFonts w:asciiTheme="minorHAnsi" w:hAnsiTheme="minorHAnsi" w:cstheme="minorHAnsi"/>
          <w:sz w:val="22"/>
          <w:szCs w:val="22"/>
        </w:rPr>
        <w:t xml:space="preserve"> are shown in</w:t>
      </w:r>
      <w:r w:rsidR="00F90B2A" w:rsidRPr="00593BA4">
        <w:rPr>
          <w:rFonts w:asciiTheme="minorHAnsi" w:hAnsiTheme="minorHAnsi" w:cstheme="minorHAnsi"/>
          <w:sz w:val="22"/>
          <w:szCs w:val="22"/>
        </w:rPr>
        <w:t xml:space="preserve"> </w:t>
      </w:r>
      <w:r w:rsidR="00C25F15" w:rsidRPr="00593BA4">
        <w:rPr>
          <w:rFonts w:asciiTheme="minorHAnsi" w:hAnsiTheme="minorHAnsi" w:cstheme="minorHAnsi"/>
          <w:sz w:val="22"/>
          <w:szCs w:val="22"/>
        </w:rPr>
        <w:fldChar w:fldCharType="begin"/>
      </w:r>
      <w:r w:rsidR="00C25F15" w:rsidRPr="00593BA4">
        <w:rPr>
          <w:rFonts w:asciiTheme="minorHAnsi" w:hAnsiTheme="minorHAnsi" w:cstheme="minorHAnsi"/>
          <w:sz w:val="22"/>
          <w:szCs w:val="22"/>
        </w:rPr>
        <w:instrText xml:space="preserve"> REF _Ref342077710 \h  \* MERGEFORMAT </w:instrText>
      </w:r>
      <w:r w:rsidR="00C25F15" w:rsidRPr="00593BA4">
        <w:rPr>
          <w:rFonts w:asciiTheme="minorHAnsi" w:hAnsiTheme="minorHAnsi" w:cstheme="minorHAnsi"/>
          <w:sz w:val="22"/>
          <w:szCs w:val="22"/>
        </w:rPr>
      </w:r>
      <w:r w:rsidR="00C25F15" w:rsidRPr="00593BA4">
        <w:rPr>
          <w:rFonts w:asciiTheme="minorHAnsi" w:hAnsiTheme="minorHAnsi" w:cstheme="minorHAnsi"/>
          <w:sz w:val="22"/>
          <w:szCs w:val="22"/>
        </w:rPr>
        <w:fldChar w:fldCharType="separate"/>
      </w:r>
      <w:r w:rsidR="001142D3" w:rsidRPr="001142D3">
        <w:rPr>
          <w:rFonts w:asciiTheme="minorHAnsi" w:hAnsiTheme="minorHAnsi" w:cstheme="minorHAnsi"/>
          <w:sz w:val="22"/>
          <w:szCs w:val="22"/>
        </w:rPr>
        <w:t>Figure 4</w:t>
      </w:r>
      <w:r w:rsidR="00C25F15" w:rsidRPr="00593BA4">
        <w:rPr>
          <w:rFonts w:asciiTheme="minorHAnsi" w:hAnsiTheme="minorHAnsi" w:cstheme="minorHAnsi"/>
          <w:sz w:val="22"/>
          <w:szCs w:val="22"/>
        </w:rPr>
        <w:fldChar w:fldCharType="end"/>
      </w:r>
      <w:r w:rsidR="00E03F3F" w:rsidRPr="00593BA4">
        <w:rPr>
          <w:rFonts w:asciiTheme="minorHAnsi" w:hAnsiTheme="minorHAnsi" w:cstheme="minorHAnsi"/>
          <w:sz w:val="22"/>
          <w:szCs w:val="22"/>
        </w:rPr>
        <w:t>. T</w:t>
      </w:r>
      <w:r w:rsidR="00F3456D" w:rsidRPr="00593BA4">
        <w:rPr>
          <w:rFonts w:asciiTheme="minorHAnsi" w:hAnsiTheme="minorHAnsi" w:cstheme="minorHAnsi"/>
          <w:sz w:val="22"/>
          <w:szCs w:val="22"/>
        </w:rPr>
        <w:t xml:space="preserve">hese </w:t>
      </w:r>
      <w:r w:rsidR="00E03F3F" w:rsidRPr="00D24EAA">
        <w:rPr>
          <w:rFonts w:asciiTheme="minorHAnsi" w:hAnsiTheme="minorHAnsi" w:cstheme="minorHAnsi"/>
          <w:sz w:val="22"/>
          <w:szCs w:val="22"/>
        </w:rPr>
        <w:t>differences must</w:t>
      </w:r>
      <w:r w:rsidR="00F3456D" w:rsidRPr="00D24EAA">
        <w:rPr>
          <w:rFonts w:asciiTheme="minorHAnsi" w:hAnsiTheme="minorHAnsi" w:cstheme="minorHAnsi"/>
          <w:sz w:val="22"/>
          <w:szCs w:val="22"/>
        </w:rPr>
        <w:t xml:space="preserve"> be taken into account when </w:t>
      </w:r>
      <w:r w:rsidR="00E03F3F" w:rsidRPr="00D24EAA">
        <w:rPr>
          <w:rFonts w:asciiTheme="minorHAnsi" w:hAnsiTheme="minorHAnsi" w:cstheme="minorHAnsi"/>
          <w:sz w:val="22"/>
          <w:szCs w:val="22"/>
        </w:rPr>
        <w:t>considering</w:t>
      </w:r>
      <w:r w:rsidR="00F3456D" w:rsidRPr="00D24EAA">
        <w:rPr>
          <w:rFonts w:asciiTheme="minorHAnsi" w:hAnsiTheme="minorHAnsi" w:cstheme="minorHAnsi"/>
          <w:sz w:val="22"/>
          <w:szCs w:val="22"/>
        </w:rPr>
        <w:t xml:space="preserve"> comparative costs</w:t>
      </w:r>
      <w:r w:rsidR="00E03F3F" w:rsidRPr="00D24EAA">
        <w:rPr>
          <w:rFonts w:asciiTheme="minorHAnsi" w:hAnsiTheme="minorHAnsi" w:cstheme="minorHAnsi"/>
          <w:sz w:val="22"/>
          <w:szCs w:val="22"/>
        </w:rPr>
        <w:t>.</w:t>
      </w:r>
      <w:r w:rsidR="00614292" w:rsidRPr="00D24EAA">
        <w:rPr>
          <w:rFonts w:asciiTheme="minorHAnsi" w:hAnsiTheme="minorHAnsi" w:cstheme="minorHAnsi"/>
          <w:sz w:val="22"/>
          <w:szCs w:val="22"/>
        </w:rPr>
        <w:t xml:space="preserve"> More detailed information on these parameters and cost information is provided in Annex </w:t>
      </w:r>
      <w:r w:rsidR="00413149" w:rsidRPr="00D24EAA">
        <w:rPr>
          <w:rFonts w:asciiTheme="minorHAnsi" w:hAnsiTheme="minorHAnsi" w:cstheme="minorHAnsi"/>
          <w:sz w:val="22"/>
          <w:szCs w:val="22"/>
        </w:rPr>
        <w:t>E</w:t>
      </w:r>
      <w:r w:rsidR="00614292" w:rsidRPr="00D24EAA">
        <w:rPr>
          <w:rFonts w:asciiTheme="minorHAnsi" w:hAnsiTheme="minorHAnsi" w:cstheme="minorHAnsi"/>
          <w:sz w:val="22"/>
          <w:szCs w:val="22"/>
        </w:rPr>
        <w:t>.</w:t>
      </w:r>
      <w:r w:rsidR="00B76F44" w:rsidRPr="00D24EAA">
        <w:rPr>
          <w:rStyle w:val="FootnoteReference"/>
          <w:rFonts w:asciiTheme="minorHAnsi" w:hAnsiTheme="minorHAnsi"/>
          <w:sz w:val="22"/>
          <w:szCs w:val="22"/>
        </w:rPr>
        <w:footnoteReference w:id="6"/>
      </w:r>
      <w:r w:rsidR="00305404" w:rsidRPr="00D24EAA">
        <w:rPr>
          <w:rFonts w:asciiTheme="minorHAnsi" w:hAnsiTheme="minorHAnsi" w:cstheme="minorHAnsi"/>
          <w:sz w:val="22"/>
          <w:szCs w:val="22"/>
        </w:rPr>
        <w:t xml:space="preserve"> </w:t>
      </w:r>
    </w:p>
    <w:p w:rsidR="004B459D" w:rsidRDefault="004B459D" w:rsidP="007A23E1">
      <w:pPr>
        <w:jc w:val="both"/>
        <w:rPr>
          <w:rFonts w:ascii="Calibri" w:hAnsi="Calibri" w:cs="Arial"/>
          <w:sz w:val="22"/>
          <w:highlight w:val="lightGray"/>
          <w:lang w:val="en-GB"/>
        </w:rPr>
      </w:pPr>
    </w:p>
    <w:tbl>
      <w:tblPr>
        <w:tblStyle w:val="MediumGrid1-Accent3"/>
        <w:tblW w:w="0" w:type="auto"/>
        <w:tblInd w:w="108" w:type="dxa"/>
        <w:tblLook w:val="04A0" w:firstRow="1" w:lastRow="0" w:firstColumn="1" w:lastColumn="0" w:noHBand="0" w:noVBand="1"/>
      </w:tblPr>
      <w:tblGrid>
        <w:gridCol w:w="1701"/>
        <w:gridCol w:w="2127"/>
        <w:gridCol w:w="2268"/>
        <w:gridCol w:w="2213"/>
      </w:tblGrid>
      <w:tr w:rsidR="0096253B" w:rsidRPr="002436D9" w:rsidTr="00FC7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96253B" w:rsidRPr="002436D9" w:rsidRDefault="0096253B" w:rsidP="007A23E1">
            <w:pPr>
              <w:jc w:val="both"/>
              <w:rPr>
                <w:rFonts w:asciiTheme="minorHAnsi" w:hAnsiTheme="minorHAnsi" w:cstheme="minorHAnsi"/>
                <w:sz w:val="18"/>
                <w:szCs w:val="20"/>
                <w:lang w:val="en-GB"/>
              </w:rPr>
            </w:pPr>
            <w:r w:rsidRPr="002436D9">
              <w:rPr>
                <w:rFonts w:asciiTheme="minorHAnsi" w:hAnsiTheme="minorHAnsi" w:cstheme="minorHAnsi"/>
                <w:sz w:val="18"/>
                <w:szCs w:val="20"/>
                <w:lang w:val="en-GB"/>
              </w:rPr>
              <w:t>Program</w:t>
            </w:r>
          </w:p>
        </w:tc>
        <w:tc>
          <w:tcPr>
            <w:tcW w:w="2127" w:type="dxa"/>
          </w:tcPr>
          <w:p w:rsidR="0096253B" w:rsidRPr="002436D9" w:rsidRDefault="0096253B" w:rsidP="007A23E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lang w:val="en-GB"/>
              </w:rPr>
            </w:pPr>
            <w:r w:rsidRPr="002436D9">
              <w:rPr>
                <w:rFonts w:asciiTheme="minorHAnsi" w:hAnsiTheme="minorHAnsi" w:cstheme="minorHAnsi"/>
                <w:sz w:val="18"/>
                <w:szCs w:val="20"/>
                <w:lang w:val="en-GB"/>
              </w:rPr>
              <w:t>PAMSIMAS</w:t>
            </w:r>
          </w:p>
        </w:tc>
        <w:tc>
          <w:tcPr>
            <w:tcW w:w="2268" w:type="dxa"/>
          </w:tcPr>
          <w:p w:rsidR="0096253B" w:rsidRPr="002436D9" w:rsidRDefault="00F3456D" w:rsidP="007A23E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lang w:val="en-GB"/>
              </w:rPr>
            </w:pPr>
            <w:r w:rsidRPr="002436D9">
              <w:rPr>
                <w:rFonts w:asciiTheme="minorHAnsi" w:hAnsiTheme="minorHAnsi" w:cstheme="minorHAnsi"/>
                <w:sz w:val="18"/>
                <w:szCs w:val="20"/>
                <w:lang w:val="en-GB"/>
              </w:rPr>
              <w:t>WSLICII</w:t>
            </w:r>
          </w:p>
        </w:tc>
        <w:tc>
          <w:tcPr>
            <w:tcW w:w="2213" w:type="dxa"/>
          </w:tcPr>
          <w:p w:rsidR="0096253B" w:rsidRPr="002436D9" w:rsidRDefault="00F3456D" w:rsidP="007A23E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20"/>
                <w:lang w:val="en-GB"/>
              </w:rPr>
            </w:pPr>
            <w:r w:rsidRPr="002436D9">
              <w:rPr>
                <w:rFonts w:asciiTheme="minorHAnsi" w:hAnsiTheme="minorHAnsi" w:cstheme="minorHAnsi"/>
                <w:sz w:val="18"/>
                <w:szCs w:val="20"/>
                <w:lang w:val="en-GB"/>
              </w:rPr>
              <w:t>PNPM</w:t>
            </w:r>
          </w:p>
        </w:tc>
      </w:tr>
      <w:tr w:rsidR="00F3456D" w:rsidRPr="002436D9" w:rsidTr="00FC7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F3456D" w:rsidRPr="002436D9" w:rsidRDefault="00F3456D" w:rsidP="00F30E84">
            <w:pPr>
              <w:rPr>
                <w:rFonts w:asciiTheme="minorHAnsi" w:hAnsiTheme="minorHAnsi" w:cstheme="minorHAnsi"/>
                <w:sz w:val="18"/>
                <w:szCs w:val="20"/>
              </w:rPr>
            </w:pPr>
            <w:r w:rsidRPr="002436D9">
              <w:rPr>
                <w:rFonts w:asciiTheme="minorHAnsi" w:hAnsiTheme="minorHAnsi" w:cstheme="minorHAnsi"/>
                <w:sz w:val="18"/>
                <w:szCs w:val="20"/>
              </w:rPr>
              <w:t>Scale of program</w:t>
            </w:r>
          </w:p>
        </w:tc>
        <w:tc>
          <w:tcPr>
            <w:tcW w:w="2127" w:type="dxa"/>
          </w:tcPr>
          <w:p w:rsidR="00F3456D" w:rsidRPr="002436D9" w:rsidRDefault="00F3456D" w:rsidP="007A23E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en-GB"/>
              </w:rPr>
            </w:pPr>
            <w:r w:rsidRPr="002436D9">
              <w:rPr>
                <w:rFonts w:asciiTheme="minorHAnsi" w:hAnsiTheme="minorHAnsi" w:cstheme="minorHAnsi"/>
                <w:sz w:val="18"/>
                <w:szCs w:val="20"/>
                <w:lang w:val="en-GB"/>
              </w:rPr>
              <w:t>R</w:t>
            </w:r>
            <w:r w:rsidR="00136710">
              <w:rPr>
                <w:rFonts w:asciiTheme="minorHAnsi" w:hAnsiTheme="minorHAnsi" w:cstheme="minorHAnsi"/>
                <w:sz w:val="18"/>
                <w:szCs w:val="20"/>
                <w:lang w:val="en-GB"/>
              </w:rPr>
              <w:t>eached 4.2</w:t>
            </w:r>
            <w:r w:rsidRPr="002436D9">
              <w:rPr>
                <w:rFonts w:asciiTheme="minorHAnsi" w:hAnsiTheme="minorHAnsi" w:cstheme="minorHAnsi"/>
                <w:sz w:val="18"/>
                <w:szCs w:val="20"/>
                <w:lang w:val="en-GB"/>
              </w:rPr>
              <w:t xml:space="preserve"> million people to date</w:t>
            </w:r>
            <w:r w:rsidR="0063362A">
              <w:rPr>
                <w:rFonts w:asciiTheme="minorHAnsi" w:hAnsiTheme="minorHAnsi" w:cstheme="minorHAnsi"/>
                <w:sz w:val="18"/>
                <w:szCs w:val="20"/>
                <w:lang w:val="en-GB"/>
              </w:rPr>
              <w:t xml:space="preserve"> in 15 provinces and </w:t>
            </w:r>
            <w:r w:rsidR="00603190">
              <w:rPr>
                <w:rFonts w:asciiTheme="minorHAnsi" w:hAnsiTheme="minorHAnsi" w:cstheme="minorHAnsi"/>
                <w:sz w:val="18"/>
                <w:szCs w:val="20"/>
                <w:lang w:val="en-GB"/>
              </w:rPr>
              <w:t>110</w:t>
            </w:r>
            <w:r w:rsidR="0063362A">
              <w:rPr>
                <w:rFonts w:asciiTheme="minorHAnsi" w:hAnsiTheme="minorHAnsi" w:cstheme="minorHAnsi"/>
                <w:sz w:val="18"/>
                <w:szCs w:val="20"/>
                <w:lang w:val="en-GB"/>
              </w:rPr>
              <w:t xml:space="preserve"> districts</w:t>
            </w:r>
            <w:r w:rsidR="00593BA4">
              <w:rPr>
                <w:rFonts w:asciiTheme="minorHAnsi" w:hAnsiTheme="minorHAnsi" w:cstheme="minorHAnsi"/>
                <w:sz w:val="18"/>
                <w:szCs w:val="20"/>
                <w:lang w:val="en-GB"/>
              </w:rPr>
              <w:t xml:space="preserve"> over 5 years</w:t>
            </w:r>
          </w:p>
        </w:tc>
        <w:tc>
          <w:tcPr>
            <w:tcW w:w="2268" w:type="dxa"/>
          </w:tcPr>
          <w:p w:rsidR="00F3456D" w:rsidRPr="002436D9" w:rsidRDefault="00F3456D" w:rsidP="007A23E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en-GB"/>
              </w:rPr>
            </w:pPr>
            <w:r w:rsidRPr="002436D9">
              <w:rPr>
                <w:rFonts w:asciiTheme="minorHAnsi" w:hAnsiTheme="minorHAnsi" w:cstheme="minorHAnsi"/>
                <w:sz w:val="18"/>
                <w:szCs w:val="20"/>
                <w:lang w:val="en-GB"/>
              </w:rPr>
              <w:t>Reached 5 million people</w:t>
            </w:r>
            <w:r w:rsidR="00603190">
              <w:rPr>
                <w:rFonts w:asciiTheme="minorHAnsi" w:hAnsiTheme="minorHAnsi" w:cstheme="minorHAnsi"/>
                <w:sz w:val="18"/>
                <w:szCs w:val="20"/>
                <w:lang w:val="en-GB"/>
              </w:rPr>
              <w:t xml:space="preserve"> in 32 districts</w:t>
            </w:r>
            <w:r w:rsidR="00593BA4">
              <w:rPr>
                <w:rFonts w:asciiTheme="minorHAnsi" w:hAnsiTheme="minorHAnsi" w:cstheme="minorHAnsi"/>
                <w:sz w:val="18"/>
                <w:szCs w:val="20"/>
                <w:lang w:val="en-GB"/>
              </w:rPr>
              <w:t xml:space="preserve"> over 8 years</w:t>
            </w:r>
          </w:p>
        </w:tc>
        <w:tc>
          <w:tcPr>
            <w:tcW w:w="2213" w:type="dxa"/>
          </w:tcPr>
          <w:p w:rsidR="00F3456D" w:rsidRPr="002436D9" w:rsidRDefault="001C668D" w:rsidP="00D24EA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en-GB"/>
              </w:rPr>
            </w:pPr>
            <w:r>
              <w:rPr>
                <w:rFonts w:asciiTheme="minorHAnsi" w:hAnsiTheme="minorHAnsi" w:cstheme="minorHAnsi"/>
                <w:sz w:val="18"/>
                <w:szCs w:val="20"/>
                <w:lang w:val="en-GB"/>
              </w:rPr>
              <w:t>29701 water systems were built in 2008-2011.</w:t>
            </w:r>
            <w:r>
              <w:rPr>
                <w:rStyle w:val="FootnoteReference"/>
                <w:rFonts w:asciiTheme="minorHAnsi" w:hAnsiTheme="minorHAnsi"/>
                <w:sz w:val="18"/>
                <w:szCs w:val="20"/>
                <w:lang w:val="en-GB"/>
              </w:rPr>
              <w:footnoteReference w:id="7"/>
            </w:r>
            <w:r>
              <w:rPr>
                <w:rFonts w:asciiTheme="minorHAnsi" w:hAnsiTheme="minorHAnsi" w:cstheme="minorHAnsi"/>
                <w:sz w:val="18"/>
                <w:szCs w:val="20"/>
                <w:lang w:val="en-GB"/>
              </w:rPr>
              <w:t xml:space="preserve"> </w:t>
            </w:r>
          </w:p>
        </w:tc>
      </w:tr>
      <w:tr w:rsidR="00E03F3F" w:rsidRPr="002436D9" w:rsidTr="00FC7D1B">
        <w:tc>
          <w:tcPr>
            <w:cnfStyle w:val="001000000000" w:firstRow="0" w:lastRow="0" w:firstColumn="1" w:lastColumn="0" w:oddVBand="0" w:evenVBand="0" w:oddHBand="0" w:evenHBand="0" w:firstRowFirstColumn="0" w:firstRowLastColumn="0" w:lastRowFirstColumn="0" w:lastRowLastColumn="0"/>
            <w:tcW w:w="1701" w:type="dxa"/>
          </w:tcPr>
          <w:p w:rsidR="00E03F3F" w:rsidRPr="002436D9" w:rsidRDefault="00E03F3F" w:rsidP="00215AF3">
            <w:pPr>
              <w:rPr>
                <w:rFonts w:asciiTheme="minorHAnsi" w:hAnsiTheme="minorHAnsi" w:cstheme="minorHAnsi"/>
                <w:sz w:val="18"/>
                <w:szCs w:val="20"/>
              </w:rPr>
            </w:pPr>
            <w:r w:rsidRPr="002436D9">
              <w:rPr>
                <w:rFonts w:asciiTheme="minorHAnsi" w:hAnsiTheme="minorHAnsi" w:cstheme="minorHAnsi"/>
                <w:sz w:val="18"/>
                <w:szCs w:val="20"/>
              </w:rPr>
              <w:t xml:space="preserve">Timing of the investments </w:t>
            </w:r>
          </w:p>
        </w:tc>
        <w:tc>
          <w:tcPr>
            <w:tcW w:w="2127" w:type="dxa"/>
          </w:tcPr>
          <w:p w:rsidR="00E03F3F" w:rsidRPr="002436D9" w:rsidRDefault="00E03F3F" w:rsidP="00F30E8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en-GB"/>
              </w:rPr>
            </w:pPr>
            <w:r w:rsidRPr="002436D9">
              <w:rPr>
                <w:rFonts w:asciiTheme="minorHAnsi" w:hAnsiTheme="minorHAnsi" w:cstheme="minorHAnsi"/>
                <w:sz w:val="18"/>
                <w:szCs w:val="20"/>
                <w:lang w:val="en-GB"/>
              </w:rPr>
              <w:t>2008-201</w:t>
            </w:r>
            <w:r w:rsidR="00614292" w:rsidRPr="002436D9">
              <w:rPr>
                <w:rFonts w:asciiTheme="minorHAnsi" w:hAnsiTheme="minorHAnsi" w:cstheme="minorHAnsi"/>
                <w:sz w:val="18"/>
                <w:szCs w:val="20"/>
                <w:lang w:val="en-GB"/>
              </w:rPr>
              <w:t>1</w:t>
            </w:r>
          </w:p>
        </w:tc>
        <w:tc>
          <w:tcPr>
            <w:tcW w:w="2268" w:type="dxa"/>
          </w:tcPr>
          <w:p w:rsidR="00E03F3F" w:rsidRPr="002436D9" w:rsidRDefault="00E03F3F" w:rsidP="00F30E8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en-GB"/>
              </w:rPr>
            </w:pPr>
            <w:r w:rsidRPr="002436D9">
              <w:rPr>
                <w:rFonts w:asciiTheme="minorHAnsi" w:hAnsiTheme="minorHAnsi" w:cstheme="minorHAnsi"/>
                <w:sz w:val="18"/>
                <w:szCs w:val="20"/>
                <w:lang w:val="en-GB"/>
              </w:rPr>
              <w:t>2003-2009</w:t>
            </w:r>
          </w:p>
        </w:tc>
        <w:tc>
          <w:tcPr>
            <w:tcW w:w="2213" w:type="dxa"/>
          </w:tcPr>
          <w:p w:rsidR="00E03F3F" w:rsidRPr="002436D9" w:rsidRDefault="00E03F3F" w:rsidP="00F30E8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en-GB"/>
              </w:rPr>
            </w:pPr>
            <w:r w:rsidRPr="002436D9">
              <w:rPr>
                <w:rFonts w:asciiTheme="minorHAnsi" w:hAnsiTheme="minorHAnsi" w:cstheme="minorHAnsi"/>
                <w:sz w:val="18"/>
                <w:szCs w:val="20"/>
                <w:lang w:val="en-GB"/>
              </w:rPr>
              <w:t>2007-2011</w:t>
            </w:r>
          </w:p>
        </w:tc>
      </w:tr>
      <w:tr w:rsidR="00E03F3F" w:rsidRPr="002436D9" w:rsidTr="00FC7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E03F3F" w:rsidRPr="002436D9" w:rsidRDefault="00E03F3F" w:rsidP="00F30E84">
            <w:pPr>
              <w:rPr>
                <w:rFonts w:asciiTheme="minorHAnsi" w:hAnsiTheme="minorHAnsi" w:cstheme="minorHAnsi"/>
                <w:sz w:val="18"/>
                <w:szCs w:val="20"/>
              </w:rPr>
            </w:pPr>
            <w:r w:rsidRPr="002436D9">
              <w:rPr>
                <w:rFonts w:asciiTheme="minorHAnsi" w:hAnsiTheme="minorHAnsi" w:cstheme="minorHAnsi"/>
                <w:sz w:val="18"/>
                <w:szCs w:val="20"/>
              </w:rPr>
              <w:t xml:space="preserve">Types of costs included </w:t>
            </w:r>
          </w:p>
        </w:tc>
        <w:tc>
          <w:tcPr>
            <w:tcW w:w="2127" w:type="dxa"/>
          </w:tcPr>
          <w:p w:rsidR="00E03F3F" w:rsidRPr="002436D9" w:rsidRDefault="00E03F3F" w:rsidP="007A23E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highlight w:val="lightGray"/>
                <w:lang w:val="en-GB"/>
              </w:rPr>
            </w:pPr>
            <w:r w:rsidRPr="002436D9">
              <w:rPr>
                <w:rFonts w:asciiTheme="minorHAnsi" w:hAnsiTheme="minorHAnsi" w:cstheme="minorHAnsi"/>
                <w:sz w:val="18"/>
                <w:szCs w:val="20"/>
                <w:lang w:val="en-GB"/>
              </w:rPr>
              <w:t>Hardware only</w:t>
            </w:r>
            <w:r w:rsidR="00D44D52">
              <w:rPr>
                <w:rFonts w:asciiTheme="minorHAnsi" w:hAnsiTheme="minorHAnsi" w:cstheme="minorHAnsi"/>
                <w:sz w:val="18"/>
                <w:szCs w:val="20"/>
                <w:lang w:val="en-GB"/>
              </w:rPr>
              <w:t xml:space="preserve"> (includes community contribution)</w:t>
            </w:r>
          </w:p>
        </w:tc>
        <w:tc>
          <w:tcPr>
            <w:tcW w:w="2268" w:type="dxa"/>
          </w:tcPr>
          <w:p w:rsidR="00E03F3F" w:rsidRPr="002436D9" w:rsidRDefault="00E03F3F" w:rsidP="007A23E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highlight w:val="lightGray"/>
                <w:lang w:val="en-GB"/>
              </w:rPr>
            </w:pPr>
            <w:r w:rsidRPr="002436D9">
              <w:rPr>
                <w:rFonts w:asciiTheme="minorHAnsi" w:hAnsiTheme="minorHAnsi" w:cstheme="minorHAnsi"/>
                <w:sz w:val="18"/>
                <w:szCs w:val="20"/>
                <w:lang w:val="en-GB"/>
              </w:rPr>
              <w:t>Hardware only</w:t>
            </w:r>
            <w:r w:rsidR="00D44D52">
              <w:rPr>
                <w:rFonts w:asciiTheme="minorHAnsi" w:hAnsiTheme="minorHAnsi" w:cstheme="minorHAnsi"/>
                <w:sz w:val="18"/>
                <w:szCs w:val="20"/>
                <w:lang w:val="en-GB"/>
              </w:rPr>
              <w:t xml:space="preserve"> (includes community contribution)</w:t>
            </w:r>
          </w:p>
        </w:tc>
        <w:tc>
          <w:tcPr>
            <w:tcW w:w="2213" w:type="dxa"/>
          </w:tcPr>
          <w:p w:rsidR="00E03F3F" w:rsidRPr="002436D9" w:rsidRDefault="00E03F3F" w:rsidP="00BA031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highlight w:val="lightGray"/>
                <w:lang w:val="en-GB"/>
              </w:rPr>
            </w:pPr>
            <w:r w:rsidRPr="002436D9">
              <w:rPr>
                <w:rFonts w:asciiTheme="minorHAnsi" w:hAnsiTheme="minorHAnsi" w:cstheme="minorHAnsi"/>
                <w:sz w:val="18"/>
                <w:szCs w:val="20"/>
                <w:lang w:val="en-GB"/>
              </w:rPr>
              <w:t>Hardware only</w:t>
            </w:r>
            <w:r w:rsidR="00F90B2A">
              <w:rPr>
                <w:rFonts w:asciiTheme="minorHAnsi" w:hAnsiTheme="minorHAnsi" w:cstheme="minorHAnsi"/>
                <w:sz w:val="18"/>
                <w:szCs w:val="20"/>
                <w:lang w:val="en-GB"/>
              </w:rPr>
              <w:t xml:space="preserve"> (includes </w:t>
            </w:r>
            <w:r w:rsidR="00BA0315">
              <w:rPr>
                <w:rFonts w:asciiTheme="minorHAnsi" w:hAnsiTheme="minorHAnsi" w:cstheme="minorHAnsi"/>
                <w:sz w:val="18"/>
                <w:szCs w:val="20"/>
                <w:lang w:val="en-GB"/>
              </w:rPr>
              <w:t>community in-kind</w:t>
            </w:r>
            <w:r w:rsidR="00F90B2A">
              <w:rPr>
                <w:rFonts w:asciiTheme="minorHAnsi" w:hAnsiTheme="minorHAnsi" w:cstheme="minorHAnsi"/>
                <w:sz w:val="18"/>
                <w:szCs w:val="20"/>
                <w:lang w:val="en-GB"/>
              </w:rPr>
              <w:t>)</w:t>
            </w:r>
          </w:p>
        </w:tc>
      </w:tr>
      <w:tr w:rsidR="00E03F3F" w:rsidRPr="002436D9" w:rsidTr="00FC7D1B">
        <w:tc>
          <w:tcPr>
            <w:cnfStyle w:val="001000000000" w:firstRow="0" w:lastRow="0" w:firstColumn="1" w:lastColumn="0" w:oddVBand="0" w:evenVBand="0" w:oddHBand="0" w:evenHBand="0" w:firstRowFirstColumn="0" w:firstRowLastColumn="0" w:lastRowFirstColumn="0" w:lastRowLastColumn="0"/>
            <w:tcW w:w="1701" w:type="dxa"/>
          </w:tcPr>
          <w:p w:rsidR="00E03F3F" w:rsidRPr="002436D9" w:rsidRDefault="00E03F3F" w:rsidP="008C40D0">
            <w:pPr>
              <w:rPr>
                <w:rFonts w:asciiTheme="minorHAnsi" w:hAnsiTheme="minorHAnsi" w:cstheme="minorHAnsi"/>
                <w:sz w:val="18"/>
                <w:szCs w:val="20"/>
              </w:rPr>
            </w:pPr>
            <w:r w:rsidRPr="002436D9">
              <w:rPr>
                <w:rFonts w:asciiTheme="minorHAnsi" w:hAnsiTheme="minorHAnsi" w:cstheme="minorHAnsi"/>
                <w:sz w:val="18"/>
                <w:szCs w:val="20"/>
              </w:rPr>
              <w:t xml:space="preserve">Scale of water systems </w:t>
            </w:r>
            <w:r w:rsidRPr="008C40D0">
              <w:rPr>
                <w:rFonts w:asciiTheme="minorHAnsi" w:hAnsiTheme="minorHAnsi" w:cstheme="minorHAnsi"/>
                <w:sz w:val="16"/>
                <w:szCs w:val="20"/>
              </w:rPr>
              <w:t>(larger systems likely more cost-efficient)</w:t>
            </w:r>
          </w:p>
        </w:tc>
        <w:tc>
          <w:tcPr>
            <w:tcW w:w="2127" w:type="dxa"/>
          </w:tcPr>
          <w:p w:rsidR="00E03F3F" w:rsidRPr="002436D9" w:rsidRDefault="00E03F3F" w:rsidP="007A23E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en-GB"/>
              </w:rPr>
            </w:pPr>
            <w:r w:rsidRPr="002436D9">
              <w:rPr>
                <w:rFonts w:asciiTheme="minorHAnsi" w:hAnsiTheme="minorHAnsi" w:cstheme="minorHAnsi"/>
                <w:sz w:val="18"/>
                <w:szCs w:val="20"/>
                <w:lang w:val="en-GB"/>
              </w:rPr>
              <w:t>Average of 928 people per water system</w:t>
            </w:r>
          </w:p>
        </w:tc>
        <w:tc>
          <w:tcPr>
            <w:tcW w:w="2268" w:type="dxa"/>
          </w:tcPr>
          <w:p w:rsidR="00E03F3F" w:rsidRPr="002436D9" w:rsidRDefault="00E03F3F" w:rsidP="007A23E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en-GB"/>
              </w:rPr>
            </w:pPr>
            <w:r w:rsidRPr="002436D9">
              <w:rPr>
                <w:rFonts w:asciiTheme="minorHAnsi" w:hAnsiTheme="minorHAnsi" w:cstheme="minorHAnsi"/>
                <w:sz w:val="18"/>
                <w:szCs w:val="20"/>
                <w:lang w:val="en-GB"/>
              </w:rPr>
              <w:t>Average of more than 2000 per water system</w:t>
            </w:r>
          </w:p>
        </w:tc>
        <w:tc>
          <w:tcPr>
            <w:tcW w:w="2213" w:type="dxa"/>
          </w:tcPr>
          <w:p w:rsidR="00E03F3F" w:rsidRPr="002436D9" w:rsidRDefault="00E03F3F" w:rsidP="007A23E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en-GB"/>
              </w:rPr>
            </w:pPr>
            <w:r w:rsidRPr="002436D9">
              <w:rPr>
                <w:rFonts w:asciiTheme="minorHAnsi" w:hAnsiTheme="minorHAnsi" w:cstheme="minorHAnsi"/>
                <w:sz w:val="18"/>
                <w:szCs w:val="20"/>
                <w:lang w:val="en-GB"/>
              </w:rPr>
              <w:t>Average of 591 people per water system</w:t>
            </w:r>
          </w:p>
        </w:tc>
      </w:tr>
      <w:tr w:rsidR="00E03F3F" w:rsidRPr="002436D9" w:rsidTr="00FC7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E03F3F" w:rsidRPr="002436D9" w:rsidRDefault="00E03F3F" w:rsidP="00F30E84">
            <w:pPr>
              <w:rPr>
                <w:rFonts w:asciiTheme="minorHAnsi" w:hAnsiTheme="minorHAnsi" w:cstheme="minorHAnsi"/>
                <w:sz w:val="18"/>
                <w:szCs w:val="20"/>
              </w:rPr>
            </w:pPr>
            <w:r w:rsidRPr="002436D9">
              <w:rPr>
                <w:rFonts w:asciiTheme="minorHAnsi" w:hAnsiTheme="minorHAnsi" w:cstheme="minorHAnsi"/>
                <w:sz w:val="18"/>
                <w:szCs w:val="20"/>
              </w:rPr>
              <w:t xml:space="preserve">Geographical spread of beneficiaries </w:t>
            </w:r>
          </w:p>
        </w:tc>
        <w:tc>
          <w:tcPr>
            <w:tcW w:w="2127" w:type="dxa"/>
          </w:tcPr>
          <w:p w:rsidR="00E03F3F" w:rsidRPr="002436D9" w:rsidRDefault="00E03F3F" w:rsidP="007A23E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en-GB"/>
              </w:rPr>
            </w:pPr>
            <w:r w:rsidRPr="002436D9">
              <w:rPr>
                <w:rFonts w:asciiTheme="minorHAnsi" w:hAnsiTheme="minorHAnsi" w:cstheme="minorHAnsi"/>
                <w:sz w:val="18"/>
                <w:szCs w:val="20"/>
                <w:lang w:val="en-GB"/>
              </w:rPr>
              <w:t>43% of beneficiaries in Central Java, 8% in NTT and 8% in West Sumatra</w:t>
            </w:r>
          </w:p>
        </w:tc>
        <w:tc>
          <w:tcPr>
            <w:tcW w:w="2268" w:type="dxa"/>
          </w:tcPr>
          <w:p w:rsidR="00E03F3F" w:rsidRPr="002436D9" w:rsidRDefault="00E03F3F" w:rsidP="007A23E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en-GB"/>
              </w:rPr>
            </w:pPr>
            <w:r w:rsidRPr="002436D9">
              <w:rPr>
                <w:rFonts w:asciiTheme="minorHAnsi" w:hAnsiTheme="minorHAnsi" w:cstheme="minorHAnsi"/>
                <w:sz w:val="18"/>
                <w:szCs w:val="20"/>
                <w:lang w:val="en-GB"/>
              </w:rPr>
              <w:t>47% of beneficiaries in East Java, 20% in NTB and 13% in West Java.</w:t>
            </w:r>
          </w:p>
        </w:tc>
        <w:tc>
          <w:tcPr>
            <w:tcW w:w="2213" w:type="dxa"/>
          </w:tcPr>
          <w:p w:rsidR="00E03F3F" w:rsidRPr="002436D9" w:rsidRDefault="00603190" w:rsidP="0060319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en-GB"/>
              </w:rPr>
            </w:pPr>
            <w:r>
              <w:rPr>
                <w:rFonts w:asciiTheme="minorHAnsi" w:hAnsiTheme="minorHAnsi" w:cstheme="minorHAnsi"/>
                <w:sz w:val="18"/>
                <w:szCs w:val="20"/>
                <w:lang w:val="en-GB"/>
              </w:rPr>
              <w:t>B</w:t>
            </w:r>
            <w:r w:rsidRPr="00603190">
              <w:rPr>
                <w:rFonts w:asciiTheme="minorHAnsi" w:hAnsiTheme="minorHAnsi" w:cstheme="minorHAnsi"/>
                <w:sz w:val="18"/>
                <w:szCs w:val="20"/>
                <w:lang w:val="en-GB"/>
              </w:rPr>
              <w:t xml:space="preserve">eneficiaries </w:t>
            </w:r>
            <w:r>
              <w:rPr>
                <w:rFonts w:asciiTheme="minorHAnsi" w:hAnsiTheme="minorHAnsi" w:cstheme="minorHAnsi"/>
                <w:sz w:val="18"/>
                <w:szCs w:val="20"/>
                <w:lang w:val="en-GB"/>
              </w:rPr>
              <w:t>were spread relatively evenly, with largest numbers in</w:t>
            </w:r>
            <w:r w:rsidRPr="00603190">
              <w:rPr>
                <w:rFonts w:asciiTheme="minorHAnsi" w:hAnsiTheme="minorHAnsi" w:cstheme="minorHAnsi"/>
                <w:sz w:val="18"/>
                <w:szCs w:val="20"/>
                <w:lang w:val="en-GB"/>
              </w:rPr>
              <w:t xml:space="preserve"> were Aceh</w:t>
            </w:r>
            <w:r w:rsidR="0035682D">
              <w:rPr>
                <w:rFonts w:asciiTheme="minorHAnsi" w:hAnsiTheme="minorHAnsi" w:cstheme="minorHAnsi"/>
                <w:sz w:val="18"/>
                <w:szCs w:val="20"/>
                <w:lang w:val="en-GB"/>
              </w:rPr>
              <w:t xml:space="preserve"> (13%)</w:t>
            </w:r>
            <w:r w:rsidRPr="00603190">
              <w:rPr>
                <w:rFonts w:asciiTheme="minorHAnsi" w:hAnsiTheme="minorHAnsi" w:cstheme="minorHAnsi"/>
                <w:sz w:val="18"/>
                <w:szCs w:val="20"/>
                <w:lang w:val="en-GB"/>
              </w:rPr>
              <w:t>, Lampung</w:t>
            </w:r>
            <w:r w:rsidR="0035682D">
              <w:rPr>
                <w:rFonts w:asciiTheme="minorHAnsi" w:hAnsiTheme="minorHAnsi" w:cstheme="minorHAnsi"/>
                <w:sz w:val="18"/>
                <w:szCs w:val="20"/>
                <w:lang w:val="en-GB"/>
              </w:rPr>
              <w:t xml:space="preserve"> (13%)</w:t>
            </w:r>
            <w:r w:rsidRPr="00603190">
              <w:rPr>
                <w:rFonts w:asciiTheme="minorHAnsi" w:hAnsiTheme="minorHAnsi" w:cstheme="minorHAnsi"/>
                <w:sz w:val="18"/>
                <w:szCs w:val="20"/>
                <w:lang w:val="en-GB"/>
              </w:rPr>
              <w:t>, NTT</w:t>
            </w:r>
            <w:r>
              <w:rPr>
                <w:rFonts w:asciiTheme="minorHAnsi" w:hAnsiTheme="minorHAnsi" w:cstheme="minorHAnsi"/>
                <w:sz w:val="18"/>
                <w:szCs w:val="20"/>
                <w:lang w:val="en-GB"/>
              </w:rPr>
              <w:t xml:space="preserve"> (12%)</w:t>
            </w:r>
            <w:r w:rsidRPr="00603190">
              <w:rPr>
                <w:rFonts w:asciiTheme="minorHAnsi" w:hAnsiTheme="minorHAnsi" w:cstheme="minorHAnsi"/>
                <w:sz w:val="18"/>
                <w:szCs w:val="20"/>
                <w:lang w:val="en-GB"/>
              </w:rPr>
              <w:t xml:space="preserve"> and Papua</w:t>
            </w:r>
            <w:r>
              <w:rPr>
                <w:rFonts w:asciiTheme="minorHAnsi" w:hAnsiTheme="minorHAnsi" w:cstheme="minorHAnsi"/>
                <w:sz w:val="18"/>
                <w:szCs w:val="20"/>
                <w:lang w:val="en-GB"/>
              </w:rPr>
              <w:t xml:space="preserve"> (11%)</w:t>
            </w:r>
            <w:r w:rsidRPr="00603190">
              <w:rPr>
                <w:rFonts w:asciiTheme="minorHAnsi" w:hAnsiTheme="minorHAnsi" w:cstheme="minorHAnsi"/>
                <w:sz w:val="18"/>
                <w:szCs w:val="20"/>
                <w:lang w:val="en-GB"/>
              </w:rPr>
              <w:t>.</w:t>
            </w:r>
          </w:p>
        </w:tc>
      </w:tr>
      <w:tr w:rsidR="00E03F3F" w:rsidRPr="002436D9" w:rsidTr="00FC7D1B">
        <w:tc>
          <w:tcPr>
            <w:cnfStyle w:val="001000000000" w:firstRow="0" w:lastRow="0" w:firstColumn="1" w:lastColumn="0" w:oddVBand="0" w:evenVBand="0" w:oddHBand="0" w:evenHBand="0" w:firstRowFirstColumn="0" w:firstRowLastColumn="0" w:lastRowFirstColumn="0" w:lastRowLastColumn="0"/>
            <w:tcW w:w="1701" w:type="dxa"/>
          </w:tcPr>
          <w:p w:rsidR="00E03F3F" w:rsidRPr="002436D9" w:rsidRDefault="00E03F3F" w:rsidP="00F30E84">
            <w:pPr>
              <w:rPr>
                <w:rFonts w:asciiTheme="minorHAnsi" w:hAnsiTheme="minorHAnsi" w:cstheme="minorHAnsi"/>
                <w:sz w:val="18"/>
                <w:szCs w:val="20"/>
              </w:rPr>
            </w:pPr>
            <w:r w:rsidRPr="002436D9">
              <w:rPr>
                <w:rFonts w:asciiTheme="minorHAnsi" w:hAnsiTheme="minorHAnsi" w:cstheme="minorHAnsi"/>
                <w:sz w:val="18"/>
                <w:szCs w:val="20"/>
              </w:rPr>
              <w:t>Types of water systems</w:t>
            </w:r>
            <w:r w:rsidR="00593BA4">
              <w:rPr>
                <w:rStyle w:val="FootnoteReference"/>
                <w:rFonts w:asciiTheme="minorHAnsi" w:hAnsiTheme="minorHAnsi"/>
                <w:sz w:val="18"/>
                <w:szCs w:val="20"/>
              </w:rPr>
              <w:footnoteReference w:id="8"/>
            </w:r>
            <w:r w:rsidRPr="002436D9">
              <w:rPr>
                <w:rFonts w:asciiTheme="minorHAnsi" w:hAnsiTheme="minorHAnsi" w:cstheme="minorHAnsi"/>
                <w:sz w:val="18"/>
                <w:szCs w:val="20"/>
              </w:rPr>
              <w:t xml:space="preserve"> </w:t>
            </w:r>
          </w:p>
        </w:tc>
        <w:tc>
          <w:tcPr>
            <w:tcW w:w="2127" w:type="dxa"/>
          </w:tcPr>
          <w:p w:rsidR="00E03F3F" w:rsidRPr="002436D9" w:rsidRDefault="00E03F3F" w:rsidP="00B76F44">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2436D9">
              <w:rPr>
                <w:rFonts w:asciiTheme="minorHAnsi" w:hAnsiTheme="minorHAnsi" w:cstheme="minorHAnsi"/>
                <w:sz w:val="18"/>
                <w:szCs w:val="20"/>
              </w:rPr>
              <w:t>Using beneficiary populations in each province, an estimated 17% beneficiaries gained access to a piped system</w:t>
            </w:r>
            <w:r w:rsidR="00B76F44" w:rsidRPr="002436D9">
              <w:rPr>
                <w:rFonts w:asciiTheme="minorHAnsi" w:hAnsiTheme="minorHAnsi" w:cstheme="minorHAnsi"/>
                <w:sz w:val="18"/>
                <w:szCs w:val="20"/>
              </w:rPr>
              <w:t xml:space="preserve"> with household connections</w:t>
            </w:r>
            <w:r w:rsidRPr="002436D9">
              <w:rPr>
                <w:rFonts w:asciiTheme="minorHAnsi" w:hAnsiTheme="minorHAnsi" w:cstheme="minorHAnsi"/>
                <w:sz w:val="18"/>
                <w:szCs w:val="20"/>
              </w:rPr>
              <w:t xml:space="preserve"> and 83% to a </w:t>
            </w:r>
            <w:r w:rsidR="00B76F44" w:rsidRPr="002436D9">
              <w:rPr>
                <w:rFonts w:asciiTheme="minorHAnsi" w:hAnsiTheme="minorHAnsi" w:cstheme="minorHAnsi"/>
                <w:sz w:val="18"/>
                <w:szCs w:val="20"/>
              </w:rPr>
              <w:t>public tap or well</w:t>
            </w:r>
            <w:r w:rsidRPr="002436D9">
              <w:rPr>
                <w:rFonts w:asciiTheme="minorHAnsi" w:hAnsiTheme="minorHAnsi" w:cstheme="minorHAnsi"/>
                <w:sz w:val="18"/>
                <w:szCs w:val="20"/>
              </w:rPr>
              <w:t>.</w:t>
            </w:r>
          </w:p>
          <w:p w:rsidR="00E03F3F" w:rsidRPr="002436D9" w:rsidRDefault="00E03F3F" w:rsidP="008C40D0">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2436D9">
              <w:rPr>
                <w:rFonts w:asciiTheme="minorHAnsi" w:hAnsiTheme="minorHAnsi" w:cstheme="minorHAnsi"/>
                <w:sz w:val="18"/>
                <w:szCs w:val="20"/>
              </w:rPr>
              <w:t xml:space="preserve">Systems with household connections were mostly in Central Java, Maluku Utara, West Sumatra and South Sulawesi (10-31% of water systems in </w:t>
            </w:r>
            <w:r w:rsidR="008C40D0">
              <w:rPr>
                <w:rFonts w:asciiTheme="minorHAnsi" w:hAnsiTheme="minorHAnsi" w:cstheme="minorHAnsi"/>
                <w:sz w:val="18"/>
                <w:szCs w:val="20"/>
              </w:rPr>
              <w:t>these provinces)</w:t>
            </w:r>
            <w:r w:rsidRPr="002436D9">
              <w:rPr>
                <w:rFonts w:asciiTheme="minorHAnsi" w:hAnsiTheme="minorHAnsi" w:cstheme="minorHAnsi"/>
                <w:sz w:val="18"/>
                <w:szCs w:val="20"/>
              </w:rPr>
              <w:t xml:space="preserve"> </w:t>
            </w:r>
          </w:p>
        </w:tc>
        <w:tc>
          <w:tcPr>
            <w:tcW w:w="2268" w:type="dxa"/>
          </w:tcPr>
          <w:p w:rsidR="00E03F3F" w:rsidRPr="002436D9" w:rsidRDefault="00E03F3F" w:rsidP="00B76F44">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2436D9">
              <w:rPr>
                <w:rFonts w:asciiTheme="minorHAnsi" w:hAnsiTheme="minorHAnsi" w:cstheme="minorHAnsi"/>
                <w:sz w:val="18"/>
                <w:szCs w:val="20"/>
              </w:rPr>
              <w:t xml:space="preserve">Access to piped water systems (68% of beneficiaries). Non-piped (32% of beneficiaries). </w:t>
            </w:r>
          </w:p>
          <w:p w:rsidR="00E03F3F" w:rsidRPr="002436D9" w:rsidRDefault="00E03F3F" w:rsidP="00B76F44">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en-GB"/>
              </w:rPr>
            </w:pPr>
            <w:r w:rsidRPr="002436D9">
              <w:rPr>
                <w:rFonts w:asciiTheme="minorHAnsi" w:hAnsiTheme="minorHAnsi" w:cstheme="minorHAnsi"/>
                <w:sz w:val="18"/>
                <w:szCs w:val="20"/>
              </w:rPr>
              <w:t>Provinces with higher proportions of beneficiaries served by piped systems included South Sulawesi (96%), East Java (91%) and West Java (72%)</w:t>
            </w:r>
          </w:p>
        </w:tc>
        <w:tc>
          <w:tcPr>
            <w:tcW w:w="2213" w:type="dxa"/>
          </w:tcPr>
          <w:p w:rsidR="00E03F3F" w:rsidRPr="002436D9" w:rsidRDefault="00E03F3F" w:rsidP="00B76F44">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2436D9">
              <w:rPr>
                <w:rFonts w:asciiTheme="minorHAnsi" w:hAnsiTheme="minorHAnsi" w:cstheme="minorHAnsi"/>
                <w:sz w:val="18"/>
                <w:szCs w:val="20"/>
              </w:rPr>
              <w:t>Data not available on proportion of household connections versus public tap stands.</w:t>
            </w:r>
          </w:p>
          <w:p w:rsidR="00E03F3F" w:rsidRPr="002436D9" w:rsidRDefault="00E03F3F" w:rsidP="00B76F44">
            <w:pPr>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lang w:val="en-GB"/>
              </w:rPr>
            </w:pPr>
            <w:r w:rsidRPr="002436D9">
              <w:rPr>
                <w:rFonts w:asciiTheme="minorHAnsi" w:hAnsiTheme="minorHAnsi" w:cstheme="minorHAnsi"/>
                <w:sz w:val="18"/>
                <w:szCs w:val="20"/>
              </w:rPr>
              <w:t>The main system types as reviewed across three provinces (Aceh, Lampung and Maluku) were gravity-fed systems from elevated local springs or small water courses (56% of systems) or drilled deep wells (40% of systems)</w:t>
            </w:r>
          </w:p>
        </w:tc>
      </w:tr>
      <w:tr w:rsidR="00BD5BC7" w:rsidRPr="002436D9" w:rsidTr="00FC7D1B">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701" w:type="dxa"/>
          </w:tcPr>
          <w:p w:rsidR="00BD5BC7" w:rsidRPr="00BD5BC7" w:rsidRDefault="00BD5BC7" w:rsidP="00F30E84">
            <w:pPr>
              <w:rPr>
                <w:rFonts w:asciiTheme="minorHAnsi" w:hAnsiTheme="minorHAnsi" w:cstheme="minorHAnsi"/>
                <w:b w:val="0"/>
                <w:bCs w:val="0"/>
                <w:sz w:val="18"/>
                <w:szCs w:val="20"/>
              </w:rPr>
            </w:pPr>
            <w:r w:rsidRPr="002436D9">
              <w:rPr>
                <w:rFonts w:asciiTheme="minorHAnsi" w:hAnsiTheme="minorHAnsi" w:cstheme="minorHAnsi"/>
                <w:sz w:val="18"/>
                <w:szCs w:val="20"/>
              </w:rPr>
              <w:t>Exchange rates used</w:t>
            </w:r>
            <w:r>
              <w:rPr>
                <w:rFonts w:asciiTheme="minorHAnsi" w:hAnsiTheme="minorHAnsi" w:cstheme="minorHAnsi"/>
                <w:sz w:val="18"/>
                <w:szCs w:val="20"/>
              </w:rPr>
              <w:t xml:space="preserve"> and inflation considerations</w:t>
            </w:r>
          </w:p>
        </w:tc>
        <w:tc>
          <w:tcPr>
            <w:tcW w:w="2127" w:type="dxa"/>
          </w:tcPr>
          <w:p w:rsidR="00BD5BC7" w:rsidRPr="002436D9" w:rsidRDefault="00BD5BC7" w:rsidP="00B76F4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en-GB"/>
              </w:rPr>
            </w:pPr>
            <w:r w:rsidRPr="002436D9">
              <w:rPr>
                <w:rFonts w:asciiTheme="minorHAnsi" w:hAnsiTheme="minorHAnsi" w:cstheme="minorHAnsi"/>
                <w:sz w:val="18"/>
                <w:szCs w:val="20"/>
                <w:lang w:val="en-GB"/>
              </w:rPr>
              <w:t>Data provided by PAMSIMAS in USD</w:t>
            </w:r>
          </w:p>
        </w:tc>
        <w:tc>
          <w:tcPr>
            <w:tcW w:w="2268" w:type="dxa"/>
          </w:tcPr>
          <w:p w:rsidR="00BD5BC7" w:rsidRPr="002436D9" w:rsidRDefault="00BD5BC7" w:rsidP="00B76F4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en-GB"/>
              </w:rPr>
            </w:pPr>
            <w:r>
              <w:rPr>
                <w:rFonts w:asciiTheme="minorHAnsi" w:hAnsiTheme="minorHAnsi" w:cstheme="minorHAnsi"/>
                <w:sz w:val="18"/>
                <w:szCs w:val="20"/>
                <w:lang w:val="en-GB"/>
              </w:rPr>
              <w:t xml:space="preserve">See Annex </w:t>
            </w:r>
            <w:r w:rsidR="00413149">
              <w:rPr>
                <w:rFonts w:asciiTheme="minorHAnsi" w:hAnsiTheme="minorHAnsi" w:cstheme="minorHAnsi"/>
                <w:sz w:val="18"/>
                <w:szCs w:val="20"/>
                <w:lang w:val="en-GB"/>
              </w:rPr>
              <w:t>E</w:t>
            </w:r>
            <w:r>
              <w:rPr>
                <w:rFonts w:asciiTheme="minorHAnsi" w:hAnsiTheme="minorHAnsi" w:cstheme="minorHAnsi"/>
                <w:sz w:val="18"/>
                <w:szCs w:val="20"/>
                <w:lang w:val="en-GB"/>
              </w:rPr>
              <w:t xml:space="preserve"> for details</w:t>
            </w:r>
            <w:r w:rsidRPr="002436D9">
              <w:rPr>
                <w:rFonts w:asciiTheme="minorHAnsi" w:hAnsiTheme="minorHAnsi" w:cstheme="minorHAnsi"/>
                <w:sz w:val="18"/>
                <w:szCs w:val="20"/>
                <w:lang w:val="en-GB"/>
              </w:rPr>
              <w:t xml:space="preserve"> </w:t>
            </w:r>
          </w:p>
        </w:tc>
        <w:tc>
          <w:tcPr>
            <w:tcW w:w="2213" w:type="dxa"/>
          </w:tcPr>
          <w:p w:rsidR="00BD5BC7" w:rsidRPr="002436D9" w:rsidRDefault="00BD5BC7" w:rsidP="00BD5BC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lang w:val="en-GB"/>
              </w:rPr>
            </w:pPr>
            <w:r>
              <w:rPr>
                <w:rFonts w:asciiTheme="minorHAnsi" w:hAnsiTheme="minorHAnsi" w:cstheme="minorHAnsi"/>
                <w:sz w:val="18"/>
                <w:szCs w:val="20"/>
                <w:lang w:val="en-GB"/>
              </w:rPr>
              <w:t>1USD = 9,418</w:t>
            </w:r>
            <w:r w:rsidRPr="002436D9">
              <w:rPr>
                <w:rFonts w:asciiTheme="minorHAnsi" w:hAnsiTheme="minorHAnsi" w:cstheme="minorHAnsi"/>
                <w:sz w:val="18"/>
                <w:szCs w:val="20"/>
                <w:lang w:val="en-GB"/>
              </w:rPr>
              <w:t xml:space="preserve"> IDR</w:t>
            </w:r>
            <w:r>
              <w:rPr>
                <w:rStyle w:val="FootnoteReference"/>
                <w:rFonts w:asciiTheme="minorHAnsi" w:hAnsiTheme="minorHAnsi"/>
                <w:sz w:val="18"/>
                <w:szCs w:val="20"/>
                <w:lang w:val="en-GB"/>
              </w:rPr>
              <w:footnoteReference w:id="9"/>
            </w:r>
          </w:p>
        </w:tc>
      </w:tr>
      <w:tr w:rsidR="007669B0" w:rsidRPr="002436D9" w:rsidTr="00FC7D1B">
        <w:tc>
          <w:tcPr>
            <w:cnfStyle w:val="001000000000" w:firstRow="0" w:lastRow="0" w:firstColumn="1" w:lastColumn="0" w:oddVBand="0" w:evenVBand="0" w:oddHBand="0" w:evenHBand="0" w:firstRowFirstColumn="0" w:firstRowLastColumn="0" w:lastRowFirstColumn="0" w:lastRowLastColumn="0"/>
            <w:tcW w:w="1701" w:type="dxa"/>
          </w:tcPr>
          <w:p w:rsidR="007669B0" w:rsidRPr="002436D9" w:rsidRDefault="00F606AA" w:rsidP="00F30E84">
            <w:pPr>
              <w:rPr>
                <w:rFonts w:asciiTheme="minorHAnsi" w:hAnsiTheme="minorHAnsi" w:cstheme="minorHAnsi"/>
                <w:sz w:val="18"/>
                <w:szCs w:val="20"/>
              </w:rPr>
            </w:pPr>
            <w:r>
              <w:rPr>
                <w:rFonts w:asciiTheme="minorHAnsi" w:hAnsiTheme="minorHAnsi" w:cstheme="minorHAnsi"/>
                <w:sz w:val="18"/>
                <w:szCs w:val="20"/>
              </w:rPr>
              <w:t>Average u</w:t>
            </w:r>
            <w:r w:rsidR="007669B0">
              <w:rPr>
                <w:rFonts w:asciiTheme="minorHAnsi" w:hAnsiTheme="minorHAnsi" w:cstheme="minorHAnsi"/>
                <w:sz w:val="18"/>
                <w:szCs w:val="20"/>
              </w:rPr>
              <w:t>nit cost per beneficiary</w:t>
            </w:r>
          </w:p>
        </w:tc>
        <w:tc>
          <w:tcPr>
            <w:tcW w:w="2127" w:type="dxa"/>
          </w:tcPr>
          <w:p w:rsidR="007669B0" w:rsidRPr="007669B0" w:rsidRDefault="007669B0" w:rsidP="007A23E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sidRPr="007669B0">
              <w:rPr>
                <w:rFonts w:asciiTheme="minorHAnsi" w:hAnsiTheme="minorHAnsi" w:cstheme="minorHAnsi"/>
                <w:sz w:val="20"/>
                <w:szCs w:val="20"/>
              </w:rPr>
              <w:t>31USD/beneficiary</w:t>
            </w:r>
          </w:p>
        </w:tc>
        <w:tc>
          <w:tcPr>
            <w:tcW w:w="2268" w:type="dxa"/>
          </w:tcPr>
          <w:p w:rsidR="007669B0" w:rsidRPr="007669B0" w:rsidRDefault="00BD5BC7" w:rsidP="00FC7D1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Pr>
                <w:rFonts w:asciiTheme="minorHAnsi" w:hAnsiTheme="minorHAnsi" w:cstheme="minorHAnsi"/>
                <w:sz w:val="20"/>
                <w:szCs w:val="20"/>
              </w:rPr>
              <w:t xml:space="preserve">In the range of </w:t>
            </w:r>
            <w:r w:rsidR="007669B0" w:rsidRPr="007669B0">
              <w:rPr>
                <w:rFonts w:asciiTheme="minorHAnsi" w:hAnsiTheme="minorHAnsi" w:cstheme="minorHAnsi"/>
                <w:sz w:val="20"/>
                <w:szCs w:val="20"/>
              </w:rPr>
              <w:t>12</w:t>
            </w:r>
            <w:r>
              <w:rPr>
                <w:rFonts w:asciiTheme="minorHAnsi" w:hAnsiTheme="minorHAnsi" w:cstheme="minorHAnsi"/>
                <w:sz w:val="20"/>
                <w:szCs w:val="20"/>
              </w:rPr>
              <w:t xml:space="preserve">-22 </w:t>
            </w:r>
            <w:r w:rsidR="007669B0" w:rsidRPr="007669B0">
              <w:rPr>
                <w:rFonts w:asciiTheme="minorHAnsi" w:hAnsiTheme="minorHAnsi" w:cstheme="minorHAnsi"/>
                <w:sz w:val="20"/>
                <w:szCs w:val="20"/>
              </w:rPr>
              <w:t>USD/beneficiary</w:t>
            </w:r>
            <w:r>
              <w:rPr>
                <w:rFonts w:asciiTheme="minorHAnsi" w:hAnsiTheme="minorHAnsi" w:cstheme="minorHAnsi"/>
                <w:sz w:val="20"/>
                <w:szCs w:val="20"/>
              </w:rPr>
              <w:t xml:space="preserve"> when converted to 2008-2011</w:t>
            </w:r>
          </w:p>
        </w:tc>
        <w:tc>
          <w:tcPr>
            <w:tcW w:w="2213" w:type="dxa"/>
          </w:tcPr>
          <w:p w:rsidR="007669B0" w:rsidRPr="007669B0" w:rsidRDefault="00DE47D3" w:rsidP="007A23E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val="en-GB"/>
              </w:rPr>
            </w:pPr>
            <w:r>
              <w:rPr>
                <w:rFonts w:asciiTheme="minorHAnsi" w:hAnsiTheme="minorHAnsi" w:cstheme="minorHAnsi"/>
                <w:sz w:val="20"/>
                <w:szCs w:val="20"/>
              </w:rPr>
              <w:t>31</w:t>
            </w:r>
            <w:r w:rsidR="00BA0315">
              <w:rPr>
                <w:rFonts w:asciiTheme="minorHAnsi" w:hAnsiTheme="minorHAnsi" w:cstheme="minorHAnsi"/>
                <w:sz w:val="20"/>
                <w:szCs w:val="20"/>
              </w:rPr>
              <w:t xml:space="preserve"> </w:t>
            </w:r>
            <w:r w:rsidR="007669B0" w:rsidRPr="007669B0">
              <w:rPr>
                <w:rFonts w:asciiTheme="minorHAnsi" w:hAnsiTheme="minorHAnsi" w:cstheme="minorHAnsi"/>
                <w:sz w:val="20"/>
                <w:szCs w:val="20"/>
              </w:rPr>
              <w:t>USD/beneficiary</w:t>
            </w:r>
          </w:p>
        </w:tc>
      </w:tr>
    </w:tbl>
    <w:p w:rsidR="00CB2E8E" w:rsidRDefault="007669B0" w:rsidP="007669B0">
      <w:pPr>
        <w:pStyle w:val="Caption"/>
        <w:rPr>
          <w:rFonts w:ascii="Calibri" w:hAnsi="Calibri" w:cs="Arial"/>
          <w:sz w:val="22"/>
          <w:highlight w:val="lightGray"/>
          <w:lang w:val="en-GB"/>
        </w:rPr>
      </w:pPr>
      <w:bookmarkStart w:id="41" w:name="_Ref342077710"/>
      <w:bookmarkStart w:id="42" w:name="_Toc342246821"/>
      <w:r>
        <w:t xml:space="preserve">Figure </w:t>
      </w:r>
      <w:r>
        <w:fldChar w:fldCharType="begin"/>
      </w:r>
      <w:r>
        <w:instrText xml:space="preserve"> SEQ Figure \* ARABIC </w:instrText>
      </w:r>
      <w:r>
        <w:fldChar w:fldCharType="separate"/>
      </w:r>
      <w:r w:rsidR="001142D3">
        <w:rPr>
          <w:noProof/>
        </w:rPr>
        <w:t>4</w:t>
      </w:r>
      <w:r>
        <w:fldChar w:fldCharType="end"/>
      </w:r>
      <w:bookmarkEnd w:id="41"/>
      <w:r>
        <w:t>: Comparison of program parameters</w:t>
      </w:r>
      <w:r w:rsidR="0028248B">
        <w:t xml:space="preserve"> </w:t>
      </w:r>
      <w:r w:rsidR="00CB3B9F">
        <w:t>which influence</w:t>
      </w:r>
      <w:r w:rsidR="0028248B">
        <w:t xml:space="preserve"> </w:t>
      </w:r>
      <w:r w:rsidR="00CB3B9F">
        <w:t xml:space="preserve">unit </w:t>
      </w:r>
      <w:r w:rsidR="0028248B">
        <w:t>cost</w:t>
      </w:r>
      <w:r w:rsidR="00CB3B9F">
        <w:t>s</w:t>
      </w:r>
      <w:bookmarkEnd w:id="42"/>
    </w:p>
    <w:p w:rsidR="00C3102A" w:rsidRPr="00D24EAA" w:rsidRDefault="00E03F3F" w:rsidP="00361679">
      <w:pPr>
        <w:jc w:val="both"/>
        <w:rPr>
          <w:rFonts w:asciiTheme="minorHAnsi" w:hAnsiTheme="minorHAnsi" w:cstheme="minorHAnsi"/>
          <w:sz w:val="22"/>
          <w:szCs w:val="22"/>
        </w:rPr>
      </w:pPr>
      <w:r w:rsidRPr="00D24EAA">
        <w:rPr>
          <w:rFonts w:asciiTheme="minorHAnsi" w:hAnsiTheme="minorHAnsi" w:cstheme="minorHAnsi"/>
          <w:sz w:val="22"/>
          <w:szCs w:val="22"/>
        </w:rPr>
        <w:t xml:space="preserve">The average </w:t>
      </w:r>
      <w:r w:rsidR="00C3102A" w:rsidRPr="00D24EAA">
        <w:rPr>
          <w:rFonts w:asciiTheme="minorHAnsi" w:hAnsiTheme="minorHAnsi" w:cstheme="minorHAnsi"/>
          <w:sz w:val="22"/>
          <w:szCs w:val="22"/>
        </w:rPr>
        <w:t>unit cost</w:t>
      </w:r>
      <w:r w:rsidRPr="00D24EAA">
        <w:rPr>
          <w:rFonts w:asciiTheme="minorHAnsi" w:hAnsiTheme="minorHAnsi" w:cstheme="minorHAnsi"/>
          <w:sz w:val="22"/>
          <w:szCs w:val="22"/>
        </w:rPr>
        <w:t xml:space="preserve"> for PA</w:t>
      </w:r>
      <w:r w:rsidR="00C25F15">
        <w:rPr>
          <w:rFonts w:asciiTheme="minorHAnsi" w:hAnsiTheme="minorHAnsi" w:cstheme="minorHAnsi"/>
          <w:sz w:val="22"/>
          <w:szCs w:val="22"/>
        </w:rPr>
        <w:t>M</w:t>
      </w:r>
      <w:r w:rsidRPr="00D24EAA">
        <w:rPr>
          <w:rFonts w:asciiTheme="minorHAnsi" w:hAnsiTheme="minorHAnsi" w:cstheme="minorHAnsi"/>
          <w:sz w:val="22"/>
          <w:szCs w:val="22"/>
        </w:rPr>
        <w:t>SIMAS water supply (hardware onl</w:t>
      </w:r>
      <w:r w:rsidR="00976588" w:rsidRPr="00D24EAA">
        <w:rPr>
          <w:rFonts w:asciiTheme="minorHAnsi" w:hAnsiTheme="minorHAnsi" w:cstheme="minorHAnsi"/>
          <w:sz w:val="22"/>
          <w:szCs w:val="22"/>
        </w:rPr>
        <w:t>y) wa</w:t>
      </w:r>
      <w:r w:rsidR="00361679" w:rsidRPr="00D24EAA">
        <w:rPr>
          <w:rFonts w:asciiTheme="minorHAnsi" w:hAnsiTheme="minorHAnsi" w:cstheme="minorHAnsi"/>
          <w:sz w:val="22"/>
          <w:szCs w:val="22"/>
        </w:rPr>
        <w:t>s</w:t>
      </w:r>
      <w:r w:rsidR="007669B0" w:rsidRPr="00D24EAA">
        <w:rPr>
          <w:rFonts w:asciiTheme="minorHAnsi" w:hAnsiTheme="minorHAnsi" w:cstheme="minorHAnsi"/>
          <w:sz w:val="22"/>
          <w:szCs w:val="22"/>
        </w:rPr>
        <w:t xml:space="preserve"> 31USD/beneficiary. </w:t>
      </w:r>
      <w:r w:rsidR="00C3102A" w:rsidRPr="00D24EAA">
        <w:rPr>
          <w:rFonts w:asciiTheme="minorHAnsi" w:hAnsiTheme="minorHAnsi" w:cstheme="minorHAnsi"/>
          <w:sz w:val="22"/>
          <w:szCs w:val="22"/>
        </w:rPr>
        <w:t>The most likely explanatory factor for the significantly lower WSLIC-II costs as compared with PAMSIMAS is the larger system size (mostly for populations of over 2000) which provides an economy of scale. WSLIC reported that “</w:t>
      </w:r>
      <w:r w:rsidR="00C3102A" w:rsidRPr="00D24EAA">
        <w:rPr>
          <w:rFonts w:asciiTheme="minorHAnsi" w:hAnsiTheme="minorHAnsi" w:cstheme="minorHAnsi"/>
          <w:i/>
          <w:sz w:val="22"/>
          <w:szCs w:val="22"/>
        </w:rPr>
        <w:t xml:space="preserve">[t]here is a clear correlation between unit cost and village/system size” </w:t>
      </w:r>
      <w:r w:rsidR="00C3102A" w:rsidRPr="00D24EAA">
        <w:rPr>
          <w:rFonts w:asciiTheme="minorHAnsi" w:hAnsiTheme="minorHAnsi" w:cstheme="minorHAnsi"/>
          <w:sz w:val="22"/>
          <w:szCs w:val="22"/>
        </w:rPr>
        <w:t>and that for systems “</w:t>
      </w:r>
      <w:r w:rsidR="00C3102A" w:rsidRPr="00D24EAA">
        <w:rPr>
          <w:rFonts w:asciiTheme="minorHAnsi" w:hAnsiTheme="minorHAnsi" w:cstheme="minorHAnsi"/>
          <w:i/>
          <w:sz w:val="22"/>
          <w:szCs w:val="22"/>
        </w:rPr>
        <w:t>with around 1000 beneficiaries per village in WSLIC-2 the unit costs are more than twice the average</w:t>
      </w:r>
      <w:r w:rsidR="00C3102A" w:rsidRPr="00D24EAA">
        <w:rPr>
          <w:rFonts w:asciiTheme="minorHAnsi" w:hAnsiTheme="minorHAnsi" w:cstheme="minorHAnsi"/>
          <w:sz w:val="22"/>
          <w:szCs w:val="22"/>
        </w:rPr>
        <w:t>” (</w:t>
      </w:r>
      <w:proofErr w:type="spellStart"/>
      <w:r w:rsidR="00C3102A" w:rsidRPr="00D24EAA">
        <w:rPr>
          <w:rFonts w:asciiTheme="minorHAnsi" w:hAnsiTheme="minorHAnsi" w:cstheme="minorHAnsi"/>
          <w:sz w:val="22"/>
          <w:szCs w:val="22"/>
        </w:rPr>
        <w:t>Ponsonby</w:t>
      </w:r>
      <w:proofErr w:type="spellEnd"/>
      <w:r w:rsidR="00C3102A" w:rsidRPr="00D24EAA">
        <w:rPr>
          <w:rFonts w:asciiTheme="minorHAnsi" w:hAnsiTheme="minorHAnsi" w:cstheme="minorHAnsi"/>
          <w:sz w:val="22"/>
          <w:szCs w:val="22"/>
        </w:rPr>
        <w:t xml:space="preserve">, 2012 per </w:t>
      </w:r>
      <w:proofErr w:type="spellStart"/>
      <w:r w:rsidR="00C3102A" w:rsidRPr="00D24EAA">
        <w:rPr>
          <w:rFonts w:asciiTheme="minorHAnsi" w:hAnsiTheme="minorHAnsi" w:cstheme="minorHAnsi"/>
          <w:sz w:val="22"/>
          <w:szCs w:val="22"/>
        </w:rPr>
        <w:t>comm</w:t>
      </w:r>
      <w:proofErr w:type="spellEnd"/>
      <w:r w:rsidR="00C3102A" w:rsidRPr="00D24EAA">
        <w:rPr>
          <w:rFonts w:asciiTheme="minorHAnsi" w:hAnsiTheme="minorHAnsi" w:cstheme="minorHAnsi"/>
          <w:sz w:val="22"/>
          <w:szCs w:val="22"/>
        </w:rPr>
        <w:t>).</w:t>
      </w:r>
      <w:r w:rsidR="00B76F44" w:rsidRPr="00D24EAA">
        <w:rPr>
          <w:rFonts w:asciiTheme="minorHAnsi" w:hAnsiTheme="minorHAnsi" w:cstheme="minorHAnsi"/>
          <w:sz w:val="22"/>
          <w:szCs w:val="22"/>
        </w:rPr>
        <w:t xml:space="preserve"> </w:t>
      </w:r>
    </w:p>
    <w:p w:rsidR="00C3102A" w:rsidRPr="00D24EAA" w:rsidRDefault="00C3102A" w:rsidP="00361679">
      <w:pPr>
        <w:jc w:val="both"/>
        <w:rPr>
          <w:rFonts w:asciiTheme="minorHAnsi" w:hAnsiTheme="minorHAnsi" w:cstheme="minorHAnsi"/>
          <w:sz w:val="22"/>
          <w:szCs w:val="22"/>
        </w:rPr>
      </w:pPr>
    </w:p>
    <w:p w:rsidR="005D6A50" w:rsidRPr="00D24EAA" w:rsidRDefault="00976588" w:rsidP="007A23E1">
      <w:pPr>
        <w:jc w:val="both"/>
        <w:rPr>
          <w:rFonts w:asciiTheme="minorHAnsi" w:hAnsiTheme="minorHAnsi" w:cstheme="minorHAnsi"/>
          <w:sz w:val="22"/>
          <w:szCs w:val="22"/>
        </w:rPr>
      </w:pPr>
      <w:r w:rsidRPr="00D24EAA">
        <w:rPr>
          <w:rFonts w:asciiTheme="minorHAnsi" w:hAnsiTheme="minorHAnsi" w:cstheme="minorHAnsi"/>
          <w:sz w:val="22"/>
          <w:szCs w:val="22"/>
        </w:rPr>
        <w:t>C</w:t>
      </w:r>
      <w:r w:rsidR="00C3102A" w:rsidRPr="00D24EAA">
        <w:rPr>
          <w:rFonts w:asciiTheme="minorHAnsi" w:hAnsiTheme="minorHAnsi" w:cstheme="minorHAnsi"/>
          <w:sz w:val="22"/>
          <w:szCs w:val="22"/>
        </w:rPr>
        <w:t xml:space="preserve">osts </w:t>
      </w:r>
      <w:r w:rsidR="00361679" w:rsidRPr="00D24EAA">
        <w:rPr>
          <w:rFonts w:asciiTheme="minorHAnsi" w:hAnsiTheme="minorHAnsi" w:cstheme="minorHAnsi"/>
          <w:sz w:val="22"/>
          <w:szCs w:val="22"/>
        </w:rPr>
        <w:t xml:space="preserve">also </w:t>
      </w:r>
      <w:r w:rsidR="00C3102A" w:rsidRPr="00D24EAA">
        <w:rPr>
          <w:rFonts w:asciiTheme="minorHAnsi" w:hAnsiTheme="minorHAnsi" w:cstheme="minorHAnsi"/>
          <w:sz w:val="22"/>
          <w:szCs w:val="22"/>
        </w:rPr>
        <w:t xml:space="preserve">vary extensively based on geography, and each program has different geographical targeting. </w:t>
      </w:r>
      <w:r w:rsidR="00BA0315" w:rsidRPr="00D24EAA">
        <w:rPr>
          <w:rFonts w:asciiTheme="minorHAnsi" w:hAnsiTheme="minorHAnsi" w:cstheme="minorHAnsi"/>
          <w:sz w:val="22"/>
          <w:szCs w:val="22"/>
        </w:rPr>
        <w:t>C</w:t>
      </w:r>
      <w:r w:rsidR="00C3102A" w:rsidRPr="00D24EAA">
        <w:rPr>
          <w:rFonts w:asciiTheme="minorHAnsi" w:hAnsiTheme="minorHAnsi" w:cstheme="minorHAnsi"/>
          <w:sz w:val="22"/>
          <w:szCs w:val="22"/>
        </w:rPr>
        <w:t>omparison of costs in different parts of Indones</w:t>
      </w:r>
      <w:r w:rsidR="00BA0315" w:rsidRPr="00D24EAA">
        <w:rPr>
          <w:rFonts w:asciiTheme="minorHAnsi" w:hAnsiTheme="minorHAnsi" w:cstheme="minorHAnsi"/>
          <w:sz w:val="22"/>
          <w:szCs w:val="22"/>
        </w:rPr>
        <w:t xml:space="preserve">ia shows that </w:t>
      </w:r>
      <w:r w:rsidRPr="00D24EAA">
        <w:rPr>
          <w:rFonts w:asciiTheme="minorHAnsi" w:hAnsiTheme="minorHAnsi" w:cstheme="minorHAnsi"/>
          <w:sz w:val="22"/>
          <w:szCs w:val="22"/>
        </w:rPr>
        <w:t>PAMSIMAS costs in Papua and Maluku Utara are elevated in comparison with PNPM costs in these same provinces</w:t>
      </w:r>
      <w:r w:rsidR="00BA0315" w:rsidRPr="00D24EAA">
        <w:rPr>
          <w:rFonts w:asciiTheme="minorHAnsi" w:hAnsiTheme="minorHAnsi" w:cstheme="minorHAnsi"/>
          <w:sz w:val="22"/>
          <w:szCs w:val="22"/>
        </w:rPr>
        <w:t>, however this may be due to the specific location and context or may be due to differences in system quality</w:t>
      </w:r>
      <w:r w:rsidR="002602C3" w:rsidRPr="00D24EAA">
        <w:rPr>
          <w:rFonts w:asciiTheme="minorHAnsi" w:hAnsiTheme="minorHAnsi" w:cstheme="minorHAnsi"/>
          <w:sz w:val="22"/>
          <w:szCs w:val="22"/>
        </w:rPr>
        <w:t xml:space="preserve"> and materials.</w:t>
      </w:r>
    </w:p>
    <w:p w:rsidR="00976588" w:rsidRPr="00C25F15" w:rsidRDefault="00976588" w:rsidP="007A23E1">
      <w:pPr>
        <w:jc w:val="both"/>
        <w:rPr>
          <w:rFonts w:ascii="Calibri" w:hAnsi="Calibri" w:cs="Arial"/>
          <w:sz w:val="22"/>
          <w:szCs w:val="22"/>
          <w:lang w:val="en-GB"/>
        </w:rPr>
      </w:pPr>
    </w:p>
    <w:p w:rsidR="00831FAB" w:rsidRPr="00CF5135" w:rsidRDefault="004376E8" w:rsidP="00831FAB">
      <w:pPr>
        <w:jc w:val="both"/>
        <w:rPr>
          <w:rFonts w:ascii="Calibri" w:hAnsi="Calibri" w:cs="Arial"/>
          <w:sz w:val="22"/>
          <w:szCs w:val="22"/>
          <w:lang w:val="en-GB"/>
        </w:rPr>
      </w:pPr>
      <w:r w:rsidRPr="00F5107C">
        <w:rPr>
          <w:rFonts w:ascii="Calibri" w:hAnsi="Calibri" w:cs="Arial"/>
          <w:sz w:val="22"/>
          <w:szCs w:val="22"/>
          <w:lang w:val="en-GB"/>
        </w:rPr>
        <w:t>Numerous</w:t>
      </w:r>
      <w:r w:rsidR="007A23E1" w:rsidRPr="00EA75A6">
        <w:rPr>
          <w:rFonts w:ascii="Calibri" w:hAnsi="Calibri" w:cs="Arial"/>
          <w:sz w:val="22"/>
          <w:szCs w:val="22"/>
          <w:lang w:val="en-GB"/>
        </w:rPr>
        <w:t xml:space="preserve"> stakeholders</w:t>
      </w:r>
      <w:r w:rsidR="0055577D" w:rsidRPr="00EA75A6">
        <w:rPr>
          <w:rStyle w:val="FootnoteReference"/>
          <w:rFonts w:ascii="Calibri" w:hAnsi="Calibri"/>
          <w:sz w:val="22"/>
          <w:szCs w:val="22"/>
          <w:lang w:val="en-GB"/>
        </w:rPr>
        <w:footnoteReference w:id="10"/>
      </w:r>
      <w:r w:rsidR="007A23E1" w:rsidRPr="00EA75A6">
        <w:rPr>
          <w:rFonts w:ascii="Calibri" w:hAnsi="Calibri" w:cs="Arial"/>
          <w:sz w:val="22"/>
          <w:szCs w:val="22"/>
          <w:lang w:val="en-GB"/>
        </w:rPr>
        <w:t xml:space="preserve"> reported cost inefficiencies </w:t>
      </w:r>
      <w:r w:rsidR="00976588" w:rsidRPr="00EA75A6">
        <w:rPr>
          <w:rFonts w:ascii="Calibri" w:hAnsi="Calibri" w:cs="Arial"/>
          <w:sz w:val="22"/>
          <w:szCs w:val="22"/>
          <w:lang w:val="en-GB"/>
        </w:rPr>
        <w:t xml:space="preserve">in PAMSIMAS </w:t>
      </w:r>
      <w:r w:rsidR="007A23E1" w:rsidRPr="00EA75A6">
        <w:rPr>
          <w:rFonts w:ascii="Calibri" w:hAnsi="Calibri" w:cs="Arial"/>
          <w:sz w:val="22"/>
          <w:szCs w:val="22"/>
          <w:lang w:val="en-GB"/>
        </w:rPr>
        <w:t>due to the standardised grant size o</w:t>
      </w:r>
      <w:r w:rsidR="007A23E1" w:rsidRPr="003E09B4">
        <w:rPr>
          <w:rFonts w:ascii="Calibri" w:hAnsi="Calibri" w:cs="Arial"/>
          <w:sz w:val="22"/>
          <w:szCs w:val="22"/>
          <w:lang w:val="en-GB"/>
        </w:rPr>
        <w:t>f 250,000,000 Rupiah per village,</w:t>
      </w:r>
      <w:r w:rsidR="008E51E2" w:rsidRPr="003E09B4">
        <w:rPr>
          <w:rStyle w:val="FootnoteReference"/>
          <w:rFonts w:ascii="Calibri" w:hAnsi="Calibri"/>
          <w:sz w:val="22"/>
          <w:szCs w:val="22"/>
          <w:lang w:val="en-GB"/>
        </w:rPr>
        <w:footnoteReference w:id="11"/>
      </w:r>
      <w:r w:rsidR="007A23E1" w:rsidRPr="003E09B4">
        <w:rPr>
          <w:rFonts w:ascii="Calibri" w:hAnsi="Calibri" w:cs="Arial"/>
          <w:sz w:val="22"/>
          <w:szCs w:val="22"/>
          <w:lang w:val="en-GB"/>
        </w:rPr>
        <w:t xml:space="preserve"> since for some villages this was more than what was needed, and in other villages it was insufficient (resulting in compromises on system quality or coverage). This has already been addressed in the design for PAMSIMAS </w:t>
      </w:r>
      <w:r w:rsidR="00D41BBC">
        <w:rPr>
          <w:rFonts w:ascii="Calibri" w:hAnsi="Calibri" w:cs="Arial"/>
          <w:sz w:val="22"/>
          <w:szCs w:val="22"/>
          <w:lang w:val="en-GB"/>
        </w:rPr>
        <w:t>II</w:t>
      </w:r>
      <w:r w:rsidR="007A23E1" w:rsidRPr="003E09B4">
        <w:rPr>
          <w:rFonts w:ascii="Calibri" w:hAnsi="Calibri" w:cs="Arial"/>
          <w:sz w:val="22"/>
          <w:szCs w:val="22"/>
          <w:lang w:val="en-GB"/>
        </w:rPr>
        <w:t xml:space="preserve">. </w:t>
      </w:r>
      <w:r w:rsidR="00824D0B" w:rsidRPr="003E09B4">
        <w:rPr>
          <w:rFonts w:ascii="Calibri" w:hAnsi="Calibri" w:cs="Arial"/>
          <w:sz w:val="22"/>
          <w:szCs w:val="22"/>
          <w:lang w:val="en-GB"/>
        </w:rPr>
        <w:t xml:space="preserve">There may also be other reasons for the elevated costs of PAMSIMAS water system hardware </w:t>
      </w:r>
      <w:r w:rsidR="002602C3" w:rsidRPr="003E09B4">
        <w:rPr>
          <w:rFonts w:ascii="Calibri" w:hAnsi="Calibri" w:cs="Arial"/>
          <w:sz w:val="22"/>
          <w:szCs w:val="22"/>
          <w:lang w:val="en-GB"/>
        </w:rPr>
        <w:t xml:space="preserve">in particular cases </w:t>
      </w:r>
      <w:r w:rsidR="00824D0B" w:rsidRPr="00CF5135">
        <w:rPr>
          <w:rFonts w:ascii="Calibri" w:hAnsi="Calibri" w:cs="Arial"/>
          <w:sz w:val="22"/>
          <w:szCs w:val="22"/>
          <w:lang w:val="en-GB"/>
        </w:rPr>
        <w:t xml:space="preserve">and these should be investigated. </w:t>
      </w:r>
    </w:p>
    <w:p w:rsidR="00FC7D1B" w:rsidRPr="006E5508" w:rsidRDefault="00FC7D1B" w:rsidP="00831FAB">
      <w:pPr>
        <w:jc w:val="both"/>
        <w:rPr>
          <w:rFonts w:ascii="Calibri" w:hAnsi="Calibri" w:cs="Arial"/>
          <w:sz w:val="22"/>
          <w:lang w:val="en-GB"/>
        </w:rPr>
      </w:pPr>
    </w:p>
    <w:p w:rsidR="00831FAB" w:rsidRDefault="00831FAB" w:rsidP="00831FAB">
      <w:pPr>
        <w:pStyle w:val="Recommendation"/>
        <w:numPr>
          <w:ilvl w:val="0"/>
          <w:numId w:val="0"/>
        </w:numPr>
        <w:shd w:val="clear" w:color="auto" w:fill="D6E3BC"/>
        <w:ind w:left="1368"/>
      </w:pPr>
      <w:bookmarkStart w:id="43" w:name="_Toc342246339"/>
      <w:bookmarkStart w:id="44" w:name="_Toc346874035"/>
      <w:r>
        <w:t>Recommendation</w:t>
      </w:r>
      <w:bookmarkEnd w:id="43"/>
      <w:bookmarkEnd w:id="44"/>
    </w:p>
    <w:p w:rsidR="00831FAB" w:rsidRDefault="00831FAB" w:rsidP="00831FAB">
      <w:pPr>
        <w:pStyle w:val="Recommendation"/>
        <w:shd w:val="clear" w:color="auto" w:fill="D6E3BC"/>
      </w:pPr>
      <w:bookmarkStart w:id="45" w:name="_Toc342246340"/>
      <w:bookmarkStart w:id="46" w:name="_Toc346874036"/>
      <w:r>
        <w:t xml:space="preserve">PAMSIMAS II should examine reasons for </w:t>
      </w:r>
      <w:r w:rsidR="00D44D52">
        <w:t xml:space="preserve">any </w:t>
      </w:r>
      <w:r>
        <w:t>elevated hardware costs in PAMSIMAS I and ensure the new design addresses these areas</w:t>
      </w:r>
      <w:r w:rsidR="002602C3">
        <w:t>. This should be done whilst ensuring that pursuit of reducing costs does not impact negatively on system quality.</w:t>
      </w:r>
      <w:bookmarkEnd w:id="45"/>
      <w:bookmarkEnd w:id="46"/>
    </w:p>
    <w:p w:rsidR="00824D0B" w:rsidRDefault="00976588" w:rsidP="00B747CA">
      <w:pPr>
        <w:pStyle w:val="Bodytxt"/>
        <w:rPr>
          <w:lang w:val="en-GB"/>
        </w:rPr>
      </w:pPr>
      <w:r>
        <w:rPr>
          <w:lang w:val="en-GB"/>
        </w:rPr>
        <w:t xml:space="preserve">Cost information was not available for on-going service delivery. Cost-effectiveness analysis needs to be extended in future to consider a broader set of dimensions related to the reliability, quantity and quality of on-going service delivery. </w:t>
      </w:r>
    </w:p>
    <w:p w:rsidR="008A4BC8" w:rsidRPr="006E2EFD" w:rsidRDefault="00831FAB" w:rsidP="006E2EFD">
      <w:pPr>
        <w:pStyle w:val="Bodytxt"/>
        <w:rPr>
          <w:lang w:val="en-GB"/>
        </w:rPr>
      </w:pPr>
      <w:r>
        <w:rPr>
          <w:lang w:val="en-GB"/>
        </w:rPr>
        <w:t xml:space="preserve">Firstly, costs need to be </w:t>
      </w:r>
      <w:r w:rsidR="006E2EFD">
        <w:rPr>
          <w:lang w:val="en-GB"/>
        </w:rPr>
        <w:t>analysed concerning</w:t>
      </w:r>
      <w:r>
        <w:rPr>
          <w:lang w:val="en-GB"/>
        </w:rPr>
        <w:t xml:space="preserve"> the soft-ware components (facilitators, consultants, project management units who provide design, </w:t>
      </w:r>
      <w:r w:rsidR="00361679">
        <w:rPr>
          <w:lang w:val="en-GB"/>
        </w:rPr>
        <w:t xml:space="preserve">training, </w:t>
      </w:r>
      <w:r>
        <w:rPr>
          <w:lang w:val="en-GB"/>
        </w:rPr>
        <w:t>facilitation and oversight)</w:t>
      </w:r>
      <w:r w:rsidR="004376E8">
        <w:rPr>
          <w:lang w:val="en-GB"/>
        </w:rPr>
        <w:t>, not just hardware components</w:t>
      </w:r>
      <w:r>
        <w:rPr>
          <w:lang w:val="en-GB"/>
        </w:rPr>
        <w:t xml:space="preserve">. </w:t>
      </w:r>
      <w:r w:rsidR="00361679">
        <w:rPr>
          <w:lang w:val="en-GB"/>
        </w:rPr>
        <w:t>This is important for understanding the nature</w:t>
      </w:r>
      <w:r w:rsidR="00824D0B">
        <w:rPr>
          <w:lang w:val="en-GB"/>
        </w:rPr>
        <w:t xml:space="preserve"> and size</w:t>
      </w:r>
      <w:r w:rsidR="00361679">
        <w:rPr>
          <w:lang w:val="en-GB"/>
        </w:rPr>
        <w:t xml:space="preserve"> of these costs (since in future </w:t>
      </w:r>
      <w:proofErr w:type="spellStart"/>
      <w:r w:rsidR="00361679">
        <w:rPr>
          <w:lang w:val="en-GB"/>
        </w:rPr>
        <w:t>GoI</w:t>
      </w:r>
      <w:proofErr w:type="spellEnd"/>
      <w:r w:rsidR="00361679">
        <w:rPr>
          <w:lang w:val="en-GB"/>
        </w:rPr>
        <w:t xml:space="preserve"> will need to plan for them</w:t>
      </w:r>
      <w:r w:rsidR="002602C3">
        <w:rPr>
          <w:lang w:val="en-GB"/>
        </w:rPr>
        <w:t xml:space="preserve"> on a </w:t>
      </w:r>
      <w:proofErr w:type="spellStart"/>
      <w:r w:rsidR="002602C3">
        <w:rPr>
          <w:lang w:val="en-GB"/>
        </w:rPr>
        <w:t>sectoral</w:t>
      </w:r>
      <w:proofErr w:type="spellEnd"/>
      <w:r w:rsidR="002602C3">
        <w:rPr>
          <w:lang w:val="en-GB"/>
        </w:rPr>
        <w:t xml:space="preserve"> basis</w:t>
      </w:r>
      <w:r w:rsidR="00361679">
        <w:rPr>
          <w:lang w:val="en-GB"/>
        </w:rPr>
        <w:t>) and for transparency reasons.</w:t>
      </w:r>
      <w:r>
        <w:rPr>
          <w:lang w:val="en-GB"/>
        </w:rPr>
        <w:t xml:space="preserve"> </w:t>
      </w:r>
    </w:p>
    <w:p w:rsidR="00BC760B" w:rsidRDefault="00361679" w:rsidP="00BC760B">
      <w:pPr>
        <w:pStyle w:val="Bodytxt"/>
        <w:rPr>
          <w:lang w:val="en-GB"/>
        </w:rPr>
      </w:pPr>
      <w:r>
        <w:rPr>
          <w:lang w:val="en-GB"/>
        </w:rPr>
        <w:t xml:space="preserve">Secondly, </w:t>
      </w:r>
      <w:r w:rsidR="004376E8">
        <w:rPr>
          <w:lang w:val="en-GB"/>
        </w:rPr>
        <w:t>cost analysis needs</w:t>
      </w:r>
      <w:r w:rsidR="00831FAB">
        <w:rPr>
          <w:lang w:val="en-GB"/>
        </w:rPr>
        <w:t xml:space="preserve"> </w:t>
      </w:r>
      <w:r w:rsidR="004376E8">
        <w:rPr>
          <w:lang w:val="en-GB"/>
        </w:rPr>
        <w:t xml:space="preserve">to take into account </w:t>
      </w:r>
      <w:r w:rsidR="00831FAB">
        <w:rPr>
          <w:lang w:val="en-GB"/>
        </w:rPr>
        <w:t>the sustainability of the outcomes achieved. For instance</w:t>
      </w:r>
      <w:r w:rsidR="00B76F44">
        <w:rPr>
          <w:lang w:val="en-GB"/>
        </w:rPr>
        <w:t xml:space="preserve"> i</w:t>
      </w:r>
      <w:r w:rsidR="00976588">
        <w:rPr>
          <w:lang w:val="en-GB"/>
        </w:rPr>
        <w:t xml:space="preserve">f one were to take into account that after one year only 76% </w:t>
      </w:r>
      <w:r w:rsidR="00B76F44">
        <w:rPr>
          <w:lang w:val="en-GB"/>
        </w:rPr>
        <w:t xml:space="preserve">of systems built </w:t>
      </w:r>
      <w:r w:rsidR="00976588">
        <w:rPr>
          <w:lang w:val="en-GB"/>
        </w:rPr>
        <w:t xml:space="preserve">are fully functional (see Section </w:t>
      </w:r>
      <w:r w:rsidR="0035682D">
        <w:rPr>
          <w:lang w:val="en-GB"/>
        </w:rPr>
        <w:t>3.3</w:t>
      </w:r>
      <w:r w:rsidR="00976588">
        <w:rPr>
          <w:lang w:val="en-GB"/>
        </w:rPr>
        <w:t xml:space="preserve"> below which examines sustainability), then it is obvious that 24% of the </w:t>
      </w:r>
      <w:r w:rsidR="00831FAB">
        <w:rPr>
          <w:lang w:val="en-GB"/>
        </w:rPr>
        <w:t>hardware</w:t>
      </w:r>
      <w:r w:rsidR="00976588">
        <w:rPr>
          <w:lang w:val="en-GB"/>
        </w:rPr>
        <w:t xml:space="preserve"> investment has not resulted in an adequate level of service</w:t>
      </w:r>
      <w:r w:rsidR="00831FAB">
        <w:rPr>
          <w:lang w:val="en-GB"/>
        </w:rPr>
        <w:t>, considerably reducing the cost-effectiveness of the overall investment</w:t>
      </w:r>
      <w:r w:rsidR="00976588">
        <w:rPr>
          <w:lang w:val="en-GB"/>
        </w:rPr>
        <w:t>.</w:t>
      </w:r>
      <w:r w:rsidR="00B76F44">
        <w:rPr>
          <w:lang w:val="en-GB"/>
        </w:rPr>
        <w:t xml:space="preserve"> </w:t>
      </w:r>
      <w:r w:rsidR="004376E8">
        <w:rPr>
          <w:lang w:val="en-GB"/>
        </w:rPr>
        <w:t>Analysis of this type is important in generating the political imperative to invest more heavily in developing local government and community capacity to manage services.</w:t>
      </w:r>
    </w:p>
    <w:p w:rsidR="00BC760B" w:rsidRDefault="00BC760B" w:rsidP="00BC760B">
      <w:pPr>
        <w:pStyle w:val="Recommendation"/>
        <w:numPr>
          <w:ilvl w:val="0"/>
          <w:numId w:val="0"/>
        </w:numPr>
        <w:shd w:val="clear" w:color="auto" w:fill="D6E3BC"/>
        <w:ind w:left="1368"/>
      </w:pPr>
      <w:bookmarkStart w:id="47" w:name="_Toc342246343"/>
      <w:bookmarkStart w:id="48" w:name="_Toc346874037"/>
      <w:r>
        <w:t>Recommendation</w:t>
      </w:r>
      <w:bookmarkEnd w:id="47"/>
      <w:bookmarkEnd w:id="48"/>
    </w:p>
    <w:p w:rsidR="00BC760B" w:rsidRPr="00BC760B" w:rsidRDefault="006E2EFD" w:rsidP="00B747CA">
      <w:pPr>
        <w:pStyle w:val="Recommendation"/>
        <w:shd w:val="clear" w:color="auto" w:fill="D6E3BC"/>
      </w:pPr>
      <w:bookmarkStart w:id="49" w:name="_Toc342246344"/>
      <w:bookmarkStart w:id="50" w:name="_Toc346874038"/>
      <w:r>
        <w:t xml:space="preserve">PAMSIMAS II should analyse the unit cost per beneficiary for hardware and software costs, not just hardware only. This will raise awareness of such cost requirements for government budgeting and will increase transparency. </w:t>
      </w:r>
      <w:r w:rsidR="00BC760B">
        <w:t xml:space="preserve">PAMSIMAS II should </w:t>
      </w:r>
      <w:r>
        <w:t xml:space="preserve">also </w:t>
      </w:r>
      <w:r w:rsidR="00BC760B">
        <w:t xml:space="preserve">conduct and share analysis that demonstrates the negative impact of lack of sustainability on cost-effectiveness with </w:t>
      </w:r>
      <w:proofErr w:type="spellStart"/>
      <w:r w:rsidR="00BC760B">
        <w:t>GoI</w:t>
      </w:r>
      <w:proofErr w:type="spellEnd"/>
      <w:r w:rsidR="00BC760B">
        <w:t xml:space="preserve"> stakeholders, towards building greater commitment to sustainability</w:t>
      </w:r>
      <w:bookmarkEnd w:id="49"/>
      <w:r w:rsidR="004F0358">
        <w:t>.</w:t>
      </w:r>
      <w:bookmarkEnd w:id="50"/>
    </w:p>
    <w:p w:rsidR="008A4BC8" w:rsidRPr="008A4BC8" w:rsidRDefault="00976588" w:rsidP="008A4BC8">
      <w:pPr>
        <w:pStyle w:val="Bodytxt"/>
        <w:rPr>
          <w:lang w:val="en-GB"/>
        </w:rPr>
      </w:pPr>
      <w:r>
        <w:rPr>
          <w:lang w:val="en-GB"/>
        </w:rPr>
        <w:t xml:space="preserve">Life-cycle cost information also needs to be collected to allow </w:t>
      </w:r>
      <w:r w:rsidR="00B76F44">
        <w:rPr>
          <w:lang w:val="en-GB"/>
        </w:rPr>
        <w:t xml:space="preserve">both </w:t>
      </w:r>
      <w:r>
        <w:rPr>
          <w:lang w:val="en-GB"/>
        </w:rPr>
        <w:t xml:space="preserve">communities and governments to undertake better informed planning for </w:t>
      </w:r>
      <w:r w:rsidR="008A4BC8">
        <w:rPr>
          <w:lang w:val="en-GB"/>
        </w:rPr>
        <w:t xml:space="preserve">on-going service delivery including </w:t>
      </w:r>
      <w:r w:rsidR="00FC7D1B">
        <w:rPr>
          <w:lang w:val="en-GB"/>
        </w:rPr>
        <w:t>O&amp;M</w:t>
      </w:r>
      <w:r w:rsidR="00B76F44">
        <w:rPr>
          <w:lang w:val="en-GB"/>
        </w:rPr>
        <w:t xml:space="preserve"> activities</w:t>
      </w:r>
      <w:r w:rsidR="008A4BC8">
        <w:rPr>
          <w:lang w:val="en-GB"/>
        </w:rPr>
        <w:t xml:space="preserve"> (</w:t>
      </w:r>
      <w:r w:rsidR="008A4BC8" w:rsidRPr="006E2EFD">
        <w:rPr>
          <w:lang w:val="en-GB"/>
        </w:rPr>
        <w:t xml:space="preserve">see </w:t>
      </w:r>
      <w:r w:rsidR="008A4BC8" w:rsidRPr="006E2EFD">
        <w:rPr>
          <w:lang w:val="en-GB"/>
        </w:rPr>
        <w:fldChar w:fldCharType="begin"/>
      </w:r>
      <w:r w:rsidR="008A4BC8" w:rsidRPr="006E2EFD">
        <w:rPr>
          <w:lang w:val="en-GB"/>
        </w:rPr>
        <w:instrText xml:space="preserve"> REF _Ref341707983 \h </w:instrText>
      </w:r>
      <w:r w:rsidR="008E0CD3" w:rsidRPr="006E2EFD">
        <w:rPr>
          <w:lang w:val="en-GB"/>
        </w:rPr>
        <w:instrText xml:space="preserve"> \* MERGEFORMAT </w:instrText>
      </w:r>
      <w:r w:rsidR="008A4BC8" w:rsidRPr="006E2EFD">
        <w:rPr>
          <w:lang w:val="en-GB"/>
        </w:rPr>
      </w:r>
      <w:r w:rsidR="008A4BC8" w:rsidRPr="006E2EFD">
        <w:rPr>
          <w:lang w:val="en-GB"/>
        </w:rPr>
        <w:fldChar w:fldCharType="separate"/>
      </w:r>
      <w:r w:rsidR="001142D3">
        <w:t xml:space="preserve">Figure </w:t>
      </w:r>
      <w:r w:rsidR="001142D3">
        <w:rPr>
          <w:noProof/>
        </w:rPr>
        <w:t>5</w:t>
      </w:r>
      <w:r w:rsidR="008A4BC8" w:rsidRPr="006E2EFD">
        <w:rPr>
          <w:lang w:val="en-GB"/>
        </w:rPr>
        <w:fldChar w:fldCharType="end"/>
      </w:r>
      <w:r w:rsidR="008A4BC8" w:rsidRPr="006E2EFD">
        <w:rPr>
          <w:lang w:val="en-GB"/>
        </w:rPr>
        <w:t>)</w:t>
      </w:r>
      <w:r w:rsidR="00B76F44" w:rsidRPr="006E2EFD">
        <w:rPr>
          <w:lang w:val="en-GB"/>
        </w:rPr>
        <w:t>.</w:t>
      </w:r>
      <w:r w:rsidR="008A4BC8" w:rsidRPr="006E2EFD">
        <w:t xml:space="preserve"> </w:t>
      </w:r>
      <w:r w:rsidR="00BC760B" w:rsidRPr="006E2EFD">
        <w:t>It appeared</w:t>
      </w:r>
      <w:r w:rsidR="00BC760B">
        <w:t xml:space="preserve"> from this</w:t>
      </w:r>
      <w:r w:rsidR="008A4BC8">
        <w:t xml:space="preserve"> review that responsibility for capital maintenance costs </w:t>
      </w:r>
      <w:r w:rsidR="006E2EFD">
        <w:t>may not be well-accounted for, with neither communities nor government making adequate provisions for this</w:t>
      </w:r>
      <w:r w:rsidR="008A4BC8">
        <w:t xml:space="preserve">. </w:t>
      </w:r>
      <w:r w:rsidR="008A4BC8" w:rsidRPr="008A4BC8">
        <w:rPr>
          <w:lang w:val="en-GB"/>
        </w:rPr>
        <w:t>Consideration of all costs may mean that it is not realistic that users cover all costs. Even in the US, currently only 51% of capital maintenance costs are met from consumer tariffs (Person, 2007; as cited by Lockwood and Smits, 2011).</w:t>
      </w:r>
      <w:r w:rsidR="00B76F44">
        <w:rPr>
          <w:lang w:val="en-GB"/>
        </w:rPr>
        <w:t xml:space="preserve"> </w:t>
      </w:r>
    </w:p>
    <w:tbl>
      <w:tblPr>
        <w:tblStyle w:val="LightShading-Accent3"/>
        <w:tblW w:w="8647" w:type="dxa"/>
        <w:tblLook w:val="04A0" w:firstRow="1" w:lastRow="0" w:firstColumn="1" w:lastColumn="0" w:noHBand="0" w:noVBand="1"/>
      </w:tblPr>
      <w:tblGrid>
        <w:gridCol w:w="709"/>
        <w:gridCol w:w="2268"/>
        <w:gridCol w:w="5670"/>
      </w:tblGrid>
      <w:tr w:rsidR="008A4BC8" w:rsidRPr="00CB3B9F" w:rsidTr="004D4F97">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977" w:type="dxa"/>
            <w:gridSpan w:val="2"/>
            <w:hideMark/>
          </w:tcPr>
          <w:p w:rsidR="008A4BC8" w:rsidRPr="00CB3B9F" w:rsidRDefault="008A4BC8" w:rsidP="00DB66CB">
            <w:pPr>
              <w:rPr>
                <w:rFonts w:asciiTheme="minorHAnsi" w:hAnsiTheme="minorHAnsi" w:cstheme="minorHAnsi"/>
                <w:sz w:val="20"/>
                <w:lang w:val="en-US"/>
              </w:rPr>
            </w:pPr>
            <w:r w:rsidRPr="00CB3B9F">
              <w:rPr>
                <w:rFonts w:asciiTheme="minorHAnsi" w:hAnsiTheme="minorHAnsi" w:cstheme="minorHAnsi"/>
                <w:sz w:val="20"/>
              </w:rPr>
              <w:t>Cost type</w:t>
            </w:r>
            <w:r w:rsidRPr="00CB3B9F">
              <w:rPr>
                <w:rFonts w:asciiTheme="minorHAnsi" w:hAnsiTheme="minorHAnsi" w:cstheme="minorHAnsi"/>
                <w:sz w:val="20"/>
                <w:lang w:val="en-US"/>
              </w:rPr>
              <w:t xml:space="preserve"> </w:t>
            </w:r>
          </w:p>
        </w:tc>
        <w:tc>
          <w:tcPr>
            <w:tcW w:w="5670" w:type="dxa"/>
            <w:hideMark/>
          </w:tcPr>
          <w:p w:rsidR="008A4BC8" w:rsidRPr="00CB3B9F" w:rsidRDefault="008A4BC8" w:rsidP="00DB66C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CB3B9F">
              <w:rPr>
                <w:rFonts w:asciiTheme="minorHAnsi" w:hAnsiTheme="minorHAnsi" w:cstheme="minorHAnsi"/>
                <w:sz w:val="20"/>
              </w:rPr>
              <w:t>Description</w:t>
            </w:r>
            <w:r w:rsidRPr="00CB3B9F">
              <w:rPr>
                <w:rFonts w:asciiTheme="minorHAnsi" w:hAnsiTheme="minorHAnsi" w:cstheme="minorHAnsi"/>
                <w:sz w:val="20"/>
                <w:lang w:val="en-US"/>
              </w:rPr>
              <w:t xml:space="preserve"> </w:t>
            </w:r>
          </w:p>
        </w:tc>
      </w:tr>
      <w:tr w:rsidR="008A4BC8" w:rsidRPr="00CB3B9F" w:rsidTr="004D4F97">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09" w:type="dxa"/>
            <w:textDirection w:val="btLr"/>
            <w:hideMark/>
          </w:tcPr>
          <w:p w:rsidR="008A4BC8" w:rsidRPr="00CB3B9F" w:rsidRDefault="008A4BC8" w:rsidP="00DB66CB">
            <w:pPr>
              <w:rPr>
                <w:rFonts w:asciiTheme="minorHAnsi" w:hAnsiTheme="minorHAnsi" w:cstheme="minorHAnsi"/>
                <w:sz w:val="20"/>
                <w:lang w:val="en-US"/>
              </w:rPr>
            </w:pPr>
            <w:r w:rsidRPr="00CB3B9F">
              <w:rPr>
                <w:rFonts w:asciiTheme="minorHAnsi" w:hAnsiTheme="minorHAnsi" w:cstheme="minorHAnsi"/>
                <w:sz w:val="20"/>
              </w:rPr>
              <w:t>Capital costs</w:t>
            </w:r>
            <w:r w:rsidRPr="00CB3B9F">
              <w:rPr>
                <w:rFonts w:asciiTheme="minorHAnsi" w:hAnsiTheme="minorHAnsi" w:cstheme="minorHAnsi"/>
                <w:sz w:val="20"/>
                <w:lang w:val="en-US"/>
              </w:rPr>
              <w:t xml:space="preserve"> </w:t>
            </w:r>
          </w:p>
        </w:tc>
        <w:tc>
          <w:tcPr>
            <w:tcW w:w="2268" w:type="dxa"/>
            <w:hideMark/>
          </w:tcPr>
          <w:p w:rsidR="008A4BC8" w:rsidRPr="00CB3B9F" w:rsidRDefault="008A4BC8" w:rsidP="00DB66C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CB3B9F">
              <w:rPr>
                <w:rFonts w:asciiTheme="minorHAnsi" w:hAnsiTheme="minorHAnsi" w:cstheme="minorHAnsi"/>
                <w:i/>
                <w:iCs/>
                <w:sz w:val="20"/>
                <w:lang w:val="en-US"/>
              </w:rPr>
              <w:t>Capital Expenditure – Hardware and Software (</w:t>
            </w:r>
            <w:proofErr w:type="spellStart"/>
            <w:r w:rsidRPr="00CB3B9F">
              <w:rPr>
                <w:rFonts w:asciiTheme="minorHAnsi" w:hAnsiTheme="minorHAnsi" w:cstheme="minorHAnsi"/>
                <w:i/>
                <w:iCs/>
                <w:sz w:val="20"/>
                <w:lang w:val="en-US"/>
              </w:rPr>
              <w:t>CapEx</w:t>
            </w:r>
            <w:proofErr w:type="spellEnd"/>
            <w:r w:rsidRPr="00CB3B9F">
              <w:rPr>
                <w:rFonts w:asciiTheme="minorHAnsi" w:hAnsiTheme="minorHAnsi" w:cstheme="minorHAnsi"/>
                <w:i/>
                <w:iCs/>
                <w:sz w:val="20"/>
                <w:lang w:val="en-US"/>
              </w:rPr>
              <w:t xml:space="preserve">) </w:t>
            </w:r>
          </w:p>
        </w:tc>
        <w:tc>
          <w:tcPr>
            <w:tcW w:w="5670" w:type="dxa"/>
            <w:hideMark/>
          </w:tcPr>
          <w:p w:rsidR="008A4BC8" w:rsidRPr="00CB3B9F" w:rsidRDefault="008A4BC8" w:rsidP="00DB66C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CB3B9F">
              <w:rPr>
                <w:rFonts w:asciiTheme="minorHAnsi" w:hAnsiTheme="minorHAnsi" w:cstheme="minorHAnsi"/>
                <w:iCs/>
                <w:sz w:val="20"/>
                <w:lang w:val="en-US"/>
              </w:rPr>
              <w:t xml:space="preserve">the capital invested in </w:t>
            </w:r>
            <w:r w:rsidRPr="00CB3B9F">
              <w:rPr>
                <w:rFonts w:asciiTheme="minorHAnsi" w:hAnsiTheme="minorHAnsi" w:cstheme="minorHAnsi"/>
                <w:sz w:val="20"/>
                <w:lang w:val="en-US"/>
              </w:rPr>
              <w:t xml:space="preserve">constructing fixed assets such as concrete structures, pumps and pipes, including (as ‘software’) one-off work with stakeholders prior to construction and technical supervision; </w:t>
            </w:r>
          </w:p>
        </w:tc>
      </w:tr>
      <w:tr w:rsidR="008A4BC8" w:rsidRPr="00CB3B9F" w:rsidTr="004D4F97">
        <w:trPr>
          <w:trHeight w:val="584"/>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hideMark/>
          </w:tcPr>
          <w:p w:rsidR="008A4BC8" w:rsidRPr="00CB3B9F" w:rsidRDefault="008A4BC8" w:rsidP="00DB66CB">
            <w:pPr>
              <w:rPr>
                <w:rFonts w:asciiTheme="minorHAnsi" w:hAnsiTheme="minorHAnsi" w:cstheme="minorHAnsi"/>
                <w:b w:val="0"/>
                <w:bCs w:val="0"/>
                <w:sz w:val="20"/>
              </w:rPr>
            </w:pPr>
            <w:r w:rsidRPr="00CB3B9F">
              <w:rPr>
                <w:rFonts w:asciiTheme="minorHAnsi" w:hAnsiTheme="minorHAnsi" w:cstheme="minorHAnsi"/>
                <w:sz w:val="20"/>
              </w:rPr>
              <w:t>Recurrent costs</w:t>
            </w:r>
            <w:r w:rsidRPr="00CB3B9F">
              <w:rPr>
                <w:rFonts w:asciiTheme="minorHAnsi" w:hAnsiTheme="minorHAnsi" w:cstheme="minorHAnsi"/>
                <w:sz w:val="20"/>
                <w:lang w:val="en-US"/>
              </w:rPr>
              <w:t xml:space="preserve"> </w:t>
            </w:r>
          </w:p>
        </w:tc>
        <w:tc>
          <w:tcPr>
            <w:tcW w:w="2268" w:type="dxa"/>
            <w:hideMark/>
          </w:tcPr>
          <w:p w:rsidR="008A4BC8" w:rsidRPr="00CB3B9F" w:rsidRDefault="008A4BC8" w:rsidP="00DB66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CB3B9F">
              <w:rPr>
                <w:rFonts w:asciiTheme="minorHAnsi" w:hAnsiTheme="minorHAnsi" w:cstheme="minorHAnsi"/>
                <w:i/>
                <w:iCs/>
                <w:sz w:val="20"/>
                <w:lang w:val="en-US"/>
              </w:rPr>
              <w:t>Operating /Minor Maintenance Expenditure (</w:t>
            </w:r>
            <w:proofErr w:type="spellStart"/>
            <w:r w:rsidRPr="00CB3B9F">
              <w:rPr>
                <w:rFonts w:asciiTheme="minorHAnsi" w:hAnsiTheme="minorHAnsi" w:cstheme="minorHAnsi"/>
                <w:i/>
                <w:iCs/>
                <w:sz w:val="20"/>
                <w:lang w:val="en-US"/>
              </w:rPr>
              <w:t>OpEx</w:t>
            </w:r>
            <w:proofErr w:type="spellEnd"/>
            <w:r w:rsidRPr="00CB3B9F">
              <w:rPr>
                <w:rFonts w:asciiTheme="minorHAnsi" w:hAnsiTheme="minorHAnsi" w:cstheme="minorHAnsi"/>
                <w:i/>
                <w:iCs/>
                <w:sz w:val="20"/>
                <w:lang w:val="en-US"/>
              </w:rPr>
              <w:t xml:space="preserve">) </w:t>
            </w:r>
          </w:p>
        </w:tc>
        <w:tc>
          <w:tcPr>
            <w:tcW w:w="5670" w:type="dxa"/>
            <w:hideMark/>
          </w:tcPr>
          <w:p w:rsidR="008A4BC8" w:rsidRPr="00CB3B9F" w:rsidRDefault="008A4BC8" w:rsidP="00DB66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CB3B9F">
              <w:rPr>
                <w:rFonts w:asciiTheme="minorHAnsi" w:hAnsiTheme="minorHAnsi" w:cstheme="minorHAnsi"/>
                <w:iCs/>
                <w:sz w:val="20"/>
                <w:lang w:val="en-US"/>
              </w:rPr>
              <w:t xml:space="preserve">expenditure on </w:t>
            </w:r>
            <w:proofErr w:type="spellStart"/>
            <w:r w:rsidRPr="00CB3B9F">
              <w:rPr>
                <w:rFonts w:asciiTheme="minorHAnsi" w:hAnsiTheme="minorHAnsi" w:cstheme="minorHAnsi"/>
                <w:iCs/>
                <w:sz w:val="20"/>
                <w:lang w:val="en-US"/>
              </w:rPr>
              <w:t>labour</w:t>
            </w:r>
            <w:proofErr w:type="spellEnd"/>
            <w:r w:rsidRPr="00CB3B9F">
              <w:rPr>
                <w:rFonts w:asciiTheme="minorHAnsi" w:hAnsiTheme="minorHAnsi" w:cstheme="minorHAnsi"/>
                <w:iCs/>
                <w:sz w:val="20"/>
                <w:lang w:val="en-US"/>
              </w:rPr>
              <w:t xml:space="preserve">, fuel, </w:t>
            </w:r>
            <w:r w:rsidRPr="00CB3B9F">
              <w:rPr>
                <w:rFonts w:asciiTheme="minorHAnsi" w:hAnsiTheme="minorHAnsi" w:cstheme="minorHAnsi"/>
                <w:sz w:val="20"/>
                <w:lang w:val="en-US"/>
              </w:rPr>
              <w:t>chemicals, materials, regular purchases of bulk water and minor maintenance to keep the service running;</w:t>
            </w:r>
          </w:p>
        </w:tc>
      </w:tr>
      <w:tr w:rsidR="008A4BC8" w:rsidRPr="00CB3B9F" w:rsidTr="004D4F97">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09" w:type="dxa"/>
            <w:vMerge/>
            <w:textDirection w:val="btLr"/>
            <w:hideMark/>
          </w:tcPr>
          <w:p w:rsidR="008A4BC8" w:rsidRPr="00CB3B9F" w:rsidRDefault="008A4BC8" w:rsidP="00DB66CB">
            <w:pPr>
              <w:rPr>
                <w:rFonts w:asciiTheme="minorHAnsi" w:hAnsiTheme="minorHAnsi" w:cstheme="minorHAnsi"/>
                <w:sz w:val="20"/>
                <w:lang w:val="en-US"/>
              </w:rPr>
            </w:pPr>
          </w:p>
        </w:tc>
        <w:tc>
          <w:tcPr>
            <w:tcW w:w="2268" w:type="dxa"/>
            <w:hideMark/>
          </w:tcPr>
          <w:p w:rsidR="008A4BC8" w:rsidRPr="00CB3B9F" w:rsidRDefault="008A4BC8" w:rsidP="00DB66C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CB3B9F">
              <w:rPr>
                <w:rFonts w:asciiTheme="minorHAnsi" w:hAnsiTheme="minorHAnsi" w:cstheme="minorHAnsi"/>
                <w:i/>
                <w:iCs/>
                <w:sz w:val="20"/>
                <w:lang w:val="en-US"/>
              </w:rPr>
              <w:t>Capital Maintenance Expenditure (</w:t>
            </w:r>
            <w:proofErr w:type="spellStart"/>
            <w:r w:rsidRPr="00CB3B9F">
              <w:rPr>
                <w:rFonts w:asciiTheme="minorHAnsi" w:hAnsiTheme="minorHAnsi" w:cstheme="minorHAnsi"/>
                <w:i/>
                <w:iCs/>
                <w:sz w:val="20"/>
                <w:lang w:val="en-US"/>
              </w:rPr>
              <w:t>CapManEx</w:t>
            </w:r>
            <w:proofErr w:type="spellEnd"/>
            <w:r w:rsidRPr="00CB3B9F">
              <w:rPr>
                <w:rFonts w:asciiTheme="minorHAnsi" w:hAnsiTheme="minorHAnsi" w:cstheme="minorHAnsi"/>
                <w:i/>
                <w:iCs/>
                <w:sz w:val="20"/>
                <w:lang w:val="en-US"/>
              </w:rPr>
              <w:t xml:space="preserve">) </w:t>
            </w:r>
          </w:p>
        </w:tc>
        <w:tc>
          <w:tcPr>
            <w:tcW w:w="5670" w:type="dxa"/>
            <w:hideMark/>
          </w:tcPr>
          <w:p w:rsidR="008A4BC8" w:rsidRPr="00CB3B9F" w:rsidRDefault="008A4BC8" w:rsidP="00DB66C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CB3B9F">
              <w:rPr>
                <w:rFonts w:asciiTheme="minorHAnsi" w:hAnsiTheme="minorHAnsi" w:cstheme="minorHAnsi"/>
                <w:iCs/>
                <w:sz w:val="20"/>
                <w:lang w:val="en-US"/>
              </w:rPr>
              <w:t xml:space="preserve">expenditure on asset renewal, </w:t>
            </w:r>
            <w:r w:rsidRPr="00CB3B9F">
              <w:rPr>
                <w:rFonts w:asciiTheme="minorHAnsi" w:hAnsiTheme="minorHAnsi" w:cstheme="minorHAnsi"/>
                <w:sz w:val="20"/>
                <w:lang w:val="en-US"/>
              </w:rPr>
              <w:t>replacement and rehabilitation, covering the work that goes beyond routine maintenance, to repair and replace equipment, in order to keep systems running;</w:t>
            </w:r>
          </w:p>
        </w:tc>
      </w:tr>
      <w:tr w:rsidR="008A4BC8" w:rsidRPr="00CB3B9F" w:rsidTr="00FC7D1B">
        <w:trPr>
          <w:trHeight w:val="428"/>
        </w:trPr>
        <w:tc>
          <w:tcPr>
            <w:cnfStyle w:val="001000000000" w:firstRow="0" w:lastRow="0" w:firstColumn="1" w:lastColumn="0" w:oddVBand="0" w:evenVBand="0" w:oddHBand="0" w:evenHBand="0" w:firstRowFirstColumn="0" w:firstRowLastColumn="0" w:lastRowFirstColumn="0" w:lastRowLastColumn="0"/>
            <w:tcW w:w="709" w:type="dxa"/>
            <w:vMerge/>
            <w:hideMark/>
          </w:tcPr>
          <w:p w:rsidR="008A4BC8" w:rsidRPr="00CB3B9F" w:rsidRDefault="008A4BC8" w:rsidP="00DB66CB">
            <w:pPr>
              <w:rPr>
                <w:rFonts w:asciiTheme="minorHAnsi" w:hAnsiTheme="minorHAnsi" w:cstheme="minorHAnsi"/>
                <w:sz w:val="20"/>
                <w:lang w:val="en-US"/>
              </w:rPr>
            </w:pPr>
          </w:p>
        </w:tc>
        <w:tc>
          <w:tcPr>
            <w:tcW w:w="2268" w:type="dxa"/>
            <w:hideMark/>
          </w:tcPr>
          <w:p w:rsidR="008A4BC8" w:rsidRPr="00CB3B9F" w:rsidRDefault="008A4BC8" w:rsidP="00DB66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CB3B9F">
              <w:rPr>
                <w:rFonts w:asciiTheme="minorHAnsi" w:hAnsiTheme="minorHAnsi" w:cstheme="minorHAnsi"/>
                <w:i/>
                <w:iCs/>
                <w:sz w:val="20"/>
                <w:lang w:val="en-US"/>
              </w:rPr>
              <w:t>Cost of capital (</w:t>
            </w:r>
            <w:proofErr w:type="spellStart"/>
            <w:r w:rsidRPr="00CB3B9F">
              <w:rPr>
                <w:rFonts w:asciiTheme="minorHAnsi" w:hAnsiTheme="minorHAnsi" w:cstheme="minorHAnsi"/>
                <w:i/>
                <w:iCs/>
                <w:sz w:val="20"/>
                <w:lang w:val="en-US"/>
              </w:rPr>
              <w:t>CoC</w:t>
            </w:r>
            <w:proofErr w:type="spellEnd"/>
            <w:r w:rsidRPr="00CB3B9F">
              <w:rPr>
                <w:rFonts w:asciiTheme="minorHAnsi" w:hAnsiTheme="minorHAnsi" w:cstheme="minorHAnsi"/>
                <w:i/>
                <w:iCs/>
                <w:sz w:val="20"/>
                <w:lang w:val="en-US"/>
              </w:rPr>
              <w:t xml:space="preserve">) </w:t>
            </w:r>
          </w:p>
        </w:tc>
        <w:tc>
          <w:tcPr>
            <w:tcW w:w="5670" w:type="dxa"/>
            <w:hideMark/>
          </w:tcPr>
          <w:p w:rsidR="008A4BC8" w:rsidRPr="00CB3B9F" w:rsidRDefault="008A4BC8" w:rsidP="00DB66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CB3B9F">
              <w:rPr>
                <w:rFonts w:asciiTheme="minorHAnsi" w:hAnsiTheme="minorHAnsi" w:cstheme="minorHAnsi"/>
                <w:iCs/>
                <w:sz w:val="20"/>
                <w:lang w:val="en-US"/>
              </w:rPr>
              <w:t xml:space="preserve">the cost of financing a program or project, taking into account </w:t>
            </w:r>
            <w:r w:rsidRPr="00CB3B9F">
              <w:rPr>
                <w:rFonts w:asciiTheme="minorHAnsi" w:hAnsiTheme="minorHAnsi" w:cstheme="minorHAnsi"/>
                <w:sz w:val="20"/>
                <w:lang w:val="en-US"/>
              </w:rPr>
              <w:t>loan repayments and the cost of tying up capital;</w:t>
            </w:r>
          </w:p>
        </w:tc>
      </w:tr>
      <w:tr w:rsidR="008A4BC8" w:rsidRPr="00CB3B9F" w:rsidTr="004D4F97">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09" w:type="dxa"/>
            <w:vMerge/>
            <w:hideMark/>
          </w:tcPr>
          <w:p w:rsidR="008A4BC8" w:rsidRPr="00CB3B9F" w:rsidRDefault="008A4BC8" w:rsidP="00DB66CB">
            <w:pPr>
              <w:rPr>
                <w:rFonts w:asciiTheme="minorHAnsi" w:hAnsiTheme="minorHAnsi" w:cstheme="minorHAnsi"/>
                <w:sz w:val="20"/>
                <w:lang w:val="en-US"/>
              </w:rPr>
            </w:pPr>
          </w:p>
        </w:tc>
        <w:tc>
          <w:tcPr>
            <w:tcW w:w="2268" w:type="dxa"/>
            <w:hideMark/>
          </w:tcPr>
          <w:p w:rsidR="008A4BC8" w:rsidRPr="00CB3B9F" w:rsidRDefault="008A4BC8" w:rsidP="00DB66C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CB3B9F">
              <w:rPr>
                <w:rFonts w:asciiTheme="minorHAnsi" w:hAnsiTheme="minorHAnsi" w:cstheme="minorHAnsi"/>
                <w:i/>
                <w:iCs/>
                <w:sz w:val="20"/>
                <w:lang w:val="en-US"/>
              </w:rPr>
              <w:t>Expenditure on Direct Support (</w:t>
            </w:r>
            <w:proofErr w:type="spellStart"/>
            <w:r w:rsidRPr="00CB3B9F">
              <w:rPr>
                <w:rFonts w:asciiTheme="minorHAnsi" w:hAnsiTheme="minorHAnsi" w:cstheme="minorHAnsi"/>
                <w:i/>
                <w:iCs/>
                <w:sz w:val="20"/>
                <w:lang w:val="en-US"/>
              </w:rPr>
              <w:t>ExpDS</w:t>
            </w:r>
            <w:proofErr w:type="spellEnd"/>
            <w:r w:rsidRPr="00CB3B9F">
              <w:rPr>
                <w:rFonts w:asciiTheme="minorHAnsi" w:hAnsiTheme="minorHAnsi" w:cstheme="minorHAnsi"/>
                <w:i/>
                <w:iCs/>
                <w:sz w:val="20"/>
                <w:lang w:val="en-US"/>
              </w:rPr>
              <w:t xml:space="preserve">) </w:t>
            </w:r>
          </w:p>
        </w:tc>
        <w:tc>
          <w:tcPr>
            <w:tcW w:w="5670" w:type="dxa"/>
            <w:hideMark/>
          </w:tcPr>
          <w:p w:rsidR="008A4BC8" w:rsidRPr="00CB3B9F" w:rsidRDefault="008A4BC8" w:rsidP="00DB66C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lang w:val="en-US"/>
              </w:rPr>
            </w:pPr>
            <w:r w:rsidRPr="00CB3B9F">
              <w:rPr>
                <w:rFonts w:asciiTheme="minorHAnsi" w:hAnsiTheme="minorHAnsi" w:cstheme="minorHAnsi"/>
                <w:iCs/>
                <w:sz w:val="20"/>
                <w:lang w:val="en-US"/>
              </w:rPr>
              <w:t xml:space="preserve">the expenditure on post-construction support </w:t>
            </w:r>
            <w:r w:rsidRPr="00CB3B9F">
              <w:rPr>
                <w:rFonts w:asciiTheme="minorHAnsi" w:hAnsiTheme="minorHAnsi" w:cstheme="minorHAnsi"/>
                <w:sz w:val="20"/>
                <w:lang w:val="en-US"/>
              </w:rPr>
              <w:t xml:space="preserve">activities direct to local-level stakeholders, users or user groups (such as training or capacity building); </w:t>
            </w:r>
          </w:p>
        </w:tc>
      </w:tr>
      <w:tr w:rsidR="008A4BC8" w:rsidRPr="00CB3B9F" w:rsidTr="004D4F97">
        <w:trPr>
          <w:trHeight w:val="584"/>
        </w:trPr>
        <w:tc>
          <w:tcPr>
            <w:cnfStyle w:val="001000000000" w:firstRow="0" w:lastRow="0" w:firstColumn="1" w:lastColumn="0" w:oddVBand="0" w:evenVBand="0" w:oddHBand="0" w:evenHBand="0" w:firstRowFirstColumn="0" w:firstRowLastColumn="0" w:lastRowFirstColumn="0" w:lastRowLastColumn="0"/>
            <w:tcW w:w="709" w:type="dxa"/>
            <w:vMerge/>
            <w:hideMark/>
          </w:tcPr>
          <w:p w:rsidR="008A4BC8" w:rsidRPr="00CB3B9F" w:rsidRDefault="008A4BC8" w:rsidP="00DB66CB">
            <w:pPr>
              <w:rPr>
                <w:rFonts w:asciiTheme="minorHAnsi" w:hAnsiTheme="minorHAnsi" w:cstheme="minorHAnsi"/>
                <w:sz w:val="20"/>
                <w:lang w:val="en-US"/>
              </w:rPr>
            </w:pPr>
          </w:p>
        </w:tc>
        <w:tc>
          <w:tcPr>
            <w:tcW w:w="2268" w:type="dxa"/>
            <w:hideMark/>
          </w:tcPr>
          <w:p w:rsidR="008A4BC8" w:rsidRPr="00CB3B9F" w:rsidRDefault="008A4BC8" w:rsidP="00DB66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r w:rsidRPr="00CB3B9F">
              <w:rPr>
                <w:rFonts w:asciiTheme="minorHAnsi" w:hAnsiTheme="minorHAnsi" w:cstheme="minorHAnsi"/>
                <w:i/>
                <w:iCs/>
                <w:sz w:val="20"/>
                <w:lang w:val="en-US"/>
              </w:rPr>
              <w:t>Expenditure on Indirect Support (</w:t>
            </w:r>
            <w:proofErr w:type="spellStart"/>
            <w:r w:rsidRPr="00CB3B9F">
              <w:rPr>
                <w:rFonts w:asciiTheme="minorHAnsi" w:hAnsiTheme="minorHAnsi" w:cstheme="minorHAnsi"/>
                <w:i/>
                <w:iCs/>
                <w:sz w:val="20"/>
                <w:lang w:val="en-US"/>
              </w:rPr>
              <w:t>ExpIDS</w:t>
            </w:r>
            <w:proofErr w:type="spellEnd"/>
            <w:r w:rsidRPr="00CB3B9F">
              <w:rPr>
                <w:rFonts w:asciiTheme="minorHAnsi" w:hAnsiTheme="minorHAnsi" w:cstheme="minorHAnsi"/>
                <w:i/>
                <w:iCs/>
                <w:sz w:val="20"/>
                <w:lang w:val="en-US"/>
              </w:rPr>
              <w:t xml:space="preserve">) </w:t>
            </w:r>
          </w:p>
        </w:tc>
        <w:tc>
          <w:tcPr>
            <w:tcW w:w="5670" w:type="dxa"/>
            <w:hideMark/>
          </w:tcPr>
          <w:p w:rsidR="008A4BC8" w:rsidRPr="00CB3B9F" w:rsidRDefault="008A4BC8" w:rsidP="00DB66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US"/>
              </w:rPr>
            </w:pPr>
            <w:proofErr w:type="gramStart"/>
            <w:r w:rsidRPr="00CB3B9F">
              <w:rPr>
                <w:rFonts w:asciiTheme="minorHAnsi" w:hAnsiTheme="minorHAnsi" w:cstheme="minorHAnsi"/>
                <w:iCs/>
                <w:sz w:val="20"/>
                <w:lang w:val="en-US"/>
              </w:rPr>
              <w:t>the</w:t>
            </w:r>
            <w:proofErr w:type="gramEnd"/>
            <w:r w:rsidRPr="00CB3B9F">
              <w:rPr>
                <w:rFonts w:asciiTheme="minorHAnsi" w:hAnsiTheme="minorHAnsi" w:cstheme="minorHAnsi"/>
                <w:iCs/>
                <w:sz w:val="20"/>
                <w:lang w:val="en-US"/>
              </w:rPr>
              <w:t xml:space="preserve"> costs of macro-level support, planning a </w:t>
            </w:r>
            <w:r w:rsidRPr="00CB3B9F">
              <w:rPr>
                <w:rFonts w:asciiTheme="minorHAnsi" w:hAnsiTheme="minorHAnsi" w:cstheme="minorHAnsi"/>
                <w:sz w:val="20"/>
                <w:lang w:val="en-US"/>
              </w:rPr>
              <w:t>and policy making (e.g. at department level).</w:t>
            </w:r>
          </w:p>
        </w:tc>
      </w:tr>
    </w:tbl>
    <w:p w:rsidR="008E0CD3" w:rsidRDefault="008A4BC8" w:rsidP="006E2EFD">
      <w:pPr>
        <w:pStyle w:val="Caption"/>
        <w:rPr>
          <w:rFonts w:ascii="Calibri" w:hAnsi="Calibri"/>
          <w:spacing w:val="-5"/>
          <w:sz w:val="20"/>
          <w:lang w:val="en-GB"/>
        </w:rPr>
      </w:pPr>
      <w:bookmarkStart w:id="51" w:name="_Ref341707983"/>
      <w:bookmarkStart w:id="52" w:name="_Toc342246822"/>
      <w:r>
        <w:t xml:space="preserve">Figure </w:t>
      </w:r>
      <w:r>
        <w:fldChar w:fldCharType="begin"/>
      </w:r>
      <w:r>
        <w:instrText xml:space="preserve"> SEQ Figure \* ARABIC </w:instrText>
      </w:r>
      <w:r>
        <w:fldChar w:fldCharType="separate"/>
      </w:r>
      <w:r w:rsidR="001142D3">
        <w:rPr>
          <w:noProof/>
        </w:rPr>
        <w:t>5</w:t>
      </w:r>
      <w:r>
        <w:fldChar w:fldCharType="end"/>
      </w:r>
      <w:bookmarkEnd w:id="51"/>
      <w:r>
        <w:t>: Life cycle cost components (adapted from Fonseca et al., 2011)</w:t>
      </w:r>
      <w:bookmarkStart w:id="53" w:name="_Toc342246345"/>
      <w:bookmarkEnd w:id="39"/>
      <w:bookmarkEnd w:id="40"/>
      <w:bookmarkEnd w:id="52"/>
      <w:r w:rsidR="008E0CD3">
        <w:br w:type="page"/>
      </w:r>
    </w:p>
    <w:p w:rsidR="00EB6FC8" w:rsidRDefault="00EB6FC8" w:rsidP="00EB6FC8">
      <w:pPr>
        <w:pStyle w:val="Recommendation"/>
        <w:numPr>
          <w:ilvl w:val="0"/>
          <w:numId w:val="0"/>
        </w:numPr>
        <w:shd w:val="clear" w:color="auto" w:fill="D6E3BC"/>
        <w:ind w:left="1368"/>
      </w:pPr>
      <w:bookmarkStart w:id="54" w:name="_Toc346874039"/>
      <w:r>
        <w:t>Recommendation</w:t>
      </w:r>
      <w:bookmarkEnd w:id="53"/>
      <w:bookmarkEnd w:id="54"/>
    </w:p>
    <w:p w:rsidR="004376E8" w:rsidRDefault="004376E8" w:rsidP="00EB6FC8">
      <w:pPr>
        <w:pStyle w:val="Recommendation"/>
        <w:shd w:val="clear" w:color="auto" w:fill="D6E3BC"/>
      </w:pPr>
      <w:bookmarkStart w:id="55" w:name="_Toc342246346"/>
      <w:bookmarkStart w:id="56" w:name="_Toc346874040"/>
      <w:r>
        <w:t xml:space="preserve">AusAID </w:t>
      </w:r>
      <w:r w:rsidR="00BC760B">
        <w:t xml:space="preserve">and PAMSIMAS II </w:t>
      </w:r>
      <w:r>
        <w:t xml:space="preserve">should consider ways to support an improved evidence base of </w:t>
      </w:r>
      <w:r w:rsidR="00AB17A0">
        <w:t xml:space="preserve">life cycle </w:t>
      </w:r>
      <w:r>
        <w:t>cost infor</w:t>
      </w:r>
      <w:r w:rsidR="002D6A4A">
        <w:t>mation to inform sector planning</w:t>
      </w:r>
      <w:r w:rsidR="006E2EFD">
        <w:t xml:space="preserve">, </w:t>
      </w:r>
      <w:r>
        <w:t>investment</w:t>
      </w:r>
      <w:r w:rsidR="002D6A4A">
        <w:t xml:space="preserve"> needed by communities and government to ensure</w:t>
      </w:r>
      <w:r w:rsidR="0028248B">
        <w:t xml:space="preserve"> </w:t>
      </w:r>
      <w:r w:rsidR="002D6A4A">
        <w:t xml:space="preserve">on-going </w:t>
      </w:r>
      <w:r w:rsidR="0028248B">
        <w:t>service delivery, not just new infrastructure</w:t>
      </w:r>
      <w:bookmarkEnd w:id="55"/>
      <w:bookmarkEnd w:id="56"/>
    </w:p>
    <w:p w:rsidR="00B747CA" w:rsidRDefault="00831FAB" w:rsidP="004376E8">
      <w:pPr>
        <w:pStyle w:val="Heading4"/>
        <w:rPr>
          <w:lang w:val="en-GB"/>
        </w:rPr>
      </w:pPr>
      <w:r>
        <w:rPr>
          <w:lang w:val="en-GB"/>
        </w:rPr>
        <w:t>Sanitation</w:t>
      </w:r>
      <w:r w:rsidR="001B3A25">
        <w:rPr>
          <w:lang w:val="en-GB"/>
        </w:rPr>
        <w:t xml:space="preserve"> and hygiene</w:t>
      </w:r>
    </w:p>
    <w:p w:rsidR="00CF79F3" w:rsidRDefault="00CA22C9" w:rsidP="004D4F97">
      <w:pPr>
        <w:jc w:val="both"/>
        <w:rPr>
          <w:rFonts w:ascii="Calibri" w:hAnsi="Calibri" w:cs="Arial"/>
          <w:sz w:val="22"/>
          <w:lang w:val="en-GB"/>
        </w:rPr>
      </w:pPr>
      <w:r>
        <w:rPr>
          <w:rFonts w:ascii="Calibri" w:hAnsi="Calibri" w:cs="Arial"/>
          <w:sz w:val="22"/>
          <w:lang w:val="en-GB"/>
        </w:rPr>
        <w:t xml:space="preserve">According to </w:t>
      </w:r>
      <w:r w:rsidR="00BC760B">
        <w:rPr>
          <w:rFonts w:ascii="Calibri" w:hAnsi="Calibri" w:cs="Arial"/>
          <w:sz w:val="22"/>
          <w:lang w:val="en-GB"/>
        </w:rPr>
        <w:t xml:space="preserve">cost and beneficiary </w:t>
      </w:r>
      <w:r>
        <w:rPr>
          <w:rFonts w:ascii="Calibri" w:hAnsi="Calibri" w:cs="Arial"/>
          <w:sz w:val="22"/>
          <w:lang w:val="en-GB"/>
        </w:rPr>
        <w:t>information provided by PAMSIMAS program, u</w:t>
      </w:r>
      <w:r w:rsidR="004376E8">
        <w:rPr>
          <w:rFonts w:ascii="Calibri" w:hAnsi="Calibri" w:cs="Arial"/>
          <w:sz w:val="22"/>
          <w:lang w:val="en-GB"/>
        </w:rPr>
        <w:t>nit costs for achievement of sanitation outcomes</w:t>
      </w:r>
      <w:r w:rsidR="00831FAB" w:rsidRPr="00831FAB">
        <w:rPr>
          <w:rFonts w:ascii="Calibri" w:hAnsi="Calibri" w:cs="Arial"/>
          <w:sz w:val="22"/>
          <w:lang w:val="en-GB"/>
        </w:rPr>
        <w:t xml:space="preserve"> </w:t>
      </w:r>
      <w:r w:rsidR="004D4F97">
        <w:rPr>
          <w:rFonts w:ascii="Calibri" w:hAnsi="Calibri" w:cs="Arial"/>
          <w:sz w:val="22"/>
          <w:lang w:val="en-GB"/>
        </w:rPr>
        <w:t xml:space="preserve">using community-led total sanitation (CLTS) </w:t>
      </w:r>
      <w:r w:rsidR="00831FAB" w:rsidRPr="00831FAB">
        <w:rPr>
          <w:rFonts w:ascii="Calibri" w:hAnsi="Calibri" w:cs="Arial"/>
          <w:sz w:val="22"/>
          <w:lang w:val="en-GB"/>
        </w:rPr>
        <w:t>range</w:t>
      </w:r>
      <w:r w:rsidR="00CF6A3D">
        <w:rPr>
          <w:rFonts w:ascii="Calibri" w:hAnsi="Calibri" w:cs="Arial"/>
          <w:sz w:val="22"/>
          <w:lang w:val="en-GB"/>
        </w:rPr>
        <w:t>d from 7 U</w:t>
      </w:r>
      <w:r w:rsidR="007669B0">
        <w:rPr>
          <w:rFonts w:ascii="Calibri" w:hAnsi="Calibri" w:cs="Arial"/>
          <w:sz w:val="22"/>
          <w:lang w:val="en-GB"/>
        </w:rPr>
        <w:t>S</w:t>
      </w:r>
      <w:r w:rsidR="00CF6A3D">
        <w:rPr>
          <w:rFonts w:ascii="Calibri" w:hAnsi="Calibri" w:cs="Arial"/>
          <w:sz w:val="22"/>
          <w:lang w:val="en-GB"/>
        </w:rPr>
        <w:t>D/person to 13</w:t>
      </w:r>
      <w:r w:rsidR="00831FAB" w:rsidRPr="00831FAB">
        <w:rPr>
          <w:rFonts w:ascii="Calibri" w:hAnsi="Calibri" w:cs="Arial"/>
          <w:sz w:val="22"/>
          <w:lang w:val="en-GB"/>
        </w:rPr>
        <w:t>USD</w:t>
      </w:r>
      <w:r w:rsidR="004376E8">
        <w:rPr>
          <w:rFonts w:ascii="Calibri" w:hAnsi="Calibri" w:cs="Arial"/>
          <w:sz w:val="22"/>
          <w:lang w:val="en-GB"/>
        </w:rPr>
        <w:t>/person gaining access to sanitation</w:t>
      </w:r>
      <w:r w:rsidR="00831FAB" w:rsidRPr="00831FAB">
        <w:rPr>
          <w:rFonts w:ascii="Calibri" w:hAnsi="Calibri" w:cs="Arial"/>
          <w:sz w:val="22"/>
          <w:lang w:val="en-GB"/>
        </w:rPr>
        <w:t xml:space="preserve">. It is difficult to </w:t>
      </w:r>
      <w:r w:rsidR="004376E8">
        <w:rPr>
          <w:rFonts w:ascii="Calibri" w:hAnsi="Calibri" w:cs="Arial"/>
          <w:sz w:val="22"/>
          <w:lang w:val="en-GB"/>
        </w:rPr>
        <w:t>benchmark PAM</w:t>
      </w:r>
      <w:r w:rsidR="00831FAB" w:rsidRPr="00831FAB">
        <w:rPr>
          <w:rFonts w:ascii="Calibri" w:hAnsi="Calibri" w:cs="Arial"/>
          <w:sz w:val="22"/>
          <w:lang w:val="en-GB"/>
        </w:rPr>
        <w:t xml:space="preserve">SIMAS sanitation </w:t>
      </w:r>
      <w:r w:rsidR="004376E8">
        <w:rPr>
          <w:rFonts w:ascii="Calibri" w:hAnsi="Calibri" w:cs="Arial"/>
          <w:sz w:val="22"/>
          <w:lang w:val="en-GB"/>
        </w:rPr>
        <w:t>unit</w:t>
      </w:r>
      <w:r>
        <w:rPr>
          <w:rFonts w:ascii="Calibri" w:hAnsi="Calibri" w:cs="Arial"/>
          <w:sz w:val="22"/>
          <w:lang w:val="en-GB"/>
        </w:rPr>
        <w:t xml:space="preserve"> costs</w:t>
      </w:r>
      <w:r w:rsidR="00831FAB" w:rsidRPr="00831FAB">
        <w:rPr>
          <w:rFonts w:ascii="Calibri" w:hAnsi="Calibri" w:cs="Arial"/>
          <w:sz w:val="22"/>
          <w:lang w:val="en-GB"/>
        </w:rPr>
        <w:t xml:space="preserve"> due to a lack of reliable beneficiary</w:t>
      </w:r>
      <w:r w:rsidR="008E0CD3">
        <w:rPr>
          <w:rFonts w:ascii="Calibri" w:hAnsi="Calibri" w:cs="Arial"/>
          <w:sz w:val="22"/>
          <w:lang w:val="en-GB"/>
        </w:rPr>
        <w:t xml:space="preserve"> data</w:t>
      </w:r>
      <w:r w:rsidR="00831FAB" w:rsidRPr="00831FAB">
        <w:rPr>
          <w:rFonts w:ascii="Calibri" w:hAnsi="Calibri" w:cs="Arial"/>
          <w:sz w:val="22"/>
          <w:lang w:val="en-GB"/>
        </w:rPr>
        <w:t xml:space="preserve">. </w:t>
      </w:r>
    </w:p>
    <w:p w:rsidR="00CF79F3" w:rsidRDefault="00CF79F3" w:rsidP="004D4F97">
      <w:pPr>
        <w:jc w:val="both"/>
        <w:rPr>
          <w:rFonts w:ascii="Calibri" w:hAnsi="Calibri" w:cs="Arial"/>
          <w:sz w:val="22"/>
          <w:lang w:val="en-GB"/>
        </w:rPr>
      </w:pPr>
    </w:p>
    <w:p w:rsidR="000D4C32" w:rsidRDefault="00CA22C9" w:rsidP="004D4F97">
      <w:pPr>
        <w:jc w:val="both"/>
        <w:rPr>
          <w:rFonts w:ascii="Calibri" w:hAnsi="Calibri" w:cs="Arial"/>
          <w:sz w:val="22"/>
        </w:rPr>
      </w:pPr>
      <w:r>
        <w:rPr>
          <w:rFonts w:ascii="Calibri" w:hAnsi="Calibri" w:cs="Arial"/>
          <w:sz w:val="22"/>
          <w:lang w:val="en-GB"/>
        </w:rPr>
        <w:t>Based on field visits, i</w:t>
      </w:r>
      <w:r w:rsidR="004376E8">
        <w:rPr>
          <w:rFonts w:ascii="Calibri" w:hAnsi="Calibri" w:cs="Arial"/>
          <w:sz w:val="22"/>
          <w:lang w:val="en-GB"/>
        </w:rPr>
        <w:t>t is likely that beneficiary numbers are inflated as compared with actual figures and as such the unit cost is likely to be much higher than this</w:t>
      </w:r>
      <w:r w:rsidR="00CF79F3">
        <w:rPr>
          <w:rFonts w:ascii="Calibri" w:hAnsi="Calibri" w:cs="Arial"/>
          <w:sz w:val="22"/>
          <w:lang w:val="en-GB"/>
        </w:rPr>
        <w:t xml:space="preserve">.  </w:t>
      </w:r>
      <w:r w:rsidR="00CF79F3" w:rsidRPr="00BB2459">
        <w:rPr>
          <w:rFonts w:ascii="Calibri" w:hAnsi="Calibri" w:cs="Arial"/>
          <w:sz w:val="22"/>
        </w:rPr>
        <w:t xml:space="preserve">Significant challenges have been faced in monitoring both access and </w:t>
      </w:r>
      <w:r w:rsidR="00DB66CB">
        <w:rPr>
          <w:rFonts w:ascii="Calibri" w:hAnsi="Calibri" w:cs="Arial"/>
          <w:sz w:val="22"/>
        </w:rPr>
        <w:t>open defecation free (</w:t>
      </w:r>
      <w:r w:rsidR="00CF79F3" w:rsidRPr="00BB2459">
        <w:rPr>
          <w:rFonts w:ascii="Calibri" w:hAnsi="Calibri" w:cs="Arial"/>
          <w:sz w:val="22"/>
        </w:rPr>
        <w:t>ODF</w:t>
      </w:r>
      <w:r w:rsidR="00DB66CB">
        <w:rPr>
          <w:rFonts w:ascii="Calibri" w:hAnsi="Calibri" w:cs="Arial"/>
          <w:sz w:val="22"/>
        </w:rPr>
        <w:t>)</w:t>
      </w:r>
      <w:r w:rsidR="00CF79F3" w:rsidRPr="00BB2459">
        <w:rPr>
          <w:rFonts w:ascii="Calibri" w:hAnsi="Calibri" w:cs="Arial"/>
          <w:sz w:val="22"/>
        </w:rPr>
        <w:t xml:space="preserve"> outcomes,</w:t>
      </w:r>
      <w:r w:rsidR="002D6A4A">
        <w:rPr>
          <w:rStyle w:val="FootnoteReference"/>
          <w:rFonts w:ascii="Calibri" w:hAnsi="Calibri"/>
          <w:sz w:val="22"/>
        </w:rPr>
        <w:footnoteReference w:id="12"/>
      </w:r>
      <w:r w:rsidR="00CF79F3" w:rsidRPr="00BB2459">
        <w:rPr>
          <w:rFonts w:ascii="Calibri" w:hAnsi="Calibri" w:cs="Arial"/>
          <w:sz w:val="22"/>
        </w:rPr>
        <w:t xml:space="preserve"> leading to a lack of trustworthy data on initial outcomes and their sustainability</w:t>
      </w:r>
      <w:r w:rsidR="00100027">
        <w:rPr>
          <w:rFonts w:ascii="Calibri" w:hAnsi="Calibri" w:cs="Arial"/>
          <w:sz w:val="22"/>
        </w:rPr>
        <w:t>. Field visits confirmed the lack of reliability of available data</w:t>
      </w:r>
      <w:r w:rsidR="000D4C32">
        <w:rPr>
          <w:rFonts w:ascii="Calibri" w:hAnsi="Calibri" w:cs="Arial"/>
          <w:sz w:val="22"/>
        </w:rPr>
        <w:t xml:space="preserve"> (</w:t>
      </w:r>
      <w:r w:rsidR="004D4F97">
        <w:rPr>
          <w:rFonts w:ascii="Calibri" w:hAnsi="Calibri" w:cs="Arial"/>
          <w:sz w:val="22"/>
        </w:rPr>
        <w:t>Box</w:t>
      </w:r>
      <w:r w:rsidR="00432C1B">
        <w:rPr>
          <w:rFonts w:ascii="Calibri" w:hAnsi="Calibri" w:cs="Arial"/>
          <w:sz w:val="22"/>
        </w:rPr>
        <w:t xml:space="preserve"> 1</w:t>
      </w:r>
      <w:r w:rsidR="004D4F97">
        <w:rPr>
          <w:rFonts w:ascii="Calibri" w:hAnsi="Calibri" w:cs="Arial"/>
          <w:sz w:val="22"/>
        </w:rPr>
        <w:t>)</w:t>
      </w:r>
      <w:r w:rsidR="00CF79F3" w:rsidRPr="00BB2459">
        <w:rPr>
          <w:rFonts w:ascii="Calibri" w:hAnsi="Calibri" w:cs="Arial"/>
          <w:sz w:val="22"/>
        </w:rPr>
        <w:t>.</w:t>
      </w:r>
    </w:p>
    <w:p w:rsidR="000D4C32" w:rsidRDefault="000D4C32" w:rsidP="004D4F97">
      <w:pPr>
        <w:jc w:val="both"/>
        <w:rPr>
          <w:rFonts w:ascii="Calibri" w:hAnsi="Calibri" w:cs="Arial"/>
          <w:sz w:val="22"/>
        </w:rPr>
      </w:pPr>
    </w:p>
    <w:p w:rsidR="00E21453" w:rsidRPr="004D4F97" w:rsidRDefault="00100027" w:rsidP="004D4F97">
      <w:pPr>
        <w:jc w:val="both"/>
        <w:rPr>
          <w:rFonts w:ascii="Calibri" w:hAnsi="Calibri" w:cs="Arial"/>
          <w:sz w:val="22"/>
        </w:rPr>
      </w:pPr>
      <w:r w:rsidRPr="00E21453">
        <w:rPr>
          <w:rFonts w:ascii="Calibri" w:hAnsi="Calibri" w:cs="Arial"/>
          <w:noProof/>
          <w:sz w:val="22"/>
          <w:lang w:eastAsia="en-AU"/>
        </w:rPr>
        <mc:AlternateContent>
          <mc:Choice Requires="wps">
            <w:drawing>
              <wp:anchor distT="0" distB="0" distL="114300" distR="114300" simplePos="0" relativeHeight="251665408" behindDoc="1" locked="0" layoutInCell="1" allowOverlap="1" wp14:anchorId="6390E798" wp14:editId="4911A9F4">
                <wp:simplePos x="0" y="0"/>
                <wp:positionH relativeFrom="column">
                  <wp:posOffset>2076450</wp:posOffset>
                </wp:positionH>
                <wp:positionV relativeFrom="paragraph">
                  <wp:posOffset>404495</wp:posOffset>
                </wp:positionV>
                <wp:extent cx="3258820" cy="1403985"/>
                <wp:effectExtent l="0" t="0" r="0" b="7620"/>
                <wp:wrapTight wrapText="bothSides">
                  <wp:wrapPolygon edited="0">
                    <wp:start x="0" y="0"/>
                    <wp:lineTo x="0" y="21530"/>
                    <wp:lineTo x="21465" y="21530"/>
                    <wp:lineTo x="21465"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1403985"/>
                        </a:xfrm>
                        <a:prstGeom prst="rect">
                          <a:avLst/>
                        </a:prstGeom>
                        <a:solidFill>
                          <a:schemeClr val="accent3">
                            <a:lumMod val="20000"/>
                            <a:lumOff val="80000"/>
                          </a:schemeClr>
                        </a:solidFill>
                        <a:ln w="9525">
                          <a:noFill/>
                          <a:miter lim="800000"/>
                          <a:headEnd/>
                          <a:tailEnd/>
                        </a:ln>
                      </wps:spPr>
                      <wps:txbx>
                        <w:txbxContent>
                          <w:p w:rsidR="0068759A" w:rsidRDefault="0068759A" w:rsidP="00E21453">
                            <w:pPr>
                              <w:jc w:val="both"/>
                              <w:rPr>
                                <w:rFonts w:ascii="Calibri" w:hAnsi="Calibri" w:cs="Arial"/>
                                <w:sz w:val="20"/>
                              </w:rPr>
                            </w:pPr>
                            <w:r>
                              <w:rPr>
                                <w:rFonts w:ascii="Calibri" w:hAnsi="Calibri" w:cs="Arial"/>
                                <w:sz w:val="20"/>
                              </w:rPr>
                              <w:t>Box 1: Challenges in sanitation and monitoring outcomes</w:t>
                            </w:r>
                          </w:p>
                          <w:p w:rsidR="0068759A" w:rsidRPr="00E21453" w:rsidRDefault="0068759A" w:rsidP="00E21453">
                            <w:pPr>
                              <w:jc w:val="both"/>
                              <w:rPr>
                                <w:rFonts w:ascii="Calibri" w:hAnsi="Calibri" w:cs="Arial"/>
                                <w:sz w:val="20"/>
                              </w:rPr>
                            </w:pPr>
                            <w:r w:rsidRPr="00E21453">
                              <w:rPr>
                                <w:rFonts w:ascii="Calibri" w:hAnsi="Calibri" w:cs="Arial"/>
                                <w:sz w:val="20"/>
                              </w:rPr>
                              <w:t xml:space="preserve">In </w:t>
                            </w:r>
                            <w:proofErr w:type="spellStart"/>
                            <w:r w:rsidRPr="00E21453">
                              <w:rPr>
                                <w:rFonts w:ascii="Calibri" w:hAnsi="Calibri" w:cs="Arial"/>
                                <w:sz w:val="20"/>
                              </w:rPr>
                              <w:t>Oenanu</w:t>
                            </w:r>
                            <w:proofErr w:type="spellEnd"/>
                            <w:r w:rsidRPr="00E21453">
                              <w:rPr>
                                <w:rFonts w:ascii="Calibri" w:hAnsi="Calibri" w:cs="Arial"/>
                                <w:sz w:val="20"/>
                              </w:rPr>
                              <w:t xml:space="preserve">, </w:t>
                            </w:r>
                            <w:r>
                              <w:rPr>
                                <w:rFonts w:ascii="Calibri" w:hAnsi="Calibri" w:cs="Arial"/>
                                <w:sz w:val="20"/>
                              </w:rPr>
                              <w:t xml:space="preserve">PAMSIMAS records indicate that 2 of the 4 sub-villages were ODF. However </w:t>
                            </w:r>
                            <w:r w:rsidRPr="00E21453">
                              <w:rPr>
                                <w:rFonts w:ascii="Calibri" w:hAnsi="Calibri" w:cs="Arial"/>
                                <w:sz w:val="20"/>
                              </w:rPr>
                              <w:t>women reported that</w:t>
                            </w:r>
                            <w:r>
                              <w:rPr>
                                <w:rFonts w:ascii="Calibri" w:hAnsi="Calibri" w:cs="Arial"/>
                                <w:sz w:val="20"/>
                              </w:rPr>
                              <w:t xml:space="preserve"> these sub-villages were not ODF and that</w:t>
                            </w:r>
                            <w:r w:rsidRPr="00E21453">
                              <w:rPr>
                                <w:rFonts w:ascii="Calibri" w:hAnsi="Calibri" w:cs="Arial"/>
                                <w:sz w:val="20"/>
                              </w:rPr>
                              <w:t xml:space="preserve"> “</w:t>
                            </w:r>
                            <w:r>
                              <w:rPr>
                                <w:rFonts w:ascii="Calibri" w:hAnsi="Calibri" w:cs="Arial"/>
                                <w:i/>
                                <w:sz w:val="20"/>
                              </w:rPr>
                              <w:t>[s]</w:t>
                            </w:r>
                            <w:proofErr w:type="spellStart"/>
                            <w:r w:rsidRPr="00E21453">
                              <w:rPr>
                                <w:rFonts w:ascii="Calibri" w:hAnsi="Calibri" w:cs="Arial"/>
                                <w:i/>
                                <w:sz w:val="20"/>
                              </w:rPr>
                              <w:t>ome</w:t>
                            </w:r>
                            <w:proofErr w:type="spellEnd"/>
                            <w:r w:rsidRPr="00E21453">
                              <w:rPr>
                                <w:rFonts w:ascii="Calibri" w:hAnsi="Calibri" w:cs="Arial"/>
                                <w:i/>
                                <w:sz w:val="20"/>
                              </w:rPr>
                              <w:t xml:space="preserve"> people </w:t>
                            </w:r>
                            <w:r>
                              <w:rPr>
                                <w:rFonts w:ascii="Calibri" w:hAnsi="Calibri" w:cs="Arial"/>
                                <w:i/>
                                <w:sz w:val="20"/>
                              </w:rPr>
                              <w:t xml:space="preserve">in those </w:t>
                            </w:r>
                            <w:proofErr w:type="spellStart"/>
                            <w:r>
                              <w:rPr>
                                <w:rFonts w:ascii="Calibri" w:hAnsi="Calibri" w:cs="Arial"/>
                                <w:i/>
                                <w:sz w:val="20"/>
                              </w:rPr>
                              <w:t>dusun</w:t>
                            </w:r>
                            <w:proofErr w:type="spellEnd"/>
                            <w:r>
                              <w:rPr>
                                <w:rFonts w:ascii="Calibri" w:hAnsi="Calibri" w:cs="Arial"/>
                                <w:i/>
                                <w:sz w:val="20"/>
                              </w:rPr>
                              <w:t xml:space="preserve"> </w:t>
                            </w:r>
                            <w:r w:rsidRPr="00E21453">
                              <w:rPr>
                                <w:rFonts w:ascii="Calibri" w:hAnsi="Calibri" w:cs="Arial"/>
                                <w:i/>
                                <w:sz w:val="20"/>
                              </w:rPr>
                              <w:t>still don’t have a toilet.</w:t>
                            </w:r>
                            <w:r>
                              <w:rPr>
                                <w:rFonts w:ascii="Calibri" w:hAnsi="Calibri" w:cs="Arial"/>
                                <w:i/>
                                <w:sz w:val="20"/>
                              </w:rPr>
                              <w:t>”</w:t>
                            </w:r>
                            <w:r w:rsidRPr="00E21453">
                              <w:rPr>
                                <w:rFonts w:ascii="Calibri" w:hAnsi="Calibri" w:cs="Arial"/>
                                <w:i/>
                                <w:sz w:val="20"/>
                              </w:rPr>
                              <w:t xml:space="preserve"> </w:t>
                            </w:r>
                            <w:r>
                              <w:rPr>
                                <w:rFonts w:ascii="Calibri" w:hAnsi="Calibri" w:cs="Arial"/>
                                <w:sz w:val="20"/>
                              </w:rPr>
                              <w:t>In addition in the men’s focus group men indicated that only 4 of the 30 men present had attended any sanitation event or training. Men also said that not every house had a toilet but in many cases they used the toilet of a close family member as they lived in clusters.</w:t>
                            </w:r>
                          </w:p>
                          <w:p w:rsidR="0068759A" w:rsidRPr="00E21453" w:rsidRDefault="0068759A" w:rsidP="00E21453">
                            <w:pPr>
                              <w:jc w:val="both"/>
                              <w:rPr>
                                <w:rFonts w:ascii="Calibri" w:hAnsi="Calibri" w:cs="Arial"/>
                                <w:sz w:val="20"/>
                              </w:rPr>
                            </w:pPr>
                            <w:r w:rsidRPr="00E21453">
                              <w:rPr>
                                <w:rFonts w:ascii="Calibri" w:hAnsi="Calibri" w:cs="Arial"/>
                                <w:sz w:val="20"/>
                              </w:rPr>
                              <w:t xml:space="preserve">In </w:t>
                            </w:r>
                            <w:proofErr w:type="spellStart"/>
                            <w:r w:rsidRPr="00E21453">
                              <w:rPr>
                                <w:rFonts w:ascii="Calibri" w:hAnsi="Calibri" w:cs="Arial"/>
                                <w:sz w:val="20"/>
                              </w:rPr>
                              <w:t>Oelpuah</w:t>
                            </w:r>
                            <w:proofErr w:type="spellEnd"/>
                            <w:r w:rsidRPr="00E21453">
                              <w:rPr>
                                <w:rFonts w:ascii="Calibri" w:hAnsi="Calibri" w:cs="Arial"/>
                                <w:sz w:val="20"/>
                              </w:rPr>
                              <w:t xml:space="preserve">, all 5 </w:t>
                            </w:r>
                            <w:proofErr w:type="spellStart"/>
                            <w:r w:rsidRPr="00E21453">
                              <w:rPr>
                                <w:rFonts w:ascii="Calibri" w:hAnsi="Calibri" w:cs="Arial"/>
                                <w:sz w:val="20"/>
                              </w:rPr>
                              <w:t>subvillages</w:t>
                            </w:r>
                            <w:proofErr w:type="spellEnd"/>
                            <w:r w:rsidRPr="00E21453">
                              <w:rPr>
                                <w:rFonts w:ascii="Calibri" w:hAnsi="Calibri" w:cs="Arial"/>
                                <w:sz w:val="20"/>
                              </w:rPr>
                              <w:t xml:space="preserve"> are marked as ODF in PAMSIMAS records. However women reported that “</w:t>
                            </w:r>
                            <w:r w:rsidRPr="00E21453">
                              <w:rPr>
                                <w:rFonts w:ascii="Calibri" w:hAnsi="Calibri" w:cs="Arial"/>
                                <w:i/>
                                <w:sz w:val="20"/>
                              </w:rPr>
                              <w:t xml:space="preserve">Most families in </w:t>
                            </w:r>
                            <w:proofErr w:type="spellStart"/>
                            <w:r w:rsidRPr="00E21453">
                              <w:rPr>
                                <w:rFonts w:ascii="Calibri" w:hAnsi="Calibri" w:cs="Arial"/>
                                <w:i/>
                                <w:sz w:val="20"/>
                              </w:rPr>
                              <w:t>subvillage</w:t>
                            </w:r>
                            <w:proofErr w:type="spellEnd"/>
                            <w:r w:rsidRPr="00E21453">
                              <w:rPr>
                                <w:rFonts w:ascii="Calibri" w:hAnsi="Calibri" w:cs="Arial"/>
                                <w:i/>
                                <w:sz w:val="20"/>
                              </w:rPr>
                              <w:t xml:space="preserve"> 1 almost all have toilets. </w:t>
                            </w:r>
                            <w:proofErr w:type="gramStart"/>
                            <w:r w:rsidRPr="00E21453">
                              <w:rPr>
                                <w:rFonts w:ascii="Calibri" w:hAnsi="Calibri" w:cs="Arial"/>
                                <w:i/>
                                <w:sz w:val="20"/>
                              </w:rPr>
                              <w:t xml:space="preserve">In </w:t>
                            </w:r>
                            <w:proofErr w:type="spellStart"/>
                            <w:r w:rsidRPr="00E21453">
                              <w:rPr>
                                <w:rFonts w:ascii="Calibri" w:hAnsi="Calibri" w:cs="Arial"/>
                                <w:i/>
                                <w:sz w:val="20"/>
                              </w:rPr>
                              <w:t>subvillages</w:t>
                            </w:r>
                            <w:proofErr w:type="spellEnd"/>
                            <w:r w:rsidRPr="00E21453">
                              <w:rPr>
                                <w:rFonts w:ascii="Calibri" w:hAnsi="Calibri" w:cs="Arial"/>
                                <w:i/>
                                <w:sz w:val="20"/>
                              </w:rPr>
                              <w:t xml:space="preserve"> 2, 3 and 4 not so much</w:t>
                            </w:r>
                            <w:r w:rsidRPr="00E21453">
                              <w:rPr>
                                <w:rFonts w:ascii="Calibri" w:hAnsi="Calibri" w:cs="Arial"/>
                                <w:sz w:val="20"/>
                              </w:rPr>
                              <w:t>”.</w:t>
                            </w:r>
                            <w:proofErr w:type="gramEnd"/>
                            <w:r w:rsidRPr="00E21453">
                              <w:rPr>
                                <w:rFonts w:ascii="Calibri" w:hAnsi="Calibri" w:cs="Arial"/>
                                <w:sz w:val="20"/>
                              </w:rPr>
                              <w:t xml:space="preserve"> When asked about what monitoring had happened, women responded that “</w:t>
                            </w:r>
                            <w:r w:rsidRPr="00E21453">
                              <w:rPr>
                                <w:rFonts w:ascii="Calibri" w:hAnsi="Calibri" w:cs="Arial"/>
                                <w:i/>
                                <w:sz w:val="20"/>
                              </w:rPr>
                              <w:t>the health facilitator came three times, but only for meetings in the village. They did not visit houses. The sanitarian visits the health post and schools but not houses</w:t>
                            </w:r>
                            <w:r w:rsidRPr="00E21453">
                              <w:rPr>
                                <w:rFonts w:ascii="Calibri" w:hAnsi="Calibri" w:cs="Arial"/>
                                <w:sz w:val="20"/>
                              </w:rPr>
                              <w:t xml:space="preserve">”. Given this, it is challenging to believe that </w:t>
                            </w:r>
                            <w:proofErr w:type="spellStart"/>
                            <w:r w:rsidRPr="00E21453">
                              <w:rPr>
                                <w:rFonts w:ascii="Calibri" w:hAnsi="Calibri" w:cs="Arial"/>
                                <w:sz w:val="20"/>
                              </w:rPr>
                              <w:t>Oelpuah</w:t>
                            </w:r>
                            <w:proofErr w:type="spellEnd"/>
                            <w:r w:rsidRPr="00E21453">
                              <w:rPr>
                                <w:rFonts w:ascii="Calibri" w:hAnsi="Calibri" w:cs="Arial"/>
                                <w:sz w:val="20"/>
                              </w:rPr>
                              <w:t xml:space="preserve"> had been declared ODF based on appropriate monitoring and verification processes.</w:t>
                            </w:r>
                          </w:p>
                          <w:p w:rsidR="0068759A" w:rsidRPr="00E21453" w:rsidRDefault="0068759A">
                            <w:pPr>
                              <w:rPr>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63.5pt;margin-top:31.85pt;width:256.6pt;height:110.5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" fillcolor="#eaf1dd [662]" stroked="f">
                <v:textbox style="mso-fit-shape-to-text:t">
                  <w:txbxContent>
                    <w:p w:rsidR="0068759A" w:rsidRDefault="0068759A" w:rsidP="00E21453">
                      <w:pPr>
                        <w:jc w:val="both"/>
                        <w:rPr>
                          <w:rFonts w:ascii="Calibri" w:hAnsi="Calibri" w:cs="Arial"/>
                          <w:sz w:val="20"/>
                        </w:rPr>
                      </w:pPr>
                      <w:r>
                        <w:rPr>
                          <w:rFonts w:ascii="Calibri" w:hAnsi="Calibri" w:cs="Arial"/>
                          <w:sz w:val="20"/>
                        </w:rPr>
                        <w:t>Box 1: Challenges in sanitation and monitoring outcomes</w:t>
                      </w:r>
                    </w:p>
                    <w:p w:rsidR="0068759A" w:rsidRPr="00E21453" w:rsidRDefault="0068759A" w:rsidP="00E21453">
                      <w:pPr>
                        <w:jc w:val="both"/>
                        <w:rPr>
                          <w:rFonts w:ascii="Calibri" w:hAnsi="Calibri" w:cs="Arial"/>
                          <w:sz w:val="20"/>
                        </w:rPr>
                      </w:pPr>
                      <w:r w:rsidRPr="00E21453">
                        <w:rPr>
                          <w:rFonts w:ascii="Calibri" w:hAnsi="Calibri" w:cs="Arial"/>
                          <w:sz w:val="20"/>
                        </w:rPr>
                        <w:t xml:space="preserve">In </w:t>
                      </w:r>
                      <w:proofErr w:type="spellStart"/>
                      <w:r w:rsidRPr="00E21453">
                        <w:rPr>
                          <w:rFonts w:ascii="Calibri" w:hAnsi="Calibri" w:cs="Arial"/>
                          <w:sz w:val="20"/>
                        </w:rPr>
                        <w:t>Oenanu</w:t>
                      </w:r>
                      <w:proofErr w:type="spellEnd"/>
                      <w:r w:rsidRPr="00E21453">
                        <w:rPr>
                          <w:rFonts w:ascii="Calibri" w:hAnsi="Calibri" w:cs="Arial"/>
                          <w:sz w:val="20"/>
                        </w:rPr>
                        <w:t xml:space="preserve">, </w:t>
                      </w:r>
                      <w:r>
                        <w:rPr>
                          <w:rFonts w:ascii="Calibri" w:hAnsi="Calibri" w:cs="Arial"/>
                          <w:sz w:val="20"/>
                        </w:rPr>
                        <w:t xml:space="preserve">PAMSIMAS records indicate that 2 of the 4 sub-villages were ODF. However </w:t>
                      </w:r>
                      <w:r w:rsidRPr="00E21453">
                        <w:rPr>
                          <w:rFonts w:ascii="Calibri" w:hAnsi="Calibri" w:cs="Arial"/>
                          <w:sz w:val="20"/>
                        </w:rPr>
                        <w:t>women reported that</w:t>
                      </w:r>
                      <w:r>
                        <w:rPr>
                          <w:rFonts w:ascii="Calibri" w:hAnsi="Calibri" w:cs="Arial"/>
                          <w:sz w:val="20"/>
                        </w:rPr>
                        <w:t xml:space="preserve"> these sub-villages were not ODF and that</w:t>
                      </w:r>
                      <w:r w:rsidRPr="00E21453">
                        <w:rPr>
                          <w:rFonts w:ascii="Calibri" w:hAnsi="Calibri" w:cs="Arial"/>
                          <w:sz w:val="20"/>
                        </w:rPr>
                        <w:t xml:space="preserve"> “</w:t>
                      </w:r>
                      <w:r>
                        <w:rPr>
                          <w:rFonts w:ascii="Calibri" w:hAnsi="Calibri" w:cs="Arial"/>
                          <w:i/>
                          <w:sz w:val="20"/>
                        </w:rPr>
                        <w:t>[s]</w:t>
                      </w:r>
                      <w:proofErr w:type="spellStart"/>
                      <w:r w:rsidRPr="00E21453">
                        <w:rPr>
                          <w:rFonts w:ascii="Calibri" w:hAnsi="Calibri" w:cs="Arial"/>
                          <w:i/>
                          <w:sz w:val="20"/>
                        </w:rPr>
                        <w:t>ome</w:t>
                      </w:r>
                      <w:proofErr w:type="spellEnd"/>
                      <w:r w:rsidRPr="00E21453">
                        <w:rPr>
                          <w:rFonts w:ascii="Calibri" w:hAnsi="Calibri" w:cs="Arial"/>
                          <w:i/>
                          <w:sz w:val="20"/>
                        </w:rPr>
                        <w:t xml:space="preserve"> people </w:t>
                      </w:r>
                      <w:r>
                        <w:rPr>
                          <w:rFonts w:ascii="Calibri" w:hAnsi="Calibri" w:cs="Arial"/>
                          <w:i/>
                          <w:sz w:val="20"/>
                        </w:rPr>
                        <w:t xml:space="preserve">in those </w:t>
                      </w:r>
                      <w:proofErr w:type="spellStart"/>
                      <w:r>
                        <w:rPr>
                          <w:rFonts w:ascii="Calibri" w:hAnsi="Calibri" w:cs="Arial"/>
                          <w:i/>
                          <w:sz w:val="20"/>
                        </w:rPr>
                        <w:t>dusun</w:t>
                      </w:r>
                      <w:proofErr w:type="spellEnd"/>
                      <w:r>
                        <w:rPr>
                          <w:rFonts w:ascii="Calibri" w:hAnsi="Calibri" w:cs="Arial"/>
                          <w:i/>
                          <w:sz w:val="20"/>
                        </w:rPr>
                        <w:t xml:space="preserve"> </w:t>
                      </w:r>
                      <w:r w:rsidRPr="00E21453">
                        <w:rPr>
                          <w:rFonts w:ascii="Calibri" w:hAnsi="Calibri" w:cs="Arial"/>
                          <w:i/>
                          <w:sz w:val="20"/>
                        </w:rPr>
                        <w:t>still don’t have a toilet.</w:t>
                      </w:r>
                      <w:r>
                        <w:rPr>
                          <w:rFonts w:ascii="Calibri" w:hAnsi="Calibri" w:cs="Arial"/>
                          <w:i/>
                          <w:sz w:val="20"/>
                        </w:rPr>
                        <w:t>”</w:t>
                      </w:r>
                      <w:r w:rsidRPr="00E21453">
                        <w:rPr>
                          <w:rFonts w:ascii="Calibri" w:hAnsi="Calibri" w:cs="Arial"/>
                          <w:i/>
                          <w:sz w:val="20"/>
                        </w:rPr>
                        <w:t xml:space="preserve"> </w:t>
                      </w:r>
                      <w:r>
                        <w:rPr>
                          <w:rFonts w:ascii="Calibri" w:hAnsi="Calibri" w:cs="Arial"/>
                          <w:sz w:val="20"/>
                        </w:rPr>
                        <w:t>In addition in the men’s focus group men indicated that only 4 of the 30 men present had attended any sanitation event or training. Men also said that not every house had a toilet but in many cases they used the toilet of a close family member as they lived in clusters.</w:t>
                      </w:r>
                    </w:p>
                    <w:p w:rsidR="0068759A" w:rsidRPr="00E21453" w:rsidRDefault="0068759A" w:rsidP="00E21453">
                      <w:pPr>
                        <w:jc w:val="both"/>
                        <w:rPr>
                          <w:rFonts w:ascii="Calibri" w:hAnsi="Calibri" w:cs="Arial"/>
                          <w:sz w:val="20"/>
                        </w:rPr>
                      </w:pPr>
                      <w:r w:rsidRPr="00E21453">
                        <w:rPr>
                          <w:rFonts w:ascii="Calibri" w:hAnsi="Calibri" w:cs="Arial"/>
                          <w:sz w:val="20"/>
                        </w:rPr>
                        <w:t xml:space="preserve">In </w:t>
                      </w:r>
                      <w:proofErr w:type="spellStart"/>
                      <w:r w:rsidRPr="00E21453">
                        <w:rPr>
                          <w:rFonts w:ascii="Calibri" w:hAnsi="Calibri" w:cs="Arial"/>
                          <w:sz w:val="20"/>
                        </w:rPr>
                        <w:t>Oelpuah</w:t>
                      </w:r>
                      <w:proofErr w:type="spellEnd"/>
                      <w:r w:rsidRPr="00E21453">
                        <w:rPr>
                          <w:rFonts w:ascii="Calibri" w:hAnsi="Calibri" w:cs="Arial"/>
                          <w:sz w:val="20"/>
                        </w:rPr>
                        <w:t xml:space="preserve">, all 5 </w:t>
                      </w:r>
                      <w:proofErr w:type="spellStart"/>
                      <w:r w:rsidRPr="00E21453">
                        <w:rPr>
                          <w:rFonts w:ascii="Calibri" w:hAnsi="Calibri" w:cs="Arial"/>
                          <w:sz w:val="20"/>
                        </w:rPr>
                        <w:t>subvillages</w:t>
                      </w:r>
                      <w:proofErr w:type="spellEnd"/>
                      <w:r w:rsidRPr="00E21453">
                        <w:rPr>
                          <w:rFonts w:ascii="Calibri" w:hAnsi="Calibri" w:cs="Arial"/>
                          <w:sz w:val="20"/>
                        </w:rPr>
                        <w:t xml:space="preserve"> are marked as ODF in PAMSIMAS records. However women reported that “</w:t>
                      </w:r>
                      <w:r w:rsidRPr="00E21453">
                        <w:rPr>
                          <w:rFonts w:ascii="Calibri" w:hAnsi="Calibri" w:cs="Arial"/>
                          <w:i/>
                          <w:sz w:val="20"/>
                        </w:rPr>
                        <w:t xml:space="preserve">Most families in </w:t>
                      </w:r>
                      <w:proofErr w:type="spellStart"/>
                      <w:r w:rsidRPr="00E21453">
                        <w:rPr>
                          <w:rFonts w:ascii="Calibri" w:hAnsi="Calibri" w:cs="Arial"/>
                          <w:i/>
                          <w:sz w:val="20"/>
                        </w:rPr>
                        <w:t>subvillage</w:t>
                      </w:r>
                      <w:proofErr w:type="spellEnd"/>
                      <w:r w:rsidRPr="00E21453">
                        <w:rPr>
                          <w:rFonts w:ascii="Calibri" w:hAnsi="Calibri" w:cs="Arial"/>
                          <w:i/>
                          <w:sz w:val="20"/>
                        </w:rPr>
                        <w:t xml:space="preserve"> 1 almost all have toilets. </w:t>
                      </w:r>
                      <w:proofErr w:type="gramStart"/>
                      <w:r w:rsidRPr="00E21453">
                        <w:rPr>
                          <w:rFonts w:ascii="Calibri" w:hAnsi="Calibri" w:cs="Arial"/>
                          <w:i/>
                          <w:sz w:val="20"/>
                        </w:rPr>
                        <w:t xml:space="preserve">In </w:t>
                      </w:r>
                      <w:proofErr w:type="spellStart"/>
                      <w:r w:rsidRPr="00E21453">
                        <w:rPr>
                          <w:rFonts w:ascii="Calibri" w:hAnsi="Calibri" w:cs="Arial"/>
                          <w:i/>
                          <w:sz w:val="20"/>
                        </w:rPr>
                        <w:t>subvillages</w:t>
                      </w:r>
                      <w:proofErr w:type="spellEnd"/>
                      <w:r w:rsidRPr="00E21453">
                        <w:rPr>
                          <w:rFonts w:ascii="Calibri" w:hAnsi="Calibri" w:cs="Arial"/>
                          <w:i/>
                          <w:sz w:val="20"/>
                        </w:rPr>
                        <w:t xml:space="preserve"> 2, 3 and 4 not so much</w:t>
                      </w:r>
                      <w:r w:rsidRPr="00E21453">
                        <w:rPr>
                          <w:rFonts w:ascii="Calibri" w:hAnsi="Calibri" w:cs="Arial"/>
                          <w:sz w:val="20"/>
                        </w:rPr>
                        <w:t>”.</w:t>
                      </w:r>
                      <w:proofErr w:type="gramEnd"/>
                      <w:r w:rsidRPr="00E21453">
                        <w:rPr>
                          <w:rFonts w:ascii="Calibri" w:hAnsi="Calibri" w:cs="Arial"/>
                          <w:sz w:val="20"/>
                        </w:rPr>
                        <w:t xml:space="preserve"> When asked about what monitoring had happened, women responded that “</w:t>
                      </w:r>
                      <w:r w:rsidRPr="00E21453">
                        <w:rPr>
                          <w:rFonts w:ascii="Calibri" w:hAnsi="Calibri" w:cs="Arial"/>
                          <w:i/>
                          <w:sz w:val="20"/>
                        </w:rPr>
                        <w:t>the health facilitator came three times, but only for meetings in the village. They did not visit houses. The sanitarian visits the health post and schools but not houses</w:t>
                      </w:r>
                      <w:r w:rsidRPr="00E21453">
                        <w:rPr>
                          <w:rFonts w:ascii="Calibri" w:hAnsi="Calibri" w:cs="Arial"/>
                          <w:sz w:val="20"/>
                        </w:rPr>
                        <w:t xml:space="preserve">”. Given this, it is challenging to believe that </w:t>
                      </w:r>
                      <w:proofErr w:type="spellStart"/>
                      <w:r w:rsidRPr="00E21453">
                        <w:rPr>
                          <w:rFonts w:ascii="Calibri" w:hAnsi="Calibri" w:cs="Arial"/>
                          <w:sz w:val="20"/>
                        </w:rPr>
                        <w:t>Oelpuah</w:t>
                      </w:r>
                      <w:proofErr w:type="spellEnd"/>
                      <w:r w:rsidRPr="00E21453">
                        <w:rPr>
                          <w:rFonts w:ascii="Calibri" w:hAnsi="Calibri" w:cs="Arial"/>
                          <w:sz w:val="20"/>
                        </w:rPr>
                        <w:t xml:space="preserve"> had been declared ODF based on appropriate monitoring and verification processes.</w:t>
                      </w:r>
                    </w:p>
                    <w:p w:rsidR="0068759A" w:rsidRPr="00E21453" w:rsidRDefault="0068759A">
                      <w:pPr>
                        <w:rPr>
                          <w:sz w:val="22"/>
                        </w:rPr>
                      </w:pPr>
                    </w:p>
                  </w:txbxContent>
                </v:textbox>
                <w10:wrap type="tight"/>
              </v:shape>
            </w:pict>
          </mc:Fallback>
        </mc:AlternateContent>
      </w:r>
      <w:r w:rsidR="00CF79F3">
        <w:rPr>
          <w:rFonts w:ascii="Calibri" w:hAnsi="Calibri" w:cs="Arial"/>
          <w:sz w:val="22"/>
        </w:rPr>
        <w:t xml:space="preserve">According to </w:t>
      </w:r>
      <w:proofErr w:type="spellStart"/>
      <w:r w:rsidR="00CF79F3">
        <w:rPr>
          <w:rFonts w:ascii="Calibri" w:hAnsi="Calibri" w:cs="Arial"/>
          <w:sz w:val="22"/>
        </w:rPr>
        <w:t>MoH</w:t>
      </w:r>
      <w:proofErr w:type="spellEnd"/>
      <w:r w:rsidR="00E21453">
        <w:rPr>
          <w:rFonts w:ascii="Calibri" w:hAnsi="Calibri" w:cs="Arial"/>
          <w:sz w:val="22"/>
        </w:rPr>
        <w:t xml:space="preserve"> at </w:t>
      </w:r>
      <w:r w:rsidR="008E0CD3">
        <w:rPr>
          <w:rFonts w:ascii="Calibri" w:hAnsi="Calibri" w:cs="Arial"/>
          <w:sz w:val="22"/>
        </w:rPr>
        <w:t xml:space="preserve">the </w:t>
      </w:r>
      <w:r w:rsidR="00E21453">
        <w:rPr>
          <w:rFonts w:ascii="Calibri" w:hAnsi="Calibri" w:cs="Arial"/>
          <w:sz w:val="22"/>
        </w:rPr>
        <w:t>national level:</w:t>
      </w:r>
      <w:r w:rsidR="00CF79F3">
        <w:rPr>
          <w:rFonts w:ascii="Calibri" w:hAnsi="Calibri" w:cs="Arial"/>
          <w:sz w:val="22"/>
        </w:rPr>
        <w:t xml:space="preserve"> “</w:t>
      </w:r>
      <w:r w:rsidR="00CF79F3" w:rsidRPr="00E12F77">
        <w:rPr>
          <w:rFonts w:ascii="Calibri" w:hAnsi="Calibri" w:cs="Arial"/>
          <w:i/>
          <w:sz w:val="22"/>
        </w:rPr>
        <w:t>the verification process is detailed, and includes internal and external verification teams at local and district level and house-by-house checking</w:t>
      </w:r>
      <w:r w:rsidR="00CF79F3">
        <w:rPr>
          <w:rFonts w:ascii="Calibri" w:hAnsi="Calibri" w:cs="Arial"/>
          <w:sz w:val="22"/>
        </w:rPr>
        <w:t>” and, in answer to whether there is slippage, responded that: “</w:t>
      </w:r>
      <w:r w:rsidR="00CF79F3" w:rsidRPr="00E12F77">
        <w:rPr>
          <w:rFonts w:ascii="Calibri" w:hAnsi="Calibri" w:cs="Arial"/>
          <w:i/>
          <w:sz w:val="22"/>
        </w:rPr>
        <w:t>to have declaration the community must be ODF for 6 months</w:t>
      </w:r>
      <w:r w:rsidR="00CF79F3">
        <w:rPr>
          <w:rFonts w:ascii="Calibri" w:hAnsi="Calibri" w:cs="Arial"/>
          <w:sz w:val="22"/>
        </w:rPr>
        <w:t>”.</w:t>
      </w:r>
      <w:r w:rsidR="00E21453">
        <w:rPr>
          <w:rFonts w:ascii="Calibri" w:hAnsi="Calibri" w:cs="Arial"/>
          <w:sz w:val="22"/>
        </w:rPr>
        <w:t xml:space="preserve"> However, during a meeting with provincial level stakeholders in Semarang, a provincial health agency staff r</w:t>
      </w:r>
      <w:r>
        <w:rPr>
          <w:rFonts w:ascii="Calibri" w:hAnsi="Calibri" w:cs="Arial"/>
          <w:sz w:val="22"/>
        </w:rPr>
        <w:t>eported that ODF certification wa</w:t>
      </w:r>
      <w:r w:rsidR="00E21453">
        <w:rPr>
          <w:rFonts w:ascii="Calibri" w:hAnsi="Calibri" w:cs="Arial"/>
          <w:sz w:val="22"/>
        </w:rPr>
        <w:t>s based on triggering rather than achievement. Hence there appears to be considerable confusion about terms and processes surrounding certification and verification.</w:t>
      </w:r>
      <w:r w:rsidRPr="00100027">
        <w:rPr>
          <w:rStyle w:val="FootnoteReference"/>
          <w:rFonts w:ascii="Calibri" w:hAnsi="Calibri"/>
          <w:sz w:val="22"/>
        </w:rPr>
        <w:t xml:space="preserve"> </w:t>
      </w:r>
      <w:r>
        <w:rPr>
          <w:rStyle w:val="FootnoteReference"/>
          <w:rFonts w:ascii="Calibri" w:hAnsi="Calibri"/>
          <w:sz w:val="22"/>
        </w:rPr>
        <w:footnoteReference w:id="13"/>
      </w:r>
      <w:r>
        <w:rPr>
          <w:rFonts w:ascii="Calibri" w:hAnsi="Calibri" w:cs="Arial"/>
          <w:sz w:val="22"/>
        </w:rPr>
        <w:t xml:space="preserve"> </w:t>
      </w:r>
      <w:r w:rsidR="004D4F97">
        <w:rPr>
          <w:rFonts w:ascii="Calibri" w:hAnsi="Calibri" w:cs="Arial"/>
          <w:sz w:val="22"/>
        </w:rPr>
        <w:t xml:space="preserve"> </w:t>
      </w:r>
      <w:r w:rsidR="00E21453">
        <w:rPr>
          <w:rFonts w:ascii="Calibri" w:hAnsi="Calibri" w:cs="Arial"/>
          <w:sz w:val="22"/>
        </w:rPr>
        <w:t xml:space="preserve">NGOs consulted </w:t>
      </w:r>
      <w:r w:rsidR="004D4F97">
        <w:rPr>
          <w:rFonts w:ascii="Calibri" w:hAnsi="Calibri" w:cs="Arial"/>
          <w:sz w:val="22"/>
        </w:rPr>
        <w:t xml:space="preserve">also </w:t>
      </w:r>
      <w:r w:rsidR="00E21453">
        <w:rPr>
          <w:rFonts w:ascii="Calibri" w:hAnsi="Calibri" w:cs="Arial"/>
          <w:sz w:val="22"/>
        </w:rPr>
        <w:t>suggested that: “</w:t>
      </w:r>
      <w:r>
        <w:rPr>
          <w:rFonts w:ascii="Calibri" w:hAnsi="Calibri" w:cs="Arial"/>
          <w:i/>
          <w:sz w:val="22"/>
        </w:rPr>
        <w:t>[c]</w:t>
      </w:r>
      <w:proofErr w:type="spellStart"/>
      <w:r w:rsidR="00E21453" w:rsidRPr="004F4838">
        <w:rPr>
          <w:rFonts w:ascii="Calibri" w:hAnsi="Calibri" w:cs="Arial"/>
          <w:i/>
          <w:sz w:val="22"/>
        </w:rPr>
        <w:t>ommunities</w:t>
      </w:r>
      <w:proofErr w:type="spellEnd"/>
      <w:r w:rsidR="00E21453" w:rsidRPr="004F4838">
        <w:rPr>
          <w:rFonts w:ascii="Calibri" w:hAnsi="Calibri" w:cs="Arial"/>
          <w:i/>
          <w:sz w:val="22"/>
        </w:rPr>
        <w:t xml:space="preserve"> are declared ODF when they are not ODF. There is a lot of false information. There is lots of confusion about PAMSIMAS</w:t>
      </w:r>
      <w:r w:rsidR="00E21453">
        <w:rPr>
          <w:rFonts w:ascii="Calibri" w:hAnsi="Calibri" w:cs="Arial"/>
          <w:sz w:val="22"/>
        </w:rPr>
        <w:t>”</w:t>
      </w:r>
      <w:r w:rsidR="00DB66CB">
        <w:rPr>
          <w:rFonts w:ascii="Calibri" w:hAnsi="Calibri" w:cs="Arial"/>
          <w:sz w:val="22"/>
        </w:rPr>
        <w:t>.</w:t>
      </w:r>
      <w:r w:rsidR="00E21453">
        <w:rPr>
          <w:rFonts w:ascii="Calibri" w:hAnsi="Calibri" w:cs="Arial"/>
          <w:sz w:val="22"/>
        </w:rPr>
        <w:t xml:space="preserve"> </w:t>
      </w:r>
    </w:p>
    <w:p w:rsidR="00E21453" w:rsidRDefault="00E21453" w:rsidP="00CF79F3">
      <w:pPr>
        <w:jc w:val="both"/>
        <w:rPr>
          <w:rFonts w:ascii="Calibri" w:hAnsi="Calibri" w:cs="Arial"/>
          <w:sz w:val="22"/>
        </w:rPr>
      </w:pPr>
    </w:p>
    <w:p w:rsidR="00831FAB" w:rsidRDefault="00CF79F3" w:rsidP="004D4F97">
      <w:pPr>
        <w:jc w:val="both"/>
        <w:rPr>
          <w:rFonts w:ascii="Calibri" w:hAnsi="Calibri" w:cs="Arial"/>
          <w:sz w:val="22"/>
          <w:lang w:val="en-GB"/>
        </w:rPr>
      </w:pPr>
      <w:r>
        <w:rPr>
          <w:rFonts w:ascii="Calibri" w:hAnsi="Calibri" w:cs="Arial"/>
          <w:sz w:val="22"/>
          <w:lang w:val="en-GB"/>
        </w:rPr>
        <w:t xml:space="preserve">It was not </w:t>
      </w:r>
      <w:r w:rsidR="004D4F97">
        <w:rPr>
          <w:rFonts w:ascii="Calibri" w:hAnsi="Calibri" w:cs="Arial"/>
          <w:sz w:val="22"/>
          <w:lang w:val="en-GB"/>
        </w:rPr>
        <w:t>appropriate</w:t>
      </w:r>
      <w:r>
        <w:rPr>
          <w:rFonts w:ascii="Calibri" w:hAnsi="Calibri" w:cs="Arial"/>
          <w:sz w:val="22"/>
          <w:lang w:val="en-GB"/>
        </w:rPr>
        <w:t xml:space="preserve"> to compare PAMSIMAS sanitation outcomes with those of WSLICII or PNPM as </w:t>
      </w:r>
      <w:r w:rsidR="00A82F4E">
        <w:rPr>
          <w:rFonts w:ascii="Calibri" w:hAnsi="Calibri" w:cs="Arial"/>
          <w:sz w:val="22"/>
          <w:lang w:val="en-GB"/>
        </w:rPr>
        <w:t>these programs</w:t>
      </w:r>
      <w:r>
        <w:rPr>
          <w:rFonts w:ascii="Calibri" w:hAnsi="Calibri" w:cs="Arial"/>
          <w:sz w:val="22"/>
          <w:lang w:val="en-GB"/>
        </w:rPr>
        <w:t xml:space="preserve"> utilised different methods to address sanitation, including revolving funds and shared public facilities. </w:t>
      </w:r>
      <w:r w:rsidR="00831FAB" w:rsidRPr="00831FAB">
        <w:rPr>
          <w:rFonts w:ascii="Calibri" w:hAnsi="Calibri" w:cs="Arial"/>
          <w:sz w:val="22"/>
          <w:lang w:val="en-GB"/>
        </w:rPr>
        <w:t>As a point of reference</w:t>
      </w:r>
      <w:r w:rsidR="00DB66CB">
        <w:rPr>
          <w:rFonts w:ascii="Calibri" w:hAnsi="Calibri" w:cs="Arial"/>
          <w:sz w:val="22"/>
          <w:lang w:val="en-GB"/>
        </w:rPr>
        <w:t xml:space="preserve"> however</w:t>
      </w:r>
      <w:r w:rsidR="00831FAB" w:rsidRPr="00831FAB">
        <w:rPr>
          <w:rFonts w:ascii="Calibri" w:hAnsi="Calibri" w:cs="Arial"/>
          <w:sz w:val="22"/>
          <w:lang w:val="en-GB"/>
        </w:rPr>
        <w:t>, a recent report</w:t>
      </w:r>
      <w:r w:rsidR="00831FAB">
        <w:rPr>
          <w:rStyle w:val="FootnoteReference"/>
          <w:rFonts w:ascii="Calibri" w:hAnsi="Calibri"/>
          <w:sz w:val="22"/>
          <w:lang w:val="en-GB"/>
        </w:rPr>
        <w:footnoteReference w:id="14"/>
      </w:r>
      <w:r w:rsidR="00831FAB" w:rsidRPr="00831FAB">
        <w:rPr>
          <w:rFonts w:ascii="Calibri" w:hAnsi="Calibri" w:cs="Arial"/>
          <w:sz w:val="22"/>
          <w:lang w:val="en-GB"/>
        </w:rPr>
        <w:t xml:space="preserve"> identified a range of costs for providing sanitation for households </w:t>
      </w:r>
      <w:r w:rsidR="004D4F97">
        <w:rPr>
          <w:rFonts w:ascii="Calibri" w:hAnsi="Calibri" w:cs="Arial"/>
          <w:sz w:val="22"/>
          <w:lang w:val="en-GB"/>
        </w:rPr>
        <w:t xml:space="preserve">through use of CLTS </w:t>
      </w:r>
      <w:r w:rsidR="000B3A61">
        <w:rPr>
          <w:rFonts w:ascii="Calibri" w:hAnsi="Calibri" w:cs="Arial"/>
          <w:sz w:val="22"/>
          <w:lang w:val="en-GB"/>
        </w:rPr>
        <w:t xml:space="preserve">by a range of implementers </w:t>
      </w:r>
      <w:r w:rsidR="00831FAB" w:rsidRPr="00831FAB">
        <w:rPr>
          <w:rFonts w:ascii="Calibri" w:hAnsi="Calibri" w:cs="Arial"/>
          <w:sz w:val="22"/>
          <w:lang w:val="en-GB"/>
        </w:rPr>
        <w:t>between 13-32 USD</w:t>
      </w:r>
      <w:r w:rsidR="00AB17A0">
        <w:rPr>
          <w:rFonts w:ascii="Calibri" w:hAnsi="Calibri" w:cs="Arial"/>
          <w:sz w:val="22"/>
          <w:lang w:val="en-GB"/>
        </w:rPr>
        <w:t xml:space="preserve"> </w:t>
      </w:r>
      <w:r w:rsidR="00831FAB" w:rsidRPr="00831FAB">
        <w:rPr>
          <w:rFonts w:ascii="Calibri" w:hAnsi="Calibri" w:cs="Arial"/>
          <w:sz w:val="22"/>
          <w:lang w:val="en-GB"/>
        </w:rPr>
        <w:t>(w</w:t>
      </w:r>
      <w:r w:rsidR="004376E8">
        <w:rPr>
          <w:rFonts w:ascii="Calibri" w:hAnsi="Calibri" w:cs="Arial"/>
          <w:sz w:val="22"/>
          <w:lang w:val="en-GB"/>
        </w:rPr>
        <w:t xml:space="preserve">hich equates to </w:t>
      </w:r>
      <w:r w:rsidR="00AB17A0">
        <w:rPr>
          <w:rFonts w:ascii="Calibri" w:hAnsi="Calibri" w:cs="Arial"/>
          <w:sz w:val="22"/>
          <w:lang w:val="en-GB"/>
        </w:rPr>
        <w:t>3.3</w:t>
      </w:r>
      <w:r w:rsidR="004376E8">
        <w:rPr>
          <w:rFonts w:ascii="Calibri" w:hAnsi="Calibri" w:cs="Arial"/>
          <w:sz w:val="22"/>
          <w:lang w:val="en-GB"/>
        </w:rPr>
        <w:t xml:space="preserve"> - </w:t>
      </w:r>
      <w:r w:rsidR="00AB17A0">
        <w:rPr>
          <w:rFonts w:ascii="Calibri" w:hAnsi="Calibri" w:cs="Arial"/>
          <w:sz w:val="22"/>
          <w:lang w:val="en-GB"/>
        </w:rPr>
        <w:t>8</w:t>
      </w:r>
      <w:r w:rsidR="004376E8">
        <w:rPr>
          <w:rFonts w:ascii="Calibri" w:hAnsi="Calibri" w:cs="Arial"/>
          <w:sz w:val="22"/>
          <w:lang w:val="en-GB"/>
        </w:rPr>
        <w:t xml:space="preserve"> USD per person using an avera</w:t>
      </w:r>
      <w:r w:rsidR="00AB17A0">
        <w:rPr>
          <w:rFonts w:ascii="Calibri" w:hAnsi="Calibri" w:cs="Arial"/>
          <w:sz w:val="22"/>
          <w:lang w:val="en-GB"/>
        </w:rPr>
        <w:t>ge household size of 4</w:t>
      </w:r>
      <w:r w:rsidR="004376E8">
        <w:rPr>
          <w:rFonts w:ascii="Calibri" w:hAnsi="Calibri" w:cs="Arial"/>
          <w:sz w:val="22"/>
          <w:lang w:val="en-GB"/>
        </w:rPr>
        <w:t xml:space="preserve"> persons</w:t>
      </w:r>
      <w:r w:rsidR="00831FAB" w:rsidRPr="00831FAB">
        <w:rPr>
          <w:rFonts w:ascii="Calibri" w:hAnsi="Calibri" w:cs="Arial"/>
          <w:sz w:val="22"/>
          <w:lang w:val="en-GB"/>
        </w:rPr>
        <w:t xml:space="preserve">) </w:t>
      </w:r>
      <w:r w:rsidR="00AB17A0">
        <w:rPr>
          <w:rFonts w:ascii="Calibri" w:hAnsi="Calibri" w:cs="Arial"/>
          <w:sz w:val="22"/>
          <w:lang w:val="en-GB"/>
        </w:rPr>
        <w:t>which places PAM</w:t>
      </w:r>
      <w:r w:rsidR="00AB17A0" w:rsidRPr="00831FAB">
        <w:rPr>
          <w:rFonts w:ascii="Calibri" w:hAnsi="Calibri" w:cs="Arial"/>
          <w:sz w:val="22"/>
          <w:lang w:val="en-GB"/>
        </w:rPr>
        <w:t xml:space="preserve">SIMAS </w:t>
      </w:r>
      <w:r w:rsidR="00AB17A0">
        <w:rPr>
          <w:rFonts w:ascii="Calibri" w:hAnsi="Calibri" w:cs="Arial"/>
          <w:sz w:val="22"/>
          <w:lang w:val="en-GB"/>
        </w:rPr>
        <w:t xml:space="preserve">as at </w:t>
      </w:r>
      <w:r w:rsidR="00DB66CB">
        <w:rPr>
          <w:rFonts w:ascii="Calibri" w:hAnsi="Calibri" w:cs="Arial"/>
          <w:sz w:val="22"/>
          <w:lang w:val="en-GB"/>
        </w:rPr>
        <w:t>(</w:t>
      </w:r>
      <w:r w:rsidR="00AB17A0">
        <w:rPr>
          <w:rFonts w:ascii="Calibri" w:hAnsi="Calibri" w:cs="Arial"/>
          <w:sz w:val="22"/>
          <w:lang w:val="en-GB"/>
        </w:rPr>
        <w:t xml:space="preserve">or </w:t>
      </w:r>
      <w:r w:rsidR="00DB66CB">
        <w:rPr>
          <w:rFonts w:ascii="Calibri" w:hAnsi="Calibri" w:cs="Arial"/>
          <w:sz w:val="22"/>
          <w:lang w:val="en-GB"/>
        </w:rPr>
        <w:t xml:space="preserve">likely </w:t>
      </w:r>
      <w:r w:rsidR="00AB17A0">
        <w:rPr>
          <w:rFonts w:ascii="Calibri" w:hAnsi="Calibri" w:cs="Arial"/>
          <w:sz w:val="22"/>
          <w:lang w:val="en-GB"/>
        </w:rPr>
        <w:t>above</w:t>
      </w:r>
      <w:r w:rsidR="00DB66CB">
        <w:rPr>
          <w:rFonts w:ascii="Calibri" w:hAnsi="Calibri" w:cs="Arial"/>
          <w:sz w:val="22"/>
          <w:lang w:val="en-GB"/>
        </w:rPr>
        <w:t>, given data integrity issues)</w:t>
      </w:r>
      <w:r w:rsidR="00AB17A0">
        <w:rPr>
          <w:rFonts w:ascii="Calibri" w:hAnsi="Calibri" w:cs="Arial"/>
          <w:sz w:val="22"/>
          <w:lang w:val="en-GB"/>
        </w:rPr>
        <w:t xml:space="preserve"> the upper limit of other programs.</w:t>
      </w:r>
    </w:p>
    <w:p w:rsidR="00EB2339" w:rsidRDefault="00EB2339" w:rsidP="00831FAB">
      <w:pPr>
        <w:rPr>
          <w:rFonts w:ascii="Calibri" w:hAnsi="Calibri" w:cs="Arial"/>
          <w:sz w:val="22"/>
          <w:lang w:val="en-GB"/>
        </w:rPr>
      </w:pPr>
    </w:p>
    <w:p w:rsidR="00AB17A0" w:rsidRDefault="00AB17A0" w:rsidP="00AB17A0">
      <w:pPr>
        <w:pStyle w:val="Recommendation"/>
        <w:numPr>
          <w:ilvl w:val="0"/>
          <w:numId w:val="0"/>
        </w:numPr>
        <w:shd w:val="clear" w:color="auto" w:fill="D6E3BC"/>
        <w:ind w:left="1368"/>
      </w:pPr>
      <w:bookmarkStart w:id="57" w:name="_Toc342246347"/>
      <w:bookmarkStart w:id="58" w:name="_Toc346874041"/>
      <w:r>
        <w:t>Recommendation</w:t>
      </w:r>
      <w:bookmarkEnd w:id="57"/>
      <w:bookmarkEnd w:id="58"/>
    </w:p>
    <w:p w:rsidR="00AB17A0" w:rsidRPr="00831FAB" w:rsidRDefault="00AB17A0" w:rsidP="00AB17A0">
      <w:pPr>
        <w:pStyle w:val="Recommendation"/>
        <w:shd w:val="clear" w:color="auto" w:fill="D6E3BC"/>
        <w:rPr>
          <w:rFonts w:cs="Arial"/>
          <w:sz w:val="22"/>
        </w:rPr>
      </w:pPr>
      <w:bookmarkStart w:id="59" w:name="_Toc342246348"/>
      <w:bookmarkStart w:id="60" w:name="_Toc346874042"/>
      <w:r>
        <w:t>PAMSIMAS II</w:t>
      </w:r>
      <w:r w:rsidR="005D7D18">
        <w:t xml:space="preserve"> </w:t>
      </w:r>
      <w:r w:rsidR="00BC760B">
        <w:t>should focus greater resources and attention (than was done in PAMSIMAS I) on the sanitation and hygiene component as this will ensure better</w:t>
      </w:r>
      <w:r w:rsidR="00D403E1">
        <w:t xml:space="preserve"> effectiveness and</w:t>
      </w:r>
      <w:r w:rsidR="00BC760B">
        <w:t>, as a result, better</w:t>
      </w:r>
      <w:r w:rsidR="00D403E1">
        <w:t xml:space="preserve"> cost-effectiveness.</w:t>
      </w:r>
      <w:bookmarkEnd w:id="59"/>
      <w:bookmarkEnd w:id="60"/>
    </w:p>
    <w:p w:rsidR="00B747CA" w:rsidRDefault="00B747CA" w:rsidP="0048227D">
      <w:pPr>
        <w:pStyle w:val="Heading30"/>
        <w:numPr>
          <w:ilvl w:val="1"/>
          <w:numId w:val="8"/>
        </w:numPr>
        <w:rPr>
          <w:color w:val="123D72"/>
        </w:rPr>
      </w:pPr>
      <w:r>
        <w:rPr>
          <w:color w:val="123D72"/>
        </w:rPr>
        <w:t xml:space="preserve">      </w:t>
      </w:r>
      <w:bookmarkStart w:id="61" w:name="_Toc342246584"/>
      <w:r>
        <w:rPr>
          <w:color w:val="123D72"/>
        </w:rPr>
        <w:t>Sustainability of PAMSIMAS outcomes</w:t>
      </w:r>
      <w:bookmarkEnd w:id="61"/>
    </w:p>
    <w:p w:rsidR="004B459D" w:rsidRPr="000058D1" w:rsidRDefault="00AB17A0" w:rsidP="00AB17A0">
      <w:pPr>
        <w:pStyle w:val="Bodytxt"/>
        <w:rPr>
          <w:szCs w:val="22"/>
        </w:rPr>
      </w:pPr>
      <w:r w:rsidRPr="000B3A61">
        <w:rPr>
          <w:rFonts w:asciiTheme="minorHAnsi" w:hAnsiTheme="minorHAnsi" w:cstheme="minorHAnsi"/>
          <w:bCs/>
          <w:iCs/>
          <w:szCs w:val="22"/>
        </w:rPr>
        <w:t>This section addresses the hypothesis that:</w:t>
      </w:r>
      <w:r w:rsidRPr="000B3A61">
        <w:rPr>
          <w:rFonts w:asciiTheme="minorHAnsi" w:hAnsiTheme="minorHAnsi" w:cstheme="minorHAnsi"/>
          <w:b/>
          <w:bCs/>
          <w:i/>
          <w:iCs/>
          <w:szCs w:val="22"/>
        </w:rPr>
        <w:t xml:space="preserve"> “</w:t>
      </w:r>
      <w:r w:rsidR="004B459D" w:rsidRPr="008E0CD3">
        <w:rPr>
          <w:i/>
          <w:szCs w:val="22"/>
        </w:rPr>
        <w:t>The sustainability of PAMSIMAS WASH outcomes are stronger than those achieved by generalist community development programs</w:t>
      </w:r>
      <w:r w:rsidRPr="00F5107C">
        <w:rPr>
          <w:i/>
          <w:szCs w:val="22"/>
        </w:rPr>
        <w:t>”.</w:t>
      </w:r>
      <w:r w:rsidRPr="00EA75A6">
        <w:rPr>
          <w:szCs w:val="22"/>
        </w:rPr>
        <w:t xml:space="preserve"> </w:t>
      </w:r>
      <w:r w:rsidR="00A00081" w:rsidRPr="00EA75A6">
        <w:rPr>
          <w:szCs w:val="22"/>
        </w:rPr>
        <w:t>S</w:t>
      </w:r>
      <w:r w:rsidRPr="00EA75A6">
        <w:rPr>
          <w:szCs w:val="22"/>
        </w:rPr>
        <w:t xml:space="preserve">ignificant analysis was undertaken on sustainability of water service outcomes, </w:t>
      </w:r>
      <w:r w:rsidR="005D7D18" w:rsidRPr="00EA75A6">
        <w:rPr>
          <w:szCs w:val="22"/>
        </w:rPr>
        <w:t xml:space="preserve">and </w:t>
      </w:r>
      <w:r w:rsidR="00BC760B" w:rsidRPr="003E09B4">
        <w:rPr>
          <w:szCs w:val="22"/>
        </w:rPr>
        <w:t>although</w:t>
      </w:r>
      <w:r w:rsidR="00A82F4E" w:rsidRPr="003E09B4">
        <w:rPr>
          <w:szCs w:val="22"/>
        </w:rPr>
        <w:t xml:space="preserve"> </w:t>
      </w:r>
      <w:r w:rsidR="00BC760B" w:rsidRPr="003E09B4">
        <w:rPr>
          <w:szCs w:val="22"/>
        </w:rPr>
        <w:t xml:space="preserve">readily </w:t>
      </w:r>
      <w:r w:rsidRPr="003E09B4">
        <w:rPr>
          <w:szCs w:val="22"/>
        </w:rPr>
        <w:t xml:space="preserve">comparative data </w:t>
      </w:r>
      <w:r w:rsidR="00BC760B" w:rsidRPr="003E09B4">
        <w:rPr>
          <w:szCs w:val="22"/>
        </w:rPr>
        <w:t xml:space="preserve">was lacking, it appears that </w:t>
      </w:r>
      <w:r w:rsidRPr="00CF5135">
        <w:rPr>
          <w:szCs w:val="22"/>
        </w:rPr>
        <w:t xml:space="preserve">PAMSIMAS sustainability outcomes are </w:t>
      </w:r>
      <w:r w:rsidR="00BC760B" w:rsidRPr="00CF5135">
        <w:rPr>
          <w:szCs w:val="22"/>
        </w:rPr>
        <w:t xml:space="preserve">slightly </w:t>
      </w:r>
      <w:r w:rsidRPr="00CF5135">
        <w:rPr>
          <w:szCs w:val="22"/>
        </w:rPr>
        <w:t>stronger</w:t>
      </w:r>
      <w:r w:rsidR="005D7D18" w:rsidRPr="00CF5135">
        <w:rPr>
          <w:szCs w:val="22"/>
        </w:rPr>
        <w:t xml:space="preserve"> than PNPM, although potentially weaker tha</w:t>
      </w:r>
      <w:r w:rsidR="005D7D18" w:rsidRPr="00B73364">
        <w:rPr>
          <w:szCs w:val="22"/>
        </w:rPr>
        <w:t>n WSLIC-II</w:t>
      </w:r>
      <w:r w:rsidRPr="00B73364">
        <w:rPr>
          <w:szCs w:val="22"/>
        </w:rPr>
        <w:t>. Sustainab</w:t>
      </w:r>
      <w:r w:rsidR="00BC760B" w:rsidRPr="004F0358">
        <w:rPr>
          <w:szCs w:val="22"/>
        </w:rPr>
        <w:t>ility of sanitation outcomes</w:t>
      </w:r>
      <w:r w:rsidRPr="004F0358">
        <w:rPr>
          <w:szCs w:val="22"/>
        </w:rPr>
        <w:t xml:space="preserve"> </w:t>
      </w:r>
      <w:r w:rsidR="00A82F4E" w:rsidRPr="00404A68">
        <w:rPr>
          <w:szCs w:val="22"/>
        </w:rPr>
        <w:t>was unclear</w:t>
      </w:r>
      <w:r w:rsidRPr="000058D1">
        <w:rPr>
          <w:szCs w:val="22"/>
        </w:rPr>
        <w:t xml:space="preserve"> as available M&amp;E information </w:t>
      </w:r>
      <w:r w:rsidR="00A82F4E" w:rsidRPr="000058D1">
        <w:rPr>
          <w:szCs w:val="22"/>
        </w:rPr>
        <w:t>did</w:t>
      </w:r>
      <w:r w:rsidRPr="000058D1">
        <w:rPr>
          <w:szCs w:val="22"/>
        </w:rPr>
        <w:t xml:space="preserve"> </w:t>
      </w:r>
      <w:r w:rsidR="008455E8" w:rsidRPr="000058D1">
        <w:rPr>
          <w:szCs w:val="22"/>
        </w:rPr>
        <w:t xml:space="preserve">not </w:t>
      </w:r>
      <w:r w:rsidRPr="000058D1">
        <w:rPr>
          <w:szCs w:val="22"/>
        </w:rPr>
        <w:t xml:space="preserve">capture whether open defecation free (ODF) status is maintained after ODF verification. </w:t>
      </w:r>
    </w:p>
    <w:p w:rsidR="00B747CA" w:rsidRDefault="007157C8" w:rsidP="007A23E1">
      <w:pPr>
        <w:pStyle w:val="Heading4"/>
        <w:rPr>
          <w:lang w:val="en-GB"/>
        </w:rPr>
      </w:pPr>
      <w:r>
        <w:rPr>
          <w:lang w:val="en-GB"/>
        </w:rPr>
        <w:t xml:space="preserve">Comparative analysis of </w:t>
      </w:r>
      <w:r w:rsidR="00943492">
        <w:rPr>
          <w:lang w:val="en-GB"/>
        </w:rPr>
        <w:t>water service delivery</w:t>
      </w:r>
      <w:r w:rsidR="005D7D18">
        <w:rPr>
          <w:lang w:val="en-GB"/>
        </w:rPr>
        <w:t xml:space="preserve"> sustainability</w:t>
      </w:r>
    </w:p>
    <w:p w:rsidR="00862D59" w:rsidRDefault="00100027" w:rsidP="00B747CA">
      <w:pPr>
        <w:pStyle w:val="Bodytxt"/>
        <w:rPr>
          <w:lang w:val="en-GB"/>
        </w:rPr>
      </w:pPr>
      <w:r>
        <w:rPr>
          <w:lang w:val="en-GB"/>
        </w:rPr>
        <w:t>Functionality and operation and maintenance (O&amp;M)</w:t>
      </w:r>
      <w:r w:rsidR="00862D59">
        <w:rPr>
          <w:lang w:val="en-GB"/>
        </w:rPr>
        <w:t xml:space="preserve"> information</w:t>
      </w:r>
      <w:r>
        <w:rPr>
          <w:lang w:val="en-GB"/>
        </w:rPr>
        <w:t xml:space="preserve"> for PAMSIMAS, WSLICII and PNPM are shown in </w:t>
      </w:r>
      <w:r>
        <w:rPr>
          <w:lang w:val="en-GB"/>
        </w:rPr>
        <w:fldChar w:fldCharType="begin"/>
      </w:r>
      <w:r>
        <w:rPr>
          <w:lang w:val="en-GB"/>
        </w:rPr>
        <w:instrText xml:space="preserve"> REF _Ref341713755 \h </w:instrText>
      </w:r>
      <w:r>
        <w:rPr>
          <w:lang w:val="en-GB"/>
        </w:rPr>
      </w:r>
      <w:r>
        <w:rPr>
          <w:lang w:val="en-GB"/>
        </w:rPr>
        <w:fldChar w:fldCharType="separate"/>
      </w:r>
      <w:r w:rsidR="001142D3">
        <w:t xml:space="preserve">Figure </w:t>
      </w:r>
      <w:r w:rsidR="001142D3">
        <w:rPr>
          <w:noProof/>
        </w:rPr>
        <w:t>6</w:t>
      </w:r>
      <w:r>
        <w:rPr>
          <w:lang w:val="en-GB"/>
        </w:rPr>
        <w:fldChar w:fldCharType="end"/>
      </w:r>
      <w:r>
        <w:rPr>
          <w:lang w:val="en-GB"/>
        </w:rPr>
        <w:t>.</w:t>
      </w:r>
      <w:r w:rsidR="00CF1767">
        <w:rPr>
          <w:lang w:val="en-GB"/>
        </w:rPr>
        <w:t xml:space="preserve"> Care should be taken in interpreting these figures since different measures and methods were used to examine various aspects of system sustainability that are not directly comparable.</w:t>
      </w:r>
    </w:p>
    <w:tbl>
      <w:tblPr>
        <w:tblStyle w:val="MediumGrid1-Accent3"/>
        <w:tblW w:w="0" w:type="auto"/>
        <w:tblInd w:w="108" w:type="dxa"/>
        <w:tblLook w:val="04A0" w:firstRow="1" w:lastRow="0" w:firstColumn="1" w:lastColumn="0" w:noHBand="0" w:noVBand="1"/>
      </w:tblPr>
      <w:tblGrid>
        <w:gridCol w:w="1263"/>
        <w:gridCol w:w="1998"/>
        <w:gridCol w:w="2409"/>
        <w:gridCol w:w="2747"/>
      </w:tblGrid>
      <w:tr w:rsidR="00C4094A" w:rsidRPr="00F30E84" w:rsidTr="00FC7D1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63" w:type="dxa"/>
          </w:tcPr>
          <w:p w:rsidR="00862D59" w:rsidRPr="00F30E84" w:rsidRDefault="00862D59" w:rsidP="00E5373B">
            <w:pPr>
              <w:rPr>
                <w:rFonts w:asciiTheme="minorHAnsi" w:hAnsiTheme="minorHAnsi" w:cstheme="minorHAnsi"/>
                <w:sz w:val="18"/>
                <w:szCs w:val="18"/>
                <w:lang w:val="en-GB"/>
              </w:rPr>
            </w:pPr>
            <w:r w:rsidRPr="00F30E84">
              <w:rPr>
                <w:rFonts w:asciiTheme="minorHAnsi" w:hAnsiTheme="minorHAnsi" w:cstheme="minorHAnsi"/>
                <w:sz w:val="18"/>
                <w:szCs w:val="18"/>
                <w:lang w:val="en-GB"/>
              </w:rPr>
              <w:t>Program</w:t>
            </w:r>
          </w:p>
        </w:tc>
        <w:tc>
          <w:tcPr>
            <w:tcW w:w="1998" w:type="dxa"/>
          </w:tcPr>
          <w:p w:rsidR="00862D59" w:rsidRPr="00F30E84" w:rsidRDefault="00862D59" w:rsidP="00E5373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F30E84">
              <w:rPr>
                <w:rFonts w:asciiTheme="minorHAnsi" w:hAnsiTheme="minorHAnsi" w:cstheme="minorHAnsi"/>
                <w:sz w:val="18"/>
                <w:szCs w:val="18"/>
                <w:lang w:val="en-GB"/>
              </w:rPr>
              <w:t>PAMSIMAS</w:t>
            </w:r>
          </w:p>
        </w:tc>
        <w:tc>
          <w:tcPr>
            <w:tcW w:w="2409" w:type="dxa"/>
          </w:tcPr>
          <w:p w:rsidR="00862D59" w:rsidRPr="00F30E84" w:rsidRDefault="00862D59" w:rsidP="00E5373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F30E84">
              <w:rPr>
                <w:rFonts w:asciiTheme="minorHAnsi" w:hAnsiTheme="minorHAnsi" w:cstheme="minorHAnsi"/>
                <w:sz w:val="18"/>
                <w:szCs w:val="18"/>
                <w:lang w:val="en-GB"/>
              </w:rPr>
              <w:t>WSLICII</w:t>
            </w:r>
          </w:p>
        </w:tc>
        <w:tc>
          <w:tcPr>
            <w:tcW w:w="2747" w:type="dxa"/>
          </w:tcPr>
          <w:p w:rsidR="00862D59" w:rsidRPr="00F30E84" w:rsidRDefault="00862D59" w:rsidP="00E5373B">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en-GB"/>
              </w:rPr>
            </w:pPr>
            <w:r w:rsidRPr="00F30E84">
              <w:rPr>
                <w:rFonts w:asciiTheme="minorHAnsi" w:hAnsiTheme="minorHAnsi" w:cstheme="minorHAnsi"/>
                <w:sz w:val="18"/>
                <w:szCs w:val="18"/>
                <w:lang w:val="en-GB"/>
              </w:rPr>
              <w:t>PNPM</w:t>
            </w:r>
          </w:p>
        </w:tc>
      </w:tr>
      <w:tr w:rsidR="00C4094A" w:rsidRPr="00F30E84" w:rsidTr="00FC7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rsidR="001A3AE2" w:rsidRPr="00F30E84" w:rsidRDefault="001A3AE2" w:rsidP="00E5373B">
            <w:pPr>
              <w:pStyle w:val="Bodytxt"/>
              <w:jc w:val="left"/>
              <w:rPr>
                <w:sz w:val="18"/>
                <w:szCs w:val="18"/>
                <w:lang w:val="en-GB"/>
              </w:rPr>
            </w:pPr>
            <w:r w:rsidRPr="00F30E84">
              <w:rPr>
                <w:sz w:val="18"/>
                <w:szCs w:val="18"/>
                <w:lang w:val="en-GB"/>
              </w:rPr>
              <w:t>Dataset on which analysis is based</w:t>
            </w:r>
          </w:p>
        </w:tc>
        <w:tc>
          <w:tcPr>
            <w:tcW w:w="1998" w:type="dxa"/>
          </w:tcPr>
          <w:p w:rsidR="001A3AE2" w:rsidRPr="00F30E84" w:rsidRDefault="001A3AE2" w:rsidP="00D403E1">
            <w:pPr>
              <w:pStyle w:val="Bodytxt"/>
              <w:spacing w:after="4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F30E84">
              <w:rPr>
                <w:sz w:val="18"/>
                <w:szCs w:val="18"/>
                <w:lang w:val="en-GB"/>
              </w:rPr>
              <w:t xml:space="preserve">PAMSIMAS </w:t>
            </w:r>
            <w:r w:rsidR="00D403E1">
              <w:rPr>
                <w:sz w:val="18"/>
                <w:szCs w:val="18"/>
                <w:lang w:val="en-GB"/>
              </w:rPr>
              <w:t>MIS- data</w:t>
            </w:r>
            <w:r w:rsidR="00F30E84" w:rsidRPr="00F30E84">
              <w:rPr>
                <w:sz w:val="18"/>
                <w:szCs w:val="18"/>
                <w:lang w:val="en-GB"/>
              </w:rPr>
              <w:t xml:space="preserve"> on all PAMSIMAS systems</w:t>
            </w:r>
            <w:r w:rsidR="00100027">
              <w:rPr>
                <w:sz w:val="18"/>
                <w:szCs w:val="18"/>
                <w:lang w:val="en-GB"/>
              </w:rPr>
              <w:t xml:space="preserve"> built 2008-2011</w:t>
            </w:r>
            <w:r w:rsidR="00F30E84" w:rsidRPr="00F30E84">
              <w:rPr>
                <w:sz w:val="18"/>
                <w:szCs w:val="18"/>
                <w:lang w:val="en-GB"/>
              </w:rPr>
              <w:t xml:space="preserve"> at </w:t>
            </w:r>
            <w:r w:rsidR="00D403E1">
              <w:rPr>
                <w:sz w:val="18"/>
                <w:szCs w:val="18"/>
                <w:lang w:val="en-GB"/>
              </w:rPr>
              <w:t>Sept</w:t>
            </w:r>
            <w:r w:rsidR="00100027">
              <w:rPr>
                <w:sz w:val="18"/>
                <w:szCs w:val="18"/>
                <w:lang w:val="en-GB"/>
              </w:rPr>
              <w:t xml:space="preserve"> </w:t>
            </w:r>
            <w:r w:rsidR="00F30E84" w:rsidRPr="00F30E84">
              <w:rPr>
                <w:sz w:val="18"/>
                <w:szCs w:val="18"/>
                <w:lang w:val="en-GB"/>
              </w:rPr>
              <w:t>2012</w:t>
            </w:r>
            <w:r w:rsidR="00100027">
              <w:rPr>
                <w:sz w:val="18"/>
                <w:szCs w:val="18"/>
                <w:lang w:val="en-GB"/>
              </w:rPr>
              <w:t xml:space="preserve"> (henc</w:t>
            </w:r>
            <w:r w:rsidR="00D403E1">
              <w:rPr>
                <w:sz w:val="18"/>
                <w:szCs w:val="18"/>
                <w:lang w:val="en-GB"/>
              </w:rPr>
              <w:t xml:space="preserve">e </w:t>
            </w:r>
            <w:r w:rsidR="00100027">
              <w:rPr>
                <w:sz w:val="18"/>
                <w:szCs w:val="18"/>
                <w:lang w:val="en-GB"/>
              </w:rPr>
              <w:t>1-4 years old)</w:t>
            </w:r>
          </w:p>
        </w:tc>
        <w:tc>
          <w:tcPr>
            <w:tcW w:w="2409" w:type="dxa"/>
          </w:tcPr>
          <w:p w:rsidR="001A3AE2" w:rsidRPr="00F30E84" w:rsidRDefault="001146C3" w:rsidP="00D403E1">
            <w:pPr>
              <w:pStyle w:val="Bodytxt"/>
              <w:spacing w:after="4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F30E84">
              <w:rPr>
                <w:sz w:val="18"/>
                <w:szCs w:val="18"/>
                <w:lang w:val="en-GB"/>
              </w:rPr>
              <w:t>s</w:t>
            </w:r>
            <w:r w:rsidR="001A3AE2" w:rsidRPr="00F30E84">
              <w:rPr>
                <w:sz w:val="18"/>
                <w:szCs w:val="18"/>
                <w:lang w:val="en-GB"/>
              </w:rPr>
              <w:t>ample of systems</w:t>
            </w:r>
            <w:r w:rsidR="0093638F" w:rsidRPr="00F30E84">
              <w:rPr>
                <w:sz w:val="18"/>
                <w:szCs w:val="18"/>
                <w:lang w:val="en-GB"/>
              </w:rPr>
              <w:t xml:space="preserve"> in 1680 villages</w:t>
            </w:r>
            <w:r w:rsidR="001A3AE2" w:rsidRPr="00F30E84">
              <w:rPr>
                <w:sz w:val="18"/>
                <w:szCs w:val="18"/>
                <w:lang w:val="en-GB"/>
              </w:rPr>
              <w:t xml:space="preserve"> examined 1-7 years after construction</w:t>
            </w:r>
            <w:r w:rsidRPr="00F30E84">
              <w:rPr>
                <w:rStyle w:val="FootnoteReference"/>
                <w:sz w:val="18"/>
                <w:szCs w:val="18"/>
                <w:lang w:val="en-GB"/>
              </w:rPr>
              <w:footnoteReference w:id="15"/>
            </w:r>
            <w:r w:rsidR="00454201" w:rsidRPr="00F30E84">
              <w:rPr>
                <w:sz w:val="18"/>
                <w:szCs w:val="18"/>
                <w:lang w:val="en-GB"/>
              </w:rPr>
              <w:t xml:space="preserve"> </w:t>
            </w:r>
          </w:p>
        </w:tc>
        <w:tc>
          <w:tcPr>
            <w:tcW w:w="2747" w:type="dxa"/>
          </w:tcPr>
          <w:p w:rsidR="001A3AE2" w:rsidRPr="00F30E84" w:rsidRDefault="001A3AE2" w:rsidP="00D403E1">
            <w:pPr>
              <w:pStyle w:val="Bodytxt"/>
              <w:spacing w:after="4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F30E84">
              <w:rPr>
                <w:sz w:val="18"/>
                <w:szCs w:val="18"/>
                <w:lang w:val="en-GB"/>
              </w:rPr>
              <w:t xml:space="preserve">A sample of </w:t>
            </w:r>
            <w:r w:rsidR="00F443B1">
              <w:rPr>
                <w:sz w:val="18"/>
                <w:szCs w:val="18"/>
                <w:lang w:val="en-GB"/>
              </w:rPr>
              <w:t>172</w:t>
            </w:r>
            <w:r w:rsidRPr="00F30E84">
              <w:rPr>
                <w:sz w:val="18"/>
                <w:szCs w:val="18"/>
                <w:lang w:val="en-GB"/>
              </w:rPr>
              <w:t xml:space="preserve"> systems </w:t>
            </w:r>
            <w:r w:rsidR="00100027">
              <w:rPr>
                <w:sz w:val="18"/>
                <w:szCs w:val="18"/>
                <w:lang w:val="en-GB"/>
              </w:rPr>
              <w:t xml:space="preserve">built between 2007 and 2011 </w:t>
            </w:r>
            <w:r w:rsidR="00DB66CB">
              <w:rPr>
                <w:sz w:val="18"/>
                <w:szCs w:val="18"/>
                <w:lang w:val="en-GB"/>
              </w:rPr>
              <w:t>were evaluated over a period of ten months during 2012</w:t>
            </w:r>
            <w:r w:rsidR="00100027">
              <w:rPr>
                <w:sz w:val="18"/>
                <w:szCs w:val="18"/>
                <w:lang w:val="en-GB"/>
              </w:rPr>
              <w:t xml:space="preserve"> (hence were 1-5 years old)</w:t>
            </w:r>
          </w:p>
        </w:tc>
      </w:tr>
      <w:tr w:rsidR="00C4094A" w:rsidRPr="00F30E84" w:rsidTr="00FC7D1B">
        <w:tc>
          <w:tcPr>
            <w:cnfStyle w:val="001000000000" w:firstRow="0" w:lastRow="0" w:firstColumn="1" w:lastColumn="0" w:oddVBand="0" w:evenVBand="0" w:oddHBand="0" w:evenHBand="0" w:firstRowFirstColumn="0" w:firstRowLastColumn="0" w:lastRowFirstColumn="0" w:lastRowLastColumn="0"/>
            <w:tcW w:w="1263" w:type="dxa"/>
          </w:tcPr>
          <w:p w:rsidR="00862D59" w:rsidRPr="00F30E84" w:rsidRDefault="00F30E84" w:rsidP="00A00081">
            <w:pPr>
              <w:pStyle w:val="Bodytxt"/>
              <w:jc w:val="left"/>
              <w:rPr>
                <w:sz w:val="18"/>
                <w:szCs w:val="18"/>
                <w:lang w:val="en-GB"/>
              </w:rPr>
            </w:pPr>
            <w:r>
              <w:rPr>
                <w:sz w:val="18"/>
                <w:szCs w:val="18"/>
                <w:lang w:val="en-GB"/>
              </w:rPr>
              <w:t>Available information on p</w:t>
            </w:r>
            <w:r w:rsidR="00862D59" w:rsidRPr="00F30E84">
              <w:rPr>
                <w:sz w:val="18"/>
                <w:szCs w:val="18"/>
                <w:lang w:val="en-GB"/>
              </w:rPr>
              <w:t xml:space="preserve">ost-construction functionality or </w:t>
            </w:r>
            <w:r w:rsidR="00A00081">
              <w:rPr>
                <w:sz w:val="18"/>
                <w:szCs w:val="18"/>
                <w:lang w:val="en-GB"/>
              </w:rPr>
              <w:t>O&amp;M</w:t>
            </w:r>
            <w:r w:rsidR="00042209">
              <w:rPr>
                <w:sz w:val="18"/>
                <w:szCs w:val="18"/>
                <w:lang w:val="en-GB"/>
              </w:rPr>
              <w:t xml:space="preserve"> (Note: measures vary from program to program and are not directly comparable)</w:t>
            </w:r>
            <w:r w:rsidR="00862D59" w:rsidRPr="00F30E84">
              <w:rPr>
                <w:sz w:val="18"/>
                <w:szCs w:val="18"/>
                <w:lang w:val="en-GB"/>
              </w:rPr>
              <w:t xml:space="preserve"> </w:t>
            </w:r>
          </w:p>
        </w:tc>
        <w:tc>
          <w:tcPr>
            <w:tcW w:w="1998" w:type="dxa"/>
          </w:tcPr>
          <w:p w:rsidR="00DB66CB" w:rsidRDefault="00DB66CB" w:rsidP="00D403E1">
            <w:pPr>
              <w:pStyle w:val="Bodytxt"/>
              <w:spacing w:after="40"/>
              <w:jc w:val="left"/>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Overa</w:t>
            </w:r>
            <w:r w:rsidR="00F33024">
              <w:rPr>
                <w:sz w:val="18"/>
                <w:szCs w:val="18"/>
                <w:lang w:val="en-GB"/>
              </w:rPr>
              <w:t>ll, average of 69% we</w:t>
            </w:r>
            <w:r>
              <w:rPr>
                <w:sz w:val="18"/>
                <w:szCs w:val="18"/>
                <w:lang w:val="en-GB"/>
              </w:rPr>
              <w:t>ll</w:t>
            </w:r>
            <w:r w:rsidR="00F33024">
              <w:rPr>
                <w:sz w:val="18"/>
                <w:szCs w:val="18"/>
                <w:lang w:val="en-GB"/>
              </w:rPr>
              <w:t>-</w:t>
            </w:r>
            <w:r>
              <w:rPr>
                <w:sz w:val="18"/>
                <w:szCs w:val="18"/>
                <w:lang w:val="en-GB"/>
              </w:rPr>
              <w:t xml:space="preserve"> functioning</w:t>
            </w:r>
            <w:r w:rsidR="00F33024">
              <w:rPr>
                <w:rStyle w:val="FootnoteReference"/>
                <w:sz w:val="18"/>
                <w:szCs w:val="18"/>
                <w:lang w:val="en-GB"/>
              </w:rPr>
              <w:footnoteReference w:id="16"/>
            </w:r>
          </w:p>
          <w:p w:rsidR="00862D59" w:rsidRPr="00F30E84" w:rsidRDefault="001A3AE2" w:rsidP="00D403E1">
            <w:pPr>
              <w:pStyle w:val="Bodytxt"/>
              <w:spacing w:after="4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F30E84">
              <w:rPr>
                <w:sz w:val="18"/>
                <w:szCs w:val="18"/>
                <w:lang w:val="en-GB"/>
              </w:rPr>
              <w:t xml:space="preserve">59% of systems built in 2008 </w:t>
            </w:r>
            <w:r w:rsidR="00F33024">
              <w:rPr>
                <w:sz w:val="18"/>
                <w:szCs w:val="18"/>
                <w:lang w:val="en-GB"/>
              </w:rPr>
              <w:t>well-</w:t>
            </w:r>
            <w:r w:rsidR="00DB66CB">
              <w:rPr>
                <w:sz w:val="18"/>
                <w:szCs w:val="18"/>
                <w:lang w:val="en-GB"/>
              </w:rPr>
              <w:t>functioning (4 years old</w:t>
            </w:r>
            <w:r w:rsidRPr="00F30E84">
              <w:rPr>
                <w:sz w:val="18"/>
                <w:szCs w:val="18"/>
                <w:lang w:val="en-GB"/>
              </w:rPr>
              <w:t>)</w:t>
            </w:r>
          </w:p>
          <w:p w:rsidR="001A3AE2" w:rsidRPr="00F30E84" w:rsidRDefault="001A3AE2" w:rsidP="00D403E1">
            <w:pPr>
              <w:pStyle w:val="Bodytxt"/>
              <w:spacing w:after="4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F30E84">
              <w:rPr>
                <w:sz w:val="18"/>
                <w:szCs w:val="18"/>
                <w:lang w:val="en-GB"/>
              </w:rPr>
              <w:t xml:space="preserve">65% of systems built in 2009 </w:t>
            </w:r>
            <w:r w:rsidR="00F33024">
              <w:rPr>
                <w:sz w:val="18"/>
                <w:szCs w:val="18"/>
                <w:lang w:val="en-GB"/>
              </w:rPr>
              <w:t>well-</w:t>
            </w:r>
            <w:r w:rsidR="00DB66CB">
              <w:rPr>
                <w:sz w:val="18"/>
                <w:szCs w:val="18"/>
                <w:lang w:val="en-GB"/>
              </w:rPr>
              <w:t>functioning (3 years old</w:t>
            </w:r>
            <w:r w:rsidRPr="00F30E84">
              <w:rPr>
                <w:sz w:val="18"/>
                <w:szCs w:val="18"/>
                <w:lang w:val="en-GB"/>
              </w:rPr>
              <w:t>)</w:t>
            </w:r>
          </w:p>
          <w:p w:rsidR="001A3AE2" w:rsidRPr="00F30E84" w:rsidRDefault="001A3AE2" w:rsidP="00D403E1">
            <w:pPr>
              <w:pStyle w:val="Bodytxt"/>
              <w:spacing w:after="4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F30E84">
              <w:rPr>
                <w:sz w:val="18"/>
                <w:szCs w:val="18"/>
                <w:lang w:val="en-GB"/>
              </w:rPr>
              <w:t xml:space="preserve">71% of systems built in 2010 </w:t>
            </w:r>
            <w:r w:rsidR="00F33024">
              <w:rPr>
                <w:sz w:val="18"/>
                <w:szCs w:val="18"/>
                <w:lang w:val="en-GB"/>
              </w:rPr>
              <w:t>well-</w:t>
            </w:r>
            <w:r w:rsidRPr="00F30E84">
              <w:rPr>
                <w:sz w:val="18"/>
                <w:szCs w:val="18"/>
                <w:lang w:val="en-GB"/>
              </w:rPr>
              <w:t>functioning</w:t>
            </w:r>
            <w:r w:rsidR="00F30E84">
              <w:rPr>
                <w:sz w:val="18"/>
                <w:szCs w:val="18"/>
                <w:lang w:val="en-GB"/>
              </w:rPr>
              <w:t xml:space="preserve"> </w:t>
            </w:r>
            <w:r w:rsidR="00DB66CB">
              <w:rPr>
                <w:sz w:val="18"/>
                <w:szCs w:val="18"/>
                <w:lang w:val="en-GB"/>
              </w:rPr>
              <w:t>(2 years old</w:t>
            </w:r>
            <w:r w:rsidRPr="00F30E84">
              <w:rPr>
                <w:sz w:val="18"/>
                <w:szCs w:val="18"/>
                <w:lang w:val="en-GB"/>
              </w:rPr>
              <w:t>)</w:t>
            </w:r>
          </w:p>
          <w:p w:rsidR="001A3AE2" w:rsidRDefault="001A3AE2" w:rsidP="00D403E1">
            <w:pPr>
              <w:pStyle w:val="Bodytxt"/>
              <w:spacing w:after="4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F30E84">
              <w:rPr>
                <w:sz w:val="18"/>
                <w:szCs w:val="18"/>
                <w:lang w:val="en-GB"/>
              </w:rPr>
              <w:t>76% of systems built in 2011</w:t>
            </w:r>
            <w:r w:rsidR="00DB66CB">
              <w:rPr>
                <w:sz w:val="18"/>
                <w:szCs w:val="18"/>
                <w:lang w:val="en-GB"/>
              </w:rPr>
              <w:t xml:space="preserve"> </w:t>
            </w:r>
            <w:r w:rsidR="00F33024">
              <w:rPr>
                <w:sz w:val="18"/>
                <w:szCs w:val="18"/>
                <w:lang w:val="en-GB"/>
              </w:rPr>
              <w:t>well-</w:t>
            </w:r>
            <w:r w:rsidR="00DB66CB">
              <w:rPr>
                <w:sz w:val="18"/>
                <w:szCs w:val="18"/>
                <w:lang w:val="en-GB"/>
              </w:rPr>
              <w:t>functioning (1 year old</w:t>
            </w:r>
            <w:r w:rsidRPr="00F30E84">
              <w:rPr>
                <w:sz w:val="18"/>
                <w:szCs w:val="18"/>
                <w:lang w:val="en-GB"/>
              </w:rPr>
              <w:t>)</w:t>
            </w:r>
          </w:p>
          <w:p w:rsidR="00123CF0" w:rsidRPr="00F30E84" w:rsidRDefault="00123CF0" w:rsidP="00D403E1">
            <w:pPr>
              <w:pStyle w:val="Bodytxt"/>
              <w:spacing w:after="40"/>
              <w:jc w:val="left"/>
              <w:cnfStyle w:val="000000000000" w:firstRow="0" w:lastRow="0" w:firstColumn="0" w:lastColumn="0" w:oddVBand="0" w:evenVBand="0" w:oddHBand="0" w:evenHBand="0" w:firstRowFirstColumn="0" w:firstRowLastColumn="0" w:lastRowFirstColumn="0" w:lastRowLastColumn="0"/>
              <w:rPr>
                <w:sz w:val="18"/>
                <w:szCs w:val="18"/>
                <w:lang w:val="en-GB"/>
              </w:rPr>
            </w:pPr>
          </w:p>
        </w:tc>
        <w:tc>
          <w:tcPr>
            <w:tcW w:w="2409" w:type="dxa"/>
          </w:tcPr>
          <w:p w:rsidR="00F30E84" w:rsidRPr="00F30E84" w:rsidRDefault="00F30E84" w:rsidP="00D403E1">
            <w:pPr>
              <w:pStyle w:val="Bodytxt"/>
              <w:spacing w:after="40"/>
              <w:jc w:val="left"/>
              <w:cnfStyle w:val="000000000000" w:firstRow="0" w:lastRow="0" w:firstColumn="0" w:lastColumn="0" w:oddVBand="0" w:evenVBand="0" w:oddHBand="0" w:evenHBand="0" w:firstRowFirstColumn="0" w:firstRowLastColumn="0" w:lastRowFirstColumn="0" w:lastRowLastColumn="0"/>
              <w:rPr>
                <w:sz w:val="18"/>
                <w:szCs w:val="18"/>
              </w:rPr>
            </w:pPr>
            <w:r w:rsidRPr="00F30E84">
              <w:rPr>
                <w:sz w:val="18"/>
                <w:szCs w:val="18"/>
                <w:u w:val="single"/>
              </w:rPr>
              <w:t>Piped systems</w:t>
            </w:r>
            <w:r w:rsidRPr="00F30E84">
              <w:rPr>
                <w:sz w:val="18"/>
                <w:szCs w:val="18"/>
              </w:rPr>
              <w:t xml:space="preserve">: 90% of water sources remain fully functioning. Transmission, storage and distribution system 79% (gravity systems 82%, pumped systems 73%). Supply points </w:t>
            </w:r>
            <w:r>
              <w:rPr>
                <w:sz w:val="18"/>
                <w:szCs w:val="18"/>
              </w:rPr>
              <w:t>91% (</w:t>
            </w:r>
            <w:r w:rsidRPr="00F30E84">
              <w:rPr>
                <w:sz w:val="18"/>
                <w:szCs w:val="18"/>
              </w:rPr>
              <w:t xml:space="preserve">Public taps 61%, </w:t>
            </w:r>
            <w:r>
              <w:rPr>
                <w:sz w:val="18"/>
                <w:szCs w:val="18"/>
              </w:rPr>
              <w:t>public tanks</w:t>
            </w:r>
            <w:r w:rsidRPr="00F30E84">
              <w:rPr>
                <w:sz w:val="18"/>
                <w:szCs w:val="18"/>
              </w:rPr>
              <w:t xml:space="preserve"> 74% and for house connections 94%</w:t>
            </w:r>
            <w:r>
              <w:rPr>
                <w:sz w:val="18"/>
                <w:szCs w:val="18"/>
              </w:rPr>
              <w:t>)</w:t>
            </w:r>
            <w:r w:rsidRPr="00F30E84">
              <w:rPr>
                <w:sz w:val="18"/>
                <w:szCs w:val="18"/>
              </w:rPr>
              <w:t>.</w:t>
            </w:r>
            <w:r w:rsidRPr="00F30E84">
              <w:rPr>
                <w:rStyle w:val="FootnoteReference"/>
                <w:sz w:val="18"/>
                <w:szCs w:val="18"/>
              </w:rPr>
              <w:footnoteReference w:id="17"/>
            </w:r>
            <w:r w:rsidRPr="00F30E84">
              <w:rPr>
                <w:sz w:val="18"/>
                <w:szCs w:val="18"/>
              </w:rPr>
              <w:t xml:space="preserve">    </w:t>
            </w:r>
          </w:p>
          <w:p w:rsidR="00F30E84" w:rsidRPr="00F30E84" w:rsidRDefault="00F30E84" w:rsidP="00D403E1">
            <w:pPr>
              <w:pStyle w:val="Bodytxt"/>
              <w:spacing w:after="40"/>
              <w:jc w:val="left"/>
              <w:cnfStyle w:val="000000000000" w:firstRow="0" w:lastRow="0" w:firstColumn="0" w:lastColumn="0" w:oddVBand="0" w:evenVBand="0" w:oddHBand="0" w:evenHBand="0" w:firstRowFirstColumn="0" w:firstRowLastColumn="0" w:lastRowFirstColumn="0" w:lastRowLastColumn="0"/>
              <w:rPr>
                <w:sz w:val="18"/>
                <w:szCs w:val="18"/>
              </w:rPr>
            </w:pPr>
            <w:r w:rsidRPr="00F30E84">
              <w:rPr>
                <w:sz w:val="18"/>
                <w:szCs w:val="18"/>
                <w:u w:val="single"/>
              </w:rPr>
              <w:t>Non-piped</w:t>
            </w:r>
            <w:r w:rsidRPr="00F30E84">
              <w:rPr>
                <w:sz w:val="18"/>
                <w:szCs w:val="18"/>
              </w:rPr>
              <w:t xml:space="preserve">: </w:t>
            </w:r>
            <w:r>
              <w:rPr>
                <w:sz w:val="18"/>
                <w:szCs w:val="18"/>
              </w:rPr>
              <w:t>O</w:t>
            </w:r>
            <w:r w:rsidRPr="00F30E84">
              <w:rPr>
                <w:sz w:val="18"/>
                <w:szCs w:val="18"/>
              </w:rPr>
              <w:t xml:space="preserve">verall 93% fully functional. Lower functionality for dug wells with </w:t>
            </w:r>
            <w:proofErr w:type="spellStart"/>
            <w:r w:rsidRPr="00F30E84">
              <w:rPr>
                <w:sz w:val="18"/>
                <w:szCs w:val="18"/>
              </w:rPr>
              <w:t>handpumps</w:t>
            </w:r>
            <w:proofErr w:type="spellEnd"/>
            <w:r w:rsidRPr="00F30E84">
              <w:rPr>
                <w:sz w:val="18"/>
                <w:szCs w:val="18"/>
              </w:rPr>
              <w:t xml:space="preserve"> (62%) and bores with </w:t>
            </w:r>
            <w:proofErr w:type="spellStart"/>
            <w:r w:rsidRPr="00F30E84">
              <w:rPr>
                <w:sz w:val="18"/>
                <w:szCs w:val="18"/>
              </w:rPr>
              <w:t>handpumps</w:t>
            </w:r>
            <w:proofErr w:type="spellEnd"/>
            <w:r w:rsidRPr="00F30E84">
              <w:rPr>
                <w:sz w:val="18"/>
                <w:szCs w:val="18"/>
              </w:rPr>
              <w:t xml:space="preserve"> (83%) and bores with electric pumps (84%).</w:t>
            </w:r>
          </w:p>
        </w:tc>
        <w:tc>
          <w:tcPr>
            <w:tcW w:w="2747" w:type="dxa"/>
          </w:tcPr>
          <w:p w:rsidR="00DB66CB" w:rsidRDefault="00DB66CB" w:rsidP="00D403E1">
            <w:pPr>
              <w:pStyle w:val="Bodytxt"/>
              <w:spacing w:after="40"/>
              <w:jc w:val="left"/>
              <w:cnfStyle w:val="000000000000" w:firstRow="0" w:lastRow="0" w:firstColumn="0" w:lastColumn="0" w:oddVBand="0" w:evenVBand="0" w:oddHBand="0" w:evenHBand="0" w:firstRowFirstColumn="0" w:firstRowLastColumn="0" w:lastRowFirstColumn="0" w:lastRowLastColumn="0"/>
              <w:rPr>
                <w:sz w:val="18"/>
                <w:szCs w:val="18"/>
                <w:lang w:val="en-GB"/>
              </w:rPr>
            </w:pPr>
            <w:r w:rsidRPr="00F30E84">
              <w:rPr>
                <w:sz w:val="18"/>
                <w:szCs w:val="18"/>
                <w:lang w:val="en-GB"/>
              </w:rPr>
              <w:t xml:space="preserve">49% of systems </w:t>
            </w:r>
            <w:r w:rsidR="00100027">
              <w:rPr>
                <w:sz w:val="18"/>
                <w:szCs w:val="18"/>
                <w:lang w:val="en-GB"/>
              </w:rPr>
              <w:t xml:space="preserve">1-5 years old </w:t>
            </w:r>
            <w:r w:rsidRPr="00F30E84">
              <w:rPr>
                <w:sz w:val="18"/>
                <w:szCs w:val="18"/>
                <w:lang w:val="en-GB"/>
              </w:rPr>
              <w:t>had ‘sufficient’ O&amp;M</w:t>
            </w:r>
            <w:r w:rsidRPr="00F30E84">
              <w:rPr>
                <w:rStyle w:val="FootnoteReference"/>
                <w:sz w:val="18"/>
                <w:szCs w:val="18"/>
                <w:lang w:val="en-GB"/>
              </w:rPr>
              <w:footnoteReference w:id="18"/>
            </w:r>
            <w:r>
              <w:rPr>
                <w:sz w:val="18"/>
                <w:szCs w:val="18"/>
                <w:lang w:val="en-GB"/>
              </w:rPr>
              <w:t xml:space="preserve"> </w:t>
            </w:r>
            <w:r w:rsidR="00100027">
              <w:rPr>
                <w:sz w:val="18"/>
                <w:szCs w:val="18"/>
                <w:lang w:val="en-GB"/>
              </w:rPr>
              <w:t>(</w:t>
            </w:r>
            <w:r w:rsidR="00CF1767">
              <w:rPr>
                <w:sz w:val="18"/>
                <w:szCs w:val="18"/>
                <w:lang w:val="en-GB"/>
              </w:rPr>
              <w:t xml:space="preserve">the </w:t>
            </w:r>
            <w:r w:rsidR="00100027">
              <w:rPr>
                <w:sz w:val="18"/>
                <w:szCs w:val="18"/>
                <w:lang w:val="en-GB"/>
              </w:rPr>
              <w:t>rest were below specification)</w:t>
            </w:r>
            <w:r w:rsidR="00D403E1">
              <w:rPr>
                <w:rStyle w:val="FootnoteReference"/>
                <w:sz w:val="18"/>
                <w:szCs w:val="18"/>
                <w:lang w:val="en-GB"/>
              </w:rPr>
              <w:footnoteReference w:id="19"/>
            </w:r>
          </w:p>
          <w:p w:rsidR="00DB66CB" w:rsidRDefault="00DB66CB" w:rsidP="00D403E1">
            <w:pPr>
              <w:pStyle w:val="Bodytxt"/>
              <w:spacing w:after="40"/>
              <w:jc w:val="left"/>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73% of systems built in 2007</w:t>
            </w:r>
            <w:r w:rsidR="00100027">
              <w:rPr>
                <w:sz w:val="18"/>
                <w:szCs w:val="18"/>
                <w:lang w:val="en-GB"/>
              </w:rPr>
              <w:t xml:space="preserve"> had ‘sufficient’ O&amp;M </w:t>
            </w:r>
            <w:r>
              <w:rPr>
                <w:sz w:val="18"/>
                <w:szCs w:val="18"/>
                <w:lang w:val="en-GB"/>
              </w:rPr>
              <w:t xml:space="preserve"> (5 years old)</w:t>
            </w:r>
          </w:p>
          <w:p w:rsidR="00DB66CB" w:rsidRDefault="00DB66CB" w:rsidP="00D403E1">
            <w:pPr>
              <w:pStyle w:val="Bodytxt"/>
              <w:spacing w:after="40"/>
              <w:jc w:val="left"/>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43% of systems built in 2008</w:t>
            </w:r>
            <w:r w:rsidR="00100027">
              <w:rPr>
                <w:sz w:val="18"/>
                <w:szCs w:val="18"/>
                <w:lang w:val="en-GB"/>
              </w:rPr>
              <w:t xml:space="preserve"> had ‘sufficient’ O&amp;M  </w:t>
            </w:r>
            <w:r>
              <w:rPr>
                <w:sz w:val="18"/>
                <w:szCs w:val="18"/>
                <w:lang w:val="en-GB"/>
              </w:rPr>
              <w:t>(4 years old)</w:t>
            </w:r>
          </w:p>
          <w:p w:rsidR="00DB66CB" w:rsidRDefault="00DB66CB" w:rsidP="00D403E1">
            <w:pPr>
              <w:pStyle w:val="Bodytxt"/>
              <w:spacing w:after="40"/>
              <w:jc w:val="left"/>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56% of systems built in 2009</w:t>
            </w:r>
            <w:r w:rsidR="00100027">
              <w:rPr>
                <w:sz w:val="18"/>
                <w:szCs w:val="18"/>
                <w:lang w:val="en-GB"/>
              </w:rPr>
              <w:t xml:space="preserve"> had ‘sufficient’ O&amp;M  </w:t>
            </w:r>
            <w:r>
              <w:rPr>
                <w:sz w:val="18"/>
                <w:szCs w:val="18"/>
                <w:lang w:val="en-GB"/>
              </w:rPr>
              <w:t>(3 years old)</w:t>
            </w:r>
          </w:p>
          <w:p w:rsidR="00DB66CB" w:rsidRDefault="00DB66CB" w:rsidP="00D403E1">
            <w:pPr>
              <w:pStyle w:val="Bodytxt"/>
              <w:spacing w:after="40"/>
              <w:jc w:val="left"/>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48% of systems built in 2010</w:t>
            </w:r>
            <w:r w:rsidR="00100027">
              <w:rPr>
                <w:sz w:val="18"/>
                <w:szCs w:val="18"/>
                <w:lang w:val="en-GB"/>
              </w:rPr>
              <w:t xml:space="preserve"> </w:t>
            </w:r>
            <w:r w:rsidR="00100027" w:rsidRPr="00100027">
              <w:rPr>
                <w:sz w:val="18"/>
                <w:szCs w:val="18"/>
                <w:lang w:val="en-GB"/>
              </w:rPr>
              <w:t xml:space="preserve">had ‘sufficient’ O&amp;M  </w:t>
            </w:r>
            <w:r>
              <w:rPr>
                <w:sz w:val="18"/>
                <w:szCs w:val="18"/>
                <w:lang w:val="en-GB"/>
              </w:rPr>
              <w:t>(2 years old)</w:t>
            </w:r>
          </w:p>
          <w:p w:rsidR="00DB66CB" w:rsidRDefault="00DB66CB" w:rsidP="00D403E1">
            <w:pPr>
              <w:pStyle w:val="Bodytxt"/>
              <w:spacing w:after="40"/>
              <w:jc w:val="left"/>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73% of systems built in 2011</w:t>
            </w:r>
            <w:r w:rsidR="00100027">
              <w:rPr>
                <w:sz w:val="18"/>
                <w:szCs w:val="18"/>
                <w:lang w:val="en-GB"/>
              </w:rPr>
              <w:t xml:space="preserve"> had ‘sufficient’ O&amp;M  </w:t>
            </w:r>
            <w:r>
              <w:rPr>
                <w:sz w:val="18"/>
                <w:szCs w:val="18"/>
                <w:lang w:val="en-GB"/>
              </w:rPr>
              <w:t>(1 year old)</w:t>
            </w:r>
          </w:p>
          <w:p w:rsidR="00862D59" w:rsidRPr="00F30E84" w:rsidRDefault="00DB66CB" w:rsidP="00D403E1">
            <w:pPr>
              <w:pStyle w:val="Bodytxt"/>
              <w:spacing w:after="40"/>
              <w:jc w:val="left"/>
              <w:cnfStyle w:val="000000000000" w:firstRow="0" w:lastRow="0" w:firstColumn="0" w:lastColumn="0" w:oddVBand="0" w:evenVBand="0" w:oddHBand="0" w:evenHBand="0" w:firstRowFirstColumn="0" w:firstRowLastColumn="0" w:lastRowFirstColumn="0" w:lastRowLastColumn="0"/>
              <w:rPr>
                <w:sz w:val="18"/>
                <w:szCs w:val="18"/>
                <w:lang w:val="en-GB"/>
              </w:rPr>
            </w:pPr>
            <w:r>
              <w:rPr>
                <w:sz w:val="18"/>
                <w:szCs w:val="18"/>
                <w:lang w:val="en-GB"/>
              </w:rPr>
              <w:t xml:space="preserve">Also, </w:t>
            </w:r>
            <w:r w:rsidR="00862D59" w:rsidRPr="00F30E84">
              <w:rPr>
                <w:sz w:val="18"/>
                <w:szCs w:val="18"/>
                <w:lang w:val="en-GB"/>
              </w:rPr>
              <w:t xml:space="preserve">69% of systems examined </w:t>
            </w:r>
            <w:r>
              <w:rPr>
                <w:sz w:val="18"/>
                <w:szCs w:val="18"/>
                <w:lang w:val="en-GB"/>
              </w:rPr>
              <w:t>1-5 years</w:t>
            </w:r>
            <w:r w:rsidR="00862D59" w:rsidRPr="00F30E84">
              <w:rPr>
                <w:sz w:val="18"/>
                <w:szCs w:val="18"/>
                <w:lang w:val="en-GB"/>
              </w:rPr>
              <w:t xml:space="preserve"> after construction were rated ‘high’ in terms of </w:t>
            </w:r>
            <w:r>
              <w:rPr>
                <w:sz w:val="18"/>
                <w:szCs w:val="18"/>
                <w:lang w:val="en-GB"/>
              </w:rPr>
              <w:t>‘</w:t>
            </w:r>
            <w:r w:rsidR="00862D59" w:rsidRPr="00F30E84">
              <w:rPr>
                <w:sz w:val="18"/>
                <w:szCs w:val="18"/>
                <w:lang w:val="en-GB"/>
              </w:rPr>
              <w:t>functionality and utilisation</w:t>
            </w:r>
            <w:r>
              <w:rPr>
                <w:sz w:val="18"/>
                <w:szCs w:val="18"/>
                <w:lang w:val="en-GB"/>
              </w:rPr>
              <w:t>’.</w:t>
            </w:r>
            <w:r w:rsidR="00E5373B" w:rsidRPr="00F30E84">
              <w:rPr>
                <w:sz w:val="18"/>
                <w:szCs w:val="18"/>
                <w:lang w:val="en-GB"/>
              </w:rPr>
              <w:t xml:space="preserve"> Note: This was not based on a physical inspection of actual functionality</w:t>
            </w:r>
            <w:r w:rsidRPr="00F30E84">
              <w:rPr>
                <w:sz w:val="18"/>
                <w:szCs w:val="18"/>
                <w:lang w:val="en-GB"/>
              </w:rPr>
              <w:t>.</w:t>
            </w:r>
            <w:r w:rsidRPr="00F30E84">
              <w:rPr>
                <w:rStyle w:val="FootnoteReference"/>
                <w:sz w:val="18"/>
                <w:szCs w:val="18"/>
                <w:lang w:val="en-GB"/>
              </w:rPr>
              <w:footnoteReference w:id="20"/>
            </w:r>
          </w:p>
        </w:tc>
      </w:tr>
      <w:tr w:rsidR="00C4094A" w:rsidRPr="00F30E84" w:rsidTr="00FC7D1B">
        <w:trPr>
          <w:cnfStyle w:val="000000100000" w:firstRow="0" w:lastRow="0" w:firstColumn="0" w:lastColumn="0" w:oddVBand="0" w:evenVBand="0" w:oddHBand="1" w:evenHBand="0" w:firstRowFirstColumn="0" w:firstRowLastColumn="0" w:lastRowFirstColumn="0" w:lastRowLastColumn="0"/>
          <w:trHeight w:val="3478"/>
        </w:trPr>
        <w:tc>
          <w:tcPr>
            <w:cnfStyle w:val="001000000000" w:firstRow="0" w:lastRow="0" w:firstColumn="1" w:lastColumn="0" w:oddVBand="0" w:evenVBand="0" w:oddHBand="0" w:evenHBand="0" w:firstRowFirstColumn="0" w:firstRowLastColumn="0" w:lastRowFirstColumn="0" w:lastRowLastColumn="0"/>
            <w:tcW w:w="1263" w:type="dxa"/>
          </w:tcPr>
          <w:p w:rsidR="00C4094A" w:rsidRDefault="00C4094A" w:rsidP="00E5373B">
            <w:pPr>
              <w:pStyle w:val="Bodytxt"/>
              <w:jc w:val="left"/>
              <w:rPr>
                <w:sz w:val="18"/>
                <w:szCs w:val="18"/>
                <w:lang w:val="en-GB"/>
              </w:rPr>
            </w:pPr>
            <w:r>
              <w:rPr>
                <w:sz w:val="18"/>
                <w:szCs w:val="18"/>
                <w:lang w:val="en-GB"/>
              </w:rPr>
              <w:t xml:space="preserve">Available information on: </w:t>
            </w:r>
          </w:p>
          <w:p w:rsidR="00C4094A" w:rsidRDefault="00CF1767" w:rsidP="00E5373B">
            <w:pPr>
              <w:pStyle w:val="Bodytxt"/>
              <w:jc w:val="left"/>
              <w:rPr>
                <w:sz w:val="18"/>
                <w:szCs w:val="18"/>
                <w:lang w:val="en-GB"/>
              </w:rPr>
            </w:pPr>
            <w:r w:rsidRPr="00F30E84">
              <w:rPr>
                <w:sz w:val="18"/>
                <w:szCs w:val="18"/>
                <w:lang w:val="en-GB"/>
              </w:rPr>
              <w:t>Management arrangements</w:t>
            </w:r>
            <w:r>
              <w:rPr>
                <w:sz w:val="18"/>
                <w:szCs w:val="18"/>
                <w:lang w:val="en-GB"/>
              </w:rPr>
              <w:t xml:space="preserve"> </w:t>
            </w:r>
          </w:p>
          <w:p w:rsidR="00C4094A" w:rsidRDefault="00C4094A" w:rsidP="00E5373B">
            <w:pPr>
              <w:pStyle w:val="Bodytxt"/>
              <w:jc w:val="left"/>
              <w:rPr>
                <w:sz w:val="18"/>
                <w:szCs w:val="18"/>
                <w:lang w:val="en-GB"/>
              </w:rPr>
            </w:pPr>
            <w:r>
              <w:rPr>
                <w:sz w:val="18"/>
                <w:szCs w:val="18"/>
                <w:lang w:val="en-GB"/>
              </w:rPr>
              <w:t>F</w:t>
            </w:r>
            <w:r w:rsidR="00CF1767">
              <w:rPr>
                <w:sz w:val="18"/>
                <w:szCs w:val="18"/>
                <w:lang w:val="en-GB"/>
              </w:rPr>
              <w:t>ee collection</w:t>
            </w:r>
          </w:p>
          <w:p w:rsidR="00C4094A" w:rsidRPr="00F30E84" w:rsidRDefault="00C4094A" w:rsidP="00E5373B">
            <w:pPr>
              <w:pStyle w:val="Bodytxt"/>
              <w:jc w:val="left"/>
              <w:rPr>
                <w:b w:val="0"/>
                <w:bCs w:val="0"/>
                <w:sz w:val="18"/>
                <w:szCs w:val="18"/>
                <w:lang w:val="en-GB"/>
              </w:rPr>
            </w:pPr>
            <w:r w:rsidRPr="00F30E84">
              <w:rPr>
                <w:sz w:val="18"/>
                <w:szCs w:val="18"/>
                <w:lang w:val="en-GB"/>
              </w:rPr>
              <w:t>Construction quality</w:t>
            </w:r>
          </w:p>
          <w:p w:rsidR="00CF1767" w:rsidRPr="00F30E84" w:rsidRDefault="00CF1767" w:rsidP="00DB66CB">
            <w:pPr>
              <w:pStyle w:val="Bodytxt"/>
              <w:jc w:val="left"/>
              <w:rPr>
                <w:sz w:val="18"/>
                <w:szCs w:val="18"/>
                <w:lang w:val="en-GB"/>
              </w:rPr>
            </w:pPr>
          </w:p>
        </w:tc>
        <w:tc>
          <w:tcPr>
            <w:tcW w:w="1998" w:type="dxa"/>
          </w:tcPr>
          <w:p w:rsidR="00CF1767" w:rsidRDefault="00CF1767" w:rsidP="00D403E1">
            <w:pPr>
              <w:pStyle w:val="Bodytxt"/>
              <w:spacing w:after="4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123CF0">
              <w:rPr>
                <w:sz w:val="18"/>
                <w:szCs w:val="18"/>
                <w:lang w:val="en-GB"/>
              </w:rPr>
              <w:t>As of Sep 2012, 29</w:t>
            </w:r>
            <w:r w:rsidR="00D403E1">
              <w:rPr>
                <w:sz w:val="18"/>
                <w:szCs w:val="18"/>
                <w:lang w:val="en-GB"/>
              </w:rPr>
              <w:t xml:space="preserve">% of </w:t>
            </w:r>
            <w:r w:rsidR="000A02EA">
              <w:rPr>
                <w:sz w:val="18"/>
                <w:szCs w:val="18"/>
                <w:lang w:val="en-GB"/>
              </w:rPr>
              <w:t>BP-SPAM</w:t>
            </w:r>
            <w:r w:rsidR="00D403E1">
              <w:rPr>
                <w:sz w:val="18"/>
                <w:szCs w:val="18"/>
                <w:lang w:val="en-GB"/>
              </w:rPr>
              <w:t xml:space="preserve"> did</w:t>
            </w:r>
            <w:r w:rsidRPr="00123CF0">
              <w:rPr>
                <w:sz w:val="18"/>
                <w:szCs w:val="18"/>
                <w:lang w:val="en-GB"/>
              </w:rPr>
              <w:t xml:space="preserve"> not </w:t>
            </w:r>
            <w:r w:rsidR="00D403E1">
              <w:rPr>
                <w:sz w:val="18"/>
                <w:szCs w:val="18"/>
                <w:lang w:val="en-GB"/>
              </w:rPr>
              <w:t>have a water tariff</w:t>
            </w:r>
            <w:r w:rsidR="00F33024">
              <w:rPr>
                <w:sz w:val="18"/>
                <w:szCs w:val="18"/>
                <w:lang w:val="en-GB"/>
              </w:rPr>
              <w:t xml:space="preserve"> </w:t>
            </w:r>
            <w:r w:rsidR="00D403E1">
              <w:rPr>
                <w:sz w:val="18"/>
                <w:szCs w:val="18"/>
                <w:lang w:val="en-GB"/>
              </w:rPr>
              <w:t>26% had</w:t>
            </w:r>
            <w:r w:rsidRPr="00123CF0">
              <w:rPr>
                <w:sz w:val="18"/>
                <w:szCs w:val="18"/>
                <w:lang w:val="en-GB"/>
              </w:rPr>
              <w:t xml:space="preserve"> a tariff under O&amp;M requirements.</w:t>
            </w:r>
          </w:p>
          <w:p w:rsidR="00C4094A" w:rsidRPr="00F30E84" w:rsidRDefault="00042209" w:rsidP="00042209">
            <w:pPr>
              <w:pStyle w:val="Bodytxt"/>
              <w:spacing w:after="40"/>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Field visits in 3 locations showed mixed quality, with cases of pipes laid above ground and in vulnerable positions, turbid water in one remote location (see Figure X below), and one system with inadequate capacity to meet needs</w:t>
            </w:r>
            <w:r w:rsidR="00F33024">
              <w:rPr>
                <w:sz w:val="18"/>
                <w:szCs w:val="18"/>
                <w:lang w:val="en-GB"/>
              </w:rPr>
              <w:t xml:space="preserve"> in Semarang</w:t>
            </w:r>
            <w:r>
              <w:rPr>
                <w:sz w:val="18"/>
                <w:szCs w:val="18"/>
                <w:lang w:val="en-GB"/>
              </w:rPr>
              <w:t>. These systems may not be representative of construction quality generally.</w:t>
            </w:r>
          </w:p>
        </w:tc>
        <w:tc>
          <w:tcPr>
            <w:tcW w:w="2409" w:type="dxa"/>
          </w:tcPr>
          <w:p w:rsidR="00CF1767" w:rsidRPr="00F30E84" w:rsidRDefault="00CF1767" w:rsidP="00D403E1">
            <w:pPr>
              <w:pStyle w:val="Bodytxt"/>
              <w:spacing w:after="4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F30E84">
              <w:rPr>
                <w:sz w:val="18"/>
                <w:szCs w:val="18"/>
                <w:lang w:val="en-GB"/>
              </w:rPr>
              <w:t>83.4% of systems had a village management organisation</w:t>
            </w:r>
          </w:p>
          <w:p w:rsidR="00CF1767" w:rsidRPr="00F30E84" w:rsidRDefault="00CF1767" w:rsidP="00D403E1">
            <w:pPr>
              <w:pStyle w:val="Bodytxt"/>
              <w:spacing w:after="4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F30E84">
              <w:rPr>
                <w:sz w:val="18"/>
                <w:szCs w:val="18"/>
                <w:lang w:val="en-GB"/>
              </w:rPr>
              <w:t>45% of villages had implementation of a tariff and 55% did not.</w:t>
            </w:r>
          </w:p>
          <w:p w:rsidR="00CF1767" w:rsidRPr="00F30E84" w:rsidRDefault="00CF1767" w:rsidP="00D403E1">
            <w:pPr>
              <w:pStyle w:val="Bodytxt"/>
              <w:spacing w:after="40"/>
              <w:jc w:val="left"/>
              <w:cnfStyle w:val="000000100000" w:firstRow="0" w:lastRow="0" w:firstColumn="0" w:lastColumn="0" w:oddVBand="0" w:evenVBand="0" w:oddHBand="1" w:evenHBand="0" w:firstRowFirstColumn="0" w:firstRowLastColumn="0" w:lastRowFirstColumn="0" w:lastRowLastColumn="0"/>
              <w:rPr>
                <w:sz w:val="18"/>
                <w:szCs w:val="18"/>
                <w:lang w:val="en-GB"/>
              </w:rPr>
            </w:pPr>
            <w:r w:rsidRPr="00F30E84">
              <w:rPr>
                <w:sz w:val="18"/>
                <w:szCs w:val="18"/>
                <w:lang w:val="en-GB"/>
              </w:rPr>
              <w:t xml:space="preserve">Of those that did, 8% had </w:t>
            </w:r>
            <w:r>
              <w:rPr>
                <w:sz w:val="18"/>
                <w:szCs w:val="18"/>
                <w:lang w:val="en-GB"/>
              </w:rPr>
              <w:t>‘</w:t>
            </w:r>
            <w:r w:rsidRPr="00F30E84">
              <w:rPr>
                <w:sz w:val="18"/>
                <w:szCs w:val="18"/>
                <w:lang w:val="en-GB"/>
              </w:rPr>
              <w:t>no specific</w:t>
            </w:r>
            <w:r>
              <w:rPr>
                <w:sz w:val="18"/>
                <w:szCs w:val="18"/>
                <w:lang w:val="en-GB"/>
              </w:rPr>
              <w:t xml:space="preserve"> costs’</w:t>
            </w:r>
            <w:r w:rsidRPr="00F30E84">
              <w:rPr>
                <w:sz w:val="18"/>
                <w:szCs w:val="18"/>
                <w:lang w:val="en-GB"/>
              </w:rPr>
              <w:t>, 10 % had enough for operational costs, 63% had sufficient for operation and repairs, 25% also had enough for expansion, and 11% also had enough for expansion and depreciation</w:t>
            </w:r>
          </w:p>
        </w:tc>
        <w:tc>
          <w:tcPr>
            <w:tcW w:w="2747" w:type="dxa"/>
          </w:tcPr>
          <w:p w:rsidR="00C4094A" w:rsidRDefault="00C4094A" w:rsidP="00D403E1">
            <w:pPr>
              <w:pStyle w:val="Bodytxt"/>
              <w:spacing w:after="40"/>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No information on management arrangements and fee collection</w:t>
            </w:r>
          </w:p>
          <w:p w:rsidR="00C4094A" w:rsidRDefault="00C4094A" w:rsidP="00D403E1">
            <w:pPr>
              <w:pStyle w:val="Bodytxt"/>
              <w:spacing w:after="40"/>
              <w:jc w:val="left"/>
              <w:cnfStyle w:val="000000100000" w:firstRow="0" w:lastRow="0" w:firstColumn="0" w:lastColumn="0" w:oddVBand="0" w:evenVBand="0" w:oddHBand="1" w:evenHBand="0" w:firstRowFirstColumn="0" w:firstRowLastColumn="0" w:lastRowFirstColumn="0" w:lastRowLastColumn="0"/>
              <w:rPr>
                <w:sz w:val="18"/>
                <w:szCs w:val="18"/>
                <w:lang w:val="en-GB"/>
              </w:rPr>
            </w:pPr>
          </w:p>
          <w:p w:rsidR="00CF1767" w:rsidRPr="00F30E84" w:rsidRDefault="00C4094A" w:rsidP="00D403E1">
            <w:pPr>
              <w:pStyle w:val="Bodytxt"/>
              <w:spacing w:after="40"/>
              <w:jc w:val="left"/>
              <w:cnfStyle w:val="000000100000" w:firstRow="0" w:lastRow="0" w:firstColumn="0" w:lastColumn="0" w:oddVBand="0" w:evenVBand="0" w:oddHBand="1" w:evenHBand="0" w:firstRowFirstColumn="0" w:firstRowLastColumn="0" w:lastRowFirstColumn="0" w:lastRowLastColumn="0"/>
              <w:rPr>
                <w:sz w:val="18"/>
                <w:szCs w:val="18"/>
                <w:lang w:val="en-GB"/>
              </w:rPr>
            </w:pPr>
            <w:r>
              <w:rPr>
                <w:sz w:val="18"/>
                <w:szCs w:val="18"/>
                <w:lang w:val="en-GB"/>
              </w:rPr>
              <w:t>On construction quality, o</w:t>
            </w:r>
            <w:r w:rsidRPr="00F30E84">
              <w:rPr>
                <w:sz w:val="18"/>
                <w:szCs w:val="18"/>
                <w:lang w:val="en-GB"/>
              </w:rPr>
              <w:t>nly 40% of systems were deemed of ‘sufficient’ quality in terms of their design and installation (rest were below specification)</w:t>
            </w:r>
          </w:p>
        </w:tc>
      </w:tr>
    </w:tbl>
    <w:p w:rsidR="00F66BDC" w:rsidRPr="00FC7D1B" w:rsidRDefault="00FC7D1B" w:rsidP="00FC7D1B">
      <w:pPr>
        <w:pStyle w:val="Caption"/>
      </w:pPr>
      <w:bookmarkStart w:id="62" w:name="_Ref341713755"/>
      <w:bookmarkStart w:id="63" w:name="_Toc342246823"/>
      <w:r>
        <w:rPr>
          <w:noProof/>
          <w:lang w:eastAsia="en-AU"/>
        </w:rPr>
        <w:drawing>
          <wp:anchor distT="0" distB="0" distL="114300" distR="114300" simplePos="0" relativeHeight="251694080" behindDoc="1" locked="0" layoutInCell="1" allowOverlap="1" wp14:anchorId="45B1D985" wp14:editId="52F2A206">
            <wp:simplePos x="0" y="0"/>
            <wp:positionH relativeFrom="column">
              <wp:posOffset>3599180</wp:posOffset>
            </wp:positionH>
            <wp:positionV relativeFrom="paragraph">
              <wp:posOffset>802640</wp:posOffset>
            </wp:positionV>
            <wp:extent cx="1886585" cy="1045845"/>
            <wp:effectExtent l="1270" t="0" r="635" b="635"/>
            <wp:wrapTight wrapText="bothSides">
              <wp:wrapPolygon edited="0">
                <wp:start x="15" y="21626"/>
                <wp:lineTo x="21389" y="21626"/>
                <wp:lineTo x="21389" y="380"/>
                <wp:lineTo x="15" y="380"/>
                <wp:lineTo x="15" y="21626"/>
              </wp:wrapPolygon>
            </wp:wrapTight>
            <wp:docPr id="14" name="Picture 14" descr="C:\Documents and Settings\020106\My Documents\My Dropbox\Indonesia ICR 2012\Photos\SDC1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020106\My Documents\My Dropbox\Indonesia ICR 2012\Photos\SDC1126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rot="5400000">
                      <a:off x="0" y="0"/>
                      <a:ext cx="1886585" cy="1045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96128" behindDoc="1" locked="0" layoutInCell="1" allowOverlap="1" wp14:anchorId="413EB0CC" wp14:editId="1D115C2D">
            <wp:simplePos x="0" y="0"/>
            <wp:positionH relativeFrom="column">
              <wp:posOffset>1498600</wp:posOffset>
            </wp:positionH>
            <wp:positionV relativeFrom="paragraph">
              <wp:posOffset>381000</wp:posOffset>
            </wp:positionV>
            <wp:extent cx="2549525" cy="1911985"/>
            <wp:effectExtent l="0" t="0" r="3175" b="0"/>
            <wp:wrapTight wrapText="bothSides">
              <wp:wrapPolygon edited="0">
                <wp:start x="0" y="0"/>
                <wp:lineTo x="0" y="21306"/>
                <wp:lineTo x="21466" y="21306"/>
                <wp:lineTo x="2146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549525" cy="191198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95104" behindDoc="1" locked="0" layoutInCell="1" allowOverlap="1" wp14:anchorId="3E09EA90" wp14:editId="1D786357">
            <wp:simplePos x="0" y="0"/>
            <wp:positionH relativeFrom="column">
              <wp:posOffset>36195</wp:posOffset>
            </wp:positionH>
            <wp:positionV relativeFrom="paragraph">
              <wp:posOffset>376555</wp:posOffset>
            </wp:positionV>
            <wp:extent cx="1485900" cy="1903095"/>
            <wp:effectExtent l="0" t="0" r="0" b="1905"/>
            <wp:wrapTight wrapText="bothSides">
              <wp:wrapPolygon edited="0">
                <wp:start x="0" y="0"/>
                <wp:lineTo x="0" y="21405"/>
                <wp:lineTo x="21323" y="21405"/>
                <wp:lineTo x="21323" y="0"/>
                <wp:lineTo x="0" y="0"/>
              </wp:wrapPolygon>
            </wp:wrapTight>
            <wp:docPr id="18" name="Picture 18" descr="C:\Documents and Settings\020106\My Documents\My Dropbox\Indonesia ICR 2012\Photos\SDC1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020106\My Documents\My Dropbox\Indonesia ICR 2012\Photos\SDC11205.jpg"/>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1485900" cy="190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0027">
        <w:t xml:space="preserve">Figure </w:t>
      </w:r>
      <w:r w:rsidR="00100027">
        <w:fldChar w:fldCharType="begin"/>
      </w:r>
      <w:r w:rsidR="00100027">
        <w:instrText xml:space="preserve"> SEQ Figure \* ARABIC </w:instrText>
      </w:r>
      <w:r w:rsidR="00100027">
        <w:fldChar w:fldCharType="separate"/>
      </w:r>
      <w:r w:rsidR="001142D3">
        <w:rPr>
          <w:noProof/>
        </w:rPr>
        <w:t>6</w:t>
      </w:r>
      <w:r w:rsidR="00100027">
        <w:fldChar w:fldCharType="end"/>
      </w:r>
      <w:bookmarkEnd w:id="62"/>
      <w:r w:rsidR="00100027">
        <w:t>: Sustainability information for PAMSIMAS, WSLICII and PNPM</w:t>
      </w:r>
      <w:bookmarkEnd w:id="63"/>
      <w:r w:rsidR="00F66BDC">
        <w:rPr>
          <w:rFonts w:ascii="Calibri" w:hAnsi="Calibri" w:cs="Arial"/>
          <w:sz w:val="22"/>
          <w:lang w:val="en-GB"/>
        </w:rPr>
        <w:t>.</w:t>
      </w:r>
    </w:p>
    <w:p w:rsidR="00F33024" w:rsidRPr="00F33024" w:rsidRDefault="00F33024" w:rsidP="00F33024">
      <w:r w:rsidRPr="00F33024">
        <w:rPr>
          <w:noProof/>
          <w:lang w:eastAsia="en-AU"/>
        </w:rPr>
        <w:t xml:space="preserve"> </w:t>
      </w:r>
    </w:p>
    <w:p w:rsidR="00042209" w:rsidRDefault="00042209" w:rsidP="00F66BDC">
      <w:pPr>
        <w:pStyle w:val="Caption"/>
        <w:rPr>
          <w:noProof/>
          <w:lang w:eastAsia="en-AU"/>
        </w:rPr>
      </w:pPr>
      <w:bookmarkStart w:id="64" w:name="_Ref342245349"/>
      <w:bookmarkStart w:id="65" w:name="_Toc342246824"/>
      <w:r>
        <w:t xml:space="preserve">Figure </w:t>
      </w:r>
      <w:r>
        <w:fldChar w:fldCharType="begin"/>
      </w:r>
      <w:r>
        <w:instrText xml:space="preserve"> SEQ Figure \* ARABIC </w:instrText>
      </w:r>
      <w:r>
        <w:fldChar w:fldCharType="separate"/>
      </w:r>
      <w:r w:rsidR="001142D3">
        <w:rPr>
          <w:noProof/>
        </w:rPr>
        <w:t>7</w:t>
      </w:r>
      <w:r>
        <w:fldChar w:fldCharType="end"/>
      </w:r>
      <w:bookmarkEnd w:id="64"/>
      <w:r>
        <w:t xml:space="preserve">: </w:t>
      </w:r>
      <w:r w:rsidR="00FC7D1B">
        <w:t>L</w:t>
      </w:r>
      <w:r>
        <w:t xml:space="preserve">eft to right- </w:t>
      </w:r>
      <w:r w:rsidR="005D7D18">
        <w:t>Vulnerable pipe location</w:t>
      </w:r>
      <w:r>
        <w:t xml:space="preserve"> </w:t>
      </w:r>
      <w:r w:rsidR="005D7D18">
        <w:t>(</w:t>
      </w:r>
      <w:proofErr w:type="spellStart"/>
      <w:r w:rsidR="005D7D18">
        <w:t>Oenanu</w:t>
      </w:r>
      <w:proofErr w:type="spellEnd"/>
      <w:r w:rsidR="005D7D18">
        <w:t xml:space="preserve">, </w:t>
      </w:r>
      <w:proofErr w:type="spellStart"/>
      <w:r w:rsidR="005D7D18">
        <w:t>Kupang</w:t>
      </w:r>
      <w:proofErr w:type="spellEnd"/>
      <w:r w:rsidR="005D7D18">
        <w:t>),</w:t>
      </w:r>
      <w:r>
        <w:t xml:space="preserve"> turbid water (</w:t>
      </w:r>
      <w:proofErr w:type="spellStart"/>
      <w:r>
        <w:t>Oenanu</w:t>
      </w:r>
      <w:proofErr w:type="spellEnd"/>
      <w:r>
        <w:t xml:space="preserve">, </w:t>
      </w:r>
      <w:proofErr w:type="spellStart"/>
      <w:r>
        <w:t>Kupang</w:t>
      </w:r>
      <w:proofErr w:type="spellEnd"/>
      <w:r>
        <w:t xml:space="preserve">), </w:t>
      </w:r>
      <w:proofErr w:type="gramStart"/>
      <w:r w:rsidR="00FC7D1B">
        <w:t>galvanised</w:t>
      </w:r>
      <w:proofErr w:type="gramEnd"/>
      <w:r w:rsidR="00FC7D1B">
        <w:t xml:space="preserve"> </w:t>
      </w:r>
      <w:r>
        <w:t>pipes laid above ground (</w:t>
      </w:r>
      <w:proofErr w:type="spellStart"/>
      <w:r>
        <w:t>Oelpuah</w:t>
      </w:r>
      <w:proofErr w:type="spellEnd"/>
      <w:r>
        <w:t xml:space="preserve">, </w:t>
      </w:r>
      <w:proofErr w:type="spellStart"/>
      <w:r>
        <w:t>Kupang</w:t>
      </w:r>
      <w:proofErr w:type="spellEnd"/>
      <w:r>
        <w:t>)</w:t>
      </w:r>
      <w:bookmarkEnd w:id="65"/>
    </w:p>
    <w:p w:rsidR="00123CF0" w:rsidRDefault="00123CF0" w:rsidP="00A82F4E">
      <w:pPr>
        <w:pStyle w:val="Bodytxt"/>
        <w:jc w:val="center"/>
        <w:rPr>
          <w:lang w:val="en-GB"/>
        </w:rPr>
      </w:pPr>
      <w:r>
        <w:rPr>
          <w:noProof/>
          <w:lang w:eastAsia="en-AU"/>
        </w:rPr>
        <w:drawing>
          <wp:inline distT="0" distB="0" distL="0" distR="0" wp14:anchorId="2E87CFF5" wp14:editId="2B41AB31">
            <wp:extent cx="4443984" cy="272824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1857" cy="2733078"/>
                    </a:xfrm>
                    <a:prstGeom prst="rect">
                      <a:avLst/>
                    </a:prstGeom>
                    <a:noFill/>
                    <a:ln>
                      <a:noFill/>
                    </a:ln>
                    <a:extLst/>
                  </pic:spPr>
                </pic:pic>
              </a:graphicData>
            </a:graphic>
          </wp:inline>
        </w:drawing>
      </w:r>
    </w:p>
    <w:p w:rsidR="00A82F4E" w:rsidRDefault="00A82F4E" w:rsidP="00A82F4E">
      <w:pPr>
        <w:pStyle w:val="Caption"/>
        <w:rPr>
          <w:lang w:val="en-GB"/>
        </w:rPr>
      </w:pPr>
      <w:bookmarkStart w:id="66" w:name="_Ref342245397"/>
      <w:bookmarkStart w:id="67" w:name="_Toc342246825"/>
      <w:r>
        <w:t xml:space="preserve">Figure </w:t>
      </w:r>
      <w:r>
        <w:fldChar w:fldCharType="begin"/>
      </w:r>
      <w:r>
        <w:instrText xml:space="preserve"> SEQ Figure \* ARABIC </w:instrText>
      </w:r>
      <w:r>
        <w:fldChar w:fldCharType="separate"/>
      </w:r>
      <w:r w:rsidR="001142D3">
        <w:rPr>
          <w:noProof/>
        </w:rPr>
        <w:t>8</w:t>
      </w:r>
      <w:r>
        <w:fldChar w:fldCharType="end"/>
      </w:r>
      <w:bookmarkEnd w:id="66"/>
      <w:r>
        <w:t>: Functionality of PAMSIMAS water systems over time (Source: PAMSIMAS)</w:t>
      </w:r>
      <w:bookmarkEnd w:id="67"/>
    </w:p>
    <w:p w:rsidR="00FC7D1B" w:rsidRDefault="00FC7D1B" w:rsidP="00B747CA">
      <w:pPr>
        <w:pStyle w:val="Bodytxt"/>
        <w:rPr>
          <w:lang w:val="en-GB"/>
        </w:rPr>
      </w:pPr>
      <w:r w:rsidRPr="00F66BDC">
        <w:rPr>
          <w:lang w:val="en-GB"/>
        </w:rPr>
        <w:t xml:space="preserve">Observations during the review are shown in </w:t>
      </w:r>
      <w:r w:rsidRPr="00F66BDC">
        <w:rPr>
          <w:lang w:val="en-GB"/>
        </w:rPr>
        <w:fldChar w:fldCharType="begin"/>
      </w:r>
      <w:r w:rsidRPr="00F66BDC">
        <w:rPr>
          <w:lang w:val="en-GB"/>
        </w:rPr>
        <w:instrText xml:space="preserve"> REF _Ref342245349 \h </w:instrText>
      </w:r>
      <w:r>
        <w:rPr>
          <w:lang w:val="en-GB"/>
        </w:rPr>
        <w:instrText xml:space="preserve"> \* MERGEFORMAT </w:instrText>
      </w:r>
      <w:r w:rsidRPr="00F66BDC">
        <w:rPr>
          <w:lang w:val="en-GB"/>
        </w:rPr>
      </w:r>
      <w:r w:rsidRPr="00F66BDC">
        <w:rPr>
          <w:lang w:val="en-GB"/>
        </w:rPr>
        <w:fldChar w:fldCharType="separate"/>
      </w:r>
      <w:r w:rsidR="001142D3" w:rsidRPr="001142D3">
        <w:rPr>
          <w:lang w:val="en-GB"/>
        </w:rPr>
        <w:t>Figure 7</w:t>
      </w:r>
      <w:r w:rsidRPr="00F66BDC">
        <w:rPr>
          <w:lang w:val="en-GB"/>
        </w:rPr>
        <w:fldChar w:fldCharType="end"/>
      </w:r>
      <w:r w:rsidRPr="00F66BDC">
        <w:rPr>
          <w:lang w:val="en-GB"/>
        </w:rPr>
        <w:t xml:space="preserve"> and the profile of current functionality of PAMSIMAS water systems built across different years is shown in </w:t>
      </w:r>
      <w:r w:rsidRPr="00F66BDC">
        <w:rPr>
          <w:lang w:val="en-GB"/>
        </w:rPr>
        <w:fldChar w:fldCharType="begin"/>
      </w:r>
      <w:r w:rsidRPr="00F66BDC">
        <w:rPr>
          <w:lang w:val="en-GB"/>
        </w:rPr>
        <w:instrText xml:space="preserve"> REF _Ref342245397 \h </w:instrText>
      </w:r>
      <w:r>
        <w:rPr>
          <w:lang w:val="en-GB"/>
        </w:rPr>
        <w:instrText xml:space="preserve"> \* MERGEFORMAT </w:instrText>
      </w:r>
      <w:r w:rsidRPr="00F66BDC">
        <w:rPr>
          <w:lang w:val="en-GB"/>
        </w:rPr>
      </w:r>
      <w:r w:rsidRPr="00F66BDC">
        <w:rPr>
          <w:lang w:val="en-GB"/>
        </w:rPr>
        <w:fldChar w:fldCharType="separate"/>
      </w:r>
      <w:r w:rsidR="001142D3" w:rsidRPr="001142D3">
        <w:rPr>
          <w:lang w:val="en-GB"/>
        </w:rPr>
        <w:t>Figure 8</w:t>
      </w:r>
      <w:r w:rsidRPr="00F66BDC">
        <w:rPr>
          <w:lang w:val="en-GB"/>
        </w:rPr>
        <w:fldChar w:fldCharType="end"/>
      </w:r>
      <w:r>
        <w:rPr>
          <w:lang w:val="en-GB"/>
        </w:rPr>
        <w:t>.</w:t>
      </w:r>
    </w:p>
    <w:p w:rsidR="00123CF0" w:rsidRDefault="003018F6" w:rsidP="00B747CA">
      <w:pPr>
        <w:pStyle w:val="Bodytxt"/>
        <w:rPr>
          <w:lang w:val="en-GB"/>
        </w:rPr>
      </w:pPr>
      <w:r>
        <w:rPr>
          <w:lang w:val="en-GB"/>
        </w:rPr>
        <w:t>The l</w:t>
      </w:r>
      <w:r w:rsidR="00123CF0">
        <w:rPr>
          <w:lang w:val="en-GB"/>
        </w:rPr>
        <w:t xml:space="preserve">ow level of </w:t>
      </w:r>
      <w:r w:rsidR="00CF1767">
        <w:rPr>
          <w:lang w:val="en-GB"/>
        </w:rPr>
        <w:t xml:space="preserve">‘sufficient’ </w:t>
      </w:r>
      <w:r w:rsidR="005D7D18">
        <w:rPr>
          <w:lang w:val="en-GB"/>
        </w:rPr>
        <w:t>operation and maintenance (</w:t>
      </w:r>
      <w:r w:rsidR="00123CF0">
        <w:rPr>
          <w:lang w:val="en-GB"/>
        </w:rPr>
        <w:t>O&amp;M</w:t>
      </w:r>
      <w:r w:rsidR="005D7D18">
        <w:rPr>
          <w:lang w:val="en-GB"/>
        </w:rPr>
        <w:t>) and low level of construction quality (60% below ‘sufficient’ quality)</w:t>
      </w:r>
      <w:r w:rsidR="00123CF0">
        <w:rPr>
          <w:lang w:val="en-GB"/>
        </w:rPr>
        <w:t xml:space="preserve"> </w:t>
      </w:r>
      <w:r w:rsidR="00CF1767">
        <w:rPr>
          <w:lang w:val="en-GB"/>
        </w:rPr>
        <w:t xml:space="preserve">for </w:t>
      </w:r>
      <w:r w:rsidR="00123CF0">
        <w:rPr>
          <w:lang w:val="en-GB"/>
        </w:rPr>
        <w:t xml:space="preserve">PNPM </w:t>
      </w:r>
      <w:r w:rsidR="00CF1767">
        <w:rPr>
          <w:lang w:val="en-GB"/>
        </w:rPr>
        <w:t xml:space="preserve">systems </w:t>
      </w:r>
      <w:r w:rsidR="00114ED9">
        <w:rPr>
          <w:lang w:val="en-GB"/>
        </w:rPr>
        <w:t>(</w:t>
      </w:r>
      <w:r w:rsidR="00114ED9" w:rsidRPr="008A1BEA">
        <w:rPr>
          <w:lang w:val="en-GB"/>
        </w:rPr>
        <w:t xml:space="preserve">see </w:t>
      </w:r>
      <w:r w:rsidR="00114ED9" w:rsidRPr="008A1BEA">
        <w:rPr>
          <w:lang w:val="en-GB"/>
        </w:rPr>
        <w:fldChar w:fldCharType="begin"/>
      </w:r>
      <w:r w:rsidR="00114ED9" w:rsidRPr="008A1BEA">
        <w:rPr>
          <w:lang w:val="en-GB"/>
        </w:rPr>
        <w:instrText xml:space="preserve"> REF _Ref341713755 \h </w:instrText>
      </w:r>
      <w:r w:rsidR="0072322B" w:rsidRPr="008A1BEA">
        <w:rPr>
          <w:lang w:val="en-GB"/>
        </w:rPr>
        <w:instrText xml:space="preserve"> \* MERGEFORMAT </w:instrText>
      </w:r>
      <w:r w:rsidR="00114ED9" w:rsidRPr="008A1BEA">
        <w:rPr>
          <w:lang w:val="en-GB"/>
        </w:rPr>
      </w:r>
      <w:r w:rsidR="00114ED9" w:rsidRPr="008A1BEA">
        <w:rPr>
          <w:lang w:val="en-GB"/>
        </w:rPr>
        <w:fldChar w:fldCharType="separate"/>
      </w:r>
      <w:r w:rsidR="001142D3">
        <w:t xml:space="preserve">Figure </w:t>
      </w:r>
      <w:r w:rsidR="001142D3">
        <w:rPr>
          <w:noProof/>
        </w:rPr>
        <w:t>6</w:t>
      </w:r>
      <w:r w:rsidR="00114ED9" w:rsidRPr="008A1BEA">
        <w:rPr>
          <w:lang w:val="en-GB"/>
        </w:rPr>
        <w:fldChar w:fldCharType="end"/>
      </w:r>
      <w:r w:rsidR="00114ED9" w:rsidRPr="008A1BEA">
        <w:rPr>
          <w:lang w:val="en-GB"/>
        </w:rPr>
        <w:t xml:space="preserve">) </w:t>
      </w:r>
      <w:r w:rsidR="00123CF0" w:rsidRPr="008A1BEA">
        <w:rPr>
          <w:lang w:val="en-GB"/>
        </w:rPr>
        <w:t>might</w:t>
      </w:r>
      <w:r w:rsidR="00123CF0">
        <w:rPr>
          <w:lang w:val="en-GB"/>
        </w:rPr>
        <w:t xml:space="preserve"> mean PAMSIMAS outcomes are more </w:t>
      </w:r>
      <w:proofErr w:type="gramStart"/>
      <w:r w:rsidR="00123CF0">
        <w:rPr>
          <w:lang w:val="en-GB"/>
        </w:rPr>
        <w:t>sustainable</w:t>
      </w:r>
      <w:r w:rsidR="00CF1767">
        <w:rPr>
          <w:lang w:val="en-GB"/>
        </w:rPr>
        <w:t>,</w:t>
      </w:r>
      <w:proofErr w:type="gramEnd"/>
      <w:r>
        <w:rPr>
          <w:lang w:val="en-GB"/>
        </w:rPr>
        <w:t xml:space="preserve"> however it is difficult to ascertain</w:t>
      </w:r>
      <w:r w:rsidR="00123CF0">
        <w:rPr>
          <w:lang w:val="en-GB"/>
        </w:rPr>
        <w:t>.</w:t>
      </w:r>
      <w:r w:rsidR="00EB2339">
        <w:rPr>
          <w:lang w:val="en-GB"/>
        </w:rPr>
        <w:t xml:space="preserve"> </w:t>
      </w:r>
      <w:r>
        <w:rPr>
          <w:lang w:val="en-GB"/>
        </w:rPr>
        <w:t xml:space="preserve">Anecdotal reports of lower quality construction </w:t>
      </w:r>
      <w:r w:rsidR="00F66BDC">
        <w:rPr>
          <w:lang w:val="en-GB"/>
        </w:rPr>
        <w:t xml:space="preserve">of PNPM systems </w:t>
      </w:r>
      <w:r>
        <w:rPr>
          <w:lang w:val="en-GB"/>
        </w:rPr>
        <w:t xml:space="preserve">were </w:t>
      </w:r>
      <w:r w:rsidR="0028248B">
        <w:rPr>
          <w:lang w:val="en-GB"/>
        </w:rPr>
        <w:t xml:space="preserve">also </w:t>
      </w:r>
      <w:r>
        <w:rPr>
          <w:lang w:val="en-GB"/>
        </w:rPr>
        <w:t>heard. For example</w:t>
      </w:r>
      <w:r w:rsidR="00EB2339">
        <w:rPr>
          <w:lang w:val="en-GB"/>
        </w:rPr>
        <w:t xml:space="preserve"> </w:t>
      </w:r>
      <w:r>
        <w:rPr>
          <w:lang w:val="en-GB"/>
        </w:rPr>
        <w:t>NGO staff mentioned that “</w:t>
      </w:r>
      <w:r w:rsidRPr="003018F6">
        <w:rPr>
          <w:i/>
          <w:lang w:val="en-GB"/>
        </w:rPr>
        <w:t>the accountability, planning and results are worse [for PNPM] than for PAMSIMAS</w:t>
      </w:r>
      <w:r>
        <w:rPr>
          <w:lang w:val="en-GB"/>
        </w:rPr>
        <w:t xml:space="preserve">” and </w:t>
      </w:r>
      <w:r w:rsidR="00EB2339">
        <w:rPr>
          <w:lang w:val="en-GB"/>
        </w:rPr>
        <w:t>PAMSIMAS staff</w:t>
      </w:r>
      <w:r>
        <w:rPr>
          <w:lang w:val="en-GB"/>
        </w:rPr>
        <w:t xml:space="preserve"> noted that</w:t>
      </w:r>
      <w:r w:rsidR="00EB2339">
        <w:rPr>
          <w:lang w:val="en-GB"/>
        </w:rPr>
        <w:t>: “</w:t>
      </w:r>
      <w:r>
        <w:rPr>
          <w:i/>
          <w:lang w:val="en-GB"/>
        </w:rPr>
        <w:t>[</w:t>
      </w:r>
      <w:proofErr w:type="spellStart"/>
      <w:r>
        <w:rPr>
          <w:i/>
          <w:lang w:val="en-GB"/>
        </w:rPr>
        <w:t>i</w:t>
      </w:r>
      <w:proofErr w:type="spellEnd"/>
      <w:r>
        <w:rPr>
          <w:i/>
          <w:lang w:val="en-GB"/>
        </w:rPr>
        <w:t>]</w:t>
      </w:r>
      <w:r w:rsidR="00EB2339" w:rsidRPr="00EB2339">
        <w:rPr>
          <w:i/>
          <w:lang w:val="en-GB"/>
        </w:rPr>
        <w:t xml:space="preserve">n PNPM publics works standards are not necessarily followed, the </w:t>
      </w:r>
      <w:proofErr w:type="spellStart"/>
      <w:r w:rsidR="00EB2339" w:rsidRPr="00EB2339">
        <w:rPr>
          <w:i/>
          <w:lang w:val="en-GB"/>
        </w:rPr>
        <w:t>sectoral</w:t>
      </w:r>
      <w:proofErr w:type="spellEnd"/>
      <w:r w:rsidR="00EB2339" w:rsidRPr="00EB2339">
        <w:rPr>
          <w:i/>
          <w:lang w:val="en-GB"/>
        </w:rPr>
        <w:t xml:space="preserve"> agenda is not being addressed</w:t>
      </w:r>
      <w:r w:rsidR="00EB2339">
        <w:rPr>
          <w:lang w:val="en-GB"/>
        </w:rPr>
        <w:t xml:space="preserve">”. </w:t>
      </w:r>
      <w:r>
        <w:rPr>
          <w:lang w:val="en-GB"/>
        </w:rPr>
        <w:t>Yet another NGO staff said that: “</w:t>
      </w:r>
      <w:r>
        <w:rPr>
          <w:i/>
          <w:lang w:val="en-GB"/>
        </w:rPr>
        <w:t>[q]</w:t>
      </w:r>
      <w:proofErr w:type="spellStart"/>
      <w:r w:rsidRPr="003018F6">
        <w:rPr>
          <w:i/>
          <w:lang w:val="en-GB"/>
        </w:rPr>
        <w:t>uality</w:t>
      </w:r>
      <w:proofErr w:type="spellEnd"/>
      <w:r w:rsidRPr="003018F6">
        <w:rPr>
          <w:i/>
          <w:lang w:val="en-GB"/>
        </w:rPr>
        <w:t xml:space="preserve"> of PNPM or PAMSIMAS depends on the quality of the field staff and quality of facilitation</w:t>
      </w:r>
      <w:r>
        <w:rPr>
          <w:lang w:val="en-GB"/>
        </w:rPr>
        <w:t>”.</w:t>
      </w:r>
    </w:p>
    <w:p w:rsidR="007157C8" w:rsidRDefault="007157C8" w:rsidP="007157C8">
      <w:pPr>
        <w:pStyle w:val="Heading4"/>
        <w:rPr>
          <w:lang w:val="en-GB"/>
        </w:rPr>
      </w:pPr>
      <w:r>
        <w:rPr>
          <w:lang w:val="en-GB"/>
        </w:rPr>
        <w:t>Key influences on sustainability of water services</w:t>
      </w:r>
    </w:p>
    <w:p w:rsidR="00CF6A3D" w:rsidRDefault="00432C1B" w:rsidP="00CF6A3D">
      <w:pPr>
        <w:jc w:val="both"/>
        <w:rPr>
          <w:rFonts w:ascii="Calibri" w:hAnsi="Calibri" w:cs="Arial"/>
          <w:sz w:val="22"/>
          <w:lang w:val="en-GB"/>
        </w:rPr>
      </w:pPr>
      <w:r w:rsidRPr="00CF6A3D">
        <w:rPr>
          <w:noProof/>
          <w:highlight w:val="yellow"/>
          <w:lang w:eastAsia="en-AU"/>
        </w:rPr>
        <mc:AlternateContent>
          <mc:Choice Requires="wps">
            <w:drawing>
              <wp:anchor distT="0" distB="0" distL="114300" distR="114300" simplePos="0" relativeHeight="251659264" behindDoc="1" locked="0" layoutInCell="1" allowOverlap="1" wp14:anchorId="115151B1" wp14:editId="77B7B370">
                <wp:simplePos x="0" y="0"/>
                <wp:positionH relativeFrom="column">
                  <wp:posOffset>2762250</wp:posOffset>
                </wp:positionH>
                <wp:positionV relativeFrom="paragraph">
                  <wp:posOffset>474345</wp:posOffset>
                </wp:positionV>
                <wp:extent cx="2526030" cy="1403985"/>
                <wp:effectExtent l="0" t="0" r="7620" b="9525"/>
                <wp:wrapTight wrapText="bothSides">
                  <wp:wrapPolygon edited="0">
                    <wp:start x="0" y="0"/>
                    <wp:lineTo x="0" y="21462"/>
                    <wp:lineTo x="21502" y="21462"/>
                    <wp:lineTo x="21502"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030" cy="1403985"/>
                        </a:xfrm>
                        <a:prstGeom prst="rect">
                          <a:avLst/>
                        </a:prstGeom>
                        <a:solidFill>
                          <a:schemeClr val="accent3">
                            <a:lumMod val="20000"/>
                            <a:lumOff val="80000"/>
                          </a:schemeClr>
                        </a:solidFill>
                        <a:ln w="9525">
                          <a:noFill/>
                          <a:miter lim="800000"/>
                          <a:headEnd/>
                          <a:tailEnd/>
                        </a:ln>
                      </wps:spPr>
                      <wps:txbx>
                        <w:txbxContent>
                          <w:p w:rsidR="0068759A" w:rsidRPr="00CF6A3D" w:rsidRDefault="0068759A">
                            <w:pPr>
                              <w:rPr>
                                <w:rFonts w:ascii="Calibri" w:hAnsi="Calibri" w:cs="Arial"/>
                                <w:sz w:val="20"/>
                                <w:lang w:val="en-GB"/>
                              </w:rPr>
                            </w:pPr>
                            <w:r>
                              <w:rPr>
                                <w:rFonts w:ascii="Calibri" w:hAnsi="Calibri" w:cs="Arial"/>
                                <w:sz w:val="20"/>
                                <w:lang w:val="en-GB"/>
                              </w:rPr>
                              <w:t xml:space="preserve">Box 2: </w:t>
                            </w:r>
                            <w:r w:rsidRPr="00CF6A3D">
                              <w:rPr>
                                <w:rFonts w:ascii="Calibri" w:hAnsi="Calibri" w:cs="Arial"/>
                                <w:sz w:val="20"/>
                                <w:lang w:val="en-GB"/>
                              </w:rPr>
                              <w:t>“</w:t>
                            </w:r>
                            <w:r w:rsidRPr="00CA21C7">
                              <w:rPr>
                                <w:rFonts w:ascii="Calibri" w:hAnsi="Calibri" w:cs="Arial"/>
                                <w:i/>
                                <w:sz w:val="20"/>
                                <w:lang w:val="en-GB"/>
                              </w:rPr>
                              <w:t xml:space="preserve">Common reasons for why village </w:t>
                            </w:r>
                            <w:r>
                              <w:rPr>
                                <w:rFonts w:ascii="Calibri" w:hAnsi="Calibri" w:cs="Arial"/>
                                <w:i/>
                                <w:sz w:val="20"/>
                                <w:lang w:val="en-GB"/>
                              </w:rPr>
                              <w:t xml:space="preserve">systems are not functioning are </w:t>
                            </w:r>
                            <w:r w:rsidRPr="00CA21C7">
                              <w:rPr>
                                <w:rFonts w:ascii="Calibri" w:hAnsi="Calibri" w:cs="Arial"/>
                                <w:i/>
                                <w:sz w:val="20"/>
                                <w:lang w:val="en-GB"/>
                              </w:rPr>
                              <w:t>ownership</w:t>
                            </w:r>
                            <w:r>
                              <w:rPr>
                                <w:rFonts w:ascii="Calibri" w:hAnsi="Calibri" w:cs="Arial"/>
                                <w:i/>
                                <w:sz w:val="20"/>
                                <w:lang w:val="en-GB"/>
                              </w:rPr>
                              <w:t xml:space="preserve"> </w:t>
                            </w:r>
                            <w:r w:rsidRPr="00CA21C7">
                              <w:rPr>
                                <w:rFonts w:ascii="Calibri" w:hAnsi="Calibri" w:cs="Arial"/>
                                <w:i/>
                                <w:sz w:val="20"/>
                                <w:lang w:val="en-GB"/>
                              </w:rPr>
                              <w:t xml:space="preserve">of water resources, water scarcity, </w:t>
                            </w:r>
                            <w:proofErr w:type="gramStart"/>
                            <w:r w:rsidRPr="00CA21C7">
                              <w:rPr>
                                <w:rFonts w:ascii="Calibri" w:hAnsi="Calibri" w:cs="Arial"/>
                                <w:i/>
                                <w:sz w:val="20"/>
                                <w:lang w:val="en-GB"/>
                              </w:rPr>
                              <w:t>pumps</w:t>
                            </w:r>
                            <w:proofErr w:type="gramEnd"/>
                            <w:r w:rsidRPr="00CA21C7">
                              <w:rPr>
                                <w:rFonts w:ascii="Calibri" w:hAnsi="Calibri" w:cs="Arial"/>
                                <w:i/>
                                <w:sz w:val="20"/>
                                <w:lang w:val="en-GB"/>
                              </w:rPr>
                              <w:t xml:space="preserve"> not working or lacking sufficient capacity, sometimes natural disaster and pipes disrupted due to road construction. For some water </w:t>
                            </w:r>
                            <w:proofErr w:type="gramStart"/>
                            <w:r w:rsidRPr="00CA21C7">
                              <w:rPr>
                                <w:rFonts w:ascii="Calibri" w:hAnsi="Calibri" w:cs="Arial"/>
                                <w:i/>
                                <w:sz w:val="20"/>
                                <w:lang w:val="en-GB"/>
                              </w:rPr>
                              <w:t>boards</w:t>
                            </w:r>
                            <w:proofErr w:type="gramEnd"/>
                            <w:r w:rsidRPr="00CA21C7">
                              <w:rPr>
                                <w:rFonts w:ascii="Calibri" w:hAnsi="Calibri" w:cs="Arial"/>
                                <w:i/>
                                <w:sz w:val="20"/>
                                <w:lang w:val="en-GB"/>
                              </w:rPr>
                              <w:t xml:space="preserve"> contribution fees are not collected, or tapping is not working</w:t>
                            </w:r>
                            <w:r w:rsidRPr="00CF6A3D">
                              <w:rPr>
                                <w:rFonts w:ascii="Calibri" w:hAnsi="Calibri" w:cs="Arial"/>
                                <w:sz w:val="20"/>
                                <w:lang w:val="en-GB"/>
                              </w:rPr>
                              <w:t>” (</w:t>
                            </w:r>
                            <w:proofErr w:type="spellStart"/>
                            <w:r w:rsidRPr="00CF6A3D">
                              <w:rPr>
                                <w:rFonts w:ascii="Calibri" w:hAnsi="Calibri" w:cs="Arial"/>
                                <w:sz w:val="20"/>
                                <w:lang w:val="en-GB"/>
                              </w:rPr>
                              <w:t>Kupang</w:t>
                            </w:r>
                            <w:proofErr w:type="spellEnd"/>
                            <w:r w:rsidRPr="00CF6A3D">
                              <w:rPr>
                                <w:rFonts w:ascii="Calibri" w:hAnsi="Calibri" w:cs="Arial"/>
                                <w:sz w:val="20"/>
                                <w:lang w:val="en-GB"/>
                              </w:rPr>
                              <w:t xml:space="preserve"> Province Public Works)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17.5pt;margin-top:37.35pt;width:198.9pt;height:110.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" fillcolor="#eaf1dd [662]" stroked="f">
                <v:textbox style="mso-fit-shape-to-text:t">
                  <w:txbxContent>
                    <w:p w:rsidR="0068759A" w:rsidRPr="00CF6A3D" w:rsidRDefault="0068759A">
                      <w:pPr>
                        <w:rPr>
                          <w:rFonts w:ascii="Calibri" w:hAnsi="Calibri" w:cs="Arial"/>
                          <w:sz w:val="20"/>
                          <w:lang w:val="en-GB"/>
                        </w:rPr>
                      </w:pPr>
                      <w:r>
                        <w:rPr>
                          <w:rFonts w:ascii="Calibri" w:hAnsi="Calibri" w:cs="Arial"/>
                          <w:sz w:val="20"/>
                          <w:lang w:val="en-GB"/>
                        </w:rPr>
                        <w:t xml:space="preserve">Box 2: </w:t>
                      </w:r>
                      <w:r w:rsidRPr="00CF6A3D">
                        <w:rPr>
                          <w:rFonts w:ascii="Calibri" w:hAnsi="Calibri" w:cs="Arial"/>
                          <w:sz w:val="20"/>
                          <w:lang w:val="en-GB"/>
                        </w:rPr>
                        <w:t>“</w:t>
                      </w:r>
                      <w:r w:rsidRPr="00CA21C7">
                        <w:rPr>
                          <w:rFonts w:ascii="Calibri" w:hAnsi="Calibri" w:cs="Arial"/>
                          <w:i/>
                          <w:sz w:val="20"/>
                          <w:lang w:val="en-GB"/>
                        </w:rPr>
                        <w:t xml:space="preserve">Common reasons for why village </w:t>
                      </w:r>
                      <w:r>
                        <w:rPr>
                          <w:rFonts w:ascii="Calibri" w:hAnsi="Calibri" w:cs="Arial"/>
                          <w:i/>
                          <w:sz w:val="20"/>
                          <w:lang w:val="en-GB"/>
                        </w:rPr>
                        <w:t xml:space="preserve">systems are not functioning are </w:t>
                      </w:r>
                      <w:r w:rsidRPr="00CA21C7">
                        <w:rPr>
                          <w:rFonts w:ascii="Calibri" w:hAnsi="Calibri" w:cs="Arial"/>
                          <w:i/>
                          <w:sz w:val="20"/>
                          <w:lang w:val="en-GB"/>
                        </w:rPr>
                        <w:t>ownership</w:t>
                      </w:r>
                      <w:r>
                        <w:rPr>
                          <w:rFonts w:ascii="Calibri" w:hAnsi="Calibri" w:cs="Arial"/>
                          <w:i/>
                          <w:sz w:val="20"/>
                          <w:lang w:val="en-GB"/>
                        </w:rPr>
                        <w:t xml:space="preserve"> </w:t>
                      </w:r>
                      <w:r w:rsidRPr="00CA21C7">
                        <w:rPr>
                          <w:rFonts w:ascii="Calibri" w:hAnsi="Calibri" w:cs="Arial"/>
                          <w:i/>
                          <w:sz w:val="20"/>
                          <w:lang w:val="en-GB"/>
                        </w:rPr>
                        <w:t xml:space="preserve">of water resources, water scarcity, </w:t>
                      </w:r>
                      <w:proofErr w:type="gramStart"/>
                      <w:r w:rsidRPr="00CA21C7">
                        <w:rPr>
                          <w:rFonts w:ascii="Calibri" w:hAnsi="Calibri" w:cs="Arial"/>
                          <w:i/>
                          <w:sz w:val="20"/>
                          <w:lang w:val="en-GB"/>
                        </w:rPr>
                        <w:t>pumps</w:t>
                      </w:r>
                      <w:proofErr w:type="gramEnd"/>
                      <w:r w:rsidRPr="00CA21C7">
                        <w:rPr>
                          <w:rFonts w:ascii="Calibri" w:hAnsi="Calibri" w:cs="Arial"/>
                          <w:i/>
                          <w:sz w:val="20"/>
                          <w:lang w:val="en-GB"/>
                        </w:rPr>
                        <w:t xml:space="preserve"> not working or lacking sufficient capacity, sometimes natural disaster and pipes disrupted due to road construction. For some water </w:t>
                      </w:r>
                      <w:proofErr w:type="gramStart"/>
                      <w:r w:rsidRPr="00CA21C7">
                        <w:rPr>
                          <w:rFonts w:ascii="Calibri" w:hAnsi="Calibri" w:cs="Arial"/>
                          <w:i/>
                          <w:sz w:val="20"/>
                          <w:lang w:val="en-GB"/>
                        </w:rPr>
                        <w:t>boards</w:t>
                      </w:r>
                      <w:proofErr w:type="gramEnd"/>
                      <w:r w:rsidRPr="00CA21C7">
                        <w:rPr>
                          <w:rFonts w:ascii="Calibri" w:hAnsi="Calibri" w:cs="Arial"/>
                          <w:i/>
                          <w:sz w:val="20"/>
                          <w:lang w:val="en-GB"/>
                        </w:rPr>
                        <w:t xml:space="preserve"> contribution fees are not collected, or tapping is not working</w:t>
                      </w:r>
                      <w:r w:rsidRPr="00CF6A3D">
                        <w:rPr>
                          <w:rFonts w:ascii="Calibri" w:hAnsi="Calibri" w:cs="Arial"/>
                          <w:sz w:val="20"/>
                          <w:lang w:val="en-GB"/>
                        </w:rPr>
                        <w:t>” (</w:t>
                      </w:r>
                      <w:proofErr w:type="spellStart"/>
                      <w:r w:rsidRPr="00CF6A3D">
                        <w:rPr>
                          <w:rFonts w:ascii="Calibri" w:hAnsi="Calibri" w:cs="Arial"/>
                          <w:sz w:val="20"/>
                          <w:lang w:val="en-GB"/>
                        </w:rPr>
                        <w:t>Kupang</w:t>
                      </w:r>
                      <w:proofErr w:type="spellEnd"/>
                      <w:r w:rsidRPr="00CF6A3D">
                        <w:rPr>
                          <w:rFonts w:ascii="Calibri" w:hAnsi="Calibri" w:cs="Arial"/>
                          <w:sz w:val="20"/>
                          <w:lang w:val="en-GB"/>
                        </w:rPr>
                        <w:t xml:space="preserve"> Province Public Works)</w:t>
                      </w:r>
                    </w:p>
                  </w:txbxContent>
                </v:textbox>
                <w10:wrap type="tight"/>
              </v:shape>
            </w:pict>
          </mc:Fallback>
        </mc:AlternateContent>
      </w:r>
      <w:r w:rsidR="00392EC4">
        <w:rPr>
          <w:rFonts w:ascii="Calibri" w:hAnsi="Calibri" w:cs="Arial"/>
          <w:sz w:val="22"/>
          <w:lang w:val="en-GB"/>
        </w:rPr>
        <w:t xml:space="preserve">PAMSIMAS aims to provide a platform for a </w:t>
      </w:r>
      <w:proofErr w:type="spellStart"/>
      <w:r w:rsidR="00392EC4">
        <w:rPr>
          <w:rFonts w:ascii="Calibri" w:hAnsi="Calibri" w:cs="Arial"/>
          <w:sz w:val="22"/>
          <w:lang w:val="en-GB"/>
        </w:rPr>
        <w:t>sectoral</w:t>
      </w:r>
      <w:proofErr w:type="spellEnd"/>
      <w:r w:rsidR="00392EC4">
        <w:rPr>
          <w:rFonts w:ascii="Calibri" w:hAnsi="Calibri" w:cs="Arial"/>
          <w:sz w:val="22"/>
          <w:lang w:val="en-GB"/>
        </w:rPr>
        <w:t xml:space="preserve"> approach to rural water supply. To meet this aim, there are several areas which must be addressed. </w:t>
      </w:r>
      <w:r w:rsidR="00CF6A3D" w:rsidRPr="00CF1767">
        <w:rPr>
          <w:rFonts w:ascii="Calibri" w:hAnsi="Calibri" w:cs="Arial"/>
          <w:sz w:val="22"/>
          <w:lang w:val="en-GB"/>
        </w:rPr>
        <w:t xml:space="preserve">More sustainable rural water service delivery relies on a </w:t>
      </w:r>
      <w:r w:rsidR="00392EC4">
        <w:rPr>
          <w:rFonts w:ascii="Calibri" w:hAnsi="Calibri" w:cs="Arial"/>
          <w:sz w:val="22"/>
          <w:lang w:val="en-GB"/>
        </w:rPr>
        <w:t>shift</w:t>
      </w:r>
      <w:r w:rsidR="00CF6A3D" w:rsidRPr="00CF1767">
        <w:rPr>
          <w:rFonts w:ascii="Calibri" w:hAnsi="Calibri" w:cs="Arial"/>
          <w:sz w:val="22"/>
          <w:lang w:val="en-GB"/>
        </w:rPr>
        <w:t xml:space="preserve"> in sector orientation from the current ‘implementation’ focus on new or extended systems to improving water quality</w:t>
      </w:r>
      <w:r w:rsidR="00392EC4">
        <w:rPr>
          <w:rFonts w:ascii="Calibri" w:hAnsi="Calibri" w:cs="Arial"/>
          <w:sz w:val="22"/>
          <w:lang w:val="en-GB"/>
        </w:rPr>
        <w:t>, quantity</w:t>
      </w:r>
      <w:r w:rsidR="00CF6A3D" w:rsidRPr="00CF1767">
        <w:rPr>
          <w:rFonts w:ascii="Calibri" w:hAnsi="Calibri" w:cs="Arial"/>
          <w:sz w:val="22"/>
          <w:lang w:val="en-GB"/>
        </w:rPr>
        <w:t xml:space="preserve"> and reliability</w:t>
      </w:r>
      <w:r w:rsidR="00392EC4">
        <w:rPr>
          <w:rFonts w:ascii="Calibri" w:hAnsi="Calibri" w:cs="Arial"/>
          <w:sz w:val="22"/>
          <w:lang w:val="en-GB"/>
        </w:rPr>
        <w:t xml:space="preserve"> in the long-term</w:t>
      </w:r>
      <w:r w:rsidR="00CF6A3D" w:rsidRPr="00CF1767">
        <w:rPr>
          <w:rFonts w:ascii="Calibri" w:hAnsi="Calibri" w:cs="Arial"/>
          <w:sz w:val="22"/>
          <w:lang w:val="en-GB"/>
        </w:rPr>
        <w:t xml:space="preserve">. In particular the capacity of </w:t>
      </w:r>
      <w:r w:rsidR="000A02EA">
        <w:rPr>
          <w:rFonts w:ascii="Calibri" w:hAnsi="Calibri" w:cs="Arial"/>
          <w:sz w:val="22"/>
          <w:lang w:val="en-GB"/>
        </w:rPr>
        <w:t>BP-SPAM</w:t>
      </w:r>
      <w:r w:rsidR="00392EC4" w:rsidRPr="00CF1767">
        <w:rPr>
          <w:rFonts w:ascii="Calibri" w:hAnsi="Calibri" w:cs="Arial"/>
          <w:sz w:val="22"/>
          <w:lang w:val="en-GB"/>
        </w:rPr>
        <w:t xml:space="preserve"> </w:t>
      </w:r>
      <w:r w:rsidR="00392EC4">
        <w:rPr>
          <w:rFonts w:ascii="Calibri" w:hAnsi="Calibri" w:cs="Arial"/>
          <w:sz w:val="22"/>
          <w:lang w:val="en-GB"/>
        </w:rPr>
        <w:t xml:space="preserve">and </w:t>
      </w:r>
      <w:r w:rsidR="00CF6A3D" w:rsidRPr="00CF1767">
        <w:rPr>
          <w:rFonts w:ascii="Calibri" w:hAnsi="Calibri" w:cs="Arial"/>
          <w:sz w:val="22"/>
          <w:lang w:val="en-GB"/>
        </w:rPr>
        <w:t>local government are critical and require increased attention within and beyond PAMSIMAS</w:t>
      </w:r>
      <w:r w:rsidR="00CA21C7">
        <w:rPr>
          <w:rFonts w:ascii="Calibri" w:hAnsi="Calibri" w:cs="Arial"/>
          <w:sz w:val="22"/>
          <w:lang w:val="en-GB"/>
        </w:rPr>
        <w:t xml:space="preserve"> to face the typical challenges of the sector (Box </w:t>
      </w:r>
      <w:r>
        <w:rPr>
          <w:rFonts w:ascii="Calibri" w:hAnsi="Calibri" w:cs="Arial"/>
          <w:sz w:val="22"/>
          <w:lang w:val="en-GB"/>
        </w:rPr>
        <w:t>2</w:t>
      </w:r>
      <w:r w:rsidR="00CA21C7">
        <w:rPr>
          <w:rFonts w:ascii="Calibri" w:hAnsi="Calibri" w:cs="Arial"/>
          <w:sz w:val="22"/>
          <w:lang w:val="en-GB"/>
        </w:rPr>
        <w:t>)</w:t>
      </w:r>
      <w:r w:rsidR="00CF6A3D" w:rsidRPr="00CF1767">
        <w:rPr>
          <w:rFonts w:ascii="Calibri" w:hAnsi="Calibri" w:cs="Arial"/>
          <w:sz w:val="22"/>
          <w:lang w:val="en-GB"/>
        </w:rPr>
        <w:t xml:space="preserve">. </w:t>
      </w:r>
      <w:r w:rsidR="00943492">
        <w:rPr>
          <w:rFonts w:ascii="Calibri" w:hAnsi="Calibri" w:cs="Arial"/>
          <w:sz w:val="22"/>
          <w:lang w:val="en-GB"/>
        </w:rPr>
        <w:t xml:space="preserve">Each </w:t>
      </w:r>
      <w:proofErr w:type="gramStart"/>
      <w:r w:rsidR="00943492">
        <w:rPr>
          <w:rFonts w:ascii="Calibri" w:hAnsi="Calibri" w:cs="Arial"/>
          <w:sz w:val="22"/>
          <w:lang w:val="en-GB"/>
        </w:rPr>
        <w:t>are</w:t>
      </w:r>
      <w:proofErr w:type="gramEnd"/>
      <w:r w:rsidR="00943492">
        <w:rPr>
          <w:rFonts w:ascii="Calibri" w:hAnsi="Calibri" w:cs="Arial"/>
          <w:sz w:val="22"/>
          <w:lang w:val="en-GB"/>
        </w:rPr>
        <w:t xml:space="preserve"> discussed below, as is the critical role of sector monitoring.</w:t>
      </w:r>
    </w:p>
    <w:p w:rsidR="00CF6A3D" w:rsidRPr="00CF1767" w:rsidRDefault="00CF6A3D" w:rsidP="00CF6A3D">
      <w:pPr>
        <w:jc w:val="both"/>
        <w:rPr>
          <w:rFonts w:ascii="Calibri" w:hAnsi="Calibri" w:cs="Arial"/>
          <w:sz w:val="22"/>
          <w:lang w:val="en-GB"/>
        </w:rPr>
      </w:pPr>
    </w:p>
    <w:p w:rsidR="007157C8" w:rsidRDefault="000A02EA" w:rsidP="007157C8">
      <w:pPr>
        <w:jc w:val="both"/>
        <w:rPr>
          <w:rFonts w:ascii="Calibri" w:hAnsi="Calibri" w:cs="Arial"/>
          <w:sz w:val="22"/>
          <w:lang w:val="en-GB"/>
        </w:rPr>
      </w:pPr>
      <w:r>
        <w:rPr>
          <w:rFonts w:ascii="Calibri" w:hAnsi="Calibri" w:cs="Arial"/>
          <w:b/>
          <w:sz w:val="22"/>
          <w:lang w:val="en-GB"/>
        </w:rPr>
        <w:t>BP-SPAM</w:t>
      </w:r>
      <w:r w:rsidR="00392EC4" w:rsidRPr="00392EC4">
        <w:rPr>
          <w:rFonts w:ascii="Calibri" w:hAnsi="Calibri" w:cs="Arial"/>
          <w:b/>
          <w:sz w:val="22"/>
          <w:lang w:val="en-GB"/>
        </w:rPr>
        <w:t xml:space="preserve"> capacity</w:t>
      </w:r>
      <w:r w:rsidR="00CA21C7">
        <w:rPr>
          <w:rFonts w:ascii="Calibri" w:hAnsi="Calibri" w:cs="Arial"/>
          <w:b/>
          <w:sz w:val="22"/>
          <w:lang w:val="en-GB"/>
        </w:rPr>
        <w:t xml:space="preserve"> and community engagement</w:t>
      </w:r>
      <w:r w:rsidR="00392EC4">
        <w:rPr>
          <w:rFonts w:ascii="Calibri" w:hAnsi="Calibri" w:cs="Arial"/>
          <w:sz w:val="22"/>
          <w:lang w:val="en-GB"/>
        </w:rPr>
        <w:t xml:space="preserve">: </w:t>
      </w:r>
      <w:r w:rsidR="00CA21C7" w:rsidRPr="00CA21C7">
        <w:rPr>
          <w:rFonts w:ascii="Calibri" w:hAnsi="Calibri" w:cs="Arial"/>
          <w:sz w:val="22"/>
          <w:lang w:val="en-GB"/>
        </w:rPr>
        <w:t>A</w:t>
      </w:r>
      <w:r w:rsidR="00943492">
        <w:rPr>
          <w:rFonts w:ascii="Calibri" w:hAnsi="Calibri" w:cs="Arial"/>
          <w:sz w:val="22"/>
          <w:lang w:val="en-GB"/>
        </w:rPr>
        <w:t>s reported by a</w:t>
      </w:r>
      <w:r w:rsidR="00CA21C7" w:rsidRPr="00CA21C7">
        <w:rPr>
          <w:rFonts w:ascii="Calibri" w:hAnsi="Calibri" w:cs="Arial"/>
          <w:sz w:val="22"/>
          <w:lang w:val="en-GB"/>
        </w:rPr>
        <w:t xml:space="preserve"> </w:t>
      </w:r>
      <w:r w:rsidR="00CF6A3D" w:rsidRPr="00CA21C7">
        <w:rPr>
          <w:rFonts w:ascii="Calibri" w:hAnsi="Calibri" w:cs="Arial"/>
          <w:sz w:val="22"/>
          <w:lang w:val="en-GB"/>
        </w:rPr>
        <w:t>PAMSIMAS</w:t>
      </w:r>
      <w:r w:rsidR="00CF6A3D" w:rsidRPr="00CF1767">
        <w:rPr>
          <w:rFonts w:ascii="Calibri" w:hAnsi="Calibri" w:cs="Arial"/>
          <w:sz w:val="22"/>
          <w:lang w:val="en-GB"/>
        </w:rPr>
        <w:t xml:space="preserve"> facilitator in </w:t>
      </w:r>
      <w:proofErr w:type="spellStart"/>
      <w:r w:rsidR="00CF6A3D" w:rsidRPr="00CF1767">
        <w:rPr>
          <w:rFonts w:ascii="Calibri" w:hAnsi="Calibri" w:cs="Arial"/>
          <w:sz w:val="22"/>
          <w:lang w:val="en-GB"/>
        </w:rPr>
        <w:t>Kupang</w:t>
      </w:r>
      <w:proofErr w:type="spellEnd"/>
      <w:r w:rsidR="00CF6A3D" w:rsidRPr="00CF1767">
        <w:rPr>
          <w:rFonts w:ascii="Calibri" w:hAnsi="Calibri" w:cs="Arial"/>
          <w:sz w:val="22"/>
          <w:lang w:val="en-GB"/>
        </w:rPr>
        <w:t>: “</w:t>
      </w:r>
      <w:r>
        <w:rPr>
          <w:rFonts w:ascii="Calibri" w:hAnsi="Calibri" w:cs="Arial"/>
          <w:i/>
          <w:sz w:val="22"/>
          <w:lang w:val="en-GB"/>
        </w:rPr>
        <w:t>BP-SPAM</w:t>
      </w:r>
      <w:r w:rsidR="00CF6A3D" w:rsidRPr="00CF6A3D">
        <w:rPr>
          <w:rFonts w:ascii="Calibri" w:hAnsi="Calibri" w:cs="Arial"/>
          <w:i/>
          <w:sz w:val="22"/>
          <w:lang w:val="en-GB"/>
        </w:rPr>
        <w:t xml:space="preserve"> is very crucial a</w:t>
      </w:r>
      <w:r w:rsidR="00E04C52">
        <w:rPr>
          <w:rFonts w:ascii="Calibri" w:hAnsi="Calibri" w:cs="Arial"/>
          <w:i/>
          <w:sz w:val="22"/>
          <w:lang w:val="en-GB"/>
        </w:rPr>
        <w:t>nd</w:t>
      </w:r>
      <w:r w:rsidR="00CF6A3D" w:rsidRPr="00CF6A3D">
        <w:rPr>
          <w:rFonts w:ascii="Calibri" w:hAnsi="Calibri" w:cs="Arial"/>
          <w:i/>
          <w:sz w:val="22"/>
          <w:lang w:val="en-GB"/>
        </w:rPr>
        <w:t xml:space="preserve"> essential to have, but many are not running well</w:t>
      </w:r>
      <w:r w:rsidR="00CF6A3D" w:rsidRPr="00CF1767">
        <w:rPr>
          <w:rFonts w:ascii="Calibri" w:hAnsi="Calibri" w:cs="Arial"/>
          <w:sz w:val="22"/>
          <w:lang w:val="en-GB"/>
        </w:rPr>
        <w:t>”</w:t>
      </w:r>
      <w:r w:rsidR="00CA21C7">
        <w:rPr>
          <w:rFonts w:ascii="Calibri" w:hAnsi="Calibri" w:cs="Arial"/>
          <w:sz w:val="22"/>
          <w:lang w:val="en-GB"/>
        </w:rPr>
        <w:t xml:space="preserve">. </w:t>
      </w:r>
      <w:r>
        <w:rPr>
          <w:rFonts w:ascii="Calibri" w:hAnsi="Calibri" w:cs="Arial"/>
          <w:sz w:val="22"/>
          <w:lang w:val="en-GB"/>
        </w:rPr>
        <w:t>BP-SPAM</w:t>
      </w:r>
      <w:r w:rsidR="00CA21C7">
        <w:rPr>
          <w:rFonts w:ascii="Calibri" w:hAnsi="Calibri" w:cs="Arial"/>
          <w:sz w:val="22"/>
          <w:lang w:val="en-GB"/>
        </w:rPr>
        <w:t xml:space="preserve"> are faced with repair challenges that are difficult to meet in the absence of viable supply-chains for spare parts</w:t>
      </w:r>
      <w:r w:rsidR="00B848FC">
        <w:rPr>
          <w:rFonts w:ascii="Calibri" w:hAnsi="Calibri" w:cs="Arial"/>
          <w:sz w:val="22"/>
          <w:lang w:val="en-GB"/>
        </w:rPr>
        <w:t xml:space="preserve"> (see </w:t>
      </w:r>
      <w:r w:rsidR="00B848FC" w:rsidRPr="00432C1B">
        <w:rPr>
          <w:rFonts w:ascii="Calibri" w:hAnsi="Calibri" w:cs="Arial"/>
          <w:sz w:val="22"/>
          <w:lang w:val="en-GB"/>
        </w:rPr>
        <w:t xml:space="preserve">Box </w:t>
      </w:r>
      <w:r w:rsidR="00432C1B" w:rsidRPr="00432C1B">
        <w:rPr>
          <w:rFonts w:ascii="Calibri" w:hAnsi="Calibri" w:cs="Arial"/>
          <w:sz w:val="22"/>
          <w:lang w:val="en-GB"/>
        </w:rPr>
        <w:t>3</w:t>
      </w:r>
      <w:r w:rsidR="00B848FC" w:rsidRPr="00432C1B">
        <w:rPr>
          <w:rFonts w:ascii="Calibri" w:hAnsi="Calibri" w:cs="Arial"/>
          <w:sz w:val="22"/>
          <w:lang w:val="en-GB"/>
        </w:rPr>
        <w:t>)</w:t>
      </w:r>
      <w:r w:rsidR="000103A7" w:rsidRPr="00432C1B">
        <w:rPr>
          <w:rFonts w:ascii="Calibri" w:hAnsi="Calibri" w:cs="Arial"/>
          <w:sz w:val="22"/>
          <w:lang w:val="en-GB"/>
        </w:rPr>
        <w:t xml:space="preserve"> and</w:t>
      </w:r>
      <w:r w:rsidR="000103A7">
        <w:rPr>
          <w:rFonts w:ascii="Calibri" w:hAnsi="Calibri" w:cs="Arial"/>
          <w:sz w:val="22"/>
          <w:lang w:val="en-GB"/>
        </w:rPr>
        <w:t xml:space="preserve"> often repairs are done as ‘stop-gap’ measures:</w:t>
      </w:r>
      <w:r w:rsidR="00CA21C7">
        <w:rPr>
          <w:rFonts w:ascii="Calibri" w:hAnsi="Calibri" w:cs="Arial"/>
          <w:sz w:val="22"/>
          <w:lang w:val="en-GB"/>
        </w:rPr>
        <w:t xml:space="preserve"> </w:t>
      </w:r>
      <w:r w:rsidR="007157C8" w:rsidRPr="00CF1767">
        <w:rPr>
          <w:rFonts w:ascii="Calibri" w:hAnsi="Calibri" w:cs="Arial"/>
          <w:sz w:val="22"/>
          <w:lang w:val="en-GB"/>
        </w:rPr>
        <w:t>“</w:t>
      </w:r>
      <w:r w:rsidR="008E691B">
        <w:rPr>
          <w:rFonts w:ascii="Calibri" w:hAnsi="Calibri" w:cs="Arial"/>
          <w:i/>
          <w:sz w:val="22"/>
          <w:lang w:val="en-GB"/>
        </w:rPr>
        <w:t>[c]</w:t>
      </w:r>
      <w:proofErr w:type="spellStart"/>
      <w:r w:rsidR="007157C8" w:rsidRPr="00CA21C7">
        <w:rPr>
          <w:rFonts w:ascii="Calibri" w:hAnsi="Calibri" w:cs="Arial"/>
          <w:i/>
          <w:sz w:val="22"/>
          <w:lang w:val="en-GB"/>
        </w:rPr>
        <w:t>ommon</w:t>
      </w:r>
      <w:proofErr w:type="spellEnd"/>
      <w:r w:rsidR="007157C8" w:rsidRPr="00CA21C7">
        <w:rPr>
          <w:rFonts w:ascii="Calibri" w:hAnsi="Calibri" w:cs="Arial"/>
          <w:i/>
          <w:sz w:val="22"/>
          <w:lang w:val="en-GB"/>
        </w:rPr>
        <w:t xml:space="preserve"> problems are cracked reservoir, broken pipes laid on the surface, sometimes only using rubber tyre to fix</w:t>
      </w:r>
      <w:r w:rsidR="007157C8" w:rsidRPr="00CF1767">
        <w:rPr>
          <w:rFonts w:ascii="Calibri" w:hAnsi="Calibri" w:cs="Arial"/>
          <w:sz w:val="22"/>
          <w:lang w:val="en-GB"/>
        </w:rPr>
        <w:t>” (PAMSIMAS Facilitator)</w:t>
      </w:r>
      <w:r w:rsidR="00CA21C7">
        <w:rPr>
          <w:rFonts w:ascii="Calibri" w:hAnsi="Calibri" w:cs="Arial"/>
          <w:sz w:val="22"/>
          <w:lang w:val="en-GB"/>
        </w:rPr>
        <w:t xml:space="preserve">. </w:t>
      </w:r>
    </w:p>
    <w:p w:rsidR="00CF6A3D" w:rsidRPr="00CF1767" w:rsidRDefault="00CF6A3D" w:rsidP="00123CF0">
      <w:pPr>
        <w:jc w:val="both"/>
        <w:rPr>
          <w:rFonts w:ascii="Calibri" w:hAnsi="Calibri" w:cs="Arial"/>
          <w:sz w:val="22"/>
          <w:lang w:val="en-GB"/>
        </w:rPr>
      </w:pPr>
    </w:p>
    <w:p w:rsidR="00392EC4" w:rsidRDefault="00432C1B" w:rsidP="00392EC4">
      <w:pPr>
        <w:jc w:val="both"/>
        <w:rPr>
          <w:rFonts w:ascii="Calibri" w:hAnsi="Calibri" w:cs="Arial"/>
          <w:sz w:val="22"/>
          <w:lang w:val="en-GB"/>
        </w:rPr>
      </w:pPr>
      <w:r w:rsidRPr="00CA21C7">
        <w:rPr>
          <w:rFonts w:ascii="Calibri" w:hAnsi="Calibri" w:cs="Arial"/>
          <w:noProof/>
          <w:sz w:val="22"/>
          <w:lang w:eastAsia="en-AU"/>
        </w:rPr>
        <mc:AlternateContent>
          <mc:Choice Requires="wps">
            <w:drawing>
              <wp:anchor distT="0" distB="0" distL="114300" distR="114300" simplePos="0" relativeHeight="251710464" behindDoc="1" locked="0" layoutInCell="1" allowOverlap="1" wp14:anchorId="5D6BBC1B" wp14:editId="091C51B8">
                <wp:simplePos x="0" y="0"/>
                <wp:positionH relativeFrom="column">
                  <wp:posOffset>3206115</wp:posOffset>
                </wp:positionH>
                <wp:positionV relativeFrom="paragraph">
                  <wp:posOffset>6985</wp:posOffset>
                </wp:positionV>
                <wp:extent cx="2374265" cy="1403985"/>
                <wp:effectExtent l="0" t="0" r="3810" b="3810"/>
                <wp:wrapTight wrapText="bothSides">
                  <wp:wrapPolygon edited="0">
                    <wp:start x="0" y="0"/>
                    <wp:lineTo x="0" y="21425"/>
                    <wp:lineTo x="21444" y="21425"/>
                    <wp:lineTo x="21444"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3">
                            <a:lumMod val="20000"/>
                            <a:lumOff val="80000"/>
                          </a:schemeClr>
                        </a:solidFill>
                        <a:ln w="9525">
                          <a:noFill/>
                          <a:miter lim="800000"/>
                          <a:headEnd/>
                          <a:tailEnd/>
                        </a:ln>
                      </wps:spPr>
                      <wps:txbx>
                        <w:txbxContent>
                          <w:p w:rsidR="0068759A" w:rsidRPr="00CF1767" w:rsidRDefault="0068759A" w:rsidP="00432C1B">
                            <w:pPr>
                              <w:pStyle w:val="Bodytxt"/>
                              <w:rPr>
                                <w:sz w:val="20"/>
                                <w:lang w:val="en-GB"/>
                              </w:rPr>
                            </w:pPr>
                            <w:r>
                              <w:rPr>
                                <w:sz w:val="20"/>
                                <w:lang w:val="en-GB"/>
                              </w:rPr>
                              <w:t xml:space="preserve">Box 3: </w:t>
                            </w:r>
                            <w:proofErr w:type="spellStart"/>
                            <w:r w:rsidRPr="00CF1767">
                              <w:rPr>
                                <w:sz w:val="20"/>
                                <w:lang w:val="en-GB"/>
                              </w:rPr>
                              <w:t>Oenanu</w:t>
                            </w:r>
                            <w:proofErr w:type="spellEnd"/>
                            <w:r w:rsidRPr="00CF1767">
                              <w:rPr>
                                <w:sz w:val="20"/>
                                <w:lang w:val="en-GB"/>
                              </w:rPr>
                              <w:t xml:space="preserve"> Village- 3 </w:t>
                            </w:r>
                            <w:proofErr w:type="spellStart"/>
                            <w:r w:rsidRPr="00CF1767">
                              <w:rPr>
                                <w:sz w:val="20"/>
                                <w:lang w:val="en-GB"/>
                              </w:rPr>
                              <w:t>hours</w:t>
                            </w:r>
                            <w:proofErr w:type="spellEnd"/>
                            <w:r w:rsidRPr="00CF1767">
                              <w:rPr>
                                <w:sz w:val="20"/>
                                <w:lang w:val="en-GB"/>
                              </w:rPr>
                              <w:t xml:space="preserve"> drive from </w:t>
                            </w:r>
                            <w:proofErr w:type="spellStart"/>
                            <w:r w:rsidRPr="00CF1767">
                              <w:rPr>
                                <w:sz w:val="20"/>
                                <w:lang w:val="en-GB"/>
                              </w:rPr>
                              <w:t>Kupang</w:t>
                            </w:r>
                            <w:proofErr w:type="spellEnd"/>
                            <w:r w:rsidRPr="00CF1767">
                              <w:rPr>
                                <w:sz w:val="20"/>
                                <w:lang w:val="en-GB"/>
                              </w:rPr>
                              <w:t xml:space="preserve">: “The water board collects 10 000 or 5000 Rupiahs per family. This is for fuel for the generator and not enough for maintenance costs. Nothing is broken so far [system is only few months old]. For taps we would have to go to the </w:t>
                            </w:r>
                            <w:proofErr w:type="gramStart"/>
                            <w:r w:rsidRPr="00CF1767">
                              <w:rPr>
                                <w:sz w:val="20"/>
                                <w:lang w:val="en-GB"/>
                              </w:rPr>
                              <w:t>city,</w:t>
                            </w:r>
                            <w:proofErr w:type="gramEnd"/>
                            <w:r w:rsidRPr="00CF1767">
                              <w:rPr>
                                <w:sz w:val="20"/>
                                <w:lang w:val="en-GB"/>
                              </w:rPr>
                              <w:t xml:space="preserve"> so would also need money </w:t>
                            </w:r>
                            <w:r>
                              <w:rPr>
                                <w:sz w:val="20"/>
                                <w:lang w:val="en-GB"/>
                              </w:rPr>
                              <w:t>100000 Rupiah for transport</w:t>
                            </w:r>
                            <w:r w:rsidRPr="00CF1767">
                              <w:rPr>
                                <w:sz w:val="20"/>
                                <w:lang w:val="en-GB"/>
                              </w:rPr>
                              <w:t xml:space="preserve">” (woman from </w:t>
                            </w:r>
                            <w:proofErr w:type="spellStart"/>
                            <w:r w:rsidRPr="00CF1767">
                              <w:rPr>
                                <w:sz w:val="20"/>
                                <w:lang w:val="en-GB"/>
                              </w:rPr>
                              <w:t>Oenanu</w:t>
                            </w:r>
                            <w:proofErr w:type="spellEnd"/>
                            <w:r w:rsidRPr="00CF1767">
                              <w:rPr>
                                <w:sz w:val="20"/>
                                <w:lang w:val="en-GB"/>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52.45pt;margin-top:.55pt;width:186.95pt;height:110.55pt;z-index:-251606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" fillcolor="#eaf1dd [662]" stroked="f">
                <v:textbox style="mso-fit-shape-to-text:t">
                  <w:txbxContent>
                    <w:p w:rsidR="0068759A" w:rsidRPr="00CF1767" w:rsidRDefault="0068759A" w:rsidP="00432C1B">
                      <w:pPr>
                        <w:pStyle w:val="Bodytxt"/>
                        <w:rPr>
                          <w:sz w:val="20"/>
                          <w:lang w:val="en-GB"/>
                        </w:rPr>
                      </w:pPr>
                      <w:r>
                        <w:rPr>
                          <w:sz w:val="20"/>
                          <w:lang w:val="en-GB"/>
                        </w:rPr>
                        <w:t xml:space="preserve">Box 3: </w:t>
                      </w:r>
                      <w:proofErr w:type="spellStart"/>
                      <w:r w:rsidRPr="00CF1767">
                        <w:rPr>
                          <w:sz w:val="20"/>
                          <w:lang w:val="en-GB"/>
                        </w:rPr>
                        <w:t>Oenanu</w:t>
                      </w:r>
                      <w:proofErr w:type="spellEnd"/>
                      <w:r w:rsidRPr="00CF1767">
                        <w:rPr>
                          <w:sz w:val="20"/>
                          <w:lang w:val="en-GB"/>
                        </w:rPr>
                        <w:t xml:space="preserve"> Village- 3 </w:t>
                      </w:r>
                      <w:proofErr w:type="spellStart"/>
                      <w:r w:rsidRPr="00CF1767">
                        <w:rPr>
                          <w:sz w:val="20"/>
                          <w:lang w:val="en-GB"/>
                        </w:rPr>
                        <w:t>hours</w:t>
                      </w:r>
                      <w:proofErr w:type="spellEnd"/>
                      <w:r w:rsidRPr="00CF1767">
                        <w:rPr>
                          <w:sz w:val="20"/>
                          <w:lang w:val="en-GB"/>
                        </w:rPr>
                        <w:t xml:space="preserve"> drive from </w:t>
                      </w:r>
                      <w:proofErr w:type="spellStart"/>
                      <w:r w:rsidRPr="00CF1767">
                        <w:rPr>
                          <w:sz w:val="20"/>
                          <w:lang w:val="en-GB"/>
                        </w:rPr>
                        <w:t>Kupang</w:t>
                      </w:r>
                      <w:proofErr w:type="spellEnd"/>
                      <w:r w:rsidRPr="00CF1767">
                        <w:rPr>
                          <w:sz w:val="20"/>
                          <w:lang w:val="en-GB"/>
                        </w:rPr>
                        <w:t xml:space="preserve">: “The water board collects 10 000 or 5000 Rupiahs per family. This is for fuel for the generator and not enough for maintenance costs. Nothing is broken so far [system is only few months old]. For taps we would have to go to the </w:t>
                      </w:r>
                      <w:proofErr w:type="gramStart"/>
                      <w:r w:rsidRPr="00CF1767">
                        <w:rPr>
                          <w:sz w:val="20"/>
                          <w:lang w:val="en-GB"/>
                        </w:rPr>
                        <w:t>city,</w:t>
                      </w:r>
                      <w:proofErr w:type="gramEnd"/>
                      <w:r w:rsidRPr="00CF1767">
                        <w:rPr>
                          <w:sz w:val="20"/>
                          <w:lang w:val="en-GB"/>
                        </w:rPr>
                        <w:t xml:space="preserve"> so would also need money </w:t>
                      </w:r>
                      <w:r>
                        <w:rPr>
                          <w:sz w:val="20"/>
                          <w:lang w:val="en-GB"/>
                        </w:rPr>
                        <w:t>100000 Rupiah for transport</w:t>
                      </w:r>
                      <w:r w:rsidRPr="00CF1767">
                        <w:rPr>
                          <w:sz w:val="20"/>
                          <w:lang w:val="en-GB"/>
                        </w:rPr>
                        <w:t xml:space="preserve">” (woman from </w:t>
                      </w:r>
                      <w:proofErr w:type="spellStart"/>
                      <w:r w:rsidRPr="00CF1767">
                        <w:rPr>
                          <w:sz w:val="20"/>
                          <w:lang w:val="en-GB"/>
                        </w:rPr>
                        <w:t>Oenanu</w:t>
                      </w:r>
                      <w:proofErr w:type="spellEnd"/>
                      <w:r w:rsidRPr="00CF1767">
                        <w:rPr>
                          <w:sz w:val="20"/>
                          <w:lang w:val="en-GB"/>
                        </w:rPr>
                        <w:t>)</w:t>
                      </w:r>
                    </w:p>
                  </w:txbxContent>
                </v:textbox>
                <w10:wrap type="tight"/>
              </v:shape>
            </w:pict>
          </mc:Fallback>
        </mc:AlternateContent>
      </w:r>
      <w:r w:rsidR="00CA21C7" w:rsidRPr="00CA21C7">
        <w:rPr>
          <w:rFonts w:ascii="Calibri" w:hAnsi="Calibri" w:cs="Arial"/>
          <w:sz w:val="22"/>
          <w:lang w:val="en-GB"/>
        </w:rPr>
        <w:t xml:space="preserve">In general, this review found that inadequate resources were invested in community processes and supporting </w:t>
      </w:r>
      <w:r w:rsidR="000A02EA">
        <w:rPr>
          <w:rFonts w:ascii="Calibri" w:hAnsi="Calibri" w:cs="Arial"/>
          <w:sz w:val="22"/>
          <w:lang w:val="en-GB"/>
        </w:rPr>
        <w:t>BP-SPAM</w:t>
      </w:r>
      <w:r w:rsidR="008A1BEA">
        <w:rPr>
          <w:rFonts w:ascii="Calibri" w:hAnsi="Calibri" w:cs="Arial"/>
          <w:sz w:val="22"/>
          <w:lang w:val="en-GB"/>
        </w:rPr>
        <w:t>, and that the one-year implementation time-frame should be extended</w:t>
      </w:r>
      <w:r w:rsidR="00CA21C7" w:rsidRPr="00CA21C7">
        <w:rPr>
          <w:rFonts w:ascii="Calibri" w:hAnsi="Calibri" w:cs="Arial"/>
          <w:sz w:val="22"/>
          <w:lang w:val="en-GB"/>
        </w:rPr>
        <w:t>.</w:t>
      </w:r>
      <w:r w:rsidR="00CF6A3D">
        <w:rPr>
          <w:rFonts w:ascii="Calibri" w:hAnsi="Calibri" w:cs="Arial"/>
          <w:sz w:val="22"/>
          <w:lang w:val="en-GB"/>
        </w:rPr>
        <w:t xml:space="preserve"> </w:t>
      </w:r>
      <w:r w:rsidR="00CF6A3D" w:rsidRPr="00CF1767">
        <w:rPr>
          <w:rFonts w:ascii="Calibri" w:hAnsi="Calibri" w:cs="Arial"/>
          <w:sz w:val="22"/>
          <w:lang w:val="en-GB"/>
        </w:rPr>
        <w:t xml:space="preserve">A PAMSIMAS community empowerment facilitator in </w:t>
      </w:r>
      <w:proofErr w:type="spellStart"/>
      <w:r w:rsidR="00CF6A3D" w:rsidRPr="00CF1767">
        <w:rPr>
          <w:rFonts w:ascii="Calibri" w:hAnsi="Calibri" w:cs="Arial"/>
          <w:sz w:val="22"/>
          <w:lang w:val="en-GB"/>
        </w:rPr>
        <w:t>Kupang</w:t>
      </w:r>
      <w:proofErr w:type="spellEnd"/>
      <w:r w:rsidR="00CF6A3D" w:rsidRPr="00CF1767">
        <w:rPr>
          <w:rFonts w:ascii="Calibri" w:hAnsi="Calibri" w:cs="Arial"/>
          <w:sz w:val="22"/>
          <w:lang w:val="en-GB"/>
        </w:rPr>
        <w:t xml:space="preserve"> confirmed that their time in each village is short: “</w:t>
      </w:r>
      <w:r w:rsidR="00CF6A3D" w:rsidRPr="007157C8">
        <w:rPr>
          <w:rFonts w:ascii="Calibri" w:hAnsi="Calibri" w:cs="Arial"/>
          <w:i/>
          <w:sz w:val="22"/>
          <w:lang w:val="en-GB"/>
        </w:rPr>
        <w:t xml:space="preserve">I have 25 days across 3 villages. I have to disseminate the program, evaluate their needs, resolve conflicts, </w:t>
      </w:r>
      <w:proofErr w:type="gramStart"/>
      <w:r w:rsidR="00CF6A3D" w:rsidRPr="007157C8">
        <w:rPr>
          <w:rFonts w:ascii="Calibri" w:hAnsi="Calibri" w:cs="Arial"/>
          <w:i/>
          <w:sz w:val="22"/>
          <w:lang w:val="en-GB"/>
        </w:rPr>
        <w:t>monitor</w:t>
      </w:r>
      <w:proofErr w:type="gramEnd"/>
      <w:r w:rsidR="00CF6A3D" w:rsidRPr="007157C8">
        <w:rPr>
          <w:rFonts w:ascii="Calibri" w:hAnsi="Calibri" w:cs="Arial"/>
          <w:i/>
          <w:sz w:val="22"/>
          <w:lang w:val="en-GB"/>
        </w:rPr>
        <w:t xml:space="preserve"> implementation process</w:t>
      </w:r>
      <w:r w:rsidR="00CF6A3D" w:rsidRPr="00CF1767">
        <w:rPr>
          <w:rFonts w:ascii="Calibri" w:hAnsi="Calibri" w:cs="Arial"/>
          <w:sz w:val="22"/>
          <w:lang w:val="en-GB"/>
        </w:rPr>
        <w:t>”</w:t>
      </w:r>
      <w:r w:rsidR="00CA21C7">
        <w:rPr>
          <w:rFonts w:ascii="Calibri" w:hAnsi="Calibri" w:cs="Arial"/>
          <w:sz w:val="22"/>
          <w:lang w:val="en-GB"/>
        </w:rPr>
        <w:t xml:space="preserve">. </w:t>
      </w:r>
      <w:r w:rsidR="00392EC4">
        <w:rPr>
          <w:rFonts w:ascii="Calibri" w:hAnsi="Calibri" w:cs="Arial"/>
          <w:sz w:val="22"/>
          <w:lang w:val="en-GB"/>
        </w:rPr>
        <w:t>NGO</w:t>
      </w:r>
      <w:r w:rsidR="00CA21C7">
        <w:rPr>
          <w:rFonts w:ascii="Calibri" w:hAnsi="Calibri" w:cs="Arial"/>
          <w:sz w:val="22"/>
          <w:lang w:val="en-GB"/>
        </w:rPr>
        <w:t xml:space="preserve">’s </w:t>
      </w:r>
      <w:r w:rsidR="008A1BEA">
        <w:rPr>
          <w:rFonts w:ascii="Calibri" w:hAnsi="Calibri" w:cs="Arial"/>
          <w:sz w:val="22"/>
          <w:lang w:val="en-GB"/>
        </w:rPr>
        <w:t>also suggested that</w:t>
      </w:r>
      <w:r w:rsidR="00392EC4">
        <w:rPr>
          <w:rFonts w:ascii="Calibri" w:hAnsi="Calibri" w:cs="Arial"/>
          <w:sz w:val="22"/>
          <w:lang w:val="en-GB"/>
        </w:rPr>
        <w:t>: “</w:t>
      </w:r>
      <w:r w:rsidR="00392EC4" w:rsidRPr="00693180">
        <w:rPr>
          <w:rFonts w:ascii="Calibri" w:hAnsi="Calibri" w:cs="Arial"/>
          <w:i/>
          <w:sz w:val="22"/>
          <w:lang w:val="en-GB"/>
        </w:rPr>
        <w:t>PAMSIMAS can’t follow-up and this creates friction in the communities. It is so big- they come in a</w:t>
      </w:r>
      <w:r w:rsidR="00BB5355">
        <w:rPr>
          <w:rFonts w:ascii="Calibri" w:hAnsi="Calibri" w:cs="Arial"/>
          <w:i/>
          <w:sz w:val="22"/>
          <w:lang w:val="en-GB"/>
        </w:rPr>
        <w:t>nd</w:t>
      </w:r>
      <w:r w:rsidR="00392EC4" w:rsidRPr="00693180">
        <w:rPr>
          <w:rFonts w:ascii="Calibri" w:hAnsi="Calibri" w:cs="Arial"/>
          <w:i/>
          <w:sz w:val="22"/>
          <w:lang w:val="en-GB"/>
        </w:rPr>
        <w:t xml:space="preserve"> go out very quickly. The community is overwhelmed by this and the communication isn’t so good</w:t>
      </w:r>
      <w:r w:rsidR="00392EC4">
        <w:rPr>
          <w:rFonts w:ascii="Calibri" w:hAnsi="Calibri" w:cs="Arial"/>
          <w:sz w:val="22"/>
          <w:lang w:val="en-GB"/>
        </w:rPr>
        <w:t xml:space="preserve">”. </w:t>
      </w:r>
      <w:r w:rsidR="008A1BEA">
        <w:rPr>
          <w:rFonts w:ascii="Calibri" w:hAnsi="Calibri" w:cs="Arial"/>
          <w:sz w:val="22"/>
          <w:lang w:val="en-GB"/>
        </w:rPr>
        <w:t xml:space="preserve">In relation to the time-frame for implementation, PAMSIMAS staff also raised issues around challenges in continuous engagement of facilitators, late salary payments and delayed budgets, and the need for community members to accommodate project demands alongside livelihood demands. </w:t>
      </w:r>
      <w:r w:rsidR="00392EC4">
        <w:rPr>
          <w:rFonts w:ascii="Calibri" w:hAnsi="Calibri" w:cs="Arial"/>
          <w:sz w:val="22"/>
          <w:lang w:val="en-GB"/>
        </w:rPr>
        <w:t>In the field it was suggested a need for: “</w:t>
      </w:r>
      <w:r w:rsidR="00392EC4" w:rsidRPr="00004EF6">
        <w:rPr>
          <w:rFonts w:ascii="Calibri" w:hAnsi="Calibri" w:cs="Arial"/>
          <w:i/>
          <w:sz w:val="22"/>
          <w:lang w:val="en-GB"/>
        </w:rPr>
        <w:t>a 6 month period with a precondition to review the intervention</w:t>
      </w:r>
      <w:r w:rsidR="00392EC4">
        <w:rPr>
          <w:rFonts w:ascii="Calibri" w:hAnsi="Calibri" w:cs="Arial"/>
          <w:i/>
          <w:sz w:val="22"/>
          <w:lang w:val="en-GB"/>
        </w:rPr>
        <w:t>. 6 months just to</w:t>
      </w:r>
      <w:r w:rsidR="00392EC4" w:rsidRPr="00004EF6">
        <w:rPr>
          <w:rFonts w:ascii="Calibri" w:hAnsi="Calibri" w:cs="Arial"/>
          <w:i/>
          <w:sz w:val="22"/>
          <w:lang w:val="en-GB"/>
        </w:rPr>
        <w:t xml:space="preserve"> receive advice and counselling because of the low human development (HDR</w:t>
      </w:r>
      <w:proofErr w:type="gramStart"/>
      <w:r w:rsidR="00392EC4" w:rsidRPr="00004EF6">
        <w:rPr>
          <w:rFonts w:ascii="Calibri" w:hAnsi="Calibri" w:cs="Arial"/>
          <w:i/>
          <w:sz w:val="22"/>
          <w:lang w:val="en-GB"/>
        </w:rPr>
        <w:t>)-</w:t>
      </w:r>
      <w:proofErr w:type="gramEnd"/>
      <w:r w:rsidR="00392EC4" w:rsidRPr="00004EF6">
        <w:rPr>
          <w:rFonts w:ascii="Calibri" w:hAnsi="Calibri" w:cs="Arial"/>
          <w:i/>
          <w:sz w:val="22"/>
          <w:lang w:val="en-GB"/>
        </w:rPr>
        <w:t xml:space="preserve"> it needs more time for people to accept the intervention</w:t>
      </w:r>
      <w:r w:rsidR="00392EC4">
        <w:rPr>
          <w:rFonts w:ascii="Calibri" w:hAnsi="Calibri" w:cs="Arial"/>
          <w:sz w:val="22"/>
          <w:lang w:val="en-GB"/>
        </w:rPr>
        <w:t xml:space="preserve">” (Public Works </w:t>
      </w:r>
      <w:proofErr w:type="spellStart"/>
      <w:r w:rsidR="00392EC4">
        <w:rPr>
          <w:rFonts w:ascii="Calibri" w:hAnsi="Calibri" w:cs="Arial"/>
          <w:sz w:val="22"/>
          <w:lang w:val="en-GB"/>
        </w:rPr>
        <w:t>Kupang</w:t>
      </w:r>
      <w:proofErr w:type="spellEnd"/>
      <w:r w:rsidR="00392EC4">
        <w:rPr>
          <w:rFonts w:ascii="Calibri" w:hAnsi="Calibri" w:cs="Arial"/>
          <w:sz w:val="22"/>
          <w:lang w:val="en-GB"/>
        </w:rPr>
        <w:t xml:space="preserve"> District)</w:t>
      </w:r>
      <w:r w:rsidR="00CA21C7">
        <w:rPr>
          <w:rFonts w:ascii="Calibri" w:hAnsi="Calibri" w:cs="Arial"/>
          <w:sz w:val="22"/>
          <w:lang w:val="en-GB"/>
        </w:rPr>
        <w:t>. Overall it appears that the 1 year time-frame for implementation and limits to community engagement has been problematic.</w:t>
      </w:r>
    </w:p>
    <w:p w:rsidR="008455E8" w:rsidRPr="006E5508" w:rsidRDefault="008455E8" w:rsidP="008455E8">
      <w:pPr>
        <w:jc w:val="both"/>
        <w:rPr>
          <w:rFonts w:ascii="Calibri" w:hAnsi="Calibri" w:cs="Arial"/>
          <w:sz w:val="22"/>
          <w:lang w:val="en-GB"/>
        </w:rPr>
      </w:pPr>
    </w:p>
    <w:p w:rsidR="008455E8" w:rsidRDefault="008455E8" w:rsidP="008455E8">
      <w:pPr>
        <w:pStyle w:val="Recommendation"/>
        <w:numPr>
          <w:ilvl w:val="0"/>
          <w:numId w:val="0"/>
        </w:numPr>
        <w:shd w:val="clear" w:color="auto" w:fill="D6E3BC"/>
        <w:ind w:left="1368"/>
      </w:pPr>
      <w:bookmarkStart w:id="68" w:name="_Toc342246349"/>
      <w:bookmarkStart w:id="69" w:name="_Toc346874043"/>
      <w:r>
        <w:t>Recommendation</w:t>
      </w:r>
      <w:bookmarkEnd w:id="68"/>
      <w:bookmarkEnd w:id="69"/>
    </w:p>
    <w:p w:rsidR="008455E8" w:rsidRPr="00943492" w:rsidRDefault="008455E8" w:rsidP="008455E8">
      <w:pPr>
        <w:pStyle w:val="Recommendation"/>
        <w:shd w:val="clear" w:color="auto" w:fill="D6E3BC"/>
      </w:pPr>
      <w:bookmarkStart w:id="70" w:name="_Toc342246350"/>
      <w:bookmarkStart w:id="71" w:name="_Toc346874044"/>
      <w:r>
        <w:t xml:space="preserve">PAMSIMAS II should </w:t>
      </w:r>
      <w:r w:rsidR="00C2313D">
        <w:t xml:space="preserve">engage with </w:t>
      </w:r>
      <w:proofErr w:type="spellStart"/>
      <w:r w:rsidR="00C2313D">
        <w:t>GoI</w:t>
      </w:r>
      <w:proofErr w:type="spellEnd"/>
      <w:r>
        <w:t xml:space="preserve"> </w:t>
      </w:r>
      <w:r w:rsidR="00C2313D">
        <w:t>to expand</w:t>
      </w:r>
      <w:r>
        <w:t xml:space="preserve"> the time-frame for implem</w:t>
      </w:r>
      <w:r w:rsidR="00CB3B9F">
        <w:t>entation beyond one-year as the current short time-frame</w:t>
      </w:r>
      <w:r w:rsidR="00C2313D">
        <w:t xml:space="preserve"> reduced</w:t>
      </w:r>
      <w:r>
        <w:t xml:space="preserve"> quality and effectiveness</w:t>
      </w:r>
      <w:bookmarkEnd w:id="70"/>
      <w:r w:rsidR="00C2313D">
        <w:t>, particularly of community processes</w:t>
      </w:r>
      <w:bookmarkEnd w:id="71"/>
    </w:p>
    <w:p w:rsidR="00B848FC" w:rsidRPr="00B848FC" w:rsidRDefault="00C2313D" w:rsidP="00B848FC">
      <w:pPr>
        <w:jc w:val="both"/>
        <w:rPr>
          <w:rFonts w:ascii="Calibri" w:hAnsi="Calibri" w:cs="Arial"/>
          <w:sz w:val="22"/>
          <w:highlight w:val="yellow"/>
          <w:lang w:val="en-GB"/>
        </w:rPr>
      </w:pPr>
      <w:r>
        <w:rPr>
          <w:noProof/>
          <w:lang w:eastAsia="en-AU"/>
        </w:rPr>
        <w:drawing>
          <wp:anchor distT="0" distB="0" distL="114300" distR="114300" simplePos="0" relativeHeight="251674624" behindDoc="1" locked="0" layoutInCell="1" allowOverlap="1" wp14:anchorId="1E77C7A1" wp14:editId="74321F69">
            <wp:simplePos x="0" y="0"/>
            <wp:positionH relativeFrom="column">
              <wp:posOffset>3234055</wp:posOffset>
            </wp:positionH>
            <wp:positionV relativeFrom="paragraph">
              <wp:posOffset>1749425</wp:posOffset>
            </wp:positionV>
            <wp:extent cx="2019300" cy="1514475"/>
            <wp:effectExtent l="0" t="0" r="0" b="9525"/>
            <wp:wrapTight wrapText="bothSides">
              <wp:wrapPolygon edited="0">
                <wp:start x="0" y="0"/>
                <wp:lineTo x="0" y="21464"/>
                <wp:lineTo x="21396" y="21464"/>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019300" cy="1514475"/>
                    </a:xfrm>
                    <a:prstGeom prst="rect">
                      <a:avLst/>
                    </a:prstGeom>
                  </pic:spPr>
                </pic:pic>
              </a:graphicData>
            </a:graphic>
            <wp14:sizeRelH relativeFrom="page">
              <wp14:pctWidth>0</wp14:pctWidth>
            </wp14:sizeRelH>
            <wp14:sizeRelV relativeFrom="page">
              <wp14:pctHeight>0</wp14:pctHeight>
            </wp14:sizeRelV>
          </wp:anchor>
        </w:drawing>
      </w:r>
      <w:r w:rsidR="00B848FC">
        <w:rPr>
          <w:rFonts w:ascii="Calibri" w:hAnsi="Calibri" w:cs="Arial"/>
          <w:sz w:val="22"/>
          <w:lang w:val="en-GB"/>
        </w:rPr>
        <w:t xml:space="preserve">It was also found that </w:t>
      </w:r>
      <w:r w:rsidR="000A02EA">
        <w:rPr>
          <w:rFonts w:ascii="Calibri" w:hAnsi="Calibri" w:cs="Arial"/>
          <w:sz w:val="22"/>
          <w:lang w:val="en-GB"/>
        </w:rPr>
        <w:t>BP-SPAM</w:t>
      </w:r>
      <w:r w:rsidR="00B848FC">
        <w:rPr>
          <w:rFonts w:ascii="Calibri" w:hAnsi="Calibri" w:cs="Arial"/>
          <w:sz w:val="22"/>
          <w:lang w:val="en-GB"/>
        </w:rPr>
        <w:t xml:space="preserve"> were not adequately trained or valued in the program. </w:t>
      </w:r>
      <w:r w:rsidR="00CF6A3D" w:rsidRPr="00CF1767">
        <w:rPr>
          <w:rFonts w:ascii="Calibri" w:hAnsi="Calibri" w:cs="Arial"/>
          <w:sz w:val="22"/>
          <w:lang w:val="en-GB"/>
        </w:rPr>
        <w:t>Semarang dis</w:t>
      </w:r>
      <w:r w:rsidR="00B848FC">
        <w:rPr>
          <w:rFonts w:ascii="Calibri" w:hAnsi="Calibri" w:cs="Arial"/>
          <w:sz w:val="22"/>
          <w:lang w:val="en-GB"/>
        </w:rPr>
        <w:t>trict public works staff reported</w:t>
      </w:r>
      <w:r w:rsidR="00CF6A3D" w:rsidRPr="00CF1767">
        <w:rPr>
          <w:rFonts w:ascii="Calibri" w:hAnsi="Calibri" w:cs="Arial"/>
          <w:sz w:val="22"/>
          <w:lang w:val="en-GB"/>
        </w:rPr>
        <w:t xml:space="preserve"> that t</w:t>
      </w:r>
      <w:r w:rsidR="00B848FC">
        <w:rPr>
          <w:rFonts w:ascii="Calibri" w:hAnsi="Calibri" w:cs="Arial"/>
          <w:sz w:val="22"/>
          <w:lang w:val="en-GB"/>
        </w:rPr>
        <w:t xml:space="preserve">echnical training for </w:t>
      </w:r>
      <w:r w:rsidR="000A02EA">
        <w:rPr>
          <w:rFonts w:ascii="Calibri" w:hAnsi="Calibri" w:cs="Arial"/>
          <w:sz w:val="22"/>
          <w:lang w:val="en-GB"/>
        </w:rPr>
        <w:t>BP-SPAM</w:t>
      </w:r>
      <w:r w:rsidR="00B848FC">
        <w:rPr>
          <w:rFonts w:ascii="Calibri" w:hAnsi="Calibri" w:cs="Arial"/>
          <w:sz w:val="22"/>
          <w:lang w:val="en-GB"/>
        </w:rPr>
        <w:t xml:space="preserve"> wa</w:t>
      </w:r>
      <w:r w:rsidR="00CF6A3D" w:rsidRPr="00CF1767">
        <w:rPr>
          <w:rFonts w:ascii="Calibri" w:hAnsi="Calibri" w:cs="Arial"/>
          <w:sz w:val="22"/>
          <w:lang w:val="en-GB"/>
        </w:rPr>
        <w:t>s insufficient: “</w:t>
      </w:r>
      <w:r w:rsidR="00B848FC">
        <w:rPr>
          <w:rFonts w:ascii="Calibri" w:hAnsi="Calibri" w:cs="Arial"/>
          <w:i/>
          <w:sz w:val="22"/>
          <w:lang w:val="en-GB"/>
        </w:rPr>
        <w:t>[o]</w:t>
      </w:r>
      <w:r w:rsidR="00CF6A3D" w:rsidRPr="00CF6A3D">
        <w:rPr>
          <w:rFonts w:ascii="Calibri" w:hAnsi="Calibri" w:cs="Arial"/>
          <w:i/>
          <w:sz w:val="22"/>
          <w:lang w:val="en-GB"/>
        </w:rPr>
        <w:t>ne member receives technical training for one day</w:t>
      </w:r>
      <w:r w:rsidR="00CF6A3D" w:rsidRPr="00CF1767">
        <w:rPr>
          <w:rFonts w:ascii="Calibri" w:hAnsi="Calibri" w:cs="Arial"/>
          <w:sz w:val="22"/>
          <w:lang w:val="en-GB"/>
        </w:rPr>
        <w:t>”.</w:t>
      </w:r>
      <w:r>
        <w:rPr>
          <w:rFonts w:ascii="Calibri" w:hAnsi="Calibri" w:cs="Arial"/>
          <w:sz w:val="22"/>
          <w:lang w:val="en-GB"/>
        </w:rPr>
        <w:t xml:space="preserve"> PAMSIMAS staff reported a different view, that the training is in fact initially 1-3 days followed by an additional 4 days. </w:t>
      </w:r>
      <w:r w:rsidR="00B848FC" w:rsidRPr="00B848FC">
        <w:rPr>
          <w:rFonts w:ascii="Calibri" w:hAnsi="Calibri" w:cs="Arial"/>
          <w:sz w:val="22"/>
          <w:lang w:val="en-GB"/>
        </w:rPr>
        <w:t xml:space="preserve"> </w:t>
      </w:r>
      <w:r w:rsidR="00B848FC">
        <w:rPr>
          <w:rFonts w:ascii="Calibri" w:hAnsi="Calibri" w:cs="Arial"/>
          <w:sz w:val="22"/>
          <w:lang w:val="en-GB"/>
        </w:rPr>
        <w:t xml:space="preserve">The </w:t>
      </w:r>
      <w:r w:rsidR="000A02EA">
        <w:rPr>
          <w:rFonts w:ascii="Calibri" w:hAnsi="Calibri" w:cs="Arial"/>
          <w:sz w:val="22"/>
          <w:lang w:val="en-GB"/>
        </w:rPr>
        <w:t>BP-SPAM</w:t>
      </w:r>
      <w:r w:rsidR="00B848FC">
        <w:rPr>
          <w:rFonts w:ascii="Calibri" w:hAnsi="Calibri" w:cs="Arial"/>
          <w:sz w:val="22"/>
          <w:lang w:val="en-GB"/>
        </w:rPr>
        <w:t xml:space="preserve"> in </w:t>
      </w:r>
      <w:proofErr w:type="spellStart"/>
      <w:r w:rsidR="00B848FC">
        <w:rPr>
          <w:rFonts w:ascii="Calibri" w:hAnsi="Calibri" w:cs="Arial"/>
          <w:sz w:val="22"/>
          <w:lang w:val="en-GB"/>
        </w:rPr>
        <w:t>Kesongo</w:t>
      </w:r>
      <w:proofErr w:type="spellEnd"/>
      <w:r w:rsidR="00B848FC">
        <w:rPr>
          <w:rFonts w:ascii="Calibri" w:hAnsi="Calibri" w:cs="Arial"/>
          <w:sz w:val="22"/>
          <w:lang w:val="en-GB"/>
        </w:rPr>
        <w:t xml:space="preserve"> Village reported that </w:t>
      </w:r>
      <w:r w:rsidR="00B848FC" w:rsidRPr="00CF1767">
        <w:rPr>
          <w:rFonts w:ascii="Calibri" w:hAnsi="Calibri" w:cs="Arial"/>
          <w:sz w:val="22"/>
          <w:lang w:val="en-GB"/>
        </w:rPr>
        <w:t>“</w:t>
      </w:r>
      <w:r w:rsidR="00B848FC" w:rsidRPr="00B848FC">
        <w:rPr>
          <w:rFonts w:ascii="Calibri" w:hAnsi="Calibri" w:cs="Arial"/>
          <w:i/>
          <w:sz w:val="22"/>
          <w:lang w:val="en-GB"/>
        </w:rPr>
        <w:t xml:space="preserve">[w]hen people visit they always ask about the pipes and pumps but hardly ever about how the </w:t>
      </w:r>
      <w:r w:rsidR="000A02EA">
        <w:rPr>
          <w:rFonts w:ascii="Calibri" w:hAnsi="Calibri" w:cs="Arial"/>
          <w:i/>
          <w:sz w:val="22"/>
          <w:lang w:val="en-GB"/>
        </w:rPr>
        <w:t>BP-SPAM</w:t>
      </w:r>
      <w:r w:rsidR="00B848FC" w:rsidRPr="00B848FC">
        <w:rPr>
          <w:rFonts w:ascii="Calibri" w:hAnsi="Calibri" w:cs="Arial"/>
          <w:i/>
          <w:sz w:val="22"/>
          <w:lang w:val="en-GB"/>
        </w:rPr>
        <w:t xml:space="preserve"> is working. But our management function is just as important as the infrastructure</w:t>
      </w:r>
      <w:r w:rsidR="00B848FC" w:rsidRPr="00B848FC">
        <w:rPr>
          <w:rFonts w:ascii="Calibri" w:hAnsi="Calibri" w:cs="Arial"/>
          <w:sz w:val="22"/>
          <w:lang w:val="en-GB"/>
        </w:rPr>
        <w:t xml:space="preserve">". In the field is was observed that communities relied strongly on PAMSIMAS facilitators </w:t>
      </w:r>
      <w:r w:rsidR="00B848FC" w:rsidRPr="00782314">
        <w:rPr>
          <w:rFonts w:ascii="Calibri" w:hAnsi="Calibri" w:cs="Arial"/>
          <w:i/>
          <w:sz w:val="22"/>
          <w:lang w:val="en-GB"/>
        </w:rPr>
        <w:t>“If a repair is beyond community capacity then they rely on us to contact public works”</w:t>
      </w:r>
      <w:r w:rsidR="00B848FC" w:rsidRPr="00B848FC">
        <w:rPr>
          <w:rFonts w:ascii="Calibri" w:hAnsi="Calibri" w:cs="Arial"/>
          <w:sz w:val="22"/>
          <w:lang w:val="en-GB"/>
        </w:rPr>
        <w:t xml:space="preserve"> (PAMSIMAS facilitator</w:t>
      </w:r>
      <w:proofErr w:type="gramStart"/>
      <w:r w:rsidR="00B848FC" w:rsidRPr="00B848FC">
        <w:rPr>
          <w:rFonts w:ascii="Calibri" w:hAnsi="Calibri" w:cs="Arial"/>
          <w:sz w:val="22"/>
          <w:lang w:val="en-GB"/>
        </w:rPr>
        <w:t>)-</w:t>
      </w:r>
      <w:proofErr w:type="gramEnd"/>
      <w:r w:rsidR="00B848FC" w:rsidRPr="00B848FC">
        <w:rPr>
          <w:rFonts w:ascii="Calibri" w:hAnsi="Calibri" w:cs="Arial"/>
          <w:sz w:val="22"/>
          <w:lang w:val="en-GB"/>
        </w:rPr>
        <w:t xml:space="preserve"> reflecting the lack of a structured support mechanism for </w:t>
      </w:r>
      <w:r w:rsidR="000A02EA">
        <w:rPr>
          <w:rFonts w:ascii="Calibri" w:hAnsi="Calibri" w:cs="Arial"/>
          <w:sz w:val="22"/>
          <w:lang w:val="en-GB"/>
        </w:rPr>
        <w:t>BP-SPAM</w:t>
      </w:r>
      <w:r w:rsidR="00B848FC" w:rsidRPr="00B848FC">
        <w:rPr>
          <w:rFonts w:ascii="Calibri" w:hAnsi="Calibri" w:cs="Arial"/>
          <w:sz w:val="22"/>
          <w:lang w:val="en-GB"/>
        </w:rPr>
        <w:t>.</w:t>
      </w:r>
      <w:r w:rsidR="00B848FC">
        <w:rPr>
          <w:rFonts w:ascii="Calibri" w:hAnsi="Calibri" w:cs="Arial"/>
          <w:sz w:val="22"/>
          <w:lang w:val="en-GB"/>
        </w:rPr>
        <w:t xml:space="preserve"> I</w:t>
      </w:r>
      <w:r w:rsidR="00BB5355">
        <w:rPr>
          <w:rFonts w:ascii="Calibri" w:hAnsi="Calibri" w:cs="Arial"/>
          <w:sz w:val="22"/>
          <w:lang w:val="en-GB"/>
        </w:rPr>
        <w:t>n</w:t>
      </w:r>
      <w:r w:rsidR="00B848FC">
        <w:rPr>
          <w:rFonts w:ascii="Calibri" w:hAnsi="Calibri" w:cs="Arial"/>
          <w:sz w:val="22"/>
          <w:lang w:val="en-GB"/>
        </w:rPr>
        <w:t xml:space="preserve"> Semarang an ‘association of water groups’ is proposed and is a useful model to explore for this purpose.</w:t>
      </w:r>
      <w:r w:rsidR="0003256E" w:rsidRPr="0003256E">
        <w:rPr>
          <w:noProof/>
          <w:lang w:eastAsia="en-AU"/>
        </w:rPr>
        <w:t xml:space="preserve"> </w:t>
      </w:r>
    </w:p>
    <w:p w:rsidR="00B848FC" w:rsidRDefault="00B848FC" w:rsidP="00123CF0">
      <w:pPr>
        <w:jc w:val="both"/>
        <w:rPr>
          <w:rFonts w:ascii="Calibri" w:hAnsi="Calibri" w:cs="Arial"/>
          <w:sz w:val="22"/>
          <w:lang w:val="en-GB"/>
        </w:rPr>
      </w:pPr>
    </w:p>
    <w:p w:rsidR="001C4280" w:rsidRDefault="00432C1B" w:rsidP="00123CF0">
      <w:pPr>
        <w:jc w:val="both"/>
        <w:rPr>
          <w:rFonts w:ascii="Calibri" w:hAnsi="Calibri" w:cs="Arial"/>
          <w:sz w:val="22"/>
          <w:lang w:val="en-GB"/>
        </w:rPr>
      </w:pPr>
      <w:r>
        <w:rPr>
          <w:noProof/>
          <w:lang w:eastAsia="en-AU"/>
        </w:rPr>
        <mc:AlternateContent>
          <mc:Choice Requires="wps">
            <w:drawing>
              <wp:anchor distT="0" distB="0" distL="114300" distR="114300" simplePos="0" relativeHeight="251700224" behindDoc="0" locked="0" layoutInCell="1" allowOverlap="1" wp14:anchorId="41EBFAA0" wp14:editId="14FAB328">
                <wp:simplePos x="0" y="0"/>
                <wp:positionH relativeFrom="column">
                  <wp:posOffset>3228340</wp:posOffset>
                </wp:positionH>
                <wp:positionV relativeFrom="paragraph">
                  <wp:posOffset>2416302</wp:posOffset>
                </wp:positionV>
                <wp:extent cx="2107565" cy="635"/>
                <wp:effectExtent l="0" t="0" r="6985" b="0"/>
                <wp:wrapNone/>
                <wp:docPr id="5" name="Text Box 5"/>
                <wp:cNvGraphicFramePr/>
                <a:graphic xmlns:a="http://schemas.openxmlformats.org/drawingml/2006/main">
                  <a:graphicData uri="http://schemas.microsoft.com/office/word/2010/wordprocessingShape">
                    <wps:wsp>
                      <wps:cNvSpPr txBox="1"/>
                      <wps:spPr>
                        <a:xfrm>
                          <a:off x="0" y="0"/>
                          <a:ext cx="2107565" cy="635"/>
                        </a:xfrm>
                        <a:prstGeom prst="rect">
                          <a:avLst/>
                        </a:prstGeom>
                        <a:solidFill>
                          <a:prstClr val="white"/>
                        </a:solidFill>
                        <a:ln>
                          <a:noFill/>
                        </a:ln>
                        <a:effectLst/>
                      </wps:spPr>
                      <wps:txbx>
                        <w:txbxContent>
                          <w:p w:rsidR="0068759A" w:rsidRPr="009F78DA" w:rsidRDefault="0068759A" w:rsidP="00114ED9">
                            <w:pPr>
                              <w:pStyle w:val="Caption"/>
                              <w:rPr>
                                <w:rFonts w:ascii="Calibri" w:hAnsi="Calibri" w:cs="Arial"/>
                                <w:noProof/>
                                <w:szCs w:val="24"/>
                              </w:rPr>
                            </w:pPr>
                            <w:bookmarkStart w:id="72" w:name="_Toc342246601"/>
                            <w:bookmarkStart w:id="73" w:name="_Toc342246826"/>
                            <w:r>
                              <w:t xml:space="preserve">Figure </w:t>
                            </w:r>
                            <w:r>
                              <w:fldChar w:fldCharType="begin"/>
                            </w:r>
                            <w:r>
                              <w:instrText xml:space="preserve"> SEQ Figure \* ARABIC </w:instrText>
                            </w:r>
                            <w:r>
                              <w:fldChar w:fldCharType="separate"/>
                            </w:r>
                            <w:r w:rsidR="001142D3">
                              <w:rPr>
                                <w:noProof/>
                              </w:rPr>
                              <w:t>9</w:t>
                            </w:r>
                            <w:r>
                              <w:fldChar w:fldCharType="end"/>
                            </w:r>
                            <w:r>
                              <w:t xml:space="preserve">: Focus group discussion with women in </w:t>
                            </w:r>
                            <w:proofErr w:type="spellStart"/>
                            <w:r>
                              <w:t>Oenanu</w:t>
                            </w:r>
                            <w:proofErr w:type="spellEnd"/>
                            <w:r>
                              <w:t xml:space="preserve">, </w:t>
                            </w:r>
                            <w:proofErr w:type="spellStart"/>
                            <w:r>
                              <w:t>Kupang</w:t>
                            </w:r>
                            <w:bookmarkEnd w:id="72"/>
                            <w:bookmarkEnd w:id="73"/>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9" type="#_x0000_t202" style="position:absolute;left:0;text-align:left;margin-left:254.2pt;margin-top:190.25pt;width:165.9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" stroked="f">
                <v:textbox style="mso-fit-shape-to-text:t" inset="0,0,0,0">
                  <w:txbxContent>
                    <w:p w:rsidR="0068759A" w:rsidRPr="009F78DA" w:rsidRDefault="0068759A" w:rsidP="00114ED9">
                      <w:pPr>
                        <w:pStyle w:val="Caption"/>
                        <w:rPr>
                          <w:rFonts w:ascii="Calibri" w:hAnsi="Calibri" w:cs="Arial"/>
                          <w:noProof/>
                          <w:szCs w:val="24"/>
                        </w:rPr>
                      </w:pPr>
                      <w:bookmarkStart w:id="74" w:name="_Toc342246601"/>
                      <w:bookmarkStart w:id="75" w:name="_Toc342246826"/>
                      <w:r>
                        <w:t xml:space="preserve">Figure </w:t>
                      </w:r>
                      <w:r>
                        <w:fldChar w:fldCharType="begin"/>
                      </w:r>
                      <w:r>
                        <w:instrText xml:space="preserve"> SEQ Figure \* ARABIC </w:instrText>
                      </w:r>
                      <w:r>
                        <w:fldChar w:fldCharType="separate"/>
                      </w:r>
                      <w:r w:rsidR="001142D3">
                        <w:rPr>
                          <w:noProof/>
                        </w:rPr>
                        <w:t>9</w:t>
                      </w:r>
                      <w:r>
                        <w:fldChar w:fldCharType="end"/>
                      </w:r>
                      <w:r>
                        <w:t xml:space="preserve">: Focus group discussion with women in </w:t>
                      </w:r>
                      <w:proofErr w:type="spellStart"/>
                      <w:r>
                        <w:t>Oenanu</w:t>
                      </w:r>
                      <w:proofErr w:type="spellEnd"/>
                      <w:r>
                        <w:t xml:space="preserve">, </w:t>
                      </w:r>
                      <w:proofErr w:type="spellStart"/>
                      <w:r>
                        <w:t>Kupang</w:t>
                      </w:r>
                      <w:bookmarkEnd w:id="74"/>
                      <w:bookmarkEnd w:id="75"/>
                      <w:proofErr w:type="spellEnd"/>
                    </w:p>
                  </w:txbxContent>
                </v:textbox>
              </v:shape>
            </w:pict>
          </mc:Fallback>
        </mc:AlternateContent>
      </w:r>
      <w:r w:rsidR="00D403E1">
        <w:rPr>
          <w:rFonts w:ascii="Calibri" w:hAnsi="Calibri" w:cs="Arial"/>
          <w:sz w:val="22"/>
          <w:lang w:val="en-GB"/>
        </w:rPr>
        <w:t>A</w:t>
      </w:r>
      <w:r w:rsidR="00B848FC" w:rsidRPr="00B848FC">
        <w:rPr>
          <w:rFonts w:ascii="Calibri" w:hAnsi="Calibri" w:cs="Arial"/>
          <w:sz w:val="22"/>
          <w:lang w:val="en-GB"/>
        </w:rPr>
        <w:t xml:space="preserve"> strong r</w:t>
      </w:r>
      <w:r w:rsidR="007157C8" w:rsidRPr="00B848FC">
        <w:rPr>
          <w:rFonts w:ascii="Calibri" w:hAnsi="Calibri" w:cs="Arial"/>
          <w:sz w:val="22"/>
          <w:lang w:val="en-GB"/>
        </w:rPr>
        <w:t>eliance on voluntary arrangements</w:t>
      </w:r>
      <w:r w:rsidR="00B848FC" w:rsidRPr="00B848FC">
        <w:rPr>
          <w:rFonts w:ascii="Calibri" w:hAnsi="Calibri" w:cs="Arial"/>
          <w:sz w:val="22"/>
          <w:lang w:val="en-GB"/>
        </w:rPr>
        <w:t xml:space="preserve"> </w:t>
      </w:r>
      <w:r w:rsidR="00943492">
        <w:rPr>
          <w:rFonts w:ascii="Calibri" w:hAnsi="Calibri" w:cs="Arial"/>
          <w:sz w:val="22"/>
          <w:lang w:val="en-GB"/>
        </w:rPr>
        <w:t xml:space="preserve">was visible, and </w:t>
      </w:r>
      <w:r w:rsidR="00B848FC" w:rsidRPr="00B848FC">
        <w:rPr>
          <w:rFonts w:ascii="Calibri" w:hAnsi="Calibri" w:cs="Arial"/>
          <w:sz w:val="22"/>
          <w:lang w:val="en-GB"/>
        </w:rPr>
        <w:t>is typical of community management models, however sector literature points to the need to revise this model and consider mechanisms to formalise and professionalise this model.</w:t>
      </w:r>
      <w:r w:rsidR="00B848FC">
        <w:rPr>
          <w:rFonts w:ascii="Calibri" w:hAnsi="Calibri" w:cs="Arial"/>
          <w:b/>
          <w:sz w:val="22"/>
          <w:lang w:val="en-GB"/>
        </w:rPr>
        <w:t xml:space="preserve"> </w:t>
      </w:r>
      <w:r w:rsidR="00D403E1">
        <w:rPr>
          <w:rFonts w:ascii="Calibri" w:hAnsi="Calibri" w:cs="Arial"/>
          <w:sz w:val="22"/>
          <w:lang w:val="en-GB"/>
        </w:rPr>
        <w:t>In the field it was confirmed</w:t>
      </w:r>
      <w:r w:rsidR="00B848FC">
        <w:rPr>
          <w:rFonts w:ascii="Calibri" w:hAnsi="Calibri" w:cs="Arial"/>
          <w:sz w:val="22"/>
          <w:lang w:val="en-GB"/>
        </w:rPr>
        <w:t xml:space="preserve"> the voluntary arrangements are promoted as the norm: </w:t>
      </w:r>
      <w:r w:rsidR="007157C8" w:rsidRPr="00CF1767">
        <w:rPr>
          <w:rFonts w:ascii="Calibri" w:hAnsi="Calibri" w:cs="Arial"/>
          <w:sz w:val="22"/>
          <w:lang w:val="en-GB"/>
        </w:rPr>
        <w:t>“</w:t>
      </w:r>
      <w:r w:rsidR="00B848FC">
        <w:rPr>
          <w:rFonts w:ascii="Calibri" w:hAnsi="Calibri" w:cs="Arial"/>
          <w:i/>
          <w:sz w:val="22"/>
          <w:lang w:val="en-GB"/>
        </w:rPr>
        <w:t>[p]</w:t>
      </w:r>
      <w:r w:rsidR="007157C8" w:rsidRPr="00CF6A3D">
        <w:rPr>
          <w:rFonts w:ascii="Calibri" w:hAnsi="Calibri" w:cs="Arial"/>
          <w:i/>
          <w:sz w:val="22"/>
          <w:lang w:val="en-GB"/>
        </w:rPr>
        <w:t xml:space="preserve">aid roles [in </w:t>
      </w:r>
      <w:r w:rsidR="000A02EA">
        <w:rPr>
          <w:rFonts w:ascii="Calibri" w:hAnsi="Calibri" w:cs="Arial"/>
          <w:i/>
          <w:sz w:val="22"/>
          <w:lang w:val="en-GB"/>
        </w:rPr>
        <w:t>BP-SPAM</w:t>
      </w:r>
      <w:r w:rsidR="007157C8" w:rsidRPr="00CF6A3D">
        <w:rPr>
          <w:rFonts w:ascii="Calibri" w:hAnsi="Calibri" w:cs="Arial"/>
          <w:i/>
          <w:sz w:val="22"/>
          <w:lang w:val="en-GB"/>
        </w:rPr>
        <w:t>] are not usual. In practice the money collected is only sufficient for maintenance. People do the work as a moral obligation</w:t>
      </w:r>
      <w:r w:rsidR="007157C8" w:rsidRPr="00CF1767">
        <w:rPr>
          <w:rFonts w:ascii="Calibri" w:hAnsi="Calibri" w:cs="Arial"/>
          <w:sz w:val="22"/>
          <w:lang w:val="en-GB"/>
        </w:rPr>
        <w:t xml:space="preserve">” (PAMSIMAS Facilitator </w:t>
      </w:r>
      <w:proofErr w:type="spellStart"/>
      <w:r w:rsidR="007157C8" w:rsidRPr="00CF1767">
        <w:rPr>
          <w:rFonts w:ascii="Calibri" w:hAnsi="Calibri" w:cs="Arial"/>
          <w:sz w:val="22"/>
          <w:lang w:val="en-GB"/>
        </w:rPr>
        <w:t>Kupang</w:t>
      </w:r>
      <w:proofErr w:type="spellEnd"/>
      <w:r w:rsidR="007157C8" w:rsidRPr="00CF1767">
        <w:rPr>
          <w:rFonts w:ascii="Calibri" w:hAnsi="Calibri" w:cs="Arial"/>
          <w:sz w:val="22"/>
          <w:lang w:val="en-GB"/>
        </w:rPr>
        <w:t>). Similarly in Semarang, “</w:t>
      </w:r>
      <w:r w:rsidR="007157C8" w:rsidRPr="00CF6A3D">
        <w:rPr>
          <w:rFonts w:ascii="Calibri" w:hAnsi="Calibri" w:cs="Arial"/>
          <w:i/>
          <w:sz w:val="22"/>
          <w:lang w:val="en-GB"/>
        </w:rPr>
        <w:t xml:space="preserve">Paid roles in </w:t>
      </w:r>
      <w:r w:rsidR="000A02EA">
        <w:rPr>
          <w:rFonts w:ascii="Calibri" w:hAnsi="Calibri" w:cs="Arial"/>
          <w:i/>
          <w:sz w:val="22"/>
          <w:lang w:val="en-GB"/>
        </w:rPr>
        <w:t>BP-SPAM</w:t>
      </w:r>
      <w:r w:rsidR="007157C8" w:rsidRPr="00CF6A3D">
        <w:rPr>
          <w:rFonts w:ascii="Calibri" w:hAnsi="Calibri" w:cs="Arial"/>
          <w:i/>
          <w:sz w:val="22"/>
          <w:lang w:val="en-GB"/>
        </w:rPr>
        <w:t xml:space="preserve"> are not routine. It is done as social work. Sometimes they are paid to read meters</w:t>
      </w:r>
      <w:r w:rsidR="007157C8" w:rsidRPr="00CF1767">
        <w:rPr>
          <w:rFonts w:ascii="Calibri" w:hAnsi="Calibri" w:cs="Arial"/>
          <w:sz w:val="22"/>
          <w:lang w:val="en-GB"/>
        </w:rPr>
        <w:t>” (PAMSIMAS Facilitator Semarang).</w:t>
      </w:r>
      <w:r w:rsidR="00B848FC">
        <w:rPr>
          <w:rFonts w:ascii="Calibri" w:hAnsi="Calibri" w:cs="Arial"/>
          <w:sz w:val="22"/>
          <w:lang w:val="en-GB"/>
        </w:rPr>
        <w:t xml:space="preserve"> One potential method to formalise </w:t>
      </w:r>
      <w:r w:rsidR="000A02EA">
        <w:rPr>
          <w:rFonts w:ascii="Calibri" w:hAnsi="Calibri" w:cs="Arial"/>
          <w:sz w:val="22"/>
          <w:lang w:val="en-GB"/>
        </w:rPr>
        <w:t>BP-SPAM</w:t>
      </w:r>
      <w:r w:rsidR="00B848FC">
        <w:rPr>
          <w:rFonts w:ascii="Calibri" w:hAnsi="Calibri" w:cs="Arial"/>
          <w:sz w:val="22"/>
          <w:lang w:val="en-GB"/>
        </w:rPr>
        <w:t xml:space="preserve"> is as a ‘village enterprise unit’. This option was put forward by d</w:t>
      </w:r>
      <w:r w:rsidR="001C4280" w:rsidRPr="00CF1767">
        <w:rPr>
          <w:rFonts w:ascii="Calibri" w:hAnsi="Calibri" w:cs="Arial"/>
          <w:sz w:val="22"/>
          <w:lang w:val="en-GB"/>
        </w:rPr>
        <w:t>istrict health staff in Semarang: “</w:t>
      </w:r>
      <w:r w:rsidR="000A02EA">
        <w:rPr>
          <w:rFonts w:ascii="Calibri" w:hAnsi="Calibri" w:cs="Arial"/>
          <w:i/>
          <w:sz w:val="22"/>
          <w:lang w:val="en-GB"/>
        </w:rPr>
        <w:t>BP-SPAM</w:t>
      </w:r>
      <w:r w:rsidR="001C4280" w:rsidRPr="00B848FC">
        <w:rPr>
          <w:rFonts w:ascii="Calibri" w:hAnsi="Calibri" w:cs="Arial"/>
          <w:i/>
          <w:sz w:val="22"/>
          <w:lang w:val="en-GB"/>
        </w:rPr>
        <w:t xml:space="preserve"> should be under village enterprise, like a financial unit enterprise, cooperative, to coordinate fees from village</w:t>
      </w:r>
      <w:r w:rsidR="001C4280" w:rsidRPr="00CF1767">
        <w:rPr>
          <w:rFonts w:ascii="Calibri" w:hAnsi="Calibri" w:cs="Arial"/>
          <w:sz w:val="22"/>
          <w:lang w:val="en-GB"/>
        </w:rPr>
        <w:t>”. PAMSIMAS staff indicated that this</w:t>
      </w:r>
      <w:r w:rsidR="00B848FC">
        <w:rPr>
          <w:rFonts w:ascii="Calibri" w:hAnsi="Calibri" w:cs="Arial"/>
          <w:sz w:val="22"/>
          <w:lang w:val="en-GB"/>
        </w:rPr>
        <w:t xml:space="preserve"> option</w:t>
      </w:r>
      <w:r w:rsidR="001C4280" w:rsidRPr="00CF1767">
        <w:rPr>
          <w:rFonts w:ascii="Calibri" w:hAnsi="Calibri" w:cs="Arial"/>
          <w:sz w:val="22"/>
          <w:lang w:val="en-GB"/>
        </w:rPr>
        <w:t xml:space="preserve"> is not always a positive solution since “</w:t>
      </w:r>
      <w:r w:rsidR="001C4280" w:rsidRPr="00B848FC">
        <w:rPr>
          <w:rFonts w:ascii="Calibri" w:hAnsi="Calibri" w:cs="Arial"/>
          <w:i/>
          <w:sz w:val="22"/>
          <w:lang w:val="en-GB"/>
        </w:rPr>
        <w:t xml:space="preserve">we are afraid the village government will ask for revenue </w:t>
      </w:r>
      <w:proofErr w:type="gramStart"/>
      <w:r w:rsidR="001C4280" w:rsidRPr="00B848FC">
        <w:rPr>
          <w:rFonts w:ascii="Calibri" w:hAnsi="Calibri" w:cs="Arial"/>
          <w:i/>
          <w:sz w:val="22"/>
          <w:lang w:val="en-GB"/>
        </w:rPr>
        <w:t>raising</w:t>
      </w:r>
      <w:proofErr w:type="gramEnd"/>
      <w:r w:rsidR="001C4280" w:rsidRPr="00B848FC">
        <w:rPr>
          <w:rFonts w:ascii="Calibri" w:hAnsi="Calibri" w:cs="Arial"/>
          <w:i/>
          <w:sz w:val="22"/>
          <w:lang w:val="en-GB"/>
        </w:rPr>
        <w:t xml:space="preserve"> from </w:t>
      </w:r>
      <w:r w:rsidR="000A02EA">
        <w:rPr>
          <w:rFonts w:ascii="Calibri" w:hAnsi="Calibri" w:cs="Arial"/>
          <w:i/>
          <w:sz w:val="22"/>
          <w:lang w:val="en-GB"/>
        </w:rPr>
        <w:t>BP-SPAM</w:t>
      </w:r>
      <w:r w:rsidR="001C4280" w:rsidRPr="00B848FC">
        <w:rPr>
          <w:rFonts w:ascii="Calibri" w:hAnsi="Calibri" w:cs="Arial"/>
          <w:i/>
          <w:sz w:val="22"/>
          <w:lang w:val="en-GB"/>
        </w:rPr>
        <w:t xml:space="preserve"> or access the funds for other purposes</w:t>
      </w:r>
      <w:r w:rsidR="001C4280" w:rsidRPr="00CF1767">
        <w:rPr>
          <w:rFonts w:ascii="Calibri" w:hAnsi="Calibri" w:cs="Arial"/>
          <w:sz w:val="22"/>
          <w:lang w:val="en-GB"/>
        </w:rPr>
        <w:t xml:space="preserve">”. </w:t>
      </w:r>
    </w:p>
    <w:p w:rsidR="00943492" w:rsidRPr="006E5508" w:rsidRDefault="00943492" w:rsidP="00943492">
      <w:pPr>
        <w:jc w:val="both"/>
        <w:rPr>
          <w:rFonts w:ascii="Calibri" w:hAnsi="Calibri" w:cs="Arial"/>
          <w:sz w:val="22"/>
          <w:lang w:val="en-GB"/>
        </w:rPr>
      </w:pPr>
    </w:p>
    <w:p w:rsidR="00943492" w:rsidRDefault="00943492" w:rsidP="00943492">
      <w:pPr>
        <w:pStyle w:val="Recommendation"/>
        <w:numPr>
          <w:ilvl w:val="0"/>
          <w:numId w:val="0"/>
        </w:numPr>
        <w:shd w:val="clear" w:color="auto" w:fill="D6E3BC"/>
        <w:ind w:left="1368"/>
      </w:pPr>
      <w:bookmarkStart w:id="76" w:name="_Toc342246351"/>
      <w:bookmarkStart w:id="77" w:name="_Toc346874045"/>
      <w:r>
        <w:t>Recommendation</w:t>
      </w:r>
      <w:bookmarkEnd w:id="76"/>
      <w:bookmarkEnd w:id="77"/>
    </w:p>
    <w:p w:rsidR="00693180" w:rsidRPr="00943492" w:rsidRDefault="00943492" w:rsidP="00123CF0">
      <w:pPr>
        <w:pStyle w:val="Recommendation"/>
        <w:shd w:val="clear" w:color="auto" w:fill="D6E3BC"/>
      </w:pPr>
      <w:bookmarkStart w:id="78" w:name="_Toc342246352"/>
      <w:bookmarkStart w:id="79" w:name="_Toc346874046"/>
      <w:r>
        <w:t xml:space="preserve">PAMSIMAS II should increase </w:t>
      </w:r>
      <w:r w:rsidR="008455E8">
        <w:t>capacity building support to</w:t>
      </w:r>
      <w:r>
        <w:t xml:space="preserve"> </w:t>
      </w:r>
      <w:r w:rsidR="000A02EA">
        <w:t>BP-SPAM</w:t>
      </w:r>
      <w:r w:rsidR="008455E8">
        <w:t xml:space="preserve">, including strengthened technical training (for male and female members) and strengthened financial management, and consider mechanisms to introduce greater formality and recompense for </w:t>
      </w:r>
      <w:r w:rsidR="000A02EA">
        <w:t>BP-SPAM</w:t>
      </w:r>
      <w:r w:rsidR="008455E8">
        <w:t xml:space="preserve"> members playing integral functional roles.</w:t>
      </w:r>
      <w:bookmarkEnd w:id="78"/>
      <w:r w:rsidR="00C2313D">
        <w:t xml:space="preserve"> PAMSIMAS II should also engage with </w:t>
      </w:r>
      <w:proofErr w:type="spellStart"/>
      <w:r w:rsidR="00C2313D">
        <w:t>GoI</w:t>
      </w:r>
      <w:proofErr w:type="spellEnd"/>
      <w:r w:rsidR="00C2313D">
        <w:t xml:space="preserve"> on the overall organisational model for district support to </w:t>
      </w:r>
      <w:r w:rsidR="000A02EA">
        <w:t>BP-SPAM</w:t>
      </w:r>
      <w:r w:rsidR="00C2313D">
        <w:t>.</w:t>
      </w:r>
      <w:bookmarkEnd w:id="79"/>
    </w:p>
    <w:p w:rsidR="0055577D" w:rsidRDefault="0055577D" w:rsidP="00123CF0">
      <w:pPr>
        <w:jc w:val="both"/>
        <w:rPr>
          <w:rFonts w:ascii="Calibri" w:hAnsi="Calibri" w:cs="Arial"/>
          <w:sz w:val="22"/>
          <w:lang w:val="en-GB"/>
        </w:rPr>
      </w:pPr>
      <w:r w:rsidRPr="00943492">
        <w:rPr>
          <w:rFonts w:ascii="Calibri" w:hAnsi="Calibri" w:cs="Arial"/>
          <w:b/>
          <w:sz w:val="22"/>
          <w:lang w:val="en-GB"/>
        </w:rPr>
        <w:t>L</w:t>
      </w:r>
      <w:r w:rsidR="00943492" w:rsidRPr="00943492">
        <w:rPr>
          <w:rFonts w:ascii="Calibri" w:hAnsi="Calibri" w:cs="Arial"/>
          <w:b/>
          <w:sz w:val="22"/>
          <w:lang w:val="en-GB"/>
        </w:rPr>
        <w:t xml:space="preserve">ocal government </w:t>
      </w:r>
      <w:r w:rsidR="00943492">
        <w:rPr>
          <w:rFonts w:ascii="Calibri" w:hAnsi="Calibri" w:cs="Arial"/>
          <w:b/>
          <w:sz w:val="22"/>
          <w:lang w:val="en-GB"/>
        </w:rPr>
        <w:t xml:space="preserve">role and </w:t>
      </w:r>
      <w:r w:rsidR="00943492" w:rsidRPr="00943492">
        <w:rPr>
          <w:rFonts w:ascii="Calibri" w:hAnsi="Calibri" w:cs="Arial"/>
          <w:b/>
          <w:sz w:val="22"/>
          <w:lang w:val="en-GB"/>
        </w:rPr>
        <w:t>capacity</w:t>
      </w:r>
      <w:r w:rsidR="00943492">
        <w:rPr>
          <w:rFonts w:ascii="Calibri" w:hAnsi="Calibri" w:cs="Arial"/>
          <w:sz w:val="22"/>
          <w:lang w:val="en-GB"/>
        </w:rPr>
        <w:t>:</w:t>
      </w:r>
      <w:r w:rsidR="008E691B">
        <w:rPr>
          <w:rFonts w:ascii="Calibri" w:hAnsi="Calibri" w:cs="Arial"/>
          <w:sz w:val="22"/>
          <w:lang w:val="en-GB"/>
        </w:rPr>
        <w:t xml:space="preserve"> On a positive note, district government</w:t>
      </w:r>
      <w:r w:rsidR="00C2313D">
        <w:rPr>
          <w:rFonts w:ascii="Calibri" w:hAnsi="Calibri" w:cs="Arial"/>
          <w:sz w:val="22"/>
          <w:lang w:val="en-GB"/>
        </w:rPr>
        <w:t xml:space="preserve"> (particularly Public Works in both </w:t>
      </w:r>
      <w:proofErr w:type="spellStart"/>
      <w:r w:rsidR="00C2313D">
        <w:rPr>
          <w:rFonts w:ascii="Calibri" w:hAnsi="Calibri" w:cs="Arial"/>
          <w:sz w:val="22"/>
          <w:lang w:val="en-GB"/>
        </w:rPr>
        <w:t>Kupang</w:t>
      </w:r>
      <w:proofErr w:type="spellEnd"/>
      <w:r w:rsidR="00C2313D">
        <w:rPr>
          <w:rFonts w:ascii="Calibri" w:hAnsi="Calibri" w:cs="Arial"/>
          <w:sz w:val="22"/>
          <w:lang w:val="en-GB"/>
        </w:rPr>
        <w:t xml:space="preserve"> and Semarang</w:t>
      </w:r>
      <w:r w:rsidR="008E691B">
        <w:rPr>
          <w:rFonts w:ascii="Calibri" w:hAnsi="Calibri" w:cs="Arial"/>
          <w:sz w:val="22"/>
          <w:lang w:val="en-GB"/>
        </w:rPr>
        <w:t xml:space="preserve"> reported some aspects of improved capacity as a result of PAMSIMAS, however overall, both the orientation given to local government about their role, and the development of mechanisms and structures for local government to play a role in supporting community management were absent.</w:t>
      </w:r>
    </w:p>
    <w:p w:rsidR="008E691B" w:rsidRDefault="008E691B" w:rsidP="008E691B">
      <w:pPr>
        <w:jc w:val="both"/>
        <w:rPr>
          <w:rFonts w:ascii="Calibri" w:hAnsi="Calibri" w:cs="Arial"/>
          <w:b/>
          <w:sz w:val="22"/>
          <w:lang w:val="en-GB"/>
        </w:rPr>
      </w:pPr>
    </w:p>
    <w:p w:rsidR="00694C98" w:rsidRDefault="008E691B" w:rsidP="00694C98">
      <w:pPr>
        <w:jc w:val="both"/>
        <w:rPr>
          <w:rFonts w:ascii="Calibri" w:hAnsi="Calibri" w:cs="Arial"/>
          <w:sz w:val="22"/>
          <w:lang w:val="en-GB"/>
        </w:rPr>
      </w:pPr>
      <w:r w:rsidRPr="00CF1767">
        <w:rPr>
          <w:rFonts w:ascii="Calibri" w:hAnsi="Calibri" w:cs="Arial"/>
          <w:sz w:val="22"/>
          <w:lang w:val="en-GB"/>
        </w:rPr>
        <w:t>Through PAMSIMAS, local government staff did gain significant skills</w:t>
      </w:r>
      <w:r>
        <w:rPr>
          <w:rFonts w:ascii="Calibri" w:hAnsi="Calibri" w:cs="Arial"/>
          <w:sz w:val="22"/>
          <w:lang w:val="en-GB"/>
        </w:rPr>
        <w:t xml:space="preserve">. This was dominantly heard from Public Works staff, but also from health staff in Semarang District. Public </w:t>
      </w:r>
      <w:r w:rsidR="00557322">
        <w:rPr>
          <w:rFonts w:ascii="Calibri" w:hAnsi="Calibri" w:cs="Arial"/>
          <w:sz w:val="22"/>
          <w:lang w:val="en-GB"/>
        </w:rPr>
        <w:t>W</w:t>
      </w:r>
      <w:r>
        <w:rPr>
          <w:rFonts w:ascii="Calibri" w:hAnsi="Calibri" w:cs="Arial"/>
          <w:sz w:val="22"/>
          <w:lang w:val="en-GB"/>
        </w:rPr>
        <w:t xml:space="preserve">orks in </w:t>
      </w:r>
      <w:proofErr w:type="spellStart"/>
      <w:r>
        <w:rPr>
          <w:rFonts w:ascii="Calibri" w:hAnsi="Calibri" w:cs="Arial"/>
          <w:sz w:val="22"/>
          <w:lang w:val="en-GB"/>
        </w:rPr>
        <w:t>Kupang</w:t>
      </w:r>
      <w:proofErr w:type="spellEnd"/>
      <w:r>
        <w:rPr>
          <w:rFonts w:ascii="Calibri" w:hAnsi="Calibri" w:cs="Arial"/>
          <w:sz w:val="22"/>
          <w:lang w:val="en-GB"/>
        </w:rPr>
        <w:t xml:space="preserve"> reported</w:t>
      </w:r>
      <w:r w:rsidRPr="00CF1767">
        <w:rPr>
          <w:rFonts w:ascii="Calibri" w:hAnsi="Calibri" w:cs="Arial"/>
          <w:sz w:val="22"/>
          <w:lang w:val="en-GB"/>
        </w:rPr>
        <w:t xml:space="preserve"> “</w:t>
      </w:r>
      <w:r>
        <w:rPr>
          <w:rFonts w:ascii="Calibri" w:hAnsi="Calibri" w:cs="Arial"/>
          <w:i/>
          <w:sz w:val="22"/>
          <w:lang w:val="en-GB"/>
        </w:rPr>
        <w:t>[a]</w:t>
      </w:r>
      <w:r w:rsidRPr="008E691B">
        <w:rPr>
          <w:rFonts w:ascii="Calibri" w:hAnsi="Calibri" w:cs="Arial"/>
          <w:i/>
          <w:sz w:val="22"/>
          <w:lang w:val="en-GB"/>
        </w:rPr>
        <w:t>s head of the management unit, from the beginning we were involved in advocacy, counsel</w:t>
      </w:r>
      <w:r>
        <w:rPr>
          <w:rFonts w:ascii="Calibri" w:hAnsi="Calibri" w:cs="Arial"/>
          <w:i/>
          <w:sz w:val="22"/>
          <w:lang w:val="en-GB"/>
        </w:rPr>
        <w:t>ling and advice to community…. w</w:t>
      </w:r>
      <w:r w:rsidRPr="008E691B">
        <w:rPr>
          <w:rFonts w:ascii="Calibri" w:hAnsi="Calibri" w:cs="Arial"/>
          <w:i/>
          <w:sz w:val="22"/>
          <w:lang w:val="en-GB"/>
        </w:rPr>
        <w:t>e verify the [community] plans, the unit price, standards, construction process. We verify and evaluate construction</w:t>
      </w:r>
      <w:r w:rsidRPr="00CF1767">
        <w:rPr>
          <w:rFonts w:ascii="Calibri" w:hAnsi="Calibri" w:cs="Arial"/>
          <w:sz w:val="22"/>
          <w:lang w:val="en-GB"/>
        </w:rPr>
        <w:t xml:space="preserve">” (Public Works </w:t>
      </w:r>
      <w:proofErr w:type="spellStart"/>
      <w:r w:rsidRPr="00CF1767">
        <w:rPr>
          <w:rFonts w:ascii="Calibri" w:hAnsi="Calibri" w:cs="Arial"/>
          <w:sz w:val="22"/>
          <w:lang w:val="en-GB"/>
        </w:rPr>
        <w:t>Kupang</w:t>
      </w:r>
      <w:proofErr w:type="spellEnd"/>
      <w:r w:rsidRPr="00CF1767">
        <w:rPr>
          <w:rFonts w:ascii="Calibri" w:hAnsi="Calibri" w:cs="Arial"/>
          <w:sz w:val="22"/>
          <w:lang w:val="en-GB"/>
        </w:rPr>
        <w:t xml:space="preserve"> District</w:t>
      </w:r>
      <w:r>
        <w:rPr>
          <w:rFonts w:ascii="Calibri" w:hAnsi="Calibri" w:cs="Arial"/>
          <w:sz w:val="22"/>
          <w:lang w:val="en-GB"/>
        </w:rPr>
        <w:t>)</w:t>
      </w:r>
      <w:r w:rsidRPr="00CF1767">
        <w:rPr>
          <w:rFonts w:ascii="Calibri" w:hAnsi="Calibri" w:cs="Arial"/>
          <w:sz w:val="22"/>
          <w:lang w:val="en-GB"/>
        </w:rPr>
        <w:t>.</w:t>
      </w:r>
      <w:r>
        <w:rPr>
          <w:rFonts w:ascii="Calibri" w:hAnsi="Calibri" w:cs="Arial"/>
          <w:sz w:val="22"/>
          <w:lang w:val="en-GB"/>
        </w:rPr>
        <w:t xml:space="preserve"> </w:t>
      </w:r>
      <w:r w:rsidRPr="00CF1767">
        <w:rPr>
          <w:rFonts w:ascii="Calibri" w:hAnsi="Calibri" w:cs="Arial"/>
          <w:sz w:val="22"/>
          <w:lang w:val="en-GB"/>
        </w:rPr>
        <w:t>In Semarang also a district public works staff member mentioned: “</w:t>
      </w:r>
      <w:r w:rsidRPr="008E691B">
        <w:rPr>
          <w:rFonts w:ascii="Calibri" w:hAnsi="Calibri" w:cs="Arial"/>
          <w:i/>
          <w:sz w:val="22"/>
          <w:lang w:val="en-GB"/>
        </w:rPr>
        <w:t>I can apply my skills to other villages that are not PAMSIMAS- going through the sequence and how to replicate to other villages. If I can use the local budget I can replicate</w:t>
      </w:r>
      <w:r w:rsidRPr="00CF1767">
        <w:rPr>
          <w:rFonts w:ascii="Calibri" w:hAnsi="Calibri" w:cs="Arial"/>
          <w:sz w:val="22"/>
          <w:lang w:val="en-GB"/>
        </w:rPr>
        <w:t>”.</w:t>
      </w:r>
      <w:r w:rsidR="00694C98">
        <w:rPr>
          <w:rFonts w:ascii="Calibri" w:hAnsi="Calibri" w:cs="Arial"/>
          <w:sz w:val="22"/>
          <w:lang w:val="en-GB"/>
        </w:rPr>
        <w:t xml:space="preserve"> However, it was also visible that local government were not allocating the necessary human resources to play their role in oversight and this was reflected in a comment made at national level: </w:t>
      </w:r>
      <w:r w:rsidR="00694C98" w:rsidRPr="00CF1767">
        <w:rPr>
          <w:rFonts w:ascii="Calibri" w:hAnsi="Calibri" w:cs="Arial"/>
          <w:sz w:val="22"/>
          <w:lang w:val="en-GB"/>
        </w:rPr>
        <w:t>Ministry of Public W</w:t>
      </w:r>
      <w:r w:rsidR="00694C98">
        <w:rPr>
          <w:rFonts w:ascii="Calibri" w:hAnsi="Calibri" w:cs="Arial"/>
          <w:sz w:val="22"/>
          <w:lang w:val="en-GB"/>
        </w:rPr>
        <w:t>orks senior staff reported that</w:t>
      </w:r>
      <w:r w:rsidR="00694C98" w:rsidRPr="00CF1767">
        <w:rPr>
          <w:rFonts w:ascii="Calibri" w:hAnsi="Calibri" w:cs="Arial"/>
          <w:sz w:val="22"/>
          <w:lang w:val="en-GB"/>
        </w:rPr>
        <w:t xml:space="preserve"> “</w:t>
      </w:r>
      <w:r w:rsidR="00694C98">
        <w:rPr>
          <w:rFonts w:ascii="Calibri" w:hAnsi="Calibri" w:cs="Arial"/>
          <w:i/>
          <w:sz w:val="22"/>
          <w:lang w:val="en-GB"/>
        </w:rPr>
        <w:t>[</w:t>
      </w:r>
      <w:proofErr w:type="spellStart"/>
      <w:r w:rsidR="00694C98">
        <w:rPr>
          <w:rFonts w:ascii="Calibri" w:hAnsi="Calibri" w:cs="Arial"/>
          <w:i/>
          <w:sz w:val="22"/>
          <w:lang w:val="en-GB"/>
        </w:rPr>
        <w:t>i</w:t>
      </w:r>
      <w:proofErr w:type="spellEnd"/>
      <w:r w:rsidR="00694C98">
        <w:rPr>
          <w:rFonts w:ascii="Calibri" w:hAnsi="Calibri" w:cs="Arial"/>
          <w:i/>
          <w:sz w:val="22"/>
          <w:lang w:val="en-GB"/>
        </w:rPr>
        <w:t>]</w:t>
      </w:r>
      <w:r w:rsidR="00694C98" w:rsidRPr="00694C98">
        <w:rPr>
          <w:rFonts w:ascii="Calibri" w:hAnsi="Calibri" w:cs="Arial"/>
          <w:i/>
          <w:sz w:val="22"/>
          <w:lang w:val="en-GB"/>
        </w:rPr>
        <w:t>n local government we don’t have enough staff to supervise quality. Our responsibility is to issue the guidelines</w:t>
      </w:r>
      <w:r w:rsidR="00694C98" w:rsidRPr="00CF1767">
        <w:rPr>
          <w:rFonts w:ascii="Calibri" w:hAnsi="Calibri" w:cs="Arial"/>
          <w:sz w:val="22"/>
          <w:lang w:val="en-GB"/>
        </w:rPr>
        <w:t>”</w:t>
      </w:r>
      <w:r w:rsidR="00557322">
        <w:rPr>
          <w:rFonts w:ascii="Calibri" w:hAnsi="Calibri" w:cs="Arial"/>
          <w:sz w:val="22"/>
          <w:lang w:val="en-GB"/>
        </w:rPr>
        <w:t>.</w:t>
      </w:r>
      <w:r w:rsidR="00694C98" w:rsidRPr="00CF1767">
        <w:rPr>
          <w:rFonts w:ascii="Calibri" w:hAnsi="Calibri" w:cs="Arial"/>
          <w:sz w:val="22"/>
          <w:lang w:val="en-GB"/>
        </w:rPr>
        <w:t xml:space="preserve"> </w:t>
      </w:r>
    </w:p>
    <w:p w:rsidR="00694C98" w:rsidRDefault="00694C98" w:rsidP="00694C98">
      <w:pPr>
        <w:jc w:val="both"/>
        <w:rPr>
          <w:rFonts w:ascii="Calibri" w:hAnsi="Calibri" w:cs="Arial"/>
          <w:sz w:val="22"/>
          <w:lang w:val="en-GB"/>
        </w:rPr>
      </w:pPr>
    </w:p>
    <w:p w:rsidR="00165CF0" w:rsidRDefault="007157C8" w:rsidP="007157C8">
      <w:pPr>
        <w:pStyle w:val="Bodytxt"/>
        <w:rPr>
          <w:lang w:val="en-GB"/>
        </w:rPr>
      </w:pPr>
      <w:r w:rsidRPr="008E691B">
        <w:rPr>
          <w:lang w:val="en-GB"/>
        </w:rPr>
        <w:t>Orientation for local government</w:t>
      </w:r>
      <w:r w:rsidR="008E691B">
        <w:rPr>
          <w:lang w:val="en-GB"/>
        </w:rPr>
        <w:t xml:space="preserve"> about their roles and </w:t>
      </w:r>
      <w:r>
        <w:rPr>
          <w:lang w:val="en-GB"/>
        </w:rPr>
        <w:t>responsibilities</w:t>
      </w:r>
      <w:r w:rsidR="008E691B">
        <w:rPr>
          <w:lang w:val="en-GB"/>
        </w:rPr>
        <w:t xml:space="preserve"> was undertaken at a minimal level, </w:t>
      </w:r>
      <w:r w:rsidR="00694C98">
        <w:rPr>
          <w:lang w:val="en-GB"/>
        </w:rPr>
        <w:t>resulting in poor targeting of communities, and there was</w:t>
      </w:r>
      <w:r w:rsidR="008E691B">
        <w:rPr>
          <w:lang w:val="en-GB"/>
        </w:rPr>
        <w:t xml:space="preserve"> inadequate connection to the political economy and locally based mechanisms to prioritise WASH. WASPOLA staff provided insight on this matter</w:t>
      </w:r>
      <w:r w:rsidRPr="00CF1767">
        <w:rPr>
          <w:lang w:val="en-GB"/>
        </w:rPr>
        <w:t xml:space="preserve">: </w:t>
      </w:r>
    </w:p>
    <w:p w:rsidR="00165CF0" w:rsidRDefault="007157C8" w:rsidP="00165CF0">
      <w:pPr>
        <w:pStyle w:val="Bodytxt"/>
        <w:ind w:left="720"/>
        <w:rPr>
          <w:lang w:val="en-GB"/>
        </w:rPr>
      </w:pPr>
      <w:r w:rsidRPr="00CF1767">
        <w:rPr>
          <w:lang w:val="en-GB"/>
        </w:rPr>
        <w:t>“</w:t>
      </w:r>
      <w:proofErr w:type="gramStart"/>
      <w:r w:rsidRPr="00CF6A3D">
        <w:rPr>
          <w:i/>
          <w:lang w:val="en-GB"/>
        </w:rPr>
        <w:t>we</w:t>
      </w:r>
      <w:proofErr w:type="gramEnd"/>
      <w:r w:rsidRPr="00CF6A3D">
        <w:rPr>
          <w:i/>
          <w:lang w:val="en-GB"/>
        </w:rPr>
        <w:t xml:space="preserve"> discussed what was needed to provide orientation to the districts, to sit with local government and explain everyone’s role and responsibility. We had a plan, but the budget constraint from public works means they could only do a few provincial level events that became high-profile people, not technical. It lost quality and quantity. We suggested this needed to be done better, but the following year there was still no budget for this</w:t>
      </w:r>
      <w:r w:rsidRPr="00CF1767">
        <w:rPr>
          <w:lang w:val="en-GB"/>
        </w:rPr>
        <w:t>”</w:t>
      </w:r>
      <w:r w:rsidR="008E691B">
        <w:rPr>
          <w:lang w:val="en-GB"/>
        </w:rPr>
        <w:t xml:space="preserve">. </w:t>
      </w:r>
    </w:p>
    <w:p w:rsidR="00165CF0" w:rsidRDefault="00694C98" w:rsidP="007157C8">
      <w:pPr>
        <w:pStyle w:val="Bodytxt"/>
        <w:rPr>
          <w:lang w:val="en-GB"/>
        </w:rPr>
      </w:pPr>
      <w:r>
        <w:rPr>
          <w:lang w:val="en-GB"/>
        </w:rPr>
        <w:t>BAPPENAS at national level presented their view that to improve targeting which they described as having been problematic: “</w:t>
      </w:r>
      <w:r w:rsidRPr="00694C98">
        <w:rPr>
          <w:i/>
          <w:lang w:val="en-GB"/>
        </w:rPr>
        <w:t>we need to strengthen the bottom-up planning and support local government to develop their proposals</w:t>
      </w:r>
      <w:r>
        <w:rPr>
          <w:lang w:val="en-GB"/>
        </w:rPr>
        <w:t>”.</w:t>
      </w:r>
      <w:r w:rsidR="00165CF0">
        <w:rPr>
          <w:lang w:val="en-GB"/>
        </w:rPr>
        <w:t xml:space="preserve"> </w:t>
      </w:r>
      <w:r w:rsidR="008E691B">
        <w:rPr>
          <w:lang w:val="en-GB"/>
        </w:rPr>
        <w:t xml:space="preserve">WASPOLA staff also noted that: </w:t>
      </w:r>
    </w:p>
    <w:p w:rsidR="00165CF0" w:rsidRDefault="007157C8" w:rsidP="00165CF0">
      <w:pPr>
        <w:pStyle w:val="Bodytxt"/>
        <w:ind w:left="720"/>
        <w:rPr>
          <w:lang w:val="en-GB"/>
        </w:rPr>
      </w:pPr>
      <w:proofErr w:type="gramStart"/>
      <w:r w:rsidRPr="00CF1767">
        <w:rPr>
          <w:lang w:val="en-GB"/>
        </w:rPr>
        <w:t>“</w:t>
      </w:r>
      <w:r w:rsidR="008E691B">
        <w:rPr>
          <w:i/>
          <w:lang w:val="en-GB"/>
        </w:rPr>
        <w:t>[</w:t>
      </w:r>
      <w:proofErr w:type="spellStart"/>
      <w:r w:rsidR="008E691B">
        <w:rPr>
          <w:i/>
          <w:lang w:val="en-GB"/>
        </w:rPr>
        <w:t>i</w:t>
      </w:r>
      <w:proofErr w:type="spellEnd"/>
      <w:r w:rsidR="008E691B">
        <w:rPr>
          <w:i/>
          <w:lang w:val="en-GB"/>
        </w:rPr>
        <w:t>]</w:t>
      </w:r>
      <w:r w:rsidRPr="00CF6A3D">
        <w:rPr>
          <w:i/>
          <w:lang w:val="en-GB"/>
        </w:rPr>
        <w:t xml:space="preserve">n PAMSIMAS II </w:t>
      </w:r>
      <w:r w:rsidR="00694C98">
        <w:rPr>
          <w:i/>
          <w:lang w:val="en-GB"/>
        </w:rPr>
        <w:t xml:space="preserve">[we] </w:t>
      </w:r>
      <w:r w:rsidRPr="00CF6A3D">
        <w:rPr>
          <w:i/>
          <w:lang w:val="en-GB"/>
        </w:rPr>
        <w:t>need to sit and update the guidelines.</w:t>
      </w:r>
      <w:proofErr w:type="gramEnd"/>
      <w:r w:rsidRPr="00CF6A3D">
        <w:rPr>
          <w:i/>
          <w:lang w:val="en-GB"/>
        </w:rPr>
        <w:t xml:space="preserve"> District governments need to have explained that PAMSIMAS is coming, only some villages, and it will need follow-up and sustainability, and to make links back to politics. </w:t>
      </w:r>
      <w:proofErr w:type="gramStart"/>
      <w:r w:rsidRPr="00CF6A3D">
        <w:rPr>
          <w:i/>
          <w:lang w:val="en-GB"/>
        </w:rPr>
        <w:t>To use WASH to be a platform to get re-elected on.</w:t>
      </w:r>
      <w:proofErr w:type="gramEnd"/>
      <w:r w:rsidRPr="00CF6A3D">
        <w:rPr>
          <w:i/>
          <w:lang w:val="en-GB"/>
        </w:rPr>
        <w:t xml:space="preserve"> PAMSIMAS hasn’t been so good at making these connections. </w:t>
      </w:r>
      <w:proofErr w:type="spellStart"/>
      <w:proofErr w:type="gramStart"/>
      <w:r w:rsidR="00662BF5" w:rsidRPr="00CF6A3D">
        <w:rPr>
          <w:i/>
          <w:lang w:val="en-GB"/>
        </w:rPr>
        <w:t>P</w:t>
      </w:r>
      <w:r w:rsidR="00662BF5">
        <w:rPr>
          <w:i/>
          <w:lang w:val="en-GB"/>
        </w:rPr>
        <w:t>okja</w:t>
      </w:r>
      <w:r w:rsidR="00662BF5" w:rsidRPr="00CF6A3D">
        <w:rPr>
          <w:i/>
          <w:lang w:val="en-GB"/>
        </w:rPr>
        <w:t>s</w:t>
      </w:r>
      <w:proofErr w:type="spellEnd"/>
      <w:r w:rsidR="00662BF5" w:rsidRPr="00CF6A3D">
        <w:rPr>
          <w:i/>
          <w:lang w:val="en-GB"/>
        </w:rPr>
        <w:t xml:space="preserve"> </w:t>
      </w:r>
      <w:r w:rsidRPr="00CF6A3D">
        <w:rPr>
          <w:i/>
          <w:lang w:val="en-GB"/>
        </w:rPr>
        <w:t>could help them</w:t>
      </w:r>
      <w:r w:rsidRPr="00CF1767">
        <w:rPr>
          <w:lang w:val="en-GB"/>
        </w:rPr>
        <w:t>”</w:t>
      </w:r>
      <w:r>
        <w:rPr>
          <w:lang w:val="en-GB"/>
        </w:rPr>
        <w:t xml:space="preserve"> (WASPOLA staff)</w:t>
      </w:r>
      <w:r w:rsidR="008E691B">
        <w:rPr>
          <w:lang w:val="en-GB"/>
        </w:rPr>
        <w:t>.</w:t>
      </w:r>
      <w:proofErr w:type="gramEnd"/>
      <w:r w:rsidR="008E691B">
        <w:rPr>
          <w:lang w:val="en-GB"/>
        </w:rPr>
        <w:t xml:space="preserve"> </w:t>
      </w:r>
    </w:p>
    <w:p w:rsidR="007157C8" w:rsidRPr="00CF1767" w:rsidRDefault="008E691B" w:rsidP="00165CF0">
      <w:pPr>
        <w:pStyle w:val="Bodytxt"/>
        <w:rPr>
          <w:lang w:val="en-GB"/>
        </w:rPr>
      </w:pPr>
      <w:r>
        <w:rPr>
          <w:lang w:val="en-GB"/>
        </w:rPr>
        <w:t xml:space="preserve">This is reflected in PAMSIMAS KPI </w:t>
      </w:r>
      <w:r w:rsidR="00694C98">
        <w:rPr>
          <w:lang w:val="en-GB"/>
        </w:rPr>
        <w:t>on increasing local government expenditure on WASH. The target was that expenditure on WASH would increase to 50% of that needed to achieve the MDG’s, however this indicator currents rests at 16.65%.</w:t>
      </w:r>
    </w:p>
    <w:p w:rsidR="00943492" w:rsidRDefault="00943492" w:rsidP="00123CF0">
      <w:pPr>
        <w:jc w:val="both"/>
        <w:rPr>
          <w:rFonts w:ascii="Calibri" w:hAnsi="Calibri" w:cs="Arial"/>
          <w:sz w:val="22"/>
          <w:lang w:val="en-GB"/>
        </w:rPr>
      </w:pPr>
    </w:p>
    <w:p w:rsidR="008455E8" w:rsidRDefault="00CB452A" w:rsidP="00CB452A">
      <w:pPr>
        <w:pStyle w:val="Bodytxt"/>
        <w:rPr>
          <w:lang w:val="en-GB"/>
        </w:rPr>
      </w:pPr>
      <w:r>
        <w:rPr>
          <w:lang w:val="en-GB"/>
        </w:rPr>
        <w:t xml:space="preserve">Support for PMD and the current relevant institutional arrangements were reported to be inadequate: </w:t>
      </w:r>
      <w:r w:rsidR="008455E8" w:rsidRPr="00CF1767">
        <w:rPr>
          <w:lang w:val="en-GB"/>
        </w:rPr>
        <w:t>“</w:t>
      </w:r>
      <w:r w:rsidR="008455E8" w:rsidRPr="00CB452A">
        <w:rPr>
          <w:i/>
          <w:lang w:val="en-GB"/>
        </w:rPr>
        <w:t>Support for PMD is lacking, there is no proper work unit at provincial and district level. There is a missing link from the national level- we need a better arrangement for PMD like the public works structure which has a clear line of command</w:t>
      </w:r>
      <w:r w:rsidR="008455E8" w:rsidRPr="00CF1767">
        <w:rPr>
          <w:lang w:val="en-GB"/>
        </w:rPr>
        <w:t>” (</w:t>
      </w:r>
      <w:proofErr w:type="spellStart"/>
      <w:r w:rsidR="008455E8" w:rsidRPr="00CF1767">
        <w:rPr>
          <w:lang w:val="en-GB"/>
        </w:rPr>
        <w:t>Kupang</w:t>
      </w:r>
      <w:proofErr w:type="spellEnd"/>
      <w:r w:rsidR="008455E8" w:rsidRPr="00CF1767">
        <w:rPr>
          <w:lang w:val="en-GB"/>
        </w:rPr>
        <w:t xml:space="preserve"> PAMSIMAS District management consultant for community development)</w:t>
      </w:r>
      <w:r w:rsidR="008455E8">
        <w:rPr>
          <w:lang w:val="en-GB"/>
        </w:rPr>
        <w:t>.</w:t>
      </w:r>
    </w:p>
    <w:p w:rsidR="008455E8" w:rsidRDefault="008455E8" w:rsidP="00123CF0">
      <w:pPr>
        <w:jc w:val="both"/>
        <w:rPr>
          <w:rFonts w:ascii="Calibri" w:hAnsi="Calibri" w:cs="Arial"/>
          <w:sz w:val="22"/>
          <w:lang w:val="en-GB"/>
        </w:rPr>
      </w:pPr>
    </w:p>
    <w:p w:rsidR="001C4280" w:rsidRPr="00CF1767" w:rsidRDefault="00694C98" w:rsidP="00123CF0">
      <w:pPr>
        <w:jc w:val="both"/>
        <w:rPr>
          <w:rFonts w:ascii="Calibri" w:hAnsi="Calibri" w:cs="Arial"/>
          <w:sz w:val="22"/>
          <w:lang w:val="en-GB"/>
        </w:rPr>
      </w:pPr>
      <w:r>
        <w:rPr>
          <w:rFonts w:ascii="Calibri" w:hAnsi="Calibri" w:cs="Arial"/>
          <w:sz w:val="22"/>
          <w:lang w:val="en-GB"/>
        </w:rPr>
        <w:t xml:space="preserve">The role of local government in supporting </w:t>
      </w:r>
      <w:r w:rsidR="000A02EA">
        <w:rPr>
          <w:rFonts w:ascii="Calibri" w:hAnsi="Calibri" w:cs="Arial"/>
          <w:sz w:val="22"/>
          <w:lang w:val="en-GB"/>
        </w:rPr>
        <w:t>BP-SPAM</w:t>
      </w:r>
      <w:r>
        <w:rPr>
          <w:rFonts w:ascii="Calibri" w:hAnsi="Calibri" w:cs="Arial"/>
          <w:sz w:val="22"/>
          <w:lang w:val="en-GB"/>
        </w:rPr>
        <w:t xml:space="preserve"> is currently unclear and there appeared to be inadequate budget and human resources to do so. </w:t>
      </w:r>
      <w:r w:rsidR="001C4280" w:rsidRPr="00CF1767">
        <w:rPr>
          <w:rFonts w:ascii="Calibri" w:hAnsi="Calibri" w:cs="Arial"/>
          <w:sz w:val="22"/>
          <w:lang w:val="en-GB"/>
        </w:rPr>
        <w:t>Semar</w:t>
      </w:r>
      <w:r>
        <w:rPr>
          <w:rFonts w:ascii="Calibri" w:hAnsi="Calibri" w:cs="Arial"/>
          <w:sz w:val="22"/>
          <w:lang w:val="en-GB"/>
        </w:rPr>
        <w:t>ang district public works staff reported</w:t>
      </w:r>
      <w:r w:rsidR="001C4280" w:rsidRPr="00CF1767">
        <w:rPr>
          <w:rFonts w:ascii="Calibri" w:hAnsi="Calibri" w:cs="Arial"/>
          <w:sz w:val="22"/>
          <w:lang w:val="en-GB"/>
        </w:rPr>
        <w:t>: “</w:t>
      </w:r>
      <w:r w:rsidR="001C4280" w:rsidRPr="00694C98">
        <w:rPr>
          <w:rFonts w:ascii="Calibri" w:hAnsi="Calibri" w:cs="Arial"/>
          <w:i/>
          <w:sz w:val="22"/>
          <w:lang w:val="en-GB"/>
        </w:rPr>
        <w:t>If breakages are minor they can handle. If major they come to us. We used to have someone expert but they have retired. There is no operation and maintenance budget. If any repair is needed it is proposed for the next year and that’s also for approval</w:t>
      </w:r>
      <w:r w:rsidR="001C4280" w:rsidRPr="00CF1767">
        <w:rPr>
          <w:rFonts w:ascii="Calibri" w:hAnsi="Calibri" w:cs="Arial"/>
          <w:sz w:val="22"/>
          <w:lang w:val="en-GB"/>
        </w:rPr>
        <w:t>”</w:t>
      </w:r>
    </w:p>
    <w:p w:rsidR="00165CF0" w:rsidRPr="00CF1767" w:rsidRDefault="00432C1B" w:rsidP="00123CF0">
      <w:pPr>
        <w:jc w:val="both"/>
        <w:rPr>
          <w:rFonts w:ascii="Calibri" w:hAnsi="Calibri" w:cs="Arial"/>
          <w:sz w:val="22"/>
          <w:lang w:val="en-GB"/>
        </w:rPr>
      </w:pPr>
      <w:r w:rsidRPr="00CF1767">
        <w:rPr>
          <w:rFonts w:ascii="Calibri" w:hAnsi="Calibri" w:cs="Arial"/>
          <w:noProof/>
          <w:sz w:val="22"/>
          <w:lang w:eastAsia="en-AU"/>
        </w:rPr>
        <mc:AlternateContent>
          <mc:Choice Requires="wps">
            <w:drawing>
              <wp:anchor distT="0" distB="0" distL="114300" distR="114300" simplePos="0" relativeHeight="251663360" behindDoc="1" locked="0" layoutInCell="1" allowOverlap="1" wp14:anchorId="70B7AFA3" wp14:editId="51DA0390">
                <wp:simplePos x="0" y="0"/>
                <wp:positionH relativeFrom="column">
                  <wp:posOffset>3194685</wp:posOffset>
                </wp:positionH>
                <wp:positionV relativeFrom="paragraph">
                  <wp:posOffset>1536700</wp:posOffset>
                </wp:positionV>
                <wp:extent cx="2374265" cy="1403985"/>
                <wp:effectExtent l="0" t="0" r="3810" b="635"/>
                <wp:wrapTight wrapText="bothSides">
                  <wp:wrapPolygon edited="0">
                    <wp:start x="0" y="0"/>
                    <wp:lineTo x="0" y="21146"/>
                    <wp:lineTo x="21444" y="21146"/>
                    <wp:lineTo x="21444"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3">
                            <a:lumMod val="20000"/>
                            <a:lumOff val="80000"/>
                          </a:schemeClr>
                        </a:solidFill>
                        <a:ln w="9525">
                          <a:noFill/>
                          <a:miter lim="800000"/>
                          <a:headEnd/>
                          <a:tailEnd/>
                        </a:ln>
                      </wps:spPr>
                      <wps:txbx>
                        <w:txbxContent>
                          <w:p w:rsidR="0068759A" w:rsidRPr="00943492" w:rsidRDefault="0068759A">
                            <w:pPr>
                              <w:rPr>
                                <w:rFonts w:asciiTheme="minorHAnsi" w:hAnsiTheme="minorHAnsi" w:cstheme="minorHAnsi"/>
                                <w:sz w:val="20"/>
                                <w:szCs w:val="20"/>
                              </w:rPr>
                            </w:pPr>
                            <w:r>
                              <w:rPr>
                                <w:rFonts w:asciiTheme="minorHAnsi" w:hAnsiTheme="minorHAnsi" w:cstheme="minorHAnsi"/>
                                <w:sz w:val="20"/>
                                <w:szCs w:val="20"/>
                              </w:rPr>
                              <w:t xml:space="preserve">Box 4; </w:t>
                            </w:r>
                            <w:r w:rsidRPr="00943492">
                              <w:rPr>
                                <w:rFonts w:asciiTheme="minorHAnsi" w:hAnsiTheme="minorHAnsi" w:cstheme="minorHAnsi"/>
                                <w:sz w:val="20"/>
                                <w:szCs w:val="20"/>
                              </w:rPr>
                              <w:t>“</w:t>
                            </w:r>
                            <w:r w:rsidRPr="00943492">
                              <w:rPr>
                                <w:rFonts w:asciiTheme="minorHAnsi" w:hAnsiTheme="minorHAnsi" w:cstheme="minorHAnsi"/>
                                <w:i/>
                                <w:sz w:val="20"/>
                                <w:szCs w:val="20"/>
                                <w:lang w:val="en-GB"/>
                              </w:rPr>
                              <w:t xml:space="preserve">The </w:t>
                            </w:r>
                            <w:r>
                              <w:rPr>
                                <w:rFonts w:asciiTheme="minorHAnsi" w:hAnsiTheme="minorHAnsi" w:cstheme="minorHAnsi"/>
                                <w:i/>
                                <w:sz w:val="20"/>
                                <w:szCs w:val="20"/>
                                <w:lang w:val="en-GB"/>
                              </w:rPr>
                              <w:t>pump is broken, who will fix it?</w:t>
                            </w:r>
                            <w:r w:rsidRPr="00943492">
                              <w:rPr>
                                <w:rFonts w:asciiTheme="minorHAnsi" w:hAnsiTheme="minorHAnsi" w:cstheme="minorHAnsi"/>
                                <w:i/>
                                <w:sz w:val="20"/>
                                <w:szCs w:val="20"/>
                                <w:lang w:val="en-GB"/>
                              </w:rPr>
                              <w:t xml:space="preserve"> The damage is very significant- we cannot afford to fix it</w:t>
                            </w:r>
                            <w:r w:rsidRPr="00943492">
                              <w:rPr>
                                <w:rFonts w:asciiTheme="minorHAnsi" w:hAnsiTheme="minorHAnsi" w:cstheme="minorHAnsi"/>
                                <w:sz w:val="20"/>
                                <w:szCs w:val="20"/>
                              </w:rPr>
                              <w:t xml:space="preserve">” (male community member, </w:t>
                            </w:r>
                            <w:proofErr w:type="spellStart"/>
                            <w:r w:rsidRPr="00943492">
                              <w:rPr>
                                <w:rFonts w:asciiTheme="minorHAnsi" w:hAnsiTheme="minorHAnsi" w:cstheme="minorHAnsi"/>
                                <w:sz w:val="20"/>
                                <w:szCs w:val="20"/>
                              </w:rPr>
                              <w:t>Oelpuah</w:t>
                            </w:r>
                            <w:proofErr w:type="spellEnd"/>
                            <w:r w:rsidRPr="00943492">
                              <w:rPr>
                                <w:rFonts w:asciiTheme="minorHAnsi" w:hAnsiTheme="minorHAnsi" w:cstheme="minorHAnsi"/>
                                <w:sz w:val="20"/>
                                <w:szCs w:val="20"/>
                              </w:rPr>
                              <w:t xml:space="preserve"> Village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251.55pt;margin-top:121pt;width:186.95pt;height:110.55pt;z-index:-251653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" fillcolor="#eaf1dd [662]" stroked="f">
                <v:textbox style="mso-fit-shape-to-text:t">
                  <w:txbxContent>
                    <w:p w:rsidR="0068759A" w:rsidRPr="00943492" w:rsidRDefault="0068759A">
                      <w:pPr>
                        <w:rPr>
                          <w:rFonts w:asciiTheme="minorHAnsi" w:hAnsiTheme="minorHAnsi" w:cstheme="minorHAnsi"/>
                          <w:sz w:val="20"/>
                          <w:szCs w:val="20"/>
                        </w:rPr>
                      </w:pPr>
                      <w:r>
                        <w:rPr>
                          <w:rFonts w:asciiTheme="minorHAnsi" w:hAnsiTheme="minorHAnsi" w:cstheme="minorHAnsi"/>
                          <w:sz w:val="20"/>
                          <w:szCs w:val="20"/>
                        </w:rPr>
                        <w:t xml:space="preserve">Box 4; </w:t>
                      </w:r>
                      <w:r w:rsidRPr="00943492">
                        <w:rPr>
                          <w:rFonts w:asciiTheme="minorHAnsi" w:hAnsiTheme="minorHAnsi" w:cstheme="minorHAnsi"/>
                          <w:sz w:val="20"/>
                          <w:szCs w:val="20"/>
                        </w:rPr>
                        <w:t>“</w:t>
                      </w:r>
                      <w:r w:rsidRPr="00943492">
                        <w:rPr>
                          <w:rFonts w:asciiTheme="minorHAnsi" w:hAnsiTheme="minorHAnsi" w:cstheme="minorHAnsi"/>
                          <w:i/>
                          <w:sz w:val="20"/>
                          <w:szCs w:val="20"/>
                          <w:lang w:val="en-GB"/>
                        </w:rPr>
                        <w:t xml:space="preserve">The </w:t>
                      </w:r>
                      <w:r>
                        <w:rPr>
                          <w:rFonts w:asciiTheme="minorHAnsi" w:hAnsiTheme="minorHAnsi" w:cstheme="minorHAnsi"/>
                          <w:i/>
                          <w:sz w:val="20"/>
                          <w:szCs w:val="20"/>
                          <w:lang w:val="en-GB"/>
                        </w:rPr>
                        <w:t>pump is broken, who will fix it?</w:t>
                      </w:r>
                      <w:r w:rsidRPr="00943492">
                        <w:rPr>
                          <w:rFonts w:asciiTheme="minorHAnsi" w:hAnsiTheme="minorHAnsi" w:cstheme="minorHAnsi"/>
                          <w:i/>
                          <w:sz w:val="20"/>
                          <w:szCs w:val="20"/>
                          <w:lang w:val="en-GB"/>
                        </w:rPr>
                        <w:t xml:space="preserve"> The damage is very significant- we cannot afford to fix it</w:t>
                      </w:r>
                      <w:r w:rsidRPr="00943492">
                        <w:rPr>
                          <w:rFonts w:asciiTheme="minorHAnsi" w:hAnsiTheme="minorHAnsi" w:cstheme="minorHAnsi"/>
                          <w:sz w:val="20"/>
                          <w:szCs w:val="20"/>
                        </w:rPr>
                        <w:t xml:space="preserve">” (male community member, </w:t>
                      </w:r>
                      <w:proofErr w:type="spellStart"/>
                      <w:r w:rsidRPr="00943492">
                        <w:rPr>
                          <w:rFonts w:asciiTheme="minorHAnsi" w:hAnsiTheme="minorHAnsi" w:cstheme="minorHAnsi"/>
                          <w:sz w:val="20"/>
                          <w:szCs w:val="20"/>
                        </w:rPr>
                        <w:t>Oelpuah</w:t>
                      </w:r>
                      <w:proofErr w:type="spellEnd"/>
                      <w:r w:rsidRPr="00943492">
                        <w:rPr>
                          <w:rFonts w:asciiTheme="minorHAnsi" w:hAnsiTheme="minorHAnsi" w:cstheme="minorHAnsi"/>
                          <w:sz w:val="20"/>
                          <w:szCs w:val="20"/>
                        </w:rPr>
                        <w:t xml:space="preserve"> Village</w:t>
                      </w:r>
                    </w:p>
                  </w:txbxContent>
                </v:textbox>
                <w10:wrap type="tight"/>
              </v:shape>
            </w:pict>
          </mc:Fallback>
        </mc:AlternateContent>
      </w:r>
      <w:r w:rsidR="00694C98">
        <w:rPr>
          <w:rFonts w:ascii="Calibri" w:hAnsi="Calibri" w:cs="Arial"/>
          <w:sz w:val="22"/>
          <w:lang w:val="en-GB"/>
        </w:rPr>
        <w:t xml:space="preserve">Equally, in </w:t>
      </w:r>
      <w:proofErr w:type="spellStart"/>
      <w:r w:rsidR="00694C98">
        <w:rPr>
          <w:rFonts w:ascii="Calibri" w:hAnsi="Calibri" w:cs="Arial"/>
          <w:sz w:val="22"/>
          <w:lang w:val="en-GB"/>
        </w:rPr>
        <w:t>Kupang</w:t>
      </w:r>
      <w:proofErr w:type="spellEnd"/>
      <w:r w:rsidR="00694C98">
        <w:rPr>
          <w:rFonts w:ascii="Calibri" w:hAnsi="Calibri" w:cs="Arial"/>
          <w:sz w:val="22"/>
          <w:lang w:val="en-GB"/>
        </w:rPr>
        <w:t xml:space="preserve"> it was reported that: </w:t>
      </w:r>
      <w:r w:rsidR="000E73DE" w:rsidRPr="00CF1767">
        <w:rPr>
          <w:rFonts w:ascii="Calibri" w:hAnsi="Calibri" w:cs="Arial"/>
          <w:sz w:val="22"/>
          <w:lang w:val="en-GB"/>
        </w:rPr>
        <w:t>“</w:t>
      </w:r>
      <w:r w:rsidR="000E73DE" w:rsidRPr="00694C98">
        <w:rPr>
          <w:rFonts w:ascii="Calibri" w:hAnsi="Calibri" w:cs="Arial"/>
          <w:i/>
          <w:sz w:val="22"/>
          <w:lang w:val="en-GB"/>
        </w:rPr>
        <w:t xml:space="preserve">we have a small O&amp;M budget- allocated to 2 villages with problems depending on degree of damage. Usually it is water pumps. </w:t>
      </w:r>
      <w:r w:rsidR="00FE26BC" w:rsidRPr="00694C98">
        <w:rPr>
          <w:rFonts w:ascii="Calibri" w:hAnsi="Calibri" w:cs="Arial"/>
          <w:i/>
          <w:sz w:val="22"/>
          <w:lang w:val="en-GB"/>
        </w:rPr>
        <w:t xml:space="preserve">In principle community should be able to be responsible- we encourage </w:t>
      </w:r>
      <w:proofErr w:type="gramStart"/>
      <w:r w:rsidR="00FE26BC" w:rsidRPr="00694C98">
        <w:rPr>
          <w:rFonts w:ascii="Calibri" w:hAnsi="Calibri" w:cs="Arial"/>
          <w:i/>
          <w:sz w:val="22"/>
          <w:lang w:val="en-GB"/>
        </w:rPr>
        <w:t>to pay</w:t>
      </w:r>
      <w:proofErr w:type="gramEnd"/>
      <w:r w:rsidR="00FE26BC" w:rsidRPr="00694C98">
        <w:rPr>
          <w:rFonts w:ascii="Calibri" w:hAnsi="Calibri" w:cs="Arial"/>
          <w:i/>
          <w:sz w:val="22"/>
          <w:lang w:val="en-GB"/>
        </w:rPr>
        <w:t xml:space="preserve"> instalments- but because of social condition they cannot afford- then we make these villages a priority. But our budget is only a fraction of what is needed for rehabilitation</w:t>
      </w:r>
      <w:r w:rsidR="00FE26BC" w:rsidRPr="00CF1767">
        <w:rPr>
          <w:rFonts w:ascii="Calibri" w:hAnsi="Calibri" w:cs="Arial"/>
          <w:sz w:val="22"/>
          <w:lang w:val="en-GB"/>
        </w:rPr>
        <w:t>” (</w:t>
      </w:r>
      <w:proofErr w:type="spellStart"/>
      <w:r w:rsidR="00FE26BC" w:rsidRPr="00CF1767">
        <w:rPr>
          <w:rFonts w:ascii="Calibri" w:hAnsi="Calibri" w:cs="Arial"/>
          <w:sz w:val="22"/>
          <w:lang w:val="en-GB"/>
        </w:rPr>
        <w:t>Kupang</w:t>
      </w:r>
      <w:proofErr w:type="spellEnd"/>
      <w:r w:rsidR="00FE26BC" w:rsidRPr="00CF1767">
        <w:rPr>
          <w:rFonts w:ascii="Calibri" w:hAnsi="Calibri" w:cs="Arial"/>
          <w:sz w:val="22"/>
          <w:lang w:val="en-GB"/>
        </w:rPr>
        <w:t xml:space="preserve"> District Public Works)</w:t>
      </w:r>
      <w:r w:rsidR="00694C98">
        <w:rPr>
          <w:rFonts w:ascii="Calibri" w:hAnsi="Calibri" w:cs="Arial"/>
          <w:sz w:val="22"/>
          <w:lang w:val="en-GB"/>
        </w:rPr>
        <w:t xml:space="preserve">. </w:t>
      </w:r>
      <w:r w:rsidR="00FE26BC" w:rsidRPr="00CF1767">
        <w:rPr>
          <w:rFonts w:ascii="Calibri" w:hAnsi="Calibri" w:cs="Arial"/>
          <w:sz w:val="22"/>
          <w:lang w:val="en-GB"/>
        </w:rPr>
        <w:t xml:space="preserve">When asked who </w:t>
      </w:r>
      <w:r w:rsidR="00662BF5">
        <w:rPr>
          <w:rFonts w:ascii="Calibri" w:hAnsi="Calibri" w:cs="Arial"/>
          <w:sz w:val="22"/>
          <w:lang w:val="en-GB"/>
        </w:rPr>
        <w:t xml:space="preserve">the </w:t>
      </w:r>
      <w:r w:rsidR="00FE26BC" w:rsidRPr="00CF1767">
        <w:rPr>
          <w:rFonts w:ascii="Calibri" w:hAnsi="Calibri" w:cs="Arial"/>
          <w:sz w:val="22"/>
          <w:lang w:val="en-GB"/>
        </w:rPr>
        <w:t xml:space="preserve">community should ask if they have a repair they cannot fix the response </w:t>
      </w:r>
      <w:proofErr w:type="gramStart"/>
      <w:r w:rsidR="00FE26BC" w:rsidRPr="00CF1767">
        <w:rPr>
          <w:rFonts w:ascii="Calibri" w:hAnsi="Calibri" w:cs="Arial"/>
          <w:sz w:val="22"/>
          <w:lang w:val="en-GB"/>
        </w:rPr>
        <w:t>was</w:t>
      </w:r>
      <w:proofErr w:type="gramEnd"/>
      <w:r w:rsidR="00FE26BC" w:rsidRPr="00CF1767">
        <w:rPr>
          <w:rFonts w:ascii="Calibri" w:hAnsi="Calibri" w:cs="Arial"/>
          <w:sz w:val="22"/>
          <w:lang w:val="en-GB"/>
        </w:rPr>
        <w:t xml:space="preserve"> “</w:t>
      </w:r>
      <w:r w:rsidR="00FE26BC" w:rsidRPr="00943492">
        <w:rPr>
          <w:rFonts w:ascii="Calibri" w:hAnsi="Calibri" w:cs="Arial"/>
          <w:i/>
          <w:sz w:val="22"/>
          <w:lang w:val="en-GB"/>
        </w:rPr>
        <w:t xml:space="preserve">we don’t have a system for this case. If there </w:t>
      </w:r>
      <w:proofErr w:type="gramStart"/>
      <w:r w:rsidR="00FE26BC" w:rsidRPr="00943492">
        <w:rPr>
          <w:rFonts w:ascii="Calibri" w:hAnsi="Calibri" w:cs="Arial"/>
          <w:i/>
          <w:sz w:val="22"/>
          <w:lang w:val="en-GB"/>
        </w:rPr>
        <w:t>is</w:t>
      </w:r>
      <w:proofErr w:type="gramEnd"/>
      <w:r w:rsidR="00FE26BC" w:rsidRPr="00943492">
        <w:rPr>
          <w:rFonts w:ascii="Calibri" w:hAnsi="Calibri" w:cs="Arial"/>
          <w:i/>
          <w:sz w:val="22"/>
          <w:lang w:val="en-GB"/>
        </w:rPr>
        <w:t xml:space="preserve"> a problem, we direct them to go to PDAM</w:t>
      </w:r>
      <w:r w:rsidR="00FE26BC" w:rsidRPr="00CF1767">
        <w:rPr>
          <w:rFonts w:ascii="Calibri" w:hAnsi="Calibri" w:cs="Arial"/>
          <w:sz w:val="22"/>
          <w:lang w:val="en-GB"/>
        </w:rPr>
        <w:t>” (</w:t>
      </w:r>
      <w:proofErr w:type="spellStart"/>
      <w:r w:rsidR="00FE26BC" w:rsidRPr="00CF1767">
        <w:rPr>
          <w:rFonts w:ascii="Calibri" w:hAnsi="Calibri" w:cs="Arial"/>
          <w:sz w:val="22"/>
          <w:lang w:val="en-GB"/>
        </w:rPr>
        <w:t>Kupang</w:t>
      </w:r>
      <w:proofErr w:type="spellEnd"/>
      <w:r w:rsidR="00FE26BC" w:rsidRPr="00CF1767">
        <w:rPr>
          <w:rFonts w:ascii="Calibri" w:hAnsi="Calibri" w:cs="Arial"/>
          <w:sz w:val="22"/>
          <w:lang w:val="en-GB"/>
        </w:rPr>
        <w:t xml:space="preserve"> District Public Works). During the review trip an example of this case was met- see Box </w:t>
      </w:r>
      <w:r>
        <w:rPr>
          <w:rFonts w:ascii="Calibri" w:hAnsi="Calibri" w:cs="Arial"/>
          <w:sz w:val="22"/>
          <w:lang w:val="en-GB"/>
        </w:rPr>
        <w:t>4</w:t>
      </w:r>
      <w:r w:rsidR="00FE26BC" w:rsidRPr="00CF1767">
        <w:rPr>
          <w:rFonts w:ascii="Calibri" w:hAnsi="Calibri" w:cs="Arial"/>
          <w:sz w:val="22"/>
          <w:lang w:val="en-GB"/>
        </w:rPr>
        <w:t>.</w:t>
      </w:r>
      <w:r w:rsidR="00165CF0">
        <w:rPr>
          <w:rFonts w:ascii="Calibri" w:hAnsi="Calibri" w:cs="Arial"/>
          <w:sz w:val="22"/>
          <w:lang w:val="en-GB"/>
        </w:rPr>
        <w:t xml:space="preserve"> In Semarang positive steps forward have occurred focused on development of associations of water management groups- this is an important element for PAMSIMAS II to explore and support.</w:t>
      </w:r>
      <w:r w:rsidR="00CB3B9F">
        <w:rPr>
          <w:rFonts w:ascii="Calibri" w:hAnsi="Calibri" w:cs="Arial"/>
          <w:sz w:val="22"/>
          <w:lang w:val="en-GB"/>
        </w:rPr>
        <w:t xml:space="preserve"> In doing so, it will be important to ensure that such water user associations support all water committees in a given district (not just those set up through PAMSIMAS). </w:t>
      </w:r>
    </w:p>
    <w:p w:rsidR="00BA348B" w:rsidRPr="006E5508" w:rsidRDefault="00BA348B" w:rsidP="00BA348B">
      <w:pPr>
        <w:jc w:val="both"/>
        <w:rPr>
          <w:rFonts w:ascii="Calibri" w:hAnsi="Calibri" w:cs="Arial"/>
          <w:sz w:val="22"/>
          <w:lang w:val="en-GB"/>
        </w:rPr>
      </w:pPr>
    </w:p>
    <w:p w:rsidR="00BA348B" w:rsidRDefault="00BA348B" w:rsidP="00BA348B">
      <w:pPr>
        <w:pStyle w:val="Recommendation"/>
        <w:numPr>
          <w:ilvl w:val="0"/>
          <w:numId w:val="0"/>
        </w:numPr>
        <w:shd w:val="clear" w:color="auto" w:fill="D6E3BC"/>
        <w:ind w:left="1368"/>
      </w:pPr>
      <w:bookmarkStart w:id="80" w:name="_Toc342246353"/>
      <w:bookmarkStart w:id="81" w:name="_Toc346874047"/>
      <w:r>
        <w:t>Recommendation</w:t>
      </w:r>
      <w:bookmarkEnd w:id="80"/>
      <w:bookmarkEnd w:id="81"/>
    </w:p>
    <w:p w:rsidR="00BA348B" w:rsidRDefault="00BA348B" w:rsidP="00BA348B">
      <w:pPr>
        <w:pStyle w:val="Recommendation"/>
        <w:shd w:val="clear" w:color="auto" w:fill="D6E3BC"/>
      </w:pPr>
      <w:bookmarkStart w:id="82" w:name="_Toc342246354"/>
      <w:bookmarkStart w:id="83" w:name="_Toc346874048"/>
      <w:r>
        <w:t>PAMSIMAS II should increase support to local government</w:t>
      </w:r>
      <w:r w:rsidR="00165CF0">
        <w:t xml:space="preserve">, including stronger orientation, bottom-up planning, links to political economy and prioritisation of WASH, skills development, and improved clarity and resources on </w:t>
      </w:r>
      <w:r w:rsidR="001E0A28">
        <w:t xml:space="preserve">the organisational model for sector management </w:t>
      </w:r>
      <w:r w:rsidR="00165CF0">
        <w:t xml:space="preserve">their role to support </w:t>
      </w:r>
      <w:r w:rsidR="001E0A28">
        <w:t xml:space="preserve">and monitor </w:t>
      </w:r>
      <w:r w:rsidR="00165CF0">
        <w:t>community management</w:t>
      </w:r>
      <w:r w:rsidR="001E0A28">
        <w:t xml:space="preserve"> within this</w:t>
      </w:r>
      <w:r w:rsidR="00165CF0">
        <w:t>.</w:t>
      </w:r>
      <w:bookmarkEnd w:id="82"/>
      <w:bookmarkEnd w:id="83"/>
    </w:p>
    <w:p w:rsidR="00165CF0" w:rsidRDefault="00165CF0" w:rsidP="00BA348B">
      <w:pPr>
        <w:pStyle w:val="Recommendation"/>
        <w:shd w:val="clear" w:color="auto" w:fill="D6E3BC"/>
      </w:pPr>
      <w:bookmarkStart w:id="84" w:name="_Toc342246355"/>
      <w:bookmarkStart w:id="85" w:name="_Toc346874049"/>
      <w:r>
        <w:t xml:space="preserve">PAMSIMAS II should </w:t>
      </w:r>
      <w:r w:rsidR="00CB3B9F">
        <w:t>pilot</w:t>
      </w:r>
      <w:r>
        <w:t xml:space="preserve"> </w:t>
      </w:r>
      <w:r w:rsidR="00CB3B9F">
        <w:t>and refine</w:t>
      </w:r>
      <w:r w:rsidR="001E0A28">
        <w:t xml:space="preserve"> a range of</w:t>
      </w:r>
      <w:r w:rsidR="009A382D">
        <w:t xml:space="preserve"> </w:t>
      </w:r>
      <w:r>
        <w:t>workable arrangements for supporting associations of water management groups</w:t>
      </w:r>
      <w:r w:rsidR="009A382D">
        <w:t>, followed by expansion of this approach</w:t>
      </w:r>
      <w:r w:rsidR="00CB3B9F">
        <w:t xml:space="preserve"> more widely.</w:t>
      </w:r>
      <w:bookmarkEnd w:id="84"/>
      <w:bookmarkEnd w:id="85"/>
    </w:p>
    <w:p w:rsidR="00BA348B" w:rsidRDefault="00165CF0" w:rsidP="00165CF0">
      <w:pPr>
        <w:pStyle w:val="Bodytxt"/>
        <w:rPr>
          <w:lang w:val="en-GB"/>
        </w:rPr>
      </w:pPr>
      <w:r>
        <w:rPr>
          <w:b/>
          <w:lang w:val="en-GB"/>
        </w:rPr>
        <w:t xml:space="preserve">Sector monitoring: </w:t>
      </w:r>
      <w:r w:rsidRPr="00165CF0">
        <w:rPr>
          <w:lang w:val="en-GB"/>
        </w:rPr>
        <w:t xml:space="preserve">Sector monitoring focused on ‘services’ (and not just built infrastructure) is fundamental to enhancing </w:t>
      </w:r>
      <w:r>
        <w:rPr>
          <w:lang w:val="en-GB"/>
        </w:rPr>
        <w:t xml:space="preserve">accountability for </w:t>
      </w:r>
      <w:r w:rsidRPr="00165CF0">
        <w:rPr>
          <w:lang w:val="en-GB"/>
        </w:rPr>
        <w:t>sustainability</w:t>
      </w:r>
      <w:r>
        <w:rPr>
          <w:lang w:val="en-GB"/>
        </w:rPr>
        <w:t xml:space="preserve"> outcomes</w:t>
      </w:r>
      <w:r w:rsidRPr="00165CF0">
        <w:rPr>
          <w:lang w:val="en-GB"/>
        </w:rPr>
        <w:t>. The effort invested in the PAMSIMAS MIS is significant and the availability of this kind of information publically is a major step forward. The challenge now is to focus on strengthening sector monitoring and fostering closer connection between efforts made to develop NAWASIS by WASPOLA and BAPPENAS and PAMSIMAS systems.</w:t>
      </w:r>
      <w:r>
        <w:rPr>
          <w:lang w:val="en-GB"/>
        </w:rPr>
        <w:t xml:space="preserve"> </w:t>
      </w:r>
      <w:r w:rsidR="007157C8" w:rsidRPr="00CF1767">
        <w:rPr>
          <w:lang w:val="en-GB"/>
        </w:rPr>
        <w:t xml:space="preserve">According to WASPOLA/WSP, BAPPENAS would like this one system to service M&amp;E purposes and support planning and act as a single database in Indonesia to track MDG’s, long-term planning. </w:t>
      </w:r>
      <w:proofErr w:type="gramStart"/>
      <w:r w:rsidR="007157C8" w:rsidRPr="00CF1767">
        <w:rPr>
          <w:lang w:val="en-GB"/>
        </w:rPr>
        <w:t>“</w:t>
      </w:r>
      <w:r w:rsidR="009A382D">
        <w:rPr>
          <w:i/>
          <w:lang w:val="en-GB"/>
        </w:rPr>
        <w:t>Current public work</w:t>
      </w:r>
      <w:r w:rsidR="007157C8" w:rsidRPr="00165CF0">
        <w:rPr>
          <w:i/>
          <w:lang w:val="en-GB"/>
        </w:rPr>
        <w:t>s data doesn’t include information on maintenance and existing status of systems</w:t>
      </w:r>
      <w:r w:rsidR="007157C8" w:rsidRPr="00CF1767">
        <w:rPr>
          <w:lang w:val="en-GB"/>
        </w:rPr>
        <w:t>” (WASPOLA staff)</w:t>
      </w:r>
      <w:r>
        <w:rPr>
          <w:lang w:val="en-GB"/>
        </w:rPr>
        <w:t>.</w:t>
      </w:r>
      <w:proofErr w:type="gramEnd"/>
      <w:r>
        <w:rPr>
          <w:lang w:val="en-GB"/>
        </w:rPr>
        <w:t xml:space="preserve"> Indeed during a meeting at national level with </w:t>
      </w:r>
      <w:r w:rsidR="007157C8" w:rsidRPr="00CF1767">
        <w:rPr>
          <w:lang w:val="en-GB"/>
        </w:rPr>
        <w:t xml:space="preserve">Public works senior staff </w:t>
      </w:r>
      <w:r>
        <w:rPr>
          <w:lang w:val="en-GB"/>
        </w:rPr>
        <w:t xml:space="preserve">it was clear that they were </w:t>
      </w:r>
      <w:r w:rsidR="007157C8" w:rsidRPr="00CF1767">
        <w:rPr>
          <w:lang w:val="en-GB"/>
        </w:rPr>
        <w:t xml:space="preserve">not aware of </w:t>
      </w:r>
      <w:r>
        <w:rPr>
          <w:lang w:val="en-GB"/>
        </w:rPr>
        <w:t>existing PAMSIMAS data on functionality.</w:t>
      </w:r>
    </w:p>
    <w:p w:rsidR="00EB6FC8" w:rsidRDefault="00EB6FC8" w:rsidP="00EB6FC8">
      <w:pPr>
        <w:pStyle w:val="Recommendation"/>
        <w:numPr>
          <w:ilvl w:val="0"/>
          <w:numId w:val="0"/>
        </w:numPr>
        <w:shd w:val="clear" w:color="auto" w:fill="D6E3BC"/>
        <w:ind w:left="1368"/>
      </w:pPr>
      <w:bookmarkStart w:id="86" w:name="_Toc342246356"/>
      <w:bookmarkStart w:id="87" w:name="_Toc346874050"/>
      <w:r>
        <w:t>Recommendation</w:t>
      </w:r>
      <w:bookmarkEnd w:id="86"/>
      <w:bookmarkEnd w:id="87"/>
    </w:p>
    <w:p w:rsidR="00EB6FC8" w:rsidRDefault="009A382D" w:rsidP="00EB6FC8">
      <w:pPr>
        <w:pStyle w:val="Recommendation"/>
        <w:shd w:val="clear" w:color="auto" w:fill="D6E3BC"/>
      </w:pPr>
      <w:bookmarkStart w:id="88" w:name="_Toc342246357"/>
      <w:bookmarkStart w:id="89" w:name="_Toc346874051"/>
      <w:r>
        <w:t>PAMSIMAS II should direct significant attention to supporting sector monitoring beyond ‘program’ monitoring including key areas critical for sustainability: system functionality and management arrangements</w:t>
      </w:r>
      <w:bookmarkEnd w:id="88"/>
      <w:r w:rsidR="00E130F5">
        <w:t xml:space="preserve"> </w:t>
      </w:r>
      <w:proofErr w:type="gramStart"/>
      <w:r w:rsidR="00E130F5">
        <w:t>Such</w:t>
      </w:r>
      <w:proofErr w:type="gramEnd"/>
      <w:r w:rsidR="00E130F5">
        <w:t xml:space="preserve"> work should be undertaken in collaboration with other sector stakeholders, and particularly</w:t>
      </w:r>
      <w:r w:rsidR="001E0A28">
        <w:t xml:space="preserve"> BAPPENAS, </w:t>
      </w:r>
      <w:r w:rsidR="00E130F5">
        <w:t xml:space="preserve">who, </w:t>
      </w:r>
      <w:r w:rsidR="001E0A28">
        <w:t xml:space="preserve">through the </w:t>
      </w:r>
      <w:proofErr w:type="spellStart"/>
      <w:r w:rsidR="001E0A28">
        <w:t>Pokja</w:t>
      </w:r>
      <w:proofErr w:type="spellEnd"/>
      <w:r w:rsidR="001E0A28">
        <w:t xml:space="preserve">, should </w:t>
      </w:r>
      <w:r w:rsidR="00E130F5">
        <w:t>champion this initiative at nati</w:t>
      </w:r>
      <w:r w:rsidR="001E0A28">
        <w:t>onal level.</w:t>
      </w:r>
      <w:bookmarkEnd w:id="89"/>
      <w:r w:rsidR="00EB6FC8">
        <w:t xml:space="preserve"> </w:t>
      </w:r>
    </w:p>
    <w:p w:rsidR="00EB6FC8" w:rsidRDefault="00356C25" w:rsidP="00EB6FC8">
      <w:pPr>
        <w:pStyle w:val="Bodytxt"/>
      </w:pPr>
      <w:r>
        <w:t>Overall, despite major achievements working at scale, the review found that PAMSIMAS had not yet fully attained status as a platform for a sector-wide approach as envisaged in the design documentation. In particular, b</w:t>
      </w:r>
      <w:r w:rsidR="009A382D">
        <w:t xml:space="preserve">road-brush </w:t>
      </w:r>
      <w:r w:rsidR="00943492">
        <w:t xml:space="preserve">analysis </w:t>
      </w:r>
      <w:r w:rsidR="009A382D">
        <w:t xml:space="preserve">was also undertaken </w:t>
      </w:r>
      <w:r w:rsidR="00943492">
        <w:t xml:space="preserve">against the ‘building blocks’ </w:t>
      </w:r>
      <w:r w:rsidR="009A382D">
        <w:t xml:space="preserve">needed </w:t>
      </w:r>
      <w:r w:rsidR="00943492">
        <w:t>to shift a sector towards a service delivery approach</w:t>
      </w:r>
      <w:r w:rsidR="009A382D">
        <w:rPr>
          <w:rStyle w:val="FootnoteReference"/>
        </w:rPr>
        <w:footnoteReference w:id="21"/>
      </w:r>
      <w:r w:rsidR="00943492">
        <w:t xml:space="preserve"> (see Annex </w:t>
      </w:r>
      <w:r w:rsidR="00432C1B">
        <w:t>F</w:t>
      </w:r>
      <w:r w:rsidR="00943492">
        <w:t xml:space="preserve">), there are also further areas </w:t>
      </w:r>
      <w:r w:rsidR="00662BF5">
        <w:t xml:space="preserve">that </w:t>
      </w:r>
      <w:r w:rsidR="00943492">
        <w:t xml:space="preserve">require consideration and support. These include </w:t>
      </w:r>
      <w:r w:rsidR="009A382D">
        <w:t>methods to formalise and professionalise community management, strengthened life cycle costing, systems for asset management, and strengthened harmonisation and use of construction quality standards.</w:t>
      </w:r>
      <w:r w:rsidR="00943492">
        <w:t xml:space="preserve"> </w:t>
      </w:r>
    </w:p>
    <w:p w:rsidR="00EB6FC8" w:rsidRDefault="00EB6FC8" w:rsidP="00EB6FC8">
      <w:pPr>
        <w:pStyle w:val="Recommendation"/>
        <w:numPr>
          <w:ilvl w:val="0"/>
          <w:numId w:val="0"/>
        </w:numPr>
        <w:shd w:val="clear" w:color="auto" w:fill="D6E3BC"/>
        <w:ind w:left="1368"/>
      </w:pPr>
      <w:bookmarkStart w:id="90" w:name="_Toc342246358"/>
      <w:bookmarkStart w:id="91" w:name="_Toc346874052"/>
      <w:r>
        <w:t>Recommendation</w:t>
      </w:r>
      <w:bookmarkEnd w:id="90"/>
      <w:bookmarkEnd w:id="91"/>
    </w:p>
    <w:p w:rsidR="00D13492" w:rsidRPr="00356C25" w:rsidRDefault="009A382D" w:rsidP="007A23E1">
      <w:pPr>
        <w:pStyle w:val="Recommendation"/>
        <w:shd w:val="clear" w:color="auto" w:fill="D6E3BC"/>
      </w:pPr>
      <w:bookmarkStart w:id="92" w:name="_Toc342246359"/>
      <w:bookmarkStart w:id="93" w:name="_Toc346874053"/>
      <w:r>
        <w:t>PAMSIMAS II should</w:t>
      </w:r>
      <w:r w:rsidR="00974FF5">
        <w:t xml:space="preserve"> strengthen its efforts to </w:t>
      </w:r>
      <w:r w:rsidR="00356C25">
        <w:t>move from a ‘program’ orientation to a sector-wide approach with a service delivery focus. This includes a focus on formalising and professionalising community management</w:t>
      </w:r>
      <w:r w:rsidR="00E130F5">
        <w:t>; greater accountability;</w:t>
      </w:r>
      <w:r w:rsidR="00356C25">
        <w:t xml:space="preserve"> strengthening systems for budgeting based </w:t>
      </w:r>
      <w:r w:rsidR="00E130F5">
        <w:t>on life cycle costs;</w:t>
      </w:r>
      <w:r w:rsidR="00356C25">
        <w:t xml:space="preserve"> systems for asset management</w:t>
      </w:r>
      <w:r w:rsidR="00E130F5">
        <w:t>;</w:t>
      </w:r>
      <w:r w:rsidR="00356C25">
        <w:t xml:space="preserve"> and wider adoption of shared standards of construction.</w:t>
      </w:r>
      <w:bookmarkEnd w:id="92"/>
      <w:bookmarkEnd w:id="93"/>
    </w:p>
    <w:p w:rsidR="007A23E1" w:rsidRDefault="007A23E1" w:rsidP="007A23E1">
      <w:pPr>
        <w:pStyle w:val="Heading4"/>
        <w:rPr>
          <w:lang w:val="en-GB"/>
        </w:rPr>
      </w:pPr>
      <w:r>
        <w:rPr>
          <w:lang w:val="en-GB"/>
        </w:rPr>
        <w:t>Sanitation</w:t>
      </w:r>
      <w:r w:rsidR="001B3A25">
        <w:rPr>
          <w:lang w:val="en-GB"/>
        </w:rPr>
        <w:t xml:space="preserve"> and hygiene</w:t>
      </w:r>
    </w:p>
    <w:p w:rsidR="00822F5A" w:rsidRDefault="007A23E1" w:rsidP="007A23E1">
      <w:pPr>
        <w:jc w:val="both"/>
        <w:rPr>
          <w:rFonts w:ascii="Calibri" w:hAnsi="Calibri" w:cs="Arial"/>
          <w:sz w:val="22"/>
        </w:rPr>
      </w:pPr>
      <w:r w:rsidRPr="00BB2459">
        <w:rPr>
          <w:rFonts w:ascii="Calibri" w:hAnsi="Calibri" w:cs="Arial"/>
          <w:sz w:val="22"/>
        </w:rPr>
        <w:t xml:space="preserve">The review found that both initial sanitation outcomes and their likely sustainability to be </w:t>
      </w:r>
      <w:r w:rsidR="00E030D4">
        <w:rPr>
          <w:rFonts w:ascii="Calibri" w:hAnsi="Calibri" w:cs="Arial"/>
          <w:sz w:val="22"/>
        </w:rPr>
        <w:t xml:space="preserve">highly </w:t>
      </w:r>
      <w:r w:rsidRPr="00BB2459">
        <w:rPr>
          <w:rFonts w:ascii="Calibri" w:hAnsi="Calibri" w:cs="Arial"/>
          <w:sz w:val="22"/>
        </w:rPr>
        <w:t xml:space="preserve">variable. </w:t>
      </w:r>
      <w:r w:rsidR="00AD1892">
        <w:rPr>
          <w:rFonts w:ascii="Calibri" w:hAnsi="Calibri" w:cs="Arial"/>
          <w:sz w:val="22"/>
        </w:rPr>
        <w:t>PAMSIMAS staff themselves report</w:t>
      </w:r>
      <w:r w:rsidR="004F4838">
        <w:rPr>
          <w:rFonts w:ascii="Calibri" w:hAnsi="Calibri" w:cs="Arial"/>
          <w:sz w:val="22"/>
        </w:rPr>
        <w:t>ed</w:t>
      </w:r>
      <w:r w:rsidR="00AD1892">
        <w:rPr>
          <w:rFonts w:ascii="Calibri" w:hAnsi="Calibri" w:cs="Arial"/>
          <w:sz w:val="22"/>
        </w:rPr>
        <w:t xml:space="preserve"> that this component has been difficult: “</w:t>
      </w:r>
      <w:r w:rsidR="00AD1892" w:rsidRPr="00AD1892">
        <w:rPr>
          <w:rFonts w:ascii="Calibri" w:hAnsi="Calibri" w:cs="Arial"/>
          <w:i/>
          <w:sz w:val="22"/>
        </w:rPr>
        <w:t>we under-estimated the challenges</w:t>
      </w:r>
      <w:r w:rsidR="00AD1892">
        <w:rPr>
          <w:rFonts w:ascii="Calibri" w:hAnsi="Calibri" w:cs="Arial"/>
          <w:sz w:val="22"/>
        </w:rPr>
        <w:t xml:space="preserve">”. </w:t>
      </w:r>
      <w:r w:rsidR="00EB2339">
        <w:rPr>
          <w:rFonts w:ascii="Calibri" w:hAnsi="Calibri" w:cs="Arial"/>
          <w:sz w:val="22"/>
        </w:rPr>
        <w:t>They also reported that it was “</w:t>
      </w:r>
      <w:r w:rsidR="00EB2339" w:rsidRPr="004F4838">
        <w:rPr>
          <w:rFonts w:ascii="Calibri" w:hAnsi="Calibri" w:cs="Arial"/>
          <w:i/>
          <w:sz w:val="22"/>
        </w:rPr>
        <w:t xml:space="preserve">really difficult to achieve </w:t>
      </w:r>
      <w:r w:rsidR="004F4838">
        <w:rPr>
          <w:rFonts w:ascii="Calibri" w:hAnsi="Calibri" w:cs="Arial"/>
          <w:i/>
          <w:sz w:val="22"/>
        </w:rPr>
        <w:t>‘improved’ sanitation outcomes based on MDG definitions</w:t>
      </w:r>
      <w:r w:rsidR="00EB2339" w:rsidRPr="004F4838">
        <w:rPr>
          <w:rFonts w:ascii="Calibri" w:hAnsi="Calibri" w:cs="Arial"/>
          <w:i/>
          <w:sz w:val="22"/>
        </w:rPr>
        <w:t xml:space="preserve">” </w:t>
      </w:r>
      <w:r w:rsidR="00EB2339">
        <w:rPr>
          <w:rFonts w:ascii="Calibri" w:hAnsi="Calibri" w:cs="Arial"/>
          <w:sz w:val="22"/>
        </w:rPr>
        <w:t xml:space="preserve">and questioned the need to </w:t>
      </w:r>
      <w:r w:rsidR="002D4336">
        <w:rPr>
          <w:rFonts w:ascii="Calibri" w:hAnsi="Calibri" w:cs="Arial"/>
          <w:sz w:val="22"/>
        </w:rPr>
        <w:t xml:space="preserve">use </w:t>
      </w:r>
      <w:r w:rsidR="00EB2339">
        <w:rPr>
          <w:rFonts w:ascii="Calibri" w:hAnsi="Calibri" w:cs="Arial"/>
          <w:sz w:val="22"/>
        </w:rPr>
        <w:t>smart subsidies and more efforts on supply-side</w:t>
      </w:r>
      <w:r w:rsidR="004F4838">
        <w:rPr>
          <w:rFonts w:ascii="Calibri" w:hAnsi="Calibri" w:cs="Arial"/>
          <w:sz w:val="22"/>
        </w:rPr>
        <w:t>.</w:t>
      </w:r>
      <w:r w:rsidR="00E030D4">
        <w:rPr>
          <w:rFonts w:ascii="Calibri" w:hAnsi="Calibri" w:cs="Arial"/>
          <w:sz w:val="22"/>
        </w:rPr>
        <w:t xml:space="preserve"> </w:t>
      </w:r>
      <w:r w:rsidR="00E130F5">
        <w:rPr>
          <w:rFonts w:ascii="Calibri" w:hAnsi="Calibri" w:cs="Arial"/>
          <w:sz w:val="22"/>
        </w:rPr>
        <w:t xml:space="preserve">NGOs also mentioned that management by Public Works (in place of </w:t>
      </w:r>
      <w:proofErr w:type="spellStart"/>
      <w:r w:rsidR="00E130F5">
        <w:rPr>
          <w:rFonts w:ascii="Calibri" w:hAnsi="Calibri" w:cs="Arial"/>
          <w:sz w:val="22"/>
        </w:rPr>
        <w:t>MoH</w:t>
      </w:r>
      <w:proofErr w:type="spellEnd"/>
      <w:r w:rsidR="00E130F5">
        <w:rPr>
          <w:rFonts w:ascii="Calibri" w:hAnsi="Calibri" w:cs="Arial"/>
          <w:sz w:val="22"/>
        </w:rPr>
        <w:t xml:space="preserve"> who led WSLICII) had impacted on the sanitation component and reduced the much-needed focus on ‘soft-ware’.</w:t>
      </w:r>
    </w:p>
    <w:p w:rsidR="00822F5A" w:rsidRDefault="00E130F5" w:rsidP="007A23E1">
      <w:pPr>
        <w:jc w:val="both"/>
        <w:rPr>
          <w:rFonts w:ascii="Calibri" w:hAnsi="Calibri" w:cs="Arial"/>
          <w:sz w:val="22"/>
        </w:rPr>
      </w:pPr>
      <w:r>
        <w:rPr>
          <w:noProof/>
          <w:lang w:eastAsia="en-AU"/>
        </w:rPr>
        <w:drawing>
          <wp:anchor distT="0" distB="0" distL="114300" distR="114300" simplePos="0" relativeHeight="251671552" behindDoc="1" locked="0" layoutInCell="1" allowOverlap="1" wp14:anchorId="33C79530" wp14:editId="0AB31F2B">
            <wp:simplePos x="0" y="0"/>
            <wp:positionH relativeFrom="column">
              <wp:posOffset>3633470</wp:posOffset>
            </wp:positionH>
            <wp:positionV relativeFrom="paragraph">
              <wp:posOffset>-120015</wp:posOffset>
            </wp:positionV>
            <wp:extent cx="1923415" cy="1441450"/>
            <wp:effectExtent l="0" t="6667" r="0" b="0"/>
            <wp:wrapTight wrapText="bothSides">
              <wp:wrapPolygon edited="0">
                <wp:start x="-75" y="21500"/>
                <wp:lineTo x="21318" y="21500"/>
                <wp:lineTo x="21318" y="376"/>
                <wp:lineTo x="-75" y="376"/>
                <wp:lineTo x="-75" y="2150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rot="5400000">
                      <a:off x="0" y="0"/>
                      <a:ext cx="1923415" cy="1441450"/>
                    </a:xfrm>
                    <a:prstGeom prst="rect">
                      <a:avLst/>
                    </a:prstGeom>
                  </pic:spPr>
                </pic:pic>
              </a:graphicData>
            </a:graphic>
            <wp14:sizeRelH relativeFrom="page">
              <wp14:pctWidth>0</wp14:pctWidth>
            </wp14:sizeRelH>
            <wp14:sizeRelV relativeFrom="page">
              <wp14:pctHeight>0</wp14:pctHeight>
            </wp14:sizeRelV>
          </wp:anchor>
        </w:drawing>
      </w:r>
    </w:p>
    <w:p w:rsidR="00822F5A" w:rsidRDefault="00114ED9" w:rsidP="007A23E1">
      <w:pPr>
        <w:jc w:val="both"/>
        <w:rPr>
          <w:rFonts w:ascii="Calibri" w:hAnsi="Calibri" w:cs="Arial"/>
          <w:sz w:val="22"/>
          <w:szCs w:val="22"/>
        </w:rPr>
      </w:pPr>
      <w:r>
        <w:rPr>
          <w:noProof/>
          <w:lang w:eastAsia="en-AU"/>
        </w:rPr>
        <mc:AlternateContent>
          <mc:Choice Requires="wps">
            <w:drawing>
              <wp:anchor distT="0" distB="0" distL="114300" distR="114300" simplePos="0" relativeHeight="251704320" behindDoc="0" locked="0" layoutInCell="1" allowOverlap="1" wp14:anchorId="14BF681A" wp14:editId="0E0958C2">
                <wp:simplePos x="0" y="0"/>
                <wp:positionH relativeFrom="column">
                  <wp:posOffset>3778250</wp:posOffset>
                </wp:positionH>
                <wp:positionV relativeFrom="paragraph">
                  <wp:posOffset>1233932</wp:posOffset>
                </wp:positionV>
                <wp:extent cx="1590675" cy="635"/>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590675" cy="635"/>
                        </a:xfrm>
                        <a:prstGeom prst="rect">
                          <a:avLst/>
                        </a:prstGeom>
                        <a:solidFill>
                          <a:prstClr val="white"/>
                        </a:solidFill>
                        <a:ln>
                          <a:noFill/>
                        </a:ln>
                        <a:effectLst/>
                      </wps:spPr>
                      <wps:txbx>
                        <w:txbxContent>
                          <w:p w:rsidR="0068759A" w:rsidRPr="00350368" w:rsidRDefault="0068759A" w:rsidP="00114ED9">
                            <w:pPr>
                              <w:pStyle w:val="Caption"/>
                              <w:rPr>
                                <w:rFonts w:ascii="Calibri" w:hAnsi="Calibri" w:cs="Arial"/>
                                <w:noProof/>
                                <w:szCs w:val="24"/>
                              </w:rPr>
                            </w:pPr>
                            <w:bookmarkStart w:id="94" w:name="_Toc342246602"/>
                            <w:bookmarkStart w:id="95" w:name="_Toc342246827"/>
                            <w:r>
                              <w:t xml:space="preserve">Figure </w:t>
                            </w:r>
                            <w:r>
                              <w:fldChar w:fldCharType="begin"/>
                            </w:r>
                            <w:r>
                              <w:instrText xml:space="preserve"> SEQ Figure \* ARABIC </w:instrText>
                            </w:r>
                            <w:r>
                              <w:fldChar w:fldCharType="separate"/>
                            </w:r>
                            <w:r w:rsidR="001142D3">
                              <w:rPr>
                                <w:noProof/>
                              </w:rPr>
                              <w:t>10</w:t>
                            </w:r>
                            <w:r>
                              <w:fldChar w:fldCharType="end"/>
                            </w:r>
                            <w:r>
                              <w:t xml:space="preserve">: Self-built toilet in </w:t>
                            </w:r>
                            <w:proofErr w:type="spellStart"/>
                            <w:r>
                              <w:t>Oenanu</w:t>
                            </w:r>
                            <w:proofErr w:type="spellEnd"/>
                            <w:r>
                              <w:t xml:space="preserve">, </w:t>
                            </w:r>
                            <w:proofErr w:type="spellStart"/>
                            <w:r>
                              <w:t>Kupang</w:t>
                            </w:r>
                            <w:bookmarkEnd w:id="94"/>
                            <w:bookmarkEnd w:id="95"/>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2" o:spid="_x0000_s1031" type="#_x0000_t202" style="position:absolute;left:0;text-align:left;margin-left:297.5pt;margin-top:97.15pt;width:125.25pt;height:.0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" stroked="f">
                <v:textbox style="mso-fit-shape-to-text:t" inset="0,0,0,0">
                  <w:txbxContent>
                    <w:p w:rsidR="0068759A" w:rsidRPr="00350368" w:rsidRDefault="0068759A" w:rsidP="00114ED9">
                      <w:pPr>
                        <w:pStyle w:val="Caption"/>
                        <w:rPr>
                          <w:rFonts w:ascii="Calibri" w:hAnsi="Calibri" w:cs="Arial"/>
                          <w:noProof/>
                          <w:szCs w:val="24"/>
                        </w:rPr>
                      </w:pPr>
                      <w:bookmarkStart w:id="96" w:name="_Toc342246602"/>
                      <w:bookmarkStart w:id="97" w:name="_Toc342246827"/>
                      <w:r>
                        <w:t xml:space="preserve">Figure </w:t>
                      </w:r>
                      <w:r>
                        <w:fldChar w:fldCharType="begin"/>
                      </w:r>
                      <w:r>
                        <w:instrText xml:space="preserve"> SEQ Figure \* ARABIC </w:instrText>
                      </w:r>
                      <w:r>
                        <w:fldChar w:fldCharType="separate"/>
                      </w:r>
                      <w:r w:rsidR="001142D3">
                        <w:rPr>
                          <w:noProof/>
                        </w:rPr>
                        <w:t>10</w:t>
                      </w:r>
                      <w:r>
                        <w:fldChar w:fldCharType="end"/>
                      </w:r>
                      <w:r>
                        <w:t xml:space="preserve">: Self-built toilet in </w:t>
                      </w:r>
                      <w:proofErr w:type="spellStart"/>
                      <w:r>
                        <w:t>Oenanu</w:t>
                      </w:r>
                      <w:proofErr w:type="spellEnd"/>
                      <w:r>
                        <w:t xml:space="preserve">, </w:t>
                      </w:r>
                      <w:proofErr w:type="spellStart"/>
                      <w:r>
                        <w:t>Kupang</w:t>
                      </w:r>
                      <w:bookmarkEnd w:id="96"/>
                      <w:bookmarkEnd w:id="97"/>
                      <w:proofErr w:type="spellEnd"/>
                    </w:p>
                  </w:txbxContent>
                </v:textbox>
              </v:shape>
            </w:pict>
          </mc:Fallback>
        </mc:AlternateContent>
      </w:r>
      <w:r w:rsidR="00822F5A">
        <w:rPr>
          <w:rFonts w:ascii="Calibri" w:hAnsi="Calibri" w:cs="Arial"/>
          <w:sz w:val="22"/>
        </w:rPr>
        <w:t xml:space="preserve">The actual ‘sustainability’ of ODF outcomes could not be ascertained as PAMSIMAS MIS doesn’t track this parameter. </w:t>
      </w:r>
      <w:r w:rsidR="00E030D4">
        <w:rPr>
          <w:rFonts w:ascii="Calibri" w:hAnsi="Calibri" w:cs="Arial"/>
          <w:sz w:val="22"/>
        </w:rPr>
        <w:t>NGOs consulted suggested that: “</w:t>
      </w:r>
      <w:r w:rsidR="00E030D4" w:rsidRPr="004F4838">
        <w:rPr>
          <w:rFonts w:ascii="Calibri" w:hAnsi="Calibri" w:cs="Arial"/>
          <w:i/>
          <w:sz w:val="22"/>
        </w:rPr>
        <w:t>there are major slippage issues</w:t>
      </w:r>
      <w:r w:rsidR="00E030D4">
        <w:rPr>
          <w:rFonts w:ascii="Calibri" w:hAnsi="Calibri" w:cs="Arial"/>
          <w:i/>
          <w:sz w:val="22"/>
        </w:rPr>
        <w:t xml:space="preserve"> [in PAMSIMAS ODF outcomes]”.</w:t>
      </w:r>
      <w:r w:rsidR="00822F5A">
        <w:rPr>
          <w:rFonts w:ascii="Calibri" w:hAnsi="Calibri" w:cs="Arial"/>
          <w:sz w:val="22"/>
        </w:rPr>
        <w:t xml:space="preserve"> Field visits also confirmed that slippage is common, since self-built toilets are prone to breakage and collapse: </w:t>
      </w:r>
      <w:r w:rsidR="00822F5A" w:rsidRPr="00822F5A">
        <w:rPr>
          <w:rFonts w:ascii="Calibri" w:hAnsi="Calibri" w:cs="Arial"/>
          <w:sz w:val="22"/>
          <w:szCs w:val="22"/>
        </w:rPr>
        <w:t>“</w:t>
      </w:r>
      <w:r w:rsidR="00822F5A" w:rsidRPr="00822F5A">
        <w:rPr>
          <w:rFonts w:ascii="Calibri" w:hAnsi="Calibri" w:cs="Arial"/>
          <w:i/>
          <w:sz w:val="22"/>
          <w:szCs w:val="22"/>
        </w:rPr>
        <w:t xml:space="preserve">Also the toilets smell and they break and need to be re-made. People don’t always re-make them. We weren’t given information on how to build. </w:t>
      </w:r>
      <w:proofErr w:type="gramStart"/>
      <w:r w:rsidR="00822F5A" w:rsidRPr="00822F5A">
        <w:rPr>
          <w:rFonts w:ascii="Calibri" w:hAnsi="Calibri" w:cs="Arial"/>
          <w:i/>
          <w:sz w:val="22"/>
          <w:szCs w:val="22"/>
        </w:rPr>
        <w:t xml:space="preserve">To buy a toilet the nearest place is </w:t>
      </w:r>
      <w:proofErr w:type="spellStart"/>
      <w:r w:rsidR="00822F5A" w:rsidRPr="00822F5A">
        <w:rPr>
          <w:rFonts w:ascii="Calibri" w:hAnsi="Calibri" w:cs="Arial"/>
          <w:i/>
          <w:sz w:val="22"/>
          <w:szCs w:val="22"/>
        </w:rPr>
        <w:t>Kupang</w:t>
      </w:r>
      <w:proofErr w:type="spellEnd"/>
      <w:r w:rsidR="00822F5A" w:rsidRPr="00822F5A">
        <w:rPr>
          <w:rFonts w:ascii="Calibri" w:hAnsi="Calibri" w:cs="Arial"/>
          <w:sz w:val="22"/>
          <w:szCs w:val="22"/>
        </w:rPr>
        <w:t>”</w:t>
      </w:r>
      <w:r w:rsidR="00822F5A">
        <w:rPr>
          <w:rFonts w:ascii="Calibri" w:hAnsi="Calibri" w:cs="Arial"/>
          <w:sz w:val="22"/>
          <w:szCs w:val="22"/>
        </w:rPr>
        <w:t xml:space="preserve"> (women in </w:t>
      </w:r>
      <w:proofErr w:type="spellStart"/>
      <w:r w:rsidR="00822F5A">
        <w:rPr>
          <w:rFonts w:ascii="Calibri" w:hAnsi="Calibri" w:cs="Arial"/>
          <w:sz w:val="22"/>
          <w:szCs w:val="22"/>
        </w:rPr>
        <w:t>Oenanu</w:t>
      </w:r>
      <w:proofErr w:type="spellEnd"/>
      <w:r w:rsidR="00822F5A">
        <w:rPr>
          <w:rFonts w:ascii="Calibri" w:hAnsi="Calibri" w:cs="Arial"/>
          <w:sz w:val="22"/>
          <w:szCs w:val="22"/>
        </w:rPr>
        <w:t>).</w:t>
      </w:r>
      <w:proofErr w:type="gramEnd"/>
      <w:r w:rsidR="00822F5A">
        <w:rPr>
          <w:rFonts w:ascii="Calibri" w:hAnsi="Calibri" w:cs="Arial"/>
          <w:sz w:val="22"/>
          <w:szCs w:val="22"/>
        </w:rPr>
        <w:t xml:space="preserve"> </w:t>
      </w:r>
    </w:p>
    <w:p w:rsidR="00822F5A" w:rsidRDefault="00822F5A" w:rsidP="007A23E1">
      <w:pPr>
        <w:jc w:val="both"/>
        <w:rPr>
          <w:rFonts w:ascii="Calibri" w:hAnsi="Calibri" w:cs="Arial"/>
          <w:sz w:val="22"/>
          <w:szCs w:val="22"/>
        </w:rPr>
      </w:pPr>
    </w:p>
    <w:p w:rsidR="00AD1892" w:rsidRDefault="00822F5A" w:rsidP="007A23E1">
      <w:pPr>
        <w:jc w:val="both"/>
        <w:rPr>
          <w:rFonts w:ascii="Calibri" w:hAnsi="Calibri" w:cs="Arial"/>
          <w:sz w:val="22"/>
          <w:szCs w:val="22"/>
        </w:rPr>
      </w:pPr>
      <w:r>
        <w:rPr>
          <w:rFonts w:ascii="Calibri" w:hAnsi="Calibri" w:cs="Arial"/>
          <w:sz w:val="22"/>
          <w:szCs w:val="22"/>
        </w:rPr>
        <w:t xml:space="preserve">Given the absence of data from PAMSIMAS comparison with other programs (PNPM and WSLICII) is therefore not possible, however it is worth noting available information from these programs. PNPM involves construction of shared public facilities. Recent analysis reports that only 29% of these </w:t>
      </w:r>
      <w:r w:rsidRPr="003E6676">
        <w:rPr>
          <w:rFonts w:ascii="Calibri" w:hAnsi="Calibri" w:cs="Arial"/>
          <w:sz w:val="22"/>
          <w:szCs w:val="22"/>
        </w:rPr>
        <w:t>have high functionality and utilisation, 40% average, 20% low and 10% no functionality and utilisation (for a sample of facilities that are 1-5 years old). WSLIC-II post-construction census provides figures on toilets built through a revolving fund and th</w:t>
      </w:r>
      <w:r w:rsidR="008B6101" w:rsidRPr="003E6676">
        <w:rPr>
          <w:rFonts w:ascii="Calibri" w:hAnsi="Calibri" w:cs="Arial"/>
          <w:sz w:val="22"/>
          <w:szCs w:val="22"/>
        </w:rPr>
        <w:t>rough CLTS, however there is no</w:t>
      </w:r>
      <w:r w:rsidRPr="003E6676">
        <w:rPr>
          <w:rFonts w:ascii="Calibri" w:hAnsi="Calibri" w:cs="Arial"/>
          <w:sz w:val="22"/>
          <w:szCs w:val="22"/>
        </w:rPr>
        <w:t xml:space="preserve"> </w:t>
      </w:r>
      <w:r w:rsidR="003E6676" w:rsidRPr="003E6676">
        <w:rPr>
          <w:rFonts w:ascii="Calibri" w:hAnsi="Calibri" w:cs="Arial"/>
          <w:sz w:val="22"/>
          <w:szCs w:val="22"/>
        </w:rPr>
        <w:t>direct comparison with</w:t>
      </w:r>
      <w:r w:rsidRPr="003E6676">
        <w:rPr>
          <w:rFonts w:ascii="Calibri" w:hAnsi="Calibri" w:cs="Arial"/>
          <w:sz w:val="22"/>
          <w:szCs w:val="22"/>
        </w:rPr>
        <w:t xml:space="preserve"> changes since WSLICII program finished and the time of measurement hence no available information on sustainability of outcomes.</w:t>
      </w:r>
    </w:p>
    <w:p w:rsidR="00BB2459" w:rsidRDefault="00BB2459" w:rsidP="007A23E1">
      <w:pPr>
        <w:jc w:val="both"/>
        <w:rPr>
          <w:rFonts w:ascii="Calibri" w:hAnsi="Calibri" w:cs="Arial"/>
          <w:sz w:val="22"/>
        </w:rPr>
      </w:pPr>
    </w:p>
    <w:p w:rsidR="00E030D4" w:rsidRDefault="00E030D4" w:rsidP="00E030D4">
      <w:pPr>
        <w:jc w:val="both"/>
        <w:rPr>
          <w:rFonts w:ascii="Calibri" w:hAnsi="Calibri" w:cs="Arial"/>
          <w:sz w:val="22"/>
        </w:rPr>
      </w:pPr>
      <w:r>
        <w:rPr>
          <w:rFonts w:ascii="Calibri" w:hAnsi="Calibri" w:cs="Arial"/>
          <w:sz w:val="22"/>
        </w:rPr>
        <w:t>A strong positive development towards sustainability of sanitation outcomes is</w:t>
      </w:r>
      <w:r w:rsidRPr="00BB2459">
        <w:rPr>
          <w:rFonts w:ascii="Calibri" w:hAnsi="Calibri" w:cs="Arial"/>
          <w:sz w:val="22"/>
        </w:rPr>
        <w:t xml:space="preserve"> the move to work through </w:t>
      </w:r>
      <w:proofErr w:type="spellStart"/>
      <w:r w:rsidRPr="00BB2459">
        <w:rPr>
          <w:rFonts w:ascii="Calibri" w:hAnsi="Calibri" w:cs="Arial"/>
          <w:sz w:val="22"/>
        </w:rPr>
        <w:t>MoH</w:t>
      </w:r>
      <w:proofErr w:type="spellEnd"/>
      <w:r w:rsidRPr="00BB2459">
        <w:rPr>
          <w:rFonts w:ascii="Calibri" w:hAnsi="Calibri" w:cs="Arial"/>
          <w:sz w:val="22"/>
        </w:rPr>
        <w:t xml:space="preserve"> and support the wider STBM program through sub-district level sanitarians rather than PAMSIMAS health facilitators. </w:t>
      </w:r>
      <w:r>
        <w:rPr>
          <w:rFonts w:ascii="Calibri" w:hAnsi="Calibri" w:cs="Arial"/>
          <w:sz w:val="22"/>
        </w:rPr>
        <w:t>In the past this posed challenges: “</w:t>
      </w:r>
      <w:r>
        <w:rPr>
          <w:rFonts w:ascii="Calibri" w:hAnsi="Calibri" w:cs="Arial"/>
          <w:i/>
          <w:sz w:val="22"/>
        </w:rPr>
        <w:t>in village we have a sanitar</w:t>
      </w:r>
      <w:r w:rsidR="003E6676">
        <w:rPr>
          <w:rFonts w:ascii="Calibri" w:hAnsi="Calibri" w:cs="Arial"/>
          <w:i/>
          <w:sz w:val="22"/>
        </w:rPr>
        <w:t>ia</w:t>
      </w:r>
      <w:r w:rsidRPr="00693180">
        <w:rPr>
          <w:rFonts w:ascii="Calibri" w:hAnsi="Calibri" w:cs="Arial"/>
          <w:i/>
          <w:sz w:val="22"/>
        </w:rPr>
        <w:t>n and we have a facilitator and they have a competition- this is our job, no this is our job</w:t>
      </w:r>
      <w:r>
        <w:rPr>
          <w:rFonts w:ascii="Calibri" w:hAnsi="Calibri" w:cs="Arial"/>
          <w:sz w:val="22"/>
        </w:rPr>
        <w:t xml:space="preserve">” (National </w:t>
      </w:r>
      <w:proofErr w:type="spellStart"/>
      <w:r w:rsidR="002500D8">
        <w:rPr>
          <w:rFonts w:ascii="Calibri" w:hAnsi="Calibri" w:cs="Arial"/>
          <w:sz w:val="22"/>
        </w:rPr>
        <w:t>Pokja</w:t>
      </w:r>
      <w:proofErr w:type="spellEnd"/>
      <w:r w:rsidR="002500D8">
        <w:rPr>
          <w:rFonts w:ascii="Calibri" w:hAnsi="Calibri" w:cs="Arial"/>
          <w:sz w:val="22"/>
        </w:rPr>
        <w:t xml:space="preserve"> </w:t>
      </w:r>
      <w:r>
        <w:rPr>
          <w:rFonts w:ascii="Calibri" w:hAnsi="Calibri" w:cs="Arial"/>
          <w:sz w:val="22"/>
        </w:rPr>
        <w:t xml:space="preserve">member). </w:t>
      </w:r>
      <w:proofErr w:type="gramStart"/>
      <w:r>
        <w:rPr>
          <w:rFonts w:ascii="Calibri" w:hAnsi="Calibri" w:cs="Arial"/>
          <w:sz w:val="22"/>
        </w:rPr>
        <w:t>However already this issue appears to be being resolved.</w:t>
      </w:r>
      <w:proofErr w:type="gramEnd"/>
      <w:r>
        <w:rPr>
          <w:rFonts w:ascii="Calibri" w:hAnsi="Calibri" w:cs="Arial"/>
          <w:sz w:val="22"/>
        </w:rPr>
        <w:t xml:space="preserve"> For instance government health staff in Semarang province reported: “</w:t>
      </w:r>
      <w:r w:rsidRPr="00653713">
        <w:rPr>
          <w:rFonts w:ascii="Calibri" w:hAnsi="Calibri" w:cs="Arial"/>
          <w:i/>
          <w:sz w:val="22"/>
        </w:rPr>
        <w:t>Actually in the field we work together. In triggering we have a joint collaboration meeting and effort. We support each other in preparation and implementation</w:t>
      </w:r>
      <w:r>
        <w:rPr>
          <w:rFonts w:ascii="Calibri" w:hAnsi="Calibri" w:cs="Arial"/>
          <w:sz w:val="22"/>
        </w:rPr>
        <w:t xml:space="preserve">”. </w:t>
      </w:r>
    </w:p>
    <w:p w:rsidR="00E030D4" w:rsidRPr="00BB2459" w:rsidRDefault="00E030D4" w:rsidP="00E030D4">
      <w:pPr>
        <w:jc w:val="both"/>
        <w:rPr>
          <w:rFonts w:ascii="Calibri" w:hAnsi="Calibri" w:cs="Arial"/>
          <w:sz w:val="22"/>
        </w:rPr>
      </w:pPr>
    </w:p>
    <w:p w:rsidR="00E030D4" w:rsidRDefault="007A23E1" w:rsidP="007A23E1">
      <w:pPr>
        <w:jc w:val="both"/>
        <w:rPr>
          <w:rFonts w:ascii="Calibri" w:hAnsi="Calibri" w:cs="Arial"/>
          <w:sz w:val="22"/>
        </w:rPr>
      </w:pPr>
      <w:r w:rsidRPr="00BB2459">
        <w:rPr>
          <w:rFonts w:ascii="Calibri" w:hAnsi="Calibri" w:cs="Arial"/>
          <w:sz w:val="22"/>
        </w:rPr>
        <w:t>I</w:t>
      </w:r>
      <w:r w:rsidR="00E030D4">
        <w:rPr>
          <w:rFonts w:ascii="Calibri" w:hAnsi="Calibri" w:cs="Arial"/>
          <w:sz w:val="22"/>
        </w:rPr>
        <w:t>mplementation i</w:t>
      </w:r>
      <w:r w:rsidRPr="00BB2459">
        <w:rPr>
          <w:rFonts w:ascii="Calibri" w:hAnsi="Calibri" w:cs="Arial"/>
          <w:sz w:val="22"/>
        </w:rPr>
        <w:t xml:space="preserve">ssues </w:t>
      </w:r>
      <w:proofErr w:type="gramStart"/>
      <w:r w:rsidRPr="00BB2459">
        <w:rPr>
          <w:rFonts w:ascii="Calibri" w:hAnsi="Calibri" w:cs="Arial"/>
          <w:sz w:val="22"/>
        </w:rPr>
        <w:t>raised</w:t>
      </w:r>
      <w:proofErr w:type="gramEnd"/>
      <w:r w:rsidRPr="00BB2459">
        <w:rPr>
          <w:rFonts w:ascii="Calibri" w:hAnsi="Calibri" w:cs="Arial"/>
          <w:sz w:val="22"/>
        </w:rPr>
        <w:t xml:space="preserve"> </w:t>
      </w:r>
      <w:r w:rsidR="00E030D4">
        <w:rPr>
          <w:rFonts w:ascii="Calibri" w:hAnsi="Calibri" w:cs="Arial"/>
          <w:sz w:val="22"/>
        </w:rPr>
        <w:t xml:space="preserve">during the </w:t>
      </w:r>
      <w:r w:rsidR="00B76AFC">
        <w:rPr>
          <w:rFonts w:ascii="Calibri" w:hAnsi="Calibri" w:cs="Arial"/>
          <w:sz w:val="22"/>
        </w:rPr>
        <w:t>field</w:t>
      </w:r>
      <w:r w:rsidR="00E030D4">
        <w:rPr>
          <w:rFonts w:ascii="Calibri" w:hAnsi="Calibri" w:cs="Arial"/>
          <w:sz w:val="22"/>
        </w:rPr>
        <w:t xml:space="preserve"> visits </w:t>
      </w:r>
      <w:r w:rsidR="00B76AFC">
        <w:rPr>
          <w:rFonts w:ascii="Calibri" w:hAnsi="Calibri" w:cs="Arial"/>
          <w:sz w:val="22"/>
        </w:rPr>
        <w:t>likely to impede</w:t>
      </w:r>
      <w:r w:rsidR="00B533BC">
        <w:rPr>
          <w:rFonts w:ascii="Calibri" w:hAnsi="Calibri" w:cs="Arial"/>
          <w:sz w:val="22"/>
        </w:rPr>
        <w:t xml:space="preserve"> sustainability </w:t>
      </w:r>
      <w:r w:rsidRPr="00BB2459">
        <w:rPr>
          <w:rFonts w:ascii="Calibri" w:hAnsi="Calibri" w:cs="Arial"/>
          <w:sz w:val="22"/>
        </w:rPr>
        <w:t>include</w:t>
      </w:r>
      <w:r w:rsidR="00B76AFC">
        <w:rPr>
          <w:rFonts w:ascii="Calibri" w:hAnsi="Calibri" w:cs="Arial"/>
          <w:sz w:val="22"/>
        </w:rPr>
        <w:t>d</w:t>
      </w:r>
      <w:r w:rsidR="00E030D4">
        <w:rPr>
          <w:rFonts w:ascii="Calibri" w:hAnsi="Calibri" w:cs="Arial"/>
          <w:sz w:val="22"/>
        </w:rPr>
        <w:t>:</w:t>
      </w:r>
      <w:r w:rsidRPr="00BB2459">
        <w:rPr>
          <w:rFonts w:ascii="Calibri" w:hAnsi="Calibri" w:cs="Arial"/>
          <w:sz w:val="22"/>
        </w:rPr>
        <w:t xml:space="preserve"> </w:t>
      </w:r>
    </w:p>
    <w:p w:rsidR="00E030D4" w:rsidRDefault="007A23E1" w:rsidP="00D033F8">
      <w:pPr>
        <w:pStyle w:val="ListParagraph"/>
        <w:numPr>
          <w:ilvl w:val="0"/>
          <w:numId w:val="16"/>
        </w:numPr>
        <w:jc w:val="both"/>
        <w:rPr>
          <w:rFonts w:cs="Arial"/>
        </w:rPr>
      </w:pPr>
      <w:r w:rsidRPr="00E030D4">
        <w:rPr>
          <w:rFonts w:cs="Arial"/>
        </w:rPr>
        <w:t>varied</w:t>
      </w:r>
      <w:r w:rsidR="00636201" w:rsidRPr="00E030D4">
        <w:rPr>
          <w:rFonts w:cs="Arial"/>
        </w:rPr>
        <w:t xml:space="preserve"> quality of facilitation</w:t>
      </w:r>
      <w:r w:rsidR="00653713" w:rsidRPr="00E030D4">
        <w:rPr>
          <w:rFonts w:cs="Arial"/>
        </w:rPr>
        <w:t xml:space="preserve"> for ‘triggering’</w:t>
      </w:r>
      <w:r w:rsidR="00E030D4">
        <w:rPr>
          <w:rFonts w:cs="Arial"/>
        </w:rPr>
        <w:t>: i</w:t>
      </w:r>
      <w:r w:rsidR="00E030D4" w:rsidRPr="00E030D4">
        <w:rPr>
          <w:rFonts w:cs="Arial"/>
        </w:rPr>
        <w:t>t was found that most beneficiaries were unable to re-call the CLTS process</w:t>
      </w:r>
      <w:r w:rsidR="00C709C8">
        <w:rPr>
          <w:rFonts w:cs="Arial"/>
        </w:rPr>
        <w:t xml:space="preserve"> or describe how ‘disgust’ as the key motivator on which CLTS relies had been triggered</w:t>
      </w:r>
      <w:r w:rsidR="00E030D4" w:rsidRPr="00E030D4">
        <w:rPr>
          <w:rFonts w:cs="Arial"/>
        </w:rPr>
        <w:t>.</w:t>
      </w:r>
      <w:r w:rsidR="00E030D4">
        <w:rPr>
          <w:rStyle w:val="FootnoteReference"/>
        </w:rPr>
        <w:footnoteReference w:id="22"/>
      </w:r>
    </w:p>
    <w:p w:rsidR="00E030D4" w:rsidRDefault="00653713" w:rsidP="00D033F8">
      <w:pPr>
        <w:pStyle w:val="ListParagraph"/>
        <w:numPr>
          <w:ilvl w:val="0"/>
          <w:numId w:val="16"/>
        </w:numPr>
        <w:jc w:val="both"/>
        <w:rPr>
          <w:rFonts w:cs="Arial"/>
        </w:rPr>
      </w:pPr>
      <w:r w:rsidRPr="00E030D4">
        <w:rPr>
          <w:rFonts w:cs="Arial"/>
        </w:rPr>
        <w:t>limite</w:t>
      </w:r>
      <w:r w:rsidR="00E030D4">
        <w:rPr>
          <w:rFonts w:cs="Arial"/>
        </w:rPr>
        <w:t xml:space="preserve">d follow-up after facilitation: </w:t>
      </w:r>
      <w:r w:rsidR="00B76AFC">
        <w:rPr>
          <w:rFonts w:cs="Arial"/>
        </w:rPr>
        <w:t xml:space="preserve">Oelpuah villagers reported that little follow-up had been undertaken following triggering, only visits to health centre and schools. </w:t>
      </w:r>
    </w:p>
    <w:p w:rsidR="00E030D4" w:rsidRDefault="00E030D4" w:rsidP="00D033F8">
      <w:pPr>
        <w:pStyle w:val="ListParagraph"/>
        <w:numPr>
          <w:ilvl w:val="0"/>
          <w:numId w:val="16"/>
        </w:numPr>
        <w:jc w:val="both"/>
        <w:rPr>
          <w:rFonts w:cs="Arial"/>
        </w:rPr>
      </w:pPr>
      <w:r>
        <w:rPr>
          <w:rFonts w:cs="Arial"/>
        </w:rPr>
        <w:t>monitoring challenges</w:t>
      </w:r>
      <w:r w:rsidR="00C709C8">
        <w:rPr>
          <w:rFonts w:cs="Arial"/>
        </w:rPr>
        <w:t>, including operationalisation of clear ODF verification practices</w:t>
      </w:r>
      <w:r>
        <w:rPr>
          <w:rFonts w:cs="Arial"/>
        </w:rPr>
        <w:t xml:space="preserve"> (as discussed earlier in Section 3.2)</w:t>
      </w:r>
      <w:r w:rsidR="00E130F5">
        <w:rPr>
          <w:rFonts w:cs="Arial"/>
        </w:rPr>
        <w:t xml:space="preserve"> and lack of follow-up after ODF</w:t>
      </w:r>
    </w:p>
    <w:p w:rsidR="00E030D4" w:rsidRDefault="00E030D4" w:rsidP="00D033F8">
      <w:pPr>
        <w:pStyle w:val="ListParagraph"/>
        <w:numPr>
          <w:ilvl w:val="0"/>
          <w:numId w:val="16"/>
        </w:numPr>
        <w:jc w:val="both"/>
        <w:rPr>
          <w:rFonts w:cs="Arial"/>
        </w:rPr>
      </w:pPr>
      <w:r>
        <w:rPr>
          <w:rFonts w:cs="Arial"/>
        </w:rPr>
        <w:t xml:space="preserve">inadeqaute focus on capacity building: </w:t>
      </w:r>
      <w:r w:rsidRPr="00E030D4">
        <w:rPr>
          <w:rFonts w:cs="Arial"/>
        </w:rPr>
        <w:t>“</w:t>
      </w:r>
      <w:r w:rsidRPr="00E030D4">
        <w:rPr>
          <w:rFonts w:cs="Arial"/>
          <w:i/>
        </w:rPr>
        <w:t>The capacity building component just comes through Ministry of Home Affairs,</w:t>
      </w:r>
      <w:r w:rsidR="001E0A28">
        <w:rPr>
          <w:rStyle w:val="FootnoteReference"/>
          <w:i/>
        </w:rPr>
        <w:footnoteReference w:id="23"/>
      </w:r>
      <w:r w:rsidRPr="00E030D4">
        <w:rPr>
          <w:rFonts w:cs="Arial"/>
          <w:i/>
        </w:rPr>
        <w:t xml:space="preserve"> however only at central level, no provincial or district level funds were available- however this is where funds were needed</w:t>
      </w:r>
      <w:r w:rsidRPr="00E030D4">
        <w:rPr>
          <w:rFonts w:cs="Arial"/>
        </w:rPr>
        <w:t>” (MoH staff) who suggested that this should be revisited for PAMSIMAS II. MoH was concerned that sanitarians should receive adequate training to facilitate STBM in PAMSIMAS II.</w:t>
      </w:r>
    </w:p>
    <w:p w:rsidR="0003256E" w:rsidRDefault="00432C1B" w:rsidP="00D033F8">
      <w:pPr>
        <w:pStyle w:val="ListParagraph"/>
        <w:numPr>
          <w:ilvl w:val="0"/>
          <w:numId w:val="16"/>
        </w:numPr>
        <w:jc w:val="both"/>
        <w:rPr>
          <w:rFonts w:cs="Arial"/>
        </w:rPr>
      </w:pPr>
      <w:r w:rsidRPr="00341382">
        <w:rPr>
          <w:rFonts w:cs="Arial"/>
          <w:lang w:eastAsia="en-AU"/>
        </w:rPr>
        <w:drawing>
          <wp:anchor distT="0" distB="0" distL="114300" distR="114300" simplePos="0" relativeHeight="251692032" behindDoc="1" locked="0" layoutInCell="1" allowOverlap="1" wp14:anchorId="179EBD81" wp14:editId="3FD8CC17">
            <wp:simplePos x="0" y="0"/>
            <wp:positionH relativeFrom="column">
              <wp:posOffset>3321050</wp:posOffset>
            </wp:positionH>
            <wp:positionV relativeFrom="paragraph">
              <wp:posOffset>723265</wp:posOffset>
            </wp:positionV>
            <wp:extent cx="1955165" cy="1466850"/>
            <wp:effectExtent l="0" t="0" r="6985" b="0"/>
            <wp:wrapTight wrapText="bothSides">
              <wp:wrapPolygon edited="0">
                <wp:start x="0" y="0"/>
                <wp:lineTo x="0" y="21319"/>
                <wp:lineTo x="21467" y="21319"/>
                <wp:lineTo x="2146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55165" cy="1466850"/>
                    </a:xfrm>
                    <a:prstGeom prst="rect">
                      <a:avLst/>
                    </a:prstGeom>
                  </pic:spPr>
                </pic:pic>
              </a:graphicData>
            </a:graphic>
            <wp14:sizeRelH relativeFrom="page">
              <wp14:pctWidth>0</wp14:pctWidth>
            </wp14:sizeRelH>
            <wp14:sizeRelV relativeFrom="page">
              <wp14:pctHeight>0</wp14:pctHeight>
            </wp14:sizeRelV>
          </wp:anchor>
        </w:drawing>
      </w:r>
      <w:r w:rsidR="00341382">
        <w:rPr>
          <w:rFonts w:cs="Arial"/>
        </w:rPr>
        <w:t>s</w:t>
      </w:r>
      <w:r w:rsidR="0003256E">
        <w:rPr>
          <w:rFonts w:cs="Arial"/>
        </w:rPr>
        <w:t>ubsidy-based approaches alongside non-subsidy STBM approach: Health staff in Semarang m</w:t>
      </w:r>
      <w:r w:rsidR="00D13492">
        <w:rPr>
          <w:rFonts w:cs="Arial"/>
        </w:rPr>
        <w:t xml:space="preserve">entioned they </w:t>
      </w:r>
      <w:r w:rsidR="00FD1023">
        <w:rPr>
          <w:rFonts w:cs="Arial"/>
        </w:rPr>
        <w:t xml:space="preserve">had </w:t>
      </w:r>
      <w:r w:rsidR="00D13492">
        <w:rPr>
          <w:rFonts w:cs="Arial"/>
        </w:rPr>
        <w:t>budget for por</w:t>
      </w:r>
      <w:r w:rsidR="0003256E">
        <w:rPr>
          <w:rFonts w:cs="Arial"/>
        </w:rPr>
        <w:t>celain toilets and were intending to roll these out as part of their programming in 2013. There did not appear to be an understanding of how this may undermine progress in STBM.</w:t>
      </w:r>
      <w:r w:rsidR="00E130F5">
        <w:rPr>
          <w:rFonts w:cs="Arial"/>
        </w:rPr>
        <w:t xml:space="preserve"> NGOs also reported that there is inconsistent implementation by GoI of its own STBM approach and that there is no guideline which inhibits subsidies and grants for private toilets.</w:t>
      </w:r>
    </w:p>
    <w:p w:rsidR="003E6676" w:rsidRDefault="00432C1B" w:rsidP="00D033F8">
      <w:pPr>
        <w:pStyle w:val="ListParagraph"/>
        <w:numPr>
          <w:ilvl w:val="0"/>
          <w:numId w:val="16"/>
        </w:numPr>
        <w:jc w:val="both"/>
        <w:rPr>
          <w:rFonts w:cs="Arial"/>
        </w:rPr>
      </w:pPr>
      <w:r>
        <w:rPr>
          <w:lang w:eastAsia="en-AU"/>
        </w:rPr>
        <mc:AlternateContent>
          <mc:Choice Requires="wps">
            <w:drawing>
              <wp:anchor distT="0" distB="0" distL="114300" distR="114300" simplePos="0" relativeHeight="251708416" behindDoc="0" locked="0" layoutInCell="1" allowOverlap="1" wp14:anchorId="7B1A5A1B" wp14:editId="3CFFB026">
                <wp:simplePos x="0" y="0"/>
                <wp:positionH relativeFrom="column">
                  <wp:posOffset>3249930</wp:posOffset>
                </wp:positionH>
                <wp:positionV relativeFrom="paragraph">
                  <wp:posOffset>288163</wp:posOffset>
                </wp:positionV>
                <wp:extent cx="2107565" cy="635"/>
                <wp:effectExtent l="0" t="0" r="6985" b="0"/>
                <wp:wrapNone/>
                <wp:docPr id="25" name="Text Box 25"/>
                <wp:cNvGraphicFramePr/>
                <a:graphic xmlns:a="http://schemas.openxmlformats.org/drawingml/2006/main">
                  <a:graphicData uri="http://schemas.microsoft.com/office/word/2010/wordprocessingShape">
                    <wps:wsp>
                      <wps:cNvSpPr txBox="1"/>
                      <wps:spPr>
                        <a:xfrm>
                          <a:off x="0" y="0"/>
                          <a:ext cx="2107565" cy="635"/>
                        </a:xfrm>
                        <a:prstGeom prst="rect">
                          <a:avLst/>
                        </a:prstGeom>
                        <a:solidFill>
                          <a:prstClr val="white"/>
                        </a:solidFill>
                        <a:ln>
                          <a:noFill/>
                        </a:ln>
                        <a:effectLst/>
                      </wps:spPr>
                      <wps:txbx>
                        <w:txbxContent>
                          <w:p w:rsidR="0068759A" w:rsidRPr="004108D5" w:rsidRDefault="0068759A" w:rsidP="00114ED9">
                            <w:pPr>
                              <w:pStyle w:val="Caption"/>
                              <w:rPr>
                                <w:rFonts w:ascii="Calibri" w:hAnsi="Calibri" w:cs="Arial"/>
                                <w:noProof/>
                              </w:rPr>
                            </w:pPr>
                            <w:bookmarkStart w:id="98" w:name="_Toc342246603"/>
                            <w:bookmarkStart w:id="99" w:name="_Toc342246828"/>
                            <w:r>
                              <w:t xml:space="preserve">Figure </w:t>
                            </w:r>
                            <w:r>
                              <w:fldChar w:fldCharType="begin"/>
                            </w:r>
                            <w:r>
                              <w:instrText xml:space="preserve"> SEQ Figure \* ARABIC </w:instrText>
                            </w:r>
                            <w:r>
                              <w:fldChar w:fldCharType="separate"/>
                            </w:r>
                            <w:r w:rsidR="001142D3">
                              <w:rPr>
                                <w:noProof/>
                              </w:rPr>
                              <w:t>11</w:t>
                            </w:r>
                            <w:r>
                              <w:fldChar w:fldCharType="end"/>
                            </w:r>
                            <w:r>
                              <w:t xml:space="preserve">: Toilet in </w:t>
                            </w:r>
                            <w:proofErr w:type="spellStart"/>
                            <w:r>
                              <w:t>Oenanu</w:t>
                            </w:r>
                            <w:proofErr w:type="spellEnd"/>
                            <w:r>
                              <w:t xml:space="preserve">, </w:t>
                            </w:r>
                            <w:proofErr w:type="spellStart"/>
                            <w:r>
                              <w:t>Kupang</w:t>
                            </w:r>
                            <w:bookmarkEnd w:id="98"/>
                            <w:bookmarkEnd w:id="99"/>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 o:spid="_x0000_s1032" type="#_x0000_t202" style="position:absolute;left:0;text-align:left;margin-left:255.9pt;margin-top:22.7pt;width:165.9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" stroked="f">
                <v:textbox style="mso-fit-shape-to-text:t" inset="0,0,0,0">
                  <w:txbxContent>
                    <w:p w:rsidR="0068759A" w:rsidRPr="004108D5" w:rsidRDefault="0068759A" w:rsidP="00114ED9">
                      <w:pPr>
                        <w:pStyle w:val="Caption"/>
                        <w:rPr>
                          <w:rFonts w:ascii="Calibri" w:hAnsi="Calibri" w:cs="Arial"/>
                          <w:noProof/>
                        </w:rPr>
                      </w:pPr>
                      <w:bookmarkStart w:id="100" w:name="_Toc342246603"/>
                      <w:bookmarkStart w:id="101" w:name="_Toc342246828"/>
                      <w:r>
                        <w:t xml:space="preserve">Figure </w:t>
                      </w:r>
                      <w:r>
                        <w:fldChar w:fldCharType="begin"/>
                      </w:r>
                      <w:r>
                        <w:instrText xml:space="preserve"> SEQ Figure \* ARABIC </w:instrText>
                      </w:r>
                      <w:r>
                        <w:fldChar w:fldCharType="separate"/>
                      </w:r>
                      <w:r w:rsidR="001142D3">
                        <w:rPr>
                          <w:noProof/>
                        </w:rPr>
                        <w:t>11</w:t>
                      </w:r>
                      <w:r>
                        <w:fldChar w:fldCharType="end"/>
                      </w:r>
                      <w:r>
                        <w:t xml:space="preserve">: Toilet in </w:t>
                      </w:r>
                      <w:proofErr w:type="spellStart"/>
                      <w:r>
                        <w:t>Oenanu</w:t>
                      </w:r>
                      <w:proofErr w:type="spellEnd"/>
                      <w:r>
                        <w:t xml:space="preserve">, </w:t>
                      </w:r>
                      <w:proofErr w:type="spellStart"/>
                      <w:r>
                        <w:t>Kupang</w:t>
                      </w:r>
                      <w:bookmarkEnd w:id="100"/>
                      <w:bookmarkEnd w:id="101"/>
                      <w:proofErr w:type="spellEnd"/>
                    </w:p>
                  </w:txbxContent>
                </v:textbox>
              </v:shape>
            </w:pict>
          </mc:Fallback>
        </mc:AlternateContent>
      </w:r>
      <w:r w:rsidR="003E6676">
        <w:rPr>
          <w:rFonts w:cs="Arial"/>
        </w:rPr>
        <w:t>hygiene did not appear to have been given adequate attention: no handwashing stations were observed during field visits and not all participants were able to recall critical times for handwashing</w:t>
      </w:r>
    </w:p>
    <w:p w:rsidR="003E6676" w:rsidRDefault="003E6676" w:rsidP="00D033F8">
      <w:pPr>
        <w:pStyle w:val="ListParagraph"/>
        <w:numPr>
          <w:ilvl w:val="0"/>
          <w:numId w:val="16"/>
        </w:numPr>
        <w:jc w:val="both"/>
        <w:rPr>
          <w:rFonts w:cs="Arial"/>
        </w:rPr>
      </w:pPr>
      <w:r w:rsidRPr="00E030D4">
        <w:rPr>
          <w:rFonts w:cs="Arial"/>
        </w:rPr>
        <w:t>lack of</w:t>
      </w:r>
      <w:r>
        <w:rPr>
          <w:rFonts w:cs="Arial"/>
        </w:rPr>
        <w:t xml:space="preserve"> sufficient engagement </w:t>
      </w:r>
      <w:r w:rsidRPr="00341382">
        <w:rPr>
          <w:rFonts w:cs="Arial"/>
        </w:rPr>
        <w:t>with men: In Oenanu men had had little involvement in sanitation or hygiene aspects of the program- only 4 of 30 men present had attended CLTS triggering and most did not know if there was a location in their home for washing hands</w:t>
      </w:r>
    </w:p>
    <w:p w:rsidR="00E030D4" w:rsidRPr="00E030D4" w:rsidRDefault="00653713" w:rsidP="00D033F8">
      <w:pPr>
        <w:pStyle w:val="ListParagraph"/>
        <w:numPr>
          <w:ilvl w:val="0"/>
          <w:numId w:val="16"/>
        </w:numPr>
        <w:jc w:val="both"/>
        <w:rPr>
          <w:rFonts w:cs="Arial"/>
        </w:rPr>
      </w:pPr>
      <w:r w:rsidRPr="00E030D4">
        <w:rPr>
          <w:rFonts w:cs="Arial"/>
        </w:rPr>
        <w:t>minimal work on the ‘supply-side’ in terms of improving access to affordable latrine options or support on technical design</w:t>
      </w:r>
      <w:r w:rsidR="00E030D4">
        <w:rPr>
          <w:rFonts w:cs="Arial"/>
        </w:rPr>
        <w:t xml:space="preserve">: </w:t>
      </w:r>
      <w:r w:rsidR="00341382">
        <w:rPr>
          <w:rFonts w:cs="Arial"/>
        </w:rPr>
        <w:t>in Kupang it appeared that the only options for products were in Kupang itself, which could be 3 to 12h from village locations.</w:t>
      </w:r>
    </w:p>
    <w:p w:rsidR="00EB6FC8" w:rsidRPr="00341382" w:rsidRDefault="00B533BC" w:rsidP="00341382">
      <w:pPr>
        <w:jc w:val="both"/>
        <w:rPr>
          <w:rFonts w:ascii="Calibri" w:hAnsi="Calibri" w:cs="Arial"/>
          <w:sz w:val="22"/>
          <w:lang w:val="en-GB"/>
        </w:rPr>
      </w:pPr>
      <w:r>
        <w:rPr>
          <w:rFonts w:ascii="Calibri" w:hAnsi="Calibri" w:cs="Arial"/>
          <w:sz w:val="22"/>
          <w:lang w:val="en-GB"/>
        </w:rPr>
        <w:t xml:space="preserve">Further analysis of PAMSIMAS approach against factors described in the sector literature on sanitation is shown in </w:t>
      </w:r>
      <w:r w:rsidRPr="00432C1B">
        <w:rPr>
          <w:rFonts w:ascii="Calibri" w:hAnsi="Calibri" w:cs="Arial"/>
          <w:sz w:val="22"/>
          <w:lang w:val="en-GB"/>
        </w:rPr>
        <w:t>Annex F. Drawing</w:t>
      </w:r>
      <w:r>
        <w:rPr>
          <w:rFonts w:ascii="Calibri" w:hAnsi="Calibri" w:cs="Arial"/>
          <w:sz w:val="22"/>
          <w:lang w:val="en-GB"/>
        </w:rPr>
        <w:t xml:space="preserve"> on this </w:t>
      </w:r>
      <w:proofErr w:type="gramStart"/>
      <w:r>
        <w:rPr>
          <w:rFonts w:ascii="Calibri" w:hAnsi="Calibri" w:cs="Arial"/>
          <w:sz w:val="22"/>
          <w:lang w:val="en-GB"/>
        </w:rPr>
        <w:t>analysis,</w:t>
      </w:r>
      <w:proofErr w:type="gramEnd"/>
      <w:r>
        <w:rPr>
          <w:rFonts w:ascii="Calibri" w:hAnsi="Calibri" w:cs="Arial"/>
          <w:sz w:val="22"/>
          <w:lang w:val="en-GB"/>
        </w:rPr>
        <w:t xml:space="preserve"> the following areas require attention in PAMSIMAS-II</w:t>
      </w:r>
      <w:r w:rsidR="00341382">
        <w:rPr>
          <w:rFonts w:ascii="Calibri" w:hAnsi="Calibri" w:cs="Arial"/>
          <w:sz w:val="22"/>
          <w:lang w:val="en-GB"/>
        </w:rPr>
        <w:t>.</w:t>
      </w:r>
      <w:r w:rsidR="00341382" w:rsidRPr="00341382">
        <w:rPr>
          <w:rFonts w:ascii="Calibri" w:hAnsi="Calibri" w:cs="Arial"/>
          <w:sz w:val="22"/>
          <w:lang w:val="en-GB"/>
        </w:rPr>
        <w:t xml:space="preserve"> </w:t>
      </w:r>
      <w:r w:rsidR="00341382">
        <w:rPr>
          <w:rFonts w:ascii="Calibri" w:hAnsi="Calibri" w:cs="Arial"/>
          <w:sz w:val="22"/>
          <w:lang w:val="en-GB"/>
        </w:rPr>
        <w:t xml:space="preserve">Firstly, </w:t>
      </w:r>
      <w:r w:rsidR="00341382" w:rsidRPr="00341382">
        <w:rPr>
          <w:rFonts w:ascii="Calibri" w:hAnsi="Calibri" w:cs="Arial"/>
          <w:sz w:val="22"/>
          <w:lang w:val="en-GB"/>
        </w:rPr>
        <w:t>e</w:t>
      </w:r>
      <w:r w:rsidRPr="00341382">
        <w:rPr>
          <w:rFonts w:ascii="Calibri" w:hAnsi="Calibri" w:cs="Arial"/>
          <w:sz w:val="22"/>
          <w:lang w:val="en-GB"/>
        </w:rPr>
        <w:t xml:space="preserve">nsuring STBM is sufficiently supported as a </w:t>
      </w:r>
      <w:proofErr w:type="spellStart"/>
      <w:r w:rsidRPr="00341382">
        <w:rPr>
          <w:rFonts w:ascii="Calibri" w:hAnsi="Calibri" w:cs="Arial"/>
          <w:sz w:val="22"/>
          <w:lang w:val="en-GB"/>
        </w:rPr>
        <w:t>sectoral</w:t>
      </w:r>
      <w:proofErr w:type="spellEnd"/>
      <w:r w:rsidRPr="00341382">
        <w:rPr>
          <w:rFonts w:ascii="Calibri" w:hAnsi="Calibri" w:cs="Arial"/>
          <w:sz w:val="22"/>
          <w:lang w:val="en-GB"/>
        </w:rPr>
        <w:t xml:space="preserve"> approach to rural sanitation</w:t>
      </w:r>
      <w:r w:rsidR="005F02BF">
        <w:rPr>
          <w:rFonts w:ascii="Calibri" w:hAnsi="Calibri" w:cs="Arial"/>
          <w:sz w:val="22"/>
          <w:lang w:val="en-GB"/>
        </w:rPr>
        <w:t>, including appropriate monitoring</w:t>
      </w:r>
      <w:r w:rsidRPr="00341382">
        <w:rPr>
          <w:rFonts w:ascii="Calibri" w:hAnsi="Calibri" w:cs="Arial"/>
          <w:sz w:val="22"/>
          <w:lang w:val="en-GB"/>
        </w:rPr>
        <w:t>. PAMSIMAS II must consider the relative merits of supporting all five STBM pillars versus only focusing on sanitation and hygiene</w:t>
      </w:r>
      <w:r w:rsidR="0003256E" w:rsidRPr="00341382">
        <w:rPr>
          <w:rFonts w:ascii="Calibri" w:hAnsi="Calibri" w:cs="Arial"/>
          <w:sz w:val="22"/>
          <w:lang w:val="en-GB"/>
        </w:rPr>
        <w:t xml:space="preserve">. </w:t>
      </w:r>
      <w:r w:rsidR="00341382" w:rsidRPr="00341382">
        <w:rPr>
          <w:rFonts w:ascii="Calibri" w:hAnsi="Calibri" w:cs="Arial"/>
          <w:sz w:val="22"/>
          <w:lang w:val="en-GB"/>
        </w:rPr>
        <w:t>Secondly, it will be important to c</w:t>
      </w:r>
      <w:r w:rsidR="0003256E" w:rsidRPr="00341382">
        <w:rPr>
          <w:rFonts w:ascii="Calibri" w:hAnsi="Calibri" w:cs="Arial"/>
          <w:sz w:val="22"/>
          <w:lang w:val="en-GB"/>
        </w:rPr>
        <w:t xml:space="preserve">onsider how PAMSIMAS capacity building for </w:t>
      </w:r>
      <w:proofErr w:type="spellStart"/>
      <w:r w:rsidR="0003256E" w:rsidRPr="00341382">
        <w:rPr>
          <w:rFonts w:ascii="Calibri" w:hAnsi="Calibri" w:cs="Arial"/>
          <w:sz w:val="22"/>
          <w:lang w:val="en-GB"/>
        </w:rPr>
        <w:t>MoH</w:t>
      </w:r>
      <w:proofErr w:type="spellEnd"/>
      <w:r w:rsidR="0003256E" w:rsidRPr="00341382">
        <w:rPr>
          <w:rFonts w:ascii="Calibri" w:hAnsi="Calibri" w:cs="Arial"/>
          <w:sz w:val="22"/>
          <w:lang w:val="en-GB"/>
        </w:rPr>
        <w:t xml:space="preserve"> staff is configured to ensure maximum value within and beyond PAMSIMAS locations</w:t>
      </w:r>
      <w:r w:rsidR="00341382">
        <w:rPr>
          <w:rFonts w:ascii="Calibri" w:hAnsi="Calibri" w:cs="Arial"/>
          <w:sz w:val="22"/>
          <w:lang w:val="en-GB"/>
        </w:rPr>
        <w:t xml:space="preserve">. Thirdly, </w:t>
      </w:r>
      <w:r w:rsidR="00341382" w:rsidRPr="00341382">
        <w:rPr>
          <w:rFonts w:ascii="Calibri" w:hAnsi="Calibri" w:cs="Arial"/>
          <w:sz w:val="22"/>
          <w:lang w:val="en-GB"/>
        </w:rPr>
        <w:t>a</w:t>
      </w:r>
      <w:r w:rsidR="0003256E" w:rsidRPr="00341382">
        <w:rPr>
          <w:rFonts w:ascii="Calibri" w:hAnsi="Calibri" w:cs="Arial"/>
          <w:sz w:val="22"/>
          <w:lang w:val="en-GB"/>
        </w:rPr>
        <w:t xml:space="preserve">s mentioned above, strengthened attention on the supply-side </w:t>
      </w:r>
      <w:r w:rsidR="00341382" w:rsidRPr="00341382">
        <w:rPr>
          <w:rFonts w:ascii="Calibri" w:hAnsi="Calibri" w:cs="Arial"/>
          <w:sz w:val="22"/>
          <w:lang w:val="en-GB"/>
        </w:rPr>
        <w:t xml:space="preserve">is needed </w:t>
      </w:r>
      <w:r w:rsidR="0003256E" w:rsidRPr="00341382">
        <w:rPr>
          <w:rFonts w:ascii="Calibri" w:hAnsi="Calibri" w:cs="Arial"/>
          <w:sz w:val="22"/>
          <w:lang w:val="en-GB"/>
        </w:rPr>
        <w:t>in terms of availability of products and services, creation of enabling conditions for private sector market development</w:t>
      </w:r>
      <w:r w:rsidR="00C709C8" w:rsidRPr="00341382">
        <w:rPr>
          <w:rFonts w:ascii="Calibri" w:hAnsi="Calibri" w:cs="Arial"/>
          <w:sz w:val="22"/>
          <w:lang w:val="en-GB"/>
        </w:rPr>
        <w:t xml:space="preserve"> (</w:t>
      </w:r>
      <w:proofErr w:type="spellStart"/>
      <w:r w:rsidR="00C709C8" w:rsidRPr="00341382">
        <w:rPr>
          <w:rFonts w:ascii="Calibri" w:hAnsi="Calibri" w:cs="Arial"/>
          <w:sz w:val="22"/>
          <w:lang w:val="en-GB"/>
        </w:rPr>
        <w:t>eg</w:t>
      </w:r>
      <w:proofErr w:type="spellEnd"/>
      <w:r w:rsidR="00C709C8" w:rsidRPr="00341382">
        <w:rPr>
          <w:rFonts w:ascii="Calibri" w:hAnsi="Calibri" w:cs="Arial"/>
          <w:sz w:val="22"/>
          <w:lang w:val="en-GB"/>
        </w:rPr>
        <w:t xml:space="preserve"> assistance to sanitation business development), development and enforcement of product standards, availability of trained masons</w:t>
      </w:r>
      <w:r w:rsidR="00341382">
        <w:rPr>
          <w:rFonts w:ascii="Calibri" w:hAnsi="Calibri" w:cs="Arial"/>
          <w:sz w:val="22"/>
          <w:lang w:val="en-GB"/>
        </w:rPr>
        <w:t xml:space="preserve">. Fourthly, </w:t>
      </w:r>
      <w:r w:rsidR="00341382" w:rsidRPr="00341382">
        <w:rPr>
          <w:rFonts w:ascii="Calibri" w:hAnsi="Calibri" w:cs="Arial"/>
          <w:sz w:val="22"/>
          <w:lang w:val="en-GB"/>
        </w:rPr>
        <w:t>t</w:t>
      </w:r>
      <w:r w:rsidR="00C709C8" w:rsidRPr="00341382">
        <w:rPr>
          <w:rFonts w:ascii="Calibri" w:hAnsi="Calibri" w:cs="Arial"/>
          <w:sz w:val="22"/>
          <w:lang w:val="en-GB"/>
        </w:rPr>
        <w:t>he community engagement process could be strengthened with respect to use of incentives, competition between communities, establishment of ‘natural leaders’ and sanitation committees locally responsible for progress</w:t>
      </w:r>
      <w:r w:rsidR="00341382" w:rsidRPr="00341382">
        <w:rPr>
          <w:rFonts w:ascii="Calibri" w:hAnsi="Calibri" w:cs="Arial"/>
          <w:sz w:val="22"/>
          <w:lang w:val="en-GB"/>
        </w:rPr>
        <w:t>.</w:t>
      </w:r>
      <w:r w:rsidR="00341382">
        <w:rPr>
          <w:rFonts w:ascii="Calibri" w:hAnsi="Calibri" w:cs="Arial"/>
          <w:sz w:val="22"/>
          <w:lang w:val="en-GB"/>
        </w:rPr>
        <w:t xml:space="preserve"> Finally, </w:t>
      </w:r>
      <w:r w:rsidR="00341382" w:rsidRPr="00341382">
        <w:rPr>
          <w:rFonts w:ascii="Calibri" w:hAnsi="Calibri" w:cs="Arial"/>
          <w:sz w:val="22"/>
          <w:lang w:val="en-GB"/>
        </w:rPr>
        <w:t>a</w:t>
      </w:r>
      <w:r w:rsidR="00C709C8" w:rsidRPr="00341382">
        <w:rPr>
          <w:rFonts w:ascii="Calibri" w:hAnsi="Calibri" w:cs="Arial"/>
          <w:sz w:val="22"/>
          <w:lang w:val="en-GB"/>
        </w:rPr>
        <w:t>ttention to broader aspects of hygiene including children’s faeces and menstrual hygiene as these do not yet appear to be addressed</w:t>
      </w:r>
      <w:r w:rsidR="00341382" w:rsidRPr="00341382">
        <w:rPr>
          <w:rFonts w:ascii="Calibri" w:hAnsi="Calibri" w:cs="Arial"/>
          <w:sz w:val="22"/>
          <w:lang w:val="en-GB"/>
        </w:rPr>
        <w:t>.</w:t>
      </w:r>
    </w:p>
    <w:p w:rsidR="00EB6FC8" w:rsidRDefault="00EB6FC8" w:rsidP="00EB6FC8">
      <w:pPr>
        <w:pStyle w:val="Recommendation"/>
        <w:numPr>
          <w:ilvl w:val="0"/>
          <w:numId w:val="0"/>
        </w:numPr>
        <w:shd w:val="clear" w:color="auto" w:fill="D6E3BC"/>
        <w:ind w:left="1368"/>
      </w:pPr>
      <w:bookmarkStart w:id="102" w:name="_Toc342246360"/>
      <w:bookmarkStart w:id="103" w:name="_Toc346874054"/>
      <w:r>
        <w:t>Recommendation</w:t>
      </w:r>
      <w:bookmarkEnd w:id="102"/>
      <w:bookmarkEnd w:id="103"/>
    </w:p>
    <w:p w:rsidR="004E6FCA" w:rsidRPr="004E6FCA" w:rsidRDefault="00CB3B9F" w:rsidP="00EB6FC8">
      <w:pPr>
        <w:pStyle w:val="Recommendation"/>
        <w:shd w:val="clear" w:color="auto" w:fill="D6E3BC"/>
      </w:pPr>
      <w:bookmarkStart w:id="104" w:name="_Toc342246361"/>
      <w:bookmarkStart w:id="105" w:name="_Toc346874055"/>
      <w:r w:rsidRPr="004E6FCA">
        <w:t xml:space="preserve">PAMSIMAS II should </w:t>
      </w:r>
      <w:r w:rsidR="004E6FCA" w:rsidRPr="004E6FCA">
        <w:t xml:space="preserve">invest greater resources </w:t>
      </w:r>
      <w:r w:rsidR="004E6FCA">
        <w:t xml:space="preserve">and the required strategies </w:t>
      </w:r>
      <w:r w:rsidR="004E6FCA" w:rsidRPr="004E6FCA">
        <w:t xml:space="preserve">to </w:t>
      </w:r>
      <w:r w:rsidR="004E6FCA">
        <w:t>ensure</w:t>
      </w:r>
      <w:r w:rsidR="004E6FCA" w:rsidRPr="004E6FCA">
        <w:t xml:space="preserve"> high facilitation quality in sanitation and hygiene promotion</w:t>
      </w:r>
      <w:r w:rsidR="004E6FCA">
        <w:t>, which include</w:t>
      </w:r>
      <w:r w:rsidR="00E50F00">
        <w:t>s</w:t>
      </w:r>
      <w:r w:rsidR="004E6FCA">
        <w:t xml:space="preserve"> </w:t>
      </w:r>
      <w:r w:rsidR="00E50F00">
        <w:t xml:space="preserve">working with </w:t>
      </w:r>
      <w:proofErr w:type="spellStart"/>
      <w:r w:rsidR="00E50F00">
        <w:t>MoH</w:t>
      </w:r>
      <w:proofErr w:type="spellEnd"/>
      <w:r w:rsidR="00E50F00">
        <w:t xml:space="preserve"> and other sector stakeholders through the </w:t>
      </w:r>
      <w:proofErr w:type="spellStart"/>
      <w:r w:rsidR="00E50F00">
        <w:t>Pokja</w:t>
      </w:r>
      <w:proofErr w:type="spellEnd"/>
      <w:r w:rsidR="00E50F00">
        <w:t xml:space="preserve"> to develop </w:t>
      </w:r>
      <w:r w:rsidR="004E6FCA">
        <w:t>an appropriate system to accredit facilitators.</w:t>
      </w:r>
      <w:bookmarkEnd w:id="104"/>
      <w:bookmarkEnd w:id="105"/>
      <w:r w:rsidR="004E6FCA" w:rsidRPr="004E6FCA">
        <w:t xml:space="preserve"> </w:t>
      </w:r>
    </w:p>
    <w:p w:rsidR="00EB6FC8" w:rsidRPr="004E6FCA" w:rsidRDefault="004E6FCA" w:rsidP="00EB6FC8">
      <w:pPr>
        <w:pStyle w:val="Recommendation"/>
        <w:shd w:val="clear" w:color="auto" w:fill="D6E3BC"/>
      </w:pPr>
      <w:bookmarkStart w:id="106" w:name="_Toc342246362"/>
      <w:bookmarkStart w:id="107" w:name="_Toc346874056"/>
      <w:r w:rsidRPr="004E6FCA">
        <w:t>PAMSIMAS II should complement ‘demand-side’ work with strengthened focus on ‘supply-side’ to ensure availability of affordable sanitation products through targeted support for market chain development.</w:t>
      </w:r>
      <w:bookmarkEnd w:id="106"/>
      <w:bookmarkEnd w:id="107"/>
      <w:r w:rsidRPr="004E6FCA">
        <w:t xml:space="preserve"> </w:t>
      </w:r>
    </w:p>
    <w:p w:rsidR="00B747CA" w:rsidRDefault="00B747CA" w:rsidP="0048227D">
      <w:pPr>
        <w:pStyle w:val="Heading30"/>
        <w:numPr>
          <w:ilvl w:val="1"/>
          <w:numId w:val="8"/>
        </w:numPr>
        <w:rPr>
          <w:color w:val="123D72"/>
        </w:rPr>
      </w:pPr>
      <w:r>
        <w:rPr>
          <w:color w:val="123D72"/>
        </w:rPr>
        <w:t xml:space="preserve">      </w:t>
      </w:r>
      <w:bookmarkStart w:id="108" w:name="_Toc342246585"/>
      <w:r>
        <w:rPr>
          <w:color w:val="123D72"/>
        </w:rPr>
        <w:t>WASPOLA main sector contributions</w:t>
      </w:r>
      <w:bookmarkEnd w:id="108"/>
      <w:r>
        <w:rPr>
          <w:color w:val="123D72"/>
        </w:rPr>
        <w:t xml:space="preserve"> </w:t>
      </w:r>
    </w:p>
    <w:p w:rsidR="004B459D" w:rsidRPr="00206893" w:rsidRDefault="0023722A" w:rsidP="0023722A">
      <w:pPr>
        <w:pStyle w:val="Bodytxt"/>
      </w:pPr>
      <w:r>
        <w:rPr>
          <w:lang w:val="en-GB"/>
        </w:rPr>
        <w:t>This section examines the hypothesis that: “</w:t>
      </w:r>
      <w:r w:rsidR="004B459D" w:rsidRPr="004B459D">
        <w:rPr>
          <w:i/>
        </w:rPr>
        <w:t>WASPOLA has been effective in making valuable contributions to rural and urban WASH policy development and technical capacity in Indonesia</w:t>
      </w:r>
      <w:r>
        <w:rPr>
          <w:i/>
        </w:rPr>
        <w:t xml:space="preserve">”. </w:t>
      </w:r>
      <w:r>
        <w:t xml:space="preserve">Overall, it was found that WASPOLA had made a large number and variety of contributions to the sector </w:t>
      </w:r>
      <w:r w:rsidR="00607FE5">
        <w:t>across the three areas of focus: policy implementation; policy development; and sector management and coordination</w:t>
      </w:r>
      <w:r>
        <w:t xml:space="preserve">. However this review also found that stakeholder perspectives on WASPOLA </w:t>
      </w:r>
      <w:r w:rsidR="00607FE5">
        <w:t>varied and some felt</w:t>
      </w:r>
      <w:r>
        <w:t xml:space="preserve"> it could potentially have been more ‘strategic’ in its direction </w:t>
      </w:r>
      <w:r w:rsidRPr="00931756">
        <w:t>and</w:t>
      </w:r>
      <w:r>
        <w:t xml:space="preserve"> approach</w:t>
      </w:r>
      <w:r w:rsidR="00ED7359">
        <w:t xml:space="preserve">, with different stakeholder perspectives on the </w:t>
      </w:r>
      <w:r w:rsidR="00607FE5">
        <w:t xml:space="preserve">key </w:t>
      </w:r>
      <w:r w:rsidR="00ED7359">
        <w:t>limiting factors</w:t>
      </w:r>
      <w:r>
        <w:t xml:space="preserve">. </w:t>
      </w:r>
    </w:p>
    <w:p w:rsidR="00295E83" w:rsidRPr="0023722A" w:rsidRDefault="00727471" w:rsidP="00295E83">
      <w:pPr>
        <w:pStyle w:val="Heading4"/>
        <w:rPr>
          <w:lang w:val="en-GB"/>
        </w:rPr>
      </w:pPr>
      <w:r>
        <w:rPr>
          <w:lang w:val="en-GB"/>
        </w:rPr>
        <w:t>Policy i</w:t>
      </w:r>
      <w:r w:rsidR="00295E83" w:rsidRPr="0023722A">
        <w:rPr>
          <w:lang w:val="en-GB"/>
        </w:rPr>
        <w:t xml:space="preserve">mplementation </w:t>
      </w:r>
      <w:r w:rsidR="00295E83">
        <w:rPr>
          <w:lang w:val="en-GB"/>
        </w:rPr>
        <w:t>achievements</w:t>
      </w:r>
    </w:p>
    <w:p w:rsidR="00727471" w:rsidRDefault="00295E83" w:rsidP="00295E83">
      <w:pPr>
        <w:pStyle w:val="Bodytxt"/>
        <w:rPr>
          <w:lang w:val="en-GB"/>
        </w:rPr>
      </w:pPr>
      <w:r>
        <w:rPr>
          <w:lang w:val="en-GB"/>
        </w:rPr>
        <w:t>Under its</w:t>
      </w:r>
      <w:r w:rsidRPr="0023722A">
        <w:rPr>
          <w:lang w:val="en-GB"/>
        </w:rPr>
        <w:t xml:space="preserve"> policy implementation component, WASPOLA Facility </w:t>
      </w:r>
      <w:r>
        <w:rPr>
          <w:lang w:val="en-GB"/>
        </w:rPr>
        <w:t>conducts</w:t>
      </w:r>
      <w:r w:rsidRPr="0023722A">
        <w:rPr>
          <w:lang w:val="en-GB"/>
        </w:rPr>
        <w:t xml:space="preserve"> activities </w:t>
      </w:r>
      <w:r>
        <w:rPr>
          <w:lang w:val="en-GB"/>
        </w:rPr>
        <w:t>to</w:t>
      </w:r>
      <w:r w:rsidRPr="0023722A">
        <w:rPr>
          <w:lang w:val="en-GB"/>
        </w:rPr>
        <w:t xml:space="preserve"> disseminat</w:t>
      </w:r>
      <w:r>
        <w:rPr>
          <w:lang w:val="en-GB"/>
        </w:rPr>
        <w:t>e and support adoption of national WASH</w:t>
      </w:r>
      <w:r w:rsidRPr="0023722A">
        <w:rPr>
          <w:lang w:val="en-GB"/>
        </w:rPr>
        <w:t xml:space="preserve"> po</w:t>
      </w:r>
      <w:r>
        <w:rPr>
          <w:lang w:val="en-GB"/>
        </w:rPr>
        <w:t>licies</w:t>
      </w:r>
      <w:r w:rsidRPr="0023722A">
        <w:rPr>
          <w:lang w:val="en-GB"/>
        </w:rPr>
        <w:t xml:space="preserve"> </w:t>
      </w:r>
      <w:r>
        <w:rPr>
          <w:lang w:val="en-GB"/>
        </w:rPr>
        <w:t>and develops</w:t>
      </w:r>
      <w:r w:rsidRPr="0023722A">
        <w:rPr>
          <w:lang w:val="en-GB"/>
        </w:rPr>
        <w:t xml:space="preserve"> implementation manua</w:t>
      </w:r>
      <w:r>
        <w:rPr>
          <w:lang w:val="en-GB"/>
        </w:rPr>
        <w:t>ls and guidelines. WASPOLA’s main focus has been the translation of the National Policy on Development of Community-Based Water Supply and Environmental Sanitation, including both water supply elements and sanitation (in the form of STBM).</w:t>
      </w:r>
    </w:p>
    <w:p w:rsidR="006962C5" w:rsidRDefault="004E6FCA" w:rsidP="00295E83">
      <w:pPr>
        <w:pStyle w:val="Bodytxt"/>
        <w:rPr>
          <w:lang w:val="en-GB"/>
        </w:rPr>
      </w:pPr>
      <w:r w:rsidRPr="00CF1767">
        <w:rPr>
          <w:noProof/>
          <w:lang w:eastAsia="en-AU"/>
        </w:rPr>
        <mc:AlternateContent>
          <mc:Choice Requires="wps">
            <w:drawing>
              <wp:anchor distT="0" distB="0" distL="114300" distR="114300" simplePos="0" relativeHeight="251685888" behindDoc="1" locked="0" layoutInCell="1" allowOverlap="1" wp14:anchorId="381582B0" wp14:editId="2C436E75">
                <wp:simplePos x="0" y="0"/>
                <wp:positionH relativeFrom="column">
                  <wp:posOffset>-76200</wp:posOffset>
                </wp:positionH>
                <wp:positionV relativeFrom="paragraph">
                  <wp:posOffset>-35560</wp:posOffset>
                </wp:positionV>
                <wp:extent cx="2705100" cy="2428875"/>
                <wp:effectExtent l="0" t="0" r="0" b="9525"/>
                <wp:wrapTight wrapText="bothSides">
                  <wp:wrapPolygon edited="0">
                    <wp:start x="0" y="0"/>
                    <wp:lineTo x="0" y="21515"/>
                    <wp:lineTo x="21448" y="21515"/>
                    <wp:lineTo x="21448"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428875"/>
                        </a:xfrm>
                        <a:prstGeom prst="rect">
                          <a:avLst/>
                        </a:prstGeom>
                        <a:solidFill>
                          <a:schemeClr val="accent3">
                            <a:lumMod val="20000"/>
                            <a:lumOff val="80000"/>
                          </a:schemeClr>
                        </a:solidFill>
                        <a:ln w="9525">
                          <a:noFill/>
                          <a:miter lim="800000"/>
                          <a:headEnd/>
                          <a:tailEnd/>
                        </a:ln>
                      </wps:spPr>
                      <wps:txbx>
                        <w:txbxContent>
                          <w:p w:rsidR="0068759A" w:rsidRDefault="0068759A" w:rsidP="00727471">
                            <w:pPr>
                              <w:rPr>
                                <w:rFonts w:asciiTheme="minorHAnsi" w:hAnsiTheme="minorHAnsi" w:cstheme="minorHAnsi"/>
                                <w:sz w:val="20"/>
                                <w:szCs w:val="20"/>
                              </w:rPr>
                            </w:pPr>
                            <w:r>
                              <w:rPr>
                                <w:rFonts w:asciiTheme="minorHAnsi" w:hAnsiTheme="minorHAnsi" w:cstheme="minorHAnsi"/>
                                <w:sz w:val="20"/>
                                <w:szCs w:val="20"/>
                              </w:rPr>
                              <w:t xml:space="preserve">Box 5: Semarang Province views on WASPOLA </w:t>
                            </w:r>
                          </w:p>
                          <w:p w:rsidR="0068759A" w:rsidRPr="00943492" w:rsidRDefault="0068759A" w:rsidP="00727471">
                            <w:pPr>
                              <w:rPr>
                                <w:rFonts w:asciiTheme="minorHAnsi" w:hAnsiTheme="minorHAnsi" w:cstheme="minorHAnsi"/>
                                <w:sz w:val="20"/>
                                <w:szCs w:val="20"/>
                              </w:rPr>
                            </w:pPr>
                            <w:r>
                              <w:rPr>
                                <w:rFonts w:asciiTheme="minorHAnsi" w:hAnsiTheme="minorHAnsi" w:cstheme="minorHAnsi"/>
                                <w:sz w:val="20"/>
                                <w:szCs w:val="20"/>
                              </w:rPr>
                              <w:t xml:space="preserve">WASPOLA was reported by the Provincial </w:t>
                            </w:r>
                            <w:proofErr w:type="spellStart"/>
                            <w:proofErr w:type="gramStart"/>
                            <w:r>
                              <w:rPr>
                                <w:rFonts w:asciiTheme="minorHAnsi" w:hAnsiTheme="minorHAnsi" w:cstheme="minorHAnsi"/>
                                <w:sz w:val="20"/>
                                <w:szCs w:val="20"/>
                              </w:rPr>
                              <w:t>Pokja</w:t>
                            </w:r>
                            <w:proofErr w:type="spellEnd"/>
                            <w:r>
                              <w:rPr>
                                <w:rFonts w:asciiTheme="minorHAnsi" w:hAnsiTheme="minorHAnsi" w:cstheme="minorHAnsi"/>
                                <w:sz w:val="20"/>
                                <w:szCs w:val="20"/>
                              </w:rPr>
                              <w:t xml:space="preserve">  to</w:t>
                            </w:r>
                            <w:proofErr w:type="gramEnd"/>
                            <w:r>
                              <w:rPr>
                                <w:rFonts w:asciiTheme="minorHAnsi" w:hAnsiTheme="minorHAnsi" w:cstheme="minorHAnsi"/>
                                <w:sz w:val="20"/>
                                <w:szCs w:val="20"/>
                              </w:rPr>
                              <w:t xml:space="preserve"> have</w:t>
                            </w:r>
                            <w:r w:rsidRPr="00206893">
                              <w:rPr>
                                <w:rFonts w:asciiTheme="minorHAnsi" w:hAnsiTheme="minorHAnsi" w:cstheme="minorHAnsi"/>
                                <w:sz w:val="20"/>
                                <w:szCs w:val="20"/>
                              </w:rPr>
                              <w:t xml:space="preserve"> provided essential support to the Province at both program and work level</w:t>
                            </w:r>
                            <w:r>
                              <w:rPr>
                                <w:rFonts w:asciiTheme="minorHAnsi" w:hAnsiTheme="minorHAnsi" w:cstheme="minorHAnsi"/>
                                <w:sz w:val="20"/>
                                <w:szCs w:val="20"/>
                              </w:rPr>
                              <w:t>s.</w:t>
                            </w:r>
                            <w:r w:rsidRPr="00206893">
                              <w:rPr>
                                <w:rFonts w:asciiTheme="minorHAnsi" w:hAnsiTheme="minorHAnsi" w:cstheme="minorHAnsi"/>
                                <w:sz w:val="20"/>
                                <w:szCs w:val="20"/>
                              </w:rPr>
                              <w:t xml:space="preserve"> </w:t>
                            </w:r>
                            <w:r>
                              <w:rPr>
                                <w:rFonts w:asciiTheme="minorHAnsi" w:hAnsiTheme="minorHAnsi" w:cstheme="minorHAnsi"/>
                                <w:sz w:val="20"/>
                                <w:szCs w:val="20"/>
                              </w:rPr>
                              <w:t xml:space="preserve">In particular, it was recognised that WASPOLA is the only mechanism that supports </w:t>
                            </w:r>
                            <w:r w:rsidRPr="00727471">
                              <w:rPr>
                                <w:rFonts w:asciiTheme="minorHAnsi" w:hAnsiTheme="minorHAnsi" w:cstheme="minorHAnsi"/>
                                <w:i/>
                                <w:sz w:val="20"/>
                                <w:szCs w:val="20"/>
                              </w:rPr>
                              <w:t xml:space="preserve">across </w:t>
                            </w:r>
                            <w:r>
                              <w:rPr>
                                <w:rFonts w:asciiTheme="minorHAnsi" w:hAnsiTheme="minorHAnsi" w:cstheme="minorHAnsi"/>
                                <w:sz w:val="20"/>
                                <w:szCs w:val="20"/>
                              </w:rPr>
                              <w:t xml:space="preserve">government agencies, unlike other ‘implementation’ focused programs: </w:t>
                            </w:r>
                            <w:r w:rsidRPr="00206893">
                              <w:rPr>
                                <w:rFonts w:asciiTheme="minorHAnsi" w:hAnsiTheme="minorHAnsi" w:cstheme="minorHAnsi"/>
                                <w:sz w:val="20"/>
                                <w:szCs w:val="20"/>
                              </w:rPr>
                              <w:t>“</w:t>
                            </w:r>
                            <w:r w:rsidRPr="00727471">
                              <w:rPr>
                                <w:rFonts w:asciiTheme="minorHAnsi" w:hAnsiTheme="minorHAnsi" w:cstheme="minorHAnsi"/>
                                <w:i/>
                                <w:sz w:val="20"/>
                                <w:szCs w:val="20"/>
                              </w:rPr>
                              <w:t>WASPOLA is the only program that offers support to all agencies. Other projects limit their scope to single agencies</w:t>
                            </w:r>
                            <w:r w:rsidRPr="00206893">
                              <w:rPr>
                                <w:rFonts w:asciiTheme="minorHAnsi" w:hAnsiTheme="minorHAnsi" w:cstheme="minorHAnsi"/>
                                <w:sz w:val="20"/>
                                <w:szCs w:val="20"/>
                              </w:rPr>
                              <w:t>.”</w:t>
                            </w:r>
                            <w:r>
                              <w:rPr>
                                <w:rFonts w:asciiTheme="minorHAnsi" w:hAnsiTheme="minorHAnsi" w:cstheme="minorHAnsi"/>
                                <w:sz w:val="20"/>
                                <w:szCs w:val="20"/>
                              </w:rPr>
                              <w:t xml:space="preserve"> </w:t>
                            </w:r>
                            <w:proofErr w:type="gramStart"/>
                            <w:r>
                              <w:rPr>
                                <w:rFonts w:asciiTheme="minorHAnsi" w:hAnsiTheme="minorHAnsi" w:cstheme="minorHAnsi"/>
                                <w:sz w:val="20"/>
                                <w:szCs w:val="20"/>
                              </w:rPr>
                              <w:t>(</w:t>
                            </w:r>
                            <w:proofErr w:type="spellStart"/>
                            <w:r>
                              <w:rPr>
                                <w:rFonts w:asciiTheme="minorHAnsi" w:hAnsiTheme="minorHAnsi" w:cstheme="minorHAnsi"/>
                                <w:sz w:val="20"/>
                                <w:szCs w:val="20"/>
                              </w:rPr>
                              <w:t>MoH</w:t>
                            </w:r>
                            <w:proofErr w:type="spellEnd"/>
                            <w:r>
                              <w:rPr>
                                <w:rFonts w:asciiTheme="minorHAnsi" w:hAnsiTheme="minorHAnsi" w:cstheme="minorHAnsi"/>
                                <w:sz w:val="20"/>
                                <w:szCs w:val="20"/>
                              </w:rPr>
                              <w:t>).</w:t>
                            </w:r>
                            <w:proofErr w:type="gramEnd"/>
                            <w:r>
                              <w:rPr>
                                <w:rFonts w:asciiTheme="minorHAnsi" w:hAnsiTheme="minorHAnsi" w:cstheme="minorHAnsi"/>
                                <w:sz w:val="20"/>
                                <w:szCs w:val="20"/>
                              </w:rPr>
                              <w:t xml:space="preserve"> </w:t>
                            </w:r>
                            <w:r w:rsidRPr="00206893">
                              <w:rPr>
                                <w:rFonts w:asciiTheme="minorHAnsi" w:hAnsiTheme="minorHAnsi" w:cstheme="minorHAnsi"/>
                                <w:sz w:val="20"/>
                                <w:szCs w:val="20"/>
                              </w:rPr>
                              <w:t xml:space="preserve">Training provided by WASPOLA included institutional strengthening which </w:t>
                            </w:r>
                            <w:r>
                              <w:rPr>
                                <w:rFonts w:asciiTheme="minorHAnsi" w:hAnsiTheme="minorHAnsi" w:cstheme="minorHAnsi"/>
                                <w:sz w:val="20"/>
                                <w:szCs w:val="20"/>
                              </w:rPr>
                              <w:t>was reported to have</w:t>
                            </w:r>
                            <w:r w:rsidRPr="00206893">
                              <w:rPr>
                                <w:rFonts w:asciiTheme="minorHAnsi" w:hAnsiTheme="minorHAnsi" w:cstheme="minorHAnsi"/>
                                <w:sz w:val="20"/>
                                <w:szCs w:val="20"/>
                              </w:rPr>
                              <w:t xml:space="preserve"> </w:t>
                            </w:r>
                            <w:r>
                              <w:rPr>
                                <w:rFonts w:asciiTheme="minorHAnsi" w:hAnsiTheme="minorHAnsi" w:cstheme="minorHAnsi"/>
                                <w:sz w:val="20"/>
                                <w:szCs w:val="20"/>
                              </w:rPr>
                              <w:t>positive</w:t>
                            </w:r>
                            <w:r w:rsidRPr="00206893">
                              <w:rPr>
                                <w:rFonts w:asciiTheme="minorHAnsi" w:hAnsiTheme="minorHAnsi" w:cstheme="minorHAnsi"/>
                                <w:sz w:val="20"/>
                                <w:szCs w:val="20"/>
                              </w:rPr>
                              <w:t xml:space="preserve"> impact at a high level in the Province.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pt;margin-top:-2.8pt;width:213pt;height:191.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" fillcolor="#eaf1dd [662]" stroked="f">
                <v:textbox>
                  <w:txbxContent>
                    <w:p w:rsidR="0068759A" w:rsidRDefault="0068759A" w:rsidP="00727471">
                      <w:pPr>
                        <w:rPr>
                          <w:rFonts w:asciiTheme="minorHAnsi" w:hAnsiTheme="minorHAnsi" w:cstheme="minorHAnsi"/>
                          <w:sz w:val="20"/>
                          <w:szCs w:val="20"/>
                        </w:rPr>
                      </w:pPr>
                      <w:r>
                        <w:rPr>
                          <w:rFonts w:asciiTheme="minorHAnsi" w:hAnsiTheme="minorHAnsi" w:cstheme="minorHAnsi"/>
                          <w:sz w:val="20"/>
                          <w:szCs w:val="20"/>
                        </w:rPr>
                        <w:t xml:space="preserve">Box 5: Semarang Province views on WASPOLA </w:t>
                      </w:r>
                    </w:p>
                    <w:p w:rsidR="0068759A" w:rsidRPr="00943492" w:rsidRDefault="0068759A" w:rsidP="00727471">
                      <w:pPr>
                        <w:rPr>
                          <w:rFonts w:asciiTheme="minorHAnsi" w:hAnsiTheme="minorHAnsi" w:cstheme="minorHAnsi"/>
                          <w:sz w:val="20"/>
                          <w:szCs w:val="20"/>
                        </w:rPr>
                      </w:pPr>
                      <w:r>
                        <w:rPr>
                          <w:rFonts w:asciiTheme="minorHAnsi" w:hAnsiTheme="minorHAnsi" w:cstheme="minorHAnsi"/>
                          <w:sz w:val="20"/>
                          <w:szCs w:val="20"/>
                        </w:rPr>
                        <w:t xml:space="preserve">WASPOLA was reported by the Provincial </w:t>
                      </w:r>
                      <w:proofErr w:type="spellStart"/>
                      <w:proofErr w:type="gramStart"/>
                      <w:r>
                        <w:rPr>
                          <w:rFonts w:asciiTheme="minorHAnsi" w:hAnsiTheme="minorHAnsi" w:cstheme="minorHAnsi"/>
                          <w:sz w:val="20"/>
                          <w:szCs w:val="20"/>
                        </w:rPr>
                        <w:t>Pokja</w:t>
                      </w:r>
                      <w:proofErr w:type="spellEnd"/>
                      <w:r>
                        <w:rPr>
                          <w:rFonts w:asciiTheme="minorHAnsi" w:hAnsiTheme="minorHAnsi" w:cstheme="minorHAnsi"/>
                          <w:sz w:val="20"/>
                          <w:szCs w:val="20"/>
                        </w:rPr>
                        <w:t xml:space="preserve">  to</w:t>
                      </w:r>
                      <w:proofErr w:type="gramEnd"/>
                      <w:r>
                        <w:rPr>
                          <w:rFonts w:asciiTheme="minorHAnsi" w:hAnsiTheme="minorHAnsi" w:cstheme="minorHAnsi"/>
                          <w:sz w:val="20"/>
                          <w:szCs w:val="20"/>
                        </w:rPr>
                        <w:t xml:space="preserve"> have</w:t>
                      </w:r>
                      <w:r w:rsidRPr="00206893">
                        <w:rPr>
                          <w:rFonts w:asciiTheme="minorHAnsi" w:hAnsiTheme="minorHAnsi" w:cstheme="minorHAnsi"/>
                          <w:sz w:val="20"/>
                          <w:szCs w:val="20"/>
                        </w:rPr>
                        <w:t xml:space="preserve"> provided essential support to the Province at both program and work level</w:t>
                      </w:r>
                      <w:r>
                        <w:rPr>
                          <w:rFonts w:asciiTheme="minorHAnsi" w:hAnsiTheme="minorHAnsi" w:cstheme="minorHAnsi"/>
                          <w:sz w:val="20"/>
                          <w:szCs w:val="20"/>
                        </w:rPr>
                        <w:t>s.</w:t>
                      </w:r>
                      <w:r w:rsidRPr="00206893">
                        <w:rPr>
                          <w:rFonts w:asciiTheme="minorHAnsi" w:hAnsiTheme="minorHAnsi" w:cstheme="minorHAnsi"/>
                          <w:sz w:val="20"/>
                          <w:szCs w:val="20"/>
                        </w:rPr>
                        <w:t xml:space="preserve"> </w:t>
                      </w:r>
                      <w:r>
                        <w:rPr>
                          <w:rFonts w:asciiTheme="minorHAnsi" w:hAnsiTheme="minorHAnsi" w:cstheme="minorHAnsi"/>
                          <w:sz w:val="20"/>
                          <w:szCs w:val="20"/>
                        </w:rPr>
                        <w:t xml:space="preserve">In particular, it was recognised that WASPOLA is the only mechanism that supports </w:t>
                      </w:r>
                      <w:r w:rsidRPr="00727471">
                        <w:rPr>
                          <w:rFonts w:asciiTheme="minorHAnsi" w:hAnsiTheme="minorHAnsi" w:cstheme="minorHAnsi"/>
                          <w:i/>
                          <w:sz w:val="20"/>
                          <w:szCs w:val="20"/>
                        </w:rPr>
                        <w:t xml:space="preserve">across </w:t>
                      </w:r>
                      <w:r>
                        <w:rPr>
                          <w:rFonts w:asciiTheme="minorHAnsi" w:hAnsiTheme="minorHAnsi" w:cstheme="minorHAnsi"/>
                          <w:sz w:val="20"/>
                          <w:szCs w:val="20"/>
                        </w:rPr>
                        <w:t xml:space="preserve">government agencies, unlike other ‘implementation’ focused programs: </w:t>
                      </w:r>
                      <w:r w:rsidRPr="00206893">
                        <w:rPr>
                          <w:rFonts w:asciiTheme="minorHAnsi" w:hAnsiTheme="minorHAnsi" w:cstheme="minorHAnsi"/>
                          <w:sz w:val="20"/>
                          <w:szCs w:val="20"/>
                        </w:rPr>
                        <w:t>“</w:t>
                      </w:r>
                      <w:r w:rsidRPr="00727471">
                        <w:rPr>
                          <w:rFonts w:asciiTheme="minorHAnsi" w:hAnsiTheme="minorHAnsi" w:cstheme="minorHAnsi"/>
                          <w:i/>
                          <w:sz w:val="20"/>
                          <w:szCs w:val="20"/>
                        </w:rPr>
                        <w:t>WASPOLA is the only program that offers support to all agencies. Other projects limit their scope to single agencies</w:t>
                      </w:r>
                      <w:r w:rsidRPr="00206893">
                        <w:rPr>
                          <w:rFonts w:asciiTheme="minorHAnsi" w:hAnsiTheme="minorHAnsi" w:cstheme="minorHAnsi"/>
                          <w:sz w:val="20"/>
                          <w:szCs w:val="20"/>
                        </w:rPr>
                        <w:t>.”</w:t>
                      </w:r>
                      <w:r>
                        <w:rPr>
                          <w:rFonts w:asciiTheme="minorHAnsi" w:hAnsiTheme="minorHAnsi" w:cstheme="minorHAnsi"/>
                          <w:sz w:val="20"/>
                          <w:szCs w:val="20"/>
                        </w:rPr>
                        <w:t xml:space="preserve"> </w:t>
                      </w:r>
                      <w:proofErr w:type="gramStart"/>
                      <w:r>
                        <w:rPr>
                          <w:rFonts w:asciiTheme="minorHAnsi" w:hAnsiTheme="minorHAnsi" w:cstheme="minorHAnsi"/>
                          <w:sz w:val="20"/>
                          <w:szCs w:val="20"/>
                        </w:rPr>
                        <w:t>(</w:t>
                      </w:r>
                      <w:proofErr w:type="spellStart"/>
                      <w:r>
                        <w:rPr>
                          <w:rFonts w:asciiTheme="minorHAnsi" w:hAnsiTheme="minorHAnsi" w:cstheme="minorHAnsi"/>
                          <w:sz w:val="20"/>
                          <w:szCs w:val="20"/>
                        </w:rPr>
                        <w:t>MoH</w:t>
                      </w:r>
                      <w:proofErr w:type="spellEnd"/>
                      <w:r>
                        <w:rPr>
                          <w:rFonts w:asciiTheme="minorHAnsi" w:hAnsiTheme="minorHAnsi" w:cstheme="minorHAnsi"/>
                          <w:sz w:val="20"/>
                          <w:szCs w:val="20"/>
                        </w:rPr>
                        <w:t>).</w:t>
                      </w:r>
                      <w:proofErr w:type="gramEnd"/>
                      <w:r>
                        <w:rPr>
                          <w:rFonts w:asciiTheme="minorHAnsi" w:hAnsiTheme="minorHAnsi" w:cstheme="minorHAnsi"/>
                          <w:sz w:val="20"/>
                          <w:szCs w:val="20"/>
                        </w:rPr>
                        <w:t xml:space="preserve"> </w:t>
                      </w:r>
                      <w:r w:rsidRPr="00206893">
                        <w:rPr>
                          <w:rFonts w:asciiTheme="minorHAnsi" w:hAnsiTheme="minorHAnsi" w:cstheme="minorHAnsi"/>
                          <w:sz w:val="20"/>
                          <w:szCs w:val="20"/>
                        </w:rPr>
                        <w:t xml:space="preserve">Training provided by WASPOLA included institutional strengthening which </w:t>
                      </w:r>
                      <w:r>
                        <w:rPr>
                          <w:rFonts w:asciiTheme="minorHAnsi" w:hAnsiTheme="minorHAnsi" w:cstheme="minorHAnsi"/>
                          <w:sz w:val="20"/>
                          <w:szCs w:val="20"/>
                        </w:rPr>
                        <w:t>was reported to have</w:t>
                      </w:r>
                      <w:r w:rsidRPr="00206893">
                        <w:rPr>
                          <w:rFonts w:asciiTheme="minorHAnsi" w:hAnsiTheme="minorHAnsi" w:cstheme="minorHAnsi"/>
                          <w:sz w:val="20"/>
                          <w:szCs w:val="20"/>
                        </w:rPr>
                        <w:t xml:space="preserve"> </w:t>
                      </w:r>
                      <w:r>
                        <w:rPr>
                          <w:rFonts w:asciiTheme="minorHAnsi" w:hAnsiTheme="minorHAnsi" w:cstheme="minorHAnsi"/>
                          <w:sz w:val="20"/>
                          <w:szCs w:val="20"/>
                        </w:rPr>
                        <w:t>positive</w:t>
                      </w:r>
                      <w:r w:rsidRPr="00206893">
                        <w:rPr>
                          <w:rFonts w:asciiTheme="minorHAnsi" w:hAnsiTheme="minorHAnsi" w:cstheme="minorHAnsi"/>
                          <w:sz w:val="20"/>
                          <w:szCs w:val="20"/>
                        </w:rPr>
                        <w:t xml:space="preserve"> impact at a high level in the Province. </w:t>
                      </w:r>
                    </w:p>
                  </w:txbxContent>
                </v:textbox>
                <w10:wrap type="tight"/>
              </v:shape>
            </w:pict>
          </mc:Fallback>
        </mc:AlternateContent>
      </w:r>
      <w:r w:rsidR="00295E83">
        <w:rPr>
          <w:lang w:val="en-GB"/>
        </w:rPr>
        <w:t xml:space="preserve">The review found </w:t>
      </w:r>
      <w:r w:rsidR="00295E83" w:rsidRPr="00727471">
        <w:rPr>
          <w:lang w:val="en-GB"/>
        </w:rPr>
        <w:t>that WASPOLA had offered significant support to assist</w:t>
      </w:r>
      <w:r w:rsidR="002500D8">
        <w:rPr>
          <w:lang w:val="en-GB"/>
        </w:rPr>
        <w:t xml:space="preserve"> the</w:t>
      </w:r>
      <w:r w:rsidR="00295E83" w:rsidRPr="00727471">
        <w:rPr>
          <w:lang w:val="en-GB"/>
        </w:rPr>
        <w:t xml:space="preserve"> translation of national policy to lower levels of government, including support to District Governmen</w:t>
      </w:r>
      <w:r w:rsidR="00727471">
        <w:rPr>
          <w:lang w:val="en-GB"/>
        </w:rPr>
        <w:t>ts to demonstrate good practice,</w:t>
      </w:r>
      <w:r w:rsidR="00295E83" w:rsidRPr="00727471">
        <w:rPr>
          <w:lang w:val="en-GB"/>
        </w:rPr>
        <w:t xml:space="preserve"> preparation</w:t>
      </w:r>
      <w:r w:rsidR="00295E83" w:rsidRPr="00F443B1">
        <w:rPr>
          <w:lang w:val="en-GB"/>
        </w:rPr>
        <w:t xml:space="preserve"> of </w:t>
      </w:r>
      <w:r w:rsidR="00727471">
        <w:rPr>
          <w:lang w:val="en-GB"/>
        </w:rPr>
        <w:t xml:space="preserve">strategic plans and </w:t>
      </w:r>
      <w:r w:rsidR="00295E83" w:rsidRPr="00F443B1">
        <w:rPr>
          <w:lang w:val="en-GB"/>
        </w:rPr>
        <w:t>investment pl</w:t>
      </w:r>
      <w:r w:rsidR="00FE0CE0">
        <w:rPr>
          <w:lang w:val="en-GB"/>
        </w:rPr>
        <w:t xml:space="preserve">ans by some district level </w:t>
      </w:r>
      <w:proofErr w:type="spellStart"/>
      <w:r w:rsidR="00FE0CE0">
        <w:rPr>
          <w:lang w:val="en-GB"/>
        </w:rPr>
        <w:t>Pokja</w:t>
      </w:r>
      <w:proofErr w:type="spellEnd"/>
      <w:r w:rsidR="00295E83" w:rsidRPr="00F443B1">
        <w:rPr>
          <w:lang w:val="en-GB"/>
        </w:rPr>
        <w:t>-AMPLs, introduction of local by-laws, provincial l</w:t>
      </w:r>
      <w:r w:rsidR="00727471">
        <w:rPr>
          <w:lang w:val="en-GB"/>
        </w:rPr>
        <w:t xml:space="preserve">evel </w:t>
      </w:r>
      <w:proofErr w:type="spellStart"/>
      <w:r w:rsidR="002500D8">
        <w:rPr>
          <w:lang w:val="en-GB"/>
        </w:rPr>
        <w:t>Pokja</w:t>
      </w:r>
      <w:proofErr w:type="spellEnd"/>
      <w:r w:rsidR="002500D8">
        <w:rPr>
          <w:lang w:val="en-GB"/>
        </w:rPr>
        <w:t xml:space="preserve"> </w:t>
      </w:r>
      <w:r w:rsidR="00295E83" w:rsidRPr="00F443B1">
        <w:rPr>
          <w:lang w:val="en-GB"/>
        </w:rPr>
        <w:t>assess</w:t>
      </w:r>
      <w:r w:rsidR="00727471">
        <w:rPr>
          <w:lang w:val="en-GB"/>
        </w:rPr>
        <w:t>ment</w:t>
      </w:r>
      <w:r w:rsidR="002500D8">
        <w:rPr>
          <w:lang w:val="en-GB"/>
        </w:rPr>
        <w:t>s</w:t>
      </w:r>
      <w:r w:rsidR="00727471">
        <w:rPr>
          <w:lang w:val="en-GB"/>
        </w:rPr>
        <w:t xml:space="preserve"> and capacity strengthening</w:t>
      </w:r>
      <w:r w:rsidR="00295E83" w:rsidRPr="00F443B1">
        <w:rPr>
          <w:lang w:val="en-GB"/>
        </w:rPr>
        <w:t>, and training on STBM</w:t>
      </w:r>
      <w:r w:rsidR="00727471">
        <w:rPr>
          <w:lang w:val="en-GB"/>
        </w:rPr>
        <w:t xml:space="preserve">. Both Semarang and </w:t>
      </w:r>
      <w:proofErr w:type="spellStart"/>
      <w:r w:rsidR="00727471">
        <w:rPr>
          <w:lang w:val="en-GB"/>
        </w:rPr>
        <w:t>Kupang</w:t>
      </w:r>
      <w:proofErr w:type="spellEnd"/>
      <w:r w:rsidR="00727471">
        <w:rPr>
          <w:lang w:val="en-GB"/>
        </w:rPr>
        <w:t xml:space="preserve"> Provinces described the benefits of WASPOLA support to their </w:t>
      </w:r>
      <w:proofErr w:type="spellStart"/>
      <w:r w:rsidR="00727471">
        <w:rPr>
          <w:lang w:val="en-GB"/>
        </w:rPr>
        <w:t>Pokja</w:t>
      </w:r>
      <w:proofErr w:type="spellEnd"/>
      <w:r w:rsidR="00727471">
        <w:rPr>
          <w:lang w:val="en-GB"/>
        </w:rPr>
        <w:t xml:space="preserve"> (B</w:t>
      </w:r>
      <w:r w:rsidR="001E54A0">
        <w:rPr>
          <w:lang w:val="en-GB"/>
        </w:rPr>
        <w:t>ox</w:t>
      </w:r>
      <w:r w:rsidR="00432C1B">
        <w:rPr>
          <w:lang w:val="en-GB"/>
        </w:rPr>
        <w:t>es</w:t>
      </w:r>
      <w:r w:rsidR="001E54A0">
        <w:rPr>
          <w:lang w:val="en-GB"/>
        </w:rPr>
        <w:t xml:space="preserve"> </w:t>
      </w:r>
      <w:r w:rsidR="00432C1B">
        <w:rPr>
          <w:lang w:val="en-GB"/>
        </w:rPr>
        <w:t>5</w:t>
      </w:r>
      <w:r w:rsidR="001E54A0">
        <w:rPr>
          <w:lang w:val="en-GB"/>
        </w:rPr>
        <w:t xml:space="preserve"> and </w:t>
      </w:r>
      <w:r w:rsidR="00432C1B">
        <w:rPr>
          <w:lang w:val="en-GB"/>
        </w:rPr>
        <w:t>6</w:t>
      </w:r>
      <w:r w:rsidR="00727471">
        <w:rPr>
          <w:lang w:val="en-GB"/>
        </w:rPr>
        <w:t>)</w:t>
      </w:r>
      <w:r w:rsidR="006962C5">
        <w:rPr>
          <w:lang w:val="en-GB"/>
        </w:rPr>
        <w:t xml:space="preserve">. </w:t>
      </w:r>
    </w:p>
    <w:p w:rsidR="004E6FCA" w:rsidRDefault="006962C5" w:rsidP="001E54A0">
      <w:pPr>
        <w:pStyle w:val="Bodytxt"/>
        <w:rPr>
          <w:lang w:val="en-GB"/>
        </w:rPr>
      </w:pPr>
      <w:r>
        <w:rPr>
          <w:lang w:val="en-GB"/>
        </w:rPr>
        <w:t xml:space="preserve">In both provinces visited and within WASPOLA there was recognition that the real area of need for support is at the district level in local government. WASPOLA has responded to many requests to undertake activities with local government. Examples include introducing by-laws, for instance, </w:t>
      </w:r>
      <w:r w:rsidRPr="006962C5">
        <w:rPr>
          <w:lang w:val="en-GB"/>
        </w:rPr>
        <w:t>“</w:t>
      </w:r>
      <w:r>
        <w:rPr>
          <w:i/>
          <w:lang w:val="en-GB"/>
        </w:rPr>
        <w:t>[w]</w:t>
      </w:r>
      <w:r w:rsidRPr="006962C5">
        <w:rPr>
          <w:i/>
          <w:lang w:val="en-GB"/>
        </w:rPr>
        <w:t xml:space="preserve">e </w:t>
      </w:r>
      <w:proofErr w:type="gramStart"/>
      <w:r w:rsidRPr="006962C5">
        <w:rPr>
          <w:i/>
          <w:lang w:val="en-GB"/>
        </w:rPr>
        <w:t>have</w:t>
      </w:r>
      <w:proofErr w:type="gramEnd"/>
      <w:r w:rsidRPr="006962C5">
        <w:rPr>
          <w:i/>
          <w:lang w:val="en-GB"/>
        </w:rPr>
        <w:t xml:space="preserve"> introduced 2-3 by-laws. </w:t>
      </w:r>
      <w:proofErr w:type="gramStart"/>
      <w:r w:rsidRPr="006962C5">
        <w:rPr>
          <w:i/>
          <w:lang w:val="en-GB"/>
        </w:rPr>
        <w:t>In Aceh there is a district government by-law to promote water and sanitation and how it should be</w:t>
      </w:r>
      <w:r w:rsidRPr="006962C5">
        <w:rPr>
          <w:lang w:val="en-GB"/>
        </w:rPr>
        <w:t>”</w:t>
      </w:r>
      <w:r>
        <w:rPr>
          <w:lang w:val="en-GB"/>
        </w:rPr>
        <w:t xml:space="preserve"> (WASPOLA staff member).</w:t>
      </w:r>
      <w:proofErr w:type="gramEnd"/>
      <w:r>
        <w:rPr>
          <w:lang w:val="en-GB"/>
        </w:rPr>
        <w:t xml:space="preserve"> </w:t>
      </w:r>
      <w:r w:rsidR="001E54A0">
        <w:rPr>
          <w:lang w:val="en-GB"/>
        </w:rPr>
        <w:t>NGO’s also noted how WASPOLA provided highly-skill</w:t>
      </w:r>
      <w:r w:rsidR="00A42212">
        <w:rPr>
          <w:lang w:val="en-GB"/>
        </w:rPr>
        <w:t>ed</w:t>
      </w:r>
      <w:r w:rsidR="001E54A0">
        <w:rPr>
          <w:lang w:val="en-GB"/>
        </w:rPr>
        <w:t xml:space="preserve"> facilitators to come to local district level and facilitate multi-stakeholder meetings and the value of this contribution. Finally, </w:t>
      </w:r>
      <w:r>
        <w:rPr>
          <w:lang w:val="en-GB"/>
        </w:rPr>
        <w:t xml:space="preserve">WASPOLA </w:t>
      </w:r>
      <w:r w:rsidR="001E54A0">
        <w:rPr>
          <w:lang w:val="en-GB"/>
        </w:rPr>
        <w:t xml:space="preserve">had </w:t>
      </w:r>
      <w:r>
        <w:rPr>
          <w:lang w:val="en-GB"/>
        </w:rPr>
        <w:t>also assisted in development of investment plans: “</w:t>
      </w:r>
      <w:r w:rsidRPr="0091245D">
        <w:rPr>
          <w:i/>
          <w:lang w:val="en-GB"/>
        </w:rPr>
        <w:t xml:space="preserve">We help local government to know they are in charge. We created WASH strategy for the district, </w:t>
      </w:r>
      <w:r>
        <w:rPr>
          <w:i/>
          <w:lang w:val="en-GB"/>
        </w:rPr>
        <w:t xml:space="preserve">analysing the main issues, </w:t>
      </w:r>
      <w:r w:rsidRPr="0091245D">
        <w:rPr>
          <w:i/>
          <w:lang w:val="en-GB"/>
        </w:rPr>
        <w:t>but this has no status, so we attach it to next 5 year development plan. We got that to happen and it was quite successful</w:t>
      </w:r>
      <w:r>
        <w:rPr>
          <w:lang w:val="en-GB"/>
        </w:rPr>
        <w:t xml:space="preserve">” (WASPOLA staff member). </w:t>
      </w:r>
      <w:r w:rsidRPr="006962C5">
        <w:rPr>
          <w:lang w:val="en-GB"/>
        </w:rPr>
        <w:t>NGO</w:t>
      </w:r>
      <w:r>
        <w:rPr>
          <w:lang w:val="en-GB"/>
        </w:rPr>
        <w:t xml:space="preserve"> representatives commented on this work however as perhaps being overly theoretical</w:t>
      </w:r>
      <w:r w:rsidRPr="006962C5">
        <w:rPr>
          <w:lang w:val="en-GB"/>
        </w:rPr>
        <w:t>: “</w:t>
      </w:r>
      <w:r w:rsidRPr="006962C5">
        <w:rPr>
          <w:i/>
          <w:lang w:val="en-GB"/>
        </w:rPr>
        <w:t xml:space="preserve">the strategic plan of </w:t>
      </w:r>
      <w:proofErr w:type="gramStart"/>
      <w:r w:rsidRPr="006962C5">
        <w:rPr>
          <w:i/>
          <w:lang w:val="en-GB"/>
        </w:rPr>
        <w:t>all the</w:t>
      </w:r>
      <w:proofErr w:type="gramEnd"/>
      <w:r w:rsidRPr="006962C5">
        <w:rPr>
          <w:i/>
          <w:lang w:val="en-GB"/>
        </w:rPr>
        <w:t xml:space="preserve"> district </w:t>
      </w:r>
      <w:proofErr w:type="spellStart"/>
      <w:r w:rsidR="002500D8" w:rsidRPr="006962C5">
        <w:rPr>
          <w:i/>
          <w:lang w:val="en-GB"/>
        </w:rPr>
        <w:t>P</w:t>
      </w:r>
      <w:r w:rsidR="002500D8">
        <w:rPr>
          <w:i/>
          <w:lang w:val="en-GB"/>
        </w:rPr>
        <w:t>okja</w:t>
      </w:r>
      <w:proofErr w:type="spellEnd"/>
      <w:r w:rsidRPr="006962C5">
        <w:rPr>
          <w:i/>
          <w:lang w:val="en-GB"/>
        </w:rPr>
        <w:t>, not many of them are imple</w:t>
      </w:r>
      <w:r w:rsidR="00607FE5">
        <w:rPr>
          <w:i/>
          <w:lang w:val="en-GB"/>
        </w:rPr>
        <w:t xml:space="preserve">mentable. If you come to a [district] </w:t>
      </w:r>
      <w:proofErr w:type="spellStart"/>
      <w:r w:rsidR="00607FE5">
        <w:rPr>
          <w:i/>
          <w:lang w:val="en-GB"/>
        </w:rPr>
        <w:t>Pokja</w:t>
      </w:r>
      <w:proofErr w:type="spellEnd"/>
      <w:r w:rsidRPr="006962C5">
        <w:rPr>
          <w:i/>
          <w:lang w:val="en-GB"/>
        </w:rPr>
        <w:t xml:space="preserve"> meeting, they will talk about random </w:t>
      </w:r>
      <w:proofErr w:type="gramStart"/>
      <w:r w:rsidRPr="006962C5">
        <w:rPr>
          <w:i/>
          <w:lang w:val="en-GB"/>
        </w:rPr>
        <w:t>things,</w:t>
      </w:r>
      <w:proofErr w:type="gramEnd"/>
      <w:r w:rsidRPr="006962C5">
        <w:rPr>
          <w:i/>
          <w:lang w:val="en-GB"/>
        </w:rPr>
        <w:t xml:space="preserve"> it is not based on their plan</w:t>
      </w:r>
      <w:r w:rsidRPr="006962C5">
        <w:rPr>
          <w:lang w:val="en-GB"/>
        </w:rPr>
        <w:t>”</w:t>
      </w:r>
      <w:r>
        <w:rPr>
          <w:lang w:val="en-GB"/>
        </w:rPr>
        <w:t>.</w:t>
      </w:r>
    </w:p>
    <w:p w:rsidR="006962C5" w:rsidRDefault="001E54A0" w:rsidP="001E54A0">
      <w:pPr>
        <w:pStyle w:val="Bodytxt"/>
        <w:rPr>
          <w:noProof/>
          <w:lang w:eastAsia="en-AU"/>
        </w:rPr>
      </w:pPr>
      <w:r>
        <w:rPr>
          <w:lang w:val="en-GB"/>
        </w:rPr>
        <w:t xml:space="preserve">The main challenge faced by WASPOLA is the magnitude of the effort required to equip the large number of district level </w:t>
      </w:r>
      <w:proofErr w:type="spellStart"/>
      <w:r>
        <w:rPr>
          <w:lang w:val="en-GB"/>
        </w:rPr>
        <w:t>Pokja</w:t>
      </w:r>
      <w:proofErr w:type="spellEnd"/>
      <w:r>
        <w:rPr>
          <w:lang w:val="en-GB"/>
        </w:rPr>
        <w:t xml:space="preserve"> across the country. </w:t>
      </w:r>
      <w:r w:rsidR="002B230E">
        <w:rPr>
          <w:lang w:val="en-GB"/>
        </w:rPr>
        <w:t xml:space="preserve">This challenge was noted by provincial authorities and also </w:t>
      </w:r>
      <w:proofErr w:type="spellStart"/>
      <w:r w:rsidR="002B230E">
        <w:rPr>
          <w:lang w:val="en-GB"/>
        </w:rPr>
        <w:t>MoH</w:t>
      </w:r>
      <w:proofErr w:type="spellEnd"/>
      <w:r w:rsidR="002B230E">
        <w:rPr>
          <w:lang w:val="en-GB"/>
        </w:rPr>
        <w:t xml:space="preserve">: </w:t>
      </w:r>
      <w:r w:rsidR="002B230E" w:rsidRPr="002B230E">
        <w:rPr>
          <w:lang w:val="en-GB"/>
        </w:rPr>
        <w:t>“</w:t>
      </w:r>
      <w:r w:rsidR="002B230E" w:rsidRPr="002B230E">
        <w:rPr>
          <w:i/>
          <w:lang w:val="en-GB"/>
        </w:rPr>
        <w:t xml:space="preserve">The most important role of WASPOLA is capacity building for local level </w:t>
      </w:r>
      <w:proofErr w:type="spellStart"/>
      <w:r w:rsidR="002500D8" w:rsidRPr="002B230E">
        <w:rPr>
          <w:i/>
          <w:lang w:val="en-GB"/>
        </w:rPr>
        <w:t>P</w:t>
      </w:r>
      <w:r w:rsidR="002500D8">
        <w:rPr>
          <w:i/>
          <w:lang w:val="en-GB"/>
        </w:rPr>
        <w:t>okja</w:t>
      </w:r>
      <w:proofErr w:type="spellEnd"/>
      <w:r w:rsidR="002B230E" w:rsidRPr="002B230E">
        <w:rPr>
          <w:i/>
          <w:lang w:val="en-GB"/>
        </w:rPr>
        <w:t xml:space="preserve">. </w:t>
      </w:r>
      <w:proofErr w:type="gramStart"/>
      <w:r w:rsidR="002B230E" w:rsidRPr="002B230E">
        <w:rPr>
          <w:i/>
          <w:lang w:val="en-GB"/>
        </w:rPr>
        <w:t xml:space="preserve">But there is no way WASPOLA can make the capacity of 500 </w:t>
      </w:r>
      <w:proofErr w:type="spellStart"/>
      <w:r w:rsidR="002B230E" w:rsidRPr="002B230E">
        <w:rPr>
          <w:i/>
          <w:lang w:val="en-GB"/>
        </w:rPr>
        <w:t>P</w:t>
      </w:r>
      <w:r w:rsidR="002B230E">
        <w:rPr>
          <w:i/>
          <w:lang w:val="en-GB"/>
        </w:rPr>
        <w:t>okja</w:t>
      </w:r>
      <w:proofErr w:type="spellEnd"/>
      <w:r w:rsidR="002B230E" w:rsidRPr="002B230E">
        <w:rPr>
          <w:lang w:val="en-GB"/>
        </w:rPr>
        <w:t xml:space="preserve">” (national level </w:t>
      </w:r>
      <w:proofErr w:type="spellStart"/>
      <w:r w:rsidR="002B230E" w:rsidRPr="002B230E">
        <w:rPr>
          <w:lang w:val="en-GB"/>
        </w:rPr>
        <w:t>MoH</w:t>
      </w:r>
      <w:proofErr w:type="spellEnd"/>
      <w:r w:rsidR="002B230E" w:rsidRPr="002B230E">
        <w:rPr>
          <w:lang w:val="en-GB"/>
        </w:rPr>
        <w:t>)</w:t>
      </w:r>
      <w:r w:rsidR="002B230E">
        <w:rPr>
          <w:lang w:val="en-GB"/>
        </w:rPr>
        <w:t>.</w:t>
      </w:r>
      <w:proofErr w:type="gramEnd"/>
      <w:r w:rsidR="002B230E">
        <w:rPr>
          <w:lang w:val="en-GB"/>
        </w:rPr>
        <w:t xml:space="preserve"> WASPOLA staff</w:t>
      </w:r>
      <w:r>
        <w:rPr>
          <w:lang w:val="en-GB"/>
        </w:rPr>
        <w:t xml:space="preserve"> discussed this challenge and described their strategy to focus on the provincial level, which would then be responsible to support efforts in their districts: </w:t>
      </w:r>
      <w:r w:rsidR="006962C5">
        <w:rPr>
          <w:lang w:val="en-GB"/>
        </w:rPr>
        <w:t>“</w:t>
      </w:r>
      <w:r w:rsidR="006962C5" w:rsidRPr="00727471">
        <w:rPr>
          <w:i/>
          <w:lang w:val="en-GB"/>
        </w:rPr>
        <w:t>how to reach all districts… our strategy is to strengthen the provincial level</w:t>
      </w:r>
      <w:r w:rsidR="006962C5">
        <w:rPr>
          <w:lang w:val="en-GB"/>
        </w:rPr>
        <w:t>” (WASPOLA staff member)</w:t>
      </w:r>
      <w:r>
        <w:rPr>
          <w:lang w:val="en-GB"/>
        </w:rPr>
        <w:t xml:space="preserve">. Already there is a good example of this arrangement in </w:t>
      </w:r>
      <w:proofErr w:type="spellStart"/>
      <w:r>
        <w:rPr>
          <w:lang w:val="en-GB"/>
        </w:rPr>
        <w:t>Kupang</w:t>
      </w:r>
      <w:proofErr w:type="spellEnd"/>
      <w:r>
        <w:rPr>
          <w:lang w:val="en-GB"/>
        </w:rPr>
        <w:t xml:space="preserve">, where the provincial </w:t>
      </w:r>
      <w:proofErr w:type="spellStart"/>
      <w:r>
        <w:rPr>
          <w:lang w:val="en-GB"/>
        </w:rPr>
        <w:t>Pokja</w:t>
      </w:r>
      <w:proofErr w:type="spellEnd"/>
      <w:r>
        <w:rPr>
          <w:lang w:val="en-GB"/>
        </w:rPr>
        <w:t xml:space="preserve">-AMPL has been actively supporting District </w:t>
      </w:r>
      <w:proofErr w:type="spellStart"/>
      <w:r>
        <w:rPr>
          <w:lang w:val="en-GB"/>
        </w:rPr>
        <w:t>Pokja</w:t>
      </w:r>
      <w:proofErr w:type="spellEnd"/>
      <w:r>
        <w:rPr>
          <w:lang w:val="en-GB"/>
        </w:rPr>
        <w:t xml:space="preserve"> (Box </w:t>
      </w:r>
      <w:r w:rsidR="00432C1B">
        <w:rPr>
          <w:lang w:val="en-GB"/>
        </w:rPr>
        <w:t>6</w:t>
      </w:r>
      <w:r>
        <w:rPr>
          <w:lang w:val="en-GB"/>
        </w:rPr>
        <w:t>)</w:t>
      </w:r>
      <w:r w:rsidR="004E6FCA" w:rsidRPr="004E6FCA">
        <w:rPr>
          <w:noProof/>
          <w:lang w:eastAsia="en-AU"/>
        </w:rPr>
        <w:t xml:space="preserve"> </w:t>
      </w:r>
    </w:p>
    <w:p w:rsidR="00432C1B" w:rsidRPr="00432C1B" w:rsidRDefault="00432C1B" w:rsidP="001E54A0">
      <w:pPr>
        <w:pStyle w:val="Bodytxt"/>
        <w:rPr>
          <w:noProof/>
          <w:lang w:eastAsia="en-AU"/>
        </w:rPr>
      </w:pPr>
      <w:r w:rsidRPr="00B76492">
        <w:rPr>
          <w:noProof/>
          <w:lang w:eastAsia="en-AU"/>
        </w:rPr>
        <mc:AlternateContent>
          <mc:Choice Requires="wps">
            <w:drawing>
              <wp:inline distT="0" distB="0" distL="0" distR="0" wp14:anchorId="31F15426" wp14:editId="123600E3">
                <wp:extent cx="5238750" cy="2038350"/>
                <wp:effectExtent l="0" t="0" r="0" b="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038350"/>
                        </a:xfrm>
                        <a:prstGeom prst="rect">
                          <a:avLst/>
                        </a:prstGeom>
                        <a:solidFill>
                          <a:schemeClr val="accent3">
                            <a:lumMod val="20000"/>
                            <a:lumOff val="80000"/>
                          </a:schemeClr>
                        </a:solidFill>
                        <a:ln w="9525">
                          <a:noFill/>
                          <a:miter lim="800000"/>
                          <a:headEnd/>
                          <a:tailEnd/>
                        </a:ln>
                      </wps:spPr>
                      <wps:txbx>
                        <w:txbxContent>
                          <w:p w:rsidR="0068759A" w:rsidRDefault="0068759A" w:rsidP="00432C1B">
                            <w:pPr>
                              <w:rPr>
                                <w:rFonts w:asciiTheme="minorHAnsi" w:hAnsiTheme="minorHAnsi" w:cstheme="minorHAnsi"/>
                                <w:sz w:val="20"/>
                              </w:rPr>
                            </w:pPr>
                            <w:r>
                              <w:rPr>
                                <w:rFonts w:asciiTheme="minorHAnsi" w:hAnsiTheme="minorHAnsi" w:cstheme="minorHAnsi"/>
                                <w:b/>
                                <w:sz w:val="20"/>
                              </w:rPr>
                              <w:t>Box 6</w:t>
                            </w:r>
                            <w:r w:rsidRPr="00295E83">
                              <w:rPr>
                                <w:rFonts w:asciiTheme="minorHAnsi" w:hAnsiTheme="minorHAnsi" w:cstheme="minorHAnsi"/>
                                <w:b/>
                                <w:sz w:val="20"/>
                              </w:rPr>
                              <w:t>: Su</w:t>
                            </w:r>
                            <w:r>
                              <w:rPr>
                                <w:rFonts w:asciiTheme="minorHAnsi" w:hAnsiTheme="minorHAnsi" w:cstheme="minorHAnsi"/>
                                <w:b/>
                                <w:sz w:val="20"/>
                              </w:rPr>
                              <w:t>ccess of the</w:t>
                            </w:r>
                            <w:r w:rsidRPr="00295E83">
                              <w:rPr>
                                <w:rFonts w:asciiTheme="minorHAnsi" w:hAnsiTheme="minorHAnsi" w:cstheme="minorHAnsi"/>
                                <w:b/>
                                <w:sz w:val="20"/>
                              </w:rPr>
                              <w:t xml:space="preserve"> </w:t>
                            </w:r>
                            <w:r>
                              <w:rPr>
                                <w:rFonts w:asciiTheme="minorHAnsi" w:hAnsiTheme="minorHAnsi" w:cstheme="minorHAnsi"/>
                                <w:b/>
                                <w:sz w:val="20"/>
                              </w:rPr>
                              <w:t xml:space="preserve">Provincial </w:t>
                            </w:r>
                            <w:proofErr w:type="spellStart"/>
                            <w:r>
                              <w:rPr>
                                <w:rFonts w:asciiTheme="minorHAnsi" w:hAnsiTheme="minorHAnsi" w:cstheme="minorHAnsi"/>
                                <w:b/>
                                <w:sz w:val="20"/>
                              </w:rPr>
                              <w:t>Pokja</w:t>
                            </w:r>
                            <w:proofErr w:type="spellEnd"/>
                            <w:r>
                              <w:rPr>
                                <w:rFonts w:asciiTheme="minorHAnsi" w:hAnsiTheme="minorHAnsi" w:cstheme="minorHAnsi"/>
                                <w:b/>
                                <w:sz w:val="20"/>
                              </w:rPr>
                              <w:t>-</w:t>
                            </w:r>
                            <w:r w:rsidRPr="00295E83">
                              <w:rPr>
                                <w:rFonts w:asciiTheme="minorHAnsi" w:hAnsiTheme="minorHAnsi" w:cstheme="minorHAnsi"/>
                                <w:b/>
                                <w:sz w:val="20"/>
                              </w:rPr>
                              <w:t xml:space="preserve">AMPL </w:t>
                            </w:r>
                            <w:r>
                              <w:rPr>
                                <w:rFonts w:asciiTheme="minorHAnsi" w:hAnsiTheme="minorHAnsi" w:cstheme="minorHAnsi"/>
                                <w:b/>
                                <w:sz w:val="20"/>
                              </w:rPr>
                              <w:t xml:space="preserve">in </w:t>
                            </w:r>
                            <w:proofErr w:type="spellStart"/>
                            <w:r>
                              <w:rPr>
                                <w:rFonts w:asciiTheme="minorHAnsi" w:hAnsiTheme="minorHAnsi" w:cstheme="minorHAnsi"/>
                                <w:b/>
                                <w:sz w:val="20"/>
                              </w:rPr>
                              <w:t>Kupang</w:t>
                            </w:r>
                            <w:proofErr w:type="spellEnd"/>
                            <w:r>
                              <w:rPr>
                                <w:rFonts w:asciiTheme="minorHAnsi" w:hAnsiTheme="minorHAnsi" w:cstheme="minorHAnsi"/>
                                <w:sz w:val="20"/>
                              </w:rPr>
                              <w:t>:</w:t>
                            </w:r>
                          </w:p>
                          <w:p w:rsidR="0068759A" w:rsidRDefault="0068759A" w:rsidP="00432C1B">
                            <w:pPr>
                              <w:spacing w:after="60"/>
                              <w:rPr>
                                <w:rFonts w:asciiTheme="minorHAnsi" w:hAnsiTheme="minorHAnsi" w:cstheme="minorHAnsi"/>
                                <w:sz w:val="20"/>
                              </w:rPr>
                            </w:pPr>
                            <w:r w:rsidRPr="00B76492">
                              <w:rPr>
                                <w:rFonts w:asciiTheme="minorHAnsi" w:hAnsiTheme="minorHAnsi" w:cstheme="minorHAnsi"/>
                                <w:sz w:val="20"/>
                              </w:rPr>
                              <w:t xml:space="preserve">The Provincial </w:t>
                            </w:r>
                            <w:proofErr w:type="spellStart"/>
                            <w:r w:rsidRPr="00B76492">
                              <w:rPr>
                                <w:rFonts w:asciiTheme="minorHAnsi" w:hAnsiTheme="minorHAnsi" w:cstheme="minorHAnsi"/>
                                <w:sz w:val="20"/>
                              </w:rPr>
                              <w:t>Pokja</w:t>
                            </w:r>
                            <w:proofErr w:type="spellEnd"/>
                            <w:r>
                              <w:rPr>
                                <w:rFonts w:asciiTheme="minorHAnsi" w:hAnsiTheme="minorHAnsi" w:cstheme="minorHAnsi"/>
                                <w:sz w:val="20"/>
                              </w:rPr>
                              <w:t>-</w:t>
                            </w:r>
                            <w:r w:rsidRPr="00B76492">
                              <w:rPr>
                                <w:rFonts w:asciiTheme="minorHAnsi" w:hAnsiTheme="minorHAnsi" w:cstheme="minorHAnsi"/>
                                <w:sz w:val="20"/>
                              </w:rPr>
                              <w:t xml:space="preserve">AMPL </w:t>
                            </w:r>
                            <w:r>
                              <w:rPr>
                                <w:rFonts w:asciiTheme="minorHAnsi" w:hAnsiTheme="minorHAnsi" w:cstheme="minorHAnsi"/>
                                <w:sz w:val="20"/>
                              </w:rPr>
                              <w:t>was found to be very active and is recognis</w:t>
                            </w:r>
                            <w:r w:rsidRPr="00B76492">
                              <w:rPr>
                                <w:rFonts w:asciiTheme="minorHAnsi" w:hAnsiTheme="minorHAnsi" w:cstheme="minorHAnsi"/>
                                <w:sz w:val="20"/>
                              </w:rPr>
                              <w:t>ed as providing</w:t>
                            </w:r>
                            <w:r>
                              <w:rPr>
                                <w:rFonts w:asciiTheme="minorHAnsi" w:hAnsiTheme="minorHAnsi" w:cstheme="minorHAnsi"/>
                                <w:sz w:val="20"/>
                              </w:rPr>
                              <w:t xml:space="preserve"> strong sector leadership. The </w:t>
                            </w:r>
                            <w:proofErr w:type="spellStart"/>
                            <w:r>
                              <w:rPr>
                                <w:rFonts w:asciiTheme="minorHAnsi" w:hAnsiTheme="minorHAnsi" w:cstheme="minorHAnsi"/>
                                <w:sz w:val="20"/>
                              </w:rPr>
                              <w:t>Pokja</w:t>
                            </w:r>
                            <w:proofErr w:type="spellEnd"/>
                            <w:r w:rsidRPr="00B76492">
                              <w:rPr>
                                <w:rFonts w:asciiTheme="minorHAnsi" w:hAnsiTheme="minorHAnsi" w:cstheme="minorHAnsi"/>
                                <w:sz w:val="20"/>
                              </w:rPr>
                              <w:t xml:space="preserve"> report</w:t>
                            </w:r>
                            <w:r>
                              <w:rPr>
                                <w:rFonts w:asciiTheme="minorHAnsi" w:hAnsiTheme="minorHAnsi" w:cstheme="minorHAnsi"/>
                                <w:sz w:val="20"/>
                              </w:rPr>
                              <w:t xml:space="preserve">ed that 18 districts had formed </w:t>
                            </w:r>
                            <w:proofErr w:type="spellStart"/>
                            <w:r>
                              <w:rPr>
                                <w:rFonts w:asciiTheme="minorHAnsi" w:hAnsiTheme="minorHAnsi" w:cstheme="minorHAnsi"/>
                                <w:sz w:val="20"/>
                              </w:rPr>
                              <w:t>Pokja</w:t>
                            </w:r>
                            <w:proofErr w:type="spellEnd"/>
                            <w:r>
                              <w:rPr>
                                <w:rFonts w:asciiTheme="minorHAnsi" w:hAnsiTheme="minorHAnsi" w:cstheme="minorHAnsi"/>
                                <w:sz w:val="20"/>
                              </w:rPr>
                              <w:t xml:space="preserve"> </w:t>
                            </w:r>
                            <w:r w:rsidRPr="00B76492">
                              <w:rPr>
                                <w:rFonts w:asciiTheme="minorHAnsi" w:hAnsiTheme="minorHAnsi" w:cstheme="minorHAnsi"/>
                                <w:sz w:val="20"/>
                              </w:rPr>
                              <w:t>working groups to coor</w:t>
                            </w:r>
                            <w:r>
                              <w:rPr>
                                <w:rFonts w:asciiTheme="minorHAnsi" w:hAnsiTheme="minorHAnsi" w:cstheme="minorHAnsi"/>
                                <w:sz w:val="20"/>
                              </w:rPr>
                              <w:t>dinate and monitor WASH activities with</w:t>
                            </w:r>
                            <w:r w:rsidRPr="00B76492">
                              <w:rPr>
                                <w:rFonts w:asciiTheme="minorHAnsi" w:hAnsiTheme="minorHAnsi" w:cstheme="minorHAnsi"/>
                                <w:sz w:val="20"/>
                              </w:rPr>
                              <w:t xml:space="preserve"> benefits </w:t>
                            </w:r>
                            <w:r>
                              <w:rPr>
                                <w:rFonts w:asciiTheme="minorHAnsi" w:hAnsiTheme="minorHAnsi" w:cstheme="minorHAnsi"/>
                                <w:sz w:val="20"/>
                              </w:rPr>
                              <w:t>including</w:t>
                            </w:r>
                            <w:r w:rsidRPr="00B76492">
                              <w:rPr>
                                <w:rFonts w:asciiTheme="minorHAnsi" w:hAnsiTheme="minorHAnsi" w:cstheme="minorHAnsi"/>
                                <w:sz w:val="20"/>
                              </w:rPr>
                              <w:t xml:space="preserve"> better coordination between ministries and mapping the work of other donors, inclu</w:t>
                            </w:r>
                            <w:r>
                              <w:rPr>
                                <w:rFonts w:asciiTheme="minorHAnsi" w:hAnsiTheme="minorHAnsi" w:cstheme="minorHAnsi"/>
                                <w:sz w:val="20"/>
                              </w:rPr>
                              <w:t>ding UNICEF, PAMSIMAS and Plan.</w:t>
                            </w:r>
                            <w:r w:rsidRPr="00B76492">
                              <w:rPr>
                                <w:rFonts w:asciiTheme="minorHAnsi" w:hAnsiTheme="minorHAnsi" w:cstheme="minorHAnsi"/>
                                <w:sz w:val="20"/>
                              </w:rPr>
                              <w:t xml:space="preserve"> </w:t>
                            </w:r>
                          </w:p>
                          <w:p w:rsidR="0068759A" w:rsidRDefault="0068759A" w:rsidP="00432C1B">
                            <w:pPr>
                              <w:spacing w:after="60"/>
                              <w:rPr>
                                <w:rFonts w:asciiTheme="minorHAnsi" w:hAnsiTheme="minorHAnsi" w:cstheme="minorHAnsi"/>
                                <w:sz w:val="20"/>
                              </w:rPr>
                            </w:pPr>
                            <w:r w:rsidRPr="00B76492">
                              <w:rPr>
                                <w:rFonts w:asciiTheme="minorHAnsi" w:hAnsiTheme="minorHAnsi" w:cstheme="minorHAnsi"/>
                                <w:sz w:val="20"/>
                              </w:rPr>
                              <w:t>WASPOLA assisted the Province to prepare a regulation on community water supply development and operation. It also facilitated capacity building activit</w:t>
                            </w:r>
                            <w:r>
                              <w:rPr>
                                <w:rFonts w:asciiTheme="minorHAnsi" w:hAnsiTheme="minorHAnsi" w:cstheme="minorHAnsi"/>
                                <w:sz w:val="20"/>
                              </w:rPr>
                              <w:t>ies</w:t>
                            </w:r>
                            <w:r w:rsidRPr="00B76492">
                              <w:rPr>
                                <w:rFonts w:asciiTheme="minorHAnsi" w:hAnsiTheme="minorHAnsi" w:cstheme="minorHAnsi"/>
                                <w:sz w:val="20"/>
                              </w:rPr>
                              <w:t xml:space="preserve"> including training in STBM, database management and supported preparation of district investment plans.</w:t>
                            </w:r>
                            <w:r>
                              <w:rPr>
                                <w:rFonts w:asciiTheme="minorHAnsi" w:hAnsiTheme="minorHAnsi" w:cstheme="minorHAnsi"/>
                                <w:sz w:val="20"/>
                              </w:rPr>
                              <w:t xml:space="preserve"> </w:t>
                            </w:r>
                            <w:r w:rsidRPr="00B76492">
                              <w:rPr>
                                <w:rFonts w:asciiTheme="minorHAnsi" w:hAnsiTheme="minorHAnsi" w:cstheme="minorHAnsi"/>
                                <w:sz w:val="20"/>
                              </w:rPr>
                              <w:t>A Health Ministry official stated that WASPOLA training on STBM had improved the overall approach to sanitation in the Province and had been effective in reducing use of subsidies.</w:t>
                            </w:r>
                          </w:p>
                          <w:p w:rsidR="0068759A" w:rsidRDefault="0068759A" w:rsidP="00432C1B">
                            <w:pPr>
                              <w:spacing w:after="60"/>
                              <w:rPr>
                                <w:rFonts w:asciiTheme="minorHAnsi" w:hAnsiTheme="minorHAnsi" w:cstheme="minorHAnsi"/>
                                <w:sz w:val="20"/>
                              </w:rPr>
                            </w:pPr>
                            <w:r w:rsidRPr="00B76492">
                              <w:rPr>
                                <w:rFonts w:asciiTheme="minorHAnsi" w:hAnsiTheme="minorHAnsi" w:cstheme="minorHAnsi"/>
                                <w:sz w:val="20"/>
                              </w:rPr>
                              <w:t>Until 2010 WASPOLA provided strategic level support to the Province from Jakarta. Since then direct activity</w:t>
                            </w:r>
                            <w:r>
                              <w:rPr>
                                <w:rFonts w:asciiTheme="minorHAnsi" w:hAnsiTheme="minorHAnsi" w:cstheme="minorHAnsi"/>
                                <w:sz w:val="20"/>
                              </w:rPr>
                              <w:t xml:space="preserve"> of WASPOLA</w:t>
                            </w:r>
                            <w:r w:rsidRPr="00B76492">
                              <w:rPr>
                                <w:rFonts w:asciiTheme="minorHAnsi" w:hAnsiTheme="minorHAnsi" w:cstheme="minorHAnsi"/>
                                <w:sz w:val="20"/>
                              </w:rPr>
                              <w:t xml:space="preserve"> has been based on identified gaps but mostly targeted to the Districts. </w:t>
                            </w:r>
                          </w:p>
                          <w:p w:rsidR="0068759A" w:rsidRDefault="0068759A" w:rsidP="00432C1B">
                            <w:pPr>
                              <w:rPr>
                                <w:rFonts w:asciiTheme="minorHAnsi" w:hAnsiTheme="minorHAnsi" w:cstheme="minorHAnsi"/>
                                <w:sz w:val="20"/>
                              </w:rPr>
                            </w:pPr>
                          </w:p>
                          <w:p w:rsidR="0068759A" w:rsidRPr="00B76492" w:rsidRDefault="0068759A" w:rsidP="00432C1B">
                            <w:pPr>
                              <w:rPr>
                                <w:rFonts w:asciiTheme="minorHAnsi" w:hAnsiTheme="minorHAnsi" w:cstheme="minorHAnsi"/>
                                <w:sz w:val="20"/>
                              </w:rPr>
                            </w:pPr>
                          </w:p>
                        </w:txbxContent>
                      </wps:txbx>
                      <wps:bodyPr rot="0" vert="horz" wrap="square" lIns="91440" tIns="45720" rIns="91440" bIns="45720" anchor="t" anchorCtr="0">
                        <a:noAutofit/>
                      </wps:bodyPr>
                    </wps:wsp>
                  </a:graphicData>
                </a:graphic>
              </wp:inline>
            </w:drawing>
          </mc:Choice>
          <mc:Fallback>
            <w:pict>
              <v:shape id="Text Box 2" o:spid="_x0000_s1034" type="#_x0000_t202" style="width:412.5pt;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" fillcolor="#eaf1dd [662]" stroked="f">
                <v:textbox>
                  <w:txbxContent>
                    <w:p w:rsidR="0068759A" w:rsidRDefault="0068759A" w:rsidP="00432C1B">
                      <w:pPr>
                        <w:rPr>
                          <w:rFonts w:asciiTheme="minorHAnsi" w:hAnsiTheme="minorHAnsi" w:cstheme="minorHAnsi"/>
                          <w:sz w:val="20"/>
                        </w:rPr>
                      </w:pPr>
                      <w:r>
                        <w:rPr>
                          <w:rFonts w:asciiTheme="minorHAnsi" w:hAnsiTheme="minorHAnsi" w:cstheme="minorHAnsi"/>
                          <w:b/>
                          <w:sz w:val="20"/>
                        </w:rPr>
                        <w:t>Box 6</w:t>
                      </w:r>
                      <w:r w:rsidRPr="00295E83">
                        <w:rPr>
                          <w:rFonts w:asciiTheme="minorHAnsi" w:hAnsiTheme="minorHAnsi" w:cstheme="minorHAnsi"/>
                          <w:b/>
                          <w:sz w:val="20"/>
                        </w:rPr>
                        <w:t>: Su</w:t>
                      </w:r>
                      <w:r>
                        <w:rPr>
                          <w:rFonts w:asciiTheme="minorHAnsi" w:hAnsiTheme="minorHAnsi" w:cstheme="minorHAnsi"/>
                          <w:b/>
                          <w:sz w:val="20"/>
                        </w:rPr>
                        <w:t>ccess of the</w:t>
                      </w:r>
                      <w:r w:rsidRPr="00295E83">
                        <w:rPr>
                          <w:rFonts w:asciiTheme="minorHAnsi" w:hAnsiTheme="minorHAnsi" w:cstheme="minorHAnsi"/>
                          <w:b/>
                          <w:sz w:val="20"/>
                        </w:rPr>
                        <w:t xml:space="preserve"> </w:t>
                      </w:r>
                      <w:r>
                        <w:rPr>
                          <w:rFonts w:asciiTheme="minorHAnsi" w:hAnsiTheme="minorHAnsi" w:cstheme="minorHAnsi"/>
                          <w:b/>
                          <w:sz w:val="20"/>
                        </w:rPr>
                        <w:t xml:space="preserve">Provincial </w:t>
                      </w:r>
                      <w:proofErr w:type="spellStart"/>
                      <w:r>
                        <w:rPr>
                          <w:rFonts w:asciiTheme="minorHAnsi" w:hAnsiTheme="minorHAnsi" w:cstheme="minorHAnsi"/>
                          <w:b/>
                          <w:sz w:val="20"/>
                        </w:rPr>
                        <w:t>Pokja</w:t>
                      </w:r>
                      <w:proofErr w:type="spellEnd"/>
                      <w:r>
                        <w:rPr>
                          <w:rFonts w:asciiTheme="minorHAnsi" w:hAnsiTheme="minorHAnsi" w:cstheme="minorHAnsi"/>
                          <w:b/>
                          <w:sz w:val="20"/>
                        </w:rPr>
                        <w:t>-</w:t>
                      </w:r>
                      <w:r w:rsidRPr="00295E83">
                        <w:rPr>
                          <w:rFonts w:asciiTheme="minorHAnsi" w:hAnsiTheme="minorHAnsi" w:cstheme="minorHAnsi"/>
                          <w:b/>
                          <w:sz w:val="20"/>
                        </w:rPr>
                        <w:t xml:space="preserve">AMPL </w:t>
                      </w:r>
                      <w:r>
                        <w:rPr>
                          <w:rFonts w:asciiTheme="minorHAnsi" w:hAnsiTheme="minorHAnsi" w:cstheme="minorHAnsi"/>
                          <w:b/>
                          <w:sz w:val="20"/>
                        </w:rPr>
                        <w:t xml:space="preserve">in </w:t>
                      </w:r>
                      <w:proofErr w:type="spellStart"/>
                      <w:r>
                        <w:rPr>
                          <w:rFonts w:asciiTheme="minorHAnsi" w:hAnsiTheme="minorHAnsi" w:cstheme="minorHAnsi"/>
                          <w:b/>
                          <w:sz w:val="20"/>
                        </w:rPr>
                        <w:t>Kupang</w:t>
                      </w:r>
                      <w:proofErr w:type="spellEnd"/>
                      <w:r>
                        <w:rPr>
                          <w:rFonts w:asciiTheme="minorHAnsi" w:hAnsiTheme="minorHAnsi" w:cstheme="minorHAnsi"/>
                          <w:sz w:val="20"/>
                        </w:rPr>
                        <w:t>:</w:t>
                      </w:r>
                    </w:p>
                    <w:p w:rsidR="0068759A" w:rsidRDefault="0068759A" w:rsidP="00432C1B">
                      <w:pPr>
                        <w:spacing w:after="60"/>
                        <w:rPr>
                          <w:rFonts w:asciiTheme="minorHAnsi" w:hAnsiTheme="minorHAnsi" w:cstheme="minorHAnsi"/>
                          <w:sz w:val="20"/>
                        </w:rPr>
                      </w:pPr>
                      <w:r w:rsidRPr="00B76492">
                        <w:rPr>
                          <w:rFonts w:asciiTheme="minorHAnsi" w:hAnsiTheme="minorHAnsi" w:cstheme="minorHAnsi"/>
                          <w:sz w:val="20"/>
                        </w:rPr>
                        <w:t xml:space="preserve">The Provincial </w:t>
                      </w:r>
                      <w:proofErr w:type="spellStart"/>
                      <w:r w:rsidRPr="00B76492">
                        <w:rPr>
                          <w:rFonts w:asciiTheme="minorHAnsi" w:hAnsiTheme="minorHAnsi" w:cstheme="minorHAnsi"/>
                          <w:sz w:val="20"/>
                        </w:rPr>
                        <w:t>Pokja</w:t>
                      </w:r>
                      <w:proofErr w:type="spellEnd"/>
                      <w:r>
                        <w:rPr>
                          <w:rFonts w:asciiTheme="minorHAnsi" w:hAnsiTheme="minorHAnsi" w:cstheme="minorHAnsi"/>
                          <w:sz w:val="20"/>
                        </w:rPr>
                        <w:t>-</w:t>
                      </w:r>
                      <w:r w:rsidRPr="00B76492">
                        <w:rPr>
                          <w:rFonts w:asciiTheme="minorHAnsi" w:hAnsiTheme="minorHAnsi" w:cstheme="minorHAnsi"/>
                          <w:sz w:val="20"/>
                        </w:rPr>
                        <w:t xml:space="preserve">AMPL </w:t>
                      </w:r>
                      <w:r>
                        <w:rPr>
                          <w:rFonts w:asciiTheme="minorHAnsi" w:hAnsiTheme="minorHAnsi" w:cstheme="minorHAnsi"/>
                          <w:sz w:val="20"/>
                        </w:rPr>
                        <w:t>was found to be very active and is recognis</w:t>
                      </w:r>
                      <w:r w:rsidRPr="00B76492">
                        <w:rPr>
                          <w:rFonts w:asciiTheme="minorHAnsi" w:hAnsiTheme="minorHAnsi" w:cstheme="minorHAnsi"/>
                          <w:sz w:val="20"/>
                        </w:rPr>
                        <w:t>ed as providing</w:t>
                      </w:r>
                      <w:r>
                        <w:rPr>
                          <w:rFonts w:asciiTheme="minorHAnsi" w:hAnsiTheme="minorHAnsi" w:cstheme="minorHAnsi"/>
                          <w:sz w:val="20"/>
                        </w:rPr>
                        <w:t xml:space="preserve"> strong sector leadership. The </w:t>
                      </w:r>
                      <w:proofErr w:type="spellStart"/>
                      <w:r>
                        <w:rPr>
                          <w:rFonts w:asciiTheme="minorHAnsi" w:hAnsiTheme="minorHAnsi" w:cstheme="minorHAnsi"/>
                          <w:sz w:val="20"/>
                        </w:rPr>
                        <w:t>Pokja</w:t>
                      </w:r>
                      <w:proofErr w:type="spellEnd"/>
                      <w:r w:rsidRPr="00B76492">
                        <w:rPr>
                          <w:rFonts w:asciiTheme="minorHAnsi" w:hAnsiTheme="minorHAnsi" w:cstheme="minorHAnsi"/>
                          <w:sz w:val="20"/>
                        </w:rPr>
                        <w:t xml:space="preserve"> report</w:t>
                      </w:r>
                      <w:r>
                        <w:rPr>
                          <w:rFonts w:asciiTheme="minorHAnsi" w:hAnsiTheme="minorHAnsi" w:cstheme="minorHAnsi"/>
                          <w:sz w:val="20"/>
                        </w:rPr>
                        <w:t xml:space="preserve">ed that 18 districts had formed </w:t>
                      </w:r>
                      <w:proofErr w:type="spellStart"/>
                      <w:r>
                        <w:rPr>
                          <w:rFonts w:asciiTheme="minorHAnsi" w:hAnsiTheme="minorHAnsi" w:cstheme="minorHAnsi"/>
                          <w:sz w:val="20"/>
                        </w:rPr>
                        <w:t>Pokja</w:t>
                      </w:r>
                      <w:proofErr w:type="spellEnd"/>
                      <w:r>
                        <w:rPr>
                          <w:rFonts w:asciiTheme="minorHAnsi" w:hAnsiTheme="minorHAnsi" w:cstheme="minorHAnsi"/>
                          <w:sz w:val="20"/>
                        </w:rPr>
                        <w:t xml:space="preserve"> </w:t>
                      </w:r>
                      <w:r w:rsidRPr="00B76492">
                        <w:rPr>
                          <w:rFonts w:asciiTheme="minorHAnsi" w:hAnsiTheme="minorHAnsi" w:cstheme="minorHAnsi"/>
                          <w:sz w:val="20"/>
                        </w:rPr>
                        <w:t>working groups to coor</w:t>
                      </w:r>
                      <w:r>
                        <w:rPr>
                          <w:rFonts w:asciiTheme="minorHAnsi" w:hAnsiTheme="minorHAnsi" w:cstheme="minorHAnsi"/>
                          <w:sz w:val="20"/>
                        </w:rPr>
                        <w:t>dinate and monitor WASH activities with</w:t>
                      </w:r>
                      <w:r w:rsidRPr="00B76492">
                        <w:rPr>
                          <w:rFonts w:asciiTheme="minorHAnsi" w:hAnsiTheme="minorHAnsi" w:cstheme="minorHAnsi"/>
                          <w:sz w:val="20"/>
                        </w:rPr>
                        <w:t xml:space="preserve"> benefits </w:t>
                      </w:r>
                      <w:r>
                        <w:rPr>
                          <w:rFonts w:asciiTheme="minorHAnsi" w:hAnsiTheme="minorHAnsi" w:cstheme="minorHAnsi"/>
                          <w:sz w:val="20"/>
                        </w:rPr>
                        <w:t>including</w:t>
                      </w:r>
                      <w:r w:rsidRPr="00B76492">
                        <w:rPr>
                          <w:rFonts w:asciiTheme="minorHAnsi" w:hAnsiTheme="minorHAnsi" w:cstheme="minorHAnsi"/>
                          <w:sz w:val="20"/>
                        </w:rPr>
                        <w:t xml:space="preserve"> better coordination between ministries and mapping the work of other donors, inclu</w:t>
                      </w:r>
                      <w:r>
                        <w:rPr>
                          <w:rFonts w:asciiTheme="minorHAnsi" w:hAnsiTheme="minorHAnsi" w:cstheme="minorHAnsi"/>
                          <w:sz w:val="20"/>
                        </w:rPr>
                        <w:t>ding UNICEF, PAMSIMAS and Plan.</w:t>
                      </w:r>
                      <w:r w:rsidRPr="00B76492">
                        <w:rPr>
                          <w:rFonts w:asciiTheme="minorHAnsi" w:hAnsiTheme="minorHAnsi" w:cstheme="minorHAnsi"/>
                          <w:sz w:val="20"/>
                        </w:rPr>
                        <w:t xml:space="preserve"> </w:t>
                      </w:r>
                    </w:p>
                    <w:p w:rsidR="0068759A" w:rsidRDefault="0068759A" w:rsidP="00432C1B">
                      <w:pPr>
                        <w:spacing w:after="60"/>
                        <w:rPr>
                          <w:rFonts w:asciiTheme="minorHAnsi" w:hAnsiTheme="minorHAnsi" w:cstheme="minorHAnsi"/>
                          <w:sz w:val="20"/>
                        </w:rPr>
                      </w:pPr>
                      <w:r w:rsidRPr="00B76492">
                        <w:rPr>
                          <w:rFonts w:asciiTheme="minorHAnsi" w:hAnsiTheme="minorHAnsi" w:cstheme="minorHAnsi"/>
                          <w:sz w:val="20"/>
                        </w:rPr>
                        <w:t>WASPOLA assisted the Province to prepare a regulation on community water supply development and operation. It also facilitated capacity building activit</w:t>
                      </w:r>
                      <w:r>
                        <w:rPr>
                          <w:rFonts w:asciiTheme="minorHAnsi" w:hAnsiTheme="minorHAnsi" w:cstheme="minorHAnsi"/>
                          <w:sz w:val="20"/>
                        </w:rPr>
                        <w:t>ies</w:t>
                      </w:r>
                      <w:r w:rsidRPr="00B76492">
                        <w:rPr>
                          <w:rFonts w:asciiTheme="minorHAnsi" w:hAnsiTheme="minorHAnsi" w:cstheme="minorHAnsi"/>
                          <w:sz w:val="20"/>
                        </w:rPr>
                        <w:t xml:space="preserve"> including training in STBM, database management and supported preparation of district investment plans.</w:t>
                      </w:r>
                      <w:r>
                        <w:rPr>
                          <w:rFonts w:asciiTheme="minorHAnsi" w:hAnsiTheme="minorHAnsi" w:cstheme="minorHAnsi"/>
                          <w:sz w:val="20"/>
                        </w:rPr>
                        <w:t xml:space="preserve"> </w:t>
                      </w:r>
                      <w:r w:rsidRPr="00B76492">
                        <w:rPr>
                          <w:rFonts w:asciiTheme="minorHAnsi" w:hAnsiTheme="minorHAnsi" w:cstheme="minorHAnsi"/>
                          <w:sz w:val="20"/>
                        </w:rPr>
                        <w:t>A Health Ministry official stated that WASPOLA training on STBM had improved the overall approach to sanitation in the Province and had been effective in reducing use of subsidies.</w:t>
                      </w:r>
                    </w:p>
                    <w:p w:rsidR="0068759A" w:rsidRDefault="0068759A" w:rsidP="00432C1B">
                      <w:pPr>
                        <w:spacing w:after="60"/>
                        <w:rPr>
                          <w:rFonts w:asciiTheme="minorHAnsi" w:hAnsiTheme="minorHAnsi" w:cstheme="minorHAnsi"/>
                          <w:sz w:val="20"/>
                        </w:rPr>
                      </w:pPr>
                      <w:r w:rsidRPr="00B76492">
                        <w:rPr>
                          <w:rFonts w:asciiTheme="minorHAnsi" w:hAnsiTheme="minorHAnsi" w:cstheme="minorHAnsi"/>
                          <w:sz w:val="20"/>
                        </w:rPr>
                        <w:t>Until 2010 WASPOLA provided strategic level support to the Province from Jakarta. Since then direct activity</w:t>
                      </w:r>
                      <w:r>
                        <w:rPr>
                          <w:rFonts w:asciiTheme="minorHAnsi" w:hAnsiTheme="minorHAnsi" w:cstheme="minorHAnsi"/>
                          <w:sz w:val="20"/>
                        </w:rPr>
                        <w:t xml:space="preserve"> of WASPOLA</w:t>
                      </w:r>
                      <w:r w:rsidRPr="00B76492">
                        <w:rPr>
                          <w:rFonts w:asciiTheme="minorHAnsi" w:hAnsiTheme="minorHAnsi" w:cstheme="minorHAnsi"/>
                          <w:sz w:val="20"/>
                        </w:rPr>
                        <w:t xml:space="preserve"> has been based on identified gaps but mostly targeted to the Districts. </w:t>
                      </w:r>
                    </w:p>
                    <w:p w:rsidR="0068759A" w:rsidRDefault="0068759A" w:rsidP="00432C1B">
                      <w:pPr>
                        <w:rPr>
                          <w:rFonts w:asciiTheme="minorHAnsi" w:hAnsiTheme="minorHAnsi" w:cstheme="minorHAnsi"/>
                          <w:sz w:val="20"/>
                        </w:rPr>
                      </w:pPr>
                    </w:p>
                    <w:p w:rsidR="0068759A" w:rsidRPr="00B76492" w:rsidRDefault="0068759A" w:rsidP="00432C1B">
                      <w:pPr>
                        <w:rPr>
                          <w:rFonts w:asciiTheme="minorHAnsi" w:hAnsiTheme="minorHAnsi" w:cstheme="minorHAnsi"/>
                          <w:sz w:val="20"/>
                        </w:rPr>
                      </w:pPr>
                    </w:p>
                  </w:txbxContent>
                </v:textbox>
                <w10:anchorlock/>
              </v:shape>
            </w:pict>
          </mc:Fallback>
        </mc:AlternateContent>
      </w:r>
    </w:p>
    <w:p w:rsidR="001E54A0" w:rsidRDefault="001E54A0" w:rsidP="001E54A0">
      <w:pPr>
        <w:pStyle w:val="Bodytxt"/>
        <w:rPr>
          <w:lang w:val="en-GB"/>
        </w:rPr>
      </w:pPr>
      <w:r>
        <w:rPr>
          <w:lang w:val="en-GB"/>
        </w:rPr>
        <w:t>A</w:t>
      </w:r>
      <w:r w:rsidRPr="001E54A0">
        <w:rPr>
          <w:lang w:val="en-GB"/>
        </w:rPr>
        <w:t xml:space="preserve"> </w:t>
      </w:r>
      <w:r w:rsidR="00295E83" w:rsidRPr="001E54A0">
        <w:rPr>
          <w:lang w:val="en-GB"/>
        </w:rPr>
        <w:t>Provi</w:t>
      </w:r>
      <w:r w:rsidRPr="001E54A0">
        <w:rPr>
          <w:lang w:val="en-GB"/>
        </w:rPr>
        <w:t xml:space="preserve">ncial level capacity assessment </w:t>
      </w:r>
      <w:r>
        <w:rPr>
          <w:lang w:val="en-GB"/>
        </w:rPr>
        <w:t xml:space="preserve">of </w:t>
      </w:r>
      <w:proofErr w:type="spellStart"/>
      <w:r>
        <w:rPr>
          <w:lang w:val="en-GB"/>
        </w:rPr>
        <w:t>Pokja</w:t>
      </w:r>
      <w:proofErr w:type="spellEnd"/>
      <w:r>
        <w:rPr>
          <w:lang w:val="en-GB"/>
        </w:rPr>
        <w:t xml:space="preserve">-AMPL </w:t>
      </w:r>
      <w:r w:rsidRPr="001E54A0">
        <w:rPr>
          <w:lang w:val="en-GB"/>
        </w:rPr>
        <w:t>undertaken in 2012 provides WASPOLA with a clear view of strengths and weakne</w:t>
      </w:r>
      <w:r w:rsidR="002B230E">
        <w:rPr>
          <w:lang w:val="en-GB"/>
        </w:rPr>
        <w:t xml:space="preserve">sses of Provincial </w:t>
      </w:r>
      <w:proofErr w:type="spellStart"/>
      <w:r w:rsidR="002B230E">
        <w:rPr>
          <w:lang w:val="en-GB"/>
        </w:rPr>
        <w:t>Pokja</w:t>
      </w:r>
      <w:proofErr w:type="spellEnd"/>
      <w:r w:rsidR="002B230E">
        <w:rPr>
          <w:lang w:val="en-GB"/>
        </w:rPr>
        <w:t>, and it</w:t>
      </w:r>
      <w:r w:rsidRPr="001E54A0">
        <w:rPr>
          <w:lang w:val="en-GB"/>
        </w:rPr>
        <w:t xml:space="preserve"> offers a sound basis to develop strategies to intervene from here: </w:t>
      </w:r>
      <w:r w:rsidR="00295E83" w:rsidRPr="001E54A0">
        <w:rPr>
          <w:lang w:val="en-GB"/>
        </w:rPr>
        <w:t>“</w:t>
      </w:r>
      <w:r w:rsidR="00295E83" w:rsidRPr="001E54A0">
        <w:rPr>
          <w:i/>
          <w:lang w:val="en-GB"/>
        </w:rPr>
        <w:t xml:space="preserve">33 provinces- </w:t>
      </w:r>
      <w:r w:rsidRPr="001E54A0">
        <w:rPr>
          <w:i/>
          <w:lang w:val="en-GB"/>
        </w:rPr>
        <w:t xml:space="preserve">we need to </w:t>
      </w:r>
      <w:r w:rsidR="00295E83" w:rsidRPr="001E54A0">
        <w:rPr>
          <w:i/>
          <w:lang w:val="en-GB"/>
        </w:rPr>
        <w:t>give them different tools, we’ve made progress on this, looking at the best performers and why some are so good and others not</w:t>
      </w:r>
      <w:r w:rsidR="00295E83" w:rsidRPr="001E54A0">
        <w:rPr>
          <w:lang w:val="en-GB"/>
        </w:rPr>
        <w:t>” (WASPOLA staff)</w:t>
      </w:r>
      <w:r w:rsidRPr="001E54A0">
        <w:rPr>
          <w:lang w:val="en-GB"/>
        </w:rPr>
        <w:t>.</w:t>
      </w:r>
      <w:r w:rsidR="00295E83" w:rsidRPr="001E54A0">
        <w:rPr>
          <w:lang w:val="en-GB"/>
        </w:rPr>
        <w:t xml:space="preserve"> </w:t>
      </w:r>
    </w:p>
    <w:p w:rsidR="00F443B1" w:rsidRDefault="00F443B1" w:rsidP="0023722A">
      <w:pPr>
        <w:pStyle w:val="Heading4"/>
        <w:rPr>
          <w:lang w:val="en-GB"/>
        </w:rPr>
      </w:pPr>
      <w:r w:rsidRPr="00235FC4">
        <w:rPr>
          <w:lang w:val="en-GB"/>
        </w:rPr>
        <w:t xml:space="preserve">Policy development </w:t>
      </w:r>
      <w:r w:rsidR="00A63916">
        <w:rPr>
          <w:lang w:val="en-GB"/>
        </w:rPr>
        <w:t>achievements</w:t>
      </w:r>
    </w:p>
    <w:p w:rsidR="00931756" w:rsidRDefault="001E54A0" w:rsidP="00F443B1">
      <w:pPr>
        <w:pStyle w:val="Bodytxt"/>
        <w:rPr>
          <w:lang w:val="en-GB"/>
        </w:rPr>
      </w:pPr>
      <w:r>
        <w:rPr>
          <w:lang w:val="en-GB"/>
        </w:rPr>
        <w:t>Policy d</w:t>
      </w:r>
      <w:r w:rsidR="0023722A" w:rsidRPr="00882F3C">
        <w:rPr>
          <w:lang w:val="en-GB"/>
        </w:rPr>
        <w:t xml:space="preserve">evelopment </w:t>
      </w:r>
      <w:r w:rsidR="00882F3C" w:rsidRPr="00882F3C">
        <w:rPr>
          <w:lang w:val="en-GB"/>
        </w:rPr>
        <w:t xml:space="preserve">was </w:t>
      </w:r>
      <w:r>
        <w:rPr>
          <w:lang w:val="en-GB"/>
        </w:rPr>
        <w:t>another</w:t>
      </w:r>
      <w:r w:rsidR="00DC005F">
        <w:rPr>
          <w:lang w:val="en-GB"/>
        </w:rPr>
        <w:t xml:space="preserve"> of the</w:t>
      </w:r>
      <w:r w:rsidR="00882F3C" w:rsidRPr="00882F3C">
        <w:rPr>
          <w:lang w:val="en-GB"/>
        </w:rPr>
        <w:t xml:space="preserve"> </w:t>
      </w:r>
      <w:r w:rsidR="00ED7359">
        <w:rPr>
          <w:lang w:val="en-GB"/>
        </w:rPr>
        <w:t xml:space="preserve">three </w:t>
      </w:r>
      <w:r w:rsidR="00882F3C" w:rsidRPr="00882F3C">
        <w:rPr>
          <w:lang w:val="en-GB"/>
        </w:rPr>
        <w:t>area</w:t>
      </w:r>
      <w:r w:rsidR="00DC005F">
        <w:rPr>
          <w:lang w:val="en-GB"/>
        </w:rPr>
        <w:t>s</w:t>
      </w:r>
      <w:r w:rsidR="00882F3C" w:rsidRPr="00882F3C">
        <w:rPr>
          <w:lang w:val="en-GB"/>
        </w:rPr>
        <w:t xml:space="preserve"> WASPOLA was designed to support. </w:t>
      </w:r>
      <w:r w:rsidR="00882F3C">
        <w:rPr>
          <w:lang w:val="en-GB"/>
        </w:rPr>
        <w:t xml:space="preserve">Through this </w:t>
      </w:r>
      <w:r w:rsidR="0023722A" w:rsidRPr="00882F3C">
        <w:rPr>
          <w:lang w:val="en-GB"/>
        </w:rPr>
        <w:t xml:space="preserve">component, WASPOLA </w:t>
      </w:r>
      <w:r w:rsidR="00931756">
        <w:rPr>
          <w:lang w:val="en-GB"/>
        </w:rPr>
        <w:t>provided</w:t>
      </w:r>
      <w:r w:rsidR="0023722A" w:rsidRPr="00882F3C">
        <w:rPr>
          <w:lang w:val="en-GB"/>
        </w:rPr>
        <w:t xml:space="preserve"> </w:t>
      </w:r>
      <w:r w:rsidR="00882F3C">
        <w:rPr>
          <w:lang w:val="en-GB"/>
        </w:rPr>
        <w:t xml:space="preserve">support </w:t>
      </w:r>
      <w:r w:rsidR="0023722A" w:rsidRPr="00882F3C">
        <w:rPr>
          <w:lang w:val="en-GB"/>
        </w:rPr>
        <w:t xml:space="preserve">to </w:t>
      </w:r>
      <w:r w:rsidR="00882F3C">
        <w:rPr>
          <w:lang w:val="en-GB"/>
        </w:rPr>
        <w:t xml:space="preserve">undertake </w:t>
      </w:r>
      <w:r w:rsidR="0023722A" w:rsidRPr="00882F3C">
        <w:rPr>
          <w:lang w:val="en-GB"/>
        </w:rPr>
        <w:t xml:space="preserve">review, analysis </w:t>
      </w:r>
      <w:r w:rsidR="00882F3C">
        <w:rPr>
          <w:lang w:val="en-GB"/>
        </w:rPr>
        <w:t>and</w:t>
      </w:r>
      <w:r w:rsidR="0023722A" w:rsidRPr="00882F3C">
        <w:rPr>
          <w:lang w:val="en-GB"/>
        </w:rPr>
        <w:t xml:space="preserve"> policy and regulation formulation at national and regional levels.</w:t>
      </w:r>
      <w:r w:rsidR="00931756">
        <w:rPr>
          <w:lang w:val="en-GB"/>
        </w:rPr>
        <w:t xml:space="preserve"> The main areas either reported in WASPOLA progress reports or discussed during the review were as follows.</w:t>
      </w:r>
    </w:p>
    <w:p w:rsidR="00931756" w:rsidRPr="0068759A" w:rsidRDefault="00931756" w:rsidP="009C49AC">
      <w:pPr>
        <w:pStyle w:val="Bodytxt"/>
        <w:rPr>
          <w:szCs w:val="22"/>
          <w:lang w:val="en-GB"/>
        </w:rPr>
      </w:pPr>
      <w:r>
        <w:rPr>
          <w:lang w:val="en-GB"/>
        </w:rPr>
        <w:t xml:space="preserve">WASPOLA has assisted </w:t>
      </w:r>
      <w:proofErr w:type="spellStart"/>
      <w:r w:rsidR="00A22FFF">
        <w:rPr>
          <w:lang w:val="en-GB"/>
        </w:rPr>
        <w:t>GoI</w:t>
      </w:r>
      <w:proofErr w:type="spellEnd"/>
      <w:r w:rsidR="00A22FFF">
        <w:rPr>
          <w:lang w:val="en-GB"/>
        </w:rPr>
        <w:t xml:space="preserve"> regarding a nationa</w:t>
      </w:r>
      <w:r w:rsidR="00F443B1" w:rsidRPr="00F443B1">
        <w:rPr>
          <w:lang w:val="en-GB"/>
        </w:rPr>
        <w:t>l Water Safety Plan and pilot trials</w:t>
      </w:r>
      <w:r w:rsidR="00A22FFF">
        <w:rPr>
          <w:lang w:val="en-GB"/>
        </w:rPr>
        <w:t xml:space="preserve">. Water Safety Planning Indonesia, currently </w:t>
      </w:r>
      <w:r w:rsidR="00A22FFF" w:rsidRPr="0068759A">
        <w:rPr>
          <w:color w:val="000000"/>
          <w:szCs w:val="22"/>
        </w:rPr>
        <w:t xml:space="preserve">known as </w:t>
      </w:r>
      <w:proofErr w:type="spellStart"/>
      <w:r w:rsidR="00A22FFF" w:rsidRPr="0068759A">
        <w:rPr>
          <w:i/>
          <w:iCs/>
          <w:color w:val="000000"/>
          <w:szCs w:val="22"/>
        </w:rPr>
        <w:t>Rencana</w:t>
      </w:r>
      <w:proofErr w:type="spellEnd"/>
      <w:r w:rsidR="00A22FFF" w:rsidRPr="0068759A">
        <w:rPr>
          <w:i/>
          <w:iCs/>
          <w:color w:val="000000"/>
          <w:szCs w:val="22"/>
        </w:rPr>
        <w:t xml:space="preserve"> </w:t>
      </w:r>
      <w:proofErr w:type="spellStart"/>
      <w:r w:rsidR="00A22FFF" w:rsidRPr="0068759A">
        <w:rPr>
          <w:i/>
          <w:iCs/>
          <w:color w:val="000000"/>
          <w:szCs w:val="22"/>
        </w:rPr>
        <w:t>Pengamanan</w:t>
      </w:r>
      <w:proofErr w:type="spellEnd"/>
      <w:r w:rsidR="00A22FFF" w:rsidRPr="0068759A">
        <w:rPr>
          <w:i/>
          <w:iCs/>
          <w:color w:val="000000"/>
          <w:szCs w:val="22"/>
        </w:rPr>
        <w:t xml:space="preserve"> Air </w:t>
      </w:r>
      <w:proofErr w:type="spellStart"/>
      <w:r w:rsidR="00A22FFF" w:rsidRPr="0068759A">
        <w:rPr>
          <w:i/>
          <w:iCs/>
          <w:color w:val="000000"/>
          <w:szCs w:val="22"/>
        </w:rPr>
        <w:t>Minum</w:t>
      </w:r>
      <w:proofErr w:type="spellEnd"/>
      <w:r w:rsidR="00A22FFF" w:rsidRPr="0068759A">
        <w:rPr>
          <w:i/>
          <w:iCs/>
          <w:color w:val="000000"/>
          <w:szCs w:val="22"/>
        </w:rPr>
        <w:t xml:space="preserve"> </w:t>
      </w:r>
      <w:r w:rsidR="00A22FFF" w:rsidRPr="0068759A">
        <w:rPr>
          <w:color w:val="000000"/>
          <w:szCs w:val="22"/>
        </w:rPr>
        <w:t xml:space="preserve">(RPA), aims to ensure the provision of drinking water which meets the ‘4K’ (Quality, Quantity, Continuity and Affordability) to the entire Indonesian population. WASPOLA has assisted in conducting coordination meetings and workshops to develop the approach and pilot testing is underway in Java at </w:t>
      </w:r>
      <w:proofErr w:type="spellStart"/>
      <w:r w:rsidR="00A22FFF" w:rsidRPr="0068759A">
        <w:rPr>
          <w:szCs w:val="22"/>
        </w:rPr>
        <w:t>Cikapundung</w:t>
      </w:r>
      <w:proofErr w:type="spellEnd"/>
      <w:r w:rsidR="00A22FFF" w:rsidRPr="0068759A">
        <w:rPr>
          <w:szCs w:val="22"/>
        </w:rPr>
        <w:t xml:space="preserve"> </w:t>
      </w:r>
      <w:proofErr w:type="gramStart"/>
      <w:r w:rsidR="00A22FFF" w:rsidRPr="0068759A">
        <w:rPr>
          <w:szCs w:val="22"/>
        </w:rPr>
        <w:t>river</w:t>
      </w:r>
      <w:proofErr w:type="gramEnd"/>
      <w:r w:rsidR="00A22FFF" w:rsidRPr="0068759A">
        <w:rPr>
          <w:szCs w:val="22"/>
        </w:rPr>
        <w:t>, in Banjarmasin and in Bangka.</w:t>
      </w:r>
    </w:p>
    <w:p w:rsidR="0023722A" w:rsidRDefault="009C49AC" w:rsidP="009C49AC">
      <w:pPr>
        <w:pStyle w:val="Bodytxt"/>
        <w:rPr>
          <w:lang w:val="en-GB"/>
        </w:rPr>
      </w:pPr>
      <w:r w:rsidRPr="0068759A">
        <w:rPr>
          <w:szCs w:val="22"/>
          <w:lang w:val="en-GB"/>
        </w:rPr>
        <w:t xml:space="preserve">Another area of contribution was </w:t>
      </w:r>
      <w:r w:rsidR="0023722A" w:rsidRPr="0068759A">
        <w:rPr>
          <w:szCs w:val="22"/>
          <w:lang w:val="en-GB"/>
        </w:rPr>
        <w:t>WSS pla</w:t>
      </w:r>
      <w:r w:rsidRPr="0068759A">
        <w:rPr>
          <w:szCs w:val="22"/>
          <w:lang w:val="en-GB"/>
        </w:rPr>
        <w:t>nning synergy in</w:t>
      </w:r>
      <w:r w:rsidR="0023722A" w:rsidRPr="0068759A">
        <w:rPr>
          <w:szCs w:val="22"/>
          <w:lang w:val="en-GB"/>
        </w:rPr>
        <w:t xml:space="preserve"> </w:t>
      </w:r>
      <w:proofErr w:type="spellStart"/>
      <w:r w:rsidR="0023722A" w:rsidRPr="0068759A">
        <w:rPr>
          <w:szCs w:val="22"/>
          <w:lang w:val="en-GB"/>
        </w:rPr>
        <w:t>Parepare</w:t>
      </w:r>
      <w:proofErr w:type="spellEnd"/>
      <w:r w:rsidR="0023722A" w:rsidRPr="0068759A">
        <w:rPr>
          <w:szCs w:val="22"/>
          <w:lang w:val="en-GB"/>
        </w:rPr>
        <w:t xml:space="preserve"> and Bangka</w:t>
      </w:r>
      <w:r w:rsidRPr="0068759A">
        <w:rPr>
          <w:szCs w:val="22"/>
          <w:lang w:val="en-GB"/>
        </w:rPr>
        <w:t xml:space="preserve">, in which </w:t>
      </w:r>
      <w:r w:rsidRPr="0068759A">
        <w:rPr>
          <w:szCs w:val="22"/>
        </w:rPr>
        <w:t>WASPOLA plays a role in facilitating water supply plans, comprising of the District/City Water Strategy (SAMIK) to complement the sanitation planning’s facilitated by various other programs/projects.</w:t>
      </w:r>
      <w:r w:rsidRPr="0068759A">
        <w:rPr>
          <w:szCs w:val="22"/>
          <w:lang w:val="en-GB"/>
        </w:rPr>
        <w:t xml:space="preserve"> </w:t>
      </w:r>
      <w:r w:rsidR="00A63916" w:rsidRPr="0068759A">
        <w:rPr>
          <w:szCs w:val="22"/>
          <w:lang w:val="en-GB"/>
        </w:rPr>
        <w:t xml:space="preserve">WSP </w:t>
      </w:r>
      <w:r w:rsidRPr="0068759A">
        <w:rPr>
          <w:szCs w:val="22"/>
          <w:lang w:val="en-GB"/>
        </w:rPr>
        <w:t>staff commented on working in this way with strong provinces as a sound strategy:</w:t>
      </w:r>
      <w:r w:rsidR="00A63916" w:rsidRPr="0068759A">
        <w:rPr>
          <w:szCs w:val="22"/>
          <w:lang w:val="en-GB"/>
        </w:rPr>
        <w:t xml:space="preserve"> “</w:t>
      </w:r>
      <w:r w:rsidRPr="0068759A">
        <w:rPr>
          <w:i/>
          <w:szCs w:val="22"/>
          <w:lang w:val="en-GB"/>
        </w:rPr>
        <w:t>WASPOLA should</w:t>
      </w:r>
      <w:r w:rsidRPr="0068759A">
        <w:rPr>
          <w:szCs w:val="22"/>
          <w:lang w:val="en-GB"/>
        </w:rPr>
        <w:t xml:space="preserve"> </w:t>
      </w:r>
      <w:r w:rsidR="00A63916" w:rsidRPr="0068759A">
        <w:rPr>
          <w:i/>
          <w:szCs w:val="22"/>
          <w:lang w:val="en-GB"/>
        </w:rPr>
        <w:t>keep doing capacity building in provinces</w:t>
      </w:r>
      <w:r w:rsidR="00A63916" w:rsidRPr="00A63916">
        <w:rPr>
          <w:i/>
          <w:lang w:val="en-GB"/>
        </w:rPr>
        <w:t xml:space="preserve"> that will shine. </w:t>
      </w:r>
      <w:proofErr w:type="gramStart"/>
      <w:r w:rsidR="00A63916" w:rsidRPr="00A63916">
        <w:rPr>
          <w:i/>
          <w:lang w:val="en-GB"/>
        </w:rPr>
        <w:t>So just in a few places.</w:t>
      </w:r>
      <w:proofErr w:type="gramEnd"/>
      <w:r w:rsidR="00A63916" w:rsidRPr="00A63916">
        <w:rPr>
          <w:i/>
          <w:lang w:val="en-GB"/>
        </w:rPr>
        <w:t xml:space="preserve"> Like Bangka and </w:t>
      </w:r>
      <w:proofErr w:type="spellStart"/>
      <w:r w:rsidR="00A63916" w:rsidRPr="00A63916">
        <w:rPr>
          <w:i/>
          <w:lang w:val="en-GB"/>
        </w:rPr>
        <w:t>Parepare</w:t>
      </w:r>
      <w:proofErr w:type="spellEnd"/>
      <w:r w:rsidR="00A63916" w:rsidRPr="00A63916">
        <w:rPr>
          <w:i/>
          <w:lang w:val="en-GB"/>
        </w:rPr>
        <w:t>. Do more intense work in these and can see the difference it makes to have better direction from government, better coordination. Pick a few winners</w:t>
      </w:r>
      <w:r w:rsidR="00A63916">
        <w:rPr>
          <w:lang w:val="en-GB"/>
        </w:rPr>
        <w:t>”</w:t>
      </w:r>
      <w:r>
        <w:rPr>
          <w:lang w:val="en-GB"/>
        </w:rPr>
        <w:t>.</w:t>
      </w:r>
    </w:p>
    <w:p w:rsidR="00F443B1" w:rsidRDefault="00F443B1" w:rsidP="0023722A">
      <w:pPr>
        <w:pStyle w:val="Heading4"/>
        <w:rPr>
          <w:lang w:val="en-GB"/>
        </w:rPr>
      </w:pPr>
      <w:r w:rsidRPr="00F443B1">
        <w:rPr>
          <w:lang w:val="en-GB"/>
        </w:rPr>
        <w:t>Sector coordination</w:t>
      </w:r>
      <w:r w:rsidR="0023722A">
        <w:rPr>
          <w:lang w:val="en-GB"/>
        </w:rPr>
        <w:t xml:space="preserve"> and management</w:t>
      </w:r>
      <w:r w:rsidR="00A63916">
        <w:rPr>
          <w:lang w:val="en-GB"/>
        </w:rPr>
        <w:t xml:space="preserve"> achievements</w:t>
      </w:r>
    </w:p>
    <w:p w:rsidR="0023722A" w:rsidRDefault="0023722A" w:rsidP="00F443B1">
      <w:pPr>
        <w:pStyle w:val="Bodytxt"/>
        <w:rPr>
          <w:lang w:val="en-GB"/>
        </w:rPr>
      </w:pPr>
      <w:r w:rsidRPr="0023722A">
        <w:rPr>
          <w:lang w:val="en-GB"/>
        </w:rPr>
        <w:t xml:space="preserve">Under the sector management component, WASPOLA </w:t>
      </w:r>
      <w:r w:rsidR="009C49AC">
        <w:rPr>
          <w:lang w:val="en-GB"/>
        </w:rPr>
        <w:t xml:space="preserve">looks to optimise </w:t>
      </w:r>
      <w:r w:rsidRPr="0023722A">
        <w:rPr>
          <w:lang w:val="en-GB"/>
        </w:rPr>
        <w:t>coordination, human resources and institutional capacity building, lessons transformation and monitoring and evaluation</w:t>
      </w:r>
      <w:r w:rsidR="00A22FFF">
        <w:rPr>
          <w:lang w:val="en-GB"/>
        </w:rPr>
        <w:t>.</w:t>
      </w:r>
    </w:p>
    <w:p w:rsidR="00164134" w:rsidRDefault="002B230E" w:rsidP="009C49AC">
      <w:pPr>
        <w:pStyle w:val="Bodytxt"/>
        <w:rPr>
          <w:lang w:val="en-GB"/>
        </w:rPr>
      </w:pPr>
      <w:r>
        <w:rPr>
          <w:lang w:val="en-GB"/>
        </w:rPr>
        <w:t xml:space="preserve">Indonesia is recognised internationally as having strong sector coordination in the form of the </w:t>
      </w:r>
      <w:proofErr w:type="spellStart"/>
      <w:r>
        <w:rPr>
          <w:lang w:val="en-GB"/>
        </w:rPr>
        <w:t>Pokja</w:t>
      </w:r>
      <w:proofErr w:type="spellEnd"/>
      <w:r>
        <w:rPr>
          <w:lang w:val="en-GB"/>
        </w:rPr>
        <w:t xml:space="preserve">-AMPL, with other countries seeking to replicate its nature and function. WASPOLA has played a key role in supporting the national </w:t>
      </w:r>
      <w:proofErr w:type="spellStart"/>
      <w:r>
        <w:rPr>
          <w:lang w:val="en-GB"/>
        </w:rPr>
        <w:t>Pokja</w:t>
      </w:r>
      <w:proofErr w:type="spellEnd"/>
      <w:r>
        <w:rPr>
          <w:lang w:val="en-GB"/>
        </w:rPr>
        <w:t xml:space="preserve">-AMPL to continue playing a leadership role in the sector, offering </w:t>
      </w:r>
      <w:r w:rsidRPr="001C668D">
        <w:rPr>
          <w:lang w:val="en-GB"/>
        </w:rPr>
        <w:t xml:space="preserve">flexible support to the initiatives of the </w:t>
      </w:r>
      <w:proofErr w:type="spellStart"/>
      <w:r w:rsidR="00D0237E">
        <w:rPr>
          <w:lang w:val="en-GB"/>
        </w:rPr>
        <w:t>Pokja</w:t>
      </w:r>
      <w:proofErr w:type="spellEnd"/>
      <w:r w:rsidRPr="001C668D">
        <w:rPr>
          <w:lang w:val="en-GB"/>
        </w:rPr>
        <w:t>, government and donor programs</w:t>
      </w:r>
      <w:r>
        <w:rPr>
          <w:lang w:val="en-GB"/>
        </w:rPr>
        <w:t xml:space="preserve">. </w:t>
      </w:r>
      <w:r w:rsidR="00D17613">
        <w:rPr>
          <w:lang w:val="en-GB"/>
        </w:rPr>
        <w:t xml:space="preserve">Echelon-3 </w:t>
      </w:r>
      <w:proofErr w:type="spellStart"/>
      <w:r w:rsidR="00D17613">
        <w:rPr>
          <w:lang w:val="en-GB"/>
        </w:rPr>
        <w:t>Po</w:t>
      </w:r>
      <w:r w:rsidR="00895A7D">
        <w:rPr>
          <w:lang w:val="en-GB"/>
        </w:rPr>
        <w:t>kja</w:t>
      </w:r>
      <w:proofErr w:type="spellEnd"/>
      <w:r w:rsidR="00895A7D">
        <w:rPr>
          <w:lang w:val="en-GB"/>
        </w:rPr>
        <w:t xml:space="preserve"> meetings were reported </w:t>
      </w:r>
      <w:r w:rsidR="00D17613">
        <w:rPr>
          <w:lang w:val="en-GB"/>
        </w:rPr>
        <w:t xml:space="preserve">by WASPOLA staff </w:t>
      </w:r>
      <w:r w:rsidR="00895A7D">
        <w:rPr>
          <w:lang w:val="en-GB"/>
        </w:rPr>
        <w:t>to be</w:t>
      </w:r>
      <w:r w:rsidR="00D17613">
        <w:rPr>
          <w:lang w:val="en-GB"/>
        </w:rPr>
        <w:t xml:space="preserve"> highly effective:</w:t>
      </w:r>
      <w:r w:rsidR="00895A7D">
        <w:rPr>
          <w:lang w:val="en-GB"/>
        </w:rPr>
        <w:t xml:space="preserve"> “</w:t>
      </w:r>
      <w:r w:rsidR="00D17613" w:rsidRPr="00D17613">
        <w:rPr>
          <w:i/>
          <w:lang w:val="en-GB"/>
        </w:rPr>
        <w:t>This forum is very lively, no protocol, heated discussion, and problem solving, to be taken back to departments for endorsement later</w:t>
      </w:r>
      <w:r w:rsidR="00D17613">
        <w:rPr>
          <w:lang w:val="en-GB"/>
        </w:rPr>
        <w:t>”</w:t>
      </w:r>
      <w:r w:rsidR="008718A0">
        <w:rPr>
          <w:lang w:val="en-GB"/>
        </w:rPr>
        <w:t xml:space="preserve"> and whilst they had not been active since 2010, over recent months had once again become active.</w:t>
      </w:r>
      <w:r w:rsidR="00D17613">
        <w:rPr>
          <w:lang w:val="en-GB"/>
        </w:rPr>
        <w:t xml:space="preserve"> </w:t>
      </w:r>
    </w:p>
    <w:p w:rsidR="00164134" w:rsidRDefault="00164134" w:rsidP="009C49AC">
      <w:pPr>
        <w:pStyle w:val="Bodytxt"/>
        <w:rPr>
          <w:lang w:val="en-GB"/>
        </w:rPr>
      </w:pPr>
      <w:r>
        <w:rPr>
          <w:lang w:val="en-GB"/>
        </w:rPr>
        <w:t xml:space="preserve">One of the important roles that the national </w:t>
      </w:r>
      <w:proofErr w:type="spellStart"/>
      <w:r>
        <w:rPr>
          <w:lang w:val="en-GB"/>
        </w:rPr>
        <w:t>Pokja</w:t>
      </w:r>
      <w:proofErr w:type="spellEnd"/>
      <w:r>
        <w:rPr>
          <w:lang w:val="en-GB"/>
        </w:rPr>
        <w:t xml:space="preserve"> have been able to play</w:t>
      </w:r>
      <w:r w:rsidR="008718A0">
        <w:rPr>
          <w:lang w:val="en-GB"/>
        </w:rPr>
        <w:t xml:space="preserve"> in the past</w:t>
      </w:r>
      <w:r>
        <w:rPr>
          <w:lang w:val="en-GB"/>
        </w:rPr>
        <w:t xml:space="preserve">, and </w:t>
      </w:r>
      <w:r w:rsidR="008718A0">
        <w:rPr>
          <w:lang w:val="en-GB"/>
        </w:rPr>
        <w:t>should</w:t>
      </w:r>
      <w:r>
        <w:rPr>
          <w:lang w:val="en-GB"/>
        </w:rPr>
        <w:t xml:space="preserve"> continue to play, is ensuring ownership of nationally-initiated programs (</w:t>
      </w:r>
      <w:proofErr w:type="spellStart"/>
      <w:r>
        <w:rPr>
          <w:lang w:val="en-GB"/>
        </w:rPr>
        <w:t>eg</w:t>
      </w:r>
      <w:proofErr w:type="spellEnd"/>
      <w:r>
        <w:rPr>
          <w:lang w:val="en-GB"/>
        </w:rPr>
        <w:t xml:space="preserve"> PAMSIMAS etc.) by local government. This step requires multiple agencies from national level (</w:t>
      </w:r>
      <w:proofErr w:type="spellStart"/>
      <w:r>
        <w:rPr>
          <w:lang w:val="en-GB"/>
        </w:rPr>
        <w:t>MoH</w:t>
      </w:r>
      <w:proofErr w:type="spellEnd"/>
      <w:r>
        <w:rPr>
          <w:lang w:val="en-GB"/>
        </w:rPr>
        <w:t xml:space="preserve">, PU, PMD, Ministry of Home Affairs, </w:t>
      </w:r>
      <w:proofErr w:type="spellStart"/>
      <w:r>
        <w:rPr>
          <w:lang w:val="en-GB"/>
        </w:rPr>
        <w:t>Bangda</w:t>
      </w:r>
      <w:proofErr w:type="spellEnd"/>
      <w:r>
        <w:rPr>
          <w:lang w:val="en-GB"/>
        </w:rPr>
        <w:t xml:space="preserve">, </w:t>
      </w:r>
      <w:proofErr w:type="spellStart"/>
      <w:r>
        <w:rPr>
          <w:lang w:val="en-GB"/>
        </w:rPr>
        <w:t>Bappenas</w:t>
      </w:r>
      <w:proofErr w:type="spellEnd"/>
      <w:r>
        <w:rPr>
          <w:lang w:val="en-GB"/>
        </w:rPr>
        <w:t>) to advocate and ‘sell’ such programs to local government and gain their support</w:t>
      </w:r>
      <w:r w:rsidR="008E142A">
        <w:rPr>
          <w:lang w:val="en-GB"/>
        </w:rPr>
        <w:t xml:space="preserve"> and avoid them being seen as being imposed from the centre:</w:t>
      </w:r>
      <w:r>
        <w:rPr>
          <w:lang w:val="en-GB"/>
        </w:rPr>
        <w:t xml:space="preserve"> “</w:t>
      </w:r>
      <w:r w:rsidRPr="00164134">
        <w:rPr>
          <w:i/>
          <w:lang w:val="en-GB"/>
        </w:rPr>
        <w:t xml:space="preserve">If this step is missed then local government do not actively support activity implementation… […]… </w:t>
      </w:r>
      <w:r w:rsidR="008718A0">
        <w:rPr>
          <w:i/>
          <w:lang w:val="en-GB"/>
        </w:rPr>
        <w:t>or play their roles</w:t>
      </w:r>
      <w:r w:rsidRPr="00164134">
        <w:rPr>
          <w:i/>
          <w:lang w:val="en-GB"/>
        </w:rPr>
        <w:t xml:space="preserve"> to assist in location selection, discussion with community and sustainability issues</w:t>
      </w:r>
      <w:r>
        <w:rPr>
          <w:lang w:val="en-GB"/>
        </w:rPr>
        <w:t>” (WASPOLA staff).</w:t>
      </w:r>
    </w:p>
    <w:p w:rsidR="002B230E" w:rsidRDefault="002B230E" w:rsidP="009C49AC">
      <w:pPr>
        <w:pStyle w:val="Bodytxt"/>
        <w:rPr>
          <w:lang w:val="en-GB"/>
        </w:rPr>
      </w:pPr>
      <w:proofErr w:type="spellStart"/>
      <w:r>
        <w:rPr>
          <w:lang w:val="en-GB"/>
        </w:rPr>
        <w:t>Pokja</w:t>
      </w:r>
      <w:proofErr w:type="spellEnd"/>
      <w:r>
        <w:rPr>
          <w:lang w:val="en-GB"/>
        </w:rPr>
        <w:t xml:space="preserve"> members reported that WASPOLA had been of strong value to the </w:t>
      </w:r>
      <w:proofErr w:type="spellStart"/>
      <w:r>
        <w:rPr>
          <w:lang w:val="en-GB"/>
        </w:rPr>
        <w:t>Pokja</w:t>
      </w:r>
      <w:proofErr w:type="spellEnd"/>
      <w:r>
        <w:rPr>
          <w:lang w:val="en-GB"/>
        </w:rPr>
        <w:t>: “</w:t>
      </w:r>
      <w:r w:rsidRPr="00882F3C">
        <w:rPr>
          <w:i/>
          <w:lang w:val="en-GB"/>
        </w:rPr>
        <w:t xml:space="preserve">If there is no WASPOLA there is </w:t>
      </w:r>
      <w:proofErr w:type="gramStart"/>
      <w:r w:rsidRPr="00882F3C">
        <w:rPr>
          <w:i/>
          <w:lang w:val="en-GB"/>
        </w:rPr>
        <w:t>no</w:t>
      </w:r>
      <w:proofErr w:type="gramEnd"/>
      <w:r w:rsidRPr="00882F3C">
        <w:rPr>
          <w:i/>
          <w:lang w:val="en-GB"/>
        </w:rPr>
        <w:t xml:space="preserve"> </w:t>
      </w:r>
      <w:proofErr w:type="spellStart"/>
      <w:r w:rsidR="00D0237E" w:rsidRPr="00882F3C">
        <w:rPr>
          <w:i/>
          <w:lang w:val="en-GB"/>
        </w:rPr>
        <w:t>P</w:t>
      </w:r>
      <w:r w:rsidR="00D0237E">
        <w:rPr>
          <w:i/>
          <w:lang w:val="en-GB"/>
        </w:rPr>
        <w:t>okja</w:t>
      </w:r>
      <w:proofErr w:type="spellEnd"/>
      <w:r w:rsidRPr="00882F3C">
        <w:rPr>
          <w:i/>
          <w:lang w:val="en-GB"/>
        </w:rPr>
        <w:t xml:space="preserve">. Well, we would still exist, but less intensive. </w:t>
      </w:r>
      <w:proofErr w:type="gramStart"/>
      <w:r w:rsidRPr="00882F3C">
        <w:rPr>
          <w:i/>
          <w:lang w:val="en-GB"/>
        </w:rPr>
        <w:t>Without the same resources and technical resources.</w:t>
      </w:r>
      <w:proofErr w:type="gramEnd"/>
      <w:r w:rsidRPr="00882F3C">
        <w:rPr>
          <w:i/>
          <w:lang w:val="en-GB"/>
        </w:rPr>
        <w:t xml:space="preserve"> It </w:t>
      </w:r>
      <w:r>
        <w:rPr>
          <w:i/>
          <w:lang w:val="en-GB"/>
        </w:rPr>
        <w:t xml:space="preserve">[WASPOLA] </w:t>
      </w:r>
      <w:r w:rsidRPr="00882F3C">
        <w:rPr>
          <w:i/>
          <w:lang w:val="en-GB"/>
        </w:rPr>
        <w:t>is hard to replace</w:t>
      </w:r>
      <w:r>
        <w:rPr>
          <w:lang w:val="en-GB"/>
        </w:rPr>
        <w:t xml:space="preserve">” (National </w:t>
      </w:r>
      <w:proofErr w:type="spellStart"/>
      <w:r>
        <w:rPr>
          <w:lang w:val="en-GB"/>
        </w:rPr>
        <w:t>Pokja</w:t>
      </w:r>
      <w:proofErr w:type="spellEnd"/>
      <w:r>
        <w:rPr>
          <w:lang w:val="en-GB"/>
        </w:rPr>
        <w:t xml:space="preserve">-AMPL). The </w:t>
      </w:r>
      <w:proofErr w:type="spellStart"/>
      <w:r>
        <w:rPr>
          <w:lang w:val="en-GB"/>
        </w:rPr>
        <w:t>Pokja</w:t>
      </w:r>
      <w:proofErr w:type="spellEnd"/>
      <w:r>
        <w:rPr>
          <w:lang w:val="en-GB"/>
        </w:rPr>
        <w:t xml:space="preserve"> valued the flexibility of the support WASPOLA offered:</w:t>
      </w:r>
      <w:r w:rsidRPr="001C668D">
        <w:rPr>
          <w:lang w:val="en-GB"/>
        </w:rPr>
        <w:t xml:space="preserve"> “</w:t>
      </w:r>
      <w:r w:rsidRPr="00ED7359">
        <w:rPr>
          <w:i/>
          <w:lang w:val="en-GB"/>
        </w:rPr>
        <w:t>[t]he benefit is the flexibility, for something we didn’t have in our budget. It helps us a lot when there is something urgent and needs to be done</w:t>
      </w:r>
      <w:r w:rsidRPr="001C668D">
        <w:rPr>
          <w:lang w:val="en-GB"/>
        </w:rPr>
        <w:t>”</w:t>
      </w:r>
      <w:r>
        <w:rPr>
          <w:lang w:val="en-GB"/>
        </w:rPr>
        <w:t xml:space="preserve"> (National </w:t>
      </w:r>
      <w:proofErr w:type="spellStart"/>
      <w:r>
        <w:rPr>
          <w:lang w:val="en-GB"/>
        </w:rPr>
        <w:t>Pokja</w:t>
      </w:r>
      <w:proofErr w:type="spellEnd"/>
      <w:r>
        <w:rPr>
          <w:lang w:val="en-GB"/>
        </w:rPr>
        <w:t>-AMPL).</w:t>
      </w:r>
    </w:p>
    <w:p w:rsidR="00946664" w:rsidRPr="00F443B1" w:rsidRDefault="002B230E" w:rsidP="009C49AC">
      <w:pPr>
        <w:pStyle w:val="Bodytxt"/>
        <w:rPr>
          <w:lang w:val="en-GB"/>
        </w:rPr>
      </w:pPr>
      <w:r>
        <w:rPr>
          <w:lang w:val="en-GB"/>
        </w:rPr>
        <w:t xml:space="preserve">Besides sector coordination through the </w:t>
      </w:r>
      <w:proofErr w:type="spellStart"/>
      <w:r>
        <w:rPr>
          <w:lang w:val="en-GB"/>
        </w:rPr>
        <w:t>Pokja</w:t>
      </w:r>
      <w:proofErr w:type="spellEnd"/>
      <w:r>
        <w:rPr>
          <w:lang w:val="en-GB"/>
        </w:rPr>
        <w:t xml:space="preserve">, </w:t>
      </w:r>
      <w:r w:rsidR="009C49AC">
        <w:rPr>
          <w:lang w:val="en-GB"/>
        </w:rPr>
        <w:t xml:space="preserve">WASPOLA’s strongest </w:t>
      </w:r>
      <w:r w:rsidR="0023722A" w:rsidRPr="00F443B1">
        <w:rPr>
          <w:lang w:val="en-GB"/>
        </w:rPr>
        <w:t xml:space="preserve">contribution to </w:t>
      </w:r>
      <w:r w:rsidR="009C49AC">
        <w:rPr>
          <w:lang w:val="en-GB"/>
        </w:rPr>
        <w:t xml:space="preserve">this area is </w:t>
      </w:r>
      <w:r w:rsidR="00946664">
        <w:rPr>
          <w:lang w:val="en-GB"/>
        </w:rPr>
        <w:t>potentially</w:t>
      </w:r>
      <w:r w:rsidR="009C49AC">
        <w:rPr>
          <w:lang w:val="en-GB"/>
        </w:rPr>
        <w:t xml:space="preserve"> the </w:t>
      </w:r>
      <w:r w:rsidR="0023722A" w:rsidRPr="00F443B1">
        <w:rPr>
          <w:lang w:val="en-GB"/>
        </w:rPr>
        <w:t xml:space="preserve">development of national sector monitoring (PIN and </w:t>
      </w:r>
      <w:r w:rsidR="00946664">
        <w:rPr>
          <w:lang w:val="en-GB"/>
        </w:rPr>
        <w:t xml:space="preserve">now </w:t>
      </w:r>
      <w:r w:rsidR="0023722A" w:rsidRPr="00F443B1">
        <w:rPr>
          <w:lang w:val="en-GB"/>
        </w:rPr>
        <w:t>NAWASIS)</w:t>
      </w:r>
      <w:r w:rsidR="009C49AC">
        <w:rPr>
          <w:lang w:val="en-GB"/>
        </w:rPr>
        <w:t xml:space="preserve">. Sector monitoring is recognised </w:t>
      </w:r>
      <w:r w:rsidR="00946664">
        <w:rPr>
          <w:lang w:val="en-GB"/>
        </w:rPr>
        <w:t xml:space="preserve">internationally </w:t>
      </w:r>
      <w:r w:rsidR="009C49AC">
        <w:rPr>
          <w:lang w:val="en-GB"/>
        </w:rPr>
        <w:t xml:space="preserve">as being critical to support improved planning and accountability. </w:t>
      </w:r>
      <w:r w:rsidR="00946664">
        <w:rPr>
          <w:lang w:val="en-GB"/>
        </w:rPr>
        <w:t>WASPOLA has supported development of this information system, its user interface (</w:t>
      </w:r>
      <w:hyperlink r:id="rId29" w:history="1">
        <w:r w:rsidR="00946664" w:rsidRPr="00946664">
          <w:rPr>
            <w:lang w:val="en-GB"/>
          </w:rPr>
          <w:t>www.nawasis.info</w:t>
        </w:r>
      </w:hyperlink>
      <w:r w:rsidR="00946664">
        <w:rPr>
          <w:lang w:val="en-GB"/>
        </w:rPr>
        <w:t>),</w:t>
      </w:r>
      <w:r w:rsidR="00946664" w:rsidRPr="00946664">
        <w:rPr>
          <w:lang w:val="en-GB"/>
        </w:rPr>
        <w:t xml:space="preserve"> </w:t>
      </w:r>
      <w:r w:rsidR="00946664">
        <w:rPr>
          <w:lang w:val="en-GB"/>
        </w:rPr>
        <w:t>socialisation of the system with regional authorities and inclusion of data and information on advocacy and capacity building activities.</w:t>
      </w:r>
    </w:p>
    <w:p w:rsidR="00164134" w:rsidRDefault="009C49AC" w:rsidP="009C49AC">
      <w:pPr>
        <w:pStyle w:val="Bodytxt"/>
        <w:rPr>
          <w:lang w:val="en-GB"/>
        </w:rPr>
      </w:pPr>
      <w:r>
        <w:rPr>
          <w:lang w:val="en-GB"/>
        </w:rPr>
        <w:t>WASPOLA has also undertaken a detailed a</w:t>
      </w:r>
      <w:r w:rsidRPr="00F443B1">
        <w:rPr>
          <w:lang w:val="en-GB"/>
        </w:rPr>
        <w:t>nalysis of sanitation capacity needs</w:t>
      </w:r>
      <w:r>
        <w:rPr>
          <w:lang w:val="en-GB"/>
        </w:rPr>
        <w:t>. This study and its recommendations are important for addressing the shortage in human resources in the sanitation sector</w:t>
      </w:r>
      <w:r w:rsidR="008718A0">
        <w:rPr>
          <w:lang w:val="en-GB"/>
        </w:rPr>
        <w:t>.</w:t>
      </w:r>
    </w:p>
    <w:p w:rsidR="001E54A0" w:rsidRDefault="00F443B1" w:rsidP="002B230E">
      <w:pPr>
        <w:pStyle w:val="Heading4"/>
        <w:rPr>
          <w:lang w:val="en-GB"/>
        </w:rPr>
      </w:pPr>
      <w:r>
        <w:rPr>
          <w:lang w:val="en-GB"/>
        </w:rPr>
        <w:t>Challenges</w:t>
      </w:r>
      <w:r w:rsidR="00A63916">
        <w:rPr>
          <w:lang w:val="en-GB"/>
        </w:rPr>
        <w:t xml:space="preserve"> and criticisms</w:t>
      </w:r>
    </w:p>
    <w:p w:rsidR="00895A7D" w:rsidRDefault="00EB6FC8" w:rsidP="00EB6FC8">
      <w:pPr>
        <w:pStyle w:val="Bodytxt"/>
        <w:rPr>
          <w:lang w:val="en-GB"/>
        </w:rPr>
      </w:pPr>
      <w:r w:rsidRPr="00F443B1">
        <w:rPr>
          <w:lang w:val="en-GB"/>
        </w:rPr>
        <w:t xml:space="preserve">Several sector stakeholders felt that WASPOLA could be addressing sector challenges in a more strategic way. </w:t>
      </w:r>
      <w:r w:rsidR="00895A7D">
        <w:rPr>
          <w:lang w:val="en-GB"/>
        </w:rPr>
        <w:t xml:space="preserve">For example Ministry of Public Works commented that: </w:t>
      </w:r>
      <w:r w:rsidR="00895A7D" w:rsidRPr="00895A7D">
        <w:rPr>
          <w:lang w:val="en-GB"/>
        </w:rPr>
        <w:t>“</w:t>
      </w:r>
      <w:r w:rsidR="00895A7D" w:rsidRPr="00895A7D">
        <w:rPr>
          <w:i/>
          <w:lang w:val="en-GB"/>
        </w:rPr>
        <w:t>WASPOLA as a facility, it is difficult to say it is going well. The first one is how to make it more systematic. The activities proposed are ad hoc. Suggestions have been made but this has not changed. Maybe WASPOLA needed more budge</w:t>
      </w:r>
      <w:r w:rsidR="003E6676">
        <w:rPr>
          <w:i/>
          <w:lang w:val="en-GB"/>
        </w:rPr>
        <w:t>t</w:t>
      </w:r>
      <w:r w:rsidR="00895A7D">
        <w:rPr>
          <w:i/>
          <w:lang w:val="en-GB"/>
        </w:rPr>
        <w:t xml:space="preserve"> to be effective</w:t>
      </w:r>
      <w:r w:rsidR="00895A7D" w:rsidRPr="00895A7D">
        <w:rPr>
          <w:lang w:val="en-GB"/>
        </w:rPr>
        <w:t>” (</w:t>
      </w:r>
      <w:proofErr w:type="gramStart"/>
      <w:r w:rsidR="00895A7D" w:rsidRPr="00895A7D">
        <w:rPr>
          <w:lang w:val="en-GB"/>
        </w:rPr>
        <w:t>Senior</w:t>
      </w:r>
      <w:proofErr w:type="gramEnd"/>
      <w:r w:rsidR="00895A7D" w:rsidRPr="00895A7D">
        <w:rPr>
          <w:lang w:val="en-GB"/>
        </w:rPr>
        <w:t xml:space="preserve"> staff of Ministry and Public Works)</w:t>
      </w:r>
      <w:r w:rsidR="00895A7D">
        <w:rPr>
          <w:lang w:val="en-GB"/>
        </w:rPr>
        <w:t>. NGOs working in the sector also commented</w:t>
      </w:r>
      <w:r w:rsidR="00895A7D" w:rsidRPr="00895A7D">
        <w:rPr>
          <w:lang w:val="en-GB"/>
        </w:rPr>
        <w:t>: “</w:t>
      </w:r>
      <w:r w:rsidR="00895A7D" w:rsidRPr="00895A7D">
        <w:rPr>
          <w:i/>
          <w:lang w:val="en-GB"/>
        </w:rPr>
        <w:t>there are good people, but [they] could be better utilised</w:t>
      </w:r>
      <w:r w:rsidR="00895A7D" w:rsidRPr="00895A7D">
        <w:rPr>
          <w:lang w:val="en-GB"/>
        </w:rPr>
        <w:t>”</w:t>
      </w:r>
      <w:r w:rsidR="00895A7D">
        <w:rPr>
          <w:lang w:val="en-GB"/>
        </w:rPr>
        <w:t xml:space="preserve"> and that: “</w:t>
      </w:r>
      <w:r w:rsidR="00895A7D" w:rsidRPr="00895A7D">
        <w:rPr>
          <w:i/>
          <w:lang w:val="en-GB"/>
        </w:rPr>
        <w:t>[t]hey are reactive, that is good, but it is also good to stand still</w:t>
      </w:r>
      <w:r w:rsidR="00895A7D" w:rsidRPr="00895A7D">
        <w:rPr>
          <w:lang w:val="en-GB"/>
        </w:rPr>
        <w:t>”</w:t>
      </w:r>
      <w:r w:rsidR="00895A7D">
        <w:rPr>
          <w:lang w:val="en-GB"/>
        </w:rPr>
        <w:t>.</w:t>
      </w:r>
      <w:r w:rsidR="00895A7D" w:rsidRPr="00895A7D">
        <w:rPr>
          <w:lang w:val="en-GB"/>
        </w:rPr>
        <w:t xml:space="preserve"> </w:t>
      </w:r>
      <w:proofErr w:type="spellStart"/>
      <w:r w:rsidR="00772D22">
        <w:rPr>
          <w:lang w:val="en-GB"/>
        </w:rPr>
        <w:t>Bappenas</w:t>
      </w:r>
      <w:proofErr w:type="spellEnd"/>
      <w:r w:rsidR="00772D22">
        <w:rPr>
          <w:lang w:val="en-GB"/>
        </w:rPr>
        <w:t xml:space="preserve"> noted that: “</w:t>
      </w:r>
      <w:r w:rsidR="00772D22" w:rsidRPr="00782314">
        <w:rPr>
          <w:i/>
          <w:lang w:val="en-GB"/>
        </w:rPr>
        <w:t>WASPOL</w:t>
      </w:r>
      <w:r w:rsidR="00782314" w:rsidRPr="00782314">
        <w:rPr>
          <w:i/>
          <w:lang w:val="en-GB"/>
        </w:rPr>
        <w:t>A has rarely been a topic of discussion in the echelon 2 meetings. We realise this might have been a result of lack of focus in the activities of the WASPOLA facility</w:t>
      </w:r>
      <w:r w:rsidR="00782314">
        <w:rPr>
          <w:lang w:val="en-GB"/>
        </w:rPr>
        <w:t>”.</w:t>
      </w:r>
    </w:p>
    <w:p w:rsidR="00782314" w:rsidRDefault="00782314" w:rsidP="00EB6FC8">
      <w:pPr>
        <w:pStyle w:val="Bodytxt"/>
        <w:rPr>
          <w:lang w:val="en-GB"/>
        </w:rPr>
      </w:pPr>
    </w:p>
    <w:p w:rsidR="008E142A" w:rsidRDefault="00895A7D" w:rsidP="00EB6FC8">
      <w:pPr>
        <w:pStyle w:val="Bodytxt"/>
        <w:rPr>
          <w:lang w:val="en-GB"/>
        </w:rPr>
      </w:pPr>
      <w:r>
        <w:rPr>
          <w:lang w:val="en-GB"/>
        </w:rPr>
        <w:t xml:space="preserve">There appeared to be many views as to why WASPOLA was perhaps less effective than it might have been. One view was that the facility modality had prevented </w:t>
      </w:r>
      <w:r w:rsidR="00FE16E5">
        <w:rPr>
          <w:lang w:val="en-GB"/>
        </w:rPr>
        <w:t xml:space="preserve">strategic </w:t>
      </w:r>
      <w:r>
        <w:rPr>
          <w:lang w:val="en-GB"/>
        </w:rPr>
        <w:t xml:space="preserve">leadership and caused WASPOLA to be </w:t>
      </w:r>
      <w:r w:rsidR="00D17613">
        <w:rPr>
          <w:lang w:val="en-GB"/>
        </w:rPr>
        <w:t xml:space="preserve">overly </w:t>
      </w:r>
      <w:r>
        <w:rPr>
          <w:lang w:val="en-GB"/>
        </w:rPr>
        <w:t xml:space="preserve">focused on responding to </w:t>
      </w:r>
      <w:r w:rsidR="00D17613">
        <w:rPr>
          <w:lang w:val="en-GB"/>
        </w:rPr>
        <w:t xml:space="preserve">numerous </w:t>
      </w:r>
      <w:r>
        <w:rPr>
          <w:lang w:val="en-GB"/>
        </w:rPr>
        <w:t>ad hoc proposals</w:t>
      </w:r>
      <w:r w:rsidR="008718A0">
        <w:rPr>
          <w:lang w:val="en-GB"/>
        </w:rPr>
        <w:t xml:space="preserve">. And also </w:t>
      </w:r>
      <w:proofErr w:type="gramStart"/>
      <w:r w:rsidR="008718A0">
        <w:rPr>
          <w:lang w:val="en-GB"/>
        </w:rPr>
        <w:t>that proposals</w:t>
      </w:r>
      <w:proofErr w:type="gramEnd"/>
      <w:r w:rsidR="008718A0">
        <w:rPr>
          <w:lang w:val="en-GB"/>
        </w:rPr>
        <w:t xml:space="preserve"> were not forthcoming from central government</w:t>
      </w:r>
      <w:r>
        <w:rPr>
          <w:lang w:val="en-GB"/>
        </w:rPr>
        <w:t xml:space="preserve"> (discussed later in Section 3.5). </w:t>
      </w:r>
    </w:p>
    <w:p w:rsidR="00AD327A" w:rsidRDefault="00D17613" w:rsidP="00EB6FC8">
      <w:pPr>
        <w:pStyle w:val="Bodytxt"/>
        <w:rPr>
          <w:rFonts w:asciiTheme="minorHAnsi" w:hAnsiTheme="minorHAnsi" w:cstheme="minorHAnsi"/>
          <w:szCs w:val="22"/>
          <w:lang w:val="en-GB"/>
        </w:rPr>
      </w:pPr>
      <w:r>
        <w:rPr>
          <w:lang w:val="en-GB"/>
        </w:rPr>
        <w:t xml:space="preserve">Another view presented by </w:t>
      </w:r>
      <w:r w:rsidR="002B230E">
        <w:rPr>
          <w:lang w:val="en-GB"/>
        </w:rPr>
        <w:t xml:space="preserve">WASPOLA staff </w:t>
      </w:r>
      <w:r>
        <w:rPr>
          <w:lang w:val="en-GB"/>
        </w:rPr>
        <w:t>was</w:t>
      </w:r>
      <w:r w:rsidR="002B230E">
        <w:rPr>
          <w:lang w:val="en-GB"/>
        </w:rPr>
        <w:t xml:space="preserve"> that one of the challenges faced was </w:t>
      </w:r>
      <w:r w:rsidR="003E6676">
        <w:rPr>
          <w:lang w:val="en-GB"/>
        </w:rPr>
        <w:t xml:space="preserve">that </w:t>
      </w:r>
      <w:r w:rsidR="002B230E">
        <w:rPr>
          <w:lang w:val="en-GB"/>
        </w:rPr>
        <w:t xml:space="preserve">lack of sufficient support within </w:t>
      </w:r>
      <w:proofErr w:type="spellStart"/>
      <w:r w:rsidR="002B230E">
        <w:rPr>
          <w:lang w:val="en-GB"/>
        </w:rPr>
        <w:t>B</w:t>
      </w:r>
      <w:r w:rsidR="006511CE">
        <w:rPr>
          <w:lang w:val="en-GB"/>
        </w:rPr>
        <w:t>appenas</w:t>
      </w:r>
      <w:proofErr w:type="spellEnd"/>
      <w:r w:rsidR="002B230E">
        <w:rPr>
          <w:lang w:val="en-GB"/>
        </w:rPr>
        <w:t xml:space="preserve"> for the national </w:t>
      </w:r>
      <w:proofErr w:type="spellStart"/>
      <w:r w:rsidR="002B230E">
        <w:rPr>
          <w:lang w:val="en-GB"/>
        </w:rPr>
        <w:t>Pokja</w:t>
      </w:r>
      <w:proofErr w:type="spellEnd"/>
      <w:r w:rsidR="002B230E">
        <w:rPr>
          <w:lang w:val="en-GB"/>
        </w:rPr>
        <w:t>-</w:t>
      </w:r>
      <w:r>
        <w:rPr>
          <w:lang w:val="en-GB"/>
        </w:rPr>
        <w:t xml:space="preserve">AMPL </w:t>
      </w:r>
      <w:r w:rsidR="008718A0">
        <w:rPr>
          <w:lang w:val="en-GB"/>
        </w:rPr>
        <w:t xml:space="preserve">had </w:t>
      </w:r>
      <w:r>
        <w:rPr>
          <w:lang w:val="en-GB"/>
        </w:rPr>
        <w:t xml:space="preserve">limited </w:t>
      </w:r>
      <w:r w:rsidR="008E142A">
        <w:rPr>
          <w:lang w:val="en-GB"/>
        </w:rPr>
        <w:t>WASPOLA’s</w:t>
      </w:r>
      <w:r>
        <w:rPr>
          <w:lang w:val="en-GB"/>
        </w:rPr>
        <w:t xml:space="preserve"> impact</w:t>
      </w:r>
      <w:r w:rsidR="008E142A">
        <w:rPr>
          <w:lang w:val="en-GB"/>
        </w:rPr>
        <w:t>: “</w:t>
      </w:r>
      <w:proofErr w:type="spellStart"/>
      <w:r w:rsidR="008E142A" w:rsidRPr="008E142A">
        <w:rPr>
          <w:i/>
          <w:lang w:val="en-GB"/>
        </w:rPr>
        <w:t>Bappenas</w:t>
      </w:r>
      <w:proofErr w:type="spellEnd"/>
      <w:r w:rsidR="008E142A" w:rsidRPr="008E142A">
        <w:rPr>
          <w:i/>
          <w:lang w:val="en-GB"/>
        </w:rPr>
        <w:t xml:space="preserve"> prefers to lead PU, </w:t>
      </w:r>
      <w:proofErr w:type="spellStart"/>
      <w:r w:rsidR="008E142A" w:rsidRPr="008E142A">
        <w:rPr>
          <w:i/>
          <w:lang w:val="en-GB"/>
        </w:rPr>
        <w:t>Depkes</w:t>
      </w:r>
      <w:proofErr w:type="spellEnd"/>
      <w:r w:rsidR="008E142A" w:rsidRPr="008E142A">
        <w:rPr>
          <w:i/>
          <w:lang w:val="en-GB"/>
        </w:rPr>
        <w:t xml:space="preserve">, and </w:t>
      </w:r>
      <w:proofErr w:type="spellStart"/>
      <w:r w:rsidR="008E142A" w:rsidRPr="008E142A">
        <w:rPr>
          <w:i/>
          <w:lang w:val="en-GB"/>
        </w:rPr>
        <w:t>Bangda</w:t>
      </w:r>
      <w:proofErr w:type="spellEnd"/>
      <w:r w:rsidR="008E142A" w:rsidRPr="008E142A">
        <w:rPr>
          <w:i/>
          <w:lang w:val="en-GB"/>
        </w:rPr>
        <w:t xml:space="preserve">, PMD from </w:t>
      </w:r>
      <w:proofErr w:type="spellStart"/>
      <w:r w:rsidR="008E142A" w:rsidRPr="008E142A">
        <w:rPr>
          <w:i/>
          <w:lang w:val="en-GB"/>
        </w:rPr>
        <w:t>Bappenas</w:t>
      </w:r>
      <w:proofErr w:type="spellEnd"/>
      <w:r w:rsidR="008E142A" w:rsidRPr="008E142A">
        <w:rPr>
          <w:i/>
          <w:lang w:val="en-GB"/>
        </w:rPr>
        <w:t xml:space="preserve">, not using the </w:t>
      </w:r>
      <w:proofErr w:type="spellStart"/>
      <w:r w:rsidR="008E142A" w:rsidRPr="008E142A">
        <w:rPr>
          <w:i/>
          <w:lang w:val="en-GB"/>
        </w:rPr>
        <w:t>Pokja</w:t>
      </w:r>
      <w:proofErr w:type="spellEnd"/>
      <w:r w:rsidR="008E142A" w:rsidRPr="008E142A">
        <w:rPr>
          <w:i/>
          <w:lang w:val="en-GB"/>
        </w:rPr>
        <w:t xml:space="preserve"> mechanism</w:t>
      </w:r>
      <w:r w:rsidR="008E142A" w:rsidRPr="008E142A">
        <w:rPr>
          <w:lang w:val="en-GB"/>
        </w:rPr>
        <w:t>”</w:t>
      </w:r>
      <w:r w:rsidR="008E142A">
        <w:rPr>
          <w:lang w:val="en-GB"/>
        </w:rPr>
        <w:t xml:space="preserve"> (WASPOLA staff).</w:t>
      </w:r>
      <w:r w:rsidR="008E142A" w:rsidRPr="008E142A">
        <w:rPr>
          <w:lang w:val="en-GB"/>
        </w:rPr>
        <w:t xml:space="preserve"> </w:t>
      </w:r>
      <w:r w:rsidR="00E50F00">
        <w:rPr>
          <w:lang w:val="en-GB"/>
        </w:rPr>
        <w:t xml:space="preserve">NGOs confirmed that the </w:t>
      </w:r>
      <w:proofErr w:type="spellStart"/>
      <w:r w:rsidR="00E50F00">
        <w:rPr>
          <w:lang w:val="en-GB"/>
        </w:rPr>
        <w:t>P</w:t>
      </w:r>
      <w:r w:rsidR="0068759A">
        <w:rPr>
          <w:lang w:val="en-GB"/>
        </w:rPr>
        <w:t>o</w:t>
      </w:r>
      <w:r w:rsidR="00E50F00">
        <w:rPr>
          <w:lang w:val="en-GB"/>
        </w:rPr>
        <w:t>kja</w:t>
      </w:r>
      <w:proofErr w:type="spellEnd"/>
      <w:r w:rsidR="00E50F00">
        <w:rPr>
          <w:lang w:val="en-GB"/>
        </w:rPr>
        <w:t xml:space="preserve"> had been less active than previously: “</w:t>
      </w:r>
      <w:r w:rsidR="00E50F00" w:rsidRPr="00E50F00">
        <w:rPr>
          <w:i/>
          <w:lang w:val="en-GB"/>
        </w:rPr>
        <w:t xml:space="preserve">over the last two years </w:t>
      </w:r>
      <w:proofErr w:type="spellStart"/>
      <w:r w:rsidR="00E50F00" w:rsidRPr="00E50F00">
        <w:rPr>
          <w:i/>
          <w:lang w:val="en-GB"/>
        </w:rPr>
        <w:t>Pokja</w:t>
      </w:r>
      <w:proofErr w:type="spellEnd"/>
      <w:r w:rsidR="00E50F00" w:rsidRPr="00E50F00">
        <w:rPr>
          <w:i/>
          <w:lang w:val="en-GB"/>
        </w:rPr>
        <w:t>-AMPL has not really presided over nation-wide discussions with all its stakeholders</w:t>
      </w:r>
      <w:r w:rsidR="00E50F00">
        <w:rPr>
          <w:lang w:val="en-GB"/>
        </w:rPr>
        <w:t xml:space="preserve">”. </w:t>
      </w:r>
      <w:r>
        <w:rPr>
          <w:lang w:val="en-GB"/>
        </w:rPr>
        <w:t xml:space="preserve">Previous leadership in BAPPENAS was </w:t>
      </w:r>
      <w:r w:rsidR="008718A0">
        <w:rPr>
          <w:lang w:val="en-GB"/>
        </w:rPr>
        <w:t xml:space="preserve">reported to be more </w:t>
      </w:r>
      <w:r>
        <w:rPr>
          <w:lang w:val="en-GB"/>
        </w:rPr>
        <w:t xml:space="preserve">strongly supportive of the </w:t>
      </w:r>
      <w:proofErr w:type="spellStart"/>
      <w:r>
        <w:rPr>
          <w:lang w:val="en-GB"/>
        </w:rPr>
        <w:t>Pokja</w:t>
      </w:r>
      <w:proofErr w:type="spellEnd"/>
      <w:r>
        <w:rPr>
          <w:lang w:val="en-GB"/>
        </w:rPr>
        <w:t>-AMPL.</w:t>
      </w:r>
      <w:r w:rsidR="008718A0">
        <w:rPr>
          <w:lang w:val="en-GB"/>
        </w:rPr>
        <w:t xml:space="preserve"> </w:t>
      </w:r>
      <w:r w:rsidR="008E142A">
        <w:rPr>
          <w:lang w:val="en-GB"/>
        </w:rPr>
        <w:t>WASPOLA staff indicated that the curre</w:t>
      </w:r>
      <w:r w:rsidR="00AD327A">
        <w:rPr>
          <w:lang w:val="en-GB"/>
        </w:rPr>
        <w:t xml:space="preserve">nt approach of by-passing the </w:t>
      </w:r>
      <w:proofErr w:type="spellStart"/>
      <w:r w:rsidR="00AD327A">
        <w:rPr>
          <w:lang w:val="en-GB"/>
        </w:rPr>
        <w:t>Po</w:t>
      </w:r>
      <w:r w:rsidR="008E142A">
        <w:rPr>
          <w:lang w:val="en-GB"/>
        </w:rPr>
        <w:t>kja</w:t>
      </w:r>
      <w:proofErr w:type="spellEnd"/>
      <w:r w:rsidR="008E142A">
        <w:rPr>
          <w:lang w:val="en-GB"/>
        </w:rPr>
        <w:t xml:space="preserve"> was resulting in reduced coordination between ministries (aside from in the context of national programs such as </w:t>
      </w:r>
      <w:r w:rsidR="008E142A" w:rsidRPr="00AD327A">
        <w:rPr>
          <w:lang w:val="en-GB"/>
        </w:rPr>
        <w:t>PAMSIMAS)</w:t>
      </w:r>
      <w:r w:rsidR="00AD327A" w:rsidRPr="00AD327A">
        <w:rPr>
          <w:lang w:val="en-GB"/>
        </w:rPr>
        <w:t>:</w:t>
      </w:r>
      <w:r w:rsidR="00AD327A" w:rsidRPr="00AD327A">
        <w:rPr>
          <w:rFonts w:asciiTheme="minorHAnsi" w:hAnsiTheme="minorHAnsi" w:cstheme="minorHAnsi"/>
          <w:szCs w:val="22"/>
          <w:lang w:val="en-GB"/>
        </w:rPr>
        <w:t xml:space="preserve"> </w:t>
      </w:r>
    </w:p>
    <w:p w:rsidR="008E142A" w:rsidRPr="00AD327A" w:rsidRDefault="00AD327A" w:rsidP="00AD327A">
      <w:pPr>
        <w:pStyle w:val="Bodytxt"/>
        <w:ind w:left="720"/>
        <w:rPr>
          <w:rFonts w:asciiTheme="minorHAnsi" w:hAnsiTheme="minorHAnsi" w:cstheme="minorHAnsi"/>
          <w:sz w:val="20"/>
          <w:szCs w:val="22"/>
        </w:rPr>
      </w:pPr>
      <w:r w:rsidRPr="00AD327A">
        <w:rPr>
          <w:rFonts w:asciiTheme="minorHAnsi" w:hAnsiTheme="minorHAnsi" w:cstheme="minorHAnsi"/>
          <w:sz w:val="20"/>
          <w:szCs w:val="22"/>
          <w:lang w:val="en-GB"/>
        </w:rPr>
        <w:t>“</w:t>
      </w:r>
      <w:r w:rsidRPr="00AD327A">
        <w:rPr>
          <w:rFonts w:asciiTheme="minorHAnsi" w:hAnsiTheme="minorHAnsi" w:cstheme="minorHAnsi"/>
          <w:i/>
          <w:sz w:val="20"/>
          <w:szCs w:val="22"/>
        </w:rPr>
        <w:t xml:space="preserve">… on the </w:t>
      </w:r>
      <w:proofErr w:type="gramStart"/>
      <w:r w:rsidRPr="00AD327A">
        <w:rPr>
          <w:rFonts w:asciiTheme="minorHAnsi" w:hAnsiTheme="minorHAnsi" w:cstheme="minorHAnsi"/>
          <w:i/>
          <w:sz w:val="20"/>
          <w:szCs w:val="22"/>
        </w:rPr>
        <w:t>routine,</w:t>
      </w:r>
      <w:proofErr w:type="gramEnd"/>
      <w:r w:rsidRPr="00AD327A">
        <w:rPr>
          <w:rFonts w:asciiTheme="minorHAnsi" w:hAnsiTheme="minorHAnsi" w:cstheme="minorHAnsi"/>
          <w:i/>
          <w:sz w:val="20"/>
          <w:szCs w:val="22"/>
        </w:rPr>
        <w:t xml:space="preserve"> and non-national programs, there is little communication, coordination.  </w:t>
      </w:r>
      <w:proofErr w:type="spellStart"/>
      <w:r w:rsidRPr="00AD327A">
        <w:rPr>
          <w:rFonts w:asciiTheme="minorHAnsi" w:hAnsiTheme="minorHAnsi" w:cstheme="minorHAnsi"/>
          <w:i/>
          <w:sz w:val="20"/>
          <w:szCs w:val="22"/>
        </w:rPr>
        <w:t>Depkes</w:t>
      </w:r>
      <w:proofErr w:type="spellEnd"/>
      <w:r w:rsidRPr="00AD327A">
        <w:rPr>
          <w:rFonts w:asciiTheme="minorHAnsi" w:hAnsiTheme="minorHAnsi" w:cstheme="minorHAnsi"/>
          <w:i/>
          <w:sz w:val="20"/>
          <w:szCs w:val="22"/>
        </w:rPr>
        <w:t xml:space="preserve"> does its STBM </w:t>
      </w:r>
      <w:proofErr w:type="gramStart"/>
      <w:r w:rsidRPr="00AD327A">
        <w:rPr>
          <w:rFonts w:asciiTheme="minorHAnsi" w:hAnsiTheme="minorHAnsi" w:cstheme="minorHAnsi"/>
          <w:i/>
          <w:sz w:val="20"/>
          <w:szCs w:val="22"/>
        </w:rPr>
        <w:t>program,</w:t>
      </w:r>
      <w:proofErr w:type="gramEnd"/>
      <w:r w:rsidRPr="00AD327A">
        <w:rPr>
          <w:rFonts w:asciiTheme="minorHAnsi" w:hAnsiTheme="minorHAnsi" w:cstheme="minorHAnsi"/>
          <w:i/>
          <w:sz w:val="20"/>
          <w:szCs w:val="22"/>
        </w:rPr>
        <w:t xml:space="preserve"> nobody else knows what going on. PU is doing </w:t>
      </w:r>
      <w:proofErr w:type="spellStart"/>
      <w:r w:rsidRPr="00AD327A">
        <w:rPr>
          <w:rFonts w:asciiTheme="minorHAnsi" w:hAnsiTheme="minorHAnsi" w:cstheme="minorHAnsi"/>
          <w:i/>
          <w:sz w:val="20"/>
          <w:szCs w:val="22"/>
        </w:rPr>
        <w:t>Sanimas</w:t>
      </w:r>
      <w:proofErr w:type="spellEnd"/>
      <w:r w:rsidRPr="00AD327A">
        <w:rPr>
          <w:rFonts w:asciiTheme="minorHAnsi" w:hAnsiTheme="minorHAnsi" w:cstheme="minorHAnsi"/>
          <w:i/>
          <w:sz w:val="20"/>
          <w:szCs w:val="22"/>
        </w:rPr>
        <w:t xml:space="preserve">, IPAL, sewerage, etc.  Nobody else knows about progress.  Ironically, all departments individually complain to WASPOLA about lack of interest and support by </w:t>
      </w:r>
      <w:proofErr w:type="spellStart"/>
      <w:r w:rsidRPr="00AD327A">
        <w:rPr>
          <w:rFonts w:asciiTheme="minorHAnsi" w:hAnsiTheme="minorHAnsi" w:cstheme="minorHAnsi"/>
          <w:i/>
          <w:sz w:val="20"/>
          <w:szCs w:val="22"/>
        </w:rPr>
        <w:t>kabupaten</w:t>
      </w:r>
      <w:proofErr w:type="spellEnd"/>
      <w:r w:rsidRPr="00AD327A">
        <w:rPr>
          <w:rFonts w:asciiTheme="minorHAnsi" w:hAnsiTheme="minorHAnsi" w:cstheme="minorHAnsi"/>
          <w:i/>
          <w:sz w:val="20"/>
          <w:szCs w:val="22"/>
        </w:rPr>
        <w:t xml:space="preserve">, </w:t>
      </w:r>
      <w:proofErr w:type="spellStart"/>
      <w:r w:rsidRPr="00AD327A">
        <w:rPr>
          <w:rFonts w:asciiTheme="minorHAnsi" w:hAnsiTheme="minorHAnsi" w:cstheme="minorHAnsi"/>
          <w:i/>
          <w:sz w:val="20"/>
          <w:szCs w:val="22"/>
        </w:rPr>
        <w:t>kota</w:t>
      </w:r>
      <w:proofErr w:type="spellEnd"/>
      <w:r w:rsidRPr="00AD327A">
        <w:rPr>
          <w:rFonts w:asciiTheme="minorHAnsi" w:hAnsiTheme="minorHAnsi" w:cstheme="minorHAnsi"/>
          <w:i/>
          <w:sz w:val="20"/>
          <w:szCs w:val="22"/>
        </w:rPr>
        <w:t xml:space="preserve"> to prepare and sustain these programs, but nobody goes to the local </w:t>
      </w:r>
      <w:proofErr w:type="spellStart"/>
      <w:r w:rsidRPr="00AD327A">
        <w:rPr>
          <w:rFonts w:asciiTheme="minorHAnsi" w:hAnsiTheme="minorHAnsi" w:cstheme="minorHAnsi"/>
          <w:i/>
          <w:sz w:val="20"/>
          <w:szCs w:val="22"/>
        </w:rPr>
        <w:t>Pokja</w:t>
      </w:r>
      <w:proofErr w:type="spellEnd"/>
      <w:r w:rsidRPr="00AD327A">
        <w:rPr>
          <w:rFonts w:asciiTheme="minorHAnsi" w:hAnsiTheme="minorHAnsi" w:cstheme="minorHAnsi"/>
          <w:i/>
          <w:sz w:val="20"/>
          <w:szCs w:val="22"/>
        </w:rPr>
        <w:t xml:space="preserve"> to explain the program, the roles of local government, wha</w:t>
      </w:r>
      <w:r>
        <w:rPr>
          <w:rFonts w:asciiTheme="minorHAnsi" w:hAnsiTheme="minorHAnsi" w:cstheme="minorHAnsi"/>
          <w:i/>
          <w:sz w:val="20"/>
          <w:szCs w:val="22"/>
        </w:rPr>
        <w:t>t is needed by local government</w:t>
      </w:r>
      <w:proofErr w:type="gramStart"/>
      <w:r>
        <w:rPr>
          <w:rFonts w:asciiTheme="minorHAnsi" w:hAnsiTheme="minorHAnsi" w:cstheme="minorHAnsi"/>
          <w:i/>
          <w:sz w:val="20"/>
          <w:szCs w:val="22"/>
        </w:rPr>
        <w:t>..</w:t>
      </w:r>
      <w:proofErr w:type="gramEnd"/>
      <w:r>
        <w:rPr>
          <w:rFonts w:asciiTheme="minorHAnsi" w:hAnsiTheme="minorHAnsi" w:cstheme="minorHAnsi"/>
          <w:i/>
          <w:sz w:val="20"/>
          <w:szCs w:val="22"/>
        </w:rPr>
        <w:t>[…]</w:t>
      </w:r>
      <w:r w:rsidRPr="00AD327A">
        <w:rPr>
          <w:rFonts w:asciiTheme="minorHAnsi" w:hAnsiTheme="minorHAnsi" w:cstheme="minorHAnsi"/>
          <w:i/>
          <w:sz w:val="20"/>
          <w:szCs w:val="22"/>
        </w:rPr>
        <w:t>.  So, local government thinks it’s just another "</w:t>
      </w:r>
      <w:proofErr w:type="spellStart"/>
      <w:r w:rsidRPr="00AD327A">
        <w:rPr>
          <w:rFonts w:asciiTheme="minorHAnsi" w:hAnsiTheme="minorHAnsi" w:cstheme="minorHAnsi"/>
          <w:i/>
          <w:sz w:val="20"/>
          <w:szCs w:val="22"/>
        </w:rPr>
        <w:t>proyek</w:t>
      </w:r>
      <w:proofErr w:type="spellEnd"/>
      <w:r w:rsidRPr="00AD327A">
        <w:rPr>
          <w:rFonts w:asciiTheme="minorHAnsi" w:hAnsiTheme="minorHAnsi" w:cstheme="minorHAnsi"/>
          <w:i/>
          <w:sz w:val="20"/>
          <w:szCs w:val="22"/>
        </w:rPr>
        <w:t xml:space="preserve"> </w:t>
      </w:r>
      <w:proofErr w:type="spellStart"/>
      <w:r w:rsidRPr="00AD327A">
        <w:rPr>
          <w:rFonts w:asciiTheme="minorHAnsi" w:hAnsiTheme="minorHAnsi" w:cstheme="minorHAnsi"/>
          <w:i/>
          <w:sz w:val="20"/>
          <w:szCs w:val="22"/>
        </w:rPr>
        <w:t>pusat</w:t>
      </w:r>
      <w:proofErr w:type="spellEnd"/>
      <w:r w:rsidRPr="00AD327A">
        <w:rPr>
          <w:rFonts w:asciiTheme="minorHAnsi" w:hAnsiTheme="minorHAnsi" w:cstheme="minorHAnsi"/>
          <w:i/>
          <w:sz w:val="20"/>
          <w:szCs w:val="22"/>
        </w:rPr>
        <w:t xml:space="preserve">" and </w:t>
      </w:r>
      <w:proofErr w:type="spellStart"/>
      <w:r w:rsidRPr="00AD327A">
        <w:rPr>
          <w:rFonts w:asciiTheme="minorHAnsi" w:hAnsiTheme="minorHAnsi" w:cstheme="minorHAnsi"/>
          <w:i/>
          <w:sz w:val="20"/>
          <w:szCs w:val="22"/>
        </w:rPr>
        <w:t>Pusat's</w:t>
      </w:r>
      <w:proofErr w:type="spellEnd"/>
      <w:r w:rsidRPr="00AD327A">
        <w:rPr>
          <w:rFonts w:asciiTheme="minorHAnsi" w:hAnsiTheme="minorHAnsi" w:cstheme="minorHAnsi"/>
          <w:i/>
          <w:sz w:val="20"/>
          <w:szCs w:val="22"/>
        </w:rPr>
        <w:t xml:space="preserve"> business</w:t>
      </w:r>
      <w:r>
        <w:rPr>
          <w:rFonts w:asciiTheme="minorHAnsi" w:hAnsiTheme="minorHAnsi" w:cstheme="minorHAnsi"/>
          <w:sz w:val="20"/>
          <w:szCs w:val="22"/>
        </w:rPr>
        <w:t>” (WASPOLA staff member)</w:t>
      </w:r>
    </w:p>
    <w:p w:rsidR="00D44D52" w:rsidRDefault="00D44D52" w:rsidP="00D44D52">
      <w:pPr>
        <w:pStyle w:val="Bodytxt"/>
        <w:rPr>
          <w:lang w:val="en-GB"/>
        </w:rPr>
      </w:pPr>
      <w:r>
        <w:rPr>
          <w:lang w:val="en-GB"/>
        </w:rPr>
        <w:t xml:space="preserve">WASPOLA staff also reported that </w:t>
      </w:r>
      <w:r w:rsidR="00CB452A">
        <w:rPr>
          <w:lang w:val="en-GB"/>
        </w:rPr>
        <w:t xml:space="preserve">donor actors </w:t>
      </w:r>
      <w:r w:rsidR="009D4F7D">
        <w:rPr>
          <w:lang w:val="en-GB"/>
        </w:rPr>
        <w:t xml:space="preserve">were also at times bypassing </w:t>
      </w:r>
      <w:r w:rsidR="00F5286D">
        <w:rPr>
          <w:lang w:val="en-GB"/>
        </w:rPr>
        <w:t xml:space="preserve">the </w:t>
      </w:r>
      <w:proofErr w:type="spellStart"/>
      <w:r w:rsidR="00F5286D">
        <w:rPr>
          <w:lang w:val="en-GB"/>
        </w:rPr>
        <w:t>Pokja</w:t>
      </w:r>
      <w:proofErr w:type="spellEnd"/>
      <w:r w:rsidR="00F5286D">
        <w:rPr>
          <w:lang w:val="en-GB"/>
        </w:rPr>
        <w:t xml:space="preserve"> coordination mechanism</w:t>
      </w:r>
      <w:r w:rsidR="009D4F7D">
        <w:rPr>
          <w:lang w:val="en-GB"/>
        </w:rPr>
        <w:t>:</w:t>
      </w:r>
      <w:r>
        <w:rPr>
          <w:lang w:val="en-GB"/>
        </w:rPr>
        <w:t xml:space="preserve"> </w:t>
      </w:r>
    </w:p>
    <w:p w:rsidR="00D44D52" w:rsidRPr="00447B8E" w:rsidRDefault="00D44D52" w:rsidP="00D44D52">
      <w:pPr>
        <w:pStyle w:val="Bodytxt"/>
        <w:ind w:left="720"/>
        <w:rPr>
          <w:rFonts w:asciiTheme="minorHAnsi" w:hAnsiTheme="minorHAnsi" w:cstheme="minorHAnsi"/>
          <w:i/>
          <w:sz w:val="20"/>
          <w:szCs w:val="22"/>
        </w:rPr>
      </w:pPr>
      <w:r w:rsidRPr="00447B8E">
        <w:rPr>
          <w:rFonts w:asciiTheme="minorHAnsi" w:hAnsiTheme="minorHAnsi" w:cstheme="minorHAnsi"/>
          <w:i/>
          <w:sz w:val="20"/>
          <w:szCs w:val="22"/>
        </w:rPr>
        <w:t>“</w:t>
      </w:r>
      <w:r w:rsidR="00FE16E5" w:rsidRPr="00447B8E">
        <w:rPr>
          <w:rFonts w:asciiTheme="minorHAnsi" w:hAnsiTheme="minorHAnsi" w:cstheme="minorHAnsi"/>
          <w:i/>
          <w:sz w:val="20"/>
          <w:szCs w:val="22"/>
        </w:rPr>
        <w:t>BAPPENAS is giving the message t</w:t>
      </w:r>
      <w:r w:rsidR="00CB452A">
        <w:rPr>
          <w:rFonts w:asciiTheme="minorHAnsi" w:hAnsiTheme="minorHAnsi" w:cstheme="minorHAnsi"/>
          <w:i/>
          <w:sz w:val="20"/>
          <w:szCs w:val="22"/>
        </w:rPr>
        <w:t xml:space="preserve">hat there is no need to go the </w:t>
      </w:r>
      <w:proofErr w:type="spellStart"/>
      <w:r w:rsidR="00CB452A">
        <w:rPr>
          <w:rFonts w:asciiTheme="minorHAnsi" w:hAnsiTheme="minorHAnsi" w:cstheme="minorHAnsi"/>
          <w:i/>
          <w:sz w:val="20"/>
          <w:szCs w:val="22"/>
        </w:rPr>
        <w:t>P</w:t>
      </w:r>
      <w:r w:rsidR="00FE16E5" w:rsidRPr="00447B8E">
        <w:rPr>
          <w:rFonts w:asciiTheme="minorHAnsi" w:hAnsiTheme="minorHAnsi" w:cstheme="minorHAnsi"/>
          <w:i/>
          <w:sz w:val="20"/>
          <w:szCs w:val="22"/>
        </w:rPr>
        <w:t>okja</w:t>
      </w:r>
      <w:proofErr w:type="spellEnd"/>
      <w:r w:rsidR="00FE16E5" w:rsidRPr="00447B8E">
        <w:rPr>
          <w:rFonts w:asciiTheme="minorHAnsi" w:hAnsiTheme="minorHAnsi" w:cstheme="minorHAnsi"/>
          <w:i/>
          <w:sz w:val="20"/>
          <w:szCs w:val="22"/>
        </w:rPr>
        <w:t xml:space="preserve">, [hence] </w:t>
      </w:r>
      <w:r w:rsidR="00CB452A">
        <w:rPr>
          <w:rFonts w:asciiTheme="minorHAnsi" w:hAnsiTheme="minorHAnsi" w:cstheme="minorHAnsi"/>
          <w:i/>
          <w:sz w:val="20"/>
          <w:szCs w:val="22"/>
        </w:rPr>
        <w:t>donors</w:t>
      </w:r>
      <w:r w:rsidR="009D4F7D" w:rsidRPr="00447B8E">
        <w:rPr>
          <w:rFonts w:asciiTheme="minorHAnsi" w:hAnsiTheme="minorHAnsi" w:cstheme="minorHAnsi"/>
          <w:i/>
          <w:sz w:val="20"/>
          <w:szCs w:val="22"/>
        </w:rPr>
        <w:t xml:space="preserve"> more often than not, </w:t>
      </w:r>
      <w:r w:rsidR="00CB452A">
        <w:rPr>
          <w:rFonts w:asciiTheme="minorHAnsi" w:hAnsiTheme="minorHAnsi" w:cstheme="minorHAnsi"/>
          <w:i/>
          <w:sz w:val="20"/>
          <w:szCs w:val="22"/>
        </w:rPr>
        <w:t>represent themselves</w:t>
      </w:r>
      <w:r w:rsidRPr="00447B8E">
        <w:rPr>
          <w:rFonts w:asciiTheme="minorHAnsi" w:hAnsiTheme="minorHAnsi" w:cstheme="minorHAnsi"/>
          <w:i/>
          <w:sz w:val="20"/>
          <w:szCs w:val="22"/>
        </w:rPr>
        <w:t xml:space="preserve"> in proposals and plans for activities </w:t>
      </w:r>
      <w:r w:rsidR="00CB452A">
        <w:rPr>
          <w:rFonts w:asciiTheme="minorHAnsi" w:hAnsiTheme="minorHAnsi" w:cstheme="minorHAnsi"/>
          <w:i/>
          <w:sz w:val="20"/>
          <w:szCs w:val="22"/>
        </w:rPr>
        <w:t>directly with particular ministries</w:t>
      </w:r>
      <w:r w:rsidRPr="00447B8E">
        <w:rPr>
          <w:rFonts w:asciiTheme="minorHAnsi" w:hAnsiTheme="minorHAnsi" w:cstheme="minorHAnsi"/>
          <w:i/>
          <w:sz w:val="20"/>
          <w:szCs w:val="22"/>
        </w:rPr>
        <w:t xml:space="preserve">, with </w:t>
      </w:r>
      <w:proofErr w:type="spellStart"/>
      <w:r w:rsidRPr="00447B8E">
        <w:rPr>
          <w:rFonts w:asciiTheme="minorHAnsi" w:hAnsiTheme="minorHAnsi" w:cstheme="minorHAnsi"/>
          <w:i/>
          <w:sz w:val="20"/>
          <w:szCs w:val="22"/>
        </w:rPr>
        <w:t>Bappenas</w:t>
      </w:r>
      <w:proofErr w:type="spellEnd"/>
      <w:r w:rsidRPr="00447B8E">
        <w:rPr>
          <w:rFonts w:asciiTheme="minorHAnsi" w:hAnsiTheme="minorHAnsi" w:cstheme="minorHAnsi"/>
          <w:i/>
          <w:sz w:val="20"/>
          <w:szCs w:val="22"/>
        </w:rPr>
        <w:t xml:space="preserve"> knowledge, but without </w:t>
      </w:r>
      <w:proofErr w:type="spellStart"/>
      <w:r w:rsidRPr="00447B8E">
        <w:rPr>
          <w:rFonts w:asciiTheme="minorHAnsi" w:hAnsiTheme="minorHAnsi" w:cstheme="minorHAnsi"/>
          <w:i/>
          <w:sz w:val="20"/>
          <w:szCs w:val="22"/>
        </w:rPr>
        <w:t>Pokja</w:t>
      </w:r>
      <w:proofErr w:type="spellEnd"/>
      <w:r w:rsidRPr="00447B8E">
        <w:rPr>
          <w:rFonts w:asciiTheme="minorHAnsi" w:hAnsiTheme="minorHAnsi" w:cstheme="minorHAnsi"/>
          <w:i/>
          <w:sz w:val="20"/>
          <w:szCs w:val="22"/>
        </w:rPr>
        <w:t xml:space="preserve"> AMPL, and (sometimes) even our WASPOLA knowledge…[…]… [</w:t>
      </w:r>
      <w:proofErr w:type="gramStart"/>
      <w:r w:rsidRPr="00447B8E">
        <w:rPr>
          <w:rFonts w:asciiTheme="minorHAnsi" w:hAnsiTheme="minorHAnsi" w:cstheme="minorHAnsi"/>
          <w:i/>
          <w:sz w:val="20"/>
          <w:szCs w:val="22"/>
        </w:rPr>
        <w:t>a]</w:t>
      </w:r>
      <w:proofErr w:type="spellStart"/>
      <w:proofErr w:type="gramEnd"/>
      <w:r w:rsidRPr="00447B8E">
        <w:rPr>
          <w:rFonts w:asciiTheme="minorHAnsi" w:hAnsiTheme="minorHAnsi" w:cstheme="minorHAnsi"/>
          <w:i/>
          <w:sz w:val="20"/>
          <w:szCs w:val="22"/>
        </w:rPr>
        <w:t>nd</w:t>
      </w:r>
      <w:proofErr w:type="spellEnd"/>
      <w:r w:rsidRPr="00447B8E">
        <w:rPr>
          <w:rFonts w:asciiTheme="minorHAnsi" w:hAnsiTheme="minorHAnsi" w:cstheme="minorHAnsi"/>
          <w:i/>
          <w:sz w:val="20"/>
          <w:szCs w:val="22"/>
        </w:rPr>
        <w:t xml:space="preserve"> while it is very often easier than going th</w:t>
      </w:r>
      <w:r w:rsidR="00CB452A">
        <w:rPr>
          <w:rFonts w:asciiTheme="minorHAnsi" w:hAnsiTheme="minorHAnsi" w:cstheme="minorHAnsi"/>
          <w:i/>
          <w:sz w:val="20"/>
          <w:szCs w:val="22"/>
        </w:rPr>
        <w:t>r</w:t>
      </w:r>
      <w:r w:rsidRPr="00447B8E">
        <w:rPr>
          <w:rFonts w:asciiTheme="minorHAnsi" w:hAnsiTheme="minorHAnsi" w:cstheme="minorHAnsi"/>
          <w:i/>
          <w:sz w:val="20"/>
          <w:szCs w:val="22"/>
        </w:rPr>
        <w:t xml:space="preserve">ough the </w:t>
      </w:r>
      <w:r w:rsidR="00CB452A">
        <w:rPr>
          <w:rFonts w:asciiTheme="minorHAnsi" w:hAnsiTheme="minorHAnsi" w:cstheme="minorHAnsi"/>
          <w:i/>
          <w:sz w:val="20"/>
          <w:szCs w:val="22"/>
        </w:rPr>
        <w:t>longer</w:t>
      </w:r>
      <w:r w:rsidRPr="00447B8E">
        <w:rPr>
          <w:rFonts w:asciiTheme="minorHAnsi" w:hAnsiTheme="minorHAnsi" w:cstheme="minorHAnsi"/>
          <w:i/>
          <w:sz w:val="20"/>
          <w:szCs w:val="22"/>
        </w:rPr>
        <w:t xml:space="preserve"> approach of discussing and clearing with a body like the </w:t>
      </w:r>
      <w:proofErr w:type="spellStart"/>
      <w:r w:rsidRPr="00447B8E">
        <w:rPr>
          <w:rFonts w:asciiTheme="minorHAnsi" w:hAnsiTheme="minorHAnsi" w:cstheme="minorHAnsi"/>
          <w:i/>
          <w:sz w:val="20"/>
          <w:szCs w:val="22"/>
        </w:rPr>
        <w:t>Pokja</w:t>
      </w:r>
      <w:proofErr w:type="spellEnd"/>
      <w:r w:rsidRPr="00447B8E">
        <w:rPr>
          <w:rFonts w:asciiTheme="minorHAnsi" w:hAnsiTheme="minorHAnsi" w:cstheme="minorHAnsi"/>
          <w:i/>
          <w:sz w:val="20"/>
          <w:szCs w:val="22"/>
        </w:rPr>
        <w:t>,  it does lead to problems, which we have already started to experience.</w:t>
      </w:r>
      <w:r w:rsidR="009D4F7D" w:rsidRPr="00447B8E">
        <w:rPr>
          <w:rFonts w:asciiTheme="minorHAnsi" w:hAnsiTheme="minorHAnsi" w:cstheme="minorHAnsi"/>
          <w:i/>
          <w:sz w:val="20"/>
          <w:szCs w:val="22"/>
        </w:rPr>
        <w:t>”</w:t>
      </w:r>
      <w:r w:rsidR="00447B8E">
        <w:rPr>
          <w:rFonts w:asciiTheme="minorHAnsi" w:hAnsiTheme="minorHAnsi" w:cstheme="minorHAnsi"/>
          <w:i/>
          <w:sz w:val="20"/>
          <w:szCs w:val="22"/>
        </w:rPr>
        <w:t xml:space="preserve"> (WASPOLA staff member)</w:t>
      </w:r>
    </w:p>
    <w:p w:rsidR="003E6676" w:rsidRDefault="006B63A6" w:rsidP="00FE16E5">
      <w:pPr>
        <w:pStyle w:val="Bodytxt"/>
        <w:rPr>
          <w:lang w:val="en-GB"/>
        </w:rPr>
      </w:pPr>
      <w:proofErr w:type="spellStart"/>
      <w:r>
        <w:rPr>
          <w:lang w:val="en-GB"/>
        </w:rPr>
        <w:t>Bappenas</w:t>
      </w:r>
      <w:proofErr w:type="spellEnd"/>
      <w:r>
        <w:rPr>
          <w:lang w:val="en-GB"/>
        </w:rPr>
        <w:t xml:space="preserve"> reported an alternative view that </w:t>
      </w:r>
      <w:proofErr w:type="spellStart"/>
      <w:r>
        <w:rPr>
          <w:lang w:val="en-GB"/>
        </w:rPr>
        <w:t>Pokja</w:t>
      </w:r>
      <w:proofErr w:type="spellEnd"/>
      <w:r>
        <w:rPr>
          <w:lang w:val="en-GB"/>
        </w:rPr>
        <w:t xml:space="preserve">-AMPL had succeeded in strengthening coordination between Echelon 2’s </w:t>
      </w:r>
      <w:r w:rsidR="0004470C">
        <w:rPr>
          <w:lang w:val="en-GB"/>
        </w:rPr>
        <w:t>but that more efforts are needed on implementation works which are normally under coordination of Echelon 3 personnel. The diversity in perspectives on these</w:t>
      </w:r>
      <w:r w:rsidR="003E6676">
        <w:rPr>
          <w:lang w:val="en-GB"/>
        </w:rPr>
        <w:t xml:space="preserve"> issues</w:t>
      </w:r>
      <w:r w:rsidR="0004470C">
        <w:rPr>
          <w:lang w:val="en-GB"/>
        </w:rPr>
        <w:t xml:space="preserve"> around role and effectiveness of the </w:t>
      </w:r>
      <w:proofErr w:type="spellStart"/>
      <w:r w:rsidR="0004470C">
        <w:rPr>
          <w:lang w:val="en-GB"/>
        </w:rPr>
        <w:t>Pokja</w:t>
      </w:r>
      <w:proofErr w:type="spellEnd"/>
      <w:r w:rsidR="003E6676">
        <w:rPr>
          <w:lang w:val="en-GB"/>
        </w:rPr>
        <w:t xml:space="preserve"> are of concern given that international literature emphasises the critical important of WASH sector coordination. </w:t>
      </w:r>
    </w:p>
    <w:p w:rsidR="00E50F00" w:rsidRPr="005F02BF" w:rsidRDefault="008718A0" w:rsidP="00FE16E5">
      <w:pPr>
        <w:pStyle w:val="Bodytxt"/>
        <w:rPr>
          <w:b/>
          <w:lang w:val="en-GB"/>
        </w:rPr>
      </w:pPr>
      <w:r>
        <w:rPr>
          <w:lang w:val="en-GB"/>
        </w:rPr>
        <w:t xml:space="preserve">Finally, </w:t>
      </w:r>
      <w:r w:rsidR="008E142A">
        <w:rPr>
          <w:lang w:val="en-GB"/>
        </w:rPr>
        <w:t xml:space="preserve">another contributing factor to critique of WASPOLA is that </w:t>
      </w:r>
      <w:r>
        <w:rPr>
          <w:lang w:val="en-GB"/>
        </w:rPr>
        <w:t xml:space="preserve">WASPOLA’s Facility Steering Committee was reported to have only met twice in 3 years since its membership is </w:t>
      </w:r>
      <w:r w:rsidR="005F02BF">
        <w:rPr>
          <w:lang w:val="en-GB"/>
        </w:rPr>
        <w:t>b</w:t>
      </w:r>
      <w:r>
        <w:rPr>
          <w:lang w:val="en-GB"/>
        </w:rPr>
        <w:t xml:space="preserve">usy, which is likely to have </w:t>
      </w:r>
      <w:r w:rsidR="00782314">
        <w:rPr>
          <w:lang w:val="en-GB"/>
        </w:rPr>
        <w:t>impacted on strategic direction.</w:t>
      </w:r>
    </w:p>
    <w:p w:rsidR="00EB6FC8" w:rsidRDefault="00EB6FC8" w:rsidP="00EB6FC8">
      <w:pPr>
        <w:pStyle w:val="Recommendation"/>
        <w:numPr>
          <w:ilvl w:val="0"/>
          <w:numId w:val="0"/>
        </w:numPr>
        <w:shd w:val="clear" w:color="auto" w:fill="D6E3BC"/>
        <w:ind w:left="1368"/>
      </w:pPr>
      <w:bookmarkStart w:id="109" w:name="_Toc342246363"/>
      <w:bookmarkStart w:id="110" w:name="_Toc346874057"/>
      <w:r>
        <w:t>Recommendation</w:t>
      </w:r>
      <w:bookmarkEnd w:id="109"/>
      <w:bookmarkEnd w:id="110"/>
    </w:p>
    <w:p w:rsidR="00EB6FC8" w:rsidRDefault="00AD327A" w:rsidP="00EB6FC8">
      <w:pPr>
        <w:pStyle w:val="Recommendation"/>
        <w:shd w:val="clear" w:color="auto" w:fill="D6E3BC"/>
      </w:pPr>
      <w:bookmarkStart w:id="111" w:name="_Toc342246364"/>
      <w:bookmarkStart w:id="112" w:name="_Toc346874058"/>
      <w:r>
        <w:t>AusAID should take a more active role in providing leadership support to WASPOLA over the coming period, including initiating Steering Committee meetings</w:t>
      </w:r>
      <w:r w:rsidR="005F02BF">
        <w:t xml:space="preserve"> or other approach</w:t>
      </w:r>
      <w:r w:rsidR="00782314">
        <w:t xml:space="preserve"> to setting </w:t>
      </w:r>
      <w:r w:rsidR="005F02BF">
        <w:t xml:space="preserve">shared </w:t>
      </w:r>
      <w:r w:rsidR="00782314">
        <w:t>strategic direction</w:t>
      </w:r>
      <w:r>
        <w:t>,</w:t>
      </w:r>
      <w:r w:rsidR="00782314">
        <w:t xml:space="preserve"> and </w:t>
      </w:r>
      <w:r>
        <w:t xml:space="preserve">engaging with BAPPENAS on ways to improve </w:t>
      </w:r>
      <w:proofErr w:type="spellStart"/>
      <w:r>
        <w:t>Pokja</w:t>
      </w:r>
      <w:proofErr w:type="spellEnd"/>
      <w:r>
        <w:t>-AMPL role and functioning</w:t>
      </w:r>
      <w:bookmarkEnd w:id="111"/>
      <w:bookmarkEnd w:id="112"/>
    </w:p>
    <w:p w:rsidR="00EB6FC8" w:rsidRDefault="00931756" w:rsidP="00931756">
      <w:pPr>
        <w:pStyle w:val="Heading4"/>
      </w:pPr>
      <w:r>
        <w:t>Potential areas of focus for upcoming extension phase</w:t>
      </w:r>
    </w:p>
    <w:p w:rsidR="00931756" w:rsidRDefault="00447B8E" w:rsidP="00931756">
      <w:pPr>
        <w:pStyle w:val="Bodytxt"/>
        <w:rPr>
          <w:lang w:val="en-GB"/>
        </w:rPr>
      </w:pPr>
      <w:r>
        <w:rPr>
          <w:lang w:val="en-GB"/>
        </w:rPr>
        <w:t xml:space="preserve">The review team was informed </w:t>
      </w:r>
      <w:r w:rsidR="003E6676">
        <w:rPr>
          <w:lang w:val="en-GB"/>
        </w:rPr>
        <w:t xml:space="preserve">of various areas that </w:t>
      </w:r>
      <w:r>
        <w:rPr>
          <w:lang w:val="en-GB"/>
        </w:rPr>
        <w:t>would be part of WASPOL</w:t>
      </w:r>
      <w:r w:rsidR="003E6676">
        <w:rPr>
          <w:lang w:val="en-GB"/>
        </w:rPr>
        <w:t>A’s role over the coming months.</w:t>
      </w:r>
      <w:r>
        <w:rPr>
          <w:lang w:val="en-GB"/>
        </w:rPr>
        <w:t xml:space="preserve"> </w:t>
      </w:r>
      <w:r w:rsidR="003E6676">
        <w:rPr>
          <w:lang w:val="en-GB"/>
        </w:rPr>
        <w:t>These included NAWASIS,</w:t>
      </w:r>
      <w:r>
        <w:rPr>
          <w:lang w:val="en-GB"/>
        </w:rPr>
        <w:t xml:space="preserve"> water safety planning</w:t>
      </w:r>
      <w:r w:rsidR="003E6676">
        <w:rPr>
          <w:lang w:val="en-GB"/>
        </w:rPr>
        <w:t xml:space="preserve">, </w:t>
      </w:r>
      <w:r w:rsidR="00D52712">
        <w:rPr>
          <w:lang w:val="en-GB"/>
        </w:rPr>
        <w:t xml:space="preserve">support to provincial </w:t>
      </w:r>
      <w:proofErr w:type="spellStart"/>
      <w:r w:rsidR="00D52712">
        <w:rPr>
          <w:lang w:val="en-GB"/>
        </w:rPr>
        <w:t>Pokja</w:t>
      </w:r>
      <w:proofErr w:type="spellEnd"/>
      <w:r w:rsidR="00D52712">
        <w:rPr>
          <w:lang w:val="en-GB"/>
        </w:rPr>
        <w:t xml:space="preserve"> </w:t>
      </w:r>
      <w:r w:rsidR="003E6676">
        <w:rPr>
          <w:lang w:val="en-GB"/>
        </w:rPr>
        <w:t>as well as potentially capacity building for STBM</w:t>
      </w:r>
      <w:r w:rsidR="00D52712">
        <w:rPr>
          <w:lang w:val="en-GB"/>
        </w:rPr>
        <w:t xml:space="preserve"> and a study on disability</w:t>
      </w:r>
      <w:r>
        <w:rPr>
          <w:lang w:val="en-GB"/>
        </w:rPr>
        <w:t xml:space="preserve">. </w:t>
      </w:r>
      <w:r w:rsidR="003E6676">
        <w:rPr>
          <w:lang w:val="en-GB"/>
        </w:rPr>
        <w:t>Based on the above analysis of WASPOLA’s strengths and contributions to date, i</w:t>
      </w:r>
      <w:r>
        <w:rPr>
          <w:lang w:val="en-GB"/>
        </w:rPr>
        <w:t xml:space="preserve">t is important that the </w:t>
      </w:r>
      <w:r w:rsidR="003E6676">
        <w:rPr>
          <w:lang w:val="en-GB"/>
        </w:rPr>
        <w:t xml:space="preserve">existing </w:t>
      </w:r>
      <w:r>
        <w:rPr>
          <w:lang w:val="en-GB"/>
        </w:rPr>
        <w:t xml:space="preserve">momentum </w:t>
      </w:r>
      <w:r w:rsidR="003E6676">
        <w:rPr>
          <w:lang w:val="en-GB"/>
        </w:rPr>
        <w:t>focused</w:t>
      </w:r>
      <w:r>
        <w:rPr>
          <w:lang w:val="en-GB"/>
        </w:rPr>
        <w:t xml:space="preserve"> on provincial level </w:t>
      </w:r>
      <w:proofErr w:type="spellStart"/>
      <w:r>
        <w:rPr>
          <w:lang w:val="en-GB"/>
        </w:rPr>
        <w:t>Pokja</w:t>
      </w:r>
      <w:proofErr w:type="spellEnd"/>
      <w:r>
        <w:rPr>
          <w:lang w:val="en-GB"/>
        </w:rPr>
        <w:t xml:space="preserve"> is maintained. In particular this will require reinforcing Provincial </w:t>
      </w:r>
      <w:proofErr w:type="spellStart"/>
      <w:r>
        <w:rPr>
          <w:lang w:val="en-GB"/>
        </w:rPr>
        <w:t>Pokja</w:t>
      </w:r>
      <w:proofErr w:type="spellEnd"/>
      <w:r>
        <w:rPr>
          <w:lang w:val="en-GB"/>
        </w:rPr>
        <w:t xml:space="preserve"> role to support coordination, budgeting and planning at provincial and district levels as well as proactive support for district</w:t>
      </w:r>
      <w:r w:rsidR="00D52712">
        <w:rPr>
          <w:lang w:val="en-GB"/>
        </w:rPr>
        <w:t>-level</w:t>
      </w:r>
      <w:r>
        <w:rPr>
          <w:lang w:val="en-GB"/>
        </w:rPr>
        <w:t xml:space="preserve"> </w:t>
      </w:r>
      <w:proofErr w:type="spellStart"/>
      <w:r>
        <w:rPr>
          <w:lang w:val="en-GB"/>
        </w:rPr>
        <w:t>Pokja</w:t>
      </w:r>
      <w:proofErr w:type="spellEnd"/>
      <w:r>
        <w:rPr>
          <w:lang w:val="en-GB"/>
        </w:rPr>
        <w:t xml:space="preserve">. </w:t>
      </w:r>
      <w:r w:rsidR="00D52712">
        <w:rPr>
          <w:lang w:val="en-GB"/>
        </w:rPr>
        <w:t xml:space="preserve">This might comprise focusing on positive examples that can be documented and shared through horizontal learning. </w:t>
      </w:r>
      <w:r>
        <w:rPr>
          <w:lang w:val="en-GB"/>
        </w:rPr>
        <w:t xml:space="preserve">It is important that any focus on capacity building (for instance for STBM) is focused in a </w:t>
      </w:r>
      <w:r w:rsidR="00D52712">
        <w:rPr>
          <w:lang w:val="en-GB"/>
        </w:rPr>
        <w:t xml:space="preserve">highly </w:t>
      </w:r>
      <w:r>
        <w:rPr>
          <w:lang w:val="en-GB"/>
        </w:rPr>
        <w:t>strategic manner.</w:t>
      </w:r>
      <w:r w:rsidR="00D52712">
        <w:rPr>
          <w:lang w:val="en-GB"/>
        </w:rPr>
        <w:t xml:space="preserve"> </w:t>
      </w:r>
      <w:r w:rsidR="001F26DB">
        <w:rPr>
          <w:lang w:val="en-GB"/>
        </w:rPr>
        <w:t xml:space="preserve">Finally, </w:t>
      </w:r>
      <w:r w:rsidR="00D52712">
        <w:rPr>
          <w:lang w:val="en-GB"/>
        </w:rPr>
        <w:t xml:space="preserve">NGO staff proposed that: </w:t>
      </w:r>
      <w:r w:rsidR="00931756">
        <w:rPr>
          <w:lang w:val="en-GB"/>
        </w:rPr>
        <w:t>“</w:t>
      </w:r>
      <w:r w:rsidR="00931756" w:rsidRPr="00D52712">
        <w:rPr>
          <w:i/>
          <w:lang w:val="en-GB"/>
        </w:rPr>
        <w:t>WASPOLA could be doing more on budgeting as district level- public expenditure analysis. The sector is looking at this. Is the sector planning it well? Spending it well?”</w:t>
      </w:r>
      <w:r w:rsidR="00D52712">
        <w:rPr>
          <w:i/>
          <w:lang w:val="en-GB"/>
        </w:rPr>
        <w:t xml:space="preserve"> </w:t>
      </w:r>
      <w:proofErr w:type="gramStart"/>
      <w:r w:rsidR="00D52712">
        <w:rPr>
          <w:lang w:val="en-GB"/>
        </w:rPr>
        <w:t>(</w:t>
      </w:r>
      <w:r w:rsidR="00931756">
        <w:rPr>
          <w:lang w:val="en-GB"/>
        </w:rPr>
        <w:t>NGO staff</w:t>
      </w:r>
      <w:r w:rsidR="00D52712">
        <w:rPr>
          <w:lang w:val="en-GB"/>
        </w:rPr>
        <w:t>).</w:t>
      </w:r>
      <w:proofErr w:type="gramEnd"/>
    </w:p>
    <w:p w:rsidR="00D52712" w:rsidRDefault="00D52712" w:rsidP="00D52712">
      <w:pPr>
        <w:pStyle w:val="Recommendation"/>
        <w:numPr>
          <w:ilvl w:val="0"/>
          <w:numId w:val="0"/>
        </w:numPr>
        <w:shd w:val="clear" w:color="auto" w:fill="D6E3BC"/>
        <w:ind w:left="1368"/>
      </w:pPr>
      <w:bookmarkStart w:id="113" w:name="_Toc342246365"/>
      <w:bookmarkStart w:id="114" w:name="_Toc346874059"/>
      <w:r>
        <w:t>Recommendation</w:t>
      </w:r>
      <w:bookmarkEnd w:id="113"/>
      <w:bookmarkEnd w:id="114"/>
    </w:p>
    <w:p w:rsidR="00607FE5" w:rsidRPr="00D52712" w:rsidRDefault="001F26DB" w:rsidP="00B747CA">
      <w:pPr>
        <w:pStyle w:val="Recommendation"/>
        <w:shd w:val="clear" w:color="auto" w:fill="D6E3BC"/>
      </w:pPr>
      <w:bookmarkStart w:id="115" w:name="_Toc342246366"/>
      <w:bookmarkStart w:id="116" w:name="_Toc346874060"/>
      <w:proofErr w:type="spellStart"/>
      <w:r>
        <w:t>GoI</w:t>
      </w:r>
      <w:proofErr w:type="spellEnd"/>
      <w:r>
        <w:t>,</w:t>
      </w:r>
      <w:r w:rsidR="00D52712">
        <w:t xml:space="preserve"> WASPOLA</w:t>
      </w:r>
      <w:r>
        <w:t>, WSP and AusAID</w:t>
      </w:r>
      <w:r w:rsidR="00D52712">
        <w:t xml:space="preserve"> should carefully consider the most strategic areas </w:t>
      </w:r>
      <w:r>
        <w:t xml:space="preserve">for WASPOLA </w:t>
      </w:r>
      <w:r w:rsidR="00D52712">
        <w:t>to focus on over the coming period, including emphasis</w:t>
      </w:r>
      <w:r w:rsidR="00E14097">
        <w:t xml:space="preserve"> on supporting </w:t>
      </w:r>
      <w:r w:rsidR="005F02BF">
        <w:t xml:space="preserve">national </w:t>
      </w:r>
      <w:proofErr w:type="spellStart"/>
      <w:r w:rsidR="005F02BF">
        <w:t>Pokja</w:t>
      </w:r>
      <w:proofErr w:type="spellEnd"/>
      <w:r w:rsidR="005F02BF">
        <w:t xml:space="preserve">, </w:t>
      </w:r>
      <w:r w:rsidR="00E14097">
        <w:t xml:space="preserve">Provincial </w:t>
      </w:r>
      <w:proofErr w:type="spellStart"/>
      <w:r w:rsidR="00E14097">
        <w:t>Pokja</w:t>
      </w:r>
      <w:proofErr w:type="spellEnd"/>
      <w:r w:rsidR="00D52712">
        <w:t xml:space="preserve"> </w:t>
      </w:r>
      <w:r w:rsidR="00E14097">
        <w:t>(</w:t>
      </w:r>
      <w:r w:rsidR="00D52712">
        <w:t>particularly successful examples</w:t>
      </w:r>
      <w:r w:rsidR="00E14097">
        <w:t>)</w:t>
      </w:r>
      <w:r w:rsidR="00D52712">
        <w:t xml:space="preserve"> and </w:t>
      </w:r>
      <w:proofErr w:type="spellStart"/>
      <w:r w:rsidR="00D52712">
        <w:t>sectoral</w:t>
      </w:r>
      <w:proofErr w:type="spellEnd"/>
      <w:r w:rsidR="00D52712">
        <w:t xml:space="preserve"> efforts such as NAWASIS</w:t>
      </w:r>
      <w:r>
        <w:t xml:space="preserve"> and water safety planning</w:t>
      </w:r>
      <w:r w:rsidR="00D52712">
        <w:t>.</w:t>
      </w:r>
      <w:bookmarkEnd w:id="115"/>
      <w:bookmarkEnd w:id="116"/>
      <w:r w:rsidR="00D52712">
        <w:t xml:space="preserve"> </w:t>
      </w:r>
    </w:p>
    <w:p w:rsidR="000A0927" w:rsidRDefault="00B747CA" w:rsidP="0048227D">
      <w:pPr>
        <w:pStyle w:val="Heading30"/>
        <w:numPr>
          <w:ilvl w:val="1"/>
          <w:numId w:val="8"/>
        </w:numPr>
        <w:rPr>
          <w:color w:val="123D72"/>
        </w:rPr>
      </w:pPr>
      <w:r>
        <w:rPr>
          <w:color w:val="123D72"/>
        </w:rPr>
        <w:t xml:space="preserve">      </w:t>
      </w:r>
      <w:bookmarkStart w:id="117" w:name="_Toc342246586"/>
      <w:r>
        <w:rPr>
          <w:color w:val="123D72"/>
        </w:rPr>
        <w:t>Appropriateness o</w:t>
      </w:r>
      <w:r w:rsidR="00EF55C8">
        <w:rPr>
          <w:color w:val="123D72"/>
        </w:rPr>
        <w:t>f Facility design for WASPOLA</w:t>
      </w:r>
      <w:bookmarkEnd w:id="117"/>
      <w:r>
        <w:rPr>
          <w:color w:val="123D72"/>
        </w:rPr>
        <w:t xml:space="preserve"> </w:t>
      </w:r>
    </w:p>
    <w:p w:rsidR="0006209B" w:rsidRDefault="00607FE5" w:rsidP="00CC5941">
      <w:pPr>
        <w:pStyle w:val="Bodytxt"/>
        <w:rPr>
          <w:lang w:val="en-GB"/>
        </w:rPr>
      </w:pPr>
      <w:r>
        <w:rPr>
          <w:lang w:val="en-GB"/>
        </w:rPr>
        <w:t>This section addresses the hypothesis that</w:t>
      </w:r>
      <w:r>
        <w:rPr>
          <w:b/>
          <w:i/>
        </w:rPr>
        <w:t>:</w:t>
      </w:r>
      <w:r w:rsidR="004B459D" w:rsidRPr="00607FE5">
        <w:rPr>
          <w:i/>
        </w:rPr>
        <w:t xml:space="preserve"> </w:t>
      </w:r>
      <w:r>
        <w:rPr>
          <w:i/>
        </w:rPr>
        <w:t>“</w:t>
      </w:r>
      <w:r w:rsidR="004B459D" w:rsidRPr="00607FE5">
        <w:rPr>
          <w:i/>
        </w:rPr>
        <w:t xml:space="preserve">A facility was the appropriate aid </w:t>
      </w:r>
      <w:r w:rsidR="006A5744">
        <w:rPr>
          <w:i/>
        </w:rPr>
        <w:t>approach</w:t>
      </w:r>
      <w:r w:rsidR="00EF55C8">
        <w:rPr>
          <w:i/>
        </w:rPr>
        <w:t xml:space="preserve"> to achieve the intended</w:t>
      </w:r>
      <w:r w:rsidR="004B459D" w:rsidRPr="00607FE5">
        <w:rPr>
          <w:i/>
        </w:rPr>
        <w:t xml:space="preserve"> aims of WASPOLA</w:t>
      </w:r>
      <w:r>
        <w:rPr>
          <w:i/>
        </w:rPr>
        <w:t xml:space="preserve">”. </w:t>
      </w:r>
      <w:r>
        <w:t xml:space="preserve">This review found that a facility arrangement had not necessarily supported WASPOLA to maximise effectiveness, however there were differing perspectives as to whether it was the ‘facility’ approach that was at the heart of </w:t>
      </w:r>
      <w:r w:rsidR="00B21648">
        <w:t>critique of WASPOLA</w:t>
      </w:r>
      <w:r>
        <w:t xml:space="preserve"> or other wider contextual factors discussed earlier in Section 3.4.</w:t>
      </w:r>
      <w:r w:rsidR="006A5744">
        <w:t xml:space="preserve"> The discussion below is divided into two sections, one covering the </w:t>
      </w:r>
      <w:r w:rsidR="00112BB9">
        <w:t>original</w:t>
      </w:r>
      <w:r w:rsidR="006A5744">
        <w:t xml:space="preserve"> design intent in choosing a Facility approach, and the second focused on implementation of the Facility approach.</w:t>
      </w:r>
    </w:p>
    <w:p w:rsidR="00B21648" w:rsidRDefault="00B21648" w:rsidP="00CC5941">
      <w:pPr>
        <w:pStyle w:val="Heading4"/>
        <w:rPr>
          <w:lang w:val="en-GB"/>
        </w:rPr>
      </w:pPr>
      <w:r>
        <w:rPr>
          <w:lang w:val="en-GB"/>
        </w:rPr>
        <w:t xml:space="preserve">Design intent for </w:t>
      </w:r>
      <w:r w:rsidR="006A5744">
        <w:rPr>
          <w:lang w:val="en-GB"/>
        </w:rPr>
        <w:t>WASPOLA as a</w:t>
      </w:r>
      <w:r>
        <w:rPr>
          <w:lang w:val="en-GB"/>
        </w:rPr>
        <w:t xml:space="preserve"> Facility</w:t>
      </w:r>
    </w:p>
    <w:p w:rsidR="006A5744" w:rsidRDefault="006A5744" w:rsidP="006A5744">
      <w:pPr>
        <w:jc w:val="both"/>
        <w:rPr>
          <w:rFonts w:ascii="Calibri" w:hAnsi="Calibri" w:cs="Arial"/>
          <w:sz w:val="22"/>
          <w:lang w:val="en-GB"/>
        </w:rPr>
      </w:pPr>
      <w:r>
        <w:rPr>
          <w:rFonts w:ascii="Calibri" w:hAnsi="Calibri" w:cs="Arial"/>
          <w:sz w:val="22"/>
          <w:lang w:val="en-GB"/>
        </w:rPr>
        <w:t>A ‘facility’ can be defined in operational terms in the following way: “</w:t>
      </w:r>
      <w:r w:rsidRPr="0006209B">
        <w:rPr>
          <w:rFonts w:ascii="Calibri" w:hAnsi="Calibri" w:cs="Arial"/>
          <w:i/>
          <w:sz w:val="22"/>
          <w:lang w:val="en-GB"/>
        </w:rPr>
        <w:t>an initiative is considered a facility when there is a small number of high-level objectives that have been defined (usually on a sub-</w:t>
      </w:r>
      <w:proofErr w:type="spellStart"/>
      <w:r w:rsidRPr="0006209B">
        <w:rPr>
          <w:rFonts w:ascii="Calibri" w:hAnsi="Calibri" w:cs="Arial"/>
          <w:i/>
          <w:sz w:val="22"/>
          <w:lang w:val="en-GB"/>
        </w:rPr>
        <w:t>sectoral</w:t>
      </w:r>
      <w:proofErr w:type="spellEnd"/>
      <w:r w:rsidRPr="0006209B">
        <w:rPr>
          <w:rFonts w:ascii="Calibri" w:hAnsi="Calibri" w:cs="Arial"/>
          <w:i/>
          <w:sz w:val="22"/>
          <w:lang w:val="en-GB"/>
        </w:rPr>
        <w:t xml:space="preserve"> basis and relating to some sort of institutional performance outcome), and a large pool of unallocated funds that is expected to support a range of smaller Activities that contribute to these objectives</w:t>
      </w:r>
      <w:r w:rsidRPr="0006209B">
        <w:rPr>
          <w:rFonts w:ascii="Calibri" w:hAnsi="Calibri" w:cs="Arial"/>
          <w:sz w:val="22"/>
          <w:lang w:val="en-GB"/>
        </w:rPr>
        <w:t>.</w:t>
      </w:r>
      <w:r>
        <w:rPr>
          <w:rFonts w:ascii="Calibri" w:hAnsi="Calibri" w:cs="Arial"/>
          <w:sz w:val="22"/>
          <w:lang w:val="en-GB"/>
        </w:rPr>
        <w:t>”</w:t>
      </w:r>
      <w:r>
        <w:rPr>
          <w:rStyle w:val="FootnoteReference"/>
          <w:rFonts w:ascii="Calibri" w:hAnsi="Calibri"/>
          <w:sz w:val="22"/>
          <w:lang w:val="en-GB"/>
        </w:rPr>
        <w:footnoteReference w:id="24"/>
      </w:r>
    </w:p>
    <w:p w:rsidR="006A5744" w:rsidRDefault="006A5744" w:rsidP="00B21648">
      <w:pPr>
        <w:jc w:val="both"/>
        <w:rPr>
          <w:rFonts w:ascii="Calibri" w:hAnsi="Calibri" w:cs="Arial"/>
          <w:sz w:val="22"/>
          <w:lang w:val="en-GB"/>
        </w:rPr>
      </w:pPr>
    </w:p>
    <w:p w:rsidR="00B21648" w:rsidRPr="00607FE5" w:rsidRDefault="00B21648" w:rsidP="00B21648">
      <w:pPr>
        <w:jc w:val="both"/>
        <w:rPr>
          <w:rFonts w:ascii="Calibri" w:hAnsi="Calibri" w:cs="Arial"/>
          <w:sz w:val="22"/>
          <w:lang w:val="en-GB"/>
        </w:rPr>
      </w:pPr>
      <w:r w:rsidRPr="00607FE5">
        <w:rPr>
          <w:rFonts w:ascii="Calibri" w:hAnsi="Calibri" w:cs="Arial"/>
          <w:sz w:val="22"/>
          <w:lang w:val="en-GB"/>
        </w:rPr>
        <w:t xml:space="preserve">The basis for a Facility design </w:t>
      </w:r>
      <w:r w:rsidR="006A5744">
        <w:rPr>
          <w:rFonts w:ascii="Calibri" w:hAnsi="Calibri" w:cs="Arial"/>
          <w:sz w:val="22"/>
          <w:lang w:val="en-GB"/>
        </w:rPr>
        <w:t xml:space="preserve">for WASPOLA </w:t>
      </w:r>
      <w:r w:rsidRPr="00607FE5">
        <w:rPr>
          <w:rFonts w:ascii="Calibri" w:hAnsi="Calibri" w:cs="Arial"/>
          <w:sz w:val="22"/>
          <w:lang w:val="en-GB"/>
        </w:rPr>
        <w:t xml:space="preserve">was to provide a flexible, responsive mechanism to support </w:t>
      </w:r>
      <w:proofErr w:type="spellStart"/>
      <w:r w:rsidRPr="00607FE5">
        <w:rPr>
          <w:rFonts w:ascii="Calibri" w:hAnsi="Calibri" w:cs="Arial"/>
          <w:sz w:val="22"/>
          <w:lang w:val="en-GB"/>
        </w:rPr>
        <w:t>GoI</w:t>
      </w:r>
      <w:proofErr w:type="spellEnd"/>
      <w:r w:rsidRPr="00607FE5">
        <w:rPr>
          <w:rFonts w:ascii="Calibri" w:hAnsi="Calibri" w:cs="Arial"/>
          <w:sz w:val="22"/>
          <w:lang w:val="en-GB"/>
        </w:rPr>
        <w:t xml:space="preserve"> to develop and implement water and sanitation policy and improve sector coordination and management. </w:t>
      </w:r>
      <w:r w:rsidR="00CC5941">
        <w:rPr>
          <w:rFonts w:ascii="Calibri" w:hAnsi="Calibri" w:cs="Arial"/>
          <w:sz w:val="22"/>
          <w:lang w:val="en-GB"/>
        </w:rPr>
        <w:t>During the review it was commented that previous phases of WASPOLA (which were ‘programs’) had also “</w:t>
      </w:r>
      <w:r w:rsidR="00CC5941" w:rsidRPr="009849EA">
        <w:rPr>
          <w:rFonts w:ascii="Calibri" w:hAnsi="Calibri" w:cs="Arial"/>
          <w:i/>
          <w:sz w:val="22"/>
          <w:lang w:val="en-GB"/>
        </w:rPr>
        <w:t>basically acted like a facility without the name</w:t>
      </w:r>
      <w:r w:rsidR="00CC5941">
        <w:rPr>
          <w:rFonts w:ascii="Calibri" w:hAnsi="Calibri" w:cs="Arial"/>
          <w:sz w:val="22"/>
          <w:lang w:val="en-GB"/>
        </w:rPr>
        <w:t>” (WASPOLA staff).</w:t>
      </w:r>
      <w:r w:rsidR="00CC5941" w:rsidRPr="00CC5941">
        <w:rPr>
          <w:rFonts w:ascii="Calibri" w:hAnsi="Calibri" w:cs="Arial"/>
          <w:sz w:val="22"/>
          <w:lang w:val="en-GB"/>
        </w:rPr>
        <w:t xml:space="preserve"> </w:t>
      </w:r>
      <w:r w:rsidR="006A5744">
        <w:rPr>
          <w:rFonts w:ascii="Calibri" w:hAnsi="Calibri" w:cs="Arial"/>
          <w:sz w:val="22"/>
          <w:lang w:val="en-GB"/>
        </w:rPr>
        <w:t>WASPOLA design document</w:t>
      </w:r>
      <w:r w:rsidR="009849EA">
        <w:rPr>
          <w:rStyle w:val="FootnoteReference"/>
          <w:rFonts w:ascii="Calibri" w:hAnsi="Calibri"/>
          <w:sz w:val="22"/>
          <w:lang w:val="en-GB"/>
        </w:rPr>
        <w:footnoteReference w:id="25"/>
      </w:r>
      <w:r w:rsidR="00CC5941">
        <w:rPr>
          <w:rFonts w:ascii="Calibri" w:hAnsi="Calibri" w:cs="Arial"/>
          <w:sz w:val="22"/>
          <w:lang w:val="en-GB"/>
        </w:rPr>
        <w:t xml:space="preserve"> notes that WASPOLA as a “</w:t>
      </w:r>
      <w:r w:rsidR="00CC5941" w:rsidRPr="009849EA">
        <w:rPr>
          <w:rFonts w:ascii="Calibri" w:hAnsi="Calibri" w:cs="Arial"/>
          <w:i/>
          <w:sz w:val="22"/>
          <w:lang w:val="en-GB"/>
        </w:rPr>
        <w:t>flexible Facility that can support emerging needs relating to policy development, policy implementation and sector management</w:t>
      </w:r>
      <w:r w:rsidR="00CC5941">
        <w:rPr>
          <w:rFonts w:ascii="Calibri" w:hAnsi="Calibri" w:cs="Arial"/>
          <w:sz w:val="22"/>
          <w:lang w:val="en-GB"/>
        </w:rPr>
        <w:t>” and also provides a number of ‘focus areas’ within each of these</w:t>
      </w:r>
      <w:r w:rsidR="00112BB9">
        <w:rPr>
          <w:rFonts w:ascii="Calibri" w:hAnsi="Calibri" w:cs="Arial"/>
          <w:sz w:val="22"/>
          <w:lang w:val="en-GB"/>
        </w:rPr>
        <w:t xml:space="preserve"> three objectives</w:t>
      </w:r>
      <w:r w:rsidR="00CC5941">
        <w:rPr>
          <w:rFonts w:ascii="Calibri" w:hAnsi="Calibri" w:cs="Arial"/>
          <w:sz w:val="22"/>
          <w:lang w:val="en-GB"/>
        </w:rPr>
        <w:t xml:space="preserve"> (see Annex </w:t>
      </w:r>
      <w:r w:rsidR="00432C1B">
        <w:rPr>
          <w:rFonts w:ascii="Calibri" w:hAnsi="Calibri" w:cs="Arial"/>
          <w:sz w:val="22"/>
          <w:lang w:val="en-GB"/>
        </w:rPr>
        <w:t>G</w:t>
      </w:r>
      <w:r w:rsidR="00CC5941">
        <w:rPr>
          <w:rFonts w:ascii="Calibri" w:hAnsi="Calibri" w:cs="Arial"/>
          <w:sz w:val="22"/>
          <w:lang w:val="en-GB"/>
        </w:rPr>
        <w:t xml:space="preserve"> for details).</w:t>
      </w:r>
    </w:p>
    <w:p w:rsidR="00B21648" w:rsidRDefault="00B21648" w:rsidP="00AD6231">
      <w:pPr>
        <w:jc w:val="both"/>
        <w:rPr>
          <w:rFonts w:ascii="Calibri" w:hAnsi="Calibri" w:cs="Arial"/>
          <w:sz w:val="22"/>
          <w:lang w:val="en-GB"/>
        </w:rPr>
      </w:pPr>
    </w:p>
    <w:p w:rsidR="003B39AF" w:rsidRDefault="009849EA" w:rsidP="007B57C5">
      <w:pPr>
        <w:jc w:val="both"/>
        <w:rPr>
          <w:rFonts w:ascii="Calibri" w:hAnsi="Calibri" w:cs="Arial"/>
          <w:sz w:val="22"/>
          <w:lang w:val="en-GB"/>
        </w:rPr>
      </w:pPr>
      <w:r>
        <w:rPr>
          <w:rFonts w:ascii="Calibri" w:hAnsi="Calibri" w:cs="Arial"/>
          <w:sz w:val="22"/>
          <w:lang w:val="en-GB"/>
        </w:rPr>
        <w:t>Analysis of AusAID’s use of the Facility approach suggests that:</w:t>
      </w:r>
      <w:r>
        <w:rPr>
          <w:rStyle w:val="FootnoteReference"/>
          <w:rFonts w:ascii="Calibri" w:hAnsi="Calibri"/>
          <w:sz w:val="22"/>
          <w:lang w:val="en-GB"/>
        </w:rPr>
        <w:footnoteReference w:id="26"/>
      </w:r>
      <w:r>
        <w:rPr>
          <w:rFonts w:ascii="Calibri" w:hAnsi="Calibri" w:cs="Arial"/>
          <w:sz w:val="22"/>
          <w:lang w:val="en-GB"/>
        </w:rPr>
        <w:t xml:space="preserve"> “</w:t>
      </w:r>
      <w:r w:rsidRPr="00262D51">
        <w:rPr>
          <w:rFonts w:ascii="Calibri" w:hAnsi="Calibri" w:cs="Arial"/>
          <w:i/>
          <w:sz w:val="22"/>
          <w:lang w:val="en-GB"/>
        </w:rPr>
        <w:t>[b]</w:t>
      </w:r>
      <w:proofErr w:type="spellStart"/>
      <w:r w:rsidRPr="00262D51">
        <w:rPr>
          <w:rFonts w:ascii="Calibri" w:hAnsi="Calibri" w:cs="Arial"/>
          <w:i/>
          <w:sz w:val="22"/>
          <w:lang w:val="en-GB"/>
        </w:rPr>
        <w:t>eing</w:t>
      </w:r>
      <w:proofErr w:type="spellEnd"/>
      <w:r w:rsidRPr="00262D51">
        <w:rPr>
          <w:rFonts w:ascii="Calibri" w:hAnsi="Calibri" w:cs="Arial"/>
          <w:i/>
          <w:sz w:val="22"/>
          <w:lang w:val="en-GB"/>
        </w:rPr>
        <w:t xml:space="preserve"> responsive to partner governments must be seen as more important than clearly articulating a substantive institutional development outcome with robust design logic - in which case the project or program approach would have been a more suitable choice.” </w:t>
      </w:r>
    </w:p>
    <w:p w:rsidR="003B39AF" w:rsidRDefault="003B39AF" w:rsidP="007B57C5">
      <w:pPr>
        <w:jc w:val="both"/>
        <w:rPr>
          <w:rFonts w:ascii="Calibri" w:hAnsi="Calibri" w:cs="Arial"/>
          <w:sz w:val="22"/>
          <w:lang w:val="en-GB"/>
        </w:rPr>
      </w:pPr>
    </w:p>
    <w:p w:rsidR="00B21648" w:rsidRPr="00112BB9" w:rsidRDefault="009849EA" w:rsidP="007B57C5">
      <w:pPr>
        <w:jc w:val="both"/>
        <w:rPr>
          <w:rFonts w:ascii="Calibri" w:hAnsi="Calibri" w:cs="Arial"/>
          <w:sz w:val="22"/>
          <w:lang w:val="en-GB"/>
        </w:rPr>
      </w:pPr>
      <w:r>
        <w:rPr>
          <w:rFonts w:ascii="Calibri" w:hAnsi="Calibri" w:cs="Arial"/>
          <w:sz w:val="22"/>
          <w:lang w:val="en-GB"/>
        </w:rPr>
        <w:t xml:space="preserve">In the case of WASPOLA, </w:t>
      </w:r>
      <w:r w:rsidR="005F02BF">
        <w:rPr>
          <w:rFonts w:ascii="Calibri" w:hAnsi="Calibri" w:cs="Arial"/>
          <w:sz w:val="22"/>
          <w:lang w:val="en-GB"/>
        </w:rPr>
        <w:t>by choosing a facility, a</w:t>
      </w:r>
      <w:r w:rsidR="009037CE">
        <w:rPr>
          <w:rFonts w:ascii="Calibri" w:hAnsi="Calibri" w:cs="Arial"/>
          <w:sz w:val="22"/>
          <w:lang w:val="en-GB"/>
        </w:rPr>
        <w:t xml:space="preserve"> choice was made at design to prioritise being responsive to </w:t>
      </w:r>
      <w:proofErr w:type="spellStart"/>
      <w:r w:rsidR="009037CE">
        <w:rPr>
          <w:rFonts w:ascii="Calibri" w:hAnsi="Calibri" w:cs="Arial"/>
          <w:sz w:val="22"/>
          <w:lang w:val="en-GB"/>
        </w:rPr>
        <w:t>GoI</w:t>
      </w:r>
      <w:proofErr w:type="spellEnd"/>
      <w:r w:rsidR="00AF5A38">
        <w:rPr>
          <w:rFonts w:ascii="Calibri" w:hAnsi="Calibri" w:cs="Arial"/>
          <w:sz w:val="22"/>
          <w:lang w:val="en-GB"/>
        </w:rPr>
        <w:t xml:space="preserve"> </w:t>
      </w:r>
      <w:r w:rsidR="009037CE">
        <w:rPr>
          <w:rFonts w:ascii="Calibri" w:hAnsi="Calibri" w:cs="Arial"/>
          <w:sz w:val="22"/>
          <w:lang w:val="en-GB"/>
        </w:rPr>
        <w:t xml:space="preserve">over developing a </w:t>
      </w:r>
      <w:r w:rsidR="005F02BF">
        <w:rPr>
          <w:rFonts w:ascii="Calibri" w:hAnsi="Calibri" w:cs="Arial"/>
          <w:sz w:val="22"/>
          <w:lang w:val="en-GB"/>
        </w:rPr>
        <w:t>‘</w:t>
      </w:r>
      <w:r w:rsidR="009037CE">
        <w:rPr>
          <w:rFonts w:ascii="Calibri" w:hAnsi="Calibri" w:cs="Arial"/>
          <w:sz w:val="22"/>
          <w:lang w:val="en-GB"/>
        </w:rPr>
        <w:t>program</w:t>
      </w:r>
      <w:r w:rsidR="005F02BF">
        <w:rPr>
          <w:rFonts w:ascii="Calibri" w:hAnsi="Calibri" w:cs="Arial"/>
          <w:sz w:val="22"/>
          <w:lang w:val="en-GB"/>
        </w:rPr>
        <w:t>’</w:t>
      </w:r>
      <w:r w:rsidR="009037CE">
        <w:rPr>
          <w:rFonts w:ascii="Calibri" w:hAnsi="Calibri" w:cs="Arial"/>
          <w:sz w:val="22"/>
          <w:lang w:val="en-GB"/>
        </w:rPr>
        <w:t xml:space="preserve"> </w:t>
      </w:r>
      <w:r w:rsidR="005F02BF">
        <w:rPr>
          <w:rFonts w:ascii="Calibri" w:hAnsi="Calibri" w:cs="Arial"/>
          <w:sz w:val="22"/>
          <w:lang w:val="en-GB"/>
        </w:rPr>
        <w:t>which would have had</w:t>
      </w:r>
      <w:r w:rsidR="009037CE">
        <w:rPr>
          <w:rFonts w:ascii="Calibri" w:hAnsi="Calibri" w:cs="Arial"/>
          <w:sz w:val="22"/>
          <w:lang w:val="en-GB"/>
        </w:rPr>
        <w:t xml:space="preserve"> a </w:t>
      </w:r>
      <w:r>
        <w:rPr>
          <w:rFonts w:ascii="Calibri" w:hAnsi="Calibri" w:cs="Arial"/>
          <w:sz w:val="22"/>
          <w:lang w:val="en-GB"/>
        </w:rPr>
        <w:t>clearly articulated substantive institutional development outcome.</w:t>
      </w:r>
      <w:r w:rsidR="009037CE">
        <w:rPr>
          <w:rFonts w:ascii="Calibri" w:hAnsi="Calibri" w:cs="Arial"/>
          <w:sz w:val="22"/>
          <w:lang w:val="en-GB"/>
        </w:rPr>
        <w:t xml:space="preserve"> Hence it is important to assess WASPOLA’s implementation against this higher purpose of responsive engagement </w:t>
      </w:r>
      <w:r w:rsidR="003B39AF">
        <w:rPr>
          <w:rFonts w:ascii="Calibri" w:hAnsi="Calibri" w:cs="Arial"/>
          <w:sz w:val="22"/>
          <w:lang w:val="en-GB"/>
        </w:rPr>
        <w:t xml:space="preserve">with </w:t>
      </w:r>
      <w:proofErr w:type="spellStart"/>
      <w:r w:rsidR="003B39AF">
        <w:rPr>
          <w:rFonts w:ascii="Calibri" w:hAnsi="Calibri" w:cs="Arial"/>
          <w:sz w:val="22"/>
          <w:lang w:val="en-GB"/>
        </w:rPr>
        <w:t>GoI</w:t>
      </w:r>
      <w:proofErr w:type="spellEnd"/>
      <w:r w:rsidR="003B39AF">
        <w:rPr>
          <w:rFonts w:ascii="Calibri" w:hAnsi="Calibri" w:cs="Arial"/>
          <w:sz w:val="22"/>
          <w:lang w:val="en-GB"/>
        </w:rPr>
        <w:t xml:space="preserve"> (including the extent to which the approach supported development of long term bilateral policy engagement) </w:t>
      </w:r>
      <w:r w:rsidR="009037CE">
        <w:rPr>
          <w:rFonts w:ascii="Calibri" w:hAnsi="Calibri" w:cs="Arial"/>
          <w:sz w:val="22"/>
          <w:lang w:val="en-GB"/>
        </w:rPr>
        <w:t xml:space="preserve">rather than </w:t>
      </w:r>
      <w:r w:rsidR="00112BB9">
        <w:rPr>
          <w:rFonts w:ascii="Calibri" w:hAnsi="Calibri" w:cs="Arial"/>
          <w:sz w:val="22"/>
          <w:lang w:val="en-GB"/>
        </w:rPr>
        <w:t xml:space="preserve">only </w:t>
      </w:r>
      <w:r w:rsidR="009037CE">
        <w:rPr>
          <w:rFonts w:ascii="Calibri" w:hAnsi="Calibri" w:cs="Arial"/>
          <w:sz w:val="22"/>
          <w:lang w:val="en-GB"/>
        </w:rPr>
        <w:t>examining the ‘sum’ of the various activities that have been undertaken.</w:t>
      </w:r>
      <w:r w:rsidR="00112BB9">
        <w:rPr>
          <w:rFonts w:ascii="Calibri" w:hAnsi="Calibri" w:cs="Arial"/>
          <w:sz w:val="22"/>
          <w:lang w:val="en-GB"/>
        </w:rPr>
        <w:t xml:space="preserve"> The discussion below addresses both of these dimensions.</w:t>
      </w:r>
    </w:p>
    <w:p w:rsidR="00B21648" w:rsidRPr="00CC5941" w:rsidRDefault="00CC5941" w:rsidP="00CC5941">
      <w:pPr>
        <w:pStyle w:val="Heading4"/>
      </w:pPr>
      <w:r>
        <w:t>I</w:t>
      </w:r>
      <w:r w:rsidR="006A5744">
        <w:t>mplementation of the Facility approach</w:t>
      </w:r>
    </w:p>
    <w:p w:rsidR="003B39AF" w:rsidRDefault="003B39AF" w:rsidP="009037CE">
      <w:pPr>
        <w:jc w:val="both"/>
        <w:rPr>
          <w:rFonts w:ascii="Calibri" w:hAnsi="Calibri" w:cs="Arial"/>
          <w:sz w:val="22"/>
          <w:lang w:val="en-GB"/>
        </w:rPr>
      </w:pPr>
      <w:r>
        <w:rPr>
          <w:rFonts w:ascii="Calibri" w:hAnsi="Calibri" w:cs="Arial"/>
          <w:sz w:val="22"/>
          <w:lang w:val="en-GB"/>
        </w:rPr>
        <w:t>This section deals first with the quality of the</w:t>
      </w:r>
      <w:r w:rsidR="00004DF3">
        <w:rPr>
          <w:rFonts w:ascii="Calibri" w:hAnsi="Calibri" w:cs="Arial"/>
          <w:sz w:val="22"/>
          <w:lang w:val="en-GB"/>
        </w:rPr>
        <w:t xml:space="preserve"> partnership, and then discusses WASPOLA’s proposal selection and implementation processes.</w:t>
      </w:r>
    </w:p>
    <w:p w:rsidR="00004DF3" w:rsidRDefault="00004DF3" w:rsidP="009037CE">
      <w:pPr>
        <w:jc w:val="both"/>
        <w:rPr>
          <w:rFonts w:ascii="Calibri" w:hAnsi="Calibri" w:cs="Arial"/>
          <w:sz w:val="22"/>
          <w:lang w:val="en-GB"/>
        </w:rPr>
      </w:pPr>
    </w:p>
    <w:p w:rsidR="00DD57D0" w:rsidRDefault="00E14097" w:rsidP="003B39AF">
      <w:pPr>
        <w:jc w:val="both"/>
        <w:rPr>
          <w:rFonts w:ascii="Calibri" w:hAnsi="Calibri" w:cs="Arial"/>
          <w:sz w:val="22"/>
          <w:lang w:val="en-GB"/>
        </w:rPr>
      </w:pPr>
      <w:r w:rsidRPr="00E14097">
        <w:rPr>
          <w:rFonts w:ascii="Calibri" w:hAnsi="Calibri" w:cs="Arial"/>
          <w:b/>
          <w:sz w:val="22"/>
          <w:lang w:val="en-GB"/>
        </w:rPr>
        <w:t>Quality of the partnership</w:t>
      </w:r>
      <w:r>
        <w:rPr>
          <w:rFonts w:ascii="Calibri" w:hAnsi="Calibri" w:cs="Arial"/>
          <w:sz w:val="22"/>
          <w:lang w:val="en-GB"/>
        </w:rPr>
        <w:t xml:space="preserve">: </w:t>
      </w:r>
      <w:r w:rsidR="003B39AF">
        <w:rPr>
          <w:rFonts w:ascii="Calibri" w:hAnsi="Calibri" w:cs="Arial"/>
          <w:sz w:val="22"/>
          <w:lang w:val="en-GB"/>
        </w:rPr>
        <w:t>The q</w:t>
      </w:r>
      <w:r w:rsidR="00112BB9">
        <w:rPr>
          <w:rFonts w:ascii="Calibri" w:hAnsi="Calibri" w:cs="Arial"/>
          <w:sz w:val="22"/>
          <w:lang w:val="en-GB"/>
        </w:rPr>
        <w:t xml:space="preserve">uality of the partnership </w:t>
      </w:r>
      <w:r w:rsidR="00C5263B">
        <w:rPr>
          <w:rFonts w:ascii="Calibri" w:hAnsi="Calibri" w:cs="Arial"/>
          <w:sz w:val="22"/>
          <w:lang w:val="en-GB"/>
        </w:rPr>
        <w:t>between AusAID and</w:t>
      </w:r>
      <w:r w:rsidR="00112BB9">
        <w:rPr>
          <w:rFonts w:ascii="Calibri" w:hAnsi="Calibri" w:cs="Arial"/>
          <w:sz w:val="22"/>
          <w:lang w:val="en-GB"/>
        </w:rPr>
        <w:t xml:space="preserve"> </w:t>
      </w:r>
      <w:proofErr w:type="spellStart"/>
      <w:r w:rsidR="00112BB9">
        <w:rPr>
          <w:rFonts w:ascii="Calibri" w:hAnsi="Calibri" w:cs="Arial"/>
          <w:sz w:val="22"/>
          <w:lang w:val="en-GB"/>
        </w:rPr>
        <w:t>GoI</w:t>
      </w:r>
      <w:proofErr w:type="spellEnd"/>
      <w:r w:rsidR="003B39AF">
        <w:rPr>
          <w:rFonts w:ascii="Calibri" w:hAnsi="Calibri" w:cs="Arial"/>
          <w:sz w:val="22"/>
          <w:lang w:val="en-GB"/>
        </w:rPr>
        <w:t xml:space="preserve"> </w:t>
      </w:r>
      <w:r w:rsidR="00C5263B">
        <w:rPr>
          <w:rFonts w:ascii="Calibri" w:hAnsi="Calibri" w:cs="Arial"/>
          <w:sz w:val="22"/>
          <w:lang w:val="en-GB"/>
        </w:rPr>
        <w:t>with respect to</w:t>
      </w:r>
      <w:r w:rsidR="003B39AF">
        <w:rPr>
          <w:rFonts w:ascii="Calibri" w:hAnsi="Calibri" w:cs="Arial"/>
          <w:sz w:val="22"/>
          <w:lang w:val="en-GB"/>
        </w:rPr>
        <w:t xml:space="preserve"> WASPOLA ap</w:t>
      </w:r>
      <w:r w:rsidR="00004DF3">
        <w:rPr>
          <w:rFonts w:ascii="Calibri" w:hAnsi="Calibri" w:cs="Arial"/>
          <w:sz w:val="22"/>
          <w:lang w:val="en-GB"/>
        </w:rPr>
        <w:t>peared</w:t>
      </w:r>
      <w:r w:rsidR="003B39AF">
        <w:rPr>
          <w:rFonts w:ascii="Calibri" w:hAnsi="Calibri" w:cs="Arial"/>
          <w:sz w:val="22"/>
          <w:lang w:val="en-GB"/>
        </w:rPr>
        <w:t xml:space="preserve"> variable. Firstly, AusAID reported that they have been little engaged with WASPOLA due to other pressures and </w:t>
      </w:r>
      <w:r w:rsidR="00004DF3">
        <w:rPr>
          <w:rFonts w:ascii="Calibri" w:hAnsi="Calibri" w:cs="Arial"/>
          <w:sz w:val="22"/>
          <w:lang w:val="en-GB"/>
        </w:rPr>
        <w:t xml:space="preserve">hence have not been an active partner. In particular, AusAID did not </w:t>
      </w:r>
      <w:r w:rsidR="003B0F92">
        <w:rPr>
          <w:rFonts w:ascii="Calibri" w:hAnsi="Calibri" w:cs="Arial"/>
          <w:sz w:val="22"/>
          <w:lang w:val="en-GB"/>
        </w:rPr>
        <w:t xml:space="preserve">facilitate discussions with </w:t>
      </w:r>
      <w:proofErr w:type="spellStart"/>
      <w:r w:rsidR="003B0F92">
        <w:rPr>
          <w:rFonts w:ascii="Calibri" w:hAnsi="Calibri" w:cs="Arial"/>
          <w:sz w:val="22"/>
          <w:lang w:val="en-GB"/>
        </w:rPr>
        <w:t>GoI</w:t>
      </w:r>
      <w:proofErr w:type="spellEnd"/>
      <w:r w:rsidR="003B0F92">
        <w:rPr>
          <w:rFonts w:ascii="Calibri" w:hAnsi="Calibri" w:cs="Arial"/>
          <w:sz w:val="22"/>
          <w:lang w:val="en-GB"/>
        </w:rPr>
        <w:t xml:space="preserve"> so </w:t>
      </w:r>
      <w:r w:rsidR="00004DF3">
        <w:rPr>
          <w:rFonts w:ascii="Calibri" w:hAnsi="Calibri" w:cs="Arial"/>
          <w:sz w:val="22"/>
          <w:lang w:val="en-GB"/>
        </w:rPr>
        <w:t xml:space="preserve">that envisaged Steering Committee meetings </w:t>
      </w:r>
      <w:r w:rsidR="005F02BF">
        <w:rPr>
          <w:rFonts w:ascii="Calibri" w:hAnsi="Calibri" w:cs="Arial"/>
          <w:sz w:val="22"/>
          <w:lang w:val="en-GB"/>
        </w:rPr>
        <w:t xml:space="preserve">or other alternative forum </w:t>
      </w:r>
      <w:r w:rsidR="00004DF3">
        <w:rPr>
          <w:rFonts w:ascii="Calibri" w:hAnsi="Calibri" w:cs="Arial"/>
          <w:sz w:val="22"/>
          <w:lang w:val="en-GB"/>
        </w:rPr>
        <w:t xml:space="preserve">took place. </w:t>
      </w:r>
    </w:p>
    <w:p w:rsidR="00DD57D0" w:rsidRDefault="00DD57D0" w:rsidP="003B39AF">
      <w:pPr>
        <w:jc w:val="both"/>
        <w:rPr>
          <w:rFonts w:ascii="Calibri" w:hAnsi="Calibri" w:cs="Arial"/>
          <w:sz w:val="22"/>
          <w:lang w:val="en-GB"/>
        </w:rPr>
      </w:pPr>
    </w:p>
    <w:p w:rsidR="00DD57D0" w:rsidRDefault="00262D51" w:rsidP="003B39AF">
      <w:pPr>
        <w:jc w:val="both"/>
        <w:rPr>
          <w:rFonts w:ascii="Calibri" w:hAnsi="Calibri" w:cs="Arial"/>
          <w:sz w:val="22"/>
          <w:lang w:val="en-GB"/>
        </w:rPr>
      </w:pPr>
      <w:r>
        <w:rPr>
          <w:rFonts w:ascii="Calibri" w:hAnsi="Calibri" w:cs="Arial"/>
          <w:sz w:val="22"/>
          <w:lang w:val="en-GB"/>
        </w:rPr>
        <w:t xml:space="preserve">Equally, in terms of investment in the partnership by </w:t>
      </w:r>
      <w:proofErr w:type="spellStart"/>
      <w:r>
        <w:rPr>
          <w:rFonts w:ascii="Calibri" w:hAnsi="Calibri" w:cs="Arial"/>
          <w:sz w:val="22"/>
          <w:lang w:val="en-GB"/>
        </w:rPr>
        <w:t>GoI</w:t>
      </w:r>
      <w:proofErr w:type="spellEnd"/>
      <w:r>
        <w:rPr>
          <w:rFonts w:ascii="Calibri" w:hAnsi="Calibri" w:cs="Arial"/>
          <w:sz w:val="22"/>
          <w:lang w:val="en-GB"/>
        </w:rPr>
        <w:t xml:space="preserve">, it does not appear that </w:t>
      </w:r>
      <w:proofErr w:type="spellStart"/>
      <w:r>
        <w:rPr>
          <w:rFonts w:ascii="Calibri" w:hAnsi="Calibri" w:cs="Arial"/>
          <w:sz w:val="22"/>
          <w:lang w:val="en-GB"/>
        </w:rPr>
        <w:t>GoI</w:t>
      </w:r>
      <w:proofErr w:type="spellEnd"/>
      <w:r>
        <w:rPr>
          <w:rFonts w:ascii="Calibri" w:hAnsi="Calibri" w:cs="Arial"/>
          <w:sz w:val="22"/>
          <w:lang w:val="en-GB"/>
        </w:rPr>
        <w:t xml:space="preserve"> have prioritised the partnership</w:t>
      </w:r>
      <w:r w:rsidR="00C5263B">
        <w:rPr>
          <w:rFonts w:ascii="Calibri" w:hAnsi="Calibri" w:cs="Arial"/>
          <w:sz w:val="22"/>
          <w:lang w:val="en-GB"/>
        </w:rPr>
        <w:t xml:space="preserve"> with </w:t>
      </w:r>
      <w:r w:rsidR="005F02BF">
        <w:rPr>
          <w:rFonts w:ascii="Calibri" w:hAnsi="Calibri" w:cs="Arial"/>
          <w:sz w:val="22"/>
          <w:lang w:val="en-GB"/>
        </w:rPr>
        <w:t>AusAID</w:t>
      </w:r>
      <w:r w:rsidR="00C5263B">
        <w:rPr>
          <w:rFonts w:ascii="Calibri" w:hAnsi="Calibri" w:cs="Arial"/>
          <w:sz w:val="22"/>
          <w:lang w:val="en-GB"/>
        </w:rPr>
        <w:t xml:space="preserve"> with respect to WASPOLA</w:t>
      </w:r>
      <w:r>
        <w:rPr>
          <w:rFonts w:ascii="Calibri" w:hAnsi="Calibri" w:cs="Arial"/>
          <w:sz w:val="22"/>
          <w:lang w:val="en-GB"/>
        </w:rPr>
        <w:t>.</w:t>
      </w:r>
      <w:r w:rsidRPr="00262D51">
        <w:rPr>
          <w:rFonts w:ascii="Calibri" w:hAnsi="Calibri" w:cs="Arial"/>
          <w:sz w:val="22"/>
          <w:lang w:val="en-GB"/>
        </w:rPr>
        <w:t xml:space="preserve"> </w:t>
      </w:r>
      <w:r>
        <w:rPr>
          <w:rFonts w:ascii="Calibri" w:hAnsi="Calibri" w:cs="Arial"/>
          <w:sz w:val="22"/>
          <w:lang w:val="en-GB"/>
        </w:rPr>
        <w:t>Whilst the</w:t>
      </w:r>
      <w:r w:rsidRPr="00262D51">
        <w:rPr>
          <w:rFonts w:ascii="Calibri" w:hAnsi="Calibri" w:cs="Arial"/>
          <w:sz w:val="22"/>
          <w:lang w:val="en-GB"/>
        </w:rPr>
        <w:t xml:space="preserve"> </w:t>
      </w:r>
      <w:r>
        <w:rPr>
          <w:rFonts w:ascii="Calibri" w:hAnsi="Calibri" w:cs="Arial"/>
          <w:sz w:val="22"/>
          <w:lang w:val="en-GB"/>
        </w:rPr>
        <w:t xml:space="preserve">WASPOLA </w:t>
      </w:r>
      <w:r w:rsidRPr="00262D51">
        <w:rPr>
          <w:rFonts w:ascii="Calibri" w:hAnsi="Calibri" w:cs="Arial"/>
          <w:sz w:val="22"/>
          <w:lang w:val="en-GB"/>
        </w:rPr>
        <w:t>design envisaged that: “</w:t>
      </w:r>
      <w:r w:rsidRPr="00262D51">
        <w:rPr>
          <w:rFonts w:ascii="Calibri" w:hAnsi="Calibri" w:cs="Arial"/>
          <w:i/>
          <w:sz w:val="22"/>
          <w:lang w:val="en-GB"/>
        </w:rPr>
        <w:t xml:space="preserve">inter-agency Echelon 2 WSES Technical Team recently established within </w:t>
      </w:r>
      <w:proofErr w:type="spellStart"/>
      <w:r w:rsidRPr="00262D51">
        <w:rPr>
          <w:rFonts w:ascii="Calibri" w:hAnsi="Calibri" w:cs="Arial"/>
          <w:i/>
          <w:sz w:val="22"/>
          <w:lang w:val="en-GB"/>
        </w:rPr>
        <w:t>Bappenas</w:t>
      </w:r>
      <w:proofErr w:type="spellEnd"/>
      <w:r w:rsidRPr="00262D51">
        <w:rPr>
          <w:rFonts w:ascii="Calibri" w:hAnsi="Calibri" w:cs="Arial"/>
          <w:i/>
          <w:sz w:val="22"/>
          <w:lang w:val="en-GB"/>
        </w:rPr>
        <w:t xml:space="preserve"> will function as a high-level Facility Management Committee (FMC)</w:t>
      </w:r>
      <w:r>
        <w:rPr>
          <w:rFonts w:ascii="Calibri" w:hAnsi="Calibri" w:cs="Arial"/>
          <w:sz w:val="22"/>
          <w:lang w:val="en-GB"/>
        </w:rPr>
        <w:t>” (PDD, p8),</w:t>
      </w:r>
      <w:r w:rsidRPr="00262D51">
        <w:rPr>
          <w:rFonts w:ascii="Calibri" w:hAnsi="Calibri" w:cs="Arial"/>
          <w:sz w:val="22"/>
          <w:lang w:val="en-GB"/>
        </w:rPr>
        <w:t xml:space="preserve"> this </w:t>
      </w:r>
      <w:r>
        <w:rPr>
          <w:rFonts w:ascii="Calibri" w:hAnsi="Calibri" w:cs="Arial"/>
          <w:sz w:val="22"/>
          <w:lang w:val="en-GB"/>
        </w:rPr>
        <w:t xml:space="preserve">arrangement </w:t>
      </w:r>
      <w:r w:rsidRPr="00262D51">
        <w:rPr>
          <w:rFonts w:ascii="Calibri" w:hAnsi="Calibri" w:cs="Arial"/>
          <w:sz w:val="22"/>
          <w:lang w:val="en-GB"/>
        </w:rPr>
        <w:t>does not appear to have played out.</w:t>
      </w:r>
      <w:r>
        <w:rPr>
          <w:rFonts w:ascii="Calibri" w:hAnsi="Calibri" w:cs="Arial"/>
          <w:sz w:val="22"/>
          <w:lang w:val="en-GB"/>
        </w:rPr>
        <w:t xml:space="preserve"> As mentioned in Section 3.4, </w:t>
      </w:r>
      <w:proofErr w:type="spellStart"/>
      <w:r w:rsidR="00DA774F">
        <w:rPr>
          <w:rFonts w:ascii="Calibri" w:hAnsi="Calibri" w:cs="Arial"/>
          <w:sz w:val="22"/>
          <w:lang w:val="en-GB"/>
        </w:rPr>
        <w:t>Bappenas</w:t>
      </w:r>
      <w:proofErr w:type="spellEnd"/>
      <w:r w:rsidR="00DA774F">
        <w:rPr>
          <w:rFonts w:ascii="Calibri" w:hAnsi="Calibri" w:cs="Arial"/>
          <w:sz w:val="22"/>
          <w:lang w:val="en-GB"/>
        </w:rPr>
        <w:t xml:space="preserve"> </w:t>
      </w:r>
      <w:r w:rsidR="00C5263B">
        <w:rPr>
          <w:rFonts w:ascii="Calibri" w:hAnsi="Calibri" w:cs="Arial"/>
          <w:sz w:val="22"/>
          <w:lang w:val="en-GB"/>
        </w:rPr>
        <w:t>does</w:t>
      </w:r>
      <w:r>
        <w:rPr>
          <w:rFonts w:ascii="Calibri" w:hAnsi="Calibri" w:cs="Arial"/>
          <w:sz w:val="22"/>
          <w:lang w:val="en-GB"/>
        </w:rPr>
        <w:t xml:space="preserve"> not </w:t>
      </w:r>
      <w:r w:rsidR="00C5263B">
        <w:rPr>
          <w:rFonts w:ascii="Calibri" w:hAnsi="Calibri" w:cs="Arial"/>
          <w:sz w:val="22"/>
          <w:lang w:val="en-GB"/>
        </w:rPr>
        <w:t xml:space="preserve">appear to have </w:t>
      </w:r>
      <w:r>
        <w:rPr>
          <w:rFonts w:ascii="Calibri" w:hAnsi="Calibri" w:cs="Arial"/>
          <w:sz w:val="22"/>
          <w:lang w:val="en-GB"/>
        </w:rPr>
        <w:t xml:space="preserve">prioritised the national </w:t>
      </w:r>
      <w:proofErr w:type="spellStart"/>
      <w:r>
        <w:rPr>
          <w:rFonts w:ascii="Calibri" w:hAnsi="Calibri" w:cs="Arial"/>
          <w:sz w:val="22"/>
          <w:lang w:val="en-GB"/>
        </w:rPr>
        <w:t>Pokja</w:t>
      </w:r>
      <w:proofErr w:type="spellEnd"/>
      <w:r>
        <w:rPr>
          <w:rFonts w:ascii="Calibri" w:hAnsi="Calibri" w:cs="Arial"/>
          <w:sz w:val="22"/>
          <w:lang w:val="en-GB"/>
        </w:rPr>
        <w:t xml:space="preserve">-AMPL and this stance has affected WASPOLA’s role in the sector. The partnership was also affected by operational challenges. </w:t>
      </w:r>
      <w:r w:rsidR="00E55894">
        <w:rPr>
          <w:rFonts w:ascii="Calibri" w:hAnsi="Calibri" w:cs="Arial"/>
          <w:sz w:val="22"/>
          <w:lang w:val="en-GB"/>
        </w:rPr>
        <w:t>For instance c</w:t>
      </w:r>
      <w:r>
        <w:rPr>
          <w:rFonts w:ascii="Calibri" w:hAnsi="Calibri" w:cs="Arial"/>
          <w:sz w:val="22"/>
          <w:lang w:val="en-GB"/>
        </w:rPr>
        <w:t xml:space="preserve">hallenges were met regarding the </w:t>
      </w:r>
      <w:proofErr w:type="spellStart"/>
      <w:r>
        <w:rPr>
          <w:rFonts w:ascii="Calibri" w:hAnsi="Calibri" w:cs="Arial"/>
          <w:sz w:val="22"/>
          <w:lang w:val="en-GB"/>
        </w:rPr>
        <w:t>GoI</w:t>
      </w:r>
      <w:proofErr w:type="spellEnd"/>
      <w:r>
        <w:rPr>
          <w:rFonts w:ascii="Calibri" w:hAnsi="Calibri" w:cs="Arial"/>
          <w:sz w:val="22"/>
          <w:lang w:val="en-GB"/>
        </w:rPr>
        <w:t xml:space="preserve"> executed portion of the Facility: “</w:t>
      </w:r>
      <w:r>
        <w:rPr>
          <w:rFonts w:ascii="Calibri" w:hAnsi="Calibri" w:cs="Arial"/>
          <w:i/>
          <w:sz w:val="22"/>
          <w:lang w:val="en-GB"/>
        </w:rPr>
        <w:t>[</w:t>
      </w:r>
      <w:proofErr w:type="spellStart"/>
      <w:r>
        <w:rPr>
          <w:rFonts w:ascii="Calibri" w:hAnsi="Calibri" w:cs="Arial"/>
          <w:i/>
          <w:sz w:val="22"/>
          <w:lang w:val="en-GB"/>
        </w:rPr>
        <w:t>i</w:t>
      </w:r>
      <w:proofErr w:type="spellEnd"/>
      <w:r>
        <w:rPr>
          <w:rFonts w:ascii="Calibri" w:hAnsi="Calibri" w:cs="Arial"/>
          <w:i/>
          <w:sz w:val="22"/>
          <w:lang w:val="en-GB"/>
        </w:rPr>
        <w:t>]</w:t>
      </w:r>
      <w:r w:rsidRPr="00262D51">
        <w:rPr>
          <w:rFonts w:ascii="Calibri" w:hAnsi="Calibri" w:cs="Arial"/>
          <w:i/>
          <w:sz w:val="22"/>
          <w:lang w:val="en-GB"/>
        </w:rPr>
        <w:t>n a national ministry you cannot do something that is not in the previous years’ plans. Stated in the list of activities as part of the national budget</w:t>
      </w:r>
      <w:r>
        <w:rPr>
          <w:rFonts w:ascii="Calibri" w:hAnsi="Calibri" w:cs="Arial"/>
          <w:sz w:val="22"/>
          <w:lang w:val="en-GB"/>
        </w:rPr>
        <w:t>” (</w:t>
      </w:r>
      <w:proofErr w:type="spellStart"/>
      <w:r>
        <w:rPr>
          <w:rFonts w:ascii="Calibri" w:hAnsi="Calibri" w:cs="Arial"/>
          <w:sz w:val="22"/>
          <w:lang w:val="en-GB"/>
        </w:rPr>
        <w:t>B</w:t>
      </w:r>
      <w:r w:rsidR="000D3AD2">
        <w:rPr>
          <w:rFonts w:ascii="Calibri" w:hAnsi="Calibri" w:cs="Arial"/>
          <w:sz w:val="22"/>
          <w:lang w:val="en-GB"/>
        </w:rPr>
        <w:t>appenas</w:t>
      </w:r>
      <w:proofErr w:type="spellEnd"/>
      <w:r>
        <w:rPr>
          <w:rFonts w:ascii="Calibri" w:hAnsi="Calibri" w:cs="Arial"/>
          <w:sz w:val="22"/>
          <w:lang w:val="en-GB"/>
        </w:rPr>
        <w:t xml:space="preserve">). </w:t>
      </w:r>
    </w:p>
    <w:p w:rsidR="00DD57D0" w:rsidRDefault="00DD57D0" w:rsidP="003B39AF">
      <w:pPr>
        <w:jc w:val="both"/>
        <w:rPr>
          <w:rFonts w:ascii="Calibri" w:hAnsi="Calibri" w:cs="Arial"/>
          <w:sz w:val="22"/>
          <w:lang w:val="en-GB"/>
        </w:rPr>
      </w:pPr>
    </w:p>
    <w:p w:rsidR="00DD57D0" w:rsidRPr="00DD57D0" w:rsidRDefault="00DD57D0" w:rsidP="00DD57D0">
      <w:pPr>
        <w:jc w:val="both"/>
        <w:rPr>
          <w:rFonts w:ascii="Calibri" w:hAnsi="Calibri" w:cs="Arial"/>
          <w:sz w:val="22"/>
          <w:lang w:val="en-GB"/>
        </w:rPr>
      </w:pPr>
      <w:r>
        <w:rPr>
          <w:rFonts w:ascii="Calibri" w:hAnsi="Calibri" w:cs="Arial"/>
          <w:sz w:val="22"/>
          <w:lang w:val="en-GB"/>
        </w:rPr>
        <w:t xml:space="preserve">An additional dimension of complexity to the partnership arrangement is WASPOLA’s relationship to WSP. </w:t>
      </w:r>
      <w:r w:rsidR="00C5263B">
        <w:rPr>
          <w:rFonts w:ascii="Calibri" w:hAnsi="Calibri" w:cs="Arial"/>
          <w:sz w:val="22"/>
          <w:lang w:val="en-GB"/>
        </w:rPr>
        <w:t>Whilst WASPOLA is a ‘project’ undertaken by WSP, i</w:t>
      </w:r>
      <w:r w:rsidR="005D3624">
        <w:rPr>
          <w:rFonts w:ascii="Calibri" w:hAnsi="Calibri" w:cs="Arial"/>
          <w:sz w:val="22"/>
          <w:lang w:val="en-GB"/>
        </w:rPr>
        <w:t>t</w:t>
      </w:r>
      <w:r w:rsidR="00C5263B">
        <w:rPr>
          <w:rFonts w:ascii="Calibri" w:hAnsi="Calibri" w:cs="Arial"/>
          <w:sz w:val="22"/>
          <w:lang w:val="en-GB"/>
        </w:rPr>
        <w:t xml:space="preserve"> was reported to have clearly defined reporting and communication lines, there appeared to be on-going ‘identity’ questions for WASPOLA staff. For instance </w:t>
      </w:r>
      <w:r>
        <w:rPr>
          <w:rFonts w:ascii="Calibri" w:hAnsi="Calibri" w:cs="Arial"/>
          <w:sz w:val="22"/>
          <w:lang w:val="en-GB"/>
        </w:rPr>
        <w:t xml:space="preserve">WASPOLA staff noted </w:t>
      </w:r>
      <w:r w:rsidR="00C5263B">
        <w:rPr>
          <w:rFonts w:ascii="Calibri" w:hAnsi="Calibri" w:cs="Arial"/>
          <w:sz w:val="22"/>
          <w:lang w:val="en-GB"/>
        </w:rPr>
        <w:t xml:space="preserve">their perception </w:t>
      </w:r>
      <w:r>
        <w:rPr>
          <w:rFonts w:ascii="Calibri" w:hAnsi="Calibri" w:cs="Arial"/>
          <w:sz w:val="22"/>
          <w:lang w:val="en-GB"/>
        </w:rPr>
        <w:t xml:space="preserve">that: </w:t>
      </w:r>
      <w:r w:rsidRPr="00DD57D0">
        <w:rPr>
          <w:rFonts w:ascii="Calibri" w:hAnsi="Calibri" w:cs="Arial"/>
          <w:i/>
          <w:sz w:val="22"/>
          <w:lang w:val="en-GB"/>
        </w:rPr>
        <w:t>“[w]</w:t>
      </w:r>
      <w:proofErr w:type="spellStart"/>
      <w:proofErr w:type="gramStart"/>
      <w:r w:rsidRPr="00DD57D0">
        <w:rPr>
          <w:rFonts w:ascii="Calibri" w:hAnsi="Calibri" w:cs="Arial"/>
          <w:i/>
          <w:sz w:val="22"/>
          <w:lang w:val="en-GB"/>
        </w:rPr>
        <w:t>e’re</w:t>
      </w:r>
      <w:proofErr w:type="spellEnd"/>
      <w:proofErr w:type="gramEnd"/>
      <w:r w:rsidRPr="00DD57D0">
        <w:rPr>
          <w:rFonts w:ascii="Calibri" w:hAnsi="Calibri" w:cs="Arial"/>
          <w:i/>
          <w:sz w:val="22"/>
          <w:lang w:val="en-GB"/>
        </w:rPr>
        <w:t xml:space="preserve"> a branch of WSP, plopped in BAPPENAS- a fatal combination</w:t>
      </w:r>
      <w:r w:rsidRPr="00DD57D0">
        <w:rPr>
          <w:rFonts w:ascii="Calibri" w:hAnsi="Calibri" w:cs="Arial"/>
          <w:sz w:val="22"/>
          <w:lang w:val="en-GB"/>
        </w:rPr>
        <w:t>”</w:t>
      </w:r>
      <w:r>
        <w:rPr>
          <w:rFonts w:ascii="Calibri" w:hAnsi="Calibri" w:cs="Arial"/>
          <w:sz w:val="22"/>
          <w:lang w:val="en-GB"/>
        </w:rPr>
        <w:t>.</w:t>
      </w:r>
      <w:r w:rsidR="00C5263B">
        <w:rPr>
          <w:rFonts w:ascii="Calibri" w:hAnsi="Calibri" w:cs="Arial"/>
          <w:sz w:val="22"/>
          <w:lang w:val="en-GB"/>
        </w:rPr>
        <w:t xml:space="preserve"> </w:t>
      </w:r>
      <w:r>
        <w:rPr>
          <w:rFonts w:ascii="Calibri" w:hAnsi="Calibri" w:cs="Arial"/>
          <w:sz w:val="22"/>
          <w:lang w:val="en-GB"/>
        </w:rPr>
        <w:t>Hence whilst WASPOLA noted</w:t>
      </w:r>
      <w:r w:rsidRPr="00DD57D0">
        <w:rPr>
          <w:rFonts w:ascii="Calibri" w:hAnsi="Calibri" w:cs="Arial"/>
          <w:sz w:val="22"/>
          <w:lang w:val="en-GB"/>
        </w:rPr>
        <w:t xml:space="preserve"> advantages of being closely engaged with </w:t>
      </w:r>
      <w:proofErr w:type="spellStart"/>
      <w:r w:rsidRPr="00DD57D0">
        <w:rPr>
          <w:rFonts w:ascii="Calibri" w:hAnsi="Calibri" w:cs="Arial"/>
          <w:sz w:val="22"/>
          <w:lang w:val="en-GB"/>
        </w:rPr>
        <w:t>GoI</w:t>
      </w:r>
      <w:proofErr w:type="spellEnd"/>
      <w:r w:rsidRPr="00DD57D0">
        <w:rPr>
          <w:rFonts w:ascii="Calibri" w:hAnsi="Calibri" w:cs="Arial"/>
          <w:sz w:val="22"/>
          <w:lang w:val="en-GB"/>
        </w:rPr>
        <w:t>: “</w:t>
      </w:r>
      <w:r w:rsidRPr="00DD57D0">
        <w:rPr>
          <w:rFonts w:ascii="Calibri" w:hAnsi="Calibri" w:cs="Arial"/>
          <w:i/>
          <w:sz w:val="22"/>
          <w:lang w:val="en-GB"/>
        </w:rPr>
        <w:t xml:space="preserve">it is useful being embedded in </w:t>
      </w:r>
      <w:proofErr w:type="spellStart"/>
      <w:r w:rsidR="00DA774F" w:rsidRPr="00DD57D0">
        <w:rPr>
          <w:rFonts w:ascii="Calibri" w:hAnsi="Calibri" w:cs="Arial"/>
          <w:i/>
          <w:sz w:val="22"/>
          <w:lang w:val="en-GB"/>
        </w:rPr>
        <w:t>B</w:t>
      </w:r>
      <w:r w:rsidR="00DA774F">
        <w:rPr>
          <w:rFonts w:ascii="Calibri" w:hAnsi="Calibri" w:cs="Arial"/>
          <w:i/>
          <w:sz w:val="22"/>
          <w:lang w:val="en-GB"/>
        </w:rPr>
        <w:t>appenas</w:t>
      </w:r>
      <w:proofErr w:type="spellEnd"/>
      <w:r w:rsidRPr="00DD57D0">
        <w:rPr>
          <w:rFonts w:ascii="Calibri" w:hAnsi="Calibri" w:cs="Arial"/>
          <w:i/>
          <w:sz w:val="22"/>
          <w:lang w:val="en-GB"/>
        </w:rPr>
        <w:t xml:space="preserve">, we’re flexible and </w:t>
      </w:r>
      <w:proofErr w:type="spellStart"/>
      <w:r w:rsidRPr="00DD57D0">
        <w:rPr>
          <w:rFonts w:ascii="Calibri" w:hAnsi="Calibri" w:cs="Arial"/>
          <w:i/>
          <w:sz w:val="22"/>
          <w:lang w:val="en-GB"/>
        </w:rPr>
        <w:t>GoI</w:t>
      </w:r>
      <w:proofErr w:type="spellEnd"/>
      <w:r w:rsidRPr="00DD57D0">
        <w:rPr>
          <w:rFonts w:ascii="Calibri" w:hAnsi="Calibri" w:cs="Arial"/>
          <w:i/>
          <w:sz w:val="22"/>
          <w:lang w:val="en-GB"/>
        </w:rPr>
        <w:t xml:space="preserve"> can draw on us</w:t>
      </w:r>
      <w:r w:rsidRPr="00DD57D0">
        <w:rPr>
          <w:rFonts w:ascii="Calibri" w:hAnsi="Calibri" w:cs="Arial"/>
          <w:sz w:val="22"/>
          <w:lang w:val="en-GB"/>
        </w:rPr>
        <w:t>”</w:t>
      </w:r>
      <w:r w:rsidR="00C5263B">
        <w:rPr>
          <w:rStyle w:val="FootnoteReference"/>
          <w:rFonts w:ascii="Calibri" w:hAnsi="Calibri"/>
          <w:sz w:val="22"/>
          <w:lang w:val="en-GB"/>
        </w:rPr>
        <w:footnoteReference w:id="27"/>
      </w:r>
      <w:r w:rsidRPr="00DD57D0">
        <w:rPr>
          <w:rFonts w:ascii="Calibri" w:hAnsi="Calibri" w:cs="Arial"/>
          <w:sz w:val="22"/>
          <w:lang w:val="en-GB"/>
        </w:rPr>
        <w:t xml:space="preserve">, staff also recognised challenges this presented: </w:t>
      </w:r>
      <w:r w:rsidRPr="00DD57D0">
        <w:rPr>
          <w:rFonts w:ascii="Calibri" w:hAnsi="Calibri" w:cs="Arial"/>
          <w:i/>
          <w:sz w:val="22"/>
          <w:lang w:val="en-GB"/>
        </w:rPr>
        <w:t>“[</w:t>
      </w:r>
      <w:proofErr w:type="spellStart"/>
      <w:r w:rsidRPr="00DD57D0">
        <w:rPr>
          <w:rFonts w:ascii="Calibri" w:hAnsi="Calibri" w:cs="Arial"/>
          <w:i/>
          <w:sz w:val="22"/>
          <w:lang w:val="en-GB"/>
        </w:rPr>
        <w:t>i</w:t>
      </w:r>
      <w:proofErr w:type="spellEnd"/>
      <w:r w:rsidRPr="00DD57D0">
        <w:rPr>
          <w:rFonts w:ascii="Calibri" w:hAnsi="Calibri" w:cs="Arial"/>
          <w:i/>
          <w:sz w:val="22"/>
          <w:lang w:val="en-GB"/>
        </w:rPr>
        <w:t>]t is difficult to stick with WSP business areas- we recognise WSP needs these</w:t>
      </w:r>
      <w:r w:rsidRPr="00DD57D0">
        <w:rPr>
          <w:rFonts w:ascii="Calibri" w:hAnsi="Calibri" w:cs="Arial"/>
          <w:sz w:val="22"/>
          <w:lang w:val="en-GB"/>
        </w:rPr>
        <w:t>”.</w:t>
      </w:r>
      <w:r>
        <w:rPr>
          <w:rFonts w:ascii="Calibri" w:hAnsi="Calibri" w:cs="Arial"/>
          <w:sz w:val="22"/>
          <w:lang w:val="en-GB"/>
        </w:rPr>
        <w:t xml:space="preserve"> It appears WASPOLA has potentially felt challenged by competing agendas: </w:t>
      </w:r>
      <w:r w:rsidRPr="00DD57D0">
        <w:rPr>
          <w:rFonts w:ascii="Calibri" w:hAnsi="Calibri" w:cs="Arial"/>
          <w:i/>
          <w:sz w:val="22"/>
          <w:lang w:val="en-GB"/>
        </w:rPr>
        <w:t>“[s]</w:t>
      </w:r>
      <w:r>
        <w:rPr>
          <w:rFonts w:ascii="Calibri" w:hAnsi="Calibri" w:cs="Arial"/>
          <w:i/>
          <w:sz w:val="22"/>
          <w:lang w:val="en-GB"/>
        </w:rPr>
        <w:t>o the question for us is how to</w:t>
      </w:r>
      <w:r w:rsidRPr="00DD57D0">
        <w:rPr>
          <w:rFonts w:ascii="Calibri" w:hAnsi="Calibri" w:cs="Arial"/>
          <w:i/>
          <w:sz w:val="22"/>
          <w:lang w:val="en-GB"/>
        </w:rPr>
        <w:t xml:space="preserve"> serve </w:t>
      </w:r>
      <w:proofErr w:type="spellStart"/>
      <w:r w:rsidRPr="00DD57D0">
        <w:rPr>
          <w:rFonts w:ascii="Calibri" w:hAnsi="Calibri" w:cs="Arial"/>
          <w:i/>
          <w:sz w:val="22"/>
          <w:lang w:val="en-GB"/>
        </w:rPr>
        <w:t>GoI</w:t>
      </w:r>
      <w:proofErr w:type="spellEnd"/>
      <w:r w:rsidRPr="00DD57D0">
        <w:rPr>
          <w:rFonts w:ascii="Calibri" w:hAnsi="Calibri" w:cs="Arial"/>
          <w:i/>
          <w:sz w:val="22"/>
          <w:lang w:val="en-GB"/>
        </w:rPr>
        <w:t xml:space="preserve"> and </w:t>
      </w:r>
      <w:proofErr w:type="spellStart"/>
      <w:r w:rsidR="00DA774F" w:rsidRPr="00DD57D0">
        <w:rPr>
          <w:rFonts w:ascii="Calibri" w:hAnsi="Calibri" w:cs="Arial"/>
          <w:i/>
          <w:sz w:val="22"/>
          <w:lang w:val="en-GB"/>
        </w:rPr>
        <w:t>P</w:t>
      </w:r>
      <w:r w:rsidR="00DA774F">
        <w:rPr>
          <w:rFonts w:ascii="Calibri" w:hAnsi="Calibri" w:cs="Arial"/>
          <w:i/>
          <w:sz w:val="22"/>
          <w:lang w:val="en-GB"/>
        </w:rPr>
        <w:t>okja</w:t>
      </w:r>
      <w:proofErr w:type="spellEnd"/>
      <w:r w:rsidR="00DA774F" w:rsidRPr="00DD57D0">
        <w:rPr>
          <w:rFonts w:ascii="Calibri" w:hAnsi="Calibri" w:cs="Arial"/>
          <w:i/>
          <w:sz w:val="22"/>
          <w:lang w:val="en-GB"/>
        </w:rPr>
        <w:t xml:space="preserve"> </w:t>
      </w:r>
      <w:r w:rsidRPr="00DD57D0">
        <w:rPr>
          <w:rFonts w:ascii="Calibri" w:hAnsi="Calibri" w:cs="Arial"/>
          <w:i/>
          <w:sz w:val="22"/>
          <w:lang w:val="en-GB"/>
        </w:rPr>
        <w:t>and WSP</w:t>
      </w:r>
      <w:r w:rsidRPr="00DD57D0">
        <w:rPr>
          <w:rFonts w:ascii="Calibri" w:hAnsi="Calibri" w:cs="Arial"/>
          <w:sz w:val="22"/>
          <w:lang w:val="en-GB"/>
        </w:rPr>
        <w:t>”.</w:t>
      </w:r>
      <w:r w:rsidR="00A77308">
        <w:rPr>
          <w:rFonts w:ascii="Calibri" w:hAnsi="Calibri" w:cs="Arial"/>
          <w:sz w:val="22"/>
          <w:lang w:val="en-GB"/>
        </w:rPr>
        <w:t xml:space="preserve"> </w:t>
      </w:r>
      <w:r w:rsidR="00C5263B">
        <w:rPr>
          <w:rFonts w:ascii="Calibri" w:hAnsi="Calibri" w:cs="Arial"/>
          <w:sz w:val="22"/>
          <w:lang w:val="en-GB"/>
        </w:rPr>
        <w:t xml:space="preserve">A senior </w:t>
      </w:r>
      <w:r w:rsidR="00A77308">
        <w:rPr>
          <w:rFonts w:ascii="Calibri" w:hAnsi="Calibri" w:cs="Arial"/>
          <w:sz w:val="22"/>
          <w:lang w:val="en-GB"/>
        </w:rPr>
        <w:t xml:space="preserve">WSP </w:t>
      </w:r>
      <w:r w:rsidR="00C5263B">
        <w:rPr>
          <w:rFonts w:ascii="Calibri" w:hAnsi="Calibri" w:cs="Arial"/>
          <w:sz w:val="22"/>
          <w:lang w:val="en-GB"/>
        </w:rPr>
        <w:t xml:space="preserve">staff member </w:t>
      </w:r>
      <w:r w:rsidR="00A77308">
        <w:rPr>
          <w:rFonts w:ascii="Calibri" w:hAnsi="Calibri" w:cs="Arial"/>
          <w:sz w:val="22"/>
          <w:lang w:val="en-GB"/>
        </w:rPr>
        <w:t>is also on the Steering Committee for WASPOLA, but, like AusAID, does not appear to have ensured meetings of this group</w:t>
      </w:r>
      <w:r w:rsidR="00C5263B">
        <w:rPr>
          <w:rFonts w:ascii="Calibri" w:hAnsi="Calibri" w:cs="Arial"/>
          <w:sz w:val="22"/>
          <w:lang w:val="en-GB"/>
        </w:rPr>
        <w:t xml:space="preserve"> (or an alternative arrangement)</w:t>
      </w:r>
      <w:r w:rsidR="00A77308">
        <w:rPr>
          <w:rFonts w:ascii="Calibri" w:hAnsi="Calibri" w:cs="Arial"/>
          <w:sz w:val="22"/>
          <w:lang w:val="en-GB"/>
        </w:rPr>
        <w:t xml:space="preserve"> occurred to guide the Facility’s strategic direction.</w:t>
      </w:r>
    </w:p>
    <w:p w:rsidR="00DD57D0" w:rsidRDefault="00DD57D0" w:rsidP="003B39AF">
      <w:pPr>
        <w:jc w:val="both"/>
        <w:rPr>
          <w:rFonts w:ascii="Calibri" w:hAnsi="Calibri" w:cs="Arial"/>
          <w:sz w:val="22"/>
          <w:lang w:val="en-GB"/>
        </w:rPr>
      </w:pPr>
    </w:p>
    <w:p w:rsidR="00E14097" w:rsidRDefault="00DD57D0" w:rsidP="003B39AF">
      <w:pPr>
        <w:jc w:val="both"/>
        <w:rPr>
          <w:rFonts w:ascii="Calibri" w:hAnsi="Calibri" w:cs="Arial"/>
          <w:sz w:val="22"/>
          <w:lang w:val="en-GB"/>
        </w:rPr>
      </w:pPr>
      <w:r>
        <w:rPr>
          <w:rFonts w:ascii="Calibri" w:hAnsi="Calibri" w:cs="Arial"/>
          <w:sz w:val="22"/>
          <w:lang w:val="en-GB"/>
        </w:rPr>
        <w:t>Overall, and i</w:t>
      </w:r>
      <w:r w:rsidR="00262D51">
        <w:rPr>
          <w:rFonts w:ascii="Calibri" w:hAnsi="Calibri" w:cs="Arial"/>
          <w:sz w:val="22"/>
          <w:lang w:val="en-GB"/>
        </w:rPr>
        <w:t>n line with the statement about Facilities that:</w:t>
      </w:r>
      <w:r w:rsidR="00004DF3">
        <w:rPr>
          <w:rFonts w:ascii="Calibri" w:hAnsi="Calibri" w:cs="Arial"/>
          <w:sz w:val="22"/>
          <w:lang w:val="en-GB"/>
        </w:rPr>
        <w:t xml:space="preserve"> “</w:t>
      </w:r>
      <w:r w:rsidR="00262D51" w:rsidRPr="00262D51">
        <w:rPr>
          <w:rFonts w:ascii="Calibri" w:hAnsi="Calibri" w:cs="Arial"/>
          <w:i/>
          <w:sz w:val="22"/>
          <w:lang w:val="en-GB"/>
        </w:rPr>
        <w:t>[p]</w:t>
      </w:r>
      <w:proofErr w:type="spellStart"/>
      <w:r w:rsidR="00004DF3" w:rsidRPr="00262D51">
        <w:rPr>
          <w:rFonts w:ascii="Calibri" w:hAnsi="Calibri" w:cs="Arial"/>
          <w:i/>
          <w:sz w:val="22"/>
          <w:lang w:val="en-GB"/>
        </w:rPr>
        <w:t>artnerships</w:t>
      </w:r>
      <w:proofErr w:type="spellEnd"/>
      <w:r w:rsidR="00004DF3" w:rsidRPr="00262D51">
        <w:rPr>
          <w:rFonts w:ascii="Calibri" w:hAnsi="Calibri" w:cs="Arial"/>
          <w:i/>
          <w:sz w:val="22"/>
          <w:lang w:val="en-GB"/>
        </w:rPr>
        <w:t xml:space="preserve"> do not often spontaneously result from shared Activities if the partnership itself is not recognised as a primary objective by both parties</w:t>
      </w:r>
      <w:r w:rsidR="00004DF3">
        <w:rPr>
          <w:rFonts w:ascii="Calibri" w:hAnsi="Calibri" w:cs="Arial"/>
          <w:sz w:val="22"/>
          <w:lang w:val="en-GB"/>
        </w:rPr>
        <w:t>”</w:t>
      </w:r>
      <w:r w:rsidR="00262D51">
        <w:rPr>
          <w:rFonts w:ascii="Calibri" w:hAnsi="Calibri" w:cs="Arial"/>
          <w:sz w:val="22"/>
          <w:lang w:val="en-GB"/>
        </w:rPr>
        <w:t>,</w:t>
      </w:r>
      <w:r w:rsidR="003E4CD7">
        <w:rPr>
          <w:rStyle w:val="FootnoteReference"/>
          <w:rFonts w:ascii="Calibri" w:hAnsi="Calibri"/>
          <w:sz w:val="22"/>
          <w:lang w:val="en-GB"/>
        </w:rPr>
        <w:footnoteReference w:id="28"/>
      </w:r>
      <w:r w:rsidR="00262D51">
        <w:rPr>
          <w:rFonts w:ascii="Calibri" w:hAnsi="Calibri" w:cs="Arial"/>
          <w:sz w:val="22"/>
          <w:lang w:val="en-GB"/>
        </w:rPr>
        <w:t xml:space="preserve"> it appears that perhaps neither </w:t>
      </w:r>
      <w:proofErr w:type="spellStart"/>
      <w:r w:rsidR="00262D51">
        <w:rPr>
          <w:rFonts w:ascii="Calibri" w:hAnsi="Calibri" w:cs="Arial"/>
          <w:sz w:val="22"/>
          <w:lang w:val="en-GB"/>
        </w:rPr>
        <w:t>GoA</w:t>
      </w:r>
      <w:proofErr w:type="spellEnd"/>
      <w:r w:rsidR="00262D51">
        <w:rPr>
          <w:rFonts w:ascii="Calibri" w:hAnsi="Calibri" w:cs="Arial"/>
          <w:sz w:val="22"/>
          <w:lang w:val="en-GB"/>
        </w:rPr>
        <w:t xml:space="preserve"> nor </w:t>
      </w:r>
      <w:proofErr w:type="spellStart"/>
      <w:r w:rsidR="00262D51">
        <w:rPr>
          <w:rFonts w:ascii="Calibri" w:hAnsi="Calibri" w:cs="Arial"/>
          <w:sz w:val="22"/>
          <w:lang w:val="en-GB"/>
        </w:rPr>
        <w:t>GoI</w:t>
      </w:r>
      <w:proofErr w:type="spellEnd"/>
      <w:r w:rsidR="00262D51">
        <w:rPr>
          <w:rFonts w:ascii="Calibri" w:hAnsi="Calibri" w:cs="Arial"/>
          <w:sz w:val="22"/>
          <w:lang w:val="en-GB"/>
        </w:rPr>
        <w:t xml:space="preserve"> took the objective of partnership to be primary for the WASPOLA Facility.</w:t>
      </w:r>
      <w:r w:rsidR="006B63A6">
        <w:rPr>
          <w:rFonts w:ascii="Calibri" w:hAnsi="Calibri" w:cs="Arial"/>
          <w:sz w:val="22"/>
          <w:lang w:val="en-GB"/>
        </w:rPr>
        <w:t xml:space="preserve"> A strong partnership might have been equipped to address issues faced in government arrangements or how to maintain relevance and strategic direction of the Facility.</w:t>
      </w:r>
      <w:r w:rsidR="00E14097">
        <w:rPr>
          <w:rFonts w:ascii="Calibri" w:hAnsi="Calibri" w:cs="Arial"/>
          <w:sz w:val="22"/>
          <w:lang w:val="en-GB"/>
        </w:rPr>
        <w:t xml:space="preserve"> This raises questions about the efficacy of the chosen Facility approach to support AusAID’s long term role in bilateral po</w:t>
      </w:r>
      <w:r w:rsidR="006B63A6">
        <w:rPr>
          <w:rFonts w:ascii="Calibri" w:hAnsi="Calibri" w:cs="Arial"/>
          <w:sz w:val="22"/>
          <w:lang w:val="en-GB"/>
        </w:rPr>
        <w:t>licy engagement through WASPOLA, unless greater resources were to be allocated to ensure the required engagement.</w:t>
      </w:r>
    </w:p>
    <w:p w:rsidR="00E14097" w:rsidRDefault="00E14097" w:rsidP="003B39AF">
      <w:pPr>
        <w:jc w:val="both"/>
        <w:rPr>
          <w:rFonts w:ascii="Calibri" w:hAnsi="Calibri" w:cs="Arial"/>
          <w:sz w:val="22"/>
          <w:lang w:val="en-GB"/>
        </w:rPr>
      </w:pPr>
    </w:p>
    <w:p w:rsidR="00E14097" w:rsidRDefault="00E14097" w:rsidP="00112BB9">
      <w:pPr>
        <w:jc w:val="both"/>
        <w:rPr>
          <w:rFonts w:ascii="Calibri" w:hAnsi="Calibri" w:cs="Arial"/>
          <w:sz w:val="22"/>
          <w:lang w:val="en-GB"/>
        </w:rPr>
      </w:pPr>
      <w:r w:rsidRPr="00E14097">
        <w:rPr>
          <w:rFonts w:ascii="Calibri" w:hAnsi="Calibri" w:cs="Arial"/>
          <w:b/>
          <w:sz w:val="22"/>
          <w:lang w:val="en-GB"/>
        </w:rPr>
        <w:t>Proposal selection and implementation processes</w:t>
      </w:r>
      <w:r>
        <w:rPr>
          <w:rFonts w:ascii="Calibri" w:hAnsi="Calibri" w:cs="Arial"/>
          <w:sz w:val="22"/>
          <w:lang w:val="en-GB"/>
        </w:rPr>
        <w:t xml:space="preserve">: </w:t>
      </w:r>
      <w:r w:rsidRPr="00E14097">
        <w:rPr>
          <w:rFonts w:ascii="Calibri" w:hAnsi="Calibri" w:cs="Arial"/>
          <w:sz w:val="22"/>
          <w:lang w:val="en-GB"/>
        </w:rPr>
        <w:t>Within Facilities, “</w:t>
      </w:r>
      <w:r w:rsidRPr="00E14097">
        <w:rPr>
          <w:rFonts w:ascii="Calibri" w:hAnsi="Calibri" w:cs="Arial"/>
          <w:i/>
          <w:sz w:val="22"/>
          <w:lang w:val="en-GB"/>
        </w:rPr>
        <w:t>[c]</w:t>
      </w:r>
      <w:proofErr w:type="spellStart"/>
      <w:r w:rsidR="00112BB9" w:rsidRPr="00E14097">
        <w:rPr>
          <w:rFonts w:ascii="Calibri" w:hAnsi="Calibri" w:cs="Arial"/>
          <w:i/>
          <w:sz w:val="22"/>
          <w:lang w:val="en-GB"/>
        </w:rPr>
        <w:t>learly</w:t>
      </w:r>
      <w:proofErr w:type="spellEnd"/>
      <w:r w:rsidR="00112BB9" w:rsidRPr="00E14097">
        <w:rPr>
          <w:rFonts w:ascii="Calibri" w:hAnsi="Calibri" w:cs="Arial"/>
          <w:i/>
          <w:sz w:val="22"/>
          <w:lang w:val="en-GB"/>
        </w:rPr>
        <w:t xml:space="preserve"> articulated</w:t>
      </w:r>
      <w:proofErr w:type="gramStart"/>
      <w:r w:rsidR="00112BB9" w:rsidRPr="00E14097">
        <w:rPr>
          <w:rFonts w:ascii="Calibri" w:hAnsi="Calibri" w:cs="Arial"/>
          <w:i/>
          <w:sz w:val="22"/>
          <w:lang w:val="en-GB"/>
        </w:rPr>
        <w:t>,</w:t>
      </w:r>
      <w:proofErr w:type="gramEnd"/>
      <w:r w:rsidR="00112BB9" w:rsidRPr="00E14097">
        <w:rPr>
          <w:rFonts w:ascii="Calibri" w:hAnsi="Calibri" w:cs="Arial"/>
          <w:i/>
          <w:sz w:val="22"/>
          <w:lang w:val="en-GB"/>
        </w:rPr>
        <w:t xml:space="preserve"> tight boundaries can be placed on work streams to ensure there is sufficient balance between responsiveness to partners’ emerging needs, and adequate strategic focus to achieve maximum development gains under each of the work streams</w:t>
      </w:r>
      <w:r w:rsidRPr="00E14097">
        <w:rPr>
          <w:rFonts w:ascii="Calibri" w:hAnsi="Calibri" w:cs="Arial"/>
          <w:sz w:val="22"/>
          <w:lang w:val="en-GB"/>
        </w:rPr>
        <w:t>”.</w:t>
      </w:r>
      <w:r w:rsidR="003E4CD7">
        <w:rPr>
          <w:rStyle w:val="FootnoteReference"/>
          <w:rFonts w:ascii="Calibri" w:hAnsi="Calibri"/>
          <w:sz w:val="22"/>
          <w:lang w:val="en-GB"/>
        </w:rPr>
        <w:footnoteReference w:id="29"/>
      </w:r>
      <w:r w:rsidRPr="00E14097">
        <w:rPr>
          <w:rFonts w:ascii="Calibri" w:hAnsi="Calibri" w:cs="Arial"/>
          <w:sz w:val="22"/>
          <w:lang w:val="en-GB"/>
        </w:rPr>
        <w:t xml:space="preserve"> Whilst </w:t>
      </w:r>
      <w:r w:rsidRPr="00607FE5">
        <w:rPr>
          <w:rFonts w:ascii="Calibri" w:hAnsi="Calibri" w:cs="Arial"/>
          <w:sz w:val="22"/>
          <w:lang w:val="en-GB"/>
        </w:rPr>
        <w:t xml:space="preserve">WASPOLA was able to make the </w:t>
      </w:r>
      <w:r>
        <w:rPr>
          <w:rFonts w:ascii="Calibri" w:hAnsi="Calibri" w:cs="Arial"/>
          <w:sz w:val="22"/>
          <w:lang w:val="en-GB"/>
        </w:rPr>
        <w:t>many contributions outlined in Section 3.4 above</w:t>
      </w:r>
      <w:r w:rsidR="00DD57D0">
        <w:rPr>
          <w:rFonts w:ascii="Calibri" w:hAnsi="Calibri" w:cs="Arial"/>
          <w:sz w:val="22"/>
          <w:lang w:val="en-GB"/>
        </w:rPr>
        <w:t xml:space="preserve">, the </w:t>
      </w:r>
      <w:r>
        <w:rPr>
          <w:rFonts w:ascii="Calibri" w:hAnsi="Calibri" w:cs="Arial"/>
          <w:sz w:val="22"/>
          <w:lang w:val="en-GB"/>
        </w:rPr>
        <w:t>e</w:t>
      </w:r>
      <w:r w:rsidR="00DD57D0">
        <w:rPr>
          <w:rFonts w:ascii="Calibri" w:hAnsi="Calibri" w:cs="Arial"/>
          <w:sz w:val="22"/>
          <w:lang w:val="en-GB"/>
        </w:rPr>
        <w:t xml:space="preserve">vidence presented below </w:t>
      </w:r>
      <w:r w:rsidRPr="00E14097">
        <w:rPr>
          <w:rFonts w:ascii="Calibri" w:hAnsi="Calibri" w:cs="Arial"/>
          <w:sz w:val="22"/>
          <w:lang w:val="en-GB"/>
        </w:rPr>
        <w:t>questions whether sufficiently tight boundaries were placed on WASPOLA’s work.</w:t>
      </w:r>
    </w:p>
    <w:p w:rsidR="005C4C80" w:rsidRDefault="005C4C80" w:rsidP="00112BB9">
      <w:pPr>
        <w:jc w:val="both"/>
        <w:rPr>
          <w:rFonts w:ascii="Calibri" w:hAnsi="Calibri" w:cs="Arial"/>
          <w:sz w:val="22"/>
          <w:lang w:val="en-GB"/>
        </w:rPr>
      </w:pPr>
    </w:p>
    <w:p w:rsidR="00A77308" w:rsidRPr="00A77308" w:rsidRDefault="00A77308" w:rsidP="00A77308">
      <w:pPr>
        <w:jc w:val="both"/>
        <w:rPr>
          <w:rFonts w:ascii="Calibri" w:hAnsi="Calibri" w:cs="Arial"/>
          <w:sz w:val="22"/>
          <w:lang w:val="en-GB"/>
        </w:rPr>
      </w:pPr>
      <w:r>
        <w:rPr>
          <w:rFonts w:ascii="Calibri" w:hAnsi="Calibri" w:cs="Arial"/>
          <w:sz w:val="22"/>
          <w:lang w:val="en-GB"/>
        </w:rPr>
        <w:t xml:space="preserve">The selection criteria for proposals as described in the Project Operational Manual for the three main areas of work of the Facility are </w:t>
      </w:r>
      <w:r w:rsidR="003752D9">
        <w:rPr>
          <w:rFonts w:ascii="Calibri" w:hAnsi="Calibri" w:cs="Arial"/>
          <w:sz w:val="22"/>
          <w:lang w:val="en-GB"/>
        </w:rPr>
        <w:t>broad</w:t>
      </w:r>
      <w:r>
        <w:rPr>
          <w:rFonts w:ascii="Calibri" w:hAnsi="Calibri" w:cs="Arial"/>
          <w:sz w:val="22"/>
          <w:lang w:val="en-GB"/>
        </w:rPr>
        <w:t xml:space="preserve"> (see Annex </w:t>
      </w:r>
      <w:r w:rsidR="00432C1B">
        <w:rPr>
          <w:rFonts w:ascii="Calibri" w:hAnsi="Calibri" w:cs="Arial"/>
          <w:sz w:val="22"/>
          <w:lang w:val="en-GB"/>
        </w:rPr>
        <w:t>G</w:t>
      </w:r>
      <w:r>
        <w:rPr>
          <w:rFonts w:ascii="Calibri" w:hAnsi="Calibri" w:cs="Arial"/>
          <w:sz w:val="22"/>
          <w:lang w:val="en-GB"/>
        </w:rPr>
        <w:t xml:space="preserve">). Hence whilst the design document provided significant detail on proposed areas of work for WASPOLA, it is not clear </w:t>
      </w:r>
      <w:r w:rsidR="00A07B4C">
        <w:rPr>
          <w:rFonts w:ascii="Calibri" w:hAnsi="Calibri" w:cs="Arial"/>
          <w:sz w:val="22"/>
          <w:lang w:val="en-GB"/>
        </w:rPr>
        <w:t>how</w:t>
      </w:r>
      <w:r>
        <w:rPr>
          <w:rFonts w:ascii="Calibri" w:hAnsi="Calibri" w:cs="Arial"/>
          <w:sz w:val="22"/>
          <w:lang w:val="en-GB"/>
        </w:rPr>
        <w:t xml:space="preserve"> these were carried over into the process of requesting and selecting proposals.</w:t>
      </w:r>
    </w:p>
    <w:p w:rsidR="00A77308" w:rsidRDefault="00A77308" w:rsidP="00112BB9">
      <w:pPr>
        <w:jc w:val="both"/>
        <w:rPr>
          <w:rFonts w:ascii="Calibri" w:hAnsi="Calibri" w:cs="Arial"/>
          <w:sz w:val="22"/>
          <w:lang w:val="en-GB"/>
        </w:rPr>
      </w:pPr>
    </w:p>
    <w:p w:rsidR="005C4C80" w:rsidRPr="005C4C80" w:rsidRDefault="005C4C80" w:rsidP="005C4C80">
      <w:pPr>
        <w:jc w:val="both"/>
        <w:rPr>
          <w:rFonts w:ascii="Calibri" w:hAnsi="Calibri" w:cs="Arial"/>
          <w:sz w:val="22"/>
          <w:lang w:val="en-GB"/>
        </w:rPr>
      </w:pPr>
      <w:r>
        <w:rPr>
          <w:rFonts w:ascii="Calibri" w:hAnsi="Calibri" w:cs="Arial"/>
          <w:sz w:val="22"/>
          <w:lang w:val="en-GB"/>
        </w:rPr>
        <w:t>Stakeholder views of WASPOLA were varied and raised the challenge of maintaining focus. For instance NGO staff noted that</w:t>
      </w:r>
      <w:r w:rsidRPr="005C4C80">
        <w:rPr>
          <w:rFonts w:ascii="Calibri" w:hAnsi="Calibri" w:cs="Arial"/>
          <w:sz w:val="22"/>
          <w:lang w:val="en-GB"/>
        </w:rPr>
        <w:t xml:space="preserve"> “</w:t>
      </w:r>
      <w:r w:rsidRPr="005C4C80">
        <w:rPr>
          <w:rFonts w:ascii="Calibri" w:hAnsi="Calibri" w:cs="Arial"/>
          <w:i/>
          <w:sz w:val="22"/>
          <w:lang w:val="en-GB"/>
        </w:rPr>
        <w:t xml:space="preserve">it seems to me in the last years that WASPOLA got </w:t>
      </w:r>
      <w:proofErr w:type="gramStart"/>
      <w:r w:rsidRPr="005C4C80">
        <w:rPr>
          <w:rFonts w:ascii="Calibri" w:hAnsi="Calibri" w:cs="Arial"/>
          <w:i/>
          <w:sz w:val="22"/>
          <w:lang w:val="en-GB"/>
        </w:rPr>
        <w:t>more loose</w:t>
      </w:r>
      <w:proofErr w:type="gramEnd"/>
      <w:r w:rsidRPr="005C4C80">
        <w:rPr>
          <w:rFonts w:ascii="Calibri" w:hAnsi="Calibri" w:cs="Arial"/>
          <w:i/>
          <w:sz w:val="22"/>
          <w:lang w:val="en-GB"/>
        </w:rPr>
        <w:t>. If you talk to staff they feel loose. Before they were looking at some program areas</w:t>
      </w:r>
      <w:r w:rsidRPr="005C4C80">
        <w:rPr>
          <w:rFonts w:ascii="Calibri" w:hAnsi="Calibri" w:cs="Arial"/>
          <w:sz w:val="22"/>
          <w:lang w:val="en-GB"/>
        </w:rPr>
        <w:t>” (NGO staff)</w:t>
      </w:r>
      <w:r>
        <w:rPr>
          <w:rFonts w:ascii="Calibri" w:hAnsi="Calibri" w:cs="Arial"/>
          <w:sz w:val="22"/>
          <w:lang w:val="en-GB"/>
        </w:rPr>
        <w:t xml:space="preserve">. The </w:t>
      </w:r>
      <w:r w:rsidRPr="005C4C80">
        <w:rPr>
          <w:rFonts w:ascii="Calibri" w:hAnsi="Calibri" w:cs="Arial"/>
          <w:sz w:val="22"/>
          <w:lang w:val="en-GB"/>
        </w:rPr>
        <w:t xml:space="preserve">National </w:t>
      </w:r>
      <w:proofErr w:type="spellStart"/>
      <w:r w:rsidRPr="005C4C80">
        <w:rPr>
          <w:rFonts w:ascii="Calibri" w:hAnsi="Calibri" w:cs="Arial"/>
          <w:sz w:val="22"/>
          <w:lang w:val="en-GB"/>
        </w:rPr>
        <w:t>P</w:t>
      </w:r>
      <w:r>
        <w:rPr>
          <w:rFonts w:ascii="Calibri" w:hAnsi="Calibri" w:cs="Arial"/>
          <w:sz w:val="22"/>
          <w:lang w:val="en-GB"/>
        </w:rPr>
        <w:t>okja</w:t>
      </w:r>
      <w:proofErr w:type="spellEnd"/>
      <w:r w:rsidRPr="005C4C80">
        <w:rPr>
          <w:rFonts w:ascii="Calibri" w:hAnsi="Calibri" w:cs="Arial"/>
          <w:sz w:val="22"/>
          <w:lang w:val="en-GB"/>
        </w:rPr>
        <w:t xml:space="preserve"> also questioned: “</w:t>
      </w:r>
      <w:r w:rsidRPr="005C4C80">
        <w:rPr>
          <w:rFonts w:ascii="Calibri" w:hAnsi="Calibri" w:cs="Arial"/>
          <w:i/>
          <w:sz w:val="22"/>
          <w:lang w:val="en-GB"/>
        </w:rPr>
        <w:t xml:space="preserve">how to make it still flexible but more focused. This is what we need for the next phase. Local governments are all at different stages. </w:t>
      </w:r>
      <w:proofErr w:type="gramStart"/>
      <w:r w:rsidRPr="005C4C80">
        <w:rPr>
          <w:rFonts w:ascii="Calibri" w:hAnsi="Calibri" w:cs="Arial"/>
          <w:i/>
          <w:sz w:val="22"/>
          <w:lang w:val="en-GB"/>
        </w:rPr>
        <w:t>Some in policy development, some in policy implementation.</w:t>
      </w:r>
      <w:proofErr w:type="gramEnd"/>
      <w:r w:rsidRPr="005C4C80">
        <w:rPr>
          <w:rFonts w:ascii="Calibri" w:hAnsi="Calibri" w:cs="Arial"/>
          <w:i/>
          <w:sz w:val="22"/>
          <w:lang w:val="en-GB"/>
        </w:rPr>
        <w:t xml:space="preserve"> But since it is not clear [what WASPOLA offer] the expectation from local government is really huge. They propose something anywhere from A to Z and hope WASPOLA can support in many ways</w:t>
      </w:r>
      <w:r w:rsidRPr="005C4C80">
        <w:rPr>
          <w:rFonts w:ascii="Calibri" w:hAnsi="Calibri" w:cs="Arial"/>
          <w:sz w:val="22"/>
          <w:lang w:val="en-GB"/>
        </w:rPr>
        <w:t xml:space="preserve">” (National </w:t>
      </w:r>
      <w:proofErr w:type="spellStart"/>
      <w:r w:rsidRPr="005C4C80">
        <w:rPr>
          <w:rFonts w:ascii="Calibri" w:hAnsi="Calibri" w:cs="Arial"/>
          <w:sz w:val="22"/>
          <w:lang w:val="en-GB"/>
        </w:rPr>
        <w:t>Pokja</w:t>
      </w:r>
      <w:proofErr w:type="spellEnd"/>
      <w:r w:rsidRPr="005C4C80">
        <w:rPr>
          <w:rFonts w:ascii="Calibri" w:hAnsi="Calibri" w:cs="Arial"/>
          <w:sz w:val="22"/>
          <w:lang w:val="en-GB"/>
        </w:rPr>
        <w:t>-AMPL).</w:t>
      </w:r>
      <w:r>
        <w:rPr>
          <w:rFonts w:cs="Arial"/>
          <w:lang w:val="en-GB"/>
        </w:rPr>
        <w:t xml:space="preserve"> </w:t>
      </w:r>
    </w:p>
    <w:p w:rsidR="005C4C80" w:rsidRDefault="005C4C80" w:rsidP="00DD57D0">
      <w:pPr>
        <w:jc w:val="both"/>
        <w:rPr>
          <w:rFonts w:ascii="Arial" w:hAnsi="Arial" w:cs="Arial"/>
        </w:rPr>
      </w:pPr>
    </w:p>
    <w:p w:rsidR="00E14097" w:rsidRDefault="005C4C80" w:rsidP="005C4C80">
      <w:pPr>
        <w:jc w:val="both"/>
        <w:rPr>
          <w:rFonts w:ascii="Calibri" w:hAnsi="Calibri" w:cs="Arial"/>
          <w:sz w:val="22"/>
          <w:lang w:val="en-GB"/>
        </w:rPr>
      </w:pPr>
      <w:r w:rsidRPr="00A77308">
        <w:rPr>
          <w:rFonts w:ascii="Calibri" w:hAnsi="Calibri" w:cs="Arial"/>
          <w:sz w:val="22"/>
          <w:lang w:val="en-GB"/>
        </w:rPr>
        <w:t xml:space="preserve">The </w:t>
      </w:r>
      <w:r w:rsidR="003752D9">
        <w:rPr>
          <w:rFonts w:ascii="Calibri" w:hAnsi="Calibri" w:cs="Arial"/>
          <w:sz w:val="22"/>
          <w:lang w:val="en-GB"/>
        </w:rPr>
        <w:t>formality</w:t>
      </w:r>
      <w:r w:rsidRPr="00A77308">
        <w:rPr>
          <w:rFonts w:ascii="Calibri" w:hAnsi="Calibri" w:cs="Arial"/>
          <w:sz w:val="22"/>
          <w:lang w:val="en-GB"/>
        </w:rPr>
        <w:t xml:space="preserve"> of the proposal process appeared to have been challenging.</w:t>
      </w:r>
      <w:r w:rsidR="00A77308" w:rsidRPr="00A77308">
        <w:rPr>
          <w:rFonts w:ascii="Calibri" w:hAnsi="Calibri" w:cs="Arial"/>
          <w:sz w:val="22"/>
          <w:lang w:val="en-GB"/>
        </w:rPr>
        <w:t xml:space="preserve"> </w:t>
      </w:r>
      <w:r w:rsidRPr="00A77308">
        <w:rPr>
          <w:rFonts w:ascii="Calibri" w:hAnsi="Calibri" w:cs="Arial"/>
          <w:sz w:val="22"/>
          <w:lang w:val="en-GB"/>
        </w:rPr>
        <w:t>For instance WASPOLA staff indicated that: “</w:t>
      </w:r>
      <w:r w:rsidRPr="00B328BC">
        <w:rPr>
          <w:rFonts w:ascii="Calibri" w:hAnsi="Calibri" w:cs="Arial"/>
          <w:i/>
          <w:sz w:val="22"/>
          <w:lang w:val="en-GB"/>
        </w:rPr>
        <w:t>we did ‘demand-based’ work in WASPOLA 1 and 2, operating as an informal facility, the new facility is more formalised, which presented some challenges</w:t>
      </w:r>
      <w:r w:rsidRPr="00A77308">
        <w:rPr>
          <w:rFonts w:ascii="Calibri" w:hAnsi="Calibri" w:cs="Arial"/>
          <w:sz w:val="22"/>
          <w:lang w:val="en-GB"/>
        </w:rPr>
        <w:t xml:space="preserve">”. </w:t>
      </w:r>
      <w:r w:rsidR="00A77308" w:rsidRPr="00A77308">
        <w:rPr>
          <w:rFonts w:ascii="Calibri" w:hAnsi="Calibri" w:cs="Arial"/>
          <w:sz w:val="22"/>
          <w:lang w:val="en-GB"/>
        </w:rPr>
        <w:t xml:space="preserve">Staff reported that they had to provide significant assistance to government counterparts to prepare proposals since there is not an existing culture or capacity to prepare such proposals. </w:t>
      </w:r>
      <w:r w:rsidRPr="00A77308">
        <w:rPr>
          <w:rFonts w:ascii="Calibri" w:hAnsi="Calibri" w:cs="Arial"/>
          <w:sz w:val="22"/>
          <w:lang w:val="en-GB"/>
        </w:rPr>
        <w:t xml:space="preserve">It also appears that the initial arrangements for formal proposal review were not continued: </w:t>
      </w:r>
      <w:r w:rsidR="00E14097" w:rsidRPr="00A77308">
        <w:rPr>
          <w:rFonts w:ascii="Calibri" w:hAnsi="Calibri" w:cs="Arial"/>
          <w:sz w:val="22"/>
          <w:lang w:val="en-GB"/>
        </w:rPr>
        <w:t>“</w:t>
      </w:r>
      <w:r w:rsidR="00E14097" w:rsidRPr="00B328BC">
        <w:rPr>
          <w:rFonts w:ascii="Calibri" w:hAnsi="Calibri" w:cs="Arial"/>
          <w:i/>
          <w:sz w:val="22"/>
          <w:lang w:val="en-GB"/>
        </w:rPr>
        <w:t xml:space="preserve">How are we coping? </w:t>
      </w:r>
      <w:proofErr w:type="gramStart"/>
      <w:r w:rsidR="00E14097" w:rsidRPr="00B328BC">
        <w:rPr>
          <w:rFonts w:ascii="Calibri" w:hAnsi="Calibri" w:cs="Arial"/>
          <w:i/>
          <w:sz w:val="22"/>
          <w:lang w:val="en-GB"/>
        </w:rPr>
        <w:t>With the facility process?</w:t>
      </w:r>
      <w:proofErr w:type="gramEnd"/>
      <w:r w:rsidR="00E14097" w:rsidRPr="00B328BC">
        <w:rPr>
          <w:rFonts w:ascii="Calibri" w:hAnsi="Calibri" w:cs="Arial"/>
          <w:i/>
          <w:sz w:val="22"/>
          <w:lang w:val="en-GB"/>
        </w:rPr>
        <w:t xml:space="preserve"> We go through the motions. For big proposals like NAWASIS and Water Safety Plans, these are cleared as proposals. Otherwise, lots of proposals do not. The working group doesn’t meet much- the result is we don’t use formalised processes</w:t>
      </w:r>
      <w:proofErr w:type="gramStart"/>
      <w:r w:rsidR="00E14097" w:rsidRPr="00B328BC">
        <w:rPr>
          <w:rFonts w:ascii="Calibri" w:hAnsi="Calibri" w:cs="Arial"/>
          <w:i/>
          <w:sz w:val="22"/>
          <w:lang w:val="en-GB"/>
        </w:rPr>
        <w:t>…[</w:t>
      </w:r>
      <w:proofErr w:type="gramEnd"/>
      <w:r w:rsidR="00E14097" w:rsidRPr="00B328BC">
        <w:rPr>
          <w:rFonts w:ascii="Calibri" w:hAnsi="Calibri" w:cs="Arial"/>
          <w:i/>
          <w:sz w:val="22"/>
          <w:lang w:val="en-GB"/>
        </w:rPr>
        <w:t xml:space="preserve">..].. </w:t>
      </w:r>
      <w:proofErr w:type="gramStart"/>
      <w:r w:rsidR="00E14097" w:rsidRPr="00B328BC">
        <w:rPr>
          <w:rFonts w:ascii="Calibri" w:hAnsi="Calibri" w:cs="Arial"/>
          <w:i/>
          <w:sz w:val="22"/>
          <w:lang w:val="en-GB"/>
        </w:rPr>
        <w:t>we</w:t>
      </w:r>
      <w:proofErr w:type="gramEnd"/>
      <w:r w:rsidR="00E14097" w:rsidRPr="00B328BC">
        <w:rPr>
          <w:rFonts w:ascii="Calibri" w:hAnsi="Calibri" w:cs="Arial"/>
          <w:i/>
          <w:sz w:val="22"/>
          <w:lang w:val="en-GB"/>
        </w:rPr>
        <w:t xml:space="preserve"> don’t have much money, so we’re talking mostly about little things, our proposals are small</w:t>
      </w:r>
      <w:r w:rsidR="00E14097" w:rsidRPr="00A77308">
        <w:rPr>
          <w:rFonts w:ascii="Calibri" w:hAnsi="Calibri" w:cs="Arial"/>
          <w:sz w:val="22"/>
          <w:lang w:val="en-GB"/>
        </w:rPr>
        <w:t>”</w:t>
      </w:r>
      <w:r w:rsidRPr="00A77308">
        <w:rPr>
          <w:rFonts w:ascii="Calibri" w:hAnsi="Calibri" w:cs="Arial"/>
          <w:sz w:val="22"/>
          <w:lang w:val="en-GB"/>
        </w:rPr>
        <w:t xml:space="preserve"> (WASPOLA staff)</w:t>
      </w:r>
      <w:r w:rsidR="00A07B4C">
        <w:rPr>
          <w:rFonts w:ascii="Calibri" w:hAnsi="Calibri" w:cs="Arial"/>
          <w:sz w:val="22"/>
          <w:lang w:val="en-GB"/>
        </w:rPr>
        <w:t>.</w:t>
      </w:r>
    </w:p>
    <w:p w:rsidR="00A07B4C" w:rsidRDefault="00A07B4C" w:rsidP="005C4C80">
      <w:pPr>
        <w:jc w:val="both"/>
        <w:rPr>
          <w:rFonts w:ascii="Calibri" w:hAnsi="Calibri" w:cs="Arial"/>
          <w:sz w:val="22"/>
          <w:lang w:val="en-GB"/>
        </w:rPr>
      </w:pPr>
    </w:p>
    <w:p w:rsidR="00A07B4C" w:rsidRDefault="00A07B4C" w:rsidP="00A07B4C">
      <w:pPr>
        <w:jc w:val="both"/>
        <w:rPr>
          <w:rFonts w:ascii="Calibri" w:hAnsi="Calibri" w:cs="Arial"/>
          <w:sz w:val="22"/>
          <w:lang w:val="en-GB"/>
        </w:rPr>
      </w:pPr>
      <w:r>
        <w:rPr>
          <w:rFonts w:ascii="Calibri" w:hAnsi="Calibri" w:cs="Arial"/>
          <w:sz w:val="22"/>
          <w:lang w:val="en-GB"/>
        </w:rPr>
        <w:t>WASPOLA staff reflected on the tension between being responsive and being strategic:</w:t>
      </w:r>
      <w:r w:rsidRPr="00A07B4C">
        <w:rPr>
          <w:rFonts w:ascii="Calibri" w:hAnsi="Calibri" w:cs="Arial"/>
          <w:sz w:val="22"/>
          <w:lang w:val="en-GB"/>
        </w:rPr>
        <w:t xml:space="preserve"> </w:t>
      </w:r>
      <w:r>
        <w:rPr>
          <w:rFonts w:ascii="Calibri" w:hAnsi="Calibri" w:cs="Arial"/>
          <w:sz w:val="22"/>
          <w:lang w:val="en-GB"/>
        </w:rPr>
        <w:t>“</w:t>
      </w:r>
      <w:r w:rsidRPr="00A07B4C">
        <w:rPr>
          <w:rFonts w:ascii="Calibri" w:hAnsi="Calibri" w:cs="Arial"/>
          <w:i/>
          <w:sz w:val="22"/>
          <w:lang w:val="en-GB"/>
        </w:rPr>
        <w:t xml:space="preserve">being a facility is unique and challenging. We could do so many things. We have to match with government agenda, their priority. We have to match. </w:t>
      </w:r>
      <w:proofErr w:type="gramStart"/>
      <w:r w:rsidRPr="00A07B4C">
        <w:rPr>
          <w:rFonts w:ascii="Calibri" w:hAnsi="Calibri" w:cs="Arial"/>
          <w:i/>
          <w:sz w:val="22"/>
          <w:lang w:val="en-GB"/>
        </w:rPr>
        <w:t>How to persuade them to take the idea, to change the approach</w:t>
      </w:r>
      <w:r>
        <w:rPr>
          <w:rFonts w:ascii="Calibri" w:hAnsi="Calibri" w:cs="Arial"/>
          <w:sz w:val="22"/>
          <w:lang w:val="en-GB"/>
        </w:rPr>
        <w:t>”.</w:t>
      </w:r>
      <w:proofErr w:type="gramEnd"/>
      <w:r>
        <w:rPr>
          <w:rFonts w:ascii="Calibri" w:hAnsi="Calibri" w:cs="Arial"/>
          <w:sz w:val="22"/>
          <w:lang w:val="en-GB"/>
        </w:rPr>
        <w:t xml:space="preserve"> The</w:t>
      </w:r>
      <w:r w:rsidR="00B328BC">
        <w:rPr>
          <w:rFonts w:ascii="Calibri" w:hAnsi="Calibri" w:cs="Arial"/>
          <w:sz w:val="22"/>
          <w:lang w:val="en-GB"/>
        </w:rPr>
        <w:t>y</w:t>
      </w:r>
      <w:r>
        <w:rPr>
          <w:rFonts w:ascii="Calibri" w:hAnsi="Calibri" w:cs="Arial"/>
          <w:sz w:val="22"/>
          <w:lang w:val="en-GB"/>
        </w:rPr>
        <w:t xml:space="preserve"> pointed to the advantages of needing to listen to needs:</w:t>
      </w:r>
      <w:r w:rsidRPr="00A07B4C">
        <w:rPr>
          <w:rFonts w:ascii="Calibri" w:hAnsi="Calibri" w:cs="Arial"/>
          <w:sz w:val="22"/>
          <w:lang w:val="en-GB"/>
        </w:rPr>
        <w:t xml:space="preserve"> </w:t>
      </w:r>
      <w:r>
        <w:rPr>
          <w:rFonts w:ascii="Calibri" w:hAnsi="Calibri" w:cs="Arial"/>
          <w:sz w:val="22"/>
          <w:lang w:val="en-GB"/>
        </w:rPr>
        <w:t>“</w:t>
      </w:r>
      <w:r w:rsidR="003E4CD7" w:rsidRPr="003E4CD7">
        <w:rPr>
          <w:rFonts w:ascii="Calibri" w:hAnsi="Calibri" w:cs="Arial"/>
          <w:i/>
          <w:sz w:val="22"/>
          <w:lang w:val="en-GB"/>
        </w:rPr>
        <w:t xml:space="preserve">we have to </w:t>
      </w:r>
      <w:proofErr w:type="gramStart"/>
      <w:r w:rsidR="003E4CD7" w:rsidRPr="003E4CD7">
        <w:rPr>
          <w:rFonts w:ascii="Calibri" w:hAnsi="Calibri" w:cs="Arial"/>
          <w:i/>
          <w:sz w:val="22"/>
          <w:lang w:val="en-GB"/>
        </w:rPr>
        <w:t>listen,</w:t>
      </w:r>
      <w:proofErr w:type="gramEnd"/>
      <w:r w:rsidR="003E4CD7" w:rsidRPr="003E4CD7">
        <w:rPr>
          <w:rFonts w:ascii="Calibri" w:hAnsi="Calibri" w:cs="Arial"/>
          <w:i/>
          <w:sz w:val="22"/>
          <w:lang w:val="en-GB"/>
        </w:rPr>
        <w:t xml:space="preserve"> we try to give advice too. During a facility we do more ‘listening’ and during this process we also learned what do they really need and what is their perception</w:t>
      </w:r>
      <w:r>
        <w:rPr>
          <w:rFonts w:ascii="Calibri" w:hAnsi="Calibri" w:cs="Arial"/>
          <w:sz w:val="22"/>
          <w:lang w:val="en-GB"/>
        </w:rPr>
        <w:t>”</w:t>
      </w:r>
      <w:r w:rsidR="00B328BC">
        <w:rPr>
          <w:rFonts w:ascii="Calibri" w:hAnsi="Calibri" w:cs="Arial"/>
          <w:sz w:val="22"/>
          <w:lang w:val="en-GB"/>
        </w:rPr>
        <w:t>. However they also commented</w:t>
      </w:r>
      <w:r>
        <w:rPr>
          <w:rFonts w:ascii="Calibri" w:hAnsi="Calibri" w:cs="Arial"/>
          <w:sz w:val="22"/>
          <w:lang w:val="en-GB"/>
        </w:rPr>
        <w:t xml:space="preserve"> on their inability to lead in </w:t>
      </w:r>
      <w:r w:rsidR="00B328BC">
        <w:rPr>
          <w:rFonts w:ascii="Calibri" w:hAnsi="Calibri" w:cs="Arial"/>
          <w:sz w:val="22"/>
          <w:lang w:val="en-GB"/>
        </w:rPr>
        <w:t>directio</w:t>
      </w:r>
      <w:r>
        <w:rPr>
          <w:rFonts w:ascii="Calibri" w:hAnsi="Calibri" w:cs="Arial"/>
          <w:sz w:val="22"/>
          <w:lang w:val="en-GB"/>
        </w:rPr>
        <w:t>n</w:t>
      </w:r>
      <w:r w:rsidR="00B328BC">
        <w:rPr>
          <w:rFonts w:ascii="Calibri" w:hAnsi="Calibri" w:cs="Arial"/>
          <w:sz w:val="22"/>
          <w:lang w:val="en-GB"/>
        </w:rPr>
        <w:t>s they believed to be important</w:t>
      </w:r>
      <w:r>
        <w:rPr>
          <w:rFonts w:ascii="Calibri" w:hAnsi="Calibri" w:cs="Arial"/>
          <w:sz w:val="22"/>
          <w:lang w:val="en-GB"/>
        </w:rPr>
        <w:t>: “</w:t>
      </w:r>
      <w:r w:rsidRPr="00A63916">
        <w:rPr>
          <w:rFonts w:ascii="Calibri" w:hAnsi="Calibri" w:cs="Arial"/>
          <w:i/>
          <w:sz w:val="22"/>
          <w:lang w:val="en-GB"/>
        </w:rPr>
        <w:t>sometimes things don’t come up that are needed, for example alternative finance plans, we want to do a study but there is no demand for this</w:t>
      </w:r>
      <w:r>
        <w:rPr>
          <w:rFonts w:ascii="Calibri" w:hAnsi="Calibri" w:cs="Arial"/>
          <w:sz w:val="22"/>
          <w:lang w:val="en-GB"/>
        </w:rPr>
        <w:t>”.</w:t>
      </w:r>
    </w:p>
    <w:p w:rsidR="005C4C80" w:rsidRPr="005C4C80" w:rsidRDefault="005C4C80" w:rsidP="005C4C80">
      <w:pPr>
        <w:jc w:val="both"/>
        <w:rPr>
          <w:rFonts w:cs="Arial"/>
          <w:lang w:val="en-GB"/>
        </w:rPr>
      </w:pPr>
    </w:p>
    <w:p w:rsidR="000D7F17" w:rsidRDefault="00A77308" w:rsidP="00AD6231">
      <w:pPr>
        <w:jc w:val="both"/>
        <w:rPr>
          <w:rFonts w:ascii="Calibri" w:hAnsi="Calibri" w:cs="Arial"/>
          <w:sz w:val="22"/>
          <w:lang w:val="en-GB"/>
        </w:rPr>
      </w:pPr>
      <w:r w:rsidRPr="003752D9">
        <w:rPr>
          <w:rFonts w:ascii="Calibri" w:hAnsi="Calibri" w:cs="Arial"/>
          <w:sz w:val="22"/>
          <w:lang w:val="en-GB"/>
        </w:rPr>
        <w:t xml:space="preserve">Finally, WASPOLA does not appear to have developed a monitoring and evaluation framework that would help articulate and capture higher level outcomes </w:t>
      </w:r>
      <w:r w:rsidR="003752D9" w:rsidRPr="003752D9">
        <w:rPr>
          <w:rFonts w:ascii="Calibri" w:hAnsi="Calibri" w:cs="Arial"/>
          <w:sz w:val="22"/>
          <w:lang w:val="en-GB"/>
        </w:rPr>
        <w:t xml:space="preserve">to which </w:t>
      </w:r>
      <w:r w:rsidRPr="003752D9">
        <w:rPr>
          <w:rFonts w:ascii="Calibri" w:hAnsi="Calibri" w:cs="Arial"/>
          <w:sz w:val="22"/>
          <w:lang w:val="en-GB"/>
        </w:rPr>
        <w:t>activities supported</w:t>
      </w:r>
      <w:r w:rsidR="003E4CD7">
        <w:rPr>
          <w:rFonts w:ascii="Calibri" w:hAnsi="Calibri" w:cs="Arial"/>
          <w:sz w:val="22"/>
          <w:lang w:val="en-GB"/>
        </w:rPr>
        <w:t xml:space="preserve"> contribute</w:t>
      </w:r>
      <w:r w:rsidRPr="003752D9">
        <w:rPr>
          <w:rFonts w:ascii="Calibri" w:hAnsi="Calibri" w:cs="Arial"/>
          <w:sz w:val="22"/>
          <w:lang w:val="en-GB"/>
        </w:rPr>
        <w:t xml:space="preserve">. </w:t>
      </w:r>
      <w:r w:rsidR="003752D9" w:rsidRPr="003752D9">
        <w:rPr>
          <w:rFonts w:ascii="Calibri" w:hAnsi="Calibri" w:cs="Arial"/>
          <w:sz w:val="22"/>
          <w:lang w:val="en-GB"/>
        </w:rPr>
        <w:t>On the one hand this is appropriate, since the Facility was designed to be flexible</w:t>
      </w:r>
      <w:r w:rsidR="003752D9">
        <w:rPr>
          <w:rFonts w:ascii="Calibri" w:hAnsi="Calibri" w:cs="Arial"/>
          <w:sz w:val="22"/>
          <w:lang w:val="en-GB"/>
        </w:rPr>
        <w:t xml:space="preserve"> and responsive</w:t>
      </w:r>
      <w:r w:rsidR="003752D9" w:rsidRPr="003752D9">
        <w:rPr>
          <w:rFonts w:ascii="Calibri" w:hAnsi="Calibri" w:cs="Arial"/>
          <w:sz w:val="22"/>
          <w:lang w:val="en-GB"/>
        </w:rPr>
        <w:t xml:space="preserve">. On the other hand, lack of delineation of agreed higher-order outcomes by the partners involved has likely contributed to perceptions of loss of strategic direction of the Facility. </w:t>
      </w:r>
      <w:r w:rsidR="003752D9">
        <w:rPr>
          <w:rFonts w:ascii="Calibri" w:hAnsi="Calibri" w:cs="Arial"/>
          <w:sz w:val="22"/>
          <w:lang w:val="en-GB"/>
        </w:rPr>
        <w:t>It also means WASPOLA’s current reporting is strongly input and output focused rather than outcome focused.</w:t>
      </w:r>
    </w:p>
    <w:p w:rsidR="006B63A6" w:rsidRPr="006E5508" w:rsidRDefault="006B63A6" w:rsidP="00AD6231">
      <w:pPr>
        <w:jc w:val="both"/>
        <w:rPr>
          <w:rFonts w:ascii="Calibri" w:hAnsi="Calibri" w:cs="Arial"/>
          <w:sz w:val="22"/>
          <w:lang w:val="en-GB"/>
        </w:rPr>
      </w:pPr>
    </w:p>
    <w:p w:rsidR="00AD6231" w:rsidRDefault="00AD6231" w:rsidP="00AD6231">
      <w:pPr>
        <w:pStyle w:val="Recommendation"/>
        <w:numPr>
          <w:ilvl w:val="0"/>
          <w:numId w:val="0"/>
        </w:numPr>
        <w:shd w:val="clear" w:color="auto" w:fill="D6E3BC"/>
        <w:ind w:left="1368"/>
      </w:pPr>
      <w:bookmarkStart w:id="118" w:name="_Toc326687350"/>
      <w:bookmarkStart w:id="119" w:name="_Toc326871422"/>
      <w:bookmarkStart w:id="120" w:name="_Toc326874417"/>
      <w:bookmarkStart w:id="121" w:name="_Toc327220579"/>
      <w:bookmarkStart w:id="122" w:name="_Toc327279792"/>
      <w:bookmarkStart w:id="123" w:name="_Toc342246367"/>
      <w:bookmarkStart w:id="124" w:name="_Toc346874061"/>
      <w:r>
        <w:t>Recommendation</w:t>
      </w:r>
      <w:bookmarkEnd w:id="118"/>
      <w:bookmarkEnd w:id="119"/>
      <w:bookmarkEnd w:id="120"/>
      <w:bookmarkEnd w:id="121"/>
      <w:bookmarkEnd w:id="122"/>
      <w:bookmarkEnd w:id="123"/>
      <w:bookmarkEnd w:id="124"/>
    </w:p>
    <w:p w:rsidR="00AD6231" w:rsidRDefault="003752D9" w:rsidP="00AD6231">
      <w:pPr>
        <w:pStyle w:val="Recommendation"/>
        <w:shd w:val="clear" w:color="auto" w:fill="D6E3BC"/>
      </w:pPr>
      <w:bookmarkStart w:id="125" w:name="_Toc342246368"/>
      <w:bookmarkStart w:id="126" w:name="_Toc346874062"/>
      <w:r>
        <w:t>AusAID should re-exa</w:t>
      </w:r>
      <w:r w:rsidR="006B63A6">
        <w:t>mine its intent in designing</w:t>
      </w:r>
      <w:r>
        <w:t xml:space="preserve"> WASPOLA </w:t>
      </w:r>
      <w:r w:rsidR="006B63A6">
        <w:t xml:space="preserve">as a </w:t>
      </w:r>
      <w:r>
        <w:t>Facility, and ensure that subsequent planning for policy engagement in WASH is well-</w:t>
      </w:r>
      <w:r w:rsidR="006B63A6" w:rsidRPr="006B63A6">
        <w:rPr>
          <w:noProof/>
          <w:lang w:eastAsia="en-AU"/>
        </w:rPr>
        <w:t xml:space="preserve"> </w:t>
      </w:r>
      <w:r>
        <w:t>informed and based on a sound strategy</w:t>
      </w:r>
      <w:bookmarkEnd w:id="125"/>
      <w:bookmarkEnd w:id="126"/>
    </w:p>
    <w:bookmarkEnd w:id="0"/>
    <w:bookmarkEnd w:id="1"/>
    <w:bookmarkEnd w:id="2"/>
    <w:p w:rsidR="00CC572B" w:rsidRPr="00CC572B" w:rsidRDefault="00CC572B" w:rsidP="00EA4A0F">
      <w:pPr>
        <w:autoSpaceDE w:val="0"/>
        <w:autoSpaceDN w:val="0"/>
        <w:adjustRightInd w:val="0"/>
        <w:rPr>
          <w:rFonts w:ascii="Calibri" w:hAnsi="Calibri" w:cs="Arial"/>
          <w:sz w:val="22"/>
        </w:rPr>
        <w:sectPr w:rsidR="00CC572B" w:rsidRPr="00CC572B" w:rsidSect="00E43EB8">
          <w:pgSz w:w="11909" w:h="16834" w:code="9"/>
          <w:pgMar w:top="1440" w:right="1800" w:bottom="1440" w:left="1800" w:header="720" w:footer="720" w:gutter="0"/>
          <w:pgNumType w:start="1"/>
          <w:cols w:space="720"/>
          <w:rtlGutter/>
          <w:docGrid w:linePitch="360"/>
        </w:sectPr>
      </w:pPr>
    </w:p>
    <w:p w:rsidR="004471E6" w:rsidRDefault="007D2CD9" w:rsidP="004471E6">
      <w:pPr>
        <w:pStyle w:val="Heading2"/>
        <w:numPr>
          <w:ilvl w:val="0"/>
          <w:numId w:val="0"/>
        </w:numPr>
        <w:rPr>
          <w:lang w:val="fr-FR"/>
        </w:rPr>
      </w:pPr>
      <w:bookmarkStart w:id="127" w:name="_Toc342246587"/>
      <w:r w:rsidRPr="0026080B">
        <w:rPr>
          <w:lang w:val="fr-FR"/>
        </w:rPr>
        <w:t>A</w:t>
      </w:r>
      <w:r>
        <w:rPr>
          <w:lang w:val="fr-FR"/>
        </w:rPr>
        <w:t>ppendix</w:t>
      </w:r>
      <w:r w:rsidRPr="0026080B">
        <w:rPr>
          <w:lang w:val="fr-FR"/>
        </w:rPr>
        <w:t xml:space="preserve"> </w:t>
      </w:r>
      <w:r>
        <w:rPr>
          <w:lang w:val="fr-FR"/>
        </w:rPr>
        <w:t>A:</w:t>
      </w:r>
      <w:r w:rsidR="00A90D3D">
        <w:rPr>
          <w:lang w:val="fr-FR"/>
        </w:rPr>
        <w:t xml:space="preserve"> Terms of reference</w:t>
      </w:r>
      <w:bookmarkEnd w:id="127"/>
    </w:p>
    <w:p w:rsidR="00D033F8" w:rsidRPr="0083575E" w:rsidRDefault="00D033F8" w:rsidP="00D033F8">
      <w:pPr>
        <w:spacing w:before="120"/>
        <w:rPr>
          <w:rFonts w:asciiTheme="minorHAnsi" w:hAnsiTheme="minorHAnsi" w:cstheme="minorHAnsi"/>
          <w:b/>
          <w:caps/>
          <w:sz w:val="22"/>
          <w:szCs w:val="22"/>
          <w:u w:val="single"/>
        </w:rPr>
      </w:pPr>
      <w:r w:rsidRPr="0083575E">
        <w:rPr>
          <w:rFonts w:asciiTheme="minorHAnsi" w:hAnsiTheme="minorHAnsi" w:cstheme="minorHAnsi"/>
          <w:b/>
          <w:caps/>
          <w:sz w:val="22"/>
          <w:szCs w:val="22"/>
          <w:u w:val="single"/>
        </w:rPr>
        <w:t>Background:</w:t>
      </w:r>
    </w:p>
    <w:p w:rsidR="00D033F8" w:rsidRPr="0083575E" w:rsidRDefault="00D033F8" w:rsidP="00D033F8">
      <w:pPr>
        <w:spacing w:before="120"/>
        <w:rPr>
          <w:rFonts w:asciiTheme="minorHAnsi" w:hAnsiTheme="minorHAnsi" w:cstheme="minorHAnsi"/>
          <w:b/>
          <w:sz w:val="22"/>
          <w:szCs w:val="22"/>
        </w:rPr>
      </w:pPr>
      <w:r w:rsidRPr="0083575E">
        <w:rPr>
          <w:rFonts w:asciiTheme="minorHAnsi" w:hAnsiTheme="minorHAnsi" w:cstheme="minorHAnsi"/>
          <w:b/>
          <w:sz w:val="22"/>
          <w:szCs w:val="22"/>
        </w:rPr>
        <w:t xml:space="preserve">AusAID’s Water, Sanitation and Hygiene (WASH) program in Indonesia  </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WASH initiatives form a central part of AusAID’s bilateral infrastructure program in Indonesia. With a total spend of approximately $A40 million for 2012-</w:t>
      </w:r>
      <w:proofErr w:type="gramStart"/>
      <w:r w:rsidRPr="0083575E">
        <w:rPr>
          <w:rFonts w:asciiTheme="minorHAnsi" w:hAnsiTheme="minorHAnsi" w:cstheme="minorHAnsi"/>
          <w:sz w:val="22"/>
          <w:szCs w:val="22"/>
        </w:rPr>
        <w:t>13,</w:t>
      </w:r>
      <w:proofErr w:type="gramEnd"/>
      <w:r w:rsidRPr="0083575E">
        <w:rPr>
          <w:rFonts w:asciiTheme="minorHAnsi" w:hAnsiTheme="minorHAnsi" w:cstheme="minorHAnsi"/>
          <w:sz w:val="22"/>
          <w:szCs w:val="22"/>
        </w:rPr>
        <w:t xml:space="preserve"> AusAID’s WASH program is delivered through government-to-government grants, cooperative agreements with the World and Asian Development Banks, and through its technical assistance facility, the Indonesia Infrastructure Initiative (</w:t>
      </w:r>
      <w:proofErr w:type="spellStart"/>
      <w:r w:rsidRPr="0083575E">
        <w:rPr>
          <w:rFonts w:asciiTheme="minorHAnsi" w:hAnsiTheme="minorHAnsi" w:cstheme="minorHAnsi"/>
          <w:sz w:val="22"/>
          <w:szCs w:val="22"/>
        </w:rPr>
        <w:t>IndII</w:t>
      </w:r>
      <w:proofErr w:type="spellEnd"/>
      <w:r w:rsidRPr="0083575E">
        <w:rPr>
          <w:rFonts w:asciiTheme="minorHAnsi" w:hAnsiTheme="minorHAnsi" w:cstheme="minorHAnsi"/>
          <w:sz w:val="22"/>
          <w:szCs w:val="22"/>
        </w:rPr>
        <w:t xml:space="preserve">).  Over the next four years, WASH initiatives are expected to account for the majority of AusAID’s scale up in the infrastructure sector, with approximately $A190 million allocated to government-to-government grants and $A50 million proposed for the second phase of PAMSIMAS, a World Bank – Government of Indonesia rural WASH program. </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Australia’s WASH program has a clear urban-rural split</w:t>
      </w:r>
      <w:r w:rsidRPr="0083575E">
        <w:rPr>
          <w:rStyle w:val="FootnoteReference"/>
          <w:rFonts w:asciiTheme="minorHAnsi" w:hAnsiTheme="minorHAnsi" w:cstheme="minorHAnsi"/>
          <w:sz w:val="22"/>
          <w:szCs w:val="22"/>
        </w:rPr>
        <w:footnoteReference w:id="30"/>
      </w:r>
      <w:r w:rsidRPr="0083575E">
        <w:rPr>
          <w:rFonts w:asciiTheme="minorHAnsi" w:hAnsiTheme="minorHAnsi" w:cstheme="minorHAnsi"/>
          <w:sz w:val="22"/>
          <w:szCs w:val="22"/>
        </w:rPr>
        <w:t xml:space="preserve"> with urban WASH programs managed by </w:t>
      </w:r>
      <w:proofErr w:type="spellStart"/>
      <w:r w:rsidRPr="0083575E">
        <w:rPr>
          <w:rFonts w:asciiTheme="minorHAnsi" w:hAnsiTheme="minorHAnsi" w:cstheme="minorHAnsi"/>
          <w:sz w:val="22"/>
          <w:szCs w:val="22"/>
        </w:rPr>
        <w:t>IndII</w:t>
      </w:r>
      <w:proofErr w:type="spellEnd"/>
      <w:r w:rsidRPr="0083575E">
        <w:rPr>
          <w:rFonts w:asciiTheme="minorHAnsi" w:hAnsiTheme="minorHAnsi" w:cstheme="minorHAnsi"/>
          <w:sz w:val="22"/>
          <w:szCs w:val="22"/>
        </w:rPr>
        <w:t xml:space="preserve"> and rural WASH programs mostly managed by the World Bank. The focus of this review is on Australia’s two main investments in the rural WASH sector: the World Bank-managed Third Water and Sanitation for Low Income Communities Project (PAMSIMAS) and the Water Supply and Sanitation Policy Formulation and Action Planning (WASPOLA) Facility. More information about each individual program is outlined below. </w:t>
      </w:r>
    </w:p>
    <w:p w:rsidR="00D033F8" w:rsidRPr="0083575E" w:rsidRDefault="00D033F8" w:rsidP="00D033F8">
      <w:pPr>
        <w:spacing w:before="120"/>
        <w:rPr>
          <w:rFonts w:asciiTheme="minorHAnsi" w:hAnsiTheme="minorHAnsi" w:cstheme="minorHAnsi"/>
          <w:b/>
          <w:sz w:val="22"/>
          <w:szCs w:val="22"/>
        </w:rPr>
      </w:pPr>
    </w:p>
    <w:p w:rsidR="00D033F8" w:rsidRPr="0083575E" w:rsidRDefault="00D033F8" w:rsidP="00D033F8">
      <w:pPr>
        <w:spacing w:before="120"/>
        <w:rPr>
          <w:rFonts w:asciiTheme="minorHAnsi" w:hAnsiTheme="minorHAnsi" w:cstheme="minorHAnsi"/>
          <w:b/>
          <w:sz w:val="22"/>
          <w:szCs w:val="22"/>
        </w:rPr>
      </w:pPr>
      <w:r w:rsidRPr="0083575E">
        <w:rPr>
          <w:rFonts w:asciiTheme="minorHAnsi" w:hAnsiTheme="minorHAnsi" w:cstheme="minorHAnsi"/>
          <w:b/>
          <w:sz w:val="22"/>
          <w:szCs w:val="22"/>
        </w:rPr>
        <w:t xml:space="preserve">PAMSIMAS: </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 xml:space="preserve">PAMSIMAS is a national Government of Indonesia Program partially funded by a World Bank loan and AusAID co-financing. PAMSIMAS aims to increase access to low-income rural and peri-urban populations to improved water and sanitation facilities and improved hygiene behaviour. As of July 2012, the program has benefited 6,897 villages, resulting in approximately 3.8 million beneficiaries of improved access to water supply and 2.65 million beneficiaries of improved access to sanitation. These results have exceeded expectations outlined in the 2006 Project Appraisal Document. </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The original project cost of PAMSIMAS was $US275 million of which $US137.5 was from a World Bank loan and the remainder from Government of Indonesia (</w:t>
      </w:r>
      <w:proofErr w:type="spellStart"/>
      <w:r w:rsidRPr="0083575E">
        <w:rPr>
          <w:rFonts w:asciiTheme="minorHAnsi" w:hAnsiTheme="minorHAnsi" w:cstheme="minorHAnsi"/>
          <w:sz w:val="22"/>
          <w:szCs w:val="22"/>
        </w:rPr>
        <w:t>GoI</w:t>
      </w:r>
      <w:proofErr w:type="spellEnd"/>
      <w:r w:rsidRPr="0083575E">
        <w:rPr>
          <w:rFonts w:asciiTheme="minorHAnsi" w:hAnsiTheme="minorHAnsi" w:cstheme="minorHAnsi"/>
          <w:sz w:val="22"/>
          <w:szCs w:val="22"/>
        </w:rPr>
        <w:t>).  Through a co-financing agreement with the World Bank (2008-12), Australia provided $A54.5 million to PAMSIMAS for technical assistance, incentive grants and consultant services.</w:t>
      </w:r>
      <w:r w:rsidRPr="0083575E">
        <w:rPr>
          <w:rStyle w:val="FootnoteReference"/>
          <w:rFonts w:asciiTheme="minorHAnsi" w:hAnsiTheme="minorHAnsi" w:cstheme="minorHAnsi"/>
          <w:sz w:val="22"/>
          <w:szCs w:val="22"/>
        </w:rPr>
        <w:footnoteReference w:id="31"/>
      </w:r>
      <w:r w:rsidRPr="0083575E">
        <w:rPr>
          <w:rFonts w:asciiTheme="minorHAnsi" w:hAnsiTheme="minorHAnsi" w:cstheme="minorHAnsi"/>
          <w:sz w:val="22"/>
          <w:szCs w:val="22"/>
        </w:rPr>
        <w:t xml:space="preserve"> Australia’s assistance enabled PAMSIMAS to extend to 1,180 more villages as well as allow implementation to continue (2011 to 2013) while the World Bank and Government of Indonesia (</w:t>
      </w:r>
      <w:proofErr w:type="spellStart"/>
      <w:r w:rsidRPr="0083575E">
        <w:rPr>
          <w:rFonts w:asciiTheme="minorHAnsi" w:hAnsiTheme="minorHAnsi" w:cstheme="minorHAnsi"/>
          <w:sz w:val="22"/>
          <w:szCs w:val="22"/>
        </w:rPr>
        <w:t>GoI</w:t>
      </w:r>
      <w:proofErr w:type="spellEnd"/>
      <w:r w:rsidRPr="0083575E">
        <w:rPr>
          <w:rFonts w:asciiTheme="minorHAnsi" w:hAnsiTheme="minorHAnsi" w:cstheme="minorHAnsi"/>
          <w:sz w:val="22"/>
          <w:szCs w:val="22"/>
        </w:rPr>
        <w:t xml:space="preserve">) negotiated a new loan and designed the next phase, which is expected to commence in 2013.  </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 xml:space="preserve">AusAID has notified the World Bank and </w:t>
      </w:r>
      <w:proofErr w:type="spellStart"/>
      <w:r w:rsidRPr="0083575E">
        <w:rPr>
          <w:rFonts w:asciiTheme="minorHAnsi" w:hAnsiTheme="minorHAnsi" w:cstheme="minorHAnsi"/>
          <w:sz w:val="22"/>
          <w:szCs w:val="22"/>
        </w:rPr>
        <w:t>GoI</w:t>
      </w:r>
      <w:proofErr w:type="spellEnd"/>
      <w:r w:rsidRPr="0083575E">
        <w:rPr>
          <w:rFonts w:asciiTheme="minorHAnsi" w:hAnsiTheme="minorHAnsi" w:cstheme="minorHAnsi"/>
          <w:sz w:val="22"/>
          <w:szCs w:val="22"/>
        </w:rPr>
        <w:t xml:space="preserve"> of its intentions to provide an additional $A50 million to the next phase of PAMSIMAS dependent on the results and recommendations of this independent review.</w:t>
      </w:r>
    </w:p>
    <w:p w:rsidR="00D033F8" w:rsidRPr="0083575E" w:rsidRDefault="00D033F8" w:rsidP="00D033F8">
      <w:pPr>
        <w:spacing w:before="120"/>
        <w:rPr>
          <w:rFonts w:asciiTheme="minorHAnsi" w:hAnsiTheme="minorHAnsi" w:cstheme="minorHAnsi"/>
          <w:b/>
          <w:sz w:val="22"/>
          <w:szCs w:val="22"/>
        </w:rPr>
      </w:pPr>
    </w:p>
    <w:p w:rsidR="00D033F8" w:rsidRPr="0083575E" w:rsidRDefault="00D033F8" w:rsidP="00D033F8">
      <w:pPr>
        <w:spacing w:before="120"/>
        <w:rPr>
          <w:rFonts w:asciiTheme="minorHAnsi" w:hAnsiTheme="minorHAnsi" w:cstheme="minorHAnsi"/>
          <w:b/>
          <w:sz w:val="22"/>
          <w:szCs w:val="22"/>
        </w:rPr>
      </w:pPr>
      <w:r w:rsidRPr="0083575E">
        <w:rPr>
          <w:rFonts w:asciiTheme="minorHAnsi" w:hAnsiTheme="minorHAnsi" w:cstheme="minorHAnsi"/>
          <w:b/>
          <w:sz w:val="22"/>
          <w:szCs w:val="22"/>
        </w:rPr>
        <w:t>WASPOLA Facility:</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 xml:space="preserve">The WASPOLA (Water and Sanitation Policy and Action Planning) Facility is a program designed to strengthen </w:t>
      </w:r>
      <w:proofErr w:type="spellStart"/>
      <w:r w:rsidRPr="0083575E">
        <w:rPr>
          <w:rFonts w:asciiTheme="minorHAnsi" w:hAnsiTheme="minorHAnsi" w:cstheme="minorHAnsi"/>
          <w:sz w:val="22"/>
          <w:szCs w:val="22"/>
        </w:rPr>
        <w:t>GoI</w:t>
      </w:r>
      <w:proofErr w:type="spellEnd"/>
      <w:r w:rsidRPr="0083575E">
        <w:rPr>
          <w:rFonts w:asciiTheme="minorHAnsi" w:hAnsiTheme="minorHAnsi" w:cstheme="minorHAnsi"/>
          <w:sz w:val="22"/>
          <w:szCs w:val="22"/>
        </w:rPr>
        <w:t xml:space="preserve"> capacity to guide the development of the WASH sector. WASPOLA’s primary roles include coordinating new policies between the central and local governments; helping district governments consolidate their various sector strategies and plans; information dissemination through its journal </w:t>
      </w:r>
      <w:proofErr w:type="spellStart"/>
      <w:r w:rsidRPr="0083575E">
        <w:rPr>
          <w:rFonts w:asciiTheme="minorHAnsi" w:hAnsiTheme="minorHAnsi" w:cstheme="minorHAnsi"/>
          <w:i/>
          <w:sz w:val="22"/>
          <w:szCs w:val="22"/>
        </w:rPr>
        <w:t>Percik</w:t>
      </w:r>
      <w:proofErr w:type="spellEnd"/>
      <w:r w:rsidRPr="0083575E">
        <w:rPr>
          <w:rFonts w:asciiTheme="minorHAnsi" w:hAnsiTheme="minorHAnsi" w:cstheme="minorHAnsi"/>
          <w:sz w:val="22"/>
          <w:szCs w:val="22"/>
        </w:rPr>
        <w:t xml:space="preserve"> and training of project facilitators for various donor programs. For its third phase, WASPOLA has been delivered as a facility so it can support emerging needs relating to policy development, policy implementation and sector management.  The WASPOLA Facility commenced on 1 July 2009 and is in the process of being extended (no cost) until 31 December 2014. Australia is the only funder of the WASPOLA Facility, contributing $A10 million, of which approximately $A8 million is managed by the World Bank’s Water and Sanitation Program (WSP) and $A2 million managed by </w:t>
      </w:r>
      <w:proofErr w:type="spellStart"/>
      <w:r w:rsidRPr="0083575E">
        <w:rPr>
          <w:rFonts w:asciiTheme="minorHAnsi" w:hAnsiTheme="minorHAnsi" w:cstheme="minorHAnsi"/>
          <w:sz w:val="22"/>
          <w:szCs w:val="22"/>
        </w:rPr>
        <w:t>GoI</w:t>
      </w:r>
      <w:proofErr w:type="spellEnd"/>
      <w:r w:rsidRPr="0083575E">
        <w:rPr>
          <w:rFonts w:asciiTheme="minorHAnsi" w:hAnsiTheme="minorHAnsi" w:cstheme="minorHAnsi"/>
          <w:sz w:val="22"/>
          <w:szCs w:val="22"/>
        </w:rPr>
        <w:t xml:space="preserve">. WASPOLA is managed by the WSP’s WASPOLA Facility Trust Fund and is executed by </w:t>
      </w:r>
      <w:proofErr w:type="spellStart"/>
      <w:r w:rsidRPr="0083575E">
        <w:rPr>
          <w:rFonts w:asciiTheme="minorHAnsi" w:hAnsiTheme="minorHAnsi" w:cstheme="minorHAnsi"/>
          <w:sz w:val="22"/>
          <w:szCs w:val="22"/>
        </w:rPr>
        <w:t>GoI</w:t>
      </w:r>
      <w:proofErr w:type="spellEnd"/>
      <w:r w:rsidRPr="0083575E">
        <w:rPr>
          <w:rFonts w:asciiTheme="minorHAnsi" w:hAnsiTheme="minorHAnsi" w:cstheme="minorHAnsi"/>
          <w:sz w:val="22"/>
          <w:szCs w:val="22"/>
        </w:rPr>
        <w:t xml:space="preserve"> through an inter-agency National Working Group for Water Supply and Environmental Sanitation (National WSES) chaired by </w:t>
      </w:r>
      <w:proofErr w:type="spellStart"/>
      <w:r w:rsidRPr="0083575E">
        <w:rPr>
          <w:rFonts w:asciiTheme="minorHAnsi" w:hAnsiTheme="minorHAnsi" w:cstheme="minorHAnsi"/>
          <w:sz w:val="22"/>
          <w:szCs w:val="22"/>
        </w:rPr>
        <w:t>Bappenas</w:t>
      </w:r>
      <w:proofErr w:type="spellEnd"/>
      <w:r w:rsidRPr="0083575E">
        <w:rPr>
          <w:rFonts w:asciiTheme="minorHAnsi" w:hAnsiTheme="minorHAnsi" w:cstheme="minorHAnsi"/>
          <w:sz w:val="22"/>
          <w:szCs w:val="22"/>
        </w:rPr>
        <w:t xml:space="preserve">.  </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 xml:space="preserve">AusAID expects the World Bank to request support for a new phase of WASPOLA soon. </w:t>
      </w:r>
    </w:p>
    <w:p w:rsidR="00D033F8" w:rsidRPr="0083575E" w:rsidRDefault="00D033F8" w:rsidP="00D033F8">
      <w:pPr>
        <w:spacing w:before="120"/>
        <w:rPr>
          <w:rFonts w:asciiTheme="minorHAnsi" w:hAnsiTheme="minorHAnsi" w:cstheme="minorHAnsi"/>
          <w:sz w:val="22"/>
          <w:szCs w:val="22"/>
        </w:rPr>
      </w:pPr>
    </w:p>
    <w:p w:rsidR="00D033F8" w:rsidRPr="0083575E" w:rsidRDefault="00D033F8" w:rsidP="00D033F8">
      <w:pPr>
        <w:spacing w:before="120"/>
        <w:rPr>
          <w:rFonts w:asciiTheme="minorHAnsi" w:hAnsiTheme="minorHAnsi" w:cstheme="minorHAnsi"/>
          <w:b/>
          <w:caps/>
          <w:sz w:val="22"/>
          <w:szCs w:val="22"/>
          <w:u w:val="single"/>
        </w:rPr>
      </w:pPr>
      <w:r w:rsidRPr="0083575E">
        <w:rPr>
          <w:rFonts w:asciiTheme="minorHAnsi" w:hAnsiTheme="minorHAnsi" w:cstheme="minorHAnsi"/>
          <w:b/>
          <w:caps/>
          <w:sz w:val="22"/>
          <w:szCs w:val="22"/>
          <w:u w:val="single"/>
        </w:rPr>
        <w:t>Context &amp; Key Issues:</w:t>
      </w:r>
    </w:p>
    <w:p w:rsidR="00D033F8" w:rsidRPr="0083575E" w:rsidRDefault="00D033F8" w:rsidP="00D033F8">
      <w:pPr>
        <w:spacing w:before="120"/>
        <w:rPr>
          <w:rFonts w:asciiTheme="minorHAnsi" w:hAnsiTheme="minorHAnsi" w:cstheme="minorHAnsi"/>
          <w:i/>
          <w:sz w:val="22"/>
          <w:szCs w:val="22"/>
        </w:rPr>
      </w:pPr>
      <w:r w:rsidRPr="0083575E">
        <w:rPr>
          <w:rFonts w:asciiTheme="minorHAnsi" w:hAnsiTheme="minorHAnsi" w:cstheme="minorHAnsi"/>
          <w:i/>
          <w:sz w:val="22"/>
          <w:szCs w:val="22"/>
        </w:rPr>
        <w:t>Context:</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 xml:space="preserve">PAMSIMAS’s predecessor, WSLIC-2, and WASPOLA-2 were evaluated in 2009 by AusAID’s Office for Development Effectiveness (ODE). The evaluation was mostly positive, citing that WSLIC results were enhanced by WASPOLA working groups established at the district level and the training of community development facilitators. Since that evaluation, both WSLIC-2 and WASPOLA have entered into new phases (and in the case of WASPOLA, changed modality from project-based to facility). </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AusAID regularly meets with the World Bank on both programs, and has participated in PAMSIMAS field reviews and assessments, which we believe have been rigorous and objective. These field assessments confirm that PAMSIMAS is performing well on most key performance indicators with some lingering issues on the accuracy and completeness of their Management Information System (MIS) data and factors influencing sustainability.</w:t>
      </w:r>
      <w:r w:rsidRPr="0083575E">
        <w:rPr>
          <w:rStyle w:val="FootnoteReference"/>
          <w:rFonts w:asciiTheme="minorHAnsi" w:hAnsiTheme="minorHAnsi" w:cstheme="minorHAnsi"/>
          <w:sz w:val="22"/>
          <w:szCs w:val="22"/>
        </w:rPr>
        <w:footnoteReference w:id="32"/>
      </w:r>
      <w:r w:rsidRPr="0083575E">
        <w:rPr>
          <w:rFonts w:asciiTheme="minorHAnsi" w:hAnsiTheme="minorHAnsi" w:cstheme="minorHAnsi"/>
          <w:sz w:val="22"/>
          <w:szCs w:val="22"/>
        </w:rPr>
        <w:t xml:space="preserve"> Preparation for an impact evaluation of PAMSIMAS began in August 2012 (this will be managed by the World Bank). </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 xml:space="preserve">Periodic progress reports and discussions with the WASPOLA team leader indicate that WASPOLA, in line with its mandate, is implementing or facilitating many coordination meetings at the district and national level relevant to policy development, implementation and sector management activities. While useful, a lot of this reporting tends to focus on outputs/activities and as a result, it is difficult for AusAID to gauge WASPOLA’s collective contribution (or outcome) to the WASH sector. Given AusAID’s own experiences with facilities, we suspect that some of this situation (lots of activities with an unclear outcome) can be partly attributed to WASPOLA’s new facility </w:t>
      </w:r>
      <w:proofErr w:type="gramStart"/>
      <w:r w:rsidRPr="0083575E">
        <w:rPr>
          <w:rFonts w:asciiTheme="minorHAnsi" w:hAnsiTheme="minorHAnsi" w:cstheme="minorHAnsi"/>
          <w:sz w:val="22"/>
          <w:szCs w:val="22"/>
        </w:rPr>
        <w:t>modality,</w:t>
      </w:r>
      <w:proofErr w:type="gramEnd"/>
      <w:r w:rsidRPr="0083575E">
        <w:rPr>
          <w:rFonts w:asciiTheme="minorHAnsi" w:hAnsiTheme="minorHAnsi" w:cstheme="minorHAnsi"/>
          <w:sz w:val="22"/>
          <w:szCs w:val="22"/>
        </w:rPr>
        <w:t xml:space="preserve"> however we have never investigated or reviewed this.</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WASPOLA is still involved in supporting other donor-funded WASH programs including PAMSIMAS activities (by assisting local governments prepare sustainability strategies, training facilitators and facilitating the dissemination of information about the program to local governments) however WASPOLA’s resources are limited and therefore cannot accommodate all requests. It is AusAID’s assessment that collaboration between PAMSIMAS and WASPOLA is done on an ad-hoc basis rather than through a defined mechanism.</w:t>
      </w:r>
    </w:p>
    <w:p w:rsidR="00D033F8" w:rsidRPr="0083575E" w:rsidRDefault="00D033F8" w:rsidP="00D033F8">
      <w:pPr>
        <w:spacing w:before="120"/>
        <w:rPr>
          <w:rFonts w:asciiTheme="minorHAnsi" w:hAnsiTheme="minorHAnsi" w:cstheme="minorHAnsi"/>
          <w:i/>
          <w:sz w:val="22"/>
          <w:szCs w:val="22"/>
        </w:rPr>
      </w:pPr>
      <w:r w:rsidRPr="0083575E">
        <w:rPr>
          <w:rFonts w:asciiTheme="minorHAnsi" w:hAnsiTheme="minorHAnsi" w:cstheme="minorHAnsi"/>
          <w:i/>
          <w:sz w:val="22"/>
          <w:szCs w:val="22"/>
        </w:rPr>
        <w:t>Other issues:</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 xml:space="preserve">The Mid-Term Review of </w:t>
      </w:r>
      <w:proofErr w:type="spellStart"/>
      <w:r w:rsidRPr="0083575E">
        <w:rPr>
          <w:rFonts w:asciiTheme="minorHAnsi" w:hAnsiTheme="minorHAnsi" w:cstheme="minorHAnsi"/>
          <w:sz w:val="22"/>
          <w:szCs w:val="22"/>
        </w:rPr>
        <w:t>IndII</w:t>
      </w:r>
      <w:proofErr w:type="spellEnd"/>
      <w:r w:rsidRPr="0083575E">
        <w:rPr>
          <w:rFonts w:asciiTheme="minorHAnsi" w:hAnsiTheme="minorHAnsi" w:cstheme="minorHAnsi"/>
          <w:sz w:val="22"/>
          <w:szCs w:val="22"/>
        </w:rPr>
        <w:t xml:space="preserve"> in 2010 highlighted that there are overlapping mandates between WASPOLA and </w:t>
      </w:r>
      <w:proofErr w:type="spellStart"/>
      <w:r w:rsidRPr="0083575E">
        <w:rPr>
          <w:rFonts w:asciiTheme="minorHAnsi" w:hAnsiTheme="minorHAnsi" w:cstheme="minorHAnsi"/>
          <w:sz w:val="22"/>
          <w:szCs w:val="22"/>
        </w:rPr>
        <w:t>IndII’s</w:t>
      </w:r>
      <w:proofErr w:type="spellEnd"/>
      <w:r w:rsidRPr="0083575E">
        <w:rPr>
          <w:rFonts w:asciiTheme="minorHAnsi" w:hAnsiTheme="minorHAnsi" w:cstheme="minorHAnsi"/>
          <w:sz w:val="22"/>
          <w:szCs w:val="22"/>
        </w:rPr>
        <w:t xml:space="preserve"> water and sanitation program, indicating the potential for duplication (which we believe has not happened) and that </w:t>
      </w:r>
      <w:proofErr w:type="spellStart"/>
      <w:r w:rsidRPr="0083575E">
        <w:rPr>
          <w:rFonts w:asciiTheme="minorHAnsi" w:hAnsiTheme="minorHAnsi" w:cstheme="minorHAnsi"/>
          <w:sz w:val="22"/>
          <w:szCs w:val="22"/>
        </w:rPr>
        <w:t>IndII</w:t>
      </w:r>
      <w:proofErr w:type="spellEnd"/>
      <w:r w:rsidRPr="0083575E">
        <w:rPr>
          <w:rFonts w:asciiTheme="minorHAnsi" w:hAnsiTheme="minorHAnsi" w:cstheme="minorHAnsi"/>
          <w:sz w:val="22"/>
          <w:szCs w:val="22"/>
        </w:rPr>
        <w:t xml:space="preserve"> could potentially fulfil WASPOLA’s role in the sector. This observation has become more relevant with </w:t>
      </w:r>
      <w:proofErr w:type="spellStart"/>
      <w:r w:rsidRPr="0083575E">
        <w:rPr>
          <w:rFonts w:asciiTheme="minorHAnsi" w:hAnsiTheme="minorHAnsi" w:cstheme="minorHAnsi"/>
          <w:sz w:val="22"/>
          <w:szCs w:val="22"/>
        </w:rPr>
        <w:t>IndII’s</w:t>
      </w:r>
      <w:proofErr w:type="spellEnd"/>
      <w:r w:rsidRPr="0083575E">
        <w:rPr>
          <w:rFonts w:asciiTheme="minorHAnsi" w:hAnsiTheme="minorHAnsi" w:cstheme="minorHAnsi"/>
          <w:sz w:val="22"/>
          <w:szCs w:val="22"/>
        </w:rPr>
        <w:t xml:space="preserve"> growing role in the rural WASH sector.</w:t>
      </w:r>
      <w:r w:rsidRPr="0083575E">
        <w:rPr>
          <w:rStyle w:val="FootnoteReference"/>
          <w:rFonts w:asciiTheme="minorHAnsi" w:hAnsiTheme="minorHAnsi" w:cstheme="minorHAnsi"/>
          <w:sz w:val="22"/>
          <w:szCs w:val="22"/>
        </w:rPr>
        <w:footnoteReference w:id="33"/>
      </w:r>
      <w:r w:rsidRPr="0083575E">
        <w:rPr>
          <w:rFonts w:asciiTheme="minorHAnsi" w:hAnsiTheme="minorHAnsi" w:cstheme="minorHAnsi"/>
          <w:sz w:val="22"/>
          <w:szCs w:val="22"/>
        </w:rPr>
        <w:t xml:space="preserve"> </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 xml:space="preserve">In recent years, AusAID has become a significant contributor to the National Community Empowerment Program (PNPM), providing $A215 million to its current phase. PNPM provides a combination of block grants, technical assistance and trainings so communities are able to determine their needs, plan, design infrastructure and implement projects of their choice from an open menu. PNPM is significant for AusAID’s WASH program because water and sanitation infrastructure rank as the second and fourth most popular infrastructure items built under PNPM-Rural between 2008 and 2011. This indicates that in addition to PAMSIMAS, PNPM is also playing a major role in improving water and sanitation access in rural areas. AusAID has heard of both programs building/improving WASH infrastructure in the same villages, however the extent of this overlap/duplication is not known by AusAID. </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The current phases of PAMSIMAS and WASPOLA are yet to be reviewed by AusAID. It is AusAID’s intentions to use this review as an opportunity to:</w:t>
      </w:r>
    </w:p>
    <w:p w:rsidR="00D033F8" w:rsidRPr="0083575E" w:rsidRDefault="00D033F8" w:rsidP="00D033F8">
      <w:pPr>
        <w:pStyle w:val="ListParagraph"/>
        <w:numPr>
          <w:ilvl w:val="0"/>
          <w:numId w:val="30"/>
        </w:numPr>
        <w:spacing w:before="120" w:after="0" w:line="240" w:lineRule="auto"/>
        <w:rPr>
          <w:rFonts w:asciiTheme="minorHAnsi" w:hAnsiTheme="minorHAnsi" w:cstheme="minorHAnsi"/>
        </w:rPr>
      </w:pPr>
      <w:r w:rsidRPr="0083575E">
        <w:rPr>
          <w:rFonts w:asciiTheme="minorHAnsi" w:hAnsiTheme="minorHAnsi" w:cstheme="minorHAnsi"/>
        </w:rPr>
        <w:t>assess the performance of both programs (in terms of their effectiveness and efficiency);</w:t>
      </w:r>
    </w:p>
    <w:p w:rsidR="00D033F8" w:rsidRPr="0083575E" w:rsidRDefault="00D033F8" w:rsidP="00D033F8">
      <w:pPr>
        <w:pStyle w:val="ListParagraph"/>
        <w:numPr>
          <w:ilvl w:val="0"/>
          <w:numId w:val="30"/>
        </w:numPr>
        <w:spacing w:before="120" w:after="0" w:line="240" w:lineRule="auto"/>
        <w:rPr>
          <w:rFonts w:asciiTheme="minorHAnsi" w:hAnsiTheme="minorHAnsi" w:cstheme="minorHAnsi"/>
        </w:rPr>
      </w:pPr>
      <w:r w:rsidRPr="0083575E">
        <w:rPr>
          <w:rFonts w:asciiTheme="minorHAnsi" w:hAnsiTheme="minorHAnsi" w:cstheme="minorHAnsi"/>
        </w:rPr>
        <w:t>identify the scope and nature of AusAID’s support to new phases of these programs; and</w:t>
      </w:r>
    </w:p>
    <w:p w:rsidR="00D033F8" w:rsidRPr="0083575E" w:rsidRDefault="00D033F8" w:rsidP="00D033F8">
      <w:pPr>
        <w:pStyle w:val="ListParagraph"/>
        <w:numPr>
          <w:ilvl w:val="0"/>
          <w:numId w:val="30"/>
        </w:numPr>
        <w:spacing w:before="120" w:after="0" w:line="240" w:lineRule="auto"/>
        <w:rPr>
          <w:rFonts w:asciiTheme="minorHAnsi" w:hAnsiTheme="minorHAnsi" w:cstheme="minorHAnsi"/>
        </w:rPr>
      </w:pPr>
      <w:r w:rsidRPr="0083575E">
        <w:rPr>
          <w:rFonts w:asciiTheme="minorHAnsi" w:hAnsiTheme="minorHAnsi" w:cstheme="minorHAnsi"/>
        </w:rPr>
        <w:t>identify key issues for AusAID to consider regarding its future support to the rural WASH sector.</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 xml:space="preserve">Regarding point 3 above, following this review, AusAID intends to commission a team to research the WASH sector and to provide an options paper for AusAID’s future support to the WASH sector (beyond the next phases of PAMSIMAS, WASPOLA and the current phase of </w:t>
      </w:r>
      <w:proofErr w:type="spellStart"/>
      <w:r w:rsidRPr="0083575E">
        <w:rPr>
          <w:rFonts w:asciiTheme="minorHAnsi" w:hAnsiTheme="minorHAnsi" w:cstheme="minorHAnsi"/>
          <w:sz w:val="22"/>
          <w:szCs w:val="22"/>
        </w:rPr>
        <w:t>IndII</w:t>
      </w:r>
      <w:proofErr w:type="spellEnd"/>
      <w:r w:rsidRPr="0083575E">
        <w:rPr>
          <w:rFonts w:asciiTheme="minorHAnsi" w:hAnsiTheme="minorHAnsi" w:cstheme="minorHAnsi"/>
          <w:sz w:val="22"/>
          <w:szCs w:val="22"/>
        </w:rPr>
        <w:t xml:space="preserve"> and the grants programs). It is anticipated that during the review of PAMSIMAS and WASPOLA, the review team will encounter strategic issues that warrant AusAID’s consideration. We request that the review team outlines these issues as an attachment to the report.   </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 xml:space="preserve">The primary audience of this review will be AusAID Jakarta’s WASH team, however in line with AusAID’s commitment to transparency, we expect this review to be shared with other donors (in particular, the World Bank), </w:t>
      </w:r>
      <w:proofErr w:type="spellStart"/>
      <w:r w:rsidRPr="0083575E">
        <w:rPr>
          <w:rFonts w:asciiTheme="minorHAnsi" w:hAnsiTheme="minorHAnsi" w:cstheme="minorHAnsi"/>
          <w:sz w:val="22"/>
          <w:szCs w:val="22"/>
        </w:rPr>
        <w:t>GoI</w:t>
      </w:r>
      <w:proofErr w:type="spellEnd"/>
      <w:r w:rsidRPr="0083575E">
        <w:rPr>
          <w:rFonts w:asciiTheme="minorHAnsi" w:hAnsiTheme="minorHAnsi" w:cstheme="minorHAnsi"/>
          <w:sz w:val="22"/>
          <w:szCs w:val="22"/>
        </w:rPr>
        <w:t xml:space="preserve">, </w:t>
      </w:r>
      <w:proofErr w:type="spellStart"/>
      <w:r w:rsidRPr="0083575E">
        <w:rPr>
          <w:rFonts w:asciiTheme="minorHAnsi" w:hAnsiTheme="minorHAnsi" w:cstheme="minorHAnsi"/>
          <w:sz w:val="22"/>
          <w:szCs w:val="22"/>
        </w:rPr>
        <w:t>IndII</w:t>
      </w:r>
      <w:proofErr w:type="spellEnd"/>
      <w:r w:rsidRPr="0083575E">
        <w:rPr>
          <w:rFonts w:asciiTheme="minorHAnsi" w:hAnsiTheme="minorHAnsi" w:cstheme="minorHAnsi"/>
          <w:sz w:val="22"/>
          <w:szCs w:val="22"/>
        </w:rPr>
        <w:t xml:space="preserve"> and made available on the AusAID internet for public access. </w:t>
      </w:r>
    </w:p>
    <w:p w:rsidR="00D033F8" w:rsidRPr="0083575E" w:rsidRDefault="00D033F8" w:rsidP="00D033F8">
      <w:pPr>
        <w:spacing w:before="120"/>
        <w:rPr>
          <w:rFonts w:asciiTheme="minorHAnsi" w:hAnsiTheme="minorHAnsi" w:cstheme="minorHAnsi"/>
          <w:b/>
          <w:caps/>
          <w:sz w:val="22"/>
          <w:szCs w:val="22"/>
          <w:u w:val="single"/>
        </w:rPr>
      </w:pPr>
    </w:p>
    <w:p w:rsidR="00D033F8" w:rsidRPr="0083575E" w:rsidRDefault="00D033F8" w:rsidP="00D033F8">
      <w:pPr>
        <w:spacing w:before="120"/>
        <w:rPr>
          <w:rFonts w:asciiTheme="minorHAnsi" w:hAnsiTheme="minorHAnsi" w:cstheme="minorHAnsi"/>
          <w:b/>
          <w:caps/>
          <w:sz w:val="22"/>
          <w:szCs w:val="22"/>
          <w:u w:val="single"/>
        </w:rPr>
      </w:pPr>
      <w:r w:rsidRPr="0083575E">
        <w:rPr>
          <w:rFonts w:asciiTheme="minorHAnsi" w:hAnsiTheme="minorHAnsi" w:cstheme="minorHAnsi"/>
          <w:b/>
          <w:caps/>
          <w:sz w:val="22"/>
          <w:szCs w:val="22"/>
          <w:u w:val="single"/>
        </w:rPr>
        <w:t>REVIEW Scope:</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In this mission, we expect the review team to answer key questions relating to the performance and effectiveness of both PAMSIMAS and WASPOLA. Key performance and effectiveness questions include:</w:t>
      </w:r>
    </w:p>
    <w:p w:rsidR="00D033F8" w:rsidRPr="0083575E" w:rsidRDefault="00D033F8" w:rsidP="00D033F8">
      <w:pPr>
        <w:pStyle w:val="ListParagraph"/>
        <w:numPr>
          <w:ilvl w:val="0"/>
          <w:numId w:val="24"/>
        </w:numPr>
        <w:spacing w:before="120" w:after="0" w:line="240" w:lineRule="auto"/>
        <w:rPr>
          <w:rFonts w:asciiTheme="minorHAnsi" w:hAnsiTheme="minorHAnsi" w:cstheme="minorHAnsi"/>
        </w:rPr>
      </w:pPr>
      <w:r w:rsidRPr="0083575E">
        <w:rPr>
          <w:rFonts w:asciiTheme="minorHAnsi" w:hAnsiTheme="minorHAnsi" w:cstheme="minorHAnsi"/>
        </w:rPr>
        <w:t xml:space="preserve">How has AusAID’s assistance to PAMSIMAS contributed to the achievement of program goals/outcomes? </w:t>
      </w:r>
    </w:p>
    <w:p w:rsidR="00D033F8" w:rsidRPr="0083575E" w:rsidRDefault="00D033F8" w:rsidP="00D033F8">
      <w:pPr>
        <w:pStyle w:val="ListParagraph"/>
        <w:numPr>
          <w:ilvl w:val="0"/>
          <w:numId w:val="24"/>
        </w:numPr>
        <w:spacing w:before="120" w:after="0" w:line="240" w:lineRule="auto"/>
        <w:rPr>
          <w:rFonts w:asciiTheme="minorHAnsi" w:hAnsiTheme="minorHAnsi" w:cstheme="minorHAnsi"/>
        </w:rPr>
      </w:pPr>
      <w:r w:rsidRPr="0083575E">
        <w:rPr>
          <w:rFonts w:asciiTheme="minorHAnsi" w:hAnsiTheme="minorHAnsi" w:cstheme="minorHAnsi"/>
        </w:rPr>
        <w:t xml:space="preserve">Is the PAMSIMAS approach cost-effective and are results likely to be sustainable? (The review team may wish to consider how these results compare and relate to WASH infrastructure built under PNPM). </w:t>
      </w:r>
    </w:p>
    <w:p w:rsidR="00D033F8" w:rsidRPr="0083575E" w:rsidRDefault="00D033F8" w:rsidP="00D033F8">
      <w:pPr>
        <w:pStyle w:val="ListParagraph"/>
        <w:numPr>
          <w:ilvl w:val="0"/>
          <w:numId w:val="24"/>
        </w:numPr>
        <w:spacing w:before="120" w:after="0" w:line="240" w:lineRule="auto"/>
        <w:rPr>
          <w:rFonts w:asciiTheme="minorHAnsi" w:hAnsiTheme="minorHAnsi" w:cstheme="minorHAnsi"/>
        </w:rPr>
      </w:pPr>
      <w:r w:rsidRPr="0083575E">
        <w:rPr>
          <w:rFonts w:asciiTheme="minorHAnsi" w:hAnsiTheme="minorHAnsi" w:cstheme="minorHAnsi"/>
        </w:rPr>
        <w:t xml:space="preserve">What are WASPOLA’s main achievements and contributions to the sector? </w:t>
      </w:r>
    </w:p>
    <w:p w:rsidR="00D033F8" w:rsidRPr="0083575E" w:rsidRDefault="00D033F8" w:rsidP="00D033F8">
      <w:pPr>
        <w:pStyle w:val="ListParagraph"/>
        <w:numPr>
          <w:ilvl w:val="0"/>
          <w:numId w:val="24"/>
        </w:numPr>
        <w:spacing w:before="120" w:after="0" w:line="240" w:lineRule="auto"/>
        <w:rPr>
          <w:rFonts w:asciiTheme="minorHAnsi" w:hAnsiTheme="minorHAnsi" w:cstheme="minorHAnsi"/>
        </w:rPr>
      </w:pPr>
      <w:r w:rsidRPr="0083575E">
        <w:rPr>
          <w:rFonts w:asciiTheme="minorHAnsi" w:hAnsiTheme="minorHAnsi" w:cstheme="minorHAnsi"/>
        </w:rPr>
        <w:t>Has the facility-modality for WASPOLA been appropriate for the type of support it is intended for?</w:t>
      </w:r>
    </w:p>
    <w:p w:rsidR="00D033F8" w:rsidRPr="0083575E" w:rsidRDefault="00D033F8" w:rsidP="00D033F8">
      <w:pPr>
        <w:pStyle w:val="ListParagraph"/>
        <w:spacing w:before="120" w:after="0" w:line="240" w:lineRule="auto"/>
        <w:ind w:left="360"/>
        <w:rPr>
          <w:rFonts w:asciiTheme="minorHAnsi" w:hAnsiTheme="minorHAnsi" w:cstheme="minorHAnsi"/>
        </w:rPr>
      </w:pPr>
    </w:p>
    <w:p w:rsidR="00D033F8" w:rsidRPr="0083575E" w:rsidRDefault="00D033F8" w:rsidP="00D033F8">
      <w:pPr>
        <w:spacing w:before="120"/>
        <w:rPr>
          <w:rFonts w:asciiTheme="minorHAnsi" w:hAnsiTheme="minorHAnsi" w:cstheme="minorHAnsi"/>
          <w:b/>
          <w:caps/>
          <w:sz w:val="22"/>
          <w:szCs w:val="22"/>
          <w:u w:val="single"/>
        </w:rPr>
      </w:pPr>
      <w:r w:rsidRPr="0083575E">
        <w:rPr>
          <w:rFonts w:asciiTheme="minorHAnsi" w:hAnsiTheme="minorHAnsi" w:cstheme="minorHAnsi"/>
          <w:b/>
          <w:caps/>
          <w:sz w:val="22"/>
          <w:szCs w:val="22"/>
          <w:u w:val="single"/>
        </w:rPr>
        <w:t>Review Process:</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The review process will be comprised of the following components:</w:t>
      </w:r>
    </w:p>
    <w:p w:rsidR="00D033F8" w:rsidRPr="0083575E" w:rsidRDefault="00D033F8" w:rsidP="00D033F8">
      <w:pPr>
        <w:numPr>
          <w:ilvl w:val="0"/>
          <w:numId w:val="26"/>
        </w:numPr>
        <w:spacing w:before="120"/>
        <w:rPr>
          <w:rFonts w:asciiTheme="minorHAnsi" w:hAnsiTheme="minorHAnsi" w:cstheme="minorHAnsi"/>
          <w:sz w:val="22"/>
          <w:szCs w:val="22"/>
        </w:rPr>
      </w:pPr>
      <w:r w:rsidRPr="0083575E">
        <w:rPr>
          <w:rFonts w:asciiTheme="minorHAnsi" w:hAnsiTheme="minorHAnsi" w:cstheme="minorHAnsi"/>
          <w:sz w:val="22"/>
          <w:szCs w:val="22"/>
        </w:rPr>
        <w:t xml:space="preserve">Three days (up to four for the team leader) </w:t>
      </w:r>
      <w:r w:rsidRPr="0083575E">
        <w:rPr>
          <w:rFonts w:asciiTheme="minorHAnsi" w:hAnsiTheme="minorHAnsi" w:cstheme="minorHAnsi"/>
          <w:b/>
          <w:sz w:val="22"/>
          <w:szCs w:val="22"/>
        </w:rPr>
        <w:t xml:space="preserve">preparation/familiarisation with the program </w:t>
      </w:r>
      <w:r w:rsidRPr="0083575E">
        <w:rPr>
          <w:rFonts w:asciiTheme="minorHAnsi" w:hAnsiTheme="minorHAnsi" w:cstheme="minorHAnsi"/>
          <w:sz w:val="22"/>
          <w:szCs w:val="22"/>
        </w:rPr>
        <w:t xml:space="preserve">and other review team members: this will include reading relevant documentation provided by AusAID (including </w:t>
      </w:r>
      <w:proofErr w:type="gramStart"/>
      <w:r w:rsidRPr="0083575E">
        <w:rPr>
          <w:rFonts w:asciiTheme="minorHAnsi" w:hAnsiTheme="minorHAnsi" w:cstheme="minorHAnsi"/>
          <w:sz w:val="22"/>
          <w:szCs w:val="22"/>
        </w:rPr>
        <w:t>advise</w:t>
      </w:r>
      <w:proofErr w:type="gramEnd"/>
      <w:r w:rsidRPr="0083575E">
        <w:rPr>
          <w:rFonts w:asciiTheme="minorHAnsi" w:hAnsiTheme="minorHAnsi" w:cstheme="minorHAnsi"/>
          <w:sz w:val="22"/>
          <w:szCs w:val="22"/>
        </w:rPr>
        <w:t xml:space="preserve"> AusAID of any additional documents or information required prior to the in-country visit). Telephone conferences between team members to discuss roles within the review may also take place during this timeframe (it is expected that the Canberra infrastructure analyst will participate in these discussions). </w:t>
      </w:r>
    </w:p>
    <w:p w:rsidR="00D033F8" w:rsidRPr="0083575E" w:rsidRDefault="00D033F8" w:rsidP="00D033F8">
      <w:pPr>
        <w:numPr>
          <w:ilvl w:val="0"/>
          <w:numId w:val="26"/>
        </w:numPr>
        <w:spacing w:before="120"/>
        <w:rPr>
          <w:rFonts w:asciiTheme="minorHAnsi" w:hAnsiTheme="minorHAnsi" w:cstheme="minorHAnsi"/>
          <w:sz w:val="22"/>
          <w:szCs w:val="22"/>
        </w:rPr>
      </w:pPr>
      <w:r w:rsidRPr="0083575E">
        <w:rPr>
          <w:rFonts w:asciiTheme="minorHAnsi" w:hAnsiTheme="minorHAnsi" w:cstheme="minorHAnsi"/>
          <w:sz w:val="22"/>
          <w:szCs w:val="22"/>
        </w:rPr>
        <w:t xml:space="preserve">The M&amp;E specialist/team leader will have two days to develop an </w:t>
      </w:r>
      <w:r w:rsidRPr="0083575E">
        <w:rPr>
          <w:rFonts w:asciiTheme="minorHAnsi" w:hAnsiTheme="minorHAnsi" w:cstheme="minorHAnsi"/>
          <w:b/>
          <w:sz w:val="22"/>
          <w:szCs w:val="22"/>
        </w:rPr>
        <w:t>evaluation plan</w:t>
      </w:r>
      <w:r w:rsidRPr="0083575E">
        <w:rPr>
          <w:rFonts w:asciiTheme="minorHAnsi" w:hAnsiTheme="minorHAnsi" w:cstheme="minorHAnsi"/>
          <w:sz w:val="22"/>
          <w:szCs w:val="22"/>
        </w:rPr>
        <w:t xml:space="preserve"> including the methodology, key review questions and identification of key respondents. The plan will outline the specific roles, responsibilities and expectations of review team members. The AusAID review manager will discuss the evaluation plan with the team leader before the plan is developed. Standards for this evaluation plan can be found at </w:t>
      </w:r>
      <w:r w:rsidRPr="0083575E">
        <w:rPr>
          <w:rFonts w:asciiTheme="minorHAnsi" w:hAnsiTheme="minorHAnsi" w:cstheme="minorHAnsi"/>
          <w:sz w:val="22"/>
          <w:szCs w:val="22"/>
          <w:u w:val="single"/>
        </w:rPr>
        <w:t>Attachment A</w:t>
      </w:r>
      <w:r w:rsidRPr="0083575E">
        <w:rPr>
          <w:rFonts w:asciiTheme="minorHAnsi" w:hAnsiTheme="minorHAnsi" w:cstheme="minorHAnsi"/>
          <w:sz w:val="22"/>
          <w:szCs w:val="22"/>
        </w:rPr>
        <w:t xml:space="preserve">.  </w:t>
      </w:r>
    </w:p>
    <w:p w:rsidR="00D033F8" w:rsidRPr="0083575E" w:rsidRDefault="00D033F8" w:rsidP="00D033F8">
      <w:pPr>
        <w:numPr>
          <w:ilvl w:val="0"/>
          <w:numId w:val="26"/>
        </w:numPr>
        <w:spacing w:before="120"/>
        <w:rPr>
          <w:rFonts w:asciiTheme="minorHAnsi" w:hAnsiTheme="minorHAnsi" w:cstheme="minorHAnsi"/>
          <w:sz w:val="22"/>
          <w:szCs w:val="22"/>
        </w:rPr>
      </w:pPr>
      <w:r w:rsidRPr="0083575E">
        <w:rPr>
          <w:rFonts w:asciiTheme="minorHAnsi" w:hAnsiTheme="minorHAnsi" w:cstheme="minorHAnsi"/>
          <w:sz w:val="22"/>
          <w:szCs w:val="22"/>
        </w:rPr>
        <w:t xml:space="preserve">Participate in an </w:t>
      </w:r>
      <w:r w:rsidRPr="0083575E">
        <w:rPr>
          <w:rFonts w:asciiTheme="minorHAnsi" w:hAnsiTheme="minorHAnsi" w:cstheme="minorHAnsi"/>
          <w:b/>
          <w:sz w:val="22"/>
          <w:szCs w:val="22"/>
        </w:rPr>
        <w:t>AusAID briefing session</w:t>
      </w:r>
      <w:r w:rsidRPr="0083575E">
        <w:rPr>
          <w:rFonts w:asciiTheme="minorHAnsi" w:hAnsiTheme="minorHAnsi" w:cstheme="minorHAnsi"/>
          <w:sz w:val="22"/>
          <w:szCs w:val="22"/>
        </w:rPr>
        <w:t xml:space="preserve"> in Jakarta at the start of the in-country field visit (approximately half a day on Monday 22 October, 2012).</w:t>
      </w:r>
    </w:p>
    <w:p w:rsidR="00D033F8" w:rsidRPr="0083575E" w:rsidRDefault="00D033F8" w:rsidP="00D033F8">
      <w:pPr>
        <w:numPr>
          <w:ilvl w:val="0"/>
          <w:numId w:val="26"/>
        </w:numPr>
        <w:spacing w:before="120"/>
        <w:rPr>
          <w:rFonts w:asciiTheme="minorHAnsi" w:hAnsiTheme="minorHAnsi" w:cstheme="minorHAnsi"/>
          <w:sz w:val="22"/>
          <w:szCs w:val="22"/>
        </w:rPr>
      </w:pPr>
      <w:r w:rsidRPr="0083575E">
        <w:rPr>
          <w:rFonts w:asciiTheme="minorHAnsi" w:hAnsiTheme="minorHAnsi" w:cstheme="minorHAnsi"/>
          <w:b/>
          <w:sz w:val="22"/>
          <w:szCs w:val="22"/>
        </w:rPr>
        <w:t>Conduct meetings in Jakarta</w:t>
      </w:r>
      <w:r w:rsidRPr="0083575E">
        <w:rPr>
          <w:rFonts w:asciiTheme="minorHAnsi" w:hAnsiTheme="minorHAnsi" w:cstheme="minorHAnsi"/>
          <w:sz w:val="22"/>
          <w:szCs w:val="22"/>
        </w:rPr>
        <w:t xml:space="preserve"> (from Monday 22 October 2012 until Friday 2 November 2012 – 12 days) and possibly travel to districts/communities where PAMSIMAS and WASPOLA have been implemented.</w:t>
      </w:r>
    </w:p>
    <w:p w:rsidR="00D033F8" w:rsidRPr="0083575E" w:rsidRDefault="00D033F8" w:rsidP="00D033F8">
      <w:pPr>
        <w:numPr>
          <w:ilvl w:val="0"/>
          <w:numId w:val="26"/>
        </w:numPr>
        <w:spacing w:before="120"/>
        <w:rPr>
          <w:rFonts w:asciiTheme="minorHAnsi" w:hAnsiTheme="minorHAnsi" w:cstheme="minorHAnsi"/>
          <w:sz w:val="22"/>
          <w:szCs w:val="22"/>
        </w:rPr>
      </w:pPr>
      <w:r w:rsidRPr="0083575E">
        <w:rPr>
          <w:rFonts w:asciiTheme="minorHAnsi" w:hAnsiTheme="minorHAnsi" w:cstheme="minorHAnsi"/>
          <w:b/>
          <w:sz w:val="22"/>
          <w:szCs w:val="22"/>
        </w:rPr>
        <w:t>Prepare an aide memoire</w:t>
      </w:r>
      <w:r w:rsidRPr="0083575E">
        <w:rPr>
          <w:rFonts w:asciiTheme="minorHAnsi" w:hAnsiTheme="minorHAnsi" w:cstheme="minorHAnsi"/>
          <w:sz w:val="22"/>
          <w:szCs w:val="22"/>
        </w:rPr>
        <w:t xml:space="preserve"> (of two pages) for submission on the final day of the field review which outlines the major findings of the review to AusAID Jakarta and counterparts (half a day). </w:t>
      </w:r>
    </w:p>
    <w:p w:rsidR="00D033F8" w:rsidRPr="0083575E" w:rsidRDefault="00D033F8" w:rsidP="00D033F8">
      <w:pPr>
        <w:numPr>
          <w:ilvl w:val="0"/>
          <w:numId w:val="26"/>
        </w:numPr>
        <w:spacing w:before="120"/>
        <w:rPr>
          <w:rFonts w:asciiTheme="minorHAnsi" w:hAnsiTheme="minorHAnsi" w:cstheme="minorHAnsi"/>
          <w:sz w:val="22"/>
          <w:szCs w:val="22"/>
        </w:rPr>
      </w:pPr>
      <w:r w:rsidRPr="0083575E">
        <w:rPr>
          <w:rFonts w:asciiTheme="minorHAnsi" w:hAnsiTheme="minorHAnsi" w:cstheme="minorHAnsi"/>
          <w:b/>
          <w:sz w:val="22"/>
          <w:szCs w:val="22"/>
        </w:rPr>
        <w:t>Submit a draft report</w:t>
      </w:r>
      <w:r w:rsidRPr="0083575E">
        <w:rPr>
          <w:rFonts w:asciiTheme="minorHAnsi" w:hAnsiTheme="minorHAnsi" w:cstheme="minorHAnsi"/>
          <w:sz w:val="22"/>
          <w:szCs w:val="22"/>
        </w:rPr>
        <w:t xml:space="preserve"> (3 days data analysis and 5 days of writing for the team leader). The team leader will discuss the contributions of other team members prior and/or during the mission in Jakarta. AusAID will take approximately two to four weeks to compile comments on the draft for the team leader to consider. The draft report should follow the standards listed at </w:t>
      </w:r>
      <w:r w:rsidRPr="0083575E">
        <w:rPr>
          <w:rFonts w:asciiTheme="minorHAnsi" w:hAnsiTheme="minorHAnsi" w:cstheme="minorHAnsi"/>
          <w:sz w:val="22"/>
          <w:szCs w:val="22"/>
          <w:u w:val="single"/>
        </w:rPr>
        <w:t>Attachment B</w:t>
      </w:r>
      <w:r w:rsidRPr="0083575E">
        <w:rPr>
          <w:rFonts w:asciiTheme="minorHAnsi" w:hAnsiTheme="minorHAnsi" w:cstheme="minorHAnsi"/>
          <w:sz w:val="22"/>
          <w:szCs w:val="22"/>
        </w:rPr>
        <w:t xml:space="preserve">. </w:t>
      </w:r>
    </w:p>
    <w:p w:rsidR="00D033F8" w:rsidRPr="0083575E" w:rsidRDefault="00D033F8" w:rsidP="00D033F8">
      <w:pPr>
        <w:numPr>
          <w:ilvl w:val="0"/>
          <w:numId w:val="26"/>
        </w:numPr>
        <w:spacing w:before="120"/>
        <w:rPr>
          <w:rFonts w:asciiTheme="minorHAnsi" w:hAnsiTheme="minorHAnsi" w:cstheme="minorHAnsi"/>
          <w:sz w:val="22"/>
          <w:szCs w:val="22"/>
        </w:rPr>
      </w:pPr>
      <w:r w:rsidRPr="0083575E">
        <w:rPr>
          <w:rFonts w:asciiTheme="minorHAnsi" w:hAnsiTheme="minorHAnsi" w:cstheme="minorHAnsi"/>
          <w:b/>
          <w:sz w:val="22"/>
          <w:szCs w:val="22"/>
        </w:rPr>
        <w:t>Submit the final report</w:t>
      </w:r>
      <w:r w:rsidRPr="0083575E">
        <w:rPr>
          <w:rFonts w:asciiTheme="minorHAnsi" w:hAnsiTheme="minorHAnsi" w:cstheme="minorHAnsi"/>
          <w:sz w:val="22"/>
          <w:szCs w:val="22"/>
        </w:rPr>
        <w:t xml:space="preserve"> (2 days of writing for the team leader). Other review members will be expected to support the team leader as appropriate (e.g. fact checking). The final report will be published on the AusAID website. </w:t>
      </w:r>
    </w:p>
    <w:p w:rsidR="00D033F8" w:rsidRPr="0083575E" w:rsidRDefault="00D033F8" w:rsidP="00D033F8">
      <w:pPr>
        <w:spacing w:before="120"/>
        <w:rPr>
          <w:rFonts w:asciiTheme="minorHAnsi" w:hAnsiTheme="minorHAnsi" w:cstheme="minorHAnsi"/>
          <w:b/>
          <w:sz w:val="22"/>
          <w:szCs w:val="22"/>
          <w:u w:val="single"/>
        </w:rPr>
      </w:pPr>
    </w:p>
    <w:p w:rsidR="00D033F8" w:rsidRPr="0083575E" w:rsidRDefault="00D033F8" w:rsidP="00D033F8">
      <w:pPr>
        <w:spacing w:before="120"/>
        <w:rPr>
          <w:rFonts w:asciiTheme="minorHAnsi" w:hAnsiTheme="minorHAnsi" w:cstheme="minorHAnsi"/>
          <w:b/>
          <w:caps/>
          <w:sz w:val="22"/>
          <w:szCs w:val="22"/>
          <w:u w:val="single"/>
        </w:rPr>
      </w:pPr>
      <w:r w:rsidRPr="0083575E">
        <w:rPr>
          <w:rFonts w:asciiTheme="minorHAnsi" w:hAnsiTheme="minorHAnsi" w:cstheme="minorHAnsi"/>
          <w:b/>
          <w:caps/>
          <w:sz w:val="22"/>
          <w:szCs w:val="22"/>
          <w:u w:val="single"/>
        </w:rPr>
        <w:t>Review Team:</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 xml:space="preserve">The review team will be primarily composed of an M&amp;E specialist and water and sanitation specialist. Additional team members will be included as appropriate. Further details are below: </w:t>
      </w:r>
    </w:p>
    <w:p w:rsidR="00D033F8" w:rsidRPr="0083575E" w:rsidRDefault="00D033F8" w:rsidP="00D033F8">
      <w:pPr>
        <w:numPr>
          <w:ilvl w:val="0"/>
          <w:numId w:val="25"/>
        </w:numPr>
        <w:spacing w:before="120"/>
        <w:rPr>
          <w:rFonts w:asciiTheme="minorHAnsi" w:hAnsiTheme="minorHAnsi" w:cstheme="minorHAnsi"/>
          <w:sz w:val="22"/>
          <w:szCs w:val="22"/>
        </w:rPr>
      </w:pPr>
      <w:r w:rsidRPr="0083575E">
        <w:rPr>
          <w:rFonts w:asciiTheme="minorHAnsi" w:hAnsiTheme="minorHAnsi" w:cstheme="minorHAnsi"/>
          <w:sz w:val="22"/>
          <w:szCs w:val="22"/>
        </w:rPr>
        <w:t>An independent monitoring and evaluation (M&amp;E) specialist (team leader)</w:t>
      </w:r>
    </w:p>
    <w:p w:rsidR="00D033F8" w:rsidRPr="0083575E" w:rsidRDefault="00D033F8" w:rsidP="00D033F8">
      <w:pPr>
        <w:spacing w:before="120"/>
        <w:ind w:left="1080"/>
        <w:rPr>
          <w:rFonts w:asciiTheme="minorHAnsi" w:hAnsiTheme="minorHAnsi" w:cstheme="minorHAnsi"/>
          <w:sz w:val="22"/>
          <w:szCs w:val="22"/>
        </w:rPr>
      </w:pPr>
      <w:r w:rsidRPr="0083575E">
        <w:rPr>
          <w:rFonts w:asciiTheme="minorHAnsi" w:hAnsiTheme="minorHAnsi" w:cstheme="minorHAnsi"/>
          <w:sz w:val="22"/>
          <w:szCs w:val="22"/>
        </w:rPr>
        <w:t xml:space="preserve">The M&amp;E specialist will be experienced in M&amp;E as well as reviewing development projects (especially water and sanitation programs) and be an experienced team leader.   </w:t>
      </w:r>
    </w:p>
    <w:p w:rsidR="00D033F8" w:rsidRPr="0083575E" w:rsidRDefault="00D033F8" w:rsidP="00D033F8">
      <w:pPr>
        <w:numPr>
          <w:ilvl w:val="0"/>
          <w:numId w:val="25"/>
        </w:numPr>
        <w:spacing w:before="120"/>
        <w:rPr>
          <w:rFonts w:asciiTheme="minorHAnsi" w:hAnsiTheme="minorHAnsi" w:cstheme="minorHAnsi"/>
          <w:sz w:val="22"/>
          <w:szCs w:val="22"/>
        </w:rPr>
      </w:pPr>
      <w:r w:rsidRPr="0083575E">
        <w:rPr>
          <w:rFonts w:asciiTheme="minorHAnsi" w:hAnsiTheme="minorHAnsi" w:cstheme="minorHAnsi"/>
          <w:sz w:val="22"/>
          <w:szCs w:val="22"/>
        </w:rPr>
        <w:t>A water and sanitation specialist</w:t>
      </w:r>
    </w:p>
    <w:p w:rsidR="00D033F8" w:rsidRPr="0083575E" w:rsidRDefault="00D033F8" w:rsidP="00D033F8">
      <w:pPr>
        <w:spacing w:before="120"/>
        <w:ind w:left="1080"/>
        <w:rPr>
          <w:rFonts w:asciiTheme="minorHAnsi" w:hAnsiTheme="minorHAnsi" w:cstheme="minorHAnsi"/>
          <w:sz w:val="22"/>
          <w:szCs w:val="22"/>
        </w:rPr>
      </w:pPr>
      <w:r w:rsidRPr="0083575E">
        <w:rPr>
          <w:rFonts w:asciiTheme="minorHAnsi" w:hAnsiTheme="minorHAnsi" w:cstheme="minorHAnsi"/>
          <w:sz w:val="22"/>
          <w:szCs w:val="22"/>
        </w:rPr>
        <w:t xml:space="preserve">The water and sanitation specialist will have experience in the design and delivery of water and sanitation projects as development programs. The specialist will also be experienced in the implementation of partner-led designs. </w:t>
      </w:r>
    </w:p>
    <w:p w:rsidR="00D033F8" w:rsidRPr="0083575E" w:rsidRDefault="00D033F8" w:rsidP="00D033F8">
      <w:pPr>
        <w:numPr>
          <w:ilvl w:val="0"/>
          <w:numId w:val="25"/>
        </w:numPr>
        <w:spacing w:before="120"/>
        <w:rPr>
          <w:rFonts w:asciiTheme="minorHAnsi" w:hAnsiTheme="minorHAnsi" w:cstheme="minorHAnsi"/>
          <w:sz w:val="22"/>
          <w:szCs w:val="22"/>
        </w:rPr>
      </w:pPr>
      <w:proofErr w:type="spellStart"/>
      <w:r w:rsidRPr="0083575E">
        <w:rPr>
          <w:rFonts w:asciiTheme="minorHAnsi" w:hAnsiTheme="minorHAnsi" w:cstheme="minorHAnsi"/>
          <w:sz w:val="22"/>
          <w:szCs w:val="22"/>
        </w:rPr>
        <w:t>GoI</w:t>
      </w:r>
      <w:proofErr w:type="spellEnd"/>
      <w:r w:rsidRPr="0083575E">
        <w:rPr>
          <w:rFonts w:asciiTheme="minorHAnsi" w:hAnsiTheme="minorHAnsi" w:cstheme="minorHAnsi"/>
          <w:sz w:val="22"/>
          <w:szCs w:val="22"/>
        </w:rPr>
        <w:t xml:space="preserve"> officials as appropriate</w:t>
      </w:r>
    </w:p>
    <w:p w:rsidR="00D033F8" w:rsidRPr="0083575E" w:rsidRDefault="00D033F8" w:rsidP="00D033F8">
      <w:pPr>
        <w:spacing w:before="120"/>
        <w:ind w:left="1080"/>
        <w:rPr>
          <w:rFonts w:asciiTheme="minorHAnsi" w:hAnsiTheme="minorHAnsi" w:cstheme="minorHAnsi"/>
          <w:sz w:val="22"/>
          <w:szCs w:val="22"/>
        </w:rPr>
      </w:pPr>
      <w:r w:rsidRPr="0083575E">
        <w:rPr>
          <w:rFonts w:asciiTheme="minorHAnsi" w:hAnsiTheme="minorHAnsi" w:cstheme="minorHAnsi"/>
          <w:sz w:val="22"/>
          <w:szCs w:val="22"/>
        </w:rPr>
        <w:t xml:space="preserve">During certain parts of the in-country mission (most likely for field visits), </w:t>
      </w:r>
      <w:proofErr w:type="spellStart"/>
      <w:r w:rsidRPr="0083575E">
        <w:rPr>
          <w:rFonts w:asciiTheme="minorHAnsi" w:hAnsiTheme="minorHAnsi" w:cstheme="minorHAnsi"/>
          <w:sz w:val="22"/>
          <w:szCs w:val="22"/>
        </w:rPr>
        <w:t>GoI</w:t>
      </w:r>
      <w:proofErr w:type="spellEnd"/>
      <w:r w:rsidRPr="0083575E">
        <w:rPr>
          <w:rFonts w:asciiTheme="minorHAnsi" w:hAnsiTheme="minorHAnsi" w:cstheme="minorHAnsi"/>
          <w:sz w:val="22"/>
          <w:szCs w:val="22"/>
        </w:rPr>
        <w:t xml:space="preserve"> officials will be invited/encouraged to participate. AusAID Jakarta will identify appropriate </w:t>
      </w:r>
      <w:proofErr w:type="spellStart"/>
      <w:r w:rsidRPr="0083575E">
        <w:rPr>
          <w:rFonts w:asciiTheme="minorHAnsi" w:hAnsiTheme="minorHAnsi" w:cstheme="minorHAnsi"/>
          <w:sz w:val="22"/>
          <w:szCs w:val="22"/>
        </w:rPr>
        <w:t>GoI</w:t>
      </w:r>
      <w:proofErr w:type="spellEnd"/>
      <w:r w:rsidRPr="0083575E">
        <w:rPr>
          <w:rFonts w:asciiTheme="minorHAnsi" w:hAnsiTheme="minorHAnsi" w:cstheme="minorHAnsi"/>
          <w:sz w:val="22"/>
          <w:szCs w:val="22"/>
        </w:rPr>
        <w:t xml:space="preserve"> officials for this. </w:t>
      </w:r>
    </w:p>
    <w:p w:rsidR="00D033F8" w:rsidRPr="0083575E" w:rsidRDefault="00D033F8" w:rsidP="00D033F8">
      <w:pPr>
        <w:numPr>
          <w:ilvl w:val="0"/>
          <w:numId w:val="25"/>
        </w:numPr>
        <w:spacing w:before="120"/>
        <w:rPr>
          <w:rFonts w:asciiTheme="minorHAnsi" w:hAnsiTheme="minorHAnsi" w:cstheme="minorHAnsi"/>
          <w:sz w:val="22"/>
          <w:szCs w:val="22"/>
        </w:rPr>
      </w:pPr>
      <w:r w:rsidRPr="0083575E">
        <w:rPr>
          <w:rFonts w:asciiTheme="minorHAnsi" w:hAnsiTheme="minorHAnsi" w:cstheme="minorHAnsi"/>
          <w:sz w:val="22"/>
          <w:szCs w:val="22"/>
        </w:rPr>
        <w:t>Translator/s</w:t>
      </w:r>
    </w:p>
    <w:p w:rsidR="00D033F8" w:rsidRPr="0083575E" w:rsidRDefault="00D033F8" w:rsidP="00D033F8">
      <w:pPr>
        <w:spacing w:before="120"/>
        <w:ind w:left="1080"/>
        <w:rPr>
          <w:rFonts w:asciiTheme="minorHAnsi" w:hAnsiTheme="minorHAnsi" w:cstheme="minorHAnsi"/>
          <w:sz w:val="22"/>
          <w:szCs w:val="22"/>
        </w:rPr>
      </w:pPr>
      <w:r w:rsidRPr="0083575E">
        <w:rPr>
          <w:rFonts w:asciiTheme="minorHAnsi" w:hAnsiTheme="minorHAnsi" w:cstheme="minorHAnsi"/>
          <w:sz w:val="22"/>
          <w:szCs w:val="22"/>
        </w:rPr>
        <w:t xml:space="preserve">AusAID will hire a translator to attend review meetings and field trips. The translator will be expected to read some of the background documentation to gain context/background of the program and associated key terms/language.  </w:t>
      </w:r>
    </w:p>
    <w:p w:rsidR="00D033F8" w:rsidRPr="0083575E" w:rsidRDefault="00D033F8" w:rsidP="00D033F8">
      <w:pPr>
        <w:spacing w:before="120"/>
        <w:ind w:left="1080"/>
        <w:rPr>
          <w:rFonts w:asciiTheme="minorHAnsi" w:hAnsiTheme="minorHAnsi" w:cstheme="minorHAnsi"/>
          <w:sz w:val="22"/>
          <w:szCs w:val="22"/>
        </w:rPr>
      </w:pPr>
    </w:p>
    <w:p w:rsidR="00D033F8" w:rsidRPr="0083575E" w:rsidRDefault="00D033F8" w:rsidP="00D033F8">
      <w:pPr>
        <w:spacing w:before="120"/>
        <w:rPr>
          <w:rFonts w:asciiTheme="minorHAnsi" w:hAnsiTheme="minorHAnsi" w:cstheme="minorHAnsi"/>
          <w:b/>
          <w:caps/>
          <w:sz w:val="22"/>
          <w:szCs w:val="22"/>
          <w:u w:val="single"/>
        </w:rPr>
      </w:pPr>
      <w:r w:rsidRPr="0083575E">
        <w:rPr>
          <w:rFonts w:asciiTheme="minorHAnsi" w:hAnsiTheme="minorHAnsi" w:cstheme="minorHAnsi"/>
          <w:b/>
          <w:caps/>
          <w:sz w:val="22"/>
          <w:szCs w:val="22"/>
          <w:u w:val="single"/>
        </w:rPr>
        <w:t>Reporting Requirements:</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The review team (led by the M&amp;E specialist) will provide AusAID with the following reports:</w:t>
      </w:r>
    </w:p>
    <w:p w:rsidR="00D033F8" w:rsidRPr="0083575E" w:rsidRDefault="00D033F8" w:rsidP="00D033F8">
      <w:pPr>
        <w:numPr>
          <w:ilvl w:val="0"/>
          <w:numId w:val="27"/>
        </w:numPr>
        <w:spacing w:before="120"/>
        <w:rPr>
          <w:rFonts w:asciiTheme="minorHAnsi" w:hAnsiTheme="minorHAnsi" w:cstheme="minorHAnsi"/>
          <w:sz w:val="22"/>
          <w:szCs w:val="22"/>
        </w:rPr>
      </w:pPr>
      <w:r w:rsidRPr="0083575E">
        <w:rPr>
          <w:rFonts w:asciiTheme="minorHAnsi" w:hAnsiTheme="minorHAnsi" w:cstheme="minorHAnsi"/>
          <w:b/>
          <w:sz w:val="22"/>
          <w:szCs w:val="22"/>
        </w:rPr>
        <w:t xml:space="preserve">Evaluation plan </w:t>
      </w:r>
      <w:r w:rsidRPr="0083575E">
        <w:rPr>
          <w:rFonts w:asciiTheme="minorHAnsi" w:hAnsiTheme="minorHAnsi" w:cstheme="minorHAnsi"/>
          <w:sz w:val="22"/>
          <w:szCs w:val="22"/>
        </w:rPr>
        <w:t>– to meet AusAID standards (see Attachment A) and be submitted at least one week prior to the in-country visit for stakeholder consideration</w:t>
      </w:r>
    </w:p>
    <w:p w:rsidR="00D033F8" w:rsidRPr="0083575E" w:rsidRDefault="00D033F8" w:rsidP="00D033F8">
      <w:pPr>
        <w:numPr>
          <w:ilvl w:val="0"/>
          <w:numId w:val="27"/>
        </w:numPr>
        <w:spacing w:before="120"/>
        <w:rPr>
          <w:rFonts w:asciiTheme="minorHAnsi" w:hAnsiTheme="minorHAnsi" w:cstheme="minorHAnsi"/>
          <w:sz w:val="22"/>
          <w:szCs w:val="22"/>
        </w:rPr>
      </w:pPr>
      <w:r w:rsidRPr="0083575E">
        <w:rPr>
          <w:rFonts w:asciiTheme="minorHAnsi" w:hAnsiTheme="minorHAnsi" w:cstheme="minorHAnsi"/>
          <w:b/>
          <w:sz w:val="22"/>
          <w:szCs w:val="22"/>
        </w:rPr>
        <w:t>Presentation of an Aide Memoire</w:t>
      </w:r>
      <w:r w:rsidRPr="0083575E">
        <w:rPr>
          <w:rFonts w:asciiTheme="minorHAnsi" w:hAnsiTheme="minorHAnsi" w:cstheme="minorHAnsi"/>
          <w:sz w:val="22"/>
          <w:szCs w:val="22"/>
        </w:rPr>
        <w:t xml:space="preserve"> and discussion – on the initial findings of the review to be presented to AusAID and to key </w:t>
      </w:r>
      <w:proofErr w:type="spellStart"/>
      <w:r w:rsidRPr="0083575E">
        <w:rPr>
          <w:rFonts w:asciiTheme="minorHAnsi" w:hAnsiTheme="minorHAnsi" w:cstheme="minorHAnsi"/>
          <w:sz w:val="22"/>
          <w:szCs w:val="22"/>
        </w:rPr>
        <w:t>GoI</w:t>
      </w:r>
      <w:proofErr w:type="spellEnd"/>
      <w:r w:rsidRPr="0083575E">
        <w:rPr>
          <w:rFonts w:asciiTheme="minorHAnsi" w:hAnsiTheme="minorHAnsi" w:cstheme="minorHAnsi"/>
          <w:sz w:val="22"/>
          <w:szCs w:val="22"/>
        </w:rPr>
        <w:t xml:space="preserve"> stakeholders at the completion of the in-country mission</w:t>
      </w:r>
    </w:p>
    <w:p w:rsidR="00D033F8" w:rsidRPr="0083575E" w:rsidRDefault="00D033F8" w:rsidP="00D033F8">
      <w:pPr>
        <w:numPr>
          <w:ilvl w:val="0"/>
          <w:numId w:val="27"/>
        </w:numPr>
        <w:spacing w:before="120"/>
        <w:rPr>
          <w:rFonts w:asciiTheme="minorHAnsi" w:hAnsiTheme="minorHAnsi" w:cstheme="minorHAnsi"/>
          <w:sz w:val="22"/>
          <w:szCs w:val="22"/>
        </w:rPr>
      </w:pPr>
      <w:r w:rsidRPr="0083575E">
        <w:rPr>
          <w:rFonts w:asciiTheme="minorHAnsi" w:hAnsiTheme="minorHAnsi" w:cstheme="minorHAnsi"/>
          <w:b/>
          <w:sz w:val="22"/>
          <w:szCs w:val="22"/>
        </w:rPr>
        <w:t>Draft review report</w:t>
      </w:r>
      <w:r w:rsidRPr="0083575E">
        <w:rPr>
          <w:rFonts w:asciiTheme="minorHAnsi" w:hAnsiTheme="minorHAnsi" w:cstheme="minorHAnsi"/>
          <w:sz w:val="22"/>
          <w:szCs w:val="22"/>
        </w:rPr>
        <w:t xml:space="preserve"> – to be submitted to AusAID within two weeks of completing the field visit. AusAID may share the report and seek feedback from relevant </w:t>
      </w:r>
      <w:proofErr w:type="spellStart"/>
      <w:r w:rsidRPr="0083575E">
        <w:rPr>
          <w:rFonts w:asciiTheme="minorHAnsi" w:hAnsiTheme="minorHAnsi" w:cstheme="minorHAnsi"/>
          <w:sz w:val="22"/>
          <w:szCs w:val="22"/>
        </w:rPr>
        <w:t>GoI</w:t>
      </w:r>
      <w:proofErr w:type="spellEnd"/>
      <w:r w:rsidRPr="0083575E">
        <w:rPr>
          <w:rFonts w:asciiTheme="minorHAnsi" w:hAnsiTheme="minorHAnsi" w:cstheme="minorHAnsi"/>
          <w:sz w:val="22"/>
          <w:szCs w:val="22"/>
        </w:rPr>
        <w:t xml:space="preserve"> agencies/ministries and other key stakeholders (such as the World Bank) as appropriate</w:t>
      </w:r>
    </w:p>
    <w:p w:rsidR="00D033F8" w:rsidRPr="0083575E" w:rsidRDefault="00D033F8" w:rsidP="00D033F8">
      <w:pPr>
        <w:numPr>
          <w:ilvl w:val="0"/>
          <w:numId w:val="27"/>
        </w:numPr>
        <w:spacing w:before="120"/>
        <w:rPr>
          <w:rFonts w:asciiTheme="minorHAnsi" w:hAnsiTheme="minorHAnsi" w:cstheme="minorHAnsi"/>
          <w:sz w:val="22"/>
          <w:szCs w:val="22"/>
        </w:rPr>
      </w:pPr>
      <w:r w:rsidRPr="0083575E">
        <w:rPr>
          <w:rFonts w:asciiTheme="minorHAnsi" w:hAnsiTheme="minorHAnsi" w:cstheme="minorHAnsi"/>
          <w:b/>
          <w:sz w:val="22"/>
          <w:szCs w:val="22"/>
        </w:rPr>
        <w:t xml:space="preserve">Final review report </w:t>
      </w:r>
      <w:r w:rsidRPr="0083575E">
        <w:rPr>
          <w:rFonts w:asciiTheme="minorHAnsi" w:hAnsiTheme="minorHAnsi" w:cstheme="minorHAnsi"/>
          <w:sz w:val="22"/>
          <w:szCs w:val="22"/>
        </w:rPr>
        <w:t xml:space="preserve">– to be submitted within two weeks of receipt of AusAID’s comments on the draft report. The review team shall determine whether any amendment to the draft is warranted. The report shall be a brief and clear summary of the review outcomes and be based on a balanced analysis of the program. </w:t>
      </w:r>
    </w:p>
    <w:p w:rsidR="00D033F8" w:rsidRPr="0083575E" w:rsidRDefault="00D033F8" w:rsidP="00D033F8">
      <w:pPr>
        <w:spacing w:before="120"/>
        <w:rPr>
          <w:rFonts w:asciiTheme="minorHAnsi" w:hAnsiTheme="minorHAnsi" w:cstheme="minorHAnsi"/>
          <w:sz w:val="22"/>
          <w:szCs w:val="22"/>
        </w:rPr>
      </w:pP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 xml:space="preserve">Both the draft and final report should be no more than 20 pages of text. The executive summary should be no more than 2-3 pages. </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 xml:space="preserve">The draft report may be subject to an independent technical quality review. Revisions to the report may be required following these reviews, and will be negotiated as appropriate. </w:t>
      </w:r>
    </w:p>
    <w:p w:rsidR="00D033F8" w:rsidRPr="0083575E" w:rsidRDefault="00D033F8" w:rsidP="00D033F8">
      <w:pPr>
        <w:spacing w:before="120"/>
        <w:jc w:val="both"/>
        <w:rPr>
          <w:rFonts w:asciiTheme="minorHAnsi" w:hAnsiTheme="minorHAnsi" w:cstheme="minorHAnsi"/>
          <w:b/>
          <w:sz w:val="22"/>
          <w:szCs w:val="22"/>
        </w:rPr>
      </w:pPr>
    </w:p>
    <w:p w:rsidR="00D033F8" w:rsidRPr="0083575E" w:rsidRDefault="00D033F8" w:rsidP="00D033F8">
      <w:pPr>
        <w:spacing w:before="120"/>
        <w:jc w:val="both"/>
        <w:rPr>
          <w:rFonts w:asciiTheme="minorHAnsi" w:hAnsiTheme="minorHAnsi" w:cstheme="minorHAnsi"/>
          <w:b/>
          <w:caps/>
          <w:sz w:val="22"/>
          <w:szCs w:val="22"/>
          <w:u w:val="single"/>
        </w:rPr>
      </w:pPr>
      <w:r w:rsidRPr="0083575E">
        <w:rPr>
          <w:rFonts w:asciiTheme="minorHAnsi" w:hAnsiTheme="minorHAnsi" w:cstheme="minorHAnsi"/>
          <w:b/>
          <w:caps/>
          <w:sz w:val="22"/>
          <w:szCs w:val="22"/>
          <w:u w:val="single"/>
        </w:rPr>
        <w:t>List of key stakeholders:</w:t>
      </w:r>
    </w:p>
    <w:p w:rsidR="00D033F8" w:rsidRPr="0083575E" w:rsidRDefault="00D033F8" w:rsidP="00D033F8">
      <w:pPr>
        <w:spacing w:before="120"/>
        <w:rPr>
          <w:rFonts w:asciiTheme="minorHAnsi" w:hAnsiTheme="minorHAnsi" w:cstheme="minorHAnsi"/>
          <w:sz w:val="22"/>
          <w:szCs w:val="22"/>
        </w:rPr>
      </w:pPr>
      <w:r w:rsidRPr="0083575E">
        <w:rPr>
          <w:rFonts w:asciiTheme="minorHAnsi" w:hAnsiTheme="minorHAnsi" w:cstheme="minorHAnsi"/>
          <w:sz w:val="22"/>
          <w:szCs w:val="22"/>
        </w:rPr>
        <w:t>The review team may wish to interview the following stakeholders during the in-country visit:</w:t>
      </w:r>
    </w:p>
    <w:p w:rsidR="00D033F8" w:rsidRPr="0083575E" w:rsidRDefault="00D033F8" w:rsidP="00D033F8">
      <w:pPr>
        <w:numPr>
          <w:ilvl w:val="0"/>
          <w:numId w:val="28"/>
        </w:numPr>
        <w:spacing w:before="120"/>
        <w:rPr>
          <w:rFonts w:asciiTheme="minorHAnsi" w:hAnsiTheme="minorHAnsi" w:cstheme="minorHAnsi"/>
          <w:sz w:val="22"/>
          <w:szCs w:val="22"/>
        </w:rPr>
      </w:pPr>
      <w:r w:rsidRPr="0083575E">
        <w:rPr>
          <w:rFonts w:asciiTheme="minorHAnsi" w:hAnsiTheme="minorHAnsi" w:cstheme="minorHAnsi"/>
          <w:sz w:val="22"/>
          <w:szCs w:val="22"/>
        </w:rPr>
        <w:t>The World Bank teams responsible for the design and implementation of PAMSIMAS and WASPOLA</w:t>
      </w:r>
    </w:p>
    <w:p w:rsidR="00D033F8" w:rsidRPr="0083575E" w:rsidRDefault="00D033F8" w:rsidP="00D033F8">
      <w:pPr>
        <w:numPr>
          <w:ilvl w:val="0"/>
          <w:numId w:val="28"/>
        </w:numPr>
        <w:spacing w:before="120"/>
        <w:rPr>
          <w:rFonts w:asciiTheme="minorHAnsi" w:hAnsiTheme="minorHAnsi" w:cstheme="minorHAnsi"/>
          <w:sz w:val="22"/>
          <w:szCs w:val="22"/>
        </w:rPr>
      </w:pPr>
      <w:r w:rsidRPr="0083575E">
        <w:rPr>
          <w:rFonts w:asciiTheme="minorHAnsi" w:hAnsiTheme="minorHAnsi" w:cstheme="minorHAnsi"/>
          <w:sz w:val="22"/>
          <w:szCs w:val="22"/>
        </w:rPr>
        <w:t>Ministry of Public Works, specifically key personnel from the Directorate General of Human Settlements</w:t>
      </w:r>
    </w:p>
    <w:p w:rsidR="00D033F8" w:rsidRPr="0083575E" w:rsidRDefault="00D033F8" w:rsidP="00D033F8">
      <w:pPr>
        <w:numPr>
          <w:ilvl w:val="0"/>
          <w:numId w:val="28"/>
        </w:numPr>
        <w:spacing w:before="120"/>
        <w:rPr>
          <w:rFonts w:asciiTheme="minorHAnsi" w:hAnsiTheme="minorHAnsi" w:cstheme="minorHAnsi"/>
          <w:sz w:val="22"/>
          <w:szCs w:val="22"/>
        </w:rPr>
      </w:pPr>
      <w:r w:rsidRPr="0083575E">
        <w:rPr>
          <w:rFonts w:asciiTheme="minorHAnsi" w:hAnsiTheme="minorHAnsi" w:cstheme="minorHAnsi"/>
          <w:sz w:val="22"/>
          <w:szCs w:val="22"/>
        </w:rPr>
        <w:t>National Development and Planning Agency (</w:t>
      </w:r>
      <w:proofErr w:type="spellStart"/>
      <w:r w:rsidRPr="0083575E">
        <w:rPr>
          <w:rFonts w:asciiTheme="minorHAnsi" w:hAnsiTheme="minorHAnsi" w:cstheme="minorHAnsi"/>
          <w:sz w:val="22"/>
          <w:szCs w:val="22"/>
        </w:rPr>
        <w:t>Bappenas</w:t>
      </w:r>
      <w:proofErr w:type="spellEnd"/>
      <w:r w:rsidRPr="0083575E">
        <w:rPr>
          <w:rFonts w:asciiTheme="minorHAnsi" w:hAnsiTheme="minorHAnsi" w:cstheme="minorHAnsi"/>
          <w:sz w:val="22"/>
          <w:szCs w:val="22"/>
        </w:rPr>
        <w:t>), specifically key personnel from the Directorate of Housing Settlement</w:t>
      </w:r>
    </w:p>
    <w:p w:rsidR="00D033F8" w:rsidRPr="0083575E" w:rsidRDefault="00D033F8" w:rsidP="00D033F8">
      <w:pPr>
        <w:numPr>
          <w:ilvl w:val="0"/>
          <w:numId w:val="28"/>
        </w:numPr>
        <w:spacing w:before="120"/>
        <w:rPr>
          <w:rFonts w:asciiTheme="minorHAnsi" w:hAnsiTheme="minorHAnsi" w:cstheme="minorHAnsi"/>
          <w:sz w:val="22"/>
          <w:szCs w:val="22"/>
        </w:rPr>
      </w:pPr>
      <w:r w:rsidRPr="0083575E">
        <w:rPr>
          <w:rFonts w:asciiTheme="minorHAnsi" w:hAnsiTheme="minorHAnsi" w:cstheme="minorHAnsi"/>
          <w:sz w:val="22"/>
          <w:szCs w:val="22"/>
        </w:rPr>
        <w:t xml:space="preserve">SMEC / </w:t>
      </w:r>
      <w:proofErr w:type="spellStart"/>
      <w:r w:rsidRPr="0083575E">
        <w:rPr>
          <w:rFonts w:asciiTheme="minorHAnsi" w:hAnsiTheme="minorHAnsi" w:cstheme="minorHAnsi"/>
          <w:sz w:val="22"/>
          <w:szCs w:val="22"/>
        </w:rPr>
        <w:t>IndII</w:t>
      </w:r>
      <w:proofErr w:type="spellEnd"/>
      <w:r w:rsidRPr="0083575E">
        <w:rPr>
          <w:rFonts w:asciiTheme="minorHAnsi" w:hAnsiTheme="minorHAnsi" w:cstheme="minorHAnsi"/>
          <w:sz w:val="22"/>
          <w:szCs w:val="22"/>
        </w:rPr>
        <w:t xml:space="preserve"> Facility – including the water and sanitation technical director and his team as well as the facility director</w:t>
      </w:r>
    </w:p>
    <w:p w:rsidR="00D033F8" w:rsidRPr="0083575E" w:rsidRDefault="00D033F8" w:rsidP="00D033F8">
      <w:pPr>
        <w:numPr>
          <w:ilvl w:val="0"/>
          <w:numId w:val="28"/>
        </w:numPr>
        <w:spacing w:before="120"/>
        <w:rPr>
          <w:rFonts w:asciiTheme="minorHAnsi" w:hAnsiTheme="minorHAnsi" w:cstheme="minorHAnsi"/>
          <w:sz w:val="22"/>
          <w:szCs w:val="22"/>
        </w:rPr>
      </w:pPr>
      <w:r w:rsidRPr="0083575E">
        <w:rPr>
          <w:rFonts w:asciiTheme="minorHAnsi" w:hAnsiTheme="minorHAnsi" w:cstheme="minorHAnsi"/>
          <w:sz w:val="22"/>
          <w:szCs w:val="22"/>
        </w:rPr>
        <w:t>Relevant Local Government officials and utility personnel from field visit sites</w:t>
      </w:r>
    </w:p>
    <w:p w:rsidR="00D033F8" w:rsidRPr="0083575E" w:rsidRDefault="00D033F8" w:rsidP="00D033F8">
      <w:pPr>
        <w:numPr>
          <w:ilvl w:val="0"/>
          <w:numId w:val="28"/>
        </w:numPr>
        <w:spacing w:before="120"/>
        <w:jc w:val="both"/>
        <w:rPr>
          <w:rFonts w:asciiTheme="minorHAnsi" w:hAnsiTheme="minorHAnsi" w:cstheme="minorHAnsi"/>
          <w:b/>
          <w:sz w:val="22"/>
          <w:szCs w:val="22"/>
          <w:u w:val="single"/>
        </w:rPr>
      </w:pPr>
      <w:r w:rsidRPr="0083575E">
        <w:rPr>
          <w:rFonts w:asciiTheme="minorHAnsi" w:hAnsiTheme="minorHAnsi" w:cstheme="minorHAnsi"/>
          <w:sz w:val="22"/>
          <w:szCs w:val="22"/>
        </w:rPr>
        <w:t xml:space="preserve">Other donors and Non-Government Organisations. </w:t>
      </w:r>
    </w:p>
    <w:p w:rsidR="00D033F8" w:rsidRPr="0083575E" w:rsidRDefault="00D033F8" w:rsidP="00D033F8">
      <w:pPr>
        <w:spacing w:before="120"/>
        <w:jc w:val="both"/>
        <w:rPr>
          <w:rFonts w:asciiTheme="minorHAnsi" w:hAnsiTheme="minorHAnsi" w:cstheme="minorHAnsi"/>
          <w:b/>
          <w:sz w:val="22"/>
          <w:szCs w:val="22"/>
        </w:rPr>
      </w:pPr>
    </w:p>
    <w:p w:rsidR="00D033F8" w:rsidRPr="0083575E" w:rsidRDefault="00D033F8" w:rsidP="00D033F8">
      <w:pPr>
        <w:spacing w:before="120"/>
        <w:jc w:val="both"/>
        <w:rPr>
          <w:rFonts w:asciiTheme="minorHAnsi" w:hAnsiTheme="minorHAnsi" w:cstheme="minorHAnsi"/>
          <w:b/>
          <w:caps/>
          <w:sz w:val="22"/>
          <w:szCs w:val="22"/>
          <w:u w:val="single"/>
        </w:rPr>
      </w:pPr>
      <w:r w:rsidRPr="0083575E">
        <w:rPr>
          <w:rFonts w:asciiTheme="minorHAnsi" w:hAnsiTheme="minorHAnsi" w:cstheme="minorHAnsi"/>
          <w:b/>
          <w:caps/>
          <w:sz w:val="22"/>
          <w:szCs w:val="22"/>
          <w:u w:val="single"/>
        </w:rPr>
        <w:t>List of key documents:</w:t>
      </w:r>
    </w:p>
    <w:p w:rsidR="00D033F8" w:rsidRPr="0083575E" w:rsidRDefault="00D033F8" w:rsidP="00D033F8">
      <w:pPr>
        <w:spacing w:before="120"/>
        <w:jc w:val="both"/>
        <w:rPr>
          <w:rFonts w:asciiTheme="minorHAnsi" w:hAnsiTheme="minorHAnsi" w:cstheme="minorHAnsi"/>
          <w:sz w:val="22"/>
          <w:szCs w:val="22"/>
        </w:rPr>
      </w:pPr>
      <w:r w:rsidRPr="0083575E">
        <w:rPr>
          <w:rFonts w:asciiTheme="minorHAnsi" w:hAnsiTheme="minorHAnsi" w:cstheme="minorHAnsi"/>
          <w:sz w:val="22"/>
          <w:szCs w:val="22"/>
        </w:rPr>
        <w:t>The review team will be provided with the following documents prior to their visit in-country:</w:t>
      </w:r>
    </w:p>
    <w:p w:rsidR="00D033F8" w:rsidRPr="0083575E" w:rsidRDefault="00D033F8" w:rsidP="00D033F8">
      <w:pPr>
        <w:pStyle w:val="ListParagraph"/>
        <w:numPr>
          <w:ilvl w:val="0"/>
          <w:numId w:val="29"/>
        </w:numPr>
        <w:spacing w:before="120" w:after="0" w:line="240" w:lineRule="auto"/>
        <w:jc w:val="both"/>
        <w:rPr>
          <w:rFonts w:asciiTheme="minorHAnsi" w:hAnsiTheme="minorHAnsi" w:cstheme="minorHAnsi"/>
        </w:rPr>
      </w:pPr>
      <w:r w:rsidRPr="0083575E">
        <w:rPr>
          <w:rFonts w:asciiTheme="minorHAnsi" w:hAnsiTheme="minorHAnsi" w:cstheme="minorHAnsi"/>
        </w:rPr>
        <w:t>PAMSIMAS Project Appraisal Document (PAD)</w:t>
      </w:r>
    </w:p>
    <w:p w:rsidR="00D033F8" w:rsidRPr="0083575E" w:rsidRDefault="00D033F8" w:rsidP="00D033F8">
      <w:pPr>
        <w:pStyle w:val="ListParagraph"/>
        <w:numPr>
          <w:ilvl w:val="0"/>
          <w:numId w:val="29"/>
        </w:numPr>
        <w:spacing w:before="120" w:after="0" w:line="240" w:lineRule="auto"/>
        <w:jc w:val="both"/>
        <w:rPr>
          <w:rFonts w:asciiTheme="minorHAnsi" w:hAnsiTheme="minorHAnsi" w:cstheme="minorHAnsi"/>
        </w:rPr>
      </w:pPr>
      <w:r w:rsidRPr="0083575E">
        <w:rPr>
          <w:rFonts w:asciiTheme="minorHAnsi" w:hAnsiTheme="minorHAnsi" w:cstheme="minorHAnsi"/>
        </w:rPr>
        <w:t xml:space="preserve">WASPOLA Facility Design Document </w:t>
      </w:r>
    </w:p>
    <w:p w:rsidR="00D033F8" w:rsidRPr="0083575E" w:rsidRDefault="00D033F8" w:rsidP="00D033F8">
      <w:pPr>
        <w:pStyle w:val="ListParagraph"/>
        <w:numPr>
          <w:ilvl w:val="0"/>
          <w:numId w:val="29"/>
        </w:numPr>
        <w:spacing w:before="120" w:after="0" w:line="240" w:lineRule="auto"/>
        <w:jc w:val="both"/>
        <w:rPr>
          <w:rFonts w:asciiTheme="minorHAnsi" w:hAnsiTheme="minorHAnsi" w:cstheme="minorHAnsi"/>
        </w:rPr>
      </w:pPr>
      <w:r w:rsidRPr="0083575E">
        <w:rPr>
          <w:rFonts w:asciiTheme="minorHAnsi" w:hAnsiTheme="minorHAnsi" w:cstheme="minorHAnsi"/>
        </w:rPr>
        <w:t xml:space="preserve">ODE Water and Sanitation Evaluation </w:t>
      </w:r>
    </w:p>
    <w:p w:rsidR="00D033F8" w:rsidRPr="0083575E" w:rsidRDefault="00D033F8" w:rsidP="00D033F8">
      <w:pPr>
        <w:pStyle w:val="ListParagraph"/>
        <w:numPr>
          <w:ilvl w:val="0"/>
          <w:numId w:val="29"/>
        </w:numPr>
        <w:spacing w:before="120" w:after="0" w:line="240" w:lineRule="auto"/>
        <w:jc w:val="both"/>
        <w:rPr>
          <w:rFonts w:asciiTheme="minorHAnsi" w:hAnsiTheme="minorHAnsi" w:cstheme="minorHAnsi"/>
        </w:rPr>
      </w:pPr>
      <w:r w:rsidRPr="0083575E">
        <w:rPr>
          <w:rFonts w:asciiTheme="minorHAnsi" w:hAnsiTheme="minorHAnsi" w:cstheme="minorHAnsi"/>
        </w:rPr>
        <w:t>PAMSIMAS-2 Concept/Design Notes</w:t>
      </w:r>
    </w:p>
    <w:p w:rsidR="00D033F8" w:rsidRPr="0083575E" w:rsidRDefault="00D033F8" w:rsidP="00D033F8">
      <w:pPr>
        <w:pStyle w:val="ListParagraph"/>
        <w:numPr>
          <w:ilvl w:val="0"/>
          <w:numId w:val="29"/>
        </w:numPr>
        <w:spacing w:before="120" w:after="0" w:line="240" w:lineRule="auto"/>
        <w:jc w:val="both"/>
        <w:rPr>
          <w:rFonts w:asciiTheme="minorHAnsi" w:hAnsiTheme="minorHAnsi" w:cstheme="minorHAnsi"/>
        </w:rPr>
      </w:pPr>
      <w:r w:rsidRPr="0083575E">
        <w:rPr>
          <w:rFonts w:asciiTheme="minorHAnsi" w:hAnsiTheme="minorHAnsi" w:cstheme="minorHAnsi"/>
        </w:rPr>
        <w:t>PAMSIMAS Review Mission Reports</w:t>
      </w:r>
    </w:p>
    <w:p w:rsidR="00D033F8" w:rsidRPr="0083575E" w:rsidRDefault="00D033F8" w:rsidP="00D033F8">
      <w:pPr>
        <w:pStyle w:val="ListParagraph"/>
        <w:numPr>
          <w:ilvl w:val="0"/>
          <w:numId w:val="29"/>
        </w:numPr>
        <w:spacing w:before="120" w:after="0" w:line="240" w:lineRule="auto"/>
        <w:jc w:val="both"/>
        <w:rPr>
          <w:rFonts w:asciiTheme="minorHAnsi" w:hAnsiTheme="minorHAnsi" w:cstheme="minorHAnsi"/>
        </w:rPr>
      </w:pPr>
      <w:r w:rsidRPr="0083575E">
        <w:rPr>
          <w:rFonts w:asciiTheme="minorHAnsi" w:hAnsiTheme="minorHAnsi" w:cstheme="minorHAnsi"/>
        </w:rPr>
        <w:t>PAMSIMAS and WASPOLA QAIs</w:t>
      </w:r>
    </w:p>
    <w:p w:rsidR="00D033F8" w:rsidRPr="0083575E" w:rsidRDefault="00D033F8" w:rsidP="00D033F8">
      <w:pPr>
        <w:pStyle w:val="ListParagraph"/>
        <w:numPr>
          <w:ilvl w:val="0"/>
          <w:numId w:val="29"/>
        </w:numPr>
        <w:spacing w:before="120" w:after="0" w:line="240" w:lineRule="auto"/>
        <w:jc w:val="both"/>
        <w:rPr>
          <w:rFonts w:asciiTheme="minorHAnsi" w:hAnsiTheme="minorHAnsi" w:cstheme="minorHAnsi"/>
        </w:rPr>
      </w:pPr>
      <w:r w:rsidRPr="0083575E">
        <w:rPr>
          <w:rFonts w:asciiTheme="minorHAnsi" w:hAnsiTheme="minorHAnsi" w:cstheme="minorHAnsi"/>
        </w:rPr>
        <w:t>PAMSIMAS Trust Fund Progress Report to AusAID</w:t>
      </w:r>
    </w:p>
    <w:p w:rsidR="00D033F8" w:rsidRPr="0083575E" w:rsidRDefault="00D033F8" w:rsidP="00D033F8">
      <w:pPr>
        <w:pStyle w:val="ListParagraph"/>
        <w:numPr>
          <w:ilvl w:val="0"/>
          <w:numId w:val="29"/>
        </w:numPr>
        <w:spacing w:before="120" w:after="0" w:line="240" w:lineRule="auto"/>
        <w:jc w:val="both"/>
        <w:rPr>
          <w:rFonts w:asciiTheme="minorHAnsi" w:hAnsiTheme="minorHAnsi" w:cstheme="minorHAnsi"/>
        </w:rPr>
      </w:pPr>
      <w:r w:rsidRPr="0083575E">
        <w:rPr>
          <w:rFonts w:asciiTheme="minorHAnsi" w:hAnsiTheme="minorHAnsi" w:cstheme="minorHAnsi"/>
        </w:rPr>
        <w:t>WASPOLA Management Reports.</w:t>
      </w:r>
    </w:p>
    <w:p w:rsidR="00D033F8" w:rsidRPr="0083575E" w:rsidRDefault="00D033F8" w:rsidP="00D033F8">
      <w:pPr>
        <w:spacing w:before="120"/>
        <w:rPr>
          <w:rFonts w:asciiTheme="minorHAnsi" w:hAnsiTheme="minorHAnsi" w:cstheme="minorHAnsi"/>
          <w:b/>
          <w:sz w:val="22"/>
          <w:szCs w:val="22"/>
        </w:rPr>
      </w:pPr>
      <w:r w:rsidRPr="0083575E">
        <w:rPr>
          <w:rFonts w:asciiTheme="minorHAnsi" w:hAnsiTheme="minorHAnsi" w:cstheme="minorHAnsi"/>
          <w:sz w:val="22"/>
          <w:szCs w:val="22"/>
        </w:rPr>
        <w:t xml:space="preserve">Other relevant documents will be made available upon request or during the in-country mission. </w:t>
      </w:r>
    </w:p>
    <w:p w:rsidR="00346E61" w:rsidRDefault="00346E61" w:rsidP="00A90D3D">
      <w:pPr>
        <w:pStyle w:val="Heading2"/>
        <w:numPr>
          <w:ilvl w:val="0"/>
          <w:numId w:val="0"/>
        </w:numPr>
        <w:ind w:left="-1134"/>
        <w:rPr>
          <w:lang w:val="fr-FR"/>
        </w:rPr>
      </w:pPr>
    </w:p>
    <w:p w:rsidR="00346E61" w:rsidRDefault="00346E61" w:rsidP="00346E61">
      <w:pPr>
        <w:rPr>
          <w:lang w:val="fr-FR"/>
        </w:rPr>
      </w:pPr>
    </w:p>
    <w:p w:rsidR="00346E61" w:rsidRDefault="00346E61" w:rsidP="00346E61">
      <w:pPr>
        <w:rPr>
          <w:lang w:val="fr-FR"/>
        </w:rPr>
      </w:pPr>
    </w:p>
    <w:p w:rsidR="00A90D3D" w:rsidRPr="00346E61" w:rsidRDefault="00A90D3D" w:rsidP="00346E61">
      <w:pPr>
        <w:rPr>
          <w:lang w:val="fr-FR"/>
        </w:rPr>
        <w:sectPr w:rsidR="00A90D3D" w:rsidRPr="00346E61" w:rsidSect="004471E6">
          <w:headerReference w:type="default" r:id="rId30"/>
          <w:pgSz w:w="11909" w:h="16834" w:code="9"/>
          <w:pgMar w:top="1440" w:right="1135" w:bottom="1440" w:left="1800" w:header="720" w:footer="720" w:gutter="0"/>
          <w:pgNumType w:fmt="upperRoman" w:start="1"/>
          <w:cols w:space="720"/>
          <w:docGrid w:linePitch="360"/>
        </w:sectPr>
      </w:pPr>
    </w:p>
    <w:p w:rsidR="00A90D3D" w:rsidRDefault="00A90D3D" w:rsidP="004471E6">
      <w:pPr>
        <w:pStyle w:val="Heading2"/>
        <w:numPr>
          <w:ilvl w:val="0"/>
          <w:numId w:val="0"/>
        </w:numPr>
        <w:rPr>
          <w:lang w:val="fr-FR"/>
        </w:rPr>
      </w:pPr>
      <w:bookmarkStart w:id="128" w:name="_Toc342246588"/>
      <w:r w:rsidRPr="0026080B">
        <w:rPr>
          <w:lang w:val="fr-FR"/>
        </w:rPr>
        <w:t>A</w:t>
      </w:r>
      <w:r>
        <w:rPr>
          <w:lang w:val="fr-FR"/>
        </w:rPr>
        <w:t>ppendix</w:t>
      </w:r>
      <w:r w:rsidRPr="0026080B">
        <w:rPr>
          <w:lang w:val="fr-FR"/>
        </w:rPr>
        <w:t xml:space="preserve"> </w:t>
      </w:r>
      <w:r>
        <w:rPr>
          <w:lang w:val="fr-FR"/>
        </w:rPr>
        <w:t>B: Stakeholders consulted</w:t>
      </w:r>
      <w:bookmarkEnd w:id="128"/>
    </w:p>
    <w:p w:rsidR="00F964E5" w:rsidRDefault="00F964E5" w:rsidP="00A90D3D">
      <w:pPr>
        <w:rPr>
          <w:lang w:val="fr-FR"/>
        </w:rPr>
      </w:pPr>
    </w:p>
    <w:tbl>
      <w:tblPr>
        <w:tblW w:w="9082" w:type="dxa"/>
        <w:tblInd w:w="108" w:type="dxa"/>
        <w:tblLook w:val="00A0" w:firstRow="1" w:lastRow="0" w:firstColumn="1" w:lastColumn="0" w:noHBand="0" w:noVBand="0"/>
      </w:tblPr>
      <w:tblGrid>
        <w:gridCol w:w="2268"/>
        <w:gridCol w:w="6814"/>
      </w:tblGrid>
      <w:tr w:rsidR="00204E13" w:rsidRPr="00336C47" w:rsidTr="0071361B">
        <w:tc>
          <w:tcPr>
            <w:tcW w:w="2268" w:type="dxa"/>
            <w:tcBorders>
              <w:top w:val="single" w:sz="6" w:space="0" w:color="000000"/>
              <w:left w:val="single" w:sz="6" w:space="0" w:color="000000"/>
              <w:bottom w:val="single" w:sz="6" w:space="0" w:color="000000"/>
              <w:right w:val="single" w:sz="6" w:space="0" w:color="000000"/>
            </w:tcBorders>
          </w:tcPr>
          <w:p w:rsidR="00204E13" w:rsidRPr="00336C47" w:rsidRDefault="00204E13" w:rsidP="00204E13">
            <w:pPr>
              <w:rPr>
                <w:rFonts w:asciiTheme="minorHAnsi" w:hAnsiTheme="minorHAnsi" w:cstheme="minorHAnsi"/>
                <w:sz w:val="20"/>
                <w:szCs w:val="20"/>
              </w:rPr>
            </w:pPr>
            <w:r w:rsidRPr="00336C47">
              <w:rPr>
                <w:rFonts w:asciiTheme="minorHAnsi" w:hAnsiTheme="minorHAnsi" w:cstheme="minorHAnsi"/>
                <w:sz w:val="20"/>
                <w:szCs w:val="20"/>
              </w:rPr>
              <w:t>AusAID staff and programs</w:t>
            </w:r>
          </w:p>
        </w:tc>
        <w:tc>
          <w:tcPr>
            <w:tcW w:w="6814" w:type="dxa"/>
            <w:tcBorders>
              <w:top w:val="single" w:sz="6" w:space="0" w:color="000000"/>
              <w:left w:val="single" w:sz="6" w:space="0" w:color="000000"/>
              <w:bottom w:val="single" w:sz="6" w:space="0" w:color="000000"/>
              <w:right w:val="single" w:sz="6" w:space="0" w:color="000000"/>
            </w:tcBorders>
          </w:tcPr>
          <w:p w:rsidR="00204E13" w:rsidRPr="00336C47" w:rsidRDefault="00204E13" w:rsidP="00204E13">
            <w:pPr>
              <w:rPr>
                <w:rFonts w:asciiTheme="minorHAnsi" w:hAnsiTheme="minorHAnsi" w:cstheme="minorHAnsi"/>
                <w:sz w:val="20"/>
                <w:szCs w:val="20"/>
              </w:rPr>
            </w:pPr>
            <w:r w:rsidRPr="00336C47">
              <w:rPr>
                <w:rFonts w:asciiTheme="minorHAnsi" w:hAnsiTheme="minorHAnsi" w:cstheme="minorHAnsi"/>
                <w:sz w:val="20"/>
                <w:szCs w:val="20"/>
              </w:rPr>
              <w:t xml:space="preserve">AusAID – Water and Sanitation Unit </w:t>
            </w:r>
          </w:p>
          <w:p w:rsidR="00204E13" w:rsidRPr="00336C47" w:rsidRDefault="00336C47" w:rsidP="00204E13">
            <w:pPr>
              <w:rPr>
                <w:rFonts w:asciiTheme="minorHAnsi" w:hAnsiTheme="minorHAnsi" w:cstheme="minorHAnsi"/>
                <w:sz w:val="20"/>
                <w:szCs w:val="20"/>
              </w:rPr>
            </w:pPr>
            <w:r>
              <w:rPr>
                <w:rFonts w:asciiTheme="minorHAnsi" w:hAnsiTheme="minorHAnsi" w:cstheme="minorHAnsi"/>
                <w:sz w:val="20"/>
                <w:szCs w:val="20"/>
              </w:rPr>
              <w:t>PNPM</w:t>
            </w:r>
            <w:r w:rsidR="00204E13" w:rsidRPr="00336C47">
              <w:rPr>
                <w:rFonts w:asciiTheme="minorHAnsi" w:hAnsiTheme="minorHAnsi" w:cstheme="minorHAnsi"/>
                <w:sz w:val="20"/>
                <w:szCs w:val="20"/>
              </w:rPr>
              <w:t xml:space="preserve"> </w:t>
            </w:r>
            <w:r w:rsidR="00FE0CE0">
              <w:rPr>
                <w:rFonts w:asciiTheme="minorHAnsi" w:hAnsiTheme="minorHAnsi" w:cstheme="minorHAnsi"/>
                <w:sz w:val="20"/>
                <w:szCs w:val="20"/>
              </w:rPr>
              <w:t>staff</w:t>
            </w:r>
          </w:p>
          <w:p w:rsidR="00204E13" w:rsidRPr="00336C47" w:rsidRDefault="0071361B" w:rsidP="00336C47">
            <w:pPr>
              <w:autoSpaceDE w:val="0"/>
              <w:autoSpaceDN w:val="0"/>
              <w:adjustRightInd w:val="0"/>
              <w:spacing w:before="60" w:after="6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Other senior staff: Ben Power, </w:t>
            </w:r>
            <w:r w:rsidR="00204E13" w:rsidRPr="00336C47">
              <w:rPr>
                <w:rFonts w:asciiTheme="minorHAnsi" w:eastAsia="Calibri" w:hAnsiTheme="minorHAnsi" w:cstheme="minorHAnsi"/>
                <w:color w:val="000000"/>
                <w:sz w:val="20"/>
                <w:szCs w:val="20"/>
              </w:rPr>
              <w:t>David Hawes</w:t>
            </w:r>
            <w:r>
              <w:rPr>
                <w:rFonts w:asciiTheme="minorHAnsi" w:eastAsia="Calibri" w:hAnsiTheme="minorHAnsi" w:cstheme="minorHAnsi"/>
                <w:color w:val="000000"/>
                <w:sz w:val="20"/>
                <w:szCs w:val="20"/>
              </w:rPr>
              <w:t xml:space="preserve">, </w:t>
            </w:r>
            <w:r w:rsidR="00204E13" w:rsidRPr="00336C47">
              <w:rPr>
                <w:rFonts w:asciiTheme="minorHAnsi" w:eastAsia="Calibri" w:hAnsiTheme="minorHAnsi" w:cstheme="minorHAnsi"/>
                <w:color w:val="000000"/>
                <w:sz w:val="20"/>
                <w:szCs w:val="20"/>
              </w:rPr>
              <w:t>Scott Guggenheim</w:t>
            </w:r>
          </w:p>
        </w:tc>
      </w:tr>
      <w:tr w:rsidR="00204E13" w:rsidRPr="00336C47" w:rsidTr="0071361B">
        <w:tc>
          <w:tcPr>
            <w:tcW w:w="2268" w:type="dxa"/>
            <w:tcBorders>
              <w:top w:val="single" w:sz="6" w:space="0" w:color="000000"/>
              <w:left w:val="single" w:sz="6" w:space="0" w:color="000000"/>
              <w:bottom w:val="single" w:sz="6" w:space="0" w:color="000000"/>
              <w:right w:val="single" w:sz="6" w:space="0" w:color="000000"/>
            </w:tcBorders>
          </w:tcPr>
          <w:p w:rsidR="00204E13" w:rsidRPr="00336C47" w:rsidRDefault="00204E13" w:rsidP="00F964E5">
            <w:pPr>
              <w:autoSpaceDE w:val="0"/>
              <w:autoSpaceDN w:val="0"/>
              <w:adjustRightInd w:val="0"/>
              <w:spacing w:before="60" w:after="60"/>
              <w:rPr>
                <w:rFonts w:asciiTheme="minorHAnsi" w:eastAsia="Calibri" w:hAnsiTheme="minorHAnsi" w:cstheme="minorHAnsi"/>
                <w:color w:val="000000"/>
                <w:sz w:val="20"/>
                <w:szCs w:val="20"/>
              </w:rPr>
            </w:pPr>
            <w:r w:rsidRPr="00336C47">
              <w:rPr>
                <w:rFonts w:asciiTheme="minorHAnsi" w:eastAsia="Calibri" w:hAnsiTheme="minorHAnsi" w:cstheme="minorHAnsi"/>
                <w:color w:val="000000"/>
                <w:sz w:val="20"/>
                <w:szCs w:val="20"/>
              </w:rPr>
              <w:t>WASPOLA program staff</w:t>
            </w:r>
          </w:p>
        </w:tc>
        <w:tc>
          <w:tcPr>
            <w:tcW w:w="6814" w:type="dxa"/>
            <w:tcBorders>
              <w:top w:val="single" w:sz="6" w:space="0" w:color="000000"/>
              <w:left w:val="single" w:sz="6" w:space="0" w:color="000000"/>
              <w:bottom w:val="single" w:sz="6" w:space="0" w:color="000000"/>
              <w:right w:val="single" w:sz="6" w:space="0" w:color="000000"/>
            </w:tcBorders>
          </w:tcPr>
          <w:p w:rsidR="00204E13" w:rsidRPr="00336C47" w:rsidRDefault="00204E13" w:rsidP="000364D7">
            <w:pPr>
              <w:rPr>
                <w:rFonts w:asciiTheme="minorHAnsi" w:hAnsiTheme="minorHAnsi" w:cstheme="minorHAnsi"/>
                <w:sz w:val="20"/>
                <w:szCs w:val="20"/>
              </w:rPr>
            </w:pPr>
            <w:r w:rsidRPr="00336C47">
              <w:rPr>
                <w:rFonts w:asciiTheme="minorHAnsi" w:hAnsiTheme="minorHAnsi" w:cstheme="minorHAnsi"/>
                <w:sz w:val="20"/>
                <w:szCs w:val="20"/>
              </w:rPr>
              <w:t xml:space="preserve">Gary </w:t>
            </w:r>
            <w:proofErr w:type="spellStart"/>
            <w:r w:rsidRPr="00336C47">
              <w:rPr>
                <w:rFonts w:asciiTheme="minorHAnsi" w:hAnsiTheme="minorHAnsi" w:cstheme="minorHAnsi"/>
                <w:sz w:val="20"/>
                <w:szCs w:val="20"/>
              </w:rPr>
              <w:t>Swisher</w:t>
            </w:r>
            <w:proofErr w:type="spellEnd"/>
            <w:r w:rsidRPr="00336C47">
              <w:rPr>
                <w:rFonts w:asciiTheme="minorHAnsi" w:hAnsiTheme="minorHAnsi" w:cstheme="minorHAnsi"/>
                <w:sz w:val="20"/>
                <w:szCs w:val="20"/>
              </w:rPr>
              <w:t xml:space="preserve"> and </w:t>
            </w:r>
            <w:r w:rsidR="0071361B">
              <w:rPr>
                <w:rFonts w:asciiTheme="minorHAnsi" w:hAnsiTheme="minorHAnsi" w:cstheme="minorHAnsi"/>
                <w:sz w:val="20"/>
                <w:szCs w:val="20"/>
              </w:rPr>
              <w:t xml:space="preserve">14 </w:t>
            </w:r>
            <w:r w:rsidRPr="00336C47">
              <w:rPr>
                <w:rFonts w:asciiTheme="minorHAnsi" w:hAnsiTheme="minorHAnsi" w:cstheme="minorHAnsi"/>
                <w:sz w:val="20"/>
                <w:szCs w:val="20"/>
              </w:rPr>
              <w:t xml:space="preserve">WASPOLA staff </w:t>
            </w:r>
          </w:p>
        </w:tc>
      </w:tr>
      <w:tr w:rsidR="00204E13" w:rsidRPr="00336C47" w:rsidTr="0071361B">
        <w:tc>
          <w:tcPr>
            <w:tcW w:w="2268" w:type="dxa"/>
            <w:tcBorders>
              <w:top w:val="single" w:sz="6" w:space="0" w:color="000000"/>
              <w:left w:val="single" w:sz="6" w:space="0" w:color="000000"/>
              <w:bottom w:val="single" w:sz="6" w:space="0" w:color="000000"/>
              <w:right w:val="single" w:sz="6" w:space="0" w:color="000000"/>
            </w:tcBorders>
          </w:tcPr>
          <w:p w:rsidR="00204E13" w:rsidRPr="00336C47" w:rsidRDefault="00204E13" w:rsidP="00F964E5">
            <w:pPr>
              <w:autoSpaceDE w:val="0"/>
              <w:autoSpaceDN w:val="0"/>
              <w:adjustRightInd w:val="0"/>
              <w:spacing w:before="60" w:after="60"/>
              <w:rPr>
                <w:rFonts w:asciiTheme="minorHAnsi" w:eastAsia="Calibri" w:hAnsiTheme="minorHAnsi" w:cstheme="minorHAnsi"/>
                <w:color w:val="000000"/>
                <w:sz w:val="20"/>
                <w:szCs w:val="20"/>
              </w:rPr>
            </w:pPr>
            <w:r w:rsidRPr="00336C47">
              <w:rPr>
                <w:rFonts w:asciiTheme="minorHAnsi" w:eastAsia="Calibri" w:hAnsiTheme="minorHAnsi" w:cstheme="minorHAnsi"/>
                <w:color w:val="000000"/>
                <w:sz w:val="20"/>
                <w:szCs w:val="20"/>
              </w:rPr>
              <w:t>World Bank</w:t>
            </w:r>
            <w:r w:rsidR="00336C47" w:rsidRPr="00336C47">
              <w:rPr>
                <w:rFonts w:asciiTheme="minorHAnsi" w:eastAsia="Calibri" w:hAnsiTheme="minorHAnsi" w:cstheme="minorHAnsi"/>
                <w:color w:val="000000"/>
                <w:sz w:val="20"/>
                <w:szCs w:val="20"/>
              </w:rPr>
              <w:t xml:space="preserve"> PAMSIMAS staff and consultants</w:t>
            </w:r>
          </w:p>
        </w:tc>
        <w:tc>
          <w:tcPr>
            <w:tcW w:w="6814" w:type="dxa"/>
            <w:tcBorders>
              <w:top w:val="single" w:sz="6" w:space="0" w:color="000000"/>
              <w:left w:val="single" w:sz="6" w:space="0" w:color="000000"/>
              <w:bottom w:val="single" w:sz="6" w:space="0" w:color="000000"/>
              <w:right w:val="single" w:sz="6" w:space="0" w:color="000000"/>
            </w:tcBorders>
          </w:tcPr>
          <w:p w:rsidR="00204E13" w:rsidRPr="00336C47" w:rsidRDefault="00204E13" w:rsidP="00204E13">
            <w:pPr>
              <w:rPr>
                <w:rFonts w:asciiTheme="minorHAnsi" w:hAnsiTheme="minorHAnsi" w:cstheme="minorHAnsi"/>
                <w:sz w:val="20"/>
                <w:szCs w:val="20"/>
              </w:rPr>
            </w:pPr>
            <w:r w:rsidRPr="00336C47">
              <w:rPr>
                <w:rFonts w:asciiTheme="minorHAnsi" w:hAnsiTheme="minorHAnsi" w:cstheme="minorHAnsi"/>
                <w:sz w:val="20"/>
                <w:szCs w:val="20"/>
              </w:rPr>
              <w:t xml:space="preserve">George </w:t>
            </w:r>
            <w:proofErr w:type="spellStart"/>
            <w:r w:rsidRPr="00336C47">
              <w:rPr>
                <w:rFonts w:asciiTheme="minorHAnsi" w:hAnsiTheme="minorHAnsi" w:cstheme="minorHAnsi"/>
                <w:sz w:val="20"/>
                <w:szCs w:val="20"/>
              </w:rPr>
              <w:t>Soraya</w:t>
            </w:r>
            <w:proofErr w:type="spellEnd"/>
            <w:r w:rsidRPr="00336C47">
              <w:rPr>
                <w:rFonts w:asciiTheme="minorHAnsi" w:hAnsiTheme="minorHAnsi" w:cstheme="minorHAnsi"/>
                <w:sz w:val="20"/>
                <w:szCs w:val="20"/>
              </w:rPr>
              <w:t xml:space="preserve">, </w:t>
            </w:r>
            <w:proofErr w:type="spellStart"/>
            <w:r w:rsidR="0071361B">
              <w:rPr>
                <w:rFonts w:asciiTheme="minorHAnsi" w:hAnsiTheme="minorHAnsi" w:cstheme="minorHAnsi"/>
                <w:sz w:val="20"/>
                <w:szCs w:val="20"/>
              </w:rPr>
              <w:t>Lina</w:t>
            </w:r>
            <w:proofErr w:type="spellEnd"/>
            <w:r w:rsidR="0071361B">
              <w:rPr>
                <w:rFonts w:asciiTheme="minorHAnsi" w:hAnsiTheme="minorHAnsi" w:cstheme="minorHAnsi"/>
                <w:sz w:val="20"/>
                <w:szCs w:val="20"/>
              </w:rPr>
              <w:t xml:space="preserve"> </w:t>
            </w:r>
            <w:proofErr w:type="spellStart"/>
            <w:r w:rsidR="0071361B">
              <w:rPr>
                <w:rFonts w:asciiTheme="minorHAnsi" w:hAnsiTheme="minorHAnsi" w:cstheme="minorHAnsi"/>
                <w:sz w:val="20"/>
                <w:szCs w:val="20"/>
              </w:rPr>
              <w:t>Damayanti</w:t>
            </w:r>
            <w:proofErr w:type="spellEnd"/>
            <w:r w:rsidR="0071361B">
              <w:rPr>
                <w:rFonts w:asciiTheme="minorHAnsi" w:hAnsiTheme="minorHAnsi" w:cstheme="minorHAnsi"/>
                <w:sz w:val="20"/>
                <w:szCs w:val="20"/>
              </w:rPr>
              <w:t xml:space="preserve">, </w:t>
            </w:r>
            <w:r w:rsidRPr="00336C47">
              <w:rPr>
                <w:rFonts w:asciiTheme="minorHAnsi" w:hAnsiTheme="minorHAnsi" w:cstheme="minorHAnsi"/>
                <w:sz w:val="20"/>
                <w:szCs w:val="20"/>
              </w:rPr>
              <w:t xml:space="preserve">Jana Uno </w:t>
            </w:r>
            <w:r w:rsidR="009E103A">
              <w:rPr>
                <w:rFonts w:asciiTheme="minorHAnsi" w:hAnsiTheme="minorHAnsi" w:cstheme="minorHAnsi"/>
                <w:sz w:val="20"/>
                <w:szCs w:val="20"/>
              </w:rPr>
              <w:t xml:space="preserve">and </w:t>
            </w:r>
            <w:r w:rsidR="0071361B">
              <w:rPr>
                <w:rFonts w:asciiTheme="minorHAnsi" w:hAnsiTheme="minorHAnsi" w:cstheme="minorHAnsi"/>
                <w:sz w:val="20"/>
                <w:szCs w:val="20"/>
              </w:rPr>
              <w:t xml:space="preserve">8 </w:t>
            </w:r>
            <w:r w:rsidR="009E103A">
              <w:rPr>
                <w:rFonts w:asciiTheme="minorHAnsi" w:hAnsiTheme="minorHAnsi" w:cstheme="minorHAnsi"/>
                <w:sz w:val="20"/>
                <w:szCs w:val="20"/>
              </w:rPr>
              <w:t xml:space="preserve">other </w:t>
            </w:r>
            <w:r w:rsidR="000364D7">
              <w:rPr>
                <w:rFonts w:asciiTheme="minorHAnsi" w:hAnsiTheme="minorHAnsi" w:cstheme="minorHAnsi"/>
                <w:sz w:val="20"/>
                <w:szCs w:val="20"/>
              </w:rPr>
              <w:t xml:space="preserve">program </w:t>
            </w:r>
            <w:r w:rsidR="009E103A">
              <w:rPr>
                <w:rFonts w:asciiTheme="minorHAnsi" w:hAnsiTheme="minorHAnsi" w:cstheme="minorHAnsi"/>
                <w:sz w:val="20"/>
                <w:szCs w:val="20"/>
              </w:rPr>
              <w:t xml:space="preserve">staff </w:t>
            </w:r>
          </w:p>
          <w:p w:rsidR="00204E13" w:rsidRPr="00336C47" w:rsidRDefault="00204E13" w:rsidP="00204E13">
            <w:pPr>
              <w:rPr>
                <w:rFonts w:asciiTheme="minorHAnsi" w:hAnsiTheme="minorHAnsi" w:cstheme="minorHAnsi"/>
                <w:sz w:val="20"/>
                <w:szCs w:val="20"/>
              </w:rPr>
            </w:pPr>
            <w:proofErr w:type="spellStart"/>
            <w:r w:rsidRPr="00336C47">
              <w:rPr>
                <w:rFonts w:asciiTheme="minorHAnsi" w:eastAsia="Calibri" w:hAnsiTheme="minorHAnsi" w:cstheme="minorHAnsi"/>
                <w:color w:val="000000"/>
                <w:sz w:val="20"/>
                <w:szCs w:val="20"/>
              </w:rPr>
              <w:t>Kupang</w:t>
            </w:r>
            <w:proofErr w:type="spellEnd"/>
            <w:r w:rsidRPr="00336C47">
              <w:rPr>
                <w:rFonts w:asciiTheme="minorHAnsi" w:eastAsia="Calibri" w:hAnsiTheme="minorHAnsi" w:cstheme="minorHAnsi"/>
                <w:color w:val="000000"/>
                <w:sz w:val="20"/>
                <w:szCs w:val="20"/>
              </w:rPr>
              <w:t xml:space="preserve"> Provincial Project Management Unit</w:t>
            </w:r>
            <w:r w:rsidRPr="00336C47">
              <w:rPr>
                <w:rFonts w:asciiTheme="minorHAnsi" w:hAnsiTheme="minorHAnsi" w:cstheme="minorHAnsi"/>
                <w:sz w:val="20"/>
                <w:szCs w:val="20"/>
              </w:rPr>
              <w:t xml:space="preserve">, </w:t>
            </w:r>
          </w:p>
          <w:p w:rsidR="00204E13" w:rsidRPr="00336C47" w:rsidRDefault="00204E13" w:rsidP="00204E13">
            <w:pPr>
              <w:rPr>
                <w:rFonts w:asciiTheme="minorHAnsi" w:hAnsiTheme="minorHAnsi" w:cstheme="minorHAnsi"/>
                <w:sz w:val="20"/>
                <w:szCs w:val="20"/>
              </w:rPr>
            </w:pPr>
            <w:proofErr w:type="spellStart"/>
            <w:r w:rsidRPr="00336C47">
              <w:rPr>
                <w:rFonts w:asciiTheme="minorHAnsi" w:hAnsiTheme="minorHAnsi" w:cstheme="minorHAnsi"/>
                <w:sz w:val="20"/>
                <w:szCs w:val="20"/>
              </w:rPr>
              <w:t>Kupang</w:t>
            </w:r>
            <w:proofErr w:type="spellEnd"/>
            <w:r w:rsidRPr="00336C47">
              <w:rPr>
                <w:rFonts w:asciiTheme="minorHAnsi" w:hAnsiTheme="minorHAnsi" w:cstheme="minorHAnsi"/>
                <w:sz w:val="20"/>
                <w:szCs w:val="20"/>
              </w:rPr>
              <w:t xml:space="preserve"> </w:t>
            </w:r>
            <w:r w:rsidRPr="00336C47">
              <w:rPr>
                <w:rFonts w:asciiTheme="minorHAnsi" w:eastAsia="Calibri" w:hAnsiTheme="minorHAnsi" w:cstheme="minorHAnsi"/>
                <w:color w:val="000000"/>
                <w:sz w:val="20"/>
                <w:szCs w:val="20"/>
              </w:rPr>
              <w:t>District project management unit</w:t>
            </w:r>
          </w:p>
          <w:p w:rsidR="00204E13" w:rsidRPr="00336C47" w:rsidRDefault="00204E13" w:rsidP="00336C47">
            <w:pPr>
              <w:autoSpaceDE w:val="0"/>
              <w:autoSpaceDN w:val="0"/>
              <w:adjustRightInd w:val="0"/>
              <w:spacing w:before="60" w:after="60"/>
              <w:rPr>
                <w:rFonts w:asciiTheme="minorHAnsi" w:eastAsia="Calibri" w:hAnsiTheme="minorHAnsi" w:cstheme="minorHAnsi"/>
                <w:color w:val="000000"/>
                <w:sz w:val="20"/>
                <w:szCs w:val="20"/>
              </w:rPr>
            </w:pPr>
            <w:proofErr w:type="spellStart"/>
            <w:r w:rsidRPr="00336C47">
              <w:rPr>
                <w:rFonts w:asciiTheme="minorHAnsi" w:eastAsia="Calibri" w:hAnsiTheme="minorHAnsi" w:cstheme="minorHAnsi"/>
                <w:color w:val="000000"/>
                <w:sz w:val="20"/>
                <w:szCs w:val="20"/>
              </w:rPr>
              <w:t>Kupang</w:t>
            </w:r>
            <w:proofErr w:type="spellEnd"/>
            <w:r w:rsidRPr="00336C47">
              <w:rPr>
                <w:rFonts w:asciiTheme="minorHAnsi" w:eastAsia="Calibri" w:hAnsiTheme="minorHAnsi" w:cstheme="minorHAnsi"/>
                <w:color w:val="000000"/>
                <w:sz w:val="20"/>
                <w:szCs w:val="20"/>
              </w:rPr>
              <w:t xml:space="preserve"> Facilitators (regular facilitators, sustainability facilitators and village incentive grant facilitators (</w:t>
            </w:r>
            <w:r w:rsidR="000364D7">
              <w:rPr>
                <w:rFonts w:asciiTheme="minorHAnsi" w:eastAsia="Calibri" w:hAnsiTheme="minorHAnsi" w:cstheme="minorHAnsi"/>
                <w:color w:val="000000"/>
                <w:sz w:val="20"/>
                <w:szCs w:val="20"/>
              </w:rPr>
              <w:t>8</w:t>
            </w:r>
            <w:r w:rsidRPr="00336C47">
              <w:rPr>
                <w:rFonts w:asciiTheme="minorHAnsi" w:eastAsia="Calibri" w:hAnsiTheme="minorHAnsi" w:cstheme="minorHAnsi"/>
                <w:color w:val="000000"/>
                <w:sz w:val="20"/>
                <w:szCs w:val="20"/>
              </w:rPr>
              <w:t xml:space="preserve"> F and </w:t>
            </w:r>
            <w:r w:rsidR="000364D7">
              <w:rPr>
                <w:rFonts w:asciiTheme="minorHAnsi" w:eastAsia="Calibri" w:hAnsiTheme="minorHAnsi" w:cstheme="minorHAnsi"/>
                <w:color w:val="000000"/>
                <w:sz w:val="20"/>
                <w:szCs w:val="20"/>
              </w:rPr>
              <w:t>12</w:t>
            </w:r>
            <w:r w:rsidRPr="00336C47">
              <w:rPr>
                <w:rFonts w:asciiTheme="minorHAnsi" w:eastAsia="Calibri" w:hAnsiTheme="minorHAnsi" w:cstheme="minorHAnsi"/>
                <w:color w:val="000000"/>
                <w:sz w:val="20"/>
                <w:szCs w:val="20"/>
              </w:rPr>
              <w:t xml:space="preserve"> M)</w:t>
            </w:r>
          </w:p>
          <w:p w:rsidR="00336C47" w:rsidRPr="00336C47" w:rsidRDefault="00336C47" w:rsidP="00336C47">
            <w:pPr>
              <w:autoSpaceDE w:val="0"/>
              <w:autoSpaceDN w:val="0"/>
              <w:adjustRightInd w:val="0"/>
              <w:spacing w:before="60" w:after="60"/>
              <w:rPr>
                <w:rFonts w:asciiTheme="minorHAnsi" w:eastAsia="Calibri" w:hAnsiTheme="minorHAnsi" w:cstheme="minorHAnsi"/>
                <w:color w:val="000000"/>
                <w:sz w:val="20"/>
                <w:szCs w:val="20"/>
              </w:rPr>
            </w:pPr>
            <w:r w:rsidRPr="00336C47">
              <w:rPr>
                <w:rFonts w:asciiTheme="minorHAnsi" w:eastAsia="Calibri" w:hAnsiTheme="minorHAnsi" w:cstheme="minorHAnsi"/>
                <w:color w:val="000000"/>
                <w:sz w:val="20"/>
                <w:szCs w:val="20"/>
              </w:rPr>
              <w:t>Semarang Province project management unit</w:t>
            </w:r>
          </w:p>
          <w:p w:rsidR="00204E13" w:rsidRPr="00336C47" w:rsidRDefault="00336C47" w:rsidP="00204E13">
            <w:pPr>
              <w:rPr>
                <w:rFonts w:asciiTheme="minorHAnsi" w:eastAsia="Calibri" w:hAnsiTheme="minorHAnsi" w:cstheme="minorHAnsi"/>
                <w:color w:val="000000"/>
                <w:sz w:val="20"/>
                <w:szCs w:val="20"/>
              </w:rPr>
            </w:pPr>
            <w:r w:rsidRPr="00336C47">
              <w:rPr>
                <w:rFonts w:asciiTheme="minorHAnsi" w:eastAsia="Calibri" w:hAnsiTheme="minorHAnsi" w:cstheme="minorHAnsi"/>
                <w:color w:val="000000"/>
                <w:sz w:val="20"/>
                <w:szCs w:val="20"/>
              </w:rPr>
              <w:t>Semarang District project management unit</w:t>
            </w:r>
          </w:p>
          <w:p w:rsidR="00204E13" w:rsidRPr="00336C47" w:rsidRDefault="00204E13" w:rsidP="00204E13">
            <w:pPr>
              <w:rPr>
                <w:rFonts w:asciiTheme="minorHAnsi" w:hAnsiTheme="minorHAnsi" w:cstheme="minorHAnsi"/>
                <w:sz w:val="20"/>
                <w:szCs w:val="20"/>
              </w:rPr>
            </w:pPr>
            <w:r w:rsidRPr="00336C47">
              <w:rPr>
                <w:rFonts w:asciiTheme="minorHAnsi" w:eastAsia="Calibri" w:hAnsiTheme="minorHAnsi" w:cstheme="minorHAnsi"/>
                <w:color w:val="000000"/>
                <w:sz w:val="20"/>
                <w:szCs w:val="20"/>
              </w:rPr>
              <w:t>Semarang PAMSIMAS Facilitators (regular facilitators, sustainability facilitators and village incentive grant facilitators (</w:t>
            </w:r>
            <w:r w:rsidR="000364D7">
              <w:rPr>
                <w:rFonts w:asciiTheme="minorHAnsi" w:eastAsia="Calibri" w:hAnsiTheme="minorHAnsi" w:cstheme="minorHAnsi"/>
                <w:color w:val="000000"/>
                <w:sz w:val="20"/>
                <w:szCs w:val="20"/>
              </w:rPr>
              <w:t>7</w:t>
            </w:r>
            <w:r w:rsidRPr="00336C47">
              <w:rPr>
                <w:rFonts w:asciiTheme="minorHAnsi" w:eastAsia="Calibri" w:hAnsiTheme="minorHAnsi" w:cstheme="minorHAnsi"/>
                <w:color w:val="000000"/>
                <w:sz w:val="20"/>
                <w:szCs w:val="20"/>
              </w:rPr>
              <w:t xml:space="preserve"> F and </w:t>
            </w:r>
            <w:r w:rsidR="000364D7">
              <w:rPr>
                <w:rFonts w:asciiTheme="minorHAnsi" w:eastAsia="Calibri" w:hAnsiTheme="minorHAnsi" w:cstheme="minorHAnsi"/>
                <w:color w:val="000000"/>
                <w:sz w:val="20"/>
                <w:szCs w:val="20"/>
              </w:rPr>
              <w:t>15</w:t>
            </w:r>
            <w:r w:rsidRPr="00336C47">
              <w:rPr>
                <w:rFonts w:asciiTheme="minorHAnsi" w:eastAsia="Calibri" w:hAnsiTheme="minorHAnsi" w:cstheme="minorHAnsi"/>
                <w:color w:val="000000"/>
                <w:sz w:val="20"/>
                <w:szCs w:val="20"/>
              </w:rPr>
              <w:t xml:space="preserve"> M)</w:t>
            </w:r>
          </w:p>
        </w:tc>
      </w:tr>
      <w:tr w:rsidR="00336C47" w:rsidRPr="00336C47" w:rsidTr="0071361B">
        <w:tc>
          <w:tcPr>
            <w:tcW w:w="2268" w:type="dxa"/>
            <w:tcBorders>
              <w:top w:val="single" w:sz="6" w:space="0" w:color="000000"/>
              <w:left w:val="single" w:sz="6" w:space="0" w:color="000000"/>
              <w:bottom w:val="single" w:sz="6" w:space="0" w:color="000000"/>
              <w:right w:val="single" w:sz="6" w:space="0" w:color="000000"/>
            </w:tcBorders>
          </w:tcPr>
          <w:p w:rsidR="00336C47" w:rsidRDefault="00336C47" w:rsidP="00F964E5">
            <w:pPr>
              <w:autoSpaceDE w:val="0"/>
              <w:autoSpaceDN w:val="0"/>
              <w:adjustRightInd w:val="0"/>
              <w:spacing w:before="60" w:after="6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National </w:t>
            </w:r>
            <w:proofErr w:type="spellStart"/>
            <w:r>
              <w:rPr>
                <w:rFonts w:asciiTheme="minorHAnsi" w:eastAsia="Calibri" w:hAnsiTheme="minorHAnsi" w:cstheme="minorHAnsi"/>
                <w:color w:val="000000"/>
                <w:sz w:val="20"/>
                <w:szCs w:val="20"/>
              </w:rPr>
              <w:t>Pokja</w:t>
            </w:r>
            <w:proofErr w:type="spellEnd"/>
            <w:r>
              <w:rPr>
                <w:rFonts w:asciiTheme="minorHAnsi" w:eastAsia="Calibri" w:hAnsiTheme="minorHAnsi" w:cstheme="minorHAnsi"/>
                <w:color w:val="000000"/>
                <w:sz w:val="20"/>
                <w:szCs w:val="20"/>
              </w:rPr>
              <w:t xml:space="preserve"> AMPL</w:t>
            </w:r>
          </w:p>
        </w:tc>
        <w:tc>
          <w:tcPr>
            <w:tcW w:w="6814" w:type="dxa"/>
            <w:tcBorders>
              <w:top w:val="single" w:sz="6" w:space="0" w:color="000000"/>
              <w:left w:val="single" w:sz="6" w:space="0" w:color="000000"/>
              <w:bottom w:val="single" w:sz="6" w:space="0" w:color="000000"/>
              <w:right w:val="single" w:sz="6" w:space="0" w:color="000000"/>
            </w:tcBorders>
          </w:tcPr>
          <w:p w:rsidR="00336C47" w:rsidRDefault="00336C47" w:rsidP="00336C47">
            <w:pPr>
              <w:autoSpaceDE w:val="0"/>
              <w:autoSpaceDN w:val="0"/>
              <w:adjustRightInd w:val="0"/>
              <w:spacing w:before="60" w:after="6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BAPPENAS</w:t>
            </w:r>
            <w:r w:rsidR="0071361B">
              <w:rPr>
                <w:rFonts w:asciiTheme="minorHAnsi" w:eastAsia="Calibri" w:hAnsiTheme="minorHAnsi" w:cstheme="minorHAnsi"/>
                <w:color w:val="000000"/>
                <w:sz w:val="20"/>
                <w:szCs w:val="20"/>
              </w:rPr>
              <w:t xml:space="preserve"> (5)</w:t>
            </w:r>
            <w:r>
              <w:rPr>
                <w:rFonts w:asciiTheme="minorHAnsi" w:eastAsia="Calibri" w:hAnsiTheme="minorHAnsi" w:cstheme="minorHAnsi"/>
                <w:color w:val="000000"/>
                <w:sz w:val="20"/>
                <w:szCs w:val="20"/>
              </w:rPr>
              <w:t>, Ministry of Home Affairs</w:t>
            </w:r>
            <w:r w:rsidR="0071361B">
              <w:rPr>
                <w:rFonts w:asciiTheme="minorHAnsi" w:eastAsia="Calibri" w:hAnsiTheme="minorHAnsi" w:cstheme="minorHAnsi"/>
                <w:color w:val="000000"/>
                <w:sz w:val="20"/>
                <w:szCs w:val="20"/>
              </w:rPr>
              <w:t xml:space="preserve"> (3)</w:t>
            </w:r>
            <w:r>
              <w:rPr>
                <w:rFonts w:asciiTheme="minorHAnsi" w:eastAsia="Calibri" w:hAnsiTheme="minorHAnsi" w:cstheme="minorHAnsi"/>
                <w:color w:val="000000"/>
                <w:sz w:val="20"/>
                <w:szCs w:val="20"/>
              </w:rPr>
              <w:t>, Ministry of Health</w:t>
            </w:r>
            <w:r w:rsidR="0071361B">
              <w:rPr>
                <w:rFonts w:asciiTheme="minorHAnsi" w:eastAsia="Calibri" w:hAnsiTheme="minorHAnsi" w:cstheme="minorHAnsi"/>
                <w:color w:val="000000"/>
                <w:sz w:val="20"/>
                <w:szCs w:val="20"/>
              </w:rPr>
              <w:t xml:space="preserve"> (1)</w:t>
            </w:r>
          </w:p>
        </w:tc>
      </w:tr>
      <w:tr w:rsidR="00336C47" w:rsidRPr="00336C47" w:rsidTr="0071361B">
        <w:tc>
          <w:tcPr>
            <w:tcW w:w="2268" w:type="dxa"/>
            <w:tcBorders>
              <w:top w:val="single" w:sz="6" w:space="0" w:color="000000"/>
              <w:left w:val="single" w:sz="6" w:space="0" w:color="000000"/>
              <w:bottom w:val="single" w:sz="6" w:space="0" w:color="000000"/>
              <w:right w:val="single" w:sz="6" w:space="0" w:color="000000"/>
            </w:tcBorders>
          </w:tcPr>
          <w:p w:rsidR="00336C47" w:rsidRPr="00336C47" w:rsidRDefault="00336C47" w:rsidP="00F964E5">
            <w:pPr>
              <w:autoSpaceDE w:val="0"/>
              <w:autoSpaceDN w:val="0"/>
              <w:adjustRightInd w:val="0"/>
              <w:spacing w:before="60" w:after="6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National Planning Agency (BAPPENAS)</w:t>
            </w:r>
          </w:p>
        </w:tc>
        <w:tc>
          <w:tcPr>
            <w:tcW w:w="6814" w:type="dxa"/>
            <w:tcBorders>
              <w:top w:val="single" w:sz="6" w:space="0" w:color="000000"/>
              <w:left w:val="single" w:sz="6" w:space="0" w:color="000000"/>
              <w:bottom w:val="single" w:sz="6" w:space="0" w:color="000000"/>
              <w:right w:val="single" w:sz="6" w:space="0" w:color="000000"/>
            </w:tcBorders>
          </w:tcPr>
          <w:p w:rsidR="00336C47" w:rsidRPr="00336C47" w:rsidRDefault="00336C47" w:rsidP="00FE0CE0">
            <w:pPr>
              <w:rPr>
                <w:rFonts w:asciiTheme="minorHAnsi" w:hAnsiTheme="minorHAnsi" w:cstheme="minorHAnsi"/>
                <w:sz w:val="20"/>
                <w:szCs w:val="20"/>
              </w:rPr>
            </w:pPr>
            <w:r>
              <w:rPr>
                <w:rFonts w:asciiTheme="minorHAnsi" w:eastAsia="Calibri" w:hAnsiTheme="minorHAnsi" w:cstheme="minorHAnsi"/>
                <w:color w:val="000000"/>
                <w:sz w:val="20"/>
                <w:szCs w:val="20"/>
              </w:rPr>
              <w:t xml:space="preserve">Pak </w:t>
            </w:r>
            <w:proofErr w:type="spellStart"/>
            <w:r>
              <w:rPr>
                <w:rFonts w:asciiTheme="minorHAnsi" w:eastAsia="Calibri" w:hAnsiTheme="minorHAnsi" w:cstheme="minorHAnsi"/>
                <w:color w:val="000000"/>
                <w:sz w:val="20"/>
                <w:szCs w:val="20"/>
              </w:rPr>
              <w:t>Eko</w:t>
            </w:r>
            <w:proofErr w:type="spellEnd"/>
            <w:r>
              <w:rPr>
                <w:rFonts w:asciiTheme="minorHAnsi" w:eastAsia="Calibri" w:hAnsiTheme="minorHAnsi" w:cstheme="minorHAnsi"/>
                <w:color w:val="000000"/>
                <w:sz w:val="20"/>
                <w:szCs w:val="20"/>
              </w:rPr>
              <w:t xml:space="preserve"> </w:t>
            </w:r>
            <w:r w:rsidRPr="00336C47">
              <w:rPr>
                <w:rFonts w:asciiTheme="minorHAnsi" w:eastAsia="Calibri" w:hAnsiTheme="minorHAnsi" w:cstheme="minorHAnsi"/>
                <w:color w:val="000000"/>
                <w:sz w:val="20"/>
                <w:szCs w:val="20"/>
              </w:rPr>
              <w:t xml:space="preserve">and </w:t>
            </w:r>
            <w:proofErr w:type="spellStart"/>
            <w:r w:rsidRPr="00336C47">
              <w:rPr>
                <w:rFonts w:asciiTheme="minorHAnsi" w:eastAsia="Calibri" w:hAnsiTheme="minorHAnsi" w:cstheme="minorHAnsi"/>
                <w:color w:val="000000"/>
                <w:sz w:val="20"/>
                <w:szCs w:val="20"/>
              </w:rPr>
              <w:t>Ibu</w:t>
            </w:r>
            <w:proofErr w:type="spellEnd"/>
            <w:r w:rsidRPr="00336C47">
              <w:rPr>
                <w:rFonts w:asciiTheme="minorHAnsi" w:eastAsia="Calibri" w:hAnsiTheme="minorHAnsi" w:cstheme="minorHAnsi"/>
                <w:color w:val="000000"/>
                <w:sz w:val="20"/>
                <w:szCs w:val="20"/>
              </w:rPr>
              <w:t xml:space="preserve"> </w:t>
            </w:r>
            <w:proofErr w:type="spellStart"/>
            <w:r w:rsidRPr="00336C47">
              <w:rPr>
                <w:rFonts w:asciiTheme="minorHAnsi" w:eastAsia="Calibri" w:hAnsiTheme="minorHAnsi" w:cstheme="minorHAnsi"/>
                <w:color w:val="000000"/>
                <w:sz w:val="20"/>
                <w:szCs w:val="20"/>
              </w:rPr>
              <w:t>Ita</w:t>
            </w:r>
            <w:proofErr w:type="spellEnd"/>
          </w:p>
        </w:tc>
      </w:tr>
      <w:tr w:rsidR="00204E13" w:rsidRPr="00336C47" w:rsidTr="0071361B">
        <w:tc>
          <w:tcPr>
            <w:tcW w:w="2268" w:type="dxa"/>
            <w:tcBorders>
              <w:top w:val="single" w:sz="6" w:space="0" w:color="000000"/>
              <w:left w:val="single" w:sz="6" w:space="0" w:color="000000"/>
              <w:bottom w:val="single" w:sz="6" w:space="0" w:color="000000"/>
              <w:right w:val="single" w:sz="6" w:space="0" w:color="000000"/>
            </w:tcBorders>
          </w:tcPr>
          <w:p w:rsidR="00204E13" w:rsidRPr="00336C47" w:rsidRDefault="00204E13" w:rsidP="00F964E5">
            <w:pPr>
              <w:autoSpaceDE w:val="0"/>
              <w:autoSpaceDN w:val="0"/>
              <w:adjustRightInd w:val="0"/>
              <w:spacing w:before="60" w:after="60"/>
              <w:rPr>
                <w:rFonts w:asciiTheme="minorHAnsi" w:eastAsia="Calibri" w:hAnsiTheme="minorHAnsi" w:cstheme="minorHAnsi"/>
                <w:color w:val="000000"/>
                <w:sz w:val="20"/>
                <w:szCs w:val="20"/>
              </w:rPr>
            </w:pPr>
            <w:r w:rsidRPr="00336C47">
              <w:rPr>
                <w:rFonts w:asciiTheme="minorHAnsi" w:eastAsia="Calibri" w:hAnsiTheme="minorHAnsi" w:cstheme="minorHAnsi"/>
                <w:color w:val="000000"/>
                <w:sz w:val="20"/>
                <w:szCs w:val="20"/>
              </w:rPr>
              <w:t>Ministry of Public Works</w:t>
            </w:r>
          </w:p>
        </w:tc>
        <w:tc>
          <w:tcPr>
            <w:tcW w:w="6814" w:type="dxa"/>
            <w:tcBorders>
              <w:top w:val="single" w:sz="6" w:space="0" w:color="000000"/>
              <w:left w:val="single" w:sz="6" w:space="0" w:color="000000"/>
              <w:bottom w:val="single" w:sz="6" w:space="0" w:color="000000"/>
              <w:right w:val="single" w:sz="6" w:space="0" w:color="000000"/>
            </w:tcBorders>
          </w:tcPr>
          <w:p w:rsidR="00204E13" w:rsidRPr="00336C47" w:rsidRDefault="00204E13" w:rsidP="00204E13">
            <w:pPr>
              <w:rPr>
                <w:rFonts w:asciiTheme="minorHAnsi" w:hAnsiTheme="minorHAnsi" w:cstheme="minorHAnsi"/>
                <w:sz w:val="20"/>
                <w:szCs w:val="20"/>
              </w:rPr>
            </w:pPr>
            <w:r w:rsidRPr="00336C47">
              <w:rPr>
                <w:rFonts w:asciiTheme="minorHAnsi" w:hAnsiTheme="minorHAnsi" w:cstheme="minorHAnsi"/>
                <w:sz w:val="20"/>
                <w:szCs w:val="20"/>
              </w:rPr>
              <w:t xml:space="preserve">Pak Danny </w:t>
            </w:r>
            <w:proofErr w:type="spellStart"/>
            <w:r w:rsidRPr="00336C47">
              <w:rPr>
                <w:rFonts w:asciiTheme="minorHAnsi" w:hAnsiTheme="minorHAnsi" w:cstheme="minorHAnsi"/>
                <w:sz w:val="20"/>
                <w:szCs w:val="20"/>
              </w:rPr>
              <w:t>Sutjiono</w:t>
            </w:r>
            <w:proofErr w:type="spellEnd"/>
            <w:r w:rsidRPr="00336C47">
              <w:rPr>
                <w:rFonts w:asciiTheme="minorHAnsi" w:hAnsiTheme="minorHAnsi" w:cstheme="minorHAnsi"/>
                <w:sz w:val="20"/>
                <w:szCs w:val="20"/>
              </w:rPr>
              <w:t>, Director for Water Supply Development</w:t>
            </w:r>
          </w:p>
          <w:p w:rsidR="00204E13" w:rsidRPr="00336C47" w:rsidRDefault="00204E13" w:rsidP="00204E13">
            <w:pPr>
              <w:rPr>
                <w:rFonts w:asciiTheme="minorHAnsi" w:hAnsiTheme="minorHAnsi" w:cstheme="minorHAnsi"/>
                <w:sz w:val="20"/>
                <w:szCs w:val="20"/>
              </w:rPr>
            </w:pPr>
          </w:p>
        </w:tc>
      </w:tr>
      <w:tr w:rsidR="00204E13" w:rsidRPr="00336C47" w:rsidTr="0071361B">
        <w:tc>
          <w:tcPr>
            <w:tcW w:w="2268" w:type="dxa"/>
            <w:tcBorders>
              <w:top w:val="single" w:sz="6" w:space="0" w:color="000000"/>
              <w:left w:val="single" w:sz="6" w:space="0" w:color="000000"/>
              <w:bottom w:val="single" w:sz="6" w:space="0" w:color="000000"/>
              <w:right w:val="single" w:sz="6" w:space="0" w:color="000000"/>
            </w:tcBorders>
          </w:tcPr>
          <w:p w:rsidR="00204E13" w:rsidRPr="00336C47" w:rsidRDefault="00204E13" w:rsidP="00F964E5">
            <w:pPr>
              <w:autoSpaceDE w:val="0"/>
              <w:autoSpaceDN w:val="0"/>
              <w:adjustRightInd w:val="0"/>
              <w:spacing w:before="60" w:after="60"/>
              <w:rPr>
                <w:rFonts w:asciiTheme="minorHAnsi" w:eastAsia="Calibri" w:hAnsiTheme="minorHAnsi" w:cstheme="minorHAnsi"/>
                <w:color w:val="000000"/>
                <w:sz w:val="20"/>
                <w:szCs w:val="20"/>
              </w:rPr>
            </w:pPr>
            <w:r w:rsidRPr="00336C47">
              <w:rPr>
                <w:rFonts w:asciiTheme="minorHAnsi" w:eastAsia="Calibri" w:hAnsiTheme="minorHAnsi" w:cstheme="minorHAnsi"/>
                <w:color w:val="000000"/>
                <w:sz w:val="20"/>
                <w:szCs w:val="20"/>
              </w:rPr>
              <w:t>Ministry of Health</w:t>
            </w:r>
          </w:p>
        </w:tc>
        <w:tc>
          <w:tcPr>
            <w:tcW w:w="6814" w:type="dxa"/>
            <w:tcBorders>
              <w:top w:val="single" w:sz="6" w:space="0" w:color="000000"/>
              <w:left w:val="single" w:sz="6" w:space="0" w:color="000000"/>
              <w:bottom w:val="single" w:sz="6" w:space="0" w:color="000000"/>
              <w:right w:val="single" w:sz="6" w:space="0" w:color="000000"/>
            </w:tcBorders>
          </w:tcPr>
          <w:p w:rsidR="00204E13" w:rsidRPr="00336C47" w:rsidRDefault="00204E13" w:rsidP="00FE0CE0">
            <w:pPr>
              <w:rPr>
                <w:rFonts w:asciiTheme="minorHAnsi" w:hAnsiTheme="minorHAnsi" w:cstheme="minorHAnsi"/>
                <w:sz w:val="20"/>
                <w:szCs w:val="20"/>
              </w:rPr>
            </w:pPr>
            <w:r w:rsidRPr="00336C47">
              <w:rPr>
                <w:rFonts w:asciiTheme="minorHAnsi" w:hAnsiTheme="minorHAnsi" w:cstheme="minorHAnsi"/>
                <w:sz w:val="20"/>
                <w:szCs w:val="20"/>
              </w:rPr>
              <w:t xml:space="preserve">Pak </w:t>
            </w:r>
            <w:proofErr w:type="spellStart"/>
            <w:r w:rsidRPr="00336C47">
              <w:rPr>
                <w:rFonts w:asciiTheme="minorHAnsi" w:hAnsiTheme="minorHAnsi" w:cstheme="minorHAnsi"/>
                <w:sz w:val="20"/>
                <w:szCs w:val="20"/>
              </w:rPr>
              <w:t>Karnadi</w:t>
            </w:r>
            <w:proofErr w:type="spellEnd"/>
            <w:r w:rsidRPr="00336C47">
              <w:rPr>
                <w:rFonts w:asciiTheme="minorHAnsi" w:hAnsiTheme="minorHAnsi" w:cstheme="minorHAnsi"/>
                <w:sz w:val="20"/>
                <w:szCs w:val="20"/>
              </w:rPr>
              <w:t xml:space="preserve"> &amp; </w:t>
            </w:r>
            <w:proofErr w:type="spellStart"/>
            <w:r w:rsidRPr="00336C47">
              <w:rPr>
                <w:rFonts w:asciiTheme="minorHAnsi" w:hAnsiTheme="minorHAnsi" w:cstheme="minorHAnsi"/>
                <w:sz w:val="20"/>
                <w:szCs w:val="20"/>
              </w:rPr>
              <w:t>Ibu</w:t>
            </w:r>
            <w:proofErr w:type="spellEnd"/>
            <w:r w:rsidRPr="00336C47">
              <w:rPr>
                <w:rFonts w:asciiTheme="minorHAnsi" w:hAnsiTheme="minorHAnsi" w:cstheme="minorHAnsi"/>
                <w:sz w:val="20"/>
                <w:szCs w:val="20"/>
              </w:rPr>
              <w:t xml:space="preserve"> Kris </w:t>
            </w:r>
          </w:p>
        </w:tc>
      </w:tr>
      <w:tr w:rsidR="00336C47" w:rsidRPr="00336C47" w:rsidTr="0071361B">
        <w:tc>
          <w:tcPr>
            <w:tcW w:w="2268" w:type="dxa"/>
            <w:tcBorders>
              <w:top w:val="single" w:sz="6" w:space="0" w:color="000000"/>
              <w:left w:val="single" w:sz="6" w:space="0" w:color="000000"/>
              <w:bottom w:val="single" w:sz="6" w:space="0" w:color="000000"/>
              <w:right w:val="single" w:sz="6" w:space="0" w:color="000000"/>
            </w:tcBorders>
          </w:tcPr>
          <w:p w:rsidR="00336C47" w:rsidRPr="00336C47" w:rsidRDefault="00336C47" w:rsidP="004B459D">
            <w:pPr>
              <w:autoSpaceDE w:val="0"/>
              <w:autoSpaceDN w:val="0"/>
              <w:adjustRightInd w:val="0"/>
              <w:spacing w:before="60" w:after="60"/>
              <w:rPr>
                <w:rFonts w:asciiTheme="minorHAnsi" w:eastAsia="Calibri" w:hAnsiTheme="minorHAnsi" w:cstheme="minorHAnsi"/>
                <w:color w:val="000000"/>
                <w:sz w:val="20"/>
                <w:szCs w:val="20"/>
              </w:rPr>
            </w:pPr>
            <w:r w:rsidRPr="00336C47">
              <w:rPr>
                <w:rFonts w:asciiTheme="minorHAnsi" w:eastAsia="Calibri" w:hAnsiTheme="minorHAnsi" w:cstheme="minorHAnsi"/>
                <w:color w:val="000000"/>
                <w:sz w:val="20"/>
                <w:szCs w:val="20"/>
              </w:rPr>
              <w:t>World Bank Water and Sanitation Program</w:t>
            </w:r>
          </w:p>
        </w:tc>
        <w:tc>
          <w:tcPr>
            <w:tcW w:w="6814" w:type="dxa"/>
            <w:tcBorders>
              <w:top w:val="single" w:sz="6" w:space="0" w:color="000000"/>
              <w:left w:val="single" w:sz="6" w:space="0" w:color="000000"/>
              <w:bottom w:val="single" w:sz="6" w:space="0" w:color="000000"/>
              <w:right w:val="single" w:sz="6" w:space="0" w:color="000000"/>
            </w:tcBorders>
          </w:tcPr>
          <w:p w:rsidR="00336C47" w:rsidRPr="00336C47" w:rsidRDefault="00336C47" w:rsidP="004B459D">
            <w:pPr>
              <w:rPr>
                <w:rFonts w:asciiTheme="minorHAnsi" w:hAnsiTheme="minorHAnsi" w:cstheme="minorHAnsi"/>
                <w:sz w:val="20"/>
                <w:szCs w:val="20"/>
              </w:rPr>
            </w:pPr>
            <w:proofErr w:type="spellStart"/>
            <w:r w:rsidRPr="00336C47">
              <w:rPr>
                <w:rFonts w:asciiTheme="minorHAnsi" w:hAnsiTheme="minorHAnsi" w:cstheme="minorHAnsi"/>
                <w:sz w:val="20"/>
                <w:szCs w:val="20"/>
              </w:rPr>
              <w:t>Almud</w:t>
            </w:r>
            <w:proofErr w:type="spellEnd"/>
            <w:r w:rsidRPr="00336C47">
              <w:rPr>
                <w:rFonts w:asciiTheme="minorHAnsi" w:hAnsiTheme="minorHAnsi" w:cstheme="minorHAnsi"/>
                <w:sz w:val="20"/>
                <w:szCs w:val="20"/>
              </w:rPr>
              <w:t xml:space="preserve"> </w:t>
            </w:r>
            <w:proofErr w:type="spellStart"/>
            <w:r w:rsidRPr="00336C47">
              <w:rPr>
                <w:rFonts w:asciiTheme="minorHAnsi" w:hAnsiTheme="minorHAnsi" w:cstheme="minorHAnsi"/>
                <w:sz w:val="20"/>
                <w:szCs w:val="20"/>
              </w:rPr>
              <w:t>Weitz</w:t>
            </w:r>
            <w:proofErr w:type="spellEnd"/>
            <w:r w:rsidR="0071361B">
              <w:rPr>
                <w:rFonts w:asciiTheme="minorHAnsi" w:hAnsiTheme="minorHAnsi" w:cstheme="minorHAnsi"/>
                <w:sz w:val="20"/>
                <w:szCs w:val="20"/>
              </w:rPr>
              <w:t xml:space="preserve"> (Regional manager)</w:t>
            </w:r>
            <w:r w:rsidRPr="00336C47">
              <w:rPr>
                <w:rFonts w:asciiTheme="minorHAnsi" w:hAnsiTheme="minorHAnsi" w:cstheme="minorHAnsi"/>
                <w:sz w:val="20"/>
                <w:szCs w:val="20"/>
              </w:rPr>
              <w:t xml:space="preserve">; Devi </w:t>
            </w:r>
            <w:proofErr w:type="spellStart"/>
            <w:r w:rsidRPr="00336C47">
              <w:rPr>
                <w:rFonts w:asciiTheme="minorHAnsi" w:hAnsiTheme="minorHAnsi" w:cstheme="minorHAnsi"/>
                <w:sz w:val="20"/>
                <w:szCs w:val="20"/>
              </w:rPr>
              <w:t>Setiawan</w:t>
            </w:r>
            <w:proofErr w:type="spellEnd"/>
            <w:r w:rsidR="0071361B">
              <w:rPr>
                <w:rFonts w:asciiTheme="minorHAnsi" w:hAnsiTheme="minorHAnsi" w:cstheme="minorHAnsi"/>
                <w:sz w:val="20"/>
                <w:szCs w:val="20"/>
              </w:rPr>
              <w:t xml:space="preserve"> (Country Program Coordinator)</w:t>
            </w:r>
          </w:p>
        </w:tc>
      </w:tr>
      <w:tr w:rsidR="00336C47" w:rsidRPr="00336C47" w:rsidTr="0071361B">
        <w:tc>
          <w:tcPr>
            <w:tcW w:w="2268" w:type="dxa"/>
            <w:tcBorders>
              <w:top w:val="single" w:sz="6" w:space="0" w:color="000000"/>
              <w:left w:val="single" w:sz="6" w:space="0" w:color="000000"/>
              <w:bottom w:val="single" w:sz="6" w:space="0" w:color="000000"/>
              <w:right w:val="single" w:sz="6" w:space="0" w:color="000000"/>
            </w:tcBorders>
          </w:tcPr>
          <w:p w:rsidR="00336C47" w:rsidRPr="00336C47" w:rsidRDefault="00336C47" w:rsidP="004B459D">
            <w:pPr>
              <w:autoSpaceDE w:val="0"/>
              <w:autoSpaceDN w:val="0"/>
              <w:adjustRightInd w:val="0"/>
              <w:spacing w:before="60" w:after="6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AusAID Indonesia Infrastructure Facility</w:t>
            </w:r>
          </w:p>
        </w:tc>
        <w:tc>
          <w:tcPr>
            <w:tcW w:w="6814" w:type="dxa"/>
            <w:tcBorders>
              <w:top w:val="single" w:sz="6" w:space="0" w:color="000000"/>
              <w:left w:val="single" w:sz="6" w:space="0" w:color="000000"/>
              <w:bottom w:val="single" w:sz="6" w:space="0" w:color="000000"/>
              <w:right w:val="single" w:sz="6" w:space="0" w:color="000000"/>
            </w:tcBorders>
          </w:tcPr>
          <w:p w:rsidR="00336C47" w:rsidRPr="00336C47" w:rsidRDefault="00336C47" w:rsidP="004B459D">
            <w:pPr>
              <w:autoSpaceDE w:val="0"/>
              <w:autoSpaceDN w:val="0"/>
              <w:adjustRightInd w:val="0"/>
              <w:spacing w:before="60" w:after="60"/>
              <w:rPr>
                <w:rFonts w:asciiTheme="minorHAnsi" w:eastAsia="Calibri" w:hAnsiTheme="minorHAnsi" w:cstheme="minorHAnsi"/>
                <w:color w:val="000000"/>
                <w:sz w:val="20"/>
                <w:szCs w:val="20"/>
              </w:rPr>
            </w:pPr>
            <w:r w:rsidRPr="00336C47">
              <w:rPr>
                <w:rFonts w:asciiTheme="minorHAnsi" w:eastAsia="Calibri" w:hAnsiTheme="minorHAnsi" w:cstheme="minorHAnsi"/>
                <w:color w:val="000000"/>
                <w:sz w:val="20"/>
                <w:szCs w:val="20"/>
              </w:rPr>
              <w:t>Lynton Ulrich</w:t>
            </w:r>
            <w:r>
              <w:rPr>
                <w:rFonts w:asciiTheme="minorHAnsi" w:eastAsia="Calibri" w:hAnsiTheme="minorHAnsi" w:cstheme="minorHAnsi"/>
                <w:color w:val="000000"/>
                <w:sz w:val="20"/>
                <w:szCs w:val="20"/>
              </w:rPr>
              <w:t>, Public-Private Partnerships</w:t>
            </w:r>
          </w:p>
          <w:p w:rsidR="00336C47" w:rsidRPr="00336C47" w:rsidRDefault="00336C47" w:rsidP="004B459D">
            <w:pPr>
              <w:autoSpaceDE w:val="0"/>
              <w:autoSpaceDN w:val="0"/>
              <w:adjustRightInd w:val="0"/>
              <w:spacing w:before="60" w:after="6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Jim Coucouvinis, Water and Sanitation</w:t>
            </w:r>
          </w:p>
        </w:tc>
      </w:tr>
      <w:tr w:rsidR="00336C47" w:rsidRPr="00336C47" w:rsidTr="0071361B">
        <w:tc>
          <w:tcPr>
            <w:tcW w:w="2268" w:type="dxa"/>
            <w:tcBorders>
              <w:top w:val="single" w:sz="6" w:space="0" w:color="000000"/>
              <w:left w:val="single" w:sz="6" w:space="0" w:color="000000"/>
              <w:bottom w:val="single" w:sz="6" w:space="0" w:color="000000"/>
              <w:right w:val="single" w:sz="6" w:space="0" w:color="000000"/>
            </w:tcBorders>
          </w:tcPr>
          <w:p w:rsidR="00336C47" w:rsidRPr="00336C47" w:rsidRDefault="00336C47" w:rsidP="00F964E5">
            <w:pPr>
              <w:autoSpaceDE w:val="0"/>
              <w:autoSpaceDN w:val="0"/>
              <w:adjustRightInd w:val="0"/>
              <w:spacing w:before="60" w:after="60"/>
              <w:rPr>
                <w:rFonts w:asciiTheme="minorHAnsi" w:eastAsia="Calibri" w:hAnsiTheme="minorHAnsi" w:cstheme="minorHAnsi"/>
                <w:color w:val="000000"/>
                <w:sz w:val="20"/>
                <w:szCs w:val="20"/>
              </w:rPr>
            </w:pPr>
            <w:r w:rsidRPr="00336C47">
              <w:rPr>
                <w:rFonts w:asciiTheme="minorHAnsi" w:eastAsia="Calibri" w:hAnsiTheme="minorHAnsi" w:cstheme="minorHAnsi"/>
                <w:color w:val="000000"/>
                <w:sz w:val="20"/>
                <w:szCs w:val="20"/>
              </w:rPr>
              <w:t>Civil society organisations</w:t>
            </w:r>
          </w:p>
        </w:tc>
        <w:tc>
          <w:tcPr>
            <w:tcW w:w="6814" w:type="dxa"/>
            <w:tcBorders>
              <w:top w:val="single" w:sz="6" w:space="0" w:color="000000"/>
              <w:left w:val="single" w:sz="6" w:space="0" w:color="000000"/>
              <w:bottom w:val="single" w:sz="6" w:space="0" w:color="000000"/>
              <w:right w:val="single" w:sz="6" w:space="0" w:color="000000"/>
            </w:tcBorders>
          </w:tcPr>
          <w:p w:rsidR="00336C47" w:rsidRPr="00336C47" w:rsidRDefault="00336C47" w:rsidP="00204E13">
            <w:pPr>
              <w:autoSpaceDE w:val="0"/>
              <w:autoSpaceDN w:val="0"/>
              <w:adjustRightInd w:val="0"/>
              <w:spacing w:before="60" w:after="60"/>
              <w:rPr>
                <w:rFonts w:asciiTheme="minorHAnsi" w:eastAsia="Calibri" w:hAnsiTheme="minorHAnsi" w:cstheme="minorHAnsi"/>
                <w:color w:val="000000"/>
                <w:sz w:val="20"/>
                <w:szCs w:val="20"/>
              </w:rPr>
            </w:pPr>
            <w:r w:rsidRPr="00336C47">
              <w:rPr>
                <w:rFonts w:asciiTheme="minorHAnsi" w:eastAsia="Calibri" w:hAnsiTheme="minorHAnsi" w:cstheme="minorHAnsi"/>
                <w:color w:val="000000"/>
                <w:sz w:val="20"/>
                <w:szCs w:val="20"/>
              </w:rPr>
              <w:t>UNICEF, Plan, Mercy Corps, SIMAVI, World Vision</w:t>
            </w:r>
          </w:p>
          <w:p w:rsidR="00336C47" w:rsidRPr="00336C47" w:rsidRDefault="00336C47" w:rsidP="00F964E5">
            <w:pPr>
              <w:autoSpaceDE w:val="0"/>
              <w:autoSpaceDN w:val="0"/>
              <w:adjustRightInd w:val="0"/>
              <w:spacing w:before="60" w:after="60"/>
              <w:rPr>
                <w:rFonts w:asciiTheme="minorHAnsi" w:eastAsia="Calibri" w:hAnsiTheme="minorHAnsi" w:cstheme="minorHAnsi"/>
                <w:color w:val="000000"/>
                <w:sz w:val="20"/>
                <w:szCs w:val="20"/>
              </w:rPr>
            </w:pPr>
          </w:p>
        </w:tc>
      </w:tr>
      <w:tr w:rsidR="00336C47" w:rsidRPr="00336C47" w:rsidTr="0071361B">
        <w:tc>
          <w:tcPr>
            <w:tcW w:w="2268" w:type="dxa"/>
            <w:tcBorders>
              <w:top w:val="single" w:sz="6" w:space="0" w:color="000000"/>
              <w:left w:val="single" w:sz="6" w:space="0" w:color="000000"/>
              <w:bottom w:val="single" w:sz="6" w:space="0" w:color="000000"/>
              <w:right w:val="single" w:sz="6" w:space="0" w:color="000000"/>
            </w:tcBorders>
          </w:tcPr>
          <w:p w:rsidR="00336C47" w:rsidRPr="00336C47" w:rsidRDefault="00336C47" w:rsidP="00F964E5">
            <w:pPr>
              <w:autoSpaceDE w:val="0"/>
              <w:autoSpaceDN w:val="0"/>
              <w:adjustRightInd w:val="0"/>
              <w:spacing w:before="60" w:after="60"/>
              <w:rPr>
                <w:rFonts w:asciiTheme="minorHAnsi" w:eastAsia="Calibri" w:hAnsiTheme="minorHAnsi" w:cstheme="minorHAnsi"/>
                <w:color w:val="000000"/>
                <w:sz w:val="20"/>
                <w:szCs w:val="20"/>
              </w:rPr>
            </w:pPr>
            <w:r w:rsidRPr="00336C47">
              <w:rPr>
                <w:rFonts w:asciiTheme="minorHAnsi" w:eastAsia="Calibri" w:hAnsiTheme="minorHAnsi" w:cstheme="minorHAnsi"/>
                <w:color w:val="000000"/>
                <w:sz w:val="20"/>
                <w:szCs w:val="20"/>
              </w:rPr>
              <w:t>Provincial stakeholders</w:t>
            </w:r>
          </w:p>
        </w:tc>
        <w:tc>
          <w:tcPr>
            <w:tcW w:w="6814" w:type="dxa"/>
            <w:tcBorders>
              <w:top w:val="single" w:sz="6" w:space="0" w:color="000000"/>
              <w:left w:val="single" w:sz="6" w:space="0" w:color="000000"/>
              <w:bottom w:val="single" w:sz="6" w:space="0" w:color="000000"/>
              <w:right w:val="single" w:sz="6" w:space="0" w:color="000000"/>
            </w:tcBorders>
            <w:hideMark/>
          </w:tcPr>
          <w:p w:rsidR="00336C47" w:rsidRPr="00336C47" w:rsidRDefault="00336C47" w:rsidP="00F964E5">
            <w:pPr>
              <w:autoSpaceDE w:val="0"/>
              <w:autoSpaceDN w:val="0"/>
              <w:adjustRightInd w:val="0"/>
              <w:spacing w:before="60" w:after="60"/>
              <w:rPr>
                <w:rFonts w:asciiTheme="minorHAnsi" w:eastAsia="Calibri" w:hAnsiTheme="minorHAnsi" w:cstheme="minorHAnsi"/>
                <w:color w:val="000000"/>
                <w:sz w:val="20"/>
                <w:szCs w:val="20"/>
              </w:rPr>
            </w:pPr>
            <w:proofErr w:type="spellStart"/>
            <w:r w:rsidRPr="00336C47">
              <w:rPr>
                <w:rFonts w:asciiTheme="minorHAnsi" w:eastAsia="Calibri" w:hAnsiTheme="minorHAnsi" w:cstheme="minorHAnsi"/>
                <w:color w:val="000000"/>
                <w:sz w:val="20"/>
                <w:szCs w:val="20"/>
              </w:rPr>
              <w:t>Kupang</w:t>
            </w:r>
            <w:proofErr w:type="spellEnd"/>
            <w:r w:rsidRPr="00336C47">
              <w:rPr>
                <w:rFonts w:asciiTheme="minorHAnsi" w:eastAsia="Calibri" w:hAnsiTheme="minorHAnsi" w:cstheme="minorHAnsi"/>
                <w:color w:val="000000"/>
                <w:sz w:val="20"/>
                <w:szCs w:val="20"/>
              </w:rPr>
              <w:t xml:space="preserve"> Province </w:t>
            </w:r>
            <w:proofErr w:type="spellStart"/>
            <w:r w:rsidRPr="00336C47">
              <w:rPr>
                <w:rFonts w:asciiTheme="minorHAnsi" w:eastAsia="Calibri" w:hAnsiTheme="minorHAnsi" w:cstheme="minorHAnsi"/>
                <w:color w:val="000000"/>
                <w:sz w:val="20"/>
                <w:szCs w:val="20"/>
              </w:rPr>
              <w:t>Pokja</w:t>
            </w:r>
            <w:proofErr w:type="spellEnd"/>
            <w:r w:rsidRPr="00336C47">
              <w:rPr>
                <w:rFonts w:asciiTheme="minorHAnsi" w:eastAsia="Calibri" w:hAnsiTheme="minorHAnsi" w:cstheme="minorHAnsi"/>
                <w:color w:val="000000"/>
                <w:sz w:val="20"/>
                <w:szCs w:val="20"/>
              </w:rPr>
              <w:t xml:space="preserve"> AMPL (WSS working group)</w:t>
            </w:r>
          </w:p>
          <w:p w:rsidR="00336C47" w:rsidRPr="00336C47" w:rsidRDefault="00336C47" w:rsidP="00F964E5">
            <w:pPr>
              <w:autoSpaceDE w:val="0"/>
              <w:autoSpaceDN w:val="0"/>
              <w:adjustRightInd w:val="0"/>
              <w:spacing w:before="60" w:after="60"/>
              <w:rPr>
                <w:rFonts w:asciiTheme="minorHAnsi" w:eastAsia="Calibri" w:hAnsiTheme="minorHAnsi" w:cstheme="minorHAnsi"/>
                <w:color w:val="000000"/>
                <w:sz w:val="20"/>
                <w:szCs w:val="20"/>
              </w:rPr>
            </w:pPr>
            <w:r w:rsidRPr="00336C47">
              <w:rPr>
                <w:rFonts w:asciiTheme="minorHAnsi" w:eastAsia="Calibri" w:hAnsiTheme="minorHAnsi" w:cstheme="minorHAnsi"/>
                <w:color w:val="000000"/>
                <w:sz w:val="20"/>
                <w:szCs w:val="20"/>
              </w:rPr>
              <w:t xml:space="preserve">PAMSIMAS </w:t>
            </w:r>
            <w:proofErr w:type="spellStart"/>
            <w:r w:rsidRPr="00336C47">
              <w:rPr>
                <w:rFonts w:asciiTheme="minorHAnsi" w:eastAsia="Calibri" w:hAnsiTheme="minorHAnsi" w:cstheme="minorHAnsi"/>
                <w:color w:val="000000"/>
                <w:sz w:val="20"/>
                <w:szCs w:val="20"/>
              </w:rPr>
              <w:t>Kupang</w:t>
            </w:r>
            <w:proofErr w:type="spellEnd"/>
            <w:r w:rsidRPr="00336C47">
              <w:rPr>
                <w:rFonts w:asciiTheme="minorHAnsi" w:eastAsia="Calibri" w:hAnsiTheme="minorHAnsi" w:cstheme="minorHAnsi"/>
                <w:color w:val="000000"/>
                <w:sz w:val="20"/>
                <w:szCs w:val="20"/>
              </w:rPr>
              <w:t xml:space="preserve"> Provincial Coordination Team</w:t>
            </w:r>
          </w:p>
          <w:p w:rsidR="00336C47" w:rsidRPr="00336C47" w:rsidRDefault="00336C47" w:rsidP="00336C47">
            <w:pPr>
              <w:autoSpaceDE w:val="0"/>
              <w:autoSpaceDN w:val="0"/>
              <w:adjustRightInd w:val="0"/>
              <w:spacing w:before="60" w:after="60"/>
              <w:rPr>
                <w:rFonts w:asciiTheme="minorHAnsi" w:eastAsia="Calibri" w:hAnsiTheme="minorHAnsi" w:cstheme="minorHAnsi"/>
                <w:color w:val="000000"/>
                <w:sz w:val="20"/>
                <w:szCs w:val="20"/>
              </w:rPr>
            </w:pPr>
            <w:r w:rsidRPr="00336C47">
              <w:rPr>
                <w:rFonts w:asciiTheme="minorHAnsi" w:eastAsia="Calibri" w:hAnsiTheme="minorHAnsi" w:cstheme="minorHAnsi"/>
                <w:color w:val="000000"/>
                <w:sz w:val="20"/>
                <w:szCs w:val="20"/>
              </w:rPr>
              <w:t xml:space="preserve">Semarang Province </w:t>
            </w:r>
            <w:proofErr w:type="spellStart"/>
            <w:r w:rsidRPr="00336C47">
              <w:rPr>
                <w:rFonts w:asciiTheme="minorHAnsi" w:eastAsia="Calibri" w:hAnsiTheme="minorHAnsi" w:cstheme="minorHAnsi"/>
                <w:color w:val="000000"/>
                <w:sz w:val="20"/>
                <w:szCs w:val="20"/>
              </w:rPr>
              <w:t>Pokja</w:t>
            </w:r>
            <w:proofErr w:type="spellEnd"/>
            <w:r w:rsidRPr="00336C47">
              <w:rPr>
                <w:rFonts w:asciiTheme="minorHAnsi" w:eastAsia="Calibri" w:hAnsiTheme="minorHAnsi" w:cstheme="minorHAnsi"/>
                <w:color w:val="000000"/>
                <w:sz w:val="20"/>
                <w:szCs w:val="20"/>
              </w:rPr>
              <w:t xml:space="preserve"> AMPL (WSS working group)</w:t>
            </w:r>
          </w:p>
          <w:p w:rsidR="00336C47" w:rsidRPr="00336C47" w:rsidRDefault="00336C47" w:rsidP="00F964E5">
            <w:pPr>
              <w:autoSpaceDE w:val="0"/>
              <w:autoSpaceDN w:val="0"/>
              <w:adjustRightInd w:val="0"/>
              <w:spacing w:before="60" w:after="60"/>
              <w:rPr>
                <w:rFonts w:asciiTheme="minorHAnsi" w:eastAsia="Calibri" w:hAnsiTheme="minorHAnsi" w:cstheme="minorHAnsi"/>
                <w:color w:val="000000"/>
                <w:sz w:val="20"/>
                <w:szCs w:val="20"/>
              </w:rPr>
            </w:pPr>
            <w:r w:rsidRPr="00336C47">
              <w:rPr>
                <w:rFonts w:asciiTheme="minorHAnsi" w:eastAsia="Calibri" w:hAnsiTheme="minorHAnsi" w:cstheme="minorHAnsi"/>
                <w:color w:val="000000"/>
                <w:sz w:val="20"/>
                <w:szCs w:val="20"/>
              </w:rPr>
              <w:t xml:space="preserve">PAMSIMAS </w:t>
            </w:r>
            <w:proofErr w:type="spellStart"/>
            <w:r w:rsidRPr="00336C47">
              <w:rPr>
                <w:rFonts w:asciiTheme="minorHAnsi" w:eastAsia="Calibri" w:hAnsiTheme="minorHAnsi" w:cstheme="minorHAnsi"/>
                <w:color w:val="000000"/>
                <w:sz w:val="20"/>
                <w:szCs w:val="20"/>
              </w:rPr>
              <w:t>Semarange</w:t>
            </w:r>
            <w:proofErr w:type="spellEnd"/>
            <w:r w:rsidRPr="00336C47">
              <w:rPr>
                <w:rFonts w:asciiTheme="minorHAnsi" w:eastAsia="Calibri" w:hAnsiTheme="minorHAnsi" w:cstheme="minorHAnsi"/>
                <w:color w:val="000000"/>
                <w:sz w:val="20"/>
                <w:szCs w:val="20"/>
              </w:rPr>
              <w:t xml:space="preserve"> Province coordination team </w:t>
            </w:r>
          </w:p>
        </w:tc>
      </w:tr>
      <w:tr w:rsidR="00336C47" w:rsidRPr="00336C47" w:rsidTr="0071361B">
        <w:tc>
          <w:tcPr>
            <w:tcW w:w="2268" w:type="dxa"/>
            <w:tcBorders>
              <w:top w:val="single" w:sz="6" w:space="0" w:color="000000"/>
              <w:left w:val="single" w:sz="6" w:space="0" w:color="000000"/>
              <w:bottom w:val="single" w:sz="6" w:space="0" w:color="000000"/>
              <w:right w:val="single" w:sz="6" w:space="0" w:color="000000"/>
            </w:tcBorders>
          </w:tcPr>
          <w:p w:rsidR="00336C47" w:rsidRPr="00336C47" w:rsidRDefault="00336C47" w:rsidP="00204E13">
            <w:pPr>
              <w:autoSpaceDE w:val="0"/>
              <w:autoSpaceDN w:val="0"/>
              <w:adjustRightInd w:val="0"/>
              <w:spacing w:before="60" w:after="60"/>
              <w:rPr>
                <w:rFonts w:asciiTheme="minorHAnsi" w:eastAsia="Calibri" w:hAnsiTheme="minorHAnsi" w:cstheme="minorHAnsi"/>
                <w:color w:val="000000"/>
                <w:sz w:val="20"/>
                <w:szCs w:val="20"/>
              </w:rPr>
            </w:pPr>
            <w:r w:rsidRPr="00336C47">
              <w:rPr>
                <w:rFonts w:asciiTheme="minorHAnsi" w:eastAsia="Calibri" w:hAnsiTheme="minorHAnsi" w:cstheme="minorHAnsi"/>
                <w:color w:val="000000"/>
                <w:sz w:val="20"/>
                <w:szCs w:val="20"/>
              </w:rPr>
              <w:t>District stakeholders</w:t>
            </w:r>
          </w:p>
        </w:tc>
        <w:tc>
          <w:tcPr>
            <w:tcW w:w="6814" w:type="dxa"/>
            <w:tcBorders>
              <w:top w:val="single" w:sz="6" w:space="0" w:color="000000"/>
              <w:left w:val="single" w:sz="6" w:space="0" w:color="000000"/>
              <w:bottom w:val="single" w:sz="6" w:space="0" w:color="000000"/>
              <w:right w:val="single" w:sz="6" w:space="0" w:color="000000"/>
            </w:tcBorders>
            <w:hideMark/>
          </w:tcPr>
          <w:p w:rsidR="00336C47" w:rsidRPr="00336C47" w:rsidRDefault="00336C47" w:rsidP="00336C47">
            <w:pPr>
              <w:autoSpaceDE w:val="0"/>
              <w:autoSpaceDN w:val="0"/>
              <w:adjustRightInd w:val="0"/>
              <w:spacing w:before="60" w:after="60"/>
              <w:rPr>
                <w:rFonts w:asciiTheme="minorHAnsi" w:eastAsia="Calibri" w:hAnsiTheme="minorHAnsi" w:cstheme="minorHAnsi"/>
                <w:color w:val="000000"/>
                <w:sz w:val="20"/>
                <w:szCs w:val="20"/>
              </w:rPr>
            </w:pPr>
            <w:proofErr w:type="spellStart"/>
            <w:r w:rsidRPr="00336C47">
              <w:rPr>
                <w:rFonts w:asciiTheme="minorHAnsi" w:eastAsia="Calibri" w:hAnsiTheme="minorHAnsi" w:cstheme="minorHAnsi"/>
                <w:color w:val="000000"/>
                <w:sz w:val="20"/>
                <w:szCs w:val="20"/>
              </w:rPr>
              <w:t>Kupang</w:t>
            </w:r>
            <w:proofErr w:type="spellEnd"/>
            <w:r w:rsidRPr="00336C47">
              <w:rPr>
                <w:rFonts w:asciiTheme="minorHAnsi" w:eastAsia="Calibri" w:hAnsiTheme="minorHAnsi" w:cstheme="minorHAnsi"/>
                <w:color w:val="000000"/>
                <w:sz w:val="20"/>
                <w:szCs w:val="20"/>
              </w:rPr>
              <w:t xml:space="preserve"> District government staff: Public Works</w:t>
            </w:r>
          </w:p>
          <w:p w:rsidR="00336C47" w:rsidRPr="00336C47" w:rsidRDefault="00336C47" w:rsidP="00336C47">
            <w:pPr>
              <w:autoSpaceDE w:val="0"/>
              <w:autoSpaceDN w:val="0"/>
              <w:adjustRightInd w:val="0"/>
              <w:spacing w:before="60" w:after="60"/>
              <w:rPr>
                <w:rFonts w:asciiTheme="minorHAnsi" w:eastAsia="Calibri" w:hAnsiTheme="minorHAnsi" w:cstheme="minorHAnsi"/>
                <w:color w:val="000000"/>
                <w:sz w:val="20"/>
                <w:szCs w:val="20"/>
              </w:rPr>
            </w:pPr>
            <w:r w:rsidRPr="00336C47">
              <w:rPr>
                <w:rFonts w:asciiTheme="minorHAnsi" w:eastAsia="Calibri" w:hAnsiTheme="minorHAnsi" w:cstheme="minorHAnsi"/>
                <w:color w:val="000000"/>
                <w:sz w:val="20"/>
                <w:szCs w:val="20"/>
              </w:rPr>
              <w:t xml:space="preserve">Semarang Province </w:t>
            </w:r>
            <w:proofErr w:type="spellStart"/>
            <w:r w:rsidRPr="00336C47">
              <w:rPr>
                <w:rFonts w:asciiTheme="minorHAnsi" w:eastAsia="Calibri" w:hAnsiTheme="minorHAnsi" w:cstheme="minorHAnsi"/>
                <w:color w:val="000000"/>
                <w:sz w:val="20"/>
                <w:szCs w:val="20"/>
              </w:rPr>
              <w:t>Pokja</w:t>
            </w:r>
            <w:proofErr w:type="spellEnd"/>
            <w:r w:rsidRPr="00336C47">
              <w:rPr>
                <w:rFonts w:asciiTheme="minorHAnsi" w:eastAsia="Calibri" w:hAnsiTheme="minorHAnsi" w:cstheme="minorHAnsi"/>
                <w:color w:val="000000"/>
                <w:sz w:val="20"/>
                <w:szCs w:val="20"/>
              </w:rPr>
              <w:t xml:space="preserve"> AMPL (WSS working group)</w:t>
            </w:r>
          </w:p>
          <w:p w:rsidR="00336C47" w:rsidRPr="00336C47" w:rsidRDefault="00336C47" w:rsidP="00204E13">
            <w:pPr>
              <w:autoSpaceDE w:val="0"/>
              <w:autoSpaceDN w:val="0"/>
              <w:adjustRightInd w:val="0"/>
              <w:spacing w:before="60" w:after="60"/>
              <w:rPr>
                <w:rFonts w:asciiTheme="minorHAnsi" w:eastAsia="Calibri" w:hAnsiTheme="minorHAnsi" w:cstheme="minorHAnsi"/>
                <w:color w:val="000000"/>
                <w:sz w:val="20"/>
                <w:szCs w:val="20"/>
              </w:rPr>
            </w:pPr>
            <w:r w:rsidRPr="00336C47">
              <w:rPr>
                <w:rFonts w:asciiTheme="minorHAnsi" w:eastAsia="Calibri" w:hAnsiTheme="minorHAnsi" w:cstheme="minorHAnsi"/>
                <w:color w:val="000000"/>
                <w:sz w:val="20"/>
                <w:szCs w:val="20"/>
              </w:rPr>
              <w:t>PAMS</w:t>
            </w:r>
            <w:r>
              <w:rPr>
                <w:rFonts w:asciiTheme="minorHAnsi" w:eastAsia="Calibri" w:hAnsiTheme="minorHAnsi" w:cstheme="minorHAnsi"/>
                <w:color w:val="000000"/>
                <w:sz w:val="20"/>
                <w:szCs w:val="20"/>
              </w:rPr>
              <w:t>IMAS Semarang</w:t>
            </w:r>
            <w:r w:rsidRPr="00336C47">
              <w:rPr>
                <w:rFonts w:asciiTheme="minorHAnsi" w:eastAsia="Calibri" w:hAnsiTheme="minorHAnsi" w:cstheme="minorHAnsi"/>
                <w:color w:val="000000"/>
                <w:sz w:val="20"/>
                <w:szCs w:val="20"/>
              </w:rPr>
              <w:t xml:space="preserve"> Province coordination team </w:t>
            </w:r>
          </w:p>
        </w:tc>
      </w:tr>
      <w:tr w:rsidR="00336C47" w:rsidRPr="00336C47" w:rsidTr="0071361B">
        <w:tc>
          <w:tcPr>
            <w:tcW w:w="2268" w:type="dxa"/>
            <w:vMerge w:val="restart"/>
            <w:tcBorders>
              <w:top w:val="single" w:sz="6" w:space="0" w:color="000000"/>
              <w:left w:val="single" w:sz="6" w:space="0" w:color="000000"/>
              <w:right w:val="single" w:sz="6" w:space="0" w:color="000000"/>
            </w:tcBorders>
          </w:tcPr>
          <w:p w:rsidR="00336C47" w:rsidRPr="00336C47" w:rsidRDefault="00336C47" w:rsidP="00F964E5">
            <w:pPr>
              <w:autoSpaceDE w:val="0"/>
              <w:autoSpaceDN w:val="0"/>
              <w:adjustRightInd w:val="0"/>
              <w:spacing w:before="60" w:after="60"/>
              <w:rPr>
                <w:rFonts w:asciiTheme="minorHAnsi" w:eastAsia="Calibri" w:hAnsiTheme="minorHAnsi" w:cstheme="minorHAnsi"/>
                <w:color w:val="000000"/>
                <w:sz w:val="20"/>
                <w:szCs w:val="20"/>
              </w:rPr>
            </w:pPr>
            <w:r w:rsidRPr="00336C47">
              <w:rPr>
                <w:rFonts w:asciiTheme="minorHAnsi" w:eastAsia="Calibri" w:hAnsiTheme="minorHAnsi" w:cstheme="minorHAnsi"/>
                <w:color w:val="000000"/>
                <w:sz w:val="20"/>
                <w:szCs w:val="20"/>
              </w:rPr>
              <w:t>Villages</w:t>
            </w:r>
          </w:p>
        </w:tc>
        <w:tc>
          <w:tcPr>
            <w:tcW w:w="6814" w:type="dxa"/>
            <w:tcBorders>
              <w:top w:val="single" w:sz="6" w:space="0" w:color="000000"/>
              <w:left w:val="single" w:sz="6" w:space="0" w:color="000000"/>
              <w:bottom w:val="single" w:sz="6" w:space="0" w:color="000000"/>
              <w:right w:val="single" w:sz="6" w:space="0" w:color="000000"/>
            </w:tcBorders>
            <w:hideMark/>
          </w:tcPr>
          <w:p w:rsidR="00336C47" w:rsidRPr="00336C47" w:rsidRDefault="00336C47" w:rsidP="00F964E5">
            <w:pPr>
              <w:autoSpaceDE w:val="0"/>
              <w:autoSpaceDN w:val="0"/>
              <w:adjustRightInd w:val="0"/>
              <w:spacing w:before="60" w:after="60"/>
              <w:rPr>
                <w:rFonts w:asciiTheme="minorHAnsi" w:eastAsia="Calibri" w:hAnsiTheme="minorHAnsi" w:cstheme="minorHAnsi"/>
                <w:color w:val="000000"/>
                <w:sz w:val="20"/>
                <w:szCs w:val="20"/>
              </w:rPr>
            </w:pPr>
            <w:proofErr w:type="spellStart"/>
            <w:r w:rsidRPr="00336C47">
              <w:rPr>
                <w:rFonts w:asciiTheme="minorHAnsi" w:eastAsia="Calibri" w:hAnsiTheme="minorHAnsi" w:cstheme="minorHAnsi"/>
                <w:color w:val="000000"/>
                <w:sz w:val="20"/>
                <w:szCs w:val="20"/>
              </w:rPr>
              <w:t>Desa</w:t>
            </w:r>
            <w:proofErr w:type="spellEnd"/>
            <w:r w:rsidRPr="00336C47">
              <w:rPr>
                <w:rFonts w:asciiTheme="minorHAnsi" w:eastAsia="Calibri" w:hAnsiTheme="minorHAnsi" w:cstheme="minorHAnsi"/>
                <w:color w:val="000000"/>
                <w:sz w:val="20"/>
                <w:szCs w:val="20"/>
              </w:rPr>
              <w:t xml:space="preserve"> </w:t>
            </w:r>
            <w:proofErr w:type="spellStart"/>
            <w:r w:rsidRPr="00336C47">
              <w:rPr>
                <w:rFonts w:asciiTheme="minorHAnsi" w:eastAsia="Calibri" w:hAnsiTheme="minorHAnsi" w:cstheme="minorHAnsi"/>
                <w:color w:val="000000"/>
                <w:sz w:val="20"/>
                <w:szCs w:val="20"/>
              </w:rPr>
              <w:t>Oelpuah</w:t>
            </w:r>
            <w:proofErr w:type="spellEnd"/>
            <w:r w:rsidRPr="00336C47">
              <w:rPr>
                <w:rFonts w:asciiTheme="minorHAnsi" w:eastAsia="Calibri" w:hAnsiTheme="minorHAnsi" w:cstheme="minorHAnsi"/>
                <w:color w:val="000000"/>
                <w:sz w:val="20"/>
                <w:szCs w:val="20"/>
              </w:rPr>
              <w:t xml:space="preserve">, </w:t>
            </w:r>
            <w:proofErr w:type="spellStart"/>
            <w:r w:rsidRPr="00336C47">
              <w:rPr>
                <w:rFonts w:asciiTheme="minorHAnsi" w:eastAsia="Calibri" w:hAnsiTheme="minorHAnsi" w:cstheme="minorHAnsi"/>
                <w:color w:val="000000"/>
                <w:sz w:val="20"/>
                <w:szCs w:val="20"/>
              </w:rPr>
              <w:t>Kupang</w:t>
            </w:r>
            <w:proofErr w:type="spellEnd"/>
            <w:r w:rsidRPr="00336C47">
              <w:rPr>
                <w:rFonts w:asciiTheme="minorHAnsi" w:eastAsia="Calibri" w:hAnsiTheme="minorHAnsi" w:cstheme="minorHAnsi"/>
                <w:color w:val="000000"/>
                <w:sz w:val="20"/>
                <w:szCs w:val="20"/>
              </w:rPr>
              <w:t xml:space="preserve"> District</w:t>
            </w:r>
          </w:p>
          <w:p w:rsidR="00336C47" w:rsidRPr="00336C47" w:rsidRDefault="00336C47" w:rsidP="00F964E5">
            <w:pPr>
              <w:autoSpaceDE w:val="0"/>
              <w:autoSpaceDN w:val="0"/>
              <w:adjustRightInd w:val="0"/>
              <w:spacing w:before="60" w:after="60"/>
              <w:rPr>
                <w:rFonts w:asciiTheme="minorHAnsi" w:eastAsia="Calibri" w:hAnsiTheme="minorHAnsi" w:cstheme="minorHAnsi"/>
                <w:color w:val="000000"/>
                <w:sz w:val="20"/>
                <w:szCs w:val="20"/>
              </w:rPr>
            </w:pPr>
            <w:r w:rsidRPr="00336C47">
              <w:rPr>
                <w:rFonts w:asciiTheme="minorHAnsi" w:eastAsia="Calibri" w:hAnsiTheme="minorHAnsi" w:cstheme="minorHAnsi"/>
                <w:color w:val="000000"/>
                <w:sz w:val="20"/>
                <w:szCs w:val="20"/>
              </w:rPr>
              <w:t>Female (</w:t>
            </w:r>
            <w:r w:rsidR="0071361B">
              <w:rPr>
                <w:rFonts w:asciiTheme="minorHAnsi" w:eastAsia="Calibri" w:hAnsiTheme="minorHAnsi" w:cstheme="minorHAnsi"/>
                <w:color w:val="000000"/>
                <w:sz w:val="20"/>
                <w:szCs w:val="20"/>
              </w:rPr>
              <w:t>8</w:t>
            </w:r>
            <w:r w:rsidRPr="00336C47">
              <w:rPr>
                <w:rFonts w:asciiTheme="minorHAnsi" w:eastAsia="Calibri" w:hAnsiTheme="minorHAnsi" w:cstheme="minorHAnsi"/>
                <w:color w:val="000000"/>
                <w:sz w:val="20"/>
                <w:szCs w:val="20"/>
              </w:rPr>
              <w:t>) and Male (</w:t>
            </w:r>
            <w:r w:rsidR="0071361B">
              <w:rPr>
                <w:rFonts w:asciiTheme="minorHAnsi" w:eastAsia="Calibri" w:hAnsiTheme="minorHAnsi" w:cstheme="minorHAnsi"/>
                <w:color w:val="000000"/>
                <w:sz w:val="20"/>
                <w:szCs w:val="20"/>
              </w:rPr>
              <w:t>15</w:t>
            </w:r>
            <w:r w:rsidRPr="00336C47">
              <w:rPr>
                <w:rFonts w:asciiTheme="minorHAnsi" w:eastAsia="Calibri" w:hAnsiTheme="minorHAnsi" w:cstheme="minorHAnsi"/>
                <w:color w:val="000000"/>
                <w:sz w:val="20"/>
                <w:szCs w:val="20"/>
              </w:rPr>
              <w:t>) beneficiaries</w:t>
            </w:r>
            <w:r w:rsidR="0071361B">
              <w:rPr>
                <w:rFonts w:asciiTheme="minorHAnsi" w:eastAsia="Calibri" w:hAnsiTheme="minorHAnsi" w:cstheme="minorHAnsi"/>
                <w:color w:val="000000"/>
                <w:sz w:val="20"/>
                <w:szCs w:val="20"/>
              </w:rPr>
              <w:t xml:space="preserve"> including m</w:t>
            </w:r>
            <w:r w:rsidR="0071361B" w:rsidRPr="00336C47">
              <w:rPr>
                <w:rFonts w:asciiTheme="minorHAnsi" w:eastAsia="Calibri" w:hAnsiTheme="minorHAnsi" w:cstheme="minorHAnsi"/>
                <w:color w:val="000000"/>
                <w:sz w:val="20"/>
                <w:szCs w:val="20"/>
              </w:rPr>
              <w:t xml:space="preserve">embers of </w:t>
            </w:r>
            <w:r w:rsidR="000A02EA">
              <w:rPr>
                <w:rFonts w:asciiTheme="minorHAnsi" w:eastAsia="Calibri" w:hAnsiTheme="minorHAnsi" w:cstheme="minorHAnsi"/>
                <w:color w:val="000000"/>
                <w:sz w:val="20"/>
                <w:szCs w:val="20"/>
              </w:rPr>
              <w:t>BP-SPAM</w:t>
            </w:r>
            <w:r w:rsidR="0071361B" w:rsidRPr="00336C47">
              <w:rPr>
                <w:rFonts w:asciiTheme="minorHAnsi" w:eastAsia="Calibri" w:hAnsiTheme="minorHAnsi" w:cstheme="minorHAnsi"/>
                <w:color w:val="000000"/>
                <w:sz w:val="20"/>
                <w:szCs w:val="20"/>
              </w:rPr>
              <w:t xml:space="preserve"> (CBO for WSS management) </w:t>
            </w:r>
          </w:p>
        </w:tc>
      </w:tr>
      <w:tr w:rsidR="00336C47" w:rsidRPr="00336C47" w:rsidTr="0071361B">
        <w:tc>
          <w:tcPr>
            <w:tcW w:w="2268" w:type="dxa"/>
            <w:vMerge/>
            <w:tcBorders>
              <w:left w:val="single" w:sz="6" w:space="0" w:color="000000"/>
              <w:right w:val="single" w:sz="6" w:space="0" w:color="000000"/>
            </w:tcBorders>
          </w:tcPr>
          <w:p w:rsidR="00336C47" w:rsidRPr="00336C47" w:rsidRDefault="00336C47" w:rsidP="00F964E5">
            <w:pPr>
              <w:tabs>
                <w:tab w:val="left" w:pos="252"/>
              </w:tabs>
              <w:autoSpaceDE w:val="0"/>
              <w:autoSpaceDN w:val="0"/>
              <w:adjustRightInd w:val="0"/>
              <w:spacing w:before="60" w:after="60"/>
              <w:rPr>
                <w:rFonts w:asciiTheme="minorHAnsi" w:eastAsia="Calibri" w:hAnsiTheme="minorHAnsi" w:cstheme="minorHAnsi"/>
                <w:color w:val="000000"/>
                <w:sz w:val="20"/>
                <w:szCs w:val="20"/>
              </w:rPr>
            </w:pPr>
          </w:p>
        </w:tc>
        <w:tc>
          <w:tcPr>
            <w:tcW w:w="6814" w:type="dxa"/>
            <w:tcBorders>
              <w:top w:val="single" w:sz="6" w:space="0" w:color="000000"/>
              <w:left w:val="single" w:sz="6" w:space="0" w:color="000000"/>
              <w:bottom w:val="single" w:sz="6" w:space="0" w:color="000000"/>
              <w:right w:val="single" w:sz="6" w:space="0" w:color="000000"/>
            </w:tcBorders>
            <w:hideMark/>
          </w:tcPr>
          <w:p w:rsidR="00336C47" w:rsidRPr="00336C47" w:rsidRDefault="00336C47" w:rsidP="00F964E5">
            <w:pPr>
              <w:tabs>
                <w:tab w:val="left" w:pos="252"/>
              </w:tabs>
              <w:autoSpaceDE w:val="0"/>
              <w:autoSpaceDN w:val="0"/>
              <w:adjustRightInd w:val="0"/>
              <w:spacing w:before="60" w:after="60"/>
              <w:rPr>
                <w:rFonts w:asciiTheme="minorHAnsi" w:eastAsia="Calibri" w:hAnsiTheme="minorHAnsi" w:cstheme="minorHAnsi"/>
                <w:color w:val="000000"/>
                <w:sz w:val="20"/>
                <w:szCs w:val="20"/>
              </w:rPr>
            </w:pPr>
            <w:proofErr w:type="spellStart"/>
            <w:r w:rsidRPr="00336C47">
              <w:rPr>
                <w:rFonts w:asciiTheme="minorHAnsi" w:eastAsia="Calibri" w:hAnsiTheme="minorHAnsi" w:cstheme="minorHAnsi"/>
                <w:color w:val="000000"/>
                <w:sz w:val="20"/>
                <w:szCs w:val="20"/>
              </w:rPr>
              <w:t>Desa</w:t>
            </w:r>
            <w:proofErr w:type="spellEnd"/>
            <w:r w:rsidRPr="00336C47">
              <w:rPr>
                <w:rFonts w:asciiTheme="minorHAnsi" w:eastAsia="Calibri" w:hAnsiTheme="minorHAnsi" w:cstheme="minorHAnsi"/>
                <w:color w:val="000000"/>
                <w:sz w:val="20"/>
                <w:szCs w:val="20"/>
              </w:rPr>
              <w:t xml:space="preserve"> </w:t>
            </w:r>
            <w:proofErr w:type="spellStart"/>
            <w:r w:rsidRPr="00336C47">
              <w:rPr>
                <w:rFonts w:asciiTheme="minorHAnsi" w:eastAsia="Calibri" w:hAnsiTheme="minorHAnsi" w:cstheme="minorHAnsi"/>
                <w:color w:val="000000"/>
                <w:sz w:val="20"/>
                <w:szCs w:val="20"/>
              </w:rPr>
              <w:t>Oenanu</w:t>
            </w:r>
            <w:proofErr w:type="spellEnd"/>
          </w:p>
          <w:p w:rsidR="00336C47" w:rsidRPr="0071361B" w:rsidRDefault="001D46B4" w:rsidP="002F5904">
            <w:pPr>
              <w:tabs>
                <w:tab w:val="left" w:pos="162"/>
              </w:tabs>
              <w:autoSpaceDE w:val="0"/>
              <w:autoSpaceDN w:val="0"/>
              <w:adjustRightInd w:val="0"/>
              <w:spacing w:before="60" w:after="6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46</w:t>
            </w:r>
            <w:r w:rsidR="00336C47" w:rsidRPr="00336C47">
              <w:rPr>
                <w:rFonts w:asciiTheme="minorHAnsi" w:eastAsia="Calibri" w:hAnsiTheme="minorHAnsi" w:cstheme="minorHAnsi"/>
                <w:color w:val="000000"/>
                <w:sz w:val="20"/>
                <w:szCs w:val="20"/>
              </w:rPr>
              <w:t xml:space="preserve"> Beneficiaries (</w:t>
            </w:r>
            <w:r w:rsidR="000364D7">
              <w:rPr>
                <w:rFonts w:asciiTheme="minorHAnsi" w:eastAsia="Calibri" w:hAnsiTheme="minorHAnsi" w:cstheme="minorHAnsi"/>
                <w:color w:val="000000"/>
                <w:sz w:val="20"/>
                <w:szCs w:val="20"/>
              </w:rPr>
              <w:t>16</w:t>
            </w:r>
            <w:r w:rsidR="00336C47" w:rsidRPr="00336C47">
              <w:rPr>
                <w:rFonts w:asciiTheme="minorHAnsi" w:eastAsia="Calibri" w:hAnsiTheme="minorHAnsi" w:cstheme="minorHAnsi"/>
                <w:color w:val="000000"/>
                <w:sz w:val="20"/>
                <w:szCs w:val="20"/>
              </w:rPr>
              <w:t xml:space="preserve"> F and </w:t>
            </w:r>
            <w:r w:rsidR="000364D7">
              <w:rPr>
                <w:rFonts w:asciiTheme="minorHAnsi" w:eastAsia="Calibri" w:hAnsiTheme="minorHAnsi" w:cstheme="minorHAnsi"/>
                <w:color w:val="000000"/>
                <w:sz w:val="20"/>
                <w:szCs w:val="20"/>
              </w:rPr>
              <w:t>30</w:t>
            </w:r>
            <w:r w:rsidR="00336C47" w:rsidRPr="00336C47">
              <w:rPr>
                <w:rFonts w:asciiTheme="minorHAnsi" w:eastAsia="Calibri" w:hAnsiTheme="minorHAnsi" w:cstheme="minorHAnsi"/>
                <w:color w:val="000000"/>
                <w:sz w:val="20"/>
                <w:szCs w:val="20"/>
              </w:rPr>
              <w:t xml:space="preserve"> M)</w:t>
            </w:r>
            <w:r w:rsidR="0071361B">
              <w:rPr>
                <w:rFonts w:asciiTheme="minorHAnsi" w:eastAsia="Calibri" w:hAnsiTheme="minorHAnsi" w:cstheme="minorHAnsi"/>
                <w:color w:val="000000"/>
                <w:sz w:val="20"/>
                <w:szCs w:val="20"/>
              </w:rPr>
              <w:t xml:space="preserve"> including </w:t>
            </w:r>
            <w:r w:rsidR="0071361B" w:rsidRPr="00336C47">
              <w:rPr>
                <w:rFonts w:asciiTheme="minorHAnsi" w:eastAsia="Calibri" w:hAnsiTheme="minorHAnsi" w:cstheme="minorHAnsi"/>
                <w:color w:val="000000"/>
                <w:sz w:val="20"/>
                <w:szCs w:val="20"/>
              </w:rPr>
              <w:t xml:space="preserve">members of </w:t>
            </w:r>
            <w:r w:rsidR="000A02EA">
              <w:rPr>
                <w:rFonts w:asciiTheme="minorHAnsi" w:eastAsia="Calibri" w:hAnsiTheme="minorHAnsi" w:cstheme="minorHAnsi"/>
                <w:color w:val="000000"/>
                <w:sz w:val="20"/>
                <w:szCs w:val="20"/>
              </w:rPr>
              <w:t>BP-SPAM</w:t>
            </w:r>
            <w:r w:rsidR="0071361B" w:rsidRPr="00336C47">
              <w:rPr>
                <w:rFonts w:asciiTheme="minorHAnsi" w:eastAsia="Calibri" w:hAnsiTheme="minorHAnsi" w:cstheme="minorHAnsi"/>
                <w:color w:val="000000"/>
                <w:sz w:val="20"/>
                <w:szCs w:val="20"/>
              </w:rPr>
              <w:t xml:space="preserve"> (CBO for WSS management)</w:t>
            </w:r>
          </w:p>
        </w:tc>
      </w:tr>
      <w:tr w:rsidR="00336C47" w:rsidRPr="00336C47" w:rsidTr="0071361B">
        <w:tc>
          <w:tcPr>
            <w:tcW w:w="2268" w:type="dxa"/>
            <w:vMerge/>
            <w:tcBorders>
              <w:left w:val="single" w:sz="6" w:space="0" w:color="000000"/>
              <w:bottom w:val="single" w:sz="6" w:space="0" w:color="000000"/>
              <w:right w:val="single" w:sz="6" w:space="0" w:color="000000"/>
            </w:tcBorders>
          </w:tcPr>
          <w:p w:rsidR="00336C47" w:rsidRPr="00336C47" w:rsidRDefault="00336C47" w:rsidP="00F964E5">
            <w:pPr>
              <w:autoSpaceDE w:val="0"/>
              <w:autoSpaceDN w:val="0"/>
              <w:adjustRightInd w:val="0"/>
              <w:spacing w:before="60" w:after="60"/>
              <w:rPr>
                <w:rFonts w:asciiTheme="minorHAnsi" w:eastAsia="Calibri" w:hAnsiTheme="minorHAnsi" w:cstheme="minorHAnsi"/>
                <w:color w:val="000000"/>
                <w:sz w:val="20"/>
                <w:szCs w:val="20"/>
              </w:rPr>
            </w:pPr>
          </w:p>
        </w:tc>
        <w:tc>
          <w:tcPr>
            <w:tcW w:w="6814" w:type="dxa"/>
            <w:tcBorders>
              <w:top w:val="single" w:sz="6" w:space="0" w:color="000000"/>
              <w:left w:val="single" w:sz="6" w:space="0" w:color="000000"/>
              <w:bottom w:val="single" w:sz="6" w:space="0" w:color="000000"/>
              <w:right w:val="single" w:sz="6" w:space="0" w:color="000000"/>
            </w:tcBorders>
            <w:hideMark/>
          </w:tcPr>
          <w:p w:rsidR="00336C47" w:rsidRPr="00336C47" w:rsidRDefault="00336C47" w:rsidP="00F964E5">
            <w:pPr>
              <w:autoSpaceDE w:val="0"/>
              <w:autoSpaceDN w:val="0"/>
              <w:adjustRightInd w:val="0"/>
              <w:spacing w:before="60" w:after="60"/>
              <w:rPr>
                <w:rFonts w:asciiTheme="minorHAnsi" w:eastAsia="Calibri" w:hAnsiTheme="minorHAnsi" w:cstheme="minorHAnsi"/>
                <w:color w:val="000000"/>
                <w:sz w:val="20"/>
                <w:szCs w:val="20"/>
              </w:rPr>
            </w:pPr>
            <w:proofErr w:type="spellStart"/>
            <w:r w:rsidRPr="00336C47">
              <w:rPr>
                <w:rFonts w:asciiTheme="minorHAnsi" w:eastAsia="Calibri" w:hAnsiTheme="minorHAnsi" w:cstheme="minorHAnsi"/>
                <w:color w:val="000000"/>
                <w:sz w:val="20"/>
                <w:szCs w:val="20"/>
              </w:rPr>
              <w:t>Desa</w:t>
            </w:r>
            <w:proofErr w:type="spellEnd"/>
            <w:r w:rsidRPr="00336C47">
              <w:rPr>
                <w:rFonts w:asciiTheme="minorHAnsi" w:eastAsia="Calibri" w:hAnsiTheme="minorHAnsi" w:cstheme="minorHAnsi"/>
                <w:color w:val="000000"/>
                <w:sz w:val="20"/>
                <w:szCs w:val="20"/>
              </w:rPr>
              <w:t xml:space="preserve"> </w:t>
            </w:r>
            <w:proofErr w:type="spellStart"/>
            <w:r w:rsidRPr="00336C47">
              <w:rPr>
                <w:rFonts w:asciiTheme="minorHAnsi" w:eastAsia="Calibri" w:hAnsiTheme="minorHAnsi" w:cstheme="minorHAnsi"/>
                <w:color w:val="000000"/>
                <w:sz w:val="20"/>
                <w:szCs w:val="20"/>
              </w:rPr>
              <w:t>Kesongo</w:t>
            </w:r>
            <w:proofErr w:type="spellEnd"/>
            <w:r w:rsidRPr="00336C47">
              <w:rPr>
                <w:rFonts w:asciiTheme="minorHAnsi" w:eastAsia="Calibri" w:hAnsiTheme="minorHAnsi" w:cstheme="minorHAnsi"/>
                <w:color w:val="000000"/>
                <w:sz w:val="20"/>
                <w:szCs w:val="20"/>
              </w:rPr>
              <w:t>, Semarang District</w:t>
            </w:r>
          </w:p>
          <w:p w:rsidR="00336C47" w:rsidRPr="00336C47" w:rsidRDefault="000364D7" w:rsidP="002F5904">
            <w:pPr>
              <w:autoSpaceDE w:val="0"/>
              <w:autoSpaceDN w:val="0"/>
              <w:adjustRightInd w:val="0"/>
              <w:spacing w:before="60" w:after="60"/>
              <w:rPr>
                <w:rFonts w:asciiTheme="minorHAnsi" w:eastAsia="Calibri" w:hAnsiTheme="minorHAnsi" w:cstheme="minorHAnsi"/>
                <w:color w:val="000000"/>
                <w:sz w:val="20"/>
                <w:szCs w:val="20"/>
              </w:rPr>
            </w:pPr>
            <w:r>
              <w:rPr>
                <w:rFonts w:asciiTheme="minorHAnsi" w:eastAsia="Calibri" w:hAnsiTheme="minorHAnsi" w:cstheme="minorHAnsi"/>
                <w:color w:val="000000"/>
                <w:sz w:val="20"/>
                <w:szCs w:val="20"/>
              </w:rPr>
              <w:t xml:space="preserve">Female (15) </w:t>
            </w:r>
            <w:r w:rsidR="00336C47" w:rsidRPr="00336C47">
              <w:rPr>
                <w:rFonts w:asciiTheme="minorHAnsi" w:eastAsia="Calibri" w:hAnsiTheme="minorHAnsi" w:cstheme="minorHAnsi"/>
                <w:color w:val="000000"/>
                <w:sz w:val="20"/>
                <w:szCs w:val="20"/>
              </w:rPr>
              <w:t xml:space="preserve"> and </w:t>
            </w:r>
            <w:r>
              <w:rPr>
                <w:rFonts w:asciiTheme="minorHAnsi" w:eastAsia="Calibri" w:hAnsiTheme="minorHAnsi" w:cstheme="minorHAnsi"/>
                <w:color w:val="000000"/>
                <w:sz w:val="20"/>
                <w:szCs w:val="20"/>
              </w:rPr>
              <w:t>Male (20)</w:t>
            </w:r>
            <w:r w:rsidR="00336C47" w:rsidRPr="00336C47">
              <w:rPr>
                <w:rFonts w:asciiTheme="minorHAnsi" w:eastAsia="Calibri" w:hAnsiTheme="minorHAnsi" w:cstheme="minorHAnsi"/>
                <w:color w:val="000000"/>
                <w:sz w:val="20"/>
                <w:szCs w:val="20"/>
              </w:rPr>
              <w:t xml:space="preserve"> beneficiaries</w:t>
            </w:r>
            <w:r w:rsidR="0071361B">
              <w:rPr>
                <w:rFonts w:asciiTheme="minorHAnsi" w:eastAsia="Calibri" w:hAnsiTheme="minorHAnsi" w:cstheme="minorHAnsi"/>
                <w:color w:val="000000"/>
                <w:sz w:val="20"/>
                <w:szCs w:val="20"/>
              </w:rPr>
              <w:t xml:space="preserve"> including </w:t>
            </w:r>
            <w:r w:rsidR="0071361B" w:rsidRPr="00336C47">
              <w:rPr>
                <w:rFonts w:asciiTheme="minorHAnsi" w:eastAsia="Calibri" w:hAnsiTheme="minorHAnsi" w:cstheme="minorHAnsi"/>
                <w:color w:val="000000"/>
                <w:sz w:val="20"/>
                <w:szCs w:val="20"/>
              </w:rPr>
              <w:t xml:space="preserve">members of </w:t>
            </w:r>
            <w:r w:rsidR="000A02EA">
              <w:rPr>
                <w:rFonts w:asciiTheme="minorHAnsi" w:eastAsia="Calibri" w:hAnsiTheme="minorHAnsi" w:cstheme="minorHAnsi"/>
                <w:color w:val="000000"/>
                <w:sz w:val="20"/>
                <w:szCs w:val="20"/>
              </w:rPr>
              <w:t>BP-SPAM</w:t>
            </w:r>
            <w:r w:rsidR="0071361B" w:rsidRPr="00336C47">
              <w:rPr>
                <w:rFonts w:asciiTheme="minorHAnsi" w:eastAsia="Calibri" w:hAnsiTheme="minorHAnsi" w:cstheme="minorHAnsi"/>
                <w:color w:val="000000"/>
                <w:sz w:val="20"/>
                <w:szCs w:val="20"/>
              </w:rPr>
              <w:t xml:space="preserve"> (CBO for WSS management)</w:t>
            </w:r>
          </w:p>
        </w:tc>
      </w:tr>
    </w:tbl>
    <w:p w:rsidR="00F964E5" w:rsidRDefault="00F964E5" w:rsidP="00A90D3D">
      <w:pPr>
        <w:rPr>
          <w:lang w:val="fr-FR"/>
        </w:rPr>
        <w:sectPr w:rsidR="00F964E5" w:rsidSect="004471E6">
          <w:footerReference w:type="default" r:id="rId31"/>
          <w:pgSz w:w="11909" w:h="16834" w:code="9"/>
          <w:pgMar w:top="1440" w:right="1135" w:bottom="1440" w:left="1800" w:header="720" w:footer="720" w:gutter="0"/>
          <w:pgNumType w:fmt="upperRoman" w:start="1"/>
          <w:cols w:space="720"/>
          <w:docGrid w:linePitch="360"/>
        </w:sectPr>
      </w:pPr>
    </w:p>
    <w:p w:rsidR="009A684F" w:rsidRDefault="00A90D3D" w:rsidP="00A90D3D">
      <w:pPr>
        <w:pStyle w:val="Heading2"/>
        <w:numPr>
          <w:ilvl w:val="0"/>
          <w:numId w:val="0"/>
        </w:numPr>
        <w:rPr>
          <w:lang w:val="fr-FR"/>
        </w:rPr>
      </w:pPr>
      <w:bookmarkStart w:id="129" w:name="_Toc342246589"/>
      <w:r w:rsidRPr="0026080B">
        <w:rPr>
          <w:lang w:val="fr-FR"/>
        </w:rPr>
        <w:t>A</w:t>
      </w:r>
      <w:r>
        <w:rPr>
          <w:lang w:val="fr-FR"/>
        </w:rPr>
        <w:t>ppendix</w:t>
      </w:r>
      <w:r w:rsidRPr="0026080B">
        <w:rPr>
          <w:lang w:val="fr-FR"/>
        </w:rPr>
        <w:t xml:space="preserve"> </w:t>
      </w:r>
      <w:r>
        <w:rPr>
          <w:lang w:val="fr-FR"/>
        </w:rPr>
        <w:t>C: Evaluation plan</w:t>
      </w:r>
      <w:bookmarkEnd w:id="129"/>
    </w:p>
    <w:p w:rsidR="00A90D3D" w:rsidRDefault="00A90D3D" w:rsidP="00A90D3D">
      <w:pPr>
        <w:rPr>
          <w:lang w:val="fr-FR"/>
        </w:rPr>
      </w:pPr>
    </w:p>
    <w:p w:rsidR="00A90D3D" w:rsidRDefault="00A90D3D" w:rsidP="00A90D3D">
      <w:pPr>
        <w:rPr>
          <w:lang w:val="fr-FR"/>
        </w:rPr>
      </w:pPr>
    </w:p>
    <w:p w:rsidR="00C10CF1" w:rsidRPr="00F306E3" w:rsidRDefault="00C10CF1" w:rsidP="003E21F6">
      <w:pPr>
        <w:pStyle w:val="Heading20"/>
      </w:pPr>
      <w:r w:rsidRPr="00F306E3">
        <w:t>Purpose</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 xml:space="preserve">This document outlines the plan for a review of Australia’s two main investments in the rural water, sanitation and hygiene (WASH) sector in Indonesia: the World Bank-managed Third Water and Sanitation for Low Income Communities Project (PAMSIMAS) and the Water Supply and Sanitation Policy Formulation and Action Planning (WASPOLA) Facility. </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Field work for this evaluation will be carried out during the period 22 October – 2 November 2012 (see Appendix A for indicative schedule).</w:t>
      </w:r>
    </w:p>
    <w:p w:rsidR="00F306E3" w:rsidRDefault="00F306E3" w:rsidP="003E21F6">
      <w:pPr>
        <w:pStyle w:val="Heading20"/>
      </w:pPr>
    </w:p>
    <w:p w:rsidR="00C10CF1" w:rsidRPr="00F306E3" w:rsidRDefault="00C10CF1" w:rsidP="003E21F6">
      <w:pPr>
        <w:pStyle w:val="Heading20"/>
      </w:pPr>
      <w:r w:rsidRPr="00F306E3">
        <w:t>Background</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The role of WASH in preventing disease and mortality is well established internationally.  WASH initiatives form a central part of AusAID’s bilateral infrastructure program in Indonesia, through varying modalities for urban and rural WASH. Australia has had a long-term presence in rural water supply and sanitation sector in Indonesia, supporting previous phases of both programs under review, PAMSIMAS and WASPOLA.</w:t>
      </w:r>
    </w:p>
    <w:p w:rsidR="00F306E3" w:rsidRDefault="00F306E3" w:rsidP="00C10CF1">
      <w:pPr>
        <w:rPr>
          <w:rFonts w:asciiTheme="minorHAnsi" w:hAnsiTheme="minorHAnsi" w:cstheme="minorHAnsi"/>
          <w:b/>
        </w:rPr>
      </w:pPr>
    </w:p>
    <w:p w:rsidR="00C10CF1" w:rsidRPr="000A5F10" w:rsidRDefault="00C10CF1" w:rsidP="00C10CF1">
      <w:pPr>
        <w:rPr>
          <w:rFonts w:asciiTheme="minorHAnsi" w:hAnsiTheme="minorHAnsi" w:cstheme="minorHAnsi"/>
          <w:sz w:val="22"/>
          <w:szCs w:val="22"/>
        </w:rPr>
      </w:pPr>
      <w:r w:rsidRPr="000A5F10">
        <w:rPr>
          <w:rFonts w:asciiTheme="minorHAnsi" w:hAnsiTheme="minorHAnsi" w:cstheme="minorHAnsi"/>
          <w:b/>
          <w:sz w:val="22"/>
          <w:szCs w:val="22"/>
        </w:rPr>
        <w:t xml:space="preserve">PAMSIMAS </w:t>
      </w:r>
      <w:r w:rsidRPr="000A5F10">
        <w:rPr>
          <w:rFonts w:asciiTheme="minorHAnsi" w:hAnsiTheme="minorHAnsi" w:cstheme="minorHAnsi"/>
          <w:sz w:val="22"/>
          <w:szCs w:val="22"/>
        </w:rPr>
        <w:t>is a national Government of Indonesia Program partially funded by a World Bank loan and Australian Agency for International Development (AusAID) co-financing. The development objective of PAMSIMAS is “</w:t>
      </w:r>
      <w:r w:rsidRPr="000A5F10">
        <w:rPr>
          <w:rFonts w:asciiTheme="minorHAnsi" w:hAnsiTheme="minorHAnsi" w:cstheme="minorHAnsi"/>
          <w:i/>
          <w:sz w:val="22"/>
          <w:szCs w:val="22"/>
        </w:rPr>
        <w:t xml:space="preserve">to increase the number of low-income rural and peri-urban populations accessing improved water and sanitation facilities and practicing improved hygiene behaviours as part of </w:t>
      </w:r>
      <w:proofErr w:type="spellStart"/>
      <w:r w:rsidRPr="000A5F10">
        <w:rPr>
          <w:rFonts w:asciiTheme="minorHAnsi" w:hAnsiTheme="minorHAnsi" w:cstheme="minorHAnsi"/>
          <w:i/>
          <w:sz w:val="22"/>
          <w:szCs w:val="22"/>
        </w:rPr>
        <w:t>GoI’s</w:t>
      </w:r>
      <w:proofErr w:type="spellEnd"/>
      <w:r w:rsidRPr="000A5F10">
        <w:rPr>
          <w:rFonts w:asciiTheme="minorHAnsi" w:hAnsiTheme="minorHAnsi" w:cstheme="minorHAnsi"/>
          <w:i/>
          <w:sz w:val="22"/>
          <w:szCs w:val="22"/>
        </w:rPr>
        <w:t xml:space="preserve"> efforts to achieve the water and sanitation MDG’s.”</w:t>
      </w:r>
      <w:r w:rsidRPr="000A5F10">
        <w:rPr>
          <w:rStyle w:val="FootnoteReference"/>
          <w:rFonts w:asciiTheme="minorHAnsi" w:hAnsiTheme="minorHAnsi" w:cstheme="minorHAnsi"/>
          <w:i/>
          <w:sz w:val="22"/>
          <w:szCs w:val="22"/>
        </w:rPr>
        <w:footnoteReference w:id="34"/>
      </w:r>
    </w:p>
    <w:p w:rsidR="00C10CF1" w:rsidRPr="000A5F10" w:rsidRDefault="00C10CF1" w:rsidP="00C10CF1">
      <w:pPr>
        <w:rPr>
          <w:rFonts w:asciiTheme="minorHAnsi" w:hAnsiTheme="minorHAnsi" w:cstheme="minorHAnsi"/>
          <w:sz w:val="22"/>
          <w:szCs w:val="22"/>
          <w:lang w:eastAsia="en-AU"/>
        </w:rPr>
      </w:pPr>
      <w:r w:rsidRPr="000A5F10">
        <w:rPr>
          <w:rFonts w:asciiTheme="minorHAnsi" w:hAnsiTheme="minorHAnsi" w:cstheme="minorHAnsi"/>
          <w:sz w:val="22"/>
          <w:szCs w:val="22"/>
          <w:lang w:eastAsia="en-AU"/>
        </w:rPr>
        <w:t>The program includes five main components:</w:t>
      </w:r>
      <w:r w:rsidRPr="000A5F10">
        <w:rPr>
          <w:rStyle w:val="FootnoteReference"/>
          <w:rFonts w:asciiTheme="minorHAnsi" w:hAnsiTheme="minorHAnsi" w:cstheme="minorHAnsi"/>
          <w:sz w:val="22"/>
          <w:szCs w:val="22"/>
          <w:lang w:eastAsia="en-AU"/>
        </w:rPr>
        <w:footnoteReference w:id="35"/>
      </w:r>
    </w:p>
    <w:p w:rsidR="001D4EBC" w:rsidRPr="000A5F10" w:rsidRDefault="001D4EBC" w:rsidP="00C10CF1">
      <w:pPr>
        <w:rPr>
          <w:rFonts w:asciiTheme="minorHAnsi" w:hAnsiTheme="minorHAnsi" w:cstheme="minorHAnsi"/>
          <w:sz w:val="22"/>
          <w:szCs w:val="22"/>
          <w:lang w:eastAsia="en-AU"/>
        </w:rPr>
      </w:pPr>
    </w:p>
    <w:p w:rsidR="00C10CF1" w:rsidRPr="00F306E3" w:rsidRDefault="00C10CF1" w:rsidP="00C10CF1">
      <w:pPr>
        <w:pStyle w:val="ListParagraph"/>
        <w:numPr>
          <w:ilvl w:val="0"/>
          <w:numId w:val="36"/>
        </w:numPr>
        <w:rPr>
          <w:rFonts w:asciiTheme="minorHAnsi" w:hAnsiTheme="minorHAnsi" w:cstheme="minorHAnsi"/>
          <w:sz w:val="20"/>
        </w:rPr>
      </w:pPr>
      <w:r w:rsidRPr="00F306E3">
        <w:rPr>
          <w:rFonts w:asciiTheme="minorHAnsi" w:hAnsiTheme="minorHAnsi" w:cstheme="minorHAnsi"/>
          <w:sz w:val="20"/>
        </w:rPr>
        <w:t>Component 1 finances community empowerment and local institutional development to mainstream and scale-up community-driven approach to water, sanitation, and hygiene (WSH) improvement.</w:t>
      </w:r>
    </w:p>
    <w:p w:rsidR="00C10CF1" w:rsidRPr="00F306E3" w:rsidRDefault="00C10CF1" w:rsidP="00C10CF1">
      <w:pPr>
        <w:pStyle w:val="ListParagraph"/>
        <w:numPr>
          <w:ilvl w:val="0"/>
          <w:numId w:val="36"/>
        </w:numPr>
        <w:rPr>
          <w:rFonts w:asciiTheme="minorHAnsi" w:hAnsiTheme="minorHAnsi" w:cstheme="minorHAnsi"/>
          <w:sz w:val="20"/>
        </w:rPr>
      </w:pPr>
      <w:r w:rsidRPr="00F306E3">
        <w:rPr>
          <w:rFonts w:asciiTheme="minorHAnsi" w:hAnsiTheme="minorHAnsi" w:cstheme="minorHAnsi"/>
          <w:sz w:val="20"/>
        </w:rPr>
        <w:t>Component 2 supports activities to improve sanitation and hygiene behaviour, encompassing propagation of community-led total sanitation (CLTS), school sanitation, school hygiene programs, and community-wide sanitation and hygiene promotion.</w:t>
      </w:r>
    </w:p>
    <w:p w:rsidR="00C10CF1" w:rsidRPr="00F306E3" w:rsidRDefault="00C10CF1" w:rsidP="00C10CF1">
      <w:pPr>
        <w:pStyle w:val="ListParagraph"/>
        <w:numPr>
          <w:ilvl w:val="0"/>
          <w:numId w:val="36"/>
        </w:numPr>
        <w:rPr>
          <w:rFonts w:asciiTheme="minorHAnsi" w:hAnsiTheme="minorHAnsi" w:cstheme="minorHAnsi"/>
          <w:sz w:val="20"/>
        </w:rPr>
      </w:pPr>
      <w:r w:rsidRPr="00F306E3">
        <w:rPr>
          <w:rFonts w:asciiTheme="minorHAnsi" w:hAnsiTheme="minorHAnsi" w:cstheme="minorHAnsi"/>
          <w:sz w:val="20"/>
        </w:rPr>
        <w:t>Component 3 provides grants for the preparation and implementation of village water supply, and public sanitation facilities.</w:t>
      </w:r>
    </w:p>
    <w:p w:rsidR="00C10CF1" w:rsidRPr="00F306E3" w:rsidRDefault="00C10CF1" w:rsidP="00C10CF1">
      <w:pPr>
        <w:pStyle w:val="ListParagraph"/>
        <w:numPr>
          <w:ilvl w:val="0"/>
          <w:numId w:val="36"/>
        </w:numPr>
        <w:rPr>
          <w:rFonts w:asciiTheme="minorHAnsi" w:hAnsiTheme="minorHAnsi" w:cstheme="minorHAnsi"/>
          <w:sz w:val="20"/>
        </w:rPr>
      </w:pPr>
      <w:r w:rsidRPr="00F306E3">
        <w:rPr>
          <w:rFonts w:asciiTheme="minorHAnsi" w:hAnsiTheme="minorHAnsi" w:cstheme="minorHAnsi"/>
          <w:sz w:val="20"/>
        </w:rPr>
        <w:t>Component 4 provides Incentives Grants to villages and districts to sustain and expand the improved services.</w:t>
      </w:r>
    </w:p>
    <w:p w:rsidR="00C10CF1" w:rsidRPr="00F306E3" w:rsidRDefault="00C10CF1" w:rsidP="00C10CF1">
      <w:pPr>
        <w:pStyle w:val="ListParagraph"/>
        <w:numPr>
          <w:ilvl w:val="0"/>
          <w:numId w:val="36"/>
        </w:numPr>
        <w:rPr>
          <w:rFonts w:asciiTheme="minorHAnsi" w:hAnsiTheme="minorHAnsi" w:cstheme="minorHAnsi"/>
          <w:sz w:val="20"/>
        </w:rPr>
      </w:pPr>
      <w:r w:rsidRPr="00F306E3">
        <w:rPr>
          <w:rFonts w:asciiTheme="minorHAnsi" w:hAnsiTheme="minorHAnsi" w:cstheme="minorHAnsi"/>
          <w:sz w:val="20"/>
        </w:rPr>
        <w:t>Component 5 supports effective and efficient technical support and management of the Project</w:t>
      </w:r>
    </w:p>
    <w:p w:rsidR="00C10CF1" w:rsidRPr="000A5F10" w:rsidRDefault="00C10CF1" w:rsidP="00C10CF1">
      <w:pPr>
        <w:spacing w:before="120" w:after="120"/>
        <w:rPr>
          <w:rFonts w:asciiTheme="minorHAnsi" w:hAnsiTheme="minorHAnsi" w:cstheme="minorHAnsi"/>
          <w:sz w:val="22"/>
          <w:szCs w:val="22"/>
        </w:rPr>
      </w:pPr>
      <w:r w:rsidRPr="000A5F10">
        <w:rPr>
          <w:rFonts w:asciiTheme="minorHAnsi" w:hAnsiTheme="minorHAnsi" w:cstheme="minorHAnsi"/>
          <w:sz w:val="22"/>
          <w:szCs w:val="22"/>
        </w:rPr>
        <w:t>PAMSIMAS differs from its predecessors, Water and Sanitation for Low-Income Communities (WSLIC I and II) in the following ways: (</w:t>
      </w:r>
      <w:proofErr w:type="spellStart"/>
      <w:r w:rsidRPr="000A5F10">
        <w:rPr>
          <w:rFonts w:asciiTheme="minorHAnsi" w:hAnsiTheme="minorHAnsi" w:cstheme="minorHAnsi"/>
          <w:sz w:val="22"/>
          <w:szCs w:val="22"/>
        </w:rPr>
        <w:t>i</w:t>
      </w:r>
      <w:proofErr w:type="spellEnd"/>
      <w:r w:rsidRPr="000A5F10">
        <w:rPr>
          <w:rFonts w:asciiTheme="minorHAnsi" w:hAnsiTheme="minorHAnsi" w:cstheme="minorHAnsi"/>
          <w:sz w:val="22"/>
          <w:szCs w:val="22"/>
        </w:rPr>
        <w:t>) a national program approach towards development of a sector-wide approach; (ii) inclusion of peri-urban communities, not just rural communities; (iii) greater role for Provincial governments; more attention to building sanitation supply chains; (iv) removal of grant/credit for toilet construction; (v) inclusion of performance-based incentive grants to district governments and communities;  (vi) replication program by district governments.</w:t>
      </w:r>
    </w:p>
    <w:p w:rsidR="00C10CF1" w:rsidRPr="000A5F10" w:rsidRDefault="00C10CF1" w:rsidP="00C10CF1">
      <w:pPr>
        <w:rPr>
          <w:rFonts w:asciiTheme="minorHAnsi" w:hAnsiTheme="minorHAnsi" w:cstheme="minorHAnsi"/>
          <w:sz w:val="22"/>
          <w:szCs w:val="22"/>
        </w:rPr>
      </w:pPr>
      <w:r w:rsidRPr="000A5F10">
        <w:rPr>
          <w:rFonts w:asciiTheme="minorHAnsi" w:hAnsiTheme="minorHAnsi" w:cstheme="minorHAnsi"/>
          <w:sz w:val="22"/>
          <w:szCs w:val="22"/>
        </w:rPr>
        <w:t xml:space="preserve">The </w:t>
      </w:r>
      <w:r w:rsidRPr="000A5F10">
        <w:rPr>
          <w:rFonts w:asciiTheme="minorHAnsi" w:hAnsiTheme="minorHAnsi" w:cstheme="minorHAnsi"/>
          <w:b/>
          <w:sz w:val="22"/>
          <w:szCs w:val="22"/>
        </w:rPr>
        <w:t>WASPOLA Facility</w:t>
      </w:r>
      <w:r w:rsidRPr="000A5F10">
        <w:rPr>
          <w:rFonts w:asciiTheme="minorHAnsi" w:hAnsiTheme="minorHAnsi" w:cstheme="minorHAnsi"/>
          <w:sz w:val="22"/>
          <w:szCs w:val="22"/>
        </w:rPr>
        <w:t xml:space="preserve"> (Water and Sanitation Policy and Action Planning Facility</w:t>
      </w:r>
      <w:r w:rsidRPr="000A5F10">
        <w:rPr>
          <w:rFonts w:asciiTheme="minorHAnsi" w:hAnsiTheme="minorHAnsi" w:cstheme="minorHAnsi"/>
          <w:b/>
          <w:sz w:val="22"/>
          <w:szCs w:val="22"/>
        </w:rPr>
        <w:t>)</w:t>
      </w:r>
      <w:r w:rsidRPr="000A5F10">
        <w:rPr>
          <w:rFonts w:asciiTheme="minorHAnsi" w:hAnsiTheme="minorHAnsi" w:cstheme="minorHAnsi"/>
          <w:sz w:val="22"/>
          <w:szCs w:val="22"/>
        </w:rPr>
        <w:t xml:space="preserve"> is an AusAID initiative implemented by World Bank’s Water and Sanitation Program (WSP) and </w:t>
      </w:r>
      <w:proofErr w:type="spellStart"/>
      <w:r w:rsidRPr="000A5F10">
        <w:rPr>
          <w:rFonts w:asciiTheme="minorHAnsi" w:hAnsiTheme="minorHAnsi" w:cstheme="minorHAnsi"/>
          <w:sz w:val="22"/>
          <w:szCs w:val="22"/>
        </w:rPr>
        <w:t>GoI</w:t>
      </w:r>
      <w:proofErr w:type="spellEnd"/>
      <w:r w:rsidRPr="000A5F10">
        <w:rPr>
          <w:rFonts w:asciiTheme="minorHAnsi" w:hAnsiTheme="minorHAnsi" w:cstheme="minorHAnsi"/>
          <w:sz w:val="22"/>
          <w:szCs w:val="22"/>
        </w:rPr>
        <w:t xml:space="preserve">.  </w:t>
      </w:r>
    </w:p>
    <w:p w:rsidR="00C10CF1" w:rsidRPr="000A5F10" w:rsidRDefault="00C10CF1" w:rsidP="00C10CF1">
      <w:pPr>
        <w:rPr>
          <w:rFonts w:asciiTheme="minorHAnsi" w:hAnsiTheme="minorHAnsi" w:cstheme="minorHAnsi"/>
          <w:sz w:val="22"/>
          <w:szCs w:val="22"/>
        </w:rPr>
      </w:pPr>
      <w:r w:rsidRPr="000A5F10">
        <w:rPr>
          <w:rFonts w:asciiTheme="minorHAnsi" w:hAnsiTheme="minorHAnsi" w:cstheme="minorHAnsi"/>
          <w:sz w:val="22"/>
          <w:szCs w:val="22"/>
        </w:rPr>
        <w:t xml:space="preserve">The </w:t>
      </w:r>
      <w:r w:rsidRPr="000A5F10">
        <w:rPr>
          <w:rFonts w:asciiTheme="minorHAnsi" w:hAnsiTheme="minorHAnsi" w:cstheme="minorHAnsi"/>
          <w:bCs/>
          <w:sz w:val="22"/>
          <w:szCs w:val="22"/>
        </w:rPr>
        <w:t xml:space="preserve">goal </w:t>
      </w:r>
      <w:r w:rsidRPr="000A5F10">
        <w:rPr>
          <w:rFonts w:asciiTheme="minorHAnsi" w:hAnsiTheme="minorHAnsi" w:cstheme="minorHAnsi"/>
          <w:sz w:val="22"/>
          <w:szCs w:val="22"/>
        </w:rPr>
        <w:t>of WASPOLA is “</w:t>
      </w:r>
      <w:r w:rsidRPr="000A5F10">
        <w:rPr>
          <w:rFonts w:asciiTheme="minorHAnsi" w:hAnsiTheme="minorHAnsi" w:cstheme="minorHAnsi"/>
          <w:i/>
          <w:sz w:val="22"/>
          <w:szCs w:val="22"/>
        </w:rPr>
        <w:t>to improve access for Indonesians, particularly the poor, to adequate and sustainable water supply and environmental sanitation services, contributing to increased economic growth</w:t>
      </w:r>
      <w:r w:rsidRPr="000A5F10">
        <w:rPr>
          <w:rFonts w:asciiTheme="minorHAnsi" w:hAnsiTheme="minorHAnsi" w:cstheme="minorHAnsi"/>
          <w:sz w:val="22"/>
          <w:szCs w:val="22"/>
        </w:rPr>
        <w:t>”.</w:t>
      </w:r>
      <w:r w:rsidRPr="000A5F10">
        <w:rPr>
          <w:rStyle w:val="FootnoteReference"/>
          <w:rFonts w:asciiTheme="minorHAnsi" w:hAnsiTheme="minorHAnsi" w:cstheme="minorHAnsi"/>
          <w:sz w:val="22"/>
          <w:szCs w:val="22"/>
        </w:rPr>
        <w:footnoteReference w:id="36"/>
      </w:r>
      <w:r w:rsidRPr="000A5F10">
        <w:rPr>
          <w:rFonts w:asciiTheme="minorHAnsi" w:hAnsiTheme="minorHAnsi" w:cstheme="minorHAnsi"/>
          <w:sz w:val="22"/>
          <w:szCs w:val="22"/>
        </w:rPr>
        <w:t xml:space="preserve"> The </w:t>
      </w:r>
      <w:r w:rsidRPr="000A5F10">
        <w:rPr>
          <w:rFonts w:asciiTheme="minorHAnsi" w:hAnsiTheme="minorHAnsi" w:cstheme="minorHAnsi"/>
          <w:bCs/>
          <w:sz w:val="22"/>
          <w:szCs w:val="22"/>
        </w:rPr>
        <w:t xml:space="preserve">purpose </w:t>
      </w:r>
      <w:r w:rsidRPr="000A5F10">
        <w:rPr>
          <w:rFonts w:asciiTheme="minorHAnsi" w:hAnsiTheme="minorHAnsi" w:cstheme="minorHAnsi"/>
          <w:sz w:val="22"/>
          <w:szCs w:val="22"/>
        </w:rPr>
        <w:t xml:space="preserve">is </w:t>
      </w:r>
      <w:bookmarkStart w:id="130" w:name="OLE_LINK3"/>
      <w:bookmarkStart w:id="131" w:name="OLE_LINK4"/>
      <w:r w:rsidRPr="000A5F10">
        <w:rPr>
          <w:rFonts w:asciiTheme="minorHAnsi" w:hAnsiTheme="minorHAnsi" w:cstheme="minorHAnsi"/>
          <w:sz w:val="22"/>
          <w:szCs w:val="22"/>
        </w:rPr>
        <w:t xml:space="preserve">to strengthen the capacity of GOI to guide development of the WSES sector through establishment of a flexible Facility that can support emerging needs relating to policy development, policy implementation, and sector management. WASPOLA is managed by the WSP’s WASPOLA Facility Trust Fund and is executed by </w:t>
      </w:r>
      <w:proofErr w:type="spellStart"/>
      <w:r w:rsidRPr="000A5F10">
        <w:rPr>
          <w:rFonts w:asciiTheme="minorHAnsi" w:hAnsiTheme="minorHAnsi" w:cstheme="minorHAnsi"/>
          <w:sz w:val="22"/>
          <w:szCs w:val="22"/>
        </w:rPr>
        <w:t>GoI</w:t>
      </w:r>
      <w:proofErr w:type="spellEnd"/>
      <w:r w:rsidRPr="000A5F10">
        <w:rPr>
          <w:rFonts w:asciiTheme="minorHAnsi" w:hAnsiTheme="minorHAnsi" w:cstheme="minorHAnsi"/>
          <w:sz w:val="22"/>
          <w:szCs w:val="22"/>
        </w:rPr>
        <w:t xml:space="preserve"> through an inter-agency group chaired by </w:t>
      </w:r>
      <w:proofErr w:type="spellStart"/>
      <w:r w:rsidRPr="000A5F10">
        <w:rPr>
          <w:rFonts w:asciiTheme="minorHAnsi" w:hAnsiTheme="minorHAnsi" w:cstheme="minorHAnsi"/>
          <w:sz w:val="22"/>
          <w:szCs w:val="22"/>
        </w:rPr>
        <w:t>Bappenas</w:t>
      </w:r>
      <w:proofErr w:type="spellEnd"/>
      <w:r w:rsidRPr="000A5F10">
        <w:rPr>
          <w:rFonts w:asciiTheme="minorHAnsi" w:hAnsiTheme="minorHAnsi" w:cstheme="minorHAnsi"/>
          <w:sz w:val="22"/>
          <w:szCs w:val="22"/>
        </w:rPr>
        <w:t xml:space="preserve">. </w:t>
      </w:r>
    </w:p>
    <w:bookmarkEnd w:id="130"/>
    <w:bookmarkEnd w:id="131"/>
    <w:p w:rsidR="00F306E3" w:rsidRPr="000A5F10" w:rsidRDefault="00F306E3" w:rsidP="00C10CF1">
      <w:pPr>
        <w:rPr>
          <w:rFonts w:asciiTheme="minorHAnsi" w:hAnsiTheme="minorHAnsi" w:cstheme="minorHAnsi"/>
          <w:sz w:val="22"/>
          <w:szCs w:val="22"/>
        </w:rPr>
      </w:pPr>
    </w:p>
    <w:p w:rsidR="00C10CF1" w:rsidRPr="000A5F10" w:rsidRDefault="00C10CF1" w:rsidP="00C10CF1">
      <w:pPr>
        <w:rPr>
          <w:rFonts w:asciiTheme="minorHAnsi" w:hAnsiTheme="minorHAnsi" w:cstheme="minorHAnsi"/>
          <w:sz w:val="22"/>
          <w:szCs w:val="22"/>
        </w:rPr>
      </w:pPr>
      <w:r w:rsidRPr="000A5F10">
        <w:rPr>
          <w:rFonts w:asciiTheme="minorHAnsi" w:hAnsiTheme="minorHAnsi" w:cstheme="minorHAnsi"/>
          <w:sz w:val="22"/>
          <w:szCs w:val="22"/>
        </w:rPr>
        <w:t>The rationale for a Facility approach was to support a flexible approach to provision of assistance to address emerging needs in a changing policy environment. The Facility design notes an intention to achieve a high level of ownership by GOI, by providing substantial authority over activity selection, implementation and evaluation. The Facility focus has been on new policies, district government planning, information dissemination and training of project facilitators for donor programs.</w:t>
      </w:r>
      <w:r w:rsidRPr="000A5F10">
        <w:rPr>
          <w:rStyle w:val="FootnoteReference"/>
          <w:rFonts w:asciiTheme="minorHAnsi" w:hAnsiTheme="minorHAnsi" w:cstheme="minorHAnsi"/>
          <w:sz w:val="22"/>
          <w:szCs w:val="22"/>
        </w:rPr>
        <w:footnoteReference w:id="37"/>
      </w:r>
    </w:p>
    <w:p w:rsidR="00F306E3" w:rsidRDefault="00F306E3" w:rsidP="003E21F6">
      <w:pPr>
        <w:pStyle w:val="Heading20"/>
      </w:pPr>
    </w:p>
    <w:p w:rsidR="00C10CF1" w:rsidRPr="00F306E3" w:rsidRDefault="00C10CF1" w:rsidP="003E21F6">
      <w:pPr>
        <w:pStyle w:val="Heading20"/>
      </w:pPr>
      <w:r w:rsidRPr="00F306E3">
        <w:t>Evaluation Scope</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The Terms of Reference (</w:t>
      </w:r>
      <w:proofErr w:type="spellStart"/>
      <w:r w:rsidRPr="00530247">
        <w:rPr>
          <w:rFonts w:asciiTheme="minorHAnsi" w:hAnsiTheme="minorHAnsi" w:cstheme="minorHAnsi"/>
          <w:sz w:val="22"/>
          <w:szCs w:val="22"/>
        </w:rPr>
        <w:t>ToR</w:t>
      </w:r>
      <w:proofErr w:type="spellEnd"/>
      <w:r w:rsidRPr="00530247">
        <w:rPr>
          <w:rFonts w:asciiTheme="minorHAnsi" w:hAnsiTheme="minorHAnsi" w:cstheme="minorHAnsi"/>
          <w:sz w:val="22"/>
          <w:szCs w:val="22"/>
        </w:rPr>
        <w:t>) for the review defined the primary purpose of this evaluation to assess key aspects of the performance and effectiveness of both programs and to inform the scope and nature of AusAID’s support to new phases.  A secondary purpose of the evaluation is to note any strategic issues pertaining to AusAID’s broader support WASH sector.</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Priorities for the evaluation include:</w:t>
      </w:r>
    </w:p>
    <w:p w:rsidR="00C10CF1" w:rsidRPr="00530247" w:rsidRDefault="00C10CF1" w:rsidP="00C10CF1">
      <w:pPr>
        <w:pStyle w:val="ListParagraph"/>
        <w:numPr>
          <w:ilvl w:val="0"/>
          <w:numId w:val="35"/>
        </w:numPr>
        <w:rPr>
          <w:rFonts w:asciiTheme="minorHAnsi" w:hAnsiTheme="minorHAnsi" w:cstheme="minorHAnsi"/>
        </w:rPr>
      </w:pPr>
      <w:r w:rsidRPr="00530247">
        <w:rPr>
          <w:rFonts w:asciiTheme="minorHAnsi" w:hAnsiTheme="minorHAnsi" w:cstheme="minorHAnsi"/>
        </w:rPr>
        <w:t>Assessment of AusAID’s contribution to achievement of PAMSIMAS program outcomes</w:t>
      </w:r>
    </w:p>
    <w:p w:rsidR="00C10CF1" w:rsidRPr="00530247" w:rsidRDefault="00C10CF1" w:rsidP="00C10CF1">
      <w:pPr>
        <w:pStyle w:val="ListParagraph"/>
        <w:numPr>
          <w:ilvl w:val="0"/>
          <w:numId w:val="35"/>
        </w:numPr>
        <w:rPr>
          <w:rFonts w:asciiTheme="minorHAnsi" w:hAnsiTheme="minorHAnsi" w:cstheme="minorHAnsi"/>
        </w:rPr>
      </w:pPr>
      <w:r w:rsidRPr="00530247">
        <w:rPr>
          <w:rFonts w:asciiTheme="minorHAnsi" w:hAnsiTheme="minorHAnsi" w:cstheme="minorHAnsi"/>
        </w:rPr>
        <w:t>Assessment of the relative cost-effectiveness and sustainability of PAMSIMAS as compared with other rural WASH programs in Indonesia</w:t>
      </w:r>
    </w:p>
    <w:p w:rsidR="00C10CF1" w:rsidRPr="00530247" w:rsidRDefault="00C10CF1" w:rsidP="00C10CF1">
      <w:pPr>
        <w:pStyle w:val="ListParagraph"/>
        <w:numPr>
          <w:ilvl w:val="0"/>
          <w:numId w:val="35"/>
        </w:numPr>
        <w:rPr>
          <w:rFonts w:asciiTheme="minorHAnsi" w:hAnsiTheme="minorHAnsi" w:cstheme="minorHAnsi"/>
        </w:rPr>
      </w:pPr>
      <w:r w:rsidRPr="00530247">
        <w:rPr>
          <w:rFonts w:asciiTheme="minorHAnsi" w:hAnsiTheme="minorHAnsi" w:cstheme="minorHAnsi"/>
        </w:rPr>
        <w:t>Review of WASPOLA’s main achievements and contributions</w:t>
      </w:r>
    </w:p>
    <w:p w:rsidR="00C10CF1" w:rsidRPr="00530247" w:rsidRDefault="00C10CF1" w:rsidP="00C10CF1">
      <w:pPr>
        <w:pStyle w:val="ListParagraph"/>
        <w:numPr>
          <w:ilvl w:val="0"/>
          <w:numId w:val="35"/>
        </w:numPr>
        <w:rPr>
          <w:rFonts w:asciiTheme="minorHAnsi" w:hAnsiTheme="minorHAnsi" w:cstheme="minorHAnsi"/>
        </w:rPr>
      </w:pPr>
      <w:r w:rsidRPr="00530247">
        <w:rPr>
          <w:rFonts w:asciiTheme="minorHAnsi" w:hAnsiTheme="minorHAnsi" w:cstheme="minorHAnsi"/>
        </w:rPr>
        <w:t>Assessment of the appropriateness of WASPOLA’s facility-modality</w:t>
      </w:r>
    </w:p>
    <w:p w:rsidR="00C10CF1" w:rsidRPr="00530247" w:rsidRDefault="00C10CF1" w:rsidP="00C10CF1">
      <w:pPr>
        <w:pStyle w:val="ListParagraph"/>
        <w:numPr>
          <w:ilvl w:val="0"/>
          <w:numId w:val="35"/>
        </w:numPr>
        <w:rPr>
          <w:rFonts w:asciiTheme="minorHAnsi" w:hAnsiTheme="minorHAnsi" w:cstheme="minorHAnsi"/>
        </w:rPr>
      </w:pPr>
      <w:r w:rsidRPr="00530247">
        <w:rPr>
          <w:rFonts w:asciiTheme="minorHAnsi" w:hAnsiTheme="minorHAnsi" w:cstheme="minorHAnsi"/>
        </w:rPr>
        <w:t>Noting any strategic issues arising on AusAID WASH sector support</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A question guide to meet these information needs is presented in Appendix B.</w:t>
      </w:r>
    </w:p>
    <w:p w:rsidR="00F306E3" w:rsidRDefault="00F306E3" w:rsidP="003E21F6">
      <w:pPr>
        <w:pStyle w:val="Heading20"/>
      </w:pPr>
    </w:p>
    <w:p w:rsidR="00C10CF1" w:rsidRPr="00F306E3" w:rsidRDefault="00C10CF1" w:rsidP="003E21F6">
      <w:pPr>
        <w:pStyle w:val="Heading20"/>
      </w:pPr>
      <w:r w:rsidRPr="00F306E3">
        <w:t>Evaluation Audience</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 xml:space="preserve">Immediate users of the evaluation report will be:  </w:t>
      </w:r>
    </w:p>
    <w:p w:rsidR="00C10CF1" w:rsidRPr="00530247" w:rsidRDefault="00C10CF1" w:rsidP="00C10CF1">
      <w:pPr>
        <w:pStyle w:val="ListParagraph"/>
        <w:numPr>
          <w:ilvl w:val="0"/>
          <w:numId w:val="32"/>
        </w:numPr>
        <w:rPr>
          <w:rFonts w:asciiTheme="minorHAnsi" w:hAnsiTheme="minorHAnsi" w:cstheme="minorHAnsi"/>
        </w:rPr>
      </w:pPr>
      <w:r w:rsidRPr="00530247">
        <w:rPr>
          <w:rFonts w:asciiTheme="minorHAnsi" w:hAnsiTheme="minorHAnsi" w:cstheme="minorHAnsi"/>
        </w:rPr>
        <w:t>AusAID’s Jakarta WASH team: to inform decisions about  future support to the relevant programs as well as strategic issues pertaining to wider WASH programming</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Other users of the review will be:</w:t>
      </w:r>
    </w:p>
    <w:p w:rsidR="00C10CF1" w:rsidRPr="00530247" w:rsidRDefault="00C10CF1" w:rsidP="00C10CF1">
      <w:pPr>
        <w:pStyle w:val="ListParagraph"/>
        <w:numPr>
          <w:ilvl w:val="0"/>
          <w:numId w:val="32"/>
        </w:numPr>
        <w:rPr>
          <w:rFonts w:asciiTheme="minorHAnsi" w:hAnsiTheme="minorHAnsi" w:cstheme="minorHAnsi"/>
        </w:rPr>
      </w:pPr>
      <w:r w:rsidRPr="00530247">
        <w:rPr>
          <w:rFonts w:asciiTheme="minorHAnsi" w:hAnsiTheme="minorHAnsi" w:cstheme="minorHAnsi"/>
        </w:rPr>
        <w:t>GoI, particularly BAPPENAS, Ministry of Public Works</w:t>
      </w:r>
    </w:p>
    <w:p w:rsidR="00C10CF1" w:rsidRPr="00530247" w:rsidRDefault="00C10CF1" w:rsidP="00C10CF1">
      <w:pPr>
        <w:pStyle w:val="ListParagraph"/>
        <w:numPr>
          <w:ilvl w:val="0"/>
          <w:numId w:val="32"/>
        </w:numPr>
        <w:rPr>
          <w:rFonts w:asciiTheme="minorHAnsi" w:hAnsiTheme="minorHAnsi" w:cstheme="minorHAnsi"/>
        </w:rPr>
      </w:pPr>
      <w:r w:rsidRPr="00530247">
        <w:rPr>
          <w:rFonts w:asciiTheme="minorHAnsi" w:hAnsiTheme="minorHAnsi" w:cstheme="minorHAnsi"/>
        </w:rPr>
        <w:t>World Bank, to inform potential improvements in program implementation</w:t>
      </w:r>
    </w:p>
    <w:p w:rsidR="00C10CF1" w:rsidRPr="00530247" w:rsidRDefault="00C10CF1" w:rsidP="00C10CF1">
      <w:pPr>
        <w:pStyle w:val="ListParagraph"/>
        <w:numPr>
          <w:ilvl w:val="0"/>
          <w:numId w:val="32"/>
        </w:numPr>
        <w:rPr>
          <w:rFonts w:asciiTheme="minorHAnsi" w:hAnsiTheme="minorHAnsi" w:cstheme="minorHAnsi"/>
        </w:rPr>
      </w:pPr>
      <w:r w:rsidRPr="00530247">
        <w:rPr>
          <w:rFonts w:asciiTheme="minorHAnsi" w:hAnsiTheme="minorHAnsi" w:cstheme="minorHAnsi"/>
        </w:rPr>
        <w:t>AusAID’s broader Indonesia Country Program team members in Canberra and Jakarta</w:t>
      </w:r>
    </w:p>
    <w:p w:rsidR="00C10CF1" w:rsidRPr="00530247" w:rsidRDefault="00C10CF1" w:rsidP="00C10CF1">
      <w:pPr>
        <w:pStyle w:val="ListParagraph"/>
        <w:numPr>
          <w:ilvl w:val="0"/>
          <w:numId w:val="32"/>
        </w:numPr>
        <w:rPr>
          <w:rFonts w:asciiTheme="minorHAnsi" w:hAnsiTheme="minorHAnsi" w:cstheme="minorHAnsi"/>
        </w:rPr>
      </w:pPr>
      <w:r w:rsidRPr="00530247">
        <w:rPr>
          <w:rFonts w:asciiTheme="minorHAnsi" w:hAnsiTheme="minorHAnsi" w:cstheme="minorHAnsi"/>
        </w:rPr>
        <w:t>AusAID Infrastructure and Water Policy Section</w:t>
      </w:r>
    </w:p>
    <w:p w:rsidR="00C10CF1" w:rsidRPr="00530247" w:rsidRDefault="00C10CF1" w:rsidP="00C10CF1">
      <w:pPr>
        <w:pStyle w:val="ListParagraph"/>
        <w:numPr>
          <w:ilvl w:val="0"/>
          <w:numId w:val="32"/>
        </w:numPr>
        <w:rPr>
          <w:rFonts w:asciiTheme="minorHAnsi" w:hAnsiTheme="minorHAnsi" w:cstheme="minorHAnsi"/>
        </w:rPr>
      </w:pPr>
      <w:r w:rsidRPr="00530247">
        <w:rPr>
          <w:rFonts w:asciiTheme="minorHAnsi" w:hAnsiTheme="minorHAnsi" w:cstheme="minorHAnsi"/>
        </w:rPr>
        <w:t>Other stakeholders including donors and IndII: to support coordination and cross-fertilisation</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The evaluation report will be publically available on AusAID’s website.</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 xml:space="preserve">The Aide Memoire at the conclusion of fieldwork will be circulated among key counterparts.  Likewise the executive summary of the final report will be translated and circulated. </w:t>
      </w:r>
    </w:p>
    <w:p w:rsidR="00530247" w:rsidRDefault="00530247" w:rsidP="003E21F6">
      <w:pPr>
        <w:pStyle w:val="Heading20"/>
      </w:pPr>
    </w:p>
    <w:p w:rsidR="00C10CF1" w:rsidRPr="00530247" w:rsidRDefault="00C10CF1" w:rsidP="003E21F6">
      <w:pPr>
        <w:pStyle w:val="Heading20"/>
      </w:pPr>
      <w:r w:rsidRPr="00530247">
        <w:t xml:space="preserve">Evaluation Team </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 xml:space="preserve">The core evaluation team will comprise two specialists: A WASH and monitoring and evaluation specialist and AusAID’s Senior Infrastructure Specialist-Water.  Dr Juliet </w:t>
      </w:r>
      <w:proofErr w:type="spellStart"/>
      <w:r w:rsidRPr="00530247">
        <w:rPr>
          <w:rFonts w:asciiTheme="minorHAnsi" w:hAnsiTheme="minorHAnsi" w:cstheme="minorHAnsi"/>
          <w:sz w:val="22"/>
          <w:szCs w:val="22"/>
        </w:rPr>
        <w:t>Willetts</w:t>
      </w:r>
      <w:proofErr w:type="spellEnd"/>
      <w:r w:rsidRPr="00530247">
        <w:rPr>
          <w:rFonts w:asciiTheme="minorHAnsi" w:hAnsiTheme="minorHAnsi" w:cstheme="minorHAnsi"/>
          <w:sz w:val="22"/>
          <w:szCs w:val="22"/>
        </w:rPr>
        <w:t xml:space="preserve"> and Marcus Howard have extensive experience in WASH policy, institutional arrangements and community management. </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 xml:space="preserve">In addition, AusAID is encouraged to seek the involvement of an appropriate person(s) from the Ministry of Public Works and/or BAPPENAS.  Such a person(s) will contribute local knowledge, nuanced insights in the sector and support </w:t>
      </w:r>
      <w:proofErr w:type="spellStart"/>
      <w:r w:rsidRPr="00530247">
        <w:rPr>
          <w:rFonts w:asciiTheme="minorHAnsi" w:hAnsiTheme="minorHAnsi" w:cstheme="minorHAnsi"/>
          <w:sz w:val="22"/>
          <w:szCs w:val="22"/>
        </w:rPr>
        <w:t>GoI</w:t>
      </w:r>
      <w:proofErr w:type="spellEnd"/>
      <w:r w:rsidRPr="00530247">
        <w:rPr>
          <w:rFonts w:asciiTheme="minorHAnsi" w:hAnsiTheme="minorHAnsi" w:cstheme="minorHAnsi"/>
          <w:sz w:val="22"/>
          <w:szCs w:val="22"/>
        </w:rPr>
        <w:t xml:space="preserve"> ownership of the evaluation findings.  </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 xml:space="preserve">The evaluation team will require the involvement of both AusAID and WB and WSP staff at various stages within the mission to provide clarification and background, and to ensure that emerging findings are grounded. This is particularly important during field trips to provide contextual information to the team.  Notwithstanding, there may be occasions when the evaluation team could benefit from speaking with stakeholders in the absence of AusAID or program staff.   </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The team leader will work collaboratively with team members to implement this evaluation plan; assure the quality of data and information collected in the field; lead interviews (except in circumstances where the team splits up) and lead the authorship of the report.  The WASH specialist will provide technical direction in relation to WASH issues including identifying strategic issues for AusAID consideration; and provide input and review of the evaluation report.</w:t>
      </w:r>
    </w:p>
    <w:p w:rsidR="00F306E3" w:rsidRDefault="00F306E3" w:rsidP="003E21F6">
      <w:pPr>
        <w:pStyle w:val="Heading20"/>
      </w:pPr>
    </w:p>
    <w:p w:rsidR="00C10CF1" w:rsidRPr="00F306E3" w:rsidRDefault="00C10CF1" w:rsidP="003E21F6">
      <w:pPr>
        <w:pStyle w:val="Heading20"/>
      </w:pPr>
      <w:r w:rsidRPr="00F306E3">
        <w:t>Methodology</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 xml:space="preserve">The evaluation team will adopt </w:t>
      </w:r>
      <w:proofErr w:type="gramStart"/>
      <w:r w:rsidRPr="00530247">
        <w:rPr>
          <w:rFonts w:asciiTheme="minorHAnsi" w:hAnsiTheme="minorHAnsi" w:cstheme="minorHAnsi"/>
          <w:sz w:val="22"/>
          <w:szCs w:val="22"/>
        </w:rPr>
        <w:t>a</w:t>
      </w:r>
      <w:proofErr w:type="gramEnd"/>
      <w:r w:rsidRPr="00530247">
        <w:rPr>
          <w:rFonts w:asciiTheme="minorHAnsi" w:hAnsiTheme="minorHAnsi" w:cstheme="minorHAnsi"/>
          <w:sz w:val="22"/>
          <w:szCs w:val="22"/>
        </w:rPr>
        <w:t xml:space="preserve"> ‘utilisation focussed approach’</w:t>
      </w:r>
      <w:r w:rsidRPr="00530247">
        <w:rPr>
          <w:rStyle w:val="FootnoteReference"/>
          <w:rFonts w:asciiTheme="minorHAnsi" w:hAnsiTheme="minorHAnsi" w:cstheme="minorHAnsi"/>
          <w:sz w:val="22"/>
          <w:szCs w:val="22"/>
        </w:rPr>
        <w:footnoteReference w:id="38"/>
      </w:r>
      <w:r w:rsidRPr="00530247">
        <w:rPr>
          <w:rFonts w:asciiTheme="minorHAnsi" w:hAnsiTheme="minorHAnsi" w:cstheme="minorHAnsi"/>
          <w:sz w:val="22"/>
          <w:szCs w:val="22"/>
        </w:rPr>
        <w:t xml:space="preserve"> and will work collaboratively with AusAID staff to evolve this review plan and conduct the fieldwork.  The broad methodology for data collection will be qualitative and ‘agile’, where new insights inform on-going targeting of evaluation questioning.</w:t>
      </w:r>
    </w:p>
    <w:p w:rsidR="00530247" w:rsidRPr="00F306E3" w:rsidRDefault="00530247" w:rsidP="00C10CF1">
      <w:pPr>
        <w:rPr>
          <w:rFonts w:asciiTheme="minorHAnsi" w:hAnsiTheme="minorHAnsi" w:cstheme="minorHAnsi"/>
        </w:rPr>
      </w:pPr>
    </w:p>
    <w:tbl>
      <w:tblPr>
        <w:tblStyle w:val="LightShading-Accent1"/>
        <w:tblW w:w="0" w:type="auto"/>
        <w:tblLook w:val="04A0" w:firstRow="1" w:lastRow="0" w:firstColumn="1" w:lastColumn="0" w:noHBand="0" w:noVBand="1"/>
      </w:tblPr>
      <w:tblGrid>
        <w:gridCol w:w="4788"/>
        <w:gridCol w:w="4788"/>
      </w:tblGrid>
      <w:tr w:rsidR="00C10CF1" w:rsidRPr="00F306E3" w:rsidTr="002071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C10CF1" w:rsidRPr="00F306E3" w:rsidRDefault="00C10CF1" w:rsidP="0020718E">
            <w:pPr>
              <w:rPr>
                <w:rFonts w:asciiTheme="minorHAnsi" w:hAnsiTheme="minorHAnsi" w:cstheme="minorHAnsi"/>
                <w:sz w:val="20"/>
                <w:szCs w:val="20"/>
              </w:rPr>
            </w:pPr>
            <w:r w:rsidRPr="00F306E3">
              <w:rPr>
                <w:rFonts w:asciiTheme="minorHAnsi" w:hAnsiTheme="minorHAnsi" w:cstheme="minorHAnsi"/>
              </w:rPr>
              <w:t>The broad approach to addressing each evaluation focus is shown in Figure 1.</w:t>
            </w:r>
            <w:r w:rsidRPr="00F306E3">
              <w:rPr>
                <w:rFonts w:asciiTheme="minorHAnsi" w:hAnsiTheme="minorHAnsi" w:cstheme="minorHAnsi"/>
                <w:sz w:val="20"/>
                <w:szCs w:val="20"/>
              </w:rPr>
              <w:t>Evaluation focus</w:t>
            </w:r>
          </w:p>
        </w:tc>
        <w:tc>
          <w:tcPr>
            <w:tcW w:w="4788" w:type="dxa"/>
          </w:tcPr>
          <w:p w:rsidR="00C10CF1" w:rsidRPr="00F306E3" w:rsidRDefault="00C10CF1" w:rsidP="0020718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6E3">
              <w:rPr>
                <w:rFonts w:asciiTheme="minorHAnsi" w:hAnsiTheme="minorHAnsi" w:cstheme="minorHAnsi"/>
                <w:sz w:val="20"/>
                <w:szCs w:val="20"/>
              </w:rPr>
              <w:t>Approach</w:t>
            </w:r>
          </w:p>
        </w:tc>
      </w:tr>
      <w:tr w:rsidR="00C10CF1" w:rsidRPr="00F306E3" w:rsidTr="00207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C10CF1" w:rsidRPr="00F306E3" w:rsidRDefault="00C10CF1" w:rsidP="0020718E">
            <w:pPr>
              <w:rPr>
                <w:rFonts w:asciiTheme="minorHAnsi" w:hAnsiTheme="minorHAnsi" w:cstheme="minorHAnsi"/>
                <w:sz w:val="20"/>
                <w:szCs w:val="20"/>
              </w:rPr>
            </w:pPr>
            <w:r w:rsidRPr="00F306E3">
              <w:rPr>
                <w:rFonts w:asciiTheme="minorHAnsi" w:hAnsiTheme="minorHAnsi" w:cstheme="minorHAnsi"/>
                <w:sz w:val="20"/>
                <w:szCs w:val="20"/>
              </w:rPr>
              <w:t>Assessment of AusAID’s contribution to achievement of PAMSIMAS program outcomes</w:t>
            </w:r>
          </w:p>
        </w:tc>
        <w:tc>
          <w:tcPr>
            <w:tcW w:w="4788" w:type="dxa"/>
          </w:tcPr>
          <w:p w:rsidR="00C10CF1" w:rsidRPr="00F306E3" w:rsidRDefault="00C10CF1" w:rsidP="002071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06E3">
              <w:rPr>
                <w:rFonts w:asciiTheme="minorHAnsi" w:hAnsiTheme="minorHAnsi" w:cstheme="minorHAnsi"/>
                <w:sz w:val="20"/>
                <w:szCs w:val="20"/>
              </w:rPr>
              <w:t>Development of a broad theory of change (for AusAID-specific support) with AusAID staff and testing of this theory through interviews with sector stakeholders and documented evidence of PAMSIMAS outcomes</w:t>
            </w:r>
          </w:p>
        </w:tc>
      </w:tr>
      <w:tr w:rsidR="00C10CF1" w:rsidRPr="00F306E3" w:rsidTr="0020718E">
        <w:tc>
          <w:tcPr>
            <w:cnfStyle w:val="001000000000" w:firstRow="0" w:lastRow="0" w:firstColumn="1" w:lastColumn="0" w:oddVBand="0" w:evenVBand="0" w:oddHBand="0" w:evenHBand="0" w:firstRowFirstColumn="0" w:firstRowLastColumn="0" w:lastRowFirstColumn="0" w:lastRowLastColumn="0"/>
            <w:tcW w:w="4788" w:type="dxa"/>
          </w:tcPr>
          <w:p w:rsidR="00C10CF1" w:rsidRPr="00F306E3" w:rsidRDefault="00C10CF1" w:rsidP="0020718E">
            <w:pPr>
              <w:rPr>
                <w:rFonts w:asciiTheme="minorHAnsi" w:hAnsiTheme="minorHAnsi" w:cstheme="minorHAnsi"/>
                <w:sz w:val="20"/>
                <w:szCs w:val="20"/>
              </w:rPr>
            </w:pPr>
            <w:r w:rsidRPr="00F306E3">
              <w:rPr>
                <w:rFonts w:asciiTheme="minorHAnsi" w:hAnsiTheme="minorHAnsi" w:cstheme="minorHAnsi"/>
                <w:sz w:val="20"/>
                <w:szCs w:val="20"/>
              </w:rPr>
              <w:t>Assessment of the relative cost-effectiveness of PAMSIMAS as compared with other rural WASH programs in Indonesia</w:t>
            </w:r>
          </w:p>
        </w:tc>
        <w:tc>
          <w:tcPr>
            <w:tcW w:w="4788" w:type="dxa"/>
          </w:tcPr>
          <w:p w:rsidR="00C10CF1" w:rsidRPr="00F306E3" w:rsidRDefault="00C10CF1" w:rsidP="002071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6E3">
              <w:rPr>
                <w:rFonts w:asciiTheme="minorHAnsi" w:hAnsiTheme="minorHAnsi" w:cstheme="minorHAnsi"/>
                <w:sz w:val="20"/>
                <w:szCs w:val="20"/>
              </w:rPr>
              <w:t xml:space="preserve">Broad-brush analysis of unit cost per beneficiary for providing access to water and to sanitation through PAMSIMAS, PNPM, UNICEF, Dutch funding and NGO approaches </w:t>
            </w:r>
          </w:p>
        </w:tc>
      </w:tr>
      <w:tr w:rsidR="00C10CF1" w:rsidRPr="00F306E3" w:rsidTr="00207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C10CF1" w:rsidRPr="00F306E3" w:rsidRDefault="00C10CF1" w:rsidP="0020718E">
            <w:pPr>
              <w:rPr>
                <w:rFonts w:asciiTheme="minorHAnsi" w:hAnsiTheme="minorHAnsi" w:cstheme="minorHAnsi"/>
                <w:sz w:val="20"/>
                <w:szCs w:val="20"/>
              </w:rPr>
            </w:pPr>
            <w:r w:rsidRPr="00F306E3">
              <w:rPr>
                <w:rFonts w:asciiTheme="minorHAnsi" w:hAnsiTheme="minorHAnsi" w:cstheme="minorHAnsi"/>
                <w:sz w:val="20"/>
                <w:szCs w:val="20"/>
              </w:rPr>
              <w:t>Assessment of the relative sustainability of PAMSIMAS as compared with other rural WASH programs in Indonesia</w:t>
            </w:r>
          </w:p>
          <w:p w:rsidR="00C10CF1" w:rsidRPr="00F306E3" w:rsidRDefault="00C10CF1" w:rsidP="0020718E">
            <w:pPr>
              <w:rPr>
                <w:rFonts w:asciiTheme="minorHAnsi" w:hAnsiTheme="minorHAnsi" w:cstheme="minorHAnsi"/>
                <w:sz w:val="20"/>
                <w:szCs w:val="20"/>
              </w:rPr>
            </w:pPr>
          </w:p>
        </w:tc>
        <w:tc>
          <w:tcPr>
            <w:tcW w:w="4788" w:type="dxa"/>
          </w:tcPr>
          <w:p w:rsidR="00C10CF1" w:rsidRPr="00F306E3" w:rsidRDefault="00C10CF1" w:rsidP="002071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06E3">
              <w:rPr>
                <w:rFonts w:asciiTheme="minorHAnsi" w:hAnsiTheme="minorHAnsi" w:cstheme="minorHAnsi"/>
                <w:sz w:val="20"/>
                <w:szCs w:val="20"/>
              </w:rPr>
              <w:t>Development of a framework for assessing sustainability (potential frameworks for water are shown in Appendix C, framework for sanitation pending), and testing of this framework with key informants (at national and local level) for PAMSIMAS. Broad-brush analysis of PNPM against the same framework for the purposes of comparison.</w:t>
            </w:r>
          </w:p>
        </w:tc>
      </w:tr>
      <w:tr w:rsidR="00C10CF1" w:rsidRPr="00F306E3" w:rsidTr="0020718E">
        <w:tc>
          <w:tcPr>
            <w:cnfStyle w:val="001000000000" w:firstRow="0" w:lastRow="0" w:firstColumn="1" w:lastColumn="0" w:oddVBand="0" w:evenVBand="0" w:oddHBand="0" w:evenHBand="0" w:firstRowFirstColumn="0" w:firstRowLastColumn="0" w:lastRowFirstColumn="0" w:lastRowLastColumn="0"/>
            <w:tcW w:w="4788" w:type="dxa"/>
          </w:tcPr>
          <w:p w:rsidR="00C10CF1" w:rsidRPr="00F306E3" w:rsidRDefault="00C10CF1" w:rsidP="0020718E">
            <w:pPr>
              <w:rPr>
                <w:rFonts w:asciiTheme="minorHAnsi" w:hAnsiTheme="minorHAnsi" w:cstheme="minorHAnsi"/>
                <w:sz w:val="20"/>
                <w:szCs w:val="20"/>
              </w:rPr>
            </w:pPr>
            <w:r w:rsidRPr="00F306E3">
              <w:rPr>
                <w:rFonts w:asciiTheme="minorHAnsi" w:hAnsiTheme="minorHAnsi" w:cstheme="minorHAnsi"/>
                <w:sz w:val="20"/>
                <w:szCs w:val="20"/>
              </w:rPr>
              <w:t>Review of WASPOLA’s main achievements and contributions</w:t>
            </w:r>
          </w:p>
          <w:p w:rsidR="00C10CF1" w:rsidRPr="00F306E3" w:rsidRDefault="00C10CF1" w:rsidP="0020718E">
            <w:pPr>
              <w:rPr>
                <w:rFonts w:asciiTheme="minorHAnsi" w:hAnsiTheme="minorHAnsi" w:cstheme="minorHAnsi"/>
                <w:sz w:val="20"/>
                <w:szCs w:val="20"/>
              </w:rPr>
            </w:pPr>
          </w:p>
        </w:tc>
        <w:tc>
          <w:tcPr>
            <w:tcW w:w="4788" w:type="dxa"/>
          </w:tcPr>
          <w:p w:rsidR="00C10CF1" w:rsidRPr="00F306E3" w:rsidRDefault="00C10CF1" w:rsidP="002071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6E3">
              <w:rPr>
                <w:rFonts w:asciiTheme="minorHAnsi" w:hAnsiTheme="minorHAnsi" w:cstheme="minorHAnsi"/>
                <w:sz w:val="20"/>
                <w:szCs w:val="20"/>
              </w:rPr>
              <w:t>Key informant interviews with sector stakeholders at national, provincial and district level. Review of documentation, progress reports and other Facility outputs.</w:t>
            </w:r>
          </w:p>
        </w:tc>
      </w:tr>
      <w:tr w:rsidR="00C10CF1" w:rsidRPr="00F306E3" w:rsidTr="00207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C10CF1" w:rsidRPr="00F306E3" w:rsidRDefault="00C10CF1" w:rsidP="0020718E">
            <w:pPr>
              <w:rPr>
                <w:rFonts w:asciiTheme="minorHAnsi" w:hAnsiTheme="minorHAnsi" w:cstheme="minorHAnsi"/>
                <w:sz w:val="20"/>
                <w:szCs w:val="20"/>
              </w:rPr>
            </w:pPr>
            <w:r w:rsidRPr="00F306E3">
              <w:rPr>
                <w:rFonts w:asciiTheme="minorHAnsi" w:hAnsiTheme="minorHAnsi" w:cstheme="minorHAnsi"/>
                <w:sz w:val="20"/>
                <w:szCs w:val="20"/>
              </w:rPr>
              <w:t>Assessment of the appropriateness of WASPOLA’s facility-modality</w:t>
            </w:r>
          </w:p>
        </w:tc>
        <w:tc>
          <w:tcPr>
            <w:tcW w:w="4788" w:type="dxa"/>
          </w:tcPr>
          <w:p w:rsidR="00C10CF1" w:rsidRPr="00F306E3" w:rsidRDefault="00C10CF1" w:rsidP="0020718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306E3">
              <w:rPr>
                <w:rFonts w:asciiTheme="minorHAnsi" w:hAnsiTheme="minorHAnsi" w:cstheme="minorHAnsi"/>
                <w:sz w:val="20"/>
                <w:szCs w:val="20"/>
              </w:rPr>
              <w:t xml:space="preserve">Background review of success factors for other AusAID supported facilities (including TAMF and </w:t>
            </w:r>
            <w:proofErr w:type="spellStart"/>
            <w:r w:rsidRPr="00F306E3">
              <w:rPr>
                <w:rFonts w:asciiTheme="minorHAnsi" w:hAnsiTheme="minorHAnsi" w:cstheme="minorHAnsi"/>
                <w:sz w:val="20"/>
                <w:szCs w:val="20"/>
              </w:rPr>
              <w:t>IndII</w:t>
            </w:r>
            <w:proofErr w:type="spellEnd"/>
            <w:r w:rsidRPr="00F306E3">
              <w:rPr>
                <w:rFonts w:asciiTheme="minorHAnsi" w:hAnsiTheme="minorHAnsi" w:cstheme="minorHAnsi"/>
                <w:sz w:val="20"/>
                <w:szCs w:val="20"/>
              </w:rPr>
              <w:t xml:space="preserve">). Key informant interviews with implementers and sector stakeholders to triangulate perspectives. </w:t>
            </w:r>
          </w:p>
        </w:tc>
      </w:tr>
      <w:tr w:rsidR="00C10CF1" w:rsidRPr="00F306E3" w:rsidTr="0020718E">
        <w:tc>
          <w:tcPr>
            <w:cnfStyle w:val="001000000000" w:firstRow="0" w:lastRow="0" w:firstColumn="1" w:lastColumn="0" w:oddVBand="0" w:evenVBand="0" w:oddHBand="0" w:evenHBand="0" w:firstRowFirstColumn="0" w:firstRowLastColumn="0" w:lastRowFirstColumn="0" w:lastRowLastColumn="0"/>
            <w:tcW w:w="4788" w:type="dxa"/>
          </w:tcPr>
          <w:p w:rsidR="00C10CF1" w:rsidRPr="00F306E3" w:rsidRDefault="00C10CF1" w:rsidP="0020718E">
            <w:pPr>
              <w:rPr>
                <w:rFonts w:asciiTheme="minorHAnsi" w:hAnsiTheme="minorHAnsi" w:cstheme="minorHAnsi"/>
                <w:sz w:val="20"/>
                <w:szCs w:val="20"/>
              </w:rPr>
            </w:pPr>
            <w:r w:rsidRPr="00F306E3">
              <w:rPr>
                <w:rFonts w:asciiTheme="minorHAnsi" w:hAnsiTheme="minorHAnsi" w:cstheme="minorHAnsi"/>
                <w:sz w:val="20"/>
                <w:szCs w:val="20"/>
              </w:rPr>
              <w:t>Strategic issues for broader AusAID program</w:t>
            </w:r>
          </w:p>
        </w:tc>
        <w:tc>
          <w:tcPr>
            <w:tcW w:w="4788" w:type="dxa"/>
          </w:tcPr>
          <w:p w:rsidR="00C10CF1" w:rsidRPr="00F306E3" w:rsidRDefault="00C10CF1" w:rsidP="0020718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306E3">
              <w:rPr>
                <w:rFonts w:asciiTheme="minorHAnsi" w:hAnsiTheme="minorHAnsi" w:cstheme="minorHAnsi"/>
                <w:sz w:val="20"/>
                <w:szCs w:val="20"/>
              </w:rPr>
              <w:t>A running list of such issues will be documented during the evaluation and will be raised for discussion with AusAID at the end of the review process</w:t>
            </w:r>
          </w:p>
        </w:tc>
      </w:tr>
    </w:tbl>
    <w:p w:rsidR="00C10CF1" w:rsidRPr="00F306E3" w:rsidRDefault="00C10CF1" w:rsidP="00C10CF1">
      <w:pPr>
        <w:pStyle w:val="Caption"/>
        <w:rPr>
          <w:rFonts w:asciiTheme="minorHAnsi" w:hAnsiTheme="minorHAnsi" w:cstheme="minorHAnsi"/>
        </w:rPr>
      </w:pPr>
      <w:r w:rsidRPr="00F306E3">
        <w:rPr>
          <w:rFonts w:asciiTheme="minorHAnsi" w:hAnsiTheme="minorHAnsi" w:cstheme="minorHAnsi"/>
        </w:rPr>
        <w:t xml:space="preserve">Figure </w:t>
      </w:r>
      <w:r w:rsidRPr="00F306E3">
        <w:rPr>
          <w:rFonts w:asciiTheme="minorHAnsi" w:hAnsiTheme="minorHAnsi" w:cstheme="minorHAnsi"/>
        </w:rPr>
        <w:fldChar w:fldCharType="begin"/>
      </w:r>
      <w:r w:rsidRPr="00F306E3">
        <w:rPr>
          <w:rFonts w:asciiTheme="minorHAnsi" w:hAnsiTheme="minorHAnsi" w:cstheme="minorHAnsi"/>
        </w:rPr>
        <w:instrText xml:space="preserve"> SEQ Figure \* ARABIC </w:instrText>
      </w:r>
      <w:r w:rsidRPr="00F306E3">
        <w:rPr>
          <w:rFonts w:asciiTheme="minorHAnsi" w:hAnsiTheme="minorHAnsi" w:cstheme="minorHAnsi"/>
        </w:rPr>
        <w:fldChar w:fldCharType="separate"/>
      </w:r>
      <w:r w:rsidR="001142D3">
        <w:rPr>
          <w:rFonts w:asciiTheme="minorHAnsi" w:hAnsiTheme="minorHAnsi" w:cstheme="minorHAnsi"/>
          <w:noProof/>
        </w:rPr>
        <w:t>12</w:t>
      </w:r>
      <w:r w:rsidRPr="00F306E3">
        <w:rPr>
          <w:rFonts w:asciiTheme="minorHAnsi" w:hAnsiTheme="minorHAnsi" w:cstheme="minorHAnsi"/>
          <w:noProof/>
        </w:rPr>
        <w:fldChar w:fldCharType="end"/>
      </w:r>
      <w:r w:rsidRPr="00F306E3">
        <w:rPr>
          <w:rFonts w:asciiTheme="minorHAnsi" w:hAnsiTheme="minorHAnsi" w:cstheme="minorHAnsi"/>
        </w:rPr>
        <w:t>: Evaluation approaches matched to each evaluation focus</w:t>
      </w:r>
    </w:p>
    <w:p w:rsidR="00C10CF1" w:rsidRPr="00F306E3" w:rsidRDefault="00C10CF1" w:rsidP="003E21F6">
      <w:pPr>
        <w:pStyle w:val="Heading20"/>
      </w:pPr>
      <w:r w:rsidRPr="00F306E3">
        <w:t>Methods</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The review will involve a range of primarily qualitative research methods:</w:t>
      </w:r>
    </w:p>
    <w:p w:rsidR="00C10CF1" w:rsidRPr="00530247" w:rsidRDefault="00C10CF1" w:rsidP="00C10CF1">
      <w:pPr>
        <w:pStyle w:val="ListParagraph"/>
        <w:numPr>
          <w:ilvl w:val="0"/>
          <w:numId w:val="12"/>
        </w:numPr>
        <w:rPr>
          <w:rFonts w:asciiTheme="minorHAnsi" w:hAnsiTheme="minorHAnsi" w:cstheme="minorHAnsi"/>
        </w:rPr>
      </w:pPr>
      <w:r w:rsidRPr="00530247">
        <w:rPr>
          <w:rFonts w:asciiTheme="minorHAnsi" w:hAnsiTheme="minorHAnsi" w:cstheme="minorHAnsi"/>
          <w:b/>
        </w:rPr>
        <w:t>Document reviews:</w:t>
      </w:r>
      <w:r w:rsidRPr="00530247">
        <w:rPr>
          <w:rFonts w:asciiTheme="minorHAnsi" w:hAnsiTheme="minorHAnsi" w:cstheme="minorHAnsi"/>
        </w:rPr>
        <w:t xml:space="preserve"> a comprehensive review of key documents produced by the programs and relevant sector literature will help to identify key issues for further investigation in the field and will form the basis for any quantitative data analysis presented in the report.</w:t>
      </w:r>
    </w:p>
    <w:p w:rsidR="00C10CF1" w:rsidRPr="00530247" w:rsidRDefault="00C10CF1" w:rsidP="00C10CF1">
      <w:pPr>
        <w:pStyle w:val="ListParagraph"/>
        <w:numPr>
          <w:ilvl w:val="0"/>
          <w:numId w:val="12"/>
        </w:numPr>
        <w:rPr>
          <w:rFonts w:asciiTheme="minorHAnsi" w:hAnsiTheme="minorHAnsi" w:cstheme="minorHAnsi"/>
        </w:rPr>
      </w:pPr>
      <w:r w:rsidRPr="00530247">
        <w:rPr>
          <w:rFonts w:asciiTheme="minorHAnsi" w:hAnsiTheme="minorHAnsi" w:cstheme="minorHAnsi"/>
          <w:b/>
        </w:rPr>
        <w:t>Key informant interviews (KII):</w:t>
      </w:r>
      <w:r w:rsidRPr="00530247">
        <w:rPr>
          <w:rFonts w:asciiTheme="minorHAnsi" w:hAnsiTheme="minorHAnsi" w:cstheme="minorHAnsi"/>
        </w:rPr>
        <w:t xml:space="preserve"> purposively selected informed individuals will provide the majority of the fieldwork since these interviews enable probing and triangulation of stakeholder issues and perspectives concerning the program.</w:t>
      </w:r>
    </w:p>
    <w:p w:rsidR="00C10CF1" w:rsidRPr="00530247" w:rsidRDefault="00C10CF1" w:rsidP="00C10CF1">
      <w:pPr>
        <w:pStyle w:val="ListParagraph"/>
        <w:numPr>
          <w:ilvl w:val="0"/>
          <w:numId w:val="12"/>
        </w:numPr>
        <w:rPr>
          <w:rFonts w:asciiTheme="minorHAnsi" w:hAnsiTheme="minorHAnsi" w:cstheme="minorHAnsi"/>
        </w:rPr>
      </w:pPr>
      <w:r w:rsidRPr="00530247">
        <w:rPr>
          <w:rFonts w:asciiTheme="minorHAnsi" w:hAnsiTheme="minorHAnsi" w:cstheme="minorHAnsi"/>
          <w:b/>
        </w:rPr>
        <w:t xml:space="preserve">Focus group discussions (FGD): </w:t>
      </w:r>
      <w:r w:rsidRPr="00530247">
        <w:rPr>
          <w:rFonts w:asciiTheme="minorHAnsi" w:hAnsiTheme="minorHAnsi" w:cstheme="minorHAnsi"/>
        </w:rPr>
        <w:t xml:space="preserve">FGDs with beneficiaries and with NGOs at national level will enable the evaluation team to rapidly develop a sense of the diversity of views on program implementation at community level and third party perspectives respectively </w:t>
      </w:r>
    </w:p>
    <w:p w:rsidR="00C10CF1" w:rsidRPr="00530247" w:rsidRDefault="00C10CF1" w:rsidP="00C10CF1">
      <w:pPr>
        <w:pStyle w:val="ListParagraph"/>
        <w:numPr>
          <w:ilvl w:val="0"/>
          <w:numId w:val="12"/>
        </w:numPr>
        <w:rPr>
          <w:rFonts w:asciiTheme="minorHAnsi" w:hAnsiTheme="minorHAnsi" w:cstheme="minorHAnsi"/>
        </w:rPr>
      </w:pPr>
      <w:r w:rsidRPr="00530247">
        <w:rPr>
          <w:rFonts w:asciiTheme="minorHAnsi" w:hAnsiTheme="minorHAnsi" w:cstheme="minorHAnsi"/>
          <w:b/>
        </w:rPr>
        <w:t xml:space="preserve">Observation: </w:t>
      </w:r>
      <w:r w:rsidRPr="00530247">
        <w:rPr>
          <w:rFonts w:asciiTheme="minorHAnsi" w:hAnsiTheme="minorHAnsi" w:cstheme="minorHAnsi"/>
        </w:rPr>
        <w:t>general observations during the fieldwork will confirm or challenge preliminary conclusions arising from the other methods; for example the interactions/relationships between classes of stakeholder, the degree of professionalism of implementation, the quality and appropriateness of deliverables, and the general attitude/engagement of various stakeholders.</w:t>
      </w:r>
    </w:p>
    <w:p w:rsidR="00C10CF1" w:rsidRPr="00F306E3" w:rsidRDefault="00C10CF1" w:rsidP="003E21F6">
      <w:pPr>
        <w:pStyle w:val="Heading20"/>
      </w:pPr>
      <w:r w:rsidRPr="00F306E3">
        <w:t>Sampling</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 xml:space="preserve">The evaluation team will be dependent on AusAID staff to select and arrange interviews with the most relevant stakeholders.  The aim will be to provide the evaluation team with a meaningful overview of program interventions that are accessible within the time constraints of the mission—requiring a balance between pragmatism and rigour.  </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The purposive sample of interviewees will consider logistical constraints and the importance of particular stakeholder perspectives to the evaluation questions.  The sample frame will include:</w:t>
      </w:r>
    </w:p>
    <w:p w:rsidR="00C10CF1" w:rsidRPr="00530247" w:rsidRDefault="00C10CF1" w:rsidP="00C10CF1">
      <w:pPr>
        <w:pStyle w:val="ListParagraph"/>
        <w:numPr>
          <w:ilvl w:val="0"/>
          <w:numId w:val="31"/>
        </w:numPr>
        <w:rPr>
          <w:rFonts w:asciiTheme="minorHAnsi" w:hAnsiTheme="minorHAnsi" w:cstheme="minorHAnsi"/>
          <w:b/>
        </w:rPr>
      </w:pPr>
      <w:r w:rsidRPr="00530247">
        <w:rPr>
          <w:rFonts w:asciiTheme="minorHAnsi" w:hAnsiTheme="minorHAnsi" w:cstheme="minorHAnsi"/>
          <w:b/>
        </w:rPr>
        <w:t>Delivery team:</w:t>
      </w:r>
    </w:p>
    <w:p w:rsidR="00C10CF1" w:rsidRPr="00530247" w:rsidRDefault="00C10CF1" w:rsidP="00C10CF1">
      <w:pPr>
        <w:pStyle w:val="ListParagraph"/>
        <w:numPr>
          <w:ilvl w:val="1"/>
          <w:numId w:val="31"/>
        </w:numPr>
        <w:rPr>
          <w:rFonts w:asciiTheme="minorHAnsi" w:hAnsiTheme="minorHAnsi" w:cstheme="minorHAnsi"/>
        </w:rPr>
      </w:pPr>
      <w:r w:rsidRPr="00530247">
        <w:rPr>
          <w:rFonts w:asciiTheme="minorHAnsi" w:hAnsiTheme="minorHAnsi" w:cstheme="minorHAnsi"/>
        </w:rPr>
        <w:t>AusAID program staff</w:t>
      </w:r>
    </w:p>
    <w:p w:rsidR="00C10CF1" w:rsidRPr="00530247" w:rsidRDefault="00C10CF1" w:rsidP="00C10CF1">
      <w:pPr>
        <w:pStyle w:val="ListParagraph"/>
        <w:numPr>
          <w:ilvl w:val="1"/>
          <w:numId w:val="31"/>
        </w:numPr>
        <w:rPr>
          <w:rFonts w:asciiTheme="minorHAnsi" w:hAnsiTheme="minorHAnsi" w:cstheme="minorHAnsi"/>
        </w:rPr>
      </w:pPr>
      <w:r w:rsidRPr="00530247">
        <w:rPr>
          <w:rFonts w:asciiTheme="minorHAnsi" w:hAnsiTheme="minorHAnsi" w:cstheme="minorHAnsi"/>
        </w:rPr>
        <w:t>PAMSIMAS and WASPOLA management staff</w:t>
      </w:r>
    </w:p>
    <w:p w:rsidR="00C10CF1" w:rsidRPr="00530247" w:rsidRDefault="00C10CF1" w:rsidP="00C10CF1">
      <w:pPr>
        <w:pStyle w:val="ListParagraph"/>
        <w:numPr>
          <w:ilvl w:val="1"/>
          <w:numId w:val="31"/>
        </w:numPr>
        <w:rPr>
          <w:rFonts w:asciiTheme="minorHAnsi" w:hAnsiTheme="minorHAnsi" w:cstheme="minorHAnsi"/>
        </w:rPr>
      </w:pPr>
      <w:r w:rsidRPr="00530247">
        <w:rPr>
          <w:rFonts w:asciiTheme="minorHAnsi" w:hAnsiTheme="minorHAnsi" w:cstheme="minorHAnsi"/>
        </w:rPr>
        <w:t xml:space="preserve">PAMSIMAS and WASPOLA field staff and advisers </w:t>
      </w:r>
    </w:p>
    <w:p w:rsidR="00C10CF1" w:rsidRPr="00530247" w:rsidRDefault="00C10CF1" w:rsidP="00C10CF1">
      <w:pPr>
        <w:pStyle w:val="ListParagraph"/>
        <w:numPr>
          <w:ilvl w:val="1"/>
          <w:numId w:val="31"/>
        </w:numPr>
        <w:rPr>
          <w:rFonts w:asciiTheme="minorHAnsi" w:hAnsiTheme="minorHAnsi" w:cstheme="minorHAnsi"/>
        </w:rPr>
      </w:pPr>
      <w:r w:rsidRPr="00530247">
        <w:rPr>
          <w:rFonts w:asciiTheme="minorHAnsi" w:hAnsiTheme="minorHAnsi" w:cstheme="minorHAnsi"/>
        </w:rPr>
        <w:t xml:space="preserve">Implementing partners/sub-contractors engaged by the program  </w:t>
      </w:r>
    </w:p>
    <w:p w:rsidR="00C10CF1" w:rsidRPr="00530247" w:rsidRDefault="00C10CF1" w:rsidP="00C10CF1">
      <w:pPr>
        <w:pStyle w:val="ListParagraph"/>
        <w:numPr>
          <w:ilvl w:val="0"/>
          <w:numId w:val="31"/>
        </w:numPr>
        <w:rPr>
          <w:rFonts w:asciiTheme="minorHAnsi" w:hAnsiTheme="minorHAnsi" w:cstheme="minorHAnsi"/>
          <w:b/>
        </w:rPr>
      </w:pPr>
      <w:r w:rsidRPr="00530247">
        <w:rPr>
          <w:rFonts w:asciiTheme="minorHAnsi" w:hAnsiTheme="minorHAnsi" w:cstheme="minorHAnsi"/>
          <w:b/>
        </w:rPr>
        <w:t>Partners/counterparts:</w:t>
      </w:r>
    </w:p>
    <w:p w:rsidR="00C10CF1" w:rsidRPr="00530247" w:rsidRDefault="00C10CF1" w:rsidP="00C10CF1">
      <w:pPr>
        <w:pStyle w:val="ListParagraph"/>
        <w:numPr>
          <w:ilvl w:val="1"/>
          <w:numId w:val="31"/>
        </w:numPr>
        <w:rPr>
          <w:rFonts w:asciiTheme="minorHAnsi" w:hAnsiTheme="minorHAnsi" w:cstheme="minorHAnsi"/>
        </w:rPr>
      </w:pPr>
      <w:r w:rsidRPr="00530247">
        <w:rPr>
          <w:rFonts w:asciiTheme="minorHAnsi" w:hAnsiTheme="minorHAnsi" w:cstheme="minorHAnsi"/>
        </w:rPr>
        <w:t xml:space="preserve">Relevant staff from BAPPENAS (national and/or district level) </w:t>
      </w:r>
    </w:p>
    <w:p w:rsidR="00C10CF1" w:rsidRPr="00530247" w:rsidRDefault="00C10CF1" w:rsidP="00C10CF1">
      <w:pPr>
        <w:pStyle w:val="ListParagraph"/>
        <w:numPr>
          <w:ilvl w:val="1"/>
          <w:numId w:val="31"/>
        </w:numPr>
        <w:rPr>
          <w:rFonts w:asciiTheme="minorHAnsi" w:hAnsiTheme="minorHAnsi" w:cstheme="minorHAnsi"/>
        </w:rPr>
      </w:pPr>
      <w:r w:rsidRPr="00530247">
        <w:rPr>
          <w:rFonts w:asciiTheme="minorHAnsi" w:hAnsiTheme="minorHAnsi" w:cstheme="minorHAnsi"/>
        </w:rPr>
        <w:t xml:space="preserve">Relevant staff from Ministry of Public Works (national and/or district level) </w:t>
      </w:r>
    </w:p>
    <w:p w:rsidR="00C10CF1" w:rsidRPr="00530247" w:rsidRDefault="00C10CF1" w:rsidP="00C10CF1">
      <w:pPr>
        <w:pStyle w:val="ListParagraph"/>
        <w:numPr>
          <w:ilvl w:val="1"/>
          <w:numId w:val="31"/>
        </w:numPr>
        <w:rPr>
          <w:rFonts w:asciiTheme="minorHAnsi" w:hAnsiTheme="minorHAnsi" w:cstheme="minorHAnsi"/>
        </w:rPr>
      </w:pPr>
      <w:r w:rsidRPr="00530247">
        <w:rPr>
          <w:rFonts w:asciiTheme="minorHAnsi" w:hAnsiTheme="minorHAnsi" w:cstheme="minorHAnsi"/>
        </w:rPr>
        <w:t>Relevant staff within the Provincial and District Government (ideally including an example of those who have taken up replication of PAMSIMAS approach)</w:t>
      </w:r>
    </w:p>
    <w:p w:rsidR="00C10CF1" w:rsidRPr="00530247" w:rsidRDefault="00C10CF1" w:rsidP="00C10CF1">
      <w:pPr>
        <w:pStyle w:val="ListParagraph"/>
        <w:numPr>
          <w:ilvl w:val="1"/>
          <w:numId w:val="31"/>
        </w:numPr>
        <w:rPr>
          <w:rFonts w:asciiTheme="minorHAnsi" w:hAnsiTheme="minorHAnsi" w:cstheme="minorHAnsi"/>
        </w:rPr>
      </w:pPr>
      <w:r w:rsidRPr="00530247">
        <w:rPr>
          <w:rFonts w:asciiTheme="minorHAnsi" w:hAnsiTheme="minorHAnsi" w:cstheme="minorHAnsi"/>
        </w:rPr>
        <w:t>Other institutional or community partners (including Community Facilitator Teams for PAMSIMAS)</w:t>
      </w:r>
    </w:p>
    <w:p w:rsidR="00C10CF1" w:rsidRPr="00530247" w:rsidRDefault="00C10CF1" w:rsidP="00C10CF1">
      <w:pPr>
        <w:pStyle w:val="ListParagraph"/>
        <w:numPr>
          <w:ilvl w:val="0"/>
          <w:numId w:val="31"/>
        </w:numPr>
        <w:rPr>
          <w:rFonts w:asciiTheme="minorHAnsi" w:hAnsiTheme="minorHAnsi" w:cstheme="minorHAnsi"/>
          <w:b/>
        </w:rPr>
      </w:pPr>
      <w:r w:rsidRPr="00530247">
        <w:rPr>
          <w:rFonts w:asciiTheme="minorHAnsi" w:hAnsiTheme="minorHAnsi" w:cstheme="minorHAnsi"/>
          <w:b/>
        </w:rPr>
        <w:t xml:space="preserve">Relevant/informed third parties: </w:t>
      </w:r>
    </w:p>
    <w:p w:rsidR="00C10CF1" w:rsidRPr="00530247" w:rsidRDefault="00C10CF1" w:rsidP="00C10CF1">
      <w:pPr>
        <w:pStyle w:val="ListParagraph"/>
        <w:numPr>
          <w:ilvl w:val="1"/>
          <w:numId w:val="31"/>
        </w:numPr>
        <w:rPr>
          <w:rFonts w:asciiTheme="minorHAnsi" w:hAnsiTheme="minorHAnsi" w:cstheme="minorHAnsi"/>
        </w:rPr>
      </w:pPr>
      <w:r w:rsidRPr="00530247">
        <w:rPr>
          <w:rFonts w:asciiTheme="minorHAnsi" w:hAnsiTheme="minorHAnsi" w:cstheme="minorHAnsi"/>
        </w:rPr>
        <w:t xml:space="preserve">Relevant government officials that have been broadly associated with policy or governance issues related to PAMSIMAS or WASPOLA </w:t>
      </w:r>
    </w:p>
    <w:p w:rsidR="00C10CF1" w:rsidRPr="00530247" w:rsidRDefault="00C10CF1" w:rsidP="00C10CF1">
      <w:pPr>
        <w:pStyle w:val="ListParagraph"/>
        <w:numPr>
          <w:ilvl w:val="1"/>
          <w:numId w:val="31"/>
        </w:numPr>
        <w:rPr>
          <w:rFonts w:asciiTheme="minorHAnsi" w:hAnsiTheme="minorHAnsi" w:cstheme="minorHAnsi"/>
        </w:rPr>
      </w:pPr>
      <w:r w:rsidRPr="00530247">
        <w:rPr>
          <w:rFonts w:asciiTheme="minorHAnsi" w:hAnsiTheme="minorHAnsi" w:cstheme="minorHAnsi"/>
        </w:rPr>
        <w:t>NGO or private sector stakeholders involved in the WASH sector (but not directly involved with these programs)</w:t>
      </w:r>
    </w:p>
    <w:p w:rsidR="00C10CF1" w:rsidRPr="00530247" w:rsidRDefault="00C10CF1" w:rsidP="00C10CF1">
      <w:pPr>
        <w:pStyle w:val="ListParagraph"/>
        <w:numPr>
          <w:ilvl w:val="1"/>
          <w:numId w:val="31"/>
        </w:numPr>
        <w:rPr>
          <w:rFonts w:asciiTheme="minorHAnsi" w:hAnsiTheme="minorHAnsi" w:cstheme="minorHAnsi"/>
        </w:rPr>
      </w:pPr>
      <w:r w:rsidRPr="00530247">
        <w:rPr>
          <w:rFonts w:asciiTheme="minorHAnsi" w:hAnsiTheme="minorHAnsi" w:cstheme="minorHAnsi"/>
        </w:rPr>
        <w:t>UNICEF</w:t>
      </w:r>
    </w:p>
    <w:p w:rsidR="00C10CF1" w:rsidRPr="00530247" w:rsidRDefault="00C10CF1" w:rsidP="00C10CF1">
      <w:pPr>
        <w:pStyle w:val="ListParagraph"/>
        <w:numPr>
          <w:ilvl w:val="1"/>
          <w:numId w:val="31"/>
        </w:numPr>
        <w:rPr>
          <w:rFonts w:asciiTheme="minorHAnsi" w:hAnsiTheme="minorHAnsi" w:cstheme="minorHAnsi"/>
        </w:rPr>
      </w:pPr>
      <w:r w:rsidRPr="00530247">
        <w:rPr>
          <w:rFonts w:asciiTheme="minorHAnsi" w:hAnsiTheme="minorHAnsi" w:cstheme="minorHAnsi"/>
        </w:rPr>
        <w:t>Members of any key donor coordination or sector coordination or working groups</w:t>
      </w:r>
    </w:p>
    <w:p w:rsidR="00C10CF1" w:rsidRPr="00530247" w:rsidRDefault="00C10CF1" w:rsidP="00C10CF1">
      <w:pPr>
        <w:pStyle w:val="ListParagraph"/>
        <w:numPr>
          <w:ilvl w:val="0"/>
          <w:numId w:val="31"/>
        </w:numPr>
        <w:rPr>
          <w:rFonts w:asciiTheme="minorHAnsi" w:hAnsiTheme="minorHAnsi" w:cstheme="minorHAnsi"/>
          <w:b/>
        </w:rPr>
      </w:pPr>
      <w:r w:rsidRPr="00530247">
        <w:rPr>
          <w:rFonts w:asciiTheme="minorHAnsi" w:hAnsiTheme="minorHAnsi" w:cstheme="minorHAnsi"/>
          <w:b/>
        </w:rPr>
        <w:t>Ultimate beneficiaries:</w:t>
      </w:r>
    </w:p>
    <w:p w:rsidR="00C10CF1" w:rsidRPr="00530247" w:rsidRDefault="00C10CF1" w:rsidP="00C10CF1">
      <w:pPr>
        <w:pStyle w:val="ListParagraph"/>
        <w:numPr>
          <w:ilvl w:val="1"/>
          <w:numId w:val="31"/>
        </w:numPr>
        <w:rPr>
          <w:rFonts w:asciiTheme="minorHAnsi" w:hAnsiTheme="minorHAnsi" w:cstheme="minorHAnsi"/>
        </w:rPr>
      </w:pPr>
      <w:r w:rsidRPr="00530247">
        <w:rPr>
          <w:rFonts w:asciiTheme="minorHAnsi" w:hAnsiTheme="minorHAnsi" w:cstheme="minorHAnsi"/>
        </w:rPr>
        <w:t>Women, men, girls and boys in rural communities, including (if possible) communities where PAMSIMAS and PNPM implementation has taken place (with allowance for separate engagement with women and men)</w:t>
      </w:r>
    </w:p>
    <w:p w:rsidR="00C10CF1" w:rsidRPr="00530247" w:rsidRDefault="00C10CF1" w:rsidP="00C10CF1">
      <w:pPr>
        <w:pStyle w:val="ListParagraph"/>
        <w:numPr>
          <w:ilvl w:val="1"/>
          <w:numId w:val="31"/>
        </w:numPr>
        <w:rPr>
          <w:rFonts w:asciiTheme="minorHAnsi" w:hAnsiTheme="minorHAnsi" w:cstheme="minorHAnsi"/>
        </w:rPr>
      </w:pPr>
      <w:r w:rsidRPr="00530247">
        <w:rPr>
          <w:rFonts w:asciiTheme="minorHAnsi" w:hAnsiTheme="minorHAnsi" w:cstheme="minorHAnsi"/>
        </w:rPr>
        <w:t>People with a disability</w:t>
      </w:r>
    </w:p>
    <w:p w:rsidR="00C10CF1" w:rsidRPr="00530247" w:rsidRDefault="00C10CF1" w:rsidP="00C10CF1">
      <w:pPr>
        <w:pStyle w:val="ListParagraph"/>
        <w:numPr>
          <w:ilvl w:val="1"/>
          <w:numId w:val="31"/>
        </w:numPr>
        <w:rPr>
          <w:rFonts w:asciiTheme="minorHAnsi" w:hAnsiTheme="minorHAnsi" w:cstheme="minorHAnsi"/>
        </w:rPr>
      </w:pPr>
      <w:r w:rsidRPr="00530247">
        <w:rPr>
          <w:rFonts w:asciiTheme="minorHAnsi" w:hAnsiTheme="minorHAnsi" w:cstheme="minorHAnsi"/>
        </w:rPr>
        <w:t>Community leaders</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 xml:space="preserve">The sample frame should, where possible, purposively select relatively strong and weak performing districts or communities to provide the evaluation team with a sense of the spectrum of achievements and a realistic view of challenges.  </w:t>
      </w:r>
    </w:p>
    <w:p w:rsidR="00F306E3" w:rsidRDefault="00F306E3" w:rsidP="003E21F6">
      <w:pPr>
        <w:pStyle w:val="Heading20"/>
      </w:pPr>
    </w:p>
    <w:p w:rsidR="00C10CF1" w:rsidRPr="00F306E3" w:rsidRDefault="00C10CF1" w:rsidP="003E21F6">
      <w:pPr>
        <w:pStyle w:val="Heading20"/>
      </w:pPr>
      <w:r w:rsidRPr="00F306E3">
        <w:t>Key ethical considerations</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Key ethical considerations relate to (</w:t>
      </w:r>
      <w:proofErr w:type="spellStart"/>
      <w:r w:rsidRPr="00530247">
        <w:rPr>
          <w:rFonts w:asciiTheme="minorHAnsi" w:hAnsiTheme="minorHAnsi" w:cstheme="minorHAnsi"/>
          <w:sz w:val="22"/>
          <w:szCs w:val="22"/>
        </w:rPr>
        <w:t>i</w:t>
      </w:r>
      <w:proofErr w:type="spellEnd"/>
      <w:r w:rsidRPr="00530247">
        <w:rPr>
          <w:rFonts w:asciiTheme="minorHAnsi" w:hAnsiTheme="minorHAnsi" w:cstheme="minorHAnsi"/>
          <w:sz w:val="22"/>
          <w:szCs w:val="22"/>
        </w:rPr>
        <w:t>) consent, (ii) cultural appropriateness and (iii) feedback of findings.</w:t>
      </w:r>
    </w:p>
    <w:p w:rsidR="00C10CF1" w:rsidRPr="00530247" w:rsidRDefault="00C10CF1" w:rsidP="00C10CF1">
      <w:pPr>
        <w:pStyle w:val="ListParagraph"/>
        <w:numPr>
          <w:ilvl w:val="0"/>
          <w:numId w:val="37"/>
        </w:numPr>
        <w:rPr>
          <w:rFonts w:asciiTheme="minorHAnsi" w:hAnsiTheme="minorHAnsi" w:cstheme="minorHAnsi"/>
        </w:rPr>
      </w:pPr>
      <w:r w:rsidRPr="00530247">
        <w:rPr>
          <w:rFonts w:asciiTheme="minorHAnsi" w:hAnsiTheme="minorHAnsi" w:cstheme="minorHAnsi"/>
        </w:rPr>
        <w:t xml:space="preserve">The review will seek verbal consent and ensure key informants and any community members consulted are adequately informed of the purpose of the review, its potential outcomes and consequences, and the type of information sought from them. </w:t>
      </w:r>
    </w:p>
    <w:p w:rsidR="00C10CF1" w:rsidRPr="00530247" w:rsidRDefault="00C10CF1" w:rsidP="00C10CF1">
      <w:pPr>
        <w:pStyle w:val="ListParagraph"/>
        <w:numPr>
          <w:ilvl w:val="0"/>
          <w:numId w:val="37"/>
        </w:numPr>
        <w:rPr>
          <w:rFonts w:asciiTheme="minorHAnsi" w:hAnsiTheme="minorHAnsi" w:cstheme="minorHAnsi"/>
        </w:rPr>
      </w:pPr>
      <w:r w:rsidRPr="00530247">
        <w:rPr>
          <w:rFonts w:asciiTheme="minorHAnsi" w:hAnsiTheme="minorHAnsi" w:cstheme="minorHAnsi"/>
        </w:rPr>
        <w:t>Engagement at community level will be undertaken in a gender-responsive, culturally sensitive manner, ensuring opportunity and space for women’s participation and facilitating casual conversation (for instance during transect walks) with community members in addition to any formal focus groups or meetings.</w:t>
      </w:r>
    </w:p>
    <w:p w:rsidR="00C10CF1" w:rsidRPr="00530247" w:rsidRDefault="00C10CF1" w:rsidP="00C10CF1">
      <w:pPr>
        <w:pStyle w:val="ListParagraph"/>
        <w:numPr>
          <w:ilvl w:val="0"/>
          <w:numId w:val="37"/>
        </w:numPr>
        <w:rPr>
          <w:rFonts w:asciiTheme="minorHAnsi" w:hAnsiTheme="minorHAnsi" w:cstheme="minorHAnsi"/>
        </w:rPr>
      </w:pPr>
      <w:r w:rsidRPr="00530247">
        <w:rPr>
          <w:rFonts w:asciiTheme="minorHAnsi" w:hAnsiTheme="minorHAnsi" w:cstheme="minorHAnsi"/>
        </w:rPr>
        <w:t>To avoid the evaluation being a largely extractive exercise, responsibility to ensure feedback of findings to participants will be placed in the implementing teams.</w:t>
      </w:r>
    </w:p>
    <w:p w:rsidR="00C10CF1" w:rsidRPr="00F306E3" w:rsidRDefault="00C10CF1" w:rsidP="003E21F6">
      <w:pPr>
        <w:pStyle w:val="Heading20"/>
      </w:pPr>
      <w:r w:rsidRPr="00F306E3">
        <w:t>Analysis</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 xml:space="preserve">Evaluation team members will maintain their own notes of interviews and discussions.  We will undertake regular team discussions throughout the fieldwork to identify emerging trends against the key evaluation questions and specific targeted questions for follow-up.  </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 xml:space="preserve">Content analysis methods will be employed to identify common and exceptional themes against the key issues in the </w:t>
      </w:r>
      <w:proofErr w:type="spellStart"/>
      <w:r w:rsidRPr="00530247">
        <w:rPr>
          <w:rFonts w:asciiTheme="minorHAnsi" w:hAnsiTheme="minorHAnsi" w:cstheme="minorHAnsi"/>
          <w:sz w:val="22"/>
          <w:szCs w:val="22"/>
        </w:rPr>
        <w:t>ToR</w:t>
      </w:r>
      <w:proofErr w:type="spellEnd"/>
      <w:r w:rsidRPr="00530247">
        <w:rPr>
          <w:rFonts w:asciiTheme="minorHAnsi" w:hAnsiTheme="minorHAnsi" w:cstheme="minorHAnsi"/>
          <w:sz w:val="22"/>
          <w:szCs w:val="22"/>
        </w:rPr>
        <w:t xml:space="preserve"> and the evaluation questions.   The question guide (Appendix B) will be used in a semi-structured way to enable the triangulation of issues across different classes of program stakeholder. </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 xml:space="preserve">The evaluation team will analyse and synthesise the views of the various stakeholders, and apply professional judgement in responses to evaluation questions. The team leader will lead the analysis and report drafting process with review by WASH specialist member. The WASH specialist member will undertake initial draft of the Annex on strategic issues for AusAID. If there is a diversity of views on particular issues within the evaluation team, this diversity will be documented in the report. </w:t>
      </w:r>
    </w:p>
    <w:p w:rsidR="00F306E3" w:rsidRDefault="00F306E3" w:rsidP="003E21F6">
      <w:pPr>
        <w:pStyle w:val="Heading20"/>
      </w:pPr>
    </w:p>
    <w:p w:rsidR="00C10CF1" w:rsidRPr="00F306E3" w:rsidRDefault="00C10CF1" w:rsidP="003E21F6">
      <w:pPr>
        <w:pStyle w:val="Heading20"/>
      </w:pPr>
      <w:r w:rsidRPr="00F306E3">
        <w:t>Limitations</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The following limitations are expected and will be mitigated through pragmatic design and including them transparently in the review report:</w:t>
      </w:r>
    </w:p>
    <w:p w:rsidR="00C10CF1" w:rsidRPr="00530247" w:rsidRDefault="00C10CF1" w:rsidP="00C10CF1">
      <w:pPr>
        <w:pStyle w:val="ListParagraph"/>
        <w:numPr>
          <w:ilvl w:val="0"/>
          <w:numId w:val="13"/>
        </w:numPr>
        <w:rPr>
          <w:rFonts w:asciiTheme="minorHAnsi" w:hAnsiTheme="minorHAnsi" w:cstheme="minorHAnsi"/>
        </w:rPr>
      </w:pPr>
      <w:r w:rsidRPr="00530247">
        <w:rPr>
          <w:rFonts w:asciiTheme="minorHAnsi" w:hAnsiTheme="minorHAnsi" w:cstheme="minorHAnsi"/>
          <w:b/>
        </w:rPr>
        <w:t>Time and resources:</w:t>
      </w:r>
      <w:r w:rsidRPr="00530247">
        <w:rPr>
          <w:rFonts w:asciiTheme="minorHAnsi" w:hAnsiTheme="minorHAnsi" w:cstheme="minorHAnsi"/>
        </w:rPr>
        <w:t xml:space="preserve"> the rigour of the data gathering and analysis processes for this review will be constrained by the time available (2 weeks in-country)  </w:t>
      </w:r>
    </w:p>
    <w:p w:rsidR="00C10CF1" w:rsidRPr="00530247" w:rsidRDefault="00C10CF1" w:rsidP="00C10CF1">
      <w:pPr>
        <w:pStyle w:val="ListParagraph"/>
        <w:numPr>
          <w:ilvl w:val="0"/>
          <w:numId w:val="13"/>
        </w:numPr>
        <w:rPr>
          <w:rFonts w:asciiTheme="minorHAnsi" w:hAnsiTheme="minorHAnsi" w:cstheme="minorHAnsi"/>
        </w:rPr>
      </w:pPr>
      <w:r w:rsidRPr="00530247">
        <w:rPr>
          <w:rFonts w:asciiTheme="minorHAnsi" w:hAnsiTheme="minorHAnsi" w:cstheme="minorHAnsi"/>
          <w:b/>
        </w:rPr>
        <w:t>Access:</w:t>
      </w:r>
      <w:r w:rsidRPr="00530247">
        <w:rPr>
          <w:rFonts w:asciiTheme="minorHAnsi" w:hAnsiTheme="minorHAnsi" w:cstheme="minorHAnsi"/>
        </w:rPr>
        <w:t xml:space="preserve"> since the program covers a large geographic area the evaluation team will only be exposed to perspectives from a limited range of stakeholders/locations.  This will necessitate purposive sampling of interviewees since a random sample frame would not be practical.   </w:t>
      </w:r>
    </w:p>
    <w:p w:rsidR="00C10CF1" w:rsidRPr="00530247" w:rsidRDefault="00C10CF1" w:rsidP="00C10CF1">
      <w:pPr>
        <w:pStyle w:val="ListParagraph"/>
        <w:numPr>
          <w:ilvl w:val="0"/>
          <w:numId w:val="13"/>
        </w:numPr>
        <w:rPr>
          <w:rFonts w:asciiTheme="minorHAnsi" w:hAnsiTheme="minorHAnsi" w:cstheme="minorHAnsi"/>
        </w:rPr>
      </w:pPr>
      <w:r w:rsidRPr="00530247">
        <w:rPr>
          <w:rFonts w:asciiTheme="minorHAnsi" w:hAnsiTheme="minorHAnsi" w:cstheme="minorHAnsi"/>
          <w:b/>
        </w:rPr>
        <w:t>Measurement:</w:t>
      </w:r>
      <w:r w:rsidRPr="00530247">
        <w:rPr>
          <w:rFonts w:asciiTheme="minorHAnsi" w:hAnsiTheme="minorHAnsi" w:cstheme="minorHAnsi"/>
        </w:rPr>
        <w:t xml:space="preserve"> most social changes are multi-faceted and difficult to measure. Systematic analysis of both quantitative and qualitative data, including direct quotes from informants will be used to mitigate this limitation. </w:t>
      </w:r>
    </w:p>
    <w:p w:rsidR="00C10CF1" w:rsidRPr="00530247" w:rsidRDefault="00C10CF1" w:rsidP="00C10CF1">
      <w:pPr>
        <w:pStyle w:val="ListParagraph"/>
        <w:numPr>
          <w:ilvl w:val="0"/>
          <w:numId w:val="13"/>
        </w:numPr>
        <w:rPr>
          <w:rFonts w:asciiTheme="minorHAnsi" w:hAnsiTheme="minorHAnsi" w:cstheme="minorHAnsi"/>
        </w:rPr>
      </w:pPr>
      <w:r w:rsidRPr="00530247">
        <w:rPr>
          <w:rFonts w:asciiTheme="minorHAnsi" w:hAnsiTheme="minorHAnsi" w:cstheme="minorHAnsi"/>
          <w:b/>
        </w:rPr>
        <w:t>Attribution:</w:t>
      </w:r>
      <w:r w:rsidRPr="00530247">
        <w:rPr>
          <w:rFonts w:asciiTheme="minorHAnsi" w:hAnsiTheme="minorHAnsi" w:cstheme="minorHAnsi"/>
        </w:rPr>
        <w:t xml:space="preserve"> initiatives such as PAMSIMAS and WASPOLA are implemented within ‘open systems’ such that multiple factors contribute to and/or detract from the anticipated changes.  This renders the definitive attribution of changes to particular interventions challenging at best.</w:t>
      </w:r>
    </w:p>
    <w:p w:rsidR="00C10CF1" w:rsidRPr="00F306E3" w:rsidRDefault="00C10CF1" w:rsidP="003E21F6">
      <w:pPr>
        <w:pStyle w:val="Heading20"/>
      </w:pPr>
      <w:r w:rsidRPr="00F306E3">
        <w:t>Report</w:t>
      </w:r>
    </w:p>
    <w:p w:rsidR="00C10CF1" w:rsidRPr="00530247" w:rsidRDefault="00C10CF1" w:rsidP="00C10CF1">
      <w:pPr>
        <w:rPr>
          <w:rFonts w:asciiTheme="minorHAnsi" w:hAnsiTheme="minorHAnsi" w:cstheme="minorHAnsi"/>
          <w:sz w:val="22"/>
          <w:szCs w:val="22"/>
        </w:rPr>
      </w:pPr>
      <w:r w:rsidRPr="00530247">
        <w:rPr>
          <w:rFonts w:asciiTheme="minorHAnsi" w:hAnsiTheme="minorHAnsi" w:cstheme="minorHAnsi"/>
          <w:sz w:val="22"/>
          <w:szCs w:val="22"/>
        </w:rPr>
        <w:t>Reporting of evaluation findings will involve:</w:t>
      </w:r>
    </w:p>
    <w:p w:rsidR="00C10CF1" w:rsidRPr="00530247" w:rsidRDefault="00C10CF1" w:rsidP="00C10CF1">
      <w:pPr>
        <w:pStyle w:val="ListParagraph"/>
        <w:numPr>
          <w:ilvl w:val="0"/>
          <w:numId w:val="13"/>
        </w:numPr>
        <w:rPr>
          <w:rFonts w:asciiTheme="minorHAnsi" w:hAnsiTheme="minorHAnsi" w:cstheme="minorHAnsi"/>
        </w:rPr>
      </w:pPr>
      <w:r w:rsidRPr="00530247">
        <w:rPr>
          <w:rFonts w:asciiTheme="minorHAnsi" w:hAnsiTheme="minorHAnsi" w:cstheme="minorHAnsi"/>
          <w:b/>
        </w:rPr>
        <w:t xml:space="preserve">Aide memoire: </w:t>
      </w:r>
      <w:r w:rsidRPr="00530247">
        <w:rPr>
          <w:rFonts w:asciiTheme="minorHAnsi" w:hAnsiTheme="minorHAnsi" w:cstheme="minorHAnsi"/>
        </w:rPr>
        <w:t>at the completion of the fieldwork phase, the evaluation team will present preliminary findings to key evaluation stakeholders for the purposes of validation and refinement.</w:t>
      </w:r>
    </w:p>
    <w:p w:rsidR="00C10CF1" w:rsidRPr="00530247" w:rsidRDefault="00C10CF1" w:rsidP="00C10CF1">
      <w:pPr>
        <w:pStyle w:val="ListParagraph"/>
        <w:numPr>
          <w:ilvl w:val="0"/>
          <w:numId w:val="13"/>
        </w:numPr>
        <w:rPr>
          <w:rFonts w:asciiTheme="minorHAnsi" w:hAnsiTheme="minorHAnsi" w:cstheme="minorHAnsi"/>
        </w:rPr>
      </w:pPr>
      <w:r w:rsidRPr="00530247">
        <w:rPr>
          <w:rFonts w:asciiTheme="minorHAnsi" w:hAnsiTheme="minorHAnsi" w:cstheme="minorHAnsi"/>
          <w:b/>
        </w:rPr>
        <w:t>Draft report:</w:t>
      </w:r>
      <w:r w:rsidRPr="00530247">
        <w:rPr>
          <w:rFonts w:asciiTheme="minorHAnsi" w:hAnsiTheme="minorHAnsi" w:cstheme="minorHAnsi"/>
        </w:rPr>
        <w:t xml:space="preserve"> following the fieldwork phase, the evaluation team will apply content analysis methods to synthesise findings from the field.  A draft report will be prepared and submitted to AusAID for review and comment.</w:t>
      </w:r>
    </w:p>
    <w:p w:rsidR="00C10CF1" w:rsidRPr="00530247" w:rsidRDefault="00C10CF1" w:rsidP="00C10CF1">
      <w:pPr>
        <w:pStyle w:val="ListParagraph"/>
        <w:numPr>
          <w:ilvl w:val="0"/>
          <w:numId w:val="13"/>
        </w:numPr>
        <w:rPr>
          <w:rFonts w:asciiTheme="minorHAnsi" w:hAnsiTheme="minorHAnsi" w:cstheme="minorHAnsi"/>
        </w:rPr>
      </w:pPr>
      <w:r w:rsidRPr="00530247">
        <w:rPr>
          <w:rFonts w:asciiTheme="minorHAnsi" w:hAnsiTheme="minorHAnsi" w:cstheme="minorHAnsi"/>
          <w:b/>
        </w:rPr>
        <w:t>Final report:</w:t>
      </w:r>
      <w:r w:rsidRPr="00530247">
        <w:rPr>
          <w:rFonts w:asciiTheme="minorHAnsi" w:hAnsiTheme="minorHAnsi" w:cstheme="minorHAnsi"/>
        </w:rPr>
        <w:t xml:space="preserve"> feedback on the draft report will be reviewed and assimilated or addressed before preparing a final publishable version of the report.</w:t>
      </w:r>
    </w:p>
    <w:p w:rsidR="00C10CF1" w:rsidRPr="00F306E3" w:rsidRDefault="00C10CF1" w:rsidP="00C10CF1">
      <w:pPr>
        <w:rPr>
          <w:rFonts w:asciiTheme="minorHAnsi" w:hAnsiTheme="minorHAnsi" w:cstheme="minorHAnsi"/>
        </w:rPr>
      </w:pPr>
      <w:r w:rsidRPr="00F306E3">
        <w:rPr>
          <w:rFonts w:asciiTheme="minorHAnsi" w:hAnsiTheme="minorHAnsi" w:cstheme="minorHAnsi"/>
        </w:rPr>
        <w:t>Following is an indicative outline of the report:</w:t>
      </w:r>
    </w:p>
    <w:p w:rsidR="00C10CF1" w:rsidRPr="00F306E3" w:rsidRDefault="00C10CF1" w:rsidP="00C10CF1">
      <w:pPr>
        <w:ind w:left="720"/>
        <w:rPr>
          <w:rFonts w:asciiTheme="minorHAnsi" w:hAnsiTheme="minorHAnsi" w:cstheme="minorHAnsi"/>
        </w:rPr>
      </w:pPr>
      <w:r w:rsidRPr="00F306E3">
        <w:rPr>
          <w:rFonts w:asciiTheme="minorHAnsi" w:hAnsiTheme="minorHAnsi" w:cstheme="minorHAnsi"/>
        </w:rPr>
        <w:t>Aid Activity Summary</w:t>
      </w:r>
    </w:p>
    <w:p w:rsidR="00C10CF1" w:rsidRPr="00F306E3" w:rsidRDefault="00C10CF1" w:rsidP="00C10CF1">
      <w:pPr>
        <w:ind w:left="720"/>
        <w:rPr>
          <w:rFonts w:asciiTheme="minorHAnsi" w:hAnsiTheme="minorHAnsi" w:cstheme="minorHAnsi"/>
        </w:rPr>
      </w:pPr>
      <w:r w:rsidRPr="00F306E3">
        <w:rPr>
          <w:rFonts w:asciiTheme="minorHAnsi" w:hAnsiTheme="minorHAnsi" w:cstheme="minorHAnsi"/>
        </w:rPr>
        <w:t>Acknowledgements</w:t>
      </w:r>
      <w:r w:rsidRPr="00F306E3">
        <w:rPr>
          <w:rFonts w:asciiTheme="minorHAnsi" w:hAnsiTheme="minorHAnsi" w:cstheme="minorHAnsi"/>
        </w:rPr>
        <w:tab/>
      </w:r>
    </w:p>
    <w:p w:rsidR="00C10CF1" w:rsidRPr="00F306E3" w:rsidRDefault="00C10CF1" w:rsidP="00C10CF1">
      <w:pPr>
        <w:ind w:left="720"/>
        <w:rPr>
          <w:rFonts w:asciiTheme="minorHAnsi" w:hAnsiTheme="minorHAnsi" w:cstheme="minorHAnsi"/>
        </w:rPr>
      </w:pPr>
      <w:r w:rsidRPr="00F306E3">
        <w:rPr>
          <w:rFonts w:asciiTheme="minorHAnsi" w:hAnsiTheme="minorHAnsi" w:cstheme="minorHAnsi"/>
        </w:rPr>
        <w:t>Authors Details</w:t>
      </w:r>
      <w:r w:rsidRPr="00F306E3">
        <w:rPr>
          <w:rFonts w:asciiTheme="minorHAnsi" w:hAnsiTheme="minorHAnsi" w:cstheme="minorHAnsi"/>
        </w:rPr>
        <w:tab/>
      </w:r>
    </w:p>
    <w:p w:rsidR="00C10CF1" w:rsidRPr="00F306E3" w:rsidRDefault="00C10CF1" w:rsidP="00C10CF1">
      <w:pPr>
        <w:ind w:left="720"/>
        <w:rPr>
          <w:rFonts w:asciiTheme="minorHAnsi" w:hAnsiTheme="minorHAnsi" w:cstheme="minorHAnsi"/>
        </w:rPr>
      </w:pPr>
      <w:r w:rsidRPr="00F306E3">
        <w:rPr>
          <w:rFonts w:asciiTheme="minorHAnsi" w:hAnsiTheme="minorHAnsi" w:cstheme="minorHAnsi"/>
        </w:rPr>
        <w:t>Executive Summary</w:t>
      </w:r>
    </w:p>
    <w:p w:rsidR="00C10CF1" w:rsidRPr="00F306E3" w:rsidRDefault="00C10CF1" w:rsidP="00C10CF1">
      <w:pPr>
        <w:ind w:left="720"/>
        <w:rPr>
          <w:rFonts w:asciiTheme="minorHAnsi" w:hAnsiTheme="minorHAnsi" w:cstheme="minorHAnsi"/>
        </w:rPr>
      </w:pPr>
      <w:r w:rsidRPr="00F306E3">
        <w:rPr>
          <w:rFonts w:asciiTheme="minorHAnsi" w:hAnsiTheme="minorHAnsi" w:cstheme="minorHAnsi"/>
        </w:rPr>
        <w:t>Consolidated Recommendations</w:t>
      </w:r>
      <w:r w:rsidRPr="00F306E3">
        <w:rPr>
          <w:rFonts w:asciiTheme="minorHAnsi" w:hAnsiTheme="minorHAnsi" w:cstheme="minorHAnsi"/>
        </w:rPr>
        <w:tab/>
      </w:r>
    </w:p>
    <w:p w:rsidR="00C10CF1" w:rsidRPr="00F306E3" w:rsidRDefault="00C10CF1" w:rsidP="00C10CF1">
      <w:pPr>
        <w:ind w:left="720"/>
        <w:rPr>
          <w:rFonts w:asciiTheme="minorHAnsi" w:hAnsiTheme="minorHAnsi" w:cstheme="minorHAnsi"/>
        </w:rPr>
      </w:pPr>
      <w:r w:rsidRPr="00F306E3">
        <w:rPr>
          <w:rFonts w:asciiTheme="minorHAnsi" w:hAnsiTheme="minorHAnsi" w:cstheme="minorHAnsi"/>
        </w:rPr>
        <w:t>Table of Contents</w:t>
      </w:r>
    </w:p>
    <w:p w:rsidR="00C10CF1" w:rsidRPr="00F306E3" w:rsidRDefault="00C10CF1" w:rsidP="00C10CF1">
      <w:pPr>
        <w:ind w:left="720"/>
        <w:rPr>
          <w:rFonts w:asciiTheme="minorHAnsi" w:hAnsiTheme="minorHAnsi" w:cstheme="minorHAnsi"/>
        </w:rPr>
      </w:pPr>
      <w:r w:rsidRPr="00F306E3">
        <w:rPr>
          <w:rFonts w:asciiTheme="minorHAnsi" w:hAnsiTheme="minorHAnsi" w:cstheme="minorHAnsi"/>
        </w:rPr>
        <w:t>Table of Figures</w:t>
      </w:r>
    </w:p>
    <w:p w:rsidR="00C10CF1" w:rsidRPr="00F306E3" w:rsidRDefault="00C10CF1" w:rsidP="00C10CF1">
      <w:pPr>
        <w:ind w:left="720"/>
        <w:rPr>
          <w:rFonts w:asciiTheme="minorHAnsi" w:hAnsiTheme="minorHAnsi" w:cstheme="minorHAnsi"/>
        </w:rPr>
      </w:pPr>
      <w:r w:rsidRPr="00F306E3">
        <w:rPr>
          <w:rFonts w:asciiTheme="minorHAnsi" w:hAnsiTheme="minorHAnsi" w:cstheme="minorHAnsi"/>
        </w:rPr>
        <w:t>List of Acronyms</w:t>
      </w:r>
    </w:p>
    <w:p w:rsidR="00C10CF1" w:rsidRPr="00F306E3" w:rsidRDefault="00C10CF1" w:rsidP="00C10CF1">
      <w:pPr>
        <w:ind w:left="720"/>
        <w:rPr>
          <w:rFonts w:asciiTheme="minorHAnsi" w:hAnsiTheme="minorHAnsi" w:cstheme="minorHAnsi"/>
        </w:rPr>
      </w:pPr>
      <w:r w:rsidRPr="00F306E3">
        <w:rPr>
          <w:rFonts w:asciiTheme="minorHAnsi" w:hAnsiTheme="minorHAnsi" w:cstheme="minorHAnsi"/>
        </w:rPr>
        <w:t>1.</w:t>
      </w:r>
      <w:r w:rsidRPr="00F306E3">
        <w:rPr>
          <w:rFonts w:asciiTheme="minorHAnsi" w:hAnsiTheme="minorHAnsi" w:cstheme="minorHAnsi"/>
        </w:rPr>
        <w:tab/>
        <w:t>Introduction</w:t>
      </w:r>
    </w:p>
    <w:p w:rsidR="00C10CF1" w:rsidRPr="00F306E3" w:rsidRDefault="00C10CF1" w:rsidP="00C10CF1">
      <w:pPr>
        <w:ind w:left="1440"/>
        <w:rPr>
          <w:rFonts w:asciiTheme="minorHAnsi" w:hAnsiTheme="minorHAnsi" w:cstheme="minorHAnsi"/>
        </w:rPr>
      </w:pPr>
      <w:r w:rsidRPr="00F306E3">
        <w:rPr>
          <w:rFonts w:asciiTheme="minorHAnsi" w:hAnsiTheme="minorHAnsi" w:cstheme="minorHAnsi"/>
        </w:rPr>
        <w:t>1.1</w:t>
      </w:r>
      <w:r w:rsidRPr="00F306E3">
        <w:rPr>
          <w:rFonts w:asciiTheme="minorHAnsi" w:hAnsiTheme="minorHAnsi" w:cstheme="minorHAnsi"/>
        </w:rPr>
        <w:tab/>
        <w:t>Document Purpose</w:t>
      </w:r>
    </w:p>
    <w:p w:rsidR="00C10CF1" w:rsidRPr="00F306E3" w:rsidRDefault="00C10CF1" w:rsidP="00C10CF1">
      <w:pPr>
        <w:ind w:left="1440"/>
        <w:rPr>
          <w:rFonts w:asciiTheme="minorHAnsi" w:hAnsiTheme="minorHAnsi" w:cstheme="minorHAnsi"/>
        </w:rPr>
      </w:pPr>
      <w:r w:rsidRPr="00F306E3">
        <w:rPr>
          <w:rFonts w:asciiTheme="minorHAnsi" w:hAnsiTheme="minorHAnsi" w:cstheme="minorHAnsi"/>
        </w:rPr>
        <w:t>1.2</w:t>
      </w:r>
      <w:r w:rsidRPr="00F306E3">
        <w:rPr>
          <w:rFonts w:asciiTheme="minorHAnsi" w:hAnsiTheme="minorHAnsi" w:cstheme="minorHAnsi"/>
        </w:rPr>
        <w:tab/>
        <w:t>Background</w:t>
      </w:r>
    </w:p>
    <w:p w:rsidR="00C10CF1" w:rsidRPr="00F306E3" w:rsidRDefault="00C10CF1" w:rsidP="00C10CF1">
      <w:pPr>
        <w:ind w:left="1440"/>
        <w:rPr>
          <w:rFonts w:asciiTheme="minorHAnsi" w:hAnsiTheme="minorHAnsi" w:cstheme="minorHAnsi"/>
        </w:rPr>
      </w:pPr>
      <w:r w:rsidRPr="00F306E3">
        <w:rPr>
          <w:rFonts w:asciiTheme="minorHAnsi" w:hAnsiTheme="minorHAnsi" w:cstheme="minorHAnsi"/>
        </w:rPr>
        <w:t>1.3</w:t>
      </w:r>
      <w:r w:rsidRPr="00F306E3">
        <w:rPr>
          <w:rFonts w:asciiTheme="minorHAnsi" w:hAnsiTheme="minorHAnsi" w:cstheme="minorHAnsi"/>
        </w:rPr>
        <w:tab/>
        <w:t>Design Overview</w:t>
      </w:r>
    </w:p>
    <w:p w:rsidR="00C10CF1" w:rsidRPr="00F306E3" w:rsidRDefault="00C10CF1" w:rsidP="00C10CF1">
      <w:pPr>
        <w:ind w:left="720"/>
        <w:rPr>
          <w:rFonts w:asciiTheme="minorHAnsi" w:hAnsiTheme="minorHAnsi" w:cstheme="minorHAnsi"/>
        </w:rPr>
      </w:pPr>
      <w:r w:rsidRPr="00F306E3">
        <w:rPr>
          <w:rFonts w:asciiTheme="minorHAnsi" w:hAnsiTheme="minorHAnsi" w:cstheme="minorHAnsi"/>
        </w:rPr>
        <w:t>2.</w:t>
      </w:r>
      <w:r w:rsidRPr="00F306E3">
        <w:rPr>
          <w:rFonts w:asciiTheme="minorHAnsi" w:hAnsiTheme="minorHAnsi" w:cstheme="minorHAnsi"/>
        </w:rPr>
        <w:tab/>
        <w:t>Methodology</w:t>
      </w:r>
    </w:p>
    <w:p w:rsidR="00C10CF1" w:rsidRPr="00F306E3" w:rsidRDefault="00C10CF1" w:rsidP="00C10CF1">
      <w:pPr>
        <w:ind w:left="1440"/>
        <w:rPr>
          <w:rFonts w:asciiTheme="minorHAnsi" w:hAnsiTheme="minorHAnsi" w:cstheme="minorHAnsi"/>
        </w:rPr>
      </w:pPr>
      <w:r w:rsidRPr="00F306E3">
        <w:rPr>
          <w:rFonts w:asciiTheme="minorHAnsi" w:hAnsiTheme="minorHAnsi" w:cstheme="minorHAnsi"/>
        </w:rPr>
        <w:t>2.1</w:t>
      </w:r>
      <w:r w:rsidRPr="00F306E3">
        <w:rPr>
          <w:rFonts w:asciiTheme="minorHAnsi" w:hAnsiTheme="minorHAnsi" w:cstheme="minorHAnsi"/>
        </w:rPr>
        <w:tab/>
        <w:t>Evaluation Purpose</w:t>
      </w:r>
    </w:p>
    <w:p w:rsidR="00C10CF1" w:rsidRPr="00F306E3" w:rsidRDefault="00C10CF1" w:rsidP="00C10CF1">
      <w:pPr>
        <w:ind w:left="1440"/>
        <w:rPr>
          <w:rFonts w:asciiTheme="minorHAnsi" w:hAnsiTheme="minorHAnsi" w:cstheme="minorHAnsi"/>
        </w:rPr>
      </w:pPr>
      <w:r w:rsidRPr="00F306E3">
        <w:rPr>
          <w:rFonts w:asciiTheme="minorHAnsi" w:hAnsiTheme="minorHAnsi" w:cstheme="minorHAnsi"/>
        </w:rPr>
        <w:t>2.2</w:t>
      </w:r>
      <w:r w:rsidRPr="00F306E3">
        <w:rPr>
          <w:rFonts w:asciiTheme="minorHAnsi" w:hAnsiTheme="minorHAnsi" w:cstheme="minorHAnsi"/>
        </w:rPr>
        <w:tab/>
        <w:t>Evaluation Scope and Methods</w:t>
      </w:r>
      <w:r w:rsidRPr="00F306E3">
        <w:rPr>
          <w:rFonts w:asciiTheme="minorHAnsi" w:hAnsiTheme="minorHAnsi" w:cstheme="minorHAnsi"/>
        </w:rPr>
        <w:tab/>
      </w:r>
    </w:p>
    <w:p w:rsidR="00C10CF1" w:rsidRPr="00F306E3" w:rsidRDefault="00C10CF1" w:rsidP="00C10CF1">
      <w:pPr>
        <w:ind w:left="1440"/>
        <w:rPr>
          <w:rFonts w:asciiTheme="minorHAnsi" w:hAnsiTheme="minorHAnsi" w:cstheme="minorHAnsi"/>
        </w:rPr>
      </w:pPr>
      <w:r w:rsidRPr="00F306E3">
        <w:rPr>
          <w:rFonts w:asciiTheme="minorHAnsi" w:hAnsiTheme="minorHAnsi" w:cstheme="minorHAnsi"/>
        </w:rPr>
        <w:t>2.4</w:t>
      </w:r>
      <w:r w:rsidRPr="00F306E3">
        <w:rPr>
          <w:rFonts w:asciiTheme="minorHAnsi" w:hAnsiTheme="minorHAnsi" w:cstheme="minorHAnsi"/>
        </w:rPr>
        <w:tab/>
        <w:t>Limitations</w:t>
      </w:r>
      <w:r w:rsidRPr="00F306E3">
        <w:rPr>
          <w:rFonts w:asciiTheme="minorHAnsi" w:hAnsiTheme="minorHAnsi" w:cstheme="minorHAnsi"/>
        </w:rPr>
        <w:tab/>
      </w:r>
    </w:p>
    <w:p w:rsidR="00C10CF1" w:rsidRPr="00F306E3" w:rsidRDefault="00C10CF1" w:rsidP="00C10CF1">
      <w:pPr>
        <w:ind w:left="720"/>
        <w:rPr>
          <w:rFonts w:asciiTheme="minorHAnsi" w:hAnsiTheme="minorHAnsi" w:cstheme="minorHAnsi"/>
        </w:rPr>
      </w:pPr>
      <w:r w:rsidRPr="00F306E3">
        <w:rPr>
          <w:rFonts w:asciiTheme="minorHAnsi" w:hAnsiTheme="minorHAnsi" w:cstheme="minorHAnsi"/>
        </w:rPr>
        <w:t>3.</w:t>
      </w:r>
      <w:r w:rsidRPr="00F306E3">
        <w:rPr>
          <w:rFonts w:asciiTheme="minorHAnsi" w:hAnsiTheme="minorHAnsi" w:cstheme="minorHAnsi"/>
        </w:rPr>
        <w:tab/>
        <w:t>Findings</w:t>
      </w:r>
    </w:p>
    <w:p w:rsidR="00C10CF1" w:rsidRPr="00F306E3" w:rsidRDefault="00C10CF1" w:rsidP="00C10CF1">
      <w:pPr>
        <w:ind w:left="1440"/>
        <w:rPr>
          <w:rFonts w:asciiTheme="minorHAnsi" w:hAnsiTheme="minorHAnsi" w:cstheme="minorHAnsi"/>
        </w:rPr>
      </w:pPr>
      <w:r w:rsidRPr="00F306E3">
        <w:rPr>
          <w:rFonts w:asciiTheme="minorHAnsi" w:hAnsiTheme="minorHAnsi" w:cstheme="minorHAnsi"/>
        </w:rPr>
        <w:t>3.1</w:t>
      </w:r>
      <w:r w:rsidRPr="00F306E3">
        <w:rPr>
          <w:rFonts w:asciiTheme="minorHAnsi" w:hAnsiTheme="minorHAnsi" w:cstheme="minorHAnsi"/>
        </w:rPr>
        <w:tab/>
        <w:t xml:space="preserve">Summary of key findings </w:t>
      </w:r>
    </w:p>
    <w:p w:rsidR="00C10CF1" w:rsidRPr="00F306E3" w:rsidRDefault="00C10CF1" w:rsidP="00C10CF1">
      <w:pPr>
        <w:ind w:left="1440"/>
        <w:rPr>
          <w:rFonts w:asciiTheme="minorHAnsi" w:hAnsiTheme="minorHAnsi" w:cstheme="minorHAnsi"/>
        </w:rPr>
      </w:pPr>
      <w:r w:rsidRPr="00F306E3">
        <w:rPr>
          <w:rFonts w:asciiTheme="minorHAnsi" w:hAnsiTheme="minorHAnsi" w:cstheme="minorHAnsi"/>
        </w:rPr>
        <w:t>3.2</w:t>
      </w:r>
      <w:r w:rsidRPr="00F306E3">
        <w:rPr>
          <w:rFonts w:asciiTheme="minorHAnsi" w:hAnsiTheme="minorHAnsi" w:cstheme="minorHAnsi"/>
        </w:rPr>
        <w:tab/>
        <w:t>Lessons for AusAID engagement in PAMSIMAS</w:t>
      </w:r>
    </w:p>
    <w:p w:rsidR="00C10CF1" w:rsidRPr="00F306E3" w:rsidRDefault="00C10CF1" w:rsidP="00C10CF1">
      <w:pPr>
        <w:ind w:left="1440"/>
        <w:rPr>
          <w:rFonts w:asciiTheme="minorHAnsi" w:hAnsiTheme="minorHAnsi" w:cstheme="minorHAnsi"/>
        </w:rPr>
      </w:pPr>
      <w:r w:rsidRPr="00F306E3">
        <w:rPr>
          <w:rFonts w:asciiTheme="minorHAnsi" w:hAnsiTheme="minorHAnsi" w:cstheme="minorHAnsi"/>
        </w:rPr>
        <w:t>3.3</w:t>
      </w:r>
      <w:r w:rsidRPr="00F306E3">
        <w:rPr>
          <w:rFonts w:asciiTheme="minorHAnsi" w:hAnsiTheme="minorHAnsi" w:cstheme="minorHAnsi"/>
        </w:rPr>
        <w:tab/>
        <w:t>WASPOLA achievements, contributions and challenges</w:t>
      </w:r>
    </w:p>
    <w:p w:rsidR="00C10CF1" w:rsidRPr="00F306E3" w:rsidRDefault="00C10CF1" w:rsidP="00C10CF1">
      <w:pPr>
        <w:ind w:left="720"/>
        <w:rPr>
          <w:rFonts w:asciiTheme="minorHAnsi" w:hAnsiTheme="minorHAnsi" w:cstheme="minorHAnsi"/>
        </w:rPr>
      </w:pPr>
      <w:r w:rsidRPr="00F306E3">
        <w:rPr>
          <w:rFonts w:asciiTheme="minorHAnsi" w:hAnsiTheme="minorHAnsi" w:cstheme="minorHAnsi"/>
        </w:rPr>
        <w:t>Appendix A: Strategic issues for AusAID WASH sector engagement</w:t>
      </w:r>
    </w:p>
    <w:p w:rsidR="00C10CF1" w:rsidRPr="00F306E3" w:rsidRDefault="00C10CF1" w:rsidP="00C10CF1">
      <w:pPr>
        <w:ind w:left="720"/>
        <w:rPr>
          <w:rFonts w:asciiTheme="minorHAnsi" w:hAnsiTheme="minorHAnsi" w:cstheme="minorHAnsi"/>
        </w:rPr>
      </w:pPr>
      <w:r w:rsidRPr="00F306E3">
        <w:rPr>
          <w:rFonts w:asciiTheme="minorHAnsi" w:hAnsiTheme="minorHAnsi" w:cstheme="minorHAnsi"/>
        </w:rPr>
        <w:t>Appendix B: Terms of Reference</w:t>
      </w:r>
      <w:r w:rsidRPr="00F306E3">
        <w:rPr>
          <w:rFonts w:asciiTheme="minorHAnsi" w:hAnsiTheme="minorHAnsi" w:cstheme="minorHAnsi"/>
        </w:rPr>
        <w:tab/>
      </w:r>
    </w:p>
    <w:p w:rsidR="00C10CF1" w:rsidRPr="00F306E3" w:rsidRDefault="00C10CF1" w:rsidP="00C10CF1">
      <w:pPr>
        <w:ind w:left="720"/>
        <w:rPr>
          <w:rFonts w:asciiTheme="minorHAnsi" w:hAnsiTheme="minorHAnsi" w:cstheme="minorHAnsi"/>
        </w:rPr>
      </w:pPr>
      <w:r w:rsidRPr="00F306E3">
        <w:rPr>
          <w:rFonts w:asciiTheme="minorHAnsi" w:hAnsiTheme="minorHAnsi" w:cstheme="minorHAnsi"/>
        </w:rPr>
        <w:t>Appendix C: Stakeholder engagement</w:t>
      </w:r>
    </w:p>
    <w:p w:rsidR="00C10CF1" w:rsidRPr="00F306E3" w:rsidRDefault="00C10CF1" w:rsidP="00C10CF1">
      <w:pPr>
        <w:ind w:left="720"/>
        <w:rPr>
          <w:rFonts w:asciiTheme="minorHAnsi" w:hAnsiTheme="minorHAnsi" w:cstheme="minorHAnsi"/>
        </w:rPr>
      </w:pPr>
      <w:r w:rsidRPr="00F306E3">
        <w:rPr>
          <w:rFonts w:asciiTheme="minorHAnsi" w:hAnsiTheme="minorHAnsi" w:cstheme="minorHAnsi"/>
        </w:rPr>
        <w:t>Appendix D: Evaluation review plan</w:t>
      </w:r>
    </w:p>
    <w:p w:rsidR="00C10CF1" w:rsidRPr="00F306E3" w:rsidRDefault="00C10CF1" w:rsidP="00C10CF1">
      <w:pPr>
        <w:rPr>
          <w:rFonts w:asciiTheme="minorHAnsi" w:hAnsiTheme="minorHAnsi" w:cstheme="minorHAnsi"/>
        </w:rPr>
      </w:pPr>
    </w:p>
    <w:p w:rsidR="00530247" w:rsidRDefault="00530247">
      <w:pPr>
        <w:rPr>
          <w:rFonts w:asciiTheme="minorHAnsi" w:hAnsiTheme="minorHAnsi" w:cstheme="minorHAnsi"/>
          <w:spacing w:val="-15"/>
          <w:kern w:val="28"/>
          <w:sz w:val="22"/>
          <w:szCs w:val="20"/>
          <w:lang w:val="en-US"/>
        </w:rPr>
      </w:pPr>
      <w:r>
        <w:rPr>
          <w:rFonts w:asciiTheme="minorHAnsi" w:hAnsiTheme="minorHAnsi" w:cstheme="minorHAnsi"/>
        </w:rPr>
        <w:br w:type="page"/>
      </w:r>
    </w:p>
    <w:p w:rsidR="00C10CF1" w:rsidRPr="00530247" w:rsidRDefault="00C10CF1" w:rsidP="003E21F6">
      <w:pPr>
        <w:pStyle w:val="Heading20"/>
      </w:pPr>
      <w:r w:rsidRPr="00530247">
        <w:t>Appendix A: Indicative Schedule</w:t>
      </w:r>
    </w:p>
    <w:p w:rsidR="00C10CF1" w:rsidRPr="00F306E3" w:rsidRDefault="00C10CF1" w:rsidP="00C10CF1">
      <w:pPr>
        <w:rPr>
          <w:rFonts w:asciiTheme="minorHAnsi" w:hAnsiTheme="minorHAnsi" w:cstheme="minorHAnsi"/>
        </w:rPr>
      </w:pPr>
    </w:p>
    <w:tbl>
      <w:tblPr>
        <w:tblStyle w:val="LightShading-Accent1"/>
        <w:tblpPr w:leftFromText="180" w:rightFromText="180" w:vertAnchor="text" w:horzAnchor="margin" w:tblpY="85"/>
        <w:tblW w:w="9210" w:type="dxa"/>
        <w:tblLayout w:type="fixed"/>
        <w:tblLook w:val="01E0" w:firstRow="1" w:lastRow="1" w:firstColumn="1" w:lastColumn="1" w:noHBand="0" w:noVBand="0"/>
      </w:tblPr>
      <w:tblGrid>
        <w:gridCol w:w="1961"/>
        <w:gridCol w:w="7249"/>
      </w:tblGrid>
      <w:tr w:rsidR="00C10CF1" w:rsidRPr="00F306E3" w:rsidTr="0020718E">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961" w:type="dxa"/>
            <w:vMerge w:val="restart"/>
          </w:tcPr>
          <w:p w:rsidR="00C10CF1" w:rsidRPr="00F306E3" w:rsidRDefault="00C10CF1" w:rsidP="0020718E">
            <w:pPr>
              <w:jc w:val="center"/>
              <w:rPr>
                <w:rFonts w:asciiTheme="minorHAnsi" w:hAnsiTheme="minorHAnsi" w:cstheme="minorHAnsi"/>
              </w:rPr>
            </w:pPr>
            <w:r w:rsidRPr="00F306E3">
              <w:rPr>
                <w:rFonts w:asciiTheme="minorHAnsi" w:hAnsiTheme="minorHAnsi" w:cstheme="minorHAnsi"/>
              </w:rPr>
              <w:t>Dates</w:t>
            </w:r>
          </w:p>
        </w:tc>
        <w:tc>
          <w:tcPr>
            <w:cnfStyle w:val="000100000000" w:firstRow="0" w:lastRow="0" w:firstColumn="0" w:lastColumn="1" w:oddVBand="0" w:evenVBand="0" w:oddHBand="0" w:evenHBand="0" w:firstRowFirstColumn="0" w:firstRowLastColumn="0" w:lastRowFirstColumn="0" w:lastRowLastColumn="0"/>
            <w:tcW w:w="7249" w:type="dxa"/>
            <w:vMerge w:val="restart"/>
          </w:tcPr>
          <w:p w:rsidR="00C10CF1" w:rsidRPr="00F306E3" w:rsidRDefault="00C10CF1" w:rsidP="0020718E">
            <w:pPr>
              <w:jc w:val="center"/>
              <w:rPr>
                <w:rFonts w:asciiTheme="minorHAnsi" w:hAnsiTheme="minorHAnsi" w:cstheme="minorHAnsi"/>
              </w:rPr>
            </w:pPr>
            <w:r w:rsidRPr="00F306E3">
              <w:rPr>
                <w:rFonts w:asciiTheme="minorHAnsi" w:hAnsiTheme="minorHAnsi" w:cstheme="minorHAnsi"/>
              </w:rPr>
              <w:t>Activities</w:t>
            </w:r>
          </w:p>
        </w:tc>
      </w:tr>
      <w:tr w:rsidR="00C10CF1" w:rsidRPr="00F306E3" w:rsidTr="0020718E">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961" w:type="dxa"/>
            <w:vMerge/>
          </w:tcPr>
          <w:p w:rsidR="00C10CF1" w:rsidRPr="00F306E3" w:rsidRDefault="00C10CF1" w:rsidP="0020718E">
            <w:pPr>
              <w:rPr>
                <w:rFonts w:asciiTheme="minorHAnsi" w:hAnsiTheme="minorHAnsi" w:cstheme="minorHAnsi"/>
                <w:b w:val="0"/>
              </w:rPr>
            </w:pPr>
          </w:p>
        </w:tc>
        <w:tc>
          <w:tcPr>
            <w:cnfStyle w:val="000100000000" w:firstRow="0" w:lastRow="0" w:firstColumn="0" w:lastColumn="1" w:oddVBand="0" w:evenVBand="0" w:oddHBand="0" w:evenHBand="0" w:firstRowFirstColumn="0" w:firstRowLastColumn="0" w:lastRowFirstColumn="0" w:lastRowLastColumn="0"/>
            <w:tcW w:w="7249" w:type="dxa"/>
            <w:vMerge/>
          </w:tcPr>
          <w:p w:rsidR="00C10CF1" w:rsidRPr="00F306E3" w:rsidRDefault="00C10CF1" w:rsidP="0020718E">
            <w:pPr>
              <w:rPr>
                <w:rFonts w:asciiTheme="minorHAnsi" w:hAnsiTheme="minorHAnsi" w:cstheme="minorHAnsi"/>
                <w:b w:val="0"/>
              </w:rPr>
            </w:pPr>
          </w:p>
        </w:tc>
      </w:tr>
      <w:tr w:rsidR="00C10CF1" w:rsidRPr="00F306E3" w:rsidTr="0020718E">
        <w:trPr>
          <w:trHeight w:val="144"/>
        </w:trPr>
        <w:tc>
          <w:tcPr>
            <w:cnfStyle w:val="001000000000" w:firstRow="0" w:lastRow="0" w:firstColumn="1" w:lastColumn="0" w:oddVBand="0" w:evenVBand="0" w:oddHBand="0" w:evenHBand="0" w:firstRowFirstColumn="0" w:firstRowLastColumn="0" w:lastRowFirstColumn="0" w:lastRowLastColumn="0"/>
            <w:tcW w:w="1961" w:type="dxa"/>
          </w:tcPr>
          <w:p w:rsidR="00C10CF1" w:rsidRPr="00F306E3" w:rsidRDefault="00C10CF1" w:rsidP="0020718E">
            <w:pPr>
              <w:rPr>
                <w:rFonts w:asciiTheme="minorHAnsi" w:hAnsiTheme="minorHAnsi" w:cstheme="minorHAnsi"/>
                <w:b w:val="0"/>
              </w:rPr>
            </w:pPr>
            <w:r w:rsidRPr="00F306E3">
              <w:rPr>
                <w:rFonts w:asciiTheme="minorHAnsi" w:hAnsiTheme="minorHAnsi" w:cstheme="minorHAnsi"/>
                <w:b w:val="0"/>
              </w:rPr>
              <w:t>9-16</w:t>
            </w:r>
            <w:r w:rsidRPr="00F306E3">
              <w:rPr>
                <w:rFonts w:asciiTheme="minorHAnsi" w:hAnsiTheme="minorHAnsi" w:cstheme="minorHAnsi"/>
                <w:b w:val="0"/>
                <w:vertAlign w:val="superscript"/>
              </w:rPr>
              <w:t>th</w:t>
            </w:r>
            <w:r w:rsidRPr="00F306E3">
              <w:rPr>
                <w:rFonts w:asciiTheme="minorHAnsi" w:hAnsiTheme="minorHAnsi" w:cstheme="minorHAnsi"/>
                <w:b w:val="0"/>
              </w:rPr>
              <w:t xml:space="preserve"> Oct</w:t>
            </w:r>
          </w:p>
        </w:tc>
        <w:tc>
          <w:tcPr>
            <w:cnfStyle w:val="000100000000" w:firstRow="0" w:lastRow="0" w:firstColumn="0" w:lastColumn="1" w:oddVBand="0" w:evenVBand="0" w:oddHBand="0" w:evenHBand="0" w:firstRowFirstColumn="0" w:firstRowLastColumn="0" w:lastRowFirstColumn="0" w:lastRowLastColumn="0"/>
            <w:tcW w:w="7249" w:type="dxa"/>
          </w:tcPr>
          <w:p w:rsidR="00C10CF1" w:rsidRPr="00F306E3" w:rsidRDefault="00C10CF1" w:rsidP="0020718E">
            <w:pPr>
              <w:rPr>
                <w:rFonts w:asciiTheme="minorHAnsi" w:hAnsiTheme="minorHAnsi" w:cstheme="minorHAnsi"/>
                <w:b w:val="0"/>
              </w:rPr>
            </w:pPr>
            <w:r w:rsidRPr="00F306E3">
              <w:rPr>
                <w:rFonts w:asciiTheme="minorHAnsi" w:hAnsiTheme="minorHAnsi" w:cstheme="minorHAnsi"/>
                <w:b w:val="0"/>
              </w:rPr>
              <w:t xml:space="preserve">Draft document review and appraisal, evaluation plan and initial briefing and discussion with AusAID </w:t>
            </w:r>
          </w:p>
        </w:tc>
      </w:tr>
      <w:tr w:rsidR="00C10CF1" w:rsidRPr="00F306E3" w:rsidTr="0020718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61" w:type="dxa"/>
          </w:tcPr>
          <w:p w:rsidR="00C10CF1" w:rsidRPr="00F306E3" w:rsidRDefault="00C10CF1" w:rsidP="0020718E">
            <w:pPr>
              <w:rPr>
                <w:rFonts w:asciiTheme="minorHAnsi" w:hAnsiTheme="minorHAnsi" w:cstheme="minorHAnsi"/>
                <w:b w:val="0"/>
              </w:rPr>
            </w:pPr>
            <w:r w:rsidRPr="00F306E3">
              <w:rPr>
                <w:rFonts w:asciiTheme="minorHAnsi" w:hAnsiTheme="minorHAnsi" w:cstheme="minorHAnsi"/>
                <w:b w:val="0"/>
              </w:rPr>
              <w:t>17</w:t>
            </w:r>
            <w:r w:rsidRPr="00F306E3">
              <w:rPr>
                <w:rFonts w:asciiTheme="minorHAnsi" w:hAnsiTheme="minorHAnsi" w:cstheme="minorHAnsi"/>
                <w:b w:val="0"/>
                <w:vertAlign w:val="superscript"/>
              </w:rPr>
              <w:t>th</w:t>
            </w:r>
            <w:r w:rsidRPr="00F306E3">
              <w:rPr>
                <w:rFonts w:asciiTheme="minorHAnsi" w:hAnsiTheme="minorHAnsi" w:cstheme="minorHAnsi"/>
                <w:b w:val="0"/>
              </w:rPr>
              <w:t xml:space="preserve"> Oct </w:t>
            </w:r>
          </w:p>
        </w:tc>
        <w:tc>
          <w:tcPr>
            <w:cnfStyle w:val="000100000000" w:firstRow="0" w:lastRow="0" w:firstColumn="0" w:lastColumn="1" w:oddVBand="0" w:evenVBand="0" w:oddHBand="0" w:evenHBand="0" w:firstRowFirstColumn="0" w:firstRowLastColumn="0" w:lastRowFirstColumn="0" w:lastRowLastColumn="0"/>
            <w:tcW w:w="7249" w:type="dxa"/>
          </w:tcPr>
          <w:p w:rsidR="00C10CF1" w:rsidRPr="00F306E3" w:rsidRDefault="00C10CF1" w:rsidP="0020718E">
            <w:pPr>
              <w:rPr>
                <w:rFonts w:asciiTheme="minorHAnsi" w:hAnsiTheme="minorHAnsi" w:cstheme="minorHAnsi"/>
                <w:b w:val="0"/>
              </w:rPr>
            </w:pPr>
            <w:r w:rsidRPr="00F306E3">
              <w:rPr>
                <w:rFonts w:asciiTheme="minorHAnsi" w:hAnsiTheme="minorHAnsi" w:cstheme="minorHAnsi"/>
                <w:b w:val="0"/>
              </w:rPr>
              <w:t>Final evaluation plan due</w:t>
            </w:r>
          </w:p>
        </w:tc>
      </w:tr>
      <w:tr w:rsidR="00C10CF1" w:rsidRPr="00F306E3" w:rsidTr="0020718E">
        <w:trPr>
          <w:trHeight w:val="144"/>
        </w:trPr>
        <w:tc>
          <w:tcPr>
            <w:cnfStyle w:val="001000000000" w:firstRow="0" w:lastRow="0" w:firstColumn="1" w:lastColumn="0" w:oddVBand="0" w:evenVBand="0" w:oddHBand="0" w:evenHBand="0" w:firstRowFirstColumn="0" w:firstRowLastColumn="0" w:lastRowFirstColumn="0" w:lastRowLastColumn="0"/>
            <w:tcW w:w="1961" w:type="dxa"/>
          </w:tcPr>
          <w:p w:rsidR="00C10CF1" w:rsidRPr="00F306E3" w:rsidRDefault="00C10CF1" w:rsidP="0020718E">
            <w:pPr>
              <w:rPr>
                <w:rFonts w:asciiTheme="minorHAnsi" w:hAnsiTheme="minorHAnsi" w:cstheme="minorHAnsi"/>
                <w:b w:val="0"/>
              </w:rPr>
            </w:pPr>
            <w:r w:rsidRPr="00F306E3">
              <w:rPr>
                <w:rFonts w:asciiTheme="minorHAnsi" w:hAnsiTheme="minorHAnsi" w:cstheme="minorHAnsi"/>
                <w:b w:val="0"/>
              </w:rPr>
              <w:t>17-21</w:t>
            </w:r>
            <w:r w:rsidRPr="00F306E3">
              <w:rPr>
                <w:rFonts w:asciiTheme="minorHAnsi" w:hAnsiTheme="minorHAnsi" w:cstheme="minorHAnsi"/>
                <w:b w:val="0"/>
                <w:vertAlign w:val="superscript"/>
              </w:rPr>
              <w:t>st</w:t>
            </w:r>
            <w:r w:rsidRPr="00F306E3">
              <w:rPr>
                <w:rFonts w:asciiTheme="minorHAnsi" w:hAnsiTheme="minorHAnsi" w:cstheme="minorHAnsi"/>
                <w:b w:val="0"/>
              </w:rPr>
              <w:t xml:space="preserve"> Oct</w:t>
            </w:r>
          </w:p>
        </w:tc>
        <w:tc>
          <w:tcPr>
            <w:cnfStyle w:val="000100000000" w:firstRow="0" w:lastRow="0" w:firstColumn="0" w:lastColumn="1" w:oddVBand="0" w:evenVBand="0" w:oddHBand="0" w:evenHBand="0" w:firstRowFirstColumn="0" w:firstRowLastColumn="0" w:lastRowFirstColumn="0" w:lastRowLastColumn="0"/>
            <w:tcW w:w="7249" w:type="dxa"/>
          </w:tcPr>
          <w:p w:rsidR="00C10CF1" w:rsidRPr="00F306E3" w:rsidRDefault="00C10CF1" w:rsidP="0020718E">
            <w:pPr>
              <w:rPr>
                <w:rFonts w:asciiTheme="minorHAnsi" w:hAnsiTheme="minorHAnsi" w:cstheme="minorHAnsi"/>
                <w:b w:val="0"/>
              </w:rPr>
            </w:pPr>
            <w:r w:rsidRPr="00F306E3">
              <w:rPr>
                <w:rFonts w:asciiTheme="minorHAnsi" w:hAnsiTheme="minorHAnsi" w:cstheme="minorHAnsi"/>
                <w:b w:val="0"/>
              </w:rPr>
              <w:t>Document review and issues identification</w:t>
            </w:r>
          </w:p>
        </w:tc>
      </w:tr>
      <w:tr w:rsidR="00C10CF1" w:rsidRPr="00F306E3" w:rsidTr="0020718E">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61" w:type="dxa"/>
          </w:tcPr>
          <w:p w:rsidR="00C10CF1" w:rsidRPr="00F306E3" w:rsidRDefault="00C10CF1" w:rsidP="0020718E">
            <w:pPr>
              <w:rPr>
                <w:rFonts w:asciiTheme="minorHAnsi" w:hAnsiTheme="minorHAnsi" w:cstheme="minorHAnsi"/>
                <w:b w:val="0"/>
              </w:rPr>
            </w:pPr>
            <w:r w:rsidRPr="00F306E3">
              <w:rPr>
                <w:rFonts w:asciiTheme="minorHAnsi" w:hAnsiTheme="minorHAnsi" w:cstheme="minorHAnsi"/>
                <w:b w:val="0"/>
              </w:rPr>
              <w:t>22Oct – 2</w:t>
            </w:r>
            <w:r w:rsidRPr="00F306E3">
              <w:rPr>
                <w:rFonts w:asciiTheme="minorHAnsi" w:hAnsiTheme="minorHAnsi" w:cstheme="minorHAnsi"/>
                <w:b w:val="0"/>
                <w:vertAlign w:val="superscript"/>
              </w:rPr>
              <w:t>nd</w:t>
            </w:r>
            <w:r w:rsidRPr="00F306E3">
              <w:rPr>
                <w:rFonts w:asciiTheme="minorHAnsi" w:hAnsiTheme="minorHAnsi" w:cstheme="minorHAnsi"/>
                <w:b w:val="0"/>
              </w:rPr>
              <w:t xml:space="preserve"> Nov </w:t>
            </w:r>
          </w:p>
        </w:tc>
        <w:tc>
          <w:tcPr>
            <w:cnfStyle w:val="000100000000" w:firstRow="0" w:lastRow="0" w:firstColumn="0" w:lastColumn="1" w:oddVBand="0" w:evenVBand="0" w:oddHBand="0" w:evenHBand="0" w:firstRowFirstColumn="0" w:firstRowLastColumn="0" w:lastRowFirstColumn="0" w:lastRowLastColumn="0"/>
            <w:tcW w:w="7249" w:type="dxa"/>
          </w:tcPr>
          <w:p w:rsidR="00C10CF1" w:rsidRPr="00F306E3" w:rsidRDefault="00C10CF1" w:rsidP="0020718E">
            <w:pPr>
              <w:rPr>
                <w:rFonts w:asciiTheme="minorHAnsi" w:hAnsiTheme="minorHAnsi" w:cstheme="minorHAnsi"/>
                <w:b w:val="0"/>
              </w:rPr>
            </w:pPr>
            <w:r w:rsidRPr="00F306E3">
              <w:rPr>
                <w:rFonts w:asciiTheme="minorHAnsi" w:hAnsiTheme="minorHAnsi" w:cstheme="minorHAnsi"/>
                <w:b w:val="0"/>
              </w:rPr>
              <w:t>In-country mission, including:</w:t>
            </w:r>
          </w:p>
          <w:p w:rsidR="00C10CF1" w:rsidRPr="00F306E3" w:rsidRDefault="00C10CF1" w:rsidP="00C10CF1">
            <w:pPr>
              <w:pStyle w:val="ListParagraph"/>
              <w:numPr>
                <w:ilvl w:val="0"/>
                <w:numId w:val="33"/>
              </w:numPr>
              <w:spacing w:after="0" w:line="240" w:lineRule="auto"/>
              <w:contextualSpacing w:val="0"/>
              <w:rPr>
                <w:rFonts w:asciiTheme="minorHAnsi" w:hAnsiTheme="minorHAnsi" w:cstheme="minorHAnsi"/>
                <w:b w:val="0"/>
              </w:rPr>
            </w:pPr>
            <w:r w:rsidRPr="00F306E3">
              <w:rPr>
                <w:rFonts w:asciiTheme="minorHAnsi" w:hAnsiTheme="minorHAnsi" w:cstheme="minorHAnsi"/>
                <w:b w:val="0"/>
              </w:rPr>
              <w:t xml:space="preserve">Sun 21 Oct travel; </w:t>
            </w:r>
          </w:p>
          <w:p w:rsidR="00C10CF1" w:rsidRPr="00F306E3" w:rsidRDefault="00C10CF1" w:rsidP="00C10CF1">
            <w:pPr>
              <w:pStyle w:val="ListParagraph"/>
              <w:numPr>
                <w:ilvl w:val="0"/>
                <w:numId w:val="33"/>
              </w:numPr>
              <w:spacing w:after="0" w:line="240" w:lineRule="auto"/>
              <w:contextualSpacing w:val="0"/>
              <w:rPr>
                <w:rFonts w:asciiTheme="minorHAnsi" w:hAnsiTheme="minorHAnsi" w:cstheme="minorHAnsi"/>
                <w:b w:val="0"/>
              </w:rPr>
            </w:pPr>
            <w:r w:rsidRPr="00F306E3">
              <w:rPr>
                <w:rFonts w:asciiTheme="minorHAnsi" w:hAnsiTheme="minorHAnsi" w:cstheme="minorHAnsi"/>
                <w:b w:val="0"/>
              </w:rPr>
              <w:t>Mon 22- Sat 27</w:t>
            </w:r>
            <w:r w:rsidRPr="00F306E3">
              <w:rPr>
                <w:rFonts w:asciiTheme="minorHAnsi" w:hAnsiTheme="minorHAnsi" w:cstheme="minorHAnsi"/>
                <w:b w:val="0"/>
                <w:vertAlign w:val="superscript"/>
              </w:rPr>
              <w:t>th</w:t>
            </w:r>
            <w:r w:rsidRPr="00F306E3">
              <w:rPr>
                <w:rFonts w:asciiTheme="minorHAnsi" w:hAnsiTheme="minorHAnsi" w:cstheme="minorHAnsi"/>
                <w:b w:val="0"/>
              </w:rPr>
              <w:t xml:space="preserve"> Oct- Jakarta</w:t>
            </w:r>
          </w:p>
          <w:p w:rsidR="00C10CF1" w:rsidRPr="00F306E3" w:rsidRDefault="00C10CF1" w:rsidP="00C10CF1">
            <w:pPr>
              <w:pStyle w:val="ListParagraph"/>
              <w:numPr>
                <w:ilvl w:val="0"/>
                <w:numId w:val="33"/>
              </w:numPr>
              <w:spacing w:after="0" w:line="240" w:lineRule="auto"/>
              <w:contextualSpacing w:val="0"/>
              <w:rPr>
                <w:rFonts w:asciiTheme="minorHAnsi" w:hAnsiTheme="minorHAnsi" w:cstheme="minorHAnsi"/>
                <w:b w:val="0"/>
              </w:rPr>
            </w:pPr>
            <w:r w:rsidRPr="00F306E3">
              <w:rPr>
                <w:rFonts w:asciiTheme="minorHAnsi" w:hAnsiTheme="minorHAnsi" w:cstheme="minorHAnsi"/>
                <w:b w:val="0"/>
              </w:rPr>
              <w:t>Sun28th- Wed 31</w:t>
            </w:r>
            <w:r w:rsidRPr="00F306E3">
              <w:rPr>
                <w:rFonts w:asciiTheme="minorHAnsi" w:hAnsiTheme="minorHAnsi" w:cstheme="minorHAnsi"/>
                <w:b w:val="0"/>
                <w:vertAlign w:val="superscript"/>
              </w:rPr>
              <w:t>th</w:t>
            </w:r>
            <w:r w:rsidRPr="00F306E3">
              <w:rPr>
                <w:rFonts w:asciiTheme="minorHAnsi" w:hAnsiTheme="minorHAnsi" w:cstheme="minorHAnsi"/>
                <w:b w:val="0"/>
              </w:rPr>
              <w:t xml:space="preserve"> Oct- fieldtrip- Kupang and Semarang</w:t>
            </w:r>
          </w:p>
          <w:p w:rsidR="00C10CF1" w:rsidRPr="00F306E3" w:rsidRDefault="00C10CF1" w:rsidP="00C10CF1">
            <w:pPr>
              <w:pStyle w:val="ListParagraph"/>
              <w:numPr>
                <w:ilvl w:val="0"/>
                <w:numId w:val="33"/>
              </w:numPr>
              <w:spacing w:after="0" w:line="240" w:lineRule="auto"/>
              <w:contextualSpacing w:val="0"/>
              <w:rPr>
                <w:rFonts w:asciiTheme="minorHAnsi" w:hAnsiTheme="minorHAnsi" w:cstheme="minorHAnsi"/>
                <w:b w:val="0"/>
              </w:rPr>
            </w:pPr>
            <w:r w:rsidRPr="00F306E3">
              <w:rPr>
                <w:rFonts w:asciiTheme="minorHAnsi" w:hAnsiTheme="minorHAnsi" w:cstheme="minorHAnsi"/>
                <w:b w:val="0"/>
              </w:rPr>
              <w:t>Thurs 1</w:t>
            </w:r>
            <w:r w:rsidRPr="00F306E3">
              <w:rPr>
                <w:rFonts w:asciiTheme="minorHAnsi" w:hAnsiTheme="minorHAnsi" w:cstheme="minorHAnsi"/>
                <w:b w:val="0"/>
                <w:vertAlign w:val="superscript"/>
              </w:rPr>
              <w:t>st</w:t>
            </w:r>
            <w:r w:rsidRPr="00F306E3">
              <w:rPr>
                <w:rFonts w:asciiTheme="minorHAnsi" w:hAnsiTheme="minorHAnsi" w:cstheme="minorHAnsi"/>
                <w:b w:val="0"/>
              </w:rPr>
              <w:t>- Fri 2</w:t>
            </w:r>
            <w:r w:rsidRPr="00F306E3">
              <w:rPr>
                <w:rFonts w:asciiTheme="minorHAnsi" w:hAnsiTheme="minorHAnsi" w:cstheme="minorHAnsi"/>
                <w:b w:val="0"/>
                <w:vertAlign w:val="superscript"/>
              </w:rPr>
              <w:t>nd</w:t>
            </w:r>
            <w:r w:rsidRPr="00F306E3">
              <w:rPr>
                <w:rFonts w:asciiTheme="minorHAnsi" w:hAnsiTheme="minorHAnsi" w:cstheme="minorHAnsi"/>
                <w:b w:val="0"/>
              </w:rPr>
              <w:t xml:space="preserve"> Nov - Jakarta</w:t>
            </w:r>
          </w:p>
          <w:p w:rsidR="00C10CF1" w:rsidRPr="00F306E3" w:rsidRDefault="00C10CF1" w:rsidP="0020718E">
            <w:pPr>
              <w:rPr>
                <w:rFonts w:asciiTheme="minorHAnsi" w:hAnsiTheme="minorHAnsi" w:cstheme="minorHAnsi"/>
                <w:b w:val="0"/>
              </w:rPr>
            </w:pPr>
            <w:r w:rsidRPr="00F306E3">
              <w:rPr>
                <w:rFonts w:asciiTheme="minorHAnsi" w:hAnsiTheme="minorHAnsi" w:cstheme="minorHAnsi"/>
                <w:b w:val="0"/>
              </w:rPr>
              <w:t xml:space="preserve"> (AusAID will propose a draft schedule for the in-country component based on the evaluation </w:t>
            </w:r>
            <w:proofErr w:type="gramStart"/>
            <w:r w:rsidRPr="00F306E3">
              <w:rPr>
                <w:rFonts w:asciiTheme="minorHAnsi" w:hAnsiTheme="minorHAnsi" w:cstheme="minorHAnsi"/>
                <w:b w:val="0"/>
              </w:rPr>
              <w:t>plan,</w:t>
            </w:r>
            <w:proofErr w:type="gramEnd"/>
            <w:r w:rsidRPr="00F306E3">
              <w:rPr>
                <w:rFonts w:asciiTheme="minorHAnsi" w:hAnsiTheme="minorHAnsi" w:cstheme="minorHAnsi"/>
                <w:b w:val="0"/>
              </w:rPr>
              <w:t xml:space="preserve"> AusAID will also provide interpreters/translators for the mission).</w:t>
            </w:r>
          </w:p>
        </w:tc>
      </w:tr>
      <w:tr w:rsidR="00C10CF1" w:rsidRPr="00F306E3" w:rsidTr="0020718E">
        <w:trPr>
          <w:trHeight w:val="144"/>
        </w:trPr>
        <w:tc>
          <w:tcPr>
            <w:cnfStyle w:val="001000000000" w:firstRow="0" w:lastRow="0" w:firstColumn="1" w:lastColumn="0" w:oddVBand="0" w:evenVBand="0" w:oddHBand="0" w:evenHBand="0" w:firstRowFirstColumn="0" w:firstRowLastColumn="0" w:lastRowFirstColumn="0" w:lastRowLastColumn="0"/>
            <w:tcW w:w="1961" w:type="dxa"/>
          </w:tcPr>
          <w:p w:rsidR="00C10CF1" w:rsidRPr="00F306E3" w:rsidRDefault="00C10CF1" w:rsidP="0020718E">
            <w:pPr>
              <w:rPr>
                <w:rFonts w:asciiTheme="minorHAnsi" w:hAnsiTheme="minorHAnsi" w:cstheme="minorHAnsi"/>
                <w:b w:val="0"/>
              </w:rPr>
            </w:pPr>
            <w:r w:rsidRPr="00F306E3">
              <w:rPr>
                <w:rFonts w:asciiTheme="minorHAnsi" w:hAnsiTheme="minorHAnsi" w:cstheme="minorHAnsi"/>
                <w:b w:val="0"/>
              </w:rPr>
              <w:t>2</w:t>
            </w:r>
            <w:r w:rsidRPr="00F306E3">
              <w:rPr>
                <w:rFonts w:asciiTheme="minorHAnsi" w:hAnsiTheme="minorHAnsi" w:cstheme="minorHAnsi"/>
                <w:b w:val="0"/>
                <w:vertAlign w:val="superscript"/>
              </w:rPr>
              <w:t>nd</w:t>
            </w:r>
            <w:r w:rsidRPr="00F306E3">
              <w:rPr>
                <w:rFonts w:asciiTheme="minorHAnsi" w:hAnsiTheme="minorHAnsi" w:cstheme="minorHAnsi"/>
                <w:b w:val="0"/>
              </w:rPr>
              <w:t xml:space="preserve"> Nov- 23</w:t>
            </w:r>
            <w:r w:rsidRPr="00F306E3">
              <w:rPr>
                <w:rFonts w:asciiTheme="minorHAnsi" w:hAnsiTheme="minorHAnsi" w:cstheme="minorHAnsi"/>
                <w:b w:val="0"/>
                <w:vertAlign w:val="superscript"/>
              </w:rPr>
              <w:t>rd</w:t>
            </w:r>
            <w:r w:rsidRPr="00F306E3">
              <w:rPr>
                <w:rFonts w:asciiTheme="minorHAnsi" w:hAnsiTheme="minorHAnsi" w:cstheme="minorHAnsi"/>
                <w:b w:val="0"/>
              </w:rPr>
              <w:t xml:space="preserve"> Nov</w:t>
            </w:r>
          </w:p>
        </w:tc>
        <w:tc>
          <w:tcPr>
            <w:cnfStyle w:val="000100000000" w:firstRow="0" w:lastRow="0" w:firstColumn="0" w:lastColumn="1" w:oddVBand="0" w:evenVBand="0" w:oddHBand="0" w:evenHBand="0" w:firstRowFirstColumn="0" w:firstRowLastColumn="0" w:lastRowFirstColumn="0" w:lastRowLastColumn="0"/>
            <w:tcW w:w="7249" w:type="dxa"/>
          </w:tcPr>
          <w:p w:rsidR="00C10CF1" w:rsidRPr="00F306E3" w:rsidRDefault="00C10CF1" w:rsidP="0020718E">
            <w:pPr>
              <w:rPr>
                <w:rFonts w:asciiTheme="minorHAnsi" w:hAnsiTheme="minorHAnsi" w:cstheme="minorHAnsi"/>
                <w:b w:val="0"/>
              </w:rPr>
            </w:pPr>
            <w:r w:rsidRPr="00F306E3">
              <w:rPr>
                <w:rFonts w:asciiTheme="minorHAnsi" w:hAnsiTheme="minorHAnsi" w:cstheme="minorHAnsi"/>
                <w:b w:val="0"/>
              </w:rPr>
              <w:t>Draft review report by 23 November 2012:</w:t>
            </w:r>
          </w:p>
          <w:p w:rsidR="00C10CF1" w:rsidRPr="00F306E3" w:rsidRDefault="00C10CF1" w:rsidP="00C10CF1">
            <w:pPr>
              <w:numPr>
                <w:ilvl w:val="0"/>
                <w:numId w:val="33"/>
              </w:numPr>
              <w:rPr>
                <w:rFonts w:asciiTheme="minorHAnsi" w:hAnsiTheme="minorHAnsi" w:cstheme="minorHAnsi"/>
                <w:b w:val="0"/>
              </w:rPr>
            </w:pPr>
            <w:r w:rsidRPr="00F306E3">
              <w:rPr>
                <w:rFonts w:asciiTheme="minorHAnsi" w:hAnsiTheme="minorHAnsi" w:cstheme="minorHAnsi"/>
                <w:b w:val="0"/>
              </w:rPr>
              <w:t xml:space="preserve">Processing interviews and reports and other information from the mission </w:t>
            </w:r>
          </w:p>
          <w:p w:rsidR="00C10CF1" w:rsidRPr="00F306E3" w:rsidRDefault="00C10CF1" w:rsidP="00C10CF1">
            <w:pPr>
              <w:numPr>
                <w:ilvl w:val="0"/>
                <w:numId w:val="33"/>
              </w:numPr>
              <w:rPr>
                <w:rFonts w:asciiTheme="minorHAnsi" w:hAnsiTheme="minorHAnsi" w:cstheme="minorHAnsi"/>
                <w:b w:val="0"/>
              </w:rPr>
            </w:pPr>
            <w:r w:rsidRPr="00F306E3">
              <w:rPr>
                <w:rFonts w:asciiTheme="minorHAnsi" w:hAnsiTheme="minorHAnsi" w:cstheme="minorHAnsi"/>
                <w:b w:val="0"/>
              </w:rPr>
              <w:t>Writing report</w:t>
            </w:r>
          </w:p>
        </w:tc>
      </w:tr>
      <w:tr w:rsidR="00C10CF1" w:rsidRPr="00F306E3" w:rsidTr="0020718E">
        <w:trPr>
          <w:cnfStyle w:val="010000000000" w:firstRow="0" w:lastRow="1"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961" w:type="dxa"/>
          </w:tcPr>
          <w:p w:rsidR="00C10CF1" w:rsidRPr="00F306E3" w:rsidRDefault="00C10CF1" w:rsidP="0020718E">
            <w:pPr>
              <w:rPr>
                <w:rFonts w:asciiTheme="minorHAnsi" w:hAnsiTheme="minorHAnsi" w:cstheme="minorHAnsi"/>
                <w:b w:val="0"/>
              </w:rPr>
            </w:pPr>
            <w:r w:rsidRPr="00F306E3">
              <w:rPr>
                <w:rFonts w:asciiTheme="minorHAnsi" w:hAnsiTheme="minorHAnsi" w:cstheme="minorHAnsi"/>
                <w:b w:val="0"/>
              </w:rPr>
              <w:t>Dec/Jan</w:t>
            </w:r>
          </w:p>
        </w:tc>
        <w:tc>
          <w:tcPr>
            <w:cnfStyle w:val="000100000000" w:firstRow="0" w:lastRow="0" w:firstColumn="0" w:lastColumn="1" w:oddVBand="0" w:evenVBand="0" w:oddHBand="0" w:evenHBand="0" w:firstRowFirstColumn="0" w:firstRowLastColumn="0" w:lastRowFirstColumn="0" w:lastRowLastColumn="0"/>
            <w:tcW w:w="7249" w:type="dxa"/>
          </w:tcPr>
          <w:p w:rsidR="00C10CF1" w:rsidRPr="00F306E3" w:rsidRDefault="00C10CF1" w:rsidP="0020718E">
            <w:pPr>
              <w:rPr>
                <w:rFonts w:asciiTheme="minorHAnsi" w:hAnsiTheme="minorHAnsi" w:cstheme="minorHAnsi"/>
                <w:b w:val="0"/>
              </w:rPr>
            </w:pPr>
            <w:r w:rsidRPr="00F306E3">
              <w:rPr>
                <w:rFonts w:asciiTheme="minorHAnsi" w:hAnsiTheme="minorHAnsi" w:cstheme="minorHAnsi"/>
                <w:b w:val="0"/>
              </w:rPr>
              <w:t>Final review report</w:t>
            </w:r>
          </w:p>
        </w:tc>
      </w:tr>
    </w:tbl>
    <w:p w:rsidR="00C10CF1" w:rsidRPr="00F306E3" w:rsidRDefault="00C10CF1" w:rsidP="00C10CF1">
      <w:pPr>
        <w:rPr>
          <w:rFonts w:asciiTheme="minorHAnsi" w:hAnsiTheme="minorHAnsi" w:cstheme="minorHAnsi"/>
        </w:rPr>
      </w:pPr>
    </w:p>
    <w:p w:rsidR="00C10CF1" w:rsidRPr="00F306E3" w:rsidRDefault="00C10CF1" w:rsidP="00C10CF1">
      <w:pPr>
        <w:rPr>
          <w:rFonts w:asciiTheme="minorHAnsi" w:hAnsiTheme="minorHAnsi" w:cstheme="minorHAnsi"/>
        </w:rPr>
      </w:pPr>
      <w:r w:rsidRPr="00F306E3">
        <w:rPr>
          <w:rFonts w:asciiTheme="minorHAnsi" w:hAnsiTheme="minorHAnsi" w:cstheme="minorHAnsi"/>
        </w:rPr>
        <w:br w:type="page"/>
      </w:r>
    </w:p>
    <w:p w:rsidR="00C10CF1" w:rsidRPr="00530247" w:rsidRDefault="00C10CF1" w:rsidP="003E21F6">
      <w:pPr>
        <w:pStyle w:val="Heading20"/>
      </w:pPr>
      <w:r w:rsidRPr="00530247">
        <w:t>Appendix B: Question Guide</w:t>
      </w:r>
    </w:p>
    <w:p w:rsidR="00C10CF1" w:rsidRPr="00F306E3" w:rsidRDefault="00C10CF1" w:rsidP="00C10CF1">
      <w:pPr>
        <w:rPr>
          <w:rFonts w:asciiTheme="minorHAnsi" w:hAnsiTheme="minorHAnsi" w:cstheme="minorHAnsi"/>
        </w:rPr>
      </w:pPr>
      <w:r w:rsidRPr="00F306E3">
        <w:rPr>
          <w:rFonts w:asciiTheme="minorHAnsi" w:hAnsiTheme="minorHAnsi" w:cstheme="minorHAnsi"/>
        </w:rPr>
        <w:t xml:space="preserve">Issues defined in the </w:t>
      </w:r>
      <w:proofErr w:type="spellStart"/>
      <w:r w:rsidRPr="00F306E3">
        <w:rPr>
          <w:rFonts w:asciiTheme="minorHAnsi" w:hAnsiTheme="minorHAnsi" w:cstheme="minorHAnsi"/>
        </w:rPr>
        <w:t>ToR</w:t>
      </w:r>
      <w:proofErr w:type="spellEnd"/>
      <w:r w:rsidRPr="00F306E3">
        <w:rPr>
          <w:rFonts w:asciiTheme="minorHAnsi" w:hAnsiTheme="minorHAnsi" w:cstheme="minorHAnsi"/>
        </w:rPr>
        <w:t xml:space="preserve"> were framed as hypotheses to be tested during the evaluation.  A limited set of initial open-ended questions are proposed to open dialogue on the issues with stakeholders.  Questions are phrased from a ‘strengths-based’ perspective.</w:t>
      </w:r>
    </w:p>
    <w:p w:rsidR="00C10CF1" w:rsidRPr="00F306E3" w:rsidRDefault="00C10CF1" w:rsidP="00C10CF1">
      <w:pPr>
        <w:rPr>
          <w:rFonts w:asciiTheme="minorHAnsi" w:hAnsiTheme="minorHAnsi" w:cstheme="minorHAnsi"/>
        </w:rPr>
      </w:pPr>
      <w:r w:rsidRPr="00F306E3">
        <w:rPr>
          <w:rFonts w:asciiTheme="minorHAnsi" w:hAnsiTheme="minorHAnsi" w:cstheme="minorHAnsi"/>
        </w:rPr>
        <w:t>Priorities for the evaluation include:</w:t>
      </w:r>
    </w:p>
    <w:p w:rsidR="00C10CF1" w:rsidRPr="00F306E3" w:rsidRDefault="00C10CF1" w:rsidP="00C10CF1">
      <w:pPr>
        <w:pStyle w:val="ListParagraph"/>
        <w:numPr>
          <w:ilvl w:val="0"/>
          <w:numId w:val="35"/>
        </w:numPr>
        <w:rPr>
          <w:rFonts w:asciiTheme="minorHAnsi" w:hAnsiTheme="minorHAnsi" w:cstheme="minorHAnsi"/>
        </w:rPr>
      </w:pPr>
      <w:r w:rsidRPr="00F306E3">
        <w:rPr>
          <w:rFonts w:asciiTheme="minorHAnsi" w:hAnsiTheme="minorHAnsi" w:cstheme="minorHAnsi"/>
        </w:rPr>
        <w:t>Assessment of AusAID’s contribution to achievement of PAMSIMAS program outcomes</w:t>
      </w:r>
    </w:p>
    <w:p w:rsidR="00C10CF1" w:rsidRPr="00F306E3" w:rsidRDefault="00C10CF1" w:rsidP="00C10CF1">
      <w:pPr>
        <w:pStyle w:val="ListParagraph"/>
        <w:numPr>
          <w:ilvl w:val="0"/>
          <w:numId w:val="35"/>
        </w:numPr>
        <w:rPr>
          <w:rFonts w:asciiTheme="minorHAnsi" w:hAnsiTheme="minorHAnsi" w:cstheme="minorHAnsi"/>
        </w:rPr>
      </w:pPr>
      <w:r w:rsidRPr="00F306E3">
        <w:rPr>
          <w:rFonts w:asciiTheme="minorHAnsi" w:hAnsiTheme="minorHAnsi" w:cstheme="minorHAnsi"/>
        </w:rPr>
        <w:t>Assessment of the relative cost-effectiveness and sustainability outcomes of PAMSIMAS as compared with other rural WASH programs in Indonesia</w:t>
      </w:r>
    </w:p>
    <w:p w:rsidR="00C10CF1" w:rsidRPr="00F306E3" w:rsidRDefault="00C10CF1" w:rsidP="00C10CF1">
      <w:pPr>
        <w:pStyle w:val="ListParagraph"/>
        <w:numPr>
          <w:ilvl w:val="0"/>
          <w:numId w:val="35"/>
        </w:numPr>
        <w:rPr>
          <w:rFonts w:asciiTheme="minorHAnsi" w:hAnsiTheme="minorHAnsi" w:cstheme="minorHAnsi"/>
        </w:rPr>
      </w:pPr>
      <w:r w:rsidRPr="00F306E3">
        <w:rPr>
          <w:rFonts w:asciiTheme="minorHAnsi" w:hAnsiTheme="minorHAnsi" w:cstheme="minorHAnsi"/>
        </w:rPr>
        <w:t>Review of WASPOLA’s main achievements and contributions</w:t>
      </w:r>
    </w:p>
    <w:p w:rsidR="00C10CF1" w:rsidRPr="00F306E3" w:rsidRDefault="00C10CF1" w:rsidP="00C10CF1">
      <w:pPr>
        <w:pStyle w:val="ListParagraph"/>
        <w:numPr>
          <w:ilvl w:val="0"/>
          <w:numId w:val="35"/>
        </w:numPr>
        <w:rPr>
          <w:rFonts w:asciiTheme="minorHAnsi" w:hAnsiTheme="minorHAnsi" w:cstheme="minorHAnsi"/>
        </w:rPr>
      </w:pPr>
      <w:r w:rsidRPr="00F306E3">
        <w:rPr>
          <w:rFonts w:asciiTheme="minorHAnsi" w:hAnsiTheme="minorHAnsi" w:cstheme="minorHAnsi"/>
        </w:rPr>
        <w:t>Assessment of the appropriateness of WASPOLA’s facility-modality</w:t>
      </w:r>
    </w:p>
    <w:p w:rsidR="00C10CF1" w:rsidRPr="00F306E3" w:rsidRDefault="00C10CF1" w:rsidP="00C10CF1">
      <w:pPr>
        <w:pStyle w:val="Heading3"/>
        <w:rPr>
          <w:rFonts w:asciiTheme="minorHAnsi" w:hAnsiTheme="minorHAnsi" w:cstheme="minorHAnsi"/>
        </w:rPr>
      </w:pPr>
      <w:r w:rsidRPr="00F306E3">
        <w:rPr>
          <w:rFonts w:asciiTheme="minorHAnsi" w:hAnsiTheme="minorHAnsi" w:cstheme="minorHAnsi"/>
        </w:rPr>
        <w:t>PAMSIMAS:</w:t>
      </w:r>
    </w:p>
    <w:p w:rsidR="00C10CF1" w:rsidRPr="00F306E3" w:rsidRDefault="00C10CF1" w:rsidP="00C10CF1">
      <w:pPr>
        <w:pStyle w:val="ListParagraph"/>
        <w:numPr>
          <w:ilvl w:val="0"/>
          <w:numId w:val="34"/>
        </w:numPr>
        <w:rPr>
          <w:rFonts w:asciiTheme="minorHAnsi" w:hAnsiTheme="minorHAnsi" w:cstheme="minorHAnsi"/>
        </w:rPr>
      </w:pPr>
      <w:r w:rsidRPr="00F306E3">
        <w:rPr>
          <w:rFonts w:asciiTheme="minorHAnsi" w:hAnsiTheme="minorHAnsi" w:cstheme="minorHAnsi"/>
        </w:rPr>
        <w:t>Assessment of AusAID’s contribution to achievement of program outcomes</w:t>
      </w:r>
    </w:p>
    <w:p w:rsidR="00C10CF1" w:rsidRPr="00F306E3" w:rsidRDefault="00C10CF1" w:rsidP="00C10CF1">
      <w:pPr>
        <w:pStyle w:val="ListParagraph"/>
        <w:numPr>
          <w:ilvl w:val="1"/>
          <w:numId w:val="34"/>
        </w:numPr>
        <w:rPr>
          <w:rFonts w:asciiTheme="minorHAnsi" w:hAnsiTheme="minorHAnsi" w:cstheme="minorHAnsi"/>
          <w:i/>
        </w:rPr>
      </w:pPr>
      <w:r w:rsidRPr="00F306E3">
        <w:rPr>
          <w:rFonts w:asciiTheme="minorHAnsi" w:hAnsiTheme="minorHAnsi" w:cstheme="minorHAnsi"/>
          <w:b/>
          <w:i/>
        </w:rPr>
        <w:t>Hypothesis:</w:t>
      </w:r>
      <w:r w:rsidRPr="00F306E3">
        <w:rPr>
          <w:rFonts w:asciiTheme="minorHAnsi" w:hAnsiTheme="minorHAnsi" w:cstheme="minorHAnsi"/>
          <w:i/>
        </w:rPr>
        <w:t xml:space="preserve"> AusAID’s contribution was valuable and effective in supporting achievement of PAMSIMAS program outcomes</w:t>
      </w:r>
    </w:p>
    <w:p w:rsidR="00C10CF1" w:rsidRPr="00F306E3" w:rsidRDefault="00C10CF1" w:rsidP="00C10CF1">
      <w:pPr>
        <w:pStyle w:val="ListParagraph"/>
        <w:numPr>
          <w:ilvl w:val="2"/>
          <w:numId w:val="34"/>
        </w:numPr>
        <w:rPr>
          <w:rFonts w:asciiTheme="minorHAnsi" w:hAnsiTheme="minorHAnsi" w:cstheme="minorHAnsi"/>
          <w:b/>
        </w:rPr>
      </w:pPr>
      <w:r w:rsidRPr="00F306E3">
        <w:rPr>
          <w:rFonts w:asciiTheme="minorHAnsi" w:hAnsiTheme="minorHAnsi" w:cstheme="minorHAnsi"/>
          <w:b/>
        </w:rPr>
        <w:t>What was valuable about AusAID’s support for PAMSIMAS?</w:t>
      </w:r>
    </w:p>
    <w:p w:rsidR="00C10CF1" w:rsidRPr="00F306E3" w:rsidRDefault="00C10CF1" w:rsidP="00C10CF1">
      <w:pPr>
        <w:pStyle w:val="ListParagraph"/>
        <w:numPr>
          <w:ilvl w:val="2"/>
          <w:numId w:val="34"/>
        </w:numPr>
        <w:rPr>
          <w:rFonts w:asciiTheme="minorHAnsi" w:hAnsiTheme="minorHAnsi" w:cstheme="minorHAnsi"/>
          <w:b/>
        </w:rPr>
      </w:pPr>
      <w:r w:rsidRPr="00F306E3">
        <w:rPr>
          <w:rFonts w:asciiTheme="minorHAnsi" w:hAnsiTheme="minorHAnsi" w:cstheme="minorHAnsi"/>
          <w:b/>
        </w:rPr>
        <w:t>How different would PAMSIMAS look in terms of process and outcomes without AusAID support?</w:t>
      </w:r>
    </w:p>
    <w:p w:rsidR="00C10CF1" w:rsidRPr="00F306E3" w:rsidRDefault="00C10CF1" w:rsidP="00C10CF1">
      <w:pPr>
        <w:pStyle w:val="ListParagraph"/>
        <w:numPr>
          <w:ilvl w:val="2"/>
          <w:numId w:val="34"/>
        </w:numPr>
        <w:rPr>
          <w:rFonts w:asciiTheme="minorHAnsi" w:hAnsiTheme="minorHAnsi" w:cstheme="minorHAnsi"/>
          <w:b/>
        </w:rPr>
      </w:pPr>
      <w:r w:rsidRPr="00F306E3">
        <w:rPr>
          <w:rFonts w:asciiTheme="minorHAnsi" w:hAnsiTheme="minorHAnsi" w:cstheme="minorHAnsi"/>
          <w:b/>
        </w:rPr>
        <w:t>Are there particular program outcomes to which AusAID support can be directly attributed?</w:t>
      </w:r>
    </w:p>
    <w:p w:rsidR="00C10CF1" w:rsidRPr="00F306E3" w:rsidRDefault="00C10CF1" w:rsidP="00C10CF1">
      <w:pPr>
        <w:pStyle w:val="ListParagraph"/>
        <w:numPr>
          <w:ilvl w:val="2"/>
          <w:numId w:val="34"/>
        </w:numPr>
        <w:rPr>
          <w:rFonts w:asciiTheme="minorHAnsi" w:hAnsiTheme="minorHAnsi" w:cstheme="minorHAnsi"/>
          <w:b/>
        </w:rPr>
      </w:pPr>
      <w:r w:rsidRPr="00F306E3">
        <w:rPr>
          <w:rFonts w:asciiTheme="minorHAnsi" w:hAnsiTheme="minorHAnsi" w:cstheme="minorHAnsi"/>
          <w:b/>
        </w:rPr>
        <w:t>To what extent do you feel that an appropriate balance between technical/management support and direct funding of water infrastructure was met? And the balance between a focus on water versus sanitation and hygiene?</w:t>
      </w:r>
    </w:p>
    <w:p w:rsidR="00C10CF1" w:rsidRPr="00F306E3" w:rsidRDefault="00C10CF1" w:rsidP="00C10CF1">
      <w:pPr>
        <w:pStyle w:val="ListParagraph"/>
        <w:numPr>
          <w:ilvl w:val="2"/>
          <w:numId w:val="34"/>
        </w:numPr>
        <w:rPr>
          <w:rFonts w:asciiTheme="minorHAnsi" w:hAnsiTheme="minorHAnsi" w:cstheme="minorHAnsi"/>
          <w:b/>
        </w:rPr>
      </w:pPr>
      <w:r w:rsidRPr="00F306E3">
        <w:rPr>
          <w:rFonts w:asciiTheme="minorHAnsi" w:hAnsiTheme="minorHAnsi" w:cstheme="minorHAnsi"/>
          <w:b/>
        </w:rPr>
        <w:t>To what extent has PAMSIMAS demonstrated a focus on gender equality or inclusion of people with a disability? How has AusAID’s contribution drawn attention to or supported integration of these cross-cutting issues?</w:t>
      </w:r>
    </w:p>
    <w:p w:rsidR="00C10CF1" w:rsidRPr="00F306E3" w:rsidRDefault="00C10CF1" w:rsidP="00C10CF1">
      <w:pPr>
        <w:pStyle w:val="ListParagraph"/>
        <w:numPr>
          <w:ilvl w:val="2"/>
          <w:numId w:val="34"/>
        </w:numPr>
        <w:rPr>
          <w:rFonts w:asciiTheme="minorHAnsi" w:hAnsiTheme="minorHAnsi" w:cstheme="minorHAnsi"/>
          <w:b/>
        </w:rPr>
      </w:pPr>
      <w:r w:rsidRPr="00F306E3">
        <w:rPr>
          <w:rFonts w:asciiTheme="minorHAnsi" w:hAnsiTheme="minorHAnsi" w:cstheme="minorHAnsi"/>
          <w:b/>
        </w:rPr>
        <w:t>How might AusAID’s approach to supporting PAMSIMAS be refined or extended in the future?</w:t>
      </w:r>
    </w:p>
    <w:p w:rsidR="00C10CF1" w:rsidRPr="00F306E3" w:rsidRDefault="00C10CF1" w:rsidP="00C10CF1">
      <w:pPr>
        <w:pStyle w:val="ListParagraph"/>
        <w:numPr>
          <w:ilvl w:val="0"/>
          <w:numId w:val="34"/>
        </w:numPr>
        <w:rPr>
          <w:rFonts w:asciiTheme="minorHAnsi" w:hAnsiTheme="minorHAnsi" w:cstheme="minorHAnsi"/>
        </w:rPr>
      </w:pPr>
      <w:r w:rsidRPr="00F306E3">
        <w:rPr>
          <w:rFonts w:asciiTheme="minorHAnsi" w:hAnsiTheme="minorHAnsi" w:cstheme="minorHAnsi"/>
        </w:rPr>
        <w:t>Assessment of the relative cost-effectiveness and sustainability outcomes of PAMSIMAS as compared with other rural WASH programs in Indonesia</w:t>
      </w:r>
    </w:p>
    <w:p w:rsidR="00C10CF1" w:rsidRPr="00F306E3" w:rsidRDefault="00C10CF1" w:rsidP="00C10CF1">
      <w:pPr>
        <w:pStyle w:val="ListParagraph"/>
        <w:numPr>
          <w:ilvl w:val="1"/>
          <w:numId w:val="34"/>
        </w:numPr>
        <w:rPr>
          <w:rFonts w:asciiTheme="minorHAnsi" w:hAnsiTheme="minorHAnsi" w:cstheme="minorHAnsi"/>
          <w:i/>
        </w:rPr>
      </w:pPr>
      <w:r w:rsidRPr="00F306E3">
        <w:rPr>
          <w:rFonts w:asciiTheme="minorHAnsi" w:hAnsiTheme="minorHAnsi" w:cstheme="minorHAnsi"/>
          <w:b/>
          <w:i/>
        </w:rPr>
        <w:t>Hypothesis:</w:t>
      </w:r>
      <w:r w:rsidRPr="00F306E3">
        <w:rPr>
          <w:rFonts w:asciiTheme="minorHAnsi" w:hAnsiTheme="minorHAnsi" w:cstheme="minorHAnsi"/>
          <w:i/>
        </w:rPr>
        <w:t xml:space="preserve"> The cost-effectiveness of PAMSIMAS is on par with other similar interventions in rural WASH</w:t>
      </w:r>
    </w:p>
    <w:p w:rsidR="00C10CF1" w:rsidRPr="00F306E3" w:rsidRDefault="00C10CF1" w:rsidP="00C10CF1">
      <w:pPr>
        <w:pStyle w:val="ListParagraph"/>
        <w:numPr>
          <w:ilvl w:val="2"/>
          <w:numId w:val="34"/>
        </w:numPr>
        <w:rPr>
          <w:rFonts w:asciiTheme="minorHAnsi" w:hAnsiTheme="minorHAnsi" w:cstheme="minorHAnsi"/>
        </w:rPr>
      </w:pPr>
      <w:r w:rsidRPr="00F306E3">
        <w:rPr>
          <w:rFonts w:asciiTheme="minorHAnsi" w:hAnsiTheme="minorHAnsi" w:cstheme="minorHAnsi"/>
          <w:b/>
        </w:rPr>
        <w:t>What is the range of unit costs per beneficiary for water systems and access to sanitation implemented by PAMSIMAS?</w:t>
      </w:r>
    </w:p>
    <w:p w:rsidR="00C10CF1" w:rsidRPr="00F306E3" w:rsidRDefault="00C10CF1" w:rsidP="00C10CF1">
      <w:pPr>
        <w:pStyle w:val="ListParagraph"/>
        <w:numPr>
          <w:ilvl w:val="2"/>
          <w:numId w:val="34"/>
        </w:numPr>
        <w:rPr>
          <w:rFonts w:asciiTheme="minorHAnsi" w:hAnsiTheme="minorHAnsi" w:cstheme="minorHAnsi"/>
        </w:rPr>
      </w:pPr>
      <w:r w:rsidRPr="00F306E3">
        <w:rPr>
          <w:rFonts w:asciiTheme="minorHAnsi" w:hAnsiTheme="minorHAnsi" w:cstheme="minorHAnsi"/>
          <w:b/>
        </w:rPr>
        <w:t>What are the key cost components in terms of hardware and software? What proportion of costs are overhead and management costs?</w:t>
      </w:r>
    </w:p>
    <w:p w:rsidR="00C10CF1" w:rsidRPr="00F306E3" w:rsidRDefault="00C10CF1" w:rsidP="00C10CF1">
      <w:pPr>
        <w:pStyle w:val="ListParagraph"/>
        <w:numPr>
          <w:ilvl w:val="2"/>
          <w:numId w:val="34"/>
        </w:numPr>
        <w:rPr>
          <w:rFonts w:asciiTheme="minorHAnsi" w:hAnsiTheme="minorHAnsi" w:cstheme="minorHAnsi"/>
          <w:b/>
        </w:rPr>
      </w:pPr>
      <w:r w:rsidRPr="00F306E3">
        <w:rPr>
          <w:rFonts w:asciiTheme="minorHAnsi" w:hAnsiTheme="minorHAnsi" w:cstheme="minorHAnsi"/>
          <w:b/>
        </w:rPr>
        <w:t xml:space="preserve">How do these costs compare with unit costs for PNPM, NGO or other implementation? </w:t>
      </w:r>
    </w:p>
    <w:p w:rsidR="00C10CF1" w:rsidRPr="00F306E3" w:rsidRDefault="00C10CF1" w:rsidP="00C10CF1">
      <w:pPr>
        <w:pStyle w:val="ListParagraph"/>
        <w:numPr>
          <w:ilvl w:val="1"/>
          <w:numId w:val="34"/>
        </w:numPr>
        <w:rPr>
          <w:rFonts w:asciiTheme="minorHAnsi" w:hAnsiTheme="minorHAnsi" w:cstheme="minorHAnsi"/>
          <w:b/>
        </w:rPr>
      </w:pPr>
      <w:r w:rsidRPr="00F306E3">
        <w:rPr>
          <w:rFonts w:asciiTheme="minorHAnsi" w:hAnsiTheme="minorHAnsi" w:cstheme="minorHAnsi"/>
          <w:b/>
          <w:i/>
        </w:rPr>
        <w:t>Hypothesis:</w:t>
      </w:r>
      <w:r w:rsidRPr="00F306E3">
        <w:rPr>
          <w:rFonts w:asciiTheme="minorHAnsi" w:hAnsiTheme="minorHAnsi" w:cstheme="minorHAnsi"/>
          <w:i/>
        </w:rPr>
        <w:t xml:space="preserve"> The sustainability of PAMSIMAS WASH outcomes are stronger than those achieved by generalist community development programs </w:t>
      </w:r>
    </w:p>
    <w:p w:rsidR="00C10CF1" w:rsidRPr="00F306E3" w:rsidRDefault="00C10CF1" w:rsidP="00C10CF1">
      <w:pPr>
        <w:pStyle w:val="ListParagraph"/>
        <w:numPr>
          <w:ilvl w:val="2"/>
          <w:numId w:val="34"/>
        </w:numPr>
        <w:rPr>
          <w:rFonts w:asciiTheme="minorHAnsi" w:hAnsiTheme="minorHAnsi" w:cstheme="minorHAnsi"/>
        </w:rPr>
      </w:pPr>
      <w:r w:rsidRPr="00F306E3">
        <w:rPr>
          <w:rFonts w:asciiTheme="minorHAnsi" w:hAnsiTheme="minorHAnsi" w:cstheme="minorHAnsi"/>
          <w:b/>
        </w:rPr>
        <w:t>What evidence suggests that PAMSIMAS WASH outcomes (particularly functionality of water systems, toilet use and handwashing behaviour) are sustained 3-5 years beyond implementation?</w:t>
      </w:r>
    </w:p>
    <w:p w:rsidR="00C10CF1" w:rsidRPr="00F306E3" w:rsidRDefault="00C10CF1" w:rsidP="00C10CF1">
      <w:pPr>
        <w:pStyle w:val="ListParagraph"/>
        <w:numPr>
          <w:ilvl w:val="2"/>
          <w:numId w:val="34"/>
        </w:numPr>
        <w:rPr>
          <w:rFonts w:asciiTheme="minorHAnsi" w:hAnsiTheme="minorHAnsi" w:cstheme="minorHAnsi"/>
          <w:b/>
        </w:rPr>
      </w:pPr>
      <w:r w:rsidRPr="00F306E3">
        <w:rPr>
          <w:rFonts w:asciiTheme="minorHAnsi" w:hAnsiTheme="minorHAnsi" w:cstheme="minorHAnsi"/>
          <w:b/>
        </w:rPr>
        <w:t>What have you observed about on-going management and service delivery arrangements for PAMSIMAS-implemented water systems?</w:t>
      </w:r>
    </w:p>
    <w:p w:rsidR="00C10CF1" w:rsidRPr="00F306E3" w:rsidRDefault="00C10CF1" w:rsidP="00C10CF1">
      <w:pPr>
        <w:pStyle w:val="ListParagraph"/>
        <w:numPr>
          <w:ilvl w:val="2"/>
          <w:numId w:val="34"/>
        </w:numPr>
        <w:rPr>
          <w:rFonts w:asciiTheme="minorHAnsi" w:hAnsiTheme="minorHAnsi" w:cstheme="minorHAnsi"/>
          <w:b/>
        </w:rPr>
      </w:pPr>
      <w:r w:rsidRPr="00F306E3">
        <w:rPr>
          <w:rFonts w:asciiTheme="minorHAnsi" w:hAnsiTheme="minorHAnsi" w:cstheme="minorHAnsi"/>
          <w:b/>
        </w:rPr>
        <w:t>What have you observed about the longevity of behaviour change in terms of use of toilets and handwashing practices?</w:t>
      </w:r>
    </w:p>
    <w:p w:rsidR="00C10CF1" w:rsidRPr="00F306E3" w:rsidRDefault="00C10CF1" w:rsidP="00C10CF1">
      <w:pPr>
        <w:pStyle w:val="ListParagraph"/>
        <w:numPr>
          <w:ilvl w:val="2"/>
          <w:numId w:val="34"/>
        </w:numPr>
        <w:rPr>
          <w:rFonts w:asciiTheme="minorHAnsi" w:hAnsiTheme="minorHAnsi" w:cstheme="minorHAnsi"/>
        </w:rPr>
      </w:pPr>
      <w:r w:rsidRPr="00F306E3">
        <w:rPr>
          <w:rFonts w:asciiTheme="minorHAnsi" w:hAnsiTheme="minorHAnsi" w:cstheme="minorHAnsi"/>
          <w:b/>
        </w:rPr>
        <w:t>What gives you confidence in the approaches used by PAMSIMAS to ensure sustainability?</w:t>
      </w:r>
    </w:p>
    <w:p w:rsidR="00C10CF1" w:rsidRPr="00F306E3" w:rsidRDefault="00C10CF1" w:rsidP="00C10CF1">
      <w:pPr>
        <w:pStyle w:val="ListParagraph"/>
        <w:numPr>
          <w:ilvl w:val="2"/>
          <w:numId w:val="34"/>
        </w:numPr>
        <w:rPr>
          <w:rFonts w:asciiTheme="minorHAnsi" w:hAnsiTheme="minorHAnsi" w:cstheme="minorHAnsi"/>
          <w:b/>
        </w:rPr>
      </w:pPr>
      <w:r w:rsidRPr="00F306E3">
        <w:rPr>
          <w:rFonts w:asciiTheme="minorHAnsi" w:hAnsiTheme="minorHAnsi" w:cstheme="minorHAnsi"/>
          <w:b/>
        </w:rPr>
        <w:t xml:space="preserve">How do the sustainability outcomes compare with those associated with PNPM, NGO or other implementation? </w:t>
      </w:r>
    </w:p>
    <w:p w:rsidR="00C10CF1" w:rsidRPr="00F306E3" w:rsidRDefault="00C10CF1" w:rsidP="00C10CF1">
      <w:pPr>
        <w:pStyle w:val="Heading3"/>
        <w:rPr>
          <w:rFonts w:asciiTheme="minorHAnsi" w:hAnsiTheme="minorHAnsi" w:cstheme="minorHAnsi"/>
        </w:rPr>
      </w:pPr>
      <w:r w:rsidRPr="00F306E3">
        <w:rPr>
          <w:rFonts w:asciiTheme="minorHAnsi" w:hAnsiTheme="minorHAnsi" w:cstheme="minorHAnsi"/>
        </w:rPr>
        <w:t>WASPOLA:</w:t>
      </w:r>
    </w:p>
    <w:p w:rsidR="00C10CF1" w:rsidRPr="00F306E3" w:rsidRDefault="00C10CF1" w:rsidP="00C10CF1">
      <w:pPr>
        <w:pStyle w:val="ListParagraph"/>
        <w:numPr>
          <w:ilvl w:val="0"/>
          <w:numId w:val="34"/>
        </w:numPr>
        <w:rPr>
          <w:rFonts w:asciiTheme="minorHAnsi" w:hAnsiTheme="minorHAnsi" w:cstheme="minorHAnsi"/>
        </w:rPr>
      </w:pPr>
      <w:r w:rsidRPr="00F306E3">
        <w:rPr>
          <w:rFonts w:asciiTheme="minorHAnsi" w:hAnsiTheme="minorHAnsi" w:cstheme="minorHAnsi"/>
        </w:rPr>
        <w:t>Review of WASPOLA’s main achievements and contributions</w:t>
      </w:r>
    </w:p>
    <w:p w:rsidR="00C10CF1" w:rsidRPr="00F306E3" w:rsidRDefault="00C10CF1" w:rsidP="00C10CF1">
      <w:pPr>
        <w:pStyle w:val="ListParagraph"/>
        <w:numPr>
          <w:ilvl w:val="1"/>
          <w:numId w:val="34"/>
        </w:numPr>
        <w:rPr>
          <w:rFonts w:asciiTheme="minorHAnsi" w:hAnsiTheme="minorHAnsi" w:cstheme="minorHAnsi"/>
          <w:i/>
        </w:rPr>
      </w:pPr>
      <w:r w:rsidRPr="00F306E3">
        <w:rPr>
          <w:rFonts w:asciiTheme="minorHAnsi" w:hAnsiTheme="minorHAnsi" w:cstheme="minorHAnsi"/>
          <w:b/>
          <w:i/>
        </w:rPr>
        <w:t>Hypothesis:</w:t>
      </w:r>
      <w:r w:rsidRPr="00F306E3">
        <w:rPr>
          <w:rFonts w:asciiTheme="minorHAnsi" w:hAnsiTheme="minorHAnsi" w:cstheme="minorHAnsi"/>
          <w:i/>
        </w:rPr>
        <w:t xml:space="preserve"> WASPOLA has been effective in making valuable contributions to rural and urban WASH policy development and technical capacity in Indonesia </w:t>
      </w:r>
    </w:p>
    <w:p w:rsidR="00C10CF1" w:rsidRPr="00F306E3" w:rsidRDefault="00C10CF1" w:rsidP="00C10CF1">
      <w:pPr>
        <w:pStyle w:val="ListParagraph"/>
        <w:numPr>
          <w:ilvl w:val="2"/>
          <w:numId w:val="34"/>
        </w:numPr>
        <w:rPr>
          <w:rFonts w:asciiTheme="minorHAnsi" w:hAnsiTheme="minorHAnsi" w:cstheme="minorHAnsi"/>
        </w:rPr>
      </w:pPr>
      <w:r w:rsidRPr="00F306E3">
        <w:rPr>
          <w:rFonts w:asciiTheme="minorHAnsi" w:hAnsiTheme="minorHAnsi" w:cstheme="minorHAnsi"/>
          <w:b/>
        </w:rPr>
        <w:t>What is unique about WASPOLA’s contribution to the sector since 2008?</w:t>
      </w:r>
    </w:p>
    <w:p w:rsidR="00C10CF1" w:rsidRPr="00F306E3" w:rsidRDefault="00C10CF1" w:rsidP="00C10CF1">
      <w:pPr>
        <w:pStyle w:val="ListParagraph"/>
        <w:numPr>
          <w:ilvl w:val="2"/>
          <w:numId w:val="34"/>
        </w:numPr>
        <w:rPr>
          <w:rFonts w:asciiTheme="minorHAnsi" w:hAnsiTheme="minorHAnsi" w:cstheme="minorHAnsi"/>
        </w:rPr>
      </w:pPr>
      <w:r w:rsidRPr="00F306E3">
        <w:rPr>
          <w:rFonts w:asciiTheme="minorHAnsi" w:hAnsiTheme="minorHAnsi" w:cstheme="minorHAnsi"/>
          <w:b/>
        </w:rPr>
        <w:t>What stands out to you about the way that WASPOLA has worked to influence changes in the WASH sector?</w:t>
      </w:r>
    </w:p>
    <w:p w:rsidR="00C10CF1" w:rsidRPr="00F306E3" w:rsidRDefault="00C10CF1" w:rsidP="00C10CF1">
      <w:pPr>
        <w:pStyle w:val="ListParagraph"/>
        <w:numPr>
          <w:ilvl w:val="2"/>
          <w:numId w:val="34"/>
        </w:numPr>
        <w:rPr>
          <w:rFonts w:asciiTheme="minorHAnsi" w:hAnsiTheme="minorHAnsi" w:cstheme="minorHAnsi"/>
          <w:b/>
        </w:rPr>
      </w:pPr>
      <w:r w:rsidRPr="00F306E3">
        <w:rPr>
          <w:rFonts w:asciiTheme="minorHAnsi" w:hAnsiTheme="minorHAnsi" w:cstheme="minorHAnsi"/>
          <w:b/>
        </w:rPr>
        <w:t>What do you see as key factors impacting on the success or otherwise of WASPOLA’s activities?</w:t>
      </w:r>
    </w:p>
    <w:p w:rsidR="00C10CF1" w:rsidRPr="00F306E3" w:rsidRDefault="00C10CF1" w:rsidP="00C10CF1">
      <w:pPr>
        <w:pStyle w:val="ListParagraph"/>
        <w:numPr>
          <w:ilvl w:val="0"/>
          <w:numId w:val="34"/>
        </w:numPr>
        <w:rPr>
          <w:rFonts w:asciiTheme="minorHAnsi" w:hAnsiTheme="minorHAnsi" w:cstheme="minorHAnsi"/>
        </w:rPr>
      </w:pPr>
      <w:r w:rsidRPr="00F306E3">
        <w:rPr>
          <w:rFonts w:asciiTheme="minorHAnsi" w:hAnsiTheme="minorHAnsi" w:cstheme="minorHAnsi"/>
        </w:rPr>
        <w:t>Assessment of the appropriateness of WASPOLA’s facility-modality</w:t>
      </w:r>
    </w:p>
    <w:p w:rsidR="00C10CF1" w:rsidRPr="00F306E3" w:rsidRDefault="00C10CF1" w:rsidP="00C10CF1">
      <w:pPr>
        <w:pStyle w:val="ListParagraph"/>
        <w:numPr>
          <w:ilvl w:val="1"/>
          <w:numId w:val="34"/>
        </w:numPr>
        <w:rPr>
          <w:rFonts w:asciiTheme="minorHAnsi" w:hAnsiTheme="minorHAnsi" w:cstheme="minorHAnsi"/>
          <w:i/>
        </w:rPr>
      </w:pPr>
      <w:r w:rsidRPr="00F306E3">
        <w:rPr>
          <w:rFonts w:asciiTheme="minorHAnsi" w:hAnsiTheme="minorHAnsi" w:cstheme="minorHAnsi"/>
          <w:b/>
          <w:i/>
        </w:rPr>
        <w:t>Hypothesis:</w:t>
      </w:r>
      <w:r w:rsidRPr="00F306E3">
        <w:rPr>
          <w:rFonts w:asciiTheme="minorHAnsi" w:hAnsiTheme="minorHAnsi" w:cstheme="minorHAnsi"/>
          <w:i/>
        </w:rPr>
        <w:t xml:space="preserve"> A facility was the appropriate aid modality to achieve the intended  aims of WASPOLA</w:t>
      </w:r>
    </w:p>
    <w:p w:rsidR="00C10CF1" w:rsidRPr="00F306E3" w:rsidRDefault="00C10CF1" w:rsidP="00C10CF1">
      <w:pPr>
        <w:pStyle w:val="ListParagraph"/>
        <w:numPr>
          <w:ilvl w:val="2"/>
          <w:numId w:val="34"/>
        </w:numPr>
        <w:rPr>
          <w:rFonts w:asciiTheme="minorHAnsi" w:hAnsiTheme="minorHAnsi" w:cstheme="minorHAnsi"/>
          <w:b/>
        </w:rPr>
      </w:pPr>
      <w:r w:rsidRPr="00F306E3">
        <w:rPr>
          <w:rFonts w:asciiTheme="minorHAnsi" w:hAnsiTheme="minorHAnsi" w:cstheme="minorHAnsi"/>
          <w:b/>
        </w:rPr>
        <w:t>How do you see a ‘Facility’ as compared with a program approach or other aid modality?</w:t>
      </w:r>
    </w:p>
    <w:p w:rsidR="00C10CF1" w:rsidRPr="00F306E3" w:rsidRDefault="00C10CF1" w:rsidP="00C10CF1">
      <w:pPr>
        <w:pStyle w:val="ListParagraph"/>
        <w:numPr>
          <w:ilvl w:val="2"/>
          <w:numId w:val="34"/>
        </w:numPr>
        <w:rPr>
          <w:rFonts w:asciiTheme="minorHAnsi" w:hAnsiTheme="minorHAnsi" w:cstheme="minorHAnsi"/>
          <w:b/>
        </w:rPr>
      </w:pPr>
      <w:r w:rsidRPr="00F306E3">
        <w:rPr>
          <w:rFonts w:asciiTheme="minorHAnsi" w:hAnsiTheme="minorHAnsi" w:cstheme="minorHAnsi"/>
          <w:b/>
        </w:rPr>
        <w:t>What do you understand to be the rationale for choosing a Facility as an aid modality to achieve WASPOLA’s aims?</w:t>
      </w:r>
    </w:p>
    <w:p w:rsidR="00C10CF1" w:rsidRPr="00F306E3" w:rsidRDefault="00C10CF1" w:rsidP="00C10CF1">
      <w:pPr>
        <w:pStyle w:val="ListParagraph"/>
        <w:numPr>
          <w:ilvl w:val="2"/>
          <w:numId w:val="34"/>
        </w:numPr>
        <w:rPr>
          <w:rFonts w:asciiTheme="minorHAnsi" w:hAnsiTheme="minorHAnsi" w:cstheme="minorHAnsi"/>
          <w:b/>
        </w:rPr>
      </w:pPr>
      <w:r w:rsidRPr="00F306E3">
        <w:rPr>
          <w:rFonts w:asciiTheme="minorHAnsi" w:hAnsiTheme="minorHAnsi" w:cstheme="minorHAnsi"/>
          <w:b/>
        </w:rPr>
        <w:t>What have you seen that suggests that the Facility arrangement has benefited WASPOLA’s implementation and outcomes?</w:t>
      </w:r>
    </w:p>
    <w:p w:rsidR="00C10CF1" w:rsidRPr="00F306E3" w:rsidRDefault="00C10CF1" w:rsidP="00C10CF1">
      <w:pPr>
        <w:pStyle w:val="ListParagraph"/>
        <w:numPr>
          <w:ilvl w:val="2"/>
          <w:numId w:val="34"/>
        </w:numPr>
        <w:rPr>
          <w:rFonts w:asciiTheme="minorHAnsi" w:hAnsiTheme="minorHAnsi" w:cstheme="minorHAnsi"/>
          <w:b/>
        </w:rPr>
      </w:pPr>
      <w:r w:rsidRPr="00F306E3">
        <w:rPr>
          <w:rFonts w:asciiTheme="minorHAnsi" w:hAnsiTheme="minorHAnsi" w:cstheme="minorHAnsi"/>
          <w:b/>
        </w:rPr>
        <w:t>What changes did you observe when WASPOLA shifted from a program to a facility modality?</w:t>
      </w:r>
    </w:p>
    <w:p w:rsidR="00C10CF1" w:rsidRPr="00F306E3" w:rsidRDefault="00C10CF1" w:rsidP="00C10CF1">
      <w:pPr>
        <w:rPr>
          <w:rFonts w:asciiTheme="minorHAnsi" w:hAnsiTheme="minorHAnsi" w:cstheme="minorHAnsi"/>
        </w:rPr>
      </w:pPr>
    </w:p>
    <w:p w:rsidR="00C10CF1" w:rsidRPr="00F306E3" w:rsidRDefault="00C10CF1" w:rsidP="00C10CF1">
      <w:pPr>
        <w:rPr>
          <w:rFonts w:asciiTheme="minorHAnsi" w:hAnsiTheme="minorHAnsi" w:cstheme="minorHAnsi"/>
        </w:rPr>
        <w:sectPr w:rsidR="00C10CF1" w:rsidRPr="00F306E3" w:rsidSect="0020718E">
          <w:headerReference w:type="default" r:id="rId32"/>
          <w:footerReference w:type="default" r:id="rId33"/>
          <w:pgSz w:w="12240" w:h="15840"/>
          <w:pgMar w:top="1440" w:right="1440" w:bottom="1440" w:left="1440" w:header="720" w:footer="720" w:gutter="0"/>
          <w:cols w:space="720"/>
          <w:noEndnote/>
          <w:docGrid w:linePitch="299"/>
        </w:sectPr>
      </w:pPr>
      <w:r w:rsidRPr="00F306E3">
        <w:rPr>
          <w:rFonts w:asciiTheme="minorHAnsi" w:hAnsiTheme="minorHAnsi" w:cstheme="minorHAnsi"/>
        </w:rPr>
        <w:br w:type="page"/>
      </w:r>
    </w:p>
    <w:p w:rsidR="00C10CF1" w:rsidRPr="00530247" w:rsidRDefault="00C10CF1" w:rsidP="003E21F6">
      <w:pPr>
        <w:pStyle w:val="Heading20"/>
      </w:pPr>
      <w:r w:rsidRPr="00530247">
        <w:t>Appendix C: Draft sustainability assessment frameworks</w:t>
      </w:r>
    </w:p>
    <w:p w:rsidR="00C10CF1" w:rsidRPr="00F306E3" w:rsidRDefault="00C10CF1" w:rsidP="00C10CF1">
      <w:pPr>
        <w:pStyle w:val="Heading4"/>
        <w:rPr>
          <w:rFonts w:asciiTheme="minorHAnsi" w:hAnsiTheme="minorHAnsi" w:cstheme="minorHAnsi"/>
        </w:rPr>
      </w:pPr>
      <w:r w:rsidRPr="00F306E3">
        <w:rPr>
          <w:rFonts w:asciiTheme="minorHAnsi" w:hAnsiTheme="minorHAnsi" w:cstheme="minorHAnsi"/>
        </w:rPr>
        <w:t>IRC Triple-S project: Building blocks for sustainable service delivery, covering the typical types of changes needed to shift from a project-focused approach to sustainable service delivery</w:t>
      </w:r>
    </w:p>
    <w:tbl>
      <w:tblPr>
        <w:tblW w:w="12519"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221"/>
        <w:gridCol w:w="9298"/>
      </w:tblGrid>
      <w:tr w:rsidR="00C10CF1" w:rsidRPr="00F306E3" w:rsidTr="0020718E">
        <w:trPr>
          <w:tblCellSpacing w:w="0" w:type="dxa"/>
        </w:trPr>
        <w:tc>
          <w:tcPr>
            <w:tcW w:w="12519" w:type="dxa"/>
            <w:gridSpan w:val="2"/>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 xml:space="preserve">Building blocks for sustainable service delivery </w:t>
            </w:r>
          </w:p>
        </w:tc>
      </w:tr>
      <w:tr w:rsidR="00C10CF1" w:rsidRPr="00F306E3" w:rsidTr="0020718E">
        <w:trPr>
          <w:tblCellSpacing w:w="0" w:type="dxa"/>
        </w:trPr>
        <w:tc>
          <w:tcPr>
            <w:tcW w:w="3221"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proofErr w:type="spellStart"/>
            <w:r w:rsidRPr="00F306E3">
              <w:rPr>
                <w:rFonts w:asciiTheme="minorHAnsi" w:hAnsiTheme="minorHAnsi" w:cstheme="minorHAnsi"/>
                <w:sz w:val="22"/>
                <w:szCs w:val="22"/>
              </w:rPr>
              <w:t>Professionalisation</w:t>
            </w:r>
            <w:proofErr w:type="spellEnd"/>
            <w:r w:rsidRPr="00F306E3">
              <w:rPr>
                <w:rFonts w:asciiTheme="minorHAnsi" w:hAnsiTheme="minorHAnsi" w:cstheme="minorHAnsi"/>
                <w:sz w:val="22"/>
                <w:szCs w:val="22"/>
              </w:rPr>
              <w:t xml:space="preserve"> of community management </w:t>
            </w:r>
          </w:p>
        </w:tc>
        <w:tc>
          <w:tcPr>
            <w:tcW w:w="9298"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 xml:space="preserve">Community management entities supported to move away from voluntary arrangements towards more professional service provision that is embedded in local and national policy, legal, and regulatory frameworks. </w:t>
            </w:r>
          </w:p>
        </w:tc>
      </w:tr>
      <w:tr w:rsidR="00C10CF1" w:rsidRPr="00F306E3" w:rsidTr="0020718E">
        <w:trPr>
          <w:tblCellSpacing w:w="0" w:type="dxa"/>
        </w:trPr>
        <w:tc>
          <w:tcPr>
            <w:tcW w:w="3221"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 xml:space="preserve">Recognition and promotion of alternative service provider options </w:t>
            </w:r>
          </w:p>
        </w:tc>
        <w:tc>
          <w:tcPr>
            <w:tcW w:w="9298"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A range of management options beyond community management, such as</w:t>
            </w:r>
            <w:proofErr w:type="gramStart"/>
            <w:r w:rsidRPr="00F306E3">
              <w:rPr>
                <w:rFonts w:asciiTheme="minorHAnsi" w:hAnsiTheme="minorHAnsi" w:cstheme="minorHAnsi"/>
                <w:sz w:val="22"/>
                <w:szCs w:val="22"/>
              </w:rPr>
              <w:t>  self</w:t>
            </w:r>
            <w:proofErr w:type="gramEnd"/>
            <w:r w:rsidRPr="00F306E3">
              <w:rPr>
                <w:rFonts w:asciiTheme="minorHAnsi" w:hAnsiTheme="minorHAnsi" w:cstheme="minorHAnsi"/>
                <w:sz w:val="22"/>
                <w:szCs w:val="22"/>
              </w:rPr>
              <w:t xml:space="preserve">-supply and  public-private partnerships, formally recognised in sector policy and supported. </w:t>
            </w:r>
          </w:p>
        </w:tc>
      </w:tr>
      <w:tr w:rsidR="00C10CF1" w:rsidRPr="00F306E3" w:rsidTr="0020718E">
        <w:trPr>
          <w:tblCellSpacing w:w="0" w:type="dxa"/>
        </w:trPr>
        <w:tc>
          <w:tcPr>
            <w:tcW w:w="3221"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 xml:space="preserve">Monitoring service delivery and sustainability </w:t>
            </w:r>
          </w:p>
        </w:tc>
        <w:tc>
          <w:tcPr>
            <w:tcW w:w="9298"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 xml:space="preserve">Monitoring systems track indicators of infrastructure functionality, service provider performance, and levels of service delivered against nationally agreed norms and standards. </w:t>
            </w:r>
          </w:p>
        </w:tc>
      </w:tr>
      <w:tr w:rsidR="00C10CF1" w:rsidRPr="00F306E3" w:rsidTr="0020718E">
        <w:trPr>
          <w:tblCellSpacing w:w="0" w:type="dxa"/>
        </w:trPr>
        <w:tc>
          <w:tcPr>
            <w:tcW w:w="3221"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 xml:space="preserve">Harmonisation and coordination </w:t>
            </w:r>
          </w:p>
        </w:tc>
        <w:tc>
          <w:tcPr>
            <w:tcW w:w="9298"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 xml:space="preserve">Improved harmonisation and coordination among donors and government, and alignment of all actors (both government and nongovernment) with national policies and systems. </w:t>
            </w:r>
          </w:p>
        </w:tc>
      </w:tr>
      <w:tr w:rsidR="00C10CF1" w:rsidRPr="00F306E3" w:rsidTr="0020718E">
        <w:trPr>
          <w:tblCellSpacing w:w="0" w:type="dxa"/>
        </w:trPr>
        <w:tc>
          <w:tcPr>
            <w:tcW w:w="3221"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 xml:space="preserve">Support to service providers </w:t>
            </w:r>
          </w:p>
        </w:tc>
        <w:tc>
          <w:tcPr>
            <w:tcW w:w="9298"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 xml:space="preserve">Structured system of direct (post-construction) support provided to back up and monitor community management entities and other service providers. </w:t>
            </w:r>
          </w:p>
        </w:tc>
      </w:tr>
      <w:tr w:rsidR="00C10CF1" w:rsidRPr="00F306E3" w:rsidTr="0020718E">
        <w:trPr>
          <w:tblCellSpacing w:w="0" w:type="dxa"/>
        </w:trPr>
        <w:tc>
          <w:tcPr>
            <w:tcW w:w="3221"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 xml:space="preserve">Capacity support to service authorities </w:t>
            </w:r>
          </w:p>
        </w:tc>
        <w:tc>
          <w:tcPr>
            <w:tcW w:w="9298"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 xml:space="preserve">On-going capacity support provided to service authorities (typically local governments) to enable them to fulfil their role (planning, monitoring, regulation, etc.) in sustaining rural water services. </w:t>
            </w:r>
          </w:p>
        </w:tc>
      </w:tr>
      <w:tr w:rsidR="00C10CF1" w:rsidRPr="00F306E3" w:rsidTr="0020718E">
        <w:trPr>
          <w:tblCellSpacing w:w="0" w:type="dxa"/>
        </w:trPr>
        <w:tc>
          <w:tcPr>
            <w:tcW w:w="3221"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 xml:space="preserve">Learning and adaptive management </w:t>
            </w:r>
          </w:p>
        </w:tc>
        <w:tc>
          <w:tcPr>
            <w:tcW w:w="9298"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 xml:space="preserve">Learning and knowledge management supported at national and decentralised levels to enable the sector to adapt based on experience. </w:t>
            </w:r>
          </w:p>
        </w:tc>
      </w:tr>
      <w:tr w:rsidR="00C10CF1" w:rsidRPr="00F306E3" w:rsidTr="0020718E">
        <w:trPr>
          <w:tblCellSpacing w:w="0" w:type="dxa"/>
        </w:trPr>
        <w:tc>
          <w:tcPr>
            <w:tcW w:w="3221"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 xml:space="preserve">Asset management </w:t>
            </w:r>
          </w:p>
        </w:tc>
        <w:tc>
          <w:tcPr>
            <w:tcW w:w="9298"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 xml:space="preserve">Systematic planning, inventory updates, and financial forecasting for assets carried out, and asset ownership clearly defined. </w:t>
            </w:r>
          </w:p>
        </w:tc>
      </w:tr>
      <w:tr w:rsidR="00C10CF1" w:rsidRPr="00F306E3" w:rsidTr="0020718E">
        <w:trPr>
          <w:tblCellSpacing w:w="0" w:type="dxa"/>
        </w:trPr>
        <w:tc>
          <w:tcPr>
            <w:tcW w:w="3221"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 xml:space="preserve">Regulation of rural services and service providers </w:t>
            </w:r>
          </w:p>
        </w:tc>
        <w:tc>
          <w:tcPr>
            <w:tcW w:w="9298"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 xml:space="preserve">Regulation of the service delivered and service provider performance through mechanisms appropriate for small rural operators. </w:t>
            </w:r>
          </w:p>
        </w:tc>
      </w:tr>
      <w:tr w:rsidR="00C10CF1" w:rsidRPr="00F306E3" w:rsidTr="0020718E">
        <w:trPr>
          <w:tblCellSpacing w:w="0" w:type="dxa"/>
        </w:trPr>
        <w:tc>
          <w:tcPr>
            <w:tcW w:w="3221"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 xml:space="preserve">Financing to cover all life-cycle costs </w:t>
            </w:r>
          </w:p>
        </w:tc>
        <w:tc>
          <w:tcPr>
            <w:tcW w:w="9298" w:type="dxa"/>
            <w:tcBorders>
              <w:top w:val="outset" w:sz="6" w:space="0" w:color="auto"/>
              <w:left w:val="outset" w:sz="6" w:space="0" w:color="auto"/>
              <w:bottom w:val="outset" w:sz="6" w:space="0" w:color="auto"/>
              <w:right w:val="outset" w:sz="6" w:space="0" w:color="auto"/>
            </w:tcBorders>
            <w:hideMark/>
          </w:tcPr>
          <w:p w:rsidR="00C10CF1" w:rsidRPr="00F306E3" w:rsidRDefault="00C10CF1" w:rsidP="0020718E">
            <w:pPr>
              <w:spacing w:after="120"/>
              <w:rPr>
                <w:rFonts w:asciiTheme="minorHAnsi" w:hAnsiTheme="minorHAnsi" w:cstheme="minorHAnsi"/>
                <w:sz w:val="22"/>
                <w:szCs w:val="22"/>
              </w:rPr>
            </w:pPr>
            <w:r w:rsidRPr="00F306E3">
              <w:rPr>
                <w:rFonts w:asciiTheme="minorHAnsi" w:hAnsiTheme="minorHAnsi" w:cstheme="minorHAnsi"/>
                <w:sz w:val="22"/>
                <w:szCs w:val="22"/>
              </w:rPr>
              <w:t>Financial frameworks account for all life-cycle costs, especially major capital maintenance, support to service authorities and service providers, monitoring and regulation.</w:t>
            </w:r>
          </w:p>
        </w:tc>
      </w:tr>
    </w:tbl>
    <w:p w:rsidR="00C10CF1" w:rsidRPr="00F306E3" w:rsidRDefault="00C10CF1" w:rsidP="00C10CF1">
      <w:pPr>
        <w:rPr>
          <w:rFonts w:asciiTheme="minorHAnsi" w:hAnsiTheme="minorHAnsi" w:cstheme="minorHAnsi"/>
        </w:rPr>
      </w:pPr>
    </w:p>
    <w:p w:rsidR="00C10CF1" w:rsidRPr="00F306E3" w:rsidRDefault="00C10CF1" w:rsidP="00C10CF1">
      <w:pPr>
        <w:pStyle w:val="Heading4"/>
        <w:rPr>
          <w:rFonts w:asciiTheme="minorHAnsi" w:hAnsiTheme="minorHAnsi" w:cstheme="minorHAnsi"/>
        </w:rPr>
      </w:pPr>
      <w:r w:rsidRPr="00F306E3">
        <w:rPr>
          <w:rFonts w:asciiTheme="minorHAnsi" w:hAnsiTheme="minorHAnsi" w:cstheme="minorHAnsi"/>
        </w:rPr>
        <w:t>Framework developed for analysis of the strengths and weaknesses in contributing to sustainability by the AusAID Civil Society Water, Sanitation and Hygiene Fund (ICR, 2012)</w:t>
      </w:r>
    </w:p>
    <w:tbl>
      <w:tblPr>
        <w:tblStyle w:val="LightGrid"/>
        <w:tblW w:w="12866" w:type="dxa"/>
        <w:tblLook w:val="04A0" w:firstRow="1" w:lastRow="0" w:firstColumn="1" w:lastColumn="0" w:noHBand="0" w:noVBand="1"/>
      </w:tblPr>
      <w:tblGrid>
        <w:gridCol w:w="12866"/>
      </w:tblGrid>
      <w:tr w:rsidR="00C10CF1" w:rsidRPr="00F306E3" w:rsidTr="002071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6" w:type="dxa"/>
            <w:shd w:val="clear" w:color="auto" w:fill="A6A6A6" w:themeFill="background1" w:themeFillShade="A6"/>
          </w:tcPr>
          <w:p w:rsidR="00C10CF1" w:rsidRPr="00F306E3" w:rsidRDefault="00C10CF1" w:rsidP="0020718E">
            <w:pPr>
              <w:pStyle w:val="Bodytxt"/>
              <w:spacing w:after="60"/>
              <w:jc w:val="left"/>
              <w:rPr>
                <w:rFonts w:asciiTheme="minorHAnsi" w:hAnsiTheme="minorHAnsi" w:cstheme="minorHAnsi"/>
                <w:b w:val="0"/>
                <w:color w:val="FFFFFF" w:themeColor="background1"/>
              </w:rPr>
            </w:pPr>
            <w:r w:rsidRPr="00F306E3">
              <w:rPr>
                <w:rFonts w:asciiTheme="minorHAnsi" w:hAnsiTheme="minorHAnsi" w:cstheme="minorHAnsi"/>
                <w:b w:val="0"/>
                <w:color w:val="FFFFFF" w:themeColor="background1"/>
              </w:rPr>
              <w:t xml:space="preserve">Key factors affecting sustainability in the rural water sector </w:t>
            </w:r>
            <w:r w:rsidRPr="00F306E3">
              <w:rPr>
                <w:rStyle w:val="FootnoteReference"/>
                <w:rFonts w:asciiTheme="minorHAnsi" w:hAnsiTheme="minorHAnsi" w:cstheme="minorHAnsi"/>
                <w:b w:val="0"/>
                <w:color w:val="FFFFFF" w:themeColor="background1"/>
              </w:rPr>
              <w:footnoteReference w:id="39"/>
            </w:r>
          </w:p>
        </w:tc>
      </w:tr>
      <w:tr w:rsidR="00C10CF1" w:rsidRPr="00F306E3" w:rsidTr="00207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6" w:type="dxa"/>
            <w:shd w:val="clear" w:color="auto" w:fill="F3F3F3"/>
          </w:tcPr>
          <w:p w:rsidR="00C10CF1" w:rsidRPr="00F306E3" w:rsidRDefault="00C10CF1" w:rsidP="0020718E">
            <w:pPr>
              <w:pStyle w:val="Bodytxt"/>
              <w:spacing w:after="60"/>
              <w:jc w:val="left"/>
              <w:rPr>
                <w:rFonts w:asciiTheme="minorHAnsi" w:hAnsiTheme="minorHAnsi" w:cstheme="minorHAnsi"/>
                <w:b w:val="0"/>
              </w:rPr>
            </w:pPr>
            <w:r w:rsidRPr="00F306E3">
              <w:rPr>
                <w:rFonts w:asciiTheme="minorHAnsi" w:hAnsiTheme="minorHAnsi" w:cstheme="minorHAnsi"/>
                <w:b w:val="0"/>
              </w:rPr>
              <w:t>Lack of sector coordination, fragmentation of implementation processes, standards and norms</w:t>
            </w:r>
          </w:p>
        </w:tc>
      </w:tr>
      <w:tr w:rsidR="00C10CF1" w:rsidRPr="00F306E3" w:rsidTr="00207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6" w:type="dxa"/>
          </w:tcPr>
          <w:p w:rsidR="00C10CF1" w:rsidRPr="00F306E3" w:rsidRDefault="00C10CF1" w:rsidP="0020718E">
            <w:pPr>
              <w:pStyle w:val="Bodytxt"/>
              <w:spacing w:after="60"/>
              <w:jc w:val="left"/>
              <w:rPr>
                <w:rFonts w:asciiTheme="minorHAnsi" w:hAnsiTheme="minorHAnsi" w:cstheme="minorHAnsi"/>
                <w:b w:val="0"/>
              </w:rPr>
            </w:pPr>
            <w:r w:rsidRPr="00F306E3">
              <w:rPr>
                <w:rFonts w:asciiTheme="minorHAnsi" w:hAnsiTheme="minorHAnsi" w:cstheme="minorHAnsi"/>
                <w:b w:val="0"/>
              </w:rPr>
              <w:t>Dominant focus on new infrastructure and capital investments rather than on-going service delivery</w:t>
            </w:r>
          </w:p>
        </w:tc>
      </w:tr>
      <w:tr w:rsidR="00C10CF1" w:rsidRPr="00F306E3" w:rsidTr="00207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6" w:type="dxa"/>
            <w:shd w:val="clear" w:color="auto" w:fill="F3F3F3"/>
          </w:tcPr>
          <w:p w:rsidR="00C10CF1" w:rsidRPr="00F306E3" w:rsidRDefault="00C10CF1" w:rsidP="0020718E">
            <w:pPr>
              <w:pStyle w:val="Bodytxt"/>
              <w:spacing w:after="60"/>
              <w:jc w:val="left"/>
              <w:rPr>
                <w:rFonts w:asciiTheme="minorHAnsi" w:hAnsiTheme="minorHAnsi" w:cstheme="minorHAnsi"/>
                <w:b w:val="0"/>
              </w:rPr>
            </w:pPr>
            <w:r w:rsidRPr="00F306E3">
              <w:rPr>
                <w:rFonts w:asciiTheme="minorHAnsi" w:hAnsiTheme="minorHAnsi" w:cstheme="minorHAnsi"/>
                <w:b w:val="0"/>
              </w:rPr>
              <w:t>Need for external post-construction and on-going support to community management as well as greater formalisation of community management arrangements</w:t>
            </w:r>
          </w:p>
        </w:tc>
      </w:tr>
      <w:tr w:rsidR="00C10CF1" w:rsidRPr="00F306E3" w:rsidTr="00207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6" w:type="dxa"/>
          </w:tcPr>
          <w:p w:rsidR="00C10CF1" w:rsidRPr="00F306E3" w:rsidRDefault="00C10CF1" w:rsidP="0020718E">
            <w:pPr>
              <w:pStyle w:val="Bodytxt"/>
              <w:spacing w:after="60"/>
              <w:jc w:val="left"/>
              <w:rPr>
                <w:rFonts w:asciiTheme="minorHAnsi" w:hAnsiTheme="minorHAnsi" w:cstheme="minorHAnsi"/>
                <w:b w:val="0"/>
              </w:rPr>
            </w:pPr>
            <w:r w:rsidRPr="00F306E3">
              <w:rPr>
                <w:rFonts w:asciiTheme="minorHAnsi" w:hAnsiTheme="minorHAnsi" w:cstheme="minorHAnsi"/>
                <w:b w:val="0"/>
              </w:rPr>
              <w:t xml:space="preserve">Need for sound, well-regulated private sector models </w:t>
            </w:r>
          </w:p>
        </w:tc>
      </w:tr>
      <w:tr w:rsidR="00C10CF1" w:rsidRPr="00F306E3" w:rsidTr="00207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6" w:type="dxa"/>
            <w:shd w:val="clear" w:color="auto" w:fill="F3F3F3"/>
          </w:tcPr>
          <w:p w:rsidR="00C10CF1" w:rsidRPr="00F306E3" w:rsidRDefault="00C10CF1" w:rsidP="0020718E">
            <w:pPr>
              <w:pStyle w:val="Bodytxt"/>
              <w:spacing w:after="60"/>
              <w:jc w:val="left"/>
              <w:rPr>
                <w:rFonts w:asciiTheme="minorHAnsi" w:hAnsiTheme="minorHAnsi" w:cstheme="minorHAnsi"/>
                <w:b w:val="0"/>
              </w:rPr>
            </w:pPr>
            <w:r w:rsidRPr="00F306E3">
              <w:rPr>
                <w:rFonts w:asciiTheme="minorHAnsi" w:hAnsiTheme="minorHAnsi" w:cstheme="minorHAnsi"/>
                <w:b w:val="0"/>
              </w:rPr>
              <w:t xml:space="preserve">Need for support to build the institutions to manage infrastructure, regulate service providers, plan asset management, particularly local government capacity </w:t>
            </w:r>
          </w:p>
        </w:tc>
      </w:tr>
      <w:tr w:rsidR="00C10CF1" w:rsidRPr="00F306E3" w:rsidTr="002071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6" w:type="dxa"/>
          </w:tcPr>
          <w:p w:rsidR="00C10CF1" w:rsidRPr="00F306E3" w:rsidRDefault="00C10CF1" w:rsidP="0020718E">
            <w:pPr>
              <w:pStyle w:val="Bodytxt"/>
              <w:spacing w:after="60"/>
              <w:jc w:val="left"/>
              <w:rPr>
                <w:rFonts w:asciiTheme="minorHAnsi" w:hAnsiTheme="minorHAnsi" w:cstheme="minorHAnsi"/>
                <w:b w:val="0"/>
              </w:rPr>
            </w:pPr>
            <w:r w:rsidRPr="00F306E3">
              <w:rPr>
                <w:rFonts w:asciiTheme="minorHAnsi" w:hAnsiTheme="minorHAnsi" w:cstheme="minorHAnsi"/>
                <w:b w:val="0"/>
              </w:rPr>
              <w:t>Weak supply chains for spare parts</w:t>
            </w:r>
          </w:p>
        </w:tc>
      </w:tr>
      <w:tr w:rsidR="00C10CF1" w:rsidRPr="00F306E3" w:rsidTr="002071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6" w:type="dxa"/>
            <w:shd w:val="clear" w:color="auto" w:fill="F3F3F3"/>
          </w:tcPr>
          <w:p w:rsidR="00C10CF1" w:rsidRPr="00F306E3" w:rsidRDefault="00C10CF1" w:rsidP="0020718E">
            <w:pPr>
              <w:pStyle w:val="Bodytxt"/>
              <w:spacing w:after="60"/>
              <w:jc w:val="left"/>
              <w:rPr>
                <w:rFonts w:asciiTheme="minorHAnsi" w:hAnsiTheme="minorHAnsi" w:cstheme="minorHAnsi"/>
                <w:b w:val="0"/>
              </w:rPr>
            </w:pPr>
            <w:r w:rsidRPr="00F306E3">
              <w:rPr>
                <w:rFonts w:asciiTheme="minorHAnsi" w:hAnsiTheme="minorHAnsi" w:cstheme="minorHAnsi"/>
                <w:b w:val="0"/>
              </w:rPr>
              <w:t>Lack of financial support for life-cycle costs</w:t>
            </w:r>
          </w:p>
        </w:tc>
      </w:tr>
    </w:tbl>
    <w:p w:rsidR="00C10CF1" w:rsidRPr="00F306E3" w:rsidRDefault="00C10CF1" w:rsidP="003E21F6">
      <w:pPr>
        <w:pStyle w:val="Heading20"/>
      </w:pPr>
    </w:p>
    <w:p w:rsidR="00C10CF1" w:rsidRPr="00F306E3" w:rsidRDefault="00C10CF1" w:rsidP="00C10CF1">
      <w:pPr>
        <w:rPr>
          <w:rFonts w:asciiTheme="minorHAnsi" w:hAnsiTheme="minorHAnsi" w:cstheme="minorHAnsi"/>
        </w:rPr>
      </w:pPr>
    </w:p>
    <w:p w:rsidR="00C10CF1" w:rsidRPr="00F306E3" w:rsidRDefault="00C10CF1" w:rsidP="00C10CF1">
      <w:pPr>
        <w:rPr>
          <w:rFonts w:asciiTheme="minorHAnsi" w:hAnsiTheme="minorHAnsi" w:cstheme="minorHAnsi"/>
          <w:b/>
        </w:rPr>
      </w:pPr>
      <w:r w:rsidRPr="00F306E3">
        <w:rPr>
          <w:rFonts w:asciiTheme="minorHAnsi" w:hAnsiTheme="minorHAnsi" w:cstheme="minorHAnsi"/>
          <w:b/>
        </w:rPr>
        <w:t>Sustainability framework for sanitation</w:t>
      </w:r>
    </w:p>
    <w:tbl>
      <w:tblPr>
        <w:tblStyle w:val="TableGrid"/>
        <w:tblW w:w="0" w:type="auto"/>
        <w:tblLook w:val="04A0" w:firstRow="1" w:lastRow="0" w:firstColumn="1" w:lastColumn="0" w:noHBand="0" w:noVBand="1"/>
      </w:tblPr>
      <w:tblGrid>
        <w:gridCol w:w="3085"/>
        <w:gridCol w:w="10091"/>
      </w:tblGrid>
      <w:tr w:rsidR="00C10CF1" w:rsidRPr="00F306E3" w:rsidTr="0020718E">
        <w:tc>
          <w:tcPr>
            <w:tcW w:w="13176" w:type="dxa"/>
            <w:gridSpan w:val="2"/>
            <w:shd w:val="clear" w:color="auto" w:fill="95B3D7" w:themeFill="accent1" w:themeFillTint="99"/>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sz w:val="22"/>
                <w:szCs w:val="22"/>
              </w:rPr>
              <w:t>Factors affecting sustainability</w:t>
            </w:r>
          </w:p>
        </w:tc>
      </w:tr>
      <w:tr w:rsidR="00C10CF1" w:rsidRPr="00F306E3" w:rsidTr="0020718E">
        <w:tc>
          <w:tcPr>
            <w:tcW w:w="3085" w:type="dxa"/>
            <w:vMerge w:val="restart"/>
            <w:shd w:val="clear" w:color="auto" w:fill="DBE5F1" w:themeFill="accent1" w:themeFillTint="33"/>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sz w:val="22"/>
                <w:szCs w:val="22"/>
              </w:rPr>
              <w:t>Overall enabling environment (factors drawn from WSP, 2012)</w:t>
            </w:r>
          </w:p>
        </w:tc>
        <w:tc>
          <w:tcPr>
            <w:tcW w:w="10091" w:type="dxa"/>
          </w:tcPr>
          <w:p w:rsidR="00C10CF1" w:rsidRPr="00F306E3" w:rsidRDefault="00C10CF1" w:rsidP="0020718E">
            <w:pPr>
              <w:spacing w:after="60"/>
              <w:rPr>
                <w:rFonts w:asciiTheme="minorHAnsi" w:hAnsiTheme="minorHAnsi" w:cstheme="minorHAnsi"/>
                <w:sz w:val="22"/>
                <w:szCs w:val="22"/>
              </w:rPr>
            </w:pPr>
            <w:r w:rsidRPr="00F306E3">
              <w:rPr>
                <w:rFonts w:asciiTheme="minorHAnsi" w:hAnsiTheme="minorHAnsi" w:cstheme="minorHAnsi"/>
                <w:b/>
                <w:sz w:val="22"/>
                <w:szCs w:val="22"/>
              </w:rPr>
              <w:t>Policy, strategy and direction</w:t>
            </w:r>
            <w:r w:rsidRPr="00F306E3">
              <w:rPr>
                <w:rFonts w:asciiTheme="minorHAnsi" w:hAnsiTheme="minorHAnsi" w:cstheme="minorHAnsi"/>
                <w:sz w:val="22"/>
                <w:szCs w:val="22"/>
              </w:rPr>
              <w:t>: existence of local shared vision, strategy among key stakeholders, political will, regulations or by laws</w:t>
            </w:r>
          </w:p>
        </w:tc>
      </w:tr>
      <w:tr w:rsidR="00C10CF1" w:rsidRPr="00F306E3" w:rsidTr="0020718E">
        <w:tc>
          <w:tcPr>
            <w:tcW w:w="3085" w:type="dxa"/>
            <w:vMerge/>
            <w:shd w:val="clear" w:color="auto" w:fill="DBE5F1" w:themeFill="accent1" w:themeFillTint="33"/>
          </w:tcPr>
          <w:p w:rsidR="00C10CF1" w:rsidRPr="00F306E3" w:rsidRDefault="00C10CF1" w:rsidP="0020718E">
            <w:pPr>
              <w:rPr>
                <w:rFonts w:asciiTheme="minorHAnsi" w:hAnsiTheme="minorHAnsi" w:cstheme="minorHAnsi"/>
                <w:sz w:val="22"/>
                <w:szCs w:val="22"/>
              </w:rPr>
            </w:pPr>
          </w:p>
        </w:tc>
        <w:tc>
          <w:tcPr>
            <w:tcW w:w="10091" w:type="dxa"/>
          </w:tcPr>
          <w:p w:rsidR="00C10CF1" w:rsidRPr="00F306E3" w:rsidRDefault="00C10CF1" w:rsidP="0020718E">
            <w:pPr>
              <w:spacing w:after="60"/>
              <w:rPr>
                <w:rFonts w:asciiTheme="minorHAnsi" w:hAnsiTheme="minorHAnsi" w:cstheme="minorHAnsi"/>
                <w:sz w:val="22"/>
                <w:szCs w:val="22"/>
              </w:rPr>
            </w:pPr>
            <w:r w:rsidRPr="00F306E3">
              <w:rPr>
                <w:rFonts w:asciiTheme="minorHAnsi" w:hAnsiTheme="minorHAnsi" w:cstheme="minorHAnsi"/>
                <w:b/>
                <w:sz w:val="22"/>
                <w:szCs w:val="22"/>
              </w:rPr>
              <w:t>Institutional arrangements</w:t>
            </w:r>
            <w:r w:rsidRPr="00F306E3">
              <w:rPr>
                <w:rFonts w:asciiTheme="minorHAnsi" w:hAnsiTheme="minorHAnsi" w:cstheme="minorHAnsi"/>
                <w:sz w:val="22"/>
                <w:szCs w:val="22"/>
              </w:rPr>
              <w:t>: understanding of roles, responsibilities and authorities and availability of resources to perform these roles; mechanisms for coordination between public, private and NGO sectors</w:t>
            </w:r>
          </w:p>
        </w:tc>
      </w:tr>
      <w:tr w:rsidR="00C10CF1" w:rsidRPr="00F306E3" w:rsidTr="0020718E">
        <w:tc>
          <w:tcPr>
            <w:tcW w:w="3085" w:type="dxa"/>
            <w:vMerge/>
            <w:shd w:val="clear" w:color="auto" w:fill="DBE5F1" w:themeFill="accent1" w:themeFillTint="33"/>
          </w:tcPr>
          <w:p w:rsidR="00C10CF1" w:rsidRPr="00F306E3" w:rsidRDefault="00C10CF1" w:rsidP="0020718E">
            <w:pPr>
              <w:rPr>
                <w:rFonts w:asciiTheme="minorHAnsi" w:hAnsiTheme="minorHAnsi" w:cstheme="minorHAnsi"/>
                <w:sz w:val="22"/>
                <w:szCs w:val="22"/>
              </w:rPr>
            </w:pPr>
          </w:p>
        </w:tc>
        <w:tc>
          <w:tcPr>
            <w:tcW w:w="10091" w:type="dxa"/>
          </w:tcPr>
          <w:p w:rsidR="00C10CF1" w:rsidRPr="00F306E3" w:rsidRDefault="00C10CF1" w:rsidP="0020718E">
            <w:pPr>
              <w:spacing w:after="60"/>
              <w:rPr>
                <w:rFonts w:asciiTheme="minorHAnsi" w:hAnsiTheme="minorHAnsi" w:cstheme="minorHAnsi"/>
                <w:sz w:val="22"/>
                <w:szCs w:val="22"/>
              </w:rPr>
            </w:pPr>
            <w:r w:rsidRPr="00F306E3">
              <w:rPr>
                <w:rFonts w:asciiTheme="minorHAnsi" w:hAnsiTheme="minorHAnsi" w:cstheme="minorHAnsi"/>
                <w:b/>
                <w:sz w:val="22"/>
                <w:szCs w:val="22"/>
              </w:rPr>
              <w:t>Program methodology</w:t>
            </w:r>
            <w:r w:rsidRPr="00F306E3">
              <w:rPr>
                <w:rFonts w:asciiTheme="minorHAnsi" w:hAnsiTheme="minorHAnsi" w:cstheme="minorHAnsi"/>
                <w:sz w:val="22"/>
                <w:szCs w:val="22"/>
              </w:rPr>
              <w:t>: Specified timing and sequence of activities comprising a programmatic approach</w:t>
            </w:r>
          </w:p>
        </w:tc>
      </w:tr>
      <w:tr w:rsidR="00C10CF1" w:rsidRPr="00F306E3" w:rsidTr="0020718E">
        <w:tc>
          <w:tcPr>
            <w:tcW w:w="3085" w:type="dxa"/>
            <w:vMerge/>
            <w:shd w:val="clear" w:color="auto" w:fill="DBE5F1" w:themeFill="accent1" w:themeFillTint="33"/>
          </w:tcPr>
          <w:p w:rsidR="00C10CF1" w:rsidRPr="00F306E3" w:rsidRDefault="00C10CF1" w:rsidP="0020718E">
            <w:pPr>
              <w:rPr>
                <w:rFonts w:asciiTheme="minorHAnsi" w:hAnsiTheme="minorHAnsi" w:cstheme="minorHAnsi"/>
                <w:sz w:val="22"/>
                <w:szCs w:val="22"/>
              </w:rPr>
            </w:pPr>
          </w:p>
        </w:tc>
        <w:tc>
          <w:tcPr>
            <w:tcW w:w="10091" w:type="dxa"/>
          </w:tcPr>
          <w:p w:rsidR="00C10CF1" w:rsidRPr="00F306E3" w:rsidRDefault="00C10CF1" w:rsidP="0020718E">
            <w:pPr>
              <w:spacing w:after="60"/>
              <w:rPr>
                <w:rFonts w:asciiTheme="minorHAnsi" w:hAnsiTheme="minorHAnsi" w:cstheme="minorHAnsi"/>
                <w:sz w:val="22"/>
                <w:szCs w:val="22"/>
              </w:rPr>
            </w:pPr>
            <w:r w:rsidRPr="00F306E3">
              <w:rPr>
                <w:rFonts w:asciiTheme="minorHAnsi" w:hAnsiTheme="minorHAnsi" w:cstheme="minorHAnsi"/>
                <w:b/>
                <w:sz w:val="22"/>
                <w:szCs w:val="22"/>
              </w:rPr>
              <w:t>Implementation capacity</w:t>
            </w:r>
            <w:r w:rsidRPr="00F306E3">
              <w:rPr>
                <w:rFonts w:asciiTheme="minorHAnsi" w:hAnsiTheme="minorHAnsi" w:cstheme="minorHAnsi"/>
                <w:sz w:val="22"/>
                <w:szCs w:val="22"/>
              </w:rPr>
              <w:t>: Adequacy of human resources and skills  and clarity on responsibilities to address capacity building needs</w:t>
            </w:r>
          </w:p>
        </w:tc>
      </w:tr>
      <w:tr w:rsidR="00C10CF1" w:rsidRPr="00F306E3" w:rsidTr="0020718E">
        <w:tc>
          <w:tcPr>
            <w:tcW w:w="3085" w:type="dxa"/>
            <w:vMerge/>
            <w:shd w:val="clear" w:color="auto" w:fill="DBE5F1" w:themeFill="accent1" w:themeFillTint="33"/>
          </w:tcPr>
          <w:p w:rsidR="00C10CF1" w:rsidRPr="00F306E3" w:rsidRDefault="00C10CF1" w:rsidP="0020718E">
            <w:pPr>
              <w:rPr>
                <w:rFonts w:asciiTheme="minorHAnsi" w:hAnsiTheme="minorHAnsi" w:cstheme="minorHAnsi"/>
                <w:sz w:val="22"/>
                <w:szCs w:val="22"/>
              </w:rPr>
            </w:pPr>
          </w:p>
        </w:tc>
        <w:tc>
          <w:tcPr>
            <w:tcW w:w="10091" w:type="dxa"/>
          </w:tcPr>
          <w:p w:rsidR="00C10CF1" w:rsidRPr="00F306E3" w:rsidRDefault="00C10CF1" w:rsidP="0020718E">
            <w:pPr>
              <w:spacing w:after="60"/>
              <w:rPr>
                <w:rFonts w:asciiTheme="minorHAnsi" w:hAnsiTheme="minorHAnsi" w:cstheme="minorHAnsi"/>
                <w:sz w:val="22"/>
                <w:szCs w:val="22"/>
              </w:rPr>
            </w:pPr>
            <w:r w:rsidRPr="00F306E3">
              <w:rPr>
                <w:rFonts w:asciiTheme="minorHAnsi" w:hAnsiTheme="minorHAnsi" w:cstheme="minorHAnsi"/>
                <w:b/>
                <w:sz w:val="22"/>
                <w:szCs w:val="22"/>
              </w:rPr>
              <w:t>Availability of products and services</w:t>
            </w:r>
            <w:r w:rsidRPr="00F306E3">
              <w:rPr>
                <w:rFonts w:asciiTheme="minorHAnsi" w:hAnsiTheme="minorHAnsi" w:cstheme="minorHAnsi"/>
                <w:sz w:val="22"/>
                <w:szCs w:val="22"/>
              </w:rPr>
              <w:t xml:space="preserve">: availability of </w:t>
            </w:r>
            <w:proofErr w:type="spellStart"/>
            <w:r w:rsidRPr="00F306E3">
              <w:rPr>
                <w:rFonts w:asciiTheme="minorHAnsi" w:hAnsiTheme="minorHAnsi" w:cstheme="minorHAnsi"/>
                <w:sz w:val="22"/>
                <w:szCs w:val="22"/>
              </w:rPr>
              <w:t>consimer</w:t>
            </w:r>
            <w:proofErr w:type="spellEnd"/>
            <w:r w:rsidRPr="00F306E3">
              <w:rPr>
                <w:rFonts w:asciiTheme="minorHAnsi" w:hAnsiTheme="minorHAnsi" w:cstheme="minorHAnsi"/>
                <w:sz w:val="22"/>
                <w:szCs w:val="22"/>
              </w:rPr>
              <w:t xml:space="preserve"> responsive and affordable products; creation of enabling conditions for private sector market development</w:t>
            </w:r>
          </w:p>
        </w:tc>
      </w:tr>
      <w:tr w:rsidR="00C10CF1" w:rsidRPr="00F306E3" w:rsidTr="0020718E">
        <w:tc>
          <w:tcPr>
            <w:tcW w:w="3085" w:type="dxa"/>
            <w:vMerge/>
            <w:shd w:val="clear" w:color="auto" w:fill="DBE5F1" w:themeFill="accent1" w:themeFillTint="33"/>
          </w:tcPr>
          <w:p w:rsidR="00C10CF1" w:rsidRPr="00F306E3" w:rsidRDefault="00C10CF1" w:rsidP="0020718E">
            <w:pPr>
              <w:rPr>
                <w:rFonts w:asciiTheme="minorHAnsi" w:hAnsiTheme="minorHAnsi" w:cstheme="minorHAnsi"/>
                <w:sz w:val="22"/>
                <w:szCs w:val="22"/>
              </w:rPr>
            </w:pPr>
          </w:p>
        </w:tc>
        <w:tc>
          <w:tcPr>
            <w:tcW w:w="10091" w:type="dxa"/>
          </w:tcPr>
          <w:p w:rsidR="00C10CF1" w:rsidRPr="00F306E3" w:rsidRDefault="00C10CF1" w:rsidP="0020718E">
            <w:pPr>
              <w:spacing w:after="60"/>
              <w:rPr>
                <w:rFonts w:asciiTheme="minorHAnsi" w:hAnsiTheme="minorHAnsi" w:cstheme="minorHAnsi"/>
                <w:sz w:val="22"/>
                <w:szCs w:val="22"/>
              </w:rPr>
            </w:pPr>
            <w:r w:rsidRPr="00F306E3">
              <w:rPr>
                <w:rFonts w:asciiTheme="minorHAnsi" w:hAnsiTheme="minorHAnsi" w:cstheme="minorHAnsi"/>
                <w:b/>
                <w:sz w:val="22"/>
                <w:szCs w:val="22"/>
              </w:rPr>
              <w:t>Financing and incentives</w:t>
            </w:r>
            <w:r w:rsidRPr="00F306E3">
              <w:rPr>
                <w:rFonts w:asciiTheme="minorHAnsi" w:hAnsiTheme="minorHAnsi" w:cstheme="minorHAnsi"/>
                <w:sz w:val="22"/>
                <w:szCs w:val="22"/>
              </w:rPr>
              <w:t>: Financing costs must cover social mobilisation, training, salaries, transportation and development of behaviour change communication materials; mechanisms to support poorest members to afford sanitation facilities</w:t>
            </w:r>
          </w:p>
        </w:tc>
      </w:tr>
      <w:tr w:rsidR="00C10CF1" w:rsidRPr="00F306E3" w:rsidTr="0020718E">
        <w:tc>
          <w:tcPr>
            <w:tcW w:w="3085" w:type="dxa"/>
            <w:vMerge/>
            <w:shd w:val="clear" w:color="auto" w:fill="DBE5F1" w:themeFill="accent1" w:themeFillTint="33"/>
          </w:tcPr>
          <w:p w:rsidR="00C10CF1" w:rsidRPr="00F306E3" w:rsidRDefault="00C10CF1" w:rsidP="0020718E">
            <w:pPr>
              <w:rPr>
                <w:rFonts w:asciiTheme="minorHAnsi" w:hAnsiTheme="minorHAnsi" w:cstheme="minorHAnsi"/>
                <w:sz w:val="22"/>
                <w:szCs w:val="22"/>
              </w:rPr>
            </w:pPr>
          </w:p>
        </w:tc>
        <w:tc>
          <w:tcPr>
            <w:tcW w:w="10091" w:type="dxa"/>
          </w:tcPr>
          <w:p w:rsidR="00C10CF1" w:rsidRPr="00F306E3" w:rsidRDefault="00C10CF1" w:rsidP="0020718E">
            <w:pPr>
              <w:spacing w:after="60"/>
              <w:rPr>
                <w:rFonts w:asciiTheme="minorHAnsi" w:hAnsiTheme="minorHAnsi" w:cstheme="minorHAnsi"/>
                <w:sz w:val="22"/>
                <w:szCs w:val="22"/>
              </w:rPr>
            </w:pPr>
            <w:r w:rsidRPr="00F306E3">
              <w:rPr>
                <w:rFonts w:asciiTheme="minorHAnsi" w:hAnsiTheme="minorHAnsi" w:cstheme="minorHAnsi"/>
                <w:b/>
                <w:sz w:val="22"/>
                <w:szCs w:val="22"/>
              </w:rPr>
              <w:t>Cost-effective implementation</w:t>
            </w:r>
            <w:r w:rsidRPr="00F306E3">
              <w:rPr>
                <w:rFonts w:asciiTheme="minorHAnsi" w:hAnsiTheme="minorHAnsi" w:cstheme="minorHAnsi"/>
                <w:sz w:val="22"/>
                <w:szCs w:val="22"/>
              </w:rPr>
              <w:t>: Track unit costs of implementation to ensure cost-effective scale-up</w:t>
            </w:r>
          </w:p>
        </w:tc>
      </w:tr>
      <w:tr w:rsidR="00C10CF1" w:rsidRPr="00F306E3" w:rsidTr="0020718E">
        <w:tc>
          <w:tcPr>
            <w:tcW w:w="3085" w:type="dxa"/>
            <w:vMerge/>
            <w:shd w:val="clear" w:color="auto" w:fill="DBE5F1" w:themeFill="accent1" w:themeFillTint="33"/>
          </w:tcPr>
          <w:p w:rsidR="00C10CF1" w:rsidRPr="00F306E3" w:rsidRDefault="00C10CF1" w:rsidP="0020718E">
            <w:pPr>
              <w:rPr>
                <w:rFonts w:asciiTheme="minorHAnsi" w:hAnsiTheme="minorHAnsi" w:cstheme="minorHAnsi"/>
                <w:sz w:val="22"/>
                <w:szCs w:val="22"/>
              </w:rPr>
            </w:pPr>
          </w:p>
        </w:tc>
        <w:tc>
          <w:tcPr>
            <w:tcW w:w="10091" w:type="dxa"/>
          </w:tcPr>
          <w:p w:rsidR="00C10CF1" w:rsidRPr="00F306E3" w:rsidRDefault="00C10CF1" w:rsidP="0020718E">
            <w:pPr>
              <w:spacing w:after="60"/>
              <w:rPr>
                <w:rFonts w:asciiTheme="minorHAnsi" w:hAnsiTheme="minorHAnsi" w:cstheme="minorHAnsi"/>
                <w:sz w:val="22"/>
                <w:szCs w:val="22"/>
              </w:rPr>
            </w:pPr>
            <w:r w:rsidRPr="00F306E3">
              <w:rPr>
                <w:rFonts w:asciiTheme="minorHAnsi" w:hAnsiTheme="minorHAnsi" w:cstheme="minorHAnsi"/>
                <w:b/>
                <w:sz w:val="22"/>
                <w:szCs w:val="22"/>
              </w:rPr>
              <w:t>Monitoring and evaluation</w:t>
            </w:r>
            <w:r w:rsidRPr="00F306E3">
              <w:rPr>
                <w:rFonts w:asciiTheme="minorHAnsi" w:hAnsiTheme="minorHAnsi" w:cstheme="minorHAnsi"/>
                <w:sz w:val="22"/>
                <w:szCs w:val="22"/>
              </w:rPr>
              <w:t>: Monitoring should include analysis to determine strengths and weaknesses so programming can be adjusted; monitoring information should be channelled from community up through local/district level to national level</w:t>
            </w:r>
          </w:p>
        </w:tc>
      </w:tr>
      <w:tr w:rsidR="00C10CF1" w:rsidRPr="00F306E3" w:rsidTr="0020718E">
        <w:tc>
          <w:tcPr>
            <w:tcW w:w="3085" w:type="dxa"/>
            <w:shd w:val="clear" w:color="auto" w:fill="B8CCE4" w:themeFill="accent1" w:themeFillTint="66"/>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sz w:val="22"/>
                <w:szCs w:val="22"/>
              </w:rPr>
              <w:t>Enabling environment: Roles and functions of location governments (WSP, 2012)</w:t>
            </w:r>
          </w:p>
        </w:tc>
        <w:tc>
          <w:tcPr>
            <w:tcW w:w="10091" w:type="dxa"/>
          </w:tcPr>
          <w:p w:rsidR="00C10CF1" w:rsidRPr="00F306E3" w:rsidRDefault="00C10CF1" w:rsidP="00C10CF1">
            <w:pPr>
              <w:pStyle w:val="ListParagraph"/>
              <w:numPr>
                <w:ilvl w:val="0"/>
                <w:numId w:val="14"/>
              </w:numPr>
              <w:rPr>
                <w:rFonts w:asciiTheme="minorHAnsi" w:hAnsiTheme="minorHAnsi" w:cstheme="minorHAnsi"/>
              </w:rPr>
            </w:pPr>
            <w:r w:rsidRPr="00F306E3">
              <w:rPr>
                <w:rFonts w:asciiTheme="minorHAnsi" w:hAnsiTheme="minorHAnsi" w:cstheme="minorHAnsi"/>
              </w:rPr>
              <w:t>Strategy and planning: set objectives, targets, implementation arrangements etc.</w:t>
            </w:r>
          </w:p>
          <w:p w:rsidR="00C10CF1" w:rsidRPr="00F306E3" w:rsidRDefault="00C10CF1" w:rsidP="00C10CF1">
            <w:pPr>
              <w:pStyle w:val="ListParagraph"/>
              <w:numPr>
                <w:ilvl w:val="0"/>
                <w:numId w:val="14"/>
              </w:numPr>
              <w:rPr>
                <w:rFonts w:asciiTheme="minorHAnsi" w:hAnsiTheme="minorHAnsi" w:cstheme="minorHAnsi"/>
              </w:rPr>
            </w:pPr>
            <w:r w:rsidRPr="00F306E3">
              <w:rPr>
                <w:rFonts w:asciiTheme="minorHAnsi" w:hAnsiTheme="minorHAnsi" w:cstheme="minorHAnsi"/>
              </w:rPr>
              <w:t>Advocacy and promotion: with local political leaders to obtain budget allocations for STBM</w:t>
            </w:r>
          </w:p>
          <w:p w:rsidR="00C10CF1" w:rsidRPr="00F306E3" w:rsidRDefault="00C10CF1" w:rsidP="00C10CF1">
            <w:pPr>
              <w:pStyle w:val="ListParagraph"/>
              <w:numPr>
                <w:ilvl w:val="0"/>
                <w:numId w:val="14"/>
              </w:numPr>
              <w:rPr>
                <w:rFonts w:asciiTheme="minorHAnsi" w:hAnsiTheme="minorHAnsi" w:cstheme="minorHAnsi"/>
              </w:rPr>
            </w:pPr>
            <w:r w:rsidRPr="00F306E3">
              <w:rPr>
                <w:rFonts w:asciiTheme="minorHAnsi" w:hAnsiTheme="minorHAnsi" w:cstheme="minorHAnsi"/>
              </w:rPr>
              <w:t>Capacity building: requires annual budget allocation aligned with an implementation plan, knowledge of programmatic approach</w:t>
            </w:r>
          </w:p>
          <w:p w:rsidR="00C10CF1" w:rsidRPr="00F306E3" w:rsidRDefault="00C10CF1" w:rsidP="00C10CF1">
            <w:pPr>
              <w:pStyle w:val="ListParagraph"/>
              <w:numPr>
                <w:ilvl w:val="0"/>
                <w:numId w:val="14"/>
              </w:numPr>
              <w:rPr>
                <w:rFonts w:asciiTheme="minorHAnsi" w:hAnsiTheme="minorHAnsi" w:cstheme="minorHAnsi"/>
              </w:rPr>
            </w:pPr>
            <w:r w:rsidRPr="00F306E3">
              <w:rPr>
                <w:rFonts w:asciiTheme="minorHAnsi" w:hAnsiTheme="minorHAnsi" w:cstheme="minorHAnsi"/>
              </w:rPr>
              <w:t>Supervision: follow-up with service providers and trainers on performance, including follow-up after triggering, progress monitoring, reinforcing behaviour change</w:t>
            </w:r>
          </w:p>
          <w:p w:rsidR="00C10CF1" w:rsidRPr="00F306E3" w:rsidRDefault="00C10CF1" w:rsidP="00C10CF1">
            <w:pPr>
              <w:pStyle w:val="ListParagraph"/>
              <w:numPr>
                <w:ilvl w:val="0"/>
                <w:numId w:val="14"/>
              </w:numPr>
              <w:rPr>
                <w:rFonts w:asciiTheme="minorHAnsi" w:hAnsiTheme="minorHAnsi" w:cstheme="minorHAnsi"/>
              </w:rPr>
            </w:pPr>
            <w:r w:rsidRPr="00F306E3">
              <w:rPr>
                <w:rFonts w:asciiTheme="minorHAnsi" w:hAnsiTheme="minorHAnsi" w:cstheme="minorHAnsi"/>
              </w:rPr>
              <w:t>Monitoring and evaluation/reporting: Collection of information, verification procedures by skilled teams</w:t>
            </w:r>
          </w:p>
          <w:p w:rsidR="00C10CF1" w:rsidRPr="00F306E3" w:rsidRDefault="00C10CF1" w:rsidP="00C10CF1">
            <w:pPr>
              <w:pStyle w:val="ListParagraph"/>
              <w:numPr>
                <w:ilvl w:val="0"/>
                <w:numId w:val="14"/>
              </w:numPr>
              <w:rPr>
                <w:rFonts w:asciiTheme="minorHAnsi" w:hAnsiTheme="minorHAnsi" w:cstheme="minorHAnsi"/>
              </w:rPr>
            </w:pPr>
            <w:r w:rsidRPr="00F306E3">
              <w:rPr>
                <w:rFonts w:asciiTheme="minorHAnsi" w:hAnsiTheme="minorHAnsi" w:cstheme="minorHAnsi"/>
              </w:rPr>
              <w:t>Regulation: enforcement of standards for products from private sector; enforcing agreed fines for OD</w:t>
            </w:r>
          </w:p>
          <w:p w:rsidR="00C10CF1" w:rsidRPr="00F306E3" w:rsidRDefault="00C10CF1" w:rsidP="00C10CF1">
            <w:pPr>
              <w:pStyle w:val="ListParagraph"/>
              <w:numPr>
                <w:ilvl w:val="0"/>
                <w:numId w:val="14"/>
              </w:numPr>
              <w:rPr>
                <w:rFonts w:asciiTheme="minorHAnsi" w:hAnsiTheme="minorHAnsi" w:cstheme="minorHAnsi"/>
              </w:rPr>
            </w:pPr>
            <w:r w:rsidRPr="00F306E3">
              <w:rPr>
                <w:rFonts w:asciiTheme="minorHAnsi" w:hAnsiTheme="minorHAnsi" w:cstheme="minorHAnsi"/>
              </w:rPr>
              <w:t>Coordination: across departments and among district stakeholders</w:t>
            </w:r>
          </w:p>
        </w:tc>
      </w:tr>
      <w:tr w:rsidR="00C10CF1" w:rsidRPr="00F306E3" w:rsidTr="0020718E">
        <w:tc>
          <w:tcPr>
            <w:tcW w:w="3085" w:type="dxa"/>
            <w:shd w:val="clear" w:color="auto" w:fill="DBE5F1" w:themeFill="accent1" w:themeFillTint="33"/>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sz w:val="22"/>
                <w:szCs w:val="22"/>
              </w:rPr>
              <w:t>Supply-side: Local private sector (WSP, 2012)</w:t>
            </w:r>
          </w:p>
        </w:tc>
        <w:tc>
          <w:tcPr>
            <w:tcW w:w="10091" w:type="dxa"/>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b/>
                <w:sz w:val="22"/>
                <w:szCs w:val="22"/>
              </w:rPr>
              <w:t>Maturity of market development</w:t>
            </w:r>
            <w:r w:rsidRPr="00F306E3">
              <w:rPr>
                <w:rFonts w:asciiTheme="minorHAnsi" w:hAnsiTheme="minorHAnsi" w:cstheme="minorHAnsi"/>
                <w:sz w:val="22"/>
                <w:szCs w:val="22"/>
              </w:rPr>
              <w:t>: Availability of individual masons (ability to meet demand), availability of products at district level, existence of sanitation business development assistance, existence of private sector champions to lead business-to-business networking, existence of financing mechanisms for small-</w:t>
            </w:r>
            <w:proofErr w:type="spellStart"/>
            <w:r w:rsidRPr="00F306E3">
              <w:rPr>
                <w:rFonts w:asciiTheme="minorHAnsi" w:hAnsiTheme="minorHAnsi" w:cstheme="minorHAnsi"/>
                <w:sz w:val="22"/>
                <w:szCs w:val="22"/>
              </w:rPr>
              <w:t>scacle</w:t>
            </w:r>
            <w:proofErr w:type="spellEnd"/>
            <w:r w:rsidRPr="00F306E3">
              <w:rPr>
                <w:rFonts w:asciiTheme="minorHAnsi" w:hAnsiTheme="minorHAnsi" w:cstheme="minorHAnsi"/>
                <w:sz w:val="22"/>
                <w:szCs w:val="22"/>
              </w:rPr>
              <w:t xml:space="preserve"> providers</w:t>
            </w:r>
          </w:p>
        </w:tc>
      </w:tr>
      <w:tr w:rsidR="00C10CF1" w:rsidRPr="00F306E3" w:rsidTr="0020718E">
        <w:tc>
          <w:tcPr>
            <w:tcW w:w="3085" w:type="dxa"/>
            <w:vMerge w:val="restart"/>
            <w:shd w:val="clear" w:color="auto" w:fill="B8CCE4" w:themeFill="accent1" w:themeFillTint="66"/>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sz w:val="22"/>
                <w:szCs w:val="22"/>
              </w:rPr>
              <w:t>Demand-side factors affecting sustainability:</w:t>
            </w:r>
          </w:p>
        </w:tc>
        <w:tc>
          <w:tcPr>
            <w:tcW w:w="10091" w:type="dxa"/>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b/>
                <w:sz w:val="22"/>
                <w:szCs w:val="22"/>
              </w:rPr>
              <w:t>Facilitation process, quality and follow-up</w:t>
            </w:r>
            <w:r w:rsidRPr="00F306E3">
              <w:rPr>
                <w:rFonts w:asciiTheme="minorHAnsi" w:hAnsiTheme="minorHAnsi" w:cstheme="minorHAnsi"/>
                <w:sz w:val="22"/>
                <w:szCs w:val="22"/>
              </w:rPr>
              <w:t>: Triggering message and emotive response; Level of follow-up and support; Concurrent sanitation marketing/ informed choice/technical advice; Use of incentives &amp; rewards; Clear verification process; Competition between communities; Use of media campaigns; Use of coercion; Inclusion/Exclusion of different groups within the community</w:t>
            </w:r>
          </w:p>
        </w:tc>
      </w:tr>
      <w:tr w:rsidR="00C10CF1" w:rsidRPr="00F306E3" w:rsidTr="0020718E">
        <w:tc>
          <w:tcPr>
            <w:tcW w:w="3085" w:type="dxa"/>
            <w:vMerge/>
            <w:shd w:val="clear" w:color="auto" w:fill="B8CCE4" w:themeFill="accent1" w:themeFillTint="66"/>
          </w:tcPr>
          <w:p w:rsidR="00C10CF1" w:rsidRPr="00F306E3" w:rsidRDefault="00C10CF1" w:rsidP="0020718E">
            <w:pPr>
              <w:rPr>
                <w:rFonts w:asciiTheme="minorHAnsi" w:hAnsiTheme="minorHAnsi" w:cstheme="minorHAnsi"/>
                <w:sz w:val="22"/>
                <w:szCs w:val="22"/>
              </w:rPr>
            </w:pPr>
          </w:p>
        </w:tc>
        <w:tc>
          <w:tcPr>
            <w:tcW w:w="10091" w:type="dxa"/>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b/>
                <w:sz w:val="22"/>
                <w:szCs w:val="22"/>
              </w:rPr>
              <w:t>Community level leadership</w:t>
            </w:r>
            <w:r w:rsidRPr="00F306E3">
              <w:rPr>
                <w:rFonts w:asciiTheme="minorHAnsi" w:hAnsiTheme="minorHAnsi" w:cstheme="minorHAnsi"/>
                <w:sz w:val="22"/>
                <w:szCs w:val="22"/>
              </w:rPr>
              <w:t>: Role of village leaders, natural leaders, women, children; existence of sanitation committee; role of health extension workers; role of schools and health centres</w:t>
            </w:r>
          </w:p>
        </w:tc>
      </w:tr>
      <w:tr w:rsidR="00C10CF1" w:rsidRPr="00F306E3" w:rsidTr="0020718E">
        <w:tc>
          <w:tcPr>
            <w:tcW w:w="3085" w:type="dxa"/>
            <w:vMerge/>
            <w:shd w:val="clear" w:color="auto" w:fill="B8CCE4" w:themeFill="accent1" w:themeFillTint="66"/>
          </w:tcPr>
          <w:p w:rsidR="00C10CF1" w:rsidRPr="00F306E3" w:rsidRDefault="00C10CF1" w:rsidP="0020718E">
            <w:pPr>
              <w:rPr>
                <w:rFonts w:asciiTheme="minorHAnsi" w:hAnsiTheme="minorHAnsi" w:cstheme="minorHAnsi"/>
                <w:sz w:val="22"/>
                <w:szCs w:val="22"/>
              </w:rPr>
            </w:pPr>
          </w:p>
        </w:tc>
        <w:tc>
          <w:tcPr>
            <w:tcW w:w="10091" w:type="dxa"/>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b/>
                <w:sz w:val="22"/>
                <w:szCs w:val="22"/>
              </w:rPr>
              <w:t xml:space="preserve">Intrinsic motivators: </w:t>
            </w:r>
            <w:r w:rsidRPr="00F306E3">
              <w:rPr>
                <w:rFonts w:asciiTheme="minorHAnsi" w:hAnsiTheme="minorHAnsi" w:cstheme="minorHAnsi"/>
                <w:sz w:val="22"/>
                <w:szCs w:val="22"/>
              </w:rPr>
              <w:t>disgust,</w:t>
            </w:r>
            <w:r w:rsidRPr="00F306E3">
              <w:rPr>
                <w:rFonts w:asciiTheme="minorHAnsi" w:hAnsiTheme="minorHAnsi" w:cstheme="minorHAnsi"/>
                <w:b/>
                <w:sz w:val="22"/>
                <w:szCs w:val="22"/>
              </w:rPr>
              <w:t xml:space="preserve"> </w:t>
            </w:r>
            <w:r w:rsidRPr="00F306E3">
              <w:rPr>
                <w:rFonts w:asciiTheme="minorHAnsi" w:hAnsiTheme="minorHAnsi" w:cstheme="minorHAnsi"/>
                <w:sz w:val="22"/>
                <w:szCs w:val="22"/>
              </w:rPr>
              <w:t>status/pride, safety, comfort/convenience, health</w:t>
            </w:r>
          </w:p>
        </w:tc>
      </w:tr>
      <w:tr w:rsidR="00C10CF1" w:rsidRPr="00F306E3" w:rsidTr="0020718E">
        <w:tc>
          <w:tcPr>
            <w:tcW w:w="3085" w:type="dxa"/>
            <w:vMerge/>
            <w:shd w:val="clear" w:color="auto" w:fill="B8CCE4" w:themeFill="accent1" w:themeFillTint="66"/>
          </w:tcPr>
          <w:p w:rsidR="00C10CF1" w:rsidRPr="00F306E3" w:rsidRDefault="00C10CF1" w:rsidP="0020718E">
            <w:pPr>
              <w:rPr>
                <w:rFonts w:asciiTheme="minorHAnsi" w:hAnsiTheme="minorHAnsi" w:cstheme="minorHAnsi"/>
                <w:sz w:val="22"/>
                <w:szCs w:val="22"/>
              </w:rPr>
            </w:pPr>
          </w:p>
        </w:tc>
        <w:tc>
          <w:tcPr>
            <w:tcW w:w="10091" w:type="dxa"/>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b/>
                <w:sz w:val="22"/>
                <w:szCs w:val="22"/>
              </w:rPr>
              <w:t>Technical factors</w:t>
            </w:r>
            <w:r w:rsidRPr="00F306E3">
              <w:rPr>
                <w:rFonts w:asciiTheme="minorHAnsi" w:hAnsiTheme="minorHAnsi" w:cstheme="minorHAnsi"/>
                <w:sz w:val="22"/>
                <w:szCs w:val="22"/>
              </w:rPr>
              <w:t>: Local soil and ground conditions; Availability of water; Availability of materials; Maintenance-repairs and pit emptying; Availability of land; Prevalence of pit collapse</w:t>
            </w:r>
          </w:p>
        </w:tc>
      </w:tr>
      <w:tr w:rsidR="00C10CF1" w:rsidRPr="00F306E3" w:rsidTr="0020718E">
        <w:tc>
          <w:tcPr>
            <w:tcW w:w="3085" w:type="dxa"/>
            <w:vMerge/>
            <w:shd w:val="clear" w:color="auto" w:fill="B8CCE4" w:themeFill="accent1" w:themeFillTint="66"/>
          </w:tcPr>
          <w:p w:rsidR="00C10CF1" w:rsidRPr="00F306E3" w:rsidRDefault="00C10CF1" w:rsidP="0020718E">
            <w:pPr>
              <w:rPr>
                <w:rFonts w:asciiTheme="minorHAnsi" w:hAnsiTheme="minorHAnsi" w:cstheme="minorHAnsi"/>
                <w:sz w:val="22"/>
                <w:szCs w:val="22"/>
              </w:rPr>
            </w:pPr>
          </w:p>
        </w:tc>
        <w:tc>
          <w:tcPr>
            <w:tcW w:w="10091" w:type="dxa"/>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b/>
                <w:sz w:val="22"/>
                <w:szCs w:val="22"/>
              </w:rPr>
              <w:t>Financial factors</w:t>
            </w:r>
            <w:r w:rsidRPr="00F306E3">
              <w:rPr>
                <w:rFonts w:asciiTheme="minorHAnsi" w:hAnsiTheme="minorHAnsi" w:cstheme="minorHAnsi"/>
                <w:sz w:val="22"/>
                <w:szCs w:val="22"/>
              </w:rPr>
              <w:t>: Subsidies; Affordability; Availability of Credit</w:t>
            </w:r>
          </w:p>
        </w:tc>
      </w:tr>
      <w:tr w:rsidR="00C10CF1" w:rsidRPr="00F306E3" w:rsidTr="0020718E">
        <w:tc>
          <w:tcPr>
            <w:tcW w:w="3085" w:type="dxa"/>
            <w:vMerge/>
            <w:shd w:val="clear" w:color="auto" w:fill="B8CCE4" w:themeFill="accent1" w:themeFillTint="66"/>
          </w:tcPr>
          <w:p w:rsidR="00C10CF1" w:rsidRPr="00F306E3" w:rsidRDefault="00C10CF1" w:rsidP="0020718E">
            <w:pPr>
              <w:rPr>
                <w:rFonts w:asciiTheme="minorHAnsi" w:hAnsiTheme="minorHAnsi" w:cstheme="minorHAnsi"/>
                <w:sz w:val="22"/>
                <w:szCs w:val="22"/>
              </w:rPr>
            </w:pPr>
          </w:p>
        </w:tc>
        <w:tc>
          <w:tcPr>
            <w:tcW w:w="10091" w:type="dxa"/>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b/>
                <w:sz w:val="22"/>
                <w:szCs w:val="22"/>
              </w:rPr>
              <w:t>Socio-cultural/political factors</w:t>
            </w:r>
            <w:r w:rsidRPr="00F306E3">
              <w:rPr>
                <w:rFonts w:asciiTheme="minorHAnsi" w:hAnsiTheme="minorHAnsi" w:cstheme="minorHAnsi"/>
                <w:sz w:val="22"/>
                <w:szCs w:val="22"/>
              </w:rPr>
              <w:t>: By-laws &amp; Penalties; Local Politics; Village Demographics; Community Governance; New Households; Social Cohesion; Social, Religious &amp; Cultural Norms; Issues of children’s faeces and women’s menstrual hygiene</w:t>
            </w:r>
          </w:p>
        </w:tc>
      </w:tr>
      <w:tr w:rsidR="00C10CF1" w:rsidRPr="00F306E3" w:rsidTr="0020718E">
        <w:tc>
          <w:tcPr>
            <w:tcW w:w="3085" w:type="dxa"/>
            <w:vMerge/>
            <w:shd w:val="clear" w:color="auto" w:fill="B8CCE4" w:themeFill="accent1" w:themeFillTint="66"/>
          </w:tcPr>
          <w:p w:rsidR="00C10CF1" w:rsidRPr="00F306E3" w:rsidRDefault="00C10CF1" w:rsidP="0020718E">
            <w:pPr>
              <w:rPr>
                <w:rFonts w:asciiTheme="minorHAnsi" w:hAnsiTheme="minorHAnsi" w:cstheme="minorHAnsi"/>
                <w:sz w:val="22"/>
                <w:szCs w:val="22"/>
              </w:rPr>
            </w:pPr>
          </w:p>
        </w:tc>
        <w:tc>
          <w:tcPr>
            <w:tcW w:w="10091" w:type="dxa"/>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b/>
                <w:sz w:val="22"/>
                <w:szCs w:val="22"/>
              </w:rPr>
              <w:t>Product availability</w:t>
            </w:r>
            <w:r w:rsidRPr="00F306E3">
              <w:rPr>
                <w:rFonts w:asciiTheme="minorHAnsi" w:hAnsiTheme="minorHAnsi" w:cstheme="minorHAnsi"/>
                <w:sz w:val="22"/>
                <w:szCs w:val="22"/>
              </w:rPr>
              <w:t>: Ability to access affordable, appropriate sanitation products -Viable market chain exists</w:t>
            </w:r>
          </w:p>
        </w:tc>
      </w:tr>
    </w:tbl>
    <w:p w:rsidR="00C10CF1" w:rsidRPr="00F306E3" w:rsidRDefault="00C10CF1" w:rsidP="00C10CF1">
      <w:pPr>
        <w:spacing w:before="120" w:after="60"/>
        <w:rPr>
          <w:rFonts w:asciiTheme="minorHAnsi" w:hAnsiTheme="minorHAnsi" w:cstheme="minorHAnsi"/>
          <w:b/>
          <w:sz w:val="22"/>
          <w:szCs w:val="22"/>
        </w:rPr>
      </w:pPr>
      <w:r w:rsidRPr="00F306E3">
        <w:rPr>
          <w:rFonts w:asciiTheme="minorHAnsi" w:hAnsiTheme="minorHAnsi" w:cstheme="minorHAnsi"/>
          <w:b/>
          <w:sz w:val="22"/>
          <w:szCs w:val="22"/>
        </w:rPr>
        <w:t xml:space="preserve">Sustainability framework for hygiene (focus on </w:t>
      </w:r>
      <w:proofErr w:type="spellStart"/>
      <w:r w:rsidRPr="00F306E3">
        <w:rPr>
          <w:rFonts w:asciiTheme="minorHAnsi" w:hAnsiTheme="minorHAnsi" w:cstheme="minorHAnsi"/>
          <w:b/>
          <w:sz w:val="22"/>
          <w:szCs w:val="22"/>
        </w:rPr>
        <w:t>handwashing</w:t>
      </w:r>
      <w:proofErr w:type="spellEnd"/>
      <w:r w:rsidRPr="00F306E3">
        <w:rPr>
          <w:rFonts w:asciiTheme="minorHAnsi" w:hAnsiTheme="minorHAnsi" w:cstheme="minorHAnsi"/>
          <w:b/>
          <w:sz w:val="22"/>
          <w:szCs w:val="22"/>
        </w:rPr>
        <w:t xml:space="preserve"> only)</w:t>
      </w:r>
    </w:p>
    <w:tbl>
      <w:tblPr>
        <w:tblStyle w:val="TableGrid"/>
        <w:tblW w:w="0" w:type="auto"/>
        <w:tblInd w:w="108" w:type="dxa"/>
        <w:tblLook w:val="04A0" w:firstRow="1" w:lastRow="0" w:firstColumn="1" w:lastColumn="0" w:noHBand="0" w:noVBand="1"/>
      </w:tblPr>
      <w:tblGrid>
        <w:gridCol w:w="6480"/>
        <w:gridCol w:w="6588"/>
      </w:tblGrid>
      <w:tr w:rsidR="00C10CF1" w:rsidRPr="00F306E3" w:rsidTr="0020718E">
        <w:tc>
          <w:tcPr>
            <w:tcW w:w="6480" w:type="dxa"/>
            <w:shd w:val="clear" w:color="auto" w:fill="B8CCE4" w:themeFill="accent1" w:themeFillTint="66"/>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sz w:val="22"/>
                <w:szCs w:val="22"/>
              </w:rPr>
              <w:t>Knowledge</w:t>
            </w:r>
          </w:p>
        </w:tc>
        <w:tc>
          <w:tcPr>
            <w:tcW w:w="6588" w:type="dxa"/>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sz w:val="22"/>
                <w:szCs w:val="22"/>
              </w:rPr>
              <w:t>Retention of knowledge regarding critical times</w:t>
            </w:r>
          </w:p>
        </w:tc>
      </w:tr>
      <w:tr w:rsidR="00C10CF1" w:rsidRPr="00F306E3" w:rsidTr="0020718E">
        <w:tc>
          <w:tcPr>
            <w:tcW w:w="6480" w:type="dxa"/>
            <w:vMerge w:val="restart"/>
            <w:shd w:val="clear" w:color="auto" w:fill="B8CCE4" w:themeFill="accent1" w:themeFillTint="66"/>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sz w:val="22"/>
                <w:szCs w:val="22"/>
              </w:rPr>
              <w:t>Practice</w:t>
            </w:r>
          </w:p>
        </w:tc>
        <w:tc>
          <w:tcPr>
            <w:tcW w:w="6588" w:type="dxa"/>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sz w:val="22"/>
                <w:szCs w:val="22"/>
              </w:rPr>
              <w:t>Existence of facilities (tippy tap, water, soap, etc.)</w:t>
            </w:r>
          </w:p>
        </w:tc>
      </w:tr>
      <w:tr w:rsidR="00C10CF1" w:rsidRPr="00F306E3" w:rsidTr="0020718E">
        <w:tc>
          <w:tcPr>
            <w:tcW w:w="6480" w:type="dxa"/>
            <w:vMerge/>
            <w:shd w:val="clear" w:color="auto" w:fill="B8CCE4" w:themeFill="accent1" w:themeFillTint="66"/>
          </w:tcPr>
          <w:p w:rsidR="00C10CF1" w:rsidRPr="00F306E3" w:rsidRDefault="00C10CF1" w:rsidP="0020718E">
            <w:pPr>
              <w:rPr>
                <w:rFonts w:asciiTheme="minorHAnsi" w:hAnsiTheme="minorHAnsi" w:cstheme="minorHAnsi"/>
                <w:sz w:val="22"/>
                <w:szCs w:val="22"/>
              </w:rPr>
            </w:pPr>
          </w:p>
        </w:tc>
        <w:tc>
          <w:tcPr>
            <w:tcW w:w="6588" w:type="dxa"/>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sz w:val="22"/>
                <w:szCs w:val="22"/>
              </w:rPr>
              <w:t>Integrated into daily habits</w:t>
            </w:r>
          </w:p>
        </w:tc>
      </w:tr>
      <w:tr w:rsidR="00C10CF1" w:rsidRPr="00F306E3" w:rsidTr="0020718E">
        <w:tc>
          <w:tcPr>
            <w:tcW w:w="6480" w:type="dxa"/>
            <w:shd w:val="clear" w:color="auto" w:fill="B8CCE4" w:themeFill="accent1" w:themeFillTint="66"/>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sz w:val="22"/>
                <w:szCs w:val="22"/>
              </w:rPr>
              <w:t>Attitude</w:t>
            </w:r>
          </w:p>
        </w:tc>
        <w:tc>
          <w:tcPr>
            <w:tcW w:w="6588" w:type="dxa"/>
          </w:tcPr>
          <w:p w:rsidR="00C10CF1" w:rsidRPr="00F306E3" w:rsidRDefault="00C10CF1" w:rsidP="0020718E">
            <w:pPr>
              <w:rPr>
                <w:rFonts w:asciiTheme="minorHAnsi" w:hAnsiTheme="minorHAnsi" w:cstheme="minorHAnsi"/>
                <w:sz w:val="22"/>
                <w:szCs w:val="22"/>
              </w:rPr>
            </w:pPr>
            <w:r w:rsidRPr="00F306E3">
              <w:rPr>
                <w:rFonts w:asciiTheme="minorHAnsi" w:hAnsiTheme="minorHAnsi" w:cstheme="minorHAnsi"/>
                <w:sz w:val="22"/>
                <w:szCs w:val="22"/>
              </w:rPr>
              <w:t>Level of perceived importance to wash hands</w:t>
            </w:r>
          </w:p>
        </w:tc>
      </w:tr>
    </w:tbl>
    <w:p w:rsidR="00C10CF1" w:rsidRPr="00F306E3" w:rsidRDefault="00C10CF1" w:rsidP="00C10CF1">
      <w:pPr>
        <w:rPr>
          <w:rFonts w:asciiTheme="minorHAnsi" w:hAnsiTheme="minorHAnsi" w:cstheme="minorHAnsi"/>
        </w:rPr>
        <w:sectPr w:rsidR="00C10CF1" w:rsidRPr="00F306E3" w:rsidSect="0020718E">
          <w:pgSz w:w="15840" w:h="12240" w:orient="landscape"/>
          <w:pgMar w:top="1440" w:right="1440" w:bottom="1440" w:left="1440" w:header="720" w:footer="720" w:gutter="0"/>
          <w:cols w:space="720"/>
          <w:noEndnote/>
        </w:sectPr>
      </w:pPr>
    </w:p>
    <w:p w:rsidR="00C10CF1" w:rsidRPr="00530247" w:rsidRDefault="00C10CF1" w:rsidP="003E21F6">
      <w:pPr>
        <w:pStyle w:val="Heading20"/>
      </w:pPr>
      <w:r w:rsidRPr="00530247">
        <w:t>Appendix D: Fieldwork detailed question guide</w:t>
      </w:r>
    </w:p>
    <w:p w:rsidR="00C10CF1" w:rsidRPr="00F306E3" w:rsidRDefault="00C10CF1" w:rsidP="00C10CF1">
      <w:pPr>
        <w:rPr>
          <w:rFonts w:asciiTheme="minorHAnsi" w:hAnsiTheme="minorHAnsi" w:cstheme="minorHAnsi"/>
        </w:rPr>
      </w:pPr>
    </w:p>
    <w:p w:rsidR="00C10CF1" w:rsidRPr="00F306E3" w:rsidRDefault="00C10CF1" w:rsidP="00C10CF1">
      <w:pPr>
        <w:rPr>
          <w:rFonts w:asciiTheme="minorHAnsi" w:hAnsiTheme="minorHAnsi" w:cstheme="minorHAnsi"/>
        </w:rPr>
      </w:pPr>
      <w:r w:rsidRPr="00F306E3">
        <w:rPr>
          <w:rFonts w:asciiTheme="minorHAnsi" w:hAnsiTheme="minorHAnsi" w:cstheme="minorHAnsi"/>
        </w:rPr>
        <w:t>The questions below were prepared for fieldwork to ensure a consistent approach to questioning by different members of the evaluation team.</w:t>
      </w:r>
    </w:p>
    <w:p w:rsidR="00C10CF1" w:rsidRPr="00F306E3" w:rsidRDefault="00C10CF1" w:rsidP="00C10CF1">
      <w:pPr>
        <w:rPr>
          <w:rFonts w:asciiTheme="minorHAnsi" w:hAnsiTheme="minorHAnsi" w:cstheme="minorHAnsi"/>
          <w:b/>
          <w:sz w:val="20"/>
        </w:rPr>
      </w:pPr>
      <w:r w:rsidRPr="00F306E3">
        <w:rPr>
          <w:rFonts w:asciiTheme="minorHAnsi" w:hAnsiTheme="minorHAnsi" w:cstheme="minorHAnsi"/>
          <w:b/>
          <w:sz w:val="20"/>
        </w:rPr>
        <w:t xml:space="preserve">PROVINCIAL LEVEL   </w:t>
      </w:r>
    </w:p>
    <w:p w:rsidR="00C10CF1" w:rsidRPr="00F306E3" w:rsidRDefault="00C10CF1" w:rsidP="00C10CF1">
      <w:pPr>
        <w:rPr>
          <w:rFonts w:asciiTheme="minorHAnsi" w:hAnsiTheme="minorHAnsi" w:cstheme="minorHAnsi"/>
          <w:sz w:val="20"/>
        </w:rPr>
      </w:pPr>
      <w:r w:rsidRPr="00F306E3">
        <w:rPr>
          <w:rFonts w:asciiTheme="minorHAnsi" w:hAnsiTheme="minorHAnsi" w:cstheme="minorHAnsi"/>
          <w:b/>
          <w:sz w:val="20"/>
        </w:rPr>
        <w:t>Role of provincial authorities</w:t>
      </w:r>
      <w:r w:rsidRPr="00F306E3">
        <w:rPr>
          <w:rFonts w:asciiTheme="minorHAnsi" w:hAnsiTheme="minorHAnsi" w:cstheme="minorHAnsi"/>
          <w:sz w:val="20"/>
        </w:rPr>
        <w:t xml:space="preserve">: What is the role of Provincial Authorities (Health, Public Works, </w:t>
      </w:r>
      <w:proofErr w:type="gramStart"/>
      <w:r w:rsidRPr="00F306E3">
        <w:rPr>
          <w:rFonts w:asciiTheme="minorHAnsi" w:hAnsiTheme="minorHAnsi" w:cstheme="minorHAnsi"/>
          <w:sz w:val="20"/>
        </w:rPr>
        <w:t>Home</w:t>
      </w:r>
      <w:proofErr w:type="gramEnd"/>
      <w:r w:rsidRPr="00F306E3">
        <w:rPr>
          <w:rFonts w:asciiTheme="minorHAnsi" w:hAnsiTheme="minorHAnsi" w:cstheme="minorHAnsi"/>
          <w:sz w:val="20"/>
        </w:rPr>
        <w:t xml:space="preserve"> Affairs) in the Rural WSES Sector and how do they work with PAMSIMAS?</w:t>
      </w:r>
    </w:p>
    <w:p w:rsidR="00C10CF1" w:rsidRPr="00F306E3" w:rsidRDefault="00C10CF1" w:rsidP="00C10CF1">
      <w:pPr>
        <w:pStyle w:val="ListParagraph"/>
        <w:numPr>
          <w:ilvl w:val="0"/>
          <w:numId w:val="38"/>
        </w:numPr>
        <w:jc w:val="both"/>
        <w:rPr>
          <w:rFonts w:asciiTheme="minorHAnsi" w:hAnsiTheme="minorHAnsi" w:cstheme="minorHAnsi"/>
          <w:sz w:val="20"/>
        </w:rPr>
      </w:pPr>
      <w:r w:rsidRPr="00F306E3">
        <w:rPr>
          <w:rFonts w:asciiTheme="minorHAnsi" w:hAnsiTheme="minorHAnsi" w:cstheme="minorHAnsi"/>
          <w:sz w:val="20"/>
        </w:rPr>
        <w:t xml:space="preserve">community empowerment and capacity building </w:t>
      </w:r>
    </w:p>
    <w:p w:rsidR="00C10CF1" w:rsidRPr="00F306E3" w:rsidRDefault="00C10CF1" w:rsidP="00C10CF1">
      <w:pPr>
        <w:pStyle w:val="ListParagraph"/>
        <w:numPr>
          <w:ilvl w:val="0"/>
          <w:numId w:val="38"/>
        </w:numPr>
        <w:jc w:val="both"/>
        <w:rPr>
          <w:rFonts w:asciiTheme="minorHAnsi" w:hAnsiTheme="minorHAnsi" w:cstheme="minorHAnsi"/>
          <w:sz w:val="20"/>
        </w:rPr>
      </w:pPr>
      <w:r w:rsidRPr="00F306E3">
        <w:rPr>
          <w:rFonts w:asciiTheme="minorHAnsi" w:hAnsiTheme="minorHAnsi" w:cstheme="minorHAnsi"/>
          <w:sz w:val="20"/>
        </w:rPr>
        <w:t>sanitation and hygiene in the STBM (CLTS) process</w:t>
      </w:r>
    </w:p>
    <w:p w:rsidR="00C10CF1" w:rsidRPr="00F306E3" w:rsidRDefault="00C10CF1" w:rsidP="00C10CF1">
      <w:pPr>
        <w:pStyle w:val="ListParagraph"/>
        <w:numPr>
          <w:ilvl w:val="0"/>
          <w:numId w:val="38"/>
        </w:numPr>
        <w:jc w:val="both"/>
        <w:rPr>
          <w:rFonts w:asciiTheme="minorHAnsi" w:hAnsiTheme="minorHAnsi" w:cstheme="minorHAnsi"/>
          <w:sz w:val="20"/>
        </w:rPr>
      </w:pPr>
      <w:r w:rsidRPr="00F306E3">
        <w:rPr>
          <w:rFonts w:asciiTheme="minorHAnsi" w:hAnsiTheme="minorHAnsi" w:cstheme="minorHAnsi"/>
          <w:sz w:val="20"/>
        </w:rPr>
        <w:t xml:space="preserve">water supply </w:t>
      </w:r>
    </w:p>
    <w:p w:rsidR="00C10CF1" w:rsidRPr="00F306E3" w:rsidRDefault="00C10CF1" w:rsidP="00C10CF1">
      <w:pPr>
        <w:pStyle w:val="ListParagraph"/>
        <w:numPr>
          <w:ilvl w:val="0"/>
          <w:numId w:val="38"/>
        </w:numPr>
        <w:jc w:val="both"/>
        <w:rPr>
          <w:rFonts w:asciiTheme="minorHAnsi" w:hAnsiTheme="minorHAnsi" w:cstheme="minorHAnsi"/>
          <w:sz w:val="20"/>
        </w:rPr>
      </w:pPr>
      <w:r w:rsidRPr="00F306E3">
        <w:rPr>
          <w:rFonts w:asciiTheme="minorHAnsi" w:hAnsiTheme="minorHAnsi" w:cstheme="minorHAnsi"/>
          <w:sz w:val="20"/>
        </w:rPr>
        <w:t>public sanitation facilities (schools and health centers)</w:t>
      </w:r>
    </w:p>
    <w:p w:rsidR="00C10CF1" w:rsidRPr="00F306E3" w:rsidRDefault="00C10CF1" w:rsidP="00C10CF1">
      <w:pPr>
        <w:rPr>
          <w:rFonts w:asciiTheme="minorHAnsi" w:hAnsiTheme="minorHAnsi" w:cstheme="minorHAnsi"/>
          <w:sz w:val="20"/>
        </w:rPr>
      </w:pPr>
      <w:r w:rsidRPr="00F306E3">
        <w:rPr>
          <w:rFonts w:asciiTheme="minorHAnsi" w:hAnsiTheme="minorHAnsi" w:cstheme="minorHAnsi"/>
          <w:b/>
          <w:sz w:val="20"/>
        </w:rPr>
        <w:t>Capacity changes</w:t>
      </w:r>
      <w:r w:rsidRPr="00F306E3">
        <w:rPr>
          <w:rFonts w:asciiTheme="minorHAnsi" w:hAnsiTheme="minorHAnsi" w:cstheme="minorHAnsi"/>
          <w:sz w:val="20"/>
        </w:rPr>
        <w:t>: What changes have been observed in government capacity to develop policy and implement WSES programs as a result of either PAMSIMAS or WASPOLA?</w:t>
      </w:r>
    </w:p>
    <w:p w:rsidR="00C10CF1" w:rsidRPr="00F306E3" w:rsidRDefault="00C10CF1" w:rsidP="00C10CF1">
      <w:pPr>
        <w:pStyle w:val="ListParagraph"/>
        <w:numPr>
          <w:ilvl w:val="0"/>
          <w:numId w:val="39"/>
        </w:numPr>
        <w:jc w:val="both"/>
        <w:rPr>
          <w:rFonts w:asciiTheme="minorHAnsi" w:hAnsiTheme="minorHAnsi" w:cstheme="minorHAnsi"/>
          <w:sz w:val="20"/>
        </w:rPr>
      </w:pPr>
      <w:r w:rsidRPr="00F306E3">
        <w:rPr>
          <w:rFonts w:asciiTheme="minorHAnsi" w:hAnsiTheme="minorHAnsi" w:cstheme="minorHAnsi"/>
          <w:sz w:val="20"/>
        </w:rPr>
        <w:t>Capacity/performance at provincial level</w:t>
      </w:r>
    </w:p>
    <w:p w:rsidR="00C10CF1" w:rsidRPr="00F306E3" w:rsidRDefault="00C10CF1" w:rsidP="00C10CF1">
      <w:pPr>
        <w:pStyle w:val="ListParagraph"/>
        <w:numPr>
          <w:ilvl w:val="0"/>
          <w:numId w:val="39"/>
        </w:numPr>
        <w:jc w:val="both"/>
        <w:rPr>
          <w:rFonts w:asciiTheme="minorHAnsi" w:hAnsiTheme="minorHAnsi" w:cstheme="minorHAnsi"/>
          <w:sz w:val="20"/>
        </w:rPr>
      </w:pPr>
      <w:r w:rsidRPr="00F306E3">
        <w:rPr>
          <w:rFonts w:asciiTheme="minorHAnsi" w:hAnsiTheme="minorHAnsi" w:cstheme="minorHAnsi"/>
          <w:sz w:val="20"/>
        </w:rPr>
        <w:t>Capacity/performance within districts</w:t>
      </w:r>
    </w:p>
    <w:p w:rsidR="00C10CF1" w:rsidRPr="00F306E3" w:rsidRDefault="00C10CF1" w:rsidP="00C10CF1">
      <w:pPr>
        <w:pStyle w:val="ListParagraph"/>
        <w:numPr>
          <w:ilvl w:val="0"/>
          <w:numId w:val="39"/>
        </w:numPr>
        <w:jc w:val="both"/>
        <w:rPr>
          <w:rFonts w:asciiTheme="minorHAnsi" w:hAnsiTheme="minorHAnsi" w:cstheme="minorHAnsi"/>
          <w:sz w:val="20"/>
        </w:rPr>
      </w:pPr>
      <w:r w:rsidRPr="00F306E3">
        <w:rPr>
          <w:rFonts w:asciiTheme="minorHAnsi" w:hAnsiTheme="minorHAnsi" w:cstheme="minorHAnsi"/>
          <w:sz w:val="20"/>
        </w:rPr>
        <w:t>What PAMSIMAS/WASPOLA activities were most effective in improving capacity?</w:t>
      </w:r>
    </w:p>
    <w:p w:rsidR="00C10CF1" w:rsidRPr="00F306E3" w:rsidRDefault="00C10CF1" w:rsidP="00C10CF1">
      <w:pPr>
        <w:rPr>
          <w:rFonts w:asciiTheme="minorHAnsi" w:hAnsiTheme="minorHAnsi" w:cstheme="minorHAnsi"/>
          <w:sz w:val="20"/>
        </w:rPr>
      </w:pPr>
      <w:r w:rsidRPr="00F306E3">
        <w:rPr>
          <w:rFonts w:asciiTheme="minorHAnsi" w:hAnsiTheme="minorHAnsi" w:cstheme="minorHAnsi"/>
          <w:b/>
          <w:sz w:val="20"/>
        </w:rPr>
        <w:t>Role and capacity of POKJA/AMPL</w:t>
      </w:r>
      <w:r w:rsidRPr="00F306E3">
        <w:rPr>
          <w:rFonts w:asciiTheme="minorHAnsi" w:hAnsiTheme="minorHAnsi" w:cstheme="minorHAnsi"/>
          <w:sz w:val="20"/>
        </w:rPr>
        <w:t xml:space="preserve">: </w:t>
      </w:r>
    </w:p>
    <w:p w:rsidR="00C10CF1" w:rsidRPr="00F306E3" w:rsidRDefault="00C10CF1" w:rsidP="00C10CF1">
      <w:pPr>
        <w:pStyle w:val="ListParagraph"/>
        <w:numPr>
          <w:ilvl w:val="0"/>
          <w:numId w:val="41"/>
        </w:numPr>
        <w:jc w:val="both"/>
        <w:rPr>
          <w:rFonts w:asciiTheme="minorHAnsi" w:hAnsiTheme="minorHAnsi" w:cstheme="minorHAnsi"/>
          <w:sz w:val="20"/>
        </w:rPr>
      </w:pPr>
      <w:r w:rsidRPr="00F306E3">
        <w:rPr>
          <w:rFonts w:asciiTheme="minorHAnsi" w:hAnsiTheme="minorHAnsi" w:cstheme="minorHAnsi"/>
          <w:sz w:val="20"/>
        </w:rPr>
        <w:t xml:space="preserve">How effective is the Provincial Pokja/AMPL in its role of sector coordination? </w:t>
      </w:r>
    </w:p>
    <w:p w:rsidR="00C10CF1" w:rsidRPr="00F306E3" w:rsidRDefault="00C10CF1" w:rsidP="00C10CF1">
      <w:pPr>
        <w:pStyle w:val="ListParagraph"/>
        <w:numPr>
          <w:ilvl w:val="0"/>
          <w:numId w:val="41"/>
        </w:numPr>
        <w:jc w:val="both"/>
        <w:rPr>
          <w:rFonts w:asciiTheme="minorHAnsi" w:hAnsiTheme="minorHAnsi" w:cstheme="minorHAnsi"/>
          <w:sz w:val="20"/>
        </w:rPr>
      </w:pPr>
      <w:r w:rsidRPr="00F306E3">
        <w:rPr>
          <w:rFonts w:asciiTheme="minorHAnsi" w:hAnsiTheme="minorHAnsi" w:cstheme="minorHAnsi"/>
          <w:sz w:val="20"/>
        </w:rPr>
        <w:t>How effective are the district Pokja/AMPL in your province? In what proportion of districts do they exist? What proportion are functional? Has WASPOLA influenced their capacity? How?</w:t>
      </w:r>
    </w:p>
    <w:p w:rsidR="00C10CF1" w:rsidRPr="00F306E3" w:rsidRDefault="00C10CF1" w:rsidP="00C10CF1">
      <w:pPr>
        <w:pStyle w:val="ListParagraph"/>
        <w:numPr>
          <w:ilvl w:val="0"/>
          <w:numId w:val="41"/>
        </w:numPr>
        <w:jc w:val="both"/>
        <w:rPr>
          <w:rFonts w:asciiTheme="minorHAnsi" w:hAnsiTheme="minorHAnsi" w:cstheme="minorHAnsi"/>
          <w:sz w:val="20"/>
        </w:rPr>
      </w:pPr>
      <w:r w:rsidRPr="00F306E3">
        <w:rPr>
          <w:rFonts w:asciiTheme="minorHAnsi" w:hAnsiTheme="minorHAnsi" w:cstheme="minorHAnsi"/>
          <w:sz w:val="20"/>
        </w:rPr>
        <w:t>What is the role of Provincial Pokja/AMPL to support district level Pokja?</w:t>
      </w:r>
    </w:p>
    <w:p w:rsidR="00C10CF1" w:rsidRPr="00F306E3" w:rsidRDefault="00C10CF1" w:rsidP="00C10CF1">
      <w:pPr>
        <w:rPr>
          <w:rFonts w:asciiTheme="minorHAnsi" w:hAnsiTheme="minorHAnsi" w:cstheme="minorHAnsi"/>
          <w:sz w:val="20"/>
        </w:rPr>
      </w:pPr>
      <w:r w:rsidRPr="00F306E3">
        <w:rPr>
          <w:rFonts w:asciiTheme="minorHAnsi" w:hAnsiTheme="minorHAnsi" w:cstheme="minorHAnsi"/>
          <w:b/>
          <w:sz w:val="20"/>
        </w:rPr>
        <w:t>Efficacy of WASPOLA Facility</w:t>
      </w:r>
      <w:r w:rsidRPr="00F306E3">
        <w:rPr>
          <w:rFonts w:asciiTheme="minorHAnsi" w:hAnsiTheme="minorHAnsi" w:cstheme="minorHAnsi"/>
          <w:sz w:val="20"/>
        </w:rPr>
        <w:t xml:space="preserve">: What role did WASPOLA play in influencing the development of WSES in the Province? </w:t>
      </w:r>
    </w:p>
    <w:p w:rsidR="00C10CF1" w:rsidRPr="00F306E3" w:rsidRDefault="00C10CF1" w:rsidP="00C10CF1">
      <w:pPr>
        <w:pStyle w:val="ListParagraph"/>
        <w:numPr>
          <w:ilvl w:val="0"/>
          <w:numId w:val="41"/>
        </w:numPr>
        <w:jc w:val="both"/>
        <w:rPr>
          <w:rFonts w:asciiTheme="minorHAnsi" w:hAnsiTheme="minorHAnsi" w:cstheme="minorHAnsi"/>
          <w:sz w:val="20"/>
        </w:rPr>
      </w:pPr>
      <w:r w:rsidRPr="00F306E3">
        <w:rPr>
          <w:rFonts w:asciiTheme="minorHAnsi" w:hAnsiTheme="minorHAnsi" w:cstheme="minorHAnsi"/>
          <w:sz w:val="20"/>
        </w:rPr>
        <w:t xml:space="preserve">What do you see the purpose of WASPOLA Facility as being? </w:t>
      </w:r>
    </w:p>
    <w:p w:rsidR="00C10CF1" w:rsidRPr="00F306E3" w:rsidRDefault="00C10CF1" w:rsidP="00C10CF1">
      <w:pPr>
        <w:pStyle w:val="ListParagraph"/>
        <w:numPr>
          <w:ilvl w:val="0"/>
          <w:numId w:val="41"/>
        </w:numPr>
        <w:jc w:val="both"/>
        <w:rPr>
          <w:rFonts w:asciiTheme="minorHAnsi" w:hAnsiTheme="minorHAnsi" w:cstheme="minorHAnsi"/>
          <w:sz w:val="20"/>
        </w:rPr>
      </w:pPr>
      <w:r w:rsidRPr="00F306E3">
        <w:rPr>
          <w:rFonts w:asciiTheme="minorHAnsi" w:hAnsiTheme="minorHAnsi" w:cstheme="minorHAnsi"/>
          <w:sz w:val="20"/>
        </w:rPr>
        <w:t>How effective has WASPOLA been in meeting that purpose?</w:t>
      </w:r>
    </w:p>
    <w:p w:rsidR="00C10CF1" w:rsidRPr="00F306E3" w:rsidRDefault="00C10CF1" w:rsidP="00C10CF1">
      <w:pPr>
        <w:pStyle w:val="ListParagraph"/>
        <w:numPr>
          <w:ilvl w:val="0"/>
          <w:numId w:val="41"/>
        </w:numPr>
        <w:jc w:val="both"/>
        <w:rPr>
          <w:rFonts w:asciiTheme="minorHAnsi" w:hAnsiTheme="minorHAnsi" w:cstheme="minorHAnsi"/>
          <w:sz w:val="20"/>
        </w:rPr>
      </w:pPr>
      <w:r w:rsidRPr="00F306E3">
        <w:rPr>
          <w:rFonts w:asciiTheme="minorHAnsi" w:hAnsiTheme="minorHAnsi" w:cstheme="minorHAnsi"/>
          <w:sz w:val="20"/>
        </w:rPr>
        <w:t xml:space="preserve">How did the Province access WASPOLA support? Who else could provide this service? </w:t>
      </w:r>
    </w:p>
    <w:p w:rsidR="00C10CF1" w:rsidRPr="00F306E3" w:rsidRDefault="00C10CF1" w:rsidP="00C10CF1">
      <w:pPr>
        <w:rPr>
          <w:rFonts w:asciiTheme="minorHAnsi" w:hAnsiTheme="minorHAnsi" w:cstheme="minorHAnsi"/>
          <w:b/>
          <w:sz w:val="20"/>
        </w:rPr>
      </w:pPr>
      <w:r w:rsidRPr="00F306E3">
        <w:rPr>
          <w:rFonts w:asciiTheme="minorHAnsi" w:hAnsiTheme="minorHAnsi" w:cstheme="minorHAnsi"/>
          <w:b/>
          <w:sz w:val="20"/>
        </w:rPr>
        <w:t>Efficacy and sustainability of PAMSIMAS outcomes:</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What is the biggest contribution PAMSIMAS has made in the province?</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How do the different components of PAMSIMAS interact? Is there a sequence?</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 xml:space="preserve">Was the balance of spending on different components of capacity building: water hardware: san/hygiene </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Were incentive grants effective? How?</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How has PAMISMAS built LG capacity (planning, regulation, monitoring)? Is capacity/skills now sufficient?</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How effective has the sanitation CLTS/STBM approach been?</w:t>
      </w:r>
    </w:p>
    <w:p w:rsidR="00C10CF1" w:rsidRPr="00F306E3" w:rsidRDefault="00C10CF1" w:rsidP="00C10CF1">
      <w:pPr>
        <w:rPr>
          <w:rFonts w:asciiTheme="minorHAnsi" w:hAnsiTheme="minorHAnsi" w:cstheme="minorHAnsi"/>
          <w:sz w:val="20"/>
        </w:rPr>
      </w:pPr>
      <w:r w:rsidRPr="00F306E3">
        <w:rPr>
          <w:rFonts w:asciiTheme="minorHAnsi" w:hAnsiTheme="minorHAnsi" w:cstheme="minorHAnsi"/>
          <w:b/>
          <w:sz w:val="20"/>
        </w:rPr>
        <w:t>Interaction, cost-effectiveness and sustainability of PAMSIMAS and PNPM</w:t>
      </w:r>
      <w:r w:rsidRPr="00F306E3">
        <w:rPr>
          <w:rFonts w:asciiTheme="minorHAnsi" w:hAnsiTheme="minorHAnsi" w:cstheme="minorHAnsi"/>
          <w:sz w:val="20"/>
        </w:rPr>
        <w:t>:</w:t>
      </w:r>
    </w:p>
    <w:p w:rsidR="00C10CF1" w:rsidRPr="00F306E3" w:rsidRDefault="00C10CF1" w:rsidP="00C10CF1">
      <w:pPr>
        <w:pStyle w:val="ListParagraph"/>
        <w:numPr>
          <w:ilvl w:val="0"/>
          <w:numId w:val="44"/>
        </w:numPr>
        <w:jc w:val="both"/>
        <w:rPr>
          <w:rFonts w:asciiTheme="minorHAnsi" w:hAnsiTheme="minorHAnsi" w:cstheme="minorHAnsi"/>
          <w:sz w:val="20"/>
        </w:rPr>
      </w:pPr>
      <w:r w:rsidRPr="00F306E3">
        <w:rPr>
          <w:rFonts w:asciiTheme="minorHAnsi" w:hAnsiTheme="minorHAnsi" w:cstheme="minorHAnsi"/>
          <w:sz w:val="20"/>
        </w:rPr>
        <w:t>What has been the experience of the two programs operating side-by-side?</w:t>
      </w:r>
    </w:p>
    <w:p w:rsidR="00C10CF1" w:rsidRPr="00F306E3" w:rsidRDefault="00C10CF1" w:rsidP="00C10CF1">
      <w:pPr>
        <w:pStyle w:val="ListParagraph"/>
        <w:numPr>
          <w:ilvl w:val="0"/>
          <w:numId w:val="44"/>
        </w:numPr>
        <w:jc w:val="both"/>
        <w:rPr>
          <w:rFonts w:asciiTheme="minorHAnsi" w:hAnsiTheme="minorHAnsi" w:cstheme="minorHAnsi"/>
          <w:sz w:val="20"/>
        </w:rPr>
      </w:pPr>
      <w:r w:rsidRPr="00F306E3">
        <w:rPr>
          <w:rFonts w:asciiTheme="minorHAnsi" w:hAnsiTheme="minorHAnsi" w:cstheme="minorHAnsi"/>
          <w:sz w:val="20"/>
        </w:rPr>
        <w:t xml:space="preserve">How do the unit costs compare between PAMSIMAS and other programs by LG, PNPM and NGO’s? </w:t>
      </w:r>
    </w:p>
    <w:p w:rsidR="00C10CF1" w:rsidRPr="00F306E3" w:rsidRDefault="00C10CF1" w:rsidP="00C10CF1">
      <w:pPr>
        <w:pStyle w:val="ListParagraph"/>
        <w:numPr>
          <w:ilvl w:val="0"/>
          <w:numId w:val="44"/>
        </w:numPr>
        <w:jc w:val="both"/>
        <w:rPr>
          <w:rFonts w:asciiTheme="minorHAnsi" w:hAnsiTheme="minorHAnsi" w:cstheme="minorHAnsi"/>
          <w:sz w:val="20"/>
        </w:rPr>
      </w:pPr>
      <w:r w:rsidRPr="00F306E3">
        <w:rPr>
          <w:rFonts w:asciiTheme="minorHAnsi" w:hAnsiTheme="minorHAnsi" w:cstheme="minorHAnsi"/>
          <w:sz w:val="20"/>
        </w:rPr>
        <w:t>Are there differences in construction quality for the different programs?</w:t>
      </w:r>
    </w:p>
    <w:p w:rsidR="00C10CF1" w:rsidRPr="00F306E3" w:rsidRDefault="00C10CF1" w:rsidP="00C10CF1">
      <w:pPr>
        <w:pStyle w:val="ListParagraph"/>
        <w:numPr>
          <w:ilvl w:val="0"/>
          <w:numId w:val="44"/>
        </w:numPr>
        <w:jc w:val="both"/>
        <w:rPr>
          <w:rFonts w:asciiTheme="minorHAnsi" w:hAnsiTheme="minorHAnsi" w:cstheme="minorHAnsi"/>
          <w:sz w:val="20"/>
        </w:rPr>
      </w:pPr>
      <w:r w:rsidRPr="00F306E3">
        <w:rPr>
          <w:rFonts w:asciiTheme="minorHAnsi" w:hAnsiTheme="minorHAnsi" w:cstheme="minorHAnsi"/>
          <w:sz w:val="20"/>
        </w:rPr>
        <w:t>What does PAMSIMAS do to ensure that communities (and LG) are able to manage and undertake O&amp;M water systems in the long-term? Is this effective? Does PNPM have a similar process?</w:t>
      </w:r>
    </w:p>
    <w:p w:rsidR="00C10CF1" w:rsidRPr="00F306E3" w:rsidRDefault="00C10CF1" w:rsidP="00C10CF1">
      <w:pPr>
        <w:pStyle w:val="ListParagraph"/>
        <w:numPr>
          <w:ilvl w:val="0"/>
          <w:numId w:val="43"/>
        </w:numPr>
        <w:jc w:val="both"/>
        <w:rPr>
          <w:rFonts w:asciiTheme="minorHAnsi" w:hAnsiTheme="minorHAnsi" w:cstheme="minorHAnsi"/>
          <w:sz w:val="20"/>
        </w:rPr>
      </w:pPr>
      <w:r w:rsidRPr="00F306E3">
        <w:rPr>
          <w:rFonts w:asciiTheme="minorHAnsi" w:hAnsiTheme="minorHAnsi" w:cstheme="minorHAnsi"/>
          <w:sz w:val="20"/>
        </w:rPr>
        <w:t xml:space="preserve">PAMSIMAS requires a contribution from district government and the community of 30%. PNMPM does not require a co contribution what are the benefits and dis-benefits of each approach? </w:t>
      </w:r>
    </w:p>
    <w:p w:rsidR="00C10CF1" w:rsidRPr="00F306E3" w:rsidRDefault="00C10CF1" w:rsidP="00C10CF1">
      <w:pPr>
        <w:rPr>
          <w:rFonts w:asciiTheme="minorHAnsi" w:hAnsiTheme="minorHAnsi" w:cstheme="minorHAnsi"/>
          <w:sz w:val="20"/>
        </w:rPr>
      </w:pPr>
      <w:r w:rsidRPr="00F306E3">
        <w:rPr>
          <w:rFonts w:asciiTheme="minorHAnsi" w:hAnsiTheme="minorHAnsi" w:cstheme="minorHAnsi"/>
          <w:b/>
          <w:sz w:val="20"/>
        </w:rPr>
        <w:t>Monitoring and evaluation/sector information management</w:t>
      </w:r>
      <w:r w:rsidRPr="00F306E3">
        <w:rPr>
          <w:rFonts w:asciiTheme="minorHAnsi" w:hAnsiTheme="minorHAnsi" w:cstheme="minorHAnsi"/>
          <w:sz w:val="20"/>
        </w:rPr>
        <w:t>: What monitoring is undertaken to track system functionality and sanitation outcomes and what data is available for decision makers?</w:t>
      </w:r>
    </w:p>
    <w:p w:rsidR="00C10CF1" w:rsidRPr="00F306E3" w:rsidRDefault="00C10CF1" w:rsidP="00C10CF1">
      <w:pPr>
        <w:pStyle w:val="ListParagraph"/>
        <w:numPr>
          <w:ilvl w:val="0"/>
          <w:numId w:val="40"/>
        </w:numPr>
        <w:jc w:val="both"/>
        <w:rPr>
          <w:rFonts w:asciiTheme="minorHAnsi" w:hAnsiTheme="minorHAnsi" w:cstheme="minorHAnsi"/>
          <w:sz w:val="20"/>
        </w:rPr>
      </w:pPr>
      <w:r w:rsidRPr="00F306E3">
        <w:rPr>
          <w:rFonts w:asciiTheme="minorHAnsi" w:hAnsiTheme="minorHAnsi" w:cstheme="minorHAnsi"/>
          <w:sz w:val="20"/>
        </w:rPr>
        <w:t xml:space="preserve">Did consultants engaged in baseline studies visit and consult with the Province? </w:t>
      </w:r>
    </w:p>
    <w:p w:rsidR="00C10CF1" w:rsidRPr="00F306E3" w:rsidRDefault="00C10CF1" w:rsidP="00C10CF1">
      <w:pPr>
        <w:pStyle w:val="ListParagraph"/>
        <w:numPr>
          <w:ilvl w:val="0"/>
          <w:numId w:val="40"/>
        </w:numPr>
        <w:jc w:val="both"/>
        <w:rPr>
          <w:rFonts w:asciiTheme="minorHAnsi" w:hAnsiTheme="minorHAnsi" w:cstheme="minorHAnsi"/>
          <w:sz w:val="20"/>
        </w:rPr>
      </w:pPr>
      <w:r w:rsidRPr="00F306E3">
        <w:rPr>
          <w:rFonts w:asciiTheme="minorHAnsi" w:hAnsiTheme="minorHAnsi" w:cstheme="minorHAnsi"/>
          <w:sz w:val="20"/>
        </w:rPr>
        <w:t xml:space="preserve">Was information collected by the consultants shared after the visit and can you access the data? </w:t>
      </w:r>
    </w:p>
    <w:p w:rsidR="00C10CF1" w:rsidRPr="00F306E3" w:rsidRDefault="00C10CF1" w:rsidP="00C10CF1">
      <w:pPr>
        <w:pStyle w:val="ListParagraph"/>
        <w:numPr>
          <w:ilvl w:val="0"/>
          <w:numId w:val="40"/>
        </w:numPr>
        <w:jc w:val="both"/>
        <w:rPr>
          <w:rFonts w:asciiTheme="minorHAnsi" w:hAnsiTheme="minorHAnsi" w:cstheme="minorHAnsi"/>
          <w:sz w:val="20"/>
        </w:rPr>
      </w:pPr>
      <w:r w:rsidRPr="00F306E3">
        <w:rPr>
          <w:rFonts w:asciiTheme="minorHAnsi" w:hAnsiTheme="minorHAnsi" w:cstheme="minorHAnsi"/>
          <w:sz w:val="20"/>
        </w:rPr>
        <w:t>What sector information is available for the Province? Do Provincial Authorities access and use the PAMISMAS and NAWASIS data bases?</w:t>
      </w:r>
    </w:p>
    <w:p w:rsidR="00C10CF1" w:rsidRPr="00F306E3" w:rsidRDefault="00C10CF1" w:rsidP="00C10CF1">
      <w:pPr>
        <w:pStyle w:val="ListParagraph"/>
        <w:numPr>
          <w:ilvl w:val="0"/>
          <w:numId w:val="40"/>
        </w:numPr>
        <w:jc w:val="both"/>
        <w:rPr>
          <w:rFonts w:asciiTheme="minorHAnsi" w:hAnsiTheme="minorHAnsi" w:cstheme="minorHAnsi"/>
          <w:sz w:val="20"/>
        </w:rPr>
      </w:pPr>
      <w:r w:rsidRPr="00F306E3">
        <w:rPr>
          <w:rFonts w:asciiTheme="minorHAnsi" w:hAnsiTheme="minorHAnsi" w:cstheme="minorHAnsi"/>
          <w:sz w:val="20"/>
        </w:rPr>
        <w:t>Is government rewarded on basis of increasing coverage or functionality of water systems?</w:t>
      </w:r>
    </w:p>
    <w:p w:rsidR="00C10CF1" w:rsidRPr="00F306E3" w:rsidRDefault="00C10CF1" w:rsidP="00C10CF1">
      <w:pPr>
        <w:rPr>
          <w:rFonts w:asciiTheme="minorHAnsi" w:hAnsiTheme="minorHAnsi" w:cstheme="minorHAnsi"/>
          <w:b/>
          <w:sz w:val="20"/>
        </w:rPr>
      </w:pPr>
      <w:r w:rsidRPr="00F306E3">
        <w:rPr>
          <w:rFonts w:asciiTheme="minorHAnsi" w:hAnsiTheme="minorHAnsi" w:cstheme="minorHAnsi"/>
          <w:b/>
          <w:sz w:val="20"/>
        </w:rPr>
        <w:t>DISTRICT LEVEL</w:t>
      </w:r>
    </w:p>
    <w:p w:rsidR="00C10CF1" w:rsidRPr="00F306E3" w:rsidRDefault="00C10CF1" w:rsidP="00C10CF1">
      <w:pPr>
        <w:rPr>
          <w:rFonts w:asciiTheme="minorHAnsi" w:hAnsiTheme="minorHAnsi" w:cstheme="minorHAnsi"/>
          <w:sz w:val="20"/>
        </w:rPr>
      </w:pPr>
      <w:r w:rsidRPr="00F306E3">
        <w:rPr>
          <w:rFonts w:asciiTheme="minorHAnsi" w:hAnsiTheme="minorHAnsi" w:cstheme="minorHAnsi"/>
          <w:b/>
          <w:sz w:val="20"/>
        </w:rPr>
        <w:t>Role of district authorities</w:t>
      </w:r>
      <w:r w:rsidRPr="00F306E3">
        <w:rPr>
          <w:rFonts w:asciiTheme="minorHAnsi" w:hAnsiTheme="minorHAnsi" w:cstheme="minorHAnsi"/>
          <w:sz w:val="20"/>
        </w:rPr>
        <w:t xml:space="preserve">: What is the role of District Authorities (Health, Public Works, </w:t>
      </w:r>
      <w:proofErr w:type="gramStart"/>
      <w:r w:rsidRPr="00F306E3">
        <w:rPr>
          <w:rFonts w:asciiTheme="minorHAnsi" w:hAnsiTheme="minorHAnsi" w:cstheme="minorHAnsi"/>
          <w:sz w:val="20"/>
        </w:rPr>
        <w:t>Home</w:t>
      </w:r>
      <w:proofErr w:type="gramEnd"/>
      <w:r w:rsidRPr="00F306E3">
        <w:rPr>
          <w:rFonts w:asciiTheme="minorHAnsi" w:hAnsiTheme="minorHAnsi" w:cstheme="minorHAnsi"/>
          <w:sz w:val="20"/>
        </w:rPr>
        <w:t xml:space="preserve"> Affairs) in the Rural WSES Sector and how do they work with PAMSIMAS? Has the district developed a strategic plan and an investment plan?</w:t>
      </w:r>
    </w:p>
    <w:p w:rsidR="00C10CF1" w:rsidRPr="00F306E3" w:rsidRDefault="00C10CF1" w:rsidP="00C10CF1">
      <w:pPr>
        <w:pStyle w:val="ListParagraph"/>
        <w:numPr>
          <w:ilvl w:val="0"/>
          <w:numId w:val="45"/>
        </w:numPr>
        <w:jc w:val="both"/>
        <w:rPr>
          <w:rFonts w:asciiTheme="minorHAnsi" w:hAnsiTheme="minorHAnsi" w:cstheme="minorHAnsi"/>
          <w:sz w:val="20"/>
        </w:rPr>
      </w:pPr>
      <w:r w:rsidRPr="00F306E3">
        <w:rPr>
          <w:rFonts w:asciiTheme="minorHAnsi" w:hAnsiTheme="minorHAnsi" w:cstheme="minorHAnsi"/>
          <w:sz w:val="20"/>
        </w:rPr>
        <w:t xml:space="preserve">community empowerment and capacity building </w:t>
      </w:r>
    </w:p>
    <w:p w:rsidR="00C10CF1" w:rsidRPr="00F306E3" w:rsidRDefault="00C10CF1" w:rsidP="00C10CF1">
      <w:pPr>
        <w:pStyle w:val="ListParagraph"/>
        <w:numPr>
          <w:ilvl w:val="0"/>
          <w:numId w:val="45"/>
        </w:numPr>
        <w:jc w:val="both"/>
        <w:rPr>
          <w:rFonts w:asciiTheme="minorHAnsi" w:hAnsiTheme="minorHAnsi" w:cstheme="minorHAnsi"/>
          <w:sz w:val="20"/>
        </w:rPr>
      </w:pPr>
      <w:r w:rsidRPr="00F306E3">
        <w:rPr>
          <w:rFonts w:asciiTheme="minorHAnsi" w:hAnsiTheme="minorHAnsi" w:cstheme="minorHAnsi"/>
          <w:sz w:val="20"/>
        </w:rPr>
        <w:t>sanitation and hygiene in the STBM (CLTS) process</w:t>
      </w:r>
    </w:p>
    <w:p w:rsidR="00C10CF1" w:rsidRPr="00F306E3" w:rsidRDefault="00C10CF1" w:rsidP="00C10CF1">
      <w:pPr>
        <w:pStyle w:val="ListParagraph"/>
        <w:numPr>
          <w:ilvl w:val="0"/>
          <w:numId w:val="45"/>
        </w:numPr>
        <w:jc w:val="both"/>
        <w:rPr>
          <w:rFonts w:asciiTheme="minorHAnsi" w:hAnsiTheme="minorHAnsi" w:cstheme="minorHAnsi"/>
          <w:sz w:val="20"/>
        </w:rPr>
      </w:pPr>
      <w:r w:rsidRPr="00F306E3">
        <w:rPr>
          <w:rFonts w:asciiTheme="minorHAnsi" w:hAnsiTheme="minorHAnsi" w:cstheme="minorHAnsi"/>
          <w:sz w:val="20"/>
        </w:rPr>
        <w:t xml:space="preserve">water supply </w:t>
      </w:r>
    </w:p>
    <w:p w:rsidR="00C10CF1" w:rsidRPr="00F306E3" w:rsidRDefault="00C10CF1" w:rsidP="00C10CF1">
      <w:pPr>
        <w:pStyle w:val="ListParagraph"/>
        <w:numPr>
          <w:ilvl w:val="0"/>
          <w:numId w:val="45"/>
        </w:numPr>
        <w:jc w:val="both"/>
        <w:rPr>
          <w:rFonts w:asciiTheme="minorHAnsi" w:hAnsiTheme="minorHAnsi" w:cstheme="minorHAnsi"/>
          <w:sz w:val="20"/>
        </w:rPr>
      </w:pPr>
      <w:r w:rsidRPr="00F306E3">
        <w:rPr>
          <w:rFonts w:asciiTheme="minorHAnsi" w:hAnsiTheme="minorHAnsi" w:cstheme="minorHAnsi"/>
          <w:sz w:val="20"/>
        </w:rPr>
        <w:t xml:space="preserve">public sanitation facilities (schools and health centers) </w:t>
      </w:r>
    </w:p>
    <w:p w:rsidR="00C10CF1" w:rsidRPr="00F306E3" w:rsidRDefault="00C10CF1" w:rsidP="00C10CF1">
      <w:pPr>
        <w:pStyle w:val="ListParagraph"/>
        <w:numPr>
          <w:ilvl w:val="0"/>
          <w:numId w:val="45"/>
        </w:numPr>
        <w:jc w:val="both"/>
        <w:rPr>
          <w:rFonts w:asciiTheme="minorHAnsi" w:hAnsiTheme="minorHAnsi" w:cstheme="minorHAnsi"/>
          <w:sz w:val="20"/>
        </w:rPr>
      </w:pPr>
      <w:r w:rsidRPr="00F306E3">
        <w:rPr>
          <w:rFonts w:asciiTheme="minorHAnsi" w:hAnsiTheme="minorHAnsi" w:cstheme="minorHAnsi"/>
          <w:sz w:val="20"/>
        </w:rPr>
        <w:t>capacity building for local government (planning, regulation, monitoring)</w:t>
      </w:r>
    </w:p>
    <w:p w:rsidR="00C10CF1" w:rsidRPr="00F306E3" w:rsidRDefault="00C10CF1" w:rsidP="00C10CF1">
      <w:pPr>
        <w:rPr>
          <w:rFonts w:asciiTheme="minorHAnsi" w:hAnsiTheme="minorHAnsi" w:cstheme="minorHAnsi"/>
          <w:sz w:val="20"/>
        </w:rPr>
      </w:pPr>
      <w:r w:rsidRPr="00F306E3">
        <w:rPr>
          <w:rFonts w:asciiTheme="minorHAnsi" w:hAnsiTheme="minorHAnsi" w:cstheme="minorHAnsi"/>
          <w:b/>
          <w:sz w:val="20"/>
        </w:rPr>
        <w:t>Changes in capacity</w:t>
      </w:r>
      <w:r w:rsidRPr="00F306E3">
        <w:rPr>
          <w:rFonts w:asciiTheme="minorHAnsi" w:hAnsiTheme="minorHAnsi" w:cstheme="minorHAnsi"/>
          <w:sz w:val="20"/>
        </w:rPr>
        <w:t xml:space="preserve">: What changes in capacity have there been to develop policy and implement WSES programs as a result of PAMSIMAS and WASPOLA? </w:t>
      </w:r>
    </w:p>
    <w:p w:rsidR="00C10CF1" w:rsidRPr="00F306E3" w:rsidRDefault="00C10CF1" w:rsidP="00C10CF1">
      <w:pPr>
        <w:pStyle w:val="ListParagraph"/>
        <w:numPr>
          <w:ilvl w:val="0"/>
          <w:numId w:val="39"/>
        </w:numPr>
        <w:jc w:val="both"/>
        <w:rPr>
          <w:rFonts w:asciiTheme="minorHAnsi" w:hAnsiTheme="minorHAnsi" w:cstheme="minorHAnsi"/>
          <w:sz w:val="20"/>
        </w:rPr>
      </w:pPr>
      <w:r w:rsidRPr="00F306E3">
        <w:rPr>
          <w:rFonts w:asciiTheme="minorHAnsi" w:hAnsiTheme="minorHAnsi" w:cstheme="minorHAnsi"/>
          <w:sz w:val="20"/>
        </w:rPr>
        <w:t>Capacity/performance within this district</w:t>
      </w:r>
    </w:p>
    <w:p w:rsidR="00C10CF1" w:rsidRPr="00F306E3" w:rsidRDefault="00C10CF1" w:rsidP="00C10CF1">
      <w:pPr>
        <w:pStyle w:val="ListParagraph"/>
        <w:numPr>
          <w:ilvl w:val="0"/>
          <w:numId w:val="39"/>
        </w:numPr>
        <w:jc w:val="both"/>
        <w:rPr>
          <w:rFonts w:asciiTheme="minorHAnsi" w:hAnsiTheme="minorHAnsi" w:cstheme="minorHAnsi"/>
          <w:sz w:val="20"/>
        </w:rPr>
      </w:pPr>
      <w:r w:rsidRPr="00F306E3">
        <w:rPr>
          <w:rFonts w:asciiTheme="minorHAnsi" w:hAnsiTheme="minorHAnsi" w:cstheme="minorHAnsi"/>
          <w:sz w:val="20"/>
        </w:rPr>
        <w:t>Capacity/performance at provincial level</w:t>
      </w:r>
    </w:p>
    <w:p w:rsidR="00C10CF1" w:rsidRPr="00F306E3" w:rsidRDefault="00C10CF1" w:rsidP="00C10CF1">
      <w:pPr>
        <w:pStyle w:val="ListParagraph"/>
        <w:numPr>
          <w:ilvl w:val="0"/>
          <w:numId w:val="39"/>
        </w:numPr>
        <w:jc w:val="both"/>
        <w:rPr>
          <w:rFonts w:asciiTheme="minorHAnsi" w:hAnsiTheme="minorHAnsi" w:cstheme="minorHAnsi"/>
          <w:sz w:val="20"/>
        </w:rPr>
      </w:pPr>
      <w:r w:rsidRPr="00F306E3">
        <w:rPr>
          <w:rFonts w:asciiTheme="minorHAnsi" w:hAnsiTheme="minorHAnsi" w:cstheme="minorHAnsi"/>
          <w:sz w:val="20"/>
        </w:rPr>
        <w:t>What PAMSIMAS/WASPOLA activities were most effective in improving capacity?</w:t>
      </w:r>
    </w:p>
    <w:p w:rsidR="00C10CF1" w:rsidRPr="00F306E3" w:rsidRDefault="00C10CF1" w:rsidP="00C10CF1">
      <w:pPr>
        <w:spacing w:after="120"/>
        <w:rPr>
          <w:rFonts w:asciiTheme="minorHAnsi" w:hAnsiTheme="minorHAnsi" w:cstheme="minorHAnsi"/>
          <w:sz w:val="20"/>
        </w:rPr>
      </w:pPr>
      <w:r w:rsidRPr="00F306E3">
        <w:rPr>
          <w:rFonts w:asciiTheme="minorHAnsi" w:hAnsiTheme="minorHAnsi" w:cstheme="minorHAnsi"/>
          <w:b/>
          <w:sz w:val="20"/>
        </w:rPr>
        <w:t>Role and capacity of POKJA/AMPL</w:t>
      </w:r>
      <w:r w:rsidRPr="00F306E3">
        <w:rPr>
          <w:rFonts w:asciiTheme="minorHAnsi" w:hAnsiTheme="minorHAnsi" w:cstheme="minorHAnsi"/>
          <w:sz w:val="20"/>
        </w:rPr>
        <w:t xml:space="preserve">: </w:t>
      </w:r>
    </w:p>
    <w:p w:rsidR="00C10CF1" w:rsidRPr="00F306E3" w:rsidRDefault="00C10CF1" w:rsidP="00C10CF1">
      <w:pPr>
        <w:pStyle w:val="ListParagraph"/>
        <w:numPr>
          <w:ilvl w:val="0"/>
          <w:numId w:val="41"/>
        </w:numPr>
        <w:jc w:val="both"/>
        <w:rPr>
          <w:rFonts w:asciiTheme="minorHAnsi" w:hAnsiTheme="minorHAnsi" w:cstheme="minorHAnsi"/>
          <w:sz w:val="20"/>
        </w:rPr>
      </w:pPr>
      <w:r w:rsidRPr="00F306E3">
        <w:rPr>
          <w:rFonts w:asciiTheme="minorHAnsi" w:hAnsiTheme="minorHAnsi" w:cstheme="minorHAnsi"/>
          <w:sz w:val="20"/>
        </w:rPr>
        <w:t xml:space="preserve">How effective is the district Pokja/AMPL in your district? </w:t>
      </w:r>
    </w:p>
    <w:p w:rsidR="00C10CF1" w:rsidRPr="00F306E3" w:rsidRDefault="00C10CF1" w:rsidP="00C10CF1">
      <w:pPr>
        <w:pStyle w:val="ListParagraph"/>
        <w:numPr>
          <w:ilvl w:val="0"/>
          <w:numId w:val="41"/>
        </w:numPr>
        <w:jc w:val="both"/>
        <w:rPr>
          <w:rFonts w:asciiTheme="minorHAnsi" w:hAnsiTheme="minorHAnsi" w:cstheme="minorHAnsi"/>
          <w:sz w:val="20"/>
        </w:rPr>
      </w:pPr>
      <w:r w:rsidRPr="00F306E3">
        <w:rPr>
          <w:rFonts w:asciiTheme="minorHAnsi" w:hAnsiTheme="minorHAnsi" w:cstheme="minorHAnsi"/>
          <w:sz w:val="20"/>
        </w:rPr>
        <w:t>Does the Provincial Pokja/AMPL play a role to support district level Pokja?</w:t>
      </w:r>
    </w:p>
    <w:p w:rsidR="00C10CF1" w:rsidRPr="00F306E3" w:rsidRDefault="00C10CF1" w:rsidP="00C10CF1">
      <w:pPr>
        <w:spacing w:after="120"/>
        <w:rPr>
          <w:rFonts w:asciiTheme="minorHAnsi" w:hAnsiTheme="minorHAnsi" w:cstheme="minorHAnsi"/>
          <w:sz w:val="20"/>
        </w:rPr>
      </w:pPr>
      <w:r w:rsidRPr="00F306E3">
        <w:rPr>
          <w:rFonts w:asciiTheme="minorHAnsi" w:hAnsiTheme="minorHAnsi" w:cstheme="minorHAnsi"/>
          <w:b/>
          <w:sz w:val="20"/>
        </w:rPr>
        <w:t>Efficacy of WASPOLA facility</w:t>
      </w:r>
      <w:r w:rsidRPr="00F306E3">
        <w:rPr>
          <w:rFonts w:asciiTheme="minorHAnsi" w:hAnsiTheme="minorHAnsi" w:cstheme="minorHAnsi"/>
          <w:sz w:val="20"/>
        </w:rPr>
        <w:t xml:space="preserve">: What role did WASPOLA play in influencing the development of WSES in the district? </w:t>
      </w:r>
    </w:p>
    <w:p w:rsidR="00C10CF1" w:rsidRPr="00F306E3" w:rsidRDefault="00C10CF1" w:rsidP="00C10CF1">
      <w:pPr>
        <w:pStyle w:val="ListParagraph"/>
        <w:numPr>
          <w:ilvl w:val="0"/>
          <w:numId w:val="41"/>
        </w:numPr>
        <w:jc w:val="both"/>
        <w:rPr>
          <w:rFonts w:asciiTheme="minorHAnsi" w:hAnsiTheme="minorHAnsi" w:cstheme="minorHAnsi"/>
          <w:sz w:val="20"/>
        </w:rPr>
      </w:pPr>
      <w:r w:rsidRPr="00F306E3">
        <w:rPr>
          <w:rFonts w:asciiTheme="minorHAnsi" w:hAnsiTheme="minorHAnsi" w:cstheme="minorHAnsi"/>
          <w:sz w:val="20"/>
        </w:rPr>
        <w:t xml:space="preserve">What do you see the purpose of WASPOLA Facility as being? </w:t>
      </w:r>
    </w:p>
    <w:p w:rsidR="00C10CF1" w:rsidRPr="00F306E3" w:rsidRDefault="00C10CF1" w:rsidP="00C10CF1">
      <w:pPr>
        <w:pStyle w:val="ListParagraph"/>
        <w:numPr>
          <w:ilvl w:val="0"/>
          <w:numId w:val="41"/>
        </w:numPr>
        <w:jc w:val="both"/>
        <w:rPr>
          <w:rFonts w:asciiTheme="minorHAnsi" w:hAnsiTheme="minorHAnsi" w:cstheme="minorHAnsi"/>
          <w:sz w:val="20"/>
        </w:rPr>
      </w:pPr>
      <w:r w:rsidRPr="00F306E3">
        <w:rPr>
          <w:rFonts w:asciiTheme="minorHAnsi" w:hAnsiTheme="minorHAnsi" w:cstheme="minorHAnsi"/>
          <w:sz w:val="20"/>
        </w:rPr>
        <w:t>How effective has WASPOLA been in meeting that purpose?</w:t>
      </w:r>
    </w:p>
    <w:p w:rsidR="00C10CF1" w:rsidRPr="00F306E3" w:rsidRDefault="00C10CF1" w:rsidP="00C10CF1">
      <w:pPr>
        <w:pStyle w:val="ListParagraph"/>
        <w:numPr>
          <w:ilvl w:val="0"/>
          <w:numId w:val="41"/>
        </w:numPr>
        <w:jc w:val="both"/>
        <w:rPr>
          <w:rFonts w:asciiTheme="minorHAnsi" w:hAnsiTheme="minorHAnsi" w:cstheme="minorHAnsi"/>
          <w:sz w:val="20"/>
        </w:rPr>
      </w:pPr>
      <w:r w:rsidRPr="00F306E3">
        <w:rPr>
          <w:rFonts w:asciiTheme="minorHAnsi" w:hAnsiTheme="minorHAnsi" w:cstheme="minorHAnsi"/>
          <w:sz w:val="20"/>
        </w:rPr>
        <w:t xml:space="preserve">How did the District access WASPOLA support? Who else could provide this service? </w:t>
      </w:r>
    </w:p>
    <w:p w:rsidR="00C10CF1" w:rsidRPr="00F306E3" w:rsidRDefault="00C10CF1" w:rsidP="00C10CF1">
      <w:pPr>
        <w:spacing w:after="120"/>
        <w:rPr>
          <w:rFonts w:asciiTheme="minorHAnsi" w:hAnsiTheme="minorHAnsi" w:cstheme="minorHAnsi"/>
          <w:b/>
          <w:sz w:val="20"/>
        </w:rPr>
      </w:pPr>
      <w:r w:rsidRPr="00F306E3">
        <w:rPr>
          <w:rFonts w:asciiTheme="minorHAnsi" w:hAnsiTheme="minorHAnsi" w:cstheme="minorHAnsi"/>
          <w:b/>
          <w:sz w:val="20"/>
        </w:rPr>
        <w:t>Efficacy of PAMSIMAS outcomes:</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What is the biggest contribution PAMSIMAS has made in the district?</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How do the different components of PAMSIMAS interact? Is there a sequence?</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 xml:space="preserve">Was the balance of different components right- capacity building: water hardware: san/hygiene </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 xml:space="preserve">What was the impact of the provision of National and Provincial Trainers on LG? On communities? </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Were incentive grants effective? How? Have there been increases in LG budget for WSES?</w:t>
      </w:r>
    </w:p>
    <w:p w:rsidR="00C10CF1" w:rsidRPr="00F306E3" w:rsidRDefault="00C10CF1" w:rsidP="00C10CF1">
      <w:pPr>
        <w:rPr>
          <w:rFonts w:asciiTheme="minorHAnsi" w:hAnsiTheme="minorHAnsi" w:cstheme="minorHAnsi"/>
          <w:sz w:val="20"/>
        </w:rPr>
      </w:pPr>
      <w:r w:rsidRPr="00F306E3">
        <w:rPr>
          <w:rFonts w:asciiTheme="minorHAnsi" w:hAnsiTheme="minorHAnsi" w:cstheme="minorHAnsi"/>
          <w:b/>
          <w:sz w:val="20"/>
        </w:rPr>
        <w:t>Sustainability of PAMSIMAS ‘water’ outcomes</w:t>
      </w:r>
      <w:r w:rsidRPr="00F306E3">
        <w:rPr>
          <w:rFonts w:asciiTheme="minorHAnsi" w:hAnsiTheme="minorHAnsi" w:cstheme="minorHAnsi"/>
          <w:sz w:val="20"/>
        </w:rPr>
        <w:t xml:space="preserve">: </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 xml:space="preserve">What is the functionality status of water systems in the district? What are the main issues affecting functionality? (does it vary depending on hh connections versus communal taps) </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Who undertakes routine maintenance? Who provides technical support if beyond community capacity?</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 xml:space="preserve">How are women involved in water system design/planning and </w:t>
      </w:r>
      <w:r w:rsidR="000A02EA">
        <w:rPr>
          <w:rFonts w:asciiTheme="minorHAnsi" w:hAnsiTheme="minorHAnsi" w:cstheme="minorHAnsi"/>
          <w:sz w:val="20"/>
        </w:rPr>
        <w:t>BP-SPAM</w:t>
      </w:r>
      <w:r w:rsidRPr="00F306E3">
        <w:rPr>
          <w:rFonts w:asciiTheme="minorHAnsi" w:hAnsiTheme="minorHAnsi" w:cstheme="minorHAnsi"/>
          <w:sz w:val="20"/>
        </w:rPr>
        <w:t>?</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 xml:space="preserve">What support does the sustainability facilitator provide to </w:t>
      </w:r>
      <w:r w:rsidR="000A02EA">
        <w:rPr>
          <w:rFonts w:asciiTheme="minorHAnsi" w:hAnsiTheme="minorHAnsi" w:cstheme="minorHAnsi"/>
          <w:sz w:val="20"/>
        </w:rPr>
        <w:t>BP-SPAM</w:t>
      </w:r>
      <w:r w:rsidRPr="00F306E3">
        <w:rPr>
          <w:rFonts w:asciiTheme="minorHAnsi" w:hAnsiTheme="minorHAnsi" w:cstheme="minorHAnsi"/>
          <w:sz w:val="20"/>
        </w:rPr>
        <w:t xml:space="preserve">/CBO’s and how well does this work? </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What mechanisms are in place for community members to voice concerns about the quality and cost of services?</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 xml:space="preserve">What budget is allocated by LG for supporting </w:t>
      </w:r>
      <w:r w:rsidR="000A02EA">
        <w:rPr>
          <w:rFonts w:asciiTheme="minorHAnsi" w:hAnsiTheme="minorHAnsi" w:cstheme="minorHAnsi"/>
          <w:sz w:val="20"/>
        </w:rPr>
        <w:t>BP-SPAM</w:t>
      </w:r>
      <w:r w:rsidRPr="00F306E3">
        <w:rPr>
          <w:rFonts w:asciiTheme="minorHAnsi" w:hAnsiTheme="minorHAnsi" w:cstheme="minorHAnsi"/>
          <w:sz w:val="20"/>
        </w:rPr>
        <w:t xml:space="preserve">/O&amp;M/rural systems? </w:t>
      </w:r>
    </w:p>
    <w:p w:rsidR="00C10CF1" w:rsidRPr="00F306E3" w:rsidRDefault="00C10CF1" w:rsidP="00C10CF1">
      <w:pPr>
        <w:rPr>
          <w:rFonts w:asciiTheme="minorHAnsi" w:hAnsiTheme="minorHAnsi" w:cstheme="minorHAnsi"/>
          <w:sz w:val="20"/>
        </w:rPr>
      </w:pPr>
      <w:r w:rsidRPr="00F306E3">
        <w:rPr>
          <w:rFonts w:asciiTheme="minorHAnsi" w:hAnsiTheme="minorHAnsi" w:cstheme="minorHAnsi"/>
          <w:b/>
          <w:sz w:val="20"/>
        </w:rPr>
        <w:t>Sustainability of PAMSIMAS ‘sanitation’ outcomes</w:t>
      </w:r>
      <w:r w:rsidRPr="00F306E3">
        <w:rPr>
          <w:rFonts w:asciiTheme="minorHAnsi" w:hAnsiTheme="minorHAnsi" w:cstheme="minorHAnsi"/>
          <w:sz w:val="20"/>
        </w:rPr>
        <w:t>:</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 xml:space="preserve">Achievement of ODF is a key requirement for success of the PAMSIMAS program. How effective was the triggering process and what were results achieved How many villages were triggered and what % of villages achieved ODF? </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 xml:space="preserve">In villages where ODF has not been achieved by the triggering process what levels of sanitation coverage were achieved? </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Do villages declared ODF remain ODF? Why? Why not?</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Do communities invest in upgrading their toilets? Why? Why not?</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Sanitation marketing is part of PAMSIMAS. What results were achieved by the program?</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What role does LG play in follow-up after triggering?</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Are any subsidies available for sanitation?</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 xml:space="preserve">Were program resources to trigger sanitation demand adequate? To what extent did PAMSIMAS sanitation workers engage with local health workers? </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 xml:space="preserve">The next phase of PAMSIMAS proposes the use of community health workers to undertake sanitation demand creation. They will be supported by District based sanitation consultants. Will this be more effective than PAMISIMAS 1? </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 xml:space="preserve">Have results hand washing been sustained? </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How are women involved in sanitation activities at community level?</w:t>
      </w:r>
    </w:p>
    <w:p w:rsidR="00C10CF1" w:rsidRPr="00F306E3" w:rsidRDefault="00C10CF1" w:rsidP="00C10CF1">
      <w:pPr>
        <w:spacing w:after="120"/>
        <w:rPr>
          <w:rFonts w:asciiTheme="minorHAnsi" w:hAnsiTheme="minorHAnsi" w:cstheme="minorHAnsi"/>
          <w:b/>
          <w:sz w:val="20"/>
        </w:rPr>
      </w:pPr>
      <w:r w:rsidRPr="00F306E3">
        <w:rPr>
          <w:rFonts w:asciiTheme="minorHAnsi" w:hAnsiTheme="minorHAnsi" w:cstheme="minorHAnsi"/>
          <w:b/>
          <w:sz w:val="20"/>
        </w:rPr>
        <w:t>Inclusion:</w:t>
      </w:r>
    </w:p>
    <w:p w:rsidR="00C10CF1" w:rsidRPr="00F306E3" w:rsidRDefault="00C10CF1" w:rsidP="00C10CF1">
      <w:pPr>
        <w:pStyle w:val="ListParagraph"/>
        <w:numPr>
          <w:ilvl w:val="0"/>
          <w:numId w:val="47"/>
        </w:numPr>
        <w:spacing w:after="120"/>
        <w:jc w:val="both"/>
        <w:rPr>
          <w:rFonts w:asciiTheme="minorHAnsi" w:hAnsiTheme="minorHAnsi" w:cstheme="minorHAnsi"/>
          <w:sz w:val="20"/>
        </w:rPr>
      </w:pPr>
      <w:r w:rsidRPr="00F306E3">
        <w:rPr>
          <w:rFonts w:asciiTheme="minorHAnsi" w:hAnsiTheme="minorHAnsi" w:cstheme="minorHAnsi"/>
          <w:sz w:val="20"/>
        </w:rPr>
        <w:t>Are there any special efforts to address the needs of people with disabilities- for instance through specially designed facilities?</w:t>
      </w:r>
    </w:p>
    <w:p w:rsidR="00C10CF1" w:rsidRPr="00F306E3" w:rsidRDefault="00C10CF1" w:rsidP="00C10CF1">
      <w:pPr>
        <w:spacing w:after="120"/>
        <w:rPr>
          <w:rFonts w:asciiTheme="minorHAnsi" w:hAnsiTheme="minorHAnsi" w:cstheme="minorHAnsi"/>
          <w:sz w:val="20"/>
        </w:rPr>
      </w:pPr>
      <w:r w:rsidRPr="00F306E3">
        <w:rPr>
          <w:rFonts w:asciiTheme="minorHAnsi" w:hAnsiTheme="minorHAnsi" w:cstheme="minorHAnsi"/>
          <w:b/>
          <w:sz w:val="20"/>
        </w:rPr>
        <w:t>Interaction, cost-effectiveness and sustainability of PAMSIMAS and PNPM</w:t>
      </w:r>
      <w:r w:rsidRPr="00F306E3">
        <w:rPr>
          <w:rFonts w:asciiTheme="minorHAnsi" w:hAnsiTheme="minorHAnsi" w:cstheme="minorHAnsi"/>
          <w:sz w:val="20"/>
        </w:rPr>
        <w:t>:</w:t>
      </w:r>
    </w:p>
    <w:p w:rsidR="00C10CF1" w:rsidRPr="00F306E3" w:rsidRDefault="00C10CF1" w:rsidP="00C10CF1">
      <w:pPr>
        <w:pStyle w:val="ListParagraph"/>
        <w:numPr>
          <w:ilvl w:val="0"/>
          <w:numId w:val="44"/>
        </w:numPr>
        <w:jc w:val="both"/>
        <w:rPr>
          <w:rFonts w:asciiTheme="minorHAnsi" w:hAnsiTheme="minorHAnsi" w:cstheme="minorHAnsi"/>
          <w:sz w:val="20"/>
        </w:rPr>
      </w:pPr>
      <w:r w:rsidRPr="00F306E3">
        <w:rPr>
          <w:rFonts w:asciiTheme="minorHAnsi" w:hAnsiTheme="minorHAnsi" w:cstheme="minorHAnsi"/>
          <w:sz w:val="20"/>
        </w:rPr>
        <w:t>What has been the experience of the two programs operating side-by-side?</w:t>
      </w:r>
    </w:p>
    <w:p w:rsidR="00C10CF1" w:rsidRPr="00F306E3" w:rsidRDefault="00C10CF1" w:rsidP="00C10CF1">
      <w:pPr>
        <w:pStyle w:val="ListParagraph"/>
        <w:numPr>
          <w:ilvl w:val="0"/>
          <w:numId w:val="44"/>
        </w:numPr>
        <w:jc w:val="both"/>
        <w:rPr>
          <w:rFonts w:asciiTheme="minorHAnsi" w:hAnsiTheme="minorHAnsi" w:cstheme="minorHAnsi"/>
          <w:sz w:val="20"/>
        </w:rPr>
      </w:pPr>
      <w:r w:rsidRPr="00F306E3">
        <w:rPr>
          <w:rFonts w:asciiTheme="minorHAnsi" w:hAnsiTheme="minorHAnsi" w:cstheme="minorHAnsi"/>
          <w:sz w:val="20"/>
        </w:rPr>
        <w:t xml:space="preserve">How do the unit costs compare between PAMSIMAS and other programs by LG, PNPM and NGO’s? </w:t>
      </w:r>
    </w:p>
    <w:p w:rsidR="00C10CF1" w:rsidRPr="00F306E3" w:rsidRDefault="00C10CF1" w:rsidP="00C10CF1">
      <w:pPr>
        <w:pStyle w:val="ListParagraph"/>
        <w:numPr>
          <w:ilvl w:val="0"/>
          <w:numId w:val="44"/>
        </w:numPr>
        <w:jc w:val="both"/>
        <w:rPr>
          <w:rFonts w:asciiTheme="minorHAnsi" w:hAnsiTheme="minorHAnsi" w:cstheme="minorHAnsi"/>
          <w:sz w:val="20"/>
        </w:rPr>
      </w:pPr>
      <w:r w:rsidRPr="00F306E3">
        <w:rPr>
          <w:rFonts w:asciiTheme="minorHAnsi" w:hAnsiTheme="minorHAnsi" w:cstheme="minorHAnsi"/>
          <w:sz w:val="20"/>
        </w:rPr>
        <w:t>Are there differences in construction quality for the different programs?</w:t>
      </w:r>
    </w:p>
    <w:p w:rsidR="00C10CF1" w:rsidRPr="00F306E3" w:rsidRDefault="00C10CF1" w:rsidP="00C10CF1">
      <w:pPr>
        <w:pStyle w:val="ListParagraph"/>
        <w:numPr>
          <w:ilvl w:val="0"/>
          <w:numId w:val="44"/>
        </w:numPr>
        <w:jc w:val="both"/>
        <w:rPr>
          <w:rFonts w:asciiTheme="minorHAnsi" w:hAnsiTheme="minorHAnsi" w:cstheme="minorHAnsi"/>
          <w:sz w:val="20"/>
        </w:rPr>
      </w:pPr>
      <w:r w:rsidRPr="00F306E3">
        <w:rPr>
          <w:rFonts w:asciiTheme="minorHAnsi" w:hAnsiTheme="minorHAnsi" w:cstheme="minorHAnsi"/>
          <w:sz w:val="20"/>
        </w:rPr>
        <w:t>Does PNPM have a similar process to PAMSIMAS to build community/LG capacity to manage/maintain systems?</w:t>
      </w:r>
    </w:p>
    <w:p w:rsidR="00C10CF1" w:rsidRPr="00F306E3" w:rsidRDefault="00C10CF1" w:rsidP="00C10CF1">
      <w:pPr>
        <w:pStyle w:val="ListParagraph"/>
        <w:numPr>
          <w:ilvl w:val="0"/>
          <w:numId w:val="43"/>
        </w:numPr>
        <w:jc w:val="both"/>
        <w:rPr>
          <w:rFonts w:asciiTheme="minorHAnsi" w:hAnsiTheme="minorHAnsi" w:cstheme="minorHAnsi"/>
          <w:sz w:val="20"/>
        </w:rPr>
      </w:pPr>
      <w:r w:rsidRPr="00F306E3">
        <w:rPr>
          <w:rFonts w:asciiTheme="minorHAnsi" w:hAnsiTheme="minorHAnsi" w:cstheme="minorHAnsi"/>
          <w:sz w:val="20"/>
        </w:rPr>
        <w:t xml:space="preserve">PAMSIMAS requires a contribution from district government and the community of 30%. PNPM does not require a co contribution. What are the benefits and dis-benefits of each approach? </w:t>
      </w:r>
    </w:p>
    <w:p w:rsidR="00C10CF1" w:rsidRPr="00F306E3" w:rsidRDefault="00C10CF1" w:rsidP="00C10CF1">
      <w:pPr>
        <w:spacing w:after="120"/>
        <w:rPr>
          <w:rFonts w:asciiTheme="minorHAnsi" w:hAnsiTheme="minorHAnsi" w:cstheme="minorHAnsi"/>
          <w:sz w:val="20"/>
        </w:rPr>
      </w:pPr>
      <w:r w:rsidRPr="00F306E3">
        <w:rPr>
          <w:rFonts w:asciiTheme="minorHAnsi" w:hAnsiTheme="minorHAnsi" w:cstheme="minorHAnsi"/>
          <w:b/>
          <w:sz w:val="20"/>
        </w:rPr>
        <w:t>Monitoring and evaluation/sector information management</w:t>
      </w:r>
      <w:r w:rsidRPr="00F306E3">
        <w:rPr>
          <w:rFonts w:asciiTheme="minorHAnsi" w:hAnsiTheme="minorHAnsi" w:cstheme="minorHAnsi"/>
          <w:sz w:val="20"/>
        </w:rPr>
        <w:t>: What monitoring is undertaken to track system functionality and what data is available for decision makers?</w:t>
      </w:r>
    </w:p>
    <w:p w:rsidR="00C10CF1" w:rsidRPr="00F306E3" w:rsidRDefault="00C10CF1" w:rsidP="00C10CF1">
      <w:pPr>
        <w:pStyle w:val="ListParagraph"/>
        <w:numPr>
          <w:ilvl w:val="0"/>
          <w:numId w:val="40"/>
        </w:numPr>
        <w:jc w:val="both"/>
        <w:rPr>
          <w:rFonts w:asciiTheme="minorHAnsi" w:hAnsiTheme="minorHAnsi" w:cstheme="minorHAnsi"/>
          <w:sz w:val="20"/>
        </w:rPr>
      </w:pPr>
      <w:r w:rsidRPr="00F306E3">
        <w:rPr>
          <w:rFonts w:asciiTheme="minorHAnsi" w:hAnsiTheme="minorHAnsi" w:cstheme="minorHAnsi"/>
          <w:sz w:val="20"/>
        </w:rPr>
        <w:t xml:space="preserve">Did consultants engaged in baseline studies visit and consult with the Province? </w:t>
      </w:r>
    </w:p>
    <w:p w:rsidR="00C10CF1" w:rsidRPr="00F306E3" w:rsidRDefault="00C10CF1" w:rsidP="00C10CF1">
      <w:pPr>
        <w:pStyle w:val="ListParagraph"/>
        <w:numPr>
          <w:ilvl w:val="0"/>
          <w:numId w:val="40"/>
        </w:numPr>
        <w:jc w:val="both"/>
        <w:rPr>
          <w:rFonts w:asciiTheme="minorHAnsi" w:hAnsiTheme="minorHAnsi" w:cstheme="minorHAnsi"/>
          <w:sz w:val="20"/>
        </w:rPr>
      </w:pPr>
      <w:r w:rsidRPr="00F306E3">
        <w:rPr>
          <w:rFonts w:asciiTheme="minorHAnsi" w:hAnsiTheme="minorHAnsi" w:cstheme="minorHAnsi"/>
          <w:sz w:val="20"/>
        </w:rPr>
        <w:t xml:space="preserve">Was information collected by the consultants shared after the visit and can you access the data? </w:t>
      </w:r>
    </w:p>
    <w:p w:rsidR="00C10CF1" w:rsidRPr="00F306E3" w:rsidRDefault="00C10CF1" w:rsidP="00C10CF1">
      <w:pPr>
        <w:pStyle w:val="ListParagraph"/>
        <w:numPr>
          <w:ilvl w:val="0"/>
          <w:numId w:val="40"/>
        </w:numPr>
        <w:jc w:val="both"/>
        <w:rPr>
          <w:rFonts w:asciiTheme="minorHAnsi" w:hAnsiTheme="minorHAnsi" w:cstheme="minorHAnsi"/>
          <w:sz w:val="20"/>
        </w:rPr>
      </w:pPr>
      <w:r w:rsidRPr="00F306E3">
        <w:rPr>
          <w:rFonts w:asciiTheme="minorHAnsi" w:hAnsiTheme="minorHAnsi" w:cstheme="minorHAnsi"/>
          <w:sz w:val="20"/>
        </w:rPr>
        <w:t>What sector information is available for the Province? Do Provincial Authorities access and use the PAMISMAS and NAWASIS data bases?</w:t>
      </w:r>
    </w:p>
    <w:p w:rsidR="00C10CF1" w:rsidRPr="00F306E3" w:rsidRDefault="00C10CF1" w:rsidP="00C10CF1">
      <w:pPr>
        <w:pStyle w:val="ListParagraph"/>
        <w:numPr>
          <w:ilvl w:val="0"/>
          <w:numId w:val="40"/>
        </w:numPr>
        <w:jc w:val="both"/>
        <w:rPr>
          <w:rFonts w:asciiTheme="minorHAnsi" w:hAnsiTheme="minorHAnsi" w:cstheme="minorHAnsi"/>
          <w:sz w:val="20"/>
        </w:rPr>
      </w:pPr>
      <w:r w:rsidRPr="00F306E3">
        <w:rPr>
          <w:rFonts w:asciiTheme="minorHAnsi" w:hAnsiTheme="minorHAnsi" w:cstheme="minorHAnsi"/>
          <w:sz w:val="20"/>
        </w:rPr>
        <w:t>Is government rewarded on basis of increasing coverage or functionality of water systems</w:t>
      </w:r>
    </w:p>
    <w:p w:rsidR="00C10CF1" w:rsidRPr="00F306E3" w:rsidRDefault="00C10CF1" w:rsidP="00C10CF1">
      <w:pPr>
        <w:jc w:val="both"/>
        <w:rPr>
          <w:rFonts w:asciiTheme="minorHAnsi" w:hAnsiTheme="minorHAnsi" w:cstheme="minorHAnsi"/>
          <w:color w:val="4F81BD" w:themeColor="accent1"/>
          <w:sz w:val="20"/>
        </w:rPr>
      </w:pPr>
      <w:r w:rsidRPr="00F306E3">
        <w:rPr>
          <w:rFonts w:asciiTheme="minorHAnsi" w:hAnsiTheme="minorHAnsi" w:cstheme="minorHAnsi"/>
          <w:b/>
          <w:sz w:val="20"/>
        </w:rPr>
        <w:t>COMMUNITY LEVEL</w:t>
      </w:r>
    </w:p>
    <w:p w:rsidR="00C10CF1" w:rsidRPr="00F306E3" w:rsidRDefault="00C10CF1" w:rsidP="00C10CF1">
      <w:pPr>
        <w:spacing w:after="120"/>
        <w:rPr>
          <w:rFonts w:asciiTheme="minorHAnsi" w:hAnsiTheme="minorHAnsi" w:cstheme="minorHAnsi"/>
          <w:b/>
          <w:sz w:val="20"/>
        </w:rPr>
      </w:pPr>
      <w:r w:rsidRPr="00F306E3">
        <w:rPr>
          <w:rFonts w:asciiTheme="minorHAnsi" w:hAnsiTheme="minorHAnsi" w:cstheme="minorHAnsi"/>
          <w:b/>
          <w:sz w:val="20"/>
        </w:rPr>
        <w:t>Efficacy of PAMSIMAS outcomes:</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What is the biggest contribution PAMSIMAS has made in your community?</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What was the sequence of (water/sanitation/hygiene) activities in your village?</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What training has your community received?</w:t>
      </w:r>
    </w:p>
    <w:p w:rsidR="00C10CF1" w:rsidRPr="00F306E3" w:rsidRDefault="00C10CF1" w:rsidP="00C10CF1">
      <w:pPr>
        <w:rPr>
          <w:rFonts w:asciiTheme="minorHAnsi" w:hAnsiTheme="minorHAnsi" w:cstheme="minorHAnsi"/>
          <w:sz w:val="20"/>
        </w:rPr>
      </w:pPr>
      <w:r w:rsidRPr="00F306E3">
        <w:rPr>
          <w:rFonts w:asciiTheme="minorHAnsi" w:hAnsiTheme="minorHAnsi" w:cstheme="minorHAnsi"/>
          <w:b/>
          <w:sz w:val="20"/>
        </w:rPr>
        <w:t>Sustainability of PAMSIMAS ‘water’ outcomes</w:t>
      </w:r>
      <w:r w:rsidRPr="00F306E3">
        <w:rPr>
          <w:rFonts w:asciiTheme="minorHAnsi" w:hAnsiTheme="minorHAnsi" w:cstheme="minorHAnsi"/>
          <w:sz w:val="20"/>
        </w:rPr>
        <w:t xml:space="preserve">: </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Does your water system have household connections or communal taps? Does everyone have access?</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What is the functionality status of water systems in your community? What are the main issues affecting functionality?</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 xml:space="preserve">Who manages the water system (is there an active </w:t>
      </w:r>
      <w:r w:rsidR="000A02EA">
        <w:rPr>
          <w:rFonts w:asciiTheme="minorHAnsi" w:hAnsiTheme="minorHAnsi" w:cstheme="minorHAnsi"/>
          <w:sz w:val="20"/>
        </w:rPr>
        <w:t>BP-SPAM</w:t>
      </w:r>
      <w:r w:rsidRPr="00F306E3">
        <w:rPr>
          <w:rFonts w:asciiTheme="minorHAnsi" w:hAnsiTheme="minorHAnsi" w:cstheme="minorHAnsi"/>
          <w:sz w:val="20"/>
        </w:rPr>
        <w:t>?- how often meet etc.)</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What is the water tariff? Does everyone pay? Affordable? How is transparency of finances maintained?</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What kinds of repairs have been needed on your water system so far?</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Who undertakes routine maintenance? (were they trained etc?)</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Who provides technical support if beyond community capacity?</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 xml:space="preserve">How are women involved in water system design/planning and in </w:t>
      </w:r>
      <w:r w:rsidR="000A02EA">
        <w:rPr>
          <w:rFonts w:asciiTheme="minorHAnsi" w:hAnsiTheme="minorHAnsi" w:cstheme="minorHAnsi"/>
          <w:sz w:val="20"/>
        </w:rPr>
        <w:t>BP-SPAM</w:t>
      </w:r>
      <w:r w:rsidRPr="00F306E3">
        <w:rPr>
          <w:rFonts w:asciiTheme="minorHAnsi" w:hAnsiTheme="minorHAnsi" w:cstheme="minorHAnsi"/>
          <w:sz w:val="20"/>
        </w:rPr>
        <w:t>? (% women on committee?)</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 xml:space="preserve">What support does the Sustainability Facilitator provide to </w:t>
      </w:r>
      <w:r w:rsidR="000A02EA">
        <w:rPr>
          <w:rFonts w:asciiTheme="minorHAnsi" w:hAnsiTheme="minorHAnsi" w:cstheme="minorHAnsi"/>
          <w:sz w:val="20"/>
        </w:rPr>
        <w:t>BP-SPAM</w:t>
      </w:r>
      <w:r w:rsidRPr="00F306E3">
        <w:rPr>
          <w:rFonts w:asciiTheme="minorHAnsi" w:hAnsiTheme="minorHAnsi" w:cstheme="minorHAnsi"/>
          <w:sz w:val="20"/>
        </w:rPr>
        <w:t xml:space="preserve">/CBO’s and how well does this work? </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 xml:space="preserve">What support does LG provide to the </w:t>
      </w:r>
      <w:r w:rsidR="000A02EA">
        <w:rPr>
          <w:rFonts w:asciiTheme="minorHAnsi" w:hAnsiTheme="minorHAnsi" w:cstheme="minorHAnsi"/>
          <w:sz w:val="20"/>
        </w:rPr>
        <w:t>BP-SPAM</w:t>
      </w:r>
      <w:r w:rsidRPr="00F306E3">
        <w:rPr>
          <w:rFonts w:asciiTheme="minorHAnsi" w:hAnsiTheme="minorHAnsi" w:cstheme="minorHAnsi"/>
          <w:sz w:val="20"/>
        </w:rPr>
        <w:t>? What support is needed?</w:t>
      </w:r>
    </w:p>
    <w:p w:rsidR="00C10CF1" w:rsidRPr="00F306E3" w:rsidRDefault="00C10CF1" w:rsidP="00C10CF1">
      <w:pPr>
        <w:pStyle w:val="ListParagraph"/>
        <w:numPr>
          <w:ilvl w:val="0"/>
          <w:numId w:val="42"/>
        </w:numPr>
        <w:jc w:val="both"/>
        <w:rPr>
          <w:rFonts w:asciiTheme="minorHAnsi" w:hAnsiTheme="minorHAnsi" w:cstheme="minorHAnsi"/>
          <w:sz w:val="20"/>
        </w:rPr>
      </w:pPr>
      <w:r w:rsidRPr="00F306E3">
        <w:rPr>
          <w:rFonts w:asciiTheme="minorHAnsi" w:hAnsiTheme="minorHAnsi" w:cstheme="minorHAnsi"/>
          <w:sz w:val="20"/>
        </w:rPr>
        <w:t>What mechanisms are in place for community members to voice concerns about the quality and cost of services?</w:t>
      </w:r>
    </w:p>
    <w:p w:rsidR="00C10CF1" w:rsidRPr="00F306E3" w:rsidRDefault="00C10CF1" w:rsidP="00C10CF1">
      <w:pPr>
        <w:rPr>
          <w:rFonts w:asciiTheme="minorHAnsi" w:hAnsiTheme="minorHAnsi" w:cstheme="minorHAnsi"/>
          <w:sz w:val="20"/>
        </w:rPr>
      </w:pPr>
      <w:r w:rsidRPr="00F306E3">
        <w:rPr>
          <w:rFonts w:asciiTheme="minorHAnsi" w:hAnsiTheme="minorHAnsi" w:cstheme="minorHAnsi"/>
          <w:b/>
          <w:sz w:val="20"/>
        </w:rPr>
        <w:t>Sustainability of PAMSIMAS ‘sanitation’ outcomes</w:t>
      </w:r>
      <w:r w:rsidRPr="00F306E3">
        <w:rPr>
          <w:rFonts w:asciiTheme="minorHAnsi" w:hAnsiTheme="minorHAnsi" w:cstheme="minorHAnsi"/>
          <w:sz w:val="20"/>
        </w:rPr>
        <w:t>:</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What do you remember of the triggering process? Did people build toilets? Why? Why not?</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Were you given technical support to build your own toilets? From who?</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Are people happy with their toilets?</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Have people invested in upgrading their toilets? How many? Why? Why not?</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Where would you access sanitation products? Do you know what is available?</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Who has visited to follow-up since triggering? (PAMSIMAS facilitator? Health worker/sanitarian? Other?)</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 xml:space="preserve">The next phase of PAMSIMAS proposes the use of community health workers to undertake sanitation demand creation. They will be supported by District based sanitation consultants. Will this be more effective than the current approach? </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 xml:space="preserve">Have results hand washing been sustained? </w:t>
      </w:r>
    </w:p>
    <w:p w:rsidR="00C10CF1" w:rsidRPr="00F306E3" w:rsidRDefault="00C10CF1" w:rsidP="00C10CF1">
      <w:pPr>
        <w:pStyle w:val="ListParagraph"/>
        <w:numPr>
          <w:ilvl w:val="0"/>
          <w:numId w:val="46"/>
        </w:numPr>
        <w:jc w:val="both"/>
        <w:rPr>
          <w:rFonts w:asciiTheme="minorHAnsi" w:hAnsiTheme="minorHAnsi" w:cstheme="minorHAnsi"/>
          <w:sz w:val="20"/>
        </w:rPr>
      </w:pPr>
      <w:r w:rsidRPr="00F306E3">
        <w:rPr>
          <w:rFonts w:asciiTheme="minorHAnsi" w:hAnsiTheme="minorHAnsi" w:cstheme="minorHAnsi"/>
          <w:sz w:val="20"/>
        </w:rPr>
        <w:t>How are women involved in sanitation activities at community level?</w:t>
      </w:r>
    </w:p>
    <w:p w:rsidR="00C10CF1" w:rsidRPr="00F306E3" w:rsidRDefault="00C10CF1" w:rsidP="00C10CF1">
      <w:pPr>
        <w:spacing w:after="120"/>
        <w:rPr>
          <w:rFonts w:asciiTheme="minorHAnsi" w:hAnsiTheme="minorHAnsi" w:cstheme="minorHAnsi"/>
          <w:sz w:val="20"/>
        </w:rPr>
      </w:pPr>
      <w:r w:rsidRPr="00F306E3">
        <w:rPr>
          <w:rFonts w:asciiTheme="minorHAnsi" w:hAnsiTheme="minorHAnsi" w:cstheme="minorHAnsi"/>
          <w:b/>
          <w:sz w:val="20"/>
        </w:rPr>
        <w:t>Interaction between PAMSIMAS and PNPM</w:t>
      </w:r>
      <w:r w:rsidRPr="00F306E3">
        <w:rPr>
          <w:rFonts w:asciiTheme="minorHAnsi" w:hAnsiTheme="minorHAnsi" w:cstheme="minorHAnsi"/>
          <w:sz w:val="20"/>
        </w:rPr>
        <w:t>:</w:t>
      </w:r>
    </w:p>
    <w:p w:rsidR="00C10CF1" w:rsidRPr="00F306E3" w:rsidRDefault="00C10CF1" w:rsidP="00C10CF1">
      <w:pPr>
        <w:pStyle w:val="ListParagraph"/>
        <w:numPr>
          <w:ilvl w:val="0"/>
          <w:numId w:val="44"/>
        </w:numPr>
        <w:jc w:val="both"/>
        <w:rPr>
          <w:rFonts w:asciiTheme="minorHAnsi" w:hAnsiTheme="minorHAnsi" w:cstheme="minorHAnsi"/>
          <w:sz w:val="20"/>
        </w:rPr>
      </w:pPr>
      <w:r w:rsidRPr="00F306E3">
        <w:rPr>
          <w:rFonts w:asciiTheme="minorHAnsi" w:hAnsiTheme="minorHAnsi" w:cstheme="minorHAnsi"/>
          <w:sz w:val="20"/>
        </w:rPr>
        <w:t>What has been the experience of the two programs operating side-by-side?</w:t>
      </w:r>
    </w:p>
    <w:p w:rsidR="00C10CF1" w:rsidRPr="00F306E3" w:rsidRDefault="00C10CF1" w:rsidP="00C10CF1">
      <w:pPr>
        <w:pStyle w:val="ListParagraph"/>
        <w:numPr>
          <w:ilvl w:val="0"/>
          <w:numId w:val="44"/>
        </w:numPr>
        <w:jc w:val="both"/>
        <w:rPr>
          <w:rFonts w:asciiTheme="minorHAnsi" w:hAnsiTheme="minorHAnsi" w:cstheme="minorHAnsi"/>
          <w:sz w:val="20"/>
        </w:rPr>
      </w:pPr>
      <w:r w:rsidRPr="00F306E3">
        <w:rPr>
          <w:rFonts w:asciiTheme="minorHAnsi" w:hAnsiTheme="minorHAnsi" w:cstheme="minorHAnsi"/>
          <w:sz w:val="20"/>
        </w:rPr>
        <w:t>Are there differences in construction quality for the different programs?</w:t>
      </w:r>
    </w:p>
    <w:p w:rsidR="00C10CF1" w:rsidRPr="00F306E3" w:rsidRDefault="00C10CF1" w:rsidP="00C10CF1">
      <w:pPr>
        <w:pStyle w:val="ListParagraph"/>
        <w:numPr>
          <w:ilvl w:val="0"/>
          <w:numId w:val="44"/>
        </w:numPr>
        <w:jc w:val="both"/>
        <w:rPr>
          <w:rFonts w:asciiTheme="minorHAnsi" w:hAnsiTheme="minorHAnsi" w:cstheme="minorHAnsi"/>
          <w:sz w:val="20"/>
        </w:rPr>
      </w:pPr>
      <w:r w:rsidRPr="00F306E3">
        <w:rPr>
          <w:rFonts w:asciiTheme="minorHAnsi" w:hAnsiTheme="minorHAnsi" w:cstheme="minorHAnsi"/>
          <w:sz w:val="20"/>
        </w:rPr>
        <w:t>Does PNPM have a similar process to PAMSIMAS to build community and LG capacity to manage and maintain systems? Are fees collected for PNPM water systems?</w:t>
      </w:r>
    </w:p>
    <w:p w:rsidR="00C10CF1" w:rsidRPr="00F306E3" w:rsidRDefault="00C10CF1" w:rsidP="00C10CF1">
      <w:pPr>
        <w:pStyle w:val="ListParagraph"/>
        <w:numPr>
          <w:ilvl w:val="0"/>
          <w:numId w:val="43"/>
        </w:numPr>
        <w:jc w:val="both"/>
        <w:rPr>
          <w:rFonts w:asciiTheme="minorHAnsi" w:hAnsiTheme="minorHAnsi" w:cstheme="minorHAnsi"/>
          <w:sz w:val="20"/>
        </w:rPr>
      </w:pPr>
      <w:r w:rsidRPr="00F306E3">
        <w:rPr>
          <w:rFonts w:asciiTheme="minorHAnsi" w:hAnsiTheme="minorHAnsi" w:cstheme="minorHAnsi"/>
          <w:sz w:val="20"/>
        </w:rPr>
        <w:t xml:space="preserve">PAMSIMAS requires a contribution from district government and the community of 30%. PNPM does not require a co contribution. What are the benefits and dis-benefits of each approach? </w:t>
      </w:r>
    </w:p>
    <w:p w:rsidR="00C10CF1" w:rsidRPr="00F306E3" w:rsidRDefault="00C10CF1" w:rsidP="00C10CF1">
      <w:pPr>
        <w:rPr>
          <w:rFonts w:asciiTheme="minorHAnsi" w:hAnsiTheme="minorHAnsi" w:cstheme="minorHAnsi"/>
          <w:sz w:val="20"/>
        </w:rPr>
      </w:pPr>
      <w:r w:rsidRPr="00F306E3">
        <w:rPr>
          <w:rFonts w:asciiTheme="minorHAnsi" w:hAnsiTheme="minorHAnsi" w:cstheme="minorHAnsi"/>
          <w:b/>
          <w:sz w:val="20"/>
        </w:rPr>
        <w:t>Role of district authorities and POKJA</w:t>
      </w:r>
      <w:r w:rsidRPr="00F306E3">
        <w:rPr>
          <w:rFonts w:asciiTheme="minorHAnsi" w:hAnsiTheme="minorHAnsi" w:cstheme="minorHAnsi"/>
          <w:sz w:val="20"/>
        </w:rPr>
        <w:t xml:space="preserve">: </w:t>
      </w:r>
    </w:p>
    <w:p w:rsidR="00C10CF1" w:rsidRPr="00F306E3" w:rsidRDefault="00C10CF1" w:rsidP="00C10CF1">
      <w:pPr>
        <w:pStyle w:val="ListParagraph"/>
        <w:numPr>
          <w:ilvl w:val="0"/>
          <w:numId w:val="43"/>
        </w:numPr>
        <w:jc w:val="both"/>
        <w:rPr>
          <w:rFonts w:asciiTheme="minorHAnsi" w:hAnsiTheme="minorHAnsi" w:cstheme="minorHAnsi"/>
          <w:sz w:val="20"/>
        </w:rPr>
      </w:pPr>
      <w:r w:rsidRPr="00F306E3">
        <w:rPr>
          <w:rFonts w:asciiTheme="minorHAnsi" w:hAnsiTheme="minorHAnsi" w:cstheme="minorHAnsi"/>
          <w:sz w:val="20"/>
        </w:rPr>
        <w:t>What are the main roles played by District Authorities (Health, Public Works, Home Affairs) in water and sanitation? What should their roles be?</w:t>
      </w:r>
      <w:r w:rsidRPr="00F306E3">
        <w:rPr>
          <w:rFonts w:asciiTheme="minorHAnsi" w:hAnsiTheme="minorHAnsi" w:cstheme="minorHAnsi"/>
          <w:b/>
          <w:sz w:val="20"/>
        </w:rPr>
        <w:t xml:space="preserve"> </w:t>
      </w:r>
    </w:p>
    <w:p w:rsidR="00C10CF1" w:rsidRPr="00F306E3" w:rsidRDefault="00C10CF1" w:rsidP="00C10CF1">
      <w:pPr>
        <w:pStyle w:val="ListParagraph"/>
        <w:numPr>
          <w:ilvl w:val="0"/>
          <w:numId w:val="43"/>
        </w:numPr>
        <w:jc w:val="both"/>
        <w:rPr>
          <w:rFonts w:asciiTheme="minorHAnsi" w:hAnsiTheme="minorHAnsi" w:cstheme="minorHAnsi"/>
          <w:sz w:val="20"/>
        </w:rPr>
      </w:pPr>
      <w:r w:rsidRPr="00F306E3">
        <w:rPr>
          <w:rFonts w:asciiTheme="minorHAnsi" w:hAnsiTheme="minorHAnsi" w:cstheme="minorHAnsi"/>
          <w:sz w:val="20"/>
        </w:rPr>
        <w:t>What, if any, changes have you seen in LG budgeting for water and sanitation in the last years?</w:t>
      </w:r>
    </w:p>
    <w:p w:rsidR="00C10CF1" w:rsidRPr="00F306E3" w:rsidRDefault="00C10CF1" w:rsidP="00C10CF1">
      <w:pPr>
        <w:pStyle w:val="ListParagraph"/>
        <w:numPr>
          <w:ilvl w:val="0"/>
          <w:numId w:val="41"/>
        </w:numPr>
        <w:jc w:val="both"/>
        <w:rPr>
          <w:rFonts w:asciiTheme="minorHAnsi" w:hAnsiTheme="minorHAnsi" w:cstheme="minorHAnsi"/>
          <w:sz w:val="20"/>
        </w:rPr>
      </w:pPr>
      <w:r w:rsidRPr="00F306E3">
        <w:rPr>
          <w:rFonts w:asciiTheme="minorHAnsi" w:hAnsiTheme="minorHAnsi" w:cstheme="minorHAnsi"/>
          <w:sz w:val="20"/>
        </w:rPr>
        <w:t xml:space="preserve">What role does the district Pokja/AMPL play in your district? </w:t>
      </w:r>
    </w:p>
    <w:p w:rsidR="00C10CF1" w:rsidRPr="00F306E3" w:rsidRDefault="00C10CF1" w:rsidP="00C10CF1">
      <w:pPr>
        <w:rPr>
          <w:rFonts w:asciiTheme="minorHAnsi" w:hAnsiTheme="minorHAnsi" w:cstheme="minorHAnsi"/>
          <w:b/>
          <w:sz w:val="20"/>
        </w:rPr>
      </w:pPr>
      <w:r w:rsidRPr="00F306E3">
        <w:rPr>
          <w:rFonts w:asciiTheme="minorHAnsi" w:hAnsiTheme="minorHAnsi" w:cstheme="minorHAnsi"/>
          <w:b/>
          <w:sz w:val="20"/>
        </w:rPr>
        <w:t>PAMSIMAS FACILITATORS</w:t>
      </w:r>
    </w:p>
    <w:p w:rsidR="00C10CF1" w:rsidRPr="00F306E3" w:rsidRDefault="00C10CF1" w:rsidP="00C10CF1">
      <w:pPr>
        <w:rPr>
          <w:rFonts w:asciiTheme="minorHAnsi" w:hAnsiTheme="minorHAnsi" w:cstheme="minorHAnsi"/>
          <w:sz w:val="20"/>
        </w:rPr>
      </w:pPr>
      <w:r w:rsidRPr="00F306E3">
        <w:rPr>
          <w:rFonts w:asciiTheme="minorHAnsi" w:hAnsiTheme="minorHAnsi" w:cstheme="minorHAnsi"/>
          <w:sz w:val="20"/>
        </w:rPr>
        <w:t>Types of facilitators: regular community empowerment/technical/health facilitators, sustainability facilitators, village inventive grant facilitators</w:t>
      </w:r>
    </w:p>
    <w:p w:rsidR="00C10CF1" w:rsidRPr="00F306E3" w:rsidRDefault="00C10CF1" w:rsidP="00C10CF1">
      <w:pPr>
        <w:rPr>
          <w:rFonts w:asciiTheme="minorHAnsi" w:hAnsiTheme="minorHAnsi" w:cstheme="minorHAnsi"/>
          <w:sz w:val="20"/>
        </w:rPr>
      </w:pPr>
      <w:r w:rsidRPr="00F306E3">
        <w:rPr>
          <w:rFonts w:asciiTheme="minorHAnsi" w:hAnsiTheme="minorHAnsi" w:cstheme="minorHAnsi"/>
          <w:sz w:val="20"/>
        </w:rPr>
        <w:t>Role of different facilitators</w:t>
      </w:r>
    </w:p>
    <w:p w:rsidR="00C10CF1" w:rsidRPr="00F306E3" w:rsidRDefault="00C10CF1" w:rsidP="00C10CF1">
      <w:pPr>
        <w:pStyle w:val="ListParagraph"/>
        <w:numPr>
          <w:ilvl w:val="0"/>
          <w:numId w:val="41"/>
        </w:numPr>
        <w:jc w:val="both"/>
        <w:rPr>
          <w:rFonts w:asciiTheme="minorHAnsi" w:hAnsiTheme="minorHAnsi" w:cstheme="minorHAnsi"/>
          <w:sz w:val="20"/>
        </w:rPr>
      </w:pPr>
      <w:r w:rsidRPr="00F306E3">
        <w:rPr>
          <w:rFonts w:asciiTheme="minorHAnsi" w:hAnsiTheme="minorHAnsi" w:cstheme="minorHAnsi"/>
          <w:sz w:val="20"/>
        </w:rPr>
        <w:t>Describe your role as a facilitator, what activities do you undertake in the community?</w:t>
      </w:r>
    </w:p>
    <w:p w:rsidR="00C10CF1" w:rsidRPr="00F306E3" w:rsidRDefault="00C10CF1" w:rsidP="00C10CF1">
      <w:pPr>
        <w:pStyle w:val="ListParagraph"/>
        <w:numPr>
          <w:ilvl w:val="0"/>
          <w:numId w:val="41"/>
        </w:numPr>
        <w:jc w:val="both"/>
        <w:rPr>
          <w:rFonts w:asciiTheme="minorHAnsi" w:hAnsiTheme="minorHAnsi" w:cstheme="minorHAnsi"/>
          <w:sz w:val="20"/>
        </w:rPr>
      </w:pPr>
      <w:r w:rsidRPr="00F306E3">
        <w:rPr>
          <w:rFonts w:asciiTheme="minorHAnsi" w:hAnsiTheme="minorHAnsi" w:cstheme="minorHAnsi"/>
          <w:sz w:val="20"/>
        </w:rPr>
        <w:t>How many times do you go to a village?</w:t>
      </w:r>
    </w:p>
    <w:p w:rsidR="00C10CF1" w:rsidRPr="00F306E3" w:rsidRDefault="00C10CF1" w:rsidP="00C10CF1">
      <w:pPr>
        <w:pStyle w:val="ListParagraph"/>
        <w:numPr>
          <w:ilvl w:val="0"/>
          <w:numId w:val="41"/>
        </w:numPr>
        <w:jc w:val="both"/>
        <w:rPr>
          <w:rFonts w:asciiTheme="minorHAnsi" w:hAnsiTheme="minorHAnsi" w:cstheme="minorHAnsi"/>
          <w:sz w:val="20"/>
        </w:rPr>
      </w:pPr>
      <w:r w:rsidRPr="00F306E3">
        <w:rPr>
          <w:rFonts w:asciiTheme="minorHAnsi" w:hAnsiTheme="minorHAnsi" w:cstheme="minorHAnsi"/>
          <w:sz w:val="20"/>
        </w:rPr>
        <w:t>What training did you receive? Was it sufficient to enable you to play your role?</w:t>
      </w:r>
    </w:p>
    <w:p w:rsidR="00C10CF1" w:rsidRPr="00F306E3" w:rsidRDefault="00C10CF1" w:rsidP="00C10CF1">
      <w:pPr>
        <w:rPr>
          <w:rFonts w:asciiTheme="minorHAnsi" w:hAnsiTheme="minorHAnsi" w:cstheme="minorHAnsi"/>
          <w:sz w:val="20"/>
        </w:rPr>
      </w:pPr>
      <w:r w:rsidRPr="00F306E3">
        <w:rPr>
          <w:rFonts w:asciiTheme="minorHAnsi" w:hAnsiTheme="minorHAnsi" w:cstheme="minorHAnsi"/>
          <w:sz w:val="20"/>
        </w:rPr>
        <w:t xml:space="preserve">Confidence in </w:t>
      </w:r>
      <w:r w:rsidR="000A02EA">
        <w:rPr>
          <w:rFonts w:asciiTheme="minorHAnsi" w:hAnsiTheme="minorHAnsi" w:cstheme="minorHAnsi"/>
          <w:sz w:val="20"/>
        </w:rPr>
        <w:t>BP-SPAM</w:t>
      </w:r>
    </w:p>
    <w:p w:rsidR="00C10CF1" w:rsidRPr="00F306E3" w:rsidRDefault="00C10CF1" w:rsidP="00C10CF1">
      <w:pPr>
        <w:pStyle w:val="ListParagraph"/>
        <w:numPr>
          <w:ilvl w:val="0"/>
          <w:numId w:val="48"/>
        </w:numPr>
        <w:jc w:val="both"/>
        <w:rPr>
          <w:rFonts w:asciiTheme="minorHAnsi" w:hAnsiTheme="minorHAnsi" w:cstheme="minorHAnsi"/>
          <w:sz w:val="20"/>
        </w:rPr>
      </w:pPr>
      <w:r w:rsidRPr="00F306E3">
        <w:rPr>
          <w:rFonts w:asciiTheme="minorHAnsi" w:hAnsiTheme="minorHAnsi" w:cstheme="minorHAnsi"/>
          <w:sz w:val="20"/>
        </w:rPr>
        <w:t xml:space="preserve">What have you observed about </w:t>
      </w:r>
      <w:r w:rsidR="000A02EA">
        <w:rPr>
          <w:rFonts w:asciiTheme="minorHAnsi" w:hAnsiTheme="minorHAnsi" w:cstheme="minorHAnsi"/>
          <w:sz w:val="20"/>
        </w:rPr>
        <w:t>BP-SPAM</w:t>
      </w:r>
      <w:r w:rsidRPr="00F306E3">
        <w:rPr>
          <w:rFonts w:asciiTheme="minorHAnsi" w:hAnsiTheme="minorHAnsi" w:cstheme="minorHAnsi"/>
          <w:sz w:val="20"/>
        </w:rPr>
        <w:t xml:space="preserve"> capacity to play their role?</w:t>
      </w:r>
    </w:p>
    <w:p w:rsidR="00C10CF1" w:rsidRPr="00F306E3" w:rsidRDefault="00C10CF1" w:rsidP="00C10CF1">
      <w:pPr>
        <w:pStyle w:val="ListParagraph"/>
        <w:numPr>
          <w:ilvl w:val="0"/>
          <w:numId w:val="48"/>
        </w:numPr>
        <w:jc w:val="both"/>
        <w:rPr>
          <w:rFonts w:asciiTheme="minorHAnsi" w:hAnsiTheme="minorHAnsi" w:cstheme="minorHAnsi"/>
          <w:sz w:val="20"/>
        </w:rPr>
      </w:pPr>
      <w:r w:rsidRPr="00F306E3">
        <w:rPr>
          <w:rFonts w:asciiTheme="minorHAnsi" w:hAnsiTheme="minorHAnsi" w:cstheme="minorHAnsi"/>
          <w:sz w:val="20"/>
        </w:rPr>
        <w:t>What have you observed about fee collection? About transparency in financial management?</w:t>
      </w:r>
    </w:p>
    <w:p w:rsidR="00C10CF1" w:rsidRPr="00F306E3" w:rsidRDefault="00C10CF1" w:rsidP="00C10CF1">
      <w:pPr>
        <w:pStyle w:val="ListParagraph"/>
        <w:numPr>
          <w:ilvl w:val="0"/>
          <w:numId w:val="48"/>
        </w:numPr>
        <w:jc w:val="both"/>
        <w:rPr>
          <w:rFonts w:asciiTheme="minorHAnsi" w:hAnsiTheme="minorHAnsi" w:cstheme="minorHAnsi"/>
          <w:sz w:val="20"/>
        </w:rPr>
      </w:pPr>
      <w:r w:rsidRPr="00F306E3">
        <w:rPr>
          <w:rFonts w:asciiTheme="minorHAnsi" w:hAnsiTheme="minorHAnsi" w:cstheme="minorHAnsi"/>
          <w:sz w:val="20"/>
        </w:rPr>
        <w:t xml:space="preserve">How regularly do </w:t>
      </w:r>
      <w:r w:rsidR="000A02EA">
        <w:rPr>
          <w:rFonts w:asciiTheme="minorHAnsi" w:hAnsiTheme="minorHAnsi" w:cstheme="minorHAnsi"/>
          <w:sz w:val="20"/>
        </w:rPr>
        <w:t>BP-SPAM</w:t>
      </w:r>
      <w:r w:rsidRPr="00F306E3">
        <w:rPr>
          <w:rFonts w:asciiTheme="minorHAnsi" w:hAnsiTheme="minorHAnsi" w:cstheme="minorHAnsi"/>
          <w:sz w:val="20"/>
        </w:rPr>
        <w:t xml:space="preserve"> meet?</w:t>
      </w:r>
    </w:p>
    <w:p w:rsidR="00C10CF1" w:rsidRPr="00F306E3" w:rsidRDefault="00C10CF1" w:rsidP="00C10CF1">
      <w:pPr>
        <w:pStyle w:val="ListParagraph"/>
        <w:numPr>
          <w:ilvl w:val="0"/>
          <w:numId w:val="48"/>
        </w:numPr>
        <w:jc w:val="both"/>
        <w:rPr>
          <w:rFonts w:asciiTheme="minorHAnsi" w:hAnsiTheme="minorHAnsi" w:cstheme="minorHAnsi"/>
          <w:sz w:val="20"/>
        </w:rPr>
      </w:pPr>
      <w:r w:rsidRPr="00F306E3">
        <w:rPr>
          <w:rFonts w:asciiTheme="minorHAnsi" w:hAnsiTheme="minorHAnsi" w:cstheme="minorHAnsi"/>
          <w:sz w:val="20"/>
        </w:rPr>
        <w:t xml:space="preserve">Do </w:t>
      </w:r>
      <w:r w:rsidR="000A02EA">
        <w:rPr>
          <w:rFonts w:asciiTheme="minorHAnsi" w:hAnsiTheme="minorHAnsi" w:cstheme="minorHAnsi"/>
          <w:sz w:val="20"/>
        </w:rPr>
        <w:t>BP-SPAM</w:t>
      </w:r>
      <w:r w:rsidRPr="00F306E3">
        <w:rPr>
          <w:rFonts w:asciiTheme="minorHAnsi" w:hAnsiTheme="minorHAnsi" w:cstheme="minorHAnsi"/>
          <w:sz w:val="20"/>
        </w:rPr>
        <w:t xml:space="preserve"> have methods to deal with complaints about services?</w:t>
      </w:r>
    </w:p>
    <w:p w:rsidR="00C10CF1" w:rsidRPr="00F306E3" w:rsidRDefault="00C10CF1" w:rsidP="00C10CF1">
      <w:pPr>
        <w:pStyle w:val="ListParagraph"/>
        <w:numPr>
          <w:ilvl w:val="0"/>
          <w:numId w:val="48"/>
        </w:numPr>
        <w:jc w:val="both"/>
        <w:rPr>
          <w:rFonts w:asciiTheme="minorHAnsi" w:hAnsiTheme="minorHAnsi" w:cstheme="minorHAnsi"/>
          <w:sz w:val="20"/>
        </w:rPr>
      </w:pPr>
      <w:r w:rsidRPr="00F306E3">
        <w:rPr>
          <w:rFonts w:asciiTheme="minorHAnsi" w:hAnsiTheme="minorHAnsi" w:cstheme="minorHAnsi"/>
          <w:sz w:val="20"/>
        </w:rPr>
        <w:t xml:space="preserve">Did </w:t>
      </w:r>
      <w:r w:rsidR="000A02EA">
        <w:rPr>
          <w:rFonts w:asciiTheme="minorHAnsi" w:hAnsiTheme="minorHAnsi" w:cstheme="minorHAnsi"/>
          <w:sz w:val="20"/>
        </w:rPr>
        <w:t>BP-SPAM</w:t>
      </w:r>
      <w:r w:rsidRPr="00F306E3">
        <w:rPr>
          <w:rFonts w:asciiTheme="minorHAnsi" w:hAnsiTheme="minorHAnsi" w:cstheme="minorHAnsi"/>
          <w:sz w:val="20"/>
        </w:rPr>
        <w:t xml:space="preserve"> receive enough capacity building support?</w:t>
      </w:r>
    </w:p>
    <w:p w:rsidR="00C10CF1" w:rsidRPr="00F306E3" w:rsidRDefault="00C10CF1" w:rsidP="00C10CF1">
      <w:pPr>
        <w:rPr>
          <w:rFonts w:asciiTheme="minorHAnsi" w:hAnsiTheme="minorHAnsi" w:cstheme="minorHAnsi"/>
          <w:sz w:val="20"/>
        </w:rPr>
      </w:pPr>
      <w:r w:rsidRPr="00F306E3">
        <w:rPr>
          <w:rFonts w:asciiTheme="minorHAnsi" w:hAnsiTheme="minorHAnsi" w:cstheme="minorHAnsi"/>
          <w:sz w:val="20"/>
        </w:rPr>
        <w:t>Functionality of water systems</w:t>
      </w:r>
    </w:p>
    <w:p w:rsidR="00C10CF1" w:rsidRPr="00F306E3" w:rsidRDefault="00C10CF1" w:rsidP="00C10CF1">
      <w:pPr>
        <w:pStyle w:val="ListParagraph"/>
        <w:numPr>
          <w:ilvl w:val="0"/>
          <w:numId w:val="49"/>
        </w:numPr>
        <w:jc w:val="both"/>
        <w:rPr>
          <w:rFonts w:asciiTheme="minorHAnsi" w:hAnsiTheme="minorHAnsi" w:cstheme="minorHAnsi"/>
          <w:sz w:val="20"/>
        </w:rPr>
      </w:pPr>
      <w:r w:rsidRPr="00F306E3">
        <w:rPr>
          <w:rFonts w:asciiTheme="minorHAnsi" w:hAnsiTheme="minorHAnsi" w:cstheme="minorHAnsi"/>
          <w:sz w:val="20"/>
        </w:rPr>
        <w:t>What are the most common types of system breakages?</w:t>
      </w:r>
    </w:p>
    <w:p w:rsidR="00C10CF1" w:rsidRPr="00F306E3" w:rsidRDefault="00C10CF1" w:rsidP="00C10CF1">
      <w:pPr>
        <w:pStyle w:val="ListParagraph"/>
        <w:numPr>
          <w:ilvl w:val="0"/>
          <w:numId w:val="49"/>
        </w:numPr>
        <w:jc w:val="both"/>
        <w:rPr>
          <w:rFonts w:asciiTheme="minorHAnsi" w:hAnsiTheme="minorHAnsi" w:cstheme="minorHAnsi"/>
          <w:sz w:val="20"/>
        </w:rPr>
      </w:pPr>
      <w:r w:rsidRPr="00F306E3">
        <w:rPr>
          <w:rFonts w:asciiTheme="minorHAnsi" w:hAnsiTheme="minorHAnsi" w:cstheme="minorHAnsi"/>
          <w:sz w:val="20"/>
        </w:rPr>
        <w:t>What happens if a breakage is beyond community capacity?</w:t>
      </w:r>
    </w:p>
    <w:p w:rsidR="00C10CF1" w:rsidRPr="00F306E3" w:rsidRDefault="00C10CF1" w:rsidP="00C10CF1">
      <w:pPr>
        <w:pStyle w:val="ListParagraph"/>
        <w:numPr>
          <w:ilvl w:val="0"/>
          <w:numId w:val="49"/>
        </w:numPr>
        <w:jc w:val="both"/>
        <w:rPr>
          <w:rFonts w:asciiTheme="minorHAnsi" w:hAnsiTheme="minorHAnsi" w:cstheme="minorHAnsi"/>
          <w:sz w:val="20"/>
        </w:rPr>
      </w:pPr>
      <w:r w:rsidRPr="00F306E3">
        <w:rPr>
          <w:rFonts w:asciiTheme="minorHAnsi" w:hAnsiTheme="minorHAnsi" w:cstheme="minorHAnsi"/>
          <w:sz w:val="20"/>
        </w:rPr>
        <w:t>Who makes the decision to fix a breakage (and spend funds) or not?</w:t>
      </w:r>
    </w:p>
    <w:p w:rsidR="00C10CF1" w:rsidRPr="00F306E3" w:rsidRDefault="00C10CF1" w:rsidP="00C10CF1">
      <w:pPr>
        <w:rPr>
          <w:rFonts w:asciiTheme="minorHAnsi" w:hAnsiTheme="minorHAnsi" w:cstheme="minorHAnsi"/>
          <w:sz w:val="20"/>
        </w:rPr>
      </w:pPr>
      <w:r w:rsidRPr="00F306E3">
        <w:rPr>
          <w:rFonts w:asciiTheme="minorHAnsi" w:hAnsiTheme="minorHAnsi" w:cstheme="minorHAnsi"/>
          <w:sz w:val="20"/>
        </w:rPr>
        <w:t>Sanitation outcomes</w:t>
      </w:r>
    </w:p>
    <w:p w:rsidR="00C10CF1" w:rsidRPr="00F306E3" w:rsidRDefault="00C10CF1" w:rsidP="00C10CF1">
      <w:pPr>
        <w:pStyle w:val="ListParagraph"/>
        <w:numPr>
          <w:ilvl w:val="0"/>
          <w:numId w:val="50"/>
        </w:numPr>
        <w:jc w:val="both"/>
        <w:rPr>
          <w:rFonts w:asciiTheme="minorHAnsi" w:hAnsiTheme="minorHAnsi" w:cstheme="minorHAnsi"/>
          <w:sz w:val="20"/>
        </w:rPr>
      </w:pPr>
      <w:r w:rsidRPr="00F306E3">
        <w:rPr>
          <w:rFonts w:asciiTheme="minorHAnsi" w:hAnsiTheme="minorHAnsi" w:cstheme="minorHAnsi"/>
          <w:sz w:val="20"/>
        </w:rPr>
        <w:t>What changes in behaviour have you observed?</w:t>
      </w:r>
    </w:p>
    <w:p w:rsidR="00C10CF1" w:rsidRPr="00F306E3" w:rsidRDefault="00C10CF1" w:rsidP="00C10CF1">
      <w:pPr>
        <w:pStyle w:val="ListParagraph"/>
        <w:numPr>
          <w:ilvl w:val="0"/>
          <w:numId w:val="50"/>
        </w:numPr>
        <w:jc w:val="both"/>
        <w:rPr>
          <w:rFonts w:asciiTheme="minorHAnsi" w:hAnsiTheme="minorHAnsi" w:cstheme="minorHAnsi"/>
          <w:sz w:val="20"/>
        </w:rPr>
      </w:pPr>
      <w:r w:rsidRPr="00F306E3">
        <w:rPr>
          <w:rFonts w:asciiTheme="minorHAnsi" w:hAnsiTheme="minorHAnsi" w:cstheme="minorHAnsi"/>
          <w:sz w:val="20"/>
        </w:rPr>
        <w:t>What challenges have been faced in mobilizing behaviour change?</w:t>
      </w:r>
    </w:p>
    <w:p w:rsidR="00C10CF1" w:rsidRPr="00F306E3" w:rsidRDefault="00C10CF1" w:rsidP="00C10CF1">
      <w:pPr>
        <w:pStyle w:val="ListParagraph"/>
        <w:numPr>
          <w:ilvl w:val="0"/>
          <w:numId w:val="50"/>
        </w:numPr>
        <w:jc w:val="both"/>
        <w:rPr>
          <w:rFonts w:asciiTheme="minorHAnsi" w:hAnsiTheme="minorHAnsi" w:cstheme="minorHAnsi"/>
          <w:sz w:val="20"/>
        </w:rPr>
      </w:pPr>
      <w:r w:rsidRPr="00F306E3">
        <w:rPr>
          <w:rFonts w:asciiTheme="minorHAnsi" w:hAnsiTheme="minorHAnsi" w:cstheme="minorHAnsi"/>
          <w:sz w:val="20"/>
        </w:rPr>
        <w:t>Who does the follow-up? What technical advice is provided to communities?</w:t>
      </w:r>
    </w:p>
    <w:p w:rsidR="00C10CF1" w:rsidRPr="00F306E3" w:rsidRDefault="00C10CF1" w:rsidP="00C10CF1">
      <w:pPr>
        <w:pStyle w:val="ListParagraph"/>
        <w:numPr>
          <w:ilvl w:val="0"/>
          <w:numId w:val="50"/>
        </w:numPr>
        <w:jc w:val="both"/>
        <w:rPr>
          <w:rFonts w:asciiTheme="minorHAnsi" w:hAnsiTheme="minorHAnsi" w:cstheme="minorHAnsi"/>
          <w:sz w:val="20"/>
        </w:rPr>
      </w:pPr>
      <w:r w:rsidRPr="00F306E3">
        <w:rPr>
          <w:rFonts w:asciiTheme="minorHAnsi" w:hAnsiTheme="minorHAnsi" w:cstheme="minorHAnsi"/>
          <w:sz w:val="20"/>
        </w:rPr>
        <w:t>Are schools involved in triggering?</w:t>
      </w:r>
    </w:p>
    <w:p w:rsidR="00C10CF1" w:rsidRPr="00F306E3" w:rsidRDefault="00C10CF1" w:rsidP="00C10CF1">
      <w:pPr>
        <w:pStyle w:val="ListParagraph"/>
        <w:numPr>
          <w:ilvl w:val="0"/>
          <w:numId w:val="50"/>
        </w:numPr>
        <w:jc w:val="both"/>
        <w:rPr>
          <w:rFonts w:asciiTheme="minorHAnsi" w:hAnsiTheme="minorHAnsi" w:cstheme="minorHAnsi"/>
          <w:sz w:val="20"/>
        </w:rPr>
      </w:pPr>
      <w:r w:rsidRPr="00F306E3">
        <w:rPr>
          <w:rFonts w:asciiTheme="minorHAnsi" w:hAnsiTheme="minorHAnsi" w:cstheme="minorHAnsi"/>
          <w:sz w:val="20"/>
        </w:rPr>
        <w:t>How long does it usually take to attain ODF? Who drives this process (community leader/</w:t>
      </w:r>
      <w:r w:rsidR="000A02EA">
        <w:rPr>
          <w:rFonts w:asciiTheme="minorHAnsi" w:hAnsiTheme="minorHAnsi" w:cstheme="minorHAnsi"/>
          <w:sz w:val="20"/>
        </w:rPr>
        <w:t>BP-SPAM</w:t>
      </w:r>
      <w:r w:rsidRPr="00F306E3">
        <w:rPr>
          <w:rFonts w:asciiTheme="minorHAnsi" w:hAnsiTheme="minorHAnsi" w:cstheme="minorHAnsi"/>
          <w:sz w:val="20"/>
        </w:rPr>
        <w:t>/midwife/other)?</w:t>
      </w:r>
    </w:p>
    <w:p w:rsidR="00C10CF1" w:rsidRPr="00F306E3" w:rsidRDefault="00C10CF1" w:rsidP="00C10CF1">
      <w:pPr>
        <w:rPr>
          <w:rFonts w:asciiTheme="minorHAnsi" w:hAnsiTheme="minorHAnsi" w:cstheme="minorHAnsi"/>
          <w:sz w:val="20"/>
        </w:rPr>
      </w:pPr>
      <w:r w:rsidRPr="00F306E3">
        <w:rPr>
          <w:rFonts w:asciiTheme="minorHAnsi" w:hAnsiTheme="minorHAnsi" w:cstheme="minorHAnsi"/>
          <w:sz w:val="20"/>
        </w:rPr>
        <w:t>Improving PAMSIMAS</w:t>
      </w:r>
    </w:p>
    <w:p w:rsidR="00C10CF1" w:rsidRPr="00F306E3" w:rsidRDefault="00C10CF1" w:rsidP="00C10CF1">
      <w:pPr>
        <w:pStyle w:val="ListParagraph"/>
        <w:numPr>
          <w:ilvl w:val="0"/>
          <w:numId w:val="51"/>
        </w:numPr>
        <w:jc w:val="both"/>
        <w:rPr>
          <w:rFonts w:asciiTheme="minorHAnsi" w:hAnsiTheme="minorHAnsi" w:cstheme="minorHAnsi"/>
          <w:sz w:val="20"/>
        </w:rPr>
      </w:pPr>
      <w:r w:rsidRPr="00F306E3">
        <w:rPr>
          <w:rFonts w:asciiTheme="minorHAnsi" w:hAnsiTheme="minorHAnsi" w:cstheme="minorHAnsi"/>
          <w:sz w:val="20"/>
        </w:rPr>
        <w:t>Do you have any views or ideas about ways to improve PAMSIMAS?</w:t>
      </w:r>
    </w:p>
    <w:p w:rsidR="00C10CF1" w:rsidRPr="00F306E3" w:rsidRDefault="00C10CF1" w:rsidP="00C10CF1">
      <w:pPr>
        <w:rPr>
          <w:rFonts w:asciiTheme="minorHAnsi" w:hAnsiTheme="minorHAnsi" w:cstheme="minorHAnsi"/>
        </w:rPr>
      </w:pPr>
    </w:p>
    <w:p w:rsidR="00C10CF1" w:rsidRPr="00F306E3" w:rsidRDefault="00C10CF1" w:rsidP="00C10CF1">
      <w:pPr>
        <w:rPr>
          <w:rFonts w:asciiTheme="minorHAnsi" w:hAnsiTheme="minorHAnsi" w:cstheme="minorHAnsi"/>
        </w:rPr>
      </w:pPr>
    </w:p>
    <w:p w:rsidR="009E103A" w:rsidRPr="00F306E3" w:rsidRDefault="009E103A" w:rsidP="00A90D3D">
      <w:pPr>
        <w:rPr>
          <w:rFonts w:asciiTheme="minorHAnsi" w:hAnsiTheme="minorHAnsi" w:cstheme="minorHAnsi"/>
          <w:lang w:val="fr-FR"/>
        </w:rPr>
        <w:sectPr w:rsidR="009E103A" w:rsidRPr="00F306E3" w:rsidSect="004471E6">
          <w:footerReference w:type="default" r:id="rId34"/>
          <w:pgSz w:w="11909" w:h="16834" w:code="9"/>
          <w:pgMar w:top="1440" w:right="1135" w:bottom="1440" w:left="1800" w:header="720" w:footer="720" w:gutter="0"/>
          <w:pgNumType w:fmt="upperRoman" w:start="1"/>
          <w:cols w:space="720"/>
          <w:docGrid w:linePitch="360"/>
        </w:sectPr>
      </w:pPr>
    </w:p>
    <w:p w:rsidR="009A684F" w:rsidRDefault="009E103A" w:rsidP="009E103A">
      <w:pPr>
        <w:pStyle w:val="Heading2"/>
        <w:numPr>
          <w:ilvl w:val="0"/>
          <w:numId w:val="0"/>
        </w:numPr>
        <w:rPr>
          <w:lang w:val="fr-FR"/>
        </w:rPr>
      </w:pPr>
      <w:bookmarkStart w:id="132" w:name="_Toc342246590"/>
      <w:r w:rsidRPr="0026080B">
        <w:rPr>
          <w:lang w:val="fr-FR"/>
        </w:rPr>
        <w:t>A</w:t>
      </w:r>
      <w:r>
        <w:rPr>
          <w:lang w:val="fr-FR"/>
        </w:rPr>
        <w:t>ppendix</w:t>
      </w:r>
      <w:r w:rsidRPr="0026080B">
        <w:rPr>
          <w:lang w:val="fr-FR"/>
        </w:rPr>
        <w:t xml:space="preserve"> </w:t>
      </w:r>
      <w:r>
        <w:rPr>
          <w:lang w:val="fr-FR"/>
        </w:rPr>
        <w:t>D: Strategic issues</w:t>
      </w:r>
      <w:bookmarkEnd w:id="132"/>
    </w:p>
    <w:p w:rsidR="00346E61" w:rsidRDefault="00346E61" w:rsidP="00346E61">
      <w:pPr>
        <w:pStyle w:val="Bullets"/>
        <w:numPr>
          <w:ilvl w:val="0"/>
          <w:numId w:val="0"/>
        </w:numPr>
      </w:pPr>
      <w:r>
        <w:t xml:space="preserve">AusAID </w:t>
      </w:r>
      <w:r w:rsidRPr="004D6197">
        <w:t xml:space="preserve">requested the review team to document any broader strategic issues arising </w:t>
      </w:r>
      <w:r>
        <w:t>during the review regarding</w:t>
      </w:r>
      <w:r w:rsidRPr="004D6197">
        <w:t xml:space="preserve"> AusAID WASH sector support.</w:t>
      </w:r>
    </w:p>
    <w:p w:rsidR="00346E61" w:rsidRDefault="00346E61" w:rsidP="00346E61">
      <w:pPr>
        <w:pStyle w:val="Bullets"/>
        <w:numPr>
          <w:ilvl w:val="0"/>
          <w:numId w:val="0"/>
        </w:numPr>
      </w:pPr>
      <w:r>
        <w:t xml:space="preserve">Overall, the mix of WASH programs supported by AusAID in Indonesia (including PAMSIMAS, </w:t>
      </w:r>
      <w:proofErr w:type="spellStart"/>
      <w:r>
        <w:t>IndII</w:t>
      </w:r>
      <w:proofErr w:type="spellEnd"/>
      <w:r>
        <w:t>, PNPM, WASPOLA, WSP and civil society engagement) is well aligned with AusAID thematic priority of Saving Lives through “Improving public health by increasing access to safe water and sanitation”. These programs support a balance of the three pillars under the strategy of (</w:t>
      </w:r>
      <w:proofErr w:type="spellStart"/>
      <w:r>
        <w:t>i</w:t>
      </w:r>
      <w:proofErr w:type="spellEnd"/>
      <w:r>
        <w:t xml:space="preserve">) increasing access, (ii) improving hygiene behaviour and (iii) creating sustainable services. </w:t>
      </w:r>
    </w:p>
    <w:p w:rsidR="00346E61" w:rsidRDefault="00346E61" w:rsidP="00346E61">
      <w:pPr>
        <w:pStyle w:val="Bullets"/>
        <w:numPr>
          <w:ilvl w:val="0"/>
          <w:numId w:val="0"/>
        </w:numPr>
      </w:pPr>
    </w:p>
    <w:p w:rsidR="00346E61" w:rsidRDefault="00346E61" w:rsidP="00346E61">
      <w:pPr>
        <w:pStyle w:val="Bullets"/>
        <w:numPr>
          <w:ilvl w:val="0"/>
          <w:numId w:val="0"/>
        </w:numPr>
      </w:pPr>
      <w:r>
        <w:t>The review found that the main strategic issues that need to be addressed are:</w:t>
      </w:r>
    </w:p>
    <w:p w:rsidR="00346E61" w:rsidRDefault="00346E61" w:rsidP="00D033F8">
      <w:pPr>
        <w:pStyle w:val="Bullets"/>
        <w:numPr>
          <w:ilvl w:val="0"/>
          <w:numId w:val="18"/>
        </w:numPr>
      </w:pPr>
      <w:r>
        <w:t>Clarify the intended contribution of each WASH program to addressing the key current challenges in the Indonesia WASH sector, and identify potential synergies and overlapping mandates</w:t>
      </w:r>
    </w:p>
    <w:p w:rsidR="00346E61" w:rsidRDefault="00346E61" w:rsidP="00D033F8">
      <w:pPr>
        <w:pStyle w:val="Bullets"/>
        <w:numPr>
          <w:ilvl w:val="0"/>
          <w:numId w:val="18"/>
        </w:numPr>
      </w:pPr>
      <w:r>
        <w:t>Consider how AusAID can exert more influence on programs to incorporate key AusAID policy issues including sustainability of service delivery, interaction with water resources management, gender and disability</w:t>
      </w:r>
    </w:p>
    <w:p w:rsidR="00346E61" w:rsidRDefault="00346E61" w:rsidP="00D033F8">
      <w:pPr>
        <w:pStyle w:val="Bullets"/>
        <w:numPr>
          <w:ilvl w:val="0"/>
          <w:numId w:val="18"/>
        </w:numPr>
      </w:pPr>
      <w:r>
        <w:t xml:space="preserve">Examine potential for mutual interaction and support between AusAID’s decentralisation program and WASH programs working on service delivery at subnational levels </w:t>
      </w:r>
    </w:p>
    <w:p w:rsidR="00346E61" w:rsidRDefault="00346E61" w:rsidP="00D033F8">
      <w:pPr>
        <w:pStyle w:val="Bullets"/>
        <w:numPr>
          <w:ilvl w:val="0"/>
          <w:numId w:val="18"/>
        </w:numPr>
      </w:pPr>
      <w:r>
        <w:t xml:space="preserve">Consider how AusAID views its role as a co-financing partner and the best approaches to how it can ‘add-value’ to partnerships </w:t>
      </w:r>
    </w:p>
    <w:p w:rsidR="00346E61" w:rsidRDefault="00346E61" w:rsidP="00D033F8">
      <w:pPr>
        <w:pStyle w:val="Bullets"/>
        <w:numPr>
          <w:ilvl w:val="0"/>
          <w:numId w:val="18"/>
        </w:numPr>
      </w:pPr>
      <w:r>
        <w:t xml:space="preserve">Address alignment between PNPM and PAMSIMAS to improve program quality and sustainability of service delivery </w:t>
      </w:r>
    </w:p>
    <w:p w:rsidR="00346E61" w:rsidRDefault="00346E61" w:rsidP="00D033F8">
      <w:pPr>
        <w:pStyle w:val="Bullets"/>
        <w:numPr>
          <w:ilvl w:val="0"/>
          <w:numId w:val="18"/>
        </w:numPr>
      </w:pPr>
      <w:r>
        <w:t>Clarify how AusAID allocates internal resources most strategically to exert desired influence and how to support necessary skills development</w:t>
      </w:r>
    </w:p>
    <w:p w:rsidR="00346E61" w:rsidRDefault="00346E61" w:rsidP="00346E61">
      <w:pPr>
        <w:pStyle w:val="Bullets"/>
        <w:numPr>
          <w:ilvl w:val="0"/>
          <w:numId w:val="0"/>
        </w:numPr>
        <w:ind w:left="720"/>
      </w:pPr>
    </w:p>
    <w:p w:rsidR="00346E61" w:rsidRPr="00B07D74" w:rsidRDefault="00346E61" w:rsidP="00D033F8">
      <w:pPr>
        <w:pStyle w:val="Bullets"/>
        <w:numPr>
          <w:ilvl w:val="0"/>
          <w:numId w:val="19"/>
        </w:numPr>
        <w:rPr>
          <w:b/>
        </w:rPr>
      </w:pPr>
      <w:r w:rsidRPr="00B07D74">
        <w:rPr>
          <w:b/>
        </w:rPr>
        <w:t xml:space="preserve">Clarify the intended contribution of different </w:t>
      </w:r>
      <w:r>
        <w:rPr>
          <w:b/>
        </w:rPr>
        <w:t xml:space="preserve">WASH sector </w:t>
      </w:r>
      <w:r w:rsidRPr="00B07D74">
        <w:rPr>
          <w:b/>
        </w:rPr>
        <w:t>programs</w:t>
      </w:r>
    </w:p>
    <w:p w:rsidR="00346E61" w:rsidRPr="00F100BB" w:rsidRDefault="00346E61" w:rsidP="00346E61">
      <w:pPr>
        <w:pStyle w:val="Bullets"/>
        <w:numPr>
          <w:ilvl w:val="0"/>
          <w:numId w:val="0"/>
        </w:numPr>
      </w:pPr>
      <w:r w:rsidRPr="00F100BB">
        <w:t xml:space="preserve">AusAID should map the key current challenges in </w:t>
      </w:r>
      <w:r>
        <w:t xml:space="preserve">the Indonesian </w:t>
      </w:r>
      <w:r w:rsidRPr="00F100BB">
        <w:t>WASH sector</w:t>
      </w:r>
      <w:r>
        <w:t>,</w:t>
      </w:r>
      <w:r w:rsidRPr="00F100BB">
        <w:t xml:space="preserve"> and against these map each program</w:t>
      </w:r>
      <w:r>
        <w:rPr>
          <w:rStyle w:val="FootnoteReference"/>
        </w:rPr>
        <w:footnoteReference w:id="40"/>
      </w:r>
      <w:r w:rsidRPr="00F100BB">
        <w:t xml:space="preserve"> and </w:t>
      </w:r>
      <w:r>
        <w:t>how it contributes to addressing these challenges</w:t>
      </w:r>
      <w:r w:rsidRPr="00F100BB">
        <w:t xml:space="preserve">. Based on this </w:t>
      </w:r>
      <w:r>
        <w:t xml:space="preserve">analysis, </w:t>
      </w:r>
      <w:r w:rsidRPr="00F100BB">
        <w:t>AusAID should identify potential synergies or overlapping mandates</w:t>
      </w:r>
      <w:r>
        <w:t xml:space="preserve"> between programs, and any gaps where sector challenges are not currently being addressed. </w:t>
      </w:r>
    </w:p>
    <w:p w:rsidR="00346E61" w:rsidRDefault="00346E61" w:rsidP="00346E61">
      <w:pPr>
        <w:pStyle w:val="Bullets"/>
        <w:numPr>
          <w:ilvl w:val="0"/>
          <w:numId w:val="0"/>
        </w:numPr>
      </w:pPr>
    </w:p>
    <w:p w:rsidR="00346E61" w:rsidRDefault="00346E61" w:rsidP="00346E61">
      <w:pPr>
        <w:pStyle w:val="Bullets"/>
        <w:numPr>
          <w:ilvl w:val="0"/>
          <w:numId w:val="0"/>
        </w:numPr>
      </w:pPr>
      <w:r>
        <w:t>Without undertaking such analysis at depth, this review revealed the following points regarding challenges, synergies and overlapping mandates.</w:t>
      </w:r>
    </w:p>
    <w:p w:rsidR="00346E61" w:rsidRDefault="00346E61" w:rsidP="00346E61">
      <w:pPr>
        <w:pStyle w:val="Bullets"/>
        <w:numPr>
          <w:ilvl w:val="0"/>
          <w:numId w:val="0"/>
        </w:numPr>
      </w:pPr>
    </w:p>
    <w:p w:rsidR="00346E61" w:rsidRDefault="00346E61" w:rsidP="00346E61">
      <w:pPr>
        <w:pStyle w:val="Bullets"/>
        <w:numPr>
          <w:ilvl w:val="0"/>
          <w:numId w:val="0"/>
        </w:numPr>
      </w:pPr>
      <w:r>
        <w:t>Current gaps in addressing key current sector challenges:</w:t>
      </w:r>
      <w:r>
        <w:rPr>
          <w:rStyle w:val="FootnoteReference"/>
        </w:rPr>
        <w:footnoteReference w:id="41"/>
      </w:r>
    </w:p>
    <w:p w:rsidR="00346E61" w:rsidRDefault="00346E61" w:rsidP="00D033F8">
      <w:pPr>
        <w:pStyle w:val="Bullets"/>
        <w:numPr>
          <w:ilvl w:val="0"/>
          <w:numId w:val="20"/>
        </w:numPr>
      </w:pPr>
      <w:r>
        <w:t>Lack of sufficient support in building capacity of subnational agencies responsible for service delivery and sector monitoring, including the need to address issues of good governance and transparency</w:t>
      </w:r>
    </w:p>
    <w:p w:rsidR="00346E61" w:rsidRDefault="00346E61" w:rsidP="00D033F8">
      <w:pPr>
        <w:pStyle w:val="Bullets"/>
        <w:numPr>
          <w:ilvl w:val="0"/>
          <w:numId w:val="20"/>
        </w:numPr>
      </w:pPr>
      <w:r>
        <w:t xml:space="preserve">Low political priority of WASH at local levels, despite significant evidence of WASH related health impacts- greater focus needed on raising political demand for WASH which may require strengthened work with civil society organisations </w:t>
      </w:r>
    </w:p>
    <w:p w:rsidR="00346E61" w:rsidRDefault="00346E61" w:rsidP="00D033F8">
      <w:pPr>
        <w:pStyle w:val="Bullets"/>
        <w:numPr>
          <w:ilvl w:val="0"/>
          <w:numId w:val="20"/>
        </w:numPr>
      </w:pPr>
      <w:r>
        <w:t xml:space="preserve">Low priority and capacity to address rural sanitation and hygiene – significant support is required to implement STBM </w:t>
      </w:r>
    </w:p>
    <w:p w:rsidR="00346E61" w:rsidRDefault="00346E61" w:rsidP="00D033F8">
      <w:pPr>
        <w:pStyle w:val="Bullets"/>
        <w:numPr>
          <w:ilvl w:val="0"/>
          <w:numId w:val="20"/>
        </w:numPr>
      </w:pPr>
      <w:r>
        <w:t>Need for implementation of monitoring systems that track sustainability of ‘all’ community piped water services and sanitation coverage at national and district levels</w:t>
      </w:r>
    </w:p>
    <w:p w:rsidR="00346E61" w:rsidRDefault="00346E61" w:rsidP="00D033F8">
      <w:pPr>
        <w:pStyle w:val="Bullets"/>
        <w:numPr>
          <w:ilvl w:val="0"/>
          <w:numId w:val="20"/>
        </w:numPr>
      </w:pPr>
      <w:r>
        <w:t xml:space="preserve">Improved recurrent budget allocations by Districts including funding administrative and technical support for </w:t>
      </w:r>
      <w:r w:rsidR="000A02EA">
        <w:t>BP-SPAM</w:t>
      </w:r>
      <w:r>
        <w:t xml:space="preserve"> </w:t>
      </w:r>
    </w:p>
    <w:p w:rsidR="00346E61" w:rsidRDefault="00346E61" w:rsidP="00D033F8">
      <w:pPr>
        <w:pStyle w:val="Bullets"/>
        <w:numPr>
          <w:ilvl w:val="0"/>
          <w:numId w:val="20"/>
        </w:numPr>
      </w:pPr>
      <w:r>
        <w:t>Lack of sufficient attention to women’s role in WASH</w:t>
      </w:r>
    </w:p>
    <w:p w:rsidR="00346E61" w:rsidRDefault="00346E61" w:rsidP="00346E61">
      <w:pPr>
        <w:pStyle w:val="Bullets"/>
        <w:numPr>
          <w:ilvl w:val="0"/>
          <w:numId w:val="0"/>
        </w:numPr>
      </w:pPr>
      <w:r>
        <w:t>Visible synergies not currently capitalised on:</w:t>
      </w:r>
    </w:p>
    <w:p w:rsidR="00346E61" w:rsidRDefault="00346E61" w:rsidP="00D033F8">
      <w:pPr>
        <w:pStyle w:val="Bullets"/>
        <w:numPr>
          <w:ilvl w:val="0"/>
          <w:numId w:val="21"/>
        </w:numPr>
      </w:pPr>
      <w:r>
        <w:t xml:space="preserve">Through PAMSIMAS and WASPOLA there is potential for greater mutual support for capacity building and policy development but this requires improved planning and coordination </w:t>
      </w:r>
    </w:p>
    <w:p w:rsidR="00346E61" w:rsidRDefault="00346E61" w:rsidP="00D033F8">
      <w:pPr>
        <w:pStyle w:val="Bullets"/>
        <w:numPr>
          <w:ilvl w:val="0"/>
          <w:numId w:val="21"/>
        </w:numPr>
      </w:pPr>
      <w:r>
        <w:t xml:space="preserve">WASPOLA has a distinct identity but is also a core part of the World Bank’s Water and Sanitation Program (WSP) in Indonesia. AusAID Indonesia country program funds WASPOLA while WSP program receives support from AusAID Global WASH program funds which also benefits Indonesia. There is considerable complementarity between WSP and WASPOLA.  There is an opportunity to rationalise sector policy support and reduce the number of Worlds Bank trust funds by supporting WSP’s policy work through the existing WSP EAP Trust Fund instead of a standalone WASPOLA trust fund. Pros and cons of these different approaches (or other approaches) to supporting policy engagement must be weighed up. </w:t>
      </w:r>
    </w:p>
    <w:p w:rsidR="00346E61" w:rsidRDefault="00346E61" w:rsidP="00D033F8">
      <w:pPr>
        <w:pStyle w:val="Bullets"/>
        <w:numPr>
          <w:ilvl w:val="0"/>
          <w:numId w:val="21"/>
        </w:numPr>
      </w:pPr>
      <w:r>
        <w:t xml:space="preserve">WASPOLA’s policy development included a focus on </w:t>
      </w:r>
      <w:r w:rsidRPr="000A27CE">
        <w:t xml:space="preserve">urban focused institutional-based policy related to </w:t>
      </w:r>
      <w:proofErr w:type="gramStart"/>
      <w:r w:rsidRPr="000A27CE">
        <w:t>PDAMS,</w:t>
      </w:r>
      <w:proofErr w:type="gramEnd"/>
      <w:r w:rsidRPr="000A27CE">
        <w:t xml:space="preserve"> however this policy has not yet been passed</w:t>
      </w:r>
      <w:r>
        <w:t xml:space="preserve">. </w:t>
      </w:r>
      <w:proofErr w:type="spellStart"/>
      <w:r>
        <w:t>IndII</w:t>
      </w:r>
      <w:proofErr w:type="spellEnd"/>
      <w:r>
        <w:t xml:space="preserve"> works also in the urban sector. The review team were not clear on if or how systematic engagement between the two programs had occurred with respect to this policy. </w:t>
      </w:r>
    </w:p>
    <w:p w:rsidR="00346E61" w:rsidRDefault="00346E61" w:rsidP="00346E61">
      <w:pPr>
        <w:pStyle w:val="Bullets"/>
        <w:numPr>
          <w:ilvl w:val="0"/>
          <w:numId w:val="0"/>
        </w:numPr>
      </w:pPr>
      <w:r>
        <w:t>Overlapping mandates:</w:t>
      </w:r>
    </w:p>
    <w:p w:rsidR="00346E61" w:rsidRDefault="00346E61" w:rsidP="00D033F8">
      <w:pPr>
        <w:pStyle w:val="Bullets"/>
        <w:numPr>
          <w:ilvl w:val="0"/>
          <w:numId w:val="22"/>
        </w:numPr>
      </w:pPr>
      <w:proofErr w:type="spellStart"/>
      <w:r>
        <w:t>IndII</w:t>
      </w:r>
      <w:proofErr w:type="spellEnd"/>
      <w:r>
        <w:t xml:space="preserve"> proposes working with local governments on rural water CBOs – this clearly enters the rural water sector, however is focused on the ‘more institutionalised’ CBOs managing household connections</w:t>
      </w:r>
      <w:r w:rsidR="0004470C">
        <w:t>, and follows a different funding mechanism for local governments</w:t>
      </w:r>
      <w:r>
        <w:t xml:space="preserve"> and therefore is a valuable contribution, but </w:t>
      </w:r>
      <w:r w:rsidR="0004470C">
        <w:t xml:space="preserve">still </w:t>
      </w:r>
      <w:r>
        <w:t>requires consideration of any overlap in geography with PAMSIMAS and implications of this</w:t>
      </w:r>
    </w:p>
    <w:p w:rsidR="00346E61" w:rsidRDefault="00346E61" w:rsidP="00D033F8">
      <w:pPr>
        <w:pStyle w:val="Bullets"/>
        <w:numPr>
          <w:ilvl w:val="0"/>
          <w:numId w:val="22"/>
        </w:numPr>
      </w:pPr>
      <w:r>
        <w:t>PNPM and PAMSIMAS (see below)</w:t>
      </w:r>
    </w:p>
    <w:p w:rsidR="00346E61" w:rsidRDefault="00346E61" w:rsidP="00346E61">
      <w:pPr>
        <w:pStyle w:val="Bullets"/>
        <w:numPr>
          <w:ilvl w:val="0"/>
          <w:numId w:val="0"/>
        </w:numPr>
      </w:pPr>
    </w:p>
    <w:p w:rsidR="00346E61" w:rsidRPr="00B07D74" w:rsidRDefault="00346E61" w:rsidP="00D033F8">
      <w:pPr>
        <w:pStyle w:val="Bullets"/>
        <w:numPr>
          <w:ilvl w:val="0"/>
          <w:numId w:val="19"/>
        </w:numPr>
        <w:rPr>
          <w:b/>
        </w:rPr>
      </w:pPr>
      <w:r>
        <w:rPr>
          <w:b/>
        </w:rPr>
        <w:t>Exerting i</w:t>
      </w:r>
      <w:r w:rsidRPr="00B07D74">
        <w:rPr>
          <w:b/>
        </w:rPr>
        <w:t xml:space="preserve">nfluence regarding key AusAID policy issues </w:t>
      </w:r>
    </w:p>
    <w:p w:rsidR="00346E61" w:rsidRDefault="00346E61" w:rsidP="00346E61">
      <w:pPr>
        <w:pStyle w:val="Bullets"/>
        <w:numPr>
          <w:ilvl w:val="0"/>
          <w:numId w:val="0"/>
        </w:numPr>
      </w:pPr>
      <w:r>
        <w:t>The review identified the potential to strengthen AusAID’s influence on key policy areas:</w:t>
      </w:r>
    </w:p>
    <w:p w:rsidR="00346E61" w:rsidRDefault="00346E61" w:rsidP="00D033F8">
      <w:pPr>
        <w:pStyle w:val="Bullets"/>
        <w:numPr>
          <w:ilvl w:val="0"/>
          <w:numId w:val="23"/>
        </w:numPr>
      </w:pPr>
      <w:r>
        <w:t xml:space="preserve">Sustainability- a key objective of the WASH strategy, which requires proactively supporting a shift in sector orientation from infrastructure/implementation towards a service delivery approach. </w:t>
      </w:r>
    </w:p>
    <w:p w:rsidR="00346E61" w:rsidRDefault="00346E61" w:rsidP="00D033F8">
      <w:pPr>
        <w:pStyle w:val="Bullets"/>
        <w:numPr>
          <w:ilvl w:val="0"/>
          <w:numId w:val="23"/>
        </w:numPr>
      </w:pPr>
      <w:r>
        <w:t>Improving security of supply requires a greater level of protection for raw water sources including groundwater and surface water. Improved management of water resources should be considered as part of any water supply program</w:t>
      </w:r>
      <w:r w:rsidRPr="002B5EB0">
        <w:t xml:space="preserve"> </w:t>
      </w:r>
      <w:r>
        <w:t xml:space="preserve">to avoid overuse and contamination, as should adaptation to climate change impacts   </w:t>
      </w:r>
    </w:p>
    <w:p w:rsidR="00346E61" w:rsidRDefault="00346E61" w:rsidP="00D033F8">
      <w:pPr>
        <w:pStyle w:val="Bullets"/>
        <w:numPr>
          <w:ilvl w:val="0"/>
          <w:numId w:val="23"/>
        </w:numPr>
      </w:pPr>
      <w:r>
        <w:t>Hygiene is the second objective in AusAID’s WASH policy note and yet does not appear to have been given adequate attention to date within Indonesia’s WASH programming</w:t>
      </w:r>
    </w:p>
    <w:p w:rsidR="00346E61" w:rsidRDefault="00346E61" w:rsidP="00D033F8">
      <w:pPr>
        <w:pStyle w:val="Bullets"/>
        <w:numPr>
          <w:ilvl w:val="0"/>
          <w:numId w:val="23"/>
        </w:numPr>
      </w:pPr>
      <w:r>
        <w:t xml:space="preserve">Support for gender equality to improve the range of opportunities for women to be involved in management of piped water supply systems, and attention to women’s hygiene needs including menstrual hygiene. </w:t>
      </w:r>
    </w:p>
    <w:p w:rsidR="00346E61" w:rsidRDefault="00346E61" w:rsidP="00D033F8">
      <w:pPr>
        <w:pStyle w:val="Bullets"/>
        <w:numPr>
          <w:ilvl w:val="0"/>
          <w:numId w:val="23"/>
        </w:numPr>
      </w:pPr>
      <w:r>
        <w:t xml:space="preserve">Disability requires a greater focus in PAMISMAS to support AusAID policy objectives “Development for All”. This should include AusAID working with partners to improve awareness, at all levels of government of the principles of universal access.  </w:t>
      </w:r>
    </w:p>
    <w:p w:rsidR="00346E61" w:rsidRDefault="00346E61" w:rsidP="00346E61">
      <w:pPr>
        <w:pStyle w:val="Bullets"/>
        <w:numPr>
          <w:ilvl w:val="0"/>
          <w:numId w:val="0"/>
        </w:numPr>
      </w:pPr>
    </w:p>
    <w:p w:rsidR="00346E61" w:rsidRPr="00F100BB" w:rsidRDefault="00346E61" w:rsidP="00D033F8">
      <w:pPr>
        <w:pStyle w:val="Bullets"/>
        <w:numPr>
          <w:ilvl w:val="0"/>
          <w:numId w:val="19"/>
        </w:numPr>
        <w:rPr>
          <w:b/>
        </w:rPr>
      </w:pPr>
      <w:r>
        <w:rPr>
          <w:b/>
        </w:rPr>
        <w:t>I</w:t>
      </w:r>
      <w:r w:rsidRPr="00F100BB">
        <w:rPr>
          <w:b/>
        </w:rPr>
        <w:t xml:space="preserve">nteraction between AusAID’s decentralisation program and WASH programs </w:t>
      </w:r>
    </w:p>
    <w:p w:rsidR="00346E61" w:rsidRDefault="00346E61" w:rsidP="00346E61">
      <w:pPr>
        <w:pStyle w:val="Bullets"/>
        <w:numPr>
          <w:ilvl w:val="0"/>
          <w:numId w:val="0"/>
        </w:numPr>
      </w:pPr>
      <w:r>
        <w:t>Since rural service delivery is implemented at subnational levels, the broader effects of decentralisation and how these are borne out have strong influence on the sustainability and quality of WASH service delivery. Water projects are implemented through a range of schemes, including PNPM and PAMSIMAS, as well as from district budgets. Differing requirements of funding agencies for design, implementation, operation and monitoring are creating inefficiencies at provincial, district level and community level. Improving coordination between national programs at a local level, including adoption of common technical, management and monitoring standards, would assist local governments becoming more effective in delivery of services.</w:t>
      </w:r>
    </w:p>
    <w:p w:rsidR="00346E61" w:rsidRDefault="00346E61" w:rsidP="00346E61">
      <w:pPr>
        <w:pStyle w:val="Bullets"/>
        <w:numPr>
          <w:ilvl w:val="0"/>
          <w:numId w:val="0"/>
        </w:numPr>
      </w:pPr>
    </w:p>
    <w:p w:rsidR="00346E61" w:rsidRDefault="00346E61" w:rsidP="00346E61">
      <w:pPr>
        <w:pStyle w:val="Bullets"/>
        <w:numPr>
          <w:ilvl w:val="0"/>
          <w:numId w:val="0"/>
        </w:numPr>
      </w:pPr>
      <w:r>
        <w:t xml:space="preserve">AusAID’s decentralisation program includes an office in </w:t>
      </w:r>
      <w:proofErr w:type="spellStart"/>
      <w:r>
        <w:t>Kupang</w:t>
      </w:r>
      <w:proofErr w:type="spellEnd"/>
      <w:r>
        <w:t xml:space="preserve">, however there is no systematic interaction (that we heard of) between this program and programs like PAMSIMAS which are working with subnational government and communities on service delivery (including in eastern Indonesia). There is therefore opportunity to explore how the decentralisation program might inform or support WASH programming focused at subnational level. Equally, AusAID’s experiences in the WASH sector might useful serve to inform areas being addressed in the decentralisation program. </w:t>
      </w:r>
    </w:p>
    <w:p w:rsidR="00346E61" w:rsidRDefault="00346E61" w:rsidP="00346E61">
      <w:pPr>
        <w:pStyle w:val="Bullets"/>
        <w:numPr>
          <w:ilvl w:val="0"/>
          <w:numId w:val="0"/>
        </w:numPr>
      </w:pPr>
    </w:p>
    <w:p w:rsidR="00346E61" w:rsidRPr="00F100BB" w:rsidRDefault="00346E61" w:rsidP="00D033F8">
      <w:pPr>
        <w:pStyle w:val="Bullets"/>
        <w:numPr>
          <w:ilvl w:val="0"/>
          <w:numId w:val="19"/>
        </w:numPr>
        <w:rPr>
          <w:b/>
        </w:rPr>
      </w:pPr>
      <w:r w:rsidRPr="00F100BB">
        <w:rPr>
          <w:b/>
        </w:rPr>
        <w:t xml:space="preserve">Value-adding as a co-financing partner </w:t>
      </w:r>
    </w:p>
    <w:p w:rsidR="00346E61" w:rsidRDefault="00346E61" w:rsidP="00346E61">
      <w:pPr>
        <w:pStyle w:val="Bullets"/>
        <w:numPr>
          <w:ilvl w:val="0"/>
          <w:numId w:val="0"/>
        </w:numPr>
      </w:pPr>
      <w:r>
        <w:t xml:space="preserve">As mentioned above, there are various policy areas where AusAID could seek to exert more proactive influence improving awareness of key policy areas, particularly sustainability, gender </w:t>
      </w:r>
      <w:proofErr w:type="gramStart"/>
      <w:r>
        <w:t>and  disability</w:t>
      </w:r>
      <w:proofErr w:type="gramEnd"/>
      <w:r>
        <w:t>.</w:t>
      </w:r>
    </w:p>
    <w:p w:rsidR="00346E61" w:rsidRDefault="00346E61" w:rsidP="00346E61">
      <w:pPr>
        <w:pStyle w:val="Bullets"/>
        <w:numPr>
          <w:ilvl w:val="0"/>
          <w:numId w:val="0"/>
        </w:numPr>
      </w:pPr>
      <w:r>
        <w:t>Another issue related to co-financing is attribution of funding commitments to certain outputs and outcomes. This improves funding of typically under-resourced program areas which benefits program quality and provides AusAID with identifiable outputs. But it has consequences in that it reduces government ownership of certain components. In the future if AusAID funds are phased out this would potentially leave key areas underfunded. Future funding of PAMSIMAS should consider the use of targeted budget support as an alternative. This has been successfully adopted in Vietnam for the Rural Water Supply and Sanitation National Target Program and allows for co-mingling of donor and government funds. The latter approach requires strong engagement during the design process as this is the key point that AusAID is able to have influence.</w:t>
      </w:r>
    </w:p>
    <w:p w:rsidR="00346E61" w:rsidRDefault="00346E61" w:rsidP="00346E61">
      <w:pPr>
        <w:pStyle w:val="Bullets"/>
        <w:numPr>
          <w:ilvl w:val="0"/>
          <w:numId w:val="0"/>
        </w:numPr>
      </w:pPr>
    </w:p>
    <w:p w:rsidR="00346E61" w:rsidRPr="00F100BB" w:rsidRDefault="00346E61" w:rsidP="00D033F8">
      <w:pPr>
        <w:pStyle w:val="Bullets"/>
        <w:numPr>
          <w:ilvl w:val="0"/>
          <w:numId w:val="19"/>
        </w:numPr>
        <w:rPr>
          <w:b/>
        </w:rPr>
      </w:pPr>
      <w:r w:rsidRPr="00F100BB">
        <w:rPr>
          <w:b/>
        </w:rPr>
        <w:t>Alignment between PNPM and PAMSIMAS</w:t>
      </w:r>
    </w:p>
    <w:p w:rsidR="00346E61" w:rsidRDefault="00346E61" w:rsidP="00346E61">
      <w:pPr>
        <w:pStyle w:val="Bullets"/>
        <w:numPr>
          <w:ilvl w:val="0"/>
          <w:numId w:val="0"/>
        </w:numPr>
      </w:pPr>
      <w:r>
        <w:t xml:space="preserve">This report described the issues of overlap and differing policies in PNPM and PAMSIMAS. Since AusAID is providing support to both, there is opportunity to examine AusAID’s role in seeking better alignment or a new configuration of the two programs that avoids overlap. Both programs deliver new water systems but have different requirements around community contributions and management arrangements which can create tensions in neighbouring communities. </w:t>
      </w:r>
    </w:p>
    <w:p w:rsidR="00346E61" w:rsidRDefault="00346E61" w:rsidP="00346E61">
      <w:pPr>
        <w:pStyle w:val="Bullets"/>
        <w:numPr>
          <w:ilvl w:val="0"/>
          <w:numId w:val="0"/>
        </w:numPr>
      </w:pPr>
    </w:p>
    <w:p w:rsidR="00346E61" w:rsidRDefault="00346E61" w:rsidP="00346E61">
      <w:pPr>
        <w:pStyle w:val="Bullets"/>
        <w:numPr>
          <w:ilvl w:val="0"/>
          <w:numId w:val="0"/>
        </w:numPr>
      </w:pPr>
      <w:r>
        <w:t xml:space="preserve">There are a number of areas where the PAMISMAS approach to sustainability could support the sustainability of PNPM and local government investments in water. PNPM piped water schemes do not require establishment of a </w:t>
      </w:r>
      <w:r w:rsidR="000A02EA">
        <w:t>BP-SPAM</w:t>
      </w:r>
      <w:r>
        <w:t xml:space="preserve"> which will adversely impact their sustainability over time. PNPM systems were also reported not to necessarily meet appropriate quality standards and guidelines. Comments made during the review included that PNPM and PAMSIMAS could adopt a common community consultation mechanism but that water projects which are adopted would be better delivered by PAMSIMAS. </w:t>
      </w:r>
    </w:p>
    <w:p w:rsidR="00346E61" w:rsidRDefault="00346E61" w:rsidP="00346E61">
      <w:pPr>
        <w:pStyle w:val="Bullets"/>
        <w:numPr>
          <w:ilvl w:val="0"/>
          <w:numId w:val="0"/>
        </w:numPr>
      </w:pPr>
    </w:p>
    <w:p w:rsidR="00346E61" w:rsidRPr="00DE0963" w:rsidRDefault="00346E61" w:rsidP="00D033F8">
      <w:pPr>
        <w:pStyle w:val="Bullets"/>
        <w:numPr>
          <w:ilvl w:val="0"/>
          <w:numId w:val="19"/>
        </w:numPr>
        <w:rPr>
          <w:b/>
        </w:rPr>
      </w:pPr>
      <w:r w:rsidRPr="00F100BB">
        <w:rPr>
          <w:b/>
        </w:rPr>
        <w:t>Internal resource allocation</w:t>
      </w:r>
      <w:r>
        <w:rPr>
          <w:b/>
        </w:rPr>
        <w:t xml:space="preserve"> and skills development</w:t>
      </w:r>
    </w:p>
    <w:p w:rsidR="00346E61" w:rsidRDefault="00346E61" w:rsidP="00346E61">
      <w:pPr>
        <w:pStyle w:val="Bullets"/>
        <w:numPr>
          <w:ilvl w:val="0"/>
          <w:numId w:val="0"/>
        </w:numPr>
      </w:pPr>
      <w:r>
        <w:t xml:space="preserve">Influencing policy of programs and partners requires AusAID to employ adequate resources to stay informed of sector development and to manage relationships with partners. Management of activity under </w:t>
      </w:r>
      <w:proofErr w:type="spellStart"/>
      <w:r>
        <w:t>IndII</w:t>
      </w:r>
      <w:proofErr w:type="spellEnd"/>
      <w:r>
        <w:t xml:space="preserve"> has required significantly more attention than other aspects of the water program leaving less time to engage with PAMISMAS and WASPOLA. Consideration should be given to how AusAID allocates internal resources strategically to exert the desired influence on all programs including WASPOLA, </w:t>
      </w:r>
      <w:proofErr w:type="spellStart"/>
      <w:r>
        <w:t>IndII</w:t>
      </w:r>
      <w:proofErr w:type="spellEnd"/>
      <w:r>
        <w:t xml:space="preserve"> and PAMSIMAS.  </w:t>
      </w:r>
    </w:p>
    <w:p w:rsidR="00346E61" w:rsidRDefault="00346E61" w:rsidP="00346E61">
      <w:pPr>
        <w:pStyle w:val="Bullets"/>
        <w:numPr>
          <w:ilvl w:val="0"/>
          <w:numId w:val="0"/>
        </w:numPr>
      </w:pPr>
    </w:p>
    <w:p w:rsidR="00346E61" w:rsidRDefault="00346E61" w:rsidP="00346E61">
      <w:pPr>
        <w:pStyle w:val="Bullets"/>
        <w:numPr>
          <w:ilvl w:val="0"/>
          <w:numId w:val="0"/>
        </w:numPr>
      </w:pPr>
      <w:r>
        <w:t xml:space="preserve">AusAID </w:t>
      </w:r>
      <w:proofErr w:type="gramStart"/>
      <w:r>
        <w:t>staff</w:t>
      </w:r>
      <w:proofErr w:type="gramEnd"/>
      <w:r>
        <w:t xml:space="preserve"> in Jakarta who manage water and sanitation activity need learning and development opportunities to build their technical and policy skills. Providing project management and capacity building opportunities creates career pathways for A-based and locally engaged staff as sector specialists. AusAID can support development of thematic knowledge and expertise of staff in Jakarta which also builds career pathways for less experienced professionals to develop their careers and specialist skills. It also better equips staff to discuss sector policy issues with government and other donor partners and helps with transfer of knowledge and learning from other country and AusAID supported global programs. </w:t>
      </w:r>
    </w:p>
    <w:p w:rsidR="00346E61" w:rsidRDefault="00346E61" w:rsidP="00346E61">
      <w:pPr>
        <w:pStyle w:val="Bullets"/>
        <w:numPr>
          <w:ilvl w:val="0"/>
          <w:numId w:val="0"/>
        </w:numPr>
        <w:rPr>
          <w:b/>
          <w:highlight w:val="lightGray"/>
        </w:rPr>
      </w:pPr>
    </w:p>
    <w:p w:rsidR="009E103A" w:rsidRDefault="009E103A" w:rsidP="009E103A">
      <w:pPr>
        <w:rPr>
          <w:lang w:val="fr-FR"/>
        </w:rPr>
      </w:pPr>
    </w:p>
    <w:p w:rsidR="00894B9E" w:rsidRDefault="00894B9E" w:rsidP="00894B9E">
      <w:pPr>
        <w:rPr>
          <w:lang w:val="fr-FR"/>
        </w:rPr>
      </w:pPr>
    </w:p>
    <w:p w:rsidR="00894B9E" w:rsidRDefault="00894B9E" w:rsidP="00894B9E">
      <w:pPr>
        <w:rPr>
          <w:lang w:val="fr-FR"/>
        </w:rPr>
        <w:sectPr w:rsidR="00894B9E" w:rsidSect="004471E6">
          <w:footerReference w:type="default" r:id="rId35"/>
          <w:pgSz w:w="11909" w:h="16834" w:code="9"/>
          <w:pgMar w:top="1440" w:right="1135" w:bottom="1440" w:left="1800" w:header="720" w:footer="720" w:gutter="0"/>
          <w:pgNumType w:fmt="upperRoman" w:start="1"/>
          <w:cols w:space="720"/>
          <w:docGrid w:linePitch="360"/>
        </w:sectPr>
      </w:pPr>
    </w:p>
    <w:p w:rsidR="00AE0E02" w:rsidRDefault="00390245">
      <w:pPr>
        <w:rPr>
          <w:rFonts w:ascii="Cambria" w:hAnsi="Cambria"/>
          <w:b/>
          <w:caps/>
          <w:color w:val="17365D"/>
          <w:sz w:val="32"/>
          <w:lang w:val="fr-FR"/>
        </w:rPr>
        <w:sectPr w:rsidR="00AE0E02" w:rsidSect="009E103A">
          <w:footerReference w:type="default" r:id="rId36"/>
          <w:type w:val="continuous"/>
          <w:pgSz w:w="11909" w:h="16834" w:code="9"/>
          <w:pgMar w:top="1440" w:right="1135" w:bottom="1440" w:left="1800" w:header="720" w:footer="720" w:gutter="0"/>
          <w:pgNumType w:fmt="upperRoman" w:start="1"/>
          <w:cols w:space="720"/>
          <w:docGrid w:linePitch="360"/>
        </w:sectPr>
      </w:pPr>
      <w:r>
        <w:rPr>
          <w:rFonts w:ascii="Cambria" w:hAnsi="Cambria"/>
          <w:b/>
          <w:caps/>
          <w:color w:val="17365D"/>
          <w:sz w:val="32"/>
          <w:lang w:val="fr-FR"/>
        </w:rPr>
        <w:br w:type="page"/>
      </w:r>
    </w:p>
    <w:p w:rsidR="00346E61" w:rsidRDefault="009A684F" w:rsidP="009A684F">
      <w:pPr>
        <w:pStyle w:val="Heading2"/>
        <w:numPr>
          <w:ilvl w:val="0"/>
          <w:numId w:val="0"/>
        </w:numPr>
        <w:rPr>
          <w:lang w:val="fr-FR"/>
        </w:rPr>
      </w:pPr>
      <w:bookmarkStart w:id="133" w:name="_Toc342246591"/>
      <w:r w:rsidRPr="0026080B">
        <w:rPr>
          <w:lang w:val="fr-FR"/>
        </w:rPr>
        <w:t>A</w:t>
      </w:r>
      <w:r>
        <w:rPr>
          <w:lang w:val="fr-FR"/>
        </w:rPr>
        <w:t>ppendix</w:t>
      </w:r>
      <w:r w:rsidRPr="0026080B">
        <w:rPr>
          <w:lang w:val="fr-FR"/>
        </w:rPr>
        <w:t xml:space="preserve"> </w:t>
      </w:r>
      <w:r>
        <w:rPr>
          <w:lang w:val="fr-FR"/>
        </w:rPr>
        <w:t>E: PAMSIMAS cost analysis and raw data</w:t>
      </w:r>
      <w:bookmarkStart w:id="134" w:name="_Toc342246592"/>
      <w:bookmarkEnd w:id="133"/>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sz w:val="22"/>
          <w:szCs w:val="22"/>
        </w:rPr>
        <w:t>Comparing costs between different programs is highly challenging due to differences in</w:t>
      </w:r>
    </w:p>
    <w:p w:rsidR="00346E61" w:rsidRPr="00C632BF" w:rsidRDefault="00346E61" w:rsidP="00D033F8">
      <w:pPr>
        <w:pStyle w:val="ListParagraph"/>
        <w:numPr>
          <w:ilvl w:val="0"/>
          <w:numId w:val="17"/>
        </w:numPr>
        <w:rPr>
          <w:rFonts w:eastAsia="Calibri" w:cs="Calibri"/>
          <w:lang w:eastAsia="en-AU"/>
        </w:rPr>
      </w:pPr>
      <w:r w:rsidRPr="00C632BF">
        <w:rPr>
          <w:rFonts w:eastAsia="Calibri" w:cs="Calibri"/>
          <w:lang w:eastAsia="en-AU"/>
        </w:rPr>
        <w:t xml:space="preserve">types of costs included </w:t>
      </w:r>
    </w:p>
    <w:p w:rsidR="00346E61" w:rsidRPr="00C632BF" w:rsidRDefault="00346E61" w:rsidP="00D033F8">
      <w:pPr>
        <w:pStyle w:val="ListParagraph"/>
        <w:numPr>
          <w:ilvl w:val="0"/>
          <w:numId w:val="17"/>
        </w:numPr>
        <w:rPr>
          <w:rFonts w:eastAsia="Calibri" w:cs="Calibri"/>
          <w:lang w:eastAsia="en-AU"/>
        </w:rPr>
      </w:pPr>
      <w:r w:rsidRPr="00C632BF">
        <w:rPr>
          <w:rFonts w:eastAsia="Calibri" w:cs="Calibri"/>
          <w:lang w:eastAsia="en-AU"/>
        </w:rPr>
        <w:t>scale of water systems</w:t>
      </w:r>
    </w:p>
    <w:p w:rsidR="00346E61" w:rsidRPr="00C632BF" w:rsidRDefault="00346E61" w:rsidP="00D033F8">
      <w:pPr>
        <w:pStyle w:val="ListParagraph"/>
        <w:numPr>
          <w:ilvl w:val="0"/>
          <w:numId w:val="17"/>
        </w:numPr>
        <w:rPr>
          <w:rFonts w:eastAsia="Calibri" w:cs="Calibri"/>
          <w:lang w:eastAsia="en-AU"/>
        </w:rPr>
      </w:pPr>
      <w:r w:rsidRPr="00C632BF">
        <w:rPr>
          <w:rFonts w:eastAsia="Calibri" w:cs="Calibri"/>
          <w:lang w:eastAsia="en-AU"/>
        </w:rPr>
        <w:t xml:space="preserve">geographical spread of beneficiaries </w:t>
      </w:r>
    </w:p>
    <w:p w:rsidR="00346E61" w:rsidRPr="00C632BF" w:rsidRDefault="00346E61" w:rsidP="00D033F8">
      <w:pPr>
        <w:pStyle w:val="ListParagraph"/>
        <w:numPr>
          <w:ilvl w:val="0"/>
          <w:numId w:val="17"/>
        </w:numPr>
        <w:rPr>
          <w:rFonts w:eastAsia="Calibri" w:cs="Calibri"/>
          <w:lang w:eastAsia="en-AU"/>
        </w:rPr>
      </w:pPr>
      <w:r w:rsidRPr="00C632BF">
        <w:rPr>
          <w:rFonts w:eastAsia="Calibri" w:cs="Calibri"/>
          <w:lang w:eastAsia="en-AU"/>
        </w:rPr>
        <w:t xml:space="preserve">types of water systems and </w:t>
      </w:r>
    </w:p>
    <w:p w:rsidR="00346E61" w:rsidRPr="00C632BF" w:rsidRDefault="00346E61" w:rsidP="00D033F8">
      <w:pPr>
        <w:pStyle w:val="ListParagraph"/>
        <w:numPr>
          <w:ilvl w:val="0"/>
          <w:numId w:val="17"/>
        </w:numPr>
        <w:rPr>
          <w:rFonts w:eastAsia="Calibri" w:cs="Calibri"/>
          <w:lang w:eastAsia="en-AU"/>
        </w:rPr>
      </w:pPr>
      <w:r w:rsidRPr="00C632BF">
        <w:rPr>
          <w:rFonts w:eastAsia="Calibri" w:cs="Calibri"/>
          <w:lang w:eastAsia="en-AU"/>
        </w:rPr>
        <w:t xml:space="preserve">timing of the investments </w:t>
      </w:r>
    </w:p>
    <w:p w:rsidR="00346E61" w:rsidRPr="00C632BF" w:rsidRDefault="00346E61" w:rsidP="00D033F8">
      <w:pPr>
        <w:pStyle w:val="ListParagraph"/>
        <w:numPr>
          <w:ilvl w:val="0"/>
          <w:numId w:val="17"/>
        </w:numPr>
        <w:rPr>
          <w:rFonts w:eastAsia="Calibri" w:cs="Calibri"/>
          <w:lang w:eastAsia="en-AU"/>
        </w:rPr>
      </w:pPr>
      <w:r w:rsidRPr="00C632BF">
        <w:rPr>
          <w:rFonts w:eastAsia="Calibri" w:cs="Calibri"/>
          <w:lang w:eastAsia="en-AU"/>
        </w:rPr>
        <w:t>exchange rates used</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sz w:val="22"/>
          <w:szCs w:val="22"/>
        </w:rPr>
        <w:t xml:space="preserve">The sections below include background information on each of the programs PAMSIMAS, PNPM and WSLICII with as much information as was available across these variables. </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sz w:val="22"/>
          <w:szCs w:val="22"/>
        </w:rPr>
        <w:t xml:space="preserve">These should be taken into account when considering the unit costs for each program. </w:t>
      </w:r>
    </w:p>
    <w:p w:rsidR="00346E61" w:rsidRPr="00C632BF" w:rsidRDefault="00346E61" w:rsidP="00346E61">
      <w:pPr>
        <w:keepNext/>
        <w:keepLines/>
        <w:spacing w:before="200" w:line="276" w:lineRule="auto"/>
        <w:outlineLvl w:val="1"/>
        <w:rPr>
          <w:rFonts w:ascii="Cambria" w:hAnsi="Cambria"/>
          <w:b/>
          <w:bCs/>
          <w:color w:val="4F81BD"/>
          <w:sz w:val="26"/>
          <w:szCs w:val="26"/>
        </w:rPr>
      </w:pPr>
      <w:r w:rsidRPr="00C632BF">
        <w:rPr>
          <w:rFonts w:ascii="Cambria" w:hAnsi="Cambria"/>
          <w:b/>
          <w:bCs/>
          <w:color w:val="4F81BD"/>
          <w:sz w:val="26"/>
          <w:szCs w:val="26"/>
        </w:rPr>
        <w:t>PAMSIMAS</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Program scale (water):</w:t>
      </w:r>
      <w:r w:rsidRPr="00C632BF">
        <w:rPr>
          <w:rFonts w:ascii="Calibri" w:eastAsia="Calibri" w:hAnsi="Calibri"/>
          <w:sz w:val="22"/>
          <w:szCs w:val="22"/>
        </w:rPr>
        <w:t xml:space="preserve"> PAMSIMAS worked across 15 provinces and </w:t>
      </w:r>
      <w:r>
        <w:rPr>
          <w:rFonts w:ascii="Calibri" w:eastAsia="Calibri" w:hAnsi="Calibri"/>
          <w:sz w:val="22"/>
          <w:szCs w:val="22"/>
        </w:rPr>
        <w:t>110</w:t>
      </w:r>
      <w:r w:rsidRPr="00C632BF">
        <w:rPr>
          <w:rFonts w:ascii="Calibri" w:eastAsia="Calibri" w:hAnsi="Calibri"/>
          <w:sz w:val="22"/>
          <w:szCs w:val="22"/>
        </w:rPr>
        <w:t xml:space="preserve"> districts, reaching a total populatio</w:t>
      </w:r>
      <w:r w:rsidR="0004470C">
        <w:rPr>
          <w:rFonts w:ascii="Calibri" w:eastAsia="Calibri" w:hAnsi="Calibri"/>
          <w:sz w:val="22"/>
          <w:szCs w:val="22"/>
        </w:rPr>
        <w:t>n of 4,426,465 people (about 4.2</w:t>
      </w:r>
      <w:r w:rsidRPr="00C632BF">
        <w:rPr>
          <w:rFonts w:ascii="Calibri" w:eastAsia="Calibri" w:hAnsi="Calibri"/>
          <w:sz w:val="22"/>
          <w:szCs w:val="22"/>
        </w:rPr>
        <w:t xml:space="preserve"> million) to date.</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Types of costs included</w:t>
      </w:r>
      <w:r w:rsidRPr="00C632BF">
        <w:rPr>
          <w:rFonts w:ascii="Calibri" w:eastAsia="Calibri" w:hAnsi="Calibri"/>
          <w:sz w:val="22"/>
          <w:szCs w:val="22"/>
        </w:rPr>
        <w:t xml:space="preserve">: Hardware only, includes grant or loan in addition to 20% local government contribution and 10% community contribution. </w:t>
      </w:r>
      <w:proofErr w:type="gramStart"/>
      <w:r w:rsidRPr="00C632BF">
        <w:rPr>
          <w:rFonts w:ascii="Calibri" w:eastAsia="Calibri" w:hAnsi="Calibri"/>
          <w:sz w:val="22"/>
          <w:szCs w:val="22"/>
        </w:rPr>
        <w:t>Does not include any technical assistance costs.</w:t>
      </w:r>
      <w:proofErr w:type="gramEnd"/>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Scale of water systems</w:t>
      </w:r>
      <w:r w:rsidRPr="00C632BF">
        <w:rPr>
          <w:rFonts w:ascii="Calibri" w:eastAsia="Calibri" w:hAnsi="Calibri"/>
          <w:sz w:val="22"/>
          <w:szCs w:val="22"/>
        </w:rPr>
        <w:t>: PAMSIMAS systems serve an average of 928 beneficiaries each (range from 170 beneficiaries per system in Papua to 1229 beneficiaries per system in Central Java)</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 xml:space="preserve">Geographical spread of beneficiaries: </w:t>
      </w:r>
      <w:r w:rsidRPr="00C632BF">
        <w:rPr>
          <w:rFonts w:ascii="Calibri" w:eastAsia="Calibri" w:hAnsi="Calibri"/>
          <w:sz w:val="22"/>
          <w:szCs w:val="22"/>
        </w:rPr>
        <w:t>The large majority of beneficiaries were in Central Java, followed by NTT, West Sumatra and South Sulawesi.</w:t>
      </w:r>
    </w:p>
    <w:p w:rsidR="00346E61" w:rsidRPr="00C632BF" w:rsidRDefault="00346E61" w:rsidP="00346E61">
      <w:pPr>
        <w:spacing w:after="200" w:line="276" w:lineRule="auto"/>
        <w:rPr>
          <w:rFonts w:ascii="Calibri" w:eastAsia="Calibri" w:hAnsi="Calibri"/>
          <w:b/>
          <w:sz w:val="22"/>
          <w:szCs w:val="22"/>
        </w:rPr>
      </w:pPr>
      <w:r w:rsidRPr="00C632BF">
        <w:rPr>
          <w:rFonts w:ascii="Calibri" w:eastAsia="Calibri" w:hAnsi="Calibri"/>
          <w:noProof/>
          <w:sz w:val="22"/>
          <w:szCs w:val="22"/>
          <w:lang w:eastAsia="en-AU"/>
        </w:rPr>
        <w:drawing>
          <wp:inline distT="0" distB="0" distL="0" distR="0" wp14:anchorId="4805885D" wp14:editId="174D4436">
            <wp:extent cx="5687568" cy="2926080"/>
            <wp:effectExtent l="0" t="0" r="27940" b="266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46E61" w:rsidRPr="00C632BF" w:rsidRDefault="00346E61" w:rsidP="00346E61">
      <w:pPr>
        <w:spacing w:after="200" w:line="276" w:lineRule="auto"/>
        <w:rPr>
          <w:rFonts w:ascii="Calibri" w:eastAsia="Calibri" w:hAnsi="Calibri"/>
          <w:b/>
          <w:sz w:val="22"/>
          <w:szCs w:val="22"/>
        </w:rPr>
      </w:pPr>
      <w:r w:rsidRPr="00C632BF">
        <w:rPr>
          <w:rFonts w:ascii="Calibri" w:eastAsia="Calibri" w:hAnsi="Calibri"/>
          <w:noProof/>
          <w:sz w:val="22"/>
          <w:szCs w:val="22"/>
          <w:lang w:eastAsia="en-AU"/>
        </w:rPr>
        <w:drawing>
          <wp:inline distT="0" distB="0" distL="0" distR="0" wp14:anchorId="0A3E78BA" wp14:editId="19AA3863">
            <wp:extent cx="5596128" cy="3090672"/>
            <wp:effectExtent l="0" t="0" r="24130" b="14605"/>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Types of systems</w:t>
      </w:r>
      <w:r w:rsidRPr="00C632BF">
        <w:rPr>
          <w:rFonts w:ascii="Calibri" w:eastAsia="Calibri" w:hAnsi="Calibri"/>
          <w:sz w:val="22"/>
          <w:szCs w:val="22"/>
        </w:rPr>
        <w:t xml:space="preserve">: The large majority (86%) of systems were public tap or dug well, with 14% being household connections. Those systems with household connections were mostly in Central Java (31% of systems were </w:t>
      </w:r>
      <w:proofErr w:type="spellStart"/>
      <w:r w:rsidRPr="00C632BF">
        <w:rPr>
          <w:rFonts w:ascii="Calibri" w:eastAsia="Calibri" w:hAnsi="Calibri"/>
          <w:sz w:val="22"/>
          <w:szCs w:val="22"/>
        </w:rPr>
        <w:t>hh</w:t>
      </w:r>
      <w:proofErr w:type="spellEnd"/>
      <w:r w:rsidRPr="00C632BF">
        <w:rPr>
          <w:rFonts w:ascii="Calibri" w:eastAsia="Calibri" w:hAnsi="Calibri"/>
          <w:sz w:val="22"/>
          <w:szCs w:val="22"/>
        </w:rPr>
        <w:t xml:space="preserve"> connections), Maluku Utara (24% of systems were </w:t>
      </w:r>
      <w:proofErr w:type="spellStart"/>
      <w:r w:rsidRPr="00C632BF">
        <w:rPr>
          <w:rFonts w:ascii="Calibri" w:eastAsia="Calibri" w:hAnsi="Calibri"/>
          <w:sz w:val="22"/>
          <w:szCs w:val="22"/>
        </w:rPr>
        <w:t>hh</w:t>
      </w:r>
      <w:proofErr w:type="spellEnd"/>
      <w:r w:rsidRPr="00C632BF">
        <w:rPr>
          <w:rFonts w:ascii="Calibri" w:eastAsia="Calibri" w:hAnsi="Calibri"/>
          <w:sz w:val="22"/>
          <w:szCs w:val="22"/>
        </w:rPr>
        <w:t xml:space="preserve"> connections), and West Sumatra (24% of systems were </w:t>
      </w:r>
      <w:proofErr w:type="spellStart"/>
      <w:r w:rsidRPr="00C632BF">
        <w:rPr>
          <w:rFonts w:ascii="Calibri" w:eastAsia="Calibri" w:hAnsi="Calibri"/>
          <w:sz w:val="22"/>
          <w:szCs w:val="22"/>
        </w:rPr>
        <w:t>hh</w:t>
      </w:r>
      <w:proofErr w:type="spellEnd"/>
      <w:r w:rsidRPr="00C632BF">
        <w:rPr>
          <w:rFonts w:ascii="Calibri" w:eastAsia="Calibri" w:hAnsi="Calibri"/>
          <w:sz w:val="22"/>
          <w:szCs w:val="22"/>
        </w:rPr>
        <w:t xml:space="preserve"> connections) and South Sulawesi (10%). Other provinces had under well 10% of systems with household connections). </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sz w:val="22"/>
          <w:szCs w:val="22"/>
        </w:rPr>
        <w:t>Using beneficiary populations in each province, a calculated estimate of 17% beneficiaries gained access to a piped system and 83% to a non-piped system.</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noProof/>
          <w:sz w:val="22"/>
          <w:szCs w:val="22"/>
          <w:lang w:eastAsia="en-AU"/>
        </w:rPr>
        <w:drawing>
          <wp:inline distT="0" distB="0" distL="0" distR="0" wp14:anchorId="3241E603" wp14:editId="2521D5D6">
            <wp:extent cx="3419475" cy="1924050"/>
            <wp:effectExtent l="0" t="0" r="9525" b="1905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46E61"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Timing of cost information and exchange rates used</w:t>
      </w:r>
      <w:r w:rsidRPr="00C632BF">
        <w:rPr>
          <w:rFonts w:ascii="Calibri" w:eastAsia="Calibri" w:hAnsi="Calibri"/>
          <w:sz w:val="22"/>
          <w:szCs w:val="22"/>
        </w:rPr>
        <w:t xml:space="preserve">: PAMSIMAS data covers the years 2008-2012. </w:t>
      </w:r>
      <w:r>
        <w:rPr>
          <w:rFonts w:ascii="Calibri" w:eastAsia="Calibri" w:hAnsi="Calibri"/>
          <w:sz w:val="22"/>
          <w:szCs w:val="22"/>
        </w:rPr>
        <w:t>Data was provided by PAMSIMAS in USD</w:t>
      </w:r>
      <w:r w:rsidRPr="00C632BF">
        <w:rPr>
          <w:rFonts w:ascii="Calibri" w:eastAsia="Calibri" w:hAnsi="Calibri"/>
          <w:sz w:val="22"/>
          <w:szCs w:val="22"/>
        </w:rPr>
        <w:t>.</w:t>
      </w:r>
    </w:p>
    <w:p w:rsidR="00346E61" w:rsidRDefault="00346E61" w:rsidP="00346E61">
      <w:pPr>
        <w:spacing w:after="200" w:line="276" w:lineRule="auto"/>
        <w:rPr>
          <w:rFonts w:ascii="Calibri" w:eastAsia="Calibri" w:hAnsi="Calibri"/>
          <w:sz w:val="22"/>
          <w:szCs w:val="22"/>
        </w:rPr>
      </w:pPr>
    </w:p>
    <w:p w:rsidR="00346E61" w:rsidRDefault="00346E61" w:rsidP="00346E61">
      <w:pPr>
        <w:spacing w:after="200" w:line="276" w:lineRule="auto"/>
        <w:rPr>
          <w:rFonts w:ascii="Calibri" w:eastAsia="Calibri" w:hAnsi="Calibri"/>
          <w:sz w:val="22"/>
          <w:szCs w:val="22"/>
        </w:rPr>
      </w:pPr>
    </w:p>
    <w:p w:rsidR="00346E61" w:rsidRDefault="00346E61" w:rsidP="00346E61">
      <w:pPr>
        <w:spacing w:after="200" w:line="276" w:lineRule="auto"/>
        <w:rPr>
          <w:rFonts w:ascii="Calibri" w:eastAsia="Calibri" w:hAnsi="Calibri"/>
          <w:sz w:val="22"/>
          <w:szCs w:val="22"/>
        </w:rPr>
      </w:pPr>
    </w:p>
    <w:p w:rsidR="00346E61" w:rsidRDefault="00346E61" w:rsidP="00346E61">
      <w:pPr>
        <w:spacing w:after="200" w:line="276" w:lineRule="auto"/>
        <w:rPr>
          <w:rFonts w:ascii="Calibri" w:eastAsia="Calibri" w:hAnsi="Calibri"/>
          <w:sz w:val="22"/>
          <w:szCs w:val="22"/>
        </w:rPr>
      </w:pPr>
    </w:p>
    <w:p w:rsidR="00346E61" w:rsidRPr="00C632BF" w:rsidRDefault="00346E61" w:rsidP="00346E61">
      <w:pPr>
        <w:spacing w:after="200" w:line="276" w:lineRule="auto"/>
        <w:rPr>
          <w:rFonts w:ascii="Calibri" w:eastAsia="Calibri" w:hAnsi="Calibri"/>
          <w:sz w:val="22"/>
          <w:szCs w:val="22"/>
        </w:rPr>
      </w:pPr>
      <w:r w:rsidRPr="00AE0E02">
        <w:rPr>
          <w:rFonts w:ascii="Calibri" w:eastAsia="Calibri" w:hAnsi="Calibri"/>
          <w:b/>
          <w:sz w:val="22"/>
          <w:szCs w:val="22"/>
        </w:rPr>
        <w:t>Cost information provided</w:t>
      </w:r>
      <w:r>
        <w:rPr>
          <w:rFonts w:ascii="Calibri" w:eastAsia="Calibri" w:hAnsi="Calibri"/>
          <w:sz w:val="22"/>
          <w:szCs w:val="22"/>
        </w:rPr>
        <w:t>:</w:t>
      </w:r>
    </w:p>
    <w:tbl>
      <w:tblPr>
        <w:tblW w:w="9139" w:type="dxa"/>
        <w:tblInd w:w="103" w:type="dxa"/>
        <w:tblLook w:val="04A0" w:firstRow="1" w:lastRow="0" w:firstColumn="1" w:lastColumn="0" w:noHBand="0" w:noVBand="1"/>
      </w:tblPr>
      <w:tblGrid>
        <w:gridCol w:w="2247"/>
        <w:gridCol w:w="1135"/>
        <w:gridCol w:w="102"/>
        <w:gridCol w:w="816"/>
        <w:gridCol w:w="1362"/>
        <w:gridCol w:w="1190"/>
        <w:gridCol w:w="1169"/>
        <w:gridCol w:w="1118"/>
      </w:tblGrid>
      <w:tr w:rsidR="00346E61" w:rsidRPr="00C632BF" w:rsidTr="0020718E">
        <w:trPr>
          <w:trHeight w:val="255"/>
        </w:trPr>
        <w:tc>
          <w:tcPr>
            <w:tcW w:w="2247" w:type="dxa"/>
            <w:tcBorders>
              <w:top w:val="single" w:sz="4" w:space="0" w:color="auto"/>
              <w:left w:val="single" w:sz="4" w:space="0" w:color="auto"/>
              <w:bottom w:val="nil"/>
              <w:right w:val="single" w:sz="4" w:space="0" w:color="auto"/>
            </w:tcBorders>
            <w:shd w:val="clear" w:color="000000" w:fill="FFCC00"/>
            <w:noWrap/>
            <w:vAlign w:val="center"/>
            <w:hideMark/>
          </w:tcPr>
          <w:p w:rsidR="00346E61" w:rsidRPr="00C632BF" w:rsidRDefault="00346E61" w:rsidP="0020718E">
            <w:pPr>
              <w:jc w:val="center"/>
              <w:rPr>
                <w:rFonts w:ascii="Verdana" w:hAnsi="Verdana"/>
                <w:b/>
                <w:bCs/>
                <w:sz w:val="28"/>
                <w:szCs w:val="28"/>
              </w:rPr>
            </w:pPr>
            <w:r w:rsidRPr="00C632BF">
              <w:rPr>
                <w:rFonts w:ascii="Verdana" w:hAnsi="Verdana"/>
                <w:b/>
                <w:bCs/>
                <w:sz w:val="28"/>
                <w:szCs w:val="28"/>
              </w:rPr>
              <w:t> </w:t>
            </w:r>
          </w:p>
        </w:tc>
        <w:tc>
          <w:tcPr>
            <w:tcW w:w="1237" w:type="dxa"/>
            <w:gridSpan w:val="2"/>
            <w:tcBorders>
              <w:top w:val="single" w:sz="4" w:space="0" w:color="auto"/>
              <w:left w:val="nil"/>
              <w:bottom w:val="single" w:sz="4" w:space="0" w:color="auto"/>
              <w:right w:val="nil"/>
            </w:tcBorders>
            <w:shd w:val="clear" w:color="000000" w:fill="FFCC00"/>
          </w:tcPr>
          <w:p w:rsidR="00346E61" w:rsidRPr="00C632BF" w:rsidRDefault="00346E61" w:rsidP="0020718E">
            <w:pPr>
              <w:jc w:val="center"/>
              <w:rPr>
                <w:rFonts w:ascii="Verdana" w:hAnsi="Verdana"/>
                <w:sz w:val="20"/>
                <w:szCs w:val="20"/>
              </w:rPr>
            </w:pPr>
          </w:p>
        </w:tc>
        <w:tc>
          <w:tcPr>
            <w:tcW w:w="5655" w:type="dxa"/>
            <w:gridSpan w:val="5"/>
            <w:tcBorders>
              <w:top w:val="single" w:sz="4" w:space="0" w:color="auto"/>
              <w:left w:val="nil"/>
              <w:bottom w:val="single" w:sz="4" w:space="0" w:color="auto"/>
              <w:right w:val="single" w:sz="4" w:space="0" w:color="000000"/>
            </w:tcBorders>
            <w:shd w:val="clear" w:color="000000" w:fill="FFCC00"/>
          </w:tcPr>
          <w:p w:rsidR="00346E61" w:rsidRPr="00C632BF" w:rsidRDefault="00346E61" w:rsidP="0020718E">
            <w:pPr>
              <w:jc w:val="center"/>
              <w:rPr>
                <w:rFonts w:ascii="Verdana" w:hAnsi="Verdana"/>
                <w:sz w:val="20"/>
                <w:szCs w:val="20"/>
              </w:rPr>
            </w:pPr>
            <w:r w:rsidRPr="00C632BF">
              <w:rPr>
                <w:rFonts w:ascii="Verdana" w:hAnsi="Verdana"/>
                <w:sz w:val="20"/>
                <w:szCs w:val="20"/>
              </w:rPr>
              <w:t>Water Supply</w:t>
            </w:r>
          </w:p>
        </w:tc>
      </w:tr>
      <w:tr w:rsidR="00346E61" w:rsidRPr="00C632BF" w:rsidTr="0020718E">
        <w:trPr>
          <w:trHeight w:val="390"/>
        </w:trPr>
        <w:tc>
          <w:tcPr>
            <w:tcW w:w="2247" w:type="dxa"/>
            <w:tcBorders>
              <w:top w:val="nil"/>
              <w:left w:val="single" w:sz="4" w:space="0" w:color="auto"/>
              <w:bottom w:val="nil"/>
              <w:right w:val="single" w:sz="4" w:space="0" w:color="auto"/>
            </w:tcBorders>
            <w:shd w:val="clear" w:color="000000" w:fill="FFCC00"/>
            <w:noWrap/>
            <w:vAlign w:val="center"/>
            <w:hideMark/>
          </w:tcPr>
          <w:p w:rsidR="00346E61" w:rsidRPr="00C632BF" w:rsidRDefault="00346E61" w:rsidP="0020718E">
            <w:pPr>
              <w:jc w:val="center"/>
              <w:rPr>
                <w:rFonts w:ascii="Arial" w:hAnsi="Arial" w:cs="Arial"/>
                <w:color w:val="000000"/>
                <w:sz w:val="20"/>
                <w:szCs w:val="20"/>
              </w:rPr>
            </w:pPr>
            <w:r w:rsidRPr="00C632BF">
              <w:rPr>
                <w:rFonts w:ascii="Arial" w:hAnsi="Arial" w:cs="Arial"/>
                <w:color w:val="000000"/>
                <w:sz w:val="20"/>
                <w:szCs w:val="20"/>
              </w:rPr>
              <w:t>Province</w:t>
            </w:r>
          </w:p>
        </w:tc>
        <w:tc>
          <w:tcPr>
            <w:tcW w:w="2053" w:type="dxa"/>
            <w:gridSpan w:val="3"/>
            <w:tcBorders>
              <w:top w:val="nil"/>
              <w:left w:val="nil"/>
              <w:bottom w:val="single" w:sz="4" w:space="0" w:color="auto"/>
              <w:right w:val="single" w:sz="4" w:space="0" w:color="auto"/>
            </w:tcBorders>
            <w:shd w:val="clear" w:color="000000" w:fill="FFCC00"/>
            <w:noWrap/>
            <w:vAlign w:val="center"/>
            <w:hideMark/>
          </w:tcPr>
          <w:p w:rsidR="00346E61" w:rsidRPr="00C632BF" w:rsidRDefault="00346E61" w:rsidP="0020718E">
            <w:pPr>
              <w:jc w:val="center"/>
              <w:rPr>
                <w:rFonts w:ascii="Verdana" w:hAnsi="Verdana"/>
                <w:sz w:val="20"/>
                <w:szCs w:val="20"/>
              </w:rPr>
            </w:pPr>
            <w:r w:rsidRPr="00C632BF">
              <w:rPr>
                <w:rFonts w:ascii="Verdana" w:hAnsi="Verdana"/>
                <w:sz w:val="20"/>
                <w:szCs w:val="20"/>
              </w:rPr>
              <w:t>Number of Village</w:t>
            </w:r>
          </w:p>
        </w:tc>
        <w:tc>
          <w:tcPr>
            <w:tcW w:w="1258" w:type="dxa"/>
            <w:vMerge w:val="restart"/>
            <w:tcBorders>
              <w:top w:val="nil"/>
              <w:left w:val="single" w:sz="4" w:space="0" w:color="auto"/>
              <w:bottom w:val="single" w:sz="4" w:space="0" w:color="000000"/>
              <w:right w:val="single" w:sz="4" w:space="0" w:color="auto"/>
            </w:tcBorders>
            <w:shd w:val="clear" w:color="000000" w:fill="FFCC00"/>
            <w:vAlign w:val="center"/>
            <w:hideMark/>
          </w:tcPr>
          <w:p w:rsidR="00346E61" w:rsidRPr="00C632BF" w:rsidRDefault="00346E61" w:rsidP="0020718E">
            <w:pPr>
              <w:jc w:val="center"/>
              <w:rPr>
                <w:rFonts w:ascii="Arial" w:hAnsi="Arial" w:cs="Arial"/>
                <w:color w:val="000000"/>
                <w:sz w:val="20"/>
                <w:szCs w:val="20"/>
              </w:rPr>
            </w:pPr>
            <w:r w:rsidRPr="00C632BF">
              <w:rPr>
                <w:rFonts w:ascii="Arial" w:hAnsi="Arial" w:cs="Arial"/>
                <w:color w:val="000000"/>
                <w:sz w:val="20"/>
                <w:szCs w:val="20"/>
              </w:rPr>
              <w:t>Beneficiaries (additional people)</w:t>
            </w:r>
          </w:p>
        </w:tc>
        <w:tc>
          <w:tcPr>
            <w:tcW w:w="1205" w:type="dxa"/>
            <w:tcBorders>
              <w:top w:val="nil"/>
              <w:left w:val="single" w:sz="4" w:space="0" w:color="auto"/>
              <w:right w:val="single" w:sz="4" w:space="0" w:color="auto"/>
            </w:tcBorders>
            <w:shd w:val="clear" w:color="000000" w:fill="FFCC00"/>
          </w:tcPr>
          <w:p w:rsidR="00346E61" w:rsidRPr="00C632BF" w:rsidRDefault="00346E61" w:rsidP="0020718E">
            <w:pPr>
              <w:spacing w:line="276" w:lineRule="auto"/>
              <w:jc w:val="right"/>
              <w:rPr>
                <w:rFonts w:ascii="Calibri" w:eastAsia="Calibri" w:hAnsi="Calibri" w:cs="Calibri"/>
                <w:color w:val="000000"/>
                <w:sz w:val="18"/>
                <w:szCs w:val="22"/>
              </w:rPr>
            </w:pPr>
          </w:p>
        </w:tc>
        <w:tc>
          <w:tcPr>
            <w:tcW w:w="1208" w:type="dxa"/>
            <w:vMerge w:val="restart"/>
            <w:tcBorders>
              <w:top w:val="nil"/>
              <w:left w:val="single" w:sz="4" w:space="0" w:color="auto"/>
              <w:right w:val="single" w:sz="4" w:space="0" w:color="auto"/>
            </w:tcBorders>
            <w:shd w:val="clear" w:color="000000" w:fill="FFCC00"/>
          </w:tcPr>
          <w:p w:rsidR="00346E61" w:rsidRPr="00C632BF" w:rsidRDefault="00346E61" w:rsidP="0020718E">
            <w:pPr>
              <w:spacing w:line="276" w:lineRule="auto"/>
              <w:jc w:val="right"/>
              <w:rPr>
                <w:rFonts w:ascii="Arial" w:hAnsi="Arial" w:cs="Arial"/>
                <w:color w:val="000000"/>
                <w:sz w:val="18"/>
                <w:szCs w:val="20"/>
              </w:rPr>
            </w:pPr>
            <w:proofErr w:type="spellStart"/>
            <w:r w:rsidRPr="00C632BF">
              <w:rPr>
                <w:rFonts w:ascii="Calibri" w:eastAsia="Calibri" w:hAnsi="Calibri" w:cs="Calibri"/>
                <w:color w:val="000000"/>
                <w:sz w:val="18"/>
                <w:szCs w:val="22"/>
              </w:rPr>
              <w:t>Bene-ficiaries</w:t>
            </w:r>
            <w:proofErr w:type="spellEnd"/>
            <w:r w:rsidRPr="00C632BF">
              <w:rPr>
                <w:rFonts w:ascii="Calibri" w:eastAsia="Calibri" w:hAnsi="Calibri" w:cs="Calibri"/>
                <w:color w:val="000000"/>
                <w:sz w:val="18"/>
                <w:szCs w:val="22"/>
              </w:rPr>
              <w:t xml:space="preserve"> (proportion in this province of total people served (%))</w:t>
            </w:r>
          </w:p>
        </w:tc>
        <w:tc>
          <w:tcPr>
            <w:tcW w:w="1168" w:type="dxa"/>
            <w:vMerge w:val="restart"/>
            <w:tcBorders>
              <w:top w:val="nil"/>
              <w:left w:val="single" w:sz="4" w:space="0" w:color="auto"/>
              <w:right w:val="single" w:sz="4" w:space="0" w:color="auto"/>
            </w:tcBorders>
            <w:shd w:val="clear" w:color="000000" w:fill="FFCC00"/>
          </w:tcPr>
          <w:p w:rsidR="00346E61" w:rsidRPr="00C632BF" w:rsidRDefault="00346E61" w:rsidP="0020718E">
            <w:pPr>
              <w:jc w:val="center"/>
              <w:rPr>
                <w:rFonts w:ascii="Arial" w:hAnsi="Arial" w:cs="Arial"/>
                <w:color w:val="000000"/>
                <w:sz w:val="18"/>
                <w:szCs w:val="20"/>
              </w:rPr>
            </w:pPr>
            <w:r w:rsidRPr="00C632BF">
              <w:rPr>
                <w:rFonts w:ascii="Arial" w:hAnsi="Arial" w:cs="Arial"/>
                <w:color w:val="000000"/>
                <w:sz w:val="18"/>
                <w:szCs w:val="20"/>
              </w:rPr>
              <w:t xml:space="preserve">Average unit cost* </w:t>
            </w:r>
          </w:p>
        </w:tc>
      </w:tr>
      <w:tr w:rsidR="00346E61" w:rsidRPr="00C632BF" w:rsidTr="0020718E">
        <w:trPr>
          <w:trHeight w:val="255"/>
        </w:trPr>
        <w:tc>
          <w:tcPr>
            <w:tcW w:w="2247" w:type="dxa"/>
            <w:tcBorders>
              <w:top w:val="nil"/>
              <w:left w:val="single" w:sz="4" w:space="0" w:color="auto"/>
              <w:bottom w:val="single" w:sz="4" w:space="0" w:color="auto"/>
              <w:right w:val="single" w:sz="4" w:space="0" w:color="auto"/>
            </w:tcBorders>
            <w:shd w:val="clear" w:color="000000" w:fill="FFCC00"/>
            <w:noWrap/>
            <w:vAlign w:val="center"/>
            <w:hideMark/>
          </w:tcPr>
          <w:p w:rsidR="00346E61" w:rsidRPr="00C632BF" w:rsidRDefault="00346E61" w:rsidP="0020718E">
            <w:pPr>
              <w:jc w:val="center"/>
              <w:rPr>
                <w:rFonts w:ascii="Verdana" w:hAnsi="Verdana"/>
                <w:sz w:val="20"/>
                <w:szCs w:val="20"/>
              </w:rPr>
            </w:pPr>
            <w:r w:rsidRPr="00C632BF">
              <w:rPr>
                <w:rFonts w:ascii="Verdana" w:hAnsi="Verdana"/>
                <w:sz w:val="20"/>
                <w:szCs w:val="20"/>
              </w:rPr>
              <w:t> </w:t>
            </w:r>
          </w:p>
        </w:tc>
        <w:tc>
          <w:tcPr>
            <w:tcW w:w="1135" w:type="dxa"/>
            <w:tcBorders>
              <w:top w:val="nil"/>
              <w:left w:val="nil"/>
              <w:bottom w:val="single" w:sz="4" w:space="0" w:color="auto"/>
              <w:right w:val="single" w:sz="4" w:space="0" w:color="auto"/>
            </w:tcBorders>
            <w:shd w:val="clear" w:color="000000" w:fill="FFCC00"/>
            <w:noWrap/>
            <w:vAlign w:val="center"/>
            <w:hideMark/>
          </w:tcPr>
          <w:p w:rsidR="00346E61" w:rsidRPr="00C632BF" w:rsidRDefault="00346E61" w:rsidP="0020718E">
            <w:pPr>
              <w:jc w:val="center"/>
              <w:rPr>
                <w:rFonts w:ascii="Arial" w:hAnsi="Arial" w:cs="Arial"/>
                <w:color w:val="000000"/>
                <w:sz w:val="20"/>
                <w:szCs w:val="20"/>
              </w:rPr>
            </w:pPr>
            <w:r w:rsidRPr="00C632BF">
              <w:rPr>
                <w:rFonts w:ascii="Arial" w:hAnsi="Arial" w:cs="Arial"/>
                <w:color w:val="000000"/>
                <w:sz w:val="20"/>
                <w:szCs w:val="20"/>
              </w:rPr>
              <w:t>Total</w:t>
            </w:r>
          </w:p>
        </w:tc>
        <w:tc>
          <w:tcPr>
            <w:tcW w:w="918" w:type="dxa"/>
            <w:gridSpan w:val="2"/>
            <w:tcBorders>
              <w:top w:val="nil"/>
              <w:left w:val="nil"/>
              <w:bottom w:val="single" w:sz="4" w:space="0" w:color="auto"/>
              <w:right w:val="single" w:sz="4" w:space="0" w:color="auto"/>
            </w:tcBorders>
            <w:shd w:val="clear" w:color="000000" w:fill="FFCC00"/>
            <w:vAlign w:val="center"/>
            <w:hideMark/>
          </w:tcPr>
          <w:p w:rsidR="00346E61" w:rsidRPr="00C632BF" w:rsidRDefault="00346E61" w:rsidP="0020718E">
            <w:pPr>
              <w:jc w:val="center"/>
              <w:rPr>
                <w:rFonts w:ascii="Arial" w:hAnsi="Arial" w:cs="Arial"/>
                <w:color w:val="000000"/>
                <w:sz w:val="20"/>
                <w:szCs w:val="20"/>
              </w:rPr>
            </w:pPr>
            <w:r w:rsidRPr="00C632BF">
              <w:rPr>
                <w:rFonts w:ascii="Arial" w:hAnsi="Arial" w:cs="Arial"/>
                <w:color w:val="000000"/>
                <w:sz w:val="20"/>
                <w:szCs w:val="20"/>
              </w:rPr>
              <w:t>With data</w:t>
            </w:r>
          </w:p>
        </w:tc>
        <w:tc>
          <w:tcPr>
            <w:tcW w:w="1258" w:type="dxa"/>
            <w:vMerge/>
            <w:tcBorders>
              <w:top w:val="nil"/>
              <w:left w:val="single" w:sz="4" w:space="0" w:color="auto"/>
              <w:bottom w:val="single" w:sz="4" w:space="0" w:color="000000"/>
              <w:right w:val="single" w:sz="4" w:space="0" w:color="auto"/>
            </w:tcBorders>
            <w:vAlign w:val="center"/>
            <w:hideMark/>
          </w:tcPr>
          <w:p w:rsidR="00346E61" w:rsidRPr="00C632BF" w:rsidRDefault="00346E61" w:rsidP="0020718E">
            <w:pPr>
              <w:rPr>
                <w:rFonts w:ascii="Arial" w:hAnsi="Arial" w:cs="Arial"/>
                <w:color w:val="000000"/>
                <w:sz w:val="20"/>
                <w:szCs w:val="20"/>
              </w:rPr>
            </w:pPr>
          </w:p>
        </w:tc>
        <w:tc>
          <w:tcPr>
            <w:tcW w:w="1205" w:type="dxa"/>
            <w:tcBorders>
              <w:left w:val="single" w:sz="4" w:space="0" w:color="auto"/>
              <w:bottom w:val="single" w:sz="4" w:space="0" w:color="000000"/>
              <w:right w:val="single" w:sz="4" w:space="0" w:color="auto"/>
            </w:tcBorders>
            <w:shd w:val="clear" w:color="auto" w:fill="FFC000"/>
          </w:tcPr>
          <w:p w:rsidR="00346E61" w:rsidRPr="00C632BF" w:rsidRDefault="00346E61" w:rsidP="0020718E">
            <w:pPr>
              <w:spacing w:line="276" w:lineRule="auto"/>
              <w:jc w:val="right"/>
              <w:rPr>
                <w:rFonts w:ascii="Calibri" w:eastAsia="Calibri" w:hAnsi="Calibri" w:cs="Calibri"/>
                <w:color w:val="000000"/>
                <w:sz w:val="18"/>
                <w:szCs w:val="22"/>
              </w:rPr>
            </w:pPr>
            <w:r w:rsidRPr="00C632BF">
              <w:rPr>
                <w:rFonts w:ascii="Calibri" w:eastAsia="Calibri" w:hAnsi="Calibri" w:cs="Calibri"/>
                <w:color w:val="000000"/>
                <w:sz w:val="18"/>
                <w:szCs w:val="22"/>
              </w:rPr>
              <w:t>Average number of beneficiaries per system</w:t>
            </w:r>
          </w:p>
          <w:p w:rsidR="00346E61" w:rsidRPr="00C632BF" w:rsidRDefault="00346E61" w:rsidP="0020718E">
            <w:pPr>
              <w:spacing w:line="276" w:lineRule="auto"/>
              <w:jc w:val="right"/>
              <w:rPr>
                <w:rFonts w:ascii="Calibri" w:eastAsia="Calibri" w:hAnsi="Calibri" w:cs="Calibri"/>
                <w:color w:val="000000"/>
                <w:sz w:val="18"/>
                <w:szCs w:val="22"/>
              </w:rPr>
            </w:pPr>
          </w:p>
        </w:tc>
        <w:tc>
          <w:tcPr>
            <w:tcW w:w="1208" w:type="dxa"/>
            <w:vMerge/>
            <w:tcBorders>
              <w:left w:val="single" w:sz="4" w:space="0" w:color="auto"/>
              <w:bottom w:val="single" w:sz="4" w:space="0" w:color="000000"/>
              <w:right w:val="single" w:sz="4" w:space="0" w:color="auto"/>
            </w:tcBorders>
            <w:vAlign w:val="bottom"/>
          </w:tcPr>
          <w:p w:rsidR="00346E61" w:rsidRPr="00C632BF" w:rsidRDefault="00346E61" w:rsidP="0020718E">
            <w:pPr>
              <w:spacing w:line="276" w:lineRule="auto"/>
              <w:jc w:val="right"/>
              <w:rPr>
                <w:rFonts w:ascii="Calibri" w:eastAsia="Calibri" w:hAnsi="Calibri" w:cs="Calibri"/>
                <w:color w:val="000000"/>
                <w:sz w:val="18"/>
                <w:szCs w:val="22"/>
              </w:rPr>
            </w:pPr>
          </w:p>
        </w:tc>
        <w:tc>
          <w:tcPr>
            <w:tcW w:w="1168" w:type="dxa"/>
            <w:vMerge/>
            <w:tcBorders>
              <w:left w:val="single" w:sz="4" w:space="0" w:color="auto"/>
              <w:bottom w:val="single" w:sz="4" w:space="0" w:color="000000"/>
              <w:right w:val="single" w:sz="4" w:space="0" w:color="auto"/>
            </w:tcBorders>
          </w:tcPr>
          <w:p w:rsidR="00346E61" w:rsidRPr="00C632BF" w:rsidRDefault="00346E61" w:rsidP="0020718E">
            <w:pPr>
              <w:rPr>
                <w:rFonts w:ascii="Arial" w:hAnsi="Arial" w:cs="Arial"/>
                <w:color w:val="000000"/>
                <w:sz w:val="18"/>
                <w:szCs w:val="20"/>
              </w:rPr>
            </w:pPr>
          </w:p>
        </w:tc>
      </w:tr>
      <w:tr w:rsidR="00346E61" w:rsidRPr="00C632BF" w:rsidTr="0020718E">
        <w:trPr>
          <w:trHeight w:val="255"/>
        </w:trPr>
        <w:tc>
          <w:tcPr>
            <w:tcW w:w="2247" w:type="dxa"/>
            <w:tcBorders>
              <w:top w:val="nil"/>
              <w:left w:val="single" w:sz="4" w:space="0" w:color="auto"/>
              <w:bottom w:val="single" w:sz="4" w:space="0" w:color="A5A5A5"/>
              <w:right w:val="single" w:sz="4" w:space="0" w:color="A5A5A5"/>
            </w:tcBorders>
            <w:shd w:val="clear" w:color="auto" w:fill="auto"/>
            <w:vAlign w:val="bottom"/>
            <w:hideMark/>
          </w:tcPr>
          <w:p w:rsidR="00346E61" w:rsidRPr="00C632BF" w:rsidRDefault="00346E61" w:rsidP="0020718E">
            <w:pPr>
              <w:rPr>
                <w:rFonts w:ascii="Arial" w:hAnsi="Arial" w:cs="Arial"/>
                <w:color w:val="000000"/>
                <w:sz w:val="20"/>
                <w:szCs w:val="20"/>
              </w:rPr>
            </w:pPr>
            <w:r w:rsidRPr="00C632BF">
              <w:rPr>
                <w:rFonts w:ascii="Arial" w:hAnsi="Arial" w:cs="Arial"/>
                <w:color w:val="000000"/>
                <w:sz w:val="20"/>
                <w:szCs w:val="20"/>
              </w:rPr>
              <w:t>BANTEN</w:t>
            </w:r>
          </w:p>
        </w:tc>
        <w:tc>
          <w:tcPr>
            <w:tcW w:w="1135" w:type="dxa"/>
            <w:tcBorders>
              <w:top w:val="nil"/>
              <w:left w:val="nil"/>
              <w:bottom w:val="single" w:sz="4" w:space="0" w:color="A5A5A5"/>
              <w:right w:val="nil"/>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104 </w:t>
            </w:r>
          </w:p>
        </w:tc>
        <w:tc>
          <w:tcPr>
            <w:tcW w:w="918" w:type="dxa"/>
            <w:gridSpan w:val="2"/>
            <w:tcBorders>
              <w:top w:val="nil"/>
              <w:left w:val="single" w:sz="4" w:space="0" w:color="auto"/>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99</w:t>
            </w:r>
          </w:p>
        </w:tc>
        <w:tc>
          <w:tcPr>
            <w:tcW w:w="1258" w:type="dxa"/>
            <w:tcBorders>
              <w:top w:val="nil"/>
              <w:left w:val="nil"/>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80,032 </w:t>
            </w:r>
          </w:p>
        </w:tc>
        <w:tc>
          <w:tcPr>
            <w:tcW w:w="1205"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770</w:t>
            </w:r>
          </w:p>
        </w:tc>
        <w:tc>
          <w:tcPr>
            <w:tcW w:w="1208"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1.8</w:t>
            </w:r>
          </w:p>
        </w:tc>
        <w:tc>
          <w:tcPr>
            <w:tcW w:w="1168" w:type="dxa"/>
            <w:tcBorders>
              <w:top w:val="nil"/>
              <w:left w:val="nil"/>
              <w:bottom w:val="single" w:sz="4" w:space="0" w:color="A5A5A5"/>
              <w:right w:val="single" w:sz="4" w:space="0" w:color="auto"/>
            </w:tcBorders>
            <w:vAlign w:val="bottom"/>
          </w:tcPr>
          <w:p w:rsidR="00346E61" w:rsidRPr="00C632BF" w:rsidRDefault="00346E61" w:rsidP="0020718E">
            <w:pPr>
              <w:spacing w:line="276" w:lineRule="auto"/>
              <w:jc w:val="right"/>
              <w:rPr>
                <w:rFonts w:ascii="Calibri" w:eastAsia="Calibri" w:hAnsi="Calibri"/>
                <w:sz w:val="22"/>
                <w:szCs w:val="22"/>
              </w:rPr>
            </w:pPr>
            <w:r w:rsidRPr="00C632BF">
              <w:rPr>
                <w:rFonts w:ascii="Calibri" w:eastAsia="Calibri" w:hAnsi="Calibri"/>
                <w:sz w:val="22"/>
                <w:szCs w:val="22"/>
              </w:rPr>
              <w:t>20.4</w:t>
            </w:r>
          </w:p>
        </w:tc>
      </w:tr>
      <w:tr w:rsidR="00346E61" w:rsidRPr="00C632BF" w:rsidTr="0020718E">
        <w:trPr>
          <w:trHeight w:val="255"/>
        </w:trPr>
        <w:tc>
          <w:tcPr>
            <w:tcW w:w="2247" w:type="dxa"/>
            <w:tcBorders>
              <w:top w:val="nil"/>
              <w:left w:val="single" w:sz="4" w:space="0" w:color="auto"/>
              <w:bottom w:val="single" w:sz="4" w:space="0" w:color="A5A5A5"/>
              <w:right w:val="single" w:sz="4" w:space="0" w:color="A5A5A5"/>
            </w:tcBorders>
            <w:shd w:val="clear" w:color="auto" w:fill="auto"/>
            <w:vAlign w:val="bottom"/>
            <w:hideMark/>
          </w:tcPr>
          <w:p w:rsidR="00346E61" w:rsidRPr="00C632BF" w:rsidRDefault="00346E61" w:rsidP="0020718E">
            <w:pPr>
              <w:rPr>
                <w:rFonts w:ascii="Arial" w:hAnsi="Arial" w:cs="Arial"/>
                <w:color w:val="000000"/>
                <w:sz w:val="20"/>
                <w:szCs w:val="20"/>
              </w:rPr>
            </w:pPr>
            <w:r w:rsidRPr="00C632BF">
              <w:rPr>
                <w:rFonts w:ascii="Arial" w:hAnsi="Arial" w:cs="Arial"/>
                <w:color w:val="000000"/>
                <w:sz w:val="20"/>
                <w:szCs w:val="20"/>
              </w:rPr>
              <w:t>GORONTALO</w:t>
            </w:r>
          </w:p>
        </w:tc>
        <w:tc>
          <w:tcPr>
            <w:tcW w:w="1135" w:type="dxa"/>
            <w:tcBorders>
              <w:top w:val="nil"/>
              <w:left w:val="nil"/>
              <w:bottom w:val="single" w:sz="4" w:space="0" w:color="A5A5A5"/>
              <w:right w:val="nil"/>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151 </w:t>
            </w:r>
          </w:p>
        </w:tc>
        <w:tc>
          <w:tcPr>
            <w:tcW w:w="918" w:type="dxa"/>
            <w:gridSpan w:val="2"/>
            <w:tcBorders>
              <w:top w:val="nil"/>
              <w:left w:val="single" w:sz="4" w:space="0" w:color="auto"/>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136 </w:t>
            </w:r>
          </w:p>
        </w:tc>
        <w:tc>
          <w:tcPr>
            <w:tcW w:w="1258" w:type="dxa"/>
            <w:tcBorders>
              <w:top w:val="nil"/>
              <w:left w:val="nil"/>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66,176 </w:t>
            </w:r>
          </w:p>
        </w:tc>
        <w:tc>
          <w:tcPr>
            <w:tcW w:w="1205"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438</w:t>
            </w:r>
          </w:p>
        </w:tc>
        <w:tc>
          <w:tcPr>
            <w:tcW w:w="1208"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1.5</w:t>
            </w:r>
          </w:p>
        </w:tc>
        <w:tc>
          <w:tcPr>
            <w:tcW w:w="1168" w:type="dxa"/>
            <w:tcBorders>
              <w:top w:val="nil"/>
              <w:left w:val="nil"/>
              <w:bottom w:val="single" w:sz="4" w:space="0" w:color="A5A5A5"/>
              <w:right w:val="single" w:sz="4" w:space="0" w:color="auto"/>
            </w:tcBorders>
            <w:vAlign w:val="bottom"/>
          </w:tcPr>
          <w:p w:rsidR="00346E61" w:rsidRPr="00C632BF" w:rsidRDefault="00346E61" w:rsidP="0020718E">
            <w:pPr>
              <w:spacing w:line="276" w:lineRule="auto"/>
              <w:jc w:val="right"/>
              <w:rPr>
                <w:rFonts w:ascii="Calibri" w:eastAsia="Calibri" w:hAnsi="Calibri"/>
                <w:sz w:val="22"/>
                <w:szCs w:val="22"/>
              </w:rPr>
            </w:pPr>
            <w:r w:rsidRPr="00C632BF">
              <w:rPr>
                <w:rFonts w:ascii="Calibri" w:eastAsia="Calibri" w:hAnsi="Calibri"/>
                <w:sz w:val="22"/>
                <w:szCs w:val="22"/>
              </w:rPr>
              <w:t>52.8</w:t>
            </w:r>
          </w:p>
        </w:tc>
      </w:tr>
      <w:tr w:rsidR="00346E61" w:rsidRPr="00C632BF" w:rsidTr="0020718E">
        <w:trPr>
          <w:trHeight w:val="255"/>
        </w:trPr>
        <w:tc>
          <w:tcPr>
            <w:tcW w:w="2247" w:type="dxa"/>
            <w:tcBorders>
              <w:top w:val="nil"/>
              <w:left w:val="single" w:sz="4" w:space="0" w:color="auto"/>
              <w:bottom w:val="single" w:sz="4" w:space="0" w:color="A5A5A5"/>
              <w:right w:val="single" w:sz="4" w:space="0" w:color="A5A5A5"/>
            </w:tcBorders>
            <w:shd w:val="clear" w:color="auto" w:fill="auto"/>
            <w:vAlign w:val="bottom"/>
            <w:hideMark/>
          </w:tcPr>
          <w:p w:rsidR="00346E61" w:rsidRPr="00C632BF" w:rsidRDefault="00346E61" w:rsidP="0020718E">
            <w:pPr>
              <w:rPr>
                <w:rFonts w:ascii="Arial" w:hAnsi="Arial" w:cs="Arial"/>
                <w:color w:val="000000"/>
                <w:sz w:val="20"/>
                <w:szCs w:val="20"/>
              </w:rPr>
            </w:pPr>
            <w:r w:rsidRPr="00C632BF">
              <w:rPr>
                <w:rFonts w:ascii="Arial" w:hAnsi="Arial" w:cs="Arial"/>
                <w:color w:val="000000"/>
                <w:sz w:val="20"/>
                <w:szCs w:val="20"/>
              </w:rPr>
              <w:t>JAWA BARAT</w:t>
            </w:r>
          </w:p>
        </w:tc>
        <w:tc>
          <w:tcPr>
            <w:tcW w:w="1135" w:type="dxa"/>
            <w:tcBorders>
              <w:top w:val="nil"/>
              <w:left w:val="nil"/>
              <w:bottom w:val="single" w:sz="4" w:space="0" w:color="A5A5A5"/>
              <w:right w:val="nil"/>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269 </w:t>
            </w:r>
          </w:p>
        </w:tc>
        <w:tc>
          <w:tcPr>
            <w:tcW w:w="918" w:type="dxa"/>
            <w:gridSpan w:val="2"/>
            <w:tcBorders>
              <w:top w:val="nil"/>
              <w:left w:val="single" w:sz="4" w:space="0" w:color="auto"/>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263 </w:t>
            </w:r>
          </w:p>
        </w:tc>
        <w:tc>
          <w:tcPr>
            <w:tcW w:w="1258" w:type="dxa"/>
            <w:tcBorders>
              <w:top w:val="nil"/>
              <w:left w:val="nil"/>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225,980 </w:t>
            </w:r>
          </w:p>
        </w:tc>
        <w:tc>
          <w:tcPr>
            <w:tcW w:w="1205"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840</w:t>
            </w:r>
          </w:p>
        </w:tc>
        <w:tc>
          <w:tcPr>
            <w:tcW w:w="1208"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5.1</w:t>
            </w:r>
          </w:p>
        </w:tc>
        <w:tc>
          <w:tcPr>
            <w:tcW w:w="1168" w:type="dxa"/>
            <w:tcBorders>
              <w:top w:val="nil"/>
              <w:left w:val="nil"/>
              <w:bottom w:val="single" w:sz="4" w:space="0" w:color="A5A5A5"/>
              <w:right w:val="single" w:sz="4" w:space="0" w:color="auto"/>
            </w:tcBorders>
            <w:vAlign w:val="bottom"/>
          </w:tcPr>
          <w:p w:rsidR="00346E61" w:rsidRPr="00C632BF" w:rsidRDefault="00346E61" w:rsidP="0020718E">
            <w:pPr>
              <w:spacing w:line="276" w:lineRule="auto"/>
              <w:jc w:val="right"/>
              <w:rPr>
                <w:rFonts w:ascii="Calibri" w:eastAsia="Calibri" w:hAnsi="Calibri"/>
                <w:sz w:val="22"/>
                <w:szCs w:val="22"/>
              </w:rPr>
            </w:pPr>
            <w:r w:rsidRPr="00C632BF">
              <w:rPr>
                <w:rFonts w:ascii="Calibri" w:eastAsia="Calibri" w:hAnsi="Calibri"/>
                <w:sz w:val="22"/>
                <w:szCs w:val="22"/>
              </w:rPr>
              <w:t>22</w:t>
            </w:r>
          </w:p>
        </w:tc>
      </w:tr>
      <w:tr w:rsidR="00346E61" w:rsidRPr="00C632BF" w:rsidTr="0020718E">
        <w:trPr>
          <w:trHeight w:val="255"/>
        </w:trPr>
        <w:tc>
          <w:tcPr>
            <w:tcW w:w="2247" w:type="dxa"/>
            <w:tcBorders>
              <w:top w:val="nil"/>
              <w:left w:val="single" w:sz="4" w:space="0" w:color="auto"/>
              <w:bottom w:val="single" w:sz="4" w:space="0" w:color="A5A5A5"/>
              <w:right w:val="single" w:sz="4" w:space="0" w:color="A5A5A5"/>
            </w:tcBorders>
            <w:shd w:val="clear" w:color="auto" w:fill="auto"/>
            <w:vAlign w:val="bottom"/>
            <w:hideMark/>
          </w:tcPr>
          <w:p w:rsidR="00346E61" w:rsidRPr="00C632BF" w:rsidRDefault="00346E61" w:rsidP="0020718E">
            <w:pPr>
              <w:rPr>
                <w:rFonts w:ascii="Arial" w:hAnsi="Arial" w:cs="Arial"/>
                <w:color w:val="000000"/>
                <w:sz w:val="20"/>
                <w:szCs w:val="20"/>
              </w:rPr>
            </w:pPr>
            <w:r w:rsidRPr="00C632BF">
              <w:rPr>
                <w:rFonts w:ascii="Arial" w:hAnsi="Arial" w:cs="Arial"/>
                <w:color w:val="000000"/>
                <w:sz w:val="20"/>
                <w:szCs w:val="20"/>
              </w:rPr>
              <w:t>JAWA TENGAH</w:t>
            </w:r>
          </w:p>
        </w:tc>
        <w:tc>
          <w:tcPr>
            <w:tcW w:w="1135" w:type="dxa"/>
            <w:tcBorders>
              <w:top w:val="nil"/>
              <w:left w:val="nil"/>
              <w:bottom w:val="nil"/>
              <w:right w:val="nil"/>
            </w:tcBorders>
            <w:shd w:val="clear" w:color="auto" w:fill="auto"/>
            <w:noWrap/>
            <w:vAlign w:val="bottom"/>
            <w:hideMark/>
          </w:tcPr>
          <w:p w:rsidR="00346E61" w:rsidRPr="00C632BF" w:rsidRDefault="00346E61" w:rsidP="0020718E">
            <w:pPr>
              <w:jc w:val="right"/>
              <w:rPr>
                <w:rFonts w:ascii="Arial" w:hAnsi="Arial" w:cs="Arial"/>
                <w:sz w:val="20"/>
                <w:szCs w:val="20"/>
              </w:rPr>
            </w:pPr>
            <w:r w:rsidRPr="00C632BF">
              <w:rPr>
                <w:rFonts w:ascii="Arial" w:hAnsi="Arial" w:cs="Arial"/>
                <w:sz w:val="20"/>
                <w:szCs w:val="20"/>
              </w:rPr>
              <w:t xml:space="preserve">1,566 </w:t>
            </w:r>
          </w:p>
        </w:tc>
        <w:tc>
          <w:tcPr>
            <w:tcW w:w="918" w:type="dxa"/>
            <w:gridSpan w:val="2"/>
            <w:tcBorders>
              <w:top w:val="nil"/>
              <w:left w:val="single" w:sz="4" w:space="0" w:color="auto"/>
              <w:bottom w:val="nil"/>
              <w:right w:val="single" w:sz="4" w:space="0" w:color="auto"/>
            </w:tcBorders>
            <w:shd w:val="clear" w:color="auto" w:fill="auto"/>
            <w:noWrap/>
            <w:vAlign w:val="bottom"/>
            <w:hideMark/>
          </w:tcPr>
          <w:p w:rsidR="00346E61" w:rsidRPr="00C632BF" w:rsidRDefault="00346E61" w:rsidP="0020718E">
            <w:pPr>
              <w:jc w:val="right"/>
              <w:rPr>
                <w:rFonts w:ascii="Arial" w:hAnsi="Arial" w:cs="Arial"/>
                <w:sz w:val="20"/>
                <w:szCs w:val="20"/>
              </w:rPr>
            </w:pPr>
            <w:r w:rsidRPr="00C632BF">
              <w:rPr>
                <w:rFonts w:ascii="Arial" w:hAnsi="Arial" w:cs="Arial"/>
                <w:sz w:val="20"/>
                <w:szCs w:val="20"/>
              </w:rPr>
              <w:t xml:space="preserve">1,495 </w:t>
            </w:r>
          </w:p>
        </w:tc>
        <w:tc>
          <w:tcPr>
            <w:tcW w:w="1258" w:type="dxa"/>
            <w:tcBorders>
              <w:top w:val="nil"/>
              <w:left w:val="nil"/>
              <w:bottom w:val="nil"/>
              <w:right w:val="single" w:sz="4" w:space="0" w:color="auto"/>
            </w:tcBorders>
            <w:shd w:val="clear" w:color="auto" w:fill="auto"/>
            <w:noWrap/>
            <w:vAlign w:val="bottom"/>
            <w:hideMark/>
          </w:tcPr>
          <w:p w:rsidR="00346E61" w:rsidRPr="00C632BF" w:rsidRDefault="00346E61" w:rsidP="0020718E">
            <w:pPr>
              <w:jc w:val="right"/>
              <w:rPr>
                <w:rFonts w:ascii="Arial" w:hAnsi="Arial" w:cs="Arial"/>
                <w:sz w:val="20"/>
                <w:szCs w:val="20"/>
              </w:rPr>
            </w:pPr>
            <w:r w:rsidRPr="00C632BF">
              <w:rPr>
                <w:rFonts w:ascii="Arial" w:hAnsi="Arial" w:cs="Arial"/>
                <w:sz w:val="20"/>
                <w:szCs w:val="20"/>
              </w:rPr>
              <w:t xml:space="preserve">1,924,962 </w:t>
            </w:r>
          </w:p>
        </w:tc>
        <w:tc>
          <w:tcPr>
            <w:tcW w:w="1205" w:type="dxa"/>
            <w:tcBorders>
              <w:top w:val="nil"/>
              <w:left w:val="nil"/>
              <w:bottom w:val="nil"/>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1229</w:t>
            </w:r>
          </w:p>
        </w:tc>
        <w:tc>
          <w:tcPr>
            <w:tcW w:w="1208" w:type="dxa"/>
            <w:tcBorders>
              <w:top w:val="nil"/>
              <w:left w:val="nil"/>
              <w:bottom w:val="nil"/>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43.5</w:t>
            </w:r>
          </w:p>
        </w:tc>
        <w:tc>
          <w:tcPr>
            <w:tcW w:w="1168" w:type="dxa"/>
            <w:tcBorders>
              <w:top w:val="nil"/>
              <w:left w:val="nil"/>
              <w:bottom w:val="nil"/>
              <w:right w:val="single" w:sz="4" w:space="0" w:color="auto"/>
            </w:tcBorders>
            <w:vAlign w:val="bottom"/>
          </w:tcPr>
          <w:p w:rsidR="00346E61" w:rsidRPr="00C632BF" w:rsidRDefault="00346E61" w:rsidP="0020718E">
            <w:pPr>
              <w:spacing w:line="276" w:lineRule="auto"/>
              <w:jc w:val="right"/>
              <w:rPr>
                <w:rFonts w:ascii="Calibri" w:eastAsia="Calibri" w:hAnsi="Calibri"/>
                <w:sz w:val="22"/>
                <w:szCs w:val="22"/>
              </w:rPr>
            </w:pPr>
            <w:r w:rsidRPr="00C632BF">
              <w:rPr>
                <w:rFonts w:ascii="Calibri" w:eastAsia="Calibri" w:hAnsi="Calibri"/>
                <w:sz w:val="22"/>
                <w:szCs w:val="22"/>
              </w:rPr>
              <w:t>22</w:t>
            </w:r>
          </w:p>
        </w:tc>
      </w:tr>
      <w:tr w:rsidR="00346E61" w:rsidRPr="00C632BF" w:rsidTr="0020718E">
        <w:trPr>
          <w:trHeight w:val="255"/>
        </w:trPr>
        <w:tc>
          <w:tcPr>
            <w:tcW w:w="2247" w:type="dxa"/>
            <w:tcBorders>
              <w:top w:val="nil"/>
              <w:left w:val="single" w:sz="4" w:space="0" w:color="auto"/>
              <w:bottom w:val="single" w:sz="4" w:space="0" w:color="A5A5A5"/>
              <w:right w:val="single" w:sz="4" w:space="0" w:color="A5A5A5"/>
            </w:tcBorders>
            <w:shd w:val="clear" w:color="auto" w:fill="auto"/>
            <w:vAlign w:val="bottom"/>
            <w:hideMark/>
          </w:tcPr>
          <w:p w:rsidR="00346E61" w:rsidRPr="00C632BF" w:rsidRDefault="00346E61" w:rsidP="0020718E">
            <w:pPr>
              <w:rPr>
                <w:rFonts w:ascii="Arial" w:hAnsi="Arial" w:cs="Arial"/>
                <w:color w:val="000000"/>
                <w:sz w:val="20"/>
                <w:szCs w:val="20"/>
              </w:rPr>
            </w:pPr>
            <w:r w:rsidRPr="00C632BF">
              <w:rPr>
                <w:rFonts w:ascii="Arial" w:hAnsi="Arial" w:cs="Arial"/>
                <w:color w:val="000000"/>
                <w:sz w:val="20"/>
                <w:szCs w:val="20"/>
              </w:rPr>
              <w:t>KALIMANTAN SEL</w:t>
            </w:r>
          </w:p>
        </w:tc>
        <w:tc>
          <w:tcPr>
            <w:tcW w:w="1135" w:type="dxa"/>
            <w:tcBorders>
              <w:top w:val="single" w:sz="4" w:space="0" w:color="A5A5A5"/>
              <w:left w:val="nil"/>
              <w:bottom w:val="single" w:sz="4" w:space="0" w:color="A5A5A5"/>
              <w:right w:val="nil"/>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415 </w:t>
            </w:r>
          </w:p>
        </w:tc>
        <w:tc>
          <w:tcPr>
            <w:tcW w:w="918" w:type="dxa"/>
            <w:gridSpan w:val="2"/>
            <w:tcBorders>
              <w:top w:val="single" w:sz="4" w:space="0" w:color="A5A5A5"/>
              <w:left w:val="single" w:sz="4" w:space="0" w:color="auto"/>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379 </w:t>
            </w:r>
          </w:p>
        </w:tc>
        <w:tc>
          <w:tcPr>
            <w:tcW w:w="1258" w:type="dxa"/>
            <w:tcBorders>
              <w:top w:val="single" w:sz="4" w:space="0" w:color="A5A5A5"/>
              <w:left w:val="nil"/>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224,448 </w:t>
            </w:r>
          </w:p>
        </w:tc>
        <w:tc>
          <w:tcPr>
            <w:tcW w:w="1205" w:type="dxa"/>
            <w:tcBorders>
              <w:top w:val="single" w:sz="4" w:space="0" w:color="A5A5A5"/>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541</w:t>
            </w:r>
          </w:p>
        </w:tc>
        <w:tc>
          <w:tcPr>
            <w:tcW w:w="1208" w:type="dxa"/>
            <w:tcBorders>
              <w:top w:val="single" w:sz="4" w:space="0" w:color="A5A5A5"/>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5.1</w:t>
            </w:r>
          </w:p>
        </w:tc>
        <w:tc>
          <w:tcPr>
            <w:tcW w:w="1168" w:type="dxa"/>
            <w:tcBorders>
              <w:top w:val="single" w:sz="4" w:space="0" w:color="A5A5A5"/>
              <w:left w:val="nil"/>
              <w:bottom w:val="single" w:sz="4" w:space="0" w:color="A5A5A5"/>
              <w:right w:val="single" w:sz="4" w:space="0" w:color="auto"/>
            </w:tcBorders>
            <w:vAlign w:val="bottom"/>
          </w:tcPr>
          <w:p w:rsidR="00346E61" w:rsidRPr="00C632BF" w:rsidRDefault="00346E61" w:rsidP="0020718E">
            <w:pPr>
              <w:spacing w:line="276" w:lineRule="auto"/>
              <w:jc w:val="right"/>
              <w:rPr>
                <w:rFonts w:ascii="Calibri" w:eastAsia="Calibri" w:hAnsi="Calibri"/>
                <w:sz w:val="22"/>
                <w:szCs w:val="22"/>
              </w:rPr>
            </w:pPr>
            <w:r w:rsidRPr="00C632BF">
              <w:rPr>
                <w:rFonts w:ascii="Calibri" w:eastAsia="Calibri" w:hAnsi="Calibri"/>
                <w:sz w:val="22"/>
                <w:szCs w:val="22"/>
              </w:rPr>
              <w:t>38.4</w:t>
            </w:r>
          </w:p>
        </w:tc>
      </w:tr>
      <w:tr w:rsidR="00346E61" w:rsidRPr="00C632BF" w:rsidTr="0020718E">
        <w:trPr>
          <w:trHeight w:val="255"/>
        </w:trPr>
        <w:tc>
          <w:tcPr>
            <w:tcW w:w="2247" w:type="dxa"/>
            <w:tcBorders>
              <w:top w:val="nil"/>
              <w:left w:val="single" w:sz="4" w:space="0" w:color="auto"/>
              <w:bottom w:val="single" w:sz="4" w:space="0" w:color="A5A5A5"/>
              <w:right w:val="single" w:sz="4" w:space="0" w:color="A5A5A5"/>
            </w:tcBorders>
            <w:shd w:val="clear" w:color="auto" w:fill="auto"/>
            <w:vAlign w:val="bottom"/>
            <w:hideMark/>
          </w:tcPr>
          <w:p w:rsidR="00346E61" w:rsidRPr="00C632BF" w:rsidRDefault="00346E61" w:rsidP="0020718E">
            <w:pPr>
              <w:rPr>
                <w:rFonts w:ascii="Arial" w:hAnsi="Arial" w:cs="Arial"/>
                <w:color w:val="000000"/>
                <w:sz w:val="20"/>
                <w:szCs w:val="20"/>
              </w:rPr>
            </w:pPr>
            <w:r w:rsidRPr="00C632BF">
              <w:rPr>
                <w:rFonts w:ascii="Arial" w:hAnsi="Arial" w:cs="Arial"/>
                <w:color w:val="000000"/>
                <w:sz w:val="20"/>
                <w:szCs w:val="20"/>
              </w:rPr>
              <w:t>MALUKU</w:t>
            </w:r>
          </w:p>
        </w:tc>
        <w:tc>
          <w:tcPr>
            <w:tcW w:w="1135" w:type="dxa"/>
            <w:tcBorders>
              <w:top w:val="nil"/>
              <w:left w:val="nil"/>
              <w:bottom w:val="single" w:sz="4" w:space="0" w:color="A5A5A5"/>
              <w:right w:val="nil"/>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52 </w:t>
            </w:r>
          </w:p>
        </w:tc>
        <w:tc>
          <w:tcPr>
            <w:tcW w:w="918" w:type="dxa"/>
            <w:gridSpan w:val="2"/>
            <w:tcBorders>
              <w:top w:val="nil"/>
              <w:left w:val="single" w:sz="4" w:space="0" w:color="auto"/>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50 </w:t>
            </w:r>
          </w:p>
        </w:tc>
        <w:tc>
          <w:tcPr>
            <w:tcW w:w="1258" w:type="dxa"/>
            <w:tcBorders>
              <w:top w:val="nil"/>
              <w:left w:val="nil"/>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55,914 </w:t>
            </w:r>
          </w:p>
        </w:tc>
        <w:tc>
          <w:tcPr>
            <w:tcW w:w="1205"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1075</w:t>
            </w:r>
          </w:p>
        </w:tc>
        <w:tc>
          <w:tcPr>
            <w:tcW w:w="1208"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1.3</w:t>
            </w:r>
          </w:p>
        </w:tc>
        <w:tc>
          <w:tcPr>
            <w:tcW w:w="1168" w:type="dxa"/>
            <w:tcBorders>
              <w:top w:val="nil"/>
              <w:left w:val="nil"/>
              <w:bottom w:val="single" w:sz="4" w:space="0" w:color="A5A5A5"/>
              <w:right w:val="single" w:sz="4" w:space="0" w:color="auto"/>
            </w:tcBorders>
            <w:vAlign w:val="bottom"/>
          </w:tcPr>
          <w:p w:rsidR="00346E61" w:rsidRPr="00C632BF" w:rsidRDefault="00346E61" w:rsidP="0020718E">
            <w:pPr>
              <w:spacing w:line="276" w:lineRule="auto"/>
              <w:jc w:val="right"/>
              <w:rPr>
                <w:rFonts w:ascii="Calibri" w:eastAsia="Calibri" w:hAnsi="Calibri"/>
                <w:sz w:val="22"/>
                <w:szCs w:val="22"/>
              </w:rPr>
            </w:pPr>
            <w:r w:rsidRPr="00C632BF">
              <w:rPr>
                <w:rFonts w:ascii="Calibri" w:eastAsia="Calibri" w:hAnsi="Calibri"/>
                <w:sz w:val="22"/>
                <w:szCs w:val="22"/>
              </w:rPr>
              <w:t>38.25</w:t>
            </w:r>
          </w:p>
        </w:tc>
      </w:tr>
      <w:tr w:rsidR="00346E61" w:rsidRPr="00C632BF" w:rsidTr="0020718E">
        <w:trPr>
          <w:trHeight w:val="255"/>
        </w:trPr>
        <w:tc>
          <w:tcPr>
            <w:tcW w:w="2247" w:type="dxa"/>
            <w:tcBorders>
              <w:top w:val="nil"/>
              <w:left w:val="single" w:sz="4" w:space="0" w:color="auto"/>
              <w:bottom w:val="single" w:sz="4" w:space="0" w:color="A5A5A5"/>
              <w:right w:val="single" w:sz="4" w:space="0" w:color="A5A5A5"/>
            </w:tcBorders>
            <w:shd w:val="clear" w:color="auto" w:fill="auto"/>
            <w:vAlign w:val="bottom"/>
            <w:hideMark/>
          </w:tcPr>
          <w:p w:rsidR="00346E61" w:rsidRPr="00C632BF" w:rsidRDefault="00346E61" w:rsidP="0020718E">
            <w:pPr>
              <w:rPr>
                <w:rFonts w:ascii="Arial" w:hAnsi="Arial" w:cs="Arial"/>
                <w:color w:val="000000"/>
                <w:sz w:val="20"/>
                <w:szCs w:val="20"/>
              </w:rPr>
            </w:pPr>
            <w:r w:rsidRPr="00C632BF">
              <w:rPr>
                <w:rFonts w:ascii="Arial" w:hAnsi="Arial" w:cs="Arial"/>
                <w:color w:val="000000"/>
                <w:sz w:val="20"/>
                <w:szCs w:val="20"/>
              </w:rPr>
              <w:t>MALUKU UTARA</w:t>
            </w:r>
          </w:p>
        </w:tc>
        <w:tc>
          <w:tcPr>
            <w:tcW w:w="1135" w:type="dxa"/>
            <w:tcBorders>
              <w:top w:val="nil"/>
              <w:left w:val="nil"/>
              <w:bottom w:val="single" w:sz="4" w:space="0" w:color="A5A5A5"/>
              <w:right w:val="nil"/>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71 </w:t>
            </w:r>
          </w:p>
        </w:tc>
        <w:tc>
          <w:tcPr>
            <w:tcW w:w="918" w:type="dxa"/>
            <w:gridSpan w:val="2"/>
            <w:tcBorders>
              <w:top w:val="nil"/>
              <w:left w:val="single" w:sz="4" w:space="0" w:color="auto"/>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65 </w:t>
            </w:r>
          </w:p>
        </w:tc>
        <w:tc>
          <w:tcPr>
            <w:tcW w:w="1258" w:type="dxa"/>
            <w:tcBorders>
              <w:top w:val="nil"/>
              <w:left w:val="nil"/>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36,125 </w:t>
            </w:r>
          </w:p>
        </w:tc>
        <w:tc>
          <w:tcPr>
            <w:tcW w:w="1205"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509</w:t>
            </w:r>
          </w:p>
        </w:tc>
        <w:tc>
          <w:tcPr>
            <w:tcW w:w="1208"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0.8</w:t>
            </w:r>
          </w:p>
        </w:tc>
        <w:tc>
          <w:tcPr>
            <w:tcW w:w="1168" w:type="dxa"/>
            <w:tcBorders>
              <w:top w:val="nil"/>
              <w:left w:val="nil"/>
              <w:bottom w:val="single" w:sz="4" w:space="0" w:color="A5A5A5"/>
              <w:right w:val="single" w:sz="4" w:space="0" w:color="auto"/>
            </w:tcBorders>
            <w:vAlign w:val="bottom"/>
          </w:tcPr>
          <w:p w:rsidR="00346E61" w:rsidRPr="00C632BF" w:rsidRDefault="00346E61" w:rsidP="0020718E">
            <w:pPr>
              <w:spacing w:line="276" w:lineRule="auto"/>
              <w:jc w:val="right"/>
              <w:rPr>
                <w:rFonts w:ascii="Calibri" w:eastAsia="Calibri" w:hAnsi="Calibri"/>
                <w:sz w:val="22"/>
                <w:szCs w:val="22"/>
              </w:rPr>
            </w:pPr>
            <w:r w:rsidRPr="00C632BF">
              <w:rPr>
                <w:rFonts w:ascii="Calibri" w:eastAsia="Calibri" w:hAnsi="Calibri"/>
                <w:sz w:val="22"/>
                <w:szCs w:val="22"/>
              </w:rPr>
              <w:t>76</w:t>
            </w:r>
          </w:p>
        </w:tc>
      </w:tr>
      <w:tr w:rsidR="00346E61" w:rsidRPr="00C632BF" w:rsidTr="0020718E">
        <w:trPr>
          <w:trHeight w:val="255"/>
        </w:trPr>
        <w:tc>
          <w:tcPr>
            <w:tcW w:w="2247" w:type="dxa"/>
            <w:tcBorders>
              <w:top w:val="nil"/>
              <w:left w:val="single" w:sz="4" w:space="0" w:color="auto"/>
              <w:bottom w:val="single" w:sz="4" w:space="0" w:color="A5A5A5"/>
              <w:right w:val="single" w:sz="4" w:space="0" w:color="A5A5A5"/>
            </w:tcBorders>
            <w:shd w:val="clear" w:color="auto" w:fill="auto"/>
            <w:vAlign w:val="bottom"/>
            <w:hideMark/>
          </w:tcPr>
          <w:p w:rsidR="00346E61" w:rsidRPr="00C632BF" w:rsidRDefault="00346E61" w:rsidP="0020718E">
            <w:pPr>
              <w:rPr>
                <w:rFonts w:ascii="Arial" w:hAnsi="Arial" w:cs="Arial"/>
                <w:color w:val="000000"/>
                <w:sz w:val="20"/>
                <w:szCs w:val="20"/>
              </w:rPr>
            </w:pPr>
            <w:r w:rsidRPr="00C632BF">
              <w:rPr>
                <w:rFonts w:ascii="Arial" w:hAnsi="Arial" w:cs="Arial"/>
                <w:color w:val="000000"/>
                <w:sz w:val="20"/>
                <w:szCs w:val="20"/>
              </w:rPr>
              <w:t>NUSA TENGGARA TIMUR</w:t>
            </w:r>
          </w:p>
        </w:tc>
        <w:tc>
          <w:tcPr>
            <w:tcW w:w="1135" w:type="dxa"/>
            <w:tcBorders>
              <w:top w:val="nil"/>
              <w:left w:val="nil"/>
              <w:bottom w:val="single" w:sz="4" w:space="0" w:color="A5A5A5"/>
              <w:right w:val="nil"/>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536 </w:t>
            </w:r>
          </w:p>
        </w:tc>
        <w:tc>
          <w:tcPr>
            <w:tcW w:w="918" w:type="dxa"/>
            <w:gridSpan w:val="2"/>
            <w:tcBorders>
              <w:top w:val="nil"/>
              <w:left w:val="single" w:sz="4" w:space="0" w:color="auto"/>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505 </w:t>
            </w:r>
          </w:p>
        </w:tc>
        <w:tc>
          <w:tcPr>
            <w:tcW w:w="1258" w:type="dxa"/>
            <w:tcBorders>
              <w:top w:val="nil"/>
              <w:left w:val="nil"/>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357,943 </w:t>
            </w:r>
          </w:p>
        </w:tc>
        <w:tc>
          <w:tcPr>
            <w:tcW w:w="1205"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668</w:t>
            </w:r>
          </w:p>
        </w:tc>
        <w:tc>
          <w:tcPr>
            <w:tcW w:w="1208"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8.1</w:t>
            </w:r>
          </w:p>
        </w:tc>
        <w:tc>
          <w:tcPr>
            <w:tcW w:w="1168" w:type="dxa"/>
            <w:tcBorders>
              <w:top w:val="nil"/>
              <w:left w:val="nil"/>
              <w:bottom w:val="single" w:sz="4" w:space="0" w:color="A5A5A5"/>
              <w:right w:val="single" w:sz="4" w:space="0" w:color="auto"/>
            </w:tcBorders>
            <w:vAlign w:val="bottom"/>
          </w:tcPr>
          <w:p w:rsidR="00346E61" w:rsidRPr="00C632BF" w:rsidRDefault="00346E61" w:rsidP="0020718E">
            <w:pPr>
              <w:spacing w:line="276" w:lineRule="auto"/>
              <w:jc w:val="right"/>
              <w:rPr>
                <w:rFonts w:ascii="Calibri" w:eastAsia="Calibri" w:hAnsi="Calibri"/>
                <w:sz w:val="22"/>
                <w:szCs w:val="22"/>
              </w:rPr>
            </w:pPr>
            <w:r w:rsidRPr="00C632BF">
              <w:rPr>
                <w:rFonts w:ascii="Calibri" w:eastAsia="Calibri" w:hAnsi="Calibri"/>
                <w:sz w:val="22"/>
                <w:szCs w:val="22"/>
              </w:rPr>
              <w:t>40.8</w:t>
            </w:r>
          </w:p>
        </w:tc>
      </w:tr>
      <w:tr w:rsidR="00346E61" w:rsidRPr="00C632BF" w:rsidTr="0020718E">
        <w:trPr>
          <w:trHeight w:val="255"/>
        </w:trPr>
        <w:tc>
          <w:tcPr>
            <w:tcW w:w="2247" w:type="dxa"/>
            <w:tcBorders>
              <w:top w:val="nil"/>
              <w:left w:val="single" w:sz="4" w:space="0" w:color="auto"/>
              <w:bottom w:val="single" w:sz="4" w:space="0" w:color="A5A5A5"/>
              <w:right w:val="single" w:sz="4" w:space="0" w:color="A5A5A5"/>
            </w:tcBorders>
            <w:shd w:val="clear" w:color="auto" w:fill="auto"/>
            <w:vAlign w:val="bottom"/>
            <w:hideMark/>
          </w:tcPr>
          <w:p w:rsidR="00346E61" w:rsidRPr="00C632BF" w:rsidRDefault="00346E61" w:rsidP="0020718E">
            <w:pPr>
              <w:rPr>
                <w:rFonts w:ascii="Arial" w:hAnsi="Arial" w:cs="Arial"/>
                <w:color w:val="000000"/>
                <w:sz w:val="20"/>
                <w:szCs w:val="20"/>
              </w:rPr>
            </w:pPr>
            <w:r w:rsidRPr="00C632BF">
              <w:rPr>
                <w:rFonts w:ascii="Arial" w:hAnsi="Arial" w:cs="Arial"/>
                <w:color w:val="000000"/>
                <w:sz w:val="20"/>
                <w:szCs w:val="20"/>
              </w:rPr>
              <w:t>PAPUA BARAT</w:t>
            </w:r>
          </w:p>
        </w:tc>
        <w:tc>
          <w:tcPr>
            <w:tcW w:w="1135" w:type="dxa"/>
            <w:tcBorders>
              <w:top w:val="nil"/>
              <w:left w:val="nil"/>
              <w:bottom w:val="single" w:sz="4" w:space="0" w:color="A5A5A5"/>
              <w:right w:val="nil"/>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50 </w:t>
            </w:r>
          </w:p>
        </w:tc>
        <w:tc>
          <w:tcPr>
            <w:tcW w:w="918" w:type="dxa"/>
            <w:gridSpan w:val="2"/>
            <w:tcBorders>
              <w:top w:val="nil"/>
              <w:left w:val="single" w:sz="4" w:space="0" w:color="auto"/>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50 </w:t>
            </w:r>
          </w:p>
        </w:tc>
        <w:tc>
          <w:tcPr>
            <w:tcW w:w="1258" w:type="dxa"/>
            <w:tcBorders>
              <w:top w:val="nil"/>
              <w:left w:val="nil"/>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8,503 </w:t>
            </w:r>
          </w:p>
        </w:tc>
        <w:tc>
          <w:tcPr>
            <w:tcW w:w="1205"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170</w:t>
            </w:r>
          </w:p>
        </w:tc>
        <w:tc>
          <w:tcPr>
            <w:tcW w:w="1208"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0.2</w:t>
            </w:r>
          </w:p>
        </w:tc>
        <w:tc>
          <w:tcPr>
            <w:tcW w:w="1168" w:type="dxa"/>
            <w:tcBorders>
              <w:top w:val="nil"/>
              <w:left w:val="nil"/>
              <w:bottom w:val="single" w:sz="4" w:space="0" w:color="A5A5A5"/>
              <w:right w:val="single" w:sz="4" w:space="0" w:color="auto"/>
            </w:tcBorders>
            <w:vAlign w:val="bottom"/>
          </w:tcPr>
          <w:p w:rsidR="00346E61" w:rsidRPr="00C632BF" w:rsidRDefault="00346E61" w:rsidP="0020718E">
            <w:pPr>
              <w:spacing w:line="276" w:lineRule="auto"/>
              <w:jc w:val="right"/>
              <w:rPr>
                <w:rFonts w:ascii="Calibri" w:eastAsia="Calibri" w:hAnsi="Calibri"/>
                <w:sz w:val="22"/>
                <w:szCs w:val="22"/>
              </w:rPr>
            </w:pPr>
            <w:r w:rsidRPr="00C632BF">
              <w:rPr>
                <w:rFonts w:ascii="Calibri" w:eastAsia="Calibri" w:hAnsi="Calibri"/>
                <w:sz w:val="22"/>
                <w:szCs w:val="22"/>
              </w:rPr>
              <w:t>138.4</w:t>
            </w:r>
          </w:p>
        </w:tc>
      </w:tr>
      <w:tr w:rsidR="00346E61" w:rsidRPr="00C632BF" w:rsidTr="0020718E">
        <w:trPr>
          <w:trHeight w:val="255"/>
        </w:trPr>
        <w:tc>
          <w:tcPr>
            <w:tcW w:w="2247" w:type="dxa"/>
            <w:tcBorders>
              <w:top w:val="nil"/>
              <w:left w:val="single" w:sz="4" w:space="0" w:color="auto"/>
              <w:bottom w:val="single" w:sz="4" w:space="0" w:color="A5A5A5"/>
              <w:right w:val="single" w:sz="4" w:space="0" w:color="A5A5A5"/>
            </w:tcBorders>
            <w:shd w:val="clear" w:color="auto" w:fill="auto"/>
            <w:vAlign w:val="bottom"/>
            <w:hideMark/>
          </w:tcPr>
          <w:p w:rsidR="00346E61" w:rsidRPr="00C632BF" w:rsidRDefault="00346E61" w:rsidP="0020718E">
            <w:pPr>
              <w:rPr>
                <w:rFonts w:ascii="Arial" w:hAnsi="Arial" w:cs="Arial"/>
                <w:color w:val="000000"/>
                <w:sz w:val="20"/>
                <w:szCs w:val="20"/>
              </w:rPr>
            </w:pPr>
            <w:r w:rsidRPr="00C632BF">
              <w:rPr>
                <w:rFonts w:ascii="Arial" w:hAnsi="Arial" w:cs="Arial"/>
                <w:color w:val="000000"/>
                <w:sz w:val="20"/>
                <w:szCs w:val="20"/>
              </w:rPr>
              <w:t>RIAU</w:t>
            </w:r>
          </w:p>
        </w:tc>
        <w:tc>
          <w:tcPr>
            <w:tcW w:w="1135" w:type="dxa"/>
            <w:tcBorders>
              <w:top w:val="nil"/>
              <w:left w:val="nil"/>
              <w:bottom w:val="single" w:sz="4" w:space="0" w:color="A5A5A5"/>
              <w:right w:val="nil"/>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323 </w:t>
            </w:r>
          </w:p>
        </w:tc>
        <w:tc>
          <w:tcPr>
            <w:tcW w:w="918" w:type="dxa"/>
            <w:gridSpan w:val="2"/>
            <w:tcBorders>
              <w:top w:val="nil"/>
              <w:left w:val="single" w:sz="4" w:space="0" w:color="auto"/>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311 </w:t>
            </w:r>
          </w:p>
        </w:tc>
        <w:tc>
          <w:tcPr>
            <w:tcW w:w="1258" w:type="dxa"/>
            <w:tcBorders>
              <w:top w:val="nil"/>
              <w:left w:val="nil"/>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244,739 </w:t>
            </w:r>
          </w:p>
        </w:tc>
        <w:tc>
          <w:tcPr>
            <w:tcW w:w="1205"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758</w:t>
            </w:r>
          </w:p>
        </w:tc>
        <w:tc>
          <w:tcPr>
            <w:tcW w:w="1208"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5.5</w:t>
            </w:r>
          </w:p>
        </w:tc>
        <w:tc>
          <w:tcPr>
            <w:tcW w:w="1168" w:type="dxa"/>
            <w:tcBorders>
              <w:top w:val="nil"/>
              <w:left w:val="nil"/>
              <w:bottom w:val="single" w:sz="4" w:space="0" w:color="A5A5A5"/>
              <w:right w:val="single" w:sz="4" w:space="0" w:color="auto"/>
            </w:tcBorders>
            <w:vAlign w:val="bottom"/>
          </w:tcPr>
          <w:p w:rsidR="00346E61" w:rsidRPr="00C632BF" w:rsidRDefault="00346E61" w:rsidP="0020718E">
            <w:pPr>
              <w:spacing w:line="276" w:lineRule="auto"/>
              <w:jc w:val="right"/>
              <w:rPr>
                <w:rFonts w:ascii="Calibri" w:eastAsia="Calibri" w:hAnsi="Calibri"/>
                <w:sz w:val="22"/>
                <w:szCs w:val="22"/>
              </w:rPr>
            </w:pPr>
            <w:r w:rsidRPr="00C632BF">
              <w:rPr>
                <w:rFonts w:ascii="Calibri" w:eastAsia="Calibri" w:hAnsi="Calibri"/>
                <w:sz w:val="22"/>
                <w:szCs w:val="22"/>
              </w:rPr>
              <w:t>27</w:t>
            </w:r>
          </w:p>
        </w:tc>
      </w:tr>
      <w:tr w:rsidR="00346E61" w:rsidRPr="00C632BF" w:rsidTr="0020718E">
        <w:trPr>
          <w:trHeight w:val="255"/>
        </w:trPr>
        <w:tc>
          <w:tcPr>
            <w:tcW w:w="2247" w:type="dxa"/>
            <w:tcBorders>
              <w:top w:val="nil"/>
              <w:left w:val="single" w:sz="4" w:space="0" w:color="auto"/>
              <w:bottom w:val="single" w:sz="4" w:space="0" w:color="A5A5A5"/>
              <w:right w:val="single" w:sz="4" w:space="0" w:color="A5A5A5"/>
            </w:tcBorders>
            <w:shd w:val="clear" w:color="auto" w:fill="auto"/>
            <w:vAlign w:val="bottom"/>
            <w:hideMark/>
          </w:tcPr>
          <w:p w:rsidR="00346E61" w:rsidRPr="00C632BF" w:rsidRDefault="00346E61" w:rsidP="0020718E">
            <w:pPr>
              <w:rPr>
                <w:rFonts w:ascii="Arial" w:hAnsi="Arial" w:cs="Arial"/>
                <w:color w:val="000000"/>
                <w:sz w:val="20"/>
                <w:szCs w:val="20"/>
              </w:rPr>
            </w:pPr>
            <w:r w:rsidRPr="00C632BF">
              <w:rPr>
                <w:rFonts w:ascii="Arial" w:hAnsi="Arial" w:cs="Arial"/>
                <w:color w:val="000000"/>
                <w:sz w:val="20"/>
                <w:szCs w:val="20"/>
              </w:rPr>
              <w:t>SULAWESI BARAT</w:t>
            </w:r>
          </w:p>
        </w:tc>
        <w:tc>
          <w:tcPr>
            <w:tcW w:w="1135" w:type="dxa"/>
            <w:tcBorders>
              <w:top w:val="nil"/>
              <w:left w:val="nil"/>
              <w:bottom w:val="single" w:sz="4" w:space="0" w:color="A5A5A5"/>
              <w:right w:val="nil"/>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124 </w:t>
            </w:r>
          </w:p>
        </w:tc>
        <w:tc>
          <w:tcPr>
            <w:tcW w:w="918" w:type="dxa"/>
            <w:gridSpan w:val="2"/>
            <w:tcBorders>
              <w:top w:val="nil"/>
              <w:left w:val="single" w:sz="4" w:space="0" w:color="auto"/>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117 </w:t>
            </w:r>
          </w:p>
        </w:tc>
        <w:tc>
          <w:tcPr>
            <w:tcW w:w="1258" w:type="dxa"/>
            <w:tcBorders>
              <w:top w:val="nil"/>
              <w:left w:val="nil"/>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103,132 </w:t>
            </w:r>
          </w:p>
        </w:tc>
        <w:tc>
          <w:tcPr>
            <w:tcW w:w="1205"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832</w:t>
            </w:r>
          </w:p>
        </w:tc>
        <w:tc>
          <w:tcPr>
            <w:tcW w:w="1208"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2.3</w:t>
            </w:r>
          </w:p>
        </w:tc>
        <w:tc>
          <w:tcPr>
            <w:tcW w:w="1168" w:type="dxa"/>
            <w:tcBorders>
              <w:top w:val="nil"/>
              <w:left w:val="nil"/>
              <w:bottom w:val="single" w:sz="4" w:space="0" w:color="A5A5A5"/>
              <w:right w:val="single" w:sz="4" w:space="0" w:color="auto"/>
            </w:tcBorders>
            <w:vAlign w:val="bottom"/>
          </w:tcPr>
          <w:p w:rsidR="00346E61" w:rsidRPr="00C632BF" w:rsidRDefault="00346E61" w:rsidP="0020718E">
            <w:pPr>
              <w:spacing w:line="276" w:lineRule="auto"/>
              <w:jc w:val="right"/>
              <w:rPr>
                <w:rFonts w:ascii="Calibri" w:eastAsia="Calibri" w:hAnsi="Calibri"/>
                <w:sz w:val="22"/>
                <w:szCs w:val="22"/>
              </w:rPr>
            </w:pPr>
            <w:r w:rsidRPr="00C632BF">
              <w:rPr>
                <w:rFonts w:ascii="Calibri" w:eastAsia="Calibri" w:hAnsi="Calibri"/>
                <w:sz w:val="22"/>
                <w:szCs w:val="22"/>
              </w:rPr>
              <w:t>35.8</w:t>
            </w:r>
          </w:p>
        </w:tc>
      </w:tr>
      <w:tr w:rsidR="00346E61" w:rsidRPr="00C632BF" w:rsidTr="0020718E">
        <w:trPr>
          <w:trHeight w:val="255"/>
        </w:trPr>
        <w:tc>
          <w:tcPr>
            <w:tcW w:w="2247" w:type="dxa"/>
            <w:tcBorders>
              <w:top w:val="nil"/>
              <w:left w:val="single" w:sz="4" w:space="0" w:color="auto"/>
              <w:bottom w:val="single" w:sz="4" w:space="0" w:color="A5A5A5"/>
              <w:right w:val="single" w:sz="4" w:space="0" w:color="A5A5A5"/>
            </w:tcBorders>
            <w:shd w:val="clear" w:color="auto" w:fill="auto"/>
            <w:vAlign w:val="bottom"/>
            <w:hideMark/>
          </w:tcPr>
          <w:p w:rsidR="00346E61" w:rsidRPr="00C632BF" w:rsidRDefault="00346E61" w:rsidP="0020718E">
            <w:pPr>
              <w:rPr>
                <w:rFonts w:ascii="Arial" w:hAnsi="Arial" w:cs="Arial"/>
                <w:color w:val="000000"/>
                <w:sz w:val="20"/>
                <w:szCs w:val="20"/>
              </w:rPr>
            </w:pPr>
            <w:r w:rsidRPr="00C632BF">
              <w:rPr>
                <w:rFonts w:ascii="Arial" w:hAnsi="Arial" w:cs="Arial"/>
                <w:color w:val="000000"/>
                <w:sz w:val="20"/>
                <w:szCs w:val="20"/>
              </w:rPr>
              <w:t>SULAWESI SELATAN</w:t>
            </w:r>
          </w:p>
        </w:tc>
        <w:tc>
          <w:tcPr>
            <w:tcW w:w="1135" w:type="dxa"/>
            <w:tcBorders>
              <w:top w:val="nil"/>
              <w:left w:val="nil"/>
              <w:bottom w:val="single" w:sz="4" w:space="0" w:color="A5A5A5"/>
              <w:right w:val="nil"/>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337 </w:t>
            </w:r>
          </w:p>
        </w:tc>
        <w:tc>
          <w:tcPr>
            <w:tcW w:w="918" w:type="dxa"/>
            <w:gridSpan w:val="2"/>
            <w:tcBorders>
              <w:top w:val="nil"/>
              <w:left w:val="single" w:sz="4" w:space="0" w:color="auto"/>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321 </w:t>
            </w:r>
          </w:p>
        </w:tc>
        <w:tc>
          <w:tcPr>
            <w:tcW w:w="1258" w:type="dxa"/>
            <w:tcBorders>
              <w:top w:val="nil"/>
              <w:left w:val="nil"/>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307,472 </w:t>
            </w:r>
          </w:p>
        </w:tc>
        <w:tc>
          <w:tcPr>
            <w:tcW w:w="1205"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912</w:t>
            </w:r>
          </w:p>
        </w:tc>
        <w:tc>
          <w:tcPr>
            <w:tcW w:w="1208"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6.9</w:t>
            </w:r>
          </w:p>
        </w:tc>
        <w:tc>
          <w:tcPr>
            <w:tcW w:w="1168" w:type="dxa"/>
            <w:tcBorders>
              <w:top w:val="nil"/>
              <w:left w:val="nil"/>
              <w:bottom w:val="single" w:sz="4" w:space="0" w:color="A5A5A5"/>
              <w:right w:val="single" w:sz="4" w:space="0" w:color="auto"/>
            </w:tcBorders>
            <w:vAlign w:val="bottom"/>
          </w:tcPr>
          <w:p w:rsidR="00346E61" w:rsidRPr="00C632BF" w:rsidRDefault="00346E61" w:rsidP="0020718E">
            <w:pPr>
              <w:spacing w:line="276" w:lineRule="auto"/>
              <w:jc w:val="right"/>
              <w:rPr>
                <w:rFonts w:ascii="Calibri" w:eastAsia="Calibri" w:hAnsi="Calibri"/>
                <w:sz w:val="22"/>
                <w:szCs w:val="22"/>
              </w:rPr>
            </w:pPr>
            <w:r w:rsidRPr="00C632BF">
              <w:rPr>
                <w:rFonts w:ascii="Calibri" w:eastAsia="Calibri" w:hAnsi="Calibri"/>
                <w:sz w:val="22"/>
                <w:szCs w:val="22"/>
              </w:rPr>
              <w:t>35.4</w:t>
            </w:r>
          </w:p>
        </w:tc>
      </w:tr>
      <w:tr w:rsidR="00346E61" w:rsidRPr="00C632BF" w:rsidTr="0020718E">
        <w:trPr>
          <w:trHeight w:val="255"/>
        </w:trPr>
        <w:tc>
          <w:tcPr>
            <w:tcW w:w="2247" w:type="dxa"/>
            <w:tcBorders>
              <w:top w:val="nil"/>
              <w:left w:val="single" w:sz="4" w:space="0" w:color="auto"/>
              <w:bottom w:val="single" w:sz="4" w:space="0" w:color="A5A5A5"/>
              <w:right w:val="single" w:sz="4" w:space="0" w:color="A5A5A5"/>
            </w:tcBorders>
            <w:shd w:val="clear" w:color="auto" w:fill="auto"/>
            <w:vAlign w:val="bottom"/>
            <w:hideMark/>
          </w:tcPr>
          <w:p w:rsidR="00346E61" w:rsidRPr="00C632BF" w:rsidRDefault="00346E61" w:rsidP="0020718E">
            <w:pPr>
              <w:rPr>
                <w:rFonts w:ascii="Arial" w:hAnsi="Arial" w:cs="Arial"/>
                <w:color w:val="000000"/>
                <w:sz w:val="20"/>
                <w:szCs w:val="20"/>
              </w:rPr>
            </w:pPr>
            <w:r w:rsidRPr="00C632BF">
              <w:rPr>
                <w:rFonts w:ascii="Arial" w:hAnsi="Arial" w:cs="Arial"/>
                <w:color w:val="000000"/>
                <w:sz w:val="20"/>
                <w:szCs w:val="20"/>
              </w:rPr>
              <w:t>SULAWESI TENGAH</w:t>
            </w:r>
          </w:p>
        </w:tc>
        <w:tc>
          <w:tcPr>
            <w:tcW w:w="1135" w:type="dxa"/>
            <w:tcBorders>
              <w:top w:val="nil"/>
              <w:left w:val="nil"/>
              <w:bottom w:val="single" w:sz="4" w:space="0" w:color="A5A5A5"/>
              <w:right w:val="nil"/>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355 </w:t>
            </w:r>
          </w:p>
        </w:tc>
        <w:tc>
          <w:tcPr>
            <w:tcW w:w="918" w:type="dxa"/>
            <w:gridSpan w:val="2"/>
            <w:tcBorders>
              <w:top w:val="nil"/>
              <w:left w:val="single" w:sz="4" w:space="0" w:color="auto"/>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325 </w:t>
            </w:r>
          </w:p>
        </w:tc>
        <w:tc>
          <w:tcPr>
            <w:tcW w:w="1258" w:type="dxa"/>
            <w:tcBorders>
              <w:top w:val="nil"/>
              <w:left w:val="nil"/>
              <w:bottom w:val="single" w:sz="4" w:space="0" w:color="A5A5A5"/>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191,278 </w:t>
            </w:r>
          </w:p>
        </w:tc>
        <w:tc>
          <w:tcPr>
            <w:tcW w:w="1205"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539</w:t>
            </w:r>
          </w:p>
        </w:tc>
        <w:tc>
          <w:tcPr>
            <w:tcW w:w="1208" w:type="dxa"/>
            <w:tcBorders>
              <w:top w:val="nil"/>
              <w:left w:val="nil"/>
              <w:bottom w:val="single" w:sz="4" w:space="0" w:color="A5A5A5"/>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4.3</w:t>
            </w:r>
          </w:p>
        </w:tc>
        <w:tc>
          <w:tcPr>
            <w:tcW w:w="1168" w:type="dxa"/>
            <w:tcBorders>
              <w:top w:val="nil"/>
              <w:left w:val="nil"/>
              <w:bottom w:val="single" w:sz="4" w:space="0" w:color="A5A5A5"/>
              <w:right w:val="single" w:sz="4" w:space="0" w:color="auto"/>
            </w:tcBorders>
            <w:vAlign w:val="bottom"/>
          </w:tcPr>
          <w:p w:rsidR="00346E61" w:rsidRPr="00C632BF" w:rsidRDefault="00346E61" w:rsidP="0020718E">
            <w:pPr>
              <w:spacing w:line="276" w:lineRule="auto"/>
              <w:jc w:val="right"/>
              <w:rPr>
                <w:rFonts w:ascii="Calibri" w:eastAsia="Calibri" w:hAnsi="Calibri"/>
                <w:sz w:val="22"/>
                <w:szCs w:val="22"/>
              </w:rPr>
            </w:pPr>
            <w:r w:rsidRPr="00C632BF">
              <w:rPr>
                <w:rFonts w:ascii="Calibri" w:eastAsia="Calibri" w:hAnsi="Calibri"/>
                <w:sz w:val="22"/>
                <w:szCs w:val="22"/>
              </w:rPr>
              <w:t>44</w:t>
            </w:r>
          </w:p>
        </w:tc>
      </w:tr>
      <w:tr w:rsidR="00346E61" w:rsidRPr="00C632BF" w:rsidTr="0020718E">
        <w:trPr>
          <w:trHeight w:val="255"/>
        </w:trPr>
        <w:tc>
          <w:tcPr>
            <w:tcW w:w="2247" w:type="dxa"/>
            <w:tcBorders>
              <w:top w:val="nil"/>
              <w:left w:val="single" w:sz="4" w:space="0" w:color="auto"/>
              <w:bottom w:val="single" w:sz="4" w:space="0" w:color="A5A5A5"/>
              <w:right w:val="single" w:sz="4" w:space="0" w:color="A5A5A5"/>
            </w:tcBorders>
            <w:shd w:val="clear" w:color="auto" w:fill="auto"/>
            <w:vAlign w:val="bottom"/>
            <w:hideMark/>
          </w:tcPr>
          <w:p w:rsidR="00346E61" w:rsidRPr="00C632BF" w:rsidRDefault="00346E61" w:rsidP="0020718E">
            <w:pPr>
              <w:rPr>
                <w:rFonts w:ascii="Arial" w:hAnsi="Arial" w:cs="Arial"/>
                <w:color w:val="000000"/>
                <w:sz w:val="20"/>
                <w:szCs w:val="20"/>
              </w:rPr>
            </w:pPr>
            <w:r w:rsidRPr="00C632BF">
              <w:rPr>
                <w:rFonts w:ascii="Arial" w:hAnsi="Arial" w:cs="Arial"/>
                <w:color w:val="000000"/>
                <w:sz w:val="20"/>
                <w:szCs w:val="20"/>
              </w:rPr>
              <w:t>SUMATERA BARAT</w:t>
            </w:r>
          </w:p>
        </w:tc>
        <w:tc>
          <w:tcPr>
            <w:tcW w:w="1135" w:type="dxa"/>
            <w:tcBorders>
              <w:top w:val="nil"/>
              <w:left w:val="nil"/>
              <w:bottom w:val="nil"/>
              <w:right w:val="nil"/>
            </w:tcBorders>
            <w:shd w:val="clear" w:color="auto" w:fill="auto"/>
            <w:noWrap/>
            <w:vAlign w:val="bottom"/>
            <w:hideMark/>
          </w:tcPr>
          <w:p w:rsidR="00346E61" w:rsidRPr="00C632BF" w:rsidRDefault="00346E61" w:rsidP="0020718E">
            <w:pPr>
              <w:jc w:val="right"/>
              <w:rPr>
                <w:rFonts w:ascii="Arial" w:hAnsi="Arial" w:cs="Arial"/>
                <w:sz w:val="20"/>
                <w:szCs w:val="20"/>
              </w:rPr>
            </w:pPr>
            <w:r w:rsidRPr="00C632BF">
              <w:rPr>
                <w:rFonts w:ascii="Arial" w:hAnsi="Arial" w:cs="Arial"/>
                <w:sz w:val="20"/>
                <w:szCs w:val="20"/>
              </w:rPr>
              <w:t xml:space="preserve">       621 </w:t>
            </w:r>
          </w:p>
        </w:tc>
        <w:tc>
          <w:tcPr>
            <w:tcW w:w="918" w:type="dxa"/>
            <w:gridSpan w:val="2"/>
            <w:tcBorders>
              <w:top w:val="nil"/>
              <w:left w:val="single" w:sz="4" w:space="0" w:color="auto"/>
              <w:bottom w:val="nil"/>
              <w:right w:val="single" w:sz="4" w:space="0" w:color="auto"/>
            </w:tcBorders>
            <w:shd w:val="clear" w:color="auto" w:fill="auto"/>
            <w:noWrap/>
            <w:vAlign w:val="bottom"/>
            <w:hideMark/>
          </w:tcPr>
          <w:p w:rsidR="00346E61" w:rsidRPr="00C632BF" w:rsidRDefault="00346E61" w:rsidP="0020718E">
            <w:pPr>
              <w:jc w:val="right"/>
              <w:rPr>
                <w:rFonts w:ascii="Arial" w:hAnsi="Arial" w:cs="Arial"/>
                <w:sz w:val="20"/>
                <w:szCs w:val="20"/>
              </w:rPr>
            </w:pPr>
            <w:r w:rsidRPr="00C632BF">
              <w:rPr>
                <w:rFonts w:ascii="Arial" w:hAnsi="Arial" w:cs="Arial"/>
                <w:sz w:val="20"/>
                <w:szCs w:val="20"/>
              </w:rPr>
              <w:t xml:space="preserve">        592 </w:t>
            </w:r>
          </w:p>
        </w:tc>
        <w:tc>
          <w:tcPr>
            <w:tcW w:w="1258" w:type="dxa"/>
            <w:tcBorders>
              <w:top w:val="nil"/>
              <w:left w:val="nil"/>
              <w:bottom w:val="nil"/>
              <w:right w:val="single" w:sz="4" w:space="0" w:color="auto"/>
            </w:tcBorders>
            <w:shd w:val="clear" w:color="auto" w:fill="auto"/>
            <w:noWrap/>
            <w:vAlign w:val="bottom"/>
            <w:hideMark/>
          </w:tcPr>
          <w:p w:rsidR="00346E61" w:rsidRPr="00C632BF" w:rsidRDefault="00346E61" w:rsidP="0020718E">
            <w:pPr>
              <w:jc w:val="right"/>
              <w:rPr>
                <w:rFonts w:ascii="Arial" w:hAnsi="Arial" w:cs="Arial"/>
                <w:sz w:val="20"/>
                <w:szCs w:val="20"/>
              </w:rPr>
            </w:pPr>
            <w:r w:rsidRPr="00C632BF">
              <w:rPr>
                <w:rFonts w:ascii="Arial" w:hAnsi="Arial" w:cs="Arial"/>
                <w:sz w:val="20"/>
                <w:szCs w:val="20"/>
              </w:rPr>
              <w:t xml:space="preserve">      336,219 </w:t>
            </w:r>
          </w:p>
        </w:tc>
        <w:tc>
          <w:tcPr>
            <w:tcW w:w="1205" w:type="dxa"/>
            <w:tcBorders>
              <w:top w:val="nil"/>
              <w:left w:val="nil"/>
              <w:bottom w:val="nil"/>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541</w:t>
            </w:r>
          </w:p>
        </w:tc>
        <w:tc>
          <w:tcPr>
            <w:tcW w:w="1208" w:type="dxa"/>
            <w:tcBorders>
              <w:top w:val="nil"/>
              <w:left w:val="nil"/>
              <w:bottom w:val="nil"/>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7.6</w:t>
            </w:r>
          </w:p>
        </w:tc>
        <w:tc>
          <w:tcPr>
            <w:tcW w:w="1168" w:type="dxa"/>
            <w:tcBorders>
              <w:top w:val="nil"/>
              <w:left w:val="nil"/>
              <w:bottom w:val="nil"/>
              <w:right w:val="single" w:sz="4" w:space="0" w:color="auto"/>
            </w:tcBorders>
            <w:vAlign w:val="bottom"/>
          </w:tcPr>
          <w:p w:rsidR="00346E61" w:rsidRPr="00C632BF" w:rsidRDefault="00346E61" w:rsidP="0020718E">
            <w:pPr>
              <w:spacing w:line="276" w:lineRule="auto"/>
              <w:jc w:val="right"/>
              <w:rPr>
                <w:rFonts w:ascii="Calibri" w:eastAsia="Calibri" w:hAnsi="Calibri"/>
                <w:sz w:val="22"/>
                <w:szCs w:val="22"/>
              </w:rPr>
            </w:pPr>
            <w:r w:rsidRPr="00C632BF">
              <w:rPr>
                <w:rFonts w:ascii="Calibri" w:eastAsia="Calibri" w:hAnsi="Calibri"/>
                <w:sz w:val="22"/>
                <w:szCs w:val="22"/>
              </w:rPr>
              <w:t>42</w:t>
            </w:r>
          </w:p>
        </w:tc>
      </w:tr>
      <w:tr w:rsidR="00346E61" w:rsidRPr="00C632BF" w:rsidTr="0020718E">
        <w:trPr>
          <w:trHeight w:val="255"/>
        </w:trPr>
        <w:tc>
          <w:tcPr>
            <w:tcW w:w="2247" w:type="dxa"/>
            <w:tcBorders>
              <w:top w:val="nil"/>
              <w:left w:val="single" w:sz="4" w:space="0" w:color="auto"/>
              <w:bottom w:val="single" w:sz="4" w:space="0" w:color="auto"/>
              <w:right w:val="single" w:sz="4" w:space="0" w:color="A5A5A5"/>
            </w:tcBorders>
            <w:shd w:val="clear" w:color="auto" w:fill="auto"/>
            <w:vAlign w:val="bottom"/>
            <w:hideMark/>
          </w:tcPr>
          <w:p w:rsidR="00346E61" w:rsidRPr="00C632BF" w:rsidRDefault="00346E61" w:rsidP="0020718E">
            <w:pPr>
              <w:rPr>
                <w:rFonts w:ascii="Arial" w:hAnsi="Arial" w:cs="Arial"/>
                <w:color w:val="000000"/>
                <w:sz w:val="20"/>
                <w:szCs w:val="20"/>
              </w:rPr>
            </w:pPr>
            <w:r w:rsidRPr="00C632BF">
              <w:rPr>
                <w:rFonts w:ascii="Arial" w:hAnsi="Arial" w:cs="Arial"/>
                <w:color w:val="000000"/>
                <w:sz w:val="20"/>
                <w:szCs w:val="20"/>
              </w:rPr>
              <w:t>SUMATERA SELATAN</w:t>
            </w:r>
          </w:p>
        </w:tc>
        <w:tc>
          <w:tcPr>
            <w:tcW w:w="1135" w:type="dxa"/>
            <w:tcBorders>
              <w:top w:val="single" w:sz="4" w:space="0" w:color="A5A5A5"/>
              <w:left w:val="nil"/>
              <w:bottom w:val="single" w:sz="4" w:space="0" w:color="auto"/>
              <w:right w:val="nil"/>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377 </w:t>
            </w:r>
          </w:p>
        </w:tc>
        <w:tc>
          <w:tcPr>
            <w:tcW w:w="918" w:type="dxa"/>
            <w:gridSpan w:val="2"/>
            <w:tcBorders>
              <w:top w:val="single" w:sz="4" w:space="0" w:color="A5A5A5"/>
              <w:left w:val="single" w:sz="4" w:space="0" w:color="auto"/>
              <w:bottom w:val="single" w:sz="4" w:space="0" w:color="auto"/>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373 </w:t>
            </w:r>
          </w:p>
        </w:tc>
        <w:tc>
          <w:tcPr>
            <w:tcW w:w="1258" w:type="dxa"/>
            <w:tcBorders>
              <w:top w:val="single" w:sz="4" w:space="0" w:color="A5A5A5"/>
              <w:left w:val="nil"/>
              <w:bottom w:val="single" w:sz="4" w:space="0" w:color="auto"/>
              <w:right w:val="single" w:sz="4" w:space="0" w:color="auto"/>
            </w:tcBorders>
            <w:shd w:val="clear" w:color="auto" w:fill="auto"/>
            <w:vAlign w:val="bottom"/>
            <w:hideMark/>
          </w:tcPr>
          <w:p w:rsidR="00346E61" w:rsidRPr="00C632BF" w:rsidRDefault="00346E61" w:rsidP="0020718E">
            <w:pPr>
              <w:jc w:val="right"/>
              <w:rPr>
                <w:rFonts w:ascii="Arial" w:hAnsi="Arial" w:cs="Arial"/>
                <w:color w:val="000000"/>
                <w:sz w:val="20"/>
                <w:szCs w:val="20"/>
              </w:rPr>
            </w:pPr>
            <w:r w:rsidRPr="00C632BF">
              <w:rPr>
                <w:rFonts w:ascii="Arial" w:hAnsi="Arial" w:cs="Arial"/>
                <w:color w:val="000000"/>
                <w:sz w:val="20"/>
                <w:szCs w:val="20"/>
              </w:rPr>
              <w:t xml:space="preserve">      263,542 </w:t>
            </w:r>
          </w:p>
        </w:tc>
        <w:tc>
          <w:tcPr>
            <w:tcW w:w="1205" w:type="dxa"/>
            <w:tcBorders>
              <w:top w:val="single" w:sz="4" w:space="0" w:color="A5A5A5"/>
              <w:left w:val="nil"/>
              <w:bottom w:val="single" w:sz="4" w:space="0" w:color="auto"/>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699</w:t>
            </w:r>
          </w:p>
        </w:tc>
        <w:tc>
          <w:tcPr>
            <w:tcW w:w="1208" w:type="dxa"/>
            <w:tcBorders>
              <w:top w:val="single" w:sz="4" w:space="0" w:color="A5A5A5"/>
              <w:left w:val="nil"/>
              <w:bottom w:val="single" w:sz="4" w:space="0" w:color="auto"/>
              <w:right w:val="nil"/>
            </w:tcBorders>
            <w:vAlign w:val="bottom"/>
          </w:tcPr>
          <w:p w:rsidR="00346E61" w:rsidRPr="00C632BF" w:rsidRDefault="00346E61" w:rsidP="0020718E">
            <w:pPr>
              <w:spacing w:line="276" w:lineRule="auto"/>
              <w:jc w:val="right"/>
              <w:rPr>
                <w:rFonts w:ascii="Calibri" w:eastAsia="Calibri" w:hAnsi="Calibri" w:cs="Calibri"/>
                <w:color w:val="000000"/>
                <w:sz w:val="22"/>
                <w:szCs w:val="22"/>
              </w:rPr>
            </w:pPr>
            <w:r w:rsidRPr="00C632BF">
              <w:rPr>
                <w:rFonts w:ascii="Calibri" w:eastAsia="Calibri" w:hAnsi="Calibri" w:cs="Calibri"/>
                <w:color w:val="000000"/>
                <w:sz w:val="22"/>
                <w:szCs w:val="22"/>
              </w:rPr>
              <w:t>6.0</w:t>
            </w:r>
          </w:p>
        </w:tc>
        <w:tc>
          <w:tcPr>
            <w:tcW w:w="1168" w:type="dxa"/>
            <w:tcBorders>
              <w:top w:val="single" w:sz="4" w:space="0" w:color="A5A5A5"/>
              <w:left w:val="nil"/>
              <w:bottom w:val="single" w:sz="4" w:space="0" w:color="auto"/>
              <w:right w:val="single" w:sz="4" w:space="0" w:color="auto"/>
            </w:tcBorders>
            <w:vAlign w:val="bottom"/>
          </w:tcPr>
          <w:p w:rsidR="00346E61" w:rsidRPr="00C632BF" w:rsidRDefault="00346E61" w:rsidP="0020718E">
            <w:pPr>
              <w:spacing w:line="276" w:lineRule="auto"/>
              <w:jc w:val="right"/>
              <w:rPr>
                <w:rFonts w:ascii="Calibri" w:eastAsia="Calibri" w:hAnsi="Calibri"/>
                <w:sz w:val="22"/>
                <w:szCs w:val="22"/>
              </w:rPr>
            </w:pPr>
            <w:r w:rsidRPr="00C632BF">
              <w:rPr>
                <w:rFonts w:ascii="Calibri" w:eastAsia="Calibri" w:hAnsi="Calibri"/>
                <w:sz w:val="22"/>
                <w:szCs w:val="22"/>
              </w:rPr>
              <w:t>35.2</w:t>
            </w:r>
          </w:p>
        </w:tc>
      </w:tr>
      <w:tr w:rsidR="00346E61" w:rsidRPr="00C632BF" w:rsidTr="0020718E">
        <w:trPr>
          <w:trHeight w:val="495"/>
        </w:trPr>
        <w:tc>
          <w:tcPr>
            <w:tcW w:w="2247" w:type="dxa"/>
            <w:tcBorders>
              <w:top w:val="nil"/>
              <w:left w:val="single" w:sz="4" w:space="0" w:color="auto"/>
              <w:bottom w:val="single" w:sz="4" w:space="0" w:color="auto"/>
              <w:right w:val="single" w:sz="4" w:space="0" w:color="auto"/>
            </w:tcBorders>
            <w:shd w:val="clear" w:color="000000" w:fill="FFCC00"/>
            <w:vAlign w:val="center"/>
            <w:hideMark/>
          </w:tcPr>
          <w:p w:rsidR="00346E61" w:rsidRPr="00C632BF" w:rsidRDefault="00346E61" w:rsidP="0020718E">
            <w:pPr>
              <w:rPr>
                <w:rFonts w:ascii="Arial" w:hAnsi="Arial" w:cs="Arial"/>
                <w:b/>
                <w:bCs/>
                <w:color w:val="000000"/>
                <w:sz w:val="20"/>
                <w:szCs w:val="20"/>
              </w:rPr>
            </w:pPr>
            <w:r w:rsidRPr="00C632BF">
              <w:rPr>
                <w:rFonts w:ascii="Arial" w:hAnsi="Arial" w:cs="Arial"/>
                <w:b/>
                <w:bCs/>
                <w:color w:val="000000"/>
                <w:sz w:val="20"/>
                <w:szCs w:val="20"/>
              </w:rPr>
              <w:t>NASIONAL</w:t>
            </w:r>
          </w:p>
        </w:tc>
        <w:tc>
          <w:tcPr>
            <w:tcW w:w="1135" w:type="dxa"/>
            <w:tcBorders>
              <w:top w:val="nil"/>
              <w:left w:val="nil"/>
              <w:bottom w:val="single" w:sz="4" w:space="0" w:color="auto"/>
              <w:right w:val="single" w:sz="4" w:space="0" w:color="auto"/>
            </w:tcBorders>
            <w:shd w:val="clear" w:color="000000" w:fill="FFFF00"/>
            <w:noWrap/>
            <w:vAlign w:val="center"/>
            <w:hideMark/>
          </w:tcPr>
          <w:p w:rsidR="00346E61" w:rsidRPr="00C632BF" w:rsidRDefault="00346E61" w:rsidP="0020718E">
            <w:pPr>
              <w:jc w:val="right"/>
              <w:rPr>
                <w:rFonts w:ascii="Verdana" w:hAnsi="Verdana"/>
                <w:sz w:val="20"/>
                <w:szCs w:val="20"/>
              </w:rPr>
            </w:pPr>
            <w:r w:rsidRPr="00C632BF">
              <w:rPr>
                <w:rFonts w:ascii="Verdana" w:hAnsi="Verdana"/>
                <w:sz w:val="20"/>
                <w:szCs w:val="20"/>
              </w:rPr>
              <w:t xml:space="preserve">   5,351 </w:t>
            </w:r>
          </w:p>
        </w:tc>
        <w:tc>
          <w:tcPr>
            <w:tcW w:w="918" w:type="dxa"/>
            <w:gridSpan w:val="2"/>
            <w:tcBorders>
              <w:top w:val="nil"/>
              <w:left w:val="nil"/>
              <w:bottom w:val="single" w:sz="4" w:space="0" w:color="auto"/>
              <w:right w:val="single" w:sz="4" w:space="0" w:color="auto"/>
            </w:tcBorders>
            <w:shd w:val="clear" w:color="000000" w:fill="FFFF00"/>
            <w:noWrap/>
            <w:vAlign w:val="center"/>
            <w:hideMark/>
          </w:tcPr>
          <w:p w:rsidR="00346E61" w:rsidRPr="00C632BF" w:rsidRDefault="00346E61" w:rsidP="0020718E">
            <w:pPr>
              <w:jc w:val="right"/>
              <w:rPr>
                <w:rFonts w:ascii="Verdana" w:hAnsi="Verdana"/>
                <w:sz w:val="20"/>
                <w:szCs w:val="20"/>
              </w:rPr>
            </w:pPr>
            <w:r w:rsidRPr="00C632BF">
              <w:rPr>
                <w:rFonts w:ascii="Verdana" w:hAnsi="Verdana"/>
                <w:sz w:val="20"/>
                <w:szCs w:val="20"/>
              </w:rPr>
              <w:t xml:space="preserve">5,081 </w:t>
            </w:r>
          </w:p>
        </w:tc>
        <w:tc>
          <w:tcPr>
            <w:tcW w:w="1258" w:type="dxa"/>
            <w:tcBorders>
              <w:top w:val="nil"/>
              <w:left w:val="nil"/>
              <w:bottom w:val="single" w:sz="4" w:space="0" w:color="auto"/>
              <w:right w:val="single" w:sz="4" w:space="0" w:color="auto"/>
            </w:tcBorders>
            <w:shd w:val="clear" w:color="000000" w:fill="FFFF00"/>
            <w:noWrap/>
            <w:vAlign w:val="center"/>
            <w:hideMark/>
          </w:tcPr>
          <w:p w:rsidR="00346E61" w:rsidRPr="00C632BF" w:rsidRDefault="00346E61" w:rsidP="0020718E">
            <w:pPr>
              <w:jc w:val="right"/>
              <w:rPr>
                <w:rFonts w:ascii="Verdana" w:hAnsi="Verdana"/>
                <w:sz w:val="20"/>
                <w:szCs w:val="20"/>
              </w:rPr>
            </w:pPr>
            <w:r w:rsidRPr="00C632BF">
              <w:rPr>
                <w:rFonts w:ascii="Verdana" w:hAnsi="Verdana"/>
                <w:sz w:val="20"/>
                <w:szCs w:val="20"/>
              </w:rPr>
              <w:t>4,426,465</w:t>
            </w:r>
          </w:p>
        </w:tc>
        <w:tc>
          <w:tcPr>
            <w:tcW w:w="1205" w:type="dxa"/>
            <w:tcBorders>
              <w:top w:val="nil"/>
              <w:left w:val="nil"/>
              <w:bottom w:val="single" w:sz="4" w:space="0" w:color="auto"/>
              <w:right w:val="nil"/>
            </w:tcBorders>
            <w:shd w:val="clear" w:color="000000" w:fill="FFFF00"/>
          </w:tcPr>
          <w:p w:rsidR="00346E61" w:rsidRPr="00C632BF" w:rsidRDefault="00346E61" w:rsidP="0020718E">
            <w:pPr>
              <w:rPr>
                <w:rFonts w:ascii="Verdana" w:hAnsi="Verdana"/>
                <w:sz w:val="14"/>
                <w:szCs w:val="20"/>
              </w:rPr>
            </w:pPr>
            <w:r w:rsidRPr="00C632BF">
              <w:rPr>
                <w:rFonts w:ascii="Verdana" w:hAnsi="Verdana"/>
                <w:sz w:val="14"/>
                <w:szCs w:val="20"/>
              </w:rPr>
              <w:t>Average beneficiary per system = 928 people</w:t>
            </w:r>
          </w:p>
        </w:tc>
        <w:tc>
          <w:tcPr>
            <w:tcW w:w="1208" w:type="dxa"/>
            <w:tcBorders>
              <w:top w:val="nil"/>
              <w:left w:val="nil"/>
              <w:bottom w:val="single" w:sz="4" w:space="0" w:color="auto"/>
              <w:right w:val="nil"/>
            </w:tcBorders>
            <w:shd w:val="clear" w:color="000000" w:fill="FFFF00"/>
          </w:tcPr>
          <w:p w:rsidR="00346E61" w:rsidRPr="00C632BF" w:rsidRDefault="00346E61" w:rsidP="0020718E">
            <w:pPr>
              <w:rPr>
                <w:rFonts w:ascii="Verdana" w:hAnsi="Verdana"/>
                <w:sz w:val="14"/>
                <w:szCs w:val="20"/>
              </w:rPr>
            </w:pPr>
          </w:p>
        </w:tc>
        <w:tc>
          <w:tcPr>
            <w:tcW w:w="1168" w:type="dxa"/>
            <w:tcBorders>
              <w:top w:val="nil"/>
              <w:left w:val="nil"/>
              <w:bottom w:val="single" w:sz="4" w:space="0" w:color="auto"/>
              <w:right w:val="single" w:sz="4" w:space="0" w:color="auto"/>
            </w:tcBorders>
            <w:shd w:val="clear" w:color="000000" w:fill="FFFF00"/>
          </w:tcPr>
          <w:p w:rsidR="00346E61" w:rsidRPr="00C632BF" w:rsidRDefault="00346E61" w:rsidP="0020718E">
            <w:pPr>
              <w:rPr>
                <w:rFonts w:ascii="Verdana" w:hAnsi="Verdana"/>
                <w:sz w:val="14"/>
                <w:szCs w:val="20"/>
              </w:rPr>
            </w:pPr>
            <w:r w:rsidRPr="00C632BF">
              <w:rPr>
                <w:rFonts w:ascii="Verdana" w:hAnsi="Verdana"/>
                <w:sz w:val="14"/>
                <w:szCs w:val="20"/>
              </w:rPr>
              <w:t>Average unit cost per beneficiary = 30.4</w:t>
            </w:r>
          </w:p>
        </w:tc>
      </w:tr>
    </w:tbl>
    <w:p w:rsidR="00346E61" w:rsidRPr="00C632BF" w:rsidRDefault="00346E61" w:rsidP="00346E61">
      <w:pPr>
        <w:spacing w:after="200" w:line="276" w:lineRule="auto"/>
        <w:rPr>
          <w:rFonts w:ascii="Calibri" w:eastAsia="Calibri" w:hAnsi="Calibri"/>
          <w:sz w:val="22"/>
          <w:szCs w:val="22"/>
        </w:rPr>
      </w:pPr>
      <w:r w:rsidRPr="00C632BF">
        <w:rPr>
          <w:rFonts w:ascii="Arial" w:hAnsi="Arial" w:cs="Arial"/>
          <w:color w:val="000000"/>
          <w:sz w:val="20"/>
          <w:szCs w:val="20"/>
        </w:rPr>
        <w:t xml:space="preserve">*based on data in PAMSIMAS </w:t>
      </w:r>
      <w:r w:rsidRPr="00C632BF">
        <w:rPr>
          <w:rFonts w:ascii="Calibri" w:eastAsia="Calibri" w:hAnsi="Calibri"/>
          <w:sz w:val="22"/>
          <w:szCs w:val="22"/>
        </w:rPr>
        <w:t>independent review presentation</w:t>
      </w:r>
      <w:r w:rsidRPr="00C632BF">
        <w:rPr>
          <w:rFonts w:ascii="Arial" w:hAnsi="Arial" w:cs="Arial"/>
          <w:color w:val="000000"/>
          <w:sz w:val="20"/>
          <w:szCs w:val="20"/>
        </w:rPr>
        <w:t xml:space="preserve"> – average of year by year data in each province</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noProof/>
          <w:sz w:val="22"/>
          <w:szCs w:val="22"/>
          <w:lang w:eastAsia="en-AU"/>
        </w:rPr>
        <w:drawing>
          <wp:inline distT="0" distB="0" distL="0" distR="0" wp14:anchorId="1E1536EE" wp14:editId="2EE9072D">
            <wp:extent cx="5731510" cy="4285161"/>
            <wp:effectExtent l="0" t="0" r="21590" b="2032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sz w:val="22"/>
          <w:szCs w:val="22"/>
        </w:rPr>
        <w:t>Cost Per-capita USD (National</w:t>
      </w:r>
      <w:proofErr w:type="gramStart"/>
      <w:r w:rsidRPr="00C632BF">
        <w:rPr>
          <w:rFonts w:ascii="Calibri" w:eastAsia="Calibri" w:hAnsi="Calibri"/>
          <w:sz w:val="22"/>
          <w:szCs w:val="22"/>
        </w:rPr>
        <w:t>)(</w:t>
      </w:r>
      <w:proofErr w:type="gramEnd"/>
      <w:r w:rsidRPr="00C632BF">
        <w:rPr>
          <w:rFonts w:ascii="Calibri" w:eastAsia="Calibri" w:hAnsi="Calibri"/>
          <w:sz w:val="22"/>
          <w:szCs w:val="22"/>
        </w:rPr>
        <w:t>PAMSIMAS- independent review presentation, Oct 2012)</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noProof/>
          <w:sz w:val="22"/>
          <w:szCs w:val="22"/>
          <w:lang w:eastAsia="en-AU"/>
        </w:rPr>
        <w:drawing>
          <wp:inline distT="0" distB="0" distL="0" distR="0" wp14:anchorId="3CC52476" wp14:editId="721497E8">
            <wp:extent cx="5248275" cy="3314700"/>
            <wp:effectExtent l="0" t="0" r="9525" b="1905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46E61" w:rsidRDefault="00346E61" w:rsidP="00346E61">
      <w:pPr>
        <w:spacing w:after="200" w:line="276" w:lineRule="auto"/>
        <w:rPr>
          <w:rFonts w:ascii="Calibri" w:eastAsia="Calibri" w:hAnsi="Calibri"/>
          <w:b/>
          <w:bCs/>
          <w:sz w:val="22"/>
          <w:szCs w:val="22"/>
          <w:lang w:val="en-US"/>
        </w:rPr>
      </w:pPr>
    </w:p>
    <w:p w:rsidR="00346E61" w:rsidRDefault="00346E61" w:rsidP="00346E61">
      <w:pPr>
        <w:spacing w:after="200" w:line="276" w:lineRule="auto"/>
        <w:rPr>
          <w:rFonts w:ascii="Calibri" w:eastAsia="Calibri" w:hAnsi="Calibri"/>
          <w:b/>
          <w:bCs/>
          <w:sz w:val="22"/>
          <w:szCs w:val="22"/>
          <w:lang w:val="en-US"/>
        </w:rPr>
      </w:pPr>
    </w:p>
    <w:p w:rsidR="00346E61" w:rsidRDefault="00346E61" w:rsidP="00346E61">
      <w:pPr>
        <w:spacing w:after="200" w:line="276" w:lineRule="auto"/>
        <w:rPr>
          <w:rFonts w:ascii="Calibri" w:eastAsia="Calibri" w:hAnsi="Calibri"/>
          <w:sz w:val="22"/>
          <w:szCs w:val="22"/>
        </w:rPr>
      </w:pPr>
      <w:r w:rsidRPr="00C632BF">
        <w:rPr>
          <w:rFonts w:ascii="Calibri" w:eastAsia="Calibri" w:hAnsi="Calibri"/>
          <w:b/>
          <w:bCs/>
          <w:sz w:val="22"/>
          <w:szCs w:val="22"/>
          <w:lang w:val="en-US"/>
        </w:rPr>
        <w:t>Cost Per-capita USD (National)</w:t>
      </w:r>
      <w:r>
        <w:rPr>
          <w:rFonts w:ascii="Calibri" w:eastAsia="Calibri" w:hAnsi="Calibri"/>
          <w:sz w:val="22"/>
          <w:szCs w:val="22"/>
        </w:rPr>
        <w:t xml:space="preserve"> (Source: PAM</w:t>
      </w:r>
      <w:r w:rsidRPr="00C632BF">
        <w:rPr>
          <w:rFonts w:ascii="Calibri" w:eastAsia="Calibri" w:hAnsi="Calibri"/>
          <w:sz w:val="22"/>
          <w:szCs w:val="22"/>
        </w:rPr>
        <w:t>SIMAS independent review presentation</w:t>
      </w:r>
      <w:r>
        <w:rPr>
          <w:rFonts w:ascii="Calibri" w:eastAsia="Calibri" w:hAnsi="Calibri"/>
          <w:sz w:val="22"/>
          <w:szCs w:val="22"/>
        </w:rPr>
        <w:t>)</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noProof/>
          <w:sz w:val="22"/>
          <w:szCs w:val="22"/>
          <w:lang w:eastAsia="en-AU"/>
        </w:rPr>
        <mc:AlternateContent>
          <mc:Choice Requires="wpg">
            <w:drawing>
              <wp:anchor distT="0" distB="0" distL="114300" distR="114300" simplePos="0" relativeHeight="251712512" behindDoc="0" locked="0" layoutInCell="1" allowOverlap="1" wp14:anchorId="1B14A5B5" wp14:editId="0225BEFD">
                <wp:simplePos x="0" y="0"/>
                <wp:positionH relativeFrom="column">
                  <wp:posOffset>-110490</wp:posOffset>
                </wp:positionH>
                <wp:positionV relativeFrom="paragraph">
                  <wp:posOffset>145415</wp:posOffset>
                </wp:positionV>
                <wp:extent cx="6235700" cy="4292600"/>
                <wp:effectExtent l="0" t="0" r="12700" b="12700"/>
                <wp:wrapNone/>
                <wp:docPr id="27" name="Group 4"/>
                <wp:cNvGraphicFramePr/>
                <a:graphic xmlns:a="http://schemas.openxmlformats.org/drawingml/2006/main">
                  <a:graphicData uri="http://schemas.microsoft.com/office/word/2010/wordprocessingGroup">
                    <wpg:wgp>
                      <wpg:cNvGrpSpPr/>
                      <wpg:grpSpPr>
                        <a:xfrm>
                          <a:off x="0" y="0"/>
                          <a:ext cx="6235700" cy="4292600"/>
                          <a:chOff x="0" y="0"/>
                          <a:chExt cx="16814107" cy="8539811"/>
                        </a:xfrm>
                      </wpg:grpSpPr>
                      <wpg:graphicFrame>
                        <wpg:cNvPr id="28" name="Chart 28"/>
                        <wpg:cNvFrPr>
                          <a:graphicFrameLocks/>
                        </wpg:cNvFrPr>
                        <wpg:xfrm>
                          <a:off x="0" y="0"/>
                          <a:ext cx="16814107" cy="8539811"/>
                        </wpg:xfrm>
                        <a:graphic>
                          <a:graphicData uri="http://schemas.openxmlformats.org/drawingml/2006/chart">
                            <c:chart xmlns:c="http://schemas.openxmlformats.org/drawingml/2006/chart" xmlns:r="http://schemas.openxmlformats.org/officeDocument/2006/relationships" r:id="rId42"/>
                          </a:graphicData>
                        </a:graphic>
                      </wpg:graphicFrame>
                      <wps:wsp>
                        <wps:cNvPr id="29" name="Straight Connector 29"/>
                        <wps:cNvCnPr/>
                        <wps:spPr>
                          <a:xfrm flipV="1">
                            <a:off x="594906" y="6023400"/>
                            <a:ext cx="15756701" cy="70044"/>
                          </a:xfrm>
                          <a:prstGeom prst="line">
                            <a:avLst/>
                          </a:prstGeom>
                          <a:noFill/>
                          <a:ln w="38100" cap="flat" cmpd="sng" algn="ctr">
                            <a:solidFill>
                              <a:srgbClr val="F79646"/>
                            </a:solidFill>
                            <a:prstDash val="sysDash"/>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8.7pt;margin-top:11.45pt;width:491pt;height:338pt;z-index:251712512;mso-width-relative:margin;mso-height-relative:margin" coordsize="168141,85398"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8" o:spid="_x0000_s1027" type="#_x0000_t75" style="position:absolute;left:-164;top:-121;width:168483;height:856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">
                  <v:imagedata r:id="rId44" o:title=""/>
                  <o:lock v:ext="edit" aspectratio="f"/>
                </v:shape>
                <v:line id="Straight Connector 29" o:spid="_x0000_s1028" style="position:absolute;flip:y;visibility:visible;mso-wrap-style:square" from="5949,60234" to="163516,6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gufcMAAADbAAAADwAAAGRycy9kb3ducmV2LnhtbESPQWsCMRSE70L/Q3iF3jSpB6tbo2xF&#10;sRQvan/Ac/O6Wbp5WZJU1/76piB4HGbmG2a+7F0rzhRi41nD80iBIK68abjW8HncDKcgYkI22Hom&#10;DVeKsFw8DOZYGH/hPZ0PqRYZwrFADTalrpAyVpYcxpHviLP35YPDlGWopQl4yXDXyrFSE+mw4bxg&#10;saOVper78OM0vJQ8aT42b1adTuWuLn/VNqS11k+PffkKIlGf7uFb+91oGM/g/0v+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YLn3DAAAA2wAAAA8AAAAAAAAAAAAA&#10;AAAAoQIAAGRycy9kb3ducmV2LnhtbFBLBQYAAAAABAAEAPkAAACRAwAAAAA=&#10;" strokecolor="#f79646" strokeweight="3pt">
                  <v:stroke dashstyle="3 1"/>
                  <v:shadow on="t" color="black" opacity="24903f" origin=",.5" offset="0,.55556mm"/>
                </v:line>
              </v:group>
            </w:pict>
          </mc:Fallback>
        </mc:AlternateContent>
      </w:r>
    </w:p>
    <w:p w:rsidR="00346E61" w:rsidRPr="00C632BF" w:rsidRDefault="00346E61" w:rsidP="00346E61">
      <w:pPr>
        <w:keepNext/>
        <w:keepLines/>
        <w:spacing w:before="200" w:line="276" w:lineRule="auto"/>
        <w:outlineLvl w:val="1"/>
        <w:rPr>
          <w:rFonts w:ascii="Cambria" w:hAnsi="Cambria"/>
          <w:b/>
          <w:bCs/>
          <w:color w:val="4F81BD"/>
          <w:sz w:val="26"/>
          <w:szCs w:val="26"/>
        </w:rPr>
      </w:pPr>
      <w:r w:rsidRPr="00C632BF">
        <w:rPr>
          <w:rFonts w:ascii="Cambria" w:hAnsi="Cambria"/>
          <w:b/>
          <w:bCs/>
          <w:color w:val="4F81BD"/>
          <w:sz w:val="26"/>
          <w:szCs w:val="26"/>
        </w:rPr>
        <w:br w:type="page"/>
        <w:t>WSLIC II</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Program scale (water):</w:t>
      </w:r>
      <w:r w:rsidRPr="00C632BF">
        <w:rPr>
          <w:rFonts w:ascii="Calibri" w:eastAsia="Calibri" w:hAnsi="Calibri"/>
          <w:sz w:val="22"/>
          <w:szCs w:val="22"/>
        </w:rPr>
        <w:t xml:space="preserve"> WSLIC-II worked across 37 districts, reaching a total population of 5,064,393 (about 5 million)</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Types of costs included</w:t>
      </w:r>
      <w:r w:rsidRPr="00C632BF">
        <w:rPr>
          <w:rFonts w:ascii="Calibri" w:eastAsia="Calibri" w:hAnsi="Calibri"/>
          <w:sz w:val="22"/>
          <w:szCs w:val="22"/>
        </w:rPr>
        <w:t>: The cost includes the total village grant which includes the community cash and in-kind contributions. Technical assistance costs are excluded totally.</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Scale of systems</w:t>
      </w:r>
      <w:r w:rsidRPr="00C632BF">
        <w:rPr>
          <w:rFonts w:ascii="Calibri" w:eastAsia="Calibri" w:hAnsi="Calibri"/>
          <w:sz w:val="22"/>
          <w:szCs w:val="22"/>
        </w:rPr>
        <w:t xml:space="preserve">: WSLIC-2 systems served an average number of more than 2000 beneficiaries/ village (at least twice that served through PAMSIMAS). </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 xml:space="preserve">Geographical spread of beneficiaries: </w:t>
      </w:r>
      <w:r w:rsidRPr="00C632BF">
        <w:rPr>
          <w:rFonts w:ascii="Calibri" w:eastAsia="Calibri" w:hAnsi="Calibri"/>
          <w:sz w:val="22"/>
          <w:szCs w:val="22"/>
        </w:rPr>
        <w:t>The large majority of beneficiaries were in Central Java, followed by NTB and West Java.</w:t>
      </w:r>
    </w:p>
    <w:p w:rsidR="00346E61" w:rsidRPr="00C632BF" w:rsidRDefault="00346E61" w:rsidP="00346E61">
      <w:pPr>
        <w:spacing w:after="200" w:line="276" w:lineRule="auto"/>
        <w:rPr>
          <w:rFonts w:ascii="Calibri" w:eastAsia="Calibri" w:hAnsi="Calibri"/>
          <w:b/>
          <w:sz w:val="22"/>
          <w:szCs w:val="22"/>
        </w:rPr>
      </w:pPr>
      <w:r w:rsidRPr="00C632BF">
        <w:rPr>
          <w:rFonts w:ascii="Calibri" w:eastAsia="Calibri" w:hAnsi="Calibri"/>
          <w:noProof/>
          <w:sz w:val="22"/>
          <w:szCs w:val="22"/>
          <w:lang w:eastAsia="en-AU"/>
        </w:rPr>
        <w:drawing>
          <wp:inline distT="0" distB="0" distL="0" distR="0" wp14:anchorId="7D1CA628" wp14:editId="4F1F39DA">
            <wp:extent cx="4878917" cy="2743200"/>
            <wp:effectExtent l="0" t="0" r="17145" b="19050"/>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Types of systems</w:t>
      </w:r>
      <w:r w:rsidRPr="00C632BF">
        <w:rPr>
          <w:rFonts w:ascii="Calibri" w:eastAsia="Calibri" w:hAnsi="Calibri"/>
          <w:sz w:val="22"/>
          <w:szCs w:val="22"/>
        </w:rPr>
        <w:t>: The majority of beneficiaries of WSLIC systems received access to piped water systems (68%). Non-piped systems were provided for 32% of beneficiaries. Provinces with higher proportions of beneficiaries served by piped systems included South Sulawesi (96%), East Java (91%) and West Java (72%).</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noProof/>
          <w:sz w:val="22"/>
          <w:szCs w:val="22"/>
          <w:lang w:eastAsia="en-AU"/>
        </w:rPr>
        <w:drawing>
          <wp:inline distT="0" distB="0" distL="0" distR="0" wp14:anchorId="7BFB518F" wp14:editId="7374D455">
            <wp:extent cx="3889376" cy="2345267"/>
            <wp:effectExtent l="0" t="0" r="15875" b="17145"/>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Unit cost information</w:t>
      </w:r>
      <w:r w:rsidRPr="00C632BF">
        <w:rPr>
          <w:rFonts w:ascii="Calibri" w:eastAsia="Calibri" w:hAnsi="Calibri"/>
          <w:sz w:val="22"/>
          <w:szCs w:val="22"/>
        </w:rPr>
        <w:t xml:space="preserve">: The average the cost per beneficiary was IDR 108,000. The range of average cost at the province level was </w:t>
      </w:r>
      <w:proofErr w:type="spellStart"/>
      <w:r w:rsidRPr="00C632BF">
        <w:rPr>
          <w:rFonts w:ascii="Calibri" w:eastAsia="Calibri" w:hAnsi="Calibri"/>
          <w:sz w:val="22"/>
          <w:szCs w:val="22"/>
        </w:rPr>
        <w:t>Rp</w:t>
      </w:r>
      <w:proofErr w:type="spellEnd"/>
      <w:r w:rsidRPr="00C632BF">
        <w:rPr>
          <w:rFonts w:ascii="Calibri" w:eastAsia="Calibri" w:hAnsi="Calibri"/>
          <w:sz w:val="22"/>
          <w:szCs w:val="22"/>
        </w:rPr>
        <w:t xml:space="preserve"> 82,000 – 277,000. The range of average cost at the district level is </w:t>
      </w:r>
      <w:proofErr w:type="spellStart"/>
      <w:r w:rsidRPr="00C632BF">
        <w:rPr>
          <w:rFonts w:ascii="Calibri" w:eastAsia="Calibri" w:hAnsi="Calibri"/>
          <w:sz w:val="22"/>
          <w:szCs w:val="22"/>
        </w:rPr>
        <w:t>Rp</w:t>
      </w:r>
      <w:proofErr w:type="spellEnd"/>
      <w:r w:rsidRPr="00C632BF">
        <w:rPr>
          <w:rFonts w:ascii="Calibri" w:eastAsia="Calibri" w:hAnsi="Calibri"/>
          <w:sz w:val="22"/>
          <w:szCs w:val="22"/>
        </w:rPr>
        <w:t xml:space="preserve"> 41,000 to 305,000.</w:t>
      </w:r>
    </w:p>
    <w:p w:rsidR="00346E61" w:rsidRDefault="00346E61" w:rsidP="00346E61">
      <w:pPr>
        <w:spacing w:after="200" w:line="276" w:lineRule="auto"/>
        <w:rPr>
          <w:rFonts w:ascii="Calibri" w:eastAsia="Calibri" w:hAnsi="Calibri"/>
          <w:sz w:val="22"/>
          <w:szCs w:val="22"/>
        </w:rPr>
      </w:pPr>
      <w:r w:rsidRPr="00C632BF">
        <w:rPr>
          <w:rFonts w:ascii="Calibri" w:eastAsia="Calibri" w:hAnsi="Calibri"/>
          <w:sz w:val="22"/>
          <w:szCs w:val="22"/>
        </w:rPr>
        <w:t>WSLIC reported that “[t]here is a clear correlation between unit cost and village/system size” and that systems “</w:t>
      </w:r>
      <w:r w:rsidRPr="00C632BF">
        <w:rPr>
          <w:rFonts w:ascii="Calibri" w:eastAsia="Calibri" w:hAnsi="Calibri"/>
          <w:i/>
          <w:sz w:val="22"/>
          <w:szCs w:val="22"/>
        </w:rPr>
        <w:t>with around 1000 beneficiaries per village in WSLIC-2 the unit costs are more than twice the average</w:t>
      </w:r>
      <w:r w:rsidRPr="00C632BF">
        <w:rPr>
          <w:rFonts w:ascii="Calibri" w:eastAsia="Calibri" w:hAnsi="Calibri"/>
          <w:sz w:val="22"/>
          <w:szCs w:val="22"/>
        </w:rPr>
        <w:t>” (</w:t>
      </w:r>
      <w:proofErr w:type="spellStart"/>
      <w:r w:rsidRPr="00C632BF">
        <w:rPr>
          <w:rFonts w:ascii="Calibri" w:eastAsia="Calibri" w:hAnsi="Calibri"/>
          <w:sz w:val="22"/>
          <w:szCs w:val="22"/>
        </w:rPr>
        <w:t>Ponsonby</w:t>
      </w:r>
      <w:proofErr w:type="spellEnd"/>
      <w:r w:rsidRPr="00C632BF">
        <w:rPr>
          <w:rFonts w:ascii="Calibri" w:eastAsia="Calibri" w:hAnsi="Calibri"/>
          <w:sz w:val="22"/>
          <w:szCs w:val="22"/>
        </w:rPr>
        <w:t xml:space="preserve">, 2012 per </w:t>
      </w:r>
      <w:proofErr w:type="spellStart"/>
      <w:r w:rsidRPr="00C632BF">
        <w:rPr>
          <w:rFonts w:ascii="Calibri" w:eastAsia="Calibri" w:hAnsi="Calibri"/>
          <w:sz w:val="22"/>
          <w:szCs w:val="22"/>
        </w:rPr>
        <w:t>comm</w:t>
      </w:r>
      <w:proofErr w:type="spellEnd"/>
      <w:r w:rsidRPr="00C632BF">
        <w:rPr>
          <w:rFonts w:ascii="Calibri" w:eastAsia="Calibri" w:hAnsi="Calibri"/>
          <w:sz w:val="22"/>
          <w:szCs w:val="22"/>
        </w:rPr>
        <w:t>)</w:t>
      </w:r>
    </w:p>
    <w:p w:rsidR="00346E61"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Timing of cost information and exchange rates used</w:t>
      </w:r>
      <w:r w:rsidRPr="00C632BF">
        <w:rPr>
          <w:rFonts w:ascii="Calibri" w:eastAsia="Calibri" w:hAnsi="Calibri"/>
          <w:sz w:val="22"/>
          <w:szCs w:val="22"/>
        </w:rPr>
        <w:t xml:space="preserve">: WSLIC data covers the years 2003-2009. </w:t>
      </w:r>
      <w:r>
        <w:rPr>
          <w:rFonts w:ascii="Calibri" w:eastAsia="Calibri" w:hAnsi="Calibri"/>
          <w:sz w:val="22"/>
          <w:szCs w:val="22"/>
        </w:rPr>
        <w:t xml:space="preserve"> These figures were converted to 2007-2011 using the method described below.</w:t>
      </w:r>
    </w:p>
    <w:p w:rsidR="00346E61" w:rsidRPr="00C632BF" w:rsidRDefault="00346E61" w:rsidP="00346E61">
      <w:pPr>
        <w:spacing w:after="200" w:line="276" w:lineRule="auto"/>
        <w:rPr>
          <w:rFonts w:ascii="Calibri" w:eastAsia="Calibri" w:hAnsi="Calibri"/>
          <w:sz w:val="22"/>
          <w:szCs w:val="22"/>
        </w:rPr>
      </w:pPr>
      <w:r w:rsidRPr="00C632BF">
        <w:rPr>
          <w:noProof/>
          <w:lang w:eastAsia="en-AU"/>
        </w:rPr>
        <w:drawing>
          <wp:inline distT="0" distB="0" distL="0" distR="0" wp14:anchorId="6402A49B" wp14:editId="5471C585">
            <wp:extent cx="5698490" cy="306172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698490" cy="3061721"/>
                    </a:xfrm>
                    <a:prstGeom prst="rect">
                      <a:avLst/>
                    </a:prstGeom>
                  </pic:spPr>
                </pic:pic>
              </a:graphicData>
            </a:graphic>
          </wp:inline>
        </w:drawing>
      </w:r>
    </w:p>
    <w:p w:rsidR="00346E61" w:rsidRPr="00C632BF" w:rsidRDefault="00346E61" w:rsidP="00346E61">
      <w:pPr>
        <w:spacing w:after="200" w:line="276" w:lineRule="auto"/>
        <w:rPr>
          <w:rFonts w:ascii="Calibri" w:eastAsia="Calibri" w:hAnsi="Calibri"/>
          <w:sz w:val="22"/>
          <w:szCs w:val="22"/>
        </w:rPr>
      </w:pPr>
      <w:r w:rsidRPr="00AE0E02">
        <w:rPr>
          <w:rFonts w:ascii="Calibri" w:eastAsia="Calibri" w:hAnsi="Calibri"/>
          <w:b/>
          <w:sz w:val="22"/>
          <w:szCs w:val="22"/>
        </w:rPr>
        <w:t>Unit cost information provided</w:t>
      </w:r>
      <w:r>
        <w:rPr>
          <w:rFonts w:ascii="Calibri" w:eastAsia="Calibri" w:hAnsi="Calibri"/>
          <w:sz w:val="22"/>
          <w:szCs w:val="22"/>
        </w:rPr>
        <w:t>:</w:t>
      </w:r>
    </w:p>
    <w:tbl>
      <w:tblPr>
        <w:tblW w:w="9508" w:type="dxa"/>
        <w:tblInd w:w="98" w:type="dxa"/>
        <w:tblLayout w:type="fixed"/>
        <w:tblLook w:val="04A0" w:firstRow="1" w:lastRow="0" w:firstColumn="1" w:lastColumn="0" w:noHBand="0" w:noVBand="1"/>
      </w:tblPr>
      <w:tblGrid>
        <w:gridCol w:w="1144"/>
        <w:gridCol w:w="1134"/>
        <w:gridCol w:w="1134"/>
        <w:gridCol w:w="1134"/>
        <w:gridCol w:w="1276"/>
        <w:gridCol w:w="1701"/>
        <w:gridCol w:w="1134"/>
        <w:gridCol w:w="284"/>
        <w:gridCol w:w="567"/>
      </w:tblGrid>
      <w:tr w:rsidR="00346E61" w:rsidRPr="00C632BF" w:rsidTr="0020718E">
        <w:trPr>
          <w:trHeight w:val="300"/>
        </w:trPr>
        <w:tc>
          <w:tcPr>
            <w:tcW w:w="2278" w:type="dxa"/>
            <w:gridSpan w:val="2"/>
            <w:vMerge w:val="restart"/>
            <w:tcBorders>
              <w:top w:val="single" w:sz="8" w:space="0" w:color="auto"/>
              <w:left w:val="single" w:sz="8" w:space="0" w:color="auto"/>
              <w:bottom w:val="double" w:sz="6" w:space="0" w:color="000000"/>
              <w:right w:val="single" w:sz="4" w:space="0" w:color="000000"/>
            </w:tcBorders>
            <w:shd w:val="clear" w:color="auto" w:fill="auto"/>
            <w:noWrap/>
            <w:vAlign w:val="center"/>
            <w:hideMark/>
          </w:tcPr>
          <w:p w:rsidR="00346E61" w:rsidRPr="00C632BF" w:rsidRDefault="00346E61" w:rsidP="0020718E">
            <w:pPr>
              <w:jc w:val="cente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Province/District</w:t>
            </w:r>
          </w:p>
        </w:tc>
        <w:tc>
          <w:tcPr>
            <w:tcW w:w="3544" w:type="dxa"/>
            <w:gridSpan w:val="3"/>
            <w:tcBorders>
              <w:top w:val="single" w:sz="8" w:space="0" w:color="auto"/>
              <w:left w:val="nil"/>
              <w:bottom w:val="single" w:sz="4" w:space="0" w:color="auto"/>
              <w:right w:val="single" w:sz="4" w:space="0" w:color="auto"/>
            </w:tcBorders>
            <w:shd w:val="clear" w:color="auto" w:fill="auto"/>
            <w:noWrap/>
            <w:vAlign w:val="center"/>
            <w:hideMark/>
          </w:tcPr>
          <w:p w:rsidR="00346E61" w:rsidRPr="00C632BF" w:rsidRDefault="00346E61" w:rsidP="0020718E">
            <w:pPr>
              <w:jc w:val="cente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WS Beneficiaries</w:t>
            </w:r>
          </w:p>
        </w:tc>
        <w:tc>
          <w:tcPr>
            <w:tcW w:w="1701" w:type="dxa"/>
            <w:tcBorders>
              <w:top w:val="single" w:sz="8" w:space="0" w:color="auto"/>
              <w:left w:val="nil"/>
              <w:bottom w:val="single" w:sz="4" w:space="0" w:color="auto"/>
              <w:right w:val="single" w:sz="4" w:space="0" w:color="auto"/>
            </w:tcBorders>
            <w:shd w:val="clear" w:color="auto" w:fill="auto"/>
            <w:noWrap/>
            <w:vAlign w:val="center"/>
            <w:hideMark/>
          </w:tcPr>
          <w:p w:rsidR="00346E61" w:rsidRPr="00C632BF" w:rsidRDefault="00346E61" w:rsidP="0020718E">
            <w:pPr>
              <w:jc w:val="cente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Total CAP Cost</w:t>
            </w:r>
          </w:p>
        </w:tc>
        <w:tc>
          <w:tcPr>
            <w:tcW w:w="1985" w:type="dxa"/>
            <w:gridSpan w:val="3"/>
            <w:tcBorders>
              <w:top w:val="single" w:sz="8" w:space="0" w:color="auto"/>
              <w:left w:val="nil"/>
              <w:bottom w:val="single" w:sz="4" w:space="0" w:color="auto"/>
              <w:right w:val="single" w:sz="8" w:space="0" w:color="000000"/>
            </w:tcBorders>
            <w:shd w:val="clear" w:color="auto" w:fill="auto"/>
            <w:vAlign w:val="center"/>
            <w:hideMark/>
          </w:tcPr>
          <w:p w:rsidR="00346E61" w:rsidRPr="00C632BF" w:rsidRDefault="00346E61" w:rsidP="0020718E">
            <w:pPr>
              <w:jc w:val="cente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Cost/ Beneficiary [1]</w:t>
            </w:r>
          </w:p>
        </w:tc>
      </w:tr>
      <w:tr w:rsidR="00346E61" w:rsidRPr="00C632BF" w:rsidTr="0020718E">
        <w:trPr>
          <w:trHeight w:val="315"/>
        </w:trPr>
        <w:tc>
          <w:tcPr>
            <w:tcW w:w="2278" w:type="dxa"/>
            <w:gridSpan w:val="2"/>
            <w:vMerge/>
            <w:tcBorders>
              <w:top w:val="single" w:sz="8" w:space="0" w:color="auto"/>
              <w:left w:val="single" w:sz="8" w:space="0" w:color="auto"/>
              <w:bottom w:val="double" w:sz="6" w:space="0" w:color="000000"/>
              <w:right w:val="single" w:sz="4" w:space="0" w:color="000000"/>
            </w:tcBorders>
            <w:vAlign w:val="center"/>
            <w:hideMark/>
          </w:tcPr>
          <w:p w:rsidR="00346E61" w:rsidRPr="00C632BF" w:rsidRDefault="00346E61" w:rsidP="0020718E">
            <w:pPr>
              <w:rPr>
                <w:rFonts w:ascii="Calibri" w:hAnsi="Calibri" w:cs="Calibri"/>
                <w:b/>
                <w:bCs/>
                <w:color w:val="000000"/>
                <w:sz w:val="20"/>
                <w:szCs w:val="22"/>
                <w:lang w:eastAsia="en-AU"/>
              </w:rPr>
            </w:pPr>
          </w:p>
        </w:tc>
        <w:tc>
          <w:tcPr>
            <w:tcW w:w="1134" w:type="dxa"/>
            <w:tcBorders>
              <w:top w:val="nil"/>
              <w:left w:val="nil"/>
              <w:bottom w:val="double" w:sz="6" w:space="0" w:color="auto"/>
              <w:right w:val="single" w:sz="4" w:space="0" w:color="auto"/>
            </w:tcBorders>
            <w:shd w:val="clear" w:color="auto" w:fill="auto"/>
            <w:noWrap/>
            <w:vAlign w:val="bottom"/>
            <w:hideMark/>
          </w:tcPr>
          <w:p w:rsidR="00346E61" w:rsidRPr="00C632BF" w:rsidRDefault="00346E61" w:rsidP="0020718E">
            <w:pPr>
              <w:jc w:val="center"/>
              <w:rPr>
                <w:rFonts w:ascii="Calibri" w:hAnsi="Calibri" w:cs="Calibri"/>
                <w:color w:val="000000"/>
                <w:sz w:val="20"/>
                <w:szCs w:val="22"/>
                <w:lang w:eastAsia="en-AU"/>
              </w:rPr>
            </w:pPr>
            <w:r w:rsidRPr="00C632BF">
              <w:rPr>
                <w:rFonts w:ascii="Calibri" w:hAnsi="Calibri" w:cs="Calibri"/>
                <w:color w:val="000000"/>
                <w:sz w:val="20"/>
                <w:szCs w:val="22"/>
                <w:lang w:eastAsia="en-AU"/>
              </w:rPr>
              <w:t>Piped</w:t>
            </w:r>
          </w:p>
        </w:tc>
        <w:tc>
          <w:tcPr>
            <w:tcW w:w="1134" w:type="dxa"/>
            <w:tcBorders>
              <w:top w:val="nil"/>
              <w:left w:val="nil"/>
              <w:bottom w:val="double" w:sz="6" w:space="0" w:color="auto"/>
              <w:right w:val="single" w:sz="4" w:space="0" w:color="auto"/>
            </w:tcBorders>
            <w:shd w:val="clear" w:color="auto" w:fill="auto"/>
            <w:noWrap/>
            <w:vAlign w:val="bottom"/>
            <w:hideMark/>
          </w:tcPr>
          <w:p w:rsidR="00346E61" w:rsidRPr="00C632BF" w:rsidRDefault="00346E61" w:rsidP="0020718E">
            <w:pPr>
              <w:jc w:val="center"/>
              <w:rPr>
                <w:rFonts w:ascii="Calibri" w:hAnsi="Calibri" w:cs="Calibri"/>
                <w:color w:val="000000"/>
                <w:sz w:val="20"/>
                <w:szCs w:val="22"/>
                <w:lang w:eastAsia="en-AU"/>
              </w:rPr>
            </w:pPr>
            <w:r w:rsidRPr="00C632BF">
              <w:rPr>
                <w:rFonts w:ascii="Calibri" w:hAnsi="Calibri" w:cs="Calibri"/>
                <w:color w:val="000000"/>
                <w:sz w:val="20"/>
                <w:szCs w:val="22"/>
                <w:lang w:eastAsia="en-AU"/>
              </w:rPr>
              <w:t>Non piped</w:t>
            </w:r>
          </w:p>
        </w:tc>
        <w:tc>
          <w:tcPr>
            <w:tcW w:w="1276" w:type="dxa"/>
            <w:tcBorders>
              <w:top w:val="nil"/>
              <w:left w:val="nil"/>
              <w:bottom w:val="double" w:sz="6" w:space="0" w:color="auto"/>
              <w:right w:val="single" w:sz="4" w:space="0" w:color="auto"/>
            </w:tcBorders>
            <w:shd w:val="clear" w:color="auto" w:fill="auto"/>
            <w:noWrap/>
            <w:vAlign w:val="bottom"/>
            <w:hideMark/>
          </w:tcPr>
          <w:p w:rsidR="00346E61" w:rsidRPr="00C632BF" w:rsidRDefault="00346E61" w:rsidP="0020718E">
            <w:pPr>
              <w:jc w:val="center"/>
              <w:rPr>
                <w:rFonts w:ascii="Calibri" w:hAnsi="Calibri" w:cs="Calibri"/>
                <w:color w:val="000000"/>
                <w:sz w:val="20"/>
                <w:szCs w:val="22"/>
                <w:lang w:eastAsia="en-AU"/>
              </w:rPr>
            </w:pPr>
            <w:r w:rsidRPr="00C632BF">
              <w:rPr>
                <w:rFonts w:ascii="Calibri" w:hAnsi="Calibri" w:cs="Calibri"/>
                <w:color w:val="000000"/>
                <w:sz w:val="20"/>
                <w:szCs w:val="22"/>
                <w:lang w:eastAsia="en-AU"/>
              </w:rPr>
              <w:t>Total</w:t>
            </w:r>
          </w:p>
        </w:tc>
        <w:tc>
          <w:tcPr>
            <w:tcW w:w="1701" w:type="dxa"/>
            <w:tcBorders>
              <w:top w:val="nil"/>
              <w:left w:val="nil"/>
              <w:bottom w:val="double" w:sz="6" w:space="0" w:color="auto"/>
              <w:right w:val="single" w:sz="4" w:space="0" w:color="auto"/>
            </w:tcBorders>
            <w:shd w:val="clear" w:color="auto" w:fill="auto"/>
            <w:noWrap/>
            <w:vAlign w:val="bottom"/>
            <w:hideMark/>
          </w:tcPr>
          <w:p w:rsidR="00346E61" w:rsidRPr="00C632BF" w:rsidRDefault="00346E61" w:rsidP="0020718E">
            <w:pPr>
              <w:jc w:val="center"/>
              <w:rPr>
                <w:rFonts w:ascii="Calibri" w:hAnsi="Calibri" w:cs="Calibri"/>
                <w:color w:val="000000"/>
                <w:sz w:val="20"/>
                <w:szCs w:val="22"/>
                <w:lang w:eastAsia="en-AU"/>
              </w:rPr>
            </w:pPr>
            <w:r w:rsidRPr="00C632BF">
              <w:rPr>
                <w:rFonts w:ascii="Calibri" w:hAnsi="Calibri" w:cs="Calibri"/>
                <w:color w:val="000000"/>
                <w:sz w:val="20"/>
                <w:szCs w:val="22"/>
                <w:lang w:eastAsia="en-AU"/>
              </w:rPr>
              <w:t>IDR</w:t>
            </w:r>
          </w:p>
        </w:tc>
        <w:tc>
          <w:tcPr>
            <w:tcW w:w="1134" w:type="dxa"/>
            <w:tcBorders>
              <w:top w:val="nil"/>
              <w:left w:val="nil"/>
              <w:bottom w:val="double" w:sz="6" w:space="0" w:color="auto"/>
              <w:right w:val="single" w:sz="4" w:space="0" w:color="auto"/>
            </w:tcBorders>
            <w:shd w:val="clear" w:color="auto" w:fill="auto"/>
            <w:noWrap/>
            <w:vAlign w:val="bottom"/>
            <w:hideMark/>
          </w:tcPr>
          <w:p w:rsidR="00346E61" w:rsidRPr="00C632BF" w:rsidRDefault="00346E61" w:rsidP="0020718E">
            <w:pPr>
              <w:jc w:val="center"/>
              <w:rPr>
                <w:rFonts w:ascii="Calibri" w:hAnsi="Calibri" w:cs="Calibri"/>
                <w:color w:val="000000"/>
                <w:sz w:val="20"/>
                <w:szCs w:val="22"/>
                <w:lang w:eastAsia="en-AU"/>
              </w:rPr>
            </w:pPr>
            <w:r w:rsidRPr="00C632BF">
              <w:rPr>
                <w:rFonts w:ascii="Calibri" w:hAnsi="Calibri" w:cs="Calibri"/>
                <w:color w:val="000000"/>
                <w:sz w:val="20"/>
                <w:szCs w:val="22"/>
                <w:lang w:eastAsia="en-AU"/>
              </w:rPr>
              <w:t>IDR</w:t>
            </w:r>
          </w:p>
        </w:tc>
        <w:tc>
          <w:tcPr>
            <w:tcW w:w="851" w:type="dxa"/>
            <w:gridSpan w:val="2"/>
            <w:tcBorders>
              <w:top w:val="nil"/>
              <w:left w:val="nil"/>
              <w:bottom w:val="double" w:sz="6" w:space="0" w:color="auto"/>
              <w:right w:val="single" w:sz="8" w:space="0" w:color="auto"/>
            </w:tcBorders>
            <w:shd w:val="clear" w:color="auto" w:fill="auto"/>
            <w:noWrap/>
            <w:vAlign w:val="bottom"/>
            <w:hideMark/>
          </w:tcPr>
          <w:p w:rsidR="00346E61" w:rsidRPr="00C632BF" w:rsidRDefault="00346E61" w:rsidP="0020718E">
            <w:pPr>
              <w:jc w:val="center"/>
              <w:rPr>
                <w:rFonts w:ascii="Calibri" w:hAnsi="Calibri" w:cs="Calibri"/>
                <w:color w:val="000000"/>
                <w:sz w:val="20"/>
                <w:szCs w:val="22"/>
                <w:lang w:eastAsia="en-AU"/>
              </w:rPr>
            </w:pPr>
            <w:r w:rsidRPr="00C632BF">
              <w:rPr>
                <w:rFonts w:ascii="Calibri" w:hAnsi="Calibri" w:cs="Calibri"/>
                <w:color w:val="000000"/>
                <w:sz w:val="20"/>
                <w:szCs w:val="22"/>
                <w:lang w:eastAsia="en-AU"/>
              </w:rPr>
              <w:t>USD</w:t>
            </w:r>
          </w:p>
        </w:tc>
      </w:tr>
      <w:tr w:rsidR="00346E61" w:rsidRPr="00C632BF" w:rsidTr="0020718E">
        <w:trPr>
          <w:trHeight w:val="315"/>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South Sulawesi</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Bone</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45,894</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912</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46,806</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11,414,246,678</w:t>
            </w:r>
          </w:p>
        </w:tc>
        <w:tc>
          <w:tcPr>
            <w:tcW w:w="1134" w:type="dxa"/>
            <w:tcBorders>
              <w:top w:val="nil"/>
              <w:left w:val="nil"/>
              <w:bottom w:val="single" w:sz="4" w:space="0" w:color="auto"/>
              <w:right w:val="single" w:sz="4" w:space="0" w:color="auto"/>
            </w:tcBorders>
            <w:shd w:val="clear" w:color="000000" w:fill="FFC000"/>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243,863</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27.10</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Enrekang</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18,953</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1,654</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20,607</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4,735,888,500</w:t>
            </w:r>
          </w:p>
        </w:tc>
        <w:tc>
          <w:tcPr>
            <w:tcW w:w="1134" w:type="dxa"/>
            <w:tcBorders>
              <w:top w:val="nil"/>
              <w:left w:val="nil"/>
              <w:bottom w:val="single" w:sz="4" w:space="0" w:color="auto"/>
              <w:right w:val="single" w:sz="4" w:space="0" w:color="auto"/>
            </w:tcBorders>
            <w:shd w:val="clear" w:color="000000" w:fill="FFC000"/>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229,819</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25.54</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Jeneponto</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29,967</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1,546</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31,513</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4,638,800,016</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147,203</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16.36</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94,814</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4,112</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98,926</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20,788,935,194</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210,146</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23.35</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West Sulawesi</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Polman</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94,912</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59,523</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154,435</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20,448,993,072</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132,412</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14.71</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Mamasa</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18,409</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18,419</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5,620,730,308</w:t>
            </w:r>
          </w:p>
        </w:tc>
        <w:tc>
          <w:tcPr>
            <w:tcW w:w="1134" w:type="dxa"/>
            <w:tcBorders>
              <w:top w:val="nil"/>
              <w:left w:val="nil"/>
              <w:bottom w:val="single" w:sz="4" w:space="0" w:color="auto"/>
              <w:right w:val="single" w:sz="4" w:space="0" w:color="auto"/>
            </w:tcBorders>
            <w:shd w:val="clear" w:color="000000" w:fill="FFC000"/>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305,159</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33.91</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113,321</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59,533</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172,854</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26,069,723,380</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150,819</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16.76</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NTB</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Lombok Barat</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71,275</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159,088</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230,363</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18,892,137,100</w:t>
            </w:r>
          </w:p>
        </w:tc>
        <w:tc>
          <w:tcPr>
            <w:tcW w:w="1134" w:type="dxa"/>
            <w:tcBorders>
              <w:top w:val="nil"/>
              <w:left w:val="nil"/>
              <w:bottom w:val="single" w:sz="4" w:space="0" w:color="auto"/>
              <w:right w:val="single" w:sz="4" w:space="0" w:color="auto"/>
            </w:tcBorders>
            <w:shd w:val="clear" w:color="000000" w:fill="8DB4E2"/>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82,010</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9.11</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Lombok Tengah</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17,175</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180,875</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198,050</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19,125,903,314</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96,571</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10.73</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xml:space="preserve">Lombok </w:t>
            </w:r>
            <w:proofErr w:type="spellStart"/>
            <w:r w:rsidRPr="00C632BF">
              <w:rPr>
                <w:rFonts w:ascii="Calibri" w:hAnsi="Calibri" w:cs="Calibri"/>
                <w:color w:val="000000"/>
                <w:sz w:val="20"/>
                <w:szCs w:val="22"/>
                <w:lang w:eastAsia="en-AU"/>
              </w:rPr>
              <w:t>Timur</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107,033</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129,834</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236,867</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20,399,996,252</w:t>
            </w:r>
          </w:p>
        </w:tc>
        <w:tc>
          <w:tcPr>
            <w:tcW w:w="1134" w:type="dxa"/>
            <w:tcBorders>
              <w:top w:val="nil"/>
              <w:left w:val="nil"/>
              <w:bottom w:val="single" w:sz="4" w:space="0" w:color="auto"/>
              <w:right w:val="single" w:sz="4" w:space="0" w:color="auto"/>
            </w:tcBorders>
            <w:shd w:val="clear" w:color="000000" w:fill="8DB4E2"/>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86,124</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9.57</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Sumbawa</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140,551</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23,628</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164,179</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21,378,680,503</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130,216</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14.47</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Dompu</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37,539</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49,147</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86,686</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11,896,499,500</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137,237</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15.25</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Bima</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23,390</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93,725</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117,115</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17,317,839,611</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147,870</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16.43</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396,963</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636,297</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1,033,260</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109,011,056,280</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105,502</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11.72</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EAST JAVA</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i/>
                <w:iCs/>
                <w:color w:val="000000"/>
                <w:sz w:val="20"/>
                <w:szCs w:val="22"/>
                <w:lang w:eastAsia="en-AU"/>
              </w:rPr>
            </w:pPr>
            <w:r w:rsidRPr="00C632BF">
              <w:rPr>
                <w:rFonts w:ascii="Calibri" w:hAnsi="Calibri" w:cs="Calibri"/>
                <w:b/>
                <w:bCs/>
                <w:i/>
                <w:iCs/>
                <w:color w:val="000000"/>
                <w:sz w:val="20"/>
                <w:szCs w:val="22"/>
                <w:lang w:eastAsia="en-AU"/>
              </w:rPr>
              <w:t>JATIM 1</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Pamekasan</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63,883</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0</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63,883</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13,426,061,496</w:t>
            </w:r>
          </w:p>
        </w:tc>
        <w:tc>
          <w:tcPr>
            <w:tcW w:w="1134" w:type="dxa"/>
            <w:tcBorders>
              <w:top w:val="nil"/>
              <w:left w:val="nil"/>
              <w:bottom w:val="single" w:sz="4" w:space="0" w:color="auto"/>
              <w:right w:val="single" w:sz="4" w:space="0" w:color="auto"/>
            </w:tcBorders>
            <w:shd w:val="clear" w:color="000000" w:fill="FFC000"/>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210,166</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23.35</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Lamongan</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202,700</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5,335</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208,035</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18,406,569,112</w:t>
            </w:r>
          </w:p>
        </w:tc>
        <w:tc>
          <w:tcPr>
            <w:tcW w:w="1134" w:type="dxa"/>
            <w:tcBorders>
              <w:top w:val="nil"/>
              <w:left w:val="nil"/>
              <w:bottom w:val="single" w:sz="4" w:space="0" w:color="auto"/>
              <w:right w:val="single" w:sz="4" w:space="0" w:color="auto"/>
            </w:tcBorders>
            <w:shd w:val="clear" w:color="000000" w:fill="8DB4E2"/>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88,478</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9.83</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Bojonegoro</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66,208</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10,896</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77,104</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13,840,000,000</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179,498</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19.94</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Malang</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284,536</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0</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284,536</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16,010,000,000</w:t>
            </w:r>
          </w:p>
        </w:tc>
        <w:tc>
          <w:tcPr>
            <w:tcW w:w="1134" w:type="dxa"/>
            <w:tcBorders>
              <w:top w:val="nil"/>
              <w:left w:val="nil"/>
              <w:bottom w:val="single" w:sz="4" w:space="0" w:color="auto"/>
              <w:right w:val="single" w:sz="4" w:space="0" w:color="auto"/>
            </w:tcBorders>
            <w:shd w:val="clear" w:color="000000" w:fill="8DB4E2"/>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56,267</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6.25</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Blitar</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272,601</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1,025</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273,626</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13,994,482,313</w:t>
            </w:r>
          </w:p>
        </w:tc>
        <w:tc>
          <w:tcPr>
            <w:tcW w:w="1134" w:type="dxa"/>
            <w:tcBorders>
              <w:top w:val="nil"/>
              <w:left w:val="nil"/>
              <w:bottom w:val="single" w:sz="4" w:space="0" w:color="auto"/>
              <w:right w:val="single" w:sz="4" w:space="0" w:color="auto"/>
            </w:tcBorders>
            <w:shd w:val="clear" w:color="000000" w:fill="8DB4E2"/>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51,145</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5.68</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Kediri</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67,966</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21,953</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89,919</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12,595,889,680</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140,080</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15.56</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Ponorogo</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49,397</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26,542</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75,939</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13,824,789,722</w:t>
            </w:r>
          </w:p>
        </w:tc>
        <w:tc>
          <w:tcPr>
            <w:tcW w:w="1134" w:type="dxa"/>
            <w:tcBorders>
              <w:top w:val="nil"/>
              <w:left w:val="nil"/>
              <w:bottom w:val="single" w:sz="4" w:space="0" w:color="auto"/>
              <w:right w:val="single" w:sz="4" w:space="0" w:color="auto"/>
            </w:tcBorders>
            <w:shd w:val="clear" w:color="000000" w:fill="FFC000"/>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182,051</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20.23</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i/>
                <w:iCs/>
                <w:color w:val="000000"/>
                <w:sz w:val="20"/>
                <w:szCs w:val="22"/>
                <w:lang w:eastAsia="en-AU"/>
              </w:rPr>
            </w:pPr>
            <w:r w:rsidRPr="00C632BF">
              <w:rPr>
                <w:rFonts w:ascii="Calibri" w:hAnsi="Calibri" w:cs="Calibri"/>
                <w:b/>
                <w:bCs/>
                <w:i/>
                <w:iCs/>
                <w:color w:val="000000"/>
                <w:sz w:val="20"/>
                <w:szCs w:val="22"/>
                <w:lang w:eastAsia="en-AU"/>
              </w:rPr>
              <w:t>1,007,291</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i/>
                <w:iCs/>
                <w:color w:val="000000"/>
                <w:sz w:val="20"/>
                <w:szCs w:val="22"/>
                <w:lang w:eastAsia="en-AU"/>
              </w:rPr>
            </w:pPr>
            <w:r w:rsidRPr="00C632BF">
              <w:rPr>
                <w:rFonts w:ascii="Calibri" w:hAnsi="Calibri" w:cs="Calibri"/>
                <w:b/>
                <w:bCs/>
                <w:i/>
                <w:iCs/>
                <w:color w:val="000000"/>
                <w:sz w:val="20"/>
                <w:szCs w:val="22"/>
                <w:lang w:eastAsia="en-AU"/>
              </w:rPr>
              <w:t>65,751</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i/>
                <w:iCs/>
                <w:color w:val="000000"/>
                <w:sz w:val="20"/>
                <w:szCs w:val="22"/>
                <w:lang w:eastAsia="en-AU"/>
              </w:rPr>
            </w:pPr>
            <w:r w:rsidRPr="00C632BF">
              <w:rPr>
                <w:rFonts w:ascii="Calibri" w:hAnsi="Calibri" w:cs="Calibri"/>
                <w:b/>
                <w:bCs/>
                <w:i/>
                <w:iCs/>
                <w:color w:val="000000"/>
                <w:sz w:val="20"/>
                <w:szCs w:val="22"/>
                <w:lang w:eastAsia="en-AU"/>
              </w:rPr>
              <w:t>1,073,042</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i/>
                <w:iCs/>
                <w:color w:val="000000"/>
                <w:sz w:val="20"/>
                <w:szCs w:val="22"/>
                <w:lang w:eastAsia="en-AU"/>
              </w:rPr>
            </w:pPr>
            <w:r w:rsidRPr="00C632BF">
              <w:rPr>
                <w:rFonts w:ascii="Calibri" w:hAnsi="Calibri" w:cs="Calibri"/>
                <w:b/>
                <w:bCs/>
                <w:i/>
                <w:iCs/>
                <w:color w:val="000000"/>
                <w:sz w:val="20"/>
                <w:szCs w:val="22"/>
                <w:lang w:eastAsia="en-AU"/>
              </w:rPr>
              <w:t>102,097,792,323</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i/>
                <w:iCs/>
                <w:color w:val="000000"/>
                <w:sz w:val="20"/>
                <w:szCs w:val="22"/>
                <w:lang w:eastAsia="en-AU"/>
              </w:rPr>
            </w:pPr>
            <w:r w:rsidRPr="00C632BF">
              <w:rPr>
                <w:rFonts w:ascii="Calibri" w:hAnsi="Calibri" w:cs="Calibri"/>
                <w:b/>
                <w:bCs/>
                <w:i/>
                <w:iCs/>
                <w:color w:val="000000"/>
                <w:sz w:val="20"/>
                <w:szCs w:val="22"/>
                <w:lang w:eastAsia="en-AU"/>
              </w:rPr>
              <w:t>95,148</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b/>
                <w:bCs/>
                <w:i/>
                <w:iCs/>
                <w:color w:val="000000"/>
                <w:sz w:val="20"/>
                <w:szCs w:val="22"/>
                <w:lang w:eastAsia="en-AU"/>
              </w:rPr>
            </w:pPr>
            <w:r w:rsidRPr="00C632BF">
              <w:rPr>
                <w:rFonts w:ascii="Calibri" w:hAnsi="Calibri" w:cs="Calibri"/>
                <w:b/>
                <w:bCs/>
                <w:i/>
                <w:iCs/>
                <w:color w:val="000000"/>
                <w:sz w:val="20"/>
                <w:szCs w:val="22"/>
                <w:lang w:eastAsia="en-AU"/>
              </w:rPr>
              <w:t>10.57</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i/>
                <w:iCs/>
                <w:color w:val="000000"/>
                <w:sz w:val="20"/>
                <w:szCs w:val="22"/>
                <w:lang w:eastAsia="en-AU"/>
              </w:rPr>
            </w:pPr>
            <w:r w:rsidRPr="00C632BF">
              <w:rPr>
                <w:rFonts w:ascii="Calibri" w:hAnsi="Calibri" w:cs="Calibri"/>
                <w:b/>
                <w:bCs/>
                <w:i/>
                <w:iCs/>
                <w:color w:val="000000"/>
                <w:sz w:val="20"/>
                <w:szCs w:val="22"/>
                <w:lang w:eastAsia="en-AU"/>
              </w:rPr>
              <w:t>JATIM 2</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Bondowoso</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155,045</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2,341</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157,386</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11,299,156,155</w:t>
            </w:r>
          </w:p>
        </w:tc>
        <w:tc>
          <w:tcPr>
            <w:tcW w:w="1134" w:type="dxa"/>
            <w:tcBorders>
              <w:top w:val="nil"/>
              <w:left w:val="nil"/>
              <w:bottom w:val="single" w:sz="4" w:space="0" w:color="auto"/>
              <w:right w:val="single" w:sz="4" w:space="0" w:color="auto"/>
            </w:tcBorders>
            <w:shd w:val="clear" w:color="000000" w:fill="8DB4E2"/>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71,793</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7.98</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Lumajang</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93,538</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0</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93,538</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10,489,909,000</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112,146</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12.46</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Jember</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346,811</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23,056</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369,867</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15,121,452,489</w:t>
            </w:r>
          </w:p>
        </w:tc>
        <w:tc>
          <w:tcPr>
            <w:tcW w:w="1134" w:type="dxa"/>
            <w:tcBorders>
              <w:top w:val="nil"/>
              <w:left w:val="nil"/>
              <w:bottom w:val="single" w:sz="4" w:space="0" w:color="auto"/>
              <w:right w:val="single" w:sz="4" w:space="0" w:color="auto"/>
            </w:tcBorders>
            <w:shd w:val="clear" w:color="000000" w:fill="8DB4E2"/>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40,883</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4.54</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Mojokerto</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107,027</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10,415</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117,442</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12,799,315,158</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108,984</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12.11</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Probolinggo</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191,338</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3,620</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194,958</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15,129,599,500</w:t>
            </w:r>
          </w:p>
        </w:tc>
        <w:tc>
          <w:tcPr>
            <w:tcW w:w="1134" w:type="dxa"/>
            <w:tcBorders>
              <w:top w:val="nil"/>
              <w:left w:val="nil"/>
              <w:bottom w:val="single" w:sz="4" w:space="0" w:color="auto"/>
              <w:right w:val="single" w:sz="4" w:space="0" w:color="auto"/>
            </w:tcBorders>
            <w:shd w:val="clear" w:color="000000" w:fill="8DB4E2"/>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77,604</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8.62</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Sumenep</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152,468</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0</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152,468</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14,366,371,186</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94,225</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10.47</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Sampang</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101,204</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101,606</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202,810</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12,391,040,836</w:t>
            </w:r>
          </w:p>
        </w:tc>
        <w:tc>
          <w:tcPr>
            <w:tcW w:w="1134" w:type="dxa"/>
            <w:tcBorders>
              <w:top w:val="nil"/>
              <w:left w:val="nil"/>
              <w:bottom w:val="single" w:sz="4" w:space="0" w:color="auto"/>
              <w:right w:val="single" w:sz="4" w:space="0" w:color="auto"/>
            </w:tcBorders>
            <w:shd w:val="clear" w:color="000000" w:fill="8DB4E2"/>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61,097</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6.79</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i/>
                <w:iCs/>
                <w:color w:val="000000"/>
                <w:sz w:val="20"/>
                <w:szCs w:val="22"/>
                <w:lang w:eastAsia="en-AU"/>
              </w:rPr>
            </w:pPr>
            <w:r w:rsidRPr="00C632BF">
              <w:rPr>
                <w:rFonts w:ascii="Calibri" w:hAnsi="Calibri" w:cs="Calibri"/>
                <w:b/>
                <w:bCs/>
                <w:i/>
                <w:iCs/>
                <w:color w:val="000000"/>
                <w:sz w:val="20"/>
                <w:szCs w:val="22"/>
                <w:lang w:eastAsia="en-AU"/>
              </w:rPr>
              <w:t>1,147,431</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i/>
                <w:iCs/>
                <w:color w:val="000000"/>
                <w:sz w:val="20"/>
                <w:szCs w:val="22"/>
                <w:lang w:eastAsia="en-AU"/>
              </w:rPr>
            </w:pPr>
            <w:r w:rsidRPr="00C632BF">
              <w:rPr>
                <w:rFonts w:ascii="Calibri" w:hAnsi="Calibri" w:cs="Calibri"/>
                <w:b/>
                <w:bCs/>
                <w:i/>
                <w:iCs/>
                <w:color w:val="000000"/>
                <w:sz w:val="20"/>
                <w:szCs w:val="22"/>
                <w:lang w:eastAsia="en-AU"/>
              </w:rPr>
              <w:t>141,038</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i/>
                <w:iCs/>
                <w:color w:val="000000"/>
                <w:sz w:val="20"/>
                <w:szCs w:val="22"/>
                <w:lang w:eastAsia="en-AU"/>
              </w:rPr>
            </w:pPr>
            <w:r w:rsidRPr="00C632BF">
              <w:rPr>
                <w:rFonts w:ascii="Calibri" w:hAnsi="Calibri" w:cs="Calibri"/>
                <w:b/>
                <w:bCs/>
                <w:i/>
                <w:iCs/>
                <w:color w:val="000000"/>
                <w:sz w:val="20"/>
                <w:szCs w:val="22"/>
                <w:lang w:eastAsia="en-AU"/>
              </w:rPr>
              <w:t>1,288,469</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i/>
                <w:iCs/>
                <w:color w:val="000000"/>
                <w:sz w:val="20"/>
                <w:szCs w:val="22"/>
                <w:lang w:eastAsia="en-AU"/>
              </w:rPr>
            </w:pPr>
            <w:r w:rsidRPr="00C632BF">
              <w:rPr>
                <w:rFonts w:ascii="Calibri" w:hAnsi="Calibri" w:cs="Calibri"/>
                <w:b/>
                <w:bCs/>
                <w:i/>
                <w:iCs/>
                <w:color w:val="000000"/>
                <w:sz w:val="20"/>
                <w:szCs w:val="22"/>
                <w:lang w:eastAsia="en-AU"/>
              </w:rPr>
              <w:t>91,596,844,324</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i/>
                <w:iCs/>
                <w:color w:val="000000"/>
                <w:sz w:val="20"/>
                <w:szCs w:val="22"/>
                <w:lang w:eastAsia="en-AU"/>
              </w:rPr>
            </w:pPr>
            <w:r w:rsidRPr="00C632BF">
              <w:rPr>
                <w:rFonts w:ascii="Calibri" w:hAnsi="Calibri" w:cs="Calibri"/>
                <w:b/>
                <w:bCs/>
                <w:i/>
                <w:iCs/>
                <w:color w:val="000000"/>
                <w:sz w:val="20"/>
                <w:szCs w:val="22"/>
                <w:lang w:eastAsia="en-AU"/>
              </w:rPr>
              <w:t>71,090</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b/>
                <w:bCs/>
                <w:i/>
                <w:iCs/>
                <w:color w:val="000000"/>
                <w:sz w:val="20"/>
                <w:szCs w:val="22"/>
                <w:lang w:eastAsia="en-AU"/>
              </w:rPr>
            </w:pPr>
            <w:r w:rsidRPr="00C632BF">
              <w:rPr>
                <w:rFonts w:ascii="Calibri" w:hAnsi="Calibri" w:cs="Calibri"/>
                <w:b/>
                <w:bCs/>
                <w:i/>
                <w:iCs/>
                <w:color w:val="000000"/>
                <w:sz w:val="20"/>
                <w:szCs w:val="22"/>
                <w:lang w:eastAsia="en-AU"/>
              </w:rPr>
              <w:t>7.90</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2,154,722</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206,789</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2,361,511</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193,694,636,647</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82,021</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9.11</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SUMATRA SELATAN</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Lahat</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30,222</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39,434</w:t>
            </w:r>
          </w:p>
        </w:tc>
        <w:tc>
          <w:tcPr>
            <w:tcW w:w="1276" w:type="dxa"/>
            <w:tcBorders>
              <w:top w:val="nil"/>
              <w:left w:val="nil"/>
              <w:bottom w:val="single" w:sz="4" w:space="0" w:color="auto"/>
              <w:right w:val="single" w:sz="4" w:space="0" w:color="auto"/>
            </w:tcBorders>
            <w:shd w:val="clear" w:color="000000" w:fill="DA9694"/>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69,656</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13,453,719,313</w:t>
            </w:r>
          </w:p>
        </w:tc>
        <w:tc>
          <w:tcPr>
            <w:tcW w:w="1134" w:type="dxa"/>
            <w:tcBorders>
              <w:top w:val="nil"/>
              <w:left w:val="nil"/>
              <w:bottom w:val="single" w:sz="4" w:space="0" w:color="auto"/>
              <w:right w:val="single" w:sz="4" w:space="0" w:color="auto"/>
            </w:tcBorders>
            <w:shd w:val="clear" w:color="000000" w:fill="FFC000"/>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193,145</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21.46</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Muara</w:t>
            </w:r>
            <w:proofErr w:type="spellEnd"/>
            <w:r w:rsidRPr="00C632BF">
              <w:rPr>
                <w:rFonts w:ascii="Calibri" w:hAnsi="Calibri" w:cs="Calibri"/>
                <w:color w:val="000000"/>
                <w:sz w:val="20"/>
                <w:szCs w:val="22"/>
                <w:lang w:eastAsia="en-AU"/>
              </w:rPr>
              <w:t xml:space="preserve"> </w:t>
            </w:r>
            <w:proofErr w:type="spellStart"/>
            <w:r w:rsidRPr="00C632BF">
              <w:rPr>
                <w:rFonts w:ascii="Calibri" w:hAnsi="Calibri" w:cs="Calibri"/>
                <w:color w:val="000000"/>
                <w:sz w:val="20"/>
                <w:szCs w:val="22"/>
                <w:lang w:eastAsia="en-AU"/>
              </w:rPr>
              <w:t>Enim</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13,803</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116,473</w:t>
            </w:r>
          </w:p>
        </w:tc>
        <w:tc>
          <w:tcPr>
            <w:tcW w:w="1276" w:type="dxa"/>
            <w:tcBorders>
              <w:top w:val="nil"/>
              <w:left w:val="nil"/>
              <w:bottom w:val="single" w:sz="4" w:space="0" w:color="auto"/>
              <w:right w:val="single" w:sz="4" w:space="0" w:color="auto"/>
            </w:tcBorders>
            <w:shd w:val="clear" w:color="000000" w:fill="DA9694"/>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130,276</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15,594,964,554</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119,707</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13.30</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Banyuasin</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0</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44,583</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44,583</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7,386,825,475</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165,687</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18.41</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Musi</w:t>
            </w:r>
            <w:proofErr w:type="spellEnd"/>
            <w:r w:rsidRPr="00C632BF">
              <w:rPr>
                <w:rFonts w:ascii="Calibri" w:hAnsi="Calibri" w:cs="Calibri"/>
                <w:color w:val="000000"/>
                <w:sz w:val="20"/>
                <w:szCs w:val="22"/>
                <w:lang w:eastAsia="en-AU"/>
              </w:rPr>
              <w:t xml:space="preserve"> </w:t>
            </w:r>
            <w:proofErr w:type="spellStart"/>
            <w:r w:rsidRPr="00C632BF">
              <w:rPr>
                <w:rFonts w:ascii="Calibri" w:hAnsi="Calibri" w:cs="Calibri"/>
                <w:color w:val="000000"/>
                <w:sz w:val="20"/>
                <w:szCs w:val="22"/>
                <w:lang w:eastAsia="en-AU"/>
              </w:rPr>
              <w:t>Banyuasin</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14,232</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125,172</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139,404</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14,964,425,050</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107,346</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11.93</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58,257</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325,662</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383,919</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51,399,934,392</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133,882</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14.88</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BANGKA BELITUNG</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Belitung</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0</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27,979</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27,979</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7,749,530,932</w:t>
            </w:r>
          </w:p>
        </w:tc>
        <w:tc>
          <w:tcPr>
            <w:tcW w:w="1134" w:type="dxa"/>
            <w:tcBorders>
              <w:top w:val="nil"/>
              <w:left w:val="nil"/>
              <w:bottom w:val="single" w:sz="4" w:space="0" w:color="auto"/>
              <w:right w:val="single" w:sz="4" w:space="0" w:color="auto"/>
            </w:tcBorders>
            <w:shd w:val="clear" w:color="000000" w:fill="FFC000"/>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276,977</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30.78</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0</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27,979</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27,979</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7,749,530,932</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276,977</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30.78</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SUMATRA BARAT</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Pesisir</w:t>
            </w:r>
            <w:proofErr w:type="spellEnd"/>
            <w:r w:rsidRPr="00C632BF">
              <w:rPr>
                <w:rFonts w:ascii="Calibri" w:hAnsi="Calibri" w:cs="Calibri"/>
                <w:color w:val="000000"/>
                <w:sz w:val="20"/>
                <w:szCs w:val="22"/>
                <w:lang w:eastAsia="en-AU"/>
              </w:rPr>
              <w:t xml:space="preserve"> Selatan</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36,828</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56,556</w:t>
            </w:r>
          </w:p>
        </w:tc>
        <w:tc>
          <w:tcPr>
            <w:tcW w:w="1276" w:type="dxa"/>
            <w:tcBorders>
              <w:top w:val="nil"/>
              <w:left w:val="nil"/>
              <w:bottom w:val="single" w:sz="4" w:space="0" w:color="auto"/>
              <w:right w:val="single" w:sz="4" w:space="0" w:color="auto"/>
            </w:tcBorders>
            <w:shd w:val="clear" w:color="000000" w:fill="DA9694"/>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93,384</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16,740,548,150</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179,266</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19.92</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Solok</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38,772</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23,535</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62,307</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15,234,191,742</w:t>
            </w:r>
          </w:p>
        </w:tc>
        <w:tc>
          <w:tcPr>
            <w:tcW w:w="1134" w:type="dxa"/>
            <w:tcBorders>
              <w:top w:val="nil"/>
              <w:left w:val="nil"/>
              <w:bottom w:val="single" w:sz="4" w:space="0" w:color="auto"/>
              <w:right w:val="single" w:sz="4" w:space="0" w:color="auto"/>
            </w:tcBorders>
            <w:shd w:val="clear" w:color="000000" w:fill="FFC000"/>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244,502</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27.17</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Sawahlunto</w:t>
            </w:r>
            <w:proofErr w:type="spellEnd"/>
            <w:r w:rsidRPr="00C632BF">
              <w:rPr>
                <w:rFonts w:ascii="Calibri" w:hAnsi="Calibri" w:cs="Calibri"/>
                <w:color w:val="000000"/>
                <w:sz w:val="20"/>
                <w:szCs w:val="22"/>
                <w:lang w:eastAsia="en-AU"/>
              </w:rPr>
              <w:t xml:space="preserve"> </w:t>
            </w:r>
            <w:proofErr w:type="spellStart"/>
            <w:r w:rsidRPr="00C632BF">
              <w:rPr>
                <w:rFonts w:ascii="Calibri" w:hAnsi="Calibri" w:cs="Calibri"/>
                <w:color w:val="000000"/>
                <w:sz w:val="20"/>
                <w:szCs w:val="22"/>
                <w:lang w:eastAsia="en-AU"/>
              </w:rPr>
              <w:t>Sijunjung</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32,436</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66,909</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99,345</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19,310,719,243</w:t>
            </w:r>
          </w:p>
        </w:tc>
        <w:tc>
          <w:tcPr>
            <w:tcW w:w="1134" w:type="dxa"/>
            <w:tcBorders>
              <w:top w:val="nil"/>
              <w:left w:val="nil"/>
              <w:bottom w:val="single" w:sz="4" w:space="0" w:color="auto"/>
              <w:right w:val="single" w:sz="4" w:space="0" w:color="auto"/>
            </w:tcBorders>
            <w:shd w:val="clear" w:color="000000" w:fill="FFC000"/>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194,380</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21.60</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Pasaman</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61,751</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9,722</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71,473</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16,738,857,863</w:t>
            </w:r>
          </w:p>
        </w:tc>
        <w:tc>
          <w:tcPr>
            <w:tcW w:w="1134" w:type="dxa"/>
            <w:tcBorders>
              <w:top w:val="nil"/>
              <w:left w:val="nil"/>
              <w:bottom w:val="single" w:sz="4" w:space="0" w:color="auto"/>
              <w:right w:val="single" w:sz="4" w:space="0" w:color="auto"/>
            </w:tcBorders>
            <w:shd w:val="clear" w:color="000000" w:fill="FFC000"/>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234,198</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26.02</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169,787</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156,722</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326,509</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68,024,316,998</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208,338</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23.15</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WEST JAVA</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Bogor</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186,089</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11,974</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198,063</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21,706,862,340</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109,596</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12.18</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roofErr w:type="spellStart"/>
            <w:r w:rsidRPr="00C632BF">
              <w:rPr>
                <w:rFonts w:ascii="Calibri" w:hAnsi="Calibri" w:cs="Calibri"/>
                <w:color w:val="000000"/>
                <w:sz w:val="20"/>
                <w:szCs w:val="22"/>
                <w:lang w:eastAsia="en-AU"/>
              </w:rPr>
              <w:t>Ciamis</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196,736</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79,011</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275,747</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28,326,355,129</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102,726</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11.41</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Cirebon</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94,034</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91,591</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185,625</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19,481,596,800</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104,951</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11.66</w:t>
            </w:r>
          </w:p>
        </w:tc>
      </w:tr>
      <w:tr w:rsidR="00346E61" w:rsidRPr="00C632BF" w:rsidTr="0020718E">
        <w:trPr>
          <w:trHeight w:val="315"/>
        </w:trPr>
        <w:tc>
          <w:tcPr>
            <w:tcW w:w="1144" w:type="dxa"/>
            <w:tcBorders>
              <w:top w:val="nil"/>
              <w:left w:val="single" w:sz="8" w:space="0" w:color="auto"/>
              <w:bottom w:val="double" w:sz="6" w:space="0" w:color="auto"/>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double" w:sz="6"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double" w:sz="6"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476,859</w:t>
            </w:r>
          </w:p>
        </w:tc>
        <w:tc>
          <w:tcPr>
            <w:tcW w:w="1134" w:type="dxa"/>
            <w:tcBorders>
              <w:top w:val="nil"/>
              <w:left w:val="nil"/>
              <w:bottom w:val="double" w:sz="6"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182,576</w:t>
            </w:r>
          </w:p>
        </w:tc>
        <w:tc>
          <w:tcPr>
            <w:tcW w:w="1276" w:type="dxa"/>
            <w:tcBorders>
              <w:top w:val="nil"/>
              <w:left w:val="nil"/>
              <w:bottom w:val="double" w:sz="6"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659,435</w:t>
            </w:r>
          </w:p>
        </w:tc>
        <w:tc>
          <w:tcPr>
            <w:tcW w:w="1701" w:type="dxa"/>
            <w:tcBorders>
              <w:top w:val="nil"/>
              <w:left w:val="nil"/>
              <w:bottom w:val="double" w:sz="6"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69,514,814,269</w:t>
            </w:r>
          </w:p>
        </w:tc>
        <w:tc>
          <w:tcPr>
            <w:tcW w:w="1134" w:type="dxa"/>
            <w:tcBorders>
              <w:top w:val="nil"/>
              <w:left w:val="nil"/>
              <w:bottom w:val="double" w:sz="6"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105,416</w:t>
            </w:r>
          </w:p>
        </w:tc>
        <w:tc>
          <w:tcPr>
            <w:tcW w:w="851" w:type="dxa"/>
            <w:gridSpan w:val="2"/>
            <w:tcBorders>
              <w:top w:val="nil"/>
              <w:left w:val="nil"/>
              <w:bottom w:val="double" w:sz="6"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11.71</w:t>
            </w:r>
          </w:p>
        </w:tc>
      </w:tr>
      <w:tr w:rsidR="00346E61" w:rsidRPr="00C632BF" w:rsidTr="0020718E">
        <w:trPr>
          <w:trHeight w:val="315"/>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SUMMARY</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West Sumatra</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169,787</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156,722</w:t>
            </w:r>
          </w:p>
        </w:tc>
        <w:tc>
          <w:tcPr>
            <w:tcW w:w="1276" w:type="dxa"/>
            <w:tcBorders>
              <w:top w:val="nil"/>
              <w:left w:val="nil"/>
              <w:bottom w:val="single" w:sz="4" w:space="0" w:color="auto"/>
              <w:right w:val="single" w:sz="4" w:space="0" w:color="auto"/>
            </w:tcBorders>
            <w:shd w:val="clear" w:color="000000" w:fill="DA9694"/>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326,509</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68,024,316,998</w:t>
            </w:r>
          </w:p>
        </w:tc>
        <w:tc>
          <w:tcPr>
            <w:tcW w:w="1134" w:type="dxa"/>
            <w:tcBorders>
              <w:top w:val="nil"/>
              <w:left w:val="nil"/>
              <w:bottom w:val="single" w:sz="4" w:space="0" w:color="auto"/>
              <w:right w:val="single" w:sz="4" w:space="0" w:color="auto"/>
            </w:tcBorders>
            <w:shd w:val="clear" w:color="000000" w:fill="FFC000"/>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208,338</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23.15</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South Sumatra</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58,257</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325,662</w:t>
            </w:r>
          </w:p>
        </w:tc>
        <w:tc>
          <w:tcPr>
            <w:tcW w:w="1276" w:type="dxa"/>
            <w:tcBorders>
              <w:top w:val="nil"/>
              <w:left w:val="nil"/>
              <w:bottom w:val="single" w:sz="4" w:space="0" w:color="auto"/>
              <w:right w:val="single" w:sz="4" w:space="0" w:color="auto"/>
            </w:tcBorders>
            <w:shd w:val="clear" w:color="000000" w:fill="DA9694"/>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383,919</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51,399,934,392</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133,882</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14.88</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Bangka Belitung</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0</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27,979</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27,979</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7,749,530,932</w:t>
            </w:r>
          </w:p>
        </w:tc>
        <w:tc>
          <w:tcPr>
            <w:tcW w:w="1134" w:type="dxa"/>
            <w:tcBorders>
              <w:top w:val="nil"/>
              <w:left w:val="nil"/>
              <w:bottom w:val="single" w:sz="4" w:space="0" w:color="auto"/>
              <w:right w:val="single" w:sz="4" w:space="0" w:color="auto"/>
            </w:tcBorders>
            <w:shd w:val="clear" w:color="000000" w:fill="FFC000"/>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276,977</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30.78</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West Java</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476,859</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182,576</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659,435</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69,514,814,269</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105,416</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11.71</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East Java</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2,154,722</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206,789</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2,361,511</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193,694,636,647</w:t>
            </w:r>
          </w:p>
        </w:tc>
        <w:tc>
          <w:tcPr>
            <w:tcW w:w="1134" w:type="dxa"/>
            <w:tcBorders>
              <w:top w:val="nil"/>
              <w:left w:val="nil"/>
              <w:bottom w:val="single" w:sz="4" w:space="0" w:color="auto"/>
              <w:right w:val="single" w:sz="4" w:space="0" w:color="auto"/>
            </w:tcBorders>
            <w:shd w:val="clear" w:color="000000" w:fill="8DB4E2"/>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82,021</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9.11</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NTB</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396,963</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636,297</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1,033,260</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109,011,056,280</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105,502</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11.72</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South Sulawesi</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94,814</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4,112</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98,926</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20,788,935,194</w:t>
            </w:r>
          </w:p>
        </w:tc>
        <w:tc>
          <w:tcPr>
            <w:tcW w:w="1134" w:type="dxa"/>
            <w:tcBorders>
              <w:top w:val="nil"/>
              <w:left w:val="nil"/>
              <w:bottom w:val="single" w:sz="4" w:space="0" w:color="auto"/>
              <w:right w:val="single" w:sz="4" w:space="0" w:color="auto"/>
            </w:tcBorders>
            <w:shd w:val="clear" w:color="000000" w:fill="FFC000"/>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210,146</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23.35</w:t>
            </w:r>
          </w:p>
        </w:tc>
      </w:tr>
      <w:tr w:rsidR="00346E61" w:rsidRPr="00C632BF" w:rsidTr="0020718E">
        <w:trPr>
          <w:trHeight w:val="300"/>
        </w:trPr>
        <w:tc>
          <w:tcPr>
            <w:tcW w:w="1144" w:type="dxa"/>
            <w:tcBorders>
              <w:top w:val="nil"/>
              <w:left w:val="single" w:sz="8" w:space="0" w:color="auto"/>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West Sulawesi</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113,321</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59,533</w:t>
            </w:r>
          </w:p>
        </w:tc>
        <w:tc>
          <w:tcPr>
            <w:tcW w:w="1276"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172,854</w:t>
            </w:r>
          </w:p>
        </w:tc>
        <w:tc>
          <w:tcPr>
            <w:tcW w:w="1701"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26,069,723,380</w:t>
            </w:r>
          </w:p>
        </w:tc>
        <w:tc>
          <w:tcPr>
            <w:tcW w:w="1134" w:type="dxa"/>
            <w:tcBorders>
              <w:top w:val="nil"/>
              <w:left w:val="nil"/>
              <w:bottom w:val="single" w:sz="4" w:space="0" w:color="auto"/>
              <w:right w:val="single" w:sz="4"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150,819</w:t>
            </w:r>
          </w:p>
        </w:tc>
        <w:tc>
          <w:tcPr>
            <w:tcW w:w="851" w:type="dxa"/>
            <w:gridSpan w:val="2"/>
            <w:tcBorders>
              <w:top w:val="nil"/>
              <w:left w:val="nil"/>
              <w:bottom w:val="single" w:sz="4" w:space="0" w:color="auto"/>
              <w:right w:val="single" w:sz="8" w:space="0" w:color="auto"/>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16.76</w:t>
            </w:r>
          </w:p>
        </w:tc>
      </w:tr>
      <w:tr w:rsidR="00346E61" w:rsidRPr="00C632BF" w:rsidTr="0020718E">
        <w:trPr>
          <w:trHeight w:val="315"/>
        </w:trPr>
        <w:tc>
          <w:tcPr>
            <w:tcW w:w="1144" w:type="dxa"/>
            <w:tcBorders>
              <w:top w:val="nil"/>
              <w:left w:val="single" w:sz="8" w:space="0" w:color="auto"/>
              <w:bottom w:val="single" w:sz="8" w:space="0" w:color="auto"/>
              <w:right w:val="nil"/>
            </w:tcBorders>
            <w:shd w:val="clear" w:color="auto" w:fill="auto"/>
            <w:noWrap/>
            <w:vAlign w:val="center"/>
            <w:hideMark/>
          </w:tcPr>
          <w:p w:rsidR="00346E61" w:rsidRPr="00C632BF" w:rsidRDefault="00346E61" w:rsidP="0020718E">
            <w:pPr>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TOTAL PROJECT</w:t>
            </w:r>
          </w:p>
        </w:tc>
        <w:tc>
          <w:tcPr>
            <w:tcW w:w="1134" w:type="dxa"/>
            <w:tcBorders>
              <w:top w:val="nil"/>
              <w:left w:val="nil"/>
              <w:bottom w:val="single" w:sz="8" w:space="0" w:color="auto"/>
              <w:right w:val="single" w:sz="4" w:space="0" w:color="auto"/>
            </w:tcBorders>
            <w:shd w:val="clear" w:color="auto" w:fill="auto"/>
            <w:noWrap/>
            <w:vAlign w:val="center"/>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1134" w:type="dxa"/>
            <w:tcBorders>
              <w:top w:val="nil"/>
              <w:left w:val="nil"/>
              <w:bottom w:val="single" w:sz="8" w:space="0" w:color="auto"/>
              <w:right w:val="single" w:sz="4" w:space="0" w:color="auto"/>
            </w:tcBorders>
            <w:shd w:val="clear" w:color="auto" w:fill="auto"/>
            <w:noWrap/>
            <w:vAlign w:val="center"/>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3,464,723</w:t>
            </w:r>
          </w:p>
        </w:tc>
        <w:tc>
          <w:tcPr>
            <w:tcW w:w="1134" w:type="dxa"/>
            <w:tcBorders>
              <w:top w:val="nil"/>
              <w:left w:val="nil"/>
              <w:bottom w:val="single" w:sz="8" w:space="0" w:color="auto"/>
              <w:right w:val="single" w:sz="4" w:space="0" w:color="auto"/>
            </w:tcBorders>
            <w:shd w:val="clear" w:color="auto" w:fill="auto"/>
            <w:noWrap/>
            <w:vAlign w:val="center"/>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1,599,670</w:t>
            </w:r>
          </w:p>
        </w:tc>
        <w:tc>
          <w:tcPr>
            <w:tcW w:w="1276" w:type="dxa"/>
            <w:tcBorders>
              <w:top w:val="nil"/>
              <w:left w:val="nil"/>
              <w:bottom w:val="single" w:sz="8" w:space="0" w:color="auto"/>
              <w:right w:val="single" w:sz="4" w:space="0" w:color="auto"/>
            </w:tcBorders>
            <w:shd w:val="clear" w:color="auto" w:fill="auto"/>
            <w:noWrap/>
            <w:vAlign w:val="center"/>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5,064,393</w:t>
            </w:r>
          </w:p>
        </w:tc>
        <w:tc>
          <w:tcPr>
            <w:tcW w:w="1701" w:type="dxa"/>
            <w:tcBorders>
              <w:top w:val="nil"/>
              <w:left w:val="nil"/>
              <w:bottom w:val="single" w:sz="8" w:space="0" w:color="auto"/>
              <w:right w:val="single" w:sz="4" w:space="0" w:color="auto"/>
            </w:tcBorders>
            <w:shd w:val="clear" w:color="auto" w:fill="auto"/>
            <w:noWrap/>
            <w:vAlign w:val="center"/>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546,252,948,092</w:t>
            </w:r>
          </w:p>
        </w:tc>
        <w:tc>
          <w:tcPr>
            <w:tcW w:w="1134" w:type="dxa"/>
            <w:tcBorders>
              <w:top w:val="nil"/>
              <w:left w:val="nil"/>
              <w:bottom w:val="single" w:sz="8" w:space="0" w:color="auto"/>
              <w:right w:val="single" w:sz="4" w:space="0" w:color="auto"/>
            </w:tcBorders>
            <w:shd w:val="clear" w:color="auto" w:fill="auto"/>
            <w:noWrap/>
            <w:vAlign w:val="center"/>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107,861</w:t>
            </w:r>
          </w:p>
        </w:tc>
        <w:tc>
          <w:tcPr>
            <w:tcW w:w="851" w:type="dxa"/>
            <w:gridSpan w:val="2"/>
            <w:tcBorders>
              <w:top w:val="nil"/>
              <w:left w:val="nil"/>
              <w:bottom w:val="single" w:sz="8" w:space="0" w:color="auto"/>
              <w:right w:val="single" w:sz="8" w:space="0" w:color="auto"/>
            </w:tcBorders>
            <w:shd w:val="clear" w:color="auto" w:fill="auto"/>
            <w:noWrap/>
            <w:vAlign w:val="center"/>
            <w:hideMark/>
          </w:tcPr>
          <w:p w:rsidR="00346E61" w:rsidRPr="00C632BF" w:rsidRDefault="00346E61" w:rsidP="0020718E">
            <w:pPr>
              <w:jc w:val="right"/>
              <w:rPr>
                <w:rFonts w:ascii="Calibri" w:hAnsi="Calibri" w:cs="Calibri"/>
                <w:b/>
                <w:bCs/>
                <w:color w:val="000000"/>
                <w:sz w:val="20"/>
                <w:szCs w:val="22"/>
                <w:lang w:eastAsia="en-AU"/>
              </w:rPr>
            </w:pPr>
            <w:r w:rsidRPr="00C632BF">
              <w:rPr>
                <w:rFonts w:ascii="Calibri" w:hAnsi="Calibri" w:cs="Calibri"/>
                <w:b/>
                <w:bCs/>
                <w:color w:val="000000"/>
                <w:sz w:val="20"/>
                <w:szCs w:val="22"/>
                <w:lang w:eastAsia="en-AU"/>
              </w:rPr>
              <w:t>11.98</w:t>
            </w:r>
          </w:p>
        </w:tc>
      </w:tr>
      <w:tr w:rsidR="00346E61" w:rsidRPr="00C632BF" w:rsidTr="0020718E">
        <w:trPr>
          <w:trHeight w:val="300"/>
        </w:trPr>
        <w:tc>
          <w:tcPr>
            <w:tcW w:w="1144" w:type="dxa"/>
            <w:tcBorders>
              <w:top w:val="nil"/>
              <w:left w:val="nil"/>
              <w:bottom w:val="single" w:sz="4" w:space="0" w:color="auto"/>
              <w:right w:val="nil"/>
            </w:tcBorders>
            <w:shd w:val="clear" w:color="auto" w:fill="auto"/>
            <w:noWrap/>
            <w:vAlign w:val="bottom"/>
            <w:hideMark/>
          </w:tcPr>
          <w:p w:rsidR="00346E61" w:rsidRPr="00C632BF" w:rsidRDefault="00346E61" w:rsidP="0020718E">
            <w:pPr>
              <w:rPr>
                <w:rFonts w:ascii="Calibri" w:hAnsi="Calibri" w:cs="Calibri"/>
                <w:b/>
                <w:bCs/>
                <w:color w:val="000000"/>
                <w:sz w:val="20"/>
                <w:szCs w:val="22"/>
                <w:u w:val="single"/>
                <w:lang w:eastAsia="en-AU"/>
              </w:rPr>
            </w:pPr>
            <w:r w:rsidRPr="00C632BF">
              <w:rPr>
                <w:rFonts w:ascii="Calibri" w:hAnsi="Calibri" w:cs="Calibri"/>
                <w:b/>
                <w:bCs/>
                <w:color w:val="000000"/>
                <w:sz w:val="20"/>
                <w:szCs w:val="22"/>
                <w:u w:val="single"/>
                <w:lang w:eastAsia="en-AU"/>
              </w:rPr>
              <w:t>Key:</w:t>
            </w:r>
          </w:p>
        </w:tc>
        <w:tc>
          <w:tcPr>
            <w:tcW w:w="1134" w:type="dxa"/>
            <w:tcBorders>
              <w:top w:val="nil"/>
              <w:left w:val="nil"/>
              <w:bottom w:val="nil"/>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
        </w:tc>
        <w:tc>
          <w:tcPr>
            <w:tcW w:w="1134" w:type="dxa"/>
            <w:tcBorders>
              <w:top w:val="nil"/>
              <w:left w:val="nil"/>
              <w:bottom w:val="nil"/>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
        </w:tc>
        <w:tc>
          <w:tcPr>
            <w:tcW w:w="1134" w:type="dxa"/>
            <w:tcBorders>
              <w:top w:val="nil"/>
              <w:left w:val="nil"/>
              <w:bottom w:val="nil"/>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
        </w:tc>
        <w:tc>
          <w:tcPr>
            <w:tcW w:w="1276" w:type="dxa"/>
            <w:tcBorders>
              <w:top w:val="nil"/>
              <w:left w:val="nil"/>
              <w:bottom w:val="nil"/>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
        </w:tc>
        <w:tc>
          <w:tcPr>
            <w:tcW w:w="1701" w:type="dxa"/>
            <w:tcBorders>
              <w:top w:val="nil"/>
              <w:left w:val="nil"/>
              <w:bottom w:val="nil"/>
              <w:right w:val="nil"/>
            </w:tcBorders>
            <w:shd w:val="clear" w:color="auto" w:fill="auto"/>
            <w:noWrap/>
            <w:vAlign w:val="bottom"/>
            <w:hideMark/>
          </w:tcPr>
          <w:p w:rsidR="00346E61" w:rsidRPr="00C632BF" w:rsidRDefault="00346E61" w:rsidP="0020718E">
            <w:pPr>
              <w:rPr>
                <w:rFonts w:ascii="Calibri" w:hAnsi="Calibri" w:cs="Calibri"/>
                <w:b/>
                <w:bCs/>
                <w:color w:val="000000"/>
                <w:sz w:val="20"/>
                <w:szCs w:val="22"/>
                <w:u w:val="single"/>
                <w:lang w:eastAsia="en-AU"/>
              </w:rPr>
            </w:pPr>
            <w:r w:rsidRPr="00C632BF">
              <w:rPr>
                <w:rFonts w:ascii="Calibri" w:hAnsi="Calibri" w:cs="Calibri"/>
                <w:b/>
                <w:bCs/>
                <w:color w:val="000000"/>
                <w:sz w:val="20"/>
                <w:szCs w:val="22"/>
                <w:u w:val="single"/>
                <w:lang w:eastAsia="en-AU"/>
              </w:rPr>
              <w:t>Exchange rate:</w:t>
            </w:r>
          </w:p>
        </w:tc>
        <w:tc>
          <w:tcPr>
            <w:tcW w:w="1134" w:type="dxa"/>
            <w:tcBorders>
              <w:top w:val="nil"/>
              <w:left w:val="nil"/>
              <w:bottom w:val="nil"/>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
        </w:tc>
        <w:tc>
          <w:tcPr>
            <w:tcW w:w="851" w:type="dxa"/>
            <w:gridSpan w:val="2"/>
            <w:tcBorders>
              <w:top w:val="nil"/>
              <w:left w:val="nil"/>
              <w:bottom w:val="nil"/>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
        </w:tc>
      </w:tr>
      <w:tr w:rsidR="00346E61" w:rsidRPr="00C632BF" w:rsidTr="0020718E">
        <w:trPr>
          <w:trHeight w:val="300"/>
        </w:trPr>
        <w:tc>
          <w:tcPr>
            <w:tcW w:w="1144" w:type="dxa"/>
            <w:tcBorders>
              <w:top w:val="nil"/>
              <w:left w:val="single" w:sz="4" w:space="0" w:color="auto"/>
              <w:bottom w:val="single" w:sz="4" w:space="0" w:color="auto"/>
              <w:right w:val="single" w:sz="4" w:space="0" w:color="auto"/>
            </w:tcBorders>
            <w:shd w:val="clear" w:color="000000" w:fill="FFFF00"/>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3402" w:type="dxa"/>
            <w:gridSpan w:val="3"/>
            <w:tcBorders>
              <w:top w:val="nil"/>
              <w:left w:val="nil"/>
              <w:bottom w:val="nil"/>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Data anomaly in Package F consolidation</w:t>
            </w:r>
          </w:p>
        </w:tc>
        <w:tc>
          <w:tcPr>
            <w:tcW w:w="1276" w:type="dxa"/>
            <w:tcBorders>
              <w:top w:val="nil"/>
              <w:left w:val="nil"/>
              <w:bottom w:val="nil"/>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
        </w:tc>
        <w:tc>
          <w:tcPr>
            <w:tcW w:w="1701" w:type="dxa"/>
            <w:tcBorders>
              <w:top w:val="nil"/>
              <w:left w:val="nil"/>
              <w:bottom w:val="nil"/>
              <w:right w:val="nil"/>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USD 1.00</w:t>
            </w:r>
          </w:p>
        </w:tc>
        <w:tc>
          <w:tcPr>
            <w:tcW w:w="1134" w:type="dxa"/>
            <w:tcBorders>
              <w:top w:val="nil"/>
              <w:left w:val="nil"/>
              <w:bottom w:val="nil"/>
              <w:right w:val="nil"/>
            </w:tcBorders>
            <w:shd w:val="clear" w:color="auto" w:fill="auto"/>
            <w:noWrap/>
            <w:vAlign w:val="bottom"/>
            <w:hideMark/>
          </w:tcPr>
          <w:p w:rsidR="00346E61" w:rsidRPr="00C632BF" w:rsidRDefault="00346E61" w:rsidP="0020718E">
            <w:pPr>
              <w:jc w:val="right"/>
              <w:rPr>
                <w:rFonts w:ascii="Calibri" w:hAnsi="Calibri" w:cs="Calibri"/>
                <w:color w:val="000000"/>
                <w:sz w:val="20"/>
                <w:szCs w:val="22"/>
                <w:lang w:eastAsia="en-AU"/>
              </w:rPr>
            </w:pPr>
            <w:r w:rsidRPr="00C632BF">
              <w:rPr>
                <w:rFonts w:ascii="Calibri" w:hAnsi="Calibri" w:cs="Calibri"/>
                <w:color w:val="000000"/>
                <w:sz w:val="20"/>
                <w:szCs w:val="22"/>
                <w:lang w:eastAsia="en-AU"/>
              </w:rPr>
              <w:t xml:space="preserve">  =  IDR   </w:t>
            </w:r>
          </w:p>
        </w:tc>
        <w:tc>
          <w:tcPr>
            <w:tcW w:w="851" w:type="dxa"/>
            <w:gridSpan w:val="2"/>
            <w:tcBorders>
              <w:top w:val="nil"/>
              <w:left w:val="nil"/>
              <w:bottom w:val="nil"/>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9,000</w:t>
            </w:r>
          </w:p>
        </w:tc>
      </w:tr>
      <w:tr w:rsidR="00346E61" w:rsidRPr="00C632BF" w:rsidTr="0020718E">
        <w:trPr>
          <w:trHeight w:val="300"/>
        </w:trPr>
        <w:tc>
          <w:tcPr>
            <w:tcW w:w="1144" w:type="dxa"/>
            <w:tcBorders>
              <w:top w:val="nil"/>
              <w:left w:val="single" w:sz="4" w:space="0" w:color="auto"/>
              <w:bottom w:val="single" w:sz="4" w:space="0" w:color="auto"/>
              <w:right w:val="single" w:sz="4" w:space="0" w:color="auto"/>
            </w:tcBorders>
            <w:shd w:val="clear" w:color="000000" w:fill="DA9694"/>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3402" w:type="dxa"/>
            <w:gridSpan w:val="3"/>
            <w:tcBorders>
              <w:top w:val="nil"/>
              <w:left w:val="nil"/>
              <w:bottom w:val="nil"/>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Not consistent with PMR data</w:t>
            </w:r>
          </w:p>
        </w:tc>
        <w:tc>
          <w:tcPr>
            <w:tcW w:w="1276" w:type="dxa"/>
            <w:tcBorders>
              <w:top w:val="nil"/>
              <w:left w:val="nil"/>
              <w:bottom w:val="nil"/>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
        </w:tc>
        <w:tc>
          <w:tcPr>
            <w:tcW w:w="3686" w:type="dxa"/>
            <w:gridSpan w:val="4"/>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xml:space="preserve">Costs </w:t>
            </w:r>
            <w:r w:rsidRPr="00C632BF">
              <w:rPr>
                <w:rFonts w:ascii="Calibri" w:hAnsi="Calibri" w:cs="Calibri"/>
                <w:b/>
                <w:bCs/>
                <w:color w:val="000000"/>
                <w:sz w:val="20"/>
                <w:szCs w:val="22"/>
                <w:u w:val="single"/>
                <w:lang w:eastAsia="en-AU"/>
              </w:rPr>
              <w:t>include</w:t>
            </w:r>
            <w:r w:rsidRPr="00C632BF">
              <w:rPr>
                <w:rFonts w:ascii="Calibri" w:hAnsi="Calibri" w:cs="Calibri"/>
                <w:color w:val="000000"/>
                <w:sz w:val="20"/>
                <w:szCs w:val="22"/>
                <w:lang w:eastAsia="en-AU"/>
              </w:rPr>
              <w:t xml:space="preserve"> a minimum 20% village contribution </w:t>
            </w:r>
          </w:p>
        </w:tc>
      </w:tr>
      <w:tr w:rsidR="00346E61" w:rsidRPr="00C632BF" w:rsidTr="0020718E">
        <w:trPr>
          <w:trHeight w:val="300"/>
        </w:trPr>
        <w:tc>
          <w:tcPr>
            <w:tcW w:w="1144" w:type="dxa"/>
            <w:tcBorders>
              <w:top w:val="nil"/>
              <w:left w:val="single" w:sz="4" w:space="0" w:color="auto"/>
              <w:bottom w:val="single" w:sz="4" w:space="0" w:color="auto"/>
              <w:right w:val="single" w:sz="4" w:space="0" w:color="auto"/>
            </w:tcBorders>
            <w:shd w:val="clear" w:color="000000" w:fill="8DB4E2"/>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4678" w:type="dxa"/>
            <w:gridSpan w:val="4"/>
            <w:tcBorders>
              <w:top w:val="nil"/>
              <w:left w:val="nil"/>
              <w:bottom w:val="nil"/>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Low unit cost (&lt;IDR 90,000/US$ 10.00/beneficiary)</w:t>
            </w:r>
          </w:p>
        </w:tc>
        <w:tc>
          <w:tcPr>
            <w:tcW w:w="3119" w:type="dxa"/>
            <w:gridSpan w:val="3"/>
            <w:tcBorders>
              <w:top w:val="nil"/>
              <w:left w:val="nil"/>
              <w:bottom w:val="nil"/>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(4% cash, 16% in-kind)</w:t>
            </w:r>
          </w:p>
        </w:tc>
        <w:tc>
          <w:tcPr>
            <w:tcW w:w="567" w:type="dxa"/>
            <w:tcBorders>
              <w:top w:val="nil"/>
              <w:left w:val="nil"/>
              <w:bottom w:val="nil"/>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
        </w:tc>
      </w:tr>
      <w:tr w:rsidR="00346E61" w:rsidRPr="00C632BF" w:rsidTr="0020718E">
        <w:trPr>
          <w:trHeight w:val="300"/>
        </w:trPr>
        <w:tc>
          <w:tcPr>
            <w:tcW w:w="1144" w:type="dxa"/>
            <w:tcBorders>
              <w:top w:val="nil"/>
              <w:left w:val="single" w:sz="4" w:space="0" w:color="auto"/>
              <w:bottom w:val="single" w:sz="4" w:space="0" w:color="auto"/>
              <w:right w:val="single" w:sz="4" w:space="0" w:color="auto"/>
            </w:tcBorders>
            <w:shd w:val="clear" w:color="000000" w:fill="FFC000"/>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 </w:t>
            </w:r>
          </w:p>
        </w:tc>
        <w:tc>
          <w:tcPr>
            <w:tcW w:w="4678" w:type="dxa"/>
            <w:gridSpan w:val="4"/>
            <w:tcBorders>
              <w:top w:val="nil"/>
              <w:left w:val="nil"/>
              <w:bottom w:val="nil"/>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r w:rsidRPr="00C632BF">
              <w:rPr>
                <w:rFonts w:ascii="Calibri" w:hAnsi="Calibri" w:cs="Calibri"/>
                <w:color w:val="000000"/>
                <w:sz w:val="20"/>
                <w:szCs w:val="22"/>
                <w:lang w:eastAsia="en-AU"/>
              </w:rPr>
              <w:t>High unit cost (&gt;IDR 180,000/US$ 20.00/beneficiary)</w:t>
            </w:r>
          </w:p>
        </w:tc>
        <w:tc>
          <w:tcPr>
            <w:tcW w:w="2835" w:type="dxa"/>
            <w:gridSpan w:val="2"/>
            <w:tcBorders>
              <w:top w:val="nil"/>
              <w:left w:val="nil"/>
              <w:bottom w:val="nil"/>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
        </w:tc>
        <w:tc>
          <w:tcPr>
            <w:tcW w:w="284" w:type="dxa"/>
            <w:tcBorders>
              <w:top w:val="nil"/>
              <w:left w:val="nil"/>
              <w:bottom w:val="nil"/>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
        </w:tc>
        <w:tc>
          <w:tcPr>
            <w:tcW w:w="567" w:type="dxa"/>
            <w:tcBorders>
              <w:top w:val="nil"/>
              <w:left w:val="nil"/>
              <w:bottom w:val="nil"/>
              <w:right w:val="nil"/>
            </w:tcBorders>
            <w:shd w:val="clear" w:color="auto" w:fill="auto"/>
            <w:noWrap/>
            <w:vAlign w:val="bottom"/>
            <w:hideMark/>
          </w:tcPr>
          <w:p w:rsidR="00346E61" w:rsidRPr="00C632BF" w:rsidRDefault="00346E61" w:rsidP="0020718E">
            <w:pPr>
              <w:rPr>
                <w:rFonts w:ascii="Calibri" w:hAnsi="Calibri" w:cs="Calibri"/>
                <w:color w:val="000000"/>
                <w:sz w:val="20"/>
                <w:szCs w:val="22"/>
                <w:lang w:eastAsia="en-AU"/>
              </w:rPr>
            </w:pPr>
          </w:p>
        </w:tc>
      </w:tr>
    </w:tbl>
    <w:p w:rsidR="00346E61" w:rsidRDefault="00346E61" w:rsidP="00346E61">
      <w:pPr>
        <w:spacing w:after="200" w:line="276" w:lineRule="auto"/>
        <w:rPr>
          <w:rFonts w:ascii="Calibri" w:eastAsia="Calibri" w:hAnsi="Calibri"/>
          <w:noProof/>
          <w:sz w:val="22"/>
          <w:szCs w:val="22"/>
          <w:lang w:eastAsia="en-AU"/>
        </w:rPr>
      </w:pP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noProof/>
          <w:sz w:val="22"/>
          <w:szCs w:val="22"/>
          <w:lang w:eastAsia="en-AU"/>
        </w:rPr>
        <w:drawing>
          <wp:inline distT="0" distB="0" distL="0" distR="0" wp14:anchorId="2BB358C8" wp14:editId="1A61C5DA">
            <wp:extent cx="5676900" cy="2466975"/>
            <wp:effectExtent l="0" t="0" r="19050" b="9525"/>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sz w:val="22"/>
          <w:szCs w:val="22"/>
        </w:rPr>
        <w:br w:type="page"/>
      </w:r>
    </w:p>
    <w:p w:rsidR="00346E61" w:rsidRPr="00C632BF" w:rsidRDefault="00346E61" w:rsidP="00346E61">
      <w:pPr>
        <w:keepNext/>
        <w:keepLines/>
        <w:spacing w:before="200" w:line="276" w:lineRule="auto"/>
        <w:outlineLvl w:val="1"/>
        <w:rPr>
          <w:rFonts w:ascii="Cambria" w:hAnsi="Cambria"/>
          <w:b/>
          <w:bCs/>
          <w:color w:val="4F81BD"/>
          <w:sz w:val="26"/>
          <w:szCs w:val="26"/>
        </w:rPr>
      </w:pPr>
      <w:r w:rsidRPr="00C632BF">
        <w:rPr>
          <w:rFonts w:ascii="Cambria" w:hAnsi="Cambria"/>
          <w:b/>
          <w:bCs/>
          <w:color w:val="4F81BD"/>
          <w:sz w:val="26"/>
          <w:szCs w:val="26"/>
        </w:rPr>
        <w:t>PNPM</w:t>
      </w:r>
    </w:p>
    <w:p w:rsidR="00346E61"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Program scale (water):</w:t>
      </w:r>
      <w:r w:rsidRPr="00C632BF">
        <w:rPr>
          <w:rFonts w:ascii="Calibri" w:eastAsia="Calibri" w:hAnsi="Calibri"/>
          <w:sz w:val="22"/>
          <w:szCs w:val="22"/>
        </w:rPr>
        <w:t xml:space="preserve"> PNPM </w:t>
      </w:r>
      <w:r>
        <w:rPr>
          <w:rFonts w:ascii="Calibri" w:eastAsia="Calibri" w:hAnsi="Calibri"/>
          <w:sz w:val="22"/>
          <w:szCs w:val="22"/>
        </w:rPr>
        <w:t xml:space="preserve">has </w:t>
      </w:r>
      <w:r w:rsidRPr="00C632BF">
        <w:rPr>
          <w:rFonts w:ascii="Calibri" w:eastAsia="Calibri" w:hAnsi="Calibri"/>
          <w:sz w:val="22"/>
          <w:szCs w:val="22"/>
        </w:rPr>
        <w:t xml:space="preserve">worked </w:t>
      </w:r>
      <w:r>
        <w:rPr>
          <w:rFonts w:ascii="Calibri" w:eastAsia="Calibri" w:hAnsi="Calibri"/>
          <w:sz w:val="22"/>
          <w:szCs w:val="22"/>
        </w:rPr>
        <w:t>at large scale. See below for investments in water supply from 2007-2012.</w:t>
      </w:r>
    </w:p>
    <w:p w:rsidR="00346E61" w:rsidRPr="00C632BF" w:rsidRDefault="00346E61" w:rsidP="00346E61">
      <w:pPr>
        <w:spacing w:after="200" w:line="276" w:lineRule="auto"/>
        <w:rPr>
          <w:rFonts w:ascii="Calibri" w:eastAsia="Calibri" w:hAnsi="Calibri"/>
          <w:sz w:val="22"/>
          <w:szCs w:val="22"/>
        </w:rPr>
      </w:pPr>
      <w:r w:rsidRPr="00C632BF">
        <w:rPr>
          <w:noProof/>
          <w:lang w:eastAsia="en-AU"/>
        </w:rPr>
        <w:drawing>
          <wp:inline distT="0" distB="0" distL="0" distR="0" wp14:anchorId="33F003D4" wp14:editId="19CFA85F">
            <wp:extent cx="5698490" cy="183131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698490" cy="1831310"/>
                    </a:xfrm>
                    <a:prstGeom prst="rect">
                      <a:avLst/>
                    </a:prstGeom>
                  </pic:spPr>
                </pic:pic>
              </a:graphicData>
            </a:graphic>
          </wp:inline>
        </w:drawing>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Types of costs included</w:t>
      </w:r>
      <w:r w:rsidRPr="00C632BF">
        <w:rPr>
          <w:rFonts w:ascii="Calibri" w:eastAsia="Calibri" w:hAnsi="Calibri"/>
          <w:sz w:val="22"/>
          <w:szCs w:val="22"/>
        </w:rPr>
        <w:t>: Hardware only, does not include any technical assistance costs.</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Scale of water systems</w:t>
      </w:r>
      <w:r w:rsidRPr="00C632BF">
        <w:rPr>
          <w:rFonts w:ascii="Calibri" w:eastAsia="Calibri" w:hAnsi="Calibri"/>
          <w:sz w:val="22"/>
          <w:szCs w:val="22"/>
        </w:rPr>
        <w:t>: PNPM systems serve an average of 591 beneficiaries each (range from 210 beneficiaries per system in Papua to 1015 beneficiaries per system in NTT).</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 xml:space="preserve">Geographical spread of beneficiaries: </w:t>
      </w:r>
      <w:r w:rsidRPr="00C632BF">
        <w:rPr>
          <w:rFonts w:ascii="Calibri" w:eastAsia="Calibri" w:hAnsi="Calibri"/>
          <w:sz w:val="22"/>
          <w:szCs w:val="22"/>
        </w:rPr>
        <w:t>Areas with the largest number of beneficiaries (more than 8000) were Aceh, Lampung, NTT and Papua.</w:t>
      </w:r>
    </w:p>
    <w:p w:rsidR="00346E61" w:rsidRPr="00C632BF" w:rsidRDefault="00346E61" w:rsidP="00346E61">
      <w:pPr>
        <w:spacing w:after="200" w:line="276" w:lineRule="auto"/>
        <w:rPr>
          <w:rFonts w:ascii="Calibri" w:eastAsia="Calibri" w:hAnsi="Calibri"/>
          <w:b/>
          <w:sz w:val="22"/>
          <w:szCs w:val="22"/>
        </w:rPr>
      </w:pPr>
      <w:r w:rsidRPr="00C632BF">
        <w:rPr>
          <w:rFonts w:ascii="Calibri" w:eastAsia="Calibri" w:hAnsi="Calibri"/>
          <w:noProof/>
          <w:sz w:val="22"/>
          <w:szCs w:val="22"/>
          <w:lang w:eastAsia="en-AU"/>
        </w:rPr>
        <w:drawing>
          <wp:inline distT="0" distB="0" distL="0" distR="0" wp14:anchorId="4E7AFB82" wp14:editId="5F0F9081">
            <wp:extent cx="6000750" cy="2743200"/>
            <wp:effectExtent l="0" t="0" r="19050" b="1905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46E61" w:rsidRPr="00C632BF" w:rsidRDefault="00346E61" w:rsidP="00346E61">
      <w:pPr>
        <w:spacing w:after="200" w:line="276" w:lineRule="auto"/>
        <w:rPr>
          <w:rFonts w:ascii="Calibri" w:eastAsia="Calibri" w:hAnsi="Calibri"/>
          <w:b/>
          <w:sz w:val="22"/>
          <w:szCs w:val="22"/>
        </w:rPr>
      </w:pPr>
      <w:r w:rsidRPr="00C632BF">
        <w:rPr>
          <w:rFonts w:ascii="Calibri" w:eastAsia="Calibri" w:hAnsi="Calibri"/>
          <w:noProof/>
          <w:sz w:val="22"/>
          <w:szCs w:val="22"/>
          <w:lang w:eastAsia="en-AU"/>
        </w:rPr>
        <w:drawing>
          <wp:inline distT="0" distB="0" distL="0" distR="0" wp14:anchorId="73277C60" wp14:editId="4CDB7512">
            <wp:extent cx="6000750" cy="3019425"/>
            <wp:effectExtent l="0" t="0" r="19050" b="9525"/>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Types of systems</w:t>
      </w:r>
      <w:r w:rsidRPr="00C632BF">
        <w:rPr>
          <w:rFonts w:ascii="Calibri" w:eastAsia="Calibri" w:hAnsi="Calibri"/>
          <w:sz w:val="22"/>
          <w:szCs w:val="22"/>
        </w:rPr>
        <w:t xml:space="preserve">: The main system types as reviewed across three provinces (Aceh, Lampung and Maluku) were gravity-fed systems from elevated local springs or small water courses (56% of systems) or drilled deep wells (40% of systems). Shallow wells accounted for 2% of systems, as did surface water pumping system. </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sz w:val="22"/>
          <w:szCs w:val="22"/>
        </w:rPr>
        <w:t>The following description clarifies the variations in distribution systems: “</w:t>
      </w:r>
      <w:r w:rsidRPr="00C632BF">
        <w:rPr>
          <w:rFonts w:ascii="Calibri" w:eastAsia="Calibri" w:hAnsi="Calibri"/>
          <w:i/>
          <w:sz w:val="22"/>
          <w:szCs w:val="22"/>
        </w:rPr>
        <w:t xml:space="preserve">Reservoirs within villages can be of concrete, plastic or fiberglass.  Sometimes these are elevated to provide adequate pressure to neighbourhoods.  Smaller systems often feature simple tap stands at intervals within the village.  Some networks provide connections to each house; others require higher payments for household connections as compared to tap stand use.  Occasionally a well-run system will feature meters on household connections.   Every design is different according to the requirements of the population, the topography of the site, and the skill sets of the designer and local </w:t>
      </w:r>
      <w:r w:rsidRPr="00DE47D3">
        <w:rPr>
          <w:rFonts w:ascii="Calibri" w:eastAsia="Calibri" w:hAnsi="Calibri"/>
          <w:i/>
          <w:sz w:val="22"/>
          <w:szCs w:val="22"/>
        </w:rPr>
        <w:t>facilitators</w:t>
      </w:r>
      <w:r w:rsidRPr="00DE47D3">
        <w:rPr>
          <w:rFonts w:ascii="Calibri" w:eastAsia="Calibri" w:hAnsi="Calibri"/>
          <w:sz w:val="22"/>
          <w:szCs w:val="22"/>
        </w:rPr>
        <w:t xml:space="preserve">.” (PNPM report, Neill </w:t>
      </w:r>
      <w:proofErr w:type="spellStart"/>
      <w:r w:rsidRPr="00DE47D3">
        <w:rPr>
          <w:rFonts w:ascii="Calibri" w:eastAsia="Calibri" w:hAnsi="Calibri"/>
          <w:sz w:val="22"/>
          <w:szCs w:val="22"/>
        </w:rPr>
        <w:t>Neate</w:t>
      </w:r>
      <w:proofErr w:type="spellEnd"/>
      <w:r w:rsidRPr="00DE47D3">
        <w:rPr>
          <w:rFonts w:ascii="Calibri" w:eastAsia="Calibri" w:hAnsi="Calibri"/>
          <w:sz w:val="22"/>
          <w:szCs w:val="22"/>
        </w:rPr>
        <w:t>, 2012)</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Timing of cost information and exchange rates used</w:t>
      </w:r>
      <w:r w:rsidRPr="00C632BF">
        <w:rPr>
          <w:rFonts w:ascii="Calibri" w:eastAsia="Calibri" w:hAnsi="Calibri"/>
          <w:sz w:val="22"/>
          <w:szCs w:val="22"/>
        </w:rPr>
        <w:t>: PNPM data covers the years 2007-2011.</w:t>
      </w:r>
      <w:r>
        <w:rPr>
          <w:rFonts w:ascii="Calibri" w:eastAsia="Calibri" w:hAnsi="Calibri"/>
          <w:sz w:val="22"/>
          <w:szCs w:val="22"/>
        </w:rPr>
        <w:t xml:space="preserve"> Exchange rate 1USD = 9,418</w:t>
      </w:r>
      <w:r w:rsidRPr="00C632BF">
        <w:rPr>
          <w:rFonts w:ascii="Calibri" w:eastAsia="Calibri" w:hAnsi="Calibri"/>
          <w:sz w:val="22"/>
          <w:szCs w:val="22"/>
        </w:rPr>
        <w:t>IDR</w:t>
      </w:r>
      <w:r>
        <w:rPr>
          <w:rFonts w:ascii="Calibri" w:eastAsia="Calibri" w:hAnsi="Calibri"/>
          <w:sz w:val="22"/>
          <w:szCs w:val="22"/>
        </w:rPr>
        <w:t xml:space="preserve"> (average exchange rate 2008-2011)</w:t>
      </w:r>
      <w:r w:rsidRPr="00C632BF">
        <w:rPr>
          <w:rFonts w:ascii="Calibri" w:eastAsia="Calibri" w:hAnsi="Calibri"/>
          <w:sz w:val="22"/>
          <w:szCs w:val="22"/>
        </w:rPr>
        <w:t xml:space="preserve">. </w:t>
      </w:r>
    </w:p>
    <w:p w:rsidR="00346E61" w:rsidRPr="00C632BF" w:rsidRDefault="00346E61" w:rsidP="00346E61">
      <w:pPr>
        <w:spacing w:after="200" w:line="276" w:lineRule="auto"/>
        <w:rPr>
          <w:rFonts w:ascii="Calibri" w:eastAsia="Calibri" w:hAnsi="Calibri"/>
          <w:sz w:val="22"/>
          <w:szCs w:val="22"/>
        </w:rPr>
      </w:pPr>
      <w:r w:rsidRPr="00C632BF">
        <w:rPr>
          <w:rFonts w:ascii="Calibri" w:eastAsia="Calibri" w:hAnsi="Calibri"/>
          <w:b/>
          <w:sz w:val="22"/>
          <w:szCs w:val="22"/>
        </w:rPr>
        <w:t>Unit cost information</w:t>
      </w:r>
      <w:r w:rsidRPr="00C632BF">
        <w:rPr>
          <w:rFonts w:ascii="Calibri" w:eastAsia="Calibri" w:hAnsi="Calibri"/>
          <w:sz w:val="22"/>
          <w:szCs w:val="22"/>
        </w:rPr>
        <w:t>: The average</w:t>
      </w:r>
      <w:r>
        <w:rPr>
          <w:rFonts w:ascii="Calibri" w:eastAsia="Calibri" w:hAnsi="Calibri"/>
          <w:sz w:val="22"/>
          <w:szCs w:val="22"/>
        </w:rPr>
        <w:t xml:space="preserve"> unit cost per beneficiary is 30 </w:t>
      </w:r>
      <w:proofErr w:type="gramStart"/>
      <w:r>
        <w:rPr>
          <w:rFonts w:ascii="Calibri" w:eastAsia="Calibri" w:hAnsi="Calibri"/>
          <w:sz w:val="22"/>
          <w:szCs w:val="22"/>
        </w:rPr>
        <w:t>USD/beneficiary,</w:t>
      </w:r>
      <w:proofErr w:type="gramEnd"/>
      <w:r>
        <w:rPr>
          <w:rFonts w:ascii="Calibri" w:eastAsia="Calibri" w:hAnsi="Calibri"/>
          <w:sz w:val="22"/>
          <w:szCs w:val="22"/>
        </w:rPr>
        <w:t xml:space="preserve"> or 31 USD/beneficiary when 0.2% community contribution is included.</w:t>
      </w:r>
    </w:p>
    <w:p w:rsidR="00346E61" w:rsidRPr="00C632BF" w:rsidRDefault="00346E61" w:rsidP="00346E61">
      <w:pPr>
        <w:spacing w:after="200" w:line="276" w:lineRule="auto"/>
        <w:rPr>
          <w:rFonts w:ascii="Arial" w:hAnsi="Arial" w:cs="Arial"/>
          <w:color w:val="000000"/>
          <w:sz w:val="20"/>
          <w:szCs w:val="20"/>
        </w:rPr>
      </w:pPr>
      <w:r w:rsidRPr="00AE0E02">
        <w:rPr>
          <w:rFonts w:ascii="Arial" w:hAnsi="Arial" w:cs="Arial"/>
          <w:b/>
          <w:color w:val="000000"/>
          <w:sz w:val="20"/>
          <w:szCs w:val="20"/>
        </w:rPr>
        <w:t>Cost information provided</w:t>
      </w:r>
      <w:r>
        <w:rPr>
          <w:rFonts w:ascii="Arial" w:hAnsi="Arial" w:cs="Arial"/>
          <w:color w:val="000000"/>
          <w:sz w:val="20"/>
          <w:szCs w:val="20"/>
        </w:rPr>
        <w:t>:</w:t>
      </w:r>
    </w:p>
    <w:tbl>
      <w:tblPr>
        <w:tblW w:w="9356" w:type="dxa"/>
        <w:tblInd w:w="108" w:type="dxa"/>
        <w:tblLayout w:type="fixed"/>
        <w:tblLook w:val="04A0" w:firstRow="1" w:lastRow="0" w:firstColumn="1" w:lastColumn="0" w:noHBand="0" w:noVBand="1"/>
      </w:tblPr>
      <w:tblGrid>
        <w:gridCol w:w="1137"/>
        <w:gridCol w:w="706"/>
        <w:gridCol w:w="709"/>
        <w:gridCol w:w="709"/>
        <w:gridCol w:w="850"/>
        <w:gridCol w:w="709"/>
        <w:gridCol w:w="709"/>
        <w:gridCol w:w="1559"/>
        <w:gridCol w:w="1276"/>
        <w:gridCol w:w="992"/>
      </w:tblGrid>
      <w:tr w:rsidR="00346E61" w:rsidRPr="00C632BF" w:rsidTr="0020718E">
        <w:trPr>
          <w:trHeight w:val="1035"/>
        </w:trPr>
        <w:tc>
          <w:tcPr>
            <w:tcW w:w="1137"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p>
        </w:tc>
        <w:tc>
          <w:tcPr>
            <w:tcW w:w="706"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r w:rsidRPr="00C632BF">
              <w:rPr>
                <w:rFonts w:ascii="Calibri" w:hAnsi="Calibri" w:cs="Calibri"/>
                <w:color w:val="000000"/>
                <w:sz w:val="20"/>
                <w:szCs w:val="20"/>
                <w:lang w:eastAsia="en-AU"/>
              </w:rPr>
              <w:t>Total Households</w:t>
            </w:r>
          </w:p>
        </w:tc>
        <w:tc>
          <w:tcPr>
            <w:tcW w:w="709"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r w:rsidRPr="00C632BF">
              <w:rPr>
                <w:rFonts w:ascii="Calibri" w:hAnsi="Calibri" w:cs="Calibri"/>
                <w:color w:val="000000"/>
                <w:sz w:val="20"/>
                <w:szCs w:val="20"/>
                <w:lang w:eastAsia="en-AU"/>
              </w:rPr>
              <w:t>Multiplier Persons/HH</w:t>
            </w:r>
          </w:p>
        </w:tc>
        <w:tc>
          <w:tcPr>
            <w:tcW w:w="709"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r w:rsidRPr="00C632BF">
              <w:rPr>
                <w:rFonts w:ascii="Calibri" w:hAnsi="Calibri" w:cs="Calibri"/>
                <w:color w:val="000000"/>
                <w:sz w:val="20"/>
                <w:szCs w:val="20"/>
                <w:lang w:eastAsia="en-AU"/>
              </w:rPr>
              <w:t>Additional Beneficiaries</w:t>
            </w:r>
          </w:p>
        </w:tc>
        <w:tc>
          <w:tcPr>
            <w:tcW w:w="850"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r w:rsidRPr="00C632BF">
              <w:rPr>
                <w:rFonts w:ascii="Calibri" w:hAnsi="Calibri" w:cs="Calibri"/>
                <w:color w:val="000000"/>
                <w:sz w:val="20"/>
                <w:szCs w:val="20"/>
                <w:lang w:eastAsia="en-AU"/>
              </w:rPr>
              <w:t xml:space="preserve">Total </w:t>
            </w:r>
            <w:proofErr w:type="spellStart"/>
            <w:r w:rsidRPr="00C632BF">
              <w:rPr>
                <w:rFonts w:ascii="Calibri" w:hAnsi="Calibri" w:cs="Calibri"/>
                <w:color w:val="000000"/>
                <w:sz w:val="20"/>
                <w:szCs w:val="20"/>
                <w:lang w:eastAsia="en-AU"/>
              </w:rPr>
              <w:t>Benefic</w:t>
            </w:r>
            <w:proofErr w:type="spellEnd"/>
            <w:r w:rsidRPr="00C632BF">
              <w:rPr>
                <w:rFonts w:ascii="Calibri" w:hAnsi="Calibri" w:cs="Calibri"/>
                <w:color w:val="000000"/>
                <w:sz w:val="20"/>
                <w:szCs w:val="20"/>
                <w:lang w:eastAsia="en-AU"/>
              </w:rPr>
              <w:t>.</w:t>
            </w:r>
          </w:p>
        </w:tc>
        <w:tc>
          <w:tcPr>
            <w:tcW w:w="709"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r w:rsidRPr="00C632BF">
              <w:rPr>
                <w:rFonts w:ascii="Calibri" w:hAnsi="Calibri" w:cs="Calibri"/>
                <w:color w:val="000000"/>
                <w:sz w:val="20"/>
                <w:szCs w:val="20"/>
                <w:lang w:eastAsia="en-AU"/>
              </w:rPr>
              <w:t>Total Sub-projects</w:t>
            </w:r>
          </w:p>
        </w:tc>
        <w:tc>
          <w:tcPr>
            <w:tcW w:w="709"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r w:rsidRPr="00C632BF">
              <w:rPr>
                <w:rFonts w:ascii="Calibri" w:hAnsi="Calibri" w:cs="Calibri"/>
                <w:color w:val="000000"/>
                <w:sz w:val="20"/>
                <w:szCs w:val="20"/>
                <w:lang w:eastAsia="en-AU"/>
              </w:rPr>
              <w:t>User/sub-project</w:t>
            </w:r>
          </w:p>
        </w:tc>
        <w:tc>
          <w:tcPr>
            <w:tcW w:w="1559"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r w:rsidRPr="00C632BF">
              <w:rPr>
                <w:rFonts w:ascii="Calibri" w:hAnsi="Calibri" w:cs="Calibri"/>
                <w:color w:val="000000"/>
                <w:sz w:val="20"/>
                <w:szCs w:val="20"/>
                <w:lang w:eastAsia="en-AU"/>
              </w:rPr>
              <w:t>Total PNPM Budgets</w:t>
            </w:r>
          </w:p>
        </w:tc>
        <w:tc>
          <w:tcPr>
            <w:tcW w:w="1276"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r w:rsidRPr="00C632BF">
              <w:rPr>
                <w:rFonts w:ascii="Calibri" w:hAnsi="Calibri" w:cs="Calibri"/>
                <w:color w:val="000000"/>
                <w:sz w:val="20"/>
                <w:szCs w:val="20"/>
                <w:lang w:eastAsia="en-AU"/>
              </w:rPr>
              <w:t>Average PNPM Budget/</w:t>
            </w:r>
            <w:proofErr w:type="spellStart"/>
            <w:r w:rsidRPr="00C632BF">
              <w:rPr>
                <w:rFonts w:ascii="Calibri" w:hAnsi="Calibri" w:cs="Calibri"/>
                <w:color w:val="000000"/>
                <w:sz w:val="20"/>
                <w:szCs w:val="20"/>
                <w:lang w:eastAsia="en-AU"/>
              </w:rPr>
              <w:t>Subprjt</w:t>
            </w:r>
            <w:proofErr w:type="spellEnd"/>
          </w:p>
        </w:tc>
        <w:tc>
          <w:tcPr>
            <w:tcW w:w="992"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r w:rsidRPr="00C632BF">
              <w:rPr>
                <w:rFonts w:ascii="Calibri" w:hAnsi="Calibri" w:cs="Calibri"/>
                <w:color w:val="000000"/>
                <w:sz w:val="20"/>
                <w:szCs w:val="20"/>
                <w:lang w:eastAsia="en-AU"/>
              </w:rPr>
              <w:t>Average PNPM Budget/User</w:t>
            </w:r>
          </w:p>
        </w:tc>
      </w:tr>
      <w:tr w:rsidR="00346E61" w:rsidRPr="00C632BF" w:rsidTr="0020718E">
        <w:trPr>
          <w:trHeight w:val="525"/>
        </w:trPr>
        <w:tc>
          <w:tcPr>
            <w:tcW w:w="1137"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proofErr w:type="spellStart"/>
            <w:r w:rsidRPr="00C632BF">
              <w:rPr>
                <w:rFonts w:ascii="Calibri" w:hAnsi="Calibri" w:cs="Calibri"/>
                <w:color w:val="000000"/>
                <w:sz w:val="20"/>
                <w:szCs w:val="20"/>
                <w:lang w:eastAsia="en-AU"/>
              </w:rPr>
              <w:t>Jawa</w:t>
            </w:r>
            <w:proofErr w:type="spellEnd"/>
            <w:r w:rsidRPr="00C632BF">
              <w:rPr>
                <w:rFonts w:ascii="Calibri" w:hAnsi="Calibri" w:cs="Calibri"/>
                <w:color w:val="000000"/>
                <w:sz w:val="20"/>
                <w:szCs w:val="20"/>
                <w:lang w:eastAsia="en-AU"/>
              </w:rPr>
              <w:t xml:space="preserve"> Tengah</w:t>
            </w:r>
          </w:p>
        </w:tc>
        <w:tc>
          <w:tcPr>
            <w:tcW w:w="70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1034</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3.55</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2656</w:t>
            </w:r>
          </w:p>
        </w:tc>
        <w:tc>
          <w:tcPr>
            <w:tcW w:w="850"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6327</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8</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791</w:t>
            </w:r>
          </w:p>
        </w:tc>
        <w:tc>
          <w:tcPr>
            <w:tcW w:w="1559" w:type="dxa"/>
            <w:tcBorders>
              <w:top w:val="nil"/>
              <w:left w:val="nil"/>
              <w:bottom w:val="nil"/>
              <w:right w:val="nil"/>
            </w:tcBorders>
            <w:shd w:val="clear" w:color="auto" w:fill="auto"/>
            <w:noWrap/>
            <w:vAlign w:val="center"/>
            <w:hideMark/>
          </w:tcPr>
          <w:p w:rsidR="00346E61" w:rsidRPr="00C632BF" w:rsidRDefault="00346E61" w:rsidP="0020718E">
            <w:pPr>
              <w:jc w:val="right"/>
              <w:rPr>
                <w:rFonts w:ascii="Calibri" w:hAnsi="Calibri" w:cs="Calibri"/>
                <w:sz w:val="20"/>
                <w:szCs w:val="20"/>
                <w:lang w:eastAsia="en-AU"/>
              </w:rPr>
            </w:pPr>
            <w:r w:rsidRPr="00C632BF">
              <w:rPr>
                <w:rFonts w:ascii="Calibri" w:hAnsi="Calibri" w:cs="Calibri"/>
                <w:sz w:val="20"/>
                <w:szCs w:val="20"/>
                <w:lang w:eastAsia="en-AU"/>
              </w:rPr>
              <w:t>978,923,700</w:t>
            </w:r>
          </w:p>
        </w:tc>
        <w:tc>
          <w:tcPr>
            <w:tcW w:w="127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122,370,000</w:t>
            </w:r>
          </w:p>
        </w:tc>
        <w:tc>
          <w:tcPr>
            <w:tcW w:w="992"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154,729</w:t>
            </w:r>
          </w:p>
        </w:tc>
      </w:tr>
      <w:tr w:rsidR="00346E61" w:rsidRPr="00C632BF" w:rsidTr="0020718E">
        <w:trPr>
          <w:trHeight w:val="300"/>
        </w:trPr>
        <w:tc>
          <w:tcPr>
            <w:tcW w:w="1137" w:type="dxa"/>
            <w:tcBorders>
              <w:top w:val="nil"/>
              <w:left w:val="nil"/>
              <w:bottom w:val="nil"/>
              <w:right w:val="nil"/>
            </w:tcBorders>
            <w:shd w:val="clear" w:color="auto" w:fill="auto"/>
            <w:noWrap/>
            <w:vAlign w:val="center"/>
            <w:hideMark/>
          </w:tcPr>
          <w:p w:rsidR="00346E61" w:rsidRPr="00C632BF" w:rsidRDefault="00346E61" w:rsidP="0020718E">
            <w:pPr>
              <w:rPr>
                <w:rFonts w:ascii="Calibri" w:hAnsi="Calibri" w:cs="Calibri"/>
                <w:sz w:val="20"/>
                <w:szCs w:val="20"/>
                <w:lang w:eastAsia="en-AU"/>
              </w:rPr>
            </w:pPr>
            <w:r w:rsidRPr="00C632BF">
              <w:rPr>
                <w:rFonts w:ascii="Calibri" w:hAnsi="Calibri" w:cs="Calibri"/>
                <w:sz w:val="20"/>
                <w:szCs w:val="20"/>
                <w:lang w:eastAsia="en-AU"/>
              </w:rPr>
              <w:t>Kalimantan Barat</w:t>
            </w:r>
          </w:p>
        </w:tc>
        <w:tc>
          <w:tcPr>
            <w:tcW w:w="706" w:type="dxa"/>
            <w:tcBorders>
              <w:top w:val="nil"/>
              <w:left w:val="nil"/>
              <w:bottom w:val="nil"/>
              <w:right w:val="single" w:sz="4" w:space="0" w:color="auto"/>
            </w:tcBorders>
            <w:shd w:val="clear" w:color="auto" w:fill="auto"/>
            <w:noWrap/>
            <w:vAlign w:val="center"/>
            <w:hideMark/>
          </w:tcPr>
          <w:p w:rsidR="00346E61" w:rsidRPr="00C632BF" w:rsidRDefault="00346E61" w:rsidP="0020718E">
            <w:pPr>
              <w:jc w:val="right"/>
              <w:rPr>
                <w:rFonts w:ascii="Calibri" w:hAnsi="Calibri" w:cs="Calibri"/>
                <w:sz w:val="20"/>
                <w:szCs w:val="20"/>
                <w:lang w:eastAsia="en-AU"/>
              </w:rPr>
            </w:pPr>
            <w:r w:rsidRPr="00C632BF">
              <w:rPr>
                <w:rFonts w:ascii="Calibri" w:hAnsi="Calibri" w:cs="Calibri"/>
                <w:sz w:val="20"/>
                <w:szCs w:val="20"/>
                <w:lang w:eastAsia="en-AU"/>
              </w:rPr>
              <w:t>627</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4.11</w:t>
            </w:r>
          </w:p>
        </w:tc>
        <w:tc>
          <w:tcPr>
            <w:tcW w:w="709" w:type="dxa"/>
            <w:tcBorders>
              <w:top w:val="nil"/>
              <w:left w:val="nil"/>
              <w:bottom w:val="nil"/>
              <w:right w:val="nil"/>
            </w:tcBorders>
            <w:shd w:val="clear" w:color="auto" w:fill="auto"/>
            <w:noWrap/>
            <w:vAlign w:val="center"/>
            <w:hideMark/>
          </w:tcPr>
          <w:p w:rsidR="00346E61" w:rsidRPr="00C632BF" w:rsidRDefault="00346E61" w:rsidP="0020718E">
            <w:pPr>
              <w:jc w:val="right"/>
              <w:rPr>
                <w:rFonts w:ascii="Calibri" w:hAnsi="Calibri" w:cs="Calibri"/>
                <w:sz w:val="20"/>
                <w:szCs w:val="20"/>
                <w:lang w:eastAsia="en-AU"/>
              </w:rPr>
            </w:pPr>
            <w:r w:rsidRPr="00C632BF">
              <w:rPr>
                <w:rFonts w:ascii="Calibri" w:hAnsi="Calibri" w:cs="Calibri"/>
                <w:sz w:val="20"/>
                <w:szCs w:val="20"/>
                <w:lang w:eastAsia="en-AU"/>
              </w:rPr>
              <w:t>1935</w:t>
            </w:r>
          </w:p>
        </w:tc>
        <w:tc>
          <w:tcPr>
            <w:tcW w:w="850"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4512</w:t>
            </w:r>
          </w:p>
        </w:tc>
        <w:tc>
          <w:tcPr>
            <w:tcW w:w="709" w:type="dxa"/>
            <w:tcBorders>
              <w:top w:val="nil"/>
              <w:left w:val="nil"/>
              <w:bottom w:val="nil"/>
              <w:right w:val="nil"/>
            </w:tcBorders>
            <w:shd w:val="clear" w:color="auto" w:fill="auto"/>
            <w:noWrap/>
            <w:vAlign w:val="center"/>
            <w:hideMark/>
          </w:tcPr>
          <w:p w:rsidR="00346E61" w:rsidRPr="00C632BF" w:rsidRDefault="00346E61" w:rsidP="0020718E">
            <w:pPr>
              <w:jc w:val="right"/>
              <w:rPr>
                <w:rFonts w:ascii="Calibri" w:hAnsi="Calibri" w:cs="Calibri"/>
                <w:sz w:val="20"/>
                <w:szCs w:val="20"/>
                <w:lang w:eastAsia="en-AU"/>
              </w:rPr>
            </w:pPr>
            <w:r w:rsidRPr="00C632BF">
              <w:rPr>
                <w:rFonts w:ascii="Calibri" w:hAnsi="Calibri" w:cs="Calibri"/>
                <w:sz w:val="20"/>
                <w:szCs w:val="20"/>
                <w:lang w:eastAsia="en-AU"/>
              </w:rPr>
              <w:t>9</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501</w:t>
            </w:r>
          </w:p>
        </w:tc>
        <w:tc>
          <w:tcPr>
            <w:tcW w:w="1559" w:type="dxa"/>
            <w:tcBorders>
              <w:top w:val="nil"/>
              <w:left w:val="nil"/>
              <w:bottom w:val="nil"/>
              <w:right w:val="nil"/>
            </w:tcBorders>
            <w:shd w:val="clear" w:color="auto" w:fill="auto"/>
            <w:noWrap/>
            <w:vAlign w:val="center"/>
            <w:hideMark/>
          </w:tcPr>
          <w:p w:rsidR="00346E61" w:rsidRPr="00C632BF" w:rsidRDefault="00346E61" w:rsidP="0020718E">
            <w:pPr>
              <w:jc w:val="right"/>
              <w:rPr>
                <w:rFonts w:ascii="Calibri" w:hAnsi="Calibri" w:cs="Calibri"/>
                <w:sz w:val="20"/>
                <w:szCs w:val="20"/>
                <w:lang w:eastAsia="en-AU"/>
              </w:rPr>
            </w:pPr>
            <w:r w:rsidRPr="00C632BF">
              <w:rPr>
                <w:rFonts w:ascii="Calibri" w:hAnsi="Calibri" w:cs="Calibri"/>
                <w:sz w:val="20"/>
                <w:szCs w:val="20"/>
                <w:lang w:eastAsia="en-AU"/>
              </w:rPr>
              <w:t>1,449,458,245</w:t>
            </w:r>
          </w:p>
        </w:tc>
        <w:tc>
          <w:tcPr>
            <w:tcW w:w="127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161,050,000</w:t>
            </w:r>
          </w:p>
        </w:tc>
        <w:tc>
          <w:tcPr>
            <w:tcW w:w="992"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321,247</w:t>
            </w:r>
          </w:p>
        </w:tc>
      </w:tr>
      <w:tr w:rsidR="00346E61" w:rsidRPr="00C632BF" w:rsidTr="0020718E">
        <w:trPr>
          <w:trHeight w:val="525"/>
        </w:trPr>
        <w:tc>
          <w:tcPr>
            <w:tcW w:w="1137" w:type="dxa"/>
            <w:tcBorders>
              <w:top w:val="nil"/>
              <w:left w:val="nil"/>
              <w:bottom w:val="nil"/>
              <w:right w:val="nil"/>
            </w:tcBorders>
            <w:shd w:val="clear" w:color="auto" w:fill="auto"/>
            <w:noWrap/>
            <w:vAlign w:val="center"/>
            <w:hideMark/>
          </w:tcPr>
          <w:p w:rsidR="00346E61" w:rsidRPr="00C632BF" w:rsidRDefault="00346E61" w:rsidP="0020718E">
            <w:pPr>
              <w:rPr>
                <w:rFonts w:ascii="Calibri" w:hAnsi="Calibri" w:cs="Calibri"/>
                <w:sz w:val="20"/>
                <w:szCs w:val="20"/>
                <w:lang w:eastAsia="en-AU"/>
              </w:rPr>
            </w:pPr>
            <w:r w:rsidRPr="00C632BF">
              <w:rPr>
                <w:rFonts w:ascii="Calibri" w:hAnsi="Calibri" w:cs="Calibri"/>
                <w:sz w:val="20"/>
                <w:szCs w:val="20"/>
                <w:lang w:eastAsia="en-AU"/>
              </w:rPr>
              <w:t>Sulawesi Barat</w:t>
            </w:r>
          </w:p>
        </w:tc>
        <w:tc>
          <w:tcPr>
            <w:tcW w:w="706" w:type="dxa"/>
            <w:tcBorders>
              <w:top w:val="nil"/>
              <w:left w:val="nil"/>
              <w:bottom w:val="nil"/>
              <w:right w:val="single" w:sz="4" w:space="0" w:color="auto"/>
            </w:tcBorders>
            <w:shd w:val="clear" w:color="auto" w:fill="auto"/>
            <w:noWrap/>
            <w:vAlign w:val="center"/>
            <w:hideMark/>
          </w:tcPr>
          <w:p w:rsidR="00346E61" w:rsidRPr="00C632BF" w:rsidRDefault="00346E61" w:rsidP="0020718E">
            <w:pPr>
              <w:jc w:val="right"/>
              <w:rPr>
                <w:rFonts w:ascii="Calibri" w:hAnsi="Calibri" w:cs="Calibri"/>
                <w:sz w:val="20"/>
                <w:szCs w:val="20"/>
                <w:lang w:eastAsia="en-AU"/>
              </w:rPr>
            </w:pPr>
            <w:r w:rsidRPr="00C632BF">
              <w:rPr>
                <w:rFonts w:ascii="Calibri" w:hAnsi="Calibri" w:cs="Calibri"/>
                <w:sz w:val="20"/>
                <w:szCs w:val="20"/>
                <w:lang w:eastAsia="en-AU"/>
              </w:rPr>
              <w:t>333</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4.3</w:t>
            </w:r>
          </w:p>
        </w:tc>
        <w:tc>
          <w:tcPr>
            <w:tcW w:w="709" w:type="dxa"/>
            <w:tcBorders>
              <w:top w:val="nil"/>
              <w:left w:val="nil"/>
              <w:bottom w:val="nil"/>
              <w:right w:val="nil"/>
            </w:tcBorders>
            <w:shd w:val="clear" w:color="auto" w:fill="auto"/>
            <w:noWrap/>
            <w:vAlign w:val="center"/>
            <w:hideMark/>
          </w:tcPr>
          <w:p w:rsidR="00346E61" w:rsidRPr="00C632BF" w:rsidRDefault="00346E61" w:rsidP="0020718E">
            <w:pPr>
              <w:jc w:val="right"/>
              <w:rPr>
                <w:rFonts w:ascii="Calibri" w:hAnsi="Calibri" w:cs="Calibri"/>
                <w:sz w:val="20"/>
                <w:szCs w:val="20"/>
                <w:lang w:eastAsia="en-AU"/>
              </w:rPr>
            </w:pPr>
            <w:r w:rsidRPr="00C632BF">
              <w:rPr>
                <w:rFonts w:ascii="Calibri" w:hAnsi="Calibri" w:cs="Calibri"/>
                <w:sz w:val="20"/>
                <w:szCs w:val="20"/>
                <w:lang w:eastAsia="en-AU"/>
              </w:rPr>
              <w:t>38</w:t>
            </w:r>
          </w:p>
        </w:tc>
        <w:tc>
          <w:tcPr>
            <w:tcW w:w="850"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1470</w:t>
            </w:r>
          </w:p>
        </w:tc>
        <w:tc>
          <w:tcPr>
            <w:tcW w:w="709" w:type="dxa"/>
            <w:tcBorders>
              <w:top w:val="nil"/>
              <w:left w:val="nil"/>
              <w:bottom w:val="nil"/>
              <w:right w:val="nil"/>
            </w:tcBorders>
            <w:shd w:val="clear" w:color="auto" w:fill="auto"/>
            <w:noWrap/>
            <w:vAlign w:val="center"/>
            <w:hideMark/>
          </w:tcPr>
          <w:p w:rsidR="00346E61" w:rsidRPr="00C632BF" w:rsidRDefault="00346E61" w:rsidP="0020718E">
            <w:pPr>
              <w:jc w:val="right"/>
              <w:rPr>
                <w:rFonts w:ascii="Calibri" w:hAnsi="Calibri" w:cs="Calibri"/>
                <w:sz w:val="20"/>
                <w:szCs w:val="20"/>
                <w:lang w:eastAsia="en-AU"/>
              </w:rPr>
            </w:pPr>
            <w:r w:rsidRPr="00C632BF">
              <w:rPr>
                <w:rFonts w:ascii="Calibri" w:hAnsi="Calibri" w:cs="Calibri"/>
                <w:sz w:val="20"/>
                <w:szCs w:val="20"/>
                <w:lang w:eastAsia="en-AU"/>
              </w:rPr>
              <w:t>4</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367</w:t>
            </w:r>
          </w:p>
        </w:tc>
        <w:tc>
          <w:tcPr>
            <w:tcW w:w="1559" w:type="dxa"/>
            <w:tcBorders>
              <w:top w:val="nil"/>
              <w:left w:val="nil"/>
              <w:bottom w:val="nil"/>
              <w:right w:val="nil"/>
            </w:tcBorders>
            <w:shd w:val="clear" w:color="auto" w:fill="auto"/>
            <w:noWrap/>
            <w:vAlign w:val="center"/>
            <w:hideMark/>
          </w:tcPr>
          <w:p w:rsidR="00346E61" w:rsidRPr="00C632BF" w:rsidRDefault="00346E61" w:rsidP="0020718E">
            <w:pPr>
              <w:jc w:val="right"/>
              <w:rPr>
                <w:rFonts w:ascii="Calibri" w:hAnsi="Calibri" w:cs="Calibri"/>
                <w:sz w:val="20"/>
                <w:szCs w:val="20"/>
                <w:lang w:eastAsia="en-AU"/>
              </w:rPr>
            </w:pPr>
            <w:r w:rsidRPr="00C632BF">
              <w:rPr>
                <w:rFonts w:ascii="Calibri" w:hAnsi="Calibri" w:cs="Calibri"/>
                <w:sz w:val="20"/>
                <w:szCs w:val="20"/>
                <w:lang w:eastAsia="en-AU"/>
              </w:rPr>
              <w:t>248,067,100</w:t>
            </w:r>
          </w:p>
        </w:tc>
        <w:tc>
          <w:tcPr>
            <w:tcW w:w="127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62,020,000</w:t>
            </w:r>
          </w:p>
        </w:tc>
        <w:tc>
          <w:tcPr>
            <w:tcW w:w="992"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168,765</w:t>
            </w:r>
          </w:p>
        </w:tc>
      </w:tr>
      <w:tr w:rsidR="00346E61" w:rsidRPr="00C632BF" w:rsidTr="0020718E">
        <w:trPr>
          <w:trHeight w:val="300"/>
        </w:trPr>
        <w:tc>
          <w:tcPr>
            <w:tcW w:w="1137"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r w:rsidRPr="00C632BF">
              <w:rPr>
                <w:rFonts w:ascii="Calibri" w:hAnsi="Calibri" w:cs="Calibri"/>
                <w:color w:val="000000"/>
                <w:sz w:val="20"/>
                <w:szCs w:val="20"/>
                <w:lang w:eastAsia="en-AU"/>
              </w:rPr>
              <w:t>NTT</w:t>
            </w:r>
          </w:p>
        </w:tc>
        <w:tc>
          <w:tcPr>
            <w:tcW w:w="70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1721</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4.58</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1257</w:t>
            </w:r>
          </w:p>
        </w:tc>
        <w:tc>
          <w:tcPr>
            <w:tcW w:w="850"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9139</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9</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1015</w:t>
            </w:r>
          </w:p>
        </w:tc>
        <w:tc>
          <w:tcPr>
            <w:tcW w:w="1559" w:type="dxa"/>
            <w:tcBorders>
              <w:top w:val="nil"/>
              <w:left w:val="nil"/>
              <w:bottom w:val="nil"/>
              <w:right w:val="nil"/>
            </w:tcBorders>
            <w:shd w:val="clear" w:color="auto" w:fill="auto"/>
            <w:noWrap/>
            <w:vAlign w:val="center"/>
            <w:hideMark/>
          </w:tcPr>
          <w:p w:rsidR="00346E61" w:rsidRPr="00C632BF" w:rsidRDefault="00346E61" w:rsidP="0020718E">
            <w:pPr>
              <w:jc w:val="right"/>
              <w:rPr>
                <w:rFonts w:ascii="Calibri" w:hAnsi="Calibri" w:cs="Calibri"/>
                <w:sz w:val="20"/>
                <w:szCs w:val="20"/>
                <w:lang w:eastAsia="en-AU"/>
              </w:rPr>
            </w:pPr>
            <w:r w:rsidRPr="00C632BF">
              <w:rPr>
                <w:rFonts w:ascii="Calibri" w:hAnsi="Calibri" w:cs="Calibri"/>
                <w:sz w:val="20"/>
                <w:szCs w:val="20"/>
                <w:lang w:eastAsia="en-AU"/>
              </w:rPr>
              <w:t>2,647,939,584</w:t>
            </w:r>
          </w:p>
        </w:tc>
        <w:tc>
          <w:tcPr>
            <w:tcW w:w="127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294,220,000</w:t>
            </w:r>
          </w:p>
        </w:tc>
        <w:tc>
          <w:tcPr>
            <w:tcW w:w="992"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289,735</w:t>
            </w:r>
          </w:p>
        </w:tc>
      </w:tr>
      <w:tr w:rsidR="00346E61" w:rsidRPr="00C632BF" w:rsidTr="0020718E">
        <w:trPr>
          <w:trHeight w:val="525"/>
        </w:trPr>
        <w:tc>
          <w:tcPr>
            <w:tcW w:w="1137"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r w:rsidRPr="00C632BF">
              <w:rPr>
                <w:rFonts w:ascii="Calibri" w:hAnsi="Calibri" w:cs="Calibri"/>
                <w:color w:val="000000"/>
                <w:sz w:val="20"/>
                <w:szCs w:val="20"/>
                <w:lang w:eastAsia="en-AU"/>
              </w:rPr>
              <w:t>Sumatera Barat</w:t>
            </w:r>
          </w:p>
        </w:tc>
        <w:tc>
          <w:tcPr>
            <w:tcW w:w="70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435</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4.14</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1061</w:t>
            </w:r>
          </w:p>
        </w:tc>
        <w:tc>
          <w:tcPr>
            <w:tcW w:w="850"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2862</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6</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477</w:t>
            </w:r>
          </w:p>
        </w:tc>
        <w:tc>
          <w:tcPr>
            <w:tcW w:w="1559" w:type="dxa"/>
            <w:tcBorders>
              <w:top w:val="nil"/>
              <w:left w:val="nil"/>
              <w:bottom w:val="nil"/>
              <w:right w:val="nil"/>
            </w:tcBorders>
            <w:shd w:val="clear" w:color="auto" w:fill="auto"/>
            <w:noWrap/>
            <w:vAlign w:val="center"/>
            <w:hideMark/>
          </w:tcPr>
          <w:p w:rsidR="00346E61" w:rsidRPr="00C632BF" w:rsidRDefault="00346E61" w:rsidP="0020718E">
            <w:pPr>
              <w:jc w:val="right"/>
              <w:rPr>
                <w:rFonts w:ascii="Calibri" w:hAnsi="Calibri" w:cs="Calibri"/>
                <w:sz w:val="20"/>
                <w:szCs w:val="20"/>
                <w:lang w:eastAsia="en-AU"/>
              </w:rPr>
            </w:pPr>
            <w:r w:rsidRPr="00C632BF">
              <w:rPr>
                <w:rFonts w:ascii="Calibri" w:hAnsi="Calibri" w:cs="Calibri"/>
                <w:sz w:val="20"/>
                <w:szCs w:val="20"/>
                <w:lang w:eastAsia="en-AU"/>
              </w:rPr>
              <w:t>1,128,247,000</w:t>
            </w:r>
          </w:p>
        </w:tc>
        <w:tc>
          <w:tcPr>
            <w:tcW w:w="127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188,040,000</w:t>
            </w:r>
          </w:p>
        </w:tc>
        <w:tc>
          <w:tcPr>
            <w:tcW w:w="992"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394,230</w:t>
            </w:r>
          </w:p>
        </w:tc>
      </w:tr>
      <w:tr w:rsidR="00346E61" w:rsidRPr="00C632BF" w:rsidTr="0020718E">
        <w:trPr>
          <w:trHeight w:val="525"/>
        </w:trPr>
        <w:tc>
          <w:tcPr>
            <w:tcW w:w="1137"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proofErr w:type="spellStart"/>
            <w:r w:rsidRPr="00C632BF">
              <w:rPr>
                <w:rFonts w:ascii="Calibri" w:hAnsi="Calibri" w:cs="Calibri"/>
                <w:color w:val="000000"/>
                <w:sz w:val="20"/>
                <w:szCs w:val="20"/>
                <w:lang w:eastAsia="en-AU"/>
              </w:rPr>
              <w:t>Jawa</w:t>
            </w:r>
            <w:proofErr w:type="spellEnd"/>
            <w:r w:rsidRPr="00C632BF">
              <w:rPr>
                <w:rFonts w:ascii="Calibri" w:hAnsi="Calibri" w:cs="Calibri"/>
                <w:color w:val="000000"/>
                <w:sz w:val="20"/>
                <w:szCs w:val="20"/>
                <w:lang w:eastAsia="en-AU"/>
              </w:rPr>
              <w:t xml:space="preserve"> Barat</w:t>
            </w:r>
          </w:p>
        </w:tc>
        <w:tc>
          <w:tcPr>
            <w:tcW w:w="70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955</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3.48</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3587</w:t>
            </w:r>
          </w:p>
        </w:tc>
        <w:tc>
          <w:tcPr>
            <w:tcW w:w="850"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6910</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7</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987</w:t>
            </w:r>
          </w:p>
        </w:tc>
        <w:tc>
          <w:tcPr>
            <w:tcW w:w="1559" w:type="dxa"/>
            <w:tcBorders>
              <w:top w:val="nil"/>
              <w:left w:val="nil"/>
              <w:bottom w:val="nil"/>
              <w:right w:val="nil"/>
            </w:tcBorders>
            <w:shd w:val="clear" w:color="auto" w:fill="auto"/>
            <w:noWrap/>
            <w:vAlign w:val="center"/>
            <w:hideMark/>
          </w:tcPr>
          <w:p w:rsidR="00346E61" w:rsidRPr="00C632BF" w:rsidRDefault="00346E61" w:rsidP="0020718E">
            <w:pPr>
              <w:jc w:val="right"/>
              <w:rPr>
                <w:rFonts w:ascii="Calibri" w:hAnsi="Calibri" w:cs="Calibri"/>
                <w:sz w:val="20"/>
                <w:szCs w:val="20"/>
                <w:lang w:eastAsia="en-AU"/>
              </w:rPr>
            </w:pPr>
            <w:r w:rsidRPr="00C632BF">
              <w:rPr>
                <w:rFonts w:ascii="Calibri" w:hAnsi="Calibri" w:cs="Calibri"/>
                <w:sz w:val="20"/>
                <w:szCs w:val="20"/>
                <w:lang w:eastAsia="en-AU"/>
              </w:rPr>
              <w:t>730,647,300</w:t>
            </w:r>
          </w:p>
        </w:tc>
        <w:tc>
          <w:tcPr>
            <w:tcW w:w="127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104,380,000</w:t>
            </w:r>
          </w:p>
        </w:tc>
        <w:tc>
          <w:tcPr>
            <w:tcW w:w="992"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105,732</w:t>
            </w:r>
          </w:p>
        </w:tc>
      </w:tr>
      <w:tr w:rsidR="00346E61" w:rsidRPr="00C632BF" w:rsidTr="0020718E">
        <w:trPr>
          <w:trHeight w:val="525"/>
        </w:trPr>
        <w:tc>
          <w:tcPr>
            <w:tcW w:w="1137"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r w:rsidRPr="00C632BF">
              <w:rPr>
                <w:rFonts w:ascii="Calibri" w:hAnsi="Calibri" w:cs="Calibri"/>
                <w:color w:val="000000"/>
                <w:sz w:val="20"/>
                <w:szCs w:val="20"/>
                <w:lang w:eastAsia="en-AU"/>
              </w:rPr>
              <w:t>Maluku Utara</w:t>
            </w:r>
          </w:p>
        </w:tc>
        <w:tc>
          <w:tcPr>
            <w:tcW w:w="70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648</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4.74</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338</w:t>
            </w:r>
          </w:p>
        </w:tc>
        <w:tc>
          <w:tcPr>
            <w:tcW w:w="850"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3410</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10</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341</w:t>
            </w:r>
          </w:p>
        </w:tc>
        <w:tc>
          <w:tcPr>
            <w:tcW w:w="1559" w:type="dxa"/>
            <w:tcBorders>
              <w:top w:val="nil"/>
              <w:left w:val="nil"/>
              <w:bottom w:val="nil"/>
              <w:right w:val="nil"/>
            </w:tcBorders>
            <w:shd w:val="clear" w:color="auto" w:fill="auto"/>
            <w:noWrap/>
            <w:vAlign w:val="center"/>
            <w:hideMark/>
          </w:tcPr>
          <w:p w:rsidR="00346E61" w:rsidRPr="00C632BF" w:rsidRDefault="00346E61" w:rsidP="0020718E">
            <w:pPr>
              <w:jc w:val="right"/>
              <w:rPr>
                <w:rFonts w:ascii="Calibri" w:hAnsi="Calibri" w:cs="Calibri"/>
                <w:sz w:val="20"/>
                <w:szCs w:val="20"/>
                <w:lang w:eastAsia="en-AU"/>
              </w:rPr>
            </w:pPr>
            <w:r w:rsidRPr="00C632BF">
              <w:rPr>
                <w:rFonts w:ascii="Calibri" w:hAnsi="Calibri" w:cs="Calibri"/>
                <w:sz w:val="20"/>
                <w:szCs w:val="20"/>
                <w:lang w:eastAsia="en-AU"/>
              </w:rPr>
              <w:t>940,750,665</w:t>
            </w:r>
          </w:p>
        </w:tc>
        <w:tc>
          <w:tcPr>
            <w:tcW w:w="127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94,080,000</w:t>
            </w:r>
          </w:p>
        </w:tc>
        <w:tc>
          <w:tcPr>
            <w:tcW w:w="992"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275,919</w:t>
            </w:r>
          </w:p>
        </w:tc>
      </w:tr>
      <w:tr w:rsidR="00346E61" w:rsidRPr="00C632BF" w:rsidTr="0020718E">
        <w:trPr>
          <w:trHeight w:val="300"/>
        </w:trPr>
        <w:tc>
          <w:tcPr>
            <w:tcW w:w="1137"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r w:rsidRPr="00C632BF">
              <w:rPr>
                <w:rFonts w:ascii="Calibri" w:hAnsi="Calibri" w:cs="Calibri"/>
                <w:color w:val="000000"/>
                <w:sz w:val="20"/>
                <w:szCs w:val="20"/>
                <w:lang w:eastAsia="en-AU"/>
              </w:rPr>
              <w:t>Maluku</w:t>
            </w:r>
          </w:p>
        </w:tc>
        <w:tc>
          <w:tcPr>
            <w:tcW w:w="70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1458</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4.9</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378</w:t>
            </w:r>
          </w:p>
        </w:tc>
        <w:tc>
          <w:tcPr>
            <w:tcW w:w="850"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7522</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10</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752</w:t>
            </w:r>
          </w:p>
        </w:tc>
        <w:tc>
          <w:tcPr>
            <w:tcW w:w="1559" w:type="dxa"/>
            <w:tcBorders>
              <w:top w:val="nil"/>
              <w:left w:val="nil"/>
              <w:bottom w:val="nil"/>
              <w:right w:val="nil"/>
            </w:tcBorders>
            <w:shd w:val="clear" w:color="auto" w:fill="auto"/>
            <w:noWrap/>
            <w:vAlign w:val="center"/>
            <w:hideMark/>
          </w:tcPr>
          <w:p w:rsidR="00346E61" w:rsidRPr="00C632BF" w:rsidRDefault="00346E61" w:rsidP="0020718E">
            <w:pPr>
              <w:jc w:val="right"/>
              <w:rPr>
                <w:rFonts w:ascii="Calibri" w:hAnsi="Calibri" w:cs="Calibri"/>
                <w:sz w:val="20"/>
                <w:szCs w:val="20"/>
                <w:lang w:eastAsia="en-AU"/>
              </w:rPr>
            </w:pPr>
            <w:r w:rsidRPr="00C632BF">
              <w:rPr>
                <w:rFonts w:ascii="Calibri" w:hAnsi="Calibri" w:cs="Calibri"/>
                <w:sz w:val="20"/>
                <w:szCs w:val="20"/>
                <w:lang w:eastAsia="en-AU"/>
              </w:rPr>
              <w:t>2,069,069,400</w:t>
            </w:r>
          </w:p>
        </w:tc>
        <w:tc>
          <w:tcPr>
            <w:tcW w:w="127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206,910,000</w:t>
            </w:r>
          </w:p>
        </w:tc>
        <w:tc>
          <w:tcPr>
            <w:tcW w:w="992"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275,062</w:t>
            </w:r>
          </w:p>
        </w:tc>
      </w:tr>
      <w:tr w:rsidR="00346E61" w:rsidRPr="00C632BF" w:rsidTr="0020718E">
        <w:trPr>
          <w:trHeight w:val="300"/>
        </w:trPr>
        <w:tc>
          <w:tcPr>
            <w:tcW w:w="1137"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r w:rsidRPr="00C632BF">
              <w:rPr>
                <w:rFonts w:ascii="Calibri" w:hAnsi="Calibri" w:cs="Calibri"/>
                <w:color w:val="000000"/>
                <w:sz w:val="20"/>
                <w:szCs w:val="20"/>
                <w:lang w:eastAsia="en-AU"/>
              </w:rPr>
              <w:t>Aceh</w:t>
            </w:r>
          </w:p>
        </w:tc>
        <w:tc>
          <w:tcPr>
            <w:tcW w:w="70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2389</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4.14</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585</w:t>
            </w:r>
          </w:p>
        </w:tc>
        <w:tc>
          <w:tcPr>
            <w:tcW w:w="850"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10475</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14</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748</w:t>
            </w:r>
          </w:p>
        </w:tc>
        <w:tc>
          <w:tcPr>
            <w:tcW w:w="1559" w:type="dxa"/>
            <w:tcBorders>
              <w:top w:val="nil"/>
              <w:left w:val="nil"/>
              <w:bottom w:val="nil"/>
              <w:right w:val="nil"/>
            </w:tcBorders>
            <w:shd w:val="clear" w:color="auto" w:fill="auto"/>
            <w:noWrap/>
            <w:vAlign w:val="center"/>
            <w:hideMark/>
          </w:tcPr>
          <w:p w:rsidR="00346E61" w:rsidRPr="00C632BF" w:rsidRDefault="00346E61" w:rsidP="0020718E">
            <w:pPr>
              <w:jc w:val="right"/>
              <w:rPr>
                <w:rFonts w:ascii="Calibri" w:hAnsi="Calibri" w:cs="Calibri"/>
                <w:sz w:val="20"/>
                <w:szCs w:val="20"/>
                <w:lang w:eastAsia="en-AU"/>
              </w:rPr>
            </w:pPr>
            <w:r w:rsidRPr="00C632BF">
              <w:rPr>
                <w:rFonts w:ascii="Calibri" w:hAnsi="Calibri" w:cs="Calibri"/>
                <w:sz w:val="20"/>
                <w:szCs w:val="20"/>
                <w:lang w:eastAsia="en-AU"/>
              </w:rPr>
              <w:t>1,614,782,447</w:t>
            </w:r>
          </w:p>
        </w:tc>
        <w:tc>
          <w:tcPr>
            <w:tcW w:w="127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115,340,000</w:t>
            </w:r>
          </w:p>
        </w:tc>
        <w:tc>
          <w:tcPr>
            <w:tcW w:w="992"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154,149</w:t>
            </w:r>
          </w:p>
        </w:tc>
      </w:tr>
      <w:tr w:rsidR="00346E61" w:rsidRPr="00C632BF" w:rsidTr="0020718E">
        <w:trPr>
          <w:trHeight w:val="525"/>
        </w:trPr>
        <w:tc>
          <w:tcPr>
            <w:tcW w:w="1137"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r w:rsidRPr="00C632BF">
              <w:rPr>
                <w:rFonts w:ascii="Calibri" w:hAnsi="Calibri" w:cs="Calibri"/>
                <w:color w:val="000000"/>
                <w:sz w:val="20"/>
                <w:szCs w:val="20"/>
                <w:lang w:eastAsia="en-AU"/>
              </w:rPr>
              <w:t>Lampung</w:t>
            </w:r>
          </w:p>
        </w:tc>
        <w:tc>
          <w:tcPr>
            <w:tcW w:w="70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1980</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3.82</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2367</w:t>
            </w:r>
          </w:p>
        </w:tc>
        <w:tc>
          <w:tcPr>
            <w:tcW w:w="850"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9931</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17</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584</w:t>
            </w:r>
          </w:p>
        </w:tc>
        <w:tc>
          <w:tcPr>
            <w:tcW w:w="1559" w:type="dxa"/>
            <w:tcBorders>
              <w:top w:val="nil"/>
              <w:left w:val="nil"/>
              <w:bottom w:val="nil"/>
              <w:right w:val="nil"/>
            </w:tcBorders>
            <w:shd w:val="clear" w:color="auto" w:fill="auto"/>
            <w:noWrap/>
            <w:vAlign w:val="center"/>
            <w:hideMark/>
          </w:tcPr>
          <w:p w:rsidR="00346E61" w:rsidRPr="00C632BF" w:rsidRDefault="00346E61" w:rsidP="0020718E">
            <w:pPr>
              <w:jc w:val="right"/>
              <w:rPr>
                <w:rFonts w:ascii="Calibri" w:hAnsi="Calibri" w:cs="Calibri"/>
                <w:sz w:val="20"/>
                <w:szCs w:val="20"/>
                <w:lang w:eastAsia="en-AU"/>
              </w:rPr>
            </w:pPr>
            <w:r w:rsidRPr="00C632BF">
              <w:rPr>
                <w:rFonts w:ascii="Calibri" w:hAnsi="Calibri" w:cs="Calibri"/>
                <w:sz w:val="20"/>
                <w:szCs w:val="20"/>
                <w:lang w:eastAsia="en-AU"/>
              </w:rPr>
              <w:t>1,625,012,825</w:t>
            </w:r>
          </w:p>
        </w:tc>
        <w:tc>
          <w:tcPr>
            <w:tcW w:w="127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95,590,000</w:t>
            </w:r>
          </w:p>
        </w:tc>
        <w:tc>
          <w:tcPr>
            <w:tcW w:w="992"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163,637</w:t>
            </w:r>
          </w:p>
        </w:tc>
      </w:tr>
      <w:tr w:rsidR="00346E61" w:rsidRPr="00C632BF" w:rsidTr="0020718E">
        <w:trPr>
          <w:trHeight w:val="525"/>
        </w:trPr>
        <w:tc>
          <w:tcPr>
            <w:tcW w:w="1137"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r w:rsidRPr="00C632BF">
              <w:rPr>
                <w:rFonts w:ascii="Calibri" w:hAnsi="Calibri" w:cs="Calibri"/>
                <w:color w:val="000000"/>
                <w:sz w:val="20"/>
                <w:szCs w:val="20"/>
                <w:lang w:eastAsia="en-AU"/>
              </w:rPr>
              <w:t>Sulawesi Utara</w:t>
            </w:r>
          </w:p>
        </w:tc>
        <w:tc>
          <w:tcPr>
            <w:tcW w:w="70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1856</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3.82</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871</w:t>
            </w:r>
          </w:p>
        </w:tc>
        <w:tc>
          <w:tcPr>
            <w:tcW w:w="850"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7961</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25</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318</w:t>
            </w:r>
          </w:p>
        </w:tc>
        <w:tc>
          <w:tcPr>
            <w:tcW w:w="1559" w:type="dxa"/>
            <w:tcBorders>
              <w:top w:val="nil"/>
              <w:left w:val="nil"/>
              <w:bottom w:val="nil"/>
              <w:right w:val="nil"/>
            </w:tcBorders>
            <w:shd w:val="clear" w:color="auto" w:fill="auto"/>
            <w:noWrap/>
            <w:vAlign w:val="center"/>
            <w:hideMark/>
          </w:tcPr>
          <w:p w:rsidR="00346E61" w:rsidRPr="00C632BF" w:rsidRDefault="00346E61" w:rsidP="0020718E">
            <w:pPr>
              <w:jc w:val="right"/>
              <w:rPr>
                <w:rFonts w:ascii="Calibri" w:hAnsi="Calibri" w:cs="Calibri"/>
                <w:sz w:val="20"/>
                <w:szCs w:val="20"/>
                <w:lang w:eastAsia="en-AU"/>
              </w:rPr>
            </w:pPr>
            <w:r w:rsidRPr="00C632BF">
              <w:rPr>
                <w:rFonts w:ascii="Calibri" w:hAnsi="Calibri" w:cs="Calibri"/>
                <w:sz w:val="20"/>
                <w:szCs w:val="20"/>
                <w:lang w:eastAsia="en-AU"/>
              </w:rPr>
              <w:t>5,080,578,562</w:t>
            </w:r>
          </w:p>
        </w:tc>
        <w:tc>
          <w:tcPr>
            <w:tcW w:w="127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203,220,000</w:t>
            </w:r>
          </w:p>
        </w:tc>
        <w:tc>
          <w:tcPr>
            <w:tcW w:w="992"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638,190</w:t>
            </w:r>
          </w:p>
        </w:tc>
      </w:tr>
      <w:tr w:rsidR="00346E61" w:rsidRPr="00C632BF" w:rsidTr="0020718E">
        <w:trPr>
          <w:trHeight w:val="525"/>
        </w:trPr>
        <w:tc>
          <w:tcPr>
            <w:tcW w:w="1137"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r w:rsidRPr="00C632BF">
              <w:rPr>
                <w:rFonts w:ascii="Calibri" w:hAnsi="Calibri" w:cs="Calibri"/>
                <w:color w:val="000000"/>
                <w:sz w:val="20"/>
                <w:szCs w:val="20"/>
                <w:lang w:eastAsia="en-AU"/>
              </w:rPr>
              <w:t>Papua</w:t>
            </w:r>
          </w:p>
        </w:tc>
        <w:tc>
          <w:tcPr>
            <w:tcW w:w="70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1673</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4.22</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1750</w:t>
            </w:r>
          </w:p>
        </w:tc>
        <w:tc>
          <w:tcPr>
            <w:tcW w:w="850"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8810</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42</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210</w:t>
            </w:r>
          </w:p>
        </w:tc>
        <w:tc>
          <w:tcPr>
            <w:tcW w:w="1559" w:type="dxa"/>
            <w:tcBorders>
              <w:top w:val="nil"/>
              <w:left w:val="nil"/>
              <w:bottom w:val="nil"/>
              <w:right w:val="nil"/>
            </w:tcBorders>
            <w:shd w:val="clear" w:color="auto" w:fill="auto"/>
            <w:noWrap/>
            <w:vAlign w:val="center"/>
            <w:hideMark/>
          </w:tcPr>
          <w:p w:rsidR="00346E61" w:rsidRPr="00C632BF" w:rsidRDefault="00346E61" w:rsidP="0020718E">
            <w:pPr>
              <w:jc w:val="right"/>
              <w:rPr>
                <w:rFonts w:ascii="Calibri" w:hAnsi="Calibri" w:cs="Calibri"/>
                <w:sz w:val="20"/>
                <w:szCs w:val="20"/>
                <w:lang w:eastAsia="en-AU"/>
              </w:rPr>
            </w:pPr>
            <w:r w:rsidRPr="00C632BF">
              <w:rPr>
                <w:rFonts w:ascii="Calibri" w:hAnsi="Calibri" w:cs="Calibri"/>
                <w:sz w:val="20"/>
                <w:szCs w:val="20"/>
                <w:lang w:eastAsia="en-AU"/>
              </w:rPr>
              <w:t>3,673,942,050</w:t>
            </w:r>
          </w:p>
        </w:tc>
        <w:tc>
          <w:tcPr>
            <w:tcW w:w="1276"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87,470,000</w:t>
            </w:r>
          </w:p>
        </w:tc>
        <w:tc>
          <w:tcPr>
            <w:tcW w:w="992"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417,017</w:t>
            </w:r>
          </w:p>
        </w:tc>
      </w:tr>
      <w:tr w:rsidR="00346E61" w:rsidRPr="00C632BF" w:rsidTr="0020718E">
        <w:trPr>
          <w:trHeight w:val="300"/>
        </w:trPr>
        <w:tc>
          <w:tcPr>
            <w:tcW w:w="1137"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p>
        </w:tc>
        <w:tc>
          <w:tcPr>
            <w:tcW w:w="706"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p>
        </w:tc>
        <w:tc>
          <w:tcPr>
            <w:tcW w:w="709"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p>
        </w:tc>
        <w:tc>
          <w:tcPr>
            <w:tcW w:w="709"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p>
        </w:tc>
        <w:tc>
          <w:tcPr>
            <w:tcW w:w="850"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p>
        </w:tc>
        <w:tc>
          <w:tcPr>
            <w:tcW w:w="709"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p>
        </w:tc>
        <w:tc>
          <w:tcPr>
            <w:tcW w:w="709"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p>
        </w:tc>
        <w:tc>
          <w:tcPr>
            <w:tcW w:w="1559"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p>
        </w:tc>
        <w:tc>
          <w:tcPr>
            <w:tcW w:w="1276"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p>
        </w:tc>
        <w:tc>
          <w:tcPr>
            <w:tcW w:w="992"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0"/>
                <w:szCs w:val="20"/>
                <w:lang w:eastAsia="en-AU"/>
              </w:rPr>
            </w:pPr>
          </w:p>
        </w:tc>
      </w:tr>
      <w:tr w:rsidR="00346E61" w:rsidRPr="00C632BF" w:rsidTr="0020718E">
        <w:trPr>
          <w:trHeight w:val="300"/>
        </w:trPr>
        <w:tc>
          <w:tcPr>
            <w:tcW w:w="1137"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2"/>
                <w:szCs w:val="22"/>
                <w:lang w:eastAsia="en-AU"/>
              </w:rPr>
            </w:pPr>
            <w:r w:rsidRPr="00C632BF">
              <w:rPr>
                <w:rFonts w:ascii="Calibri" w:hAnsi="Calibri" w:cs="Calibri"/>
                <w:color w:val="000000"/>
                <w:sz w:val="22"/>
                <w:szCs w:val="22"/>
                <w:lang w:eastAsia="en-AU"/>
              </w:rPr>
              <w:t>Country</w:t>
            </w:r>
          </w:p>
        </w:tc>
        <w:tc>
          <w:tcPr>
            <w:tcW w:w="706"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2"/>
                <w:szCs w:val="22"/>
                <w:lang w:eastAsia="en-AU"/>
              </w:rPr>
            </w:pPr>
          </w:p>
        </w:tc>
        <w:tc>
          <w:tcPr>
            <w:tcW w:w="709"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2"/>
                <w:szCs w:val="22"/>
                <w:lang w:eastAsia="en-AU"/>
              </w:rPr>
            </w:pPr>
          </w:p>
        </w:tc>
        <w:tc>
          <w:tcPr>
            <w:tcW w:w="709"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2"/>
                <w:szCs w:val="22"/>
                <w:lang w:eastAsia="en-AU"/>
              </w:rPr>
            </w:pPr>
          </w:p>
        </w:tc>
        <w:tc>
          <w:tcPr>
            <w:tcW w:w="850"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2"/>
                <w:szCs w:val="22"/>
                <w:lang w:eastAsia="en-AU"/>
              </w:rPr>
            </w:pPr>
            <w:r w:rsidRPr="00C632BF">
              <w:rPr>
                <w:rFonts w:ascii="Calibri" w:hAnsi="Calibri" w:cs="Calibri"/>
                <w:color w:val="000000"/>
                <w:sz w:val="22"/>
                <w:szCs w:val="22"/>
                <w:lang w:eastAsia="en-AU"/>
              </w:rPr>
              <w:t>79329</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2"/>
                <w:szCs w:val="22"/>
                <w:lang w:eastAsia="en-AU"/>
              </w:rPr>
            </w:pPr>
            <w:r w:rsidRPr="00C632BF">
              <w:rPr>
                <w:rFonts w:ascii="Calibri" w:hAnsi="Calibri" w:cs="Calibri"/>
                <w:color w:val="000000"/>
                <w:sz w:val="22"/>
                <w:szCs w:val="22"/>
                <w:lang w:eastAsia="en-AU"/>
              </w:rPr>
              <w:t>161</w:t>
            </w:r>
          </w:p>
        </w:tc>
        <w:tc>
          <w:tcPr>
            <w:tcW w:w="70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2"/>
                <w:szCs w:val="22"/>
                <w:lang w:eastAsia="en-AU"/>
              </w:rPr>
            </w:pPr>
            <w:r w:rsidRPr="00C632BF">
              <w:rPr>
                <w:rFonts w:ascii="Calibri" w:hAnsi="Calibri" w:cs="Calibri"/>
                <w:color w:val="000000"/>
                <w:sz w:val="22"/>
                <w:szCs w:val="22"/>
                <w:lang w:eastAsia="en-AU"/>
              </w:rPr>
              <w:t>591</w:t>
            </w:r>
          </w:p>
        </w:tc>
        <w:tc>
          <w:tcPr>
            <w:tcW w:w="1559"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2"/>
                <w:szCs w:val="22"/>
                <w:lang w:eastAsia="en-AU"/>
              </w:rPr>
            </w:pPr>
            <w:r w:rsidRPr="00C632BF">
              <w:rPr>
                <w:rFonts w:ascii="Calibri" w:hAnsi="Calibri" w:cs="Calibri"/>
                <w:color w:val="000000"/>
                <w:sz w:val="22"/>
                <w:szCs w:val="22"/>
                <w:lang w:eastAsia="en-AU"/>
              </w:rPr>
              <w:t>22,187,418,878</w:t>
            </w:r>
          </w:p>
        </w:tc>
        <w:tc>
          <w:tcPr>
            <w:tcW w:w="1276" w:type="dxa"/>
            <w:tcBorders>
              <w:top w:val="nil"/>
              <w:left w:val="nil"/>
              <w:bottom w:val="nil"/>
              <w:right w:val="nil"/>
            </w:tcBorders>
            <w:shd w:val="clear" w:color="auto" w:fill="auto"/>
            <w:vAlign w:val="bottom"/>
            <w:hideMark/>
          </w:tcPr>
          <w:p w:rsidR="00346E61" w:rsidRPr="00C632BF" w:rsidRDefault="00346E61" w:rsidP="0020718E">
            <w:pPr>
              <w:rPr>
                <w:rFonts w:ascii="Calibri" w:hAnsi="Calibri" w:cs="Calibri"/>
                <w:color w:val="000000"/>
                <w:sz w:val="22"/>
                <w:szCs w:val="22"/>
                <w:lang w:eastAsia="en-AU"/>
              </w:rPr>
            </w:pPr>
          </w:p>
        </w:tc>
        <w:tc>
          <w:tcPr>
            <w:tcW w:w="992" w:type="dxa"/>
            <w:tcBorders>
              <w:top w:val="nil"/>
              <w:left w:val="nil"/>
              <w:bottom w:val="nil"/>
              <w:right w:val="nil"/>
            </w:tcBorders>
            <w:shd w:val="clear" w:color="auto" w:fill="auto"/>
            <w:vAlign w:val="bottom"/>
            <w:hideMark/>
          </w:tcPr>
          <w:p w:rsidR="00346E61" w:rsidRPr="00C632BF" w:rsidRDefault="00346E61" w:rsidP="0020718E">
            <w:pPr>
              <w:jc w:val="right"/>
              <w:rPr>
                <w:rFonts w:ascii="Calibri" w:hAnsi="Calibri" w:cs="Calibri"/>
                <w:color w:val="000000"/>
                <w:sz w:val="20"/>
                <w:szCs w:val="20"/>
                <w:lang w:eastAsia="en-AU"/>
              </w:rPr>
            </w:pPr>
            <w:r w:rsidRPr="00C632BF">
              <w:rPr>
                <w:rFonts w:ascii="Calibri" w:hAnsi="Calibri" w:cs="Calibri"/>
                <w:color w:val="000000"/>
                <w:sz w:val="20"/>
                <w:szCs w:val="20"/>
                <w:lang w:eastAsia="en-AU"/>
              </w:rPr>
              <w:t>279,689</w:t>
            </w:r>
          </w:p>
        </w:tc>
      </w:tr>
    </w:tbl>
    <w:p w:rsidR="00346E61" w:rsidRDefault="00346E61" w:rsidP="00346E61">
      <w:pPr>
        <w:rPr>
          <w:rFonts w:ascii="Cambria" w:hAnsi="Cambria"/>
          <w:b/>
          <w:caps/>
          <w:color w:val="17365D"/>
          <w:sz w:val="32"/>
          <w:lang w:val="fr-FR"/>
        </w:rPr>
      </w:pPr>
    </w:p>
    <w:p w:rsidR="00346E61" w:rsidRDefault="00346E61" w:rsidP="00346E61">
      <w:pPr>
        <w:rPr>
          <w:rFonts w:asciiTheme="minorHAnsi" w:hAnsiTheme="minorHAnsi" w:cstheme="minorHAnsi"/>
          <w:sz w:val="22"/>
          <w:lang w:val="fr-FR"/>
        </w:rPr>
      </w:pPr>
      <w:r>
        <w:rPr>
          <w:noProof/>
          <w:lang w:eastAsia="en-AU"/>
        </w:rPr>
        <w:drawing>
          <wp:inline distT="0" distB="0" distL="0" distR="0" wp14:anchorId="1A2719AB" wp14:editId="69107EB3">
            <wp:extent cx="5698490" cy="3408045"/>
            <wp:effectExtent l="0" t="0" r="16510" b="20955"/>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46E61" w:rsidRDefault="00346E61" w:rsidP="00346E61">
      <w:pPr>
        <w:rPr>
          <w:rFonts w:asciiTheme="minorHAnsi" w:hAnsiTheme="minorHAnsi" w:cstheme="minorHAnsi"/>
          <w:sz w:val="22"/>
          <w:lang w:val="fr-FR"/>
        </w:rPr>
      </w:pPr>
    </w:p>
    <w:p w:rsidR="00346E61" w:rsidRDefault="00346E61" w:rsidP="00346E61">
      <w:pPr>
        <w:rPr>
          <w:rFonts w:asciiTheme="minorHAnsi" w:hAnsiTheme="minorHAnsi" w:cstheme="minorHAnsi"/>
          <w:sz w:val="22"/>
          <w:lang w:val="fr-FR"/>
        </w:rPr>
      </w:pPr>
    </w:p>
    <w:p w:rsidR="00346E61" w:rsidRDefault="00346E61" w:rsidP="00346E61">
      <w:pPr>
        <w:rPr>
          <w:rFonts w:asciiTheme="minorHAnsi" w:hAnsiTheme="minorHAnsi" w:cstheme="minorHAnsi"/>
          <w:sz w:val="22"/>
          <w:lang w:val="fr-FR"/>
        </w:rPr>
      </w:pPr>
    </w:p>
    <w:p w:rsidR="00346E61" w:rsidRDefault="00346E61" w:rsidP="00346E61">
      <w:pPr>
        <w:rPr>
          <w:rFonts w:asciiTheme="minorHAnsi" w:hAnsiTheme="minorHAnsi" w:cstheme="minorHAnsi"/>
          <w:sz w:val="22"/>
          <w:lang w:val="fr-FR"/>
        </w:rPr>
      </w:pPr>
    </w:p>
    <w:p w:rsidR="00346E61" w:rsidRDefault="00346E61" w:rsidP="00346E61">
      <w:pPr>
        <w:rPr>
          <w:rFonts w:asciiTheme="minorHAnsi" w:hAnsiTheme="minorHAnsi" w:cstheme="minorHAnsi"/>
          <w:sz w:val="22"/>
          <w:lang w:val="fr-FR"/>
        </w:rPr>
      </w:pPr>
    </w:p>
    <w:p w:rsidR="00346E61" w:rsidRDefault="00346E61" w:rsidP="00346E61">
      <w:pPr>
        <w:rPr>
          <w:rFonts w:asciiTheme="minorHAnsi" w:hAnsiTheme="minorHAnsi" w:cstheme="minorHAnsi"/>
          <w:sz w:val="22"/>
          <w:lang w:val="fr-FR"/>
        </w:rPr>
      </w:pPr>
    </w:p>
    <w:p w:rsidR="00346E61" w:rsidRDefault="00346E61" w:rsidP="00346E61">
      <w:pPr>
        <w:rPr>
          <w:rFonts w:asciiTheme="minorHAnsi" w:hAnsiTheme="minorHAnsi" w:cstheme="minorHAnsi"/>
          <w:sz w:val="22"/>
          <w:lang w:val="fr-FR"/>
        </w:rPr>
      </w:pPr>
    </w:p>
    <w:p w:rsidR="00346E61" w:rsidRDefault="00346E61" w:rsidP="00346E61">
      <w:pPr>
        <w:rPr>
          <w:rFonts w:asciiTheme="minorHAnsi" w:hAnsiTheme="minorHAnsi" w:cstheme="minorHAnsi"/>
          <w:sz w:val="22"/>
          <w:lang w:val="fr-FR"/>
        </w:rPr>
      </w:pPr>
    </w:p>
    <w:p w:rsidR="00346E61" w:rsidRDefault="00346E61" w:rsidP="00346E61">
      <w:pPr>
        <w:rPr>
          <w:rFonts w:asciiTheme="minorHAnsi" w:hAnsiTheme="minorHAnsi" w:cstheme="minorHAnsi"/>
          <w:sz w:val="22"/>
          <w:lang w:val="fr-FR"/>
        </w:rPr>
      </w:pPr>
    </w:p>
    <w:p w:rsidR="00346E61" w:rsidRDefault="00346E61" w:rsidP="00346E61">
      <w:pPr>
        <w:rPr>
          <w:rFonts w:asciiTheme="minorHAnsi" w:hAnsiTheme="minorHAnsi" w:cstheme="minorHAnsi"/>
          <w:sz w:val="22"/>
          <w:lang w:val="fr-FR"/>
        </w:rPr>
      </w:pPr>
    </w:p>
    <w:p w:rsidR="00346E61" w:rsidRPr="00AE0E02" w:rsidRDefault="00346E61" w:rsidP="00346E61">
      <w:pPr>
        <w:rPr>
          <w:rFonts w:asciiTheme="minorHAnsi" w:hAnsiTheme="minorHAnsi" w:cstheme="minorHAnsi"/>
          <w:sz w:val="22"/>
          <w:lang w:val="fr-FR"/>
        </w:rPr>
      </w:pPr>
      <w:proofErr w:type="spellStart"/>
      <w:r w:rsidRPr="00AE0E02">
        <w:rPr>
          <w:rFonts w:asciiTheme="minorHAnsi" w:hAnsiTheme="minorHAnsi" w:cstheme="minorHAnsi"/>
          <w:sz w:val="22"/>
          <w:lang w:val="fr-FR"/>
        </w:rPr>
        <w:t>Raw</w:t>
      </w:r>
      <w:proofErr w:type="spellEnd"/>
      <w:r w:rsidRPr="00AE0E02">
        <w:rPr>
          <w:rFonts w:asciiTheme="minorHAnsi" w:hAnsiTheme="minorHAnsi" w:cstheme="minorHAnsi"/>
          <w:sz w:val="22"/>
          <w:lang w:val="fr-FR"/>
        </w:rPr>
        <w:t xml:space="preserve"> data on unit </w:t>
      </w:r>
      <w:proofErr w:type="spellStart"/>
      <w:r w:rsidRPr="00AE0E02">
        <w:rPr>
          <w:rFonts w:asciiTheme="minorHAnsi" w:hAnsiTheme="minorHAnsi" w:cstheme="minorHAnsi"/>
          <w:sz w:val="22"/>
          <w:lang w:val="fr-FR"/>
        </w:rPr>
        <w:t>costs</w:t>
      </w:r>
      <w:proofErr w:type="spellEnd"/>
      <w:r w:rsidRPr="00AE0E02">
        <w:rPr>
          <w:rFonts w:asciiTheme="minorHAnsi" w:hAnsiTheme="minorHAnsi" w:cstheme="minorHAnsi"/>
          <w:sz w:val="22"/>
          <w:lang w:val="fr-FR"/>
        </w:rPr>
        <w:t xml:space="preserve"> (USD/</w:t>
      </w:r>
      <w:proofErr w:type="spellStart"/>
      <w:r w:rsidRPr="00AE0E02">
        <w:rPr>
          <w:rFonts w:asciiTheme="minorHAnsi" w:hAnsiTheme="minorHAnsi" w:cstheme="minorHAnsi"/>
          <w:sz w:val="22"/>
          <w:lang w:val="fr-FR"/>
        </w:rPr>
        <w:t>beneficiary</w:t>
      </w:r>
      <w:proofErr w:type="spellEnd"/>
      <w:r w:rsidRPr="00AE0E02">
        <w:rPr>
          <w:rFonts w:asciiTheme="minorHAnsi" w:hAnsiTheme="minorHAnsi" w:cstheme="minorHAnsi"/>
          <w:sz w:val="22"/>
          <w:lang w:val="fr-FR"/>
        </w:rPr>
        <w:t xml:space="preserve">) </w:t>
      </w:r>
      <w:proofErr w:type="spellStart"/>
      <w:r w:rsidRPr="00AE0E02">
        <w:rPr>
          <w:rFonts w:asciiTheme="minorHAnsi" w:hAnsiTheme="minorHAnsi" w:cstheme="minorHAnsi"/>
          <w:sz w:val="22"/>
          <w:lang w:val="fr-FR"/>
        </w:rPr>
        <w:t>across</w:t>
      </w:r>
      <w:proofErr w:type="spellEnd"/>
      <w:r w:rsidRPr="00AE0E02">
        <w:rPr>
          <w:rFonts w:asciiTheme="minorHAnsi" w:hAnsiTheme="minorHAnsi" w:cstheme="minorHAnsi"/>
          <w:sz w:val="22"/>
          <w:lang w:val="fr-FR"/>
        </w:rPr>
        <w:t xml:space="preserve"> </w:t>
      </w:r>
      <w:proofErr w:type="spellStart"/>
      <w:r w:rsidRPr="00AE0E02">
        <w:rPr>
          <w:rFonts w:asciiTheme="minorHAnsi" w:hAnsiTheme="minorHAnsi" w:cstheme="minorHAnsi"/>
          <w:sz w:val="22"/>
          <w:lang w:val="fr-FR"/>
        </w:rPr>
        <w:t>different</w:t>
      </w:r>
      <w:proofErr w:type="spellEnd"/>
      <w:r w:rsidRPr="00AE0E02">
        <w:rPr>
          <w:rFonts w:asciiTheme="minorHAnsi" w:hAnsiTheme="minorHAnsi" w:cstheme="minorHAnsi"/>
          <w:sz w:val="22"/>
          <w:lang w:val="fr-FR"/>
        </w:rPr>
        <w:t xml:space="preserve"> </w:t>
      </w:r>
      <w:proofErr w:type="spellStart"/>
      <w:r w:rsidRPr="00AE0E02">
        <w:rPr>
          <w:rFonts w:asciiTheme="minorHAnsi" w:hAnsiTheme="minorHAnsi" w:cstheme="minorHAnsi"/>
          <w:sz w:val="22"/>
          <w:lang w:val="fr-FR"/>
        </w:rPr>
        <w:t>regions</w:t>
      </w:r>
      <w:proofErr w:type="spellEnd"/>
      <w:r w:rsidRPr="00AE0E02">
        <w:rPr>
          <w:rFonts w:asciiTheme="minorHAnsi" w:hAnsiTheme="minorHAnsi" w:cstheme="minorHAnsi"/>
          <w:sz w:val="22"/>
          <w:lang w:val="fr-FR"/>
        </w:rPr>
        <w:t xml:space="preserve"> </w:t>
      </w:r>
      <w:proofErr w:type="spellStart"/>
      <w:r w:rsidRPr="00AE0E02">
        <w:rPr>
          <w:rFonts w:asciiTheme="minorHAnsi" w:hAnsiTheme="minorHAnsi" w:cstheme="minorHAnsi"/>
          <w:sz w:val="22"/>
          <w:lang w:val="fr-FR"/>
        </w:rPr>
        <w:t>based</w:t>
      </w:r>
      <w:proofErr w:type="spellEnd"/>
      <w:r w:rsidRPr="00AE0E02">
        <w:rPr>
          <w:rFonts w:asciiTheme="minorHAnsi" w:hAnsiTheme="minorHAnsi" w:cstheme="minorHAnsi"/>
          <w:sz w:val="22"/>
          <w:lang w:val="fr-FR"/>
        </w:rPr>
        <w:t xml:space="preserve"> on information </w:t>
      </w:r>
      <w:proofErr w:type="spellStart"/>
      <w:r w:rsidRPr="00AE0E02">
        <w:rPr>
          <w:rFonts w:asciiTheme="minorHAnsi" w:hAnsiTheme="minorHAnsi" w:cstheme="minorHAnsi"/>
          <w:sz w:val="22"/>
          <w:lang w:val="fr-FR"/>
        </w:rPr>
        <w:t>above</w:t>
      </w:r>
      <w:proofErr w:type="spellEnd"/>
      <w:r w:rsidRPr="00AE0E02">
        <w:rPr>
          <w:rFonts w:asciiTheme="minorHAnsi" w:hAnsiTheme="minorHAnsi" w:cstheme="minorHAnsi"/>
          <w:sz w:val="22"/>
          <w:lang w:val="fr-FR"/>
        </w:rPr>
        <w:t xml:space="preserve"> for </w:t>
      </w:r>
      <w:proofErr w:type="spellStart"/>
      <w:r w:rsidRPr="00AE0E02">
        <w:rPr>
          <w:rFonts w:asciiTheme="minorHAnsi" w:hAnsiTheme="minorHAnsi" w:cstheme="minorHAnsi"/>
          <w:sz w:val="22"/>
          <w:lang w:val="fr-FR"/>
        </w:rPr>
        <w:t>each</w:t>
      </w:r>
      <w:proofErr w:type="spellEnd"/>
      <w:r w:rsidRPr="00AE0E02">
        <w:rPr>
          <w:rFonts w:asciiTheme="minorHAnsi" w:hAnsiTheme="minorHAnsi" w:cstheme="minorHAnsi"/>
          <w:sz w:val="22"/>
          <w:lang w:val="fr-FR"/>
        </w:rPr>
        <w:t xml:space="preserve"> program.</w:t>
      </w:r>
    </w:p>
    <w:tbl>
      <w:tblPr>
        <w:tblStyle w:val="TableGrid1"/>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gridCol w:w="1338"/>
        <w:gridCol w:w="1897"/>
        <w:gridCol w:w="2146"/>
      </w:tblGrid>
      <w:tr w:rsidR="00346E61" w:rsidRPr="00AE0E02" w:rsidTr="0020718E">
        <w:trPr>
          <w:trHeight w:val="1568"/>
        </w:trPr>
        <w:tc>
          <w:tcPr>
            <w:tcW w:w="3408" w:type="dxa"/>
            <w:noWrap/>
            <w:hideMark/>
          </w:tcPr>
          <w:p w:rsidR="00346E61" w:rsidRPr="00AE0E02" w:rsidRDefault="00346E61" w:rsidP="0020718E">
            <w:pPr>
              <w:rPr>
                <w:rFonts w:cstheme="minorHAnsi"/>
                <w:color w:val="000000"/>
                <w:sz w:val="20"/>
                <w:szCs w:val="20"/>
              </w:rPr>
            </w:pPr>
          </w:p>
        </w:tc>
        <w:tc>
          <w:tcPr>
            <w:tcW w:w="1338" w:type="dxa"/>
            <w:hideMark/>
          </w:tcPr>
          <w:p w:rsidR="00346E61" w:rsidRPr="00AE0E02" w:rsidRDefault="00346E61" w:rsidP="0020718E">
            <w:pPr>
              <w:rPr>
                <w:rFonts w:cstheme="minorHAnsi"/>
                <w:color w:val="000000"/>
                <w:sz w:val="20"/>
                <w:szCs w:val="20"/>
              </w:rPr>
            </w:pPr>
            <w:r w:rsidRPr="00AE0E02">
              <w:rPr>
                <w:rFonts w:cstheme="minorHAnsi"/>
                <w:color w:val="000000"/>
                <w:sz w:val="20"/>
                <w:szCs w:val="20"/>
              </w:rPr>
              <w:t xml:space="preserve">PNPM </w:t>
            </w:r>
            <w:r>
              <w:rPr>
                <w:rFonts w:cstheme="minorHAnsi"/>
                <w:color w:val="000000"/>
                <w:sz w:val="20"/>
                <w:szCs w:val="20"/>
              </w:rPr>
              <w:t xml:space="preserve">  </w:t>
            </w:r>
            <w:r w:rsidRPr="00AE0E02">
              <w:rPr>
                <w:rFonts w:cstheme="minorHAnsi"/>
                <w:color w:val="000000"/>
                <w:sz w:val="20"/>
                <w:szCs w:val="20"/>
              </w:rPr>
              <w:t>(2007-2011)</w:t>
            </w:r>
          </w:p>
        </w:tc>
        <w:tc>
          <w:tcPr>
            <w:tcW w:w="1897" w:type="dxa"/>
            <w:hideMark/>
          </w:tcPr>
          <w:p w:rsidR="00346E61" w:rsidRPr="00AE0E02" w:rsidRDefault="00346E61" w:rsidP="0020718E">
            <w:pPr>
              <w:rPr>
                <w:rFonts w:cstheme="minorHAnsi"/>
                <w:color w:val="000000"/>
                <w:sz w:val="20"/>
                <w:szCs w:val="20"/>
              </w:rPr>
            </w:pPr>
            <w:r w:rsidRPr="00AE0E02">
              <w:rPr>
                <w:rFonts w:cstheme="minorHAnsi"/>
                <w:color w:val="000000"/>
                <w:sz w:val="20"/>
                <w:szCs w:val="20"/>
              </w:rPr>
              <w:t xml:space="preserve">PAMSIMAS </w:t>
            </w:r>
            <w:r>
              <w:rPr>
                <w:rFonts w:cstheme="minorHAnsi"/>
                <w:color w:val="000000"/>
                <w:sz w:val="20"/>
                <w:szCs w:val="20"/>
              </w:rPr>
              <w:t xml:space="preserve">          </w:t>
            </w:r>
            <w:r w:rsidRPr="00AE0E02">
              <w:rPr>
                <w:rFonts w:cstheme="minorHAnsi"/>
                <w:color w:val="000000"/>
                <w:sz w:val="20"/>
                <w:szCs w:val="20"/>
              </w:rPr>
              <w:t>(2008-2011)</w:t>
            </w:r>
          </w:p>
        </w:tc>
        <w:tc>
          <w:tcPr>
            <w:tcW w:w="2146" w:type="dxa"/>
            <w:hideMark/>
          </w:tcPr>
          <w:p w:rsidR="00346E61" w:rsidRDefault="00346E61" w:rsidP="0020718E">
            <w:pPr>
              <w:rPr>
                <w:rFonts w:cstheme="minorHAnsi"/>
                <w:color w:val="000000"/>
                <w:sz w:val="20"/>
                <w:szCs w:val="20"/>
              </w:rPr>
            </w:pPr>
            <w:r w:rsidRPr="00AE0E02">
              <w:rPr>
                <w:rFonts w:cstheme="minorHAnsi"/>
                <w:color w:val="000000"/>
                <w:sz w:val="20"/>
                <w:szCs w:val="20"/>
              </w:rPr>
              <w:t xml:space="preserve">WSLICII </w:t>
            </w:r>
            <w:r>
              <w:rPr>
                <w:rFonts w:cstheme="minorHAnsi"/>
                <w:color w:val="000000"/>
                <w:sz w:val="20"/>
                <w:szCs w:val="20"/>
              </w:rPr>
              <w:t xml:space="preserve">                      </w:t>
            </w:r>
            <w:r w:rsidRPr="00AE0E02">
              <w:rPr>
                <w:rFonts w:cstheme="minorHAnsi"/>
                <w:color w:val="000000"/>
                <w:sz w:val="20"/>
                <w:szCs w:val="20"/>
              </w:rPr>
              <w:t xml:space="preserve">(2003-2009)- </w:t>
            </w:r>
          </w:p>
          <w:p w:rsidR="00346E61" w:rsidRPr="00AE0E02" w:rsidRDefault="00346E61" w:rsidP="0020718E">
            <w:pPr>
              <w:rPr>
                <w:rFonts w:cstheme="minorHAnsi"/>
                <w:color w:val="000000"/>
                <w:sz w:val="20"/>
                <w:szCs w:val="20"/>
              </w:rPr>
            </w:pPr>
            <w:r w:rsidRPr="00AE0E02">
              <w:rPr>
                <w:rFonts w:cstheme="minorHAnsi"/>
                <w:b/>
                <w:bCs/>
                <w:color w:val="000000"/>
                <w:sz w:val="20"/>
                <w:szCs w:val="20"/>
              </w:rPr>
              <w:t>not</w:t>
            </w:r>
            <w:r w:rsidRPr="00AE0E02">
              <w:rPr>
                <w:rFonts w:cstheme="minorHAnsi"/>
                <w:color w:val="000000"/>
                <w:sz w:val="20"/>
                <w:szCs w:val="20"/>
              </w:rPr>
              <w:t xml:space="preserve"> adjusted for inflation which could be a factor of up to</w:t>
            </w:r>
            <w:r>
              <w:rPr>
                <w:rFonts w:cstheme="minorHAnsi"/>
                <w:color w:val="000000"/>
                <w:sz w:val="20"/>
                <w:szCs w:val="20"/>
              </w:rPr>
              <w:t xml:space="preserve"> </w:t>
            </w:r>
            <w:proofErr w:type="spellStart"/>
            <w:r>
              <w:rPr>
                <w:rFonts w:cstheme="minorHAnsi"/>
                <w:color w:val="000000"/>
                <w:sz w:val="20"/>
                <w:szCs w:val="20"/>
              </w:rPr>
              <w:t>ad</w:t>
            </w:r>
            <w:proofErr w:type="spellEnd"/>
            <w:r>
              <w:rPr>
                <w:rFonts w:cstheme="minorHAnsi"/>
                <w:color w:val="000000"/>
                <w:sz w:val="20"/>
                <w:szCs w:val="20"/>
              </w:rPr>
              <w:t xml:space="preserve"> additional</w:t>
            </w:r>
            <w:r w:rsidRPr="00AE0E02">
              <w:rPr>
                <w:rFonts w:cstheme="minorHAnsi"/>
                <w:color w:val="000000"/>
                <w:sz w:val="20"/>
                <w:szCs w:val="20"/>
              </w:rPr>
              <w:t xml:space="preserve"> 83%</w:t>
            </w:r>
          </w:p>
        </w:tc>
      </w:tr>
      <w:tr w:rsidR="00346E61" w:rsidRPr="00AE0E02" w:rsidTr="0020718E">
        <w:trPr>
          <w:trHeight w:val="300"/>
        </w:trPr>
        <w:tc>
          <w:tcPr>
            <w:tcW w:w="3408" w:type="dxa"/>
            <w:hideMark/>
          </w:tcPr>
          <w:p w:rsidR="00346E61" w:rsidRPr="00AE0E02" w:rsidRDefault="00346E61" w:rsidP="0020718E">
            <w:pPr>
              <w:rPr>
                <w:rFonts w:cstheme="minorHAnsi"/>
                <w:color w:val="000000"/>
                <w:sz w:val="20"/>
                <w:szCs w:val="20"/>
              </w:rPr>
            </w:pPr>
            <w:r w:rsidRPr="00AE0E02">
              <w:rPr>
                <w:rFonts w:cstheme="minorHAnsi"/>
                <w:color w:val="000000"/>
                <w:sz w:val="20"/>
                <w:szCs w:val="20"/>
              </w:rPr>
              <w:t>Aceh</w:t>
            </w:r>
          </w:p>
        </w:tc>
        <w:tc>
          <w:tcPr>
            <w:tcW w:w="1338"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15</w:t>
            </w:r>
          </w:p>
        </w:tc>
        <w:tc>
          <w:tcPr>
            <w:tcW w:w="1897" w:type="dxa"/>
            <w:noWrap/>
            <w:hideMark/>
          </w:tcPr>
          <w:p w:rsidR="00346E61" w:rsidRPr="00AE0E02" w:rsidRDefault="00346E61" w:rsidP="0020718E">
            <w:pPr>
              <w:rPr>
                <w:rFonts w:cstheme="minorHAnsi"/>
                <w:color w:val="000000"/>
                <w:sz w:val="20"/>
                <w:szCs w:val="20"/>
              </w:rPr>
            </w:pPr>
          </w:p>
        </w:tc>
        <w:tc>
          <w:tcPr>
            <w:tcW w:w="2146" w:type="dxa"/>
            <w:noWrap/>
            <w:hideMark/>
          </w:tcPr>
          <w:p w:rsidR="00346E61" w:rsidRPr="00AE0E02" w:rsidRDefault="00346E61" w:rsidP="0020718E">
            <w:pPr>
              <w:rPr>
                <w:rFonts w:cstheme="minorHAnsi"/>
                <w:color w:val="000000"/>
                <w:sz w:val="20"/>
                <w:szCs w:val="20"/>
              </w:rPr>
            </w:pPr>
          </w:p>
        </w:tc>
      </w:tr>
      <w:tr w:rsidR="00346E61" w:rsidRPr="00AE0E02" w:rsidTr="0020718E">
        <w:trPr>
          <w:trHeight w:val="300"/>
        </w:trPr>
        <w:tc>
          <w:tcPr>
            <w:tcW w:w="3408" w:type="dxa"/>
            <w:noWrap/>
            <w:hideMark/>
          </w:tcPr>
          <w:p w:rsidR="00346E61" w:rsidRPr="00AE0E02" w:rsidRDefault="00346E61" w:rsidP="0020718E">
            <w:pPr>
              <w:rPr>
                <w:rFonts w:cstheme="minorHAnsi"/>
                <w:color w:val="000000"/>
                <w:sz w:val="20"/>
                <w:szCs w:val="20"/>
              </w:rPr>
            </w:pPr>
            <w:r w:rsidRPr="00AE0E02">
              <w:rPr>
                <w:rFonts w:cstheme="minorHAnsi"/>
                <w:color w:val="000000"/>
                <w:sz w:val="20"/>
                <w:szCs w:val="20"/>
              </w:rPr>
              <w:t>Bangka Belitung</w:t>
            </w:r>
          </w:p>
        </w:tc>
        <w:tc>
          <w:tcPr>
            <w:tcW w:w="1338" w:type="dxa"/>
            <w:noWrap/>
            <w:hideMark/>
          </w:tcPr>
          <w:p w:rsidR="00346E61" w:rsidRPr="00AE0E02" w:rsidRDefault="00346E61" w:rsidP="0020718E">
            <w:pPr>
              <w:rPr>
                <w:rFonts w:cstheme="minorHAnsi"/>
                <w:color w:val="000000"/>
                <w:sz w:val="20"/>
                <w:szCs w:val="20"/>
              </w:rPr>
            </w:pPr>
          </w:p>
        </w:tc>
        <w:tc>
          <w:tcPr>
            <w:tcW w:w="1897" w:type="dxa"/>
            <w:noWrap/>
            <w:hideMark/>
          </w:tcPr>
          <w:p w:rsidR="00346E61" w:rsidRPr="00AE0E02" w:rsidRDefault="00346E61" w:rsidP="0020718E">
            <w:pPr>
              <w:rPr>
                <w:rFonts w:cstheme="minorHAnsi"/>
                <w:color w:val="000000"/>
                <w:sz w:val="20"/>
                <w:szCs w:val="20"/>
              </w:rPr>
            </w:pPr>
          </w:p>
        </w:tc>
        <w:tc>
          <w:tcPr>
            <w:tcW w:w="2146"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31</w:t>
            </w:r>
          </w:p>
        </w:tc>
      </w:tr>
      <w:tr w:rsidR="00346E61" w:rsidRPr="00AE0E02" w:rsidTr="0020718E">
        <w:trPr>
          <w:trHeight w:val="300"/>
        </w:trPr>
        <w:tc>
          <w:tcPr>
            <w:tcW w:w="3408" w:type="dxa"/>
            <w:hideMark/>
          </w:tcPr>
          <w:p w:rsidR="00346E61" w:rsidRPr="00AE0E02" w:rsidRDefault="00346E61" w:rsidP="0020718E">
            <w:pPr>
              <w:rPr>
                <w:rFonts w:cstheme="minorHAnsi"/>
                <w:color w:val="000000"/>
                <w:sz w:val="20"/>
                <w:szCs w:val="20"/>
              </w:rPr>
            </w:pPr>
            <w:proofErr w:type="spellStart"/>
            <w:r w:rsidRPr="00AE0E02">
              <w:rPr>
                <w:rFonts w:cstheme="minorHAnsi"/>
                <w:color w:val="000000"/>
                <w:sz w:val="20"/>
                <w:szCs w:val="20"/>
              </w:rPr>
              <w:t>Banten</w:t>
            </w:r>
            <w:proofErr w:type="spellEnd"/>
          </w:p>
        </w:tc>
        <w:tc>
          <w:tcPr>
            <w:tcW w:w="1338" w:type="dxa"/>
            <w:noWrap/>
            <w:hideMark/>
          </w:tcPr>
          <w:p w:rsidR="00346E61" w:rsidRPr="00AE0E02" w:rsidRDefault="00346E61" w:rsidP="0020718E">
            <w:pPr>
              <w:rPr>
                <w:rFonts w:cstheme="minorHAnsi"/>
                <w:color w:val="000000"/>
                <w:sz w:val="20"/>
                <w:szCs w:val="20"/>
              </w:rPr>
            </w:pPr>
          </w:p>
        </w:tc>
        <w:tc>
          <w:tcPr>
            <w:tcW w:w="1897"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20</w:t>
            </w:r>
          </w:p>
        </w:tc>
        <w:tc>
          <w:tcPr>
            <w:tcW w:w="2146" w:type="dxa"/>
            <w:noWrap/>
            <w:hideMark/>
          </w:tcPr>
          <w:p w:rsidR="00346E61" w:rsidRPr="00AE0E02" w:rsidRDefault="00346E61" w:rsidP="0020718E">
            <w:pPr>
              <w:rPr>
                <w:rFonts w:cstheme="minorHAnsi"/>
                <w:color w:val="000000"/>
                <w:sz w:val="20"/>
                <w:szCs w:val="20"/>
              </w:rPr>
            </w:pPr>
          </w:p>
        </w:tc>
      </w:tr>
      <w:tr w:rsidR="00346E61" w:rsidRPr="00AE0E02" w:rsidTr="0020718E">
        <w:trPr>
          <w:trHeight w:val="300"/>
        </w:trPr>
        <w:tc>
          <w:tcPr>
            <w:tcW w:w="3408" w:type="dxa"/>
            <w:hideMark/>
          </w:tcPr>
          <w:p w:rsidR="00346E61" w:rsidRPr="00AE0E02" w:rsidRDefault="00346E61" w:rsidP="0020718E">
            <w:pPr>
              <w:rPr>
                <w:rFonts w:cstheme="minorHAnsi"/>
                <w:color w:val="000000"/>
                <w:sz w:val="20"/>
                <w:szCs w:val="20"/>
              </w:rPr>
            </w:pPr>
            <w:proofErr w:type="spellStart"/>
            <w:r w:rsidRPr="00AE0E02">
              <w:rPr>
                <w:rFonts w:cstheme="minorHAnsi"/>
                <w:color w:val="000000"/>
                <w:sz w:val="20"/>
                <w:szCs w:val="20"/>
              </w:rPr>
              <w:t>Gorontalo</w:t>
            </w:r>
            <w:proofErr w:type="spellEnd"/>
          </w:p>
        </w:tc>
        <w:tc>
          <w:tcPr>
            <w:tcW w:w="1338" w:type="dxa"/>
            <w:noWrap/>
            <w:hideMark/>
          </w:tcPr>
          <w:p w:rsidR="00346E61" w:rsidRPr="00AE0E02" w:rsidRDefault="00346E61" w:rsidP="0020718E">
            <w:pPr>
              <w:rPr>
                <w:rFonts w:cstheme="minorHAnsi"/>
                <w:color w:val="000000"/>
                <w:sz w:val="20"/>
                <w:szCs w:val="20"/>
              </w:rPr>
            </w:pPr>
          </w:p>
        </w:tc>
        <w:tc>
          <w:tcPr>
            <w:tcW w:w="1897"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53</w:t>
            </w:r>
          </w:p>
        </w:tc>
        <w:tc>
          <w:tcPr>
            <w:tcW w:w="2146" w:type="dxa"/>
            <w:noWrap/>
            <w:hideMark/>
          </w:tcPr>
          <w:p w:rsidR="00346E61" w:rsidRPr="00AE0E02" w:rsidRDefault="00346E61" w:rsidP="0020718E">
            <w:pPr>
              <w:rPr>
                <w:rFonts w:cstheme="minorHAnsi"/>
                <w:color w:val="000000"/>
                <w:sz w:val="20"/>
                <w:szCs w:val="20"/>
              </w:rPr>
            </w:pPr>
          </w:p>
        </w:tc>
      </w:tr>
      <w:tr w:rsidR="00346E61" w:rsidRPr="00AE0E02" w:rsidTr="0020718E">
        <w:trPr>
          <w:trHeight w:val="300"/>
        </w:trPr>
        <w:tc>
          <w:tcPr>
            <w:tcW w:w="3408" w:type="dxa"/>
            <w:noWrap/>
            <w:hideMark/>
          </w:tcPr>
          <w:p w:rsidR="00346E61" w:rsidRPr="00AE0E02" w:rsidRDefault="00346E61" w:rsidP="0020718E">
            <w:pPr>
              <w:rPr>
                <w:rFonts w:cstheme="minorHAnsi"/>
                <w:color w:val="000000"/>
                <w:sz w:val="20"/>
                <w:szCs w:val="20"/>
              </w:rPr>
            </w:pPr>
            <w:r w:rsidRPr="00AE0E02">
              <w:rPr>
                <w:rFonts w:cstheme="minorHAnsi"/>
                <w:color w:val="000000"/>
                <w:sz w:val="20"/>
                <w:szCs w:val="20"/>
              </w:rPr>
              <w:t>Java (East)</w:t>
            </w:r>
          </w:p>
        </w:tc>
        <w:tc>
          <w:tcPr>
            <w:tcW w:w="1338" w:type="dxa"/>
            <w:noWrap/>
            <w:hideMark/>
          </w:tcPr>
          <w:p w:rsidR="00346E61" w:rsidRPr="00AE0E02" w:rsidRDefault="00346E61" w:rsidP="0020718E">
            <w:pPr>
              <w:rPr>
                <w:rFonts w:cstheme="minorHAnsi"/>
                <w:color w:val="000000"/>
                <w:sz w:val="20"/>
                <w:szCs w:val="20"/>
              </w:rPr>
            </w:pPr>
          </w:p>
        </w:tc>
        <w:tc>
          <w:tcPr>
            <w:tcW w:w="1897" w:type="dxa"/>
            <w:noWrap/>
            <w:hideMark/>
          </w:tcPr>
          <w:p w:rsidR="00346E61" w:rsidRPr="00AE0E02" w:rsidRDefault="00346E61" w:rsidP="0020718E">
            <w:pPr>
              <w:rPr>
                <w:rFonts w:cstheme="minorHAnsi"/>
                <w:color w:val="000000"/>
                <w:sz w:val="20"/>
                <w:szCs w:val="20"/>
              </w:rPr>
            </w:pPr>
          </w:p>
        </w:tc>
        <w:tc>
          <w:tcPr>
            <w:tcW w:w="2146"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9</w:t>
            </w:r>
          </w:p>
        </w:tc>
      </w:tr>
      <w:tr w:rsidR="00346E61" w:rsidRPr="00AE0E02" w:rsidTr="0020718E">
        <w:trPr>
          <w:trHeight w:val="300"/>
        </w:trPr>
        <w:tc>
          <w:tcPr>
            <w:tcW w:w="3408" w:type="dxa"/>
            <w:hideMark/>
          </w:tcPr>
          <w:p w:rsidR="00346E61" w:rsidRPr="00AE0E02" w:rsidRDefault="00346E61" w:rsidP="0020718E">
            <w:pPr>
              <w:rPr>
                <w:rFonts w:cstheme="minorHAnsi"/>
                <w:color w:val="000000"/>
                <w:sz w:val="20"/>
                <w:szCs w:val="20"/>
              </w:rPr>
            </w:pPr>
            <w:proofErr w:type="spellStart"/>
            <w:r w:rsidRPr="00AE0E02">
              <w:rPr>
                <w:rFonts w:cstheme="minorHAnsi"/>
                <w:color w:val="000000"/>
                <w:sz w:val="20"/>
                <w:szCs w:val="20"/>
              </w:rPr>
              <w:t>Jawa</w:t>
            </w:r>
            <w:proofErr w:type="spellEnd"/>
            <w:r w:rsidRPr="00AE0E02">
              <w:rPr>
                <w:rFonts w:cstheme="minorHAnsi"/>
                <w:color w:val="000000"/>
                <w:sz w:val="20"/>
                <w:szCs w:val="20"/>
              </w:rPr>
              <w:t xml:space="preserve"> Barat (west)</w:t>
            </w:r>
          </w:p>
        </w:tc>
        <w:tc>
          <w:tcPr>
            <w:tcW w:w="1338"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11</w:t>
            </w:r>
          </w:p>
        </w:tc>
        <w:tc>
          <w:tcPr>
            <w:tcW w:w="1897"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22</w:t>
            </w:r>
          </w:p>
        </w:tc>
        <w:tc>
          <w:tcPr>
            <w:tcW w:w="2146"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12</w:t>
            </w:r>
          </w:p>
        </w:tc>
      </w:tr>
      <w:tr w:rsidR="00346E61" w:rsidRPr="00AE0E02" w:rsidTr="0020718E">
        <w:trPr>
          <w:trHeight w:val="300"/>
        </w:trPr>
        <w:tc>
          <w:tcPr>
            <w:tcW w:w="3408" w:type="dxa"/>
            <w:hideMark/>
          </w:tcPr>
          <w:p w:rsidR="00346E61" w:rsidRPr="00AE0E02" w:rsidRDefault="00346E61" w:rsidP="0020718E">
            <w:pPr>
              <w:rPr>
                <w:rFonts w:cstheme="minorHAnsi"/>
                <w:color w:val="000000"/>
                <w:sz w:val="20"/>
                <w:szCs w:val="20"/>
              </w:rPr>
            </w:pPr>
            <w:proofErr w:type="spellStart"/>
            <w:r w:rsidRPr="00AE0E02">
              <w:rPr>
                <w:rFonts w:cstheme="minorHAnsi"/>
                <w:color w:val="000000"/>
                <w:sz w:val="20"/>
                <w:szCs w:val="20"/>
              </w:rPr>
              <w:t>Jawa</w:t>
            </w:r>
            <w:proofErr w:type="spellEnd"/>
            <w:r w:rsidRPr="00AE0E02">
              <w:rPr>
                <w:rFonts w:cstheme="minorHAnsi"/>
                <w:color w:val="000000"/>
                <w:sz w:val="20"/>
                <w:szCs w:val="20"/>
              </w:rPr>
              <w:t xml:space="preserve"> Tengah (central)</w:t>
            </w:r>
          </w:p>
        </w:tc>
        <w:tc>
          <w:tcPr>
            <w:tcW w:w="1338"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15</w:t>
            </w:r>
          </w:p>
        </w:tc>
        <w:tc>
          <w:tcPr>
            <w:tcW w:w="1897"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22</w:t>
            </w:r>
          </w:p>
        </w:tc>
        <w:tc>
          <w:tcPr>
            <w:tcW w:w="2146" w:type="dxa"/>
            <w:noWrap/>
            <w:hideMark/>
          </w:tcPr>
          <w:p w:rsidR="00346E61" w:rsidRPr="00AE0E02" w:rsidRDefault="00346E61" w:rsidP="0020718E">
            <w:pPr>
              <w:rPr>
                <w:rFonts w:cstheme="minorHAnsi"/>
                <w:color w:val="000000"/>
                <w:sz w:val="20"/>
                <w:szCs w:val="20"/>
              </w:rPr>
            </w:pPr>
          </w:p>
        </w:tc>
      </w:tr>
      <w:tr w:rsidR="00346E61" w:rsidRPr="00AE0E02" w:rsidTr="0020718E">
        <w:trPr>
          <w:trHeight w:val="300"/>
        </w:trPr>
        <w:tc>
          <w:tcPr>
            <w:tcW w:w="3408" w:type="dxa"/>
            <w:noWrap/>
            <w:hideMark/>
          </w:tcPr>
          <w:p w:rsidR="00346E61" w:rsidRPr="00AE0E02" w:rsidRDefault="00346E61" w:rsidP="0020718E">
            <w:pPr>
              <w:rPr>
                <w:rFonts w:cstheme="minorHAnsi"/>
                <w:sz w:val="20"/>
                <w:szCs w:val="20"/>
              </w:rPr>
            </w:pPr>
            <w:r w:rsidRPr="00AE0E02">
              <w:rPr>
                <w:rFonts w:cstheme="minorHAnsi"/>
                <w:sz w:val="20"/>
                <w:szCs w:val="20"/>
              </w:rPr>
              <w:t>Kalimantan Barat</w:t>
            </w:r>
          </w:p>
        </w:tc>
        <w:tc>
          <w:tcPr>
            <w:tcW w:w="1338"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32</w:t>
            </w:r>
          </w:p>
        </w:tc>
        <w:tc>
          <w:tcPr>
            <w:tcW w:w="1897" w:type="dxa"/>
            <w:noWrap/>
            <w:hideMark/>
          </w:tcPr>
          <w:p w:rsidR="00346E61" w:rsidRPr="00AE0E02" w:rsidRDefault="00346E61" w:rsidP="0020718E">
            <w:pPr>
              <w:rPr>
                <w:rFonts w:cstheme="minorHAnsi"/>
                <w:color w:val="000000"/>
                <w:sz w:val="20"/>
                <w:szCs w:val="20"/>
              </w:rPr>
            </w:pPr>
          </w:p>
        </w:tc>
        <w:tc>
          <w:tcPr>
            <w:tcW w:w="2146" w:type="dxa"/>
            <w:noWrap/>
            <w:hideMark/>
          </w:tcPr>
          <w:p w:rsidR="00346E61" w:rsidRPr="00AE0E02" w:rsidRDefault="00346E61" w:rsidP="0020718E">
            <w:pPr>
              <w:rPr>
                <w:rFonts w:cstheme="minorHAnsi"/>
                <w:color w:val="000000"/>
                <w:sz w:val="20"/>
                <w:szCs w:val="20"/>
              </w:rPr>
            </w:pPr>
          </w:p>
        </w:tc>
      </w:tr>
      <w:tr w:rsidR="00346E61" w:rsidRPr="00AE0E02" w:rsidTr="0020718E">
        <w:trPr>
          <w:trHeight w:val="300"/>
        </w:trPr>
        <w:tc>
          <w:tcPr>
            <w:tcW w:w="3408" w:type="dxa"/>
            <w:hideMark/>
          </w:tcPr>
          <w:p w:rsidR="00346E61" w:rsidRPr="00AE0E02" w:rsidRDefault="00346E61" w:rsidP="0020718E">
            <w:pPr>
              <w:rPr>
                <w:rFonts w:cstheme="minorHAnsi"/>
                <w:color w:val="000000"/>
                <w:sz w:val="20"/>
                <w:szCs w:val="20"/>
              </w:rPr>
            </w:pPr>
            <w:r w:rsidRPr="00AE0E02">
              <w:rPr>
                <w:rFonts w:cstheme="minorHAnsi"/>
                <w:color w:val="000000"/>
                <w:sz w:val="20"/>
                <w:szCs w:val="20"/>
              </w:rPr>
              <w:t xml:space="preserve">Kalimantan </w:t>
            </w:r>
            <w:proofErr w:type="spellStart"/>
            <w:r w:rsidRPr="00AE0E02">
              <w:rPr>
                <w:rFonts w:cstheme="minorHAnsi"/>
                <w:color w:val="000000"/>
                <w:sz w:val="20"/>
                <w:szCs w:val="20"/>
              </w:rPr>
              <w:t>Sel</w:t>
            </w:r>
            <w:proofErr w:type="spellEnd"/>
            <w:r w:rsidRPr="00AE0E02">
              <w:rPr>
                <w:rFonts w:cstheme="minorHAnsi"/>
                <w:color w:val="000000"/>
                <w:sz w:val="20"/>
                <w:szCs w:val="20"/>
              </w:rPr>
              <w:t xml:space="preserve"> </w:t>
            </w:r>
          </w:p>
        </w:tc>
        <w:tc>
          <w:tcPr>
            <w:tcW w:w="1338" w:type="dxa"/>
            <w:noWrap/>
            <w:hideMark/>
          </w:tcPr>
          <w:p w:rsidR="00346E61" w:rsidRPr="00AE0E02" w:rsidRDefault="00346E61" w:rsidP="0020718E">
            <w:pPr>
              <w:rPr>
                <w:rFonts w:cstheme="minorHAnsi"/>
                <w:color w:val="000000"/>
                <w:sz w:val="20"/>
                <w:szCs w:val="20"/>
              </w:rPr>
            </w:pPr>
          </w:p>
        </w:tc>
        <w:tc>
          <w:tcPr>
            <w:tcW w:w="1897"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38</w:t>
            </w:r>
          </w:p>
        </w:tc>
        <w:tc>
          <w:tcPr>
            <w:tcW w:w="2146" w:type="dxa"/>
            <w:noWrap/>
            <w:hideMark/>
          </w:tcPr>
          <w:p w:rsidR="00346E61" w:rsidRPr="00AE0E02" w:rsidRDefault="00346E61" w:rsidP="0020718E">
            <w:pPr>
              <w:rPr>
                <w:rFonts w:cstheme="minorHAnsi"/>
                <w:color w:val="000000"/>
                <w:sz w:val="20"/>
                <w:szCs w:val="20"/>
              </w:rPr>
            </w:pPr>
          </w:p>
        </w:tc>
      </w:tr>
      <w:tr w:rsidR="00346E61" w:rsidRPr="00AE0E02" w:rsidTr="0020718E">
        <w:trPr>
          <w:trHeight w:val="300"/>
        </w:trPr>
        <w:tc>
          <w:tcPr>
            <w:tcW w:w="3408" w:type="dxa"/>
            <w:hideMark/>
          </w:tcPr>
          <w:p w:rsidR="00346E61" w:rsidRPr="00AE0E02" w:rsidRDefault="00346E61" w:rsidP="0020718E">
            <w:pPr>
              <w:rPr>
                <w:rFonts w:cstheme="minorHAnsi"/>
                <w:color w:val="000000"/>
                <w:sz w:val="20"/>
                <w:szCs w:val="20"/>
              </w:rPr>
            </w:pPr>
            <w:r w:rsidRPr="00AE0E02">
              <w:rPr>
                <w:rFonts w:cstheme="minorHAnsi"/>
                <w:color w:val="000000"/>
                <w:sz w:val="20"/>
                <w:szCs w:val="20"/>
              </w:rPr>
              <w:t>Lampung</w:t>
            </w:r>
          </w:p>
        </w:tc>
        <w:tc>
          <w:tcPr>
            <w:tcW w:w="1338"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16</w:t>
            </w:r>
          </w:p>
        </w:tc>
        <w:tc>
          <w:tcPr>
            <w:tcW w:w="1897" w:type="dxa"/>
            <w:noWrap/>
            <w:hideMark/>
          </w:tcPr>
          <w:p w:rsidR="00346E61" w:rsidRPr="00AE0E02" w:rsidRDefault="00346E61" w:rsidP="0020718E">
            <w:pPr>
              <w:rPr>
                <w:rFonts w:cstheme="minorHAnsi"/>
                <w:color w:val="000000"/>
                <w:sz w:val="20"/>
                <w:szCs w:val="20"/>
              </w:rPr>
            </w:pPr>
          </w:p>
        </w:tc>
        <w:tc>
          <w:tcPr>
            <w:tcW w:w="2146" w:type="dxa"/>
            <w:noWrap/>
            <w:hideMark/>
          </w:tcPr>
          <w:p w:rsidR="00346E61" w:rsidRPr="00AE0E02" w:rsidRDefault="00346E61" w:rsidP="0020718E">
            <w:pPr>
              <w:rPr>
                <w:rFonts w:cstheme="minorHAnsi"/>
                <w:color w:val="000000"/>
                <w:sz w:val="20"/>
                <w:szCs w:val="20"/>
              </w:rPr>
            </w:pPr>
          </w:p>
        </w:tc>
      </w:tr>
      <w:tr w:rsidR="00346E61" w:rsidRPr="00AE0E02" w:rsidTr="0020718E">
        <w:trPr>
          <w:trHeight w:val="300"/>
        </w:trPr>
        <w:tc>
          <w:tcPr>
            <w:tcW w:w="3408" w:type="dxa"/>
            <w:hideMark/>
          </w:tcPr>
          <w:p w:rsidR="00346E61" w:rsidRPr="00AE0E02" w:rsidRDefault="00346E61" w:rsidP="0020718E">
            <w:pPr>
              <w:rPr>
                <w:rFonts w:cstheme="minorHAnsi"/>
                <w:color w:val="000000"/>
                <w:sz w:val="20"/>
                <w:szCs w:val="20"/>
              </w:rPr>
            </w:pPr>
            <w:r w:rsidRPr="00AE0E02">
              <w:rPr>
                <w:rFonts w:cstheme="minorHAnsi"/>
                <w:color w:val="000000"/>
                <w:sz w:val="20"/>
                <w:szCs w:val="20"/>
              </w:rPr>
              <w:t>Maluku</w:t>
            </w:r>
          </w:p>
        </w:tc>
        <w:tc>
          <w:tcPr>
            <w:tcW w:w="1338"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28</w:t>
            </w:r>
          </w:p>
        </w:tc>
        <w:tc>
          <w:tcPr>
            <w:tcW w:w="1897"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38</w:t>
            </w:r>
          </w:p>
        </w:tc>
        <w:tc>
          <w:tcPr>
            <w:tcW w:w="2146" w:type="dxa"/>
            <w:noWrap/>
            <w:hideMark/>
          </w:tcPr>
          <w:p w:rsidR="00346E61" w:rsidRPr="00AE0E02" w:rsidRDefault="00346E61" w:rsidP="0020718E">
            <w:pPr>
              <w:rPr>
                <w:rFonts w:cstheme="minorHAnsi"/>
                <w:color w:val="000000"/>
                <w:sz w:val="20"/>
                <w:szCs w:val="20"/>
              </w:rPr>
            </w:pPr>
          </w:p>
        </w:tc>
      </w:tr>
      <w:tr w:rsidR="00346E61" w:rsidRPr="00AE0E02" w:rsidTr="0020718E">
        <w:trPr>
          <w:trHeight w:val="300"/>
        </w:trPr>
        <w:tc>
          <w:tcPr>
            <w:tcW w:w="3408" w:type="dxa"/>
            <w:hideMark/>
          </w:tcPr>
          <w:p w:rsidR="00346E61" w:rsidRPr="00AE0E02" w:rsidRDefault="00346E61" w:rsidP="0020718E">
            <w:pPr>
              <w:rPr>
                <w:rFonts w:cstheme="minorHAnsi"/>
                <w:color w:val="000000"/>
                <w:sz w:val="20"/>
                <w:szCs w:val="20"/>
              </w:rPr>
            </w:pPr>
            <w:r w:rsidRPr="00AE0E02">
              <w:rPr>
                <w:rFonts w:cstheme="minorHAnsi"/>
                <w:color w:val="000000"/>
                <w:sz w:val="20"/>
                <w:szCs w:val="20"/>
              </w:rPr>
              <w:t>Maluku Utara</w:t>
            </w:r>
          </w:p>
        </w:tc>
        <w:tc>
          <w:tcPr>
            <w:tcW w:w="1338"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28</w:t>
            </w:r>
          </w:p>
        </w:tc>
        <w:tc>
          <w:tcPr>
            <w:tcW w:w="1897"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76</w:t>
            </w:r>
          </w:p>
        </w:tc>
        <w:tc>
          <w:tcPr>
            <w:tcW w:w="2146" w:type="dxa"/>
            <w:noWrap/>
            <w:hideMark/>
          </w:tcPr>
          <w:p w:rsidR="00346E61" w:rsidRPr="00AE0E02" w:rsidRDefault="00346E61" w:rsidP="0020718E">
            <w:pPr>
              <w:rPr>
                <w:rFonts w:cstheme="minorHAnsi"/>
                <w:color w:val="000000"/>
                <w:sz w:val="20"/>
                <w:szCs w:val="20"/>
              </w:rPr>
            </w:pPr>
          </w:p>
        </w:tc>
      </w:tr>
      <w:tr w:rsidR="00346E61" w:rsidRPr="00AE0E02" w:rsidTr="0020718E">
        <w:trPr>
          <w:trHeight w:val="315"/>
        </w:trPr>
        <w:tc>
          <w:tcPr>
            <w:tcW w:w="3408" w:type="dxa"/>
            <w:hideMark/>
          </w:tcPr>
          <w:p w:rsidR="00346E61" w:rsidRPr="00AE0E02" w:rsidRDefault="00346E61" w:rsidP="0020718E">
            <w:pPr>
              <w:rPr>
                <w:rFonts w:cstheme="minorHAnsi"/>
                <w:color w:val="000000"/>
                <w:sz w:val="20"/>
                <w:szCs w:val="20"/>
              </w:rPr>
            </w:pPr>
            <w:r w:rsidRPr="00AE0E02">
              <w:rPr>
                <w:rFonts w:cstheme="minorHAnsi"/>
                <w:color w:val="000000"/>
                <w:sz w:val="20"/>
                <w:szCs w:val="20"/>
              </w:rPr>
              <w:t>NTB</w:t>
            </w:r>
          </w:p>
        </w:tc>
        <w:tc>
          <w:tcPr>
            <w:tcW w:w="1338" w:type="dxa"/>
            <w:noWrap/>
            <w:hideMark/>
          </w:tcPr>
          <w:p w:rsidR="00346E61" w:rsidRPr="00AE0E02" w:rsidRDefault="00346E61" w:rsidP="0020718E">
            <w:pPr>
              <w:rPr>
                <w:rFonts w:cstheme="minorHAnsi"/>
                <w:color w:val="000000"/>
                <w:sz w:val="20"/>
                <w:szCs w:val="20"/>
              </w:rPr>
            </w:pPr>
          </w:p>
        </w:tc>
        <w:tc>
          <w:tcPr>
            <w:tcW w:w="1897" w:type="dxa"/>
            <w:noWrap/>
            <w:hideMark/>
          </w:tcPr>
          <w:p w:rsidR="00346E61" w:rsidRPr="00AE0E02" w:rsidRDefault="00346E61" w:rsidP="0020718E">
            <w:pPr>
              <w:rPr>
                <w:rFonts w:cstheme="minorHAnsi"/>
                <w:color w:val="000000"/>
                <w:sz w:val="20"/>
                <w:szCs w:val="20"/>
              </w:rPr>
            </w:pPr>
          </w:p>
        </w:tc>
        <w:tc>
          <w:tcPr>
            <w:tcW w:w="2146"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12</w:t>
            </w:r>
          </w:p>
        </w:tc>
      </w:tr>
      <w:tr w:rsidR="00346E61" w:rsidRPr="00AE0E02" w:rsidTr="0020718E">
        <w:trPr>
          <w:trHeight w:val="315"/>
        </w:trPr>
        <w:tc>
          <w:tcPr>
            <w:tcW w:w="3408" w:type="dxa"/>
            <w:hideMark/>
          </w:tcPr>
          <w:p w:rsidR="00346E61" w:rsidRPr="00AE0E02" w:rsidRDefault="00346E61" w:rsidP="0020718E">
            <w:pPr>
              <w:rPr>
                <w:rFonts w:cstheme="minorHAnsi"/>
                <w:color w:val="000000"/>
                <w:sz w:val="20"/>
                <w:szCs w:val="20"/>
              </w:rPr>
            </w:pPr>
            <w:r w:rsidRPr="00AE0E02">
              <w:rPr>
                <w:rFonts w:cstheme="minorHAnsi"/>
                <w:color w:val="000000"/>
                <w:sz w:val="20"/>
                <w:szCs w:val="20"/>
              </w:rPr>
              <w:t>NTT</w:t>
            </w:r>
          </w:p>
        </w:tc>
        <w:tc>
          <w:tcPr>
            <w:tcW w:w="1338"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29</w:t>
            </w:r>
          </w:p>
        </w:tc>
        <w:tc>
          <w:tcPr>
            <w:tcW w:w="1897"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41</w:t>
            </w:r>
          </w:p>
        </w:tc>
        <w:tc>
          <w:tcPr>
            <w:tcW w:w="2146" w:type="dxa"/>
            <w:noWrap/>
            <w:hideMark/>
          </w:tcPr>
          <w:p w:rsidR="00346E61" w:rsidRPr="00AE0E02" w:rsidRDefault="00346E61" w:rsidP="0020718E">
            <w:pPr>
              <w:rPr>
                <w:rFonts w:cstheme="minorHAnsi"/>
                <w:color w:val="000000"/>
                <w:sz w:val="20"/>
                <w:szCs w:val="20"/>
              </w:rPr>
            </w:pPr>
          </w:p>
        </w:tc>
      </w:tr>
      <w:tr w:rsidR="00346E61" w:rsidRPr="00AE0E02" w:rsidTr="0020718E">
        <w:trPr>
          <w:trHeight w:val="315"/>
        </w:trPr>
        <w:tc>
          <w:tcPr>
            <w:tcW w:w="3408" w:type="dxa"/>
            <w:hideMark/>
          </w:tcPr>
          <w:p w:rsidR="00346E61" w:rsidRPr="00AE0E02" w:rsidRDefault="00346E61" w:rsidP="0020718E">
            <w:pPr>
              <w:rPr>
                <w:rFonts w:cstheme="minorHAnsi"/>
                <w:color w:val="000000"/>
                <w:sz w:val="20"/>
                <w:szCs w:val="20"/>
              </w:rPr>
            </w:pPr>
            <w:r w:rsidRPr="00AE0E02">
              <w:rPr>
                <w:rFonts w:cstheme="minorHAnsi"/>
                <w:color w:val="000000"/>
                <w:sz w:val="20"/>
                <w:szCs w:val="20"/>
              </w:rPr>
              <w:t>Papua</w:t>
            </w:r>
          </w:p>
        </w:tc>
        <w:tc>
          <w:tcPr>
            <w:tcW w:w="1338"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42</w:t>
            </w:r>
          </w:p>
        </w:tc>
        <w:tc>
          <w:tcPr>
            <w:tcW w:w="1897"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138</w:t>
            </w:r>
          </w:p>
        </w:tc>
        <w:tc>
          <w:tcPr>
            <w:tcW w:w="2146" w:type="dxa"/>
            <w:noWrap/>
            <w:hideMark/>
          </w:tcPr>
          <w:p w:rsidR="00346E61" w:rsidRPr="00AE0E02" w:rsidRDefault="00346E61" w:rsidP="0020718E">
            <w:pPr>
              <w:rPr>
                <w:rFonts w:cstheme="minorHAnsi"/>
                <w:color w:val="000000"/>
                <w:sz w:val="20"/>
                <w:szCs w:val="20"/>
              </w:rPr>
            </w:pPr>
          </w:p>
        </w:tc>
      </w:tr>
      <w:tr w:rsidR="00346E61" w:rsidRPr="00AE0E02" w:rsidTr="0020718E">
        <w:trPr>
          <w:trHeight w:val="315"/>
        </w:trPr>
        <w:tc>
          <w:tcPr>
            <w:tcW w:w="3408" w:type="dxa"/>
            <w:hideMark/>
          </w:tcPr>
          <w:p w:rsidR="00346E61" w:rsidRPr="00AE0E02" w:rsidRDefault="00346E61" w:rsidP="0020718E">
            <w:pPr>
              <w:rPr>
                <w:rFonts w:cstheme="minorHAnsi"/>
                <w:color w:val="000000"/>
                <w:sz w:val="20"/>
                <w:szCs w:val="20"/>
              </w:rPr>
            </w:pPr>
            <w:r w:rsidRPr="00AE0E02">
              <w:rPr>
                <w:rFonts w:cstheme="minorHAnsi"/>
                <w:color w:val="000000"/>
                <w:sz w:val="20"/>
                <w:szCs w:val="20"/>
              </w:rPr>
              <w:t>Riau</w:t>
            </w:r>
          </w:p>
        </w:tc>
        <w:tc>
          <w:tcPr>
            <w:tcW w:w="1338" w:type="dxa"/>
            <w:noWrap/>
            <w:hideMark/>
          </w:tcPr>
          <w:p w:rsidR="00346E61" w:rsidRPr="00AE0E02" w:rsidRDefault="00346E61" w:rsidP="0020718E">
            <w:pPr>
              <w:rPr>
                <w:rFonts w:cstheme="minorHAnsi"/>
                <w:color w:val="000000"/>
                <w:sz w:val="20"/>
                <w:szCs w:val="20"/>
              </w:rPr>
            </w:pPr>
          </w:p>
        </w:tc>
        <w:tc>
          <w:tcPr>
            <w:tcW w:w="1897"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27</w:t>
            </w:r>
          </w:p>
        </w:tc>
        <w:tc>
          <w:tcPr>
            <w:tcW w:w="2146" w:type="dxa"/>
            <w:noWrap/>
            <w:hideMark/>
          </w:tcPr>
          <w:p w:rsidR="00346E61" w:rsidRPr="00AE0E02" w:rsidRDefault="00346E61" w:rsidP="0020718E">
            <w:pPr>
              <w:rPr>
                <w:rFonts w:cstheme="minorHAnsi"/>
                <w:color w:val="000000"/>
                <w:sz w:val="20"/>
                <w:szCs w:val="20"/>
              </w:rPr>
            </w:pPr>
          </w:p>
        </w:tc>
      </w:tr>
      <w:tr w:rsidR="00346E61" w:rsidRPr="00AE0E02" w:rsidTr="0020718E">
        <w:trPr>
          <w:trHeight w:val="315"/>
        </w:trPr>
        <w:tc>
          <w:tcPr>
            <w:tcW w:w="3408" w:type="dxa"/>
            <w:noWrap/>
            <w:hideMark/>
          </w:tcPr>
          <w:p w:rsidR="00346E61" w:rsidRPr="00AE0E02" w:rsidRDefault="00346E61" w:rsidP="0020718E">
            <w:pPr>
              <w:rPr>
                <w:rFonts w:cstheme="minorHAnsi"/>
                <w:sz w:val="20"/>
                <w:szCs w:val="20"/>
              </w:rPr>
            </w:pPr>
            <w:r w:rsidRPr="00AE0E02">
              <w:rPr>
                <w:rFonts w:cstheme="minorHAnsi"/>
                <w:sz w:val="20"/>
                <w:szCs w:val="20"/>
              </w:rPr>
              <w:t>Sulawesi Barat (west)</w:t>
            </w:r>
          </w:p>
        </w:tc>
        <w:tc>
          <w:tcPr>
            <w:tcW w:w="1338"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17</w:t>
            </w:r>
          </w:p>
        </w:tc>
        <w:tc>
          <w:tcPr>
            <w:tcW w:w="1897"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36</w:t>
            </w:r>
          </w:p>
        </w:tc>
        <w:tc>
          <w:tcPr>
            <w:tcW w:w="2146"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17</w:t>
            </w:r>
          </w:p>
        </w:tc>
      </w:tr>
      <w:tr w:rsidR="00346E61" w:rsidRPr="00AE0E02" w:rsidTr="0020718E">
        <w:trPr>
          <w:trHeight w:val="315"/>
        </w:trPr>
        <w:tc>
          <w:tcPr>
            <w:tcW w:w="3408" w:type="dxa"/>
            <w:hideMark/>
          </w:tcPr>
          <w:p w:rsidR="00346E61" w:rsidRPr="00AE0E02" w:rsidRDefault="00346E61" w:rsidP="0020718E">
            <w:pPr>
              <w:rPr>
                <w:rFonts w:cstheme="minorHAnsi"/>
                <w:color w:val="000000"/>
                <w:sz w:val="20"/>
                <w:szCs w:val="20"/>
              </w:rPr>
            </w:pPr>
            <w:r w:rsidRPr="00AE0E02">
              <w:rPr>
                <w:rFonts w:cstheme="minorHAnsi"/>
                <w:color w:val="000000"/>
                <w:sz w:val="20"/>
                <w:szCs w:val="20"/>
              </w:rPr>
              <w:t xml:space="preserve">Sulawesi Selatan (south) </w:t>
            </w:r>
          </w:p>
        </w:tc>
        <w:tc>
          <w:tcPr>
            <w:tcW w:w="1338" w:type="dxa"/>
            <w:noWrap/>
            <w:hideMark/>
          </w:tcPr>
          <w:p w:rsidR="00346E61" w:rsidRPr="00AE0E02" w:rsidRDefault="00346E61" w:rsidP="0020718E">
            <w:pPr>
              <w:rPr>
                <w:rFonts w:cstheme="minorHAnsi"/>
                <w:color w:val="000000"/>
                <w:sz w:val="20"/>
                <w:szCs w:val="20"/>
              </w:rPr>
            </w:pPr>
          </w:p>
        </w:tc>
        <w:tc>
          <w:tcPr>
            <w:tcW w:w="1897"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35</w:t>
            </w:r>
          </w:p>
        </w:tc>
        <w:tc>
          <w:tcPr>
            <w:tcW w:w="2146"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23</w:t>
            </w:r>
          </w:p>
        </w:tc>
      </w:tr>
      <w:tr w:rsidR="00346E61" w:rsidRPr="00AE0E02" w:rsidTr="0020718E">
        <w:trPr>
          <w:trHeight w:val="315"/>
        </w:trPr>
        <w:tc>
          <w:tcPr>
            <w:tcW w:w="3408" w:type="dxa"/>
            <w:hideMark/>
          </w:tcPr>
          <w:p w:rsidR="00346E61" w:rsidRPr="00AE0E02" w:rsidRDefault="00346E61" w:rsidP="0020718E">
            <w:pPr>
              <w:rPr>
                <w:rFonts w:cstheme="minorHAnsi"/>
                <w:color w:val="000000"/>
                <w:sz w:val="20"/>
                <w:szCs w:val="20"/>
              </w:rPr>
            </w:pPr>
            <w:r w:rsidRPr="00AE0E02">
              <w:rPr>
                <w:rFonts w:cstheme="minorHAnsi"/>
                <w:color w:val="000000"/>
                <w:sz w:val="20"/>
                <w:szCs w:val="20"/>
              </w:rPr>
              <w:t xml:space="preserve">Sulawesi Tengah (central) </w:t>
            </w:r>
          </w:p>
        </w:tc>
        <w:tc>
          <w:tcPr>
            <w:tcW w:w="1338" w:type="dxa"/>
            <w:noWrap/>
            <w:hideMark/>
          </w:tcPr>
          <w:p w:rsidR="00346E61" w:rsidRPr="00AE0E02" w:rsidRDefault="00346E61" w:rsidP="0020718E">
            <w:pPr>
              <w:rPr>
                <w:rFonts w:cstheme="minorHAnsi"/>
                <w:color w:val="000000"/>
                <w:sz w:val="20"/>
                <w:szCs w:val="20"/>
              </w:rPr>
            </w:pPr>
          </w:p>
        </w:tc>
        <w:tc>
          <w:tcPr>
            <w:tcW w:w="1897"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44</w:t>
            </w:r>
          </w:p>
        </w:tc>
        <w:tc>
          <w:tcPr>
            <w:tcW w:w="2146" w:type="dxa"/>
            <w:noWrap/>
            <w:hideMark/>
          </w:tcPr>
          <w:p w:rsidR="00346E61" w:rsidRPr="00AE0E02" w:rsidRDefault="00346E61" w:rsidP="0020718E">
            <w:pPr>
              <w:rPr>
                <w:rFonts w:cstheme="minorHAnsi"/>
                <w:color w:val="000000"/>
                <w:sz w:val="20"/>
                <w:szCs w:val="20"/>
              </w:rPr>
            </w:pPr>
          </w:p>
        </w:tc>
      </w:tr>
      <w:tr w:rsidR="00346E61" w:rsidRPr="00AE0E02" w:rsidTr="0020718E">
        <w:trPr>
          <w:trHeight w:val="300"/>
        </w:trPr>
        <w:tc>
          <w:tcPr>
            <w:tcW w:w="3408" w:type="dxa"/>
            <w:hideMark/>
          </w:tcPr>
          <w:p w:rsidR="00346E61" w:rsidRPr="00AE0E02" w:rsidRDefault="00346E61" w:rsidP="0020718E">
            <w:pPr>
              <w:rPr>
                <w:rFonts w:cstheme="minorHAnsi"/>
                <w:color w:val="000000"/>
                <w:sz w:val="20"/>
                <w:szCs w:val="20"/>
              </w:rPr>
            </w:pPr>
            <w:r w:rsidRPr="00AE0E02">
              <w:rPr>
                <w:rFonts w:cstheme="minorHAnsi"/>
                <w:color w:val="000000"/>
                <w:sz w:val="20"/>
                <w:szCs w:val="20"/>
              </w:rPr>
              <w:t>Sulawesi Utara</w:t>
            </w:r>
          </w:p>
        </w:tc>
        <w:tc>
          <w:tcPr>
            <w:tcW w:w="1338"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64</w:t>
            </w:r>
          </w:p>
        </w:tc>
        <w:tc>
          <w:tcPr>
            <w:tcW w:w="1897" w:type="dxa"/>
            <w:noWrap/>
            <w:hideMark/>
          </w:tcPr>
          <w:p w:rsidR="00346E61" w:rsidRPr="00AE0E02" w:rsidRDefault="00346E61" w:rsidP="0020718E">
            <w:pPr>
              <w:rPr>
                <w:rFonts w:cstheme="minorHAnsi"/>
                <w:color w:val="000000"/>
                <w:sz w:val="20"/>
                <w:szCs w:val="20"/>
              </w:rPr>
            </w:pPr>
          </w:p>
        </w:tc>
        <w:tc>
          <w:tcPr>
            <w:tcW w:w="2146" w:type="dxa"/>
            <w:noWrap/>
            <w:hideMark/>
          </w:tcPr>
          <w:p w:rsidR="00346E61" w:rsidRPr="00AE0E02" w:rsidRDefault="00346E61" w:rsidP="0020718E">
            <w:pPr>
              <w:rPr>
                <w:rFonts w:cstheme="minorHAnsi"/>
                <w:color w:val="000000"/>
                <w:sz w:val="20"/>
                <w:szCs w:val="20"/>
              </w:rPr>
            </w:pPr>
          </w:p>
        </w:tc>
      </w:tr>
      <w:tr w:rsidR="00346E61" w:rsidRPr="00AE0E02" w:rsidTr="0020718E">
        <w:trPr>
          <w:trHeight w:val="300"/>
        </w:trPr>
        <w:tc>
          <w:tcPr>
            <w:tcW w:w="3408" w:type="dxa"/>
            <w:hideMark/>
          </w:tcPr>
          <w:p w:rsidR="00346E61" w:rsidRPr="00AE0E02" w:rsidRDefault="00346E61" w:rsidP="0020718E">
            <w:pPr>
              <w:rPr>
                <w:rFonts w:cstheme="minorHAnsi"/>
                <w:color w:val="000000"/>
                <w:sz w:val="20"/>
                <w:szCs w:val="20"/>
              </w:rPr>
            </w:pPr>
            <w:r w:rsidRPr="00AE0E02">
              <w:rPr>
                <w:rFonts w:cstheme="minorHAnsi"/>
                <w:color w:val="000000"/>
                <w:sz w:val="20"/>
                <w:szCs w:val="20"/>
              </w:rPr>
              <w:t>Sumatera Barat (west)</w:t>
            </w:r>
          </w:p>
        </w:tc>
        <w:tc>
          <w:tcPr>
            <w:tcW w:w="1338"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39</w:t>
            </w:r>
          </w:p>
        </w:tc>
        <w:tc>
          <w:tcPr>
            <w:tcW w:w="1897"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42</w:t>
            </w:r>
          </w:p>
        </w:tc>
        <w:tc>
          <w:tcPr>
            <w:tcW w:w="2146"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23</w:t>
            </w:r>
          </w:p>
        </w:tc>
      </w:tr>
      <w:tr w:rsidR="00346E61" w:rsidRPr="00AE0E02" w:rsidTr="0020718E">
        <w:trPr>
          <w:trHeight w:val="300"/>
        </w:trPr>
        <w:tc>
          <w:tcPr>
            <w:tcW w:w="3408" w:type="dxa"/>
            <w:hideMark/>
          </w:tcPr>
          <w:p w:rsidR="00346E61" w:rsidRPr="00AE0E02" w:rsidRDefault="00346E61" w:rsidP="0020718E">
            <w:pPr>
              <w:rPr>
                <w:rFonts w:cstheme="minorHAnsi"/>
                <w:color w:val="000000"/>
                <w:sz w:val="20"/>
                <w:szCs w:val="20"/>
              </w:rPr>
            </w:pPr>
            <w:r w:rsidRPr="00AE0E02">
              <w:rPr>
                <w:rFonts w:cstheme="minorHAnsi"/>
                <w:color w:val="000000"/>
                <w:sz w:val="20"/>
                <w:szCs w:val="20"/>
              </w:rPr>
              <w:t xml:space="preserve">Sumatera Selatan (south) </w:t>
            </w:r>
          </w:p>
        </w:tc>
        <w:tc>
          <w:tcPr>
            <w:tcW w:w="1338" w:type="dxa"/>
            <w:noWrap/>
            <w:hideMark/>
          </w:tcPr>
          <w:p w:rsidR="00346E61" w:rsidRPr="00AE0E02" w:rsidRDefault="00346E61" w:rsidP="0020718E">
            <w:pPr>
              <w:rPr>
                <w:rFonts w:cstheme="minorHAnsi"/>
                <w:color w:val="000000"/>
                <w:sz w:val="20"/>
                <w:szCs w:val="20"/>
              </w:rPr>
            </w:pPr>
          </w:p>
        </w:tc>
        <w:tc>
          <w:tcPr>
            <w:tcW w:w="1897"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35</w:t>
            </w:r>
          </w:p>
        </w:tc>
        <w:tc>
          <w:tcPr>
            <w:tcW w:w="2146" w:type="dxa"/>
            <w:noWrap/>
            <w:hideMark/>
          </w:tcPr>
          <w:p w:rsidR="00346E61" w:rsidRPr="00AE0E02" w:rsidRDefault="00346E61" w:rsidP="0020718E">
            <w:pPr>
              <w:jc w:val="right"/>
              <w:rPr>
                <w:rFonts w:cstheme="minorHAnsi"/>
                <w:color w:val="000000"/>
                <w:sz w:val="20"/>
                <w:szCs w:val="20"/>
              </w:rPr>
            </w:pPr>
            <w:r w:rsidRPr="00AE0E02">
              <w:rPr>
                <w:rFonts w:cstheme="minorHAnsi"/>
                <w:color w:val="000000"/>
                <w:sz w:val="20"/>
                <w:szCs w:val="20"/>
              </w:rPr>
              <w:t>15</w:t>
            </w:r>
          </w:p>
        </w:tc>
      </w:tr>
    </w:tbl>
    <w:p w:rsidR="00346E61" w:rsidRDefault="00346E61" w:rsidP="00346E61">
      <w:pPr>
        <w:rPr>
          <w:lang w:val="fr-FR"/>
        </w:rPr>
      </w:pPr>
    </w:p>
    <w:p w:rsidR="00346E61" w:rsidRDefault="00346E61" w:rsidP="00346E61">
      <w:pPr>
        <w:rPr>
          <w:rFonts w:ascii="Cambria" w:hAnsi="Cambria"/>
          <w:b/>
          <w:caps/>
          <w:color w:val="17365D"/>
          <w:sz w:val="32"/>
          <w:lang w:val="fr-FR"/>
        </w:rPr>
        <w:sectPr w:rsidR="00346E61" w:rsidSect="00AE0E02">
          <w:pgSz w:w="11909" w:h="16834" w:code="9"/>
          <w:pgMar w:top="1440" w:right="1135" w:bottom="1440" w:left="1800" w:header="720" w:footer="720" w:gutter="0"/>
          <w:pgNumType w:fmt="upperRoman" w:start="1"/>
          <w:cols w:space="720"/>
          <w:docGrid w:linePitch="360"/>
        </w:sectPr>
      </w:pPr>
    </w:p>
    <w:p w:rsidR="00346E61" w:rsidRDefault="00346E61" w:rsidP="00346E61"/>
    <w:p w:rsidR="009A684F" w:rsidRDefault="009A684F" w:rsidP="009A684F">
      <w:pPr>
        <w:pStyle w:val="Heading2"/>
        <w:numPr>
          <w:ilvl w:val="0"/>
          <w:numId w:val="0"/>
        </w:numPr>
        <w:rPr>
          <w:lang w:val="fr-FR"/>
        </w:rPr>
      </w:pPr>
      <w:r w:rsidRPr="0026080B">
        <w:rPr>
          <w:lang w:val="fr-FR"/>
        </w:rPr>
        <w:t>A</w:t>
      </w:r>
      <w:r>
        <w:rPr>
          <w:lang w:val="fr-FR"/>
        </w:rPr>
        <w:t>ppendix</w:t>
      </w:r>
      <w:r w:rsidRPr="0026080B">
        <w:rPr>
          <w:lang w:val="fr-FR"/>
        </w:rPr>
        <w:t xml:space="preserve"> </w:t>
      </w:r>
      <w:r>
        <w:rPr>
          <w:lang w:val="fr-FR"/>
        </w:rPr>
        <w:t>F: PAMSIMAS sustainability analysis</w:t>
      </w:r>
      <w:bookmarkEnd w:id="134"/>
    </w:p>
    <w:p w:rsidR="00390245" w:rsidRPr="00390245" w:rsidRDefault="00390245" w:rsidP="00390245">
      <w:pPr>
        <w:rPr>
          <w:rFonts w:asciiTheme="minorHAnsi" w:hAnsiTheme="minorHAnsi" w:cstheme="minorHAnsi"/>
        </w:rPr>
      </w:pPr>
      <w:r w:rsidRPr="00390245">
        <w:rPr>
          <w:rFonts w:asciiTheme="minorHAnsi" w:hAnsiTheme="minorHAnsi" w:cstheme="minorHAnsi"/>
        </w:rPr>
        <w:t>If PAMSIMAS is to provide the platform for nationwide delivery of sustainable water and sanitation services, then progress across a range of areas is required and a broad number of factors need to be addressed. This Annex uses frameworks drawn from current WASH sector litera</w:t>
      </w:r>
      <w:r w:rsidR="005B1012">
        <w:rPr>
          <w:rFonts w:asciiTheme="minorHAnsi" w:hAnsiTheme="minorHAnsi" w:cstheme="minorHAnsi"/>
        </w:rPr>
        <w:t>ture to consider both the contri</w:t>
      </w:r>
      <w:r w:rsidRPr="00390245">
        <w:rPr>
          <w:rFonts w:asciiTheme="minorHAnsi" w:hAnsiTheme="minorHAnsi" w:cstheme="minorHAnsi"/>
        </w:rPr>
        <w:t>butions and gaps in PAMSIMAS approaches to securing sustainable services.</w:t>
      </w:r>
    </w:p>
    <w:p w:rsidR="00390245" w:rsidRDefault="00390245" w:rsidP="00390245">
      <w:pPr>
        <w:rPr>
          <w:rStyle w:val="IntenseEmphasis"/>
        </w:rPr>
      </w:pPr>
    </w:p>
    <w:p w:rsidR="00390245" w:rsidRPr="00D00B12" w:rsidRDefault="00390245" w:rsidP="00390245">
      <w:pPr>
        <w:rPr>
          <w:rStyle w:val="IntenseEmphasis"/>
        </w:rPr>
      </w:pPr>
      <w:r w:rsidRPr="00D00B12">
        <w:rPr>
          <w:rStyle w:val="IntenseEmphasis"/>
        </w:rPr>
        <w:t>Water</w:t>
      </w:r>
    </w:p>
    <w:p w:rsidR="00390245" w:rsidRDefault="00390245" w:rsidP="00390245">
      <w:pPr>
        <w:rPr>
          <w:rFonts w:asciiTheme="minorHAnsi" w:hAnsiTheme="minorHAnsi" w:cstheme="minorHAnsi"/>
        </w:rPr>
      </w:pPr>
      <w:r w:rsidRPr="00390245">
        <w:rPr>
          <w:rFonts w:asciiTheme="minorHAnsi" w:hAnsiTheme="minorHAnsi" w:cstheme="minorHAnsi"/>
        </w:rPr>
        <w:t>For rural water services PAMSIMAS has a critical role to play in shifting the sector towards a strengthened focus on service delivery rather than just an ‘implementation’ focus (here denoted to mean design, construction and initial establishment of management). IRC’s Triple S project provides a framework of ‘building blocks’ within which to examine contributions and gaps of PAMSIMAS in supporting this shift</w:t>
      </w:r>
      <w:r>
        <w:rPr>
          <w:rFonts w:asciiTheme="minorHAnsi" w:hAnsiTheme="minorHAnsi" w:cstheme="minorHAnsi"/>
        </w:rPr>
        <w:t xml:space="preserve"> (see XX</w:t>
      </w:r>
      <w:r w:rsidRPr="00390245">
        <w:rPr>
          <w:rFonts w:asciiTheme="minorHAnsi" w:hAnsiTheme="minorHAnsi" w:cstheme="minorHAnsi"/>
        </w:rPr>
        <w:t>.</w:t>
      </w:r>
    </w:p>
    <w:p w:rsidR="00390245" w:rsidRPr="00390245" w:rsidRDefault="00390245" w:rsidP="00390245">
      <w:pPr>
        <w:rPr>
          <w:rFonts w:asciiTheme="minorHAnsi" w:hAnsiTheme="minorHAnsi" w:cstheme="minorHAnsi"/>
        </w:rPr>
      </w:pPr>
    </w:p>
    <w:tbl>
      <w:tblPr>
        <w:tblStyle w:val="MediumList1-Accent3"/>
        <w:tblW w:w="9072" w:type="dxa"/>
        <w:tblInd w:w="108" w:type="dxa"/>
        <w:tblLook w:val="04A0" w:firstRow="1" w:lastRow="0" w:firstColumn="1" w:lastColumn="0" w:noHBand="0" w:noVBand="1"/>
      </w:tblPr>
      <w:tblGrid>
        <w:gridCol w:w="4190"/>
        <w:gridCol w:w="4882"/>
      </w:tblGrid>
      <w:tr w:rsidR="00390245" w:rsidRPr="00F634BE" w:rsidTr="00E03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hideMark/>
          </w:tcPr>
          <w:p w:rsidR="00390245" w:rsidRPr="00F634BE" w:rsidRDefault="00390245" w:rsidP="00E030D4">
            <w:pPr>
              <w:spacing w:after="120"/>
              <w:rPr>
                <w:rFonts w:asciiTheme="minorHAnsi" w:hAnsiTheme="minorHAnsi" w:cstheme="minorHAnsi"/>
                <w:sz w:val="20"/>
              </w:rPr>
            </w:pPr>
            <w:r w:rsidRPr="00F634BE">
              <w:rPr>
                <w:rFonts w:asciiTheme="minorHAnsi" w:hAnsiTheme="minorHAnsi" w:cstheme="minorHAnsi"/>
                <w:sz w:val="20"/>
              </w:rPr>
              <w:t xml:space="preserve">Building blocks for sustainable service delivery </w:t>
            </w:r>
          </w:p>
        </w:tc>
        <w:tc>
          <w:tcPr>
            <w:tcW w:w="4882" w:type="dxa"/>
          </w:tcPr>
          <w:p w:rsidR="00390245" w:rsidRPr="00F634BE" w:rsidRDefault="00390245" w:rsidP="00E030D4">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rPr>
            </w:pPr>
            <w:r w:rsidRPr="00F634BE">
              <w:rPr>
                <w:rFonts w:asciiTheme="minorHAnsi" w:hAnsiTheme="minorHAnsi" w:cstheme="minorHAnsi"/>
                <w:b/>
                <w:sz w:val="20"/>
              </w:rPr>
              <w:t>PAMSIMAS contributions and gaps regarding this building block</w:t>
            </w:r>
          </w:p>
        </w:tc>
      </w:tr>
      <w:tr w:rsidR="00390245" w:rsidRPr="00F634BE" w:rsidTr="00E03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hideMark/>
          </w:tcPr>
          <w:p w:rsidR="00390245" w:rsidRPr="00F634BE" w:rsidRDefault="00390245" w:rsidP="00E030D4">
            <w:pPr>
              <w:spacing w:after="120"/>
              <w:rPr>
                <w:b w:val="0"/>
                <w:sz w:val="20"/>
              </w:rPr>
            </w:pPr>
            <w:proofErr w:type="spellStart"/>
            <w:r w:rsidRPr="00F634BE">
              <w:rPr>
                <w:sz w:val="20"/>
              </w:rPr>
              <w:t>Professionalisation</w:t>
            </w:r>
            <w:proofErr w:type="spellEnd"/>
            <w:r w:rsidRPr="00F634BE">
              <w:rPr>
                <w:sz w:val="20"/>
              </w:rPr>
              <w:t xml:space="preserve"> of community management</w:t>
            </w:r>
            <w:r w:rsidRPr="00F634BE">
              <w:rPr>
                <w:b w:val="0"/>
                <w:sz w:val="20"/>
              </w:rPr>
              <w:t xml:space="preserve">: Community management entities supported to move away from voluntary arrangements towards more professional service provision that is embedded in local and national policy, legal, and regulatory frameworks.  </w:t>
            </w:r>
          </w:p>
        </w:tc>
        <w:tc>
          <w:tcPr>
            <w:tcW w:w="4882" w:type="dxa"/>
            <w:hideMark/>
          </w:tcPr>
          <w:p w:rsidR="00390245" w:rsidRPr="00F634BE" w:rsidRDefault="00390245" w:rsidP="00E030D4">
            <w:pPr>
              <w:spacing w:after="120"/>
              <w:cnfStyle w:val="000000100000" w:firstRow="0" w:lastRow="0" w:firstColumn="0" w:lastColumn="0" w:oddVBand="0" w:evenVBand="0" w:oddHBand="1" w:evenHBand="0" w:firstRowFirstColumn="0" w:firstRowLastColumn="0" w:lastRowFirstColumn="0" w:lastRowLastColumn="0"/>
              <w:rPr>
                <w:sz w:val="20"/>
              </w:rPr>
            </w:pPr>
            <w:r w:rsidRPr="00F634BE">
              <w:rPr>
                <w:sz w:val="20"/>
              </w:rPr>
              <w:t>PAMSIMAS currently only supports initial establishment of community management committees that are entirely based on voluntary arrangements.</w:t>
            </w:r>
          </w:p>
          <w:p w:rsidR="00390245" w:rsidRPr="00F634BE" w:rsidRDefault="00390245" w:rsidP="00E030D4">
            <w:pPr>
              <w:spacing w:after="120"/>
              <w:cnfStyle w:val="000000100000" w:firstRow="0" w:lastRow="0" w:firstColumn="0" w:lastColumn="0" w:oddVBand="0" w:evenVBand="0" w:oddHBand="1" w:evenHBand="0" w:firstRowFirstColumn="0" w:firstRowLastColumn="0" w:lastRowFirstColumn="0" w:lastRowLastColumn="0"/>
              <w:rPr>
                <w:sz w:val="20"/>
              </w:rPr>
            </w:pPr>
            <w:r w:rsidRPr="00F634BE">
              <w:rPr>
                <w:sz w:val="20"/>
              </w:rPr>
              <w:t>Other programs (</w:t>
            </w:r>
            <w:proofErr w:type="spellStart"/>
            <w:r w:rsidRPr="00F634BE">
              <w:rPr>
                <w:sz w:val="20"/>
              </w:rPr>
              <w:t>eg</w:t>
            </w:r>
            <w:proofErr w:type="spellEnd"/>
            <w:r w:rsidRPr="00F634BE">
              <w:rPr>
                <w:sz w:val="20"/>
              </w:rPr>
              <w:t xml:space="preserve"> WSP and </w:t>
            </w:r>
            <w:proofErr w:type="spellStart"/>
            <w:r w:rsidRPr="00F634BE">
              <w:rPr>
                <w:sz w:val="20"/>
              </w:rPr>
              <w:t>IndII</w:t>
            </w:r>
            <w:proofErr w:type="spellEnd"/>
            <w:r w:rsidRPr="00F634BE">
              <w:rPr>
                <w:sz w:val="20"/>
              </w:rPr>
              <w:t>) are looking to examine possibilities to professionalise community management, particularly in locations where household connections are dominant.</w:t>
            </w:r>
          </w:p>
        </w:tc>
      </w:tr>
      <w:tr w:rsidR="00390245" w:rsidRPr="00F634BE" w:rsidTr="00E030D4">
        <w:tc>
          <w:tcPr>
            <w:cnfStyle w:val="001000000000" w:firstRow="0" w:lastRow="0" w:firstColumn="1" w:lastColumn="0" w:oddVBand="0" w:evenVBand="0" w:oddHBand="0" w:evenHBand="0" w:firstRowFirstColumn="0" w:firstRowLastColumn="0" w:lastRowFirstColumn="0" w:lastRowLastColumn="0"/>
            <w:tcW w:w="4190" w:type="dxa"/>
            <w:hideMark/>
          </w:tcPr>
          <w:p w:rsidR="00390245" w:rsidRPr="00F634BE" w:rsidRDefault="00390245" w:rsidP="00E030D4">
            <w:pPr>
              <w:spacing w:after="120"/>
              <w:rPr>
                <w:b w:val="0"/>
                <w:sz w:val="20"/>
              </w:rPr>
            </w:pPr>
            <w:r w:rsidRPr="00F634BE">
              <w:rPr>
                <w:sz w:val="20"/>
              </w:rPr>
              <w:t>Recognition and promotion of alternative service provider options</w:t>
            </w:r>
            <w:r w:rsidRPr="00F634BE">
              <w:rPr>
                <w:b w:val="0"/>
                <w:sz w:val="20"/>
              </w:rPr>
              <w:t xml:space="preserve">: A range of management options beyond community management, such as self-supply and public-private partnerships, formally recognised in sector policy and supported.  </w:t>
            </w:r>
          </w:p>
        </w:tc>
        <w:tc>
          <w:tcPr>
            <w:tcW w:w="4882" w:type="dxa"/>
            <w:hideMark/>
          </w:tcPr>
          <w:p w:rsidR="00390245" w:rsidRPr="00F634BE" w:rsidRDefault="00390245" w:rsidP="00E030D4">
            <w:pPr>
              <w:spacing w:after="120"/>
              <w:cnfStyle w:val="000000000000" w:firstRow="0" w:lastRow="0" w:firstColumn="0" w:lastColumn="0" w:oddVBand="0" w:evenVBand="0" w:oddHBand="0" w:evenHBand="0" w:firstRowFirstColumn="0" w:firstRowLastColumn="0" w:lastRowFirstColumn="0" w:lastRowLastColumn="0"/>
              <w:rPr>
                <w:sz w:val="20"/>
              </w:rPr>
            </w:pPr>
            <w:r w:rsidRPr="00F634BE">
              <w:rPr>
                <w:sz w:val="20"/>
              </w:rPr>
              <w:t xml:space="preserve">Current National Policy does not currently provide the option of other service provider options. </w:t>
            </w:r>
          </w:p>
        </w:tc>
      </w:tr>
      <w:tr w:rsidR="00390245" w:rsidRPr="00F634BE" w:rsidTr="00E03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hideMark/>
          </w:tcPr>
          <w:p w:rsidR="00390245" w:rsidRPr="00F634BE" w:rsidRDefault="00390245" w:rsidP="00E030D4">
            <w:pPr>
              <w:spacing w:after="120"/>
              <w:rPr>
                <w:b w:val="0"/>
                <w:sz w:val="20"/>
              </w:rPr>
            </w:pPr>
            <w:r w:rsidRPr="00F634BE">
              <w:rPr>
                <w:sz w:val="20"/>
              </w:rPr>
              <w:t>Monitoring service delivery and sustainability</w:t>
            </w:r>
            <w:r w:rsidRPr="00F634BE">
              <w:rPr>
                <w:b w:val="0"/>
                <w:sz w:val="20"/>
              </w:rPr>
              <w:t xml:space="preserve">: Monitoring systems track indicators of infrastructure functionality, service provider performance, and levels of service delivered against nationally agreed norms and standards.  </w:t>
            </w:r>
          </w:p>
        </w:tc>
        <w:tc>
          <w:tcPr>
            <w:tcW w:w="4882" w:type="dxa"/>
            <w:hideMark/>
          </w:tcPr>
          <w:p w:rsidR="00390245" w:rsidRPr="00F634BE" w:rsidRDefault="00390245" w:rsidP="00E030D4">
            <w:pPr>
              <w:spacing w:after="120"/>
              <w:cnfStyle w:val="000000100000" w:firstRow="0" w:lastRow="0" w:firstColumn="0" w:lastColumn="0" w:oddVBand="0" w:evenVBand="0" w:oddHBand="1" w:evenHBand="0" w:firstRowFirstColumn="0" w:firstRowLastColumn="0" w:lastRowFirstColumn="0" w:lastRowLastColumn="0"/>
              <w:rPr>
                <w:sz w:val="20"/>
              </w:rPr>
            </w:pPr>
            <w:r w:rsidRPr="00F634BE">
              <w:rPr>
                <w:sz w:val="20"/>
              </w:rPr>
              <w:t>PAMSIMAS information system is collecting on-going functionality information for PAMSIMAS systems. This is an excellent step forward in offering capacity to see how systems are performing over time, analyse differences across different dimensions such as geography, system type etc.</w:t>
            </w:r>
          </w:p>
          <w:p w:rsidR="00390245" w:rsidRPr="00F634BE" w:rsidRDefault="00390245" w:rsidP="00E030D4">
            <w:pPr>
              <w:spacing w:after="120"/>
              <w:cnfStyle w:val="000000100000" w:firstRow="0" w:lastRow="0" w:firstColumn="0" w:lastColumn="0" w:oddVBand="0" w:evenVBand="0" w:oddHBand="1" w:evenHBand="0" w:firstRowFirstColumn="0" w:firstRowLastColumn="0" w:lastRowFirstColumn="0" w:lastRowLastColumn="0"/>
              <w:rPr>
                <w:sz w:val="20"/>
              </w:rPr>
            </w:pPr>
            <w:r w:rsidRPr="00F634BE">
              <w:rPr>
                <w:sz w:val="20"/>
              </w:rPr>
              <w:t>Functionality is currently defined in terms of how much of the physical system is functioning rather than an agreed level of service.</w:t>
            </w:r>
          </w:p>
        </w:tc>
      </w:tr>
      <w:tr w:rsidR="00390245" w:rsidRPr="00F634BE" w:rsidTr="00E030D4">
        <w:tc>
          <w:tcPr>
            <w:cnfStyle w:val="001000000000" w:firstRow="0" w:lastRow="0" w:firstColumn="1" w:lastColumn="0" w:oddVBand="0" w:evenVBand="0" w:oddHBand="0" w:evenHBand="0" w:firstRowFirstColumn="0" w:firstRowLastColumn="0" w:lastRowFirstColumn="0" w:lastRowLastColumn="0"/>
            <w:tcW w:w="4190" w:type="dxa"/>
            <w:hideMark/>
          </w:tcPr>
          <w:p w:rsidR="00390245" w:rsidRPr="00F634BE" w:rsidRDefault="00390245" w:rsidP="00E030D4">
            <w:pPr>
              <w:spacing w:after="120"/>
              <w:rPr>
                <w:b w:val="0"/>
                <w:sz w:val="20"/>
              </w:rPr>
            </w:pPr>
            <w:r w:rsidRPr="00F634BE">
              <w:rPr>
                <w:sz w:val="20"/>
              </w:rPr>
              <w:t>Harmonisation and coordination</w:t>
            </w:r>
            <w:r w:rsidRPr="00F634BE">
              <w:rPr>
                <w:b w:val="0"/>
                <w:sz w:val="20"/>
              </w:rPr>
              <w:t xml:space="preserve">: Improved harmonisation and coordination among donors and government, and alignment of all actors (both government and nongovernment) with national policies and systems.  </w:t>
            </w:r>
          </w:p>
        </w:tc>
        <w:tc>
          <w:tcPr>
            <w:tcW w:w="4882" w:type="dxa"/>
            <w:hideMark/>
          </w:tcPr>
          <w:p w:rsidR="00390245" w:rsidRPr="00F634BE" w:rsidRDefault="00390245" w:rsidP="00E030D4">
            <w:pPr>
              <w:spacing w:after="120"/>
              <w:cnfStyle w:val="000000000000" w:firstRow="0" w:lastRow="0" w:firstColumn="0" w:lastColumn="0" w:oddVBand="0" w:evenVBand="0" w:oddHBand="0" w:evenHBand="0" w:firstRowFirstColumn="0" w:firstRowLastColumn="0" w:lastRowFirstColumn="0" w:lastRowLastColumn="0"/>
              <w:rPr>
                <w:sz w:val="20"/>
              </w:rPr>
            </w:pPr>
            <w:r w:rsidRPr="00F634BE">
              <w:rPr>
                <w:sz w:val="20"/>
              </w:rPr>
              <w:t xml:space="preserve">PAMSIMAS is </w:t>
            </w:r>
            <w:proofErr w:type="spellStart"/>
            <w:r w:rsidRPr="00F634BE">
              <w:rPr>
                <w:sz w:val="20"/>
              </w:rPr>
              <w:t>GoI’s</w:t>
            </w:r>
            <w:proofErr w:type="spellEnd"/>
            <w:r w:rsidRPr="00F634BE">
              <w:rPr>
                <w:sz w:val="20"/>
              </w:rPr>
              <w:t xml:space="preserve"> official channel for rural water system implementation and represents harmonisation of WB, AusAID and </w:t>
            </w:r>
            <w:proofErr w:type="spellStart"/>
            <w:r w:rsidRPr="00F634BE">
              <w:rPr>
                <w:sz w:val="20"/>
              </w:rPr>
              <w:t>GoI</w:t>
            </w:r>
            <w:proofErr w:type="spellEnd"/>
            <w:r w:rsidRPr="00F634BE">
              <w:rPr>
                <w:sz w:val="20"/>
              </w:rPr>
              <w:t xml:space="preserve"> support.</w:t>
            </w:r>
          </w:p>
          <w:p w:rsidR="00390245" w:rsidRPr="00F634BE" w:rsidRDefault="00390245" w:rsidP="00E030D4">
            <w:pPr>
              <w:spacing w:after="120"/>
              <w:cnfStyle w:val="000000000000" w:firstRow="0" w:lastRow="0" w:firstColumn="0" w:lastColumn="0" w:oddVBand="0" w:evenVBand="0" w:oddHBand="0" w:evenHBand="0" w:firstRowFirstColumn="0" w:firstRowLastColumn="0" w:lastRowFirstColumn="0" w:lastRowLastColumn="0"/>
              <w:rPr>
                <w:sz w:val="20"/>
              </w:rPr>
            </w:pPr>
            <w:r w:rsidRPr="00F634BE">
              <w:rPr>
                <w:sz w:val="20"/>
              </w:rPr>
              <w:t>However PAMSIMAS also uses a parallel implementation system (comprising project management units, consultants and facilitators) rather than direct implementation by local government. Whilst Department of Public Works is involved and implicated at local level, they are not responsible for implementation.</w:t>
            </w:r>
          </w:p>
        </w:tc>
      </w:tr>
      <w:tr w:rsidR="00390245" w:rsidRPr="00F634BE" w:rsidTr="00E03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hideMark/>
          </w:tcPr>
          <w:p w:rsidR="00390245" w:rsidRPr="00F634BE" w:rsidRDefault="00390245" w:rsidP="00E030D4">
            <w:pPr>
              <w:spacing w:after="120"/>
              <w:rPr>
                <w:b w:val="0"/>
                <w:sz w:val="20"/>
              </w:rPr>
            </w:pPr>
            <w:r w:rsidRPr="00F634BE">
              <w:rPr>
                <w:sz w:val="20"/>
              </w:rPr>
              <w:t>Support to service providers</w:t>
            </w:r>
            <w:r w:rsidRPr="00F634BE">
              <w:rPr>
                <w:b w:val="0"/>
                <w:sz w:val="20"/>
              </w:rPr>
              <w:t xml:space="preserve">: Structured system of direct (post-construction) support provided to back up and monitor community management entities and other service providers.  </w:t>
            </w:r>
          </w:p>
        </w:tc>
        <w:tc>
          <w:tcPr>
            <w:tcW w:w="4882" w:type="dxa"/>
            <w:hideMark/>
          </w:tcPr>
          <w:p w:rsidR="00390245" w:rsidRPr="00F634BE" w:rsidRDefault="00390245" w:rsidP="00E030D4">
            <w:pPr>
              <w:spacing w:after="120"/>
              <w:cnfStyle w:val="000000100000" w:firstRow="0" w:lastRow="0" w:firstColumn="0" w:lastColumn="0" w:oddVBand="0" w:evenVBand="0" w:oddHBand="1" w:evenHBand="0" w:firstRowFirstColumn="0" w:firstRowLastColumn="0" w:lastRowFirstColumn="0" w:lastRowLastColumn="0"/>
              <w:rPr>
                <w:sz w:val="20"/>
              </w:rPr>
            </w:pPr>
            <w:r w:rsidRPr="00F634BE">
              <w:rPr>
                <w:sz w:val="20"/>
              </w:rPr>
              <w:t xml:space="preserve">PAMSIMAS currently offers very small-scale support to service providers (community management groups) through a ‘sustainability’ facilitator in each District where PAMSIMAS systems have been implemented. </w:t>
            </w:r>
          </w:p>
          <w:p w:rsidR="00390245" w:rsidRPr="00F634BE" w:rsidRDefault="00390245" w:rsidP="00E030D4">
            <w:pPr>
              <w:spacing w:after="120"/>
              <w:cnfStyle w:val="000000100000" w:firstRow="0" w:lastRow="0" w:firstColumn="0" w:lastColumn="0" w:oddVBand="0" w:evenVBand="0" w:oddHBand="1" w:evenHBand="0" w:firstRowFirstColumn="0" w:firstRowLastColumn="0" w:lastRowFirstColumn="0" w:lastRowLastColumn="0"/>
              <w:rPr>
                <w:sz w:val="20"/>
              </w:rPr>
            </w:pPr>
            <w:r w:rsidRPr="00F634BE">
              <w:rPr>
                <w:sz w:val="20"/>
              </w:rPr>
              <w:t>Beyond this there is no formal structured system of direct support. In provinces such as Semarang, consideration of ‘water user associations’ is underway, with the intention of forming such associations with a mandate to provide the required ‘direct support’.</w:t>
            </w:r>
          </w:p>
        </w:tc>
      </w:tr>
      <w:tr w:rsidR="00390245" w:rsidRPr="00F634BE" w:rsidTr="00E030D4">
        <w:tc>
          <w:tcPr>
            <w:cnfStyle w:val="001000000000" w:firstRow="0" w:lastRow="0" w:firstColumn="1" w:lastColumn="0" w:oddVBand="0" w:evenVBand="0" w:oddHBand="0" w:evenHBand="0" w:firstRowFirstColumn="0" w:firstRowLastColumn="0" w:lastRowFirstColumn="0" w:lastRowLastColumn="0"/>
            <w:tcW w:w="4190" w:type="dxa"/>
            <w:hideMark/>
          </w:tcPr>
          <w:p w:rsidR="00390245" w:rsidRPr="00F634BE" w:rsidRDefault="00390245" w:rsidP="00E030D4">
            <w:pPr>
              <w:spacing w:after="120"/>
              <w:rPr>
                <w:b w:val="0"/>
                <w:sz w:val="20"/>
              </w:rPr>
            </w:pPr>
            <w:r w:rsidRPr="00F634BE">
              <w:rPr>
                <w:sz w:val="20"/>
              </w:rPr>
              <w:t>Capacity support to service authorities:</w:t>
            </w:r>
            <w:r w:rsidRPr="00F634BE">
              <w:rPr>
                <w:b w:val="0"/>
                <w:sz w:val="20"/>
              </w:rPr>
              <w:t xml:space="preserve"> On-going capacity support provided to service authorities (typically local governments) to enable them to fulfil their role (planning, monitoring, regulation, etc.) in sustaining rural water services.</w:t>
            </w:r>
          </w:p>
        </w:tc>
        <w:tc>
          <w:tcPr>
            <w:tcW w:w="4882" w:type="dxa"/>
            <w:hideMark/>
          </w:tcPr>
          <w:p w:rsidR="00390245" w:rsidRPr="00F634BE" w:rsidRDefault="00390245" w:rsidP="00E030D4">
            <w:pPr>
              <w:spacing w:after="120"/>
              <w:cnfStyle w:val="000000000000" w:firstRow="0" w:lastRow="0" w:firstColumn="0" w:lastColumn="0" w:oddVBand="0" w:evenVBand="0" w:oddHBand="0" w:evenHBand="0" w:firstRowFirstColumn="0" w:firstRowLastColumn="0" w:lastRowFirstColumn="0" w:lastRowLastColumn="0"/>
              <w:rPr>
                <w:sz w:val="20"/>
              </w:rPr>
            </w:pPr>
            <w:r w:rsidRPr="00F634BE">
              <w:rPr>
                <w:sz w:val="20"/>
              </w:rPr>
              <w:t>PAMSIMAS has offered limited support to local governments to play their role as ‘service authority’. There is not yet an understanding of what level of human or financial resources are needed</w:t>
            </w:r>
          </w:p>
        </w:tc>
      </w:tr>
      <w:tr w:rsidR="00390245" w:rsidRPr="00F634BE" w:rsidTr="00E03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hideMark/>
          </w:tcPr>
          <w:p w:rsidR="00390245" w:rsidRPr="00F634BE" w:rsidRDefault="00390245" w:rsidP="00E030D4">
            <w:pPr>
              <w:spacing w:after="120"/>
              <w:rPr>
                <w:b w:val="0"/>
                <w:sz w:val="20"/>
              </w:rPr>
            </w:pPr>
            <w:r w:rsidRPr="00F634BE">
              <w:rPr>
                <w:sz w:val="20"/>
              </w:rPr>
              <w:t>Learning and adaptive management</w:t>
            </w:r>
            <w:r w:rsidRPr="00F634BE">
              <w:rPr>
                <w:b w:val="0"/>
                <w:sz w:val="20"/>
              </w:rPr>
              <w:t xml:space="preserve">: Learning and knowledge management supported at national and decentralised levels to enable the sector to adapt based on experience.  </w:t>
            </w:r>
          </w:p>
        </w:tc>
        <w:tc>
          <w:tcPr>
            <w:tcW w:w="4882" w:type="dxa"/>
            <w:hideMark/>
          </w:tcPr>
          <w:p w:rsidR="00390245" w:rsidRPr="00F634BE" w:rsidRDefault="00390245" w:rsidP="00E030D4">
            <w:pPr>
              <w:spacing w:after="120"/>
              <w:cnfStyle w:val="000000100000" w:firstRow="0" w:lastRow="0" w:firstColumn="0" w:lastColumn="0" w:oddVBand="0" w:evenVBand="0" w:oddHBand="1" w:evenHBand="0" w:firstRowFirstColumn="0" w:firstRowLastColumn="0" w:lastRowFirstColumn="0" w:lastRowLastColumn="0"/>
              <w:rPr>
                <w:sz w:val="20"/>
              </w:rPr>
            </w:pPr>
            <w:r w:rsidRPr="00F634BE">
              <w:rPr>
                <w:sz w:val="20"/>
              </w:rPr>
              <w:t>PAMSIMAS demonstrates a ‘learning agenda’ in some respects- for instance trialling district-wide monitoring (expanding beyond ‘program’ monitoring), trialling new approaches to ‘direct support’ to water management groups through water user associations.</w:t>
            </w:r>
          </w:p>
          <w:p w:rsidR="00390245" w:rsidRPr="00F634BE" w:rsidRDefault="00390245" w:rsidP="00E030D4">
            <w:pPr>
              <w:spacing w:after="120"/>
              <w:cnfStyle w:val="000000100000" w:firstRow="0" w:lastRow="0" w:firstColumn="0" w:lastColumn="0" w:oddVBand="0" w:evenVBand="0" w:oddHBand="1" w:evenHBand="0" w:firstRowFirstColumn="0" w:firstRowLastColumn="0" w:lastRowFirstColumn="0" w:lastRowLastColumn="0"/>
              <w:rPr>
                <w:sz w:val="20"/>
              </w:rPr>
            </w:pPr>
            <w:r w:rsidRPr="00F634BE">
              <w:rPr>
                <w:sz w:val="20"/>
              </w:rPr>
              <w:t>Learning and adaptive management are not specifically a component of the design (either within the program, or in terms of supporting learning and knowledge management more broadly within the sector).</w:t>
            </w:r>
          </w:p>
        </w:tc>
      </w:tr>
      <w:tr w:rsidR="00390245" w:rsidRPr="00F634BE" w:rsidTr="00E030D4">
        <w:tc>
          <w:tcPr>
            <w:cnfStyle w:val="001000000000" w:firstRow="0" w:lastRow="0" w:firstColumn="1" w:lastColumn="0" w:oddVBand="0" w:evenVBand="0" w:oddHBand="0" w:evenHBand="0" w:firstRowFirstColumn="0" w:firstRowLastColumn="0" w:lastRowFirstColumn="0" w:lastRowLastColumn="0"/>
            <w:tcW w:w="4190" w:type="dxa"/>
            <w:hideMark/>
          </w:tcPr>
          <w:p w:rsidR="00390245" w:rsidRPr="00F634BE" w:rsidRDefault="00390245" w:rsidP="00E030D4">
            <w:pPr>
              <w:spacing w:after="120"/>
              <w:rPr>
                <w:b w:val="0"/>
                <w:sz w:val="20"/>
              </w:rPr>
            </w:pPr>
            <w:r w:rsidRPr="00F634BE">
              <w:rPr>
                <w:sz w:val="20"/>
              </w:rPr>
              <w:t>Asset management</w:t>
            </w:r>
            <w:r w:rsidRPr="00F634BE">
              <w:rPr>
                <w:b w:val="0"/>
                <w:sz w:val="20"/>
              </w:rPr>
              <w:t xml:space="preserve">: Systematic planning, inventory updates, and financial forecasting for assets carried out, and asset ownership clearly defined.  </w:t>
            </w:r>
          </w:p>
        </w:tc>
        <w:tc>
          <w:tcPr>
            <w:tcW w:w="4882" w:type="dxa"/>
            <w:hideMark/>
          </w:tcPr>
          <w:p w:rsidR="00390245" w:rsidRPr="00F634BE" w:rsidRDefault="00390245" w:rsidP="00E030D4">
            <w:pPr>
              <w:spacing w:after="120"/>
              <w:cnfStyle w:val="000000000000" w:firstRow="0" w:lastRow="0" w:firstColumn="0" w:lastColumn="0" w:oddVBand="0" w:evenVBand="0" w:oddHBand="0" w:evenHBand="0" w:firstRowFirstColumn="0" w:firstRowLastColumn="0" w:lastRowFirstColumn="0" w:lastRowLastColumn="0"/>
              <w:rPr>
                <w:sz w:val="20"/>
              </w:rPr>
            </w:pPr>
            <w:r w:rsidRPr="00F634BE">
              <w:rPr>
                <w:sz w:val="20"/>
              </w:rPr>
              <w:t>PAMSIMAS does not currently provide support to local government in the area of asset management.</w:t>
            </w:r>
          </w:p>
        </w:tc>
      </w:tr>
      <w:tr w:rsidR="00390245" w:rsidRPr="00F634BE" w:rsidTr="00E03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0" w:type="dxa"/>
            <w:hideMark/>
          </w:tcPr>
          <w:p w:rsidR="00390245" w:rsidRPr="00F634BE" w:rsidRDefault="00390245" w:rsidP="00E030D4">
            <w:pPr>
              <w:spacing w:after="120"/>
              <w:rPr>
                <w:b w:val="0"/>
                <w:sz w:val="20"/>
              </w:rPr>
            </w:pPr>
            <w:r w:rsidRPr="00F634BE">
              <w:rPr>
                <w:sz w:val="20"/>
              </w:rPr>
              <w:t>Regulation of rural services and service providers</w:t>
            </w:r>
            <w:r w:rsidRPr="00F634BE">
              <w:rPr>
                <w:b w:val="0"/>
                <w:sz w:val="20"/>
              </w:rPr>
              <w:t>: Regulation of the service delivered and service provider performance through mechanisms appropriate for small rural operators.</w:t>
            </w:r>
          </w:p>
        </w:tc>
        <w:tc>
          <w:tcPr>
            <w:tcW w:w="4882" w:type="dxa"/>
            <w:hideMark/>
          </w:tcPr>
          <w:p w:rsidR="00390245" w:rsidRPr="00F634BE" w:rsidRDefault="00390245" w:rsidP="00E030D4">
            <w:pPr>
              <w:spacing w:after="120"/>
              <w:cnfStyle w:val="000000100000" w:firstRow="0" w:lastRow="0" w:firstColumn="0" w:lastColumn="0" w:oddVBand="0" w:evenVBand="0" w:oddHBand="1" w:evenHBand="0" w:firstRowFirstColumn="0" w:firstRowLastColumn="0" w:lastRowFirstColumn="0" w:lastRowLastColumn="0"/>
              <w:rPr>
                <w:sz w:val="20"/>
              </w:rPr>
            </w:pPr>
            <w:r>
              <w:rPr>
                <w:sz w:val="20"/>
              </w:rPr>
              <w:t xml:space="preserve">Monitoring of service delivery (by </w:t>
            </w:r>
            <w:r w:rsidR="000A02EA">
              <w:rPr>
                <w:sz w:val="20"/>
              </w:rPr>
              <w:t>BP-SPAM</w:t>
            </w:r>
            <w:r>
              <w:rPr>
                <w:sz w:val="20"/>
              </w:rPr>
              <w:t>) by service authorities (local government) is a first step towards regulating the rural sector. PAMSIMAS provides ‘sustainability facilitators’ responsible for such monitoring.</w:t>
            </w:r>
          </w:p>
        </w:tc>
      </w:tr>
      <w:tr w:rsidR="00390245" w:rsidRPr="00F634BE" w:rsidTr="00E030D4">
        <w:tc>
          <w:tcPr>
            <w:cnfStyle w:val="001000000000" w:firstRow="0" w:lastRow="0" w:firstColumn="1" w:lastColumn="0" w:oddVBand="0" w:evenVBand="0" w:oddHBand="0" w:evenHBand="0" w:firstRowFirstColumn="0" w:firstRowLastColumn="0" w:lastRowFirstColumn="0" w:lastRowLastColumn="0"/>
            <w:tcW w:w="4190" w:type="dxa"/>
            <w:hideMark/>
          </w:tcPr>
          <w:p w:rsidR="00390245" w:rsidRPr="00F634BE" w:rsidRDefault="00390245" w:rsidP="00E030D4">
            <w:pPr>
              <w:spacing w:after="120"/>
              <w:rPr>
                <w:b w:val="0"/>
                <w:sz w:val="20"/>
              </w:rPr>
            </w:pPr>
            <w:r w:rsidRPr="00F634BE">
              <w:rPr>
                <w:sz w:val="20"/>
              </w:rPr>
              <w:t>Financing to cover all life-cycle costs</w:t>
            </w:r>
            <w:r w:rsidRPr="00F634BE">
              <w:rPr>
                <w:b w:val="0"/>
                <w:sz w:val="20"/>
              </w:rPr>
              <w:t>: Financial frameworks account for all life-cycle costs, especially major capital maintenance, support to service authorities and service providers, monitoring and regulation.</w:t>
            </w:r>
          </w:p>
        </w:tc>
        <w:tc>
          <w:tcPr>
            <w:tcW w:w="4882" w:type="dxa"/>
            <w:hideMark/>
          </w:tcPr>
          <w:p w:rsidR="00390245" w:rsidRPr="00F634BE" w:rsidRDefault="00390245" w:rsidP="00E030D4">
            <w:pPr>
              <w:spacing w:after="120"/>
              <w:cnfStyle w:val="000000000000" w:firstRow="0" w:lastRow="0" w:firstColumn="0" w:lastColumn="0" w:oddVBand="0" w:evenVBand="0" w:oddHBand="0" w:evenHBand="0" w:firstRowFirstColumn="0" w:firstRowLastColumn="0" w:lastRowFirstColumn="0" w:lastRowLastColumn="0"/>
              <w:rPr>
                <w:sz w:val="20"/>
              </w:rPr>
            </w:pPr>
            <w:r>
              <w:rPr>
                <w:sz w:val="20"/>
              </w:rPr>
              <w:t>Financial planning is not based on actual predictions of needs, since very little data is available on actual costs for areas such as capital maintenance and for providing direct support to service providers (</w:t>
            </w:r>
            <w:r w:rsidR="000A02EA">
              <w:rPr>
                <w:sz w:val="20"/>
              </w:rPr>
              <w:t>BP-SPAM</w:t>
            </w:r>
            <w:r>
              <w:rPr>
                <w:sz w:val="20"/>
              </w:rPr>
              <w:t xml:space="preserve">). </w:t>
            </w:r>
            <w:r w:rsidRPr="00F634BE">
              <w:rPr>
                <w:sz w:val="20"/>
              </w:rPr>
              <w:t xml:space="preserve">There is an assumption that </w:t>
            </w:r>
            <w:r>
              <w:rPr>
                <w:sz w:val="20"/>
              </w:rPr>
              <w:t>user fees can cover all costs.</w:t>
            </w:r>
          </w:p>
        </w:tc>
      </w:tr>
    </w:tbl>
    <w:p w:rsidR="00390245" w:rsidRDefault="00390245" w:rsidP="00390245">
      <w:pPr>
        <w:pStyle w:val="Caption"/>
      </w:pPr>
      <w:bookmarkStart w:id="135" w:name="_Toc342246829"/>
      <w:r>
        <w:t xml:space="preserve">Figure </w:t>
      </w:r>
      <w:r>
        <w:fldChar w:fldCharType="begin"/>
      </w:r>
      <w:r>
        <w:instrText xml:space="preserve"> SEQ Figure \* ARABIC </w:instrText>
      </w:r>
      <w:r>
        <w:fldChar w:fldCharType="separate"/>
      </w:r>
      <w:r w:rsidR="001142D3">
        <w:rPr>
          <w:noProof/>
        </w:rPr>
        <w:t>13</w:t>
      </w:r>
      <w:r>
        <w:fldChar w:fldCharType="end"/>
      </w:r>
      <w:r>
        <w:t>: Analysis of PAMSIMAS against building blocks to shift to a service delivery approach</w:t>
      </w:r>
      <w:bookmarkEnd w:id="135"/>
      <w:r>
        <w:t xml:space="preserve"> </w:t>
      </w:r>
    </w:p>
    <w:p w:rsidR="00390245" w:rsidRDefault="00390245">
      <w:pPr>
        <w:rPr>
          <w:rStyle w:val="IntenseEmphasis"/>
        </w:rPr>
      </w:pPr>
      <w:r>
        <w:rPr>
          <w:rStyle w:val="IntenseEmphasis"/>
        </w:rPr>
        <w:br w:type="page"/>
      </w:r>
    </w:p>
    <w:p w:rsidR="00390245" w:rsidRPr="00390245" w:rsidRDefault="00390245" w:rsidP="00390245">
      <w:pPr>
        <w:rPr>
          <w:rStyle w:val="IntenseEmphasis"/>
        </w:rPr>
      </w:pPr>
      <w:r w:rsidRPr="00390245">
        <w:rPr>
          <w:rStyle w:val="IntenseEmphasis"/>
        </w:rPr>
        <w:t>Sanitation sector- sustainability factors</w:t>
      </w:r>
    </w:p>
    <w:p w:rsidR="00390245" w:rsidRDefault="00390245" w:rsidP="00390245">
      <w:pPr>
        <w:rPr>
          <w:rFonts w:asciiTheme="minorHAnsi" w:hAnsiTheme="minorHAnsi" w:cstheme="minorHAnsi"/>
        </w:rPr>
      </w:pPr>
      <w:r w:rsidRPr="00390245">
        <w:rPr>
          <w:rFonts w:asciiTheme="minorHAnsi" w:hAnsiTheme="minorHAnsi" w:cstheme="minorHAnsi"/>
        </w:rPr>
        <w:t xml:space="preserve">Progressing sustainable access to sanitation facilities involves mutually reinforcing work on the enabling environment (particularly local government capacity), demand-side factors and supply-side factors (WSP, 2012) (see </w:t>
      </w:r>
      <w:r w:rsidRPr="00390245">
        <w:rPr>
          <w:rFonts w:asciiTheme="minorHAnsi" w:hAnsiTheme="minorHAnsi" w:cstheme="minorHAnsi"/>
        </w:rPr>
        <w:fldChar w:fldCharType="begin"/>
      </w:r>
      <w:r w:rsidRPr="00390245">
        <w:rPr>
          <w:rFonts w:asciiTheme="minorHAnsi" w:hAnsiTheme="minorHAnsi" w:cstheme="minorHAnsi"/>
        </w:rPr>
        <w:instrText xml:space="preserve"> REF _Ref341778530 \h </w:instrText>
      </w:r>
      <w:r>
        <w:rPr>
          <w:rFonts w:asciiTheme="minorHAnsi" w:hAnsiTheme="minorHAnsi" w:cstheme="minorHAnsi"/>
        </w:rPr>
        <w:instrText xml:space="preserve"> \* MERGEFORMAT </w:instrText>
      </w:r>
      <w:r w:rsidRPr="00390245">
        <w:rPr>
          <w:rFonts w:asciiTheme="minorHAnsi" w:hAnsiTheme="minorHAnsi" w:cstheme="minorHAnsi"/>
        </w:rPr>
      </w:r>
      <w:r w:rsidRPr="00390245">
        <w:rPr>
          <w:rFonts w:asciiTheme="minorHAnsi" w:hAnsiTheme="minorHAnsi" w:cstheme="minorHAnsi"/>
        </w:rPr>
        <w:fldChar w:fldCharType="separate"/>
      </w:r>
      <w:r w:rsidR="001142D3" w:rsidRPr="001142D3">
        <w:rPr>
          <w:rFonts w:asciiTheme="minorHAnsi" w:hAnsiTheme="minorHAnsi" w:cstheme="minorHAnsi"/>
        </w:rPr>
        <w:t xml:space="preserve">Figure </w:t>
      </w:r>
      <w:r w:rsidR="001142D3" w:rsidRPr="001142D3">
        <w:rPr>
          <w:rFonts w:asciiTheme="minorHAnsi" w:hAnsiTheme="minorHAnsi" w:cstheme="minorHAnsi"/>
          <w:noProof/>
        </w:rPr>
        <w:t>1</w:t>
      </w:r>
      <w:r w:rsidRPr="00390245">
        <w:rPr>
          <w:rFonts w:asciiTheme="minorHAnsi" w:hAnsiTheme="minorHAnsi" w:cstheme="minorHAnsi"/>
        </w:rPr>
        <w:fldChar w:fldCharType="end"/>
      </w:r>
      <w:r w:rsidRPr="00390245">
        <w:rPr>
          <w:rFonts w:asciiTheme="minorHAnsi" w:hAnsiTheme="minorHAnsi" w:cstheme="minorHAnsi"/>
        </w:rPr>
        <w:t xml:space="preserve">). Analysis is provided against key factors discussed in the current literature on sanitation approaches in </w:t>
      </w:r>
      <w:r w:rsidRPr="00390245">
        <w:rPr>
          <w:rFonts w:asciiTheme="minorHAnsi" w:hAnsiTheme="minorHAnsi" w:cstheme="minorHAnsi"/>
        </w:rPr>
        <w:fldChar w:fldCharType="begin"/>
      </w:r>
      <w:r w:rsidRPr="00390245">
        <w:rPr>
          <w:rFonts w:asciiTheme="minorHAnsi" w:hAnsiTheme="minorHAnsi" w:cstheme="minorHAnsi"/>
        </w:rPr>
        <w:instrText xml:space="preserve"> REF _Ref341778582 \h </w:instrText>
      </w:r>
      <w:r>
        <w:rPr>
          <w:rFonts w:asciiTheme="minorHAnsi" w:hAnsiTheme="minorHAnsi" w:cstheme="minorHAnsi"/>
        </w:rPr>
        <w:instrText xml:space="preserve"> \* MERGEFORMAT </w:instrText>
      </w:r>
      <w:r w:rsidRPr="00390245">
        <w:rPr>
          <w:rFonts w:asciiTheme="minorHAnsi" w:hAnsiTheme="minorHAnsi" w:cstheme="minorHAnsi"/>
        </w:rPr>
      </w:r>
      <w:r w:rsidRPr="00390245">
        <w:rPr>
          <w:rFonts w:asciiTheme="minorHAnsi" w:hAnsiTheme="minorHAnsi" w:cstheme="minorHAnsi"/>
        </w:rPr>
        <w:fldChar w:fldCharType="separate"/>
      </w:r>
      <w:r w:rsidR="001142D3" w:rsidRPr="001142D3">
        <w:rPr>
          <w:rFonts w:asciiTheme="minorHAnsi" w:hAnsiTheme="minorHAnsi" w:cstheme="minorHAnsi"/>
        </w:rPr>
        <w:t xml:space="preserve">Figure </w:t>
      </w:r>
      <w:r w:rsidR="001142D3" w:rsidRPr="001142D3">
        <w:rPr>
          <w:rFonts w:asciiTheme="minorHAnsi" w:hAnsiTheme="minorHAnsi" w:cstheme="minorHAnsi"/>
          <w:noProof/>
        </w:rPr>
        <w:t>15</w:t>
      </w:r>
      <w:r w:rsidRPr="00390245">
        <w:rPr>
          <w:rFonts w:asciiTheme="minorHAnsi" w:hAnsiTheme="minorHAnsi" w:cstheme="minorHAnsi"/>
        </w:rPr>
        <w:fldChar w:fldCharType="end"/>
      </w:r>
      <w:r w:rsidRPr="00390245">
        <w:rPr>
          <w:rFonts w:asciiTheme="minorHAnsi" w:hAnsiTheme="minorHAnsi" w:cstheme="minorHAnsi"/>
        </w:rPr>
        <w:t xml:space="preserve">. </w:t>
      </w:r>
    </w:p>
    <w:p w:rsidR="00390245" w:rsidRPr="00390245" w:rsidRDefault="00390245" w:rsidP="00390245">
      <w:pPr>
        <w:rPr>
          <w:rFonts w:asciiTheme="minorHAnsi" w:hAnsiTheme="minorHAnsi" w:cstheme="minorHAnsi"/>
        </w:rPr>
      </w:pPr>
      <w:r>
        <w:rPr>
          <w:noProof/>
          <w:lang w:eastAsia="en-AU"/>
        </w:rPr>
        <w:drawing>
          <wp:inline distT="0" distB="0" distL="0" distR="0" wp14:anchorId="3D50486B" wp14:editId="4BF703BE">
            <wp:extent cx="5629275" cy="283845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390245" w:rsidRDefault="00390245" w:rsidP="00390245"/>
    <w:p w:rsidR="00390245" w:rsidRDefault="00390245" w:rsidP="00390245">
      <w:pPr>
        <w:pStyle w:val="Caption"/>
      </w:pPr>
      <w:bookmarkStart w:id="136" w:name="_Toc342246830"/>
      <w:r>
        <w:t xml:space="preserve">Figure </w:t>
      </w:r>
      <w:r>
        <w:fldChar w:fldCharType="begin"/>
      </w:r>
      <w:r>
        <w:instrText xml:space="preserve"> SEQ Figure \* ARABIC </w:instrText>
      </w:r>
      <w:r>
        <w:fldChar w:fldCharType="separate"/>
      </w:r>
      <w:r w:rsidR="001142D3">
        <w:rPr>
          <w:noProof/>
        </w:rPr>
        <w:t>14</w:t>
      </w:r>
      <w:r>
        <w:fldChar w:fldCharType="end"/>
      </w:r>
      <w:r>
        <w:t>: Mutually reinforcing factors in developing sustainable access to sanitation</w:t>
      </w:r>
      <w:bookmarkEnd w:id="136"/>
    </w:p>
    <w:tbl>
      <w:tblPr>
        <w:tblStyle w:val="MediumList1-Accent3"/>
        <w:tblW w:w="0" w:type="auto"/>
        <w:tblLook w:val="04A0" w:firstRow="1" w:lastRow="0" w:firstColumn="1" w:lastColumn="0" w:noHBand="0" w:noVBand="1"/>
      </w:tblPr>
      <w:tblGrid>
        <w:gridCol w:w="1384"/>
        <w:gridCol w:w="3804"/>
        <w:gridCol w:w="4002"/>
      </w:tblGrid>
      <w:tr w:rsidR="00390245" w:rsidRPr="00440EBA" w:rsidTr="00E03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gridSpan w:val="2"/>
          </w:tcPr>
          <w:p w:rsidR="00390245" w:rsidRPr="00440EBA" w:rsidRDefault="00390245" w:rsidP="00E030D4">
            <w:pPr>
              <w:rPr>
                <w:sz w:val="20"/>
                <w:szCs w:val="20"/>
              </w:rPr>
            </w:pPr>
            <w:r w:rsidRPr="00440EBA">
              <w:rPr>
                <w:sz w:val="20"/>
                <w:szCs w:val="20"/>
              </w:rPr>
              <w:t>Factors affecting sustainability</w:t>
            </w:r>
          </w:p>
        </w:tc>
        <w:tc>
          <w:tcPr>
            <w:tcW w:w="4031" w:type="dxa"/>
          </w:tcPr>
          <w:p w:rsidR="00390245" w:rsidRPr="00440EBA" w:rsidRDefault="00390245" w:rsidP="00E030D4">
            <w:pPr>
              <w:cnfStyle w:val="100000000000" w:firstRow="1" w:lastRow="0" w:firstColumn="0" w:lastColumn="0" w:oddVBand="0" w:evenVBand="0" w:oddHBand="0" w:evenHBand="0" w:firstRowFirstColumn="0" w:firstRowLastColumn="0" w:lastRowFirstColumn="0" w:lastRowLastColumn="0"/>
              <w:rPr>
                <w:sz w:val="20"/>
                <w:szCs w:val="20"/>
              </w:rPr>
            </w:pPr>
            <w:r w:rsidRPr="00440EBA">
              <w:rPr>
                <w:rFonts w:asciiTheme="minorHAnsi" w:hAnsiTheme="minorHAnsi" w:cstheme="minorHAnsi"/>
                <w:b/>
                <w:sz w:val="20"/>
                <w:szCs w:val="20"/>
              </w:rPr>
              <w:t>PAMSIMAS contributions and gaps regarding this factor</w:t>
            </w:r>
          </w:p>
        </w:tc>
      </w:tr>
      <w:tr w:rsidR="00390245" w:rsidRPr="00440EBA" w:rsidTr="00E03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390245" w:rsidRPr="00440EBA" w:rsidRDefault="00390245" w:rsidP="00E030D4">
            <w:pPr>
              <w:rPr>
                <w:sz w:val="20"/>
                <w:szCs w:val="20"/>
              </w:rPr>
            </w:pPr>
            <w:r w:rsidRPr="00440EBA">
              <w:rPr>
                <w:sz w:val="20"/>
                <w:szCs w:val="20"/>
              </w:rPr>
              <w:t>Overall enabling environment (factors drawn from WSP, 2012)</w:t>
            </w:r>
          </w:p>
        </w:tc>
        <w:tc>
          <w:tcPr>
            <w:tcW w:w="3827" w:type="dxa"/>
          </w:tcPr>
          <w:p w:rsidR="00390245" w:rsidRPr="00440EBA" w:rsidRDefault="00390245" w:rsidP="00E030D4">
            <w:pPr>
              <w:spacing w:after="60"/>
              <w:cnfStyle w:val="000000100000" w:firstRow="0" w:lastRow="0" w:firstColumn="0" w:lastColumn="0" w:oddVBand="0" w:evenVBand="0" w:oddHBand="1" w:evenHBand="0" w:firstRowFirstColumn="0" w:firstRowLastColumn="0" w:lastRowFirstColumn="0" w:lastRowLastColumn="0"/>
              <w:rPr>
                <w:sz w:val="20"/>
                <w:szCs w:val="20"/>
              </w:rPr>
            </w:pPr>
            <w:r w:rsidRPr="00440EBA">
              <w:rPr>
                <w:b/>
                <w:sz w:val="20"/>
                <w:szCs w:val="20"/>
              </w:rPr>
              <w:t>Policy, strategy and direction</w:t>
            </w:r>
            <w:r w:rsidRPr="00440EBA">
              <w:rPr>
                <w:sz w:val="20"/>
                <w:szCs w:val="20"/>
              </w:rPr>
              <w:t>: existence of local shared vision, strategy among key stakeholders, political will, regulations or by laws</w:t>
            </w:r>
          </w:p>
        </w:tc>
        <w:tc>
          <w:tcPr>
            <w:tcW w:w="4031" w:type="dxa"/>
          </w:tcPr>
          <w:p w:rsidR="00390245" w:rsidRPr="003A7FF5" w:rsidRDefault="00390245" w:rsidP="00E030D4">
            <w:pPr>
              <w:spacing w:after="60"/>
              <w:cnfStyle w:val="000000100000" w:firstRow="0" w:lastRow="0" w:firstColumn="0" w:lastColumn="0" w:oddVBand="0" w:evenVBand="0" w:oddHBand="1" w:evenHBand="0" w:firstRowFirstColumn="0" w:firstRowLastColumn="0" w:lastRowFirstColumn="0" w:lastRowLastColumn="0"/>
              <w:rPr>
                <w:sz w:val="20"/>
                <w:szCs w:val="20"/>
              </w:rPr>
            </w:pPr>
            <w:r w:rsidRPr="003A7FF5">
              <w:rPr>
                <w:sz w:val="20"/>
                <w:szCs w:val="20"/>
              </w:rPr>
              <w:t>There is now a shared direction articulated in STBM</w:t>
            </w:r>
            <w:r>
              <w:rPr>
                <w:sz w:val="20"/>
                <w:szCs w:val="20"/>
              </w:rPr>
              <w:t>, PAMSIMAS has shifted to support this direction. It should be clarified whether PAMSIMAS is supporting some or all pillars of STBM</w:t>
            </w:r>
          </w:p>
        </w:tc>
      </w:tr>
      <w:tr w:rsidR="00390245" w:rsidRPr="00440EBA" w:rsidTr="00E030D4">
        <w:tc>
          <w:tcPr>
            <w:cnfStyle w:val="001000000000" w:firstRow="0" w:lastRow="0" w:firstColumn="1" w:lastColumn="0" w:oddVBand="0" w:evenVBand="0" w:oddHBand="0" w:evenHBand="0" w:firstRowFirstColumn="0" w:firstRowLastColumn="0" w:lastRowFirstColumn="0" w:lastRowLastColumn="0"/>
            <w:tcW w:w="1384" w:type="dxa"/>
            <w:vMerge/>
          </w:tcPr>
          <w:p w:rsidR="00390245" w:rsidRPr="00440EBA" w:rsidRDefault="00390245" w:rsidP="00E030D4">
            <w:pPr>
              <w:rPr>
                <w:sz w:val="20"/>
                <w:szCs w:val="20"/>
              </w:rPr>
            </w:pPr>
          </w:p>
        </w:tc>
        <w:tc>
          <w:tcPr>
            <w:tcW w:w="3827" w:type="dxa"/>
          </w:tcPr>
          <w:p w:rsidR="00390245" w:rsidRPr="00440EBA" w:rsidRDefault="00390245" w:rsidP="00E030D4">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440EBA">
              <w:rPr>
                <w:b/>
                <w:sz w:val="20"/>
                <w:szCs w:val="20"/>
              </w:rPr>
              <w:t>Institutional arrangements</w:t>
            </w:r>
            <w:r w:rsidRPr="00440EBA">
              <w:rPr>
                <w:sz w:val="20"/>
                <w:szCs w:val="20"/>
              </w:rPr>
              <w:t>: understanding of roles, responsibilities and authorities and availability of resources to perform these roles; mechanisms for coordination between public, private and NGO sectors</w:t>
            </w:r>
          </w:p>
        </w:tc>
        <w:tc>
          <w:tcPr>
            <w:tcW w:w="4031" w:type="dxa"/>
          </w:tcPr>
          <w:p w:rsidR="00390245" w:rsidRPr="003A7FF5" w:rsidRDefault="00390245" w:rsidP="00E030D4">
            <w:pPr>
              <w:spacing w:after="60"/>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3A7FF5">
              <w:rPr>
                <w:sz w:val="20"/>
                <w:szCs w:val="20"/>
              </w:rPr>
              <w:t>MoH</w:t>
            </w:r>
            <w:proofErr w:type="spellEnd"/>
            <w:r w:rsidRPr="003A7FF5">
              <w:rPr>
                <w:sz w:val="20"/>
                <w:szCs w:val="20"/>
              </w:rPr>
              <w:t xml:space="preserve"> is given primary responsibility and PAMSIMAS is supporting this role</w:t>
            </w:r>
          </w:p>
        </w:tc>
      </w:tr>
      <w:tr w:rsidR="00390245" w:rsidRPr="00440EBA" w:rsidTr="00E03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390245" w:rsidRPr="00440EBA" w:rsidRDefault="00390245" w:rsidP="00E030D4">
            <w:pPr>
              <w:rPr>
                <w:sz w:val="20"/>
                <w:szCs w:val="20"/>
              </w:rPr>
            </w:pPr>
          </w:p>
        </w:tc>
        <w:tc>
          <w:tcPr>
            <w:tcW w:w="3827" w:type="dxa"/>
          </w:tcPr>
          <w:p w:rsidR="00390245" w:rsidRPr="00440EBA" w:rsidRDefault="00390245" w:rsidP="00E030D4">
            <w:pPr>
              <w:spacing w:after="60"/>
              <w:cnfStyle w:val="000000100000" w:firstRow="0" w:lastRow="0" w:firstColumn="0" w:lastColumn="0" w:oddVBand="0" w:evenVBand="0" w:oddHBand="1" w:evenHBand="0" w:firstRowFirstColumn="0" w:firstRowLastColumn="0" w:lastRowFirstColumn="0" w:lastRowLastColumn="0"/>
              <w:rPr>
                <w:sz w:val="20"/>
                <w:szCs w:val="20"/>
              </w:rPr>
            </w:pPr>
            <w:r w:rsidRPr="00440EBA">
              <w:rPr>
                <w:b/>
                <w:sz w:val="20"/>
                <w:szCs w:val="20"/>
              </w:rPr>
              <w:t>Program methodology</w:t>
            </w:r>
            <w:r w:rsidRPr="00440EBA">
              <w:rPr>
                <w:sz w:val="20"/>
                <w:szCs w:val="20"/>
              </w:rPr>
              <w:t>: Specified timing and sequence of activities comprising a programmatic approach</w:t>
            </w:r>
          </w:p>
        </w:tc>
        <w:tc>
          <w:tcPr>
            <w:tcW w:w="4031" w:type="dxa"/>
          </w:tcPr>
          <w:p w:rsidR="00390245" w:rsidRPr="003A7FF5" w:rsidRDefault="00390245" w:rsidP="00E030D4">
            <w:pPr>
              <w:spacing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STBM has a specified order as a programmatic approach. PAMSIMAS needs to clarify the sequencing of sanitation and water activities in communities as this was variable in PAMSIMAS I </w:t>
            </w:r>
          </w:p>
        </w:tc>
      </w:tr>
      <w:tr w:rsidR="00390245" w:rsidRPr="00440EBA" w:rsidTr="00E030D4">
        <w:tc>
          <w:tcPr>
            <w:cnfStyle w:val="001000000000" w:firstRow="0" w:lastRow="0" w:firstColumn="1" w:lastColumn="0" w:oddVBand="0" w:evenVBand="0" w:oddHBand="0" w:evenHBand="0" w:firstRowFirstColumn="0" w:firstRowLastColumn="0" w:lastRowFirstColumn="0" w:lastRowLastColumn="0"/>
            <w:tcW w:w="1384" w:type="dxa"/>
            <w:vMerge/>
          </w:tcPr>
          <w:p w:rsidR="00390245" w:rsidRPr="00440EBA" w:rsidRDefault="00390245" w:rsidP="00E030D4">
            <w:pPr>
              <w:rPr>
                <w:sz w:val="20"/>
                <w:szCs w:val="20"/>
              </w:rPr>
            </w:pPr>
          </w:p>
        </w:tc>
        <w:tc>
          <w:tcPr>
            <w:tcW w:w="3827" w:type="dxa"/>
          </w:tcPr>
          <w:p w:rsidR="00390245" w:rsidRPr="00440EBA" w:rsidRDefault="00390245" w:rsidP="00E030D4">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440EBA">
              <w:rPr>
                <w:b/>
                <w:sz w:val="20"/>
                <w:szCs w:val="20"/>
              </w:rPr>
              <w:t>Implementation capacity</w:t>
            </w:r>
            <w:r w:rsidRPr="00440EBA">
              <w:rPr>
                <w:sz w:val="20"/>
                <w:szCs w:val="20"/>
              </w:rPr>
              <w:t>: Adequacy of human resources and skills  and clarity on responsibilities to address capacity building needs</w:t>
            </w:r>
          </w:p>
        </w:tc>
        <w:tc>
          <w:tcPr>
            <w:tcW w:w="4031" w:type="dxa"/>
          </w:tcPr>
          <w:p w:rsidR="00390245" w:rsidRPr="003A7FF5" w:rsidRDefault="00390245" w:rsidP="00E030D4">
            <w:pPr>
              <w:spacing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PAMSIMAS should consider its role in building capacity across </w:t>
            </w:r>
            <w:proofErr w:type="spellStart"/>
            <w:r>
              <w:rPr>
                <w:sz w:val="20"/>
                <w:szCs w:val="20"/>
              </w:rPr>
              <w:t>MoH</w:t>
            </w:r>
            <w:proofErr w:type="spellEnd"/>
            <w:r>
              <w:rPr>
                <w:sz w:val="20"/>
                <w:szCs w:val="20"/>
              </w:rPr>
              <w:t xml:space="preserve"> and how to offer best value (within and beyond program areas)</w:t>
            </w:r>
          </w:p>
        </w:tc>
      </w:tr>
      <w:tr w:rsidR="00390245" w:rsidRPr="00440EBA" w:rsidTr="00E03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390245" w:rsidRPr="00440EBA" w:rsidRDefault="00390245" w:rsidP="00E030D4">
            <w:pPr>
              <w:rPr>
                <w:sz w:val="20"/>
                <w:szCs w:val="20"/>
              </w:rPr>
            </w:pPr>
          </w:p>
        </w:tc>
        <w:tc>
          <w:tcPr>
            <w:tcW w:w="3827" w:type="dxa"/>
          </w:tcPr>
          <w:p w:rsidR="00390245" w:rsidRPr="00440EBA" w:rsidRDefault="00390245" w:rsidP="00E030D4">
            <w:pPr>
              <w:spacing w:after="60"/>
              <w:cnfStyle w:val="000000100000" w:firstRow="0" w:lastRow="0" w:firstColumn="0" w:lastColumn="0" w:oddVBand="0" w:evenVBand="0" w:oddHBand="1" w:evenHBand="0" w:firstRowFirstColumn="0" w:firstRowLastColumn="0" w:lastRowFirstColumn="0" w:lastRowLastColumn="0"/>
              <w:rPr>
                <w:sz w:val="20"/>
                <w:szCs w:val="20"/>
              </w:rPr>
            </w:pPr>
            <w:r w:rsidRPr="00440EBA">
              <w:rPr>
                <w:b/>
                <w:sz w:val="20"/>
                <w:szCs w:val="20"/>
              </w:rPr>
              <w:t>Availability of products and services</w:t>
            </w:r>
            <w:r>
              <w:rPr>
                <w:sz w:val="20"/>
                <w:szCs w:val="20"/>
              </w:rPr>
              <w:t>: availability of consu</w:t>
            </w:r>
            <w:r w:rsidRPr="00440EBA">
              <w:rPr>
                <w:sz w:val="20"/>
                <w:szCs w:val="20"/>
              </w:rPr>
              <w:t>mer responsive and affordable products; creation of enabling conditions for private sector market development</w:t>
            </w:r>
          </w:p>
        </w:tc>
        <w:tc>
          <w:tcPr>
            <w:tcW w:w="4031" w:type="dxa"/>
          </w:tcPr>
          <w:p w:rsidR="00390245" w:rsidRPr="003A7FF5" w:rsidRDefault="00390245" w:rsidP="00E030D4">
            <w:pPr>
              <w:spacing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PAMSIMAS has started support in this area in Central Java, however significantly more effort is needed to understand this area, particularly for less dense, more remote areas of Indonesia</w:t>
            </w:r>
          </w:p>
        </w:tc>
      </w:tr>
      <w:tr w:rsidR="00390245" w:rsidRPr="00440EBA" w:rsidTr="00E030D4">
        <w:tc>
          <w:tcPr>
            <w:cnfStyle w:val="001000000000" w:firstRow="0" w:lastRow="0" w:firstColumn="1" w:lastColumn="0" w:oddVBand="0" w:evenVBand="0" w:oddHBand="0" w:evenHBand="0" w:firstRowFirstColumn="0" w:firstRowLastColumn="0" w:lastRowFirstColumn="0" w:lastRowLastColumn="0"/>
            <w:tcW w:w="1384" w:type="dxa"/>
            <w:vMerge/>
          </w:tcPr>
          <w:p w:rsidR="00390245" w:rsidRPr="00440EBA" w:rsidRDefault="00390245" w:rsidP="00E030D4">
            <w:pPr>
              <w:rPr>
                <w:sz w:val="20"/>
                <w:szCs w:val="20"/>
              </w:rPr>
            </w:pPr>
          </w:p>
        </w:tc>
        <w:tc>
          <w:tcPr>
            <w:tcW w:w="3827" w:type="dxa"/>
          </w:tcPr>
          <w:p w:rsidR="00390245" w:rsidRPr="00440EBA" w:rsidRDefault="00390245" w:rsidP="00E030D4">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440EBA">
              <w:rPr>
                <w:b/>
                <w:sz w:val="20"/>
                <w:szCs w:val="20"/>
              </w:rPr>
              <w:t>Financing and incentives</w:t>
            </w:r>
            <w:r w:rsidRPr="00440EBA">
              <w:rPr>
                <w:sz w:val="20"/>
                <w:szCs w:val="20"/>
              </w:rPr>
              <w:t>: Financing costs must cover social mobilisation, training, salaries, transportation and development of behaviour change communication materials; mechanisms to support poorest members to afford sanitation facilities</w:t>
            </w:r>
          </w:p>
        </w:tc>
        <w:tc>
          <w:tcPr>
            <w:tcW w:w="4031" w:type="dxa"/>
          </w:tcPr>
          <w:p w:rsidR="00390245" w:rsidRPr="003A7FF5" w:rsidRDefault="00390245" w:rsidP="00E030D4">
            <w:pPr>
              <w:spacing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PAMSIMAS should consider whether all of these costs and incentives have been properly considered for PAMSIMAS II</w:t>
            </w:r>
          </w:p>
        </w:tc>
      </w:tr>
      <w:tr w:rsidR="00390245" w:rsidRPr="00440EBA" w:rsidTr="00E03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390245" w:rsidRPr="00440EBA" w:rsidRDefault="00390245" w:rsidP="00E030D4">
            <w:pPr>
              <w:rPr>
                <w:sz w:val="20"/>
                <w:szCs w:val="20"/>
              </w:rPr>
            </w:pPr>
          </w:p>
        </w:tc>
        <w:tc>
          <w:tcPr>
            <w:tcW w:w="3827" w:type="dxa"/>
          </w:tcPr>
          <w:p w:rsidR="00390245" w:rsidRPr="00440EBA" w:rsidRDefault="00390245" w:rsidP="00E030D4">
            <w:pPr>
              <w:spacing w:after="60"/>
              <w:cnfStyle w:val="000000100000" w:firstRow="0" w:lastRow="0" w:firstColumn="0" w:lastColumn="0" w:oddVBand="0" w:evenVBand="0" w:oddHBand="1" w:evenHBand="0" w:firstRowFirstColumn="0" w:firstRowLastColumn="0" w:lastRowFirstColumn="0" w:lastRowLastColumn="0"/>
              <w:rPr>
                <w:sz w:val="20"/>
                <w:szCs w:val="20"/>
              </w:rPr>
            </w:pPr>
            <w:r w:rsidRPr="00440EBA">
              <w:rPr>
                <w:b/>
                <w:sz w:val="20"/>
                <w:szCs w:val="20"/>
              </w:rPr>
              <w:t>Cost-effective implementation</w:t>
            </w:r>
            <w:r w:rsidRPr="00440EBA">
              <w:rPr>
                <w:sz w:val="20"/>
                <w:szCs w:val="20"/>
              </w:rPr>
              <w:t>: Track unit costs of implementation to ensure cost-effective scale-up</w:t>
            </w:r>
          </w:p>
        </w:tc>
        <w:tc>
          <w:tcPr>
            <w:tcW w:w="4031" w:type="dxa"/>
          </w:tcPr>
          <w:p w:rsidR="00390245" w:rsidRPr="003A7FF5" w:rsidRDefault="00390245" w:rsidP="00E030D4">
            <w:pPr>
              <w:spacing w:after="6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PAMSIMAS faced significant issues in monitoring of access which affected ability to understand cost effectiveness of implementation </w:t>
            </w:r>
          </w:p>
        </w:tc>
      </w:tr>
      <w:tr w:rsidR="00390245" w:rsidRPr="00440EBA" w:rsidTr="00E030D4">
        <w:tc>
          <w:tcPr>
            <w:cnfStyle w:val="001000000000" w:firstRow="0" w:lastRow="0" w:firstColumn="1" w:lastColumn="0" w:oddVBand="0" w:evenVBand="0" w:oddHBand="0" w:evenHBand="0" w:firstRowFirstColumn="0" w:firstRowLastColumn="0" w:lastRowFirstColumn="0" w:lastRowLastColumn="0"/>
            <w:tcW w:w="1384" w:type="dxa"/>
            <w:vMerge/>
          </w:tcPr>
          <w:p w:rsidR="00390245" w:rsidRPr="00440EBA" w:rsidRDefault="00390245" w:rsidP="00E030D4">
            <w:pPr>
              <w:rPr>
                <w:sz w:val="20"/>
                <w:szCs w:val="20"/>
              </w:rPr>
            </w:pPr>
          </w:p>
        </w:tc>
        <w:tc>
          <w:tcPr>
            <w:tcW w:w="3827" w:type="dxa"/>
          </w:tcPr>
          <w:p w:rsidR="00390245" w:rsidRPr="00440EBA" w:rsidRDefault="00390245" w:rsidP="00E030D4">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440EBA">
              <w:rPr>
                <w:b/>
                <w:sz w:val="20"/>
                <w:szCs w:val="20"/>
              </w:rPr>
              <w:t>Monitoring and evaluation</w:t>
            </w:r>
            <w:r w:rsidRPr="00440EBA">
              <w:rPr>
                <w:sz w:val="20"/>
                <w:szCs w:val="20"/>
              </w:rPr>
              <w:t>: Monitoring should include analysis to determine strengths and weaknesses so programming can be adjusted; monitoring information should be channelled from community up through local/district level to national level</w:t>
            </w:r>
          </w:p>
        </w:tc>
        <w:tc>
          <w:tcPr>
            <w:tcW w:w="4031" w:type="dxa"/>
          </w:tcPr>
          <w:p w:rsidR="00390245" w:rsidRPr="003A7FF5" w:rsidRDefault="00390245" w:rsidP="00E030D4">
            <w:pPr>
              <w:spacing w:after="6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PAMSIMAS issues in monitoring did not allow support for feedback and learning on where facilitation quality was low/high and where to direct increased resources.</w:t>
            </w:r>
          </w:p>
        </w:tc>
      </w:tr>
      <w:tr w:rsidR="00390245" w:rsidRPr="00440EBA" w:rsidTr="00E03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390245" w:rsidRPr="00440EBA" w:rsidRDefault="00390245" w:rsidP="00E030D4">
            <w:pPr>
              <w:rPr>
                <w:sz w:val="20"/>
                <w:szCs w:val="20"/>
              </w:rPr>
            </w:pPr>
            <w:r w:rsidRPr="00440EBA">
              <w:rPr>
                <w:sz w:val="20"/>
                <w:szCs w:val="20"/>
              </w:rPr>
              <w:t>Enabling environment: Roles and functions of location governments (WSP, 2012)</w:t>
            </w:r>
          </w:p>
        </w:tc>
        <w:tc>
          <w:tcPr>
            <w:tcW w:w="3827" w:type="dxa"/>
          </w:tcPr>
          <w:p w:rsidR="00390245" w:rsidRPr="00440EBA" w:rsidRDefault="00390245" w:rsidP="00D033F8">
            <w:pPr>
              <w:pStyle w:val="ListParagraph"/>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40EBA">
              <w:rPr>
                <w:sz w:val="20"/>
                <w:szCs w:val="20"/>
              </w:rPr>
              <w:t>Strategy and planning: set objectives, targets, implementation arrangements etc.</w:t>
            </w:r>
          </w:p>
          <w:p w:rsidR="00390245" w:rsidRPr="00440EBA" w:rsidRDefault="00390245" w:rsidP="00D033F8">
            <w:pPr>
              <w:pStyle w:val="ListParagraph"/>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40EBA">
              <w:rPr>
                <w:sz w:val="20"/>
                <w:szCs w:val="20"/>
              </w:rPr>
              <w:t>Advocacy and promotion: with local political leaders to obtain budget allocations for STBM</w:t>
            </w:r>
          </w:p>
          <w:p w:rsidR="00390245" w:rsidRPr="00440EBA" w:rsidRDefault="00390245" w:rsidP="00D033F8">
            <w:pPr>
              <w:pStyle w:val="ListParagraph"/>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40EBA">
              <w:rPr>
                <w:sz w:val="20"/>
                <w:szCs w:val="20"/>
              </w:rPr>
              <w:t>Capacity building: requires annual budget allocation aligned with an implementation plan, knowledge of programmatic approach</w:t>
            </w:r>
          </w:p>
          <w:p w:rsidR="00390245" w:rsidRPr="00440EBA" w:rsidRDefault="00390245" w:rsidP="00D033F8">
            <w:pPr>
              <w:pStyle w:val="ListParagraph"/>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40EBA">
              <w:rPr>
                <w:sz w:val="20"/>
                <w:szCs w:val="20"/>
              </w:rPr>
              <w:t>Supervision: follow-up with service providers and trainers on performance, including follow-up after triggering, progress monitoring, reinforcing behaviour change</w:t>
            </w:r>
          </w:p>
          <w:p w:rsidR="00390245" w:rsidRPr="00440EBA" w:rsidRDefault="00390245" w:rsidP="00D033F8">
            <w:pPr>
              <w:pStyle w:val="ListParagraph"/>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40EBA">
              <w:rPr>
                <w:sz w:val="20"/>
                <w:szCs w:val="20"/>
              </w:rPr>
              <w:t>Monitoring and evaluation/reporting: Collection of information, verification procedures by skilled teams</w:t>
            </w:r>
          </w:p>
          <w:p w:rsidR="00390245" w:rsidRPr="00440EBA" w:rsidRDefault="00390245" w:rsidP="00D033F8">
            <w:pPr>
              <w:pStyle w:val="ListParagraph"/>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40EBA">
              <w:rPr>
                <w:sz w:val="20"/>
                <w:szCs w:val="20"/>
              </w:rPr>
              <w:t>Regulation: enforcement of standards for products from private sector; enforcing agreed fines for OD</w:t>
            </w:r>
          </w:p>
          <w:p w:rsidR="00390245" w:rsidRPr="00440EBA" w:rsidRDefault="00390245" w:rsidP="00D033F8">
            <w:pPr>
              <w:pStyle w:val="ListParagraph"/>
              <w:numPr>
                <w:ilvl w:val="0"/>
                <w:numId w:val="14"/>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440EBA">
              <w:rPr>
                <w:sz w:val="20"/>
                <w:szCs w:val="20"/>
              </w:rPr>
              <w:t>Coordination: across departments and among district stakeholders</w:t>
            </w:r>
          </w:p>
        </w:tc>
        <w:tc>
          <w:tcPr>
            <w:tcW w:w="4031" w:type="dxa"/>
          </w:tcPr>
          <w:p w:rsidR="00390245" w:rsidRDefault="00390245" w:rsidP="00E030D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The following analysis is based only on one meeting with Semarang District </w:t>
            </w:r>
            <w:proofErr w:type="spellStart"/>
            <w:r>
              <w:rPr>
                <w:sz w:val="20"/>
                <w:szCs w:val="20"/>
              </w:rPr>
              <w:t>MoH</w:t>
            </w:r>
            <w:proofErr w:type="spellEnd"/>
            <w:r>
              <w:rPr>
                <w:sz w:val="20"/>
                <w:szCs w:val="20"/>
              </w:rPr>
              <w:t xml:space="preserve"> staff (review team did not meet </w:t>
            </w:r>
            <w:proofErr w:type="spellStart"/>
            <w:r>
              <w:rPr>
                <w:sz w:val="20"/>
                <w:szCs w:val="20"/>
              </w:rPr>
              <w:t>MoH</w:t>
            </w:r>
            <w:proofErr w:type="spellEnd"/>
            <w:r>
              <w:rPr>
                <w:sz w:val="20"/>
                <w:szCs w:val="20"/>
              </w:rPr>
              <w:t xml:space="preserve"> staff in </w:t>
            </w:r>
            <w:proofErr w:type="spellStart"/>
            <w:r>
              <w:rPr>
                <w:sz w:val="20"/>
                <w:szCs w:val="20"/>
              </w:rPr>
              <w:t>Kupang</w:t>
            </w:r>
            <w:proofErr w:type="spellEnd"/>
            <w:r>
              <w:rPr>
                <w:sz w:val="20"/>
                <w:szCs w:val="20"/>
              </w:rPr>
              <w:t xml:space="preserve">) </w:t>
            </w:r>
          </w:p>
          <w:p w:rsidR="00390245" w:rsidRDefault="00390245" w:rsidP="00D033F8">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Planning was being undertaken, however not all planning was in line with STBM. Some planning of subsidy approach (allocation of budget for porcelain toilets, and public toilets) was discussed. These may be at cross-purposes with STBM</w:t>
            </w:r>
          </w:p>
          <w:p w:rsidR="00390245" w:rsidRDefault="00390245" w:rsidP="00D033F8">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Insufficient information to comment</w:t>
            </w:r>
          </w:p>
          <w:p w:rsidR="00390245" w:rsidRDefault="00390245" w:rsidP="00D033F8">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Insufficient information to comment</w:t>
            </w:r>
          </w:p>
          <w:p w:rsidR="00390245" w:rsidRDefault="00390245" w:rsidP="00D033F8">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MoH staff “pukesmas” (or sanitarians) at subdistrict level are responsible for follow-up - these staff are also key to PAMSIMAS II proposed implementation approach </w:t>
            </w:r>
          </w:p>
          <w:p w:rsidR="00390245" w:rsidRDefault="00390245" w:rsidP="00D033F8">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MoH staff “pukesmas” (or sanitarians) at subdistrict level are responsible for monitoring. PAMSIMAS to draw on their monitoring for the program MIS.</w:t>
            </w:r>
          </w:p>
          <w:p w:rsidR="00390245" w:rsidRDefault="00390245" w:rsidP="00D033F8">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This area is not yet well-addressed</w:t>
            </w:r>
          </w:p>
          <w:p w:rsidR="00390245" w:rsidRPr="00C05161" w:rsidRDefault="00390245" w:rsidP="00D033F8">
            <w:pPr>
              <w:pStyle w:val="ListParagraph"/>
              <w:numPr>
                <w:ilvl w:val="0"/>
                <w:numId w:val="15"/>
              </w:num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Insufficient information to comment</w:t>
            </w:r>
          </w:p>
        </w:tc>
      </w:tr>
      <w:tr w:rsidR="00390245" w:rsidRPr="00440EBA" w:rsidTr="00E030D4">
        <w:tc>
          <w:tcPr>
            <w:cnfStyle w:val="001000000000" w:firstRow="0" w:lastRow="0" w:firstColumn="1" w:lastColumn="0" w:oddVBand="0" w:evenVBand="0" w:oddHBand="0" w:evenHBand="0" w:firstRowFirstColumn="0" w:firstRowLastColumn="0" w:lastRowFirstColumn="0" w:lastRowLastColumn="0"/>
            <w:tcW w:w="1384" w:type="dxa"/>
          </w:tcPr>
          <w:p w:rsidR="00390245" w:rsidRPr="00440EBA" w:rsidRDefault="00390245" w:rsidP="00E030D4">
            <w:pPr>
              <w:rPr>
                <w:sz w:val="20"/>
                <w:szCs w:val="20"/>
              </w:rPr>
            </w:pPr>
            <w:r w:rsidRPr="00440EBA">
              <w:rPr>
                <w:sz w:val="20"/>
                <w:szCs w:val="20"/>
              </w:rPr>
              <w:t>Supply-side: Local private sector (WSP, 2012)</w:t>
            </w:r>
          </w:p>
        </w:tc>
        <w:tc>
          <w:tcPr>
            <w:tcW w:w="3827" w:type="dxa"/>
          </w:tcPr>
          <w:p w:rsidR="00390245" w:rsidRPr="00440EBA" w:rsidRDefault="00390245" w:rsidP="00E030D4">
            <w:pPr>
              <w:cnfStyle w:val="000000000000" w:firstRow="0" w:lastRow="0" w:firstColumn="0" w:lastColumn="0" w:oddVBand="0" w:evenVBand="0" w:oddHBand="0" w:evenHBand="0" w:firstRowFirstColumn="0" w:firstRowLastColumn="0" w:lastRowFirstColumn="0" w:lastRowLastColumn="0"/>
              <w:rPr>
                <w:sz w:val="20"/>
                <w:szCs w:val="20"/>
              </w:rPr>
            </w:pPr>
            <w:r w:rsidRPr="00440EBA">
              <w:rPr>
                <w:b/>
                <w:sz w:val="20"/>
                <w:szCs w:val="20"/>
              </w:rPr>
              <w:t>Maturity of market development</w:t>
            </w:r>
            <w:r w:rsidRPr="00440EBA">
              <w:rPr>
                <w:sz w:val="20"/>
                <w:szCs w:val="20"/>
              </w:rPr>
              <w:t>: Availability of individual masons (ability to meet demand), availability of products at district level, existence of sanitation business development assistance, existence of private sector champions to lead business-to-business networking, existence of fin</w:t>
            </w:r>
            <w:r>
              <w:rPr>
                <w:sz w:val="20"/>
                <w:szCs w:val="20"/>
              </w:rPr>
              <w:t>ancing mechanisms for small-sca</w:t>
            </w:r>
            <w:r w:rsidRPr="00440EBA">
              <w:rPr>
                <w:sz w:val="20"/>
                <w:szCs w:val="20"/>
              </w:rPr>
              <w:t>le providers</w:t>
            </w:r>
          </w:p>
        </w:tc>
        <w:tc>
          <w:tcPr>
            <w:tcW w:w="4031" w:type="dxa"/>
          </w:tcPr>
          <w:p w:rsidR="00390245" w:rsidRDefault="00390245" w:rsidP="00E030D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This area does not appear to have been of sufficient focus in PAMSIMAS I and requires increased attention in PAMSIMAS II</w:t>
            </w:r>
          </w:p>
          <w:p w:rsidR="00390245" w:rsidRDefault="00390245" w:rsidP="00E030D4">
            <w:pPr>
              <w:cnfStyle w:val="000000000000" w:firstRow="0" w:lastRow="0" w:firstColumn="0" w:lastColumn="0" w:oddVBand="0" w:evenVBand="0" w:oddHBand="0" w:evenHBand="0" w:firstRowFirstColumn="0" w:firstRowLastColumn="0" w:lastRowFirstColumn="0" w:lastRowLastColumn="0"/>
              <w:rPr>
                <w:sz w:val="20"/>
                <w:szCs w:val="20"/>
              </w:rPr>
            </w:pPr>
          </w:p>
          <w:p w:rsidR="00390245" w:rsidRDefault="00390245" w:rsidP="00E030D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In Semarang efforts have been made to start a focus on products and their availability.  </w:t>
            </w:r>
          </w:p>
          <w:p w:rsidR="00390245" w:rsidRDefault="00390245" w:rsidP="00E030D4">
            <w:pPr>
              <w:cnfStyle w:val="000000000000" w:firstRow="0" w:lastRow="0" w:firstColumn="0" w:lastColumn="0" w:oddVBand="0" w:evenVBand="0" w:oddHBand="0" w:evenHBand="0" w:firstRowFirstColumn="0" w:firstRowLastColumn="0" w:lastRowFirstColumn="0" w:lastRowLastColumn="0"/>
              <w:rPr>
                <w:sz w:val="20"/>
                <w:szCs w:val="20"/>
              </w:rPr>
            </w:pPr>
          </w:p>
          <w:p w:rsidR="00390245" w:rsidRPr="003A7FF5" w:rsidRDefault="00390245" w:rsidP="00E030D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In </w:t>
            </w:r>
            <w:proofErr w:type="spellStart"/>
            <w:r>
              <w:rPr>
                <w:sz w:val="20"/>
                <w:szCs w:val="20"/>
              </w:rPr>
              <w:t>Kupang</w:t>
            </w:r>
            <w:proofErr w:type="spellEnd"/>
            <w:r>
              <w:rPr>
                <w:sz w:val="20"/>
                <w:szCs w:val="20"/>
              </w:rPr>
              <w:t xml:space="preserve"> there was no discussion at all on the supply-side.</w:t>
            </w:r>
          </w:p>
        </w:tc>
      </w:tr>
      <w:tr w:rsidR="00390245" w:rsidRPr="00440EBA" w:rsidTr="00E03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val="restart"/>
          </w:tcPr>
          <w:p w:rsidR="00390245" w:rsidRPr="00440EBA" w:rsidRDefault="00390245" w:rsidP="00E030D4">
            <w:pPr>
              <w:rPr>
                <w:sz w:val="20"/>
                <w:szCs w:val="20"/>
              </w:rPr>
            </w:pPr>
            <w:r w:rsidRPr="00440EBA">
              <w:rPr>
                <w:sz w:val="20"/>
                <w:szCs w:val="20"/>
              </w:rPr>
              <w:t>Demand-side factors affecting sustainability:</w:t>
            </w:r>
          </w:p>
        </w:tc>
        <w:tc>
          <w:tcPr>
            <w:tcW w:w="3827" w:type="dxa"/>
          </w:tcPr>
          <w:p w:rsidR="00390245" w:rsidRPr="00440EBA" w:rsidRDefault="00390245" w:rsidP="00E030D4">
            <w:pPr>
              <w:cnfStyle w:val="000000100000" w:firstRow="0" w:lastRow="0" w:firstColumn="0" w:lastColumn="0" w:oddVBand="0" w:evenVBand="0" w:oddHBand="1" w:evenHBand="0" w:firstRowFirstColumn="0" w:firstRowLastColumn="0" w:lastRowFirstColumn="0" w:lastRowLastColumn="0"/>
              <w:rPr>
                <w:sz w:val="20"/>
                <w:szCs w:val="20"/>
              </w:rPr>
            </w:pPr>
            <w:r w:rsidRPr="00440EBA">
              <w:rPr>
                <w:b/>
                <w:sz w:val="20"/>
                <w:szCs w:val="20"/>
              </w:rPr>
              <w:t>Facilitation process, quality and follow-up</w:t>
            </w:r>
            <w:r w:rsidRPr="00440EBA">
              <w:rPr>
                <w:sz w:val="20"/>
                <w:szCs w:val="20"/>
              </w:rPr>
              <w:t>: Triggering message and emotive response; Level of follow-up and support; Concurrent sanitation marketing/ informed choice/technical advice; Use of incentives &amp; rewards; Clear verification process; Competition between communities; Use of media campaigns; Use of coercion; Inclusion/Exclusion of different groups within the community</w:t>
            </w:r>
          </w:p>
        </w:tc>
        <w:tc>
          <w:tcPr>
            <w:tcW w:w="4031" w:type="dxa"/>
          </w:tcPr>
          <w:p w:rsidR="00390245" w:rsidRDefault="00390245" w:rsidP="00E030D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quality of the PAMSIMAS facilitation appeared to be highly variable. Field visits showed that communities were not able to recall the triggering event, hence calling into question its effectiveness to motivate people on an emotional level with ‘disgust’ which is the key motivator CLTS/STBM relies upon.</w:t>
            </w:r>
          </w:p>
          <w:p w:rsidR="00390245" w:rsidRDefault="00390245" w:rsidP="00E030D4">
            <w:pPr>
              <w:cnfStyle w:val="000000100000" w:firstRow="0" w:lastRow="0" w:firstColumn="0" w:lastColumn="0" w:oddVBand="0" w:evenVBand="0" w:oddHBand="1" w:evenHBand="0" w:firstRowFirstColumn="0" w:firstRowLastColumn="0" w:lastRowFirstColumn="0" w:lastRowLastColumn="0"/>
              <w:rPr>
                <w:sz w:val="20"/>
                <w:szCs w:val="20"/>
              </w:rPr>
            </w:pPr>
          </w:p>
          <w:p w:rsidR="00390245" w:rsidRDefault="00390245" w:rsidP="00E030D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The verification and certification processes were confused and need to be re-clarified such that ODF status is only applied in the case that it has indeed been achieved.</w:t>
            </w:r>
          </w:p>
          <w:p w:rsidR="00390245" w:rsidRDefault="00390245" w:rsidP="00E030D4">
            <w:pPr>
              <w:cnfStyle w:val="000000100000" w:firstRow="0" w:lastRow="0" w:firstColumn="0" w:lastColumn="0" w:oddVBand="0" w:evenVBand="0" w:oddHBand="1" w:evenHBand="0" w:firstRowFirstColumn="0" w:firstRowLastColumn="0" w:lastRowFirstColumn="0" w:lastRowLastColumn="0"/>
              <w:rPr>
                <w:sz w:val="20"/>
                <w:szCs w:val="20"/>
              </w:rPr>
            </w:pPr>
          </w:p>
          <w:p w:rsidR="00390245" w:rsidRPr="003A7FF5" w:rsidRDefault="00390245" w:rsidP="00E030D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Inadequate attention to technical advice, use of incentives, concurrent markets, competition between communities</w:t>
            </w:r>
          </w:p>
        </w:tc>
      </w:tr>
      <w:tr w:rsidR="00390245" w:rsidRPr="00440EBA" w:rsidTr="00E030D4">
        <w:tc>
          <w:tcPr>
            <w:cnfStyle w:val="001000000000" w:firstRow="0" w:lastRow="0" w:firstColumn="1" w:lastColumn="0" w:oddVBand="0" w:evenVBand="0" w:oddHBand="0" w:evenHBand="0" w:firstRowFirstColumn="0" w:firstRowLastColumn="0" w:lastRowFirstColumn="0" w:lastRowLastColumn="0"/>
            <w:tcW w:w="1384" w:type="dxa"/>
            <w:vMerge/>
          </w:tcPr>
          <w:p w:rsidR="00390245" w:rsidRPr="00440EBA" w:rsidRDefault="00390245" w:rsidP="00E030D4">
            <w:pPr>
              <w:rPr>
                <w:sz w:val="20"/>
                <w:szCs w:val="20"/>
              </w:rPr>
            </w:pPr>
          </w:p>
        </w:tc>
        <w:tc>
          <w:tcPr>
            <w:tcW w:w="3827" w:type="dxa"/>
          </w:tcPr>
          <w:p w:rsidR="00390245" w:rsidRPr="00440EBA" w:rsidRDefault="00390245" w:rsidP="00E030D4">
            <w:pPr>
              <w:cnfStyle w:val="000000000000" w:firstRow="0" w:lastRow="0" w:firstColumn="0" w:lastColumn="0" w:oddVBand="0" w:evenVBand="0" w:oddHBand="0" w:evenHBand="0" w:firstRowFirstColumn="0" w:firstRowLastColumn="0" w:lastRowFirstColumn="0" w:lastRowLastColumn="0"/>
              <w:rPr>
                <w:sz w:val="20"/>
                <w:szCs w:val="20"/>
              </w:rPr>
            </w:pPr>
            <w:r w:rsidRPr="00440EBA">
              <w:rPr>
                <w:b/>
                <w:sz w:val="20"/>
                <w:szCs w:val="20"/>
              </w:rPr>
              <w:t>Community level leadership</w:t>
            </w:r>
            <w:r w:rsidRPr="00440EBA">
              <w:rPr>
                <w:sz w:val="20"/>
                <w:szCs w:val="20"/>
              </w:rPr>
              <w:t>: Role of village leaders, natural leaders, women, children; existence of sanitation committee; role of health extension workers; role of schools and health centres</w:t>
            </w:r>
          </w:p>
        </w:tc>
        <w:tc>
          <w:tcPr>
            <w:tcW w:w="4031" w:type="dxa"/>
          </w:tcPr>
          <w:p w:rsidR="00390245" w:rsidRDefault="00390245" w:rsidP="00E030D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Community leaders appeared to have been given responsibility (visible in </w:t>
            </w:r>
            <w:proofErr w:type="spellStart"/>
            <w:r>
              <w:rPr>
                <w:sz w:val="20"/>
                <w:szCs w:val="20"/>
              </w:rPr>
              <w:t>Oelpuah</w:t>
            </w:r>
            <w:proofErr w:type="spellEnd"/>
            <w:r>
              <w:rPr>
                <w:sz w:val="20"/>
                <w:szCs w:val="20"/>
              </w:rPr>
              <w:t xml:space="preserve"> Village) however no visible efforts to establish natural leaders or sanitation committees locally responsible to continue motivating community members for behaviour change.</w:t>
            </w:r>
          </w:p>
          <w:p w:rsidR="00390245" w:rsidRDefault="00390245" w:rsidP="00E030D4">
            <w:pPr>
              <w:cnfStyle w:val="000000000000" w:firstRow="0" w:lastRow="0" w:firstColumn="0" w:lastColumn="0" w:oddVBand="0" w:evenVBand="0" w:oddHBand="0" w:evenHBand="0" w:firstRowFirstColumn="0" w:firstRowLastColumn="0" w:lastRowFirstColumn="0" w:lastRowLastColumn="0"/>
              <w:rPr>
                <w:sz w:val="20"/>
                <w:szCs w:val="20"/>
              </w:rPr>
            </w:pPr>
          </w:p>
          <w:p w:rsidR="00390245" w:rsidRPr="003A7FF5" w:rsidRDefault="00390245" w:rsidP="00E030D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Men were not sufficiently engaged in triggering processes (</w:t>
            </w:r>
            <w:proofErr w:type="spellStart"/>
            <w:r>
              <w:rPr>
                <w:sz w:val="20"/>
                <w:szCs w:val="20"/>
              </w:rPr>
              <w:t>eg</w:t>
            </w:r>
            <w:proofErr w:type="spellEnd"/>
            <w:r>
              <w:rPr>
                <w:sz w:val="20"/>
                <w:szCs w:val="20"/>
              </w:rPr>
              <w:t xml:space="preserve"> </w:t>
            </w:r>
            <w:proofErr w:type="spellStart"/>
            <w:r>
              <w:rPr>
                <w:sz w:val="20"/>
                <w:szCs w:val="20"/>
              </w:rPr>
              <w:t>Oenanu</w:t>
            </w:r>
            <w:proofErr w:type="spellEnd"/>
            <w:r>
              <w:rPr>
                <w:sz w:val="20"/>
                <w:szCs w:val="20"/>
              </w:rPr>
              <w:t xml:space="preserve"> Village) and this </w:t>
            </w:r>
            <w:proofErr w:type="spellStart"/>
            <w:r>
              <w:rPr>
                <w:sz w:val="20"/>
                <w:szCs w:val="20"/>
              </w:rPr>
              <w:t>si</w:t>
            </w:r>
            <w:proofErr w:type="spellEnd"/>
            <w:r>
              <w:rPr>
                <w:sz w:val="20"/>
                <w:szCs w:val="20"/>
              </w:rPr>
              <w:t xml:space="preserve"> problematic since they are generally the household decision makers. Women in </w:t>
            </w:r>
            <w:proofErr w:type="spellStart"/>
            <w:r>
              <w:rPr>
                <w:sz w:val="20"/>
                <w:szCs w:val="20"/>
              </w:rPr>
              <w:t>Oenanu</w:t>
            </w:r>
            <w:proofErr w:type="spellEnd"/>
            <w:r>
              <w:rPr>
                <w:sz w:val="20"/>
                <w:szCs w:val="20"/>
              </w:rPr>
              <w:t xml:space="preserve"> and </w:t>
            </w:r>
            <w:proofErr w:type="spellStart"/>
            <w:r>
              <w:rPr>
                <w:sz w:val="20"/>
                <w:szCs w:val="20"/>
              </w:rPr>
              <w:t>Oelpuah</w:t>
            </w:r>
            <w:proofErr w:type="spellEnd"/>
            <w:r>
              <w:rPr>
                <w:sz w:val="20"/>
                <w:szCs w:val="20"/>
              </w:rPr>
              <w:t xml:space="preserve"> noted that </w:t>
            </w:r>
            <w:proofErr w:type="spellStart"/>
            <w:r>
              <w:rPr>
                <w:sz w:val="20"/>
                <w:szCs w:val="20"/>
              </w:rPr>
              <w:t>is</w:t>
            </w:r>
            <w:proofErr w:type="spellEnd"/>
            <w:r>
              <w:rPr>
                <w:sz w:val="20"/>
                <w:szCs w:val="20"/>
              </w:rPr>
              <w:t xml:space="preserve"> was they who try to convince their husbands of the need for a toilet and struggle to convince their husbands to invest.</w:t>
            </w:r>
          </w:p>
        </w:tc>
      </w:tr>
      <w:tr w:rsidR="00390245" w:rsidRPr="00440EBA" w:rsidTr="00E03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390245" w:rsidRPr="00440EBA" w:rsidRDefault="00390245" w:rsidP="00E030D4">
            <w:pPr>
              <w:rPr>
                <w:sz w:val="20"/>
                <w:szCs w:val="20"/>
              </w:rPr>
            </w:pPr>
          </w:p>
        </w:tc>
        <w:tc>
          <w:tcPr>
            <w:tcW w:w="3827" w:type="dxa"/>
          </w:tcPr>
          <w:p w:rsidR="00390245" w:rsidRPr="00440EBA" w:rsidRDefault="00390245" w:rsidP="00E030D4">
            <w:pPr>
              <w:cnfStyle w:val="000000100000" w:firstRow="0" w:lastRow="0" w:firstColumn="0" w:lastColumn="0" w:oddVBand="0" w:evenVBand="0" w:oddHBand="1" w:evenHBand="0" w:firstRowFirstColumn="0" w:firstRowLastColumn="0" w:lastRowFirstColumn="0" w:lastRowLastColumn="0"/>
              <w:rPr>
                <w:sz w:val="20"/>
                <w:szCs w:val="20"/>
              </w:rPr>
            </w:pPr>
            <w:r w:rsidRPr="00440EBA">
              <w:rPr>
                <w:b/>
                <w:sz w:val="20"/>
                <w:szCs w:val="20"/>
              </w:rPr>
              <w:t xml:space="preserve">Intrinsic motivators: </w:t>
            </w:r>
            <w:r w:rsidRPr="00440EBA">
              <w:rPr>
                <w:sz w:val="20"/>
                <w:szCs w:val="20"/>
              </w:rPr>
              <w:t>disgust,</w:t>
            </w:r>
            <w:r w:rsidRPr="00440EBA">
              <w:rPr>
                <w:b/>
                <w:sz w:val="20"/>
                <w:szCs w:val="20"/>
              </w:rPr>
              <w:t xml:space="preserve"> </w:t>
            </w:r>
            <w:r w:rsidRPr="00440EBA">
              <w:rPr>
                <w:sz w:val="20"/>
                <w:szCs w:val="20"/>
              </w:rPr>
              <w:t>status/pride, safety, comfort/convenience, health</w:t>
            </w:r>
          </w:p>
        </w:tc>
        <w:tc>
          <w:tcPr>
            <w:tcW w:w="4031" w:type="dxa"/>
          </w:tcPr>
          <w:p w:rsidR="00390245" w:rsidRDefault="00390245" w:rsidP="00E030D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“Disgust” motivator of CLTS did not appear sufficiently activated.</w:t>
            </w:r>
          </w:p>
          <w:p w:rsidR="00390245" w:rsidRPr="003A7FF5" w:rsidRDefault="00390245" w:rsidP="00E030D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Women mentioned comfort and convenience as motivators.</w:t>
            </w:r>
          </w:p>
        </w:tc>
      </w:tr>
      <w:tr w:rsidR="00390245" w:rsidRPr="00440EBA" w:rsidTr="00E030D4">
        <w:tc>
          <w:tcPr>
            <w:cnfStyle w:val="001000000000" w:firstRow="0" w:lastRow="0" w:firstColumn="1" w:lastColumn="0" w:oddVBand="0" w:evenVBand="0" w:oddHBand="0" w:evenHBand="0" w:firstRowFirstColumn="0" w:firstRowLastColumn="0" w:lastRowFirstColumn="0" w:lastRowLastColumn="0"/>
            <w:tcW w:w="1384" w:type="dxa"/>
            <w:vMerge/>
          </w:tcPr>
          <w:p w:rsidR="00390245" w:rsidRPr="00440EBA" w:rsidRDefault="00390245" w:rsidP="00E030D4">
            <w:pPr>
              <w:rPr>
                <w:sz w:val="20"/>
                <w:szCs w:val="20"/>
              </w:rPr>
            </w:pPr>
          </w:p>
        </w:tc>
        <w:tc>
          <w:tcPr>
            <w:tcW w:w="3827" w:type="dxa"/>
          </w:tcPr>
          <w:p w:rsidR="00390245" w:rsidRPr="00440EBA" w:rsidRDefault="00390245" w:rsidP="00E030D4">
            <w:pPr>
              <w:cnfStyle w:val="000000000000" w:firstRow="0" w:lastRow="0" w:firstColumn="0" w:lastColumn="0" w:oddVBand="0" w:evenVBand="0" w:oddHBand="0" w:evenHBand="0" w:firstRowFirstColumn="0" w:firstRowLastColumn="0" w:lastRowFirstColumn="0" w:lastRowLastColumn="0"/>
              <w:rPr>
                <w:sz w:val="20"/>
                <w:szCs w:val="20"/>
              </w:rPr>
            </w:pPr>
            <w:r w:rsidRPr="00440EBA">
              <w:rPr>
                <w:b/>
                <w:sz w:val="20"/>
                <w:szCs w:val="20"/>
              </w:rPr>
              <w:t>Technical factors</w:t>
            </w:r>
            <w:r w:rsidRPr="00440EBA">
              <w:rPr>
                <w:sz w:val="20"/>
                <w:szCs w:val="20"/>
              </w:rPr>
              <w:t>: Local soil and ground conditions; Availability of water; Availability of materials; Maintenance-repairs and pit emptying; Availability of land; Prevalence of pit collapse</w:t>
            </w:r>
          </w:p>
        </w:tc>
        <w:tc>
          <w:tcPr>
            <w:tcW w:w="4031" w:type="dxa"/>
          </w:tcPr>
          <w:p w:rsidR="00390245" w:rsidRPr="003A7FF5" w:rsidRDefault="00390245" w:rsidP="00E030D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Lack of information about technical factors supporting or impeding households in building their own latrines. PAMSIMAS II should examine this area in greater detail and ensure adequate technical support is provided to households</w:t>
            </w:r>
          </w:p>
        </w:tc>
      </w:tr>
      <w:tr w:rsidR="00390245" w:rsidRPr="00440EBA" w:rsidTr="00E03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390245" w:rsidRPr="00440EBA" w:rsidRDefault="00390245" w:rsidP="00E030D4">
            <w:pPr>
              <w:rPr>
                <w:sz w:val="20"/>
                <w:szCs w:val="20"/>
              </w:rPr>
            </w:pPr>
          </w:p>
        </w:tc>
        <w:tc>
          <w:tcPr>
            <w:tcW w:w="3827" w:type="dxa"/>
          </w:tcPr>
          <w:p w:rsidR="00390245" w:rsidRPr="00440EBA" w:rsidRDefault="00390245" w:rsidP="00E030D4">
            <w:pPr>
              <w:cnfStyle w:val="000000100000" w:firstRow="0" w:lastRow="0" w:firstColumn="0" w:lastColumn="0" w:oddVBand="0" w:evenVBand="0" w:oddHBand="1" w:evenHBand="0" w:firstRowFirstColumn="0" w:firstRowLastColumn="0" w:lastRowFirstColumn="0" w:lastRowLastColumn="0"/>
              <w:rPr>
                <w:sz w:val="20"/>
                <w:szCs w:val="20"/>
              </w:rPr>
            </w:pPr>
            <w:r w:rsidRPr="00440EBA">
              <w:rPr>
                <w:b/>
                <w:sz w:val="20"/>
                <w:szCs w:val="20"/>
              </w:rPr>
              <w:t>Financial factors</w:t>
            </w:r>
            <w:r w:rsidRPr="00440EBA">
              <w:rPr>
                <w:sz w:val="20"/>
                <w:szCs w:val="20"/>
              </w:rPr>
              <w:t>: Subsidies; Affordability; Availability of Credit</w:t>
            </w:r>
          </w:p>
        </w:tc>
        <w:tc>
          <w:tcPr>
            <w:tcW w:w="4031" w:type="dxa"/>
          </w:tcPr>
          <w:p w:rsidR="00390245" w:rsidRPr="003A7FF5" w:rsidRDefault="00390245" w:rsidP="00E030D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Affordability was mentioned in </w:t>
            </w:r>
            <w:proofErr w:type="spellStart"/>
            <w:r>
              <w:rPr>
                <w:sz w:val="20"/>
                <w:szCs w:val="20"/>
              </w:rPr>
              <w:t>Oelpuah</w:t>
            </w:r>
            <w:proofErr w:type="spellEnd"/>
            <w:r>
              <w:rPr>
                <w:sz w:val="20"/>
                <w:szCs w:val="20"/>
              </w:rPr>
              <w:t xml:space="preserve"> and </w:t>
            </w:r>
            <w:proofErr w:type="spellStart"/>
            <w:r>
              <w:rPr>
                <w:sz w:val="20"/>
                <w:szCs w:val="20"/>
              </w:rPr>
              <w:t>Oenanu</w:t>
            </w:r>
            <w:proofErr w:type="spellEnd"/>
            <w:r>
              <w:rPr>
                <w:sz w:val="20"/>
                <w:szCs w:val="20"/>
              </w:rPr>
              <w:t>. Currently PAMSIMAS has not developed an approach for ‘smart subsidies’ that might work together with private sector involvement. This area should be developed in PAMSIMAS II</w:t>
            </w:r>
          </w:p>
        </w:tc>
      </w:tr>
      <w:tr w:rsidR="00390245" w:rsidRPr="00440EBA" w:rsidTr="00E030D4">
        <w:tc>
          <w:tcPr>
            <w:cnfStyle w:val="001000000000" w:firstRow="0" w:lastRow="0" w:firstColumn="1" w:lastColumn="0" w:oddVBand="0" w:evenVBand="0" w:oddHBand="0" w:evenHBand="0" w:firstRowFirstColumn="0" w:firstRowLastColumn="0" w:lastRowFirstColumn="0" w:lastRowLastColumn="0"/>
            <w:tcW w:w="1384" w:type="dxa"/>
            <w:vMerge/>
          </w:tcPr>
          <w:p w:rsidR="00390245" w:rsidRPr="00440EBA" w:rsidRDefault="00390245" w:rsidP="00E030D4">
            <w:pPr>
              <w:rPr>
                <w:sz w:val="20"/>
                <w:szCs w:val="20"/>
              </w:rPr>
            </w:pPr>
          </w:p>
        </w:tc>
        <w:tc>
          <w:tcPr>
            <w:tcW w:w="3827" w:type="dxa"/>
          </w:tcPr>
          <w:p w:rsidR="00390245" w:rsidRPr="00440EBA" w:rsidRDefault="00390245" w:rsidP="00E030D4">
            <w:pPr>
              <w:cnfStyle w:val="000000000000" w:firstRow="0" w:lastRow="0" w:firstColumn="0" w:lastColumn="0" w:oddVBand="0" w:evenVBand="0" w:oddHBand="0" w:evenHBand="0" w:firstRowFirstColumn="0" w:firstRowLastColumn="0" w:lastRowFirstColumn="0" w:lastRowLastColumn="0"/>
              <w:rPr>
                <w:sz w:val="20"/>
                <w:szCs w:val="20"/>
              </w:rPr>
            </w:pPr>
            <w:r w:rsidRPr="00440EBA">
              <w:rPr>
                <w:b/>
                <w:sz w:val="20"/>
                <w:szCs w:val="20"/>
              </w:rPr>
              <w:t>Socio-cultural/political factors</w:t>
            </w:r>
            <w:r w:rsidRPr="00440EBA">
              <w:rPr>
                <w:sz w:val="20"/>
                <w:szCs w:val="20"/>
              </w:rPr>
              <w:t>: By-laws &amp; Penalties; Local Politics; Village Demographics; Community Governance; New Households; Social Cohesion; Social, Religious &amp; Cultural Norms; Issues of children’s faeces and women’s menstrual hygiene</w:t>
            </w:r>
          </w:p>
        </w:tc>
        <w:tc>
          <w:tcPr>
            <w:tcW w:w="4031" w:type="dxa"/>
          </w:tcPr>
          <w:p w:rsidR="00390245" w:rsidRDefault="00390245" w:rsidP="00E030D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Insufficient information to comment on whether by-laws or other penalties were being used to enforce behaviour change.</w:t>
            </w:r>
          </w:p>
          <w:p w:rsidR="00390245" w:rsidRPr="003A7FF5" w:rsidRDefault="00390245" w:rsidP="00E030D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Issues of children’s faeces and menstrual hygiene do not yet appear to be being addressed.</w:t>
            </w:r>
          </w:p>
        </w:tc>
      </w:tr>
      <w:tr w:rsidR="00390245" w:rsidRPr="00440EBA" w:rsidTr="00E030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rsidR="00390245" w:rsidRPr="00440EBA" w:rsidRDefault="00390245" w:rsidP="00E030D4">
            <w:pPr>
              <w:rPr>
                <w:sz w:val="20"/>
                <w:szCs w:val="20"/>
              </w:rPr>
            </w:pPr>
          </w:p>
        </w:tc>
        <w:tc>
          <w:tcPr>
            <w:tcW w:w="3827" w:type="dxa"/>
          </w:tcPr>
          <w:p w:rsidR="00390245" w:rsidRPr="00440EBA" w:rsidRDefault="00390245" w:rsidP="00E030D4">
            <w:pPr>
              <w:cnfStyle w:val="000000100000" w:firstRow="0" w:lastRow="0" w:firstColumn="0" w:lastColumn="0" w:oddVBand="0" w:evenVBand="0" w:oddHBand="1" w:evenHBand="0" w:firstRowFirstColumn="0" w:firstRowLastColumn="0" w:lastRowFirstColumn="0" w:lastRowLastColumn="0"/>
              <w:rPr>
                <w:sz w:val="20"/>
                <w:szCs w:val="20"/>
              </w:rPr>
            </w:pPr>
            <w:r w:rsidRPr="00440EBA">
              <w:rPr>
                <w:b/>
                <w:sz w:val="20"/>
                <w:szCs w:val="20"/>
              </w:rPr>
              <w:t>Product availability</w:t>
            </w:r>
            <w:r w:rsidRPr="00440EBA">
              <w:rPr>
                <w:sz w:val="20"/>
                <w:szCs w:val="20"/>
              </w:rPr>
              <w:t>: Ability to access affordable, appropriate sanitation products -Viable market chain exists</w:t>
            </w:r>
          </w:p>
        </w:tc>
        <w:tc>
          <w:tcPr>
            <w:tcW w:w="4031" w:type="dxa"/>
          </w:tcPr>
          <w:p w:rsidR="00390245" w:rsidRPr="003A7FF5" w:rsidRDefault="00390245" w:rsidP="00E030D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Access to products is currently low. Particularly dry latrine options which are essential in areas without sufficient water supply.</w:t>
            </w:r>
          </w:p>
        </w:tc>
      </w:tr>
    </w:tbl>
    <w:p w:rsidR="00390245" w:rsidRDefault="00390245" w:rsidP="00390245">
      <w:pPr>
        <w:pStyle w:val="Caption"/>
      </w:pPr>
      <w:bookmarkStart w:id="137" w:name="_Ref341778582"/>
      <w:bookmarkStart w:id="138" w:name="_Toc342246831"/>
      <w:r>
        <w:t xml:space="preserve">Figure </w:t>
      </w:r>
      <w:r>
        <w:fldChar w:fldCharType="begin"/>
      </w:r>
      <w:r>
        <w:instrText xml:space="preserve"> SEQ Figure \* ARABIC </w:instrText>
      </w:r>
      <w:r>
        <w:fldChar w:fldCharType="separate"/>
      </w:r>
      <w:r w:rsidR="001142D3">
        <w:rPr>
          <w:noProof/>
        </w:rPr>
        <w:t>15</w:t>
      </w:r>
      <w:r>
        <w:fldChar w:fldCharType="end"/>
      </w:r>
      <w:bookmarkEnd w:id="137"/>
      <w:r>
        <w:t>: Factors affecting sustainability in the sanitation sector</w:t>
      </w:r>
      <w:bookmarkEnd w:id="138"/>
    </w:p>
    <w:p w:rsidR="005B1012" w:rsidRDefault="005B1012" w:rsidP="005B1012"/>
    <w:p w:rsidR="005B1012" w:rsidRDefault="005B1012" w:rsidP="005B1012"/>
    <w:p w:rsidR="00AE0E02" w:rsidRDefault="00AE0E02" w:rsidP="009A684F">
      <w:pPr>
        <w:pStyle w:val="Heading2"/>
        <w:numPr>
          <w:ilvl w:val="0"/>
          <w:numId w:val="0"/>
        </w:numPr>
        <w:rPr>
          <w:lang w:val="fr-FR"/>
        </w:rPr>
        <w:sectPr w:rsidR="00AE0E02" w:rsidSect="00AE0E02">
          <w:pgSz w:w="11909" w:h="16834" w:code="9"/>
          <w:pgMar w:top="1440" w:right="1135" w:bottom="1440" w:left="1800" w:header="720" w:footer="720" w:gutter="0"/>
          <w:pgNumType w:fmt="upperRoman" w:start="1"/>
          <w:cols w:space="720"/>
          <w:docGrid w:linePitch="360"/>
        </w:sectPr>
      </w:pPr>
      <w:bookmarkStart w:id="139" w:name="_Toc342246593"/>
    </w:p>
    <w:p w:rsidR="009A684F" w:rsidRDefault="009A684F" w:rsidP="009A684F">
      <w:pPr>
        <w:pStyle w:val="Heading2"/>
        <w:numPr>
          <w:ilvl w:val="0"/>
          <w:numId w:val="0"/>
        </w:numPr>
        <w:rPr>
          <w:lang w:val="fr-FR"/>
        </w:rPr>
      </w:pPr>
      <w:r w:rsidRPr="0026080B">
        <w:rPr>
          <w:lang w:val="fr-FR"/>
        </w:rPr>
        <w:t>A</w:t>
      </w:r>
      <w:r>
        <w:rPr>
          <w:lang w:val="fr-FR"/>
        </w:rPr>
        <w:t>ppendix</w:t>
      </w:r>
      <w:r w:rsidRPr="0026080B">
        <w:rPr>
          <w:lang w:val="fr-FR"/>
        </w:rPr>
        <w:t xml:space="preserve"> </w:t>
      </w:r>
      <w:r>
        <w:rPr>
          <w:lang w:val="fr-FR"/>
        </w:rPr>
        <w:t>G: WASPOLA background information</w:t>
      </w:r>
      <w:bookmarkEnd w:id="139"/>
    </w:p>
    <w:p w:rsidR="009A684F" w:rsidRPr="009A684F" w:rsidRDefault="009A684F" w:rsidP="009A684F">
      <w:pPr>
        <w:rPr>
          <w:rFonts w:asciiTheme="minorHAnsi" w:hAnsiTheme="minorHAnsi" w:cstheme="minorHAnsi"/>
          <w:sz w:val="22"/>
          <w:szCs w:val="22"/>
        </w:rPr>
      </w:pPr>
      <w:r w:rsidRPr="009A684F">
        <w:rPr>
          <w:rFonts w:asciiTheme="minorHAnsi" w:hAnsiTheme="minorHAnsi" w:cstheme="minorHAnsi"/>
          <w:sz w:val="22"/>
          <w:szCs w:val="22"/>
        </w:rPr>
        <w:t>WASPOLA objectives as laid out in WASPOLA design document, 2008; p7</w:t>
      </w:r>
    </w:p>
    <w:tbl>
      <w:tblPr>
        <w:tblW w:w="9214" w:type="dxa"/>
        <w:tblInd w:w="-34" w:type="dxa"/>
        <w:tblBorders>
          <w:top w:val="nil"/>
          <w:left w:val="nil"/>
          <w:bottom w:val="nil"/>
          <w:right w:val="nil"/>
        </w:tblBorders>
        <w:tblLayout w:type="fixed"/>
        <w:tblLook w:val="0000" w:firstRow="0" w:lastRow="0" w:firstColumn="0" w:lastColumn="0" w:noHBand="0" w:noVBand="0"/>
      </w:tblPr>
      <w:tblGrid>
        <w:gridCol w:w="2552"/>
        <w:gridCol w:w="6662"/>
      </w:tblGrid>
      <w:tr w:rsidR="009A684F" w:rsidRPr="009A684F" w:rsidTr="009A684F">
        <w:trPr>
          <w:trHeight w:val="133"/>
        </w:trPr>
        <w:tc>
          <w:tcPr>
            <w:tcW w:w="2552" w:type="dxa"/>
            <w:tcBorders>
              <w:top w:val="single" w:sz="8" w:space="0" w:color="000000"/>
              <w:left w:val="single" w:sz="8" w:space="0" w:color="000000"/>
              <w:bottom w:val="single" w:sz="8" w:space="0" w:color="000000"/>
              <w:right w:val="single" w:sz="8" w:space="0" w:color="000000"/>
            </w:tcBorders>
          </w:tcPr>
          <w:p w:rsidR="009A684F" w:rsidRPr="009A684F" w:rsidRDefault="009A684F" w:rsidP="009A684F">
            <w:pPr>
              <w:pStyle w:val="Default"/>
              <w:rPr>
                <w:rFonts w:asciiTheme="minorHAnsi" w:hAnsiTheme="minorHAnsi" w:cstheme="minorHAnsi"/>
                <w:b/>
                <w:bCs/>
                <w:sz w:val="20"/>
                <w:szCs w:val="20"/>
              </w:rPr>
            </w:pPr>
            <w:r w:rsidRPr="009A684F">
              <w:rPr>
                <w:rFonts w:asciiTheme="minorHAnsi" w:hAnsiTheme="minorHAnsi" w:cstheme="minorHAnsi"/>
                <w:b/>
                <w:bCs/>
                <w:sz w:val="20"/>
                <w:szCs w:val="20"/>
              </w:rPr>
              <w:t>Components and outputs</w:t>
            </w:r>
          </w:p>
        </w:tc>
        <w:tc>
          <w:tcPr>
            <w:tcW w:w="6662" w:type="dxa"/>
            <w:tcBorders>
              <w:top w:val="single" w:sz="8" w:space="0" w:color="000000"/>
              <w:left w:val="single" w:sz="8" w:space="0" w:color="000000"/>
              <w:bottom w:val="single" w:sz="8" w:space="0" w:color="000000"/>
              <w:right w:val="single" w:sz="8" w:space="0" w:color="000000"/>
            </w:tcBorders>
          </w:tcPr>
          <w:p w:rsidR="009A684F" w:rsidRPr="009A684F" w:rsidRDefault="009A684F" w:rsidP="009515E0">
            <w:pPr>
              <w:pStyle w:val="Default"/>
              <w:jc w:val="both"/>
              <w:rPr>
                <w:rFonts w:asciiTheme="minorHAnsi" w:hAnsiTheme="minorHAnsi" w:cstheme="minorHAnsi"/>
                <w:sz w:val="20"/>
                <w:szCs w:val="20"/>
              </w:rPr>
            </w:pPr>
            <w:r w:rsidRPr="009A684F">
              <w:rPr>
                <w:rFonts w:asciiTheme="minorHAnsi" w:hAnsiTheme="minorHAnsi" w:cstheme="minorHAnsi"/>
                <w:b/>
                <w:bCs/>
                <w:sz w:val="20"/>
                <w:szCs w:val="20"/>
              </w:rPr>
              <w:t xml:space="preserve">Key Outputs </w:t>
            </w:r>
          </w:p>
        </w:tc>
      </w:tr>
      <w:tr w:rsidR="009A684F" w:rsidRPr="009A684F" w:rsidTr="009A684F">
        <w:trPr>
          <w:trHeight w:val="821"/>
        </w:trPr>
        <w:tc>
          <w:tcPr>
            <w:tcW w:w="2552" w:type="dxa"/>
            <w:tcBorders>
              <w:top w:val="single" w:sz="8" w:space="0" w:color="000000"/>
              <w:left w:val="single" w:sz="8" w:space="0" w:color="000000"/>
              <w:bottom w:val="single" w:sz="8" w:space="0" w:color="000000"/>
              <w:right w:val="single" w:sz="8" w:space="0" w:color="000000"/>
            </w:tcBorders>
          </w:tcPr>
          <w:p w:rsidR="009A684F" w:rsidRPr="009A684F" w:rsidRDefault="009A684F" w:rsidP="009515E0">
            <w:pPr>
              <w:pStyle w:val="Default"/>
              <w:rPr>
                <w:rFonts w:asciiTheme="minorHAnsi" w:hAnsiTheme="minorHAnsi" w:cstheme="minorHAnsi"/>
                <w:sz w:val="20"/>
                <w:szCs w:val="20"/>
              </w:rPr>
            </w:pPr>
            <w:r w:rsidRPr="009A684F">
              <w:rPr>
                <w:rFonts w:asciiTheme="minorHAnsi" w:hAnsiTheme="minorHAnsi" w:cstheme="minorHAnsi"/>
                <w:b/>
                <w:bCs/>
                <w:sz w:val="20"/>
                <w:szCs w:val="20"/>
              </w:rPr>
              <w:t xml:space="preserve">1. Policy Development </w:t>
            </w:r>
          </w:p>
          <w:p w:rsidR="009A684F" w:rsidRPr="009A684F" w:rsidRDefault="009A684F" w:rsidP="009515E0">
            <w:pPr>
              <w:pStyle w:val="Default"/>
              <w:rPr>
                <w:rFonts w:asciiTheme="minorHAnsi" w:hAnsiTheme="minorHAnsi" w:cstheme="minorHAnsi"/>
                <w:sz w:val="20"/>
                <w:szCs w:val="20"/>
              </w:rPr>
            </w:pPr>
            <w:r w:rsidRPr="009A684F">
              <w:rPr>
                <w:rFonts w:asciiTheme="minorHAnsi" w:hAnsiTheme="minorHAnsi" w:cstheme="minorHAnsi"/>
                <w:b/>
                <w:bCs/>
                <w:sz w:val="20"/>
                <w:szCs w:val="20"/>
              </w:rPr>
              <w:t xml:space="preserve">Objective: </w:t>
            </w:r>
            <w:r w:rsidRPr="009A684F">
              <w:rPr>
                <w:rFonts w:asciiTheme="minorHAnsi" w:hAnsiTheme="minorHAnsi" w:cstheme="minorHAnsi"/>
                <w:sz w:val="20"/>
                <w:szCs w:val="20"/>
              </w:rPr>
              <w:t xml:space="preserve">To develop WSES policies in response to evolving political, economic, social and technological context and best practice. </w:t>
            </w:r>
          </w:p>
        </w:tc>
        <w:tc>
          <w:tcPr>
            <w:tcW w:w="6662" w:type="dxa"/>
            <w:tcBorders>
              <w:top w:val="single" w:sz="8" w:space="0" w:color="000000"/>
              <w:left w:val="single" w:sz="8" w:space="0" w:color="000000"/>
              <w:bottom w:val="single" w:sz="8" w:space="0" w:color="000000"/>
              <w:right w:val="single" w:sz="8" w:space="0" w:color="000000"/>
            </w:tcBorders>
          </w:tcPr>
          <w:p w:rsidR="009A684F" w:rsidRPr="009A684F" w:rsidRDefault="009A684F" w:rsidP="009515E0">
            <w:pPr>
              <w:pStyle w:val="Default"/>
              <w:rPr>
                <w:rFonts w:asciiTheme="minorHAnsi" w:hAnsiTheme="minorHAnsi" w:cstheme="minorHAnsi"/>
                <w:sz w:val="20"/>
                <w:szCs w:val="20"/>
              </w:rPr>
            </w:pPr>
            <w:r w:rsidRPr="009A684F">
              <w:rPr>
                <w:rFonts w:asciiTheme="minorHAnsi" w:hAnsiTheme="minorHAnsi" w:cstheme="minorHAnsi"/>
                <w:sz w:val="20"/>
                <w:szCs w:val="20"/>
              </w:rPr>
              <w:t xml:space="preserve">1. Strengthened community-based WSES policy framework. </w:t>
            </w:r>
          </w:p>
          <w:p w:rsidR="009A684F" w:rsidRPr="009A684F" w:rsidRDefault="009A684F" w:rsidP="009A684F">
            <w:pPr>
              <w:pStyle w:val="Default"/>
              <w:rPr>
                <w:rFonts w:asciiTheme="minorHAnsi" w:hAnsiTheme="minorHAnsi" w:cstheme="minorHAnsi"/>
                <w:sz w:val="20"/>
                <w:szCs w:val="20"/>
              </w:rPr>
            </w:pPr>
            <w:r w:rsidRPr="009A684F">
              <w:rPr>
                <w:rFonts w:asciiTheme="minorHAnsi" w:hAnsiTheme="minorHAnsi" w:cstheme="minorHAnsi"/>
                <w:sz w:val="20"/>
                <w:szCs w:val="20"/>
              </w:rPr>
              <w:t>2. Strengthened institutionally-based WSES policy framework.</w:t>
            </w:r>
          </w:p>
          <w:p w:rsidR="009A684F" w:rsidRPr="009A684F" w:rsidRDefault="009A684F" w:rsidP="009A684F">
            <w:pPr>
              <w:pStyle w:val="Default"/>
              <w:rPr>
                <w:rFonts w:asciiTheme="minorHAnsi" w:hAnsiTheme="minorHAnsi" w:cstheme="minorHAnsi"/>
                <w:sz w:val="20"/>
                <w:szCs w:val="20"/>
              </w:rPr>
            </w:pPr>
            <w:r w:rsidRPr="009A684F">
              <w:rPr>
                <w:rFonts w:asciiTheme="minorHAnsi" w:hAnsiTheme="minorHAnsi" w:cstheme="minorHAnsi"/>
                <w:sz w:val="20"/>
                <w:szCs w:val="20"/>
              </w:rPr>
              <w:t xml:space="preserve">3. Strengthened water resource management policy framework relating to critical WSES issues. </w:t>
            </w:r>
          </w:p>
          <w:p w:rsidR="009A684F" w:rsidRPr="009A684F" w:rsidRDefault="009A684F" w:rsidP="009A684F">
            <w:pPr>
              <w:pStyle w:val="Default"/>
              <w:rPr>
                <w:rFonts w:asciiTheme="minorHAnsi" w:hAnsiTheme="minorHAnsi" w:cstheme="minorHAnsi"/>
                <w:sz w:val="20"/>
                <w:szCs w:val="20"/>
              </w:rPr>
            </w:pPr>
            <w:r w:rsidRPr="009A684F">
              <w:rPr>
                <w:rFonts w:asciiTheme="minorHAnsi" w:hAnsiTheme="minorHAnsi" w:cstheme="minorHAnsi"/>
                <w:sz w:val="20"/>
                <w:szCs w:val="20"/>
              </w:rPr>
              <w:t xml:space="preserve">4. Strengthened policy frameworks that enhance the strategic participation of women and the poor. </w:t>
            </w:r>
          </w:p>
        </w:tc>
      </w:tr>
      <w:tr w:rsidR="009A684F" w:rsidRPr="009A684F" w:rsidTr="009A684F">
        <w:trPr>
          <w:trHeight w:val="1397"/>
        </w:trPr>
        <w:tc>
          <w:tcPr>
            <w:tcW w:w="2552" w:type="dxa"/>
            <w:tcBorders>
              <w:top w:val="single" w:sz="8" w:space="0" w:color="000000"/>
              <w:left w:val="single" w:sz="8" w:space="0" w:color="000000"/>
              <w:bottom w:val="single" w:sz="8" w:space="0" w:color="000000"/>
              <w:right w:val="single" w:sz="8" w:space="0" w:color="000000"/>
            </w:tcBorders>
          </w:tcPr>
          <w:p w:rsidR="009A684F" w:rsidRPr="009A684F" w:rsidRDefault="009A684F" w:rsidP="009515E0">
            <w:pPr>
              <w:pStyle w:val="Default"/>
              <w:rPr>
                <w:rFonts w:asciiTheme="minorHAnsi" w:hAnsiTheme="minorHAnsi" w:cstheme="minorHAnsi"/>
                <w:sz w:val="20"/>
                <w:szCs w:val="20"/>
              </w:rPr>
            </w:pPr>
            <w:r w:rsidRPr="009A684F">
              <w:rPr>
                <w:rFonts w:asciiTheme="minorHAnsi" w:hAnsiTheme="minorHAnsi" w:cstheme="minorHAnsi"/>
                <w:b/>
                <w:bCs/>
                <w:sz w:val="20"/>
                <w:szCs w:val="20"/>
              </w:rPr>
              <w:t xml:space="preserve">2. Policy Implementation </w:t>
            </w:r>
          </w:p>
          <w:p w:rsidR="009A684F" w:rsidRPr="009A684F" w:rsidRDefault="009A684F" w:rsidP="009515E0">
            <w:pPr>
              <w:pStyle w:val="Default"/>
              <w:rPr>
                <w:rFonts w:asciiTheme="minorHAnsi" w:hAnsiTheme="minorHAnsi" w:cstheme="minorHAnsi"/>
                <w:sz w:val="20"/>
                <w:szCs w:val="20"/>
              </w:rPr>
            </w:pPr>
            <w:r w:rsidRPr="009A684F">
              <w:rPr>
                <w:rFonts w:asciiTheme="minorHAnsi" w:hAnsiTheme="minorHAnsi" w:cstheme="minorHAnsi"/>
                <w:b/>
                <w:bCs/>
                <w:sz w:val="20"/>
                <w:szCs w:val="20"/>
              </w:rPr>
              <w:t xml:space="preserve">Objective: </w:t>
            </w:r>
            <w:r w:rsidRPr="009A684F">
              <w:rPr>
                <w:rFonts w:asciiTheme="minorHAnsi" w:hAnsiTheme="minorHAnsi" w:cstheme="minorHAnsi"/>
                <w:sz w:val="20"/>
                <w:szCs w:val="20"/>
              </w:rPr>
              <w:t xml:space="preserve">To develop improved systems and procedures for implementation of WSES policies. </w:t>
            </w:r>
          </w:p>
        </w:tc>
        <w:tc>
          <w:tcPr>
            <w:tcW w:w="6662" w:type="dxa"/>
            <w:tcBorders>
              <w:top w:val="single" w:sz="8" w:space="0" w:color="000000"/>
              <w:left w:val="single" w:sz="8" w:space="0" w:color="000000"/>
              <w:bottom w:val="single" w:sz="8" w:space="0" w:color="000000"/>
              <w:right w:val="single" w:sz="8" w:space="0" w:color="000000"/>
            </w:tcBorders>
          </w:tcPr>
          <w:p w:rsidR="009A684F" w:rsidRPr="009A684F" w:rsidRDefault="009A684F" w:rsidP="009515E0">
            <w:pPr>
              <w:pStyle w:val="Default"/>
              <w:rPr>
                <w:rFonts w:asciiTheme="minorHAnsi" w:hAnsiTheme="minorHAnsi" w:cstheme="minorHAnsi"/>
                <w:sz w:val="20"/>
                <w:szCs w:val="20"/>
              </w:rPr>
            </w:pPr>
            <w:r w:rsidRPr="009A684F">
              <w:rPr>
                <w:rFonts w:asciiTheme="minorHAnsi" w:hAnsiTheme="minorHAnsi" w:cstheme="minorHAnsi"/>
                <w:sz w:val="20"/>
                <w:szCs w:val="20"/>
              </w:rPr>
              <w:t xml:space="preserve">1. Strategic plans (RENSTRAs) and medium-term development plans (RPJM) that reflect national WSES policies at all administrative levels. </w:t>
            </w:r>
          </w:p>
          <w:p w:rsidR="009A684F" w:rsidRPr="009A684F" w:rsidRDefault="009A684F" w:rsidP="009515E0">
            <w:pPr>
              <w:pStyle w:val="Default"/>
              <w:rPr>
                <w:rFonts w:asciiTheme="minorHAnsi" w:hAnsiTheme="minorHAnsi" w:cstheme="minorHAnsi"/>
                <w:sz w:val="20"/>
                <w:szCs w:val="20"/>
              </w:rPr>
            </w:pPr>
            <w:r w:rsidRPr="009A684F">
              <w:rPr>
                <w:rFonts w:asciiTheme="minorHAnsi" w:hAnsiTheme="minorHAnsi" w:cstheme="minorHAnsi"/>
                <w:sz w:val="20"/>
                <w:szCs w:val="20"/>
              </w:rPr>
              <w:t xml:space="preserve">2. Implementation strategies to achieve GOI medium-term targets and MDGs for WSES. </w:t>
            </w:r>
          </w:p>
          <w:p w:rsidR="009A684F" w:rsidRPr="009A684F" w:rsidRDefault="009A684F" w:rsidP="009515E0">
            <w:pPr>
              <w:pStyle w:val="Default"/>
              <w:rPr>
                <w:rFonts w:asciiTheme="minorHAnsi" w:hAnsiTheme="minorHAnsi" w:cstheme="minorHAnsi"/>
                <w:sz w:val="20"/>
                <w:szCs w:val="20"/>
              </w:rPr>
            </w:pPr>
            <w:r w:rsidRPr="009A684F">
              <w:rPr>
                <w:rFonts w:asciiTheme="minorHAnsi" w:hAnsiTheme="minorHAnsi" w:cstheme="minorHAnsi"/>
                <w:sz w:val="20"/>
                <w:szCs w:val="20"/>
              </w:rPr>
              <w:t xml:space="preserve">3. Improved sector financing arrangements. </w:t>
            </w:r>
          </w:p>
          <w:p w:rsidR="009A684F" w:rsidRPr="009A684F" w:rsidRDefault="009A684F" w:rsidP="009515E0">
            <w:pPr>
              <w:pStyle w:val="Default"/>
              <w:rPr>
                <w:rFonts w:asciiTheme="minorHAnsi" w:hAnsiTheme="minorHAnsi" w:cstheme="minorHAnsi"/>
                <w:sz w:val="20"/>
                <w:szCs w:val="20"/>
              </w:rPr>
            </w:pPr>
            <w:r w:rsidRPr="009A684F">
              <w:rPr>
                <w:rFonts w:asciiTheme="minorHAnsi" w:hAnsiTheme="minorHAnsi" w:cstheme="minorHAnsi"/>
                <w:sz w:val="20"/>
                <w:szCs w:val="20"/>
              </w:rPr>
              <w:t xml:space="preserve">4. Effective systems and procedures for extension of national policies, strategies and action plans to provincial and district government. </w:t>
            </w:r>
          </w:p>
          <w:p w:rsidR="009A684F" w:rsidRPr="009A684F" w:rsidRDefault="009A684F" w:rsidP="009515E0">
            <w:pPr>
              <w:pStyle w:val="Default"/>
              <w:rPr>
                <w:rFonts w:asciiTheme="minorHAnsi" w:hAnsiTheme="minorHAnsi" w:cstheme="minorHAnsi"/>
                <w:sz w:val="20"/>
                <w:szCs w:val="20"/>
              </w:rPr>
            </w:pPr>
            <w:r w:rsidRPr="009A684F">
              <w:rPr>
                <w:rFonts w:asciiTheme="minorHAnsi" w:hAnsiTheme="minorHAnsi" w:cstheme="minorHAnsi"/>
                <w:sz w:val="20"/>
                <w:szCs w:val="20"/>
              </w:rPr>
              <w:t xml:space="preserve">5. Coordination of WSES and economic development/ poverty alleviation planning at provincial and district levels. </w:t>
            </w:r>
          </w:p>
          <w:p w:rsidR="009A684F" w:rsidRPr="009A684F" w:rsidRDefault="009A684F" w:rsidP="009515E0">
            <w:pPr>
              <w:pStyle w:val="Default"/>
              <w:rPr>
                <w:rFonts w:asciiTheme="minorHAnsi" w:hAnsiTheme="minorHAnsi" w:cstheme="minorHAnsi"/>
                <w:sz w:val="20"/>
                <w:szCs w:val="20"/>
              </w:rPr>
            </w:pPr>
            <w:r w:rsidRPr="009A684F">
              <w:rPr>
                <w:rFonts w:asciiTheme="minorHAnsi" w:hAnsiTheme="minorHAnsi" w:cstheme="minorHAnsi"/>
                <w:sz w:val="20"/>
                <w:szCs w:val="20"/>
              </w:rPr>
              <w:t xml:space="preserve">6. Mechanisms for participation of civil society, particularly women and the poor, in decision-making processes concerning WSES policy implementation. </w:t>
            </w:r>
          </w:p>
        </w:tc>
      </w:tr>
      <w:tr w:rsidR="009A684F" w:rsidRPr="009A684F" w:rsidTr="009A684F">
        <w:trPr>
          <w:trHeight w:val="1167"/>
        </w:trPr>
        <w:tc>
          <w:tcPr>
            <w:tcW w:w="2552" w:type="dxa"/>
            <w:tcBorders>
              <w:top w:val="single" w:sz="8" w:space="0" w:color="000000"/>
              <w:left w:val="single" w:sz="8" w:space="0" w:color="000000"/>
              <w:bottom w:val="single" w:sz="8" w:space="0" w:color="000000"/>
              <w:right w:val="single" w:sz="8" w:space="0" w:color="000000"/>
            </w:tcBorders>
          </w:tcPr>
          <w:p w:rsidR="009A684F" w:rsidRPr="009A684F" w:rsidRDefault="009A684F" w:rsidP="009515E0">
            <w:pPr>
              <w:pStyle w:val="Default"/>
              <w:rPr>
                <w:rFonts w:asciiTheme="minorHAnsi" w:hAnsiTheme="minorHAnsi" w:cstheme="minorHAnsi"/>
                <w:sz w:val="20"/>
                <w:szCs w:val="20"/>
              </w:rPr>
            </w:pPr>
            <w:r w:rsidRPr="009A684F">
              <w:rPr>
                <w:rFonts w:asciiTheme="minorHAnsi" w:hAnsiTheme="minorHAnsi" w:cstheme="minorHAnsi"/>
                <w:b/>
                <w:bCs/>
                <w:sz w:val="20"/>
                <w:szCs w:val="20"/>
              </w:rPr>
              <w:t xml:space="preserve">3. Sector Management </w:t>
            </w:r>
          </w:p>
          <w:p w:rsidR="009A684F" w:rsidRPr="009A684F" w:rsidRDefault="009A684F" w:rsidP="009515E0">
            <w:pPr>
              <w:pStyle w:val="Default"/>
              <w:rPr>
                <w:rFonts w:asciiTheme="minorHAnsi" w:hAnsiTheme="minorHAnsi" w:cstheme="minorHAnsi"/>
                <w:sz w:val="20"/>
                <w:szCs w:val="20"/>
              </w:rPr>
            </w:pPr>
            <w:r w:rsidRPr="009A684F">
              <w:rPr>
                <w:rFonts w:asciiTheme="minorHAnsi" w:hAnsiTheme="minorHAnsi" w:cstheme="minorHAnsi"/>
                <w:b/>
                <w:bCs/>
                <w:sz w:val="20"/>
                <w:szCs w:val="20"/>
              </w:rPr>
              <w:t xml:space="preserve">Objective: </w:t>
            </w:r>
            <w:r w:rsidRPr="009A684F">
              <w:rPr>
                <w:rFonts w:asciiTheme="minorHAnsi" w:hAnsiTheme="minorHAnsi" w:cstheme="minorHAnsi"/>
                <w:sz w:val="20"/>
                <w:szCs w:val="20"/>
              </w:rPr>
              <w:t xml:space="preserve">To strengthen sector management functions, with emphasis on coordination and communication, knowledge management, human resource development and M&amp;E. </w:t>
            </w:r>
          </w:p>
        </w:tc>
        <w:tc>
          <w:tcPr>
            <w:tcW w:w="6662" w:type="dxa"/>
            <w:tcBorders>
              <w:top w:val="single" w:sz="8" w:space="0" w:color="000000"/>
              <w:left w:val="single" w:sz="8" w:space="0" w:color="000000"/>
              <w:bottom w:val="single" w:sz="8" w:space="0" w:color="000000"/>
              <w:right w:val="single" w:sz="8" w:space="0" w:color="000000"/>
            </w:tcBorders>
          </w:tcPr>
          <w:p w:rsidR="009A684F" w:rsidRPr="009A684F" w:rsidRDefault="009A684F" w:rsidP="009515E0">
            <w:pPr>
              <w:pStyle w:val="Default"/>
              <w:rPr>
                <w:rFonts w:asciiTheme="minorHAnsi" w:hAnsiTheme="minorHAnsi" w:cstheme="minorHAnsi"/>
                <w:sz w:val="20"/>
                <w:szCs w:val="20"/>
              </w:rPr>
            </w:pPr>
            <w:r w:rsidRPr="009A684F">
              <w:rPr>
                <w:rFonts w:asciiTheme="minorHAnsi" w:hAnsiTheme="minorHAnsi" w:cstheme="minorHAnsi"/>
                <w:sz w:val="20"/>
                <w:szCs w:val="20"/>
              </w:rPr>
              <w:t xml:space="preserve">1. Strengthened coordination and communication among GOI agencies involved in the WSES sector. </w:t>
            </w:r>
          </w:p>
          <w:p w:rsidR="009A684F" w:rsidRPr="009A684F" w:rsidRDefault="009A684F" w:rsidP="009515E0">
            <w:pPr>
              <w:pStyle w:val="Default"/>
              <w:rPr>
                <w:rFonts w:asciiTheme="minorHAnsi" w:hAnsiTheme="minorHAnsi" w:cstheme="minorHAnsi"/>
                <w:sz w:val="20"/>
                <w:szCs w:val="20"/>
              </w:rPr>
            </w:pPr>
            <w:r w:rsidRPr="009A684F">
              <w:rPr>
                <w:rFonts w:asciiTheme="minorHAnsi" w:hAnsiTheme="minorHAnsi" w:cstheme="minorHAnsi"/>
                <w:sz w:val="20"/>
                <w:szCs w:val="20"/>
              </w:rPr>
              <w:t xml:space="preserve">2. Enhanced skills base of GOI to develop and implement WSES policy in a collaborative manner and in accordance with GOI’s gender mainstreaming policy and guidelines. </w:t>
            </w:r>
          </w:p>
          <w:p w:rsidR="009A684F" w:rsidRPr="009A684F" w:rsidRDefault="009A684F" w:rsidP="009515E0">
            <w:pPr>
              <w:pStyle w:val="Default"/>
              <w:rPr>
                <w:rFonts w:asciiTheme="minorHAnsi" w:hAnsiTheme="minorHAnsi" w:cstheme="minorHAnsi"/>
                <w:sz w:val="20"/>
                <w:szCs w:val="20"/>
              </w:rPr>
            </w:pPr>
            <w:r w:rsidRPr="009A684F">
              <w:rPr>
                <w:rFonts w:asciiTheme="minorHAnsi" w:hAnsiTheme="minorHAnsi" w:cstheme="minorHAnsi"/>
                <w:sz w:val="20"/>
                <w:szCs w:val="20"/>
              </w:rPr>
              <w:t xml:space="preserve">3. Generation and distribution of relevant information to key stakeholders. </w:t>
            </w:r>
          </w:p>
          <w:p w:rsidR="009A684F" w:rsidRPr="009A684F" w:rsidRDefault="009A684F" w:rsidP="009515E0">
            <w:pPr>
              <w:pStyle w:val="Default"/>
              <w:rPr>
                <w:rFonts w:asciiTheme="minorHAnsi" w:hAnsiTheme="minorHAnsi" w:cstheme="minorHAnsi"/>
                <w:sz w:val="20"/>
                <w:szCs w:val="20"/>
              </w:rPr>
            </w:pPr>
            <w:r w:rsidRPr="009A684F">
              <w:rPr>
                <w:rFonts w:asciiTheme="minorHAnsi" w:hAnsiTheme="minorHAnsi" w:cstheme="minorHAnsi"/>
                <w:sz w:val="20"/>
                <w:szCs w:val="20"/>
              </w:rPr>
              <w:t xml:space="preserve">4. Improved coordination of donor activities in line with GOI policies. </w:t>
            </w:r>
          </w:p>
          <w:p w:rsidR="009A684F" w:rsidRPr="009A684F" w:rsidRDefault="009A684F" w:rsidP="009515E0">
            <w:pPr>
              <w:pStyle w:val="Default"/>
              <w:rPr>
                <w:rFonts w:asciiTheme="minorHAnsi" w:hAnsiTheme="minorHAnsi" w:cstheme="minorHAnsi"/>
                <w:sz w:val="20"/>
                <w:szCs w:val="20"/>
              </w:rPr>
            </w:pPr>
            <w:r w:rsidRPr="009A684F">
              <w:rPr>
                <w:rFonts w:asciiTheme="minorHAnsi" w:hAnsiTheme="minorHAnsi" w:cstheme="minorHAnsi"/>
                <w:sz w:val="20"/>
                <w:szCs w:val="20"/>
              </w:rPr>
              <w:t xml:space="preserve">5. M&amp;E systems reporting progress against GOI medium-term targets, MDG goals for WSES, and other key performance indicators for the sector including gender equality. </w:t>
            </w:r>
          </w:p>
        </w:tc>
      </w:tr>
    </w:tbl>
    <w:p w:rsidR="009A684F" w:rsidRDefault="009A684F" w:rsidP="009A684F">
      <w:pPr>
        <w:jc w:val="both"/>
      </w:pPr>
    </w:p>
    <w:p w:rsidR="009A684F" w:rsidRPr="009A684F" w:rsidRDefault="009A684F" w:rsidP="009A684F">
      <w:pPr>
        <w:jc w:val="both"/>
        <w:rPr>
          <w:rFonts w:asciiTheme="minorHAnsi" w:hAnsiTheme="minorHAnsi" w:cstheme="minorHAnsi"/>
          <w:sz w:val="22"/>
          <w:szCs w:val="22"/>
        </w:rPr>
      </w:pPr>
      <w:r w:rsidRPr="009A684F">
        <w:rPr>
          <w:rFonts w:asciiTheme="minorHAnsi" w:hAnsiTheme="minorHAnsi" w:cstheme="minorHAnsi"/>
          <w:sz w:val="22"/>
          <w:szCs w:val="22"/>
        </w:rPr>
        <w:t>Selection criteria for proposals as described in WASPOLA Project Operation Manual: p11</w:t>
      </w:r>
    </w:p>
    <w:tbl>
      <w:tblPr>
        <w:tblW w:w="0" w:type="auto"/>
        <w:tblCellSpacing w:w="15" w:type="dxa"/>
        <w:tblLook w:val="04A0" w:firstRow="1" w:lastRow="0" w:firstColumn="1" w:lastColumn="0" w:noHBand="0" w:noVBand="1"/>
      </w:tblPr>
      <w:tblGrid>
        <w:gridCol w:w="1271"/>
        <w:gridCol w:w="2176"/>
        <w:gridCol w:w="2920"/>
        <w:gridCol w:w="2697"/>
      </w:tblGrid>
      <w:tr w:rsidR="009A684F" w:rsidRPr="009A684F" w:rsidTr="009515E0">
        <w:trPr>
          <w:tblCellSpacing w:w="15" w:type="dxa"/>
        </w:trPr>
        <w:tc>
          <w:tcPr>
            <w:tcW w:w="0" w:type="auto"/>
            <w:gridSpan w:val="4"/>
            <w:tcMar>
              <w:top w:w="15" w:type="dxa"/>
              <w:left w:w="15" w:type="dxa"/>
              <w:bottom w:w="15" w:type="dxa"/>
              <w:right w:w="15" w:type="dxa"/>
            </w:tcMar>
            <w:hideMark/>
          </w:tcPr>
          <w:p w:rsidR="009A684F" w:rsidRPr="009A684F" w:rsidRDefault="009A684F" w:rsidP="009515E0">
            <w:pPr>
              <w:jc w:val="center"/>
              <w:rPr>
                <w:rFonts w:asciiTheme="minorHAnsi" w:hAnsiTheme="minorHAnsi" w:cstheme="minorHAnsi"/>
              </w:rPr>
            </w:pPr>
            <w:r w:rsidRPr="009A684F">
              <w:rPr>
                <w:rFonts w:asciiTheme="minorHAnsi" w:hAnsiTheme="minorHAnsi" w:cstheme="minorHAnsi"/>
                <w:b/>
                <w:bCs/>
                <w:sz w:val="20"/>
                <w:szCs w:val="20"/>
              </w:rPr>
              <w:t> WASPOLA Facility List of Activities</w:t>
            </w:r>
          </w:p>
        </w:tc>
      </w:tr>
      <w:tr w:rsidR="009A684F" w:rsidRPr="009A684F" w:rsidTr="00160FF7">
        <w:trPr>
          <w:tblCellSpacing w:w="15" w:type="dxa"/>
        </w:trPr>
        <w:tc>
          <w:tcPr>
            <w:tcW w:w="0" w:type="auto"/>
            <w:tcMar>
              <w:top w:w="15" w:type="dxa"/>
              <w:left w:w="15" w:type="dxa"/>
              <w:bottom w:w="15" w:type="dxa"/>
              <w:right w:w="15" w:type="dxa"/>
            </w:tcMar>
            <w:hideMark/>
          </w:tcPr>
          <w:p w:rsidR="009A684F" w:rsidRPr="009A684F" w:rsidRDefault="009A684F" w:rsidP="009515E0">
            <w:pPr>
              <w:rPr>
                <w:rFonts w:asciiTheme="minorHAnsi" w:hAnsiTheme="minorHAnsi" w:cstheme="minorHAnsi"/>
              </w:rPr>
            </w:pPr>
          </w:p>
        </w:tc>
        <w:tc>
          <w:tcPr>
            <w:tcW w:w="2146" w:type="dxa"/>
            <w:tcMar>
              <w:top w:w="15" w:type="dxa"/>
              <w:left w:w="15" w:type="dxa"/>
              <w:bottom w:w="15" w:type="dxa"/>
              <w:right w:w="15" w:type="dxa"/>
            </w:tcMar>
            <w:hideMark/>
          </w:tcPr>
          <w:p w:rsidR="009A684F" w:rsidRPr="009A684F" w:rsidRDefault="009A684F" w:rsidP="009515E0">
            <w:pPr>
              <w:jc w:val="center"/>
              <w:rPr>
                <w:rFonts w:asciiTheme="minorHAnsi" w:hAnsiTheme="minorHAnsi" w:cstheme="minorHAnsi"/>
              </w:rPr>
            </w:pPr>
            <w:r w:rsidRPr="009A684F">
              <w:rPr>
                <w:rFonts w:asciiTheme="minorHAnsi" w:hAnsiTheme="minorHAnsi" w:cstheme="minorHAnsi"/>
                <w:b/>
                <w:bCs/>
                <w:sz w:val="20"/>
                <w:szCs w:val="20"/>
              </w:rPr>
              <w:t xml:space="preserve">Policy / Program Development </w:t>
            </w:r>
          </w:p>
        </w:tc>
        <w:tc>
          <w:tcPr>
            <w:tcW w:w="2890" w:type="dxa"/>
            <w:tcMar>
              <w:top w:w="15" w:type="dxa"/>
              <w:left w:w="15" w:type="dxa"/>
              <w:bottom w:w="15" w:type="dxa"/>
              <w:right w:w="15" w:type="dxa"/>
            </w:tcMar>
            <w:hideMark/>
          </w:tcPr>
          <w:p w:rsidR="009A684F" w:rsidRPr="009A684F" w:rsidRDefault="009A684F" w:rsidP="009515E0">
            <w:pPr>
              <w:jc w:val="center"/>
              <w:rPr>
                <w:rFonts w:asciiTheme="minorHAnsi" w:hAnsiTheme="minorHAnsi" w:cstheme="minorHAnsi"/>
              </w:rPr>
            </w:pPr>
            <w:r w:rsidRPr="009A684F">
              <w:rPr>
                <w:rFonts w:asciiTheme="minorHAnsi" w:hAnsiTheme="minorHAnsi" w:cstheme="minorHAnsi"/>
                <w:b/>
                <w:bCs/>
                <w:sz w:val="20"/>
                <w:szCs w:val="20"/>
              </w:rPr>
              <w:t>Policy Implementation</w:t>
            </w:r>
          </w:p>
        </w:tc>
        <w:tc>
          <w:tcPr>
            <w:tcW w:w="0" w:type="auto"/>
            <w:tcMar>
              <w:top w:w="15" w:type="dxa"/>
              <w:left w:w="15" w:type="dxa"/>
              <w:bottom w:w="15" w:type="dxa"/>
              <w:right w:w="15" w:type="dxa"/>
            </w:tcMar>
            <w:hideMark/>
          </w:tcPr>
          <w:p w:rsidR="009A684F" w:rsidRPr="009A684F" w:rsidRDefault="009A684F" w:rsidP="009515E0">
            <w:pPr>
              <w:jc w:val="center"/>
              <w:rPr>
                <w:rFonts w:asciiTheme="minorHAnsi" w:hAnsiTheme="minorHAnsi" w:cstheme="minorHAnsi"/>
              </w:rPr>
            </w:pPr>
            <w:r w:rsidRPr="009A684F">
              <w:rPr>
                <w:rFonts w:asciiTheme="minorHAnsi" w:hAnsiTheme="minorHAnsi" w:cstheme="minorHAnsi"/>
                <w:b/>
                <w:bCs/>
                <w:sz w:val="20"/>
                <w:szCs w:val="20"/>
              </w:rPr>
              <w:t>Sector Management</w:t>
            </w:r>
          </w:p>
        </w:tc>
      </w:tr>
      <w:tr w:rsidR="009A684F" w:rsidRPr="009A684F" w:rsidTr="00160FF7">
        <w:trPr>
          <w:tblCellSpacing w:w="15" w:type="dxa"/>
        </w:trPr>
        <w:tc>
          <w:tcPr>
            <w:tcW w:w="0" w:type="auto"/>
            <w:shd w:val="clear" w:color="auto" w:fill="FFFFFF"/>
            <w:tcMar>
              <w:top w:w="15" w:type="dxa"/>
              <w:left w:w="15" w:type="dxa"/>
              <w:bottom w:w="15" w:type="dxa"/>
              <w:right w:w="15" w:type="dxa"/>
            </w:tcMar>
            <w:hideMark/>
          </w:tcPr>
          <w:p w:rsidR="009A684F" w:rsidRPr="009A684F" w:rsidRDefault="009A684F" w:rsidP="009515E0">
            <w:pPr>
              <w:rPr>
                <w:rFonts w:asciiTheme="minorHAnsi" w:hAnsiTheme="minorHAnsi" w:cstheme="minorHAnsi"/>
              </w:rPr>
            </w:pPr>
            <w:r w:rsidRPr="009A684F">
              <w:rPr>
                <w:rFonts w:asciiTheme="minorHAnsi" w:hAnsiTheme="minorHAnsi" w:cstheme="minorHAnsi"/>
                <w:b/>
                <w:bCs/>
                <w:sz w:val="20"/>
                <w:szCs w:val="20"/>
              </w:rPr>
              <w:t>Central Government Activity</w:t>
            </w:r>
          </w:p>
        </w:tc>
        <w:tc>
          <w:tcPr>
            <w:tcW w:w="2146" w:type="dxa"/>
            <w:shd w:val="clear" w:color="auto" w:fill="FFFFFF"/>
            <w:tcMar>
              <w:top w:w="15" w:type="dxa"/>
              <w:left w:w="15" w:type="dxa"/>
              <w:bottom w:w="15" w:type="dxa"/>
              <w:right w:w="15" w:type="dxa"/>
            </w:tcMar>
            <w:hideMark/>
          </w:tcPr>
          <w:p w:rsidR="009A684F" w:rsidRPr="009A684F" w:rsidRDefault="009A684F" w:rsidP="009515E0">
            <w:pPr>
              <w:rPr>
                <w:rFonts w:asciiTheme="minorHAnsi" w:hAnsiTheme="minorHAnsi" w:cstheme="minorHAnsi"/>
              </w:rPr>
            </w:pPr>
            <w:r w:rsidRPr="009A684F">
              <w:rPr>
                <w:rFonts w:asciiTheme="minorHAnsi" w:hAnsiTheme="minorHAnsi" w:cstheme="minorHAnsi"/>
                <w:sz w:val="20"/>
                <w:szCs w:val="20"/>
              </w:rPr>
              <w:t>Activities related to developing policy derivatives, regulation and implementation procedure of sustainable WSES development.</w:t>
            </w:r>
            <w:r w:rsidRPr="009A684F">
              <w:rPr>
                <w:rFonts w:asciiTheme="minorHAnsi" w:hAnsiTheme="minorHAnsi" w:cstheme="minorHAnsi"/>
              </w:rPr>
              <w:t xml:space="preserve"> </w:t>
            </w:r>
          </w:p>
        </w:tc>
        <w:tc>
          <w:tcPr>
            <w:tcW w:w="2890" w:type="dxa"/>
            <w:shd w:val="clear" w:color="auto" w:fill="FFFFFF"/>
            <w:tcMar>
              <w:top w:w="15" w:type="dxa"/>
              <w:left w:w="15" w:type="dxa"/>
              <w:bottom w:w="15" w:type="dxa"/>
              <w:right w:w="15" w:type="dxa"/>
            </w:tcMar>
            <w:hideMark/>
          </w:tcPr>
          <w:p w:rsidR="009A684F" w:rsidRPr="009A684F" w:rsidRDefault="009A684F" w:rsidP="009515E0">
            <w:pPr>
              <w:rPr>
                <w:rFonts w:asciiTheme="minorHAnsi" w:hAnsiTheme="minorHAnsi" w:cstheme="minorHAnsi"/>
              </w:rPr>
            </w:pPr>
            <w:r w:rsidRPr="009A684F">
              <w:rPr>
                <w:rFonts w:asciiTheme="minorHAnsi" w:hAnsiTheme="minorHAnsi" w:cstheme="minorHAnsi"/>
                <w:sz w:val="20"/>
                <w:szCs w:val="20"/>
              </w:rPr>
              <w:t>Activities related to development of guidelines for implementation of national policy in the WSES sector.</w:t>
            </w:r>
            <w:r w:rsidRPr="009A684F">
              <w:rPr>
                <w:rFonts w:asciiTheme="minorHAnsi" w:hAnsiTheme="minorHAnsi" w:cstheme="minorHAnsi"/>
              </w:rPr>
              <w:t xml:space="preserve"> </w:t>
            </w:r>
          </w:p>
        </w:tc>
        <w:tc>
          <w:tcPr>
            <w:tcW w:w="0" w:type="auto"/>
            <w:shd w:val="clear" w:color="auto" w:fill="FFFFFF"/>
            <w:tcMar>
              <w:top w:w="15" w:type="dxa"/>
              <w:left w:w="15" w:type="dxa"/>
              <w:bottom w:w="15" w:type="dxa"/>
              <w:right w:w="15" w:type="dxa"/>
            </w:tcMar>
            <w:hideMark/>
          </w:tcPr>
          <w:p w:rsidR="009A684F" w:rsidRPr="009A684F" w:rsidRDefault="009A684F" w:rsidP="009A684F">
            <w:pPr>
              <w:rPr>
                <w:rFonts w:asciiTheme="minorHAnsi" w:hAnsiTheme="minorHAnsi" w:cstheme="minorHAnsi"/>
              </w:rPr>
            </w:pPr>
            <w:r w:rsidRPr="009A684F">
              <w:rPr>
                <w:rFonts w:asciiTheme="minorHAnsi" w:hAnsiTheme="minorHAnsi" w:cstheme="minorHAnsi"/>
                <w:sz w:val="20"/>
                <w:szCs w:val="20"/>
              </w:rPr>
              <w:t xml:space="preserve">Activities related to optimization of synergy and coordination of WSES sector, capacity building as well as central government institution, learning transformation, </w:t>
            </w:r>
            <w:r>
              <w:rPr>
                <w:rFonts w:asciiTheme="minorHAnsi" w:hAnsiTheme="minorHAnsi" w:cstheme="minorHAnsi"/>
                <w:sz w:val="20"/>
                <w:szCs w:val="20"/>
              </w:rPr>
              <w:t>M&amp;E</w:t>
            </w:r>
          </w:p>
        </w:tc>
      </w:tr>
      <w:tr w:rsidR="009A684F" w:rsidRPr="009A684F" w:rsidTr="00160FF7">
        <w:trPr>
          <w:tblCellSpacing w:w="15" w:type="dxa"/>
        </w:trPr>
        <w:tc>
          <w:tcPr>
            <w:tcW w:w="0" w:type="auto"/>
            <w:shd w:val="clear" w:color="auto" w:fill="FFFFFF"/>
            <w:tcMar>
              <w:top w:w="15" w:type="dxa"/>
              <w:left w:w="15" w:type="dxa"/>
              <w:bottom w:w="15" w:type="dxa"/>
              <w:right w:w="15" w:type="dxa"/>
            </w:tcMar>
            <w:hideMark/>
          </w:tcPr>
          <w:p w:rsidR="009A684F" w:rsidRPr="009A684F" w:rsidRDefault="009A684F" w:rsidP="009515E0">
            <w:pPr>
              <w:rPr>
                <w:rFonts w:asciiTheme="minorHAnsi" w:hAnsiTheme="minorHAnsi" w:cstheme="minorHAnsi"/>
              </w:rPr>
            </w:pPr>
            <w:r w:rsidRPr="009A684F">
              <w:rPr>
                <w:rFonts w:asciiTheme="minorHAnsi" w:hAnsiTheme="minorHAnsi" w:cstheme="minorHAnsi"/>
                <w:b/>
                <w:bCs/>
                <w:sz w:val="20"/>
                <w:szCs w:val="20"/>
              </w:rPr>
              <w:t>Regional Government Activities</w:t>
            </w:r>
          </w:p>
        </w:tc>
        <w:tc>
          <w:tcPr>
            <w:tcW w:w="2146" w:type="dxa"/>
            <w:shd w:val="clear" w:color="auto" w:fill="FFFFFF"/>
            <w:tcMar>
              <w:top w:w="15" w:type="dxa"/>
              <w:left w:w="15" w:type="dxa"/>
              <w:bottom w:w="15" w:type="dxa"/>
              <w:right w:w="15" w:type="dxa"/>
            </w:tcMar>
            <w:hideMark/>
          </w:tcPr>
          <w:p w:rsidR="009A684F" w:rsidRPr="009A684F" w:rsidRDefault="009A684F" w:rsidP="009515E0">
            <w:pPr>
              <w:rPr>
                <w:rFonts w:asciiTheme="minorHAnsi" w:hAnsiTheme="minorHAnsi" w:cstheme="minorHAnsi"/>
              </w:rPr>
            </w:pPr>
            <w:r w:rsidRPr="009A684F">
              <w:rPr>
                <w:rFonts w:asciiTheme="minorHAnsi" w:hAnsiTheme="minorHAnsi" w:cstheme="minorHAnsi"/>
                <w:sz w:val="20"/>
                <w:szCs w:val="20"/>
              </w:rPr>
              <w:t>Activities related to product development and optimization of planning products/WSES policy synchronization at regional level.</w:t>
            </w:r>
            <w:r w:rsidRPr="009A684F">
              <w:rPr>
                <w:rFonts w:asciiTheme="minorHAnsi" w:hAnsiTheme="minorHAnsi" w:cstheme="minorHAnsi"/>
              </w:rPr>
              <w:t xml:space="preserve"> </w:t>
            </w:r>
          </w:p>
        </w:tc>
        <w:tc>
          <w:tcPr>
            <w:tcW w:w="2890" w:type="dxa"/>
            <w:shd w:val="clear" w:color="auto" w:fill="FFFFFF"/>
            <w:tcMar>
              <w:top w:w="15" w:type="dxa"/>
              <w:left w:w="15" w:type="dxa"/>
              <w:bottom w:w="15" w:type="dxa"/>
              <w:right w:w="15" w:type="dxa"/>
            </w:tcMar>
            <w:hideMark/>
          </w:tcPr>
          <w:p w:rsidR="009A684F" w:rsidRPr="009A684F" w:rsidRDefault="009A684F" w:rsidP="009515E0">
            <w:pPr>
              <w:rPr>
                <w:rFonts w:asciiTheme="minorHAnsi" w:hAnsiTheme="minorHAnsi" w:cstheme="minorHAnsi"/>
              </w:rPr>
            </w:pPr>
            <w:r w:rsidRPr="009A684F">
              <w:rPr>
                <w:rFonts w:asciiTheme="minorHAnsi" w:hAnsiTheme="minorHAnsi" w:cstheme="minorHAnsi"/>
                <w:sz w:val="20"/>
                <w:szCs w:val="20"/>
              </w:rPr>
              <w:t>Activities related to dissemination and adoption of national WSES national policy, operation of WSES strategic plan, provincial technical assistance to regional in adopting and implementing policies in bigger scale.</w:t>
            </w:r>
            <w:r w:rsidRPr="009A684F">
              <w:rPr>
                <w:rFonts w:asciiTheme="minorHAnsi" w:hAnsiTheme="minorHAnsi" w:cstheme="minorHAnsi"/>
              </w:rPr>
              <w:t xml:space="preserve"> </w:t>
            </w:r>
          </w:p>
        </w:tc>
        <w:tc>
          <w:tcPr>
            <w:tcW w:w="0" w:type="auto"/>
            <w:shd w:val="clear" w:color="auto" w:fill="FFFFFF"/>
            <w:tcMar>
              <w:top w:w="15" w:type="dxa"/>
              <w:left w:w="15" w:type="dxa"/>
              <w:bottom w:w="15" w:type="dxa"/>
              <w:right w:w="15" w:type="dxa"/>
            </w:tcMar>
            <w:hideMark/>
          </w:tcPr>
          <w:p w:rsidR="009A684F" w:rsidRPr="009A684F" w:rsidRDefault="009A684F" w:rsidP="009515E0">
            <w:pPr>
              <w:rPr>
                <w:rFonts w:asciiTheme="minorHAnsi" w:hAnsiTheme="minorHAnsi" w:cstheme="minorHAnsi"/>
              </w:rPr>
            </w:pPr>
            <w:r w:rsidRPr="009A684F">
              <w:rPr>
                <w:rFonts w:asciiTheme="minorHAnsi" w:hAnsiTheme="minorHAnsi" w:cstheme="minorHAnsi"/>
                <w:sz w:val="20"/>
                <w:szCs w:val="20"/>
              </w:rPr>
              <w:t>Activities related to optimization and capacity building of WSES institution at regional level, learning transformation, monitoring and evaluation of WSES development implementation.</w:t>
            </w:r>
            <w:r w:rsidRPr="009A684F">
              <w:rPr>
                <w:rFonts w:asciiTheme="minorHAnsi" w:hAnsiTheme="minorHAnsi" w:cstheme="minorHAnsi"/>
              </w:rPr>
              <w:t xml:space="preserve"> </w:t>
            </w:r>
          </w:p>
        </w:tc>
      </w:tr>
      <w:tr w:rsidR="009A684F" w:rsidRPr="009A684F" w:rsidTr="00160FF7">
        <w:trPr>
          <w:tblCellSpacing w:w="15" w:type="dxa"/>
        </w:trPr>
        <w:tc>
          <w:tcPr>
            <w:tcW w:w="0" w:type="auto"/>
            <w:shd w:val="clear" w:color="auto" w:fill="FFFFFF"/>
            <w:tcMar>
              <w:top w:w="15" w:type="dxa"/>
              <w:left w:w="15" w:type="dxa"/>
              <w:bottom w:w="15" w:type="dxa"/>
              <w:right w:w="15" w:type="dxa"/>
            </w:tcMar>
            <w:hideMark/>
          </w:tcPr>
          <w:p w:rsidR="009A684F" w:rsidRPr="009A684F" w:rsidRDefault="009A684F" w:rsidP="009515E0">
            <w:pPr>
              <w:rPr>
                <w:rFonts w:asciiTheme="minorHAnsi" w:hAnsiTheme="minorHAnsi" w:cstheme="minorHAnsi"/>
              </w:rPr>
            </w:pPr>
            <w:r w:rsidRPr="009A684F">
              <w:rPr>
                <w:rFonts w:asciiTheme="minorHAnsi" w:hAnsiTheme="minorHAnsi" w:cstheme="minorHAnsi"/>
                <w:b/>
                <w:bCs/>
                <w:sz w:val="20"/>
                <w:szCs w:val="20"/>
              </w:rPr>
              <w:t>Partner Activities</w:t>
            </w:r>
          </w:p>
        </w:tc>
        <w:tc>
          <w:tcPr>
            <w:tcW w:w="2146" w:type="dxa"/>
            <w:shd w:val="clear" w:color="auto" w:fill="FFFFFF"/>
            <w:tcMar>
              <w:top w:w="15" w:type="dxa"/>
              <w:left w:w="15" w:type="dxa"/>
              <w:bottom w:w="15" w:type="dxa"/>
              <w:right w:w="15" w:type="dxa"/>
            </w:tcMar>
            <w:hideMark/>
          </w:tcPr>
          <w:p w:rsidR="009A684F" w:rsidRPr="009A684F" w:rsidRDefault="009A684F" w:rsidP="009515E0">
            <w:pPr>
              <w:rPr>
                <w:rFonts w:asciiTheme="minorHAnsi" w:hAnsiTheme="minorHAnsi" w:cstheme="minorHAnsi"/>
              </w:rPr>
            </w:pPr>
            <w:r w:rsidRPr="009A684F">
              <w:rPr>
                <w:rFonts w:asciiTheme="minorHAnsi" w:hAnsiTheme="minorHAnsi" w:cstheme="minorHAnsi"/>
                <w:sz w:val="20"/>
                <w:szCs w:val="20"/>
              </w:rPr>
              <w:t>-</w:t>
            </w:r>
            <w:r w:rsidRPr="009A684F">
              <w:rPr>
                <w:rFonts w:asciiTheme="minorHAnsi" w:hAnsiTheme="minorHAnsi" w:cstheme="minorHAnsi"/>
              </w:rPr>
              <w:t xml:space="preserve"> </w:t>
            </w:r>
          </w:p>
        </w:tc>
        <w:tc>
          <w:tcPr>
            <w:tcW w:w="2890" w:type="dxa"/>
            <w:shd w:val="clear" w:color="auto" w:fill="FFFFFF"/>
            <w:tcMar>
              <w:top w:w="15" w:type="dxa"/>
              <w:left w:w="15" w:type="dxa"/>
              <w:bottom w:w="15" w:type="dxa"/>
              <w:right w:w="15" w:type="dxa"/>
            </w:tcMar>
            <w:hideMark/>
          </w:tcPr>
          <w:p w:rsidR="009A684F" w:rsidRPr="009A684F" w:rsidRDefault="009A684F" w:rsidP="009515E0">
            <w:pPr>
              <w:rPr>
                <w:rFonts w:asciiTheme="minorHAnsi" w:hAnsiTheme="minorHAnsi" w:cstheme="minorHAnsi"/>
              </w:rPr>
            </w:pPr>
            <w:r w:rsidRPr="009A684F">
              <w:rPr>
                <w:rFonts w:asciiTheme="minorHAnsi" w:hAnsiTheme="minorHAnsi" w:cstheme="minorHAnsi"/>
                <w:sz w:val="20"/>
                <w:szCs w:val="20"/>
              </w:rPr>
              <w:t>Activities related to innovation and technical assistance in adopting policies and assistance through coordination with the government.</w:t>
            </w:r>
            <w:r w:rsidRPr="009A684F">
              <w:rPr>
                <w:rFonts w:asciiTheme="minorHAnsi" w:hAnsiTheme="minorHAnsi" w:cstheme="minorHAnsi"/>
              </w:rPr>
              <w:t xml:space="preserve"> </w:t>
            </w:r>
          </w:p>
        </w:tc>
        <w:tc>
          <w:tcPr>
            <w:tcW w:w="0" w:type="auto"/>
            <w:shd w:val="clear" w:color="auto" w:fill="FFFFFF"/>
            <w:tcMar>
              <w:top w:w="15" w:type="dxa"/>
              <w:left w:w="15" w:type="dxa"/>
              <w:bottom w:w="15" w:type="dxa"/>
              <w:right w:w="15" w:type="dxa"/>
            </w:tcMar>
            <w:hideMark/>
          </w:tcPr>
          <w:p w:rsidR="009A684F" w:rsidRPr="009A684F" w:rsidRDefault="009A684F" w:rsidP="009515E0">
            <w:pPr>
              <w:rPr>
                <w:rFonts w:asciiTheme="minorHAnsi" w:hAnsiTheme="minorHAnsi" w:cstheme="minorHAnsi"/>
              </w:rPr>
            </w:pPr>
            <w:r w:rsidRPr="009A684F">
              <w:rPr>
                <w:rFonts w:asciiTheme="minorHAnsi" w:hAnsiTheme="minorHAnsi" w:cstheme="minorHAnsi"/>
                <w:sz w:val="20"/>
                <w:szCs w:val="20"/>
              </w:rPr>
              <w:t>-</w:t>
            </w:r>
          </w:p>
        </w:tc>
      </w:tr>
    </w:tbl>
    <w:p w:rsidR="009A684F" w:rsidRPr="005B1012" w:rsidRDefault="009A684F" w:rsidP="009A684F"/>
    <w:sectPr w:rsidR="009A684F" w:rsidRPr="005B1012" w:rsidSect="00AE0E02">
      <w:pgSz w:w="11909" w:h="16834" w:code="9"/>
      <w:pgMar w:top="1440" w:right="1135" w:bottom="1440" w:left="1800" w:header="720" w:footer="720" w:gutter="0"/>
      <w:pgNumType w:fmt="upp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59A" w:rsidRDefault="0068759A">
      <w:r>
        <w:separator/>
      </w:r>
    </w:p>
  </w:endnote>
  <w:endnote w:type="continuationSeparator" w:id="0">
    <w:p w:rsidR="0068759A" w:rsidRDefault="00687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9A" w:rsidRDefault="006875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42D3">
      <w:rPr>
        <w:rStyle w:val="PageNumber"/>
        <w:noProof/>
      </w:rPr>
      <w:t>ii</w:t>
    </w:r>
    <w:r>
      <w:rPr>
        <w:rStyle w:val="PageNumber"/>
      </w:rPr>
      <w:fldChar w:fldCharType="end"/>
    </w:r>
  </w:p>
  <w:p w:rsidR="0068759A" w:rsidRDefault="0068759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9A" w:rsidRDefault="0068759A">
    <w:pPr>
      <w:pStyle w:val="Footer"/>
      <w:framePr w:wrap="around" w:vAnchor="text" w:hAnchor="margin" w:xAlign="right" w:y="1"/>
      <w:rPr>
        <w:rStyle w:val="PageNumber"/>
        <w:rFonts w:ascii="Arial Black" w:hAnsi="Arial Black"/>
        <w:sz w:val="16"/>
      </w:rPr>
    </w:pPr>
    <w:r>
      <w:rPr>
        <w:rStyle w:val="PageNumber"/>
        <w:rFonts w:ascii="Arial Black" w:hAnsi="Arial Black"/>
        <w:sz w:val="16"/>
      </w:rPr>
      <w:fldChar w:fldCharType="begin"/>
    </w:r>
    <w:r>
      <w:rPr>
        <w:rStyle w:val="PageNumber"/>
        <w:rFonts w:ascii="Arial Black" w:hAnsi="Arial Black"/>
        <w:sz w:val="16"/>
      </w:rPr>
      <w:instrText xml:space="preserve">PAGE  </w:instrText>
    </w:r>
    <w:r>
      <w:rPr>
        <w:rStyle w:val="PageNumber"/>
        <w:rFonts w:ascii="Arial Black" w:hAnsi="Arial Black"/>
        <w:sz w:val="16"/>
      </w:rPr>
      <w:fldChar w:fldCharType="separate"/>
    </w:r>
    <w:r w:rsidR="001142D3">
      <w:rPr>
        <w:rStyle w:val="PageNumber"/>
        <w:rFonts w:ascii="Arial Black" w:hAnsi="Arial Black"/>
        <w:noProof/>
        <w:sz w:val="16"/>
      </w:rPr>
      <w:t>ii</w:t>
    </w:r>
    <w:r>
      <w:rPr>
        <w:rStyle w:val="PageNumber"/>
        <w:rFonts w:ascii="Arial Black" w:hAnsi="Arial Black"/>
        <w:sz w:val="16"/>
      </w:rPr>
      <w:fldChar w:fldCharType="end"/>
    </w:r>
  </w:p>
  <w:p w:rsidR="0068759A" w:rsidRDefault="0068759A" w:rsidP="00092ED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9A" w:rsidRDefault="006875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142D3">
      <w:rPr>
        <w:rStyle w:val="PageNumber"/>
        <w:noProof/>
      </w:rPr>
      <w:t>ii</w:t>
    </w:r>
    <w:r>
      <w:rPr>
        <w:rStyle w:val="PageNumber"/>
      </w:rPr>
      <w:fldChar w:fldCharType="end"/>
    </w:r>
  </w:p>
  <w:p w:rsidR="0068759A" w:rsidRDefault="0068759A">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9A" w:rsidRPr="00863C92" w:rsidRDefault="0068759A">
    <w:pPr>
      <w:pStyle w:val="Footer"/>
      <w:framePr w:wrap="around" w:vAnchor="text" w:hAnchor="margin" w:xAlign="right" w:y="1"/>
      <w:rPr>
        <w:rStyle w:val="PageNumber"/>
        <w:sz w:val="16"/>
        <w:szCs w:val="16"/>
      </w:rPr>
    </w:pPr>
    <w:r w:rsidRPr="00863C92">
      <w:rPr>
        <w:rStyle w:val="PageNumber"/>
        <w:sz w:val="16"/>
        <w:szCs w:val="16"/>
      </w:rPr>
      <w:fldChar w:fldCharType="begin"/>
    </w:r>
    <w:r w:rsidRPr="00863C92">
      <w:rPr>
        <w:rStyle w:val="PageNumber"/>
        <w:sz w:val="16"/>
        <w:szCs w:val="16"/>
      </w:rPr>
      <w:instrText xml:space="preserve">PAGE  </w:instrText>
    </w:r>
    <w:r w:rsidRPr="00863C92">
      <w:rPr>
        <w:rStyle w:val="PageNumber"/>
        <w:sz w:val="16"/>
        <w:szCs w:val="16"/>
      </w:rPr>
      <w:fldChar w:fldCharType="separate"/>
    </w:r>
    <w:r w:rsidR="003E21F6">
      <w:rPr>
        <w:rStyle w:val="PageNumber"/>
        <w:noProof/>
        <w:sz w:val="16"/>
        <w:szCs w:val="16"/>
      </w:rPr>
      <w:t>1</w:t>
    </w:r>
    <w:r w:rsidRPr="00863C92">
      <w:rPr>
        <w:rStyle w:val="PageNumber"/>
        <w:sz w:val="16"/>
        <w:szCs w:val="16"/>
      </w:rPr>
      <w:fldChar w:fldCharType="end"/>
    </w:r>
  </w:p>
  <w:p w:rsidR="0068759A" w:rsidRPr="00D403E1" w:rsidRDefault="0068759A">
    <w:pPr>
      <w:pStyle w:val="Footer"/>
      <w:ind w:right="360"/>
      <w:rPr>
        <w:sz w:val="20"/>
        <w:szCs w:val="20"/>
      </w:rPr>
    </w:pPr>
    <w:r w:rsidRPr="00D403E1">
      <w:rPr>
        <w:sz w:val="20"/>
        <w:szCs w:val="20"/>
      </w:rPr>
      <w:fldChar w:fldCharType="begin"/>
    </w:r>
    <w:r w:rsidRPr="00D403E1">
      <w:rPr>
        <w:sz w:val="20"/>
        <w:szCs w:val="20"/>
      </w:rPr>
      <w:instrText xml:space="preserve"> STYLEREF  "Document Name"  \* MERGEFORMAT </w:instrText>
    </w:r>
    <w:r w:rsidRPr="00D403E1">
      <w:rPr>
        <w:sz w:val="20"/>
        <w:szCs w:val="20"/>
      </w:rPr>
      <w:fldChar w:fldCharType="separate"/>
    </w:r>
    <w:r w:rsidR="003E21F6">
      <w:rPr>
        <w:b/>
        <w:bCs/>
        <w:noProof/>
        <w:sz w:val="20"/>
        <w:szCs w:val="20"/>
        <w:lang w:val="en-US"/>
      </w:rPr>
      <w:t>Error! No text of specified style in document.</w:t>
    </w:r>
    <w:r w:rsidRPr="00D403E1">
      <w:rPr>
        <w:bCs/>
        <w:noProof/>
        <w:sz w:val="20"/>
        <w:szCs w:val="20"/>
      </w:rPr>
      <w:fldChar w:fldCharType="end"/>
    </w:r>
    <w:r w:rsidRPr="00D403E1">
      <w:rPr>
        <w:sz w:val="20"/>
        <w:szCs w:val="20"/>
      </w:rPr>
      <w:t xml:space="preserve"> (ver. </w:t>
    </w:r>
    <w:r w:rsidRPr="00D403E1">
      <w:rPr>
        <w:sz w:val="20"/>
        <w:szCs w:val="20"/>
      </w:rPr>
      <w:fldChar w:fldCharType="begin"/>
    </w:r>
    <w:r w:rsidRPr="00D403E1">
      <w:rPr>
        <w:sz w:val="20"/>
        <w:szCs w:val="20"/>
      </w:rPr>
      <w:instrText xml:space="preserve"> STYLEREF  Version#  \* MERGEFORMAT </w:instrText>
    </w:r>
    <w:r w:rsidRPr="00D403E1">
      <w:rPr>
        <w:sz w:val="20"/>
        <w:szCs w:val="20"/>
      </w:rPr>
      <w:fldChar w:fldCharType="separate"/>
    </w:r>
    <w:r w:rsidR="003E21F6">
      <w:rPr>
        <w:noProof/>
        <w:sz w:val="20"/>
        <w:szCs w:val="20"/>
      </w:rPr>
      <w:t>3.0 Final</w:t>
    </w:r>
    <w:r w:rsidRPr="00D403E1">
      <w:rPr>
        <w:noProof/>
        <w:sz w:val="20"/>
        <w:szCs w:val="20"/>
      </w:rPr>
      <w:fldChar w:fldCharType="end"/>
    </w:r>
    <w:r w:rsidRPr="00D403E1">
      <w:rPr>
        <w:sz w:val="20"/>
        <w:szCs w:val="20"/>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9A" w:rsidRPr="00863C92" w:rsidRDefault="0068759A">
    <w:pPr>
      <w:pStyle w:val="Footer"/>
      <w:framePr w:wrap="around" w:vAnchor="text" w:hAnchor="margin" w:xAlign="right" w:y="1"/>
      <w:rPr>
        <w:rStyle w:val="PageNumber"/>
        <w:sz w:val="16"/>
        <w:szCs w:val="16"/>
      </w:rPr>
    </w:pPr>
    <w:r>
      <w:rPr>
        <w:rStyle w:val="PageNumber"/>
        <w:sz w:val="16"/>
        <w:szCs w:val="16"/>
      </w:rPr>
      <w:t>B-</w:t>
    </w:r>
    <w:r w:rsidRPr="00863C92">
      <w:rPr>
        <w:rStyle w:val="PageNumber"/>
        <w:sz w:val="16"/>
        <w:szCs w:val="16"/>
      </w:rPr>
      <w:fldChar w:fldCharType="begin"/>
    </w:r>
    <w:r w:rsidRPr="00863C92">
      <w:rPr>
        <w:rStyle w:val="PageNumber"/>
        <w:sz w:val="16"/>
        <w:szCs w:val="16"/>
      </w:rPr>
      <w:instrText xml:space="preserve">PAGE  </w:instrText>
    </w:r>
    <w:r w:rsidRPr="00863C92">
      <w:rPr>
        <w:rStyle w:val="PageNumber"/>
        <w:sz w:val="16"/>
        <w:szCs w:val="16"/>
      </w:rPr>
      <w:fldChar w:fldCharType="separate"/>
    </w:r>
    <w:r w:rsidR="003E21F6">
      <w:rPr>
        <w:rStyle w:val="PageNumber"/>
        <w:noProof/>
        <w:sz w:val="16"/>
        <w:szCs w:val="16"/>
      </w:rPr>
      <w:t>I</w:t>
    </w:r>
    <w:r w:rsidRPr="00863C92">
      <w:rPr>
        <w:rStyle w:val="PageNumber"/>
        <w:sz w:val="16"/>
        <w:szCs w:val="16"/>
      </w:rPr>
      <w:fldChar w:fldCharType="end"/>
    </w:r>
  </w:p>
  <w:p w:rsidR="0068759A" w:rsidRPr="00D403E1" w:rsidRDefault="0068759A">
    <w:pPr>
      <w:pStyle w:val="Footer"/>
      <w:ind w:right="360"/>
      <w:rPr>
        <w:sz w:val="20"/>
        <w:szCs w:val="20"/>
      </w:rPr>
    </w:pPr>
    <w:r w:rsidRPr="00D403E1">
      <w:rPr>
        <w:sz w:val="20"/>
        <w:szCs w:val="20"/>
      </w:rPr>
      <w:fldChar w:fldCharType="begin"/>
    </w:r>
    <w:r w:rsidRPr="00D403E1">
      <w:rPr>
        <w:sz w:val="20"/>
        <w:szCs w:val="20"/>
      </w:rPr>
      <w:instrText xml:space="preserve"> STYLEREF  "Document Name"  \* MERGEFORMAT </w:instrText>
    </w:r>
    <w:r w:rsidRPr="00D403E1">
      <w:rPr>
        <w:sz w:val="20"/>
        <w:szCs w:val="20"/>
      </w:rPr>
      <w:fldChar w:fldCharType="separate"/>
    </w:r>
    <w:r w:rsidR="003E21F6">
      <w:rPr>
        <w:b/>
        <w:bCs/>
        <w:noProof/>
        <w:sz w:val="20"/>
        <w:szCs w:val="20"/>
        <w:lang w:val="en-US"/>
      </w:rPr>
      <w:t>Error! No text of specified style in document.</w:t>
    </w:r>
    <w:r w:rsidRPr="00D403E1">
      <w:rPr>
        <w:bCs/>
        <w:noProof/>
        <w:sz w:val="20"/>
        <w:szCs w:val="20"/>
      </w:rPr>
      <w:fldChar w:fldCharType="end"/>
    </w:r>
    <w:r w:rsidRPr="00D403E1">
      <w:rPr>
        <w:sz w:val="20"/>
        <w:szCs w:val="20"/>
      </w:rPr>
      <w:t xml:space="preserve"> (ver. </w:t>
    </w:r>
    <w:r w:rsidRPr="00D403E1">
      <w:rPr>
        <w:sz w:val="20"/>
        <w:szCs w:val="20"/>
      </w:rPr>
      <w:fldChar w:fldCharType="begin"/>
    </w:r>
    <w:r w:rsidRPr="00D403E1">
      <w:rPr>
        <w:sz w:val="20"/>
        <w:szCs w:val="20"/>
      </w:rPr>
      <w:instrText xml:space="preserve"> STYLEREF  Version#  \* MERGEFORMAT </w:instrText>
    </w:r>
    <w:r w:rsidRPr="00D403E1">
      <w:rPr>
        <w:sz w:val="20"/>
        <w:szCs w:val="20"/>
      </w:rPr>
      <w:fldChar w:fldCharType="separate"/>
    </w:r>
    <w:r w:rsidR="003E21F6">
      <w:rPr>
        <w:noProof/>
        <w:sz w:val="20"/>
        <w:szCs w:val="20"/>
      </w:rPr>
      <w:t>3.0 Final</w:t>
    </w:r>
    <w:r w:rsidRPr="00D403E1">
      <w:rPr>
        <w:noProof/>
        <w:sz w:val="20"/>
        <w:szCs w:val="20"/>
      </w:rPr>
      <w:fldChar w:fldCharType="end"/>
    </w:r>
    <w:r w:rsidRPr="00D403E1">
      <w:rPr>
        <w:sz w:val="20"/>
        <w:szCs w:val="20"/>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9A" w:rsidRDefault="0068759A">
    <w:pPr>
      <w:pStyle w:val="Footer"/>
      <w:jc w:val="right"/>
    </w:pPr>
    <w:r>
      <w:t xml:space="preserve">Page | </w:t>
    </w:r>
    <w:r>
      <w:fldChar w:fldCharType="begin"/>
    </w:r>
    <w:r>
      <w:instrText xml:space="preserve"> PAGE   \* MERGEFORMAT </w:instrText>
    </w:r>
    <w:r>
      <w:fldChar w:fldCharType="separate"/>
    </w:r>
    <w:r w:rsidR="003E21F6">
      <w:rPr>
        <w:noProof/>
      </w:rPr>
      <w:t>15</w:t>
    </w:r>
    <w:r>
      <w:rPr>
        <w:noProof/>
      </w:rPr>
      <w:fldChar w:fldCharType="end"/>
    </w:r>
    <w:r>
      <w:t xml:space="preserve"> </w:t>
    </w:r>
  </w:p>
  <w:p w:rsidR="0068759A" w:rsidRDefault="0068759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9A" w:rsidRPr="00863C92" w:rsidRDefault="0068759A">
    <w:pPr>
      <w:pStyle w:val="Footer"/>
      <w:framePr w:wrap="around" w:vAnchor="text" w:hAnchor="margin" w:xAlign="right" w:y="1"/>
      <w:rPr>
        <w:rStyle w:val="PageNumber"/>
        <w:sz w:val="16"/>
        <w:szCs w:val="16"/>
      </w:rPr>
    </w:pPr>
    <w:r>
      <w:rPr>
        <w:rStyle w:val="PageNumber"/>
        <w:sz w:val="16"/>
        <w:szCs w:val="16"/>
      </w:rPr>
      <w:t>C-</w:t>
    </w:r>
    <w:r w:rsidRPr="00863C92">
      <w:rPr>
        <w:rStyle w:val="PageNumber"/>
        <w:sz w:val="16"/>
        <w:szCs w:val="16"/>
      </w:rPr>
      <w:fldChar w:fldCharType="begin"/>
    </w:r>
    <w:r w:rsidRPr="00863C92">
      <w:rPr>
        <w:rStyle w:val="PageNumber"/>
        <w:sz w:val="16"/>
        <w:szCs w:val="16"/>
      </w:rPr>
      <w:instrText xml:space="preserve">PAGE  </w:instrText>
    </w:r>
    <w:r w:rsidRPr="00863C92">
      <w:rPr>
        <w:rStyle w:val="PageNumber"/>
        <w:sz w:val="16"/>
        <w:szCs w:val="16"/>
      </w:rPr>
      <w:fldChar w:fldCharType="separate"/>
    </w:r>
    <w:r w:rsidR="003E21F6">
      <w:rPr>
        <w:rStyle w:val="PageNumber"/>
        <w:noProof/>
        <w:sz w:val="16"/>
        <w:szCs w:val="16"/>
      </w:rPr>
      <w:t>V</w:t>
    </w:r>
    <w:r w:rsidRPr="00863C92">
      <w:rPr>
        <w:rStyle w:val="PageNumber"/>
        <w:sz w:val="16"/>
        <w:szCs w:val="16"/>
      </w:rPr>
      <w:fldChar w:fldCharType="end"/>
    </w:r>
  </w:p>
  <w:p w:rsidR="0068759A" w:rsidRPr="00D403E1" w:rsidRDefault="0068759A">
    <w:pPr>
      <w:pStyle w:val="Footer"/>
      <w:ind w:right="360"/>
      <w:rPr>
        <w:sz w:val="20"/>
        <w:szCs w:val="20"/>
      </w:rPr>
    </w:pPr>
    <w:r w:rsidRPr="00D403E1">
      <w:rPr>
        <w:sz w:val="20"/>
        <w:szCs w:val="20"/>
      </w:rPr>
      <w:fldChar w:fldCharType="begin"/>
    </w:r>
    <w:r w:rsidRPr="00D403E1">
      <w:rPr>
        <w:sz w:val="20"/>
        <w:szCs w:val="20"/>
      </w:rPr>
      <w:instrText xml:space="preserve"> STYLEREF  "Document Name"  \* MERGEFORMAT </w:instrText>
    </w:r>
    <w:r w:rsidRPr="00D403E1">
      <w:rPr>
        <w:sz w:val="20"/>
        <w:szCs w:val="20"/>
      </w:rPr>
      <w:fldChar w:fldCharType="separate"/>
    </w:r>
    <w:r w:rsidR="003E21F6">
      <w:rPr>
        <w:b/>
        <w:bCs/>
        <w:noProof/>
        <w:sz w:val="20"/>
        <w:szCs w:val="20"/>
        <w:lang w:val="en-US"/>
      </w:rPr>
      <w:t>Error! No text of specified style in document.</w:t>
    </w:r>
    <w:r w:rsidRPr="00D403E1">
      <w:rPr>
        <w:bCs/>
        <w:noProof/>
        <w:sz w:val="20"/>
        <w:szCs w:val="20"/>
      </w:rPr>
      <w:fldChar w:fldCharType="end"/>
    </w:r>
    <w:r w:rsidRPr="00D403E1">
      <w:rPr>
        <w:sz w:val="20"/>
        <w:szCs w:val="20"/>
      </w:rPr>
      <w:t xml:space="preserve"> (ver. </w:t>
    </w:r>
    <w:r w:rsidRPr="00D403E1">
      <w:rPr>
        <w:sz w:val="20"/>
        <w:szCs w:val="20"/>
      </w:rPr>
      <w:fldChar w:fldCharType="begin"/>
    </w:r>
    <w:r w:rsidRPr="00D403E1">
      <w:rPr>
        <w:sz w:val="20"/>
        <w:szCs w:val="20"/>
      </w:rPr>
      <w:instrText xml:space="preserve"> STYLEREF  Version#  \* MERGEFORMAT </w:instrText>
    </w:r>
    <w:r w:rsidRPr="00D403E1">
      <w:rPr>
        <w:sz w:val="20"/>
        <w:szCs w:val="20"/>
      </w:rPr>
      <w:fldChar w:fldCharType="separate"/>
    </w:r>
    <w:r w:rsidR="003E21F6">
      <w:rPr>
        <w:noProof/>
        <w:sz w:val="20"/>
        <w:szCs w:val="20"/>
      </w:rPr>
      <w:t>3.0 Final</w:t>
    </w:r>
    <w:r w:rsidRPr="00D403E1">
      <w:rPr>
        <w:noProof/>
        <w:sz w:val="20"/>
        <w:szCs w:val="20"/>
      </w:rPr>
      <w:fldChar w:fldCharType="end"/>
    </w:r>
    <w:r w:rsidRPr="00D403E1">
      <w:rPr>
        <w:sz w:val="20"/>
        <w:szCs w:val="20"/>
      </w:rPr>
      <w:t>)</w:t>
    </w:r>
  </w:p>
  <w:p w:rsidR="0068759A" w:rsidRDefault="0068759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9A" w:rsidRPr="00863C92" w:rsidRDefault="0068759A">
    <w:pPr>
      <w:pStyle w:val="Footer"/>
      <w:framePr w:wrap="around" w:vAnchor="text" w:hAnchor="margin" w:xAlign="right" w:y="1"/>
      <w:rPr>
        <w:rStyle w:val="PageNumber"/>
        <w:sz w:val="16"/>
        <w:szCs w:val="16"/>
      </w:rPr>
    </w:pPr>
    <w:r>
      <w:rPr>
        <w:rStyle w:val="PageNumber"/>
        <w:sz w:val="16"/>
        <w:szCs w:val="16"/>
      </w:rPr>
      <w:t>D-</w:t>
    </w:r>
    <w:r w:rsidRPr="00863C92">
      <w:rPr>
        <w:rStyle w:val="PageNumber"/>
        <w:sz w:val="16"/>
        <w:szCs w:val="16"/>
      </w:rPr>
      <w:fldChar w:fldCharType="begin"/>
    </w:r>
    <w:r w:rsidRPr="00863C92">
      <w:rPr>
        <w:rStyle w:val="PageNumber"/>
        <w:sz w:val="16"/>
        <w:szCs w:val="16"/>
      </w:rPr>
      <w:instrText xml:space="preserve">PAGE  </w:instrText>
    </w:r>
    <w:r w:rsidRPr="00863C92">
      <w:rPr>
        <w:rStyle w:val="PageNumber"/>
        <w:sz w:val="16"/>
        <w:szCs w:val="16"/>
      </w:rPr>
      <w:fldChar w:fldCharType="separate"/>
    </w:r>
    <w:r w:rsidR="003E21F6">
      <w:rPr>
        <w:rStyle w:val="PageNumber"/>
        <w:noProof/>
        <w:sz w:val="16"/>
        <w:szCs w:val="16"/>
      </w:rPr>
      <w:t>IV</w:t>
    </w:r>
    <w:r w:rsidRPr="00863C92">
      <w:rPr>
        <w:rStyle w:val="PageNumber"/>
        <w:sz w:val="16"/>
        <w:szCs w:val="16"/>
      </w:rPr>
      <w:fldChar w:fldCharType="end"/>
    </w:r>
  </w:p>
  <w:p w:rsidR="0068759A" w:rsidRPr="00D403E1" w:rsidRDefault="0068759A">
    <w:pPr>
      <w:pStyle w:val="Footer"/>
      <w:ind w:right="360"/>
      <w:rPr>
        <w:sz w:val="20"/>
        <w:szCs w:val="20"/>
      </w:rPr>
    </w:pPr>
    <w:r w:rsidRPr="00D403E1">
      <w:rPr>
        <w:sz w:val="20"/>
        <w:szCs w:val="20"/>
      </w:rPr>
      <w:fldChar w:fldCharType="begin"/>
    </w:r>
    <w:r w:rsidRPr="00D403E1">
      <w:rPr>
        <w:sz w:val="20"/>
        <w:szCs w:val="20"/>
      </w:rPr>
      <w:instrText xml:space="preserve"> STYLEREF  "Document Name"  \* MERGEFORMAT </w:instrText>
    </w:r>
    <w:r w:rsidRPr="00D403E1">
      <w:rPr>
        <w:sz w:val="20"/>
        <w:szCs w:val="20"/>
      </w:rPr>
      <w:fldChar w:fldCharType="separate"/>
    </w:r>
    <w:r w:rsidR="003E21F6">
      <w:rPr>
        <w:b/>
        <w:bCs/>
        <w:noProof/>
        <w:sz w:val="20"/>
        <w:szCs w:val="20"/>
        <w:lang w:val="en-US"/>
      </w:rPr>
      <w:t>Error! No text of specified style in document.</w:t>
    </w:r>
    <w:r w:rsidRPr="00D403E1">
      <w:rPr>
        <w:bCs/>
        <w:noProof/>
        <w:sz w:val="20"/>
        <w:szCs w:val="20"/>
      </w:rPr>
      <w:fldChar w:fldCharType="end"/>
    </w:r>
    <w:r w:rsidRPr="00D403E1">
      <w:rPr>
        <w:sz w:val="20"/>
        <w:szCs w:val="20"/>
      </w:rPr>
      <w:t xml:space="preserve"> (ver. </w:t>
    </w:r>
    <w:r w:rsidRPr="00D403E1">
      <w:rPr>
        <w:sz w:val="20"/>
        <w:szCs w:val="20"/>
      </w:rPr>
      <w:fldChar w:fldCharType="begin"/>
    </w:r>
    <w:r w:rsidRPr="00D403E1">
      <w:rPr>
        <w:sz w:val="20"/>
        <w:szCs w:val="20"/>
      </w:rPr>
      <w:instrText xml:space="preserve"> STYLEREF  Version#  \* MERGEFORMAT </w:instrText>
    </w:r>
    <w:r w:rsidRPr="00D403E1">
      <w:rPr>
        <w:sz w:val="20"/>
        <w:szCs w:val="20"/>
      </w:rPr>
      <w:fldChar w:fldCharType="separate"/>
    </w:r>
    <w:r w:rsidR="003E21F6">
      <w:rPr>
        <w:noProof/>
        <w:sz w:val="20"/>
        <w:szCs w:val="20"/>
      </w:rPr>
      <w:t>3.0 Final</w:t>
    </w:r>
    <w:r w:rsidRPr="00D403E1">
      <w:rPr>
        <w:noProof/>
        <w:sz w:val="20"/>
        <w:szCs w:val="20"/>
      </w:rPr>
      <w:fldChar w:fldCharType="end"/>
    </w:r>
    <w:r w:rsidRPr="00D403E1">
      <w:rPr>
        <w:sz w:val="20"/>
        <w:szCs w:val="20"/>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9A" w:rsidRPr="00863C92" w:rsidRDefault="0068759A">
    <w:pPr>
      <w:pStyle w:val="Footer"/>
      <w:framePr w:wrap="around" w:vAnchor="text" w:hAnchor="margin" w:xAlign="right" w:y="1"/>
      <w:rPr>
        <w:rStyle w:val="PageNumber"/>
        <w:sz w:val="16"/>
        <w:szCs w:val="16"/>
      </w:rPr>
    </w:pPr>
    <w:r>
      <w:rPr>
        <w:rStyle w:val="PageNumber"/>
        <w:sz w:val="16"/>
        <w:szCs w:val="16"/>
      </w:rPr>
      <w:t>E-</w:t>
    </w:r>
    <w:r w:rsidRPr="00E55894">
      <w:rPr>
        <w:rStyle w:val="PageNumber"/>
        <w:sz w:val="16"/>
        <w:szCs w:val="16"/>
      </w:rPr>
      <w:fldChar w:fldCharType="begin"/>
    </w:r>
    <w:r w:rsidRPr="00E55894">
      <w:rPr>
        <w:rStyle w:val="PageNumber"/>
        <w:sz w:val="16"/>
        <w:szCs w:val="16"/>
      </w:rPr>
      <w:instrText xml:space="preserve"> PAGE   \* MERGEFORMAT </w:instrText>
    </w:r>
    <w:r w:rsidRPr="00E55894">
      <w:rPr>
        <w:rStyle w:val="PageNumber"/>
        <w:sz w:val="16"/>
        <w:szCs w:val="16"/>
      </w:rPr>
      <w:fldChar w:fldCharType="separate"/>
    </w:r>
    <w:r w:rsidR="003E21F6">
      <w:rPr>
        <w:rStyle w:val="PageNumber"/>
        <w:noProof/>
        <w:sz w:val="16"/>
        <w:szCs w:val="16"/>
      </w:rPr>
      <w:t>I</w:t>
    </w:r>
    <w:r w:rsidRPr="00E55894">
      <w:rPr>
        <w:rStyle w:val="PageNumber"/>
        <w:noProof/>
        <w:sz w:val="16"/>
        <w:szCs w:val="16"/>
      </w:rPr>
      <w:fldChar w:fldCharType="end"/>
    </w:r>
  </w:p>
  <w:p w:rsidR="0068759A" w:rsidRPr="00D403E1" w:rsidRDefault="0068759A">
    <w:pPr>
      <w:pStyle w:val="Footer"/>
      <w:ind w:right="360"/>
      <w:rPr>
        <w:sz w:val="20"/>
        <w:szCs w:val="20"/>
      </w:rPr>
    </w:pPr>
    <w:r w:rsidRPr="00D403E1">
      <w:rPr>
        <w:sz w:val="20"/>
        <w:szCs w:val="20"/>
      </w:rPr>
      <w:fldChar w:fldCharType="begin"/>
    </w:r>
    <w:r w:rsidRPr="00D403E1">
      <w:rPr>
        <w:sz w:val="20"/>
        <w:szCs w:val="20"/>
      </w:rPr>
      <w:instrText xml:space="preserve"> STYLEREF  "Document Name"  \* MERGEFORMAT </w:instrText>
    </w:r>
    <w:r w:rsidRPr="00D403E1">
      <w:rPr>
        <w:sz w:val="20"/>
        <w:szCs w:val="20"/>
      </w:rPr>
      <w:fldChar w:fldCharType="separate"/>
    </w:r>
    <w:r w:rsidR="003E21F6">
      <w:rPr>
        <w:b/>
        <w:bCs/>
        <w:noProof/>
        <w:sz w:val="20"/>
        <w:szCs w:val="20"/>
        <w:lang w:val="en-US"/>
      </w:rPr>
      <w:t>Error! No text of specified style in document.</w:t>
    </w:r>
    <w:r w:rsidRPr="00D403E1">
      <w:rPr>
        <w:bCs/>
        <w:noProof/>
        <w:sz w:val="20"/>
        <w:szCs w:val="20"/>
      </w:rPr>
      <w:fldChar w:fldCharType="end"/>
    </w:r>
    <w:r w:rsidRPr="00D403E1">
      <w:rPr>
        <w:sz w:val="20"/>
        <w:szCs w:val="20"/>
      </w:rPr>
      <w:t xml:space="preserve"> (ver. </w:t>
    </w:r>
    <w:r w:rsidRPr="00D403E1">
      <w:rPr>
        <w:sz w:val="20"/>
        <w:szCs w:val="20"/>
      </w:rPr>
      <w:fldChar w:fldCharType="begin"/>
    </w:r>
    <w:r w:rsidRPr="00D403E1">
      <w:rPr>
        <w:sz w:val="20"/>
        <w:szCs w:val="20"/>
      </w:rPr>
      <w:instrText xml:space="preserve"> STYLEREF  Version#  \* MERGEFORMAT </w:instrText>
    </w:r>
    <w:r w:rsidRPr="00D403E1">
      <w:rPr>
        <w:sz w:val="20"/>
        <w:szCs w:val="20"/>
      </w:rPr>
      <w:fldChar w:fldCharType="separate"/>
    </w:r>
    <w:r w:rsidR="003E21F6">
      <w:rPr>
        <w:noProof/>
        <w:sz w:val="20"/>
        <w:szCs w:val="20"/>
      </w:rPr>
      <w:t>3.0 Final</w:t>
    </w:r>
    <w:r w:rsidRPr="00D403E1">
      <w:rPr>
        <w:noProof/>
        <w:sz w:val="20"/>
        <w:szCs w:val="20"/>
      </w:rPr>
      <w:fldChar w:fldCharType="end"/>
    </w:r>
    <w:r w:rsidRPr="00D403E1">
      <w:rPr>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59A" w:rsidRDefault="0068759A">
      <w:r>
        <w:separator/>
      </w:r>
    </w:p>
  </w:footnote>
  <w:footnote w:type="continuationSeparator" w:id="0">
    <w:p w:rsidR="0068759A" w:rsidRDefault="0068759A">
      <w:r>
        <w:continuationSeparator/>
      </w:r>
    </w:p>
  </w:footnote>
  <w:footnote w:id="1">
    <w:p w:rsidR="0068759A" w:rsidRDefault="0068759A" w:rsidP="005E5533">
      <w:pPr>
        <w:pStyle w:val="FootnoteText"/>
      </w:pPr>
      <w:r>
        <w:rPr>
          <w:rStyle w:val="FootnoteReference"/>
        </w:rPr>
        <w:footnoteRef/>
      </w:r>
      <w:r>
        <w:t xml:space="preserve"> Source: PAMSIMAS presentation to review team, 23 Oct 2012</w:t>
      </w:r>
    </w:p>
  </w:footnote>
  <w:footnote w:id="2">
    <w:p w:rsidR="0068759A" w:rsidRDefault="0068759A" w:rsidP="00B1617F">
      <w:pPr>
        <w:pStyle w:val="FootnoteText"/>
      </w:pPr>
      <w:r>
        <w:rPr>
          <w:rStyle w:val="FootnoteReference"/>
        </w:rPr>
        <w:footnoteRef/>
      </w:r>
      <w:r>
        <w:t xml:space="preserve"> Utilisation focused evaluation prioritises strong stakeholder engagement and a focus on servicing the practical information needs of intended users (Patton, 2008, Utilization Focused Evaluation, Sage Publications)</w:t>
      </w:r>
    </w:p>
  </w:footnote>
  <w:footnote w:id="3">
    <w:p w:rsidR="0068759A" w:rsidRDefault="0068759A">
      <w:pPr>
        <w:pStyle w:val="FootnoteText"/>
      </w:pPr>
      <w:r>
        <w:rPr>
          <w:rStyle w:val="FootnoteReference"/>
        </w:rPr>
        <w:footnoteRef/>
      </w:r>
      <w:r>
        <w:t xml:space="preserve"> </w:t>
      </w:r>
      <w:r w:rsidRPr="00463B97">
        <w:t xml:space="preserve">Whilst AusAID contributions supported facilitator capacity, challenges were met in retaining facilitators, and field trips offered evidence of inadequacy of skills or training for the roles they were playing. In </w:t>
      </w:r>
      <w:proofErr w:type="spellStart"/>
      <w:r w:rsidRPr="00463B97">
        <w:t>Kupang</w:t>
      </w:r>
      <w:proofErr w:type="spellEnd"/>
      <w:r w:rsidRPr="00463B97">
        <w:t xml:space="preserve">, comment was made on “the high turnover of facilitators. </w:t>
      </w:r>
      <w:proofErr w:type="gramStart"/>
      <w:r w:rsidRPr="00463B97">
        <w:t xml:space="preserve">We already trained them and once they are accepted as a civil servant they resign and we have to start from zero” (Public Works </w:t>
      </w:r>
      <w:proofErr w:type="spellStart"/>
      <w:r w:rsidRPr="00463B97">
        <w:t>Kupang</w:t>
      </w:r>
      <w:proofErr w:type="spellEnd"/>
      <w:r w:rsidRPr="00463B97">
        <w:t xml:space="preserve"> Province).</w:t>
      </w:r>
      <w:proofErr w:type="gramEnd"/>
      <w:r w:rsidRPr="00463B97">
        <w:t xml:space="preserve"> In Semarang, incentive grant facilitators were responsible for designing system upgrades but without necessarily skills.</w:t>
      </w:r>
    </w:p>
  </w:footnote>
  <w:footnote w:id="4">
    <w:p w:rsidR="0068759A" w:rsidRDefault="0068759A">
      <w:pPr>
        <w:pStyle w:val="FootnoteText"/>
      </w:pPr>
      <w:r>
        <w:rPr>
          <w:rStyle w:val="FootnoteReference"/>
        </w:rPr>
        <w:footnoteRef/>
      </w:r>
      <w:r>
        <w:t xml:space="preserve"> Information provided by PAMSIMAS</w:t>
      </w:r>
    </w:p>
  </w:footnote>
  <w:footnote w:id="5">
    <w:p w:rsidR="0068759A" w:rsidRDefault="0068759A">
      <w:pPr>
        <w:pStyle w:val="FootnoteText"/>
      </w:pPr>
      <w:r>
        <w:rPr>
          <w:rStyle w:val="FootnoteReference"/>
        </w:rPr>
        <w:footnoteRef/>
      </w:r>
      <w:r>
        <w:t xml:space="preserve"> Currently PAMSIMAS operates with its own project management units at provincial and local level and employs its own cadre of consultants and facilitators. Thought should be given to how to transition from this to strengthening government systems and employees. For instance Ministry of Public Works</w:t>
      </w:r>
      <w:r w:rsidRPr="00CC5CAE">
        <w:t xml:space="preserve"> noted the possibility of government supporting such roles in future: “[n]</w:t>
      </w:r>
      <w:proofErr w:type="spellStart"/>
      <w:r w:rsidRPr="00CC5CAE">
        <w:t>ow</w:t>
      </w:r>
      <w:proofErr w:type="spellEnd"/>
      <w:r w:rsidRPr="00CC5CAE">
        <w:t xml:space="preserve"> PAMSIMAS pay [for the 3 sustainability facilitators in each district], hopefully central government may pay for this, supervised by local government” (senior Public Works staff). Such a move ought to be encouraged within PAMSIMAS II.</w:t>
      </w:r>
    </w:p>
  </w:footnote>
  <w:footnote w:id="6">
    <w:p w:rsidR="0068759A" w:rsidRDefault="0068759A">
      <w:pPr>
        <w:pStyle w:val="FootnoteText"/>
      </w:pPr>
      <w:r>
        <w:rPr>
          <w:rStyle w:val="FootnoteReference"/>
        </w:rPr>
        <w:footnoteRef/>
      </w:r>
      <w:r>
        <w:t xml:space="preserve"> </w:t>
      </w:r>
      <w:r>
        <w:rPr>
          <w:rFonts w:asciiTheme="minorHAnsi" w:hAnsiTheme="minorHAnsi" w:cstheme="minorHAnsi"/>
        </w:rPr>
        <w:t>Attempt was made to obtain cost information from NGOs also, however only costs including program costs were available and therefore not comparable.</w:t>
      </w:r>
    </w:p>
  </w:footnote>
  <w:footnote w:id="7">
    <w:p w:rsidR="0068759A" w:rsidRPr="000B3A61" w:rsidRDefault="0068759A">
      <w:pPr>
        <w:pStyle w:val="FootnoteText"/>
        <w:rPr>
          <w:sz w:val="14"/>
        </w:rPr>
      </w:pPr>
      <w:r>
        <w:rPr>
          <w:rStyle w:val="FootnoteReference"/>
        </w:rPr>
        <w:footnoteRef/>
      </w:r>
      <w:r>
        <w:t xml:space="preserve"> Source: PNPM </w:t>
      </w:r>
      <w:proofErr w:type="spellStart"/>
      <w:r>
        <w:t>Mandiri</w:t>
      </w:r>
      <w:proofErr w:type="spellEnd"/>
      <w:r>
        <w:t xml:space="preserve">: Core Programs; p20. </w:t>
      </w:r>
      <w:r w:rsidRPr="000B3A61">
        <w:rPr>
          <w:rFonts w:asciiTheme="minorHAnsi" w:hAnsiTheme="minorHAnsi" w:cstheme="minorHAnsi"/>
          <w:lang w:val="en-GB"/>
        </w:rPr>
        <w:t>The cost results are based on a sample</w:t>
      </w:r>
      <w:r>
        <w:rPr>
          <w:rFonts w:asciiTheme="minorHAnsi" w:hAnsiTheme="minorHAnsi" w:cstheme="minorHAnsi"/>
          <w:lang w:val="en-GB"/>
        </w:rPr>
        <w:t xml:space="preserve"> of systems</w:t>
      </w:r>
      <w:r w:rsidRPr="000B3A61">
        <w:rPr>
          <w:rFonts w:asciiTheme="minorHAnsi" w:hAnsiTheme="minorHAnsi" w:cstheme="minorHAnsi"/>
          <w:lang w:val="en-GB"/>
        </w:rPr>
        <w:t xml:space="preserve"> serving 80,000 beneficiaries.</w:t>
      </w:r>
    </w:p>
  </w:footnote>
  <w:footnote w:id="8">
    <w:p w:rsidR="0068759A" w:rsidRDefault="0068759A">
      <w:pPr>
        <w:pStyle w:val="FootnoteText"/>
      </w:pPr>
      <w:r>
        <w:rPr>
          <w:rStyle w:val="FootnoteReference"/>
        </w:rPr>
        <w:footnoteRef/>
      </w:r>
      <w:r>
        <w:t xml:space="preserve"> It should be noted that household connections are not funded by the project itself but by household themselves</w:t>
      </w:r>
    </w:p>
  </w:footnote>
  <w:footnote w:id="9">
    <w:p w:rsidR="0068759A" w:rsidRDefault="0068759A">
      <w:pPr>
        <w:pStyle w:val="FootnoteText"/>
      </w:pPr>
      <w:r>
        <w:rPr>
          <w:rStyle w:val="FootnoteReference"/>
        </w:rPr>
        <w:footnoteRef/>
      </w:r>
      <w:r>
        <w:t xml:space="preserve"> Average exchange rate for 2007-2011 </w:t>
      </w:r>
      <w:hyperlink r:id="rId1" w:history="1">
        <w:r w:rsidRPr="00270A23">
          <w:rPr>
            <w:rStyle w:val="Hyperlink"/>
            <w:sz w:val="16"/>
          </w:rPr>
          <w:t>http://data.worldbank.org/indicator/PA.NUS.FCRF</w:t>
        </w:r>
      </w:hyperlink>
      <w:r>
        <w:t xml:space="preserve"> </w:t>
      </w:r>
    </w:p>
  </w:footnote>
  <w:footnote w:id="10">
    <w:p w:rsidR="0068759A" w:rsidRDefault="0068759A">
      <w:pPr>
        <w:pStyle w:val="FootnoteText"/>
      </w:pPr>
      <w:r>
        <w:rPr>
          <w:rStyle w:val="FootnoteReference"/>
        </w:rPr>
        <w:footnoteRef/>
      </w:r>
      <w:r>
        <w:t xml:space="preserve"> For instance this comment was made by senior National level Public Works staff, National level POKJA, BAPPENAS of </w:t>
      </w:r>
      <w:proofErr w:type="spellStart"/>
      <w:r>
        <w:t>Kupang</w:t>
      </w:r>
      <w:proofErr w:type="spellEnd"/>
      <w:r>
        <w:t xml:space="preserve"> Province, PAMSIMAS facilitators in </w:t>
      </w:r>
      <w:proofErr w:type="spellStart"/>
      <w:r>
        <w:t>Kupang</w:t>
      </w:r>
      <w:proofErr w:type="spellEnd"/>
      <w:r>
        <w:t xml:space="preserve">, public works staff in Semarang District </w:t>
      </w:r>
    </w:p>
  </w:footnote>
  <w:footnote w:id="11">
    <w:p w:rsidR="0068759A" w:rsidRDefault="0068759A">
      <w:pPr>
        <w:pStyle w:val="FootnoteText"/>
      </w:pPr>
      <w:r>
        <w:rPr>
          <w:rStyle w:val="FootnoteReference"/>
        </w:rPr>
        <w:footnoteRef/>
      </w:r>
      <w:r>
        <w:t xml:space="preserve"> The standardised grant was originally adopted in PAMSIMAS “</w:t>
      </w:r>
      <w:r w:rsidRPr="008E51E2">
        <w:rPr>
          <w:i/>
        </w:rPr>
        <w:t>to reduce bureaucracy and improve speed</w:t>
      </w:r>
      <w:r>
        <w:t>” (PAMSIMAS staff)</w:t>
      </w:r>
    </w:p>
  </w:footnote>
  <w:footnote w:id="12">
    <w:p w:rsidR="0068759A" w:rsidRDefault="0068759A">
      <w:pPr>
        <w:pStyle w:val="FootnoteText"/>
      </w:pPr>
      <w:r>
        <w:rPr>
          <w:rStyle w:val="FootnoteReference"/>
        </w:rPr>
        <w:footnoteRef/>
      </w:r>
      <w:r>
        <w:t xml:space="preserve"> For </w:t>
      </w:r>
      <w:proofErr w:type="spellStart"/>
      <w:r>
        <w:t>example,difficulties</w:t>
      </w:r>
      <w:proofErr w:type="spellEnd"/>
      <w:r>
        <w:t xml:space="preserve"> in establishing common definitions (does use of a neighbour’s toilet count), toilets fall to disrepair and hence may be legitimately counted at one point in time but not at another point in time, and monitoring whether toilets are actually used raises methodological issues since self-reporting by communities and families may not be accurate</w:t>
      </w:r>
    </w:p>
  </w:footnote>
  <w:footnote w:id="13">
    <w:p w:rsidR="0068759A" w:rsidRDefault="0068759A" w:rsidP="00100027">
      <w:pPr>
        <w:pStyle w:val="FootnoteText"/>
      </w:pPr>
      <w:r>
        <w:rPr>
          <w:rStyle w:val="FootnoteReference"/>
        </w:rPr>
        <w:footnoteRef/>
      </w:r>
      <w:r>
        <w:t xml:space="preserve"> </w:t>
      </w:r>
      <w:r w:rsidRPr="000D4C32">
        <w:t xml:space="preserve">In addition, calculations undertaken by WSP </w:t>
      </w:r>
      <w:r>
        <w:t xml:space="preserve">in August 2012 </w:t>
      </w:r>
      <w:r w:rsidRPr="000D4C32">
        <w:t xml:space="preserve">using data from PAMSIMAS </w:t>
      </w:r>
      <w:r>
        <w:t xml:space="preserve">monitoring information system </w:t>
      </w:r>
      <w:r w:rsidRPr="000D4C32">
        <w:t xml:space="preserve">archive </w:t>
      </w:r>
      <w:r>
        <w:t>reported a 14% ODF-success rate rather than 46</w:t>
      </w:r>
      <w:r w:rsidRPr="000D4C32">
        <w:t>% reported by PAMSIMAS</w:t>
      </w:r>
      <w:r>
        <w:t xml:space="preserve"> as its KPI at that time, which may have been based on villages being ‘certified’ (with intent to become ODF) rather than verified.</w:t>
      </w:r>
    </w:p>
  </w:footnote>
  <w:footnote w:id="14">
    <w:p w:rsidR="0068759A" w:rsidRDefault="0068759A">
      <w:pPr>
        <w:pStyle w:val="FootnoteText"/>
      </w:pPr>
      <w:r>
        <w:rPr>
          <w:rStyle w:val="FootnoteReference"/>
        </w:rPr>
        <w:footnoteRef/>
      </w:r>
      <w:r>
        <w:t xml:space="preserve"> </w:t>
      </w:r>
      <w:r w:rsidRPr="00831FAB">
        <w:t xml:space="preserve">Giltner, S. and </w:t>
      </w:r>
      <w:proofErr w:type="spellStart"/>
      <w:r w:rsidRPr="00831FAB">
        <w:t>Arianto</w:t>
      </w:r>
      <w:proofErr w:type="spellEnd"/>
      <w:r w:rsidRPr="00831FAB">
        <w:t xml:space="preserve">, I (2011) Rural Latrine Costs in Indonesia, draft report for UNICEF, Plan Indonesia, the Asian Development Bank and the Water and Sanitation Program East Asia and the Pacific (WSP-EAP).    </w:t>
      </w:r>
    </w:p>
  </w:footnote>
  <w:footnote w:id="15">
    <w:p w:rsidR="0068759A" w:rsidRDefault="0068759A" w:rsidP="001146C3">
      <w:pPr>
        <w:pStyle w:val="FootnoteText"/>
      </w:pPr>
      <w:r>
        <w:rPr>
          <w:rStyle w:val="FootnoteReference"/>
        </w:rPr>
        <w:footnoteRef/>
      </w:r>
      <w:r>
        <w:t xml:space="preserve"> Post-construction census (PCC) provides detailed information on outcomes from some 1683 villages based on a “census” undertaken in completed villages at least 12 months after Physical completion of the relevant village grant implementation.  The PCC was undertaken in stages as follows: 8 districts in late 2008 (2 separate contracts for each of 4 districts); and 10 districts in early 2010 and 10 districts in </w:t>
      </w:r>
      <w:proofErr w:type="spellStart"/>
      <w:r>
        <w:t>mid 2010</w:t>
      </w:r>
      <w:proofErr w:type="spellEnd"/>
      <w:r>
        <w:t xml:space="preserve"> (2 separate contracts in 2 stages for each of 10 districts).</w:t>
      </w:r>
    </w:p>
  </w:footnote>
  <w:footnote w:id="16">
    <w:p w:rsidR="0068759A" w:rsidRDefault="0068759A">
      <w:pPr>
        <w:pStyle w:val="FootnoteText"/>
      </w:pPr>
      <w:r>
        <w:rPr>
          <w:rStyle w:val="FootnoteReference"/>
        </w:rPr>
        <w:footnoteRef/>
      </w:r>
      <w:r>
        <w:t xml:space="preserve"> ‘</w:t>
      </w:r>
      <w:proofErr w:type="spellStart"/>
      <w:r>
        <w:t>W</w:t>
      </w:r>
      <w:r w:rsidRPr="00F33024">
        <w:t>ell functioning</w:t>
      </w:r>
      <w:proofErr w:type="spellEnd"/>
      <w:r>
        <w:t>’</w:t>
      </w:r>
      <w:r w:rsidRPr="00F33024">
        <w:t xml:space="preserve"> </w:t>
      </w:r>
      <w:r>
        <w:t xml:space="preserve">as defined by World Bank in this case </w:t>
      </w:r>
      <w:r w:rsidRPr="00F33024">
        <w:t>means &gt;80% of facilities are operating well; partially functioning means &gt;40%; non-functioning &lt;40% facilities are operating</w:t>
      </w:r>
      <w:r>
        <w:t>.</w:t>
      </w:r>
    </w:p>
  </w:footnote>
  <w:footnote w:id="17">
    <w:p w:rsidR="0068759A" w:rsidRDefault="0068759A">
      <w:pPr>
        <w:pStyle w:val="FootnoteText"/>
      </w:pPr>
      <w:r>
        <w:rPr>
          <w:rStyle w:val="FootnoteReference"/>
        </w:rPr>
        <w:footnoteRef/>
      </w:r>
      <w:r>
        <w:t xml:space="preserve"> Public taps and public tanks at times are replaced with household connections- this may represent one reason for low observed functionality</w:t>
      </w:r>
    </w:p>
  </w:footnote>
  <w:footnote w:id="18">
    <w:p w:rsidR="0068759A" w:rsidRDefault="0068759A" w:rsidP="00DB66CB">
      <w:pPr>
        <w:pStyle w:val="FootnoteText"/>
      </w:pPr>
      <w:r>
        <w:rPr>
          <w:rStyle w:val="FootnoteReference"/>
        </w:rPr>
        <w:footnoteRef/>
      </w:r>
      <w:r>
        <w:t xml:space="preserve"> Sufficient–The sub-­</w:t>
      </w:r>
      <w:r>
        <w:rPr>
          <w:rFonts w:ascii="Cambria Math" w:hAnsi="Cambria Math" w:cs="Cambria Math"/>
        </w:rPr>
        <w:t>‐</w:t>
      </w:r>
      <w:r>
        <w:t>project aspect meets the design/operational/maintenance/or environmental criteria necessary for the longevity and usefulness of the infrastructure for the recipient community.</w:t>
      </w:r>
    </w:p>
  </w:footnote>
  <w:footnote w:id="19">
    <w:p w:rsidR="0068759A" w:rsidRDefault="0068759A">
      <w:pPr>
        <w:pStyle w:val="FootnoteText"/>
      </w:pPr>
      <w:r>
        <w:rPr>
          <w:rStyle w:val="FootnoteReference"/>
        </w:rPr>
        <w:footnoteRef/>
      </w:r>
      <w:r>
        <w:t xml:space="preserve"> </w:t>
      </w:r>
      <w:r w:rsidRPr="00D403E1">
        <w:t>Results are slightly higher if Papua systems removed from the sample.</w:t>
      </w:r>
    </w:p>
  </w:footnote>
  <w:footnote w:id="20">
    <w:p w:rsidR="0068759A" w:rsidRPr="00E5373B" w:rsidRDefault="0068759A" w:rsidP="00DB66CB">
      <w:pPr>
        <w:pStyle w:val="FootnoteText"/>
      </w:pPr>
      <w:r>
        <w:rPr>
          <w:rStyle w:val="FootnoteReference"/>
        </w:rPr>
        <w:footnoteRef/>
      </w:r>
      <w:r>
        <w:t xml:space="preserve"> Under the PNPM review, combined indicator of ‘functionality and utilisation’ was used as follows: “</w:t>
      </w:r>
      <w:r w:rsidRPr="00862D59">
        <w:t>Functionality</w:t>
      </w:r>
      <w:r>
        <w:t xml:space="preserve">” </w:t>
      </w:r>
      <w:r w:rsidRPr="00862D59">
        <w:t>assesses whether the infrastructure is still operating as originally planned or intended; if so then a rating of ‘Average’ would be considered. A High rating for this aspect of the assessment might be represented by a sub-project where the recipient community or users have independently added to or improved a sub-project to increase its usefulness</w:t>
      </w:r>
      <w:r>
        <w:t xml:space="preserve">. </w:t>
      </w:r>
      <w:r w:rsidRPr="00E5373B">
        <w:t>Utilization was rated on two levels by our inspectors. The first is: is an appropriate portion of the recipient community’s populace using the facility or infrastructure as intended? If so, then a rating of ‘Average’ would be considered.</w:t>
      </w:r>
      <w:r>
        <w:t xml:space="preserve"> </w:t>
      </w:r>
      <w:r w:rsidRPr="00E5373B">
        <w:t xml:space="preserve">The second level </w:t>
      </w:r>
      <w:r>
        <w:t xml:space="preserve">of a sub-project’s utilization </w:t>
      </w:r>
      <w:r w:rsidRPr="00E5373B">
        <w:t xml:space="preserve">requires more contextual and personal information to be gathered </w:t>
      </w:r>
      <w:r>
        <w:t>at the site and assessed. The technical evaluation</w:t>
      </w:r>
      <w:r w:rsidRPr="00E5373B">
        <w:t xml:space="preserve"> team members were instructed to make observations and ask questions regarding the community’s interest in the infrastructure and enthusiasm for its impact on their activities and daily lives.</w:t>
      </w:r>
    </w:p>
    <w:p w:rsidR="0068759A" w:rsidRDefault="0068759A" w:rsidP="00DB66CB">
      <w:pPr>
        <w:pStyle w:val="FootnoteText"/>
      </w:pPr>
    </w:p>
  </w:footnote>
  <w:footnote w:id="21">
    <w:p w:rsidR="0068759A" w:rsidRDefault="0068759A">
      <w:pPr>
        <w:pStyle w:val="FootnoteText"/>
      </w:pPr>
      <w:r>
        <w:rPr>
          <w:rStyle w:val="FootnoteReference"/>
        </w:rPr>
        <w:footnoteRef/>
      </w:r>
      <w:r>
        <w:t xml:space="preserve"> </w:t>
      </w:r>
      <w:proofErr w:type="gramStart"/>
      <w:r>
        <w:t>Based on recent sector literature (Lockwood and Smits, 2010).</w:t>
      </w:r>
      <w:proofErr w:type="gramEnd"/>
      <w:r>
        <w:t xml:space="preserve"> See </w:t>
      </w:r>
      <w:hyperlink r:id="rId2" w:history="1">
        <w:r w:rsidRPr="0056281A">
          <w:rPr>
            <w:rStyle w:val="Hyperlink"/>
            <w:sz w:val="16"/>
          </w:rPr>
          <w:t>http://www.waterservicesthatlast.org/</w:t>
        </w:r>
      </w:hyperlink>
      <w:r>
        <w:t xml:space="preserve"> </w:t>
      </w:r>
    </w:p>
  </w:footnote>
  <w:footnote w:id="22">
    <w:p w:rsidR="0068759A" w:rsidRDefault="0068759A" w:rsidP="00E030D4">
      <w:pPr>
        <w:pStyle w:val="FootnoteText"/>
      </w:pPr>
      <w:r>
        <w:rPr>
          <w:rStyle w:val="FootnoteReference"/>
        </w:rPr>
        <w:footnoteRef/>
      </w:r>
      <w:r>
        <w:t xml:space="preserve"> For example </w:t>
      </w:r>
      <w:r w:rsidRPr="00636201">
        <w:t xml:space="preserve">In </w:t>
      </w:r>
      <w:proofErr w:type="spellStart"/>
      <w:r w:rsidRPr="00636201">
        <w:t>Oelpuah</w:t>
      </w:r>
      <w:proofErr w:type="spellEnd"/>
      <w:r w:rsidRPr="00636201">
        <w:t xml:space="preserve"> women were asked many questions to prompt them to re-tell the triggering as follows. “What method was used?” “They encouraged us to build a permanent toilet” “How did they give the introduction? Was there a meeting?” “They had a training, how to build” “How did they encourage you?”- </w:t>
      </w:r>
      <w:proofErr w:type="gramStart"/>
      <w:r w:rsidRPr="00636201">
        <w:t>no</w:t>
      </w:r>
      <w:proofErr w:type="gramEnd"/>
      <w:r w:rsidRPr="00636201">
        <w:t xml:space="preserve"> response- “Did they show you faeces?” “Yes”</w:t>
      </w:r>
    </w:p>
  </w:footnote>
  <w:footnote w:id="23">
    <w:p w:rsidR="0068759A" w:rsidRDefault="0068759A">
      <w:pPr>
        <w:pStyle w:val="FootnoteText"/>
      </w:pPr>
      <w:r>
        <w:rPr>
          <w:rStyle w:val="FootnoteReference"/>
        </w:rPr>
        <w:footnoteRef/>
      </w:r>
      <w:r>
        <w:t xml:space="preserve"> </w:t>
      </w:r>
      <w:proofErr w:type="spellStart"/>
      <w:r>
        <w:t>MoH</w:t>
      </w:r>
      <w:proofErr w:type="spellEnd"/>
      <w:r>
        <w:t xml:space="preserve"> were potentially referring to the design (rather than implementation) of PAMSIMAS here, since Ministry of Home Affairs was originally to provide capacity building however PAMSIMAS staff report that this did not eventuate.</w:t>
      </w:r>
    </w:p>
  </w:footnote>
  <w:footnote w:id="24">
    <w:p w:rsidR="0068759A" w:rsidRDefault="0068759A" w:rsidP="006A5744">
      <w:pPr>
        <w:pStyle w:val="FootnoteText"/>
      </w:pPr>
      <w:r>
        <w:rPr>
          <w:rStyle w:val="FootnoteReference"/>
        </w:rPr>
        <w:footnoteRef/>
      </w:r>
      <w:r>
        <w:t xml:space="preserve"> Dawson, S (2009), Discussion Paper: Design, Monitoring and Evaluation of Facilities Monitoring and Evaluation Help Desk (Asia Regional, China and Indonesia), 20th November, 2009</w:t>
      </w:r>
    </w:p>
  </w:footnote>
  <w:footnote w:id="25">
    <w:p w:rsidR="0068759A" w:rsidRDefault="0068759A" w:rsidP="009849EA">
      <w:pPr>
        <w:pStyle w:val="FootnoteText"/>
      </w:pPr>
      <w:r>
        <w:rPr>
          <w:rStyle w:val="FootnoteReference"/>
        </w:rPr>
        <w:footnoteRef/>
      </w:r>
      <w:r>
        <w:t xml:space="preserve"> Water and Sanitation Policy Facility (The </w:t>
      </w:r>
      <w:proofErr w:type="spellStart"/>
      <w:r>
        <w:t>Waspola</w:t>
      </w:r>
      <w:proofErr w:type="spellEnd"/>
      <w:r>
        <w:t xml:space="preserve"> Facility) Program Design Document, 2008 </w:t>
      </w:r>
    </w:p>
  </w:footnote>
  <w:footnote w:id="26">
    <w:p w:rsidR="0068759A" w:rsidRDefault="0068759A">
      <w:pPr>
        <w:pStyle w:val="FootnoteText"/>
      </w:pPr>
      <w:r>
        <w:rPr>
          <w:rStyle w:val="FootnoteReference"/>
        </w:rPr>
        <w:footnoteRef/>
      </w:r>
      <w:r>
        <w:t xml:space="preserve"> Dawson, S (2009), Discussion Paper: Design, Monitoring and Evaluation of Facilities Monitoring and Evaluation Help Desk (Asia Regional, China and Indonesia), 20th November, 2009</w:t>
      </w:r>
    </w:p>
  </w:footnote>
  <w:footnote w:id="27">
    <w:p w:rsidR="0068759A" w:rsidRDefault="0068759A">
      <w:pPr>
        <w:pStyle w:val="FootnoteText"/>
      </w:pPr>
      <w:r>
        <w:rPr>
          <w:rStyle w:val="FootnoteReference"/>
        </w:rPr>
        <w:footnoteRef/>
      </w:r>
      <w:r>
        <w:t xml:space="preserve"> NGOs also reported on the value of WASPOLA acting ‘independently’ of WSP to support the </w:t>
      </w:r>
      <w:proofErr w:type="spellStart"/>
      <w:r>
        <w:t>Pokja</w:t>
      </w:r>
      <w:proofErr w:type="spellEnd"/>
      <w:r>
        <w:t xml:space="preserve">-AMPL so that ideas and initiatives by partners are given appropriate recognition and respect and are seen as separate to WSP and its own initiatives </w:t>
      </w:r>
    </w:p>
  </w:footnote>
  <w:footnote w:id="28">
    <w:p w:rsidR="0068759A" w:rsidRDefault="0068759A">
      <w:pPr>
        <w:pStyle w:val="FootnoteText"/>
      </w:pPr>
      <w:r>
        <w:rPr>
          <w:rStyle w:val="FootnoteReference"/>
        </w:rPr>
        <w:footnoteRef/>
      </w:r>
      <w:r>
        <w:t xml:space="preserve"> Dawson, S (2009), Discussion Paper: Design, Monitoring and Evaluation of Facilities Monitoring and Evaluation Help Desk (Asia Regional, China and Indonesia), 20th November, 2009</w:t>
      </w:r>
    </w:p>
  </w:footnote>
  <w:footnote w:id="29">
    <w:p w:rsidR="0068759A" w:rsidRDefault="0068759A">
      <w:pPr>
        <w:pStyle w:val="FootnoteText"/>
      </w:pPr>
      <w:r>
        <w:rPr>
          <w:rStyle w:val="FootnoteReference"/>
        </w:rPr>
        <w:footnoteRef/>
      </w:r>
      <w:r>
        <w:t xml:space="preserve"> Ibid</w:t>
      </w:r>
    </w:p>
  </w:footnote>
  <w:footnote w:id="30">
    <w:p w:rsidR="0068759A" w:rsidRPr="005C3419" w:rsidRDefault="0068759A" w:rsidP="00D033F8">
      <w:pPr>
        <w:pStyle w:val="FootnoteText"/>
        <w:rPr>
          <w:rFonts w:asciiTheme="minorHAnsi" w:hAnsiTheme="minorHAnsi" w:cstheme="minorHAnsi"/>
          <w:sz w:val="18"/>
          <w:szCs w:val="18"/>
        </w:rPr>
      </w:pPr>
      <w:r w:rsidRPr="005C3419">
        <w:rPr>
          <w:rStyle w:val="FootnoteReference"/>
          <w:rFonts w:asciiTheme="minorHAnsi" w:hAnsiTheme="minorHAnsi" w:cstheme="minorHAnsi"/>
          <w:sz w:val="18"/>
          <w:szCs w:val="18"/>
        </w:rPr>
        <w:footnoteRef/>
      </w:r>
      <w:r w:rsidRPr="005C3419">
        <w:rPr>
          <w:rFonts w:asciiTheme="minorHAnsi" w:hAnsiTheme="minorHAnsi" w:cstheme="minorHAnsi"/>
          <w:sz w:val="18"/>
          <w:szCs w:val="18"/>
        </w:rPr>
        <w:t xml:space="preserve"> AusAID’s support to the WASH sector has a clear urban-rural split. This ‘split’ reflects how WASH services are managed in these areas</w:t>
      </w:r>
      <w:r w:rsidRPr="00EF4C49">
        <w:rPr>
          <w:rFonts w:asciiTheme="minorHAnsi" w:hAnsiTheme="minorHAnsi" w:cstheme="minorHAnsi"/>
          <w:sz w:val="18"/>
          <w:szCs w:val="18"/>
        </w:rPr>
        <w:t>: district-government owned water and sanitation utilities service urban communities</w:t>
      </w:r>
      <w:r w:rsidRPr="00460712">
        <w:rPr>
          <w:rFonts w:asciiTheme="minorHAnsi" w:hAnsiTheme="minorHAnsi" w:cstheme="minorHAnsi"/>
          <w:sz w:val="18"/>
          <w:szCs w:val="18"/>
        </w:rPr>
        <w:t xml:space="preserve">, and </w:t>
      </w:r>
      <w:r w:rsidRPr="005C3419">
        <w:rPr>
          <w:rFonts w:asciiTheme="minorHAnsi" w:hAnsiTheme="minorHAnsi" w:cstheme="minorHAnsi"/>
          <w:sz w:val="18"/>
          <w:szCs w:val="18"/>
        </w:rPr>
        <w:t xml:space="preserve">community-based water organisations manage local WASH services in rural communities.     </w:t>
      </w:r>
    </w:p>
  </w:footnote>
  <w:footnote w:id="31">
    <w:p w:rsidR="0068759A" w:rsidRPr="005C3419" w:rsidRDefault="0068759A" w:rsidP="00D033F8">
      <w:pPr>
        <w:pStyle w:val="FootnoteText"/>
        <w:rPr>
          <w:rFonts w:asciiTheme="minorHAnsi" w:hAnsiTheme="minorHAnsi" w:cstheme="minorHAnsi"/>
          <w:sz w:val="18"/>
          <w:szCs w:val="18"/>
        </w:rPr>
      </w:pPr>
      <w:r w:rsidRPr="005C3419">
        <w:rPr>
          <w:rStyle w:val="FootnoteReference"/>
          <w:rFonts w:asciiTheme="minorHAnsi" w:hAnsiTheme="minorHAnsi" w:cstheme="minorHAnsi"/>
          <w:sz w:val="18"/>
          <w:szCs w:val="18"/>
        </w:rPr>
        <w:footnoteRef/>
      </w:r>
      <w:r w:rsidRPr="005C3419">
        <w:rPr>
          <w:rFonts w:asciiTheme="minorHAnsi" w:hAnsiTheme="minorHAnsi" w:cstheme="minorHAnsi"/>
          <w:sz w:val="18"/>
          <w:szCs w:val="18"/>
        </w:rPr>
        <w:t xml:space="preserve"> AusAID</w:t>
      </w:r>
      <w:r>
        <w:rPr>
          <w:rFonts w:asciiTheme="minorHAnsi" w:hAnsiTheme="minorHAnsi" w:cstheme="minorHAnsi"/>
          <w:sz w:val="18"/>
          <w:szCs w:val="18"/>
        </w:rPr>
        <w:t xml:space="preserve"> made this contribution over 4 separate payments: two payments in 2009 of $A10 million and $A22.5 million, and two payments in 2012 of $A7 million and $A15 million.  </w:t>
      </w:r>
      <w:r w:rsidRPr="005C3419">
        <w:rPr>
          <w:rFonts w:asciiTheme="minorHAnsi" w:hAnsiTheme="minorHAnsi" w:cstheme="minorHAnsi"/>
          <w:sz w:val="18"/>
          <w:szCs w:val="18"/>
        </w:rPr>
        <w:t xml:space="preserve"> </w:t>
      </w:r>
    </w:p>
  </w:footnote>
  <w:footnote w:id="32">
    <w:p w:rsidR="0068759A" w:rsidRPr="00EF4C49" w:rsidRDefault="0068759A" w:rsidP="00D033F8">
      <w:pPr>
        <w:pStyle w:val="FootnoteText"/>
        <w:rPr>
          <w:rFonts w:asciiTheme="minorHAnsi" w:hAnsiTheme="minorHAnsi" w:cstheme="minorHAnsi"/>
          <w:sz w:val="18"/>
          <w:szCs w:val="18"/>
        </w:rPr>
      </w:pPr>
      <w:r w:rsidRPr="00EF4C49">
        <w:rPr>
          <w:rStyle w:val="FootnoteReference"/>
          <w:rFonts w:asciiTheme="minorHAnsi" w:hAnsiTheme="minorHAnsi" w:cstheme="minorHAnsi"/>
          <w:sz w:val="18"/>
          <w:szCs w:val="18"/>
        </w:rPr>
        <w:footnoteRef/>
      </w:r>
      <w:r w:rsidRPr="00EF4C49">
        <w:rPr>
          <w:rFonts w:asciiTheme="minorHAnsi" w:hAnsiTheme="minorHAnsi" w:cstheme="minorHAnsi"/>
          <w:sz w:val="18"/>
          <w:szCs w:val="18"/>
        </w:rPr>
        <w:t xml:space="preserve"> </w:t>
      </w:r>
      <w:r>
        <w:rPr>
          <w:rFonts w:asciiTheme="minorHAnsi" w:hAnsiTheme="minorHAnsi" w:cstheme="minorHAnsi"/>
          <w:sz w:val="18"/>
          <w:szCs w:val="18"/>
        </w:rPr>
        <w:t xml:space="preserve">The sustainability rates for a sample of PAMSIMAS villages are 78% fully functioning, 17% partially functioning and 5% non-functioning. A major factor influencing sustainability is water tariff setting with 44% of villages having tariffs set less than operation and maintenance costs   </w:t>
      </w:r>
    </w:p>
  </w:footnote>
  <w:footnote w:id="33">
    <w:p w:rsidR="0068759A" w:rsidRPr="001D4EBC" w:rsidRDefault="0068759A" w:rsidP="00D033F8">
      <w:pPr>
        <w:spacing w:before="120"/>
        <w:rPr>
          <w:rFonts w:asciiTheme="minorHAnsi" w:hAnsiTheme="minorHAnsi" w:cstheme="minorHAnsi"/>
          <w:sz w:val="18"/>
          <w:szCs w:val="18"/>
        </w:rPr>
      </w:pPr>
      <w:r w:rsidRPr="001D4EBC">
        <w:rPr>
          <w:rStyle w:val="FootnoteReference"/>
          <w:rFonts w:asciiTheme="minorHAnsi" w:hAnsiTheme="minorHAnsi" w:cstheme="minorHAnsi"/>
          <w:sz w:val="18"/>
          <w:szCs w:val="18"/>
        </w:rPr>
        <w:footnoteRef/>
      </w:r>
      <w:r w:rsidRPr="001D4EBC">
        <w:rPr>
          <w:rFonts w:asciiTheme="minorHAnsi" w:hAnsiTheme="minorHAnsi" w:cstheme="minorHAnsi"/>
          <w:sz w:val="18"/>
          <w:szCs w:val="18"/>
        </w:rPr>
        <w:t xml:space="preserve"> In 2010-11, </w:t>
      </w:r>
      <w:proofErr w:type="spellStart"/>
      <w:r w:rsidRPr="001D4EBC">
        <w:rPr>
          <w:rFonts w:asciiTheme="minorHAnsi" w:hAnsiTheme="minorHAnsi" w:cstheme="minorHAnsi"/>
          <w:sz w:val="18"/>
          <w:szCs w:val="18"/>
        </w:rPr>
        <w:t>IndII</w:t>
      </w:r>
      <w:proofErr w:type="spellEnd"/>
      <w:r w:rsidRPr="001D4EBC">
        <w:rPr>
          <w:rFonts w:asciiTheme="minorHAnsi" w:hAnsiTheme="minorHAnsi" w:cstheme="minorHAnsi"/>
          <w:sz w:val="18"/>
          <w:szCs w:val="18"/>
        </w:rPr>
        <w:t xml:space="preserve"> implemented a small rural-based WASH activity in Java that assisted Community Based Water Organisations (CBOs) utilise market financing to expand and improve their water services. Based on the lessons learned from this activity and AusAID’s significant allocation of government-to-government grants to the WASH sector, </w:t>
      </w:r>
      <w:proofErr w:type="spellStart"/>
      <w:r w:rsidRPr="001D4EBC">
        <w:rPr>
          <w:rFonts w:asciiTheme="minorHAnsi" w:hAnsiTheme="minorHAnsi" w:cstheme="minorHAnsi"/>
          <w:sz w:val="18"/>
          <w:szCs w:val="18"/>
        </w:rPr>
        <w:t>IndII</w:t>
      </w:r>
      <w:proofErr w:type="spellEnd"/>
      <w:r w:rsidRPr="001D4EBC">
        <w:rPr>
          <w:rFonts w:asciiTheme="minorHAnsi" w:hAnsiTheme="minorHAnsi" w:cstheme="minorHAnsi"/>
          <w:sz w:val="18"/>
          <w:szCs w:val="18"/>
        </w:rPr>
        <w:t xml:space="preserve"> is currently drafting a concept note for a follow-on program that focuses on assisting CBOs through the on-granting mechanism used in the Water </w:t>
      </w:r>
      <w:proofErr w:type="spellStart"/>
      <w:r w:rsidRPr="001D4EBC">
        <w:rPr>
          <w:rFonts w:asciiTheme="minorHAnsi" w:hAnsiTheme="minorHAnsi" w:cstheme="minorHAnsi"/>
          <w:sz w:val="18"/>
          <w:szCs w:val="18"/>
        </w:rPr>
        <w:t>Hibah</w:t>
      </w:r>
      <w:proofErr w:type="spellEnd"/>
      <w:r w:rsidRPr="001D4EBC">
        <w:rPr>
          <w:rFonts w:asciiTheme="minorHAnsi" w:hAnsiTheme="minorHAnsi" w:cstheme="minorHAnsi"/>
          <w:sz w:val="18"/>
          <w:szCs w:val="18"/>
        </w:rPr>
        <w:t xml:space="preserve"> program. It is likely that many of the CBOs that participate in this new program will have participated in previous phases of WSLIC/PAMSIMAS and WASPOLA.    </w:t>
      </w:r>
    </w:p>
    <w:p w:rsidR="0068759A" w:rsidRDefault="0068759A" w:rsidP="00D033F8">
      <w:pPr>
        <w:pStyle w:val="FootnoteText"/>
      </w:pPr>
    </w:p>
  </w:footnote>
  <w:footnote w:id="34">
    <w:p w:rsidR="0068759A" w:rsidRDefault="0068759A" w:rsidP="00C10CF1">
      <w:pPr>
        <w:pStyle w:val="FootnoteText"/>
      </w:pPr>
      <w:r>
        <w:rPr>
          <w:rStyle w:val="FootnoteReference"/>
        </w:rPr>
        <w:footnoteRef/>
      </w:r>
      <w:r>
        <w:t xml:space="preserve"> PAMSIMAS Design document, 2006</w:t>
      </w:r>
    </w:p>
  </w:footnote>
  <w:footnote w:id="35">
    <w:p w:rsidR="0068759A" w:rsidRDefault="0068759A" w:rsidP="00C10CF1">
      <w:pPr>
        <w:pStyle w:val="FootnoteText"/>
      </w:pPr>
      <w:r>
        <w:rPr>
          <w:rStyle w:val="FootnoteReference"/>
        </w:rPr>
        <w:footnoteRef/>
      </w:r>
      <w:r>
        <w:t xml:space="preserve"> ibid</w:t>
      </w:r>
    </w:p>
  </w:footnote>
  <w:footnote w:id="36">
    <w:p w:rsidR="0068759A" w:rsidRDefault="0068759A" w:rsidP="00C10CF1">
      <w:pPr>
        <w:pStyle w:val="FootnoteText"/>
      </w:pPr>
      <w:r>
        <w:rPr>
          <w:rStyle w:val="FootnoteReference"/>
        </w:rPr>
        <w:footnoteRef/>
      </w:r>
      <w:r>
        <w:t xml:space="preserve"> WASPOLA Design document, 2008</w:t>
      </w:r>
    </w:p>
  </w:footnote>
  <w:footnote w:id="37">
    <w:p w:rsidR="0068759A" w:rsidRDefault="0068759A" w:rsidP="00C10CF1">
      <w:pPr>
        <w:pStyle w:val="FootnoteText"/>
      </w:pPr>
      <w:r>
        <w:rPr>
          <w:rStyle w:val="FootnoteReference"/>
        </w:rPr>
        <w:footnoteRef/>
      </w:r>
      <w:r>
        <w:t xml:space="preserve"> Review </w:t>
      </w:r>
      <w:proofErr w:type="spellStart"/>
      <w:r>
        <w:t>ToR</w:t>
      </w:r>
      <w:proofErr w:type="spellEnd"/>
    </w:p>
  </w:footnote>
  <w:footnote w:id="38">
    <w:p w:rsidR="0068759A" w:rsidRDefault="0068759A" w:rsidP="00C10CF1">
      <w:pPr>
        <w:pStyle w:val="FootnoteText"/>
      </w:pPr>
      <w:r>
        <w:rPr>
          <w:rStyle w:val="FootnoteReference"/>
        </w:rPr>
        <w:footnoteRef/>
      </w:r>
      <w:r>
        <w:t xml:space="preserve"> Utilisation focused evaluation prioritises strong stakeholder engagement and a focus on servicing the practical information needs of intended users (Patton, 2008, Utilization Focused Evaluation, Sage Publications)</w:t>
      </w:r>
    </w:p>
  </w:footnote>
  <w:footnote w:id="39">
    <w:p w:rsidR="0068759A" w:rsidRDefault="0068759A" w:rsidP="00C10CF1">
      <w:pPr>
        <w:pStyle w:val="FootnoteText"/>
      </w:pPr>
      <w:r>
        <w:rPr>
          <w:rStyle w:val="FootnoteReference"/>
        </w:rPr>
        <w:footnoteRef/>
      </w:r>
      <w:r>
        <w:t xml:space="preserve"> These factors are informed by sector literature including: </w:t>
      </w:r>
      <w:r w:rsidRPr="00226BCB">
        <w:rPr>
          <w:szCs w:val="16"/>
        </w:rPr>
        <w:t xml:space="preserve">RWSN, 2009. </w:t>
      </w:r>
      <w:proofErr w:type="gramStart"/>
      <w:r w:rsidRPr="00226BCB">
        <w:rPr>
          <w:i/>
          <w:szCs w:val="16"/>
        </w:rPr>
        <w:t>Myths of the Rural Water Supply Sector,</w:t>
      </w:r>
      <w:r w:rsidRPr="00226BCB">
        <w:rPr>
          <w:szCs w:val="16"/>
        </w:rPr>
        <w:t xml:space="preserve"> Perspectives No. 4, RWSN Executive Steering Committee, July 2009.</w:t>
      </w:r>
      <w:proofErr w:type="gramEnd"/>
      <w:r w:rsidRPr="00226BCB">
        <w:rPr>
          <w:szCs w:val="16"/>
        </w:rPr>
        <w:t xml:space="preserve"> St </w:t>
      </w:r>
      <w:proofErr w:type="spellStart"/>
      <w:r w:rsidRPr="00226BCB">
        <w:rPr>
          <w:szCs w:val="16"/>
        </w:rPr>
        <w:t>Gal</w:t>
      </w:r>
      <w:r>
        <w:rPr>
          <w:szCs w:val="16"/>
        </w:rPr>
        <w:t>len</w:t>
      </w:r>
      <w:proofErr w:type="spellEnd"/>
      <w:r>
        <w:rPr>
          <w:szCs w:val="16"/>
        </w:rPr>
        <w:t xml:space="preserve">: Rural Water Supply Network; </w:t>
      </w:r>
      <w:r>
        <w:t>(2011) Supporting Rural Water Supply: Moving Towards a Service Delivery Approach;</w:t>
      </w:r>
      <w:r w:rsidRPr="00370D65">
        <w:rPr>
          <w:szCs w:val="16"/>
        </w:rPr>
        <w:t xml:space="preserve"> Harvey (2011) Sustainable supply chains for rural services: Linking local procurement of </w:t>
      </w:r>
      <w:proofErr w:type="spellStart"/>
      <w:r w:rsidRPr="00370D65">
        <w:rPr>
          <w:szCs w:val="16"/>
        </w:rPr>
        <w:t>handpumps</w:t>
      </w:r>
      <w:proofErr w:type="spellEnd"/>
      <w:r w:rsidRPr="00370D65">
        <w:rPr>
          <w:szCs w:val="16"/>
        </w:rPr>
        <w:t xml:space="preserve"> and spare parts supply, Field Note No 2011-1, </w:t>
      </w:r>
      <w:r>
        <w:rPr>
          <w:szCs w:val="16"/>
        </w:rPr>
        <w:t>=</w:t>
      </w:r>
      <w:proofErr w:type="spellStart"/>
      <w:r w:rsidRPr="00370D65">
        <w:rPr>
          <w:szCs w:val="16"/>
        </w:rPr>
        <w:t>repared</w:t>
      </w:r>
      <w:proofErr w:type="spellEnd"/>
      <w:r w:rsidRPr="00370D65">
        <w:rPr>
          <w:szCs w:val="16"/>
        </w:rPr>
        <w:t xml:space="preserve"> by the Rural Water Supply Network, February 2011</w:t>
      </w:r>
    </w:p>
  </w:footnote>
  <w:footnote w:id="40">
    <w:p w:rsidR="0068759A" w:rsidRPr="00DE0963" w:rsidRDefault="0068759A" w:rsidP="00346E61">
      <w:pPr>
        <w:pStyle w:val="FootnoteText"/>
        <w:rPr>
          <w:rFonts w:asciiTheme="minorHAnsi" w:hAnsiTheme="minorHAnsi" w:cstheme="minorHAnsi"/>
        </w:rPr>
      </w:pPr>
      <w:r w:rsidRPr="00DE0963">
        <w:rPr>
          <w:rStyle w:val="FootnoteReference"/>
          <w:rFonts w:asciiTheme="minorHAnsi" w:hAnsiTheme="minorHAnsi" w:cstheme="minorHAnsi"/>
        </w:rPr>
        <w:footnoteRef/>
      </w:r>
      <w:r w:rsidRPr="00DE0963">
        <w:rPr>
          <w:rFonts w:asciiTheme="minorHAnsi" w:hAnsiTheme="minorHAnsi" w:cstheme="minorHAnsi"/>
        </w:rPr>
        <w:t xml:space="preserve"> </w:t>
      </w:r>
      <w:proofErr w:type="spellStart"/>
      <w:r w:rsidRPr="00DE0963">
        <w:rPr>
          <w:rFonts w:asciiTheme="minorHAnsi" w:hAnsiTheme="minorHAnsi" w:cstheme="minorHAnsi"/>
        </w:rPr>
        <w:t>IndII</w:t>
      </w:r>
      <w:proofErr w:type="spellEnd"/>
      <w:r w:rsidRPr="00DE0963">
        <w:rPr>
          <w:rFonts w:asciiTheme="minorHAnsi" w:hAnsiTheme="minorHAnsi" w:cstheme="minorHAnsi"/>
        </w:rPr>
        <w:t>, PAMSIMAS, WASPOLA, PNPM, WSP and Civil Society Organisation programs</w:t>
      </w:r>
    </w:p>
  </w:footnote>
  <w:footnote w:id="41">
    <w:p w:rsidR="0068759A" w:rsidRPr="00DE0963" w:rsidRDefault="0068759A" w:rsidP="00346E61">
      <w:pPr>
        <w:spacing w:before="120" w:after="120"/>
        <w:rPr>
          <w:rFonts w:cstheme="minorHAnsi"/>
          <w:sz w:val="20"/>
          <w:szCs w:val="20"/>
        </w:rPr>
      </w:pPr>
      <w:r w:rsidRPr="00DE0963">
        <w:rPr>
          <w:rStyle w:val="FootnoteReference"/>
          <w:rFonts w:cstheme="minorHAnsi"/>
          <w:sz w:val="20"/>
          <w:szCs w:val="20"/>
        </w:rPr>
        <w:footnoteRef/>
      </w:r>
      <w:r w:rsidRPr="00DE0963">
        <w:rPr>
          <w:rFonts w:cstheme="minorHAnsi"/>
          <w:sz w:val="20"/>
          <w:szCs w:val="20"/>
        </w:rPr>
        <w:t xml:space="preserve"> Drawing on observations during the review as well as ISF-UTS (2011) </w:t>
      </w:r>
      <w:r w:rsidRPr="00DE0963">
        <w:rPr>
          <w:rFonts w:cstheme="minorHAnsi"/>
          <w:i/>
          <w:sz w:val="20"/>
          <w:szCs w:val="20"/>
        </w:rPr>
        <w:t>Indonesia Water, Sanitation and Hygiene Sector Brief</w:t>
      </w:r>
      <w:r w:rsidRPr="00DE0963">
        <w:rPr>
          <w:rFonts w:cstheme="minorHAnsi"/>
          <w:sz w:val="20"/>
          <w:szCs w:val="20"/>
        </w:rPr>
        <w:t>, prepared for AusAID by the Institute for Sustainable Futures, University of Technology Sydney, October 2011.</w:t>
      </w:r>
    </w:p>
    <w:p w:rsidR="0068759A" w:rsidRDefault="0068759A" w:rsidP="00346E6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9A" w:rsidRDefault="006875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9A" w:rsidRPr="00C0457B" w:rsidRDefault="0068759A" w:rsidP="00AA35BF">
    <w:pPr>
      <w:pStyle w:val="Header"/>
      <w:rPr>
        <w:rFonts w:asciiTheme="minorHAnsi" w:hAnsiTheme="minorHAnsi"/>
        <w:bCs/>
        <w:noProof/>
        <w:szCs w:val="16"/>
        <w:lang w:val="en-US"/>
      </w:rPr>
    </w:pPr>
    <w:r w:rsidRPr="00695A51">
      <w:rPr>
        <w:szCs w:val="16"/>
      </w:rPr>
      <w:tab/>
    </w:r>
    <w:r>
      <w:rPr>
        <w:szCs w:val="16"/>
      </w:rPr>
      <w:tab/>
    </w:r>
    <w:r w:rsidR="003E21F6">
      <w:fldChar w:fldCharType="begin"/>
    </w:r>
    <w:r w:rsidR="003E21F6">
      <w:instrText xml:space="preserve"> STYLEREF  Heading2  \* MERGEFORMAT </w:instrText>
    </w:r>
    <w:r w:rsidR="003E21F6">
      <w:fldChar w:fldCharType="separate"/>
    </w:r>
    <w:r w:rsidR="003E21F6">
      <w:rPr>
        <w:noProof/>
      </w:rPr>
      <w:t>16.</w:t>
    </w:r>
    <w:r w:rsidR="003E21F6">
      <w:rPr>
        <w:noProof/>
      </w:rPr>
      <w:tab/>
      <w:t>GoI, WASPOLA, WSP and AusAID should carefully consider the most strategic areas for WASPOLA to focus on over the coming period, including emphasis on supporting national Pokja, Provincial Pokja (particularly successful examples) and sectoral efforts su</w:t>
    </w:r>
    <w:r w:rsidR="003E21F6">
      <w:rPr>
        <w:noProof/>
      </w:rPr>
      <w:fldChar w:fldCharType="end"/>
    </w:r>
  </w:p>
  <w:p w:rsidR="0068759A" w:rsidRPr="00695A51" w:rsidRDefault="0068759A">
    <w:pPr>
      <w:pStyle w:val="Header"/>
      <w:rPr>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9A" w:rsidRDefault="006875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9A" w:rsidRPr="00A90D3D" w:rsidRDefault="0068759A" w:rsidP="00AA35BF">
    <w:pPr>
      <w:pStyle w:val="Header"/>
      <w:rPr>
        <w:rFonts w:asciiTheme="minorHAnsi" w:hAnsiTheme="minorHAnsi"/>
        <w:bCs/>
        <w:noProof/>
        <w:sz w:val="20"/>
        <w:szCs w:val="20"/>
        <w:lang w:val="en-US"/>
      </w:rPr>
    </w:pPr>
    <w:r w:rsidRPr="00695A51">
      <w:rPr>
        <w:szCs w:val="16"/>
      </w:rPr>
      <w:tab/>
    </w:r>
    <w:r>
      <w:rPr>
        <w:szCs w:val="16"/>
      </w:rPr>
      <w:tab/>
    </w:r>
    <w:r w:rsidRPr="00A90D3D">
      <w:rPr>
        <w:sz w:val="20"/>
        <w:szCs w:val="20"/>
      </w:rPr>
      <w:fldChar w:fldCharType="begin"/>
    </w:r>
    <w:r w:rsidRPr="00A90D3D">
      <w:rPr>
        <w:sz w:val="20"/>
        <w:szCs w:val="20"/>
      </w:rPr>
      <w:instrText xml:space="preserve"> STYLEREF  Heading2  \* MERGEFORMAT </w:instrText>
    </w:r>
    <w:r w:rsidR="003E21F6">
      <w:rPr>
        <w:sz w:val="20"/>
        <w:szCs w:val="20"/>
      </w:rPr>
      <w:fldChar w:fldCharType="separate"/>
    </w:r>
    <w:r w:rsidR="003E21F6">
      <w:rPr>
        <w:noProof/>
        <w:sz w:val="20"/>
        <w:szCs w:val="20"/>
      </w:rPr>
      <w:t>Appendix B: Stakeholders consulted</w:t>
    </w:r>
    <w:r w:rsidRPr="00A90D3D">
      <w:rPr>
        <w:noProof/>
        <w:sz w:val="20"/>
        <w:szCs w:val="20"/>
      </w:rPr>
      <w:fldChar w:fldCharType="end"/>
    </w:r>
  </w:p>
  <w:p w:rsidR="0068759A" w:rsidRPr="00695A51" w:rsidRDefault="0068759A">
    <w:pPr>
      <w:pStyle w:val="Header"/>
      <w:rPr>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59A" w:rsidRPr="00C10CF1" w:rsidRDefault="0068759A" w:rsidP="00C10C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9143F"/>
    <w:multiLevelType w:val="hybridMultilevel"/>
    <w:tmpl w:val="C54CAE80"/>
    <w:lvl w:ilvl="0" w:tplc="0C090019">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
    <w:nsid w:val="0A297E77"/>
    <w:multiLevelType w:val="hybridMultilevel"/>
    <w:tmpl w:val="F062A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870FD4"/>
    <w:multiLevelType w:val="hybridMultilevel"/>
    <w:tmpl w:val="1B2E1E7E"/>
    <w:lvl w:ilvl="0" w:tplc="0C090019">
      <w:start w:val="1"/>
      <w:numFmt w:val="lowerLetter"/>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3">
    <w:nsid w:val="0C097697"/>
    <w:multiLevelType w:val="hybridMultilevel"/>
    <w:tmpl w:val="58F2C376"/>
    <w:lvl w:ilvl="0" w:tplc="106099A4">
      <w:start w:val="1"/>
      <w:numFmt w:val="bullet"/>
      <w:pStyle w:val="Bullets"/>
      <w:lvlText w:val=""/>
      <w:lvlJc w:val="left"/>
      <w:pPr>
        <w:tabs>
          <w:tab w:val="num" w:pos="1094"/>
        </w:tabs>
        <w:ind w:left="1094" w:hanging="374"/>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nsid w:val="0CF84660"/>
    <w:multiLevelType w:val="hybridMultilevel"/>
    <w:tmpl w:val="0B7E46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A515AB"/>
    <w:multiLevelType w:val="hybridMultilevel"/>
    <w:tmpl w:val="ED323D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0F3800F2"/>
    <w:multiLevelType w:val="hybridMultilevel"/>
    <w:tmpl w:val="E8F4869A"/>
    <w:lvl w:ilvl="0" w:tplc="F404EAD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174048"/>
    <w:multiLevelType w:val="hybridMultilevel"/>
    <w:tmpl w:val="3B3E0D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5B3169B"/>
    <w:multiLevelType w:val="hybridMultilevel"/>
    <w:tmpl w:val="25BC1780"/>
    <w:lvl w:ilvl="0" w:tplc="768E9A54">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nsid w:val="17EA2DF8"/>
    <w:multiLevelType w:val="hybridMultilevel"/>
    <w:tmpl w:val="8114762C"/>
    <w:lvl w:ilvl="0" w:tplc="0C090001">
      <w:start w:val="1"/>
      <w:numFmt w:val="bullet"/>
      <w:lvlText w:val=""/>
      <w:lvlJc w:val="left"/>
      <w:pPr>
        <w:ind w:left="1125" w:hanging="360"/>
      </w:pPr>
      <w:rPr>
        <w:rFonts w:ascii="Symbol" w:hAnsi="Symbol"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10">
    <w:nsid w:val="1B98440B"/>
    <w:multiLevelType w:val="hybridMultilevel"/>
    <w:tmpl w:val="01126E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01F0C62"/>
    <w:multiLevelType w:val="hybridMultilevel"/>
    <w:tmpl w:val="6D5CBC02"/>
    <w:lvl w:ilvl="0" w:tplc="768E9A54">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204E7960"/>
    <w:multiLevelType w:val="hybridMultilevel"/>
    <w:tmpl w:val="2C62F686"/>
    <w:lvl w:ilvl="0" w:tplc="2D8E2AF6">
      <w:start w:val="1"/>
      <w:numFmt w:val="decimal"/>
      <w:pStyle w:val="Recommendation"/>
      <w:lvlText w:val="%1."/>
      <w:lvlJc w:val="left"/>
      <w:pPr>
        <w:tabs>
          <w:tab w:val="num" w:pos="2163"/>
        </w:tabs>
        <w:ind w:left="2163" w:hanging="795"/>
      </w:pPr>
      <w:rPr>
        <w:rFonts w:cs="Times New Roman" w:hint="default"/>
      </w:rPr>
    </w:lvl>
    <w:lvl w:ilvl="1" w:tplc="04090019">
      <w:start w:val="1"/>
      <w:numFmt w:val="lowerLetter"/>
      <w:lvlText w:val="%2."/>
      <w:lvlJc w:val="left"/>
      <w:pPr>
        <w:tabs>
          <w:tab w:val="num" w:pos="2448"/>
        </w:tabs>
        <w:ind w:left="2448" w:hanging="360"/>
      </w:pPr>
      <w:rPr>
        <w:rFonts w:cs="Times New Roman"/>
      </w:rPr>
    </w:lvl>
    <w:lvl w:ilvl="2" w:tplc="0409001B" w:tentative="1">
      <w:start w:val="1"/>
      <w:numFmt w:val="lowerRoman"/>
      <w:lvlText w:val="%3."/>
      <w:lvlJc w:val="right"/>
      <w:pPr>
        <w:tabs>
          <w:tab w:val="num" w:pos="3168"/>
        </w:tabs>
        <w:ind w:left="3168" w:hanging="180"/>
      </w:pPr>
      <w:rPr>
        <w:rFonts w:cs="Times New Roman"/>
      </w:rPr>
    </w:lvl>
    <w:lvl w:ilvl="3" w:tplc="0409000F" w:tentative="1">
      <w:start w:val="1"/>
      <w:numFmt w:val="decimal"/>
      <w:lvlText w:val="%4."/>
      <w:lvlJc w:val="left"/>
      <w:pPr>
        <w:tabs>
          <w:tab w:val="num" w:pos="3888"/>
        </w:tabs>
        <w:ind w:left="3888" w:hanging="360"/>
      </w:pPr>
      <w:rPr>
        <w:rFonts w:cs="Times New Roman"/>
      </w:rPr>
    </w:lvl>
    <w:lvl w:ilvl="4" w:tplc="04090019" w:tentative="1">
      <w:start w:val="1"/>
      <w:numFmt w:val="lowerLetter"/>
      <w:lvlText w:val="%5."/>
      <w:lvlJc w:val="left"/>
      <w:pPr>
        <w:tabs>
          <w:tab w:val="num" w:pos="4608"/>
        </w:tabs>
        <w:ind w:left="4608" w:hanging="360"/>
      </w:pPr>
      <w:rPr>
        <w:rFonts w:cs="Times New Roman"/>
      </w:rPr>
    </w:lvl>
    <w:lvl w:ilvl="5" w:tplc="0409001B" w:tentative="1">
      <w:start w:val="1"/>
      <w:numFmt w:val="lowerRoman"/>
      <w:lvlText w:val="%6."/>
      <w:lvlJc w:val="right"/>
      <w:pPr>
        <w:tabs>
          <w:tab w:val="num" w:pos="5328"/>
        </w:tabs>
        <w:ind w:left="5328" w:hanging="180"/>
      </w:pPr>
      <w:rPr>
        <w:rFonts w:cs="Times New Roman"/>
      </w:rPr>
    </w:lvl>
    <w:lvl w:ilvl="6" w:tplc="0409000F" w:tentative="1">
      <w:start w:val="1"/>
      <w:numFmt w:val="decimal"/>
      <w:lvlText w:val="%7."/>
      <w:lvlJc w:val="left"/>
      <w:pPr>
        <w:tabs>
          <w:tab w:val="num" w:pos="6048"/>
        </w:tabs>
        <w:ind w:left="6048" w:hanging="360"/>
      </w:pPr>
      <w:rPr>
        <w:rFonts w:cs="Times New Roman"/>
      </w:rPr>
    </w:lvl>
    <w:lvl w:ilvl="7" w:tplc="04090019" w:tentative="1">
      <w:start w:val="1"/>
      <w:numFmt w:val="lowerLetter"/>
      <w:lvlText w:val="%8."/>
      <w:lvlJc w:val="left"/>
      <w:pPr>
        <w:tabs>
          <w:tab w:val="num" w:pos="6768"/>
        </w:tabs>
        <w:ind w:left="6768" w:hanging="360"/>
      </w:pPr>
      <w:rPr>
        <w:rFonts w:cs="Times New Roman"/>
      </w:rPr>
    </w:lvl>
    <w:lvl w:ilvl="8" w:tplc="0409001B" w:tentative="1">
      <w:start w:val="1"/>
      <w:numFmt w:val="lowerRoman"/>
      <w:lvlText w:val="%9."/>
      <w:lvlJc w:val="right"/>
      <w:pPr>
        <w:tabs>
          <w:tab w:val="num" w:pos="7488"/>
        </w:tabs>
        <w:ind w:left="7488" w:hanging="180"/>
      </w:pPr>
      <w:rPr>
        <w:rFonts w:cs="Times New Roman"/>
      </w:rPr>
    </w:lvl>
  </w:abstractNum>
  <w:abstractNum w:abstractNumId="13">
    <w:nsid w:val="226C4A0B"/>
    <w:multiLevelType w:val="hybridMultilevel"/>
    <w:tmpl w:val="C65EA06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27E7155"/>
    <w:multiLevelType w:val="hybridMultilevel"/>
    <w:tmpl w:val="82DCA61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3522B82"/>
    <w:multiLevelType w:val="hybridMultilevel"/>
    <w:tmpl w:val="8F5E9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9BA0362"/>
    <w:multiLevelType w:val="hybridMultilevel"/>
    <w:tmpl w:val="2138E9AC"/>
    <w:lvl w:ilvl="0" w:tplc="768E9A54">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2A605520"/>
    <w:multiLevelType w:val="hybridMultilevel"/>
    <w:tmpl w:val="D6BEEC1A"/>
    <w:lvl w:ilvl="0" w:tplc="768E9A54">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B330E22"/>
    <w:multiLevelType w:val="hybridMultilevel"/>
    <w:tmpl w:val="953EEFB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2011F8F"/>
    <w:multiLevelType w:val="hybridMultilevel"/>
    <w:tmpl w:val="E2C4FB96"/>
    <w:lvl w:ilvl="0" w:tplc="CBB4388A">
      <w:start w:val="1"/>
      <w:numFmt w:val="decimal"/>
      <w:pStyle w:val="Heading2"/>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33CD0990"/>
    <w:multiLevelType w:val="hybridMultilevel"/>
    <w:tmpl w:val="7998380C"/>
    <w:lvl w:ilvl="0" w:tplc="B0264FC4">
      <w:start w:val="1"/>
      <w:numFmt w:val="decimal"/>
      <w:pStyle w:val="Heading20"/>
      <w:lvlText w:val="%1."/>
      <w:lvlJc w:val="left"/>
      <w:pPr>
        <w:ind w:left="360" w:hanging="360"/>
      </w:pPr>
      <w:rPr>
        <w:rFonts w:hint="default"/>
      </w:rPr>
    </w:lvl>
    <w:lvl w:ilvl="1" w:tplc="85440780">
      <w:start w:val="1"/>
      <w:numFmt w:val="none"/>
      <w:pStyle w:val="stndnum"/>
      <w:lvlText w:val="1.1"/>
      <w:lvlJc w:val="left"/>
      <w:pPr>
        <w:tabs>
          <w:tab w:val="num" w:pos="0"/>
        </w:tabs>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tplc="691E04A8">
      <w:numFmt w:val="none"/>
      <w:lvlText w:val=""/>
      <w:lvlJc w:val="left"/>
      <w:pPr>
        <w:tabs>
          <w:tab w:val="num" w:pos="360"/>
        </w:tabs>
      </w:pPr>
      <w:rPr>
        <w:rFonts w:cs="Times New Roman"/>
      </w:rPr>
    </w:lvl>
    <w:lvl w:ilvl="3" w:tplc="F39E7A18">
      <w:numFmt w:val="none"/>
      <w:lvlText w:val=""/>
      <w:lvlJc w:val="left"/>
      <w:pPr>
        <w:tabs>
          <w:tab w:val="num" w:pos="360"/>
        </w:tabs>
      </w:pPr>
      <w:rPr>
        <w:rFonts w:cs="Times New Roman"/>
      </w:rPr>
    </w:lvl>
    <w:lvl w:ilvl="4" w:tplc="91760364">
      <w:numFmt w:val="none"/>
      <w:lvlText w:val=""/>
      <w:lvlJc w:val="left"/>
      <w:pPr>
        <w:tabs>
          <w:tab w:val="num" w:pos="360"/>
        </w:tabs>
      </w:pPr>
      <w:rPr>
        <w:rFonts w:cs="Times New Roman"/>
      </w:rPr>
    </w:lvl>
    <w:lvl w:ilvl="5" w:tplc="7C2061EA">
      <w:numFmt w:val="none"/>
      <w:lvlText w:val=""/>
      <w:lvlJc w:val="left"/>
      <w:pPr>
        <w:tabs>
          <w:tab w:val="num" w:pos="360"/>
        </w:tabs>
      </w:pPr>
      <w:rPr>
        <w:rFonts w:cs="Times New Roman"/>
      </w:rPr>
    </w:lvl>
    <w:lvl w:ilvl="6" w:tplc="A958113A">
      <w:numFmt w:val="none"/>
      <w:lvlText w:val=""/>
      <w:lvlJc w:val="left"/>
      <w:pPr>
        <w:tabs>
          <w:tab w:val="num" w:pos="360"/>
        </w:tabs>
      </w:pPr>
      <w:rPr>
        <w:rFonts w:cs="Times New Roman"/>
      </w:rPr>
    </w:lvl>
    <w:lvl w:ilvl="7" w:tplc="65F257EC">
      <w:numFmt w:val="none"/>
      <w:lvlText w:val=""/>
      <w:lvlJc w:val="left"/>
      <w:pPr>
        <w:tabs>
          <w:tab w:val="num" w:pos="360"/>
        </w:tabs>
      </w:pPr>
      <w:rPr>
        <w:rFonts w:cs="Times New Roman"/>
      </w:rPr>
    </w:lvl>
    <w:lvl w:ilvl="8" w:tplc="54048D80">
      <w:numFmt w:val="none"/>
      <w:lvlText w:val=""/>
      <w:lvlJc w:val="left"/>
      <w:pPr>
        <w:tabs>
          <w:tab w:val="num" w:pos="360"/>
        </w:tabs>
      </w:pPr>
      <w:rPr>
        <w:rFonts w:cs="Times New Roman"/>
      </w:rPr>
    </w:lvl>
  </w:abstractNum>
  <w:abstractNum w:abstractNumId="21">
    <w:nsid w:val="38240601"/>
    <w:multiLevelType w:val="hybridMultilevel"/>
    <w:tmpl w:val="259EA24C"/>
    <w:lvl w:ilvl="0" w:tplc="76B6872C">
      <w:numFmt w:val="bullet"/>
      <w:lvlText w:val="•"/>
      <w:lvlJc w:val="left"/>
      <w:pPr>
        <w:ind w:left="1080" w:hanging="720"/>
      </w:pPr>
      <w:rPr>
        <w:rFonts w:ascii="Calibri" w:eastAsia="Times New Roman" w:hAnsi="Calibr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8637027"/>
    <w:multiLevelType w:val="hybridMultilevel"/>
    <w:tmpl w:val="8CE0D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A255F3F"/>
    <w:multiLevelType w:val="hybridMultilevel"/>
    <w:tmpl w:val="9F88B406"/>
    <w:lvl w:ilvl="0" w:tplc="768E9A54">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3B4D4801"/>
    <w:multiLevelType w:val="hybridMultilevel"/>
    <w:tmpl w:val="17BE265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B904B58"/>
    <w:multiLevelType w:val="hybridMultilevel"/>
    <w:tmpl w:val="41583D30"/>
    <w:lvl w:ilvl="0" w:tplc="768E9A54">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nsid w:val="3C182B42"/>
    <w:multiLevelType w:val="hybridMultilevel"/>
    <w:tmpl w:val="58CAD9F0"/>
    <w:lvl w:ilvl="0" w:tplc="0C09000F">
      <w:start w:val="1"/>
      <w:numFmt w:val="decimal"/>
      <w:lvlText w:val="%1."/>
      <w:lvlJc w:val="left"/>
      <w:pPr>
        <w:ind w:left="360" w:hanging="360"/>
      </w:pPr>
      <w:rPr>
        <w:rFonts w:hint="default"/>
      </w:rPr>
    </w:lvl>
    <w:lvl w:ilvl="1" w:tplc="85440780">
      <w:start w:val="1"/>
      <w:numFmt w:val="none"/>
      <w:lvlText w:val="1.1"/>
      <w:lvlJc w:val="left"/>
      <w:pPr>
        <w:tabs>
          <w:tab w:val="num" w:pos="0"/>
        </w:tabs>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tplc="691E04A8">
      <w:numFmt w:val="none"/>
      <w:lvlText w:val=""/>
      <w:lvlJc w:val="left"/>
      <w:pPr>
        <w:tabs>
          <w:tab w:val="num" w:pos="360"/>
        </w:tabs>
      </w:pPr>
      <w:rPr>
        <w:rFonts w:cs="Times New Roman"/>
      </w:rPr>
    </w:lvl>
    <w:lvl w:ilvl="3" w:tplc="F39E7A18">
      <w:numFmt w:val="none"/>
      <w:lvlText w:val=""/>
      <w:lvlJc w:val="left"/>
      <w:pPr>
        <w:tabs>
          <w:tab w:val="num" w:pos="360"/>
        </w:tabs>
      </w:pPr>
      <w:rPr>
        <w:rFonts w:cs="Times New Roman"/>
      </w:rPr>
    </w:lvl>
    <w:lvl w:ilvl="4" w:tplc="91760364">
      <w:numFmt w:val="none"/>
      <w:lvlText w:val=""/>
      <w:lvlJc w:val="left"/>
      <w:pPr>
        <w:tabs>
          <w:tab w:val="num" w:pos="360"/>
        </w:tabs>
      </w:pPr>
      <w:rPr>
        <w:rFonts w:cs="Times New Roman"/>
      </w:rPr>
    </w:lvl>
    <w:lvl w:ilvl="5" w:tplc="7C2061EA">
      <w:numFmt w:val="none"/>
      <w:lvlText w:val=""/>
      <w:lvlJc w:val="left"/>
      <w:pPr>
        <w:tabs>
          <w:tab w:val="num" w:pos="360"/>
        </w:tabs>
      </w:pPr>
      <w:rPr>
        <w:rFonts w:cs="Times New Roman"/>
      </w:rPr>
    </w:lvl>
    <w:lvl w:ilvl="6" w:tplc="A958113A">
      <w:numFmt w:val="none"/>
      <w:lvlText w:val=""/>
      <w:lvlJc w:val="left"/>
      <w:pPr>
        <w:tabs>
          <w:tab w:val="num" w:pos="360"/>
        </w:tabs>
      </w:pPr>
      <w:rPr>
        <w:rFonts w:cs="Times New Roman"/>
      </w:rPr>
    </w:lvl>
    <w:lvl w:ilvl="7" w:tplc="65F257EC">
      <w:numFmt w:val="none"/>
      <w:lvlText w:val=""/>
      <w:lvlJc w:val="left"/>
      <w:pPr>
        <w:tabs>
          <w:tab w:val="num" w:pos="360"/>
        </w:tabs>
      </w:pPr>
      <w:rPr>
        <w:rFonts w:cs="Times New Roman"/>
      </w:rPr>
    </w:lvl>
    <w:lvl w:ilvl="8" w:tplc="54048D80">
      <w:numFmt w:val="none"/>
      <w:lvlText w:val=""/>
      <w:lvlJc w:val="left"/>
      <w:pPr>
        <w:tabs>
          <w:tab w:val="num" w:pos="360"/>
        </w:tabs>
      </w:pPr>
      <w:rPr>
        <w:rFonts w:cs="Times New Roman"/>
      </w:rPr>
    </w:lvl>
  </w:abstractNum>
  <w:abstractNum w:abstractNumId="27">
    <w:nsid w:val="3DC74584"/>
    <w:multiLevelType w:val="hybridMultilevel"/>
    <w:tmpl w:val="309AFC0A"/>
    <w:lvl w:ilvl="0" w:tplc="768E9A54">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3E812096"/>
    <w:multiLevelType w:val="hybridMultilevel"/>
    <w:tmpl w:val="A192D672"/>
    <w:lvl w:ilvl="0" w:tplc="768E9A54">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42741E62"/>
    <w:multiLevelType w:val="hybridMultilevel"/>
    <w:tmpl w:val="81CC160C"/>
    <w:lvl w:ilvl="0" w:tplc="0C090019">
      <w:start w:val="1"/>
      <w:numFmt w:val="lowerLetter"/>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0">
    <w:nsid w:val="42E228A5"/>
    <w:multiLevelType w:val="hybridMultilevel"/>
    <w:tmpl w:val="FF782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34B4491"/>
    <w:multiLevelType w:val="multilevel"/>
    <w:tmpl w:val="497A1E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45063308"/>
    <w:multiLevelType w:val="hybridMultilevel"/>
    <w:tmpl w:val="C8E22E02"/>
    <w:lvl w:ilvl="0" w:tplc="768E9A54">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nsid w:val="45DB1FA1"/>
    <w:multiLevelType w:val="hybridMultilevel"/>
    <w:tmpl w:val="33F6E230"/>
    <w:lvl w:ilvl="0" w:tplc="5BFEBAC4">
      <w:start w:val="1"/>
      <w:numFmt w:val="decimal"/>
      <w:pStyle w:val="Heading1"/>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47F25D28"/>
    <w:multiLevelType w:val="hybridMultilevel"/>
    <w:tmpl w:val="2C1487FC"/>
    <w:lvl w:ilvl="0" w:tplc="768E9A54">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4A7D537A"/>
    <w:multiLevelType w:val="hybridMultilevel"/>
    <w:tmpl w:val="6262CD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hint="default"/>
      </w:rPr>
    </w:lvl>
    <w:lvl w:ilvl="8" w:tplc="0C090005">
      <w:start w:val="1"/>
      <w:numFmt w:val="bullet"/>
      <w:lvlText w:val=""/>
      <w:lvlJc w:val="left"/>
      <w:pPr>
        <w:ind w:left="6120" w:hanging="360"/>
      </w:pPr>
      <w:rPr>
        <w:rFonts w:ascii="Wingdings" w:hAnsi="Wingdings" w:hint="default"/>
      </w:rPr>
    </w:lvl>
  </w:abstractNum>
  <w:abstractNum w:abstractNumId="36">
    <w:nsid w:val="4B6B05E0"/>
    <w:multiLevelType w:val="hybridMultilevel"/>
    <w:tmpl w:val="3CD880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7">
    <w:nsid w:val="51BA0FA6"/>
    <w:multiLevelType w:val="hybridMultilevel"/>
    <w:tmpl w:val="07CC95E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525B434B"/>
    <w:multiLevelType w:val="hybridMultilevel"/>
    <w:tmpl w:val="F48C69A8"/>
    <w:lvl w:ilvl="0" w:tplc="768E9A54">
      <w:numFmt w:val="bullet"/>
      <w:lvlText w:val="-"/>
      <w:lvlJc w:val="left"/>
      <w:pPr>
        <w:ind w:left="1080" w:hanging="360"/>
      </w:pPr>
      <w:rPr>
        <w:rFonts w:ascii="Calibri" w:eastAsia="Times New Roman"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nsid w:val="57AA4F22"/>
    <w:multiLevelType w:val="hybridMultilevel"/>
    <w:tmpl w:val="30D0F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824013B"/>
    <w:multiLevelType w:val="hybridMultilevel"/>
    <w:tmpl w:val="D24A0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E0B689C"/>
    <w:multiLevelType w:val="hybridMultilevel"/>
    <w:tmpl w:val="EBC6B396"/>
    <w:lvl w:ilvl="0" w:tplc="330811E6">
      <w:start w:val="1"/>
      <w:numFmt w:val="lowerLetter"/>
      <w:lvlText w:val="%1."/>
      <w:lvlJc w:val="left"/>
      <w:pPr>
        <w:tabs>
          <w:tab w:val="num" w:pos="360"/>
        </w:tabs>
        <w:ind w:left="360" w:hanging="360"/>
      </w:pPr>
      <w:rPr>
        <w:b w:val="0"/>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2">
    <w:nsid w:val="6E436181"/>
    <w:multiLevelType w:val="hybridMultilevel"/>
    <w:tmpl w:val="94F89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1A80E9E"/>
    <w:multiLevelType w:val="hybridMultilevel"/>
    <w:tmpl w:val="F73C57AC"/>
    <w:lvl w:ilvl="0" w:tplc="768E9A54">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nsid w:val="71FF10F4"/>
    <w:multiLevelType w:val="hybridMultilevel"/>
    <w:tmpl w:val="38883F46"/>
    <w:lvl w:ilvl="0" w:tplc="768E9A54">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nsid w:val="72991B3A"/>
    <w:multiLevelType w:val="hybridMultilevel"/>
    <w:tmpl w:val="5522729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5411297"/>
    <w:multiLevelType w:val="hybridMultilevel"/>
    <w:tmpl w:val="E638A35C"/>
    <w:lvl w:ilvl="0" w:tplc="807237F4">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7CF13F2"/>
    <w:multiLevelType w:val="hybridMultilevel"/>
    <w:tmpl w:val="B2E44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94F0CB7"/>
    <w:multiLevelType w:val="hybridMultilevel"/>
    <w:tmpl w:val="E0722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9D8342D"/>
    <w:multiLevelType w:val="multilevel"/>
    <w:tmpl w:val="DD361888"/>
    <w:lvl w:ilvl="0">
      <w:start w:val="1"/>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0">
    <w:nsid w:val="7DAF7798"/>
    <w:multiLevelType w:val="multilevel"/>
    <w:tmpl w:val="A1AA84EE"/>
    <w:lvl w:ilvl="0">
      <w:start w:val="2"/>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1">
    <w:nsid w:val="7ED4701B"/>
    <w:multiLevelType w:val="hybridMultilevel"/>
    <w:tmpl w:val="0CD0EA6A"/>
    <w:lvl w:ilvl="0" w:tplc="768E9A54">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33"/>
  </w:num>
  <w:num w:numId="4">
    <w:abstractNumId w:val="3"/>
  </w:num>
  <w:num w:numId="5">
    <w:abstractNumId w:val="12"/>
  </w:num>
  <w:num w:numId="6">
    <w:abstractNumId w:val="49"/>
  </w:num>
  <w:num w:numId="7">
    <w:abstractNumId w:val="50"/>
  </w:num>
  <w:num w:numId="8">
    <w:abstractNumId w:val="31"/>
  </w:num>
  <w:num w:numId="9">
    <w:abstractNumId w:val="46"/>
  </w:num>
  <w:num w:numId="10">
    <w:abstractNumId w:val="6"/>
  </w:num>
  <w:num w:numId="11">
    <w:abstractNumId w:val="24"/>
  </w:num>
  <w:num w:numId="12">
    <w:abstractNumId w:val="39"/>
  </w:num>
  <w:num w:numId="13">
    <w:abstractNumId w:val="15"/>
  </w:num>
  <w:num w:numId="14">
    <w:abstractNumId w:val="7"/>
  </w:num>
  <w:num w:numId="15">
    <w:abstractNumId w:val="10"/>
  </w:num>
  <w:num w:numId="16">
    <w:abstractNumId w:val="47"/>
  </w:num>
  <w:num w:numId="17">
    <w:abstractNumId w:val="9"/>
  </w:num>
  <w:num w:numId="18">
    <w:abstractNumId w:val="14"/>
  </w:num>
  <w:num w:numId="19">
    <w:abstractNumId w:val="18"/>
  </w:num>
  <w:num w:numId="20">
    <w:abstractNumId w:val="22"/>
  </w:num>
  <w:num w:numId="21">
    <w:abstractNumId w:val="40"/>
  </w:num>
  <w:num w:numId="22">
    <w:abstractNumId w:val="30"/>
  </w:num>
  <w:num w:numId="23">
    <w:abstractNumId w:val="42"/>
  </w:num>
  <w:num w:numId="24">
    <w:abstractNumId w:val="37"/>
  </w:num>
  <w:num w:numId="25">
    <w:abstractNumId w:val="2"/>
  </w:num>
  <w:num w:numId="26">
    <w:abstractNumId w:val="0"/>
  </w:num>
  <w:num w:numId="27">
    <w:abstractNumId w:val="29"/>
  </w:num>
  <w:num w:numId="28">
    <w:abstractNumId w:val="41"/>
  </w:num>
  <w:num w:numId="29">
    <w:abstractNumId w:val="5"/>
  </w:num>
  <w:num w:numId="30">
    <w:abstractNumId w:val="13"/>
  </w:num>
  <w:num w:numId="31">
    <w:abstractNumId w:val="4"/>
  </w:num>
  <w:num w:numId="32">
    <w:abstractNumId w:val="21"/>
  </w:num>
  <w:num w:numId="33">
    <w:abstractNumId w:val="36"/>
  </w:num>
  <w:num w:numId="34">
    <w:abstractNumId w:val="35"/>
  </w:num>
  <w:num w:numId="35">
    <w:abstractNumId w:val="48"/>
  </w:num>
  <w:num w:numId="36">
    <w:abstractNumId w:val="1"/>
  </w:num>
  <w:num w:numId="37">
    <w:abstractNumId w:val="45"/>
  </w:num>
  <w:num w:numId="38">
    <w:abstractNumId w:val="8"/>
  </w:num>
  <w:num w:numId="39">
    <w:abstractNumId w:val="27"/>
  </w:num>
  <w:num w:numId="40">
    <w:abstractNumId w:val="34"/>
  </w:num>
  <w:num w:numId="41">
    <w:abstractNumId w:val="23"/>
  </w:num>
  <w:num w:numId="42">
    <w:abstractNumId w:val="44"/>
  </w:num>
  <w:num w:numId="43">
    <w:abstractNumId w:val="38"/>
  </w:num>
  <w:num w:numId="44">
    <w:abstractNumId w:val="17"/>
  </w:num>
  <w:num w:numId="45">
    <w:abstractNumId w:val="28"/>
  </w:num>
  <w:num w:numId="46">
    <w:abstractNumId w:val="16"/>
  </w:num>
  <w:num w:numId="47">
    <w:abstractNumId w:val="43"/>
  </w:num>
  <w:num w:numId="48">
    <w:abstractNumId w:val="25"/>
  </w:num>
  <w:num w:numId="49">
    <w:abstractNumId w:val="11"/>
  </w:num>
  <w:num w:numId="50">
    <w:abstractNumId w:val="51"/>
  </w:num>
  <w:num w:numId="51">
    <w:abstractNumId w:val="32"/>
  </w:num>
  <w:num w:numId="52">
    <w:abstractNumId w:val="26"/>
  </w:num>
  <w:num w:numId="53">
    <w:abstractNumId w:val="20"/>
  </w:num>
  <w:num w:numId="54">
    <w:abstractNumId w:val="20"/>
  </w:num>
  <w:num w:numId="55">
    <w:abstractNumId w:val="20"/>
  </w:num>
  <w:num w:numId="56">
    <w:abstractNumId w:val="20"/>
  </w:num>
  <w:num w:numId="57">
    <w:abstractNumId w:val="20"/>
  </w:num>
  <w:num w:numId="58">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_Lib_Name_List_Name" w:val="ﺸ㊧ନഝ秓ޘ‵ړ㈲⍄ⴘݒ怀Ṧ0漳썐ⴴݒ漶썐怀怀ⵐݒ‷ړ㊇⵬ݒⶈݒ‸ړ㏨⍅ⶤݒ᐀‹ړⷀݒ⍅᐀ⷜݒ輺逑遜邦ⷸݒ酆醛釫鈲鉼鋇⸔ݒ鋞錨錨鍸鍸鏈⸰ݒ鏈鐚鐚鐼钸锊⹌ݒ閮闾陉隗雨霷⹨ݒ韙頪顺飋餝饪⺄ݒ駁騔驡髒鬣魶⺠ݒ鰍鱉鲇鳘鴯鵼⺼ݒ鸙鹠麸鼉鼸"/>
    <w:docVar w:name="EN_Main_Body_Style_Name" w:val="橄ㄴ磀ࡻࢾ찔㈇"/>
  </w:docVars>
  <w:rsids>
    <w:rsidRoot w:val="007271E0"/>
    <w:rsid w:val="00000C72"/>
    <w:rsid w:val="00001A7F"/>
    <w:rsid w:val="000022A8"/>
    <w:rsid w:val="00003A8A"/>
    <w:rsid w:val="00004DF3"/>
    <w:rsid w:val="00004EF6"/>
    <w:rsid w:val="000058D1"/>
    <w:rsid w:val="0000790A"/>
    <w:rsid w:val="000103A7"/>
    <w:rsid w:val="00010AFD"/>
    <w:rsid w:val="0001400F"/>
    <w:rsid w:val="000166DE"/>
    <w:rsid w:val="00016954"/>
    <w:rsid w:val="000227A4"/>
    <w:rsid w:val="00022D60"/>
    <w:rsid w:val="00024052"/>
    <w:rsid w:val="00026122"/>
    <w:rsid w:val="000271A9"/>
    <w:rsid w:val="000303B4"/>
    <w:rsid w:val="0003256E"/>
    <w:rsid w:val="00032B32"/>
    <w:rsid w:val="00033F14"/>
    <w:rsid w:val="000354CC"/>
    <w:rsid w:val="000364D7"/>
    <w:rsid w:val="00037311"/>
    <w:rsid w:val="00041A15"/>
    <w:rsid w:val="00041D36"/>
    <w:rsid w:val="00042209"/>
    <w:rsid w:val="000426D2"/>
    <w:rsid w:val="0004470C"/>
    <w:rsid w:val="00044A0E"/>
    <w:rsid w:val="00046CF5"/>
    <w:rsid w:val="00051B49"/>
    <w:rsid w:val="00052D1E"/>
    <w:rsid w:val="00053AE1"/>
    <w:rsid w:val="00053BD9"/>
    <w:rsid w:val="00054D59"/>
    <w:rsid w:val="0005590B"/>
    <w:rsid w:val="000565ED"/>
    <w:rsid w:val="00060275"/>
    <w:rsid w:val="0006209B"/>
    <w:rsid w:val="00063116"/>
    <w:rsid w:val="00063AB1"/>
    <w:rsid w:val="00067AE0"/>
    <w:rsid w:val="00070709"/>
    <w:rsid w:val="000739FB"/>
    <w:rsid w:val="00073CB7"/>
    <w:rsid w:val="00075134"/>
    <w:rsid w:val="00075166"/>
    <w:rsid w:val="00076E4C"/>
    <w:rsid w:val="000805EA"/>
    <w:rsid w:val="00080B17"/>
    <w:rsid w:val="0008118E"/>
    <w:rsid w:val="000815BF"/>
    <w:rsid w:val="00082627"/>
    <w:rsid w:val="00082F40"/>
    <w:rsid w:val="00083AB9"/>
    <w:rsid w:val="000854AA"/>
    <w:rsid w:val="000869C7"/>
    <w:rsid w:val="00090B45"/>
    <w:rsid w:val="00092EDD"/>
    <w:rsid w:val="00094678"/>
    <w:rsid w:val="00094B13"/>
    <w:rsid w:val="00095AFD"/>
    <w:rsid w:val="0009736C"/>
    <w:rsid w:val="000A02EA"/>
    <w:rsid w:val="000A0927"/>
    <w:rsid w:val="000A49F2"/>
    <w:rsid w:val="000A569B"/>
    <w:rsid w:val="000A5F10"/>
    <w:rsid w:val="000A642E"/>
    <w:rsid w:val="000A678D"/>
    <w:rsid w:val="000B3A61"/>
    <w:rsid w:val="000C19C5"/>
    <w:rsid w:val="000C217C"/>
    <w:rsid w:val="000C40FD"/>
    <w:rsid w:val="000C6484"/>
    <w:rsid w:val="000C6E11"/>
    <w:rsid w:val="000C70DB"/>
    <w:rsid w:val="000D1B13"/>
    <w:rsid w:val="000D2319"/>
    <w:rsid w:val="000D3AD2"/>
    <w:rsid w:val="000D4406"/>
    <w:rsid w:val="000D44FA"/>
    <w:rsid w:val="000D4C32"/>
    <w:rsid w:val="000D6AD0"/>
    <w:rsid w:val="000D6B8C"/>
    <w:rsid w:val="000D7F17"/>
    <w:rsid w:val="000E2410"/>
    <w:rsid w:val="000E3772"/>
    <w:rsid w:val="000E5BFC"/>
    <w:rsid w:val="000E709D"/>
    <w:rsid w:val="000E73DE"/>
    <w:rsid w:val="000F7D5C"/>
    <w:rsid w:val="000F7DD9"/>
    <w:rsid w:val="00100027"/>
    <w:rsid w:val="00100368"/>
    <w:rsid w:val="0010039D"/>
    <w:rsid w:val="0010315F"/>
    <w:rsid w:val="00105D43"/>
    <w:rsid w:val="00111911"/>
    <w:rsid w:val="00112BB9"/>
    <w:rsid w:val="00113F35"/>
    <w:rsid w:val="001142D3"/>
    <w:rsid w:val="001146C3"/>
    <w:rsid w:val="00114ED9"/>
    <w:rsid w:val="00115D11"/>
    <w:rsid w:val="00116785"/>
    <w:rsid w:val="0012207D"/>
    <w:rsid w:val="001225AE"/>
    <w:rsid w:val="001226F5"/>
    <w:rsid w:val="00122C60"/>
    <w:rsid w:val="00122EBB"/>
    <w:rsid w:val="00123CF0"/>
    <w:rsid w:val="00125123"/>
    <w:rsid w:val="00127507"/>
    <w:rsid w:val="00130D14"/>
    <w:rsid w:val="00131214"/>
    <w:rsid w:val="00132B48"/>
    <w:rsid w:val="00133F18"/>
    <w:rsid w:val="00134F8F"/>
    <w:rsid w:val="00136710"/>
    <w:rsid w:val="0013769C"/>
    <w:rsid w:val="001402CC"/>
    <w:rsid w:val="0014179A"/>
    <w:rsid w:val="00141B32"/>
    <w:rsid w:val="00143FA7"/>
    <w:rsid w:val="0014457E"/>
    <w:rsid w:val="00144F60"/>
    <w:rsid w:val="0015023D"/>
    <w:rsid w:val="00152EC5"/>
    <w:rsid w:val="001530BF"/>
    <w:rsid w:val="00153FDA"/>
    <w:rsid w:val="001540C2"/>
    <w:rsid w:val="001558E2"/>
    <w:rsid w:val="00157EB5"/>
    <w:rsid w:val="00160FF7"/>
    <w:rsid w:val="001611D5"/>
    <w:rsid w:val="00161301"/>
    <w:rsid w:val="001614D1"/>
    <w:rsid w:val="001638BD"/>
    <w:rsid w:val="00164134"/>
    <w:rsid w:val="001657A7"/>
    <w:rsid w:val="00165CF0"/>
    <w:rsid w:val="00166463"/>
    <w:rsid w:val="001664AB"/>
    <w:rsid w:val="00166A39"/>
    <w:rsid w:val="00166F0E"/>
    <w:rsid w:val="00167D34"/>
    <w:rsid w:val="001704B9"/>
    <w:rsid w:val="001725FA"/>
    <w:rsid w:val="001729AC"/>
    <w:rsid w:val="00173DF6"/>
    <w:rsid w:val="0017416E"/>
    <w:rsid w:val="00176FA0"/>
    <w:rsid w:val="001777DC"/>
    <w:rsid w:val="00181306"/>
    <w:rsid w:val="00183B28"/>
    <w:rsid w:val="0018462E"/>
    <w:rsid w:val="00184BD0"/>
    <w:rsid w:val="00190C47"/>
    <w:rsid w:val="00192020"/>
    <w:rsid w:val="0019266C"/>
    <w:rsid w:val="00192B0B"/>
    <w:rsid w:val="0019302A"/>
    <w:rsid w:val="0019396C"/>
    <w:rsid w:val="001A08F5"/>
    <w:rsid w:val="001A19A1"/>
    <w:rsid w:val="001A220C"/>
    <w:rsid w:val="001A2FDB"/>
    <w:rsid w:val="001A3AE2"/>
    <w:rsid w:val="001A3CFE"/>
    <w:rsid w:val="001A47BA"/>
    <w:rsid w:val="001A4BCB"/>
    <w:rsid w:val="001A739D"/>
    <w:rsid w:val="001B0E86"/>
    <w:rsid w:val="001B1DD2"/>
    <w:rsid w:val="001B2DBF"/>
    <w:rsid w:val="001B3A25"/>
    <w:rsid w:val="001B435B"/>
    <w:rsid w:val="001B4CDB"/>
    <w:rsid w:val="001B681F"/>
    <w:rsid w:val="001C1A41"/>
    <w:rsid w:val="001C2EF1"/>
    <w:rsid w:val="001C3086"/>
    <w:rsid w:val="001C4280"/>
    <w:rsid w:val="001C4E1F"/>
    <w:rsid w:val="001C668D"/>
    <w:rsid w:val="001D29EC"/>
    <w:rsid w:val="001D3668"/>
    <w:rsid w:val="001D3D13"/>
    <w:rsid w:val="001D46B4"/>
    <w:rsid w:val="001D4EBC"/>
    <w:rsid w:val="001E030C"/>
    <w:rsid w:val="001E0A28"/>
    <w:rsid w:val="001E2421"/>
    <w:rsid w:val="001E3C8D"/>
    <w:rsid w:val="001E54A0"/>
    <w:rsid w:val="001E62D7"/>
    <w:rsid w:val="001E7039"/>
    <w:rsid w:val="001E7168"/>
    <w:rsid w:val="001F01C7"/>
    <w:rsid w:val="001F06A6"/>
    <w:rsid w:val="001F06BD"/>
    <w:rsid w:val="001F25F2"/>
    <w:rsid w:val="001F26DB"/>
    <w:rsid w:val="001F5B31"/>
    <w:rsid w:val="001F658F"/>
    <w:rsid w:val="001F74B1"/>
    <w:rsid w:val="00204E13"/>
    <w:rsid w:val="00206893"/>
    <w:rsid w:val="0020718E"/>
    <w:rsid w:val="0020799C"/>
    <w:rsid w:val="00211F7C"/>
    <w:rsid w:val="0021218B"/>
    <w:rsid w:val="002125B4"/>
    <w:rsid w:val="00215AF3"/>
    <w:rsid w:val="0021739D"/>
    <w:rsid w:val="00217AF6"/>
    <w:rsid w:val="00220D20"/>
    <w:rsid w:val="00222909"/>
    <w:rsid w:val="00223B1A"/>
    <w:rsid w:val="002240BF"/>
    <w:rsid w:val="0023176F"/>
    <w:rsid w:val="002321C7"/>
    <w:rsid w:val="00234FCB"/>
    <w:rsid w:val="00235BEE"/>
    <w:rsid w:val="00235FC4"/>
    <w:rsid w:val="002368C2"/>
    <w:rsid w:val="0023722A"/>
    <w:rsid w:val="00237A7D"/>
    <w:rsid w:val="002411BC"/>
    <w:rsid w:val="00242F8B"/>
    <w:rsid w:val="002436D9"/>
    <w:rsid w:val="00246413"/>
    <w:rsid w:val="00246E0F"/>
    <w:rsid w:val="002473FB"/>
    <w:rsid w:val="00247A63"/>
    <w:rsid w:val="002500D8"/>
    <w:rsid w:val="00250F78"/>
    <w:rsid w:val="002547DD"/>
    <w:rsid w:val="0025691B"/>
    <w:rsid w:val="00256E4B"/>
    <w:rsid w:val="00256F21"/>
    <w:rsid w:val="00257390"/>
    <w:rsid w:val="002602C3"/>
    <w:rsid w:val="0026080B"/>
    <w:rsid w:val="002616F6"/>
    <w:rsid w:val="002619C7"/>
    <w:rsid w:val="00262680"/>
    <w:rsid w:val="0026279F"/>
    <w:rsid w:val="00262D51"/>
    <w:rsid w:val="002633DB"/>
    <w:rsid w:val="002644AD"/>
    <w:rsid w:val="002646AA"/>
    <w:rsid w:val="0026619D"/>
    <w:rsid w:val="00266EF7"/>
    <w:rsid w:val="002672B5"/>
    <w:rsid w:val="0027031D"/>
    <w:rsid w:val="00273845"/>
    <w:rsid w:val="00273CC9"/>
    <w:rsid w:val="0027508A"/>
    <w:rsid w:val="00276838"/>
    <w:rsid w:val="0027754B"/>
    <w:rsid w:val="00277B31"/>
    <w:rsid w:val="0028248B"/>
    <w:rsid w:val="00283A54"/>
    <w:rsid w:val="00285223"/>
    <w:rsid w:val="002856FD"/>
    <w:rsid w:val="00285FE9"/>
    <w:rsid w:val="00293C94"/>
    <w:rsid w:val="002958CE"/>
    <w:rsid w:val="00295E83"/>
    <w:rsid w:val="002972C7"/>
    <w:rsid w:val="002A0819"/>
    <w:rsid w:val="002A1D76"/>
    <w:rsid w:val="002A20B0"/>
    <w:rsid w:val="002A3162"/>
    <w:rsid w:val="002A35F0"/>
    <w:rsid w:val="002A3D8C"/>
    <w:rsid w:val="002A76FA"/>
    <w:rsid w:val="002B06E5"/>
    <w:rsid w:val="002B230E"/>
    <w:rsid w:val="002B4244"/>
    <w:rsid w:val="002B6303"/>
    <w:rsid w:val="002B764B"/>
    <w:rsid w:val="002C31DD"/>
    <w:rsid w:val="002C610B"/>
    <w:rsid w:val="002D0F61"/>
    <w:rsid w:val="002D4336"/>
    <w:rsid w:val="002D4C2F"/>
    <w:rsid w:val="002D524C"/>
    <w:rsid w:val="002D6A4A"/>
    <w:rsid w:val="002D7CD2"/>
    <w:rsid w:val="002D7F89"/>
    <w:rsid w:val="002E360E"/>
    <w:rsid w:val="002E6207"/>
    <w:rsid w:val="002E7ABA"/>
    <w:rsid w:val="002F0AD8"/>
    <w:rsid w:val="002F1645"/>
    <w:rsid w:val="002F3257"/>
    <w:rsid w:val="002F4A47"/>
    <w:rsid w:val="002F5904"/>
    <w:rsid w:val="002F7282"/>
    <w:rsid w:val="002F7E24"/>
    <w:rsid w:val="003004B3"/>
    <w:rsid w:val="003018F6"/>
    <w:rsid w:val="00303C7A"/>
    <w:rsid w:val="00303F9B"/>
    <w:rsid w:val="00305404"/>
    <w:rsid w:val="003066AA"/>
    <w:rsid w:val="00310479"/>
    <w:rsid w:val="0031266D"/>
    <w:rsid w:val="00314A07"/>
    <w:rsid w:val="00317AC1"/>
    <w:rsid w:val="00320FA9"/>
    <w:rsid w:val="00322CA1"/>
    <w:rsid w:val="00323235"/>
    <w:rsid w:val="0032359A"/>
    <w:rsid w:val="003255C1"/>
    <w:rsid w:val="0032737B"/>
    <w:rsid w:val="003277A8"/>
    <w:rsid w:val="00330D2E"/>
    <w:rsid w:val="003312F0"/>
    <w:rsid w:val="00331EA0"/>
    <w:rsid w:val="00336841"/>
    <w:rsid w:val="00336C47"/>
    <w:rsid w:val="00340EEC"/>
    <w:rsid w:val="003410DF"/>
    <w:rsid w:val="00341382"/>
    <w:rsid w:val="00341EBD"/>
    <w:rsid w:val="00343272"/>
    <w:rsid w:val="00345A51"/>
    <w:rsid w:val="00345C64"/>
    <w:rsid w:val="00346010"/>
    <w:rsid w:val="00346E61"/>
    <w:rsid w:val="0035056D"/>
    <w:rsid w:val="0035682D"/>
    <w:rsid w:val="00356C25"/>
    <w:rsid w:val="00357162"/>
    <w:rsid w:val="00357339"/>
    <w:rsid w:val="00361679"/>
    <w:rsid w:val="00361F2E"/>
    <w:rsid w:val="003631F3"/>
    <w:rsid w:val="00363CD2"/>
    <w:rsid w:val="00365A9C"/>
    <w:rsid w:val="003670D5"/>
    <w:rsid w:val="003675F4"/>
    <w:rsid w:val="00370D65"/>
    <w:rsid w:val="0037120C"/>
    <w:rsid w:val="00371B5C"/>
    <w:rsid w:val="0037318E"/>
    <w:rsid w:val="00374862"/>
    <w:rsid w:val="003752D9"/>
    <w:rsid w:val="00380AEB"/>
    <w:rsid w:val="00383E8E"/>
    <w:rsid w:val="00390104"/>
    <w:rsid w:val="00390245"/>
    <w:rsid w:val="003927DD"/>
    <w:rsid w:val="00392EC4"/>
    <w:rsid w:val="00393AE1"/>
    <w:rsid w:val="00394B55"/>
    <w:rsid w:val="00394BB3"/>
    <w:rsid w:val="003966B8"/>
    <w:rsid w:val="003A0572"/>
    <w:rsid w:val="003A129E"/>
    <w:rsid w:val="003A2906"/>
    <w:rsid w:val="003A62B8"/>
    <w:rsid w:val="003B0F92"/>
    <w:rsid w:val="003B2F21"/>
    <w:rsid w:val="003B39AF"/>
    <w:rsid w:val="003B47AA"/>
    <w:rsid w:val="003B589C"/>
    <w:rsid w:val="003B6A38"/>
    <w:rsid w:val="003C03F2"/>
    <w:rsid w:val="003C4C97"/>
    <w:rsid w:val="003D0C26"/>
    <w:rsid w:val="003D1644"/>
    <w:rsid w:val="003D2CFB"/>
    <w:rsid w:val="003D3BD9"/>
    <w:rsid w:val="003D601F"/>
    <w:rsid w:val="003D6A79"/>
    <w:rsid w:val="003E09B4"/>
    <w:rsid w:val="003E0D03"/>
    <w:rsid w:val="003E1A29"/>
    <w:rsid w:val="003E1E52"/>
    <w:rsid w:val="003E21F6"/>
    <w:rsid w:val="003E2294"/>
    <w:rsid w:val="003E36D5"/>
    <w:rsid w:val="003E4CD7"/>
    <w:rsid w:val="003E51B4"/>
    <w:rsid w:val="003E552F"/>
    <w:rsid w:val="003E6676"/>
    <w:rsid w:val="003E6A3B"/>
    <w:rsid w:val="003F2F7D"/>
    <w:rsid w:val="003F33CF"/>
    <w:rsid w:val="003F3456"/>
    <w:rsid w:val="003F4762"/>
    <w:rsid w:val="003F4C73"/>
    <w:rsid w:val="003F58C0"/>
    <w:rsid w:val="003F6446"/>
    <w:rsid w:val="004011BF"/>
    <w:rsid w:val="004035A2"/>
    <w:rsid w:val="00404A68"/>
    <w:rsid w:val="00406BC0"/>
    <w:rsid w:val="0040741C"/>
    <w:rsid w:val="00407727"/>
    <w:rsid w:val="00407CD8"/>
    <w:rsid w:val="00413149"/>
    <w:rsid w:val="00420F98"/>
    <w:rsid w:val="00422646"/>
    <w:rsid w:val="00423D08"/>
    <w:rsid w:val="004258E9"/>
    <w:rsid w:val="004271E6"/>
    <w:rsid w:val="004302DE"/>
    <w:rsid w:val="00432C1B"/>
    <w:rsid w:val="00436250"/>
    <w:rsid w:val="004374E8"/>
    <w:rsid w:val="004376E8"/>
    <w:rsid w:val="00440B42"/>
    <w:rsid w:val="00441BB5"/>
    <w:rsid w:val="00443461"/>
    <w:rsid w:val="004443DB"/>
    <w:rsid w:val="00445A49"/>
    <w:rsid w:val="0044650C"/>
    <w:rsid w:val="00446537"/>
    <w:rsid w:val="00446F7F"/>
    <w:rsid w:val="004471E6"/>
    <w:rsid w:val="00447204"/>
    <w:rsid w:val="00447B8E"/>
    <w:rsid w:val="00450AAA"/>
    <w:rsid w:val="004510AF"/>
    <w:rsid w:val="00452E39"/>
    <w:rsid w:val="00452EA4"/>
    <w:rsid w:val="00453FC0"/>
    <w:rsid w:val="00454201"/>
    <w:rsid w:val="0045420D"/>
    <w:rsid w:val="00454D53"/>
    <w:rsid w:val="004554BB"/>
    <w:rsid w:val="004561D8"/>
    <w:rsid w:val="00457018"/>
    <w:rsid w:val="00457DF4"/>
    <w:rsid w:val="004613F6"/>
    <w:rsid w:val="00462696"/>
    <w:rsid w:val="00462C43"/>
    <w:rsid w:val="00463414"/>
    <w:rsid w:val="0046375C"/>
    <w:rsid w:val="00463B97"/>
    <w:rsid w:val="0046546F"/>
    <w:rsid w:val="00465BE3"/>
    <w:rsid w:val="00476C22"/>
    <w:rsid w:val="0047752E"/>
    <w:rsid w:val="00477842"/>
    <w:rsid w:val="00480E91"/>
    <w:rsid w:val="0048227D"/>
    <w:rsid w:val="00484F8E"/>
    <w:rsid w:val="0048651A"/>
    <w:rsid w:val="004908BF"/>
    <w:rsid w:val="004914D2"/>
    <w:rsid w:val="004917ED"/>
    <w:rsid w:val="004918C2"/>
    <w:rsid w:val="0049259D"/>
    <w:rsid w:val="00492C75"/>
    <w:rsid w:val="00494D53"/>
    <w:rsid w:val="00494F57"/>
    <w:rsid w:val="004950B4"/>
    <w:rsid w:val="004956BF"/>
    <w:rsid w:val="0049571F"/>
    <w:rsid w:val="004A01C2"/>
    <w:rsid w:val="004A2792"/>
    <w:rsid w:val="004A3131"/>
    <w:rsid w:val="004A4EBF"/>
    <w:rsid w:val="004A7FA0"/>
    <w:rsid w:val="004B2606"/>
    <w:rsid w:val="004B42D4"/>
    <w:rsid w:val="004B459D"/>
    <w:rsid w:val="004B49C2"/>
    <w:rsid w:val="004C20B4"/>
    <w:rsid w:val="004C2BA4"/>
    <w:rsid w:val="004C2EB5"/>
    <w:rsid w:val="004C3EEB"/>
    <w:rsid w:val="004C7003"/>
    <w:rsid w:val="004C7FFD"/>
    <w:rsid w:val="004D2173"/>
    <w:rsid w:val="004D40B3"/>
    <w:rsid w:val="004D4F97"/>
    <w:rsid w:val="004D5E5F"/>
    <w:rsid w:val="004D6197"/>
    <w:rsid w:val="004D7B01"/>
    <w:rsid w:val="004D7C07"/>
    <w:rsid w:val="004E35DB"/>
    <w:rsid w:val="004E3659"/>
    <w:rsid w:val="004E3F34"/>
    <w:rsid w:val="004E42F6"/>
    <w:rsid w:val="004E543A"/>
    <w:rsid w:val="004E6312"/>
    <w:rsid w:val="004E6FCA"/>
    <w:rsid w:val="004E7A0C"/>
    <w:rsid w:val="004E7A49"/>
    <w:rsid w:val="004F0358"/>
    <w:rsid w:val="004F2955"/>
    <w:rsid w:val="004F312B"/>
    <w:rsid w:val="004F3D26"/>
    <w:rsid w:val="004F4838"/>
    <w:rsid w:val="004F5E66"/>
    <w:rsid w:val="004F712E"/>
    <w:rsid w:val="0050040A"/>
    <w:rsid w:val="005015C6"/>
    <w:rsid w:val="00502362"/>
    <w:rsid w:val="00504D1F"/>
    <w:rsid w:val="0050505D"/>
    <w:rsid w:val="00505A76"/>
    <w:rsid w:val="00507B37"/>
    <w:rsid w:val="00512D10"/>
    <w:rsid w:val="00513706"/>
    <w:rsid w:val="00520591"/>
    <w:rsid w:val="00520D7A"/>
    <w:rsid w:val="0052244D"/>
    <w:rsid w:val="005229B0"/>
    <w:rsid w:val="005238DE"/>
    <w:rsid w:val="00523E34"/>
    <w:rsid w:val="005241CE"/>
    <w:rsid w:val="005245DE"/>
    <w:rsid w:val="0052618C"/>
    <w:rsid w:val="00527BAA"/>
    <w:rsid w:val="00530247"/>
    <w:rsid w:val="00532758"/>
    <w:rsid w:val="00532EF2"/>
    <w:rsid w:val="00533A83"/>
    <w:rsid w:val="00533AC9"/>
    <w:rsid w:val="00541CEE"/>
    <w:rsid w:val="0054274A"/>
    <w:rsid w:val="00542D43"/>
    <w:rsid w:val="00543637"/>
    <w:rsid w:val="00547019"/>
    <w:rsid w:val="0055001D"/>
    <w:rsid w:val="00550394"/>
    <w:rsid w:val="005518F8"/>
    <w:rsid w:val="00551FFB"/>
    <w:rsid w:val="005524DB"/>
    <w:rsid w:val="00552B8C"/>
    <w:rsid w:val="005539DA"/>
    <w:rsid w:val="0055577D"/>
    <w:rsid w:val="00555FD0"/>
    <w:rsid w:val="00556770"/>
    <w:rsid w:val="00557079"/>
    <w:rsid w:val="00557322"/>
    <w:rsid w:val="00561AD7"/>
    <w:rsid w:val="005628E7"/>
    <w:rsid w:val="005667BB"/>
    <w:rsid w:val="00566ADD"/>
    <w:rsid w:val="0057042D"/>
    <w:rsid w:val="00570721"/>
    <w:rsid w:val="00571EB9"/>
    <w:rsid w:val="00572DEF"/>
    <w:rsid w:val="00573316"/>
    <w:rsid w:val="0057373D"/>
    <w:rsid w:val="00574FF0"/>
    <w:rsid w:val="00577AA7"/>
    <w:rsid w:val="0058099E"/>
    <w:rsid w:val="00580C76"/>
    <w:rsid w:val="00580D64"/>
    <w:rsid w:val="00580EAA"/>
    <w:rsid w:val="00580F34"/>
    <w:rsid w:val="005811C8"/>
    <w:rsid w:val="0058219B"/>
    <w:rsid w:val="00583148"/>
    <w:rsid w:val="00584EB2"/>
    <w:rsid w:val="005857A6"/>
    <w:rsid w:val="0059061F"/>
    <w:rsid w:val="00591FF7"/>
    <w:rsid w:val="0059327A"/>
    <w:rsid w:val="005935BE"/>
    <w:rsid w:val="00593BA4"/>
    <w:rsid w:val="005954C4"/>
    <w:rsid w:val="00596354"/>
    <w:rsid w:val="00596DA3"/>
    <w:rsid w:val="005A1715"/>
    <w:rsid w:val="005A28A4"/>
    <w:rsid w:val="005A53FE"/>
    <w:rsid w:val="005A5D7B"/>
    <w:rsid w:val="005B0DBB"/>
    <w:rsid w:val="005B1012"/>
    <w:rsid w:val="005B2376"/>
    <w:rsid w:val="005B3737"/>
    <w:rsid w:val="005B3E54"/>
    <w:rsid w:val="005B4805"/>
    <w:rsid w:val="005C290B"/>
    <w:rsid w:val="005C2926"/>
    <w:rsid w:val="005C483C"/>
    <w:rsid w:val="005C4C80"/>
    <w:rsid w:val="005C6444"/>
    <w:rsid w:val="005C66D5"/>
    <w:rsid w:val="005D0DCB"/>
    <w:rsid w:val="005D3624"/>
    <w:rsid w:val="005D692C"/>
    <w:rsid w:val="005D6A50"/>
    <w:rsid w:val="005D7D18"/>
    <w:rsid w:val="005E1050"/>
    <w:rsid w:val="005E2D3F"/>
    <w:rsid w:val="005E3BD3"/>
    <w:rsid w:val="005E5533"/>
    <w:rsid w:val="005F02BF"/>
    <w:rsid w:val="005F0B8F"/>
    <w:rsid w:val="005F0BE4"/>
    <w:rsid w:val="005F2215"/>
    <w:rsid w:val="005F2F7F"/>
    <w:rsid w:val="005F4DEC"/>
    <w:rsid w:val="005F4FD5"/>
    <w:rsid w:val="005F629A"/>
    <w:rsid w:val="005F6834"/>
    <w:rsid w:val="005F719E"/>
    <w:rsid w:val="005F79E2"/>
    <w:rsid w:val="006026CB"/>
    <w:rsid w:val="00603190"/>
    <w:rsid w:val="0060447A"/>
    <w:rsid w:val="006053CF"/>
    <w:rsid w:val="0060567A"/>
    <w:rsid w:val="006063B8"/>
    <w:rsid w:val="0060740B"/>
    <w:rsid w:val="00607949"/>
    <w:rsid w:val="00607CAD"/>
    <w:rsid w:val="00607FE5"/>
    <w:rsid w:val="00611953"/>
    <w:rsid w:val="00613A0C"/>
    <w:rsid w:val="00613A8A"/>
    <w:rsid w:val="00614292"/>
    <w:rsid w:val="006148D3"/>
    <w:rsid w:val="00614CE9"/>
    <w:rsid w:val="00621A2D"/>
    <w:rsid w:val="00622E73"/>
    <w:rsid w:val="00623070"/>
    <w:rsid w:val="00626F9C"/>
    <w:rsid w:val="0063362A"/>
    <w:rsid w:val="00636201"/>
    <w:rsid w:val="00637394"/>
    <w:rsid w:val="00640055"/>
    <w:rsid w:val="00642490"/>
    <w:rsid w:val="006447D8"/>
    <w:rsid w:val="00645285"/>
    <w:rsid w:val="0064660D"/>
    <w:rsid w:val="00646A6E"/>
    <w:rsid w:val="00647ADE"/>
    <w:rsid w:val="006509B2"/>
    <w:rsid w:val="00650F1B"/>
    <w:rsid w:val="006511CE"/>
    <w:rsid w:val="006527D8"/>
    <w:rsid w:val="00653210"/>
    <w:rsid w:val="00653713"/>
    <w:rsid w:val="00654A98"/>
    <w:rsid w:val="00655B84"/>
    <w:rsid w:val="00660208"/>
    <w:rsid w:val="00661B80"/>
    <w:rsid w:val="00662BF5"/>
    <w:rsid w:val="00663F09"/>
    <w:rsid w:val="00665B89"/>
    <w:rsid w:val="00665ECB"/>
    <w:rsid w:val="00667F85"/>
    <w:rsid w:val="006733B6"/>
    <w:rsid w:val="00674CA2"/>
    <w:rsid w:val="00677686"/>
    <w:rsid w:val="0068152C"/>
    <w:rsid w:val="006835FA"/>
    <w:rsid w:val="0068759A"/>
    <w:rsid w:val="006901C9"/>
    <w:rsid w:val="006911D0"/>
    <w:rsid w:val="006919C3"/>
    <w:rsid w:val="00693180"/>
    <w:rsid w:val="0069359C"/>
    <w:rsid w:val="00693A43"/>
    <w:rsid w:val="0069448F"/>
    <w:rsid w:val="00694994"/>
    <w:rsid w:val="00694C98"/>
    <w:rsid w:val="00695A51"/>
    <w:rsid w:val="006962C5"/>
    <w:rsid w:val="006A4E76"/>
    <w:rsid w:val="006A5744"/>
    <w:rsid w:val="006A78D0"/>
    <w:rsid w:val="006A7FA1"/>
    <w:rsid w:val="006B03ED"/>
    <w:rsid w:val="006B137A"/>
    <w:rsid w:val="006B1AA4"/>
    <w:rsid w:val="006B38AD"/>
    <w:rsid w:val="006B568A"/>
    <w:rsid w:val="006B63A6"/>
    <w:rsid w:val="006B654F"/>
    <w:rsid w:val="006B70E2"/>
    <w:rsid w:val="006C090F"/>
    <w:rsid w:val="006C0C2B"/>
    <w:rsid w:val="006C21BD"/>
    <w:rsid w:val="006C3514"/>
    <w:rsid w:val="006C40C1"/>
    <w:rsid w:val="006C5365"/>
    <w:rsid w:val="006C5511"/>
    <w:rsid w:val="006C6D51"/>
    <w:rsid w:val="006C75C4"/>
    <w:rsid w:val="006C7BEA"/>
    <w:rsid w:val="006D164E"/>
    <w:rsid w:val="006D748C"/>
    <w:rsid w:val="006D75B9"/>
    <w:rsid w:val="006E029B"/>
    <w:rsid w:val="006E06B1"/>
    <w:rsid w:val="006E0DD5"/>
    <w:rsid w:val="006E242A"/>
    <w:rsid w:val="006E2D67"/>
    <w:rsid w:val="006E2EFD"/>
    <w:rsid w:val="006E47DA"/>
    <w:rsid w:val="006E5508"/>
    <w:rsid w:val="006E6CF6"/>
    <w:rsid w:val="006F269E"/>
    <w:rsid w:val="006F4D4C"/>
    <w:rsid w:val="006F51A7"/>
    <w:rsid w:val="00701EEE"/>
    <w:rsid w:val="007031BA"/>
    <w:rsid w:val="0070404F"/>
    <w:rsid w:val="00704F2A"/>
    <w:rsid w:val="007069EF"/>
    <w:rsid w:val="00707E61"/>
    <w:rsid w:val="007102F2"/>
    <w:rsid w:val="00710CB1"/>
    <w:rsid w:val="00711A77"/>
    <w:rsid w:val="0071361B"/>
    <w:rsid w:val="007157C8"/>
    <w:rsid w:val="00715A7D"/>
    <w:rsid w:val="0071681E"/>
    <w:rsid w:val="00717382"/>
    <w:rsid w:val="007173EA"/>
    <w:rsid w:val="00720349"/>
    <w:rsid w:val="00721113"/>
    <w:rsid w:val="007212B1"/>
    <w:rsid w:val="00722A71"/>
    <w:rsid w:val="0072322B"/>
    <w:rsid w:val="00724C35"/>
    <w:rsid w:val="007271E0"/>
    <w:rsid w:val="00727471"/>
    <w:rsid w:val="00727F66"/>
    <w:rsid w:val="0073016F"/>
    <w:rsid w:val="007304E2"/>
    <w:rsid w:val="00730A0E"/>
    <w:rsid w:val="00730A4E"/>
    <w:rsid w:val="00730DC4"/>
    <w:rsid w:val="00731412"/>
    <w:rsid w:val="00731449"/>
    <w:rsid w:val="00731EA3"/>
    <w:rsid w:val="00732D4A"/>
    <w:rsid w:val="00732EA2"/>
    <w:rsid w:val="00735108"/>
    <w:rsid w:val="00736C69"/>
    <w:rsid w:val="007371AD"/>
    <w:rsid w:val="00737981"/>
    <w:rsid w:val="0074182E"/>
    <w:rsid w:val="007458F5"/>
    <w:rsid w:val="00745D23"/>
    <w:rsid w:val="007461AC"/>
    <w:rsid w:val="00746B9D"/>
    <w:rsid w:val="0074794F"/>
    <w:rsid w:val="007521D6"/>
    <w:rsid w:val="00753AD2"/>
    <w:rsid w:val="00753D82"/>
    <w:rsid w:val="00754AA3"/>
    <w:rsid w:val="00761071"/>
    <w:rsid w:val="007632BA"/>
    <w:rsid w:val="007669B0"/>
    <w:rsid w:val="0076796D"/>
    <w:rsid w:val="00770094"/>
    <w:rsid w:val="007706CC"/>
    <w:rsid w:val="00770FA1"/>
    <w:rsid w:val="00772D22"/>
    <w:rsid w:val="00773001"/>
    <w:rsid w:val="007741E3"/>
    <w:rsid w:val="00774886"/>
    <w:rsid w:val="007762C4"/>
    <w:rsid w:val="00777D2E"/>
    <w:rsid w:val="00781016"/>
    <w:rsid w:val="00781CDE"/>
    <w:rsid w:val="00782314"/>
    <w:rsid w:val="00782864"/>
    <w:rsid w:val="00785087"/>
    <w:rsid w:val="00785332"/>
    <w:rsid w:val="00791E06"/>
    <w:rsid w:val="00792AFA"/>
    <w:rsid w:val="00794645"/>
    <w:rsid w:val="00795ED7"/>
    <w:rsid w:val="007A0EB5"/>
    <w:rsid w:val="007A1EEC"/>
    <w:rsid w:val="007A23E1"/>
    <w:rsid w:val="007A3400"/>
    <w:rsid w:val="007A472D"/>
    <w:rsid w:val="007B1130"/>
    <w:rsid w:val="007B365F"/>
    <w:rsid w:val="007B5110"/>
    <w:rsid w:val="007B57C5"/>
    <w:rsid w:val="007C32A7"/>
    <w:rsid w:val="007C423B"/>
    <w:rsid w:val="007C4A6C"/>
    <w:rsid w:val="007C74C7"/>
    <w:rsid w:val="007D0BB3"/>
    <w:rsid w:val="007D2CD9"/>
    <w:rsid w:val="007D47E4"/>
    <w:rsid w:val="007D4D7E"/>
    <w:rsid w:val="007D5068"/>
    <w:rsid w:val="007E0112"/>
    <w:rsid w:val="007E0CB8"/>
    <w:rsid w:val="007E226F"/>
    <w:rsid w:val="007E28E6"/>
    <w:rsid w:val="007E33F3"/>
    <w:rsid w:val="007E5B74"/>
    <w:rsid w:val="007E7090"/>
    <w:rsid w:val="007E7EC7"/>
    <w:rsid w:val="007F3F91"/>
    <w:rsid w:val="007F4F6F"/>
    <w:rsid w:val="007F54ED"/>
    <w:rsid w:val="007F5F69"/>
    <w:rsid w:val="007F6964"/>
    <w:rsid w:val="007F767E"/>
    <w:rsid w:val="007F7BDB"/>
    <w:rsid w:val="008002DF"/>
    <w:rsid w:val="008008C8"/>
    <w:rsid w:val="008024C8"/>
    <w:rsid w:val="00803023"/>
    <w:rsid w:val="00803311"/>
    <w:rsid w:val="00805AB3"/>
    <w:rsid w:val="00806A4A"/>
    <w:rsid w:val="008074F3"/>
    <w:rsid w:val="008101EF"/>
    <w:rsid w:val="008108EF"/>
    <w:rsid w:val="00812D3A"/>
    <w:rsid w:val="0081523C"/>
    <w:rsid w:val="0081582C"/>
    <w:rsid w:val="00815DB4"/>
    <w:rsid w:val="00820A26"/>
    <w:rsid w:val="00821774"/>
    <w:rsid w:val="00822F59"/>
    <w:rsid w:val="00822F5A"/>
    <w:rsid w:val="008240F1"/>
    <w:rsid w:val="00824D0B"/>
    <w:rsid w:val="00825205"/>
    <w:rsid w:val="0082679D"/>
    <w:rsid w:val="00827AB8"/>
    <w:rsid w:val="0083075F"/>
    <w:rsid w:val="00830941"/>
    <w:rsid w:val="00831FAB"/>
    <w:rsid w:val="0083215E"/>
    <w:rsid w:val="0083575E"/>
    <w:rsid w:val="00835FE4"/>
    <w:rsid w:val="008411A7"/>
    <w:rsid w:val="00841D0F"/>
    <w:rsid w:val="008421F5"/>
    <w:rsid w:val="008425D9"/>
    <w:rsid w:val="008455A8"/>
    <w:rsid w:val="008455E8"/>
    <w:rsid w:val="00845F1C"/>
    <w:rsid w:val="00846850"/>
    <w:rsid w:val="00847297"/>
    <w:rsid w:val="008515AB"/>
    <w:rsid w:val="008547F3"/>
    <w:rsid w:val="008549DB"/>
    <w:rsid w:val="008553C5"/>
    <w:rsid w:val="00862D59"/>
    <w:rsid w:val="00863044"/>
    <w:rsid w:val="00863C92"/>
    <w:rsid w:val="00865762"/>
    <w:rsid w:val="0087099E"/>
    <w:rsid w:val="00871365"/>
    <w:rsid w:val="008718A0"/>
    <w:rsid w:val="008722C2"/>
    <w:rsid w:val="00873A9C"/>
    <w:rsid w:val="008742BF"/>
    <w:rsid w:val="008755D4"/>
    <w:rsid w:val="00876AE3"/>
    <w:rsid w:val="00876FF4"/>
    <w:rsid w:val="008809E2"/>
    <w:rsid w:val="00881C55"/>
    <w:rsid w:val="008829F8"/>
    <w:rsid w:val="00882F3C"/>
    <w:rsid w:val="00883A44"/>
    <w:rsid w:val="00884505"/>
    <w:rsid w:val="008845B0"/>
    <w:rsid w:val="00885907"/>
    <w:rsid w:val="00887724"/>
    <w:rsid w:val="00887A72"/>
    <w:rsid w:val="008926A0"/>
    <w:rsid w:val="008930D4"/>
    <w:rsid w:val="008937DB"/>
    <w:rsid w:val="00893CDC"/>
    <w:rsid w:val="00894533"/>
    <w:rsid w:val="0089457C"/>
    <w:rsid w:val="00894B9E"/>
    <w:rsid w:val="00895A7D"/>
    <w:rsid w:val="00896FD1"/>
    <w:rsid w:val="00897CC7"/>
    <w:rsid w:val="008A0649"/>
    <w:rsid w:val="008A1BEA"/>
    <w:rsid w:val="008A2AFC"/>
    <w:rsid w:val="008A35A3"/>
    <w:rsid w:val="008A4BC8"/>
    <w:rsid w:val="008A7E18"/>
    <w:rsid w:val="008B0F40"/>
    <w:rsid w:val="008B2D92"/>
    <w:rsid w:val="008B38F0"/>
    <w:rsid w:val="008B47E9"/>
    <w:rsid w:val="008B54E2"/>
    <w:rsid w:val="008B5AC7"/>
    <w:rsid w:val="008B6101"/>
    <w:rsid w:val="008C06DE"/>
    <w:rsid w:val="008C0C58"/>
    <w:rsid w:val="008C1FCD"/>
    <w:rsid w:val="008C40D0"/>
    <w:rsid w:val="008C4E99"/>
    <w:rsid w:val="008C5446"/>
    <w:rsid w:val="008C7009"/>
    <w:rsid w:val="008C72C1"/>
    <w:rsid w:val="008D244B"/>
    <w:rsid w:val="008D4144"/>
    <w:rsid w:val="008D6F8B"/>
    <w:rsid w:val="008D7839"/>
    <w:rsid w:val="008E0CD3"/>
    <w:rsid w:val="008E0DB0"/>
    <w:rsid w:val="008E142A"/>
    <w:rsid w:val="008E27B2"/>
    <w:rsid w:val="008E2F41"/>
    <w:rsid w:val="008E49F4"/>
    <w:rsid w:val="008E51E2"/>
    <w:rsid w:val="008E5C19"/>
    <w:rsid w:val="008E691B"/>
    <w:rsid w:val="008E7684"/>
    <w:rsid w:val="008F0CE8"/>
    <w:rsid w:val="008F33AC"/>
    <w:rsid w:val="008F42DF"/>
    <w:rsid w:val="008F537E"/>
    <w:rsid w:val="008F6F22"/>
    <w:rsid w:val="00901CFC"/>
    <w:rsid w:val="00902140"/>
    <w:rsid w:val="009037CE"/>
    <w:rsid w:val="00904629"/>
    <w:rsid w:val="009053BB"/>
    <w:rsid w:val="00905746"/>
    <w:rsid w:val="00906577"/>
    <w:rsid w:val="00906719"/>
    <w:rsid w:val="00907205"/>
    <w:rsid w:val="00907C24"/>
    <w:rsid w:val="009105A9"/>
    <w:rsid w:val="009105B8"/>
    <w:rsid w:val="00910629"/>
    <w:rsid w:val="0091245D"/>
    <w:rsid w:val="0091264D"/>
    <w:rsid w:val="00913F66"/>
    <w:rsid w:val="0091590C"/>
    <w:rsid w:val="00916A76"/>
    <w:rsid w:val="00916C08"/>
    <w:rsid w:val="00917044"/>
    <w:rsid w:val="0091750A"/>
    <w:rsid w:val="00920144"/>
    <w:rsid w:val="00920B0A"/>
    <w:rsid w:val="00921635"/>
    <w:rsid w:val="009218F5"/>
    <w:rsid w:val="00924960"/>
    <w:rsid w:val="00925712"/>
    <w:rsid w:val="009265EA"/>
    <w:rsid w:val="00926605"/>
    <w:rsid w:val="00926801"/>
    <w:rsid w:val="00926D3E"/>
    <w:rsid w:val="0093038F"/>
    <w:rsid w:val="00931756"/>
    <w:rsid w:val="009319FA"/>
    <w:rsid w:val="00932A12"/>
    <w:rsid w:val="00932E50"/>
    <w:rsid w:val="0093300E"/>
    <w:rsid w:val="00933A58"/>
    <w:rsid w:val="00934193"/>
    <w:rsid w:val="00935078"/>
    <w:rsid w:val="0093638F"/>
    <w:rsid w:val="00937DE0"/>
    <w:rsid w:val="00940A15"/>
    <w:rsid w:val="00940EB4"/>
    <w:rsid w:val="00941007"/>
    <w:rsid w:val="00941723"/>
    <w:rsid w:val="00943492"/>
    <w:rsid w:val="00943758"/>
    <w:rsid w:val="009438CF"/>
    <w:rsid w:val="00944A8A"/>
    <w:rsid w:val="00946664"/>
    <w:rsid w:val="009472F9"/>
    <w:rsid w:val="00947318"/>
    <w:rsid w:val="009515E0"/>
    <w:rsid w:val="0095314D"/>
    <w:rsid w:val="009533E3"/>
    <w:rsid w:val="009562F9"/>
    <w:rsid w:val="0095663F"/>
    <w:rsid w:val="00957A72"/>
    <w:rsid w:val="0096033E"/>
    <w:rsid w:val="0096214D"/>
    <w:rsid w:val="0096253B"/>
    <w:rsid w:val="00965C2A"/>
    <w:rsid w:val="00966C22"/>
    <w:rsid w:val="00970BDC"/>
    <w:rsid w:val="009712F4"/>
    <w:rsid w:val="00972536"/>
    <w:rsid w:val="00972557"/>
    <w:rsid w:val="009726F4"/>
    <w:rsid w:val="009740F4"/>
    <w:rsid w:val="00974FF5"/>
    <w:rsid w:val="0097606E"/>
    <w:rsid w:val="00976588"/>
    <w:rsid w:val="00977E50"/>
    <w:rsid w:val="0098078D"/>
    <w:rsid w:val="009812F0"/>
    <w:rsid w:val="00983F82"/>
    <w:rsid w:val="009849EA"/>
    <w:rsid w:val="0099195F"/>
    <w:rsid w:val="0099221E"/>
    <w:rsid w:val="0099302A"/>
    <w:rsid w:val="00993C7B"/>
    <w:rsid w:val="00994250"/>
    <w:rsid w:val="0099465E"/>
    <w:rsid w:val="00994A65"/>
    <w:rsid w:val="0099508B"/>
    <w:rsid w:val="0099550D"/>
    <w:rsid w:val="00996D9B"/>
    <w:rsid w:val="00997EA5"/>
    <w:rsid w:val="009A382D"/>
    <w:rsid w:val="009A4BFF"/>
    <w:rsid w:val="009A5E18"/>
    <w:rsid w:val="009A612D"/>
    <w:rsid w:val="009A684F"/>
    <w:rsid w:val="009A6E22"/>
    <w:rsid w:val="009B1886"/>
    <w:rsid w:val="009B3359"/>
    <w:rsid w:val="009B4858"/>
    <w:rsid w:val="009B4FAA"/>
    <w:rsid w:val="009B758B"/>
    <w:rsid w:val="009C1782"/>
    <w:rsid w:val="009C1B09"/>
    <w:rsid w:val="009C25A9"/>
    <w:rsid w:val="009C3803"/>
    <w:rsid w:val="009C3CD2"/>
    <w:rsid w:val="009C433A"/>
    <w:rsid w:val="009C49AC"/>
    <w:rsid w:val="009C4DF9"/>
    <w:rsid w:val="009C57F1"/>
    <w:rsid w:val="009D21A3"/>
    <w:rsid w:val="009D4613"/>
    <w:rsid w:val="009D4F7D"/>
    <w:rsid w:val="009D7684"/>
    <w:rsid w:val="009E0B20"/>
    <w:rsid w:val="009E103A"/>
    <w:rsid w:val="009E52DE"/>
    <w:rsid w:val="009E56C7"/>
    <w:rsid w:val="009E59D3"/>
    <w:rsid w:val="009F1407"/>
    <w:rsid w:val="009F1CBC"/>
    <w:rsid w:val="009F291C"/>
    <w:rsid w:val="009F37DD"/>
    <w:rsid w:val="009F38E6"/>
    <w:rsid w:val="009F3C99"/>
    <w:rsid w:val="009F461E"/>
    <w:rsid w:val="009F4AFC"/>
    <w:rsid w:val="009F61DC"/>
    <w:rsid w:val="009F64B2"/>
    <w:rsid w:val="009F6FD2"/>
    <w:rsid w:val="00A00081"/>
    <w:rsid w:val="00A006F5"/>
    <w:rsid w:val="00A011A1"/>
    <w:rsid w:val="00A033AC"/>
    <w:rsid w:val="00A0461E"/>
    <w:rsid w:val="00A066C4"/>
    <w:rsid w:val="00A06707"/>
    <w:rsid w:val="00A06F20"/>
    <w:rsid w:val="00A07448"/>
    <w:rsid w:val="00A077A3"/>
    <w:rsid w:val="00A07AE7"/>
    <w:rsid w:val="00A07B4C"/>
    <w:rsid w:val="00A12A65"/>
    <w:rsid w:val="00A13034"/>
    <w:rsid w:val="00A14A33"/>
    <w:rsid w:val="00A15AE5"/>
    <w:rsid w:val="00A1692A"/>
    <w:rsid w:val="00A17911"/>
    <w:rsid w:val="00A21802"/>
    <w:rsid w:val="00A21E3A"/>
    <w:rsid w:val="00A22FFF"/>
    <w:rsid w:val="00A23376"/>
    <w:rsid w:val="00A26EA0"/>
    <w:rsid w:val="00A32A6E"/>
    <w:rsid w:val="00A32A83"/>
    <w:rsid w:val="00A33ECA"/>
    <w:rsid w:val="00A36EA2"/>
    <w:rsid w:val="00A4177F"/>
    <w:rsid w:val="00A42212"/>
    <w:rsid w:val="00A426B4"/>
    <w:rsid w:val="00A43ACA"/>
    <w:rsid w:val="00A46A69"/>
    <w:rsid w:val="00A5032A"/>
    <w:rsid w:val="00A5032F"/>
    <w:rsid w:val="00A5124F"/>
    <w:rsid w:val="00A51739"/>
    <w:rsid w:val="00A530EB"/>
    <w:rsid w:val="00A535F0"/>
    <w:rsid w:val="00A5470E"/>
    <w:rsid w:val="00A55BC2"/>
    <w:rsid w:val="00A56971"/>
    <w:rsid w:val="00A57EA2"/>
    <w:rsid w:val="00A615B4"/>
    <w:rsid w:val="00A615DC"/>
    <w:rsid w:val="00A63916"/>
    <w:rsid w:val="00A6456B"/>
    <w:rsid w:val="00A65C27"/>
    <w:rsid w:val="00A67088"/>
    <w:rsid w:val="00A67484"/>
    <w:rsid w:val="00A71934"/>
    <w:rsid w:val="00A74633"/>
    <w:rsid w:val="00A74F82"/>
    <w:rsid w:val="00A7668D"/>
    <w:rsid w:val="00A77308"/>
    <w:rsid w:val="00A82F4E"/>
    <w:rsid w:val="00A83295"/>
    <w:rsid w:val="00A84656"/>
    <w:rsid w:val="00A84AC4"/>
    <w:rsid w:val="00A90D3D"/>
    <w:rsid w:val="00A91465"/>
    <w:rsid w:val="00A919E4"/>
    <w:rsid w:val="00A91F60"/>
    <w:rsid w:val="00A922F4"/>
    <w:rsid w:val="00A92F63"/>
    <w:rsid w:val="00A93970"/>
    <w:rsid w:val="00AA35BF"/>
    <w:rsid w:val="00AA4012"/>
    <w:rsid w:val="00AA4797"/>
    <w:rsid w:val="00AA528F"/>
    <w:rsid w:val="00AB0245"/>
    <w:rsid w:val="00AB03D0"/>
    <w:rsid w:val="00AB10F3"/>
    <w:rsid w:val="00AB17A0"/>
    <w:rsid w:val="00AB1C64"/>
    <w:rsid w:val="00AB38BD"/>
    <w:rsid w:val="00AB5F7A"/>
    <w:rsid w:val="00AB6F79"/>
    <w:rsid w:val="00AB7347"/>
    <w:rsid w:val="00AC0A8C"/>
    <w:rsid w:val="00AC2578"/>
    <w:rsid w:val="00AC2657"/>
    <w:rsid w:val="00AC5590"/>
    <w:rsid w:val="00AC584D"/>
    <w:rsid w:val="00AC795C"/>
    <w:rsid w:val="00AD1892"/>
    <w:rsid w:val="00AD25E6"/>
    <w:rsid w:val="00AD327A"/>
    <w:rsid w:val="00AD34AA"/>
    <w:rsid w:val="00AD4A36"/>
    <w:rsid w:val="00AD4E2F"/>
    <w:rsid w:val="00AD6231"/>
    <w:rsid w:val="00AE0E02"/>
    <w:rsid w:val="00AE1778"/>
    <w:rsid w:val="00AE2FA4"/>
    <w:rsid w:val="00AE3B58"/>
    <w:rsid w:val="00AE4515"/>
    <w:rsid w:val="00AE46B0"/>
    <w:rsid w:val="00AE55BF"/>
    <w:rsid w:val="00AE5BFA"/>
    <w:rsid w:val="00AE606C"/>
    <w:rsid w:val="00AE63AD"/>
    <w:rsid w:val="00AE7F07"/>
    <w:rsid w:val="00AF0A3A"/>
    <w:rsid w:val="00AF1B0B"/>
    <w:rsid w:val="00AF2EAF"/>
    <w:rsid w:val="00AF51BD"/>
    <w:rsid w:val="00AF5886"/>
    <w:rsid w:val="00AF5A38"/>
    <w:rsid w:val="00B01B28"/>
    <w:rsid w:val="00B02915"/>
    <w:rsid w:val="00B070B1"/>
    <w:rsid w:val="00B076E1"/>
    <w:rsid w:val="00B11DEF"/>
    <w:rsid w:val="00B12445"/>
    <w:rsid w:val="00B13ACE"/>
    <w:rsid w:val="00B15E95"/>
    <w:rsid w:val="00B1617F"/>
    <w:rsid w:val="00B177D8"/>
    <w:rsid w:val="00B21648"/>
    <w:rsid w:val="00B21ABA"/>
    <w:rsid w:val="00B23379"/>
    <w:rsid w:val="00B237D9"/>
    <w:rsid w:val="00B242EA"/>
    <w:rsid w:val="00B24BD6"/>
    <w:rsid w:val="00B26AE9"/>
    <w:rsid w:val="00B27160"/>
    <w:rsid w:val="00B31E6E"/>
    <w:rsid w:val="00B328BC"/>
    <w:rsid w:val="00B33133"/>
    <w:rsid w:val="00B40DA3"/>
    <w:rsid w:val="00B41972"/>
    <w:rsid w:val="00B42239"/>
    <w:rsid w:val="00B42653"/>
    <w:rsid w:val="00B44895"/>
    <w:rsid w:val="00B450B7"/>
    <w:rsid w:val="00B4570E"/>
    <w:rsid w:val="00B476EA"/>
    <w:rsid w:val="00B50F58"/>
    <w:rsid w:val="00B52DF4"/>
    <w:rsid w:val="00B533BC"/>
    <w:rsid w:val="00B549F9"/>
    <w:rsid w:val="00B56AD0"/>
    <w:rsid w:val="00B60575"/>
    <w:rsid w:val="00B6188F"/>
    <w:rsid w:val="00B63838"/>
    <w:rsid w:val="00B63E70"/>
    <w:rsid w:val="00B65459"/>
    <w:rsid w:val="00B70285"/>
    <w:rsid w:val="00B70286"/>
    <w:rsid w:val="00B71936"/>
    <w:rsid w:val="00B71A58"/>
    <w:rsid w:val="00B72A45"/>
    <w:rsid w:val="00B73364"/>
    <w:rsid w:val="00B747CA"/>
    <w:rsid w:val="00B75389"/>
    <w:rsid w:val="00B76492"/>
    <w:rsid w:val="00B76AFC"/>
    <w:rsid w:val="00B76F44"/>
    <w:rsid w:val="00B8037E"/>
    <w:rsid w:val="00B81A87"/>
    <w:rsid w:val="00B83640"/>
    <w:rsid w:val="00B848FC"/>
    <w:rsid w:val="00B84A5F"/>
    <w:rsid w:val="00B8539E"/>
    <w:rsid w:val="00B85904"/>
    <w:rsid w:val="00B86EA1"/>
    <w:rsid w:val="00B90AE1"/>
    <w:rsid w:val="00B90EC0"/>
    <w:rsid w:val="00B9365A"/>
    <w:rsid w:val="00B936A2"/>
    <w:rsid w:val="00B95D94"/>
    <w:rsid w:val="00B96A5B"/>
    <w:rsid w:val="00B96D38"/>
    <w:rsid w:val="00BA0315"/>
    <w:rsid w:val="00BA282F"/>
    <w:rsid w:val="00BA2F8D"/>
    <w:rsid w:val="00BA348B"/>
    <w:rsid w:val="00BA3ACE"/>
    <w:rsid w:val="00BA4ADA"/>
    <w:rsid w:val="00BB1C98"/>
    <w:rsid w:val="00BB2459"/>
    <w:rsid w:val="00BB2DA6"/>
    <w:rsid w:val="00BB45F6"/>
    <w:rsid w:val="00BB5355"/>
    <w:rsid w:val="00BB7DD8"/>
    <w:rsid w:val="00BC12BC"/>
    <w:rsid w:val="00BC244F"/>
    <w:rsid w:val="00BC2740"/>
    <w:rsid w:val="00BC27B3"/>
    <w:rsid w:val="00BC701E"/>
    <w:rsid w:val="00BC760B"/>
    <w:rsid w:val="00BD1052"/>
    <w:rsid w:val="00BD156E"/>
    <w:rsid w:val="00BD15F2"/>
    <w:rsid w:val="00BD22FE"/>
    <w:rsid w:val="00BD290C"/>
    <w:rsid w:val="00BD2972"/>
    <w:rsid w:val="00BD3FE3"/>
    <w:rsid w:val="00BD5BC7"/>
    <w:rsid w:val="00BD64C9"/>
    <w:rsid w:val="00BD6A80"/>
    <w:rsid w:val="00BD6B47"/>
    <w:rsid w:val="00BD6F4C"/>
    <w:rsid w:val="00BE120B"/>
    <w:rsid w:val="00BE3535"/>
    <w:rsid w:val="00BE6DA6"/>
    <w:rsid w:val="00BE76C6"/>
    <w:rsid w:val="00C0200B"/>
    <w:rsid w:val="00C0276A"/>
    <w:rsid w:val="00C0457B"/>
    <w:rsid w:val="00C05B7A"/>
    <w:rsid w:val="00C06015"/>
    <w:rsid w:val="00C10137"/>
    <w:rsid w:val="00C10CF1"/>
    <w:rsid w:val="00C1225E"/>
    <w:rsid w:val="00C124B0"/>
    <w:rsid w:val="00C13EF9"/>
    <w:rsid w:val="00C145D5"/>
    <w:rsid w:val="00C16406"/>
    <w:rsid w:val="00C1698D"/>
    <w:rsid w:val="00C203AF"/>
    <w:rsid w:val="00C20457"/>
    <w:rsid w:val="00C22B1A"/>
    <w:rsid w:val="00C2313D"/>
    <w:rsid w:val="00C24379"/>
    <w:rsid w:val="00C246E0"/>
    <w:rsid w:val="00C24B35"/>
    <w:rsid w:val="00C25F15"/>
    <w:rsid w:val="00C3102A"/>
    <w:rsid w:val="00C32348"/>
    <w:rsid w:val="00C33335"/>
    <w:rsid w:val="00C3467F"/>
    <w:rsid w:val="00C365D9"/>
    <w:rsid w:val="00C37A1D"/>
    <w:rsid w:val="00C37A45"/>
    <w:rsid w:val="00C4094A"/>
    <w:rsid w:val="00C41261"/>
    <w:rsid w:val="00C41BC3"/>
    <w:rsid w:val="00C42D6A"/>
    <w:rsid w:val="00C44DBA"/>
    <w:rsid w:val="00C5263B"/>
    <w:rsid w:val="00C53C23"/>
    <w:rsid w:val="00C542BB"/>
    <w:rsid w:val="00C5483D"/>
    <w:rsid w:val="00C54CFC"/>
    <w:rsid w:val="00C55705"/>
    <w:rsid w:val="00C56262"/>
    <w:rsid w:val="00C56938"/>
    <w:rsid w:val="00C6141E"/>
    <w:rsid w:val="00C62105"/>
    <w:rsid w:val="00C62A21"/>
    <w:rsid w:val="00C632BF"/>
    <w:rsid w:val="00C64860"/>
    <w:rsid w:val="00C64ED6"/>
    <w:rsid w:val="00C653E3"/>
    <w:rsid w:val="00C6562E"/>
    <w:rsid w:val="00C66750"/>
    <w:rsid w:val="00C67F7C"/>
    <w:rsid w:val="00C70867"/>
    <w:rsid w:val="00C709C8"/>
    <w:rsid w:val="00C71194"/>
    <w:rsid w:val="00C72A2E"/>
    <w:rsid w:val="00C734CF"/>
    <w:rsid w:val="00C75674"/>
    <w:rsid w:val="00C81CB9"/>
    <w:rsid w:val="00C81FAC"/>
    <w:rsid w:val="00C8226E"/>
    <w:rsid w:val="00C8284A"/>
    <w:rsid w:val="00C83190"/>
    <w:rsid w:val="00C854E4"/>
    <w:rsid w:val="00C86654"/>
    <w:rsid w:val="00C86C33"/>
    <w:rsid w:val="00C878F3"/>
    <w:rsid w:val="00C902AA"/>
    <w:rsid w:val="00C91517"/>
    <w:rsid w:val="00C91E84"/>
    <w:rsid w:val="00C91F56"/>
    <w:rsid w:val="00C91FA3"/>
    <w:rsid w:val="00C92168"/>
    <w:rsid w:val="00C967EC"/>
    <w:rsid w:val="00CA0387"/>
    <w:rsid w:val="00CA090F"/>
    <w:rsid w:val="00CA21C7"/>
    <w:rsid w:val="00CA22C9"/>
    <w:rsid w:val="00CA2B83"/>
    <w:rsid w:val="00CA4A6F"/>
    <w:rsid w:val="00CA63FB"/>
    <w:rsid w:val="00CA7B22"/>
    <w:rsid w:val="00CB0ACB"/>
    <w:rsid w:val="00CB2A1A"/>
    <w:rsid w:val="00CB2E8E"/>
    <w:rsid w:val="00CB3474"/>
    <w:rsid w:val="00CB3867"/>
    <w:rsid w:val="00CB3B9F"/>
    <w:rsid w:val="00CB3FD1"/>
    <w:rsid w:val="00CB452A"/>
    <w:rsid w:val="00CB49D0"/>
    <w:rsid w:val="00CB6D2D"/>
    <w:rsid w:val="00CB70EC"/>
    <w:rsid w:val="00CC09BB"/>
    <w:rsid w:val="00CC0DD8"/>
    <w:rsid w:val="00CC0DFE"/>
    <w:rsid w:val="00CC1467"/>
    <w:rsid w:val="00CC2807"/>
    <w:rsid w:val="00CC2E8D"/>
    <w:rsid w:val="00CC572B"/>
    <w:rsid w:val="00CC5941"/>
    <w:rsid w:val="00CC5CAE"/>
    <w:rsid w:val="00CD0540"/>
    <w:rsid w:val="00CD240A"/>
    <w:rsid w:val="00CD47E0"/>
    <w:rsid w:val="00CD5048"/>
    <w:rsid w:val="00CD719B"/>
    <w:rsid w:val="00CE30B4"/>
    <w:rsid w:val="00CE3DD3"/>
    <w:rsid w:val="00CE5C6F"/>
    <w:rsid w:val="00CE5C91"/>
    <w:rsid w:val="00CE6600"/>
    <w:rsid w:val="00CE7500"/>
    <w:rsid w:val="00CF1767"/>
    <w:rsid w:val="00CF5135"/>
    <w:rsid w:val="00CF6A3D"/>
    <w:rsid w:val="00CF79F3"/>
    <w:rsid w:val="00D00D7B"/>
    <w:rsid w:val="00D01737"/>
    <w:rsid w:val="00D0237E"/>
    <w:rsid w:val="00D033F8"/>
    <w:rsid w:val="00D03F68"/>
    <w:rsid w:val="00D072C6"/>
    <w:rsid w:val="00D1038F"/>
    <w:rsid w:val="00D13492"/>
    <w:rsid w:val="00D14D33"/>
    <w:rsid w:val="00D14DDE"/>
    <w:rsid w:val="00D1656D"/>
    <w:rsid w:val="00D1667C"/>
    <w:rsid w:val="00D17152"/>
    <w:rsid w:val="00D17334"/>
    <w:rsid w:val="00D17613"/>
    <w:rsid w:val="00D178B9"/>
    <w:rsid w:val="00D22772"/>
    <w:rsid w:val="00D23A0E"/>
    <w:rsid w:val="00D24EAA"/>
    <w:rsid w:val="00D27C33"/>
    <w:rsid w:val="00D3097D"/>
    <w:rsid w:val="00D30A77"/>
    <w:rsid w:val="00D31B5B"/>
    <w:rsid w:val="00D33207"/>
    <w:rsid w:val="00D3426A"/>
    <w:rsid w:val="00D35B42"/>
    <w:rsid w:val="00D403E1"/>
    <w:rsid w:val="00D41BBC"/>
    <w:rsid w:val="00D42535"/>
    <w:rsid w:val="00D434EE"/>
    <w:rsid w:val="00D449F6"/>
    <w:rsid w:val="00D44D52"/>
    <w:rsid w:val="00D5010A"/>
    <w:rsid w:val="00D50387"/>
    <w:rsid w:val="00D52712"/>
    <w:rsid w:val="00D55192"/>
    <w:rsid w:val="00D55A54"/>
    <w:rsid w:val="00D56183"/>
    <w:rsid w:val="00D632D4"/>
    <w:rsid w:val="00D634C4"/>
    <w:rsid w:val="00D63764"/>
    <w:rsid w:val="00D65921"/>
    <w:rsid w:val="00D66400"/>
    <w:rsid w:val="00D66608"/>
    <w:rsid w:val="00D67588"/>
    <w:rsid w:val="00D72E52"/>
    <w:rsid w:val="00D77F26"/>
    <w:rsid w:val="00D80B24"/>
    <w:rsid w:val="00D80DAB"/>
    <w:rsid w:val="00D85451"/>
    <w:rsid w:val="00D86C44"/>
    <w:rsid w:val="00D8705B"/>
    <w:rsid w:val="00D912C3"/>
    <w:rsid w:val="00D92FBD"/>
    <w:rsid w:val="00D94067"/>
    <w:rsid w:val="00D9422A"/>
    <w:rsid w:val="00D95628"/>
    <w:rsid w:val="00DA15DB"/>
    <w:rsid w:val="00DA1894"/>
    <w:rsid w:val="00DA1904"/>
    <w:rsid w:val="00DA1981"/>
    <w:rsid w:val="00DA2973"/>
    <w:rsid w:val="00DA471D"/>
    <w:rsid w:val="00DA60ED"/>
    <w:rsid w:val="00DA6FA9"/>
    <w:rsid w:val="00DA710F"/>
    <w:rsid w:val="00DA774F"/>
    <w:rsid w:val="00DA7757"/>
    <w:rsid w:val="00DB0D7C"/>
    <w:rsid w:val="00DB1CDF"/>
    <w:rsid w:val="00DB400E"/>
    <w:rsid w:val="00DB4EED"/>
    <w:rsid w:val="00DB5B72"/>
    <w:rsid w:val="00DB63DE"/>
    <w:rsid w:val="00DB66CB"/>
    <w:rsid w:val="00DB6D08"/>
    <w:rsid w:val="00DC005F"/>
    <w:rsid w:val="00DC0488"/>
    <w:rsid w:val="00DC07B3"/>
    <w:rsid w:val="00DC0A49"/>
    <w:rsid w:val="00DC15AD"/>
    <w:rsid w:val="00DC1D52"/>
    <w:rsid w:val="00DC280A"/>
    <w:rsid w:val="00DC284C"/>
    <w:rsid w:val="00DC367B"/>
    <w:rsid w:val="00DC47DB"/>
    <w:rsid w:val="00DC54C8"/>
    <w:rsid w:val="00DC5C37"/>
    <w:rsid w:val="00DC68B8"/>
    <w:rsid w:val="00DD3CD3"/>
    <w:rsid w:val="00DD57D0"/>
    <w:rsid w:val="00DE0B4D"/>
    <w:rsid w:val="00DE47D3"/>
    <w:rsid w:val="00DE4C5C"/>
    <w:rsid w:val="00DE739A"/>
    <w:rsid w:val="00DE7600"/>
    <w:rsid w:val="00DE781C"/>
    <w:rsid w:val="00DF043B"/>
    <w:rsid w:val="00DF312A"/>
    <w:rsid w:val="00DF32D1"/>
    <w:rsid w:val="00DF5CD4"/>
    <w:rsid w:val="00DF5F8E"/>
    <w:rsid w:val="00DF6160"/>
    <w:rsid w:val="00DF7936"/>
    <w:rsid w:val="00E004EE"/>
    <w:rsid w:val="00E00574"/>
    <w:rsid w:val="00E01710"/>
    <w:rsid w:val="00E02936"/>
    <w:rsid w:val="00E02EF0"/>
    <w:rsid w:val="00E030D4"/>
    <w:rsid w:val="00E03F3F"/>
    <w:rsid w:val="00E04C52"/>
    <w:rsid w:val="00E0593C"/>
    <w:rsid w:val="00E06B93"/>
    <w:rsid w:val="00E12689"/>
    <w:rsid w:val="00E12F77"/>
    <w:rsid w:val="00E130F5"/>
    <w:rsid w:val="00E138F1"/>
    <w:rsid w:val="00E14097"/>
    <w:rsid w:val="00E141C1"/>
    <w:rsid w:val="00E143B5"/>
    <w:rsid w:val="00E14E9C"/>
    <w:rsid w:val="00E166DE"/>
    <w:rsid w:val="00E17503"/>
    <w:rsid w:val="00E179B3"/>
    <w:rsid w:val="00E21453"/>
    <w:rsid w:val="00E22849"/>
    <w:rsid w:val="00E2515D"/>
    <w:rsid w:val="00E2595F"/>
    <w:rsid w:val="00E26418"/>
    <w:rsid w:val="00E27829"/>
    <w:rsid w:val="00E27907"/>
    <w:rsid w:val="00E30499"/>
    <w:rsid w:val="00E30956"/>
    <w:rsid w:val="00E321C1"/>
    <w:rsid w:val="00E32316"/>
    <w:rsid w:val="00E336B9"/>
    <w:rsid w:val="00E35DDD"/>
    <w:rsid w:val="00E41DBC"/>
    <w:rsid w:val="00E4390F"/>
    <w:rsid w:val="00E43EB8"/>
    <w:rsid w:val="00E443C7"/>
    <w:rsid w:val="00E45470"/>
    <w:rsid w:val="00E454FA"/>
    <w:rsid w:val="00E46851"/>
    <w:rsid w:val="00E50D43"/>
    <w:rsid w:val="00E50F00"/>
    <w:rsid w:val="00E5373B"/>
    <w:rsid w:val="00E54327"/>
    <w:rsid w:val="00E55894"/>
    <w:rsid w:val="00E55B64"/>
    <w:rsid w:val="00E56127"/>
    <w:rsid w:val="00E62004"/>
    <w:rsid w:val="00E62153"/>
    <w:rsid w:val="00E6371D"/>
    <w:rsid w:val="00E6635A"/>
    <w:rsid w:val="00E71AB8"/>
    <w:rsid w:val="00E72AC8"/>
    <w:rsid w:val="00E76048"/>
    <w:rsid w:val="00E80415"/>
    <w:rsid w:val="00E83305"/>
    <w:rsid w:val="00E8791A"/>
    <w:rsid w:val="00E916A4"/>
    <w:rsid w:val="00E91797"/>
    <w:rsid w:val="00E96A3A"/>
    <w:rsid w:val="00E96D73"/>
    <w:rsid w:val="00E96DE6"/>
    <w:rsid w:val="00EA266F"/>
    <w:rsid w:val="00EA4A0F"/>
    <w:rsid w:val="00EA50DC"/>
    <w:rsid w:val="00EA5991"/>
    <w:rsid w:val="00EA5C6C"/>
    <w:rsid w:val="00EA75A6"/>
    <w:rsid w:val="00EB16E6"/>
    <w:rsid w:val="00EB2339"/>
    <w:rsid w:val="00EB6FC8"/>
    <w:rsid w:val="00EC0A36"/>
    <w:rsid w:val="00EC4D96"/>
    <w:rsid w:val="00EC5B93"/>
    <w:rsid w:val="00EC63CC"/>
    <w:rsid w:val="00EC64F3"/>
    <w:rsid w:val="00EC6FA6"/>
    <w:rsid w:val="00ED3BB3"/>
    <w:rsid w:val="00ED4BFE"/>
    <w:rsid w:val="00ED551B"/>
    <w:rsid w:val="00ED59CE"/>
    <w:rsid w:val="00ED7359"/>
    <w:rsid w:val="00ED75E3"/>
    <w:rsid w:val="00EE074C"/>
    <w:rsid w:val="00EE08BA"/>
    <w:rsid w:val="00EE199B"/>
    <w:rsid w:val="00EE69B3"/>
    <w:rsid w:val="00EE7910"/>
    <w:rsid w:val="00EE7FCD"/>
    <w:rsid w:val="00EF0895"/>
    <w:rsid w:val="00EF3334"/>
    <w:rsid w:val="00EF5538"/>
    <w:rsid w:val="00EF55C8"/>
    <w:rsid w:val="00EF584F"/>
    <w:rsid w:val="00EF5A65"/>
    <w:rsid w:val="00EF7E78"/>
    <w:rsid w:val="00F01C2B"/>
    <w:rsid w:val="00F03854"/>
    <w:rsid w:val="00F077FE"/>
    <w:rsid w:val="00F10BE7"/>
    <w:rsid w:val="00F114BB"/>
    <w:rsid w:val="00F118AE"/>
    <w:rsid w:val="00F146D1"/>
    <w:rsid w:val="00F14B0D"/>
    <w:rsid w:val="00F154B9"/>
    <w:rsid w:val="00F1648E"/>
    <w:rsid w:val="00F16C80"/>
    <w:rsid w:val="00F17745"/>
    <w:rsid w:val="00F25D89"/>
    <w:rsid w:val="00F27970"/>
    <w:rsid w:val="00F306E3"/>
    <w:rsid w:val="00F30E84"/>
    <w:rsid w:val="00F3111B"/>
    <w:rsid w:val="00F31E24"/>
    <w:rsid w:val="00F33024"/>
    <w:rsid w:val="00F33F1D"/>
    <w:rsid w:val="00F3456D"/>
    <w:rsid w:val="00F34B87"/>
    <w:rsid w:val="00F355D7"/>
    <w:rsid w:val="00F35958"/>
    <w:rsid w:val="00F36DB5"/>
    <w:rsid w:val="00F37CE6"/>
    <w:rsid w:val="00F4315B"/>
    <w:rsid w:val="00F434BF"/>
    <w:rsid w:val="00F443B1"/>
    <w:rsid w:val="00F453AB"/>
    <w:rsid w:val="00F46F3A"/>
    <w:rsid w:val="00F471F2"/>
    <w:rsid w:val="00F479CF"/>
    <w:rsid w:val="00F5013D"/>
    <w:rsid w:val="00F5107C"/>
    <w:rsid w:val="00F512AF"/>
    <w:rsid w:val="00F514DF"/>
    <w:rsid w:val="00F52175"/>
    <w:rsid w:val="00F5286D"/>
    <w:rsid w:val="00F528EB"/>
    <w:rsid w:val="00F52949"/>
    <w:rsid w:val="00F53A30"/>
    <w:rsid w:val="00F5531D"/>
    <w:rsid w:val="00F606AA"/>
    <w:rsid w:val="00F60C8A"/>
    <w:rsid w:val="00F61DD6"/>
    <w:rsid w:val="00F63138"/>
    <w:rsid w:val="00F64250"/>
    <w:rsid w:val="00F64947"/>
    <w:rsid w:val="00F66BDC"/>
    <w:rsid w:val="00F6761D"/>
    <w:rsid w:val="00F67CEF"/>
    <w:rsid w:val="00F71235"/>
    <w:rsid w:val="00F71D54"/>
    <w:rsid w:val="00F71EFC"/>
    <w:rsid w:val="00F73744"/>
    <w:rsid w:val="00F750A3"/>
    <w:rsid w:val="00F76FD5"/>
    <w:rsid w:val="00F80E32"/>
    <w:rsid w:val="00F82C72"/>
    <w:rsid w:val="00F82CCC"/>
    <w:rsid w:val="00F8383D"/>
    <w:rsid w:val="00F84813"/>
    <w:rsid w:val="00F85610"/>
    <w:rsid w:val="00F85AA5"/>
    <w:rsid w:val="00F85F02"/>
    <w:rsid w:val="00F87E77"/>
    <w:rsid w:val="00F90B2A"/>
    <w:rsid w:val="00F928FD"/>
    <w:rsid w:val="00F92B9B"/>
    <w:rsid w:val="00F92EAB"/>
    <w:rsid w:val="00F92FE4"/>
    <w:rsid w:val="00F93471"/>
    <w:rsid w:val="00F964E5"/>
    <w:rsid w:val="00FA00D9"/>
    <w:rsid w:val="00FA165B"/>
    <w:rsid w:val="00FA18C1"/>
    <w:rsid w:val="00FA1C2B"/>
    <w:rsid w:val="00FA2A72"/>
    <w:rsid w:val="00FA41B9"/>
    <w:rsid w:val="00FA72A8"/>
    <w:rsid w:val="00FA7D56"/>
    <w:rsid w:val="00FB07F4"/>
    <w:rsid w:val="00FB2510"/>
    <w:rsid w:val="00FB2DDF"/>
    <w:rsid w:val="00FB407F"/>
    <w:rsid w:val="00FB4986"/>
    <w:rsid w:val="00FB6CF7"/>
    <w:rsid w:val="00FB6EBA"/>
    <w:rsid w:val="00FB71BC"/>
    <w:rsid w:val="00FC271A"/>
    <w:rsid w:val="00FC332D"/>
    <w:rsid w:val="00FC355E"/>
    <w:rsid w:val="00FC3BF3"/>
    <w:rsid w:val="00FC3F52"/>
    <w:rsid w:val="00FC403D"/>
    <w:rsid w:val="00FC65BA"/>
    <w:rsid w:val="00FC7D1B"/>
    <w:rsid w:val="00FD1023"/>
    <w:rsid w:val="00FD2B49"/>
    <w:rsid w:val="00FD2E1A"/>
    <w:rsid w:val="00FD4AA0"/>
    <w:rsid w:val="00FE0822"/>
    <w:rsid w:val="00FE0CE0"/>
    <w:rsid w:val="00FE1151"/>
    <w:rsid w:val="00FE16E5"/>
    <w:rsid w:val="00FE253D"/>
    <w:rsid w:val="00FE26BC"/>
    <w:rsid w:val="00FE27FB"/>
    <w:rsid w:val="00FE4767"/>
    <w:rsid w:val="00FE4864"/>
    <w:rsid w:val="00FE66D2"/>
    <w:rsid w:val="00FE7EE3"/>
    <w:rsid w:val="00FF0436"/>
    <w:rsid w:val="00FF12D2"/>
    <w:rsid w:val="00FF3D23"/>
    <w:rsid w:val="00FF3D78"/>
    <w:rsid w:val="00FF6D31"/>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3" w:locked="1" w:semiHidden="0" w:uiPriority="39" w:unhideWhenUsed="0"/>
    <w:lsdException w:name="footer" w:locked="1" w:semiHidden="0" w:unhideWhenUsed="0"/>
    <w:lsdException w:name="caption" w:locked="1" w:semiHidden="0" w:uiPriority="0" w:unhideWhenUsed="0" w:qFormat="1"/>
    <w:lsdException w:name="table of figures" w:locked="1" w:semiHidden="0" w:unhideWhenUsed="0"/>
    <w:lsdException w:name="footnote reference" w:locked="1" w:semiHidden="0" w:unhideWhenUsed="0"/>
    <w:lsdException w:name="Title" w:locked="1" w:semiHidden="0" w:unhideWhenUsed="0" w:qFormat="1"/>
    <w:lsdException w:name="Default Paragraph Font" w:uiPriority="1"/>
    <w:lsdException w:name="Subtitle" w:locked="1" w:semiHidden="0" w:uiPriority="11" w:unhideWhenUsed="0" w:qFormat="1"/>
    <w:lsdException w:name="Hyperlink" w:locked="1" w:semiHidden="0" w:unhideWhenUsed="0"/>
    <w:lsdException w:name="Strong" w:locked="1" w:semiHidden="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BC8"/>
    <w:rPr>
      <w:sz w:val="24"/>
      <w:szCs w:val="24"/>
      <w:lang w:val="en-AU"/>
    </w:rPr>
  </w:style>
  <w:style w:type="paragraph" w:styleId="Heading10">
    <w:name w:val="heading 1"/>
    <w:basedOn w:val="Normal"/>
    <w:next w:val="Normal"/>
    <w:link w:val="Heading1Char"/>
    <w:uiPriority w:val="99"/>
    <w:qFormat/>
    <w:rsid w:val="00753AD2"/>
    <w:pPr>
      <w:keepNext/>
      <w:spacing w:before="240" w:after="60"/>
      <w:outlineLvl w:val="0"/>
    </w:pPr>
    <w:rPr>
      <w:rFonts w:ascii="Arial" w:hAnsi="Arial" w:cs="Arial"/>
      <w:b/>
      <w:bCs/>
      <w:kern w:val="32"/>
      <w:sz w:val="32"/>
      <w:szCs w:val="32"/>
    </w:rPr>
  </w:style>
  <w:style w:type="paragraph" w:styleId="Heading20">
    <w:name w:val="heading 2"/>
    <w:basedOn w:val="Heading2"/>
    <w:next w:val="BodyText"/>
    <w:link w:val="Heading2Char"/>
    <w:uiPriority w:val="9"/>
    <w:qFormat/>
    <w:rsid w:val="003E21F6"/>
    <w:pPr>
      <w:numPr>
        <w:numId w:val="1"/>
      </w:numPr>
      <w:outlineLvl w:val="1"/>
    </w:pPr>
    <w:rPr>
      <w:lang w:val="en-GB"/>
    </w:rPr>
  </w:style>
  <w:style w:type="paragraph" w:styleId="Heading3">
    <w:name w:val="heading 3"/>
    <w:basedOn w:val="Normal"/>
    <w:next w:val="Normal"/>
    <w:link w:val="Heading3Char"/>
    <w:uiPriority w:val="99"/>
    <w:qFormat/>
    <w:rsid w:val="00753AD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753AD2"/>
    <w:pPr>
      <w:keepNext/>
      <w:keepLines/>
      <w:spacing w:before="200" w:line="276" w:lineRule="auto"/>
      <w:outlineLvl w:val="3"/>
    </w:pPr>
    <w:rPr>
      <w:rFonts w:ascii="Cambria" w:hAnsi="Cambria"/>
      <w:b/>
      <w:bCs/>
      <w:i/>
      <w:i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9"/>
    <w:locked/>
    <w:rsid w:val="00753AD2"/>
    <w:rPr>
      <w:rFonts w:ascii="Arial" w:hAnsi="Arial" w:cs="Arial"/>
      <w:b/>
      <w:bCs/>
      <w:kern w:val="32"/>
      <w:sz w:val="32"/>
      <w:szCs w:val="32"/>
      <w:lang w:val="en-AU" w:eastAsia="en-US"/>
    </w:rPr>
  </w:style>
  <w:style w:type="character" w:customStyle="1" w:styleId="Heading2Char">
    <w:name w:val="Heading 2 Char"/>
    <w:basedOn w:val="DefaultParagraphFont"/>
    <w:link w:val="Heading20"/>
    <w:uiPriority w:val="9"/>
    <w:rsid w:val="003E21F6"/>
    <w:rPr>
      <w:rFonts w:ascii="Cambria" w:hAnsi="Cambria"/>
      <w:b/>
      <w:caps/>
      <w:color w:val="17365D"/>
      <w:sz w:val="32"/>
      <w:szCs w:val="24"/>
      <w:lang w:val="en-GB"/>
    </w:rPr>
  </w:style>
  <w:style w:type="character" w:customStyle="1" w:styleId="Heading3Char">
    <w:name w:val="Heading 3 Char"/>
    <w:basedOn w:val="DefaultParagraphFont"/>
    <w:link w:val="Heading3"/>
    <w:uiPriority w:val="99"/>
    <w:rsid w:val="003A155C"/>
    <w:rPr>
      <w:rFonts w:ascii="Cambria" w:eastAsia="Times New Roman" w:hAnsi="Cambria" w:cs="Times New Roman"/>
      <w:b/>
      <w:bCs/>
      <w:sz w:val="26"/>
      <w:szCs w:val="26"/>
      <w:lang w:eastAsia="en-US"/>
    </w:rPr>
  </w:style>
  <w:style w:type="character" w:customStyle="1" w:styleId="Heading4Char">
    <w:name w:val="Heading 4 Char"/>
    <w:basedOn w:val="DefaultParagraphFont"/>
    <w:link w:val="Heading4"/>
    <w:uiPriority w:val="99"/>
    <w:locked/>
    <w:rsid w:val="00753AD2"/>
    <w:rPr>
      <w:rFonts w:ascii="Cambria" w:hAnsi="Cambria" w:cs="Times New Roman"/>
      <w:b/>
      <w:bCs/>
      <w:i/>
      <w:iCs/>
      <w:color w:val="4F81BD"/>
      <w:sz w:val="22"/>
      <w:szCs w:val="22"/>
      <w:lang w:val="en-AU" w:eastAsia="en-US"/>
    </w:rPr>
  </w:style>
  <w:style w:type="paragraph" w:styleId="BodyText">
    <w:name w:val="Body Text"/>
    <w:basedOn w:val="Normal"/>
    <w:link w:val="BodyTextChar"/>
    <w:uiPriority w:val="99"/>
    <w:rsid w:val="00753AD2"/>
    <w:pPr>
      <w:spacing w:after="240" w:line="240" w:lineRule="atLeast"/>
      <w:ind w:left="1080"/>
      <w:jc w:val="both"/>
    </w:pPr>
    <w:rPr>
      <w:rFonts w:ascii="Arial" w:hAnsi="Arial"/>
      <w:spacing w:val="-5"/>
      <w:sz w:val="20"/>
      <w:szCs w:val="20"/>
      <w:lang w:val="en-US"/>
    </w:rPr>
  </w:style>
  <w:style w:type="character" w:customStyle="1" w:styleId="BodyTextChar">
    <w:name w:val="Body Text Char"/>
    <w:basedOn w:val="DefaultParagraphFont"/>
    <w:link w:val="BodyText"/>
    <w:uiPriority w:val="99"/>
    <w:rsid w:val="003A155C"/>
    <w:rPr>
      <w:sz w:val="24"/>
      <w:szCs w:val="24"/>
      <w:lang w:eastAsia="en-US"/>
    </w:rPr>
  </w:style>
  <w:style w:type="paragraph" w:customStyle="1" w:styleId="Heading1">
    <w:name w:val="Heading1"/>
    <w:basedOn w:val="Normal"/>
    <w:uiPriority w:val="99"/>
    <w:rsid w:val="00753AD2"/>
    <w:pPr>
      <w:numPr>
        <w:numId w:val="3"/>
      </w:numPr>
      <w:spacing w:after="120"/>
    </w:pPr>
    <w:rPr>
      <w:rFonts w:ascii="Arial Black" w:hAnsi="Arial Black"/>
      <w:sz w:val="20"/>
    </w:rPr>
  </w:style>
  <w:style w:type="paragraph" w:customStyle="1" w:styleId="Bodytxt">
    <w:name w:val="Bodytxt"/>
    <w:basedOn w:val="Normal"/>
    <w:link w:val="BodytxtChar"/>
    <w:uiPriority w:val="99"/>
    <w:rsid w:val="001704B9"/>
    <w:pPr>
      <w:spacing w:after="120"/>
      <w:jc w:val="both"/>
    </w:pPr>
    <w:rPr>
      <w:rFonts w:ascii="Calibri" w:hAnsi="Calibri" w:cs="Arial"/>
      <w:sz w:val="22"/>
    </w:rPr>
  </w:style>
  <w:style w:type="paragraph" w:customStyle="1" w:styleId="Heading2">
    <w:name w:val="Heading2"/>
    <w:basedOn w:val="Heading1"/>
    <w:uiPriority w:val="99"/>
    <w:rsid w:val="00753AD2"/>
    <w:pPr>
      <w:numPr>
        <w:numId w:val="2"/>
      </w:numPr>
      <w:pBdr>
        <w:bottom w:val="single" w:sz="8" w:space="1" w:color="17365D"/>
      </w:pBdr>
    </w:pPr>
    <w:rPr>
      <w:rFonts w:ascii="Cambria" w:hAnsi="Cambria"/>
      <w:b/>
      <w:caps/>
      <w:color w:val="17365D"/>
      <w:sz w:val="32"/>
    </w:rPr>
  </w:style>
  <w:style w:type="paragraph" w:styleId="Footer">
    <w:name w:val="footer"/>
    <w:basedOn w:val="Normal"/>
    <w:link w:val="FooterChar"/>
    <w:uiPriority w:val="99"/>
    <w:rsid w:val="00753AD2"/>
    <w:pPr>
      <w:tabs>
        <w:tab w:val="center" w:pos="4320"/>
        <w:tab w:val="right" w:pos="8640"/>
      </w:tabs>
    </w:pPr>
    <w:rPr>
      <w:rFonts w:ascii="Cambria" w:hAnsi="Cambria"/>
    </w:rPr>
  </w:style>
  <w:style w:type="character" w:customStyle="1" w:styleId="FooterChar">
    <w:name w:val="Footer Char"/>
    <w:basedOn w:val="DefaultParagraphFont"/>
    <w:link w:val="Footer"/>
    <w:uiPriority w:val="99"/>
    <w:locked/>
    <w:rsid w:val="00FA165B"/>
    <w:rPr>
      <w:rFonts w:ascii="Cambria" w:hAnsi="Cambria" w:cs="Times New Roman"/>
      <w:sz w:val="24"/>
      <w:szCs w:val="24"/>
      <w:lang w:val="en-AU"/>
    </w:rPr>
  </w:style>
  <w:style w:type="character" w:styleId="PageNumber">
    <w:name w:val="page number"/>
    <w:basedOn w:val="DefaultParagraphFont"/>
    <w:uiPriority w:val="99"/>
    <w:rsid w:val="00753AD2"/>
    <w:rPr>
      <w:rFonts w:ascii="Cambria" w:hAnsi="Cambria" w:cs="Times New Roman"/>
    </w:rPr>
  </w:style>
  <w:style w:type="paragraph" w:styleId="Header">
    <w:name w:val="header"/>
    <w:basedOn w:val="Normal"/>
    <w:link w:val="HeaderChar"/>
    <w:uiPriority w:val="99"/>
    <w:rsid w:val="00AA35BF"/>
    <w:pPr>
      <w:tabs>
        <w:tab w:val="center" w:pos="4320"/>
        <w:tab w:val="right" w:pos="8640"/>
      </w:tabs>
    </w:pPr>
    <w:rPr>
      <w:rFonts w:ascii="Cambria" w:hAnsi="Cambria"/>
      <w:sz w:val="16"/>
    </w:rPr>
  </w:style>
  <w:style w:type="character" w:customStyle="1" w:styleId="HeaderChar">
    <w:name w:val="Header Char"/>
    <w:basedOn w:val="DefaultParagraphFont"/>
    <w:link w:val="Header"/>
    <w:uiPriority w:val="99"/>
    <w:rsid w:val="00AA35BF"/>
    <w:rPr>
      <w:rFonts w:ascii="Cambria" w:hAnsi="Cambria"/>
      <w:sz w:val="16"/>
      <w:szCs w:val="24"/>
      <w:lang w:val="en-AU"/>
    </w:rPr>
  </w:style>
  <w:style w:type="paragraph" w:customStyle="1" w:styleId="Tabletxt">
    <w:name w:val="Tabletxt"/>
    <w:basedOn w:val="Bodytxt"/>
    <w:uiPriority w:val="99"/>
    <w:rsid w:val="00753AD2"/>
    <w:pPr>
      <w:tabs>
        <w:tab w:val="left" w:pos="4428"/>
        <w:tab w:val="left" w:pos="8856"/>
      </w:tabs>
    </w:pPr>
  </w:style>
  <w:style w:type="paragraph" w:styleId="EndnoteText">
    <w:name w:val="endnote text"/>
    <w:basedOn w:val="Normal"/>
    <w:link w:val="EndnoteTextChar"/>
    <w:uiPriority w:val="99"/>
    <w:semiHidden/>
    <w:rsid w:val="00753AD2"/>
    <w:rPr>
      <w:rFonts w:ascii="Arial" w:hAnsi="Arial"/>
      <w:sz w:val="20"/>
      <w:szCs w:val="20"/>
    </w:rPr>
  </w:style>
  <w:style w:type="character" w:customStyle="1" w:styleId="EndnoteTextChar">
    <w:name w:val="Endnote Text Char"/>
    <w:basedOn w:val="DefaultParagraphFont"/>
    <w:link w:val="EndnoteText"/>
    <w:uiPriority w:val="99"/>
    <w:semiHidden/>
    <w:rsid w:val="003A155C"/>
    <w:rPr>
      <w:sz w:val="20"/>
      <w:szCs w:val="20"/>
      <w:lang w:eastAsia="en-US"/>
    </w:rPr>
  </w:style>
  <w:style w:type="character" w:styleId="EndnoteReference">
    <w:name w:val="endnote reference"/>
    <w:basedOn w:val="DefaultParagraphFont"/>
    <w:uiPriority w:val="99"/>
    <w:semiHidden/>
    <w:rsid w:val="00753AD2"/>
    <w:rPr>
      <w:rFonts w:cs="Times New Roman"/>
      <w:vertAlign w:val="superscript"/>
    </w:rPr>
  </w:style>
  <w:style w:type="character" w:styleId="Hyperlink">
    <w:name w:val="Hyperlink"/>
    <w:basedOn w:val="DefaultParagraphFont"/>
    <w:uiPriority w:val="99"/>
    <w:rsid w:val="00753AD2"/>
    <w:rPr>
      <w:rFonts w:ascii="Calibri" w:hAnsi="Calibri" w:cs="Times New Roman"/>
      <w:color w:val="0000FF"/>
      <w:sz w:val="22"/>
      <w:u w:val="single"/>
    </w:rPr>
  </w:style>
  <w:style w:type="paragraph" w:styleId="TOC1">
    <w:name w:val="toc 1"/>
    <w:basedOn w:val="Normal"/>
    <w:next w:val="Normal"/>
    <w:autoRedefine/>
    <w:uiPriority w:val="39"/>
    <w:rsid w:val="00753AD2"/>
    <w:rPr>
      <w:rFonts w:ascii="Arial" w:hAnsi="Arial"/>
    </w:rPr>
  </w:style>
  <w:style w:type="paragraph" w:styleId="TOC2">
    <w:name w:val="toc 2"/>
    <w:basedOn w:val="Normal"/>
    <w:next w:val="Normal"/>
    <w:autoRedefine/>
    <w:uiPriority w:val="99"/>
    <w:semiHidden/>
    <w:rsid w:val="00753AD2"/>
    <w:pPr>
      <w:tabs>
        <w:tab w:val="left" w:pos="960"/>
        <w:tab w:val="right" w:leader="dot" w:pos="8299"/>
      </w:tabs>
      <w:ind w:left="240"/>
    </w:pPr>
    <w:rPr>
      <w:rFonts w:ascii="Arial Unicode MS" w:eastAsia="Arial Unicode MS"/>
      <w:noProof/>
    </w:rPr>
  </w:style>
  <w:style w:type="paragraph" w:styleId="FootnoteText">
    <w:name w:val="footnote text"/>
    <w:basedOn w:val="Normal"/>
    <w:link w:val="FootnoteTextChar"/>
    <w:uiPriority w:val="99"/>
    <w:rsid w:val="00753AD2"/>
    <w:rPr>
      <w:rFonts w:ascii="Calibri" w:hAnsi="Calibri"/>
      <w:sz w:val="16"/>
      <w:szCs w:val="20"/>
    </w:rPr>
  </w:style>
  <w:style w:type="character" w:customStyle="1" w:styleId="FootnoteTextChar">
    <w:name w:val="Footnote Text Char"/>
    <w:basedOn w:val="DefaultParagraphFont"/>
    <w:link w:val="FootnoteText"/>
    <w:uiPriority w:val="99"/>
    <w:locked/>
    <w:rsid w:val="00753AD2"/>
    <w:rPr>
      <w:rFonts w:ascii="Calibri" w:hAnsi="Calibri" w:cs="Times New Roman"/>
      <w:sz w:val="16"/>
      <w:lang w:val="en-AU" w:eastAsia="en-US"/>
    </w:rPr>
  </w:style>
  <w:style w:type="character" w:styleId="FootnoteReference">
    <w:name w:val="footnote reference"/>
    <w:basedOn w:val="DefaultParagraphFont"/>
    <w:uiPriority w:val="99"/>
    <w:rsid w:val="00753AD2"/>
    <w:rPr>
      <w:rFonts w:cs="Times New Roman"/>
      <w:vertAlign w:val="superscript"/>
    </w:rPr>
  </w:style>
  <w:style w:type="paragraph" w:styleId="PlainText">
    <w:name w:val="Plain Text"/>
    <w:basedOn w:val="Normal"/>
    <w:link w:val="PlainTextChar"/>
    <w:uiPriority w:val="99"/>
    <w:rsid w:val="00753AD2"/>
    <w:rPr>
      <w:rFonts w:ascii="Courier New" w:hAnsi="Courier New" w:cs="Courier New"/>
      <w:sz w:val="20"/>
      <w:szCs w:val="20"/>
    </w:rPr>
  </w:style>
  <w:style w:type="character" w:customStyle="1" w:styleId="PlainTextChar">
    <w:name w:val="Plain Text Char"/>
    <w:basedOn w:val="DefaultParagraphFont"/>
    <w:link w:val="PlainText"/>
    <w:uiPriority w:val="99"/>
    <w:rsid w:val="003A155C"/>
    <w:rPr>
      <w:rFonts w:ascii="Courier New" w:hAnsi="Courier New" w:cs="Courier New"/>
      <w:sz w:val="20"/>
      <w:szCs w:val="20"/>
      <w:lang w:eastAsia="en-US"/>
    </w:rPr>
  </w:style>
  <w:style w:type="paragraph" w:styleId="TOC3">
    <w:name w:val="toc 3"/>
    <w:basedOn w:val="Normal"/>
    <w:next w:val="Normal"/>
    <w:autoRedefine/>
    <w:uiPriority w:val="39"/>
    <w:rsid w:val="00753AD2"/>
    <w:pPr>
      <w:ind w:left="480"/>
    </w:pPr>
  </w:style>
  <w:style w:type="paragraph" w:styleId="TOC4">
    <w:name w:val="toc 4"/>
    <w:basedOn w:val="Normal"/>
    <w:next w:val="Normal"/>
    <w:autoRedefine/>
    <w:uiPriority w:val="99"/>
    <w:semiHidden/>
    <w:rsid w:val="00753AD2"/>
    <w:pPr>
      <w:ind w:left="720"/>
    </w:pPr>
  </w:style>
  <w:style w:type="paragraph" w:styleId="TOC5">
    <w:name w:val="toc 5"/>
    <w:basedOn w:val="Normal"/>
    <w:next w:val="Normal"/>
    <w:autoRedefine/>
    <w:uiPriority w:val="99"/>
    <w:semiHidden/>
    <w:rsid w:val="00753AD2"/>
    <w:pPr>
      <w:ind w:left="960"/>
    </w:pPr>
  </w:style>
  <w:style w:type="paragraph" w:styleId="TOC6">
    <w:name w:val="toc 6"/>
    <w:basedOn w:val="Normal"/>
    <w:next w:val="Normal"/>
    <w:autoRedefine/>
    <w:uiPriority w:val="99"/>
    <w:semiHidden/>
    <w:rsid w:val="00753AD2"/>
    <w:pPr>
      <w:ind w:left="1200"/>
    </w:pPr>
  </w:style>
  <w:style w:type="paragraph" w:styleId="TOC7">
    <w:name w:val="toc 7"/>
    <w:basedOn w:val="Normal"/>
    <w:next w:val="Normal"/>
    <w:autoRedefine/>
    <w:uiPriority w:val="99"/>
    <w:semiHidden/>
    <w:rsid w:val="00753AD2"/>
    <w:pPr>
      <w:ind w:left="1440"/>
    </w:pPr>
  </w:style>
  <w:style w:type="paragraph" w:styleId="TOC8">
    <w:name w:val="toc 8"/>
    <w:basedOn w:val="Normal"/>
    <w:next w:val="Normal"/>
    <w:autoRedefine/>
    <w:uiPriority w:val="99"/>
    <w:semiHidden/>
    <w:rsid w:val="00753AD2"/>
    <w:pPr>
      <w:ind w:left="1680"/>
    </w:pPr>
  </w:style>
  <w:style w:type="paragraph" w:styleId="TOC9">
    <w:name w:val="toc 9"/>
    <w:basedOn w:val="Normal"/>
    <w:next w:val="Normal"/>
    <w:autoRedefine/>
    <w:uiPriority w:val="99"/>
    <w:semiHidden/>
    <w:rsid w:val="00753AD2"/>
    <w:pPr>
      <w:ind w:left="1920"/>
    </w:pPr>
  </w:style>
  <w:style w:type="character" w:styleId="CommentReference">
    <w:name w:val="annotation reference"/>
    <w:basedOn w:val="DefaultParagraphFont"/>
    <w:uiPriority w:val="99"/>
    <w:semiHidden/>
    <w:rsid w:val="00753AD2"/>
    <w:rPr>
      <w:rFonts w:cs="Times New Roman"/>
      <w:sz w:val="16"/>
      <w:szCs w:val="16"/>
    </w:rPr>
  </w:style>
  <w:style w:type="paragraph" w:customStyle="1" w:styleId="Bullets">
    <w:name w:val="Bullets"/>
    <w:basedOn w:val="Bodytxt"/>
    <w:uiPriority w:val="99"/>
    <w:rsid w:val="001704B9"/>
    <w:pPr>
      <w:numPr>
        <w:numId w:val="4"/>
      </w:numPr>
      <w:spacing w:after="60"/>
    </w:pPr>
    <w:rPr>
      <w:lang w:val="en-GB"/>
    </w:rPr>
  </w:style>
  <w:style w:type="paragraph" w:customStyle="1" w:styleId="Bullets-last">
    <w:name w:val="Bullets - last"/>
    <w:basedOn w:val="Bullets"/>
    <w:next w:val="Bodytxt"/>
    <w:uiPriority w:val="99"/>
    <w:rsid w:val="00DC54C8"/>
    <w:pPr>
      <w:spacing w:after="120"/>
    </w:pPr>
  </w:style>
  <w:style w:type="paragraph" w:styleId="Caption">
    <w:name w:val="caption"/>
    <w:basedOn w:val="Normal"/>
    <w:next w:val="Normal"/>
    <w:qFormat/>
    <w:rsid w:val="00753AD2"/>
    <w:pPr>
      <w:spacing w:after="240"/>
      <w:jc w:val="center"/>
    </w:pPr>
    <w:rPr>
      <w:rFonts w:ascii="Arial" w:hAnsi="Arial"/>
      <w:b/>
      <w:bCs/>
      <w:sz w:val="16"/>
      <w:szCs w:val="20"/>
    </w:rPr>
  </w:style>
  <w:style w:type="character" w:styleId="Strong">
    <w:name w:val="Strong"/>
    <w:basedOn w:val="DefaultParagraphFont"/>
    <w:uiPriority w:val="99"/>
    <w:qFormat/>
    <w:rsid w:val="00753AD2"/>
    <w:rPr>
      <w:rFonts w:cs="Times New Roman"/>
      <w:b/>
      <w:bCs/>
    </w:rPr>
  </w:style>
  <w:style w:type="paragraph" w:styleId="DocumentMap">
    <w:name w:val="Document Map"/>
    <w:basedOn w:val="Normal"/>
    <w:link w:val="DocumentMapChar"/>
    <w:uiPriority w:val="99"/>
    <w:semiHidden/>
    <w:rsid w:val="00753AD2"/>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3A155C"/>
    <w:rPr>
      <w:sz w:val="0"/>
      <w:szCs w:val="0"/>
      <w:lang w:eastAsia="en-US"/>
    </w:rPr>
  </w:style>
  <w:style w:type="paragraph" w:customStyle="1" w:styleId="TableText">
    <w:name w:val="Table Text"/>
    <w:basedOn w:val="Normal"/>
    <w:uiPriority w:val="99"/>
    <w:rsid w:val="00753AD2"/>
    <w:pPr>
      <w:spacing w:before="60"/>
    </w:pPr>
    <w:rPr>
      <w:rFonts w:ascii="Arial" w:hAnsi="Arial"/>
      <w:spacing w:val="-5"/>
      <w:sz w:val="16"/>
      <w:szCs w:val="20"/>
    </w:rPr>
  </w:style>
  <w:style w:type="paragraph" w:styleId="TableofFigures">
    <w:name w:val="table of figures"/>
    <w:basedOn w:val="Normal"/>
    <w:next w:val="Normal"/>
    <w:uiPriority w:val="99"/>
    <w:rsid w:val="00753AD2"/>
    <w:pPr>
      <w:ind w:left="480" w:hanging="480"/>
    </w:pPr>
  </w:style>
  <w:style w:type="paragraph" w:customStyle="1" w:styleId="BlockQuotation">
    <w:name w:val="Block Quotation"/>
    <w:basedOn w:val="Normal"/>
    <w:uiPriority w:val="99"/>
    <w:rsid w:val="00753AD2"/>
    <w:pPr>
      <w:pBdr>
        <w:top w:val="single" w:sz="12" w:space="12" w:color="FFFFFF"/>
        <w:left w:val="single" w:sz="6" w:space="12" w:color="FFFFFF"/>
        <w:bottom w:val="single" w:sz="6" w:space="12" w:color="FFFFFF"/>
        <w:right w:val="single" w:sz="6" w:space="12" w:color="FFFFFF"/>
      </w:pBdr>
      <w:shd w:val="clear" w:color="548DD4" w:fill="C6D9F1"/>
      <w:spacing w:after="240" w:line="220" w:lineRule="atLeast"/>
      <w:ind w:left="1368" w:right="240"/>
      <w:jc w:val="both"/>
    </w:pPr>
    <w:rPr>
      <w:rFonts w:ascii="Calibri" w:hAnsi="Calibri"/>
      <w:spacing w:val="-5"/>
      <w:sz w:val="20"/>
      <w:szCs w:val="20"/>
    </w:rPr>
  </w:style>
  <w:style w:type="character" w:styleId="FollowedHyperlink">
    <w:name w:val="FollowedHyperlink"/>
    <w:basedOn w:val="DefaultParagraphFont"/>
    <w:uiPriority w:val="99"/>
    <w:rsid w:val="00753AD2"/>
    <w:rPr>
      <w:rFonts w:cs="Times New Roman"/>
      <w:color w:val="800080"/>
      <w:u w:val="single"/>
    </w:rPr>
  </w:style>
  <w:style w:type="paragraph" w:styleId="Title">
    <w:name w:val="Title"/>
    <w:basedOn w:val="DocumentName"/>
    <w:link w:val="TitleChar"/>
    <w:uiPriority w:val="99"/>
    <w:qFormat/>
    <w:rsid w:val="003E21F6"/>
  </w:style>
  <w:style w:type="character" w:customStyle="1" w:styleId="TitleChar">
    <w:name w:val="Title Char"/>
    <w:basedOn w:val="DefaultParagraphFont"/>
    <w:link w:val="Title"/>
    <w:uiPriority w:val="99"/>
    <w:rsid w:val="003E21F6"/>
    <w:rPr>
      <w:rFonts w:ascii="Cambria" w:hAnsi="Cambria" w:cs="Arial"/>
      <w:b/>
      <w:color w:val="17365D"/>
      <w:kern w:val="32"/>
      <w:sz w:val="56"/>
      <w:szCs w:val="32"/>
      <w:lang w:val="en-GB"/>
    </w:rPr>
  </w:style>
  <w:style w:type="paragraph" w:styleId="Subtitle">
    <w:name w:val="Subtitle"/>
    <w:basedOn w:val="Normal"/>
    <w:link w:val="SubtitleChar"/>
    <w:uiPriority w:val="11"/>
    <w:qFormat/>
    <w:rsid w:val="00753AD2"/>
    <w:rPr>
      <w:rFonts w:ascii="Arial" w:hAnsi="Arial" w:cs="Arial"/>
      <w:b/>
      <w:bCs/>
    </w:rPr>
  </w:style>
  <w:style w:type="character" w:customStyle="1" w:styleId="SubtitleChar">
    <w:name w:val="Subtitle Char"/>
    <w:basedOn w:val="DefaultParagraphFont"/>
    <w:link w:val="Subtitle"/>
    <w:uiPriority w:val="11"/>
    <w:rsid w:val="003A155C"/>
    <w:rPr>
      <w:rFonts w:ascii="Cambria" w:eastAsia="Times New Roman" w:hAnsi="Cambria" w:cs="Times New Roman"/>
      <w:sz w:val="24"/>
      <w:szCs w:val="24"/>
      <w:lang w:eastAsia="en-US"/>
    </w:rPr>
  </w:style>
  <w:style w:type="paragraph" w:styleId="BalloonText">
    <w:name w:val="Balloon Text"/>
    <w:basedOn w:val="Normal"/>
    <w:link w:val="BalloonTextChar"/>
    <w:uiPriority w:val="99"/>
    <w:semiHidden/>
    <w:rsid w:val="00753AD2"/>
    <w:rPr>
      <w:rFonts w:ascii="Tahoma" w:hAnsi="Tahoma" w:cs="Tahoma"/>
      <w:sz w:val="16"/>
      <w:szCs w:val="16"/>
    </w:rPr>
  </w:style>
  <w:style w:type="character" w:customStyle="1" w:styleId="BalloonTextChar">
    <w:name w:val="Balloon Text Char"/>
    <w:basedOn w:val="DefaultParagraphFont"/>
    <w:link w:val="BalloonText"/>
    <w:uiPriority w:val="99"/>
    <w:semiHidden/>
    <w:rsid w:val="003A155C"/>
    <w:rPr>
      <w:sz w:val="0"/>
      <w:szCs w:val="0"/>
      <w:lang w:eastAsia="en-US"/>
    </w:rPr>
  </w:style>
  <w:style w:type="paragraph" w:customStyle="1" w:styleId="TableTxt0">
    <w:name w:val="TableTxt"/>
    <w:basedOn w:val="Normal"/>
    <w:uiPriority w:val="99"/>
    <w:rsid w:val="00753AD2"/>
    <w:rPr>
      <w:rFonts w:ascii="Calibri" w:hAnsi="Calibri"/>
      <w:sz w:val="20"/>
    </w:rPr>
  </w:style>
  <w:style w:type="table" w:styleId="TableGrid">
    <w:name w:val="Table Grid"/>
    <w:basedOn w:val="TableNormal"/>
    <w:uiPriority w:val="99"/>
    <w:rsid w:val="00753A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20">
    <w:name w:val="TOC2"/>
    <w:basedOn w:val="TOC2"/>
    <w:uiPriority w:val="99"/>
    <w:rsid w:val="00753AD2"/>
  </w:style>
  <w:style w:type="character" w:customStyle="1" w:styleId="BodytxtChar">
    <w:name w:val="Bodytxt Char"/>
    <w:basedOn w:val="DefaultParagraphFont"/>
    <w:link w:val="Bodytxt"/>
    <w:uiPriority w:val="99"/>
    <w:locked/>
    <w:rsid w:val="001704B9"/>
    <w:rPr>
      <w:rFonts w:ascii="Calibri" w:hAnsi="Calibri" w:cs="Arial"/>
      <w:sz w:val="22"/>
      <w:szCs w:val="24"/>
      <w:lang w:val="en-AU"/>
    </w:rPr>
  </w:style>
  <w:style w:type="paragraph" w:customStyle="1" w:styleId="Recommendation">
    <w:name w:val="Recommendation"/>
    <w:basedOn w:val="BlockQuotation"/>
    <w:uiPriority w:val="99"/>
    <w:rsid w:val="00753AD2"/>
    <w:pPr>
      <w:numPr>
        <w:numId w:val="5"/>
      </w:numPr>
    </w:pPr>
    <w:rPr>
      <w:lang w:val="en-GB"/>
    </w:rPr>
  </w:style>
  <w:style w:type="paragraph" w:customStyle="1" w:styleId="DocumentName">
    <w:name w:val="Document Name"/>
    <w:basedOn w:val="Heading10"/>
    <w:uiPriority w:val="99"/>
    <w:rsid w:val="00753AD2"/>
    <w:pPr>
      <w:spacing w:before="0" w:after="0"/>
      <w:jc w:val="center"/>
    </w:pPr>
    <w:rPr>
      <w:rFonts w:ascii="Cambria" w:hAnsi="Cambria"/>
      <w:bCs w:val="0"/>
      <w:color w:val="17365D"/>
      <w:sz w:val="56"/>
      <w:lang w:val="en-GB"/>
    </w:rPr>
  </w:style>
  <w:style w:type="paragraph" w:customStyle="1" w:styleId="ProjectName">
    <w:name w:val="Project Name"/>
    <w:basedOn w:val="Normal"/>
    <w:uiPriority w:val="99"/>
    <w:rsid w:val="00753AD2"/>
    <w:pPr>
      <w:spacing w:before="120" w:after="120"/>
      <w:jc w:val="center"/>
    </w:pPr>
    <w:rPr>
      <w:rFonts w:ascii="Arial" w:hAnsi="Arial" w:cs="Arial"/>
    </w:rPr>
  </w:style>
  <w:style w:type="paragraph" w:customStyle="1" w:styleId="Version">
    <w:name w:val="Version#"/>
    <w:basedOn w:val="Normal"/>
    <w:link w:val="VersionChar"/>
    <w:uiPriority w:val="99"/>
    <w:rsid w:val="00753AD2"/>
    <w:pPr>
      <w:spacing w:before="120" w:after="120"/>
      <w:jc w:val="center"/>
    </w:pPr>
    <w:rPr>
      <w:rFonts w:ascii="Arial" w:hAnsi="Arial" w:cs="Arial"/>
    </w:rPr>
  </w:style>
  <w:style w:type="character" w:customStyle="1" w:styleId="VersionChar">
    <w:name w:val="Version# Char"/>
    <w:basedOn w:val="DefaultParagraphFont"/>
    <w:link w:val="Version"/>
    <w:uiPriority w:val="99"/>
    <w:locked/>
    <w:rsid w:val="00753AD2"/>
    <w:rPr>
      <w:rFonts w:ascii="Arial" w:hAnsi="Arial" w:cs="Arial"/>
      <w:sz w:val="24"/>
      <w:szCs w:val="24"/>
      <w:lang w:val="en-AU" w:eastAsia="en-US" w:bidi="ar-SA"/>
    </w:rPr>
  </w:style>
  <w:style w:type="paragraph" w:customStyle="1" w:styleId="Clientname">
    <w:name w:val="Client name"/>
    <w:basedOn w:val="Normal"/>
    <w:uiPriority w:val="99"/>
    <w:rsid w:val="00753AD2"/>
    <w:pPr>
      <w:spacing w:before="120" w:after="120"/>
      <w:jc w:val="center"/>
    </w:pPr>
    <w:rPr>
      <w:rFonts w:ascii="Arial" w:hAnsi="Arial" w:cs="Arial"/>
    </w:rPr>
  </w:style>
  <w:style w:type="paragraph" w:customStyle="1" w:styleId="stndnum">
    <w:name w:val="stnd num"/>
    <w:basedOn w:val="Normal"/>
    <w:rsid w:val="00753AD2"/>
    <w:pPr>
      <w:numPr>
        <w:ilvl w:val="1"/>
        <w:numId w:val="1"/>
      </w:numPr>
    </w:pPr>
  </w:style>
  <w:style w:type="paragraph" w:customStyle="1" w:styleId="Heading30">
    <w:name w:val="Heading3"/>
    <w:basedOn w:val="stndnum"/>
    <w:next w:val="Bodytxt"/>
    <w:rsid w:val="00753AD2"/>
    <w:pPr>
      <w:spacing w:after="120"/>
    </w:pPr>
    <w:rPr>
      <w:rFonts w:ascii="Cambria" w:hAnsi="Cambria"/>
      <w:b/>
      <w:color w:val="548DD4"/>
      <w:lang w:val="en-GB"/>
    </w:rPr>
  </w:style>
  <w:style w:type="paragraph" w:styleId="CommentText">
    <w:name w:val="annotation text"/>
    <w:basedOn w:val="Normal"/>
    <w:link w:val="CommentTextChar"/>
    <w:uiPriority w:val="99"/>
    <w:rsid w:val="00753AD2"/>
    <w:rPr>
      <w:sz w:val="20"/>
      <w:szCs w:val="20"/>
    </w:rPr>
  </w:style>
  <w:style w:type="character" w:customStyle="1" w:styleId="CommentTextChar">
    <w:name w:val="Comment Text Char"/>
    <w:basedOn w:val="DefaultParagraphFont"/>
    <w:link w:val="CommentText"/>
    <w:uiPriority w:val="99"/>
    <w:locked/>
    <w:rsid w:val="00753AD2"/>
    <w:rPr>
      <w:rFonts w:cs="Times New Roman"/>
      <w:lang w:val="en-AU"/>
    </w:rPr>
  </w:style>
  <w:style w:type="paragraph" w:styleId="CommentSubject">
    <w:name w:val="annotation subject"/>
    <w:basedOn w:val="CommentText"/>
    <w:next w:val="CommentText"/>
    <w:link w:val="CommentSubjectChar"/>
    <w:uiPriority w:val="99"/>
    <w:rsid w:val="00753AD2"/>
    <w:rPr>
      <w:b/>
      <w:bCs/>
    </w:rPr>
  </w:style>
  <w:style w:type="character" w:customStyle="1" w:styleId="CommentSubjectChar">
    <w:name w:val="Comment Subject Char"/>
    <w:basedOn w:val="CommentTextChar"/>
    <w:link w:val="CommentSubject"/>
    <w:uiPriority w:val="99"/>
    <w:locked/>
    <w:rsid w:val="00753AD2"/>
    <w:rPr>
      <w:rFonts w:cs="Times New Roman"/>
      <w:b/>
      <w:bCs/>
      <w:lang w:val="en-AU"/>
    </w:rPr>
  </w:style>
  <w:style w:type="paragraph" w:customStyle="1" w:styleId="ColorfulList-Accent11">
    <w:name w:val="Colorful List - Accent 11"/>
    <w:basedOn w:val="Normal"/>
    <w:uiPriority w:val="99"/>
    <w:rsid w:val="00753AD2"/>
    <w:pPr>
      <w:spacing w:after="200" w:line="276" w:lineRule="auto"/>
      <w:ind w:left="720"/>
      <w:contextualSpacing/>
    </w:pPr>
    <w:rPr>
      <w:rFonts w:ascii="Calibri" w:hAnsi="Calibri"/>
      <w:sz w:val="22"/>
      <w:szCs w:val="22"/>
    </w:rPr>
  </w:style>
  <w:style w:type="paragraph" w:customStyle="1" w:styleId="Default">
    <w:name w:val="Default"/>
    <w:rsid w:val="00972536"/>
    <w:pPr>
      <w:autoSpaceDE w:val="0"/>
      <w:autoSpaceDN w:val="0"/>
      <w:adjustRightInd w:val="0"/>
    </w:pPr>
    <w:rPr>
      <w:rFonts w:ascii="Arial" w:hAnsi="Arial" w:cs="Arial"/>
      <w:color w:val="000000"/>
      <w:sz w:val="24"/>
      <w:szCs w:val="24"/>
    </w:rPr>
  </w:style>
  <w:style w:type="paragraph" w:styleId="Revision">
    <w:name w:val="Revision"/>
    <w:hidden/>
    <w:uiPriority w:val="99"/>
    <w:rsid w:val="005A28A4"/>
    <w:rPr>
      <w:sz w:val="24"/>
      <w:szCs w:val="24"/>
      <w:lang w:val="en-AU"/>
    </w:rPr>
  </w:style>
  <w:style w:type="paragraph" w:styleId="ListParagraph">
    <w:name w:val="List Paragraph"/>
    <w:basedOn w:val="Normal"/>
    <w:uiPriority w:val="34"/>
    <w:qFormat/>
    <w:rsid w:val="00A67484"/>
    <w:pPr>
      <w:spacing w:after="200" w:line="276" w:lineRule="auto"/>
      <w:ind w:left="720"/>
      <w:contextualSpacing/>
    </w:pPr>
    <w:rPr>
      <w:rFonts w:ascii="Calibri" w:hAnsi="Calibri"/>
      <w:noProof/>
      <w:sz w:val="22"/>
      <w:szCs w:val="22"/>
    </w:rPr>
  </w:style>
  <w:style w:type="character" w:customStyle="1" w:styleId="caps">
    <w:name w:val="caps"/>
    <w:basedOn w:val="DefaultParagraphFont"/>
    <w:uiPriority w:val="99"/>
    <w:rsid w:val="006E2D67"/>
    <w:rPr>
      <w:rFonts w:cs="Times New Roman"/>
    </w:rPr>
  </w:style>
  <w:style w:type="character" w:styleId="IntenseEmphasis">
    <w:name w:val="Intense Emphasis"/>
    <w:basedOn w:val="DefaultParagraphFont"/>
    <w:uiPriority w:val="21"/>
    <w:qFormat/>
    <w:rsid w:val="000815BF"/>
    <w:rPr>
      <w:b/>
      <w:bCs/>
      <w:i/>
      <w:iCs/>
      <w:color w:val="4F81BD" w:themeColor="accent1"/>
    </w:rPr>
  </w:style>
  <w:style w:type="paragraph" w:styleId="TOCHeading">
    <w:name w:val="TOC Heading"/>
    <w:basedOn w:val="Heading10"/>
    <w:next w:val="Normal"/>
    <w:uiPriority w:val="39"/>
    <w:semiHidden/>
    <w:unhideWhenUsed/>
    <w:qFormat/>
    <w:rsid w:val="00607CA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table" w:styleId="LightShading-Accent3">
    <w:name w:val="Light Shading Accent 3"/>
    <w:basedOn w:val="TableNormal"/>
    <w:uiPriority w:val="60"/>
    <w:rsid w:val="00476C22"/>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476C2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1-Accent3">
    <w:name w:val="Medium Grid 1 Accent 3"/>
    <w:basedOn w:val="TableNormal"/>
    <w:uiPriority w:val="67"/>
    <w:rsid w:val="00476C2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Julietheading">
    <w:name w:val="Juliet heading"/>
    <w:basedOn w:val="Bodytxt"/>
    <w:link w:val="JulietheadingChar"/>
    <w:qFormat/>
    <w:rsid w:val="00E443C7"/>
  </w:style>
  <w:style w:type="character" w:customStyle="1" w:styleId="JulietheadingChar">
    <w:name w:val="Juliet heading Char"/>
    <w:basedOn w:val="BodytxtChar"/>
    <w:link w:val="Julietheading"/>
    <w:rsid w:val="00E443C7"/>
    <w:rPr>
      <w:rFonts w:ascii="Calibri" w:hAnsi="Calibri" w:cs="Arial"/>
      <w:sz w:val="22"/>
      <w:szCs w:val="24"/>
      <w:lang w:val="en-AU"/>
    </w:rPr>
  </w:style>
  <w:style w:type="table" w:customStyle="1" w:styleId="TableGrid1">
    <w:name w:val="Table Grid1"/>
    <w:basedOn w:val="TableNormal"/>
    <w:next w:val="TableGrid"/>
    <w:uiPriority w:val="59"/>
    <w:rsid w:val="0054274A"/>
    <w:rPr>
      <w:rFonts w:asciiTheme="minorHAnsi" w:eastAsiaTheme="minorEastAsia" w:hAnsiTheme="minorHAnsi" w:cstheme="minorBidi"/>
      <w:sz w:val="22"/>
      <w:szCs w:val="22"/>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54274A"/>
    <w:rPr>
      <w:rFonts w:asciiTheme="minorHAnsi" w:eastAsiaTheme="minorEastAsia" w:hAnsiTheme="minorHAnsi" w:cstheme="minorBidi"/>
      <w:sz w:val="22"/>
      <w:szCs w:val="22"/>
      <w:lang w:val="en-AU" w:eastAsia="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Accent1">
    <w:name w:val="Medium Shading 1 Accent 1"/>
    <w:basedOn w:val="TableNormal"/>
    <w:uiPriority w:val="63"/>
    <w:rsid w:val="0054274A"/>
    <w:rPr>
      <w:rFonts w:asciiTheme="minorHAnsi" w:eastAsiaTheme="minorEastAsia" w:hAnsiTheme="minorHAnsi" w:cstheme="minorBidi"/>
      <w:sz w:val="22"/>
      <w:szCs w:val="22"/>
      <w:lang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B1617F"/>
    <w:rPr>
      <w:rFonts w:ascii="Calibri" w:eastAsia="Calibri" w:hAnsi="Calibri"/>
      <w:color w:val="365F91" w:themeColor="accent1" w:themeShade="BF"/>
      <w:sz w:val="22"/>
      <w:szCs w:val="22"/>
      <w:lang w:val="en-AU"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1">
    <w:name w:val="Medium Grid 1 Accent 1"/>
    <w:basedOn w:val="TableNormal"/>
    <w:uiPriority w:val="67"/>
    <w:rsid w:val="0030540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semiHidden/>
    <w:unhideWhenUsed/>
    <w:rsid w:val="00E5373B"/>
    <w:pPr>
      <w:spacing w:before="100" w:beforeAutospacing="1" w:after="100" w:afterAutospacing="1"/>
    </w:pPr>
    <w:rPr>
      <w:lang w:eastAsia="en-AU"/>
    </w:rPr>
  </w:style>
  <w:style w:type="table" w:customStyle="1" w:styleId="ColorfulGrid1">
    <w:name w:val="Colorful Grid1"/>
    <w:basedOn w:val="TableNormal"/>
    <w:rsid w:val="008A4BC8"/>
    <w:rPr>
      <w:rFonts w:ascii="Cambria" w:eastAsia="Cambria" w:hAnsi="Cambria"/>
      <w:color w:val="000000" w:themeColor="text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108" w:type="dxa"/>
        <w:bottom w:w="57" w:type="dxa"/>
        <w:right w:w="108" w:type="dxa"/>
      </w:tblCellMar>
    </w:tblPr>
    <w:tcPr>
      <w:shd w:val="clear" w:color="auto" w:fill="CCCCCC" w:themeFill="text1" w:themeFillTint="33"/>
    </w:tcPr>
    <w:tblStylePr w:type="firstRow">
      <w:rPr>
        <w:rFonts w:ascii="Arial" w:hAnsi="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4F81BD" w:themeFill="accent1"/>
      </w:tcPr>
    </w:tblStylePr>
    <w:tblStylePr w:type="lastRow">
      <w:rPr>
        <w:b/>
        <w:bCs/>
        <w:color w:val="000000" w:themeColor="text1"/>
      </w:rPr>
      <w:tblPr/>
      <w:tcPr>
        <w:shd w:val="clear" w:color="auto" w:fill="C0504D" w:themeFill="accent2"/>
      </w:tcPr>
    </w:tblStylePr>
    <w:tblStylePr w:type="firstCol">
      <w:rPr>
        <w:rFonts w:ascii="Arial" w:hAnsi="Arial"/>
        <w:b w:val="0"/>
        <w:color w:val="FFFFFF" w:themeColor="background1"/>
      </w:rPr>
      <w:tblPr/>
      <w:tcPr>
        <w:tcBorders>
          <w:top w:val="nil"/>
          <w:left w:val="nil"/>
          <w:bottom w:val="nil"/>
          <w:right w:val="nil"/>
          <w:insideH w:val="nil"/>
          <w:insideV w:val="nil"/>
        </w:tcBorders>
        <w:shd w:val="clear" w:color="auto" w:fill="4F81BD" w:themeFill="accent1"/>
      </w:tcPr>
    </w:tblStylePr>
    <w:tblStylePr w:type="lastCol">
      <w:rPr>
        <w:color w:val="auto"/>
      </w:rPr>
      <w:tblPr/>
      <w:tcPr>
        <w:shd w:val="clear" w:color="auto" w:fill="1F497D" w:themeFill="text2"/>
      </w:tcPr>
    </w:tblStylePr>
    <w:tblStylePr w:type="band1Vert">
      <w:tblPr/>
      <w:tcPr>
        <w:shd w:val="clear" w:color="auto" w:fill="9BBB59" w:themeFill="accent3"/>
      </w:tcPr>
    </w:tblStylePr>
    <w:tblStylePr w:type="band2Vert">
      <w:tblPr/>
      <w:tcPr>
        <w:shd w:val="clear" w:color="auto" w:fill="1F497D" w:themeFill="text2"/>
      </w:tcPr>
    </w:tblStylePr>
    <w:tblStylePr w:type="band1Horz">
      <w:tblPr/>
      <w:tcPr>
        <w:shd w:val="clear" w:color="auto" w:fill="1F497D" w:themeFill="text2"/>
      </w:tcPr>
    </w:tblStylePr>
    <w:tblStylePr w:type="band2Horz">
      <w:tblPr/>
      <w:tcPr>
        <w:shd w:val="clear" w:color="auto" w:fill="9BBB59" w:themeFill="accent3"/>
      </w:tcPr>
    </w:tblStylePr>
  </w:style>
  <w:style w:type="table" w:styleId="MediumList1-Accent3">
    <w:name w:val="Medium List 1 Accent 3"/>
    <w:basedOn w:val="TableNormal"/>
    <w:uiPriority w:val="65"/>
    <w:rsid w:val="00390245"/>
    <w:rPr>
      <w:rFonts w:asciiTheme="minorHAnsi" w:eastAsiaTheme="minorHAnsi" w:hAnsiTheme="minorHAnsi" w:cstheme="minorBidi"/>
      <w:color w:val="000000" w:themeColor="text1"/>
      <w:sz w:val="22"/>
      <w:szCs w:val="22"/>
      <w:lang w:val="en-A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numbering" w:customStyle="1" w:styleId="NoList1">
    <w:name w:val="No List1"/>
    <w:next w:val="NoList"/>
    <w:uiPriority w:val="99"/>
    <w:semiHidden/>
    <w:unhideWhenUsed/>
    <w:rsid w:val="00C632BF"/>
  </w:style>
  <w:style w:type="table" w:customStyle="1" w:styleId="TableGrid2">
    <w:name w:val="Table Grid2"/>
    <w:basedOn w:val="TableNormal"/>
    <w:next w:val="TableGrid"/>
    <w:uiPriority w:val="59"/>
    <w:rsid w:val="00C632BF"/>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3" w:locked="1" w:semiHidden="0" w:uiPriority="39" w:unhideWhenUsed="0"/>
    <w:lsdException w:name="footer" w:locked="1" w:semiHidden="0" w:unhideWhenUsed="0"/>
    <w:lsdException w:name="caption" w:locked="1" w:semiHidden="0" w:uiPriority="0" w:unhideWhenUsed="0" w:qFormat="1"/>
    <w:lsdException w:name="table of figures" w:locked="1" w:semiHidden="0" w:unhideWhenUsed="0"/>
    <w:lsdException w:name="footnote reference" w:locked="1" w:semiHidden="0" w:unhideWhenUsed="0"/>
    <w:lsdException w:name="Title" w:locked="1" w:semiHidden="0" w:unhideWhenUsed="0" w:qFormat="1"/>
    <w:lsdException w:name="Default Paragraph Font" w:uiPriority="1"/>
    <w:lsdException w:name="Subtitle" w:locked="1" w:semiHidden="0" w:uiPriority="11" w:unhideWhenUsed="0" w:qFormat="1"/>
    <w:lsdException w:name="Hyperlink" w:locked="1" w:semiHidden="0" w:unhideWhenUsed="0"/>
    <w:lsdException w:name="Strong" w:locked="1" w:semiHidden="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BC8"/>
    <w:rPr>
      <w:sz w:val="24"/>
      <w:szCs w:val="24"/>
      <w:lang w:val="en-AU"/>
    </w:rPr>
  </w:style>
  <w:style w:type="paragraph" w:styleId="Heading10">
    <w:name w:val="heading 1"/>
    <w:basedOn w:val="Normal"/>
    <w:next w:val="Normal"/>
    <w:link w:val="Heading1Char"/>
    <w:uiPriority w:val="99"/>
    <w:qFormat/>
    <w:rsid w:val="00753AD2"/>
    <w:pPr>
      <w:keepNext/>
      <w:spacing w:before="240" w:after="60"/>
      <w:outlineLvl w:val="0"/>
    </w:pPr>
    <w:rPr>
      <w:rFonts w:ascii="Arial" w:hAnsi="Arial" w:cs="Arial"/>
      <w:b/>
      <w:bCs/>
      <w:kern w:val="32"/>
      <w:sz w:val="32"/>
      <w:szCs w:val="32"/>
    </w:rPr>
  </w:style>
  <w:style w:type="paragraph" w:styleId="Heading20">
    <w:name w:val="heading 2"/>
    <w:basedOn w:val="Heading2"/>
    <w:next w:val="BodyText"/>
    <w:link w:val="Heading2Char"/>
    <w:uiPriority w:val="9"/>
    <w:qFormat/>
    <w:rsid w:val="003E21F6"/>
    <w:pPr>
      <w:numPr>
        <w:numId w:val="1"/>
      </w:numPr>
      <w:outlineLvl w:val="1"/>
    </w:pPr>
    <w:rPr>
      <w:lang w:val="en-GB"/>
    </w:rPr>
  </w:style>
  <w:style w:type="paragraph" w:styleId="Heading3">
    <w:name w:val="heading 3"/>
    <w:basedOn w:val="Normal"/>
    <w:next w:val="Normal"/>
    <w:link w:val="Heading3Char"/>
    <w:uiPriority w:val="99"/>
    <w:qFormat/>
    <w:rsid w:val="00753AD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753AD2"/>
    <w:pPr>
      <w:keepNext/>
      <w:keepLines/>
      <w:spacing w:before="200" w:line="276" w:lineRule="auto"/>
      <w:outlineLvl w:val="3"/>
    </w:pPr>
    <w:rPr>
      <w:rFonts w:ascii="Cambria" w:hAnsi="Cambria"/>
      <w:b/>
      <w:bCs/>
      <w:i/>
      <w:i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9"/>
    <w:locked/>
    <w:rsid w:val="00753AD2"/>
    <w:rPr>
      <w:rFonts w:ascii="Arial" w:hAnsi="Arial" w:cs="Arial"/>
      <w:b/>
      <w:bCs/>
      <w:kern w:val="32"/>
      <w:sz w:val="32"/>
      <w:szCs w:val="32"/>
      <w:lang w:val="en-AU" w:eastAsia="en-US"/>
    </w:rPr>
  </w:style>
  <w:style w:type="character" w:customStyle="1" w:styleId="Heading2Char">
    <w:name w:val="Heading 2 Char"/>
    <w:basedOn w:val="DefaultParagraphFont"/>
    <w:link w:val="Heading20"/>
    <w:uiPriority w:val="9"/>
    <w:rsid w:val="003E21F6"/>
    <w:rPr>
      <w:rFonts w:ascii="Cambria" w:hAnsi="Cambria"/>
      <w:b/>
      <w:caps/>
      <w:color w:val="17365D"/>
      <w:sz w:val="32"/>
      <w:szCs w:val="24"/>
      <w:lang w:val="en-GB"/>
    </w:rPr>
  </w:style>
  <w:style w:type="character" w:customStyle="1" w:styleId="Heading3Char">
    <w:name w:val="Heading 3 Char"/>
    <w:basedOn w:val="DefaultParagraphFont"/>
    <w:link w:val="Heading3"/>
    <w:uiPriority w:val="99"/>
    <w:rsid w:val="003A155C"/>
    <w:rPr>
      <w:rFonts w:ascii="Cambria" w:eastAsia="Times New Roman" w:hAnsi="Cambria" w:cs="Times New Roman"/>
      <w:b/>
      <w:bCs/>
      <w:sz w:val="26"/>
      <w:szCs w:val="26"/>
      <w:lang w:eastAsia="en-US"/>
    </w:rPr>
  </w:style>
  <w:style w:type="character" w:customStyle="1" w:styleId="Heading4Char">
    <w:name w:val="Heading 4 Char"/>
    <w:basedOn w:val="DefaultParagraphFont"/>
    <w:link w:val="Heading4"/>
    <w:uiPriority w:val="99"/>
    <w:locked/>
    <w:rsid w:val="00753AD2"/>
    <w:rPr>
      <w:rFonts w:ascii="Cambria" w:hAnsi="Cambria" w:cs="Times New Roman"/>
      <w:b/>
      <w:bCs/>
      <w:i/>
      <w:iCs/>
      <w:color w:val="4F81BD"/>
      <w:sz w:val="22"/>
      <w:szCs w:val="22"/>
      <w:lang w:val="en-AU" w:eastAsia="en-US"/>
    </w:rPr>
  </w:style>
  <w:style w:type="paragraph" w:styleId="BodyText">
    <w:name w:val="Body Text"/>
    <w:basedOn w:val="Normal"/>
    <w:link w:val="BodyTextChar"/>
    <w:uiPriority w:val="99"/>
    <w:rsid w:val="00753AD2"/>
    <w:pPr>
      <w:spacing w:after="240" w:line="240" w:lineRule="atLeast"/>
      <w:ind w:left="1080"/>
      <w:jc w:val="both"/>
    </w:pPr>
    <w:rPr>
      <w:rFonts w:ascii="Arial" w:hAnsi="Arial"/>
      <w:spacing w:val="-5"/>
      <w:sz w:val="20"/>
      <w:szCs w:val="20"/>
      <w:lang w:val="en-US"/>
    </w:rPr>
  </w:style>
  <w:style w:type="character" w:customStyle="1" w:styleId="BodyTextChar">
    <w:name w:val="Body Text Char"/>
    <w:basedOn w:val="DefaultParagraphFont"/>
    <w:link w:val="BodyText"/>
    <w:uiPriority w:val="99"/>
    <w:rsid w:val="003A155C"/>
    <w:rPr>
      <w:sz w:val="24"/>
      <w:szCs w:val="24"/>
      <w:lang w:eastAsia="en-US"/>
    </w:rPr>
  </w:style>
  <w:style w:type="paragraph" w:customStyle="1" w:styleId="Heading1">
    <w:name w:val="Heading1"/>
    <w:basedOn w:val="Normal"/>
    <w:uiPriority w:val="99"/>
    <w:rsid w:val="00753AD2"/>
    <w:pPr>
      <w:numPr>
        <w:numId w:val="3"/>
      </w:numPr>
      <w:spacing w:after="120"/>
    </w:pPr>
    <w:rPr>
      <w:rFonts w:ascii="Arial Black" w:hAnsi="Arial Black"/>
      <w:sz w:val="20"/>
    </w:rPr>
  </w:style>
  <w:style w:type="paragraph" w:customStyle="1" w:styleId="Bodytxt">
    <w:name w:val="Bodytxt"/>
    <w:basedOn w:val="Normal"/>
    <w:link w:val="BodytxtChar"/>
    <w:uiPriority w:val="99"/>
    <w:rsid w:val="001704B9"/>
    <w:pPr>
      <w:spacing w:after="120"/>
      <w:jc w:val="both"/>
    </w:pPr>
    <w:rPr>
      <w:rFonts w:ascii="Calibri" w:hAnsi="Calibri" w:cs="Arial"/>
      <w:sz w:val="22"/>
    </w:rPr>
  </w:style>
  <w:style w:type="paragraph" w:customStyle="1" w:styleId="Heading2">
    <w:name w:val="Heading2"/>
    <w:basedOn w:val="Heading1"/>
    <w:uiPriority w:val="99"/>
    <w:rsid w:val="00753AD2"/>
    <w:pPr>
      <w:numPr>
        <w:numId w:val="2"/>
      </w:numPr>
      <w:pBdr>
        <w:bottom w:val="single" w:sz="8" w:space="1" w:color="17365D"/>
      </w:pBdr>
    </w:pPr>
    <w:rPr>
      <w:rFonts w:ascii="Cambria" w:hAnsi="Cambria"/>
      <w:b/>
      <w:caps/>
      <w:color w:val="17365D"/>
      <w:sz w:val="32"/>
    </w:rPr>
  </w:style>
  <w:style w:type="paragraph" w:styleId="Footer">
    <w:name w:val="footer"/>
    <w:basedOn w:val="Normal"/>
    <w:link w:val="FooterChar"/>
    <w:uiPriority w:val="99"/>
    <w:rsid w:val="00753AD2"/>
    <w:pPr>
      <w:tabs>
        <w:tab w:val="center" w:pos="4320"/>
        <w:tab w:val="right" w:pos="8640"/>
      </w:tabs>
    </w:pPr>
    <w:rPr>
      <w:rFonts w:ascii="Cambria" w:hAnsi="Cambria"/>
    </w:rPr>
  </w:style>
  <w:style w:type="character" w:customStyle="1" w:styleId="FooterChar">
    <w:name w:val="Footer Char"/>
    <w:basedOn w:val="DefaultParagraphFont"/>
    <w:link w:val="Footer"/>
    <w:uiPriority w:val="99"/>
    <w:locked/>
    <w:rsid w:val="00FA165B"/>
    <w:rPr>
      <w:rFonts w:ascii="Cambria" w:hAnsi="Cambria" w:cs="Times New Roman"/>
      <w:sz w:val="24"/>
      <w:szCs w:val="24"/>
      <w:lang w:val="en-AU"/>
    </w:rPr>
  </w:style>
  <w:style w:type="character" w:styleId="PageNumber">
    <w:name w:val="page number"/>
    <w:basedOn w:val="DefaultParagraphFont"/>
    <w:uiPriority w:val="99"/>
    <w:rsid w:val="00753AD2"/>
    <w:rPr>
      <w:rFonts w:ascii="Cambria" w:hAnsi="Cambria" w:cs="Times New Roman"/>
    </w:rPr>
  </w:style>
  <w:style w:type="paragraph" w:styleId="Header">
    <w:name w:val="header"/>
    <w:basedOn w:val="Normal"/>
    <w:link w:val="HeaderChar"/>
    <w:uiPriority w:val="99"/>
    <w:rsid w:val="00AA35BF"/>
    <w:pPr>
      <w:tabs>
        <w:tab w:val="center" w:pos="4320"/>
        <w:tab w:val="right" w:pos="8640"/>
      </w:tabs>
    </w:pPr>
    <w:rPr>
      <w:rFonts w:ascii="Cambria" w:hAnsi="Cambria"/>
      <w:sz w:val="16"/>
    </w:rPr>
  </w:style>
  <w:style w:type="character" w:customStyle="1" w:styleId="HeaderChar">
    <w:name w:val="Header Char"/>
    <w:basedOn w:val="DefaultParagraphFont"/>
    <w:link w:val="Header"/>
    <w:uiPriority w:val="99"/>
    <w:rsid w:val="00AA35BF"/>
    <w:rPr>
      <w:rFonts w:ascii="Cambria" w:hAnsi="Cambria"/>
      <w:sz w:val="16"/>
      <w:szCs w:val="24"/>
      <w:lang w:val="en-AU"/>
    </w:rPr>
  </w:style>
  <w:style w:type="paragraph" w:customStyle="1" w:styleId="Tabletxt">
    <w:name w:val="Tabletxt"/>
    <w:basedOn w:val="Bodytxt"/>
    <w:uiPriority w:val="99"/>
    <w:rsid w:val="00753AD2"/>
    <w:pPr>
      <w:tabs>
        <w:tab w:val="left" w:pos="4428"/>
        <w:tab w:val="left" w:pos="8856"/>
      </w:tabs>
    </w:pPr>
  </w:style>
  <w:style w:type="paragraph" w:styleId="EndnoteText">
    <w:name w:val="endnote text"/>
    <w:basedOn w:val="Normal"/>
    <w:link w:val="EndnoteTextChar"/>
    <w:uiPriority w:val="99"/>
    <w:semiHidden/>
    <w:rsid w:val="00753AD2"/>
    <w:rPr>
      <w:rFonts w:ascii="Arial" w:hAnsi="Arial"/>
      <w:sz w:val="20"/>
      <w:szCs w:val="20"/>
    </w:rPr>
  </w:style>
  <w:style w:type="character" w:customStyle="1" w:styleId="EndnoteTextChar">
    <w:name w:val="Endnote Text Char"/>
    <w:basedOn w:val="DefaultParagraphFont"/>
    <w:link w:val="EndnoteText"/>
    <w:uiPriority w:val="99"/>
    <w:semiHidden/>
    <w:rsid w:val="003A155C"/>
    <w:rPr>
      <w:sz w:val="20"/>
      <w:szCs w:val="20"/>
      <w:lang w:eastAsia="en-US"/>
    </w:rPr>
  </w:style>
  <w:style w:type="character" w:styleId="EndnoteReference">
    <w:name w:val="endnote reference"/>
    <w:basedOn w:val="DefaultParagraphFont"/>
    <w:uiPriority w:val="99"/>
    <w:semiHidden/>
    <w:rsid w:val="00753AD2"/>
    <w:rPr>
      <w:rFonts w:cs="Times New Roman"/>
      <w:vertAlign w:val="superscript"/>
    </w:rPr>
  </w:style>
  <w:style w:type="character" w:styleId="Hyperlink">
    <w:name w:val="Hyperlink"/>
    <w:basedOn w:val="DefaultParagraphFont"/>
    <w:uiPriority w:val="99"/>
    <w:rsid w:val="00753AD2"/>
    <w:rPr>
      <w:rFonts w:ascii="Calibri" w:hAnsi="Calibri" w:cs="Times New Roman"/>
      <w:color w:val="0000FF"/>
      <w:sz w:val="22"/>
      <w:u w:val="single"/>
    </w:rPr>
  </w:style>
  <w:style w:type="paragraph" w:styleId="TOC1">
    <w:name w:val="toc 1"/>
    <w:basedOn w:val="Normal"/>
    <w:next w:val="Normal"/>
    <w:autoRedefine/>
    <w:uiPriority w:val="39"/>
    <w:rsid w:val="00753AD2"/>
    <w:rPr>
      <w:rFonts w:ascii="Arial" w:hAnsi="Arial"/>
    </w:rPr>
  </w:style>
  <w:style w:type="paragraph" w:styleId="TOC2">
    <w:name w:val="toc 2"/>
    <w:basedOn w:val="Normal"/>
    <w:next w:val="Normal"/>
    <w:autoRedefine/>
    <w:uiPriority w:val="99"/>
    <w:semiHidden/>
    <w:rsid w:val="00753AD2"/>
    <w:pPr>
      <w:tabs>
        <w:tab w:val="left" w:pos="960"/>
        <w:tab w:val="right" w:leader="dot" w:pos="8299"/>
      </w:tabs>
      <w:ind w:left="240"/>
    </w:pPr>
    <w:rPr>
      <w:rFonts w:ascii="Arial Unicode MS" w:eastAsia="Arial Unicode MS"/>
      <w:noProof/>
    </w:rPr>
  </w:style>
  <w:style w:type="paragraph" w:styleId="FootnoteText">
    <w:name w:val="footnote text"/>
    <w:basedOn w:val="Normal"/>
    <w:link w:val="FootnoteTextChar"/>
    <w:uiPriority w:val="99"/>
    <w:rsid w:val="00753AD2"/>
    <w:rPr>
      <w:rFonts w:ascii="Calibri" w:hAnsi="Calibri"/>
      <w:sz w:val="16"/>
      <w:szCs w:val="20"/>
    </w:rPr>
  </w:style>
  <w:style w:type="character" w:customStyle="1" w:styleId="FootnoteTextChar">
    <w:name w:val="Footnote Text Char"/>
    <w:basedOn w:val="DefaultParagraphFont"/>
    <w:link w:val="FootnoteText"/>
    <w:uiPriority w:val="99"/>
    <w:locked/>
    <w:rsid w:val="00753AD2"/>
    <w:rPr>
      <w:rFonts w:ascii="Calibri" w:hAnsi="Calibri" w:cs="Times New Roman"/>
      <w:sz w:val="16"/>
      <w:lang w:val="en-AU" w:eastAsia="en-US"/>
    </w:rPr>
  </w:style>
  <w:style w:type="character" w:styleId="FootnoteReference">
    <w:name w:val="footnote reference"/>
    <w:basedOn w:val="DefaultParagraphFont"/>
    <w:uiPriority w:val="99"/>
    <w:rsid w:val="00753AD2"/>
    <w:rPr>
      <w:rFonts w:cs="Times New Roman"/>
      <w:vertAlign w:val="superscript"/>
    </w:rPr>
  </w:style>
  <w:style w:type="paragraph" w:styleId="PlainText">
    <w:name w:val="Plain Text"/>
    <w:basedOn w:val="Normal"/>
    <w:link w:val="PlainTextChar"/>
    <w:uiPriority w:val="99"/>
    <w:rsid w:val="00753AD2"/>
    <w:rPr>
      <w:rFonts w:ascii="Courier New" w:hAnsi="Courier New" w:cs="Courier New"/>
      <w:sz w:val="20"/>
      <w:szCs w:val="20"/>
    </w:rPr>
  </w:style>
  <w:style w:type="character" w:customStyle="1" w:styleId="PlainTextChar">
    <w:name w:val="Plain Text Char"/>
    <w:basedOn w:val="DefaultParagraphFont"/>
    <w:link w:val="PlainText"/>
    <w:uiPriority w:val="99"/>
    <w:rsid w:val="003A155C"/>
    <w:rPr>
      <w:rFonts w:ascii="Courier New" w:hAnsi="Courier New" w:cs="Courier New"/>
      <w:sz w:val="20"/>
      <w:szCs w:val="20"/>
      <w:lang w:eastAsia="en-US"/>
    </w:rPr>
  </w:style>
  <w:style w:type="paragraph" w:styleId="TOC3">
    <w:name w:val="toc 3"/>
    <w:basedOn w:val="Normal"/>
    <w:next w:val="Normal"/>
    <w:autoRedefine/>
    <w:uiPriority w:val="39"/>
    <w:rsid w:val="00753AD2"/>
    <w:pPr>
      <w:ind w:left="480"/>
    </w:pPr>
  </w:style>
  <w:style w:type="paragraph" w:styleId="TOC4">
    <w:name w:val="toc 4"/>
    <w:basedOn w:val="Normal"/>
    <w:next w:val="Normal"/>
    <w:autoRedefine/>
    <w:uiPriority w:val="99"/>
    <w:semiHidden/>
    <w:rsid w:val="00753AD2"/>
    <w:pPr>
      <w:ind w:left="720"/>
    </w:pPr>
  </w:style>
  <w:style w:type="paragraph" w:styleId="TOC5">
    <w:name w:val="toc 5"/>
    <w:basedOn w:val="Normal"/>
    <w:next w:val="Normal"/>
    <w:autoRedefine/>
    <w:uiPriority w:val="99"/>
    <w:semiHidden/>
    <w:rsid w:val="00753AD2"/>
    <w:pPr>
      <w:ind w:left="960"/>
    </w:pPr>
  </w:style>
  <w:style w:type="paragraph" w:styleId="TOC6">
    <w:name w:val="toc 6"/>
    <w:basedOn w:val="Normal"/>
    <w:next w:val="Normal"/>
    <w:autoRedefine/>
    <w:uiPriority w:val="99"/>
    <w:semiHidden/>
    <w:rsid w:val="00753AD2"/>
    <w:pPr>
      <w:ind w:left="1200"/>
    </w:pPr>
  </w:style>
  <w:style w:type="paragraph" w:styleId="TOC7">
    <w:name w:val="toc 7"/>
    <w:basedOn w:val="Normal"/>
    <w:next w:val="Normal"/>
    <w:autoRedefine/>
    <w:uiPriority w:val="99"/>
    <w:semiHidden/>
    <w:rsid w:val="00753AD2"/>
    <w:pPr>
      <w:ind w:left="1440"/>
    </w:pPr>
  </w:style>
  <w:style w:type="paragraph" w:styleId="TOC8">
    <w:name w:val="toc 8"/>
    <w:basedOn w:val="Normal"/>
    <w:next w:val="Normal"/>
    <w:autoRedefine/>
    <w:uiPriority w:val="99"/>
    <w:semiHidden/>
    <w:rsid w:val="00753AD2"/>
    <w:pPr>
      <w:ind w:left="1680"/>
    </w:pPr>
  </w:style>
  <w:style w:type="paragraph" w:styleId="TOC9">
    <w:name w:val="toc 9"/>
    <w:basedOn w:val="Normal"/>
    <w:next w:val="Normal"/>
    <w:autoRedefine/>
    <w:uiPriority w:val="99"/>
    <w:semiHidden/>
    <w:rsid w:val="00753AD2"/>
    <w:pPr>
      <w:ind w:left="1920"/>
    </w:pPr>
  </w:style>
  <w:style w:type="character" w:styleId="CommentReference">
    <w:name w:val="annotation reference"/>
    <w:basedOn w:val="DefaultParagraphFont"/>
    <w:uiPriority w:val="99"/>
    <w:semiHidden/>
    <w:rsid w:val="00753AD2"/>
    <w:rPr>
      <w:rFonts w:cs="Times New Roman"/>
      <w:sz w:val="16"/>
      <w:szCs w:val="16"/>
    </w:rPr>
  </w:style>
  <w:style w:type="paragraph" w:customStyle="1" w:styleId="Bullets">
    <w:name w:val="Bullets"/>
    <w:basedOn w:val="Bodytxt"/>
    <w:uiPriority w:val="99"/>
    <w:rsid w:val="001704B9"/>
    <w:pPr>
      <w:numPr>
        <w:numId w:val="4"/>
      </w:numPr>
      <w:spacing w:after="60"/>
    </w:pPr>
    <w:rPr>
      <w:lang w:val="en-GB"/>
    </w:rPr>
  </w:style>
  <w:style w:type="paragraph" w:customStyle="1" w:styleId="Bullets-last">
    <w:name w:val="Bullets - last"/>
    <w:basedOn w:val="Bullets"/>
    <w:next w:val="Bodytxt"/>
    <w:uiPriority w:val="99"/>
    <w:rsid w:val="00DC54C8"/>
    <w:pPr>
      <w:spacing w:after="120"/>
    </w:pPr>
  </w:style>
  <w:style w:type="paragraph" w:styleId="Caption">
    <w:name w:val="caption"/>
    <w:basedOn w:val="Normal"/>
    <w:next w:val="Normal"/>
    <w:qFormat/>
    <w:rsid w:val="00753AD2"/>
    <w:pPr>
      <w:spacing w:after="240"/>
      <w:jc w:val="center"/>
    </w:pPr>
    <w:rPr>
      <w:rFonts w:ascii="Arial" w:hAnsi="Arial"/>
      <w:b/>
      <w:bCs/>
      <w:sz w:val="16"/>
      <w:szCs w:val="20"/>
    </w:rPr>
  </w:style>
  <w:style w:type="character" w:styleId="Strong">
    <w:name w:val="Strong"/>
    <w:basedOn w:val="DefaultParagraphFont"/>
    <w:uiPriority w:val="99"/>
    <w:qFormat/>
    <w:rsid w:val="00753AD2"/>
    <w:rPr>
      <w:rFonts w:cs="Times New Roman"/>
      <w:b/>
      <w:bCs/>
    </w:rPr>
  </w:style>
  <w:style w:type="paragraph" w:styleId="DocumentMap">
    <w:name w:val="Document Map"/>
    <w:basedOn w:val="Normal"/>
    <w:link w:val="DocumentMapChar"/>
    <w:uiPriority w:val="99"/>
    <w:semiHidden/>
    <w:rsid w:val="00753AD2"/>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3A155C"/>
    <w:rPr>
      <w:sz w:val="0"/>
      <w:szCs w:val="0"/>
      <w:lang w:eastAsia="en-US"/>
    </w:rPr>
  </w:style>
  <w:style w:type="paragraph" w:customStyle="1" w:styleId="TableText">
    <w:name w:val="Table Text"/>
    <w:basedOn w:val="Normal"/>
    <w:uiPriority w:val="99"/>
    <w:rsid w:val="00753AD2"/>
    <w:pPr>
      <w:spacing w:before="60"/>
    </w:pPr>
    <w:rPr>
      <w:rFonts w:ascii="Arial" w:hAnsi="Arial"/>
      <w:spacing w:val="-5"/>
      <w:sz w:val="16"/>
      <w:szCs w:val="20"/>
    </w:rPr>
  </w:style>
  <w:style w:type="paragraph" w:styleId="TableofFigures">
    <w:name w:val="table of figures"/>
    <w:basedOn w:val="Normal"/>
    <w:next w:val="Normal"/>
    <w:uiPriority w:val="99"/>
    <w:rsid w:val="00753AD2"/>
    <w:pPr>
      <w:ind w:left="480" w:hanging="480"/>
    </w:pPr>
  </w:style>
  <w:style w:type="paragraph" w:customStyle="1" w:styleId="BlockQuotation">
    <w:name w:val="Block Quotation"/>
    <w:basedOn w:val="Normal"/>
    <w:uiPriority w:val="99"/>
    <w:rsid w:val="00753AD2"/>
    <w:pPr>
      <w:pBdr>
        <w:top w:val="single" w:sz="12" w:space="12" w:color="FFFFFF"/>
        <w:left w:val="single" w:sz="6" w:space="12" w:color="FFFFFF"/>
        <w:bottom w:val="single" w:sz="6" w:space="12" w:color="FFFFFF"/>
        <w:right w:val="single" w:sz="6" w:space="12" w:color="FFFFFF"/>
      </w:pBdr>
      <w:shd w:val="clear" w:color="548DD4" w:fill="C6D9F1"/>
      <w:spacing w:after="240" w:line="220" w:lineRule="atLeast"/>
      <w:ind w:left="1368" w:right="240"/>
      <w:jc w:val="both"/>
    </w:pPr>
    <w:rPr>
      <w:rFonts w:ascii="Calibri" w:hAnsi="Calibri"/>
      <w:spacing w:val="-5"/>
      <w:sz w:val="20"/>
      <w:szCs w:val="20"/>
    </w:rPr>
  </w:style>
  <w:style w:type="character" w:styleId="FollowedHyperlink">
    <w:name w:val="FollowedHyperlink"/>
    <w:basedOn w:val="DefaultParagraphFont"/>
    <w:uiPriority w:val="99"/>
    <w:rsid w:val="00753AD2"/>
    <w:rPr>
      <w:rFonts w:cs="Times New Roman"/>
      <w:color w:val="800080"/>
      <w:u w:val="single"/>
    </w:rPr>
  </w:style>
  <w:style w:type="paragraph" w:styleId="Title">
    <w:name w:val="Title"/>
    <w:basedOn w:val="DocumentName"/>
    <w:link w:val="TitleChar"/>
    <w:uiPriority w:val="99"/>
    <w:qFormat/>
    <w:rsid w:val="003E21F6"/>
  </w:style>
  <w:style w:type="character" w:customStyle="1" w:styleId="TitleChar">
    <w:name w:val="Title Char"/>
    <w:basedOn w:val="DefaultParagraphFont"/>
    <w:link w:val="Title"/>
    <w:uiPriority w:val="99"/>
    <w:rsid w:val="003E21F6"/>
    <w:rPr>
      <w:rFonts w:ascii="Cambria" w:hAnsi="Cambria" w:cs="Arial"/>
      <w:b/>
      <w:color w:val="17365D"/>
      <w:kern w:val="32"/>
      <w:sz w:val="56"/>
      <w:szCs w:val="32"/>
      <w:lang w:val="en-GB"/>
    </w:rPr>
  </w:style>
  <w:style w:type="paragraph" w:styleId="Subtitle">
    <w:name w:val="Subtitle"/>
    <w:basedOn w:val="Normal"/>
    <w:link w:val="SubtitleChar"/>
    <w:uiPriority w:val="11"/>
    <w:qFormat/>
    <w:rsid w:val="00753AD2"/>
    <w:rPr>
      <w:rFonts w:ascii="Arial" w:hAnsi="Arial" w:cs="Arial"/>
      <w:b/>
      <w:bCs/>
    </w:rPr>
  </w:style>
  <w:style w:type="character" w:customStyle="1" w:styleId="SubtitleChar">
    <w:name w:val="Subtitle Char"/>
    <w:basedOn w:val="DefaultParagraphFont"/>
    <w:link w:val="Subtitle"/>
    <w:uiPriority w:val="11"/>
    <w:rsid w:val="003A155C"/>
    <w:rPr>
      <w:rFonts w:ascii="Cambria" w:eastAsia="Times New Roman" w:hAnsi="Cambria" w:cs="Times New Roman"/>
      <w:sz w:val="24"/>
      <w:szCs w:val="24"/>
      <w:lang w:eastAsia="en-US"/>
    </w:rPr>
  </w:style>
  <w:style w:type="paragraph" w:styleId="BalloonText">
    <w:name w:val="Balloon Text"/>
    <w:basedOn w:val="Normal"/>
    <w:link w:val="BalloonTextChar"/>
    <w:uiPriority w:val="99"/>
    <w:semiHidden/>
    <w:rsid w:val="00753AD2"/>
    <w:rPr>
      <w:rFonts w:ascii="Tahoma" w:hAnsi="Tahoma" w:cs="Tahoma"/>
      <w:sz w:val="16"/>
      <w:szCs w:val="16"/>
    </w:rPr>
  </w:style>
  <w:style w:type="character" w:customStyle="1" w:styleId="BalloonTextChar">
    <w:name w:val="Balloon Text Char"/>
    <w:basedOn w:val="DefaultParagraphFont"/>
    <w:link w:val="BalloonText"/>
    <w:uiPriority w:val="99"/>
    <w:semiHidden/>
    <w:rsid w:val="003A155C"/>
    <w:rPr>
      <w:sz w:val="0"/>
      <w:szCs w:val="0"/>
      <w:lang w:eastAsia="en-US"/>
    </w:rPr>
  </w:style>
  <w:style w:type="paragraph" w:customStyle="1" w:styleId="TableTxt0">
    <w:name w:val="TableTxt"/>
    <w:basedOn w:val="Normal"/>
    <w:uiPriority w:val="99"/>
    <w:rsid w:val="00753AD2"/>
    <w:rPr>
      <w:rFonts w:ascii="Calibri" w:hAnsi="Calibri"/>
      <w:sz w:val="20"/>
    </w:rPr>
  </w:style>
  <w:style w:type="table" w:styleId="TableGrid">
    <w:name w:val="Table Grid"/>
    <w:basedOn w:val="TableNormal"/>
    <w:uiPriority w:val="99"/>
    <w:rsid w:val="00753A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20">
    <w:name w:val="TOC2"/>
    <w:basedOn w:val="TOC2"/>
    <w:uiPriority w:val="99"/>
    <w:rsid w:val="00753AD2"/>
  </w:style>
  <w:style w:type="character" w:customStyle="1" w:styleId="BodytxtChar">
    <w:name w:val="Bodytxt Char"/>
    <w:basedOn w:val="DefaultParagraphFont"/>
    <w:link w:val="Bodytxt"/>
    <w:uiPriority w:val="99"/>
    <w:locked/>
    <w:rsid w:val="001704B9"/>
    <w:rPr>
      <w:rFonts w:ascii="Calibri" w:hAnsi="Calibri" w:cs="Arial"/>
      <w:sz w:val="22"/>
      <w:szCs w:val="24"/>
      <w:lang w:val="en-AU"/>
    </w:rPr>
  </w:style>
  <w:style w:type="paragraph" w:customStyle="1" w:styleId="Recommendation">
    <w:name w:val="Recommendation"/>
    <w:basedOn w:val="BlockQuotation"/>
    <w:uiPriority w:val="99"/>
    <w:rsid w:val="00753AD2"/>
    <w:pPr>
      <w:numPr>
        <w:numId w:val="5"/>
      </w:numPr>
    </w:pPr>
    <w:rPr>
      <w:lang w:val="en-GB"/>
    </w:rPr>
  </w:style>
  <w:style w:type="paragraph" w:customStyle="1" w:styleId="DocumentName">
    <w:name w:val="Document Name"/>
    <w:basedOn w:val="Heading10"/>
    <w:uiPriority w:val="99"/>
    <w:rsid w:val="00753AD2"/>
    <w:pPr>
      <w:spacing w:before="0" w:after="0"/>
      <w:jc w:val="center"/>
    </w:pPr>
    <w:rPr>
      <w:rFonts w:ascii="Cambria" w:hAnsi="Cambria"/>
      <w:bCs w:val="0"/>
      <w:color w:val="17365D"/>
      <w:sz w:val="56"/>
      <w:lang w:val="en-GB"/>
    </w:rPr>
  </w:style>
  <w:style w:type="paragraph" w:customStyle="1" w:styleId="ProjectName">
    <w:name w:val="Project Name"/>
    <w:basedOn w:val="Normal"/>
    <w:uiPriority w:val="99"/>
    <w:rsid w:val="00753AD2"/>
    <w:pPr>
      <w:spacing w:before="120" w:after="120"/>
      <w:jc w:val="center"/>
    </w:pPr>
    <w:rPr>
      <w:rFonts w:ascii="Arial" w:hAnsi="Arial" w:cs="Arial"/>
    </w:rPr>
  </w:style>
  <w:style w:type="paragraph" w:customStyle="1" w:styleId="Version">
    <w:name w:val="Version#"/>
    <w:basedOn w:val="Normal"/>
    <w:link w:val="VersionChar"/>
    <w:uiPriority w:val="99"/>
    <w:rsid w:val="00753AD2"/>
    <w:pPr>
      <w:spacing w:before="120" w:after="120"/>
      <w:jc w:val="center"/>
    </w:pPr>
    <w:rPr>
      <w:rFonts w:ascii="Arial" w:hAnsi="Arial" w:cs="Arial"/>
    </w:rPr>
  </w:style>
  <w:style w:type="character" w:customStyle="1" w:styleId="VersionChar">
    <w:name w:val="Version# Char"/>
    <w:basedOn w:val="DefaultParagraphFont"/>
    <w:link w:val="Version"/>
    <w:uiPriority w:val="99"/>
    <w:locked/>
    <w:rsid w:val="00753AD2"/>
    <w:rPr>
      <w:rFonts w:ascii="Arial" w:hAnsi="Arial" w:cs="Arial"/>
      <w:sz w:val="24"/>
      <w:szCs w:val="24"/>
      <w:lang w:val="en-AU" w:eastAsia="en-US" w:bidi="ar-SA"/>
    </w:rPr>
  </w:style>
  <w:style w:type="paragraph" w:customStyle="1" w:styleId="Clientname">
    <w:name w:val="Client name"/>
    <w:basedOn w:val="Normal"/>
    <w:uiPriority w:val="99"/>
    <w:rsid w:val="00753AD2"/>
    <w:pPr>
      <w:spacing w:before="120" w:after="120"/>
      <w:jc w:val="center"/>
    </w:pPr>
    <w:rPr>
      <w:rFonts w:ascii="Arial" w:hAnsi="Arial" w:cs="Arial"/>
    </w:rPr>
  </w:style>
  <w:style w:type="paragraph" w:customStyle="1" w:styleId="stndnum">
    <w:name w:val="stnd num"/>
    <w:basedOn w:val="Normal"/>
    <w:rsid w:val="00753AD2"/>
    <w:pPr>
      <w:numPr>
        <w:ilvl w:val="1"/>
        <w:numId w:val="1"/>
      </w:numPr>
    </w:pPr>
  </w:style>
  <w:style w:type="paragraph" w:customStyle="1" w:styleId="Heading30">
    <w:name w:val="Heading3"/>
    <w:basedOn w:val="stndnum"/>
    <w:next w:val="Bodytxt"/>
    <w:rsid w:val="00753AD2"/>
    <w:pPr>
      <w:spacing w:after="120"/>
    </w:pPr>
    <w:rPr>
      <w:rFonts w:ascii="Cambria" w:hAnsi="Cambria"/>
      <w:b/>
      <w:color w:val="548DD4"/>
      <w:lang w:val="en-GB"/>
    </w:rPr>
  </w:style>
  <w:style w:type="paragraph" w:styleId="CommentText">
    <w:name w:val="annotation text"/>
    <w:basedOn w:val="Normal"/>
    <w:link w:val="CommentTextChar"/>
    <w:uiPriority w:val="99"/>
    <w:rsid w:val="00753AD2"/>
    <w:rPr>
      <w:sz w:val="20"/>
      <w:szCs w:val="20"/>
    </w:rPr>
  </w:style>
  <w:style w:type="character" w:customStyle="1" w:styleId="CommentTextChar">
    <w:name w:val="Comment Text Char"/>
    <w:basedOn w:val="DefaultParagraphFont"/>
    <w:link w:val="CommentText"/>
    <w:uiPriority w:val="99"/>
    <w:locked/>
    <w:rsid w:val="00753AD2"/>
    <w:rPr>
      <w:rFonts w:cs="Times New Roman"/>
      <w:lang w:val="en-AU"/>
    </w:rPr>
  </w:style>
  <w:style w:type="paragraph" w:styleId="CommentSubject">
    <w:name w:val="annotation subject"/>
    <w:basedOn w:val="CommentText"/>
    <w:next w:val="CommentText"/>
    <w:link w:val="CommentSubjectChar"/>
    <w:uiPriority w:val="99"/>
    <w:rsid w:val="00753AD2"/>
    <w:rPr>
      <w:b/>
      <w:bCs/>
    </w:rPr>
  </w:style>
  <w:style w:type="character" w:customStyle="1" w:styleId="CommentSubjectChar">
    <w:name w:val="Comment Subject Char"/>
    <w:basedOn w:val="CommentTextChar"/>
    <w:link w:val="CommentSubject"/>
    <w:uiPriority w:val="99"/>
    <w:locked/>
    <w:rsid w:val="00753AD2"/>
    <w:rPr>
      <w:rFonts w:cs="Times New Roman"/>
      <w:b/>
      <w:bCs/>
      <w:lang w:val="en-AU"/>
    </w:rPr>
  </w:style>
  <w:style w:type="paragraph" w:customStyle="1" w:styleId="ColorfulList-Accent11">
    <w:name w:val="Colorful List - Accent 11"/>
    <w:basedOn w:val="Normal"/>
    <w:uiPriority w:val="99"/>
    <w:rsid w:val="00753AD2"/>
    <w:pPr>
      <w:spacing w:after="200" w:line="276" w:lineRule="auto"/>
      <w:ind w:left="720"/>
      <w:contextualSpacing/>
    </w:pPr>
    <w:rPr>
      <w:rFonts w:ascii="Calibri" w:hAnsi="Calibri"/>
      <w:sz w:val="22"/>
      <w:szCs w:val="22"/>
    </w:rPr>
  </w:style>
  <w:style w:type="paragraph" w:customStyle="1" w:styleId="Default">
    <w:name w:val="Default"/>
    <w:rsid w:val="00972536"/>
    <w:pPr>
      <w:autoSpaceDE w:val="0"/>
      <w:autoSpaceDN w:val="0"/>
      <w:adjustRightInd w:val="0"/>
    </w:pPr>
    <w:rPr>
      <w:rFonts w:ascii="Arial" w:hAnsi="Arial" w:cs="Arial"/>
      <w:color w:val="000000"/>
      <w:sz w:val="24"/>
      <w:szCs w:val="24"/>
    </w:rPr>
  </w:style>
  <w:style w:type="paragraph" w:styleId="Revision">
    <w:name w:val="Revision"/>
    <w:hidden/>
    <w:uiPriority w:val="99"/>
    <w:rsid w:val="005A28A4"/>
    <w:rPr>
      <w:sz w:val="24"/>
      <w:szCs w:val="24"/>
      <w:lang w:val="en-AU"/>
    </w:rPr>
  </w:style>
  <w:style w:type="paragraph" w:styleId="ListParagraph">
    <w:name w:val="List Paragraph"/>
    <w:basedOn w:val="Normal"/>
    <w:uiPriority w:val="34"/>
    <w:qFormat/>
    <w:rsid w:val="00A67484"/>
    <w:pPr>
      <w:spacing w:after="200" w:line="276" w:lineRule="auto"/>
      <w:ind w:left="720"/>
      <w:contextualSpacing/>
    </w:pPr>
    <w:rPr>
      <w:rFonts w:ascii="Calibri" w:hAnsi="Calibri"/>
      <w:noProof/>
      <w:sz w:val="22"/>
      <w:szCs w:val="22"/>
    </w:rPr>
  </w:style>
  <w:style w:type="character" w:customStyle="1" w:styleId="caps">
    <w:name w:val="caps"/>
    <w:basedOn w:val="DefaultParagraphFont"/>
    <w:uiPriority w:val="99"/>
    <w:rsid w:val="006E2D67"/>
    <w:rPr>
      <w:rFonts w:cs="Times New Roman"/>
    </w:rPr>
  </w:style>
  <w:style w:type="character" w:styleId="IntenseEmphasis">
    <w:name w:val="Intense Emphasis"/>
    <w:basedOn w:val="DefaultParagraphFont"/>
    <w:uiPriority w:val="21"/>
    <w:qFormat/>
    <w:rsid w:val="000815BF"/>
    <w:rPr>
      <w:b/>
      <w:bCs/>
      <w:i/>
      <w:iCs/>
      <w:color w:val="4F81BD" w:themeColor="accent1"/>
    </w:rPr>
  </w:style>
  <w:style w:type="paragraph" w:styleId="TOCHeading">
    <w:name w:val="TOC Heading"/>
    <w:basedOn w:val="Heading10"/>
    <w:next w:val="Normal"/>
    <w:uiPriority w:val="39"/>
    <w:semiHidden/>
    <w:unhideWhenUsed/>
    <w:qFormat/>
    <w:rsid w:val="00607CA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table" w:styleId="LightShading-Accent3">
    <w:name w:val="Light Shading Accent 3"/>
    <w:basedOn w:val="TableNormal"/>
    <w:uiPriority w:val="60"/>
    <w:rsid w:val="00476C22"/>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476C2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1-Accent3">
    <w:name w:val="Medium Grid 1 Accent 3"/>
    <w:basedOn w:val="TableNormal"/>
    <w:uiPriority w:val="67"/>
    <w:rsid w:val="00476C2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Julietheading">
    <w:name w:val="Juliet heading"/>
    <w:basedOn w:val="Bodytxt"/>
    <w:link w:val="JulietheadingChar"/>
    <w:qFormat/>
    <w:rsid w:val="00E443C7"/>
  </w:style>
  <w:style w:type="character" w:customStyle="1" w:styleId="JulietheadingChar">
    <w:name w:val="Juliet heading Char"/>
    <w:basedOn w:val="BodytxtChar"/>
    <w:link w:val="Julietheading"/>
    <w:rsid w:val="00E443C7"/>
    <w:rPr>
      <w:rFonts w:ascii="Calibri" w:hAnsi="Calibri" w:cs="Arial"/>
      <w:sz w:val="22"/>
      <w:szCs w:val="24"/>
      <w:lang w:val="en-AU"/>
    </w:rPr>
  </w:style>
  <w:style w:type="table" w:customStyle="1" w:styleId="TableGrid1">
    <w:name w:val="Table Grid1"/>
    <w:basedOn w:val="TableNormal"/>
    <w:next w:val="TableGrid"/>
    <w:uiPriority w:val="59"/>
    <w:rsid w:val="0054274A"/>
    <w:rPr>
      <w:rFonts w:asciiTheme="minorHAnsi" w:eastAsiaTheme="minorEastAsia" w:hAnsiTheme="minorHAnsi" w:cstheme="minorBidi"/>
      <w:sz w:val="22"/>
      <w:szCs w:val="22"/>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54274A"/>
    <w:rPr>
      <w:rFonts w:asciiTheme="minorHAnsi" w:eastAsiaTheme="minorEastAsia" w:hAnsiTheme="minorHAnsi" w:cstheme="minorBidi"/>
      <w:sz w:val="22"/>
      <w:szCs w:val="22"/>
      <w:lang w:val="en-AU" w:eastAsia="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Accent1">
    <w:name w:val="Medium Shading 1 Accent 1"/>
    <w:basedOn w:val="TableNormal"/>
    <w:uiPriority w:val="63"/>
    <w:rsid w:val="0054274A"/>
    <w:rPr>
      <w:rFonts w:asciiTheme="minorHAnsi" w:eastAsiaTheme="minorEastAsia" w:hAnsiTheme="minorHAnsi" w:cstheme="minorBidi"/>
      <w:sz w:val="22"/>
      <w:szCs w:val="22"/>
      <w:lang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B1617F"/>
    <w:rPr>
      <w:rFonts w:ascii="Calibri" w:eastAsia="Calibri" w:hAnsi="Calibri"/>
      <w:color w:val="365F91" w:themeColor="accent1" w:themeShade="BF"/>
      <w:sz w:val="22"/>
      <w:szCs w:val="22"/>
      <w:lang w:val="en-AU"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1-Accent1">
    <w:name w:val="Medium Grid 1 Accent 1"/>
    <w:basedOn w:val="TableNormal"/>
    <w:uiPriority w:val="67"/>
    <w:rsid w:val="0030540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basedOn w:val="Normal"/>
    <w:uiPriority w:val="99"/>
    <w:semiHidden/>
    <w:unhideWhenUsed/>
    <w:rsid w:val="00E5373B"/>
    <w:pPr>
      <w:spacing w:before="100" w:beforeAutospacing="1" w:after="100" w:afterAutospacing="1"/>
    </w:pPr>
    <w:rPr>
      <w:lang w:eastAsia="en-AU"/>
    </w:rPr>
  </w:style>
  <w:style w:type="table" w:customStyle="1" w:styleId="ColorfulGrid1">
    <w:name w:val="Colorful Grid1"/>
    <w:basedOn w:val="TableNormal"/>
    <w:rsid w:val="008A4BC8"/>
    <w:rPr>
      <w:rFonts w:ascii="Cambria" w:eastAsia="Cambria" w:hAnsi="Cambria"/>
      <w:color w:val="000000" w:themeColor="text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108" w:type="dxa"/>
        <w:bottom w:w="57" w:type="dxa"/>
        <w:right w:w="108" w:type="dxa"/>
      </w:tblCellMar>
    </w:tblPr>
    <w:tcPr>
      <w:shd w:val="clear" w:color="auto" w:fill="CCCCCC" w:themeFill="text1" w:themeFillTint="33"/>
    </w:tcPr>
    <w:tblStylePr w:type="firstRow">
      <w:rPr>
        <w:rFonts w:ascii="Arial" w:hAnsi="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4F81BD" w:themeFill="accent1"/>
      </w:tcPr>
    </w:tblStylePr>
    <w:tblStylePr w:type="lastRow">
      <w:rPr>
        <w:b/>
        <w:bCs/>
        <w:color w:val="000000" w:themeColor="text1"/>
      </w:rPr>
      <w:tblPr/>
      <w:tcPr>
        <w:shd w:val="clear" w:color="auto" w:fill="C0504D" w:themeFill="accent2"/>
      </w:tcPr>
    </w:tblStylePr>
    <w:tblStylePr w:type="firstCol">
      <w:rPr>
        <w:rFonts w:ascii="Arial" w:hAnsi="Arial"/>
        <w:b w:val="0"/>
        <w:color w:val="FFFFFF" w:themeColor="background1"/>
      </w:rPr>
      <w:tblPr/>
      <w:tcPr>
        <w:tcBorders>
          <w:top w:val="nil"/>
          <w:left w:val="nil"/>
          <w:bottom w:val="nil"/>
          <w:right w:val="nil"/>
          <w:insideH w:val="nil"/>
          <w:insideV w:val="nil"/>
        </w:tcBorders>
        <w:shd w:val="clear" w:color="auto" w:fill="4F81BD" w:themeFill="accent1"/>
      </w:tcPr>
    </w:tblStylePr>
    <w:tblStylePr w:type="lastCol">
      <w:rPr>
        <w:color w:val="auto"/>
      </w:rPr>
      <w:tblPr/>
      <w:tcPr>
        <w:shd w:val="clear" w:color="auto" w:fill="1F497D" w:themeFill="text2"/>
      </w:tcPr>
    </w:tblStylePr>
    <w:tblStylePr w:type="band1Vert">
      <w:tblPr/>
      <w:tcPr>
        <w:shd w:val="clear" w:color="auto" w:fill="9BBB59" w:themeFill="accent3"/>
      </w:tcPr>
    </w:tblStylePr>
    <w:tblStylePr w:type="band2Vert">
      <w:tblPr/>
      <w:tcPr>
        <w:shd w:val="clear" w:color="auto" w:fill="1F497D" w:themeFill="text2"/>
      </w:tcPr>
    </w:tblStylePr>
    <w:tblStylePr w:type="band1Horz">
      <w:tblPr/>
      <w:tcPr>
        <w:shd w:val="clear" w:color="auto" w:fill="1F497D" w:themeFill="text2"/>
      </w:tcPr>
    </w:tblStylePr>
    <w:tblStylePr w:type="band2Horz">
      <w:tblPr/>
      <w:tcPr>
        <w:shd w:val="clear" w:color="auto" w:fill="9BBB59" w:themeFill="accent3"/>
      </w:tcPr>
    </w:tblStylePr>
  </w:style>
  <w:style w:type="table" w:styleId="MediumList1-Accent3">
    <w:name w:val="Medium List 1 Accent 3"/>
    <w:basedOn w:val="TableNormal"/>
    <w:uiPriority w:val="65"/>
    <w:rsid w:val="00390245"/>
    <w:rPr>
      <w:rFonts w:asciiTheme="minorHAnsi" w:eastAsiaTheme="minorHAnsi" w:hAnsiTheme="minorHAnsi" w:cstheme="minorBidi"/>
      <w:color w:val="000000" w:themeColor="text1"/>
      <w:sz w:val="22"/>
      <w:szCs w:val="22"/>
      <w:lang w:val="en-A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numbering" w:customStyle="1" w:styleId="NoList1">
    <w:name w:val="No List1"/>
    <w:next w:val="NoList"/>
    <w:uiPriority w:val="99"/>
    <w:semiHidden/>
    <w:unhideWhenUsed/>
    <w:rsid w:val="00C632BF"/>
  </w:style>
  <w:style w:type="table" w:customStyle="1" w:styleId="TableGrid2">
    <w:name w:val="Table Grid2"/>
    <w:basedOn w:val="TableNormal"/>
    <w:next w:val="TableGrid"/>
    <w:uiPriority w:val="59"/>
    <w:rsid w:val="00C632BF"/>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7860">
      <w:bodyDiv w:val="1"/>
      <w:marLeft w:val="0"/>
      <w:marRight w:val="0"/>
      <w:marTop w:val="0"/>
      <w:marBottom w:val="0"/>
      <w:divBdr>
        <w:top w:val="none" w:sz="0" w:space="0" w:color="auto"/>
        <w:left w:val="none" w:sz="0" w:space="0" w:color="auto"/>
        <w:bottom w:val="none" w:sz="0" w:space="0" w:color="auto"/>
        <w:right w:val="none" w:sz="0" w:space="0" w:color="auto"/>
      </w:divBdr>
    </w:div>
    <w:div w:id="13582172">
      <w:bodyDiv w:val="1"/>
      <w:marLeft w:val="0"/>
      <w:marRight w:val="0"/>
      <w:marTop w:val="0"/>
      <w:marBottom w:val="0"/>
      <w:divBdr>
        <w:top w:val="none" w:sz="0" w:space="0" w:color="auto"/>
        <w:left w:val="none" w:sz="0" w:space="0" w:color="auto"/>
        <w:bottom w:val="none" w:sz="0" w:space="0" w:color="auto"/>
        <w:right w:val="none" w:sz="0" w:space="0" w:color="auto"/>
      </w:divBdr>
    </w:div>
    <w:div w:id="90975181">
      <w:bodyDiv w:val="1"/>
      <w:marLeft w:val="0"/>
      <w:marRight w:val="0"/>
      <w:marTop w:val="0"/>
      <w:marBottom w:val="0"/>
      <w:divBdr>
        <w:top w:val="none" w:sz="0" w:space="0" w:color="auto"/>
        <w:left w:val="none" w:sz="0" w:space="0" w:color="auto"/>
        <w:bottom w:val="none" w:sz="0" w:space="0" w:color="auto"/>
        <w:right w:val="none" w:sz="0" w:space="0" w:color="auto"/>
      </w:divBdr>
    </w:div>
    <w:div w:id="95292603">
      <w:bodyDiv w:val="1"/>
      <w:marLeft w:val="0"/>
      <w:marRight w:val="0"/>
      <w:marTop w:val="0"/>
      <w:marBottom w:val="0"/>
      <w:divBdr>
        <w:top w:val="none" w:sz="0" w:space="0" w:color="auto"/>
        <w:left w:val="none" w:sz="0" w:space="0" w:color="auto"/>
        <w:bottom w:val="none" w:sz="0" w:space="0" w:color="auto"/>
        <w:right w:val="none" w:sz="0" w:space="0" w:color="auto"/>
      </w:divBdr>
    </w:div>
    <w:div w:id="264651815">
      <w:bodyDiv w:val="1"/>
      <w:marLeft w:val="0"/>
      <w:marRight w:val="0"/>
      <w:marTop w:val="0"/>
      <w:marBottom w:val="0"/>
      <w:divBdr>
        <w:top w:val="none" w:sz="0" w:space="0" w:color="auto"/>
        <w:left w:val="none" w:sz="0" w:space="0" w:color="auto"/>
        <w:bottom w:val="none" w:sz="0" w:space="0" w:color="auto"/>
        <w:right w:val="none" w:sz="0" w:space="0" w:color="auto"/>
      </w:divBdr>
    </w:div>
    <w:div w:id="288433623">
      <w:bodyDiv w:val="1"/>
      <w:marLeft w:val="0"/>
      <w:marRight w:val="0"/>
      <w:marTop w:val="0"/>
      <w:marBottom w:val="0"/>
      <w:divBdr>
        <w:top w:val="none" w:sz="0" w:space="0" w:color="auto"/>
        <w:left w:val="none" w:sz="0" w:space="0" w:color="auto"/>
        <w:bottom w:val="none" w:sz="0" w:space="0" w:color="auto"/>
        <w:right w:val="none" w:sz="0" w:space="0" w:color="auto"/>
      </w:divBdr>
      <w:divsChild>
        <w:div w:id="1158839574">
          <w:marLeft w:val="547"/>
          <w:marRight w:val="0"/>
          <w:marTop w:val="115"/>
          <w:marBottom w:val="0"/>
          <w:divBdr>
            <w:top w:val="none" w:sz="0" w:space="0" w:color="auto"/>
            <w:left w:val="none" w:sz="0" w:space="0" w:color="auto"/>
            <w:bottom w:val="none" w:sz="0" w:space="0" w:color="auto"/>
            <w:right w:val="none" w:sz="0" w:space="0" w:color="auto"/>
          </w:divBdr>
        </w:div>
        <w:div w:id="1069377920">
          <w:marLeft w:val="547"/>
          <w:marRight w:val="0"/>
          <w:marTop w:val="115"/>
          <w:marBottom w:val="0"/>
          <w:divBdr>
            <w:top w:val="none" w:sz="0" w:space="0" w:color="auto"/>
            <w:left w:val="none" w:sz="0" w:space="0" w:color="auto"/>
            <w:bottom w:val="none" w:sz="0" w:space="0" w:color="auto"/>
            <w:right w:val="none" w:sz="0" w:space="0" w:color="auto"/>
          </w:divBdr>
        </w:div>
        <w:div w:id="1091313336">
          <w:marLeft w:val="547"/>
          <w:marRight w:val="0"/>
          <w:marTop w:val="115"/>
          <w:marBottom w:val="0"/>
          <w:divBdr>
            <w:top w:val="none" w:sz="0" w:space="0" w:color="auto"/>
            <w:left w:val="none" w:sz="0" w:space="0" w:color="auto"/>
            <w:bottom w:val="none" w:sz="0" w:space="0" w:color="auto"/>
            <w:right w:val="none" w:sz="0" w:space="0" w:color="auto"/>
          </w:divBdr>
        </w:div>
      </w:divsChild>
    </w:div>
    <w:div w:id="506672057">
      <w:bodyDiv w:val="1"/>
      <w:marLeft w:val="0"/>
      <w:marRight w:val="0"/>
      <w:marTop w:val="0"/>
      <w:marBottom w:val="0"/>
      <w:divBdr>
        <w:top w:val="none" w:sz="0" w:space="0" w:color="auto"/>
        <w:left w:val="none" w:sz="0" w:space="0" w:color="auto"/>
        <w:bottom w:val="none" w:sz="0" w:space="0" w:color="auto"/>
        <w:right w:val="none" w:sz="0" w:space="0" w:color="auto"/>
      </w:divBdr>
    </w:div>
    <w:div w:id="577709573">
      <w:bodyDiv w:val="1"/>
      <w:marLeft w:val="0"/>
      <w:marRight w:val="0"/>
      <w:marTop w:val="0"/>
      <w:marBottom w:val="0"/>
      <w:divBdr>
        <w:top w:val="none" w:sz="0" w:space="0" w:color="auto"/>
        <w:left w:val="none" w:sz="0" w:space="0" w:color="auto"/>
        <w:bottom w:val="none" w:sz="0" w:space="0" w:color="auto"/>
        <w:right w:val="none" w:sz="0" w:space="0" w:color="auto"/>
      </w:divBdr>
    </w:div>
    <w:div w:id="613943925">
      <w:bodyDiv w:val="1"/>
      <w:marLeft w:val="0"/>
      <w:marRight w:val="0"/>
      <w:marTop w:val="0"/>
      <w:marBottom w:val="0"/>
      <w:divBdr>
        <w:top w:val="none" w:sz="0" w:space="0" w:color="auto"/>
        <w:left w:val="none" w:sz="0" w:space="0" w:color="auto"/>
        <w:bottom w:val="none" w:sz="0" w:space="0" w:color="auto"/>
        <w:right w:val="none" w:sz="0" w:space="0" w:color="auto"/>
      </w:divBdr>
    </w:div>
    <w:div w:id="625890964">
      <w:marLeft w:val="0"/>
      <w:marRight w:val="0"/>
      <w:marTop w:val="0"/>
      <w:marBottom w:val="0"/>
      <w:divBdr>
        <w:top w:val="none" w:sz="0" w:space="0" w:color="auto"/>
        <w:left w:val="none" w:sz="0" w:space="0" w:color="auto"/>
        <w:bottom w:val="none" w:sz="0" w:space="0" w:color="auto"/>
        <w:right w:val="none" w:sz="0" w:space="0" w:color="auto"/>
      </w:divBdr>
      <w:divsChild>
        <w:div w:id="625890967">
          <w:marLeft w:val="720"/>
          <w:marRight w:val="720"/>
          <w:marTop w:val="100"/>
          <w:marBottom w:val="100"/>
          <w:divBdr>
            <w:top w:val="none" w:sz="0" w:space="0" w:color="auto"/>
            <w:left w:val="none" w:sz="0" w:space="0" w:color="auto"/>
            <w:bottom w:val="none" w:sz="0" w:space="0" w:color="auto"/>
            <w:right w:val="none" w:sz="0" w:space="0" w:color="auto"/>
          </w:divBdr>
          <w:divsChild>
            <w:div w:id="625890986">
              <w:marLeft w:val="0"/>
              <w:marRight w:val="0"/>
              <w:marTop w:val="0"/>
              <w:marBottom w:val="0"/>
              <w:divBdr>
                <w:top w:val="none" w:sz="0" w:space="0" w:color="auto"/>
                <w:left w:val="none" w:sz="0" w:space="0" w:color="auto"/>
                <w:bottom w:val="none" w:sz="0" w:space="0" w:color="auto"/>
                <w:right w:val="none" w:sz="0" w:space="0" w:color="auto"/>
              </w:divBdr>
              <w:divsChild>
                <w:div w:id="625890969">
                  <w:marLeft w:val="0"/>
                  <w:marRight w:val="0"/>
                  <w:marTop w:val="0"/>
                  <w:marBottom w:val="0"/>
                  <w:divBdr>
                    <w:top w:val="none" w:sz="0" w:space="0" w:color="auto"/>
                    <w:left w:val="none" w:sz="0" w:space="0" w:color="auto"/>
                    <w:bottom w:val="none" w:sz="0" w:space="0" w:color="auto"/>
                    <w:right w:val="none" w:sz="0" w:space="0" w:color="auto"/>
                  </w:divBdr>
                  <w:divsChild>
                    <w:div w:id="625890980">
                      <w:marLeft w:val="0"/>
                      <w:marRight w:val="0"/>
                      <w:marTop w:val="0"/>
                      <w:marBottom w:val="0"/>
                      <w:divBdr>
                        <w:top w:val="none" w:sz="0" w:space="0" w:color="auto"/>
                        <w:left w:val="none" w:sz="0" w:space="0" w:color="auto"/>
                        <w:bottom w:val="none" w:sz="0" w:space="0" w:color="auto"/>
                        <w:right w:val="none" w:sz="0" w:space="0" w:color="auto"/>
                      </w:divBdr>
                    </w:div>
                    <w:div w:id="625890981">
                      <w:marLeft w:val="0"/>
                      <w:marRight w:val="0"/>
                      <w:marTop w:val="0"/>
                      <w:marBottom w:val="0"/>
                      <w:divBdr>
                        <w:top w:val="none" w:sz="0" w:space="0" w:color="auto"/>
                        <w:left w:val="none" w:sz="0" w:space="0" w:color="auto"/>
                        <w:bottom w:val="none" w:sz="0" w:space="0" w:color="auto"/>
                        <w:right w:val="none" w:sz="0" w:space="0" w:color="auto"/>
                      </w:divBdr>
                    </w:div>
                    <w:div w:id="625890982">
                      <w:marLeft w:val="0"/>
                      <w:marRight w:val="0"/>
                      <w:marTop w:val="0"/>
                      <w:marBottom w:val="0"/>
                      <w:divBdr>
                        <w:top w:val="none" w:sz="0" w:space="0" w:color="auto"/>
                        <w:left w:val="none" w:sz="0" w:space="0" w:color="auto"/>
                        <w:bottom w:val="none" w:sz="0" w:space="0" w:color="auto"/>
                        <w:right w:val="none" w:sz="0" w:space="0" w:color="auto"/>
                      </w:divBdr>
                    </w:div>
                    <w:div w:id="625890984">
                      <w:marLeft w:val="0"/>
                      <w:marRight w:val="0"/>
                      <w:marTop w:val="0"/>
                      <w:marBottom w:val="0"/>
                      <w:divBdr>
                        <w:top w:val="none" w:sz="0" w:space="0" w:color="auto"/>
                        <w:left w:val="none" w:sz="0" w:space="0" w:color="auto"/>
                        <w:bottom w:val="none" w:sz="0" w:space="0" w:color="auto"/>
                        <w:right w:val="none" w:sz="0" w:space="0" w:color="auto"/>
                      </w:divBdr>
                    </w:div>
                    <w:div w:id="6258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90978">
          <w:marLeft w:val="720"/>
          <w:marRight w:val="720"/>
          <w:marTop w:val="100"/>
          <w:marBottom w:val="100"/>
          <w:divBdr>
            <w:top w:val="none" w:sz="0" w:space="0" w:color="auto"/>
            <w:left w:val="none" w:sz="0" w:space="0" w:color="auto"/>
            <w:bottom w:val="none" w:sz="0" w:space="0" w:color="auto"/>
            <w:right w:val="none" w:sz="0" w:space="0" w:color="auto"/>
          </w:divBdr>
          <w:divsChild>
            <w:div w:id="625890983">
              <w:marLeft w:val="0"/>
              <w:marRight w:val="0"/>
              <w:marTop w:val="0"/>
              <w:marBottom w:val="0"/>
              <w:divBdr>
                <w:top w:val="none" w:sz="0" w:space="0" w:color="auto"/>
                <w:left w:val="none" w:sz="0" w:space="0" w:color="auto"/>
                <w:bottom w:val="none" w:sz="0" w:space="0" w:color="auto"/>
                <w:right w:val="none" w:sz="0" w:space="0" w:color="auto"/>
              </w:divBdr>
            </w:div>
          </w:divsChild>
        </w:div>
        <w:div w:id="625890979">
          <w:marLeft w:val="0"/>
          <w:marRight w:val="0"/>
          <w:marTop w:val="0"/>
          <w:marBottom w:val="0"/>
          <w:divBdr>
            <w:top w:val="none" w:sz="0" w:space="0" w:color="auto"/>
            <w:left w:val="none" w:sz="0" w:space="0" w:color="auto"/>
            <w:bottom w:val="none" w:sz="0" w:space="0" w:color="auto"/>
            <w:right w:val="none" w:sz="0" w:space="0" w:color="auto"/>
          </w:divBdr>
        </w:div>
        <w:div w:id="625890989">
          <w:marLeft w:val="0"/>
          <w:marRight w:val="0"/>
          <w:marTop w:val="0"/>
          <w:marBottom w:val="0"/>
          <w:divBdr>
            <w:top w:val="none" w:sz="0" w:space="0" w:color="auto"/>
            <w:left w:val="none" w:sz="0" w:space="0" w:color="auto"/>
            <w:bottom w:val="none" w:sz="0" w:space="0" w:color="auto"/>
            <w:right w:val="none" w:sz="0" w:space="0" w:color="auto"/>
          </w:divBdr>
        </w:div>
      </w:divsChild>
    </w:div>
    <w:div w:id="625890974">
      <w:marLeft w:val="0"/>
      <w:marRight w:val="0"/>
      <w:marTop w:val="0"/>
      <w:marBottom w:val="0"/>
      <w:divBdr>
        <w:top w:val="none" w:sz="0" w:space="0" w:color="auto"/>
        <w:left w:val="none" w:sz="0" w:space="0" w:color="auto"/>
        <w:bottom w:val="none" w:sz="0" w:space="0" w:color="auto"/>
        <w:right w:val="none" w:sz="0" w:space="0" w:color="auto"/>
      </w:divBdr>
      <w:divsChild>
        <w:div w:id="625890971">
          <w:marLeft w:val="720"/>
          <w:marRight w:val="720"/>
          <w:marTop w:val="100"/>
          <w:marBottom w:val="100"/>
          <w:divBdr>
            <w:top w:val="none" w:sz="0" w:space="0" w:color="auto"/>
            <w:left w:val="none" w:sz="0" w:space="0" w:color="auto"/>
            <w:bottom w:val="none" w:sz="0" w:space="0" w:color="auto"/>
            <w:right w:val="none" w:sz="0" w:space="0" w:color="auto"/>
          </w:divBdr>
          <w:divsChild>
            <w:div w:id="625890973">
              <w:marLeft w:val="0"/>
              <w:marRight w:val="0"/>
              <w:marTop w:val="0"/>
              <w:marBottom w:val="0"/>
              <w:divBdr>
                <w:top w:val="none" w:sz="0" w:space="0" w:color="auto"/>
                <w:left w:val="none" w:sz="0" w:space="0" w:color="auto"/>
                <w:bottom w:val="none" w:sz="0" w:space="0" w:color="auto"/>
                <w:right w:val="none" w:sz="0" w:space="0" w:color="auto"/>
              </w:divBdr>
            </w:div>
          </w:divsChild>
        </w:div>
        <w:div w:id="625890977">
          <w:marLeft w:val="720"/>
          <w:marRight w:val="720"/>
          <w:marTop w:val="100"/>
          <w:marBottom w:val="100"/>
          <w:divBdr>
            <w:top w:val="none" w:sz="0" w:space="0" w:color="auto"/>
            <w:left w:val="none" w:sz="0" w:space="0" w:color="auto"/>
            <w:bottom w:val="none" w:sz="0" w:space="0" w:color="auto"/>
            <w:right w:val="none" w:sz="0" w:space="0" w:color="auto"/>
          </w:divBdr>
          <w:divsChild>
            <w:div w:id="625890970">
              <w:marLeft w:val="0"/>
              <w:marRight w:val="0"/>
              <w:marTop w:val="0"/>
              <w:marBottom w:val="0"/>
              <w:divBdr>
                <w:top w:val="none" w:sz="0" w:space="0" w:color="auto"/>
                <w:left w:val="none" w:sz="0" w:space="0" w:color="auto"/>
                <w:bottom w:val="none" w:sz="0" w:space="0" w:color="auto"/>
                <w:right w:val="none" w:sz="0" w:space="0" w:color="auto"/>
              </w:divBdr>
              <w:divsChild>
                <w:div w:id="625890975">
                  <w:marLeft w:val="0"/>
                  <w:marRight w:val="0"/>
                  <w:marTop w:val="0"/>
                  <w:marBottom w:val="0"/>
                  <w:divBdr>
                    <w:top w:val="none" w:sz="0" w:space="0" w:color="auto"/>
                    <w:left w:val="none" w:sz="0" w:space="0" w:color="auto"/>
                    <w:bottom w:val="none" w:sz="0" w:space="0" w:color="auto"/>
                    <w:right w:val="none" w:sz="0" w:space="0" w:color="auto"/>
                  </w:divBdr>
                  <w:divsChild>
                    <w:div w:id="625890965">
                      <w:marLeft w:val="0"/>
                      <w:marRight w:val="0"/>
                      <w:marTop w:val="0"/>
                      <w:marBottom w:val="0"/>
                      <w:divBdr>
                        <w:top w:val="none" w:sz="0" w:space="0" w:color="auto"/>
                        <w:left w:val="none" w:sz="0" w:space="0" w:color="auto"/>
                        <w:bottom w:val="none" w:sz="0" w:space="0" w:color="auto"/>
                        <w:right w:val="none" w:sz="0" w:space="0" w:color="auto"/>
                      </w:divBdr>
                    </w:div>
                    <w:div w:id="625890966">
                      <w:marLeft w:val="0"/>
                      <w:marRight w:val="0"/>
                      <w:marTop w:val="0"/>
                      <w:marBottom w:val="0"/>
                      <w:divBdr>
                        <w:top w:val="none" w:sz="0" w:space="0" w:color="auto"/>
                        <w:left w:val="none" w:sz="0" w:space="0" w:color="auto"/>
                        <w:bottom w:val="none" w:sz="0" w:space="0" w:color="auto"/>
                        <w:right w:val="none" w:sz="0" w:space="0" w:color="auto"/>
                      </w:divBdr>
                    </w:div>
                    <w:div w:id="625890968">
                      <w:marLeft w:val="0"/>
                      <w:marRight w:val="0"/>
                      <w:marTop w:val="0"/>
                      <w:marBottom w:val="0"/>
                      <w:divBdr>
                        <w:top w:val="none" w:sz="0" w:space="0" w:color="auto"/>
                        <w:left w:val="none" w:sz="0" w:space="0" w:color="auto"/>
                        <w:bottom w:val="none" w:sz="0" w:space="0" w:color="auto"/>
                        <w:right w:val="none" w:sz="0" w:space="0" w:color="auto"/>
                      </w:divBdr>
                    </w:div>
                    <w:div w:id="625890972">
                      <w:marLeft w:val="0"/>
                      <w:marRight w:val="0"/>
                      <w:marTop w:val="0"/>
                      <w:marBottom w:val="0"/>
                      <w:divBdr>
                        <w:top w:val="none" w:sz="0" w:space="0" w:color="auto"/>
                        <w:left w:val="none" w:sz="0" w:space="0" w:color="auto"/>
                        <w:bottom w:val="none" w:sz="0" w:space="0" w:color="auto"/>
                        <w:right w:val="none" w:sz="0" w:space="0" w:color="auto"/>
                      </w:divBdr>
                    </w:div>
                    <w:div w:id="6258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90987">
          <w:marLeft w:val="0"/>
          <w:marRight w:val="0"/>
          <w:marTop w:val="0"/>
          <w:marBottom w:val="0"/>
          <w:divBdr>
            <w:top w:val="none" w:sz="0" w:space="0" w:color="auto"/>
            <w:left w:val="none" w:sz="0" w:space="0" w:color="auto"/>
            <w:bottom w:val="none" w:sz="0" w:space="0" w:color="auto"/>
            <w:right w:val="none" w:sz="0" w:space="0" w:color="auto"/>
          </w:divBdr>
        </w:div>
        <w:div w:id="625890988">
          <w:marLeft w:val="0"/>
          <w:marRight w:val="0"/>
          <w:marTop w:val="0"/>
          <w:marBottom w:val="0"/>
          <w:divBdr>
            <w:top w:val="none" w:sz="0" w:space="0" w:color="auto"/>
            <w:left w:val="none" w:sz="0" w:space="0" w:color="auto"/>
            <w:bottom w:val="none" w:sz="0" w:space="0" w:color="auto"/>
            <w:right w:val="none" w:sz="0" w:space="0" w:color="auto"/>
          </w:divBdr>
        </w:div>
      </w:divsChild>
    </w:div>
    <w:div w:id="645209110">
      <w:bodyDiv w:val="1"/>
      <w:marLeft w:val="0"/>
      <w:marRight w:val="0"/>
      <w:marTop w:val="0"/>
      <w:marBottom w:val="0"/>
      <w:divBdr>
        <w:top w:val="none" w:sz="0" w:space="0" w:color="auto"/>
        <w:left w:val="none" w:sz="0" w:space="0" w:color="auto"/>
        <w:bottom w:val="none" w:sz="0" w:space="0" w:color="auto"/>
        <w:right w:val="none" w:sz="0" w:space="0" w:color="auto"/>
      </w:divBdr>
    </w:div>
    <w:div w:id="838083247">
      <w:bodyDiv w:val="1"/>
      <w:marLeft w:val="0"/>
      <w:marRight w:val="0"/>
      <w:marTop w:val="0"/>
      <w:marBottom w:val="0"/>
      <w:divBdr>
        <w:top w:val="none" w:sz="0" w:space="0" w:color="auto"/>
        <w:left w:val="none" w:sz="0" w:space="0" w:color="auto"/>
        <w:bottom w:val="none" w:sz="0" w:space="0" w:color="auto"/>
        <w:right w:val="none" w:sz="0" w:space="0" w:color="auto"/>
      </w:divBdr>
      <w:divsChild>
        <w:div w:id="1728064574">
          <w:marLeft w:val="547"/>
          <w:marRight w:val="0"/>
          <w:marTop w:val="120"/>
          <w:marBottom w:val="0"/>
          <w:divBdr>
            <w:top w:val="none" w:sz="0" w:space="0" w:color="auto"/>
            <w:left w:val="none" w:sz="0" w:space="0" w:color="auto"/>
            <w:bottom w:val="none" w:sz="0" w:space="0" w:color="auto"/>
            <w:right w:val="none" w:sz="0" w:space="0" w:color="auto"/>
          </w:divBdr>
        </w:div>
        <w:div w:id="1570773328">
          <w:marLeft w:val="547"/>
          <w:marRight w:val="0"/>
          <w:marTop w:val="120"/>
          <w:marBottom w:val="0"/>
          <w:divBdr>
            <w:top w:val="none" w:sz="0" w:space="0" w:color="auto"/>
            <w:left w:val="none" w:sz="0" w:space="0" w:color="auto"/>
            <w:bottom w:val="none" w:sz="0" w:space="0" w:color="auto"/>
            <w:right w:val="none" w:sz="0" w:space="0" w:color="auto"/>
          </w:divBdr>
        </w:div>
        <w:div w:id="880092090">
          <w:marLeft w:val="547"/>
          <w:marRight w:val="0"/>
          <w:marTop w:val="120"/>
          <w:marBottom w:val="0"/>
          <w:divBdr>
            <w:top w:val="none" w:sz="0" w:space="0" w:color="auto"/>
            <w:left w:val="none" w:sz="0" w:space="0" w:color="auto"/>
            <w:bottom w:val="none" w:sz="0" w:space="0" w:color="auto"/>
            <w:right w:val="none" w:sz="0" w:space="0" w:color="auto"/>
          </w:divBdr>
        </w:div>
      </w:divsChild>
    </w:div>
    <w:div w:id="961227704">
      <w:bodyDiv w:val="1"/>
      <w:marLeft w:val="0"/>
      <w:marRight w:val="0"/>
      <w:marTop w:val="0"/>
      <w:marBottom w:val="0"/>
      <w:divBdr>
        <w:top w:val="none" w:sz="0" w:space="0" w:color="auto"/>
        <w:left w:val="none" w:sz="0" w:space="0" w:color="auto"/>
        <w:bottom w:val="none" w:sz="0" w:space="0" w:color="auto"/>
        <w:right w:val="none" w:sz="0" w:space="0" w:color="auto"/>
      </w:divBdr>
    </w:div>
    <w:div w:id="982468582">
      <w:bodyDiv w:val="1"/>
      <w:marLeft w:val="0"/>
      <w:marRight w:val="0"/>
      <w:marTop w:val="0"/>
      <w:marBottom w:val="0"/>
      <w:divBdr>
        <w:top w:val="none" w:sz="0" w:space="0" w:color="auto"/>
        <w:left w:val="none" w:sz="0" w:space="0" w:color="auto"/>
        <w:bottom w:val="none" w:sz="0" w:space="0" w:color="auto"/>
        <w:right w:val="none" w:sz="0" w:space="0" w:color="auto"/>
      </w:divBdr>
    </w:div>
    <w:div w:id="1124032724">
      <w:bodyDiv w:val="1"/>
      <w:marLeft w:val="0"/>
      <w:marRight w:val="0"/>
      <w:marTop w:val="0"/>
      <w:marBottom w:val="0"/>
      <w:divBdr>
        <w:top w:val="none" w:sz="0" w:space="0" w:color="auto"/>
        <w:left w:val="none" w:sz="0" w:space="0" w:color="auto"/>
        <w:bottom w:val="none" w:sz="0" w:space="0" w:color="auto"/>
        <w:right w:val="none" w:sz="0" w:space="0" w:color="auto"/>
      </w:divBdr>
    </w:div>
    <w:div w:id="1137918090">
      <w:bodyDiv w:val="1"/>
      <w:marLeft w:val="0"/>
      <w:marRight w:val="0"/>
      <w:marTop w:val="0"/>
      <w:marBottom w:val="0"/>
      <w:divBdr>
        <w:top w:val="none" w:sz="0" w:space="0" w:color="auto"/>
        <w:left w:val="none" w:sz="0" w:space="0" w:color="auto"/>
        <w:bottom w:val="none" w:sz="0" w:space="0" w:color="auto"/>
        <w:right w:val="none" w:sz="0" w:space="0" w:color="auto"/>
      </w:divBdr>
    </w:div>
    <w:div w:id="1187065988">
      <w:bodyDiv w:val="1"/>
      <w:marLeft w:val="0"/>
      <w:marRight w:val="0"/>
      <w:marTop w:val="0"/>
      <w:marBottom w:val="0"/>
      <w:divBdr>
        <w:top w:val="none" w:sz="0" w:space="0" w:color="auto"/>
        <w:left w:val="none" w:sz="0" w:space="0" w:color="auto"/>
        <w:bottom w:val="none" w:sz="0" w:space="0" w:color="auto"/>
        <w:right w:val="none" w:sz="0" w:space="0" w:color="auto"/>
      </w:divBdr>
    </w:div>
    <w:div w:id="1353412394">
      <w:bodyDiv w:val="1"/>
      <w:marLeft w:val="0"/>
      <w:marRight w:val="0"/>
      <w:marTop w:val="0"/>
      <w:marBottom w:val="0"/>
      <w:divBdr>
        <w:top w:val="none" w:sz="0" w:space="0" w:color="auto"/>
        <w:left w:val="none" w:sz="0" w:space="0" w:color="auto"/>
        <w:bottom w:val="none" w:sz="0" w:space="0" w:color="auto"/>
        <w:right w:val="none" w:sz="0" w:space="0" w:color="auto"/>
      </w:divBdr>
    </w:div>
    <w:div w:id="1362971496">
      <w:bodyDiv w:val="1"/>
      <w:marLeft w:val="0"/>
      <w:marRight w:val="0"/>
      <w:marTop w:val="0"/>
      <w:marBottom w:val="0"/>
      <w:divBdr>
        <w:top w:val="none" w:sz="0" w:space="0" w:color="auto"/>
        <w:left w:val="none" w:sz="0" w:space="0" w:color="auto"/>
        <w:bottom w:val="none" w:sz="0" w:space="0" w:color="auto"/>
        <w:right w:val="none" w:sz="0" w:space="0" w:color="auto"/>
      </w:divBdr>
    </w:div>
    <w:div w:id="1370959383">
      <w:bodyDiv w:val="1"/>
      <w:marLeft w:val="0"/>
      <w:marRight w:val="0"/>
      <w:marTop w:val="0"/>
      <w:marBottom w:val="0"/>
      <w:divBdr>
        <w:top w:val="none" w:sz="0" w:space="0" w:color="auto"/>
        <w:left w:val="none" w:sz="0" w:space="0" w:color="auto"/>
        <w:bottom w:val="none" w:sz="0" w:space="0" w:color="auto"/>
        <w:right w:val="none" w:sz="0" w:space="0" w:color="auto"/>
      </w:divBdr>
    </w:div>
    <w:div w:id="1383676556">
      <w:bodyDiv w:val="1"/>
      <w:marLeft w:val="0"/>
      <w:marRight w:val="0"/>
      <w:marTop w:val="0"/>
      <w:marBottom w:val="0"/>
      <w:divBdr>
        <w:top w:val="none" w:sz="0" w:space="0" w:color="auto"/>
        <w:left w:val="none" w:sz="0" w:space="0" w:color="auto"/>
        <w:bottom w:val="none" w:sz="0" w:space="0" w:color="auto"/>
        <w:right w:val="none" w:sz="0" w:space="0" w:color="auto"/>
      </w:divBdr>
    </w:div>
    <w:div w:id="1391465556">
      <w:bodyDiv w:val="1"/>
      <w:marLeft w:val="0"/>
      <w:marRight w:val="0"/>
      <w:marTop w:val="0"/>
      <w:marBottom w:val="0"/>
      <w:divBdr>
        <w:top w:val="none" w:sz="0" w:space="0" w:color="auto"/>
        <w:left w:val="none" w:sz="0" w:space="0" w:color="auto"/>
        <w:bottom w:val="none" w:sz="0" w:space="0" w:color="auto"/>
        <w:right w:val="none" w:sz="0" w:space="0" w:color="auto"/>
      </w:divBdr>
    </w:div>
    <w:div w:id="1407916052">
      <w:bodyDiv w:val="1"/>
      <w:marLeft w:val="0"/>
      <w:marRight w:val="0"/>
      <w:marTop w:val="0"/>
      <w:marBottom w:val="0"/>
      <w:divBdr>
        <w:top w:val="none" w:sz="0" w:space="0" w:color="auto"/>
        <w:left w:val="none" w:sz="0" w:space="0" w:color="auto"/>
        <w:bottom w:val="none" w:sz="0" w:space="0" w:color="auto"/>
        <w:right w:val="none" w:sz="0" w:space="0" w:color="auto"/>
      </w:divBdr>
    </w:div>
    <w:div w:id="1445729073">
      <w:bodyDiv w:val="1"/>
      <w:marLeft w:val="0"/>
      <w:marRight w:val="0"/>
      <w:marTop w:val="0"/>
      <w:marBottom w:val="0"/>
      <w:divBdr>
        <w:top w:val="none" w:sz="0" w:space="0" w:color="auto"/>
        <w:left w:val="none" w:sz="0" w:space="0" w:color="auto"/>
        <w:bottom w:val="none" w:sz="0" w:space="0" w:color="auto"/>
        <w:right w:val="none" w:sz="0" w:space="0" w:color="auto"/>
      </w:divBdr>
    </w:div>
    <w:div w:id="1465662370">
      <w:bodyDiv w:val="1"/>
      <w:marLeft w:val="0"/>
      <w:marRight w:val="0"/>
      <w:marTop w:val="0"/>
      <w:marBottom w:val="0"/>
      <w:divBdr>
        <w:top w:val="none" w:sz="0" w:space="0" w:color="auto"/>
        <w:left w:val="none" w:sz="0" w:space="0" w:color="auto"/>
        <w:bottom w:val="none" w:sz="0" w:space="0" w:color="auto"/>
        <w:right w:val="none" w:sz="0" w:space="0" w:color="auto"/>
      </w:divBdr>
    </w:div>
    <w:div w:id="1489712750">
      <w:bodyDiv w:val="1"/>
      <w:marLeft w:val="0"/>
      <w:marRight w:val="0"/>
      <w:marTop w:val="0"/>
      <w:marBottom w:val="0"/>
      <w:divBdr>
        <w:top w:val="none" w:sz="0" w:space="0" w:color="auto"/>
        <w:left w:val="none" w:sz="0" w:space="0" w:color="auto"/>
        <w:bottom w:val="none" w:sz="0" w:space="0" w:color="auto"/>
        <w:right w:val="none" w:sz="0" w:space="0" w:color="auto"/>
      </w:divBdr>
    </w:div>
    <w:div w:id="1521116446">
      <w:bodyDiv w:val="1"/>
      <w:marLeft w:val="0"/>
      <w:marRight w:val="0"/>
      <w:marTop w:val="0"/>
      <w:marBottom w:val="0"/>
      <w:divBdr>
        <w:top w:val="none" w:sz="0" w:space="0" w:color="auto"/>
        <w:left w:val="none" w:sz="0" w:space="0" w:color="auto"/>
        <w:bottom w:val="none" w:sz="0" w:space="0" w:color="auto"/>
        <w:right w:val="none" w:sz="0" w:space="0" w:color="auto"/>
      </w:divBdr>
    </w:div>
    <w:div w:id="1531071121">
      <w:bodyDiv w:val="1"/>
      <w:marLeft w:val="0"/>
      <w:marRight w:val="0"/>
      <w:marTop w:val="0"/>
      <w:marBottom w:val="0"/>
      <w:divBdr>
        <w:top w:val="none" w:sz="0" w:space="0" w:color="auto"/>
        <w:left w:val="none" w:sz="0" w:space="0" w:color="auto"/>
        <w:bottom w:val="none" w:sz="0" w:space="0" w:color="auto"/>
        <w:right w:val="none" w:sz="0" w:space="0" w:color="auto"/>
      </w:divBdr>
    </w:div>
    <w:div w:id="1574506199">
      <w:bodyDiv w:val="1"/>
      <w:marLeft w:val="0"/>
      <w:marRight w:val="0"/>
      <w:marTop w:val="0"/>
      <w:marBottom w:val="0"/>
      <w:divBdr>
        <w:top w:val="none" w:sz="0" w:space="0" w:color="auto"/>
        <w:left w:val="none" w:sz="0" w:space="0" w:color="auto"/>
        <w:bottom w:val="none" w:sz="0" w:space="0" w:color="auto"/>
        <w:right w:val="none" w:sz="0" w:space="0" w:color="auto"/>
      </w:divBdr>
    </w:div>
    <w:div w:id="1604722160">
      <w:bodyDiv w:val="1"/>
      <w:marLeft w:val="0"/>
      <w:marRight w:val="0"/>
      <w:marTop w:val="0"/>
      <w:marBottom w:val="0"/>
      <w:divBdr>
        <w:top w:val="none" w:sz="0" w:space="0" w:color="auto"/>
        <w:left w:val="none" w:sz="0" w:space="0" w:color="auto"/>
        <w:bottom w:val="none" w:sz="0" w:space="0" w:color="auto"/>
        <w:right w:val="none" w:sz="0" w:space="0" w:color="auto"/>
      </w:divBdr>
    </w:div>
    <w:div w:id="1678531293">
      <w:bodyDiv w:val="1"/>
      <w:marLeft w:val="0"/>
      <w:marRight w:val="0"/>
      <w:marTop w:val="0"/>
      <w:marBottom w:val="0"/>
      <w:divBdr>
        <w:top w:val="none" w:sz="0" w:space="0" w:color="auto"/>
        <w:left w:val="none" w:sz="0" w:space="0" w:color="auto"/>
        <w:bottom w:val="none" w:sz="0" w:space="0" w:color="auto"/>
        <w:right w:val="none" w:sz="0" w:space="0" w:color="auto"/>
      </w:divBdr>
      <w:divsChild>
        <w:div w:id="535040724">
          <w:marLeft w:val="1253"/>
          <w:marRight w:val="0"/>
          <w:marTop w:val="62"/>
          <w:marBottom w:val="0"/>
          <w:divBdr>
            <w:top w:val="none" w:sz="0" w:space="0" w:color="auto"/>
            <w:left w:val="none" w:sz="0" w:space="0" w:color="auto"/>
            <w:bottom w:val="none" w:sz="0" w:space="0" w:color="auto"/>
            <w:right w:val="none" w:sz="0" w:space="0" w:color="auto"/>
          </w:divBdr>
        </w:div>
        <w:div w:id="166210449">
          <w:marLeft w:val="1253"/>
          <w:marRight w:val="0"/>
          <w:marTop w:val="62"/>
          <w:marBottom w:val="0"/>
          <w:divBdr>
            <w:top w:val="none" w:sz="0" w:space="0" w:color="auto"/>
            <w:left w:val="none" w:sz="0" w:space="0" w:color="auto"/>
            <w:bottom w:val="none" w:sz="0" w:space="0" w:color="auto"/>
            <w:right w:val="none" w:sz="0" w:space="0" w:color="auto"/>
          </w:divBdr>
        </w:div>
      </w:divsChild>
    </w:div>
    <w:div w:id="1760371261">
      <w:bodyDiv w:val="1"/>
      <w:marLeft w:val="0"/>
      <w:marRight w:val="0"/>
      <w:marTop w:val="0"/>
      <w:marBottom w:val="0"/>
      <w:divBdr>
        <w:top w:val="none" w:sz="0" w:space="0" w:color="auto"/>
        <w:left w:val="none" w:sz="0" w:space="0" w:color="auto"/>
        <w:bottom w:val="none" w:sz="0" w:space="0" w:color="auto"/>
        <w:right w:val="none" w:sz="0" w:space="0" w:color="auto"/>
      </w:divBdr>
    </w:div>
    <w:div w:id="1880824485">
      <w:bodyDiv w:val="1"/>
      <w:marLeft w:val="0"/>
      <w:marRight w:val="0"/>
      <w:marTop w:val="0"/>
      <w:marBottom w:val="0"/>
      <w:divBdr>
        <w:top w:val="none" w:sz="0" w:space="0" w:color="auto"/>
        <w:left w:val="none" w:sz="0" w:space="0" w:color="auto"/>
        <w:bottom w:val="none" w:sz="0" w:space="0" w:color="auto"/>
        <w:right w:val="none" w:sz="0" w:space="0" w:color="auto"/>
      </w:divBdr>
    </w:div>
    <w:div w:id="1899508883">
      <w:bodyDiv w:val="1"/>
      <w:marLeft w:val="0"/>
      <w:marRight w:val="0"/>
      <w:marTop w:val="0"/>
      <w:marBottom w:val="0"/>
      <w:divBdr>
        <w:top w:val="none" w:sz="0" w:space="0" w:color="auto"/>
        <w:left w:val="none" w:sz="0" w:space="0" w:color="auto"/>
        <w:bottom w:val="none" w:sz="0" w:space="0" w:color="auto"/>
        <w:right w:val="none" w:sz="0" w:space="0" w:color="auto"/>
      </w:divBdr>
    </w:div>
    <w:div w:id="1902523475">
      <w:bodyDiv w:val="1"/>
      <w:marLeft w:val="0"/>
      <w:marRight w:val="0"/>
      <w:marTop w:val="0"/>
      <w:marBottom w:val="0"/>
      <w:divBdr>
        <w:top w:val="none" w:sz="0" w:space="0" w:color="auto"/>
        <w:left w:val="none" w:sz="0" w:space="0" w:color="auto"/>
        <w:bottom w:val="none" w:sz="0" w:space="0" w:color="auto"/>
        <w:right w:val="none" w:sz="0" w:space="0" w:color="auto"/>
      </w:divBdr>
    </w:div>
    <w:div w:id="1970549010">
      <w:bodyDiv w:val="1"/>
      <w:marLeft w:val="0"/>
      <w:marRight w:val="0"/>
      <w:marTop w:val="0"/>
      <w:marBottom w:val="0"/>
      <w:divBdr>
        <w:top w:val="none" w:sz="0" w:space="0" w:color="auto"/>
        <w:left w:val="none" w:sz="0" w:space="0" w:color="auto"/>
        <w:bottom w:val="none" w:sz="0" w:space="0" w:color="auto"/>
        <w:right w:val="none" w:sz="0" w:space="0" w:color="auto"/>
      </w:divBdr>
      <w:divsChild>
        <w:div w:id="1130516671">
          <w:marLeft w:val="806"/>
          <w:marRight w:val="0"/>
          <w:marTop w:val="96"/>
          <w:marBottom w:val="0"/>
          <w:divBdr>
            <w:top w:val="none" w:sz="0" w:space="0" w:color="auto"/>
            <w:left w:val="none" w:sz="0" w:space="0" w:color="auto"/>
            <w:bottom w:val="none" w:sz="0" w:space="0" w:color="auto"/>
            <w:right w:val="none" w:sz="0" w:space="0" w:color="auto"/>
          </w:divBdr>
        </w:div>
        <w:div w:id="59180830">
          <w:marLeft w:val="1267"/>
          <w:marRight w:val="0"/>
          <w:marTop w:val="72"/>
          <w:marBottom w:val="0"/>
          <w:divBdr>
            <w:top w:val="none" w:sz="0" w:space="0" w:color="auto"/>
            <w:left w:val="none" w:sz="0" w:space="0" w:color="auto"/>
            <w:bottom w:val="none" w:sz="0" w:space="0" w:color="auto"/>
            <w:right w:val="none" w:sz="0" w:space="0" w:color="auto"/>
          </w:divBdr>
        </w:div>
        <w:div w:id="596181860">
          <w:marLeft w:val="1267"/>
          <w:marRight w:val="0"/>
          <w:marTop w:val="72"/>
          <w:marBottom w:val="0"/>
          <w:divBdr>
            <w:top w:val="none" w:sz="0" w:space="0" w:color="auto"/>
            <w:left w:val="none" w:sz="0" w:space="0" w:color="auto"/>
            <w:bottom w:val="none" w:sz="0" w:space="0" w:color="auto"/>
            <w:right w:val="none" w:sz="0" w:space="0" w:color="auto"/>
          </w:divBdr>
        </w:div>
        <w:div w:id="1837958433">
          <w:marLeft w:val="1267"/>
          <w:marRight w:val="0"/>
          <w:marTop w:val="72"/>
          <w:marBottom w:val="0"/>
          <w:divBdr>
            <w:top w:val="none" w:sz="0" w:space="0" w:color="auto"/>
            <w:left w:val="none" w:sz="0" w:space="0" w:color="auto"/>
            <w:bottom w:val="none" w:sz="0" w:space="0" w:color="auto"/>
            <w:right w:val="none" w:sz="0" w:space="0" w:color="auto"/>
          </w:divBdr>
        </w:div>
        <w:div w:id="1417898932">
          <w:marLeft w:val="806"/>
          <w:marRight w:val="0"/>
          <w:marTop w:val="96"/>
          <w:marBottom w:val="0"/>
          <w:divBdr>
            <w:top w:val="none" w:sz="0" w:space="0" w:color="auto"/>
            <w:left w:val="none" w:sz="0" w:space="0" w:color="auto"/>
            <w:bottom w:val="none" w:sz="0" w:space="0" w:color="auto"/>
            <w:right w:val="none" w:sz="0" w:space="0" w:color="auto"/>
          </w:divBdr>
        </w:div>
        <w:div w:id="128477284">
          <w:marLeft w:val="1267"/>
          <w:marRight w:val="0"/>
          <w:marTop w:val="72"/>
          <w:marBottom w:val="0"/>
          <w:divBdr>
            <w:top w:val="none" w:sz="0" w:space="0" w:color="auto"/>
            <w:left w:val="none" w:sz="0" w:space="0" w:color="auto"/>
            <w:bottom w:val="none" w:sz="0" w:space="0" w:color="auto"/>
            <w:right w:val="none" w:sz="0" w:space="0" w:color="auto"/>
          </w:divBdr>
        </w:div>
        <w:div w:id="591428010">
          <w:marLeft w:val="1267"/>
          <w:marRight w:val="0"/>
          <w:marTop w:val="72"/>
          <w:marBottom w:val="0"/>
          <w:divBdr>
            <w:top w:val="none" w:sz="0" w:space="0" w:color="auto"/>
            <w:left w:val="none" w:sz="0" w:space="0" w:color="auto"/>
            <w:bottom w:val="none" w:sz="0" w:space="0" w:color="auto"/>
            <w:right w:val="none" w:sz="0" w:space="0" w:color="auto"/>
          </w:divBdr>
        </w:div>
        <w:div w:id="2021852389">
          <w:marLeft w:val="806"/>
          <w:marRight w:val="0"/>
          <w:marTop w:val="96"/>
          <w:marBottom w:val="0"/>
          <w:divBdr>
            <w:top w:val="none" w:sz="0" w:space="0" w:color="auto"/>
            <w:left w:val="none" w:sz="0" w:space="0" w:color="auto"/>
            <w:bottom w:val="none" w:sz="0" w:space="0" w:color="auto"/>
            <w:right w:val="none" w:sz="0" w:space="0" w:color="auto"/>
          </w:divBdr>
        </w:div>
        <w:div w:id="439682848">
          <w:marLeft w:val="1224"/>
          <w:marRight w:val="0"/>
          <w:marTop w:val="62"/>
          <w:marBottom w:val="0"/>
          <w:divBdr>
            <w:top w:val="none" w:sz="0" w:space="0" w:color="auto"/>
            <w:left w:val="none" w:sz="0" w:space="0" w:color="auto"/>
            <w:bottom w:val="none" w:sz="0" w:space="0" w:color="auto"/>
            <w:right w:val="none" w:sz="0" w:space="0" w:color="auto"/>
          </w:divBdr>
        </w:div>
        <w:div w:id="433790321">
          <w:marLeft w:val="1224"/>
          <w:marRight w:val="0"/>
          <w:marTop w:val="62"/>
          <w:marBottom w:val="0"/>
          <w:divBdr>
            <w:top w:val="none" w:sz="0" w:space="0" w:color="auto"/>
            <w:left w:val="none" w:sz="0" w:space="0" w:color="auto"/>
            <w:bottom w:val="none" w:sz="0" w:space="0" w:color="auto"/>
            <w:right w:val="none" w:sz="0" w:space="0" w:color="auto"/>
          </w:divBdr>
        </w:div>
        <w:div w:id="1822038595">
          <w:marLeft w:val="1224"/>
          <w:marRight w:val="0"/>
          <w:marTop w:val="62"/>
          <w:marBottom w:val="0"/>
          <w:divBdr>
            <w:top w:val="none" w:sz="0" w:space="0" w:color="auto"/>
            <w:left w:val="none" w:sz="0" w:space="0" w:color="auto"/>
            <w:bottom w:val="none" w:sz="0" w:space="0" w:color="auto"/>
            <w:right w:val="none" w:sz="0" w:space="0" w:color="auto"/>
          </w:divBdr>
        </w:div>
        <w:div w:id="2025086645">
          <w:marLeft w:val="821"/>
          <w:marRight w:val="0"/>
          <w:marTop w:val="96"/>
          <w:marBottom w:val="0"/>
          <w:divBdr>
            <w:top w:val="none" w:sz="0" w:space="0" w:color="auto"/>
            <w:left w:val="none" w:sz="0" w:space="0" w:color="auto"/>
            <w:bottom w:val="none" w:sz="0" w:space="0" w:color="auto"/>
            <w:right w:val="none" w:sz="0" w:space="0" w:color="auto"/>
          </w:divBdr>
        </w:div>
      </w:divsChild>
    </w:div>
    <w:div w:id="2037926716">
      <w:bodyDiv w:val="1"/>
      <w:marLeft w:val="0"/>
      <w:marRight w:val="0"/>
      <w:marTop w:val="0"/>
      <w:marBottom w:val="0"/>
      <w:divBdr>
        <w:top w:val="none" w:sz="0" w:space="0" w:color="auto"/>
        <w:left w:val="none" w:sz="0" w:space="0" w:color="auto"/>
        <w:bottom w:val="none" w:sz="0" w:space="0" w:color="auto"/>
        <w:right w:val="none" w:sz="0" w:space="0" w:color="auto"/>
      </w:divBdr>
    </w:div>
    <w:div w:id="2041934812">
      <w:bodyDiv w:val="1"/>
      <w:marLeft w:val="0"/>
      <w:marRight w:val="0"/>
      <w:marTop w:val="0"/>
      <w:marBottom w:val="0"/>
      <w:divBdr>
        <w:top w:val="none" w:sz="0" w:space="0" w:color="auto"/>
        <w:left w:val="none" w:sz="0" w:space="0" w:color="auto"/>
        <w:bottom w:val="none" w:sz="0" w:space="0" w:color="auto"/>
        <w:right w:val="none" w:sz="0" w:space="0" w:color="auto"/>
      </w:divBdr>
    </w:div>
    <w:div w:id="2053185828">
      <w:bodyDiv w:val="1"/>
      <w:marLeft w:val="0"/>
      <w:marRight w:val="0"/>
      <w:marTop w:val="0"/>
      <w:marBottom w:val="0"/>
      <w:divBdr>
        <w:top w:val="none" w:sz="0" w:space="0" w:color="auto"/>
        <w:left w:val="none" w:sz="0" w:space="0" w:color="auto"/>
        <w:bottom w:val="none" w:sz="0" w:space="0" w:color="auto"/>
        <w:right w:val="none" w:sz="0" w:space="0" w:color="auto"/>
      </w:divBdr>
    </w:div>
    <w:div w:id="2057004326">
      <w:bodyDiv w:val="1"/>
      <w:marLeft w:val="0"/>
      <w:marRight w:val="0"/>
      <w:marTop w:val="0"/>
      <w:marBottom w:val="0"/>
      <w:divBdr>
        <w:top w:val="none" w:sz="0" w:space="0" w:color="auto"/>
        <w:left w:val="none" w:sz="0" w:space="0" w:color="auto"/>
        <w:bottom w:val="none" w:sz="0" w:space="0" w:color="auto"/>
        <w:right w:val="none" w:sz="0" w:space="0" w:color="auto"/>
      </w:divBdr>
      <w:divsChild>
        <w:div w:id="1157770692">
          <w:marLeft w:val="547"/>
          <w:marRight w:val="0"/>
          <w:marTop w:val="115"/>
          <w:marBottom w:val="0"/>
          <w:divBdr>
            <w:top w:val="none" w:sz="0" w:space="0" w:color="auto"/>
            <w:left w:val="none" w:sz="0" w:space="0" w:color="auto"/>
            <w:bottom w:val="none" w:sz="0" w:space="0" w:color="auto"/>
            <w:right w:val="none" w:sz="0" w:space="0" w:color="auto"/>
          </w:divBdr>
        </w:div>
        <w:div w:id="1515801862">
          <w:marLeft w:val="547"/>
          <w:marRight w:val="0"/>
          <w:marTop w:val="115"/>
          <w:marBottom w:val="0"/>
          <w:divBdr>
            <w:top w:val="none" w:sz="0" w:space="0" w:color="auto"/>
            <w:left w:val="none" w:sz="0" w:space="0" w:color="auto"/>
            <w:bottom w:val="none" w:sz="0" w:space="0" w:color="auto"/>
            <w:right w:val="none" w:sz="0" w:space="0" w:color="auto"/>
          </w:divBdr>
        </w:div>
      </w:divsChild>
    </w:div>
    <w:div w:id="2071465483">
      <w:bodyDiv w:val="1"/>
      <w:marLeft w:val="0"/>
      <w:marRight w:val="0"/>
      <w:marTop w:val="0"/>
      <w:marBottom w:val="0"/>
      <w:divBdr>
        <w:top w:val="none" w:sz="0" w:space="0" w:color="auto"/>
        <w:left w:val="none" w:sz="0" w:space="0" w:color="auto"/>
        <w:bottom w:val="none" w:sz="0" w:space="0" w:color="auto"/>
        <w:right w:val="none" w:sz="0" w:space="0" w:color="auto"/>
      </w:divBdr>
    </w:div>
    <w:div w:id="2073887272">
      <w:bodyDiv w:val="1"/>
      <w:marLeft w:val="0"/>
      <w:marRight w:val="0"/>
      <w:marTop w:val="0"/>
      <w:marBottom w:val="0"/>
      <w:divBdr>
        <w:top w:val="none" w:sz="0" w:space="0" w:color="auto"/>
        <w:left w:val="none" w:sz="0" w:space="0" w:color="auto"/>
        <w:bottom w:val="none" w:sz="0" w:space="0" w:color="auto"/>
        <w:right w:val="none" w:sz="0" w:space="0" w:color="auto"/>
      </w:divBdr>
    </w:div>
    <w:div w:id="211690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chart" Target="charts/chart3.xml"/><Relationship Id="rId21" Type="http://schemas.openxmlformats.org/officeDocument/2006/relationships/image" Target="media/image6.jpeg"/><Relationship Id="rId34" Type="http://schemas.openxmlformats.org/officeDocument/2006/relationships/footer" Target="footer7.xml"/><Relationship Id="rId42" Type="http://schemas.openxmlformats.org/officeDocument/2006/relationships/chart" Target="charts/chart6.xml"/><Relationship Id="rId47" Type="http://schemas.openxmlformats.org/officeDocument/2006/relationships/image" Target="media/image14.png"/><Relationship Id="rId50" Type="http://schemas.openxmlformats.org/officeDocument/2006/relationships/chart" Target="charts/chart10.xml"/><Relationship Id="rId55" Type="http://schemas.openxmlformats.org/officeDocument/2006/relationships/diagramQuickStyle" Target="diagrams/quickStyl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nawasis.info" TargetMode="Externa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eader" Target="header5.xm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7.xml"/><Relationship Id="rId53" Type="http://schemas.openxmlformats.org/officeDocument/2006/relationships/diagramData" Target="diagrams/data1.xml"/><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3.xml"/><Relationship Id="rId19" Type="http://schemas.openxmlformats.org/officeDocument/2006/relationships/image" Target="media/image4.jpe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4.xml"/><Relationship Id="rId35" Type="http://schemas.openxmlformats.org/officeDocument/2006/relationships/footer" Target="footer8.xml"/><Relationship Id="rId48" Type="http://schemas.openxmlformats.org/officeDocument/2006/relationships/chart" Target="charts/chart9.xml"/><Relationship Id="rId56" Type="http://schemas.openxmlformats.org/officeDocument/2006/relationships/diagramColors" Target="diagrams/colors1.xml"/><Relationship Id="rId8" Type="http://schemas.openxmlformats.org/officeDocument/2006/relationships/endnotes" Target="endnotes.xml"/><Relationship Id="rId51" Type="http://schemas.openxmlformats.org/officeDocument/2006/relationships/chart" Target="charts/chart1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6.xml"/><Relationship Id="rId38" Type="http://schemas.openxmlformats.org/officeDocument/2006/relationships/chart" Target="charts/chart2.xml"/><Relationship Id="rId46" Type="http://schemas.openxmlformats.org/officeDocument/2006/relationships/chart" Target="charts/chart8.xml"/><Relationship Id="rId59"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chart" Target="charts/chart5.xml"/><Relationship Id="rId54" Type="http://schemas.openxmlformats.org/officeDocument/2006/relationships/diagramLayout" Target="diagrams/layout1.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28" Type="http://schemas.microsoft.com/office/2007/relationships/hdphoto" Target="media/hdphoto1.wdp"/><Relationship Id="rId36" Type="http://schemas.openxmlformats.org/officeDocument/2006/relationships/footer" Target="footer9.xml"/><Relationship Id="rId49" Type="http://schemas.openxmlformats.org/officeDocument/2006/relationships/image" Target="media/image15.png"/><Relationship Id="rId57" Type="http://schemas.microsoft.com/office/2007/relationships/diagramDrawing" Target="diagrams/drawing1.xml"/><Relationship Id="rId10" Type="http://schemas.openxmlformats.org/officeDocument/2006/relationships/footer" Target="footer1.xml"/><Relationship Id="rId31" Type="http://schemas.openxmlformats.org/officeDocument/2006/relationships/footer" Target="footer5.xml"/><Relationship Id="rId44" Type="http://schemas.openxmlformats.org/officeDocument/2006/relationships/image" Target="media/image13.png"/><Relationship Id="rId52" Type="http://schemas.openxmlformats.org/officeDocument/2006/relationships/chart" Target="charts/chart12.xml"/><Relationship Id="rId60"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2" Type="http://schemas.openxmlformats.org/officeDocument/2006/relationships/hyperlink" Target="http://www.waterservicesthatlast.org/" TargetMode="External"/><Relationship Id="rId1" Type="http://schemas.openxmlformats.org/officeDocument/2006/relationships/hyperlink" Target="http://data.worldbank.org/indicator/PA.NUS.FCR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020106\My%20Documents\My%20Dropbox\Indonesia%20ICR%202012\Work%20In%20Progress\Cost%20and%20sustainability%20data_NC_jw.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Documents%20and%20Settings\020106\My%20Documents\My%20Dropbox\Indonesia%20ICR%202012\Work%20In%20Progress\Cost%20and%20sustainability%20data_NC_jw.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Documents%20and%20Settings\020106\My%20Documents\My%20Dropbox\Indonesia%20ICR%202012\Work%20In%20Progress\Cost%20and%20sustainability%20data_NC_jw.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020106\My%20Documents\My%20Dropbox\Indonesia%20ICR%202012\Work%20In%20Progress\Cost%20and%20sustainability%20data_NC_jw.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020106\My%20Documents\My%20Dropbox\Indonesia%20ICR%202012\Work%20In%20Progress\Cost%20and%20sustainability%20data_NC_jw.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020106\My%20Documents\My%20Dropbox\Indonesia%20ICR%202012\Work%20In%20Progress\Cost%20and%20sustainability%20data_NC_jw.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ocuments%20and%20Settings\020106\My%20Documents\My%20Dropbox\Indonesia%20ICR%202012\Work%20In%20Progress\Cost%20and%20sustainability%20data_NC_jw.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WB343362\AppData\Local\Temp\notes647453\Pamsimas%20Location%20Output-September201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WB343362\AppData\Local\Temp\notes647453\Data%20Pemanfaat%20SAM%20-%2012%20Oktober%202012%20Send.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Documents%20and%20Settings\020106\My%20Documents\My%20Dropbox\Indonesia%20ICR%202012\Work%20In%20Progress\Cost%20and%20sustainability%20data_NC_jw.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Documents%20and%20Settings\020106\My%20Documents\My%20Dropbox\Indonesia%20ICR%202012\Work%20In%20Progress\Cost%20and%20sustainability%20data_NC_jw.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Documents%20and%20Settings\020106\My%20Documents\My%20Dropbox\Indonesia%20ICR%202012\Work%20In%20Progress\Cost%20and%20sustainability%20data_NC_jw.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Geographical spread of beneficiaries of new PAMSIMAS</a:t>
            </a:r>
            <a:endParaRPr lang="en-AU" sz="1000"/>
          </a:p>
          <a:p>
            <a:pPr>
              <a:defRPr sz="1000"/>
            </a:pPr>
            <a:r>
              <a:rPr lang="en-US" sz="1000"/>
              <a:t>water systems </a:t>
            </a:r>
          </a:p>
        </c:rich>
      </c:tx>
      <c:overlay val="0"/>
    </c:title>
    <c:autoTitleDeleted val="0"/>
    <c:plotArea>
      <c:layout/>
      <c:barChart>
        <c:barDir val="col"/>
        <c:grouping val="clustered"/>
        <c:varyColors val="0"/>
        <c:ser>
          <c:idx val="0"/>
          <c:order val="0"/>
          <c:invertIfNegative val="0"/>
          <c:cat>
            <c:strRef>
              <c:f>PANSIMAS!$AW$18:$AW$32</c:f>
              <c:strCache>
                <c:ptCount val="15"/>
                <c:pt idx="0">
                  <c:v>PAPUA BARAT</c:v>
                </c:pt>
                <c:pt idx="1">
                  <c:v>MALUKU UTARA</c:v>
                </c:pt>
                <c:pt idx="2">
                  <c:v>MALUKU</c:v>
                </c:pt>
                <c:pt idx="3">
                  <c:v>GORONTALO</c:v>
                </c:pt>
                <c:pt idx="4">
                  <c:v>BANTEN</c:v>
                </c:pt>
                <c:pt idx="5">
                  <c:v>SULAWESI BARAT</c:v>
                </c:pt>
                <c:pt idx="6">
                  <c:v>SULAWESI TENGAH</c:v>
                </c:pt>
                <c:pt idx="7">
                  <c:v>KALIMANTAN SEL</c:v>
                </c:pt>
                <c:pt idx="8">
                  <c:v>JAWA BARAT</c:v>
                </c:pt>
                <c:pt idx="9">
                  <c:v>RIAU</c:v>
                </c:pt>
                <c:pt idx="10">
                  <c:v>SUMATERA SELATAN</c:v>
                </c:pt>
                <c:pt idx="11">
                  <c:v>SULAWESI SELATAN</c:v>
                </c:pt>
                <c:pt idx="12">
                  <c:v>SUMATERA BARAT</c:v>
                </c:pt>
                <c:pt idx="13">
                  <c:v>NUSA TENGGARA TIMUR</c:v>
                </c:pt>
                <c:pt idx="14">
                  <c:v>JAWA TENGAH</c:v>
                </c:pt>
              </c:strCache>
            </c:strRef>
          </c:cat>
          <c:val>
            <c:numRef>
              <c:f>PANSIMAS!$AX$18:$AX$32</c:f>
              <c:numCache>
                <c:formatCode>#,##0</c:formatCode>
                <c:ptCount val="15"/>
                <c:pt idx="0">
                  <c:v>8503</c:v>
                </c:pt>
                <c:pt idx="1">
                  <c:v>36125</c:v>
                </c:pt>
                <c:pt idx="2">
                  <c:v>55914</c:v>
                </c:pt>
                <c:pt idx="3">
                  <c:v>66176</c:v>
                </c:pt>
                <c:pt idx="4">
                  <c:v>80032</c:v>
                </c:pt>
                <c:pt idx="5">
                  <c:v>103132</c:v>
                </c:pt>
                <c:pt idx="6">
                  <c:v>191278</c:v>
                </c:pt>
                <c:pt idx="7">
                  <c:v>224448</c:v>
                </c:pt>
                <c:pt idx="8">
                  <c:v>225980</c:v>
                </c:pt>
                <c:pt idx="9">
                  <c:v>244739</c:v>
                </c:pt>
                <c:pt idx="10">
                  <c:v>263542</c:v>
                </c:pt>
                <c:pt idx="11">
                  <c:v>307472</c:v>
                </c:pt>
                <c:pt idx="12">
                  <c:v>336219</c:v>
                </c:pt>
                <c:pt idx="13">
                  <c:v>357943</c:v>
                </c:pt>
                <c:pt idx="14">
                  <c:v>1924962</c:v>
                </c:pt>
              </c:numCache>
            </c:numRef>
          </c:val>
        </c:ser>
        <c:dLbls>
          <c:showLegendKey val="0"/>
          <c:showVal val="0"/>
          <c:showCatName val="0"/>
          <c:showSerName val="0"/>
          <c:showPercent val="0"/>
          <c:showBubbleSize val="0"/>
        </c:dLbls>
        <c:gapWidth val="150"/>
        <c:axId val="83402112"/>
        <c:axId val="83694720"/>
      </c:barChart>
      <c:catAx>
        <c:axId val="83402112"/>
        <c:scaling>
          <c:orientation val="minMax"/>
        </c:scaling>
        <c:delete val="0"/>
        <c:axPos val="b"/>
        <c:majorTickMark val="out"/>
        <c:minorTickMark val="none"/>
        <c:tickLblPos val="nextTo"/>
        <c:txPr>
          <a:bodyPr/>
          <a:lstStyle/>
          <a:p>
            <a:pPr>
              <a:defRPr sz="800"/>
            </a:pPr>
            <a:endParaRPr lang="en-US"/>
          </a:p>
        </c:txPr>
        <c:crossAx val="83694720"/>
        <c:crosses val="autoZero"/>
        <c:auto val="1"/>
        <c:lblAlgn val="ctr"/>
        <c:lblOffset val="100"/>
        <c:noMultiLvlLbl val="0"/>
      </c:catAx>
      <c:valAx>
        <c:axId val="83694720"/>
        <c:scaling>
          <c:orientation val="minMax"/>
          <c:max val="2000000"/>
        </c:scaling>
        <c:delete val="0"/>
        <c:axPos val="l"/>
        <c:majorGridlines/>
        <c:title>
          <c:tx>
            <c:rich>
              <a:bodyPr rot="-5400000" vert="horz"/>
              <a:lstStyle/>
              <a:p>
                <a:pPr>
                  <a:defRPr/>
                </a:pPr>
                <a:r>
                  <a:rPr lang="en-US"/>
                  <a:t>Number of beneficiaries</a:t>
                </a:r>
              </a:p>
            </c:rich>
          </c:tx>
          <c:overlay val="0"/>
        </c:title>
        <c:numFmt formatCode="#,##0" sourceLinked="1"/>
        <c:majorTickMark val="out"/>
        <c:minorTickMark val="none"/>
        <c:tickLblPos val="nextTo"/>
        <c:txPr>
          <a:bodyPr/>
          <a:lstStyle/>
          <a:p>
            <a:pPr>
              <a:defRPr sz="700"/>
            </a:pPr>
            <a:endParaRPr lang="en-US"/>
          </a:p>
        </c:txPr>
        <c:crossAx val="83402112"/>
        <c:crosses val="autoZero"/>
        <c:crossBetween val="between"/>
        <c:majorUnit val="250000"/>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200"/>
            </a:pPr>
            <a:r>
              <a:rPr lang="en-AU" sz="1200"/>
              <a:t>PNPM water systems: geographical spread of beneficiaries</a:t>
            </a:r>
          </a:p>
        </c:rich>
      </c:tx>
      <c:overlay val="0"/>
    </c:title>
    <c:autoTitleDeleted val="0"/>
    <c:plotArea>
      <c:layout/>
      <c:barChart>
        <c:barDir val="col"/>
        <c:grouping val="clustered"/>
        <c:varyColors val="0"/>
        <c:ser>
          <c:idx val="0"/>
          <c:order val="0"/>
          <c:tx>
            <c:strRef>
              <c:f>PNPM!$T$3</c:f>
              <c:strCache>
                <c:ptCount val="1"/>
                <c:pt idx="0">
                  <c:v>beneficiaries</c:v>
                </c:pt>
              </c:strCache>
            </c:strRef>
          </c:tx>
          <c:invertIfNegative val="0"/>
          <c:cat>
            <c:strRef>
              <c:f>PNPM!$S$4:$S$15</c:f>
              <c:strCache>
                <c:ptCount val="12"/>
                <c:pt idx="0">
                  <c:v>Sulawesi Barat</c:v>
                </c:pt>
                <c:pt idx="1">
                  <c:v>Sumatera Barat</c:v>
                </c:pt>
                <c:pt idx="2">
                  <c:v>Maluku Utara</c:v>
                </c:pt>
                <c:pt idx="3">
                  <c:v>Kalimantan Barat</c:v>
                </c:pt>
                <c:pt idx="4">
                  <c:v>Jawa Tengah</c:v>
                </c:pt>
                <c:pt idx="5">
                  <c:v>Jawa Barat</c:v>
                </c:pt>
                <c:pt idx="6">
                  <c:v>Maluku</c:v>
                </c:pt>
                <c:pt idx="7">
                  <c:v>Sulawesi Utara</c:v>
                </c:pt>
                <c:pt idx="8">
                  <c:v>Papua</c:v>
                </c:pt>
                <c:pt idx="9">
                  <c:v>NTT</c:v>
                </c:pt>
                <c:pt idx="10">
                  <c:v>Lampung</c:v>
                </c:pt>
                <c:pt idx="11">
                  <c:v>Aceh</c:v>
                </c:pt>
              </c:strCache>
            </c:strRef>
          </c:cat>
          <c:val>
            <c:numRef>
              <c:f>PNPM!$T$4:$T$15</c:f>
              <c:numCache>
                <c:formatCode>General</c:formatCode>
                <c:ptCount val="12"/>
                <c:pt idx="0">
                  <c:v>1469.8999999999999</c:v>
                </c:pt>
                <c:pt idx="1">
                  <c:v>2861.8999999999996</c:v>
                </c:pt>
                <c:pt idx="2">
                  <c:v>3409.52</c:v>
                </c:pt>
                <c:pt idx="3">
                  <c:v>4511.97</c:v>
                </c:pt>
                <c:pt idx="4">
                  <c:v>6326.7</c:v>
                </c:pt>
                <c:pt idx="5">
                  <c:v>6910.4</c:v>
                </c:pt>
                <c:pt idx="6">
                  <c:v>7522.2000000000007</c:v>
                </c:pt>
                <c:pt idx="7">
                  <c:v>7960.92</c:v>
                </c:pt>
                <c:pt idx="8">
                  <c:v>8810.06</c:v>
                </c:pt>
                <c:pt idx="9">
                  <c:v>9139.18</c:v>
                </c:pt>
                <c:pt idx="10">
                  <c:v>9930.5999999999985</c:v>
                </c:pt>
                <c:pt idx="11">
                  <c:v>10475.459999999999</c:v>
                </c:pt>
              </c:numCache>
            </c:numRef>
          </c:val>
        </c:ser>
        <c:dLbls>
          <c:showLegendKey val="0"/>
          <c:showVal val="0"/>
          <c:showCatName val="0"/>
          <c:showSerName val="0"/>
          <c:showPercent val="0"/>
          <c:showBubbleSize val="0"/>
        </c:dLbls>
        <c:gapWidth val="150"/>
        <c:axId val="63190528"/>
        <c:axId val="63192064"/>
      </c:barChart>
      <c:catAx>
        <c:axId val="63190528"/>
        <c:scaling>
          <c:orientation val="minMax"/>
        </c:scaling>
        <c:delete val="0"/>
        <c:axPos val="b"/>
        <c:majorTickMark val="out"/>
        <c:minorTickMark val="none"/>
        <c:tickLblPos val="nextTo"/>
        <c:crossAx val="63192064"/>
        <c:crosses val="autoZero"/>
        <c:auto val="1"/>
        <c:lblAlgn val="ctr"/>
        <c:lblOffset val="100"/>
        <c:noMultiLvlLbl val="0"/>
      </c:catAx>
      <c:valAx>
        <c:axId val="63192064"/>
        <c:scaling>
          <c:orientation val="minMax"/>
        </c:scaling>
        <c:delete val="0"/>
        <c:axPos val="l"/>
        <c:majorGridlines/>
        <c:title>
          <c:tx>
            <c:rich>
              <a:bodyPr rot="-5400000" vert="horz"/>
              <a:lstStyle/>
              <a:p>
                <a:pPr>
                  <a:defRPr/>
                </a:pPr>
                <a:r>
                  <a:rPr lang="en-US"/>
                  <a:t>Number of beneficiaries</a:t>
                </a:r>
              </a:p>
            </c:rich>
          </c:tx>
          <c:overlay val="0"/>
        </c:title>
        <c:numFmt formatCode="General" sourceLinked="1"/>
        <c:majorTickMark val="out"/>
        <c:minorTickMark val="none"/>
        <c:tickLblPos val="nextTo"/>
        <c:crossAx val="63190528"/>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AU" sz="1100"/>
              <a:t>PNPM water</a:t>
            </a:r>
            <a:r>
              <a:rPr lang="en-AU" sz="1100" baseline="0"/>
              <a:t> systems: g</a:t>
            </a:r>
            <a:r>
              <a:rPr lang="en-AU" sz="1100"/>
              <a:t>eographical spread of beneficiaries</a:t>
            </a:r>
          </a:p>
        </c:rich>
      </c:tx>
      <c:overlay val="0"/>
    </c:title>
    <c:autoTitleDeleted val="0"/>
    <c:plotArea>
      <c:layout/>
      <c:pieChart>
        <c:varyColors val="1"/>
        <c:ser>
          <c:idx val="0"/>
          <c:order val="0"/>
          <c:tx>
            <c:strRef>
              <c:f>PNPM!$T$3</c:f>
              <c:strCache>
                <c:ptCount val="1"/>
                <c:pt idx="0">
                  <c:v>beneficiaries</c:v>
                </c:pt>
              </c:strCache>
            </c:strRef>
          </c:tx>
          <c:cat>
            <c:strRef>
              <c:f>PNPM!$S$4:$S$15</c:f>
              <c:strCache>
                <c:ptCount val="12"/>
                <c:pt idx="0">
                  <c:v>Sulawesi Barat</c:v>
                </c:pt>
                <c:pt idx="1">
                  <c:v>Sumatera Barat</c:v>
                </c:pt>
                <c:pt idx="2">
                  <c:v>Maluku Utara</c:v>
                </c:pt>
                <c:pt idx="3">
                  <c:v>Kalimantan Barat</c:v>
                </c:pt>
                <c:pt idx="4">
                  <c:v>Jawa Tengah</c:v>
                </c:pt>
                <c:pt idx="5">
                  <c:v>Jawa Barat</c:v>
                </c:pt>
                <c:pt idx="6">
                  <c:v>Maluku</c:v>
                </c:pt>
                <c:pt idx="7">
                  <c:v>Sulawesi Utara</c:v>
                </c:pt>
                <c:pt idx="8">
                  <c:v>Papua</c:v>
                </c:pt>
                <c:pt idx="9">
                  <c:v>NTT</c:v>
                </c:pt>
                <c:pt idx="10">
                  <c:v>Lampung</c:v>
                </c:pt>
                <c:pt idx="11">
                  <c:v>Aceh</c:v>
                </c:pt>
              </c:strCache>
            </c:strRef>
          </c:cat>
          <c:val>
            <c:numRef>
              <c:f>PNPM!$T$4:$T$15</c:f>
              <c:numCache>
                <c:formatCode>General</c:formatCode>
                <c:ptCount val="12"/>
                <c:pt idx="0">
                  <c:v>1469.8999999999999</c:v>
                </c:pt>
                <c:pt idx="1">
                  <c:v>2861.8999999999996</c:v>
                </c:pt>
                <c:pt idx="2">
                  <c:v>3409.52</c:v>
                </c:pt>
                <c:pt idx="3">
                  <c:v>4511.97</c:v>
                </c:pt>
                <c:pt idx="4">
                  <c:v>6326.7</c:v>
                </c:pt>
                <c:pt idx="5">
                  <c:v>6910.4</c:v>
                </c:pt>
                <c:pt idx="6">
                  <c:v>7522.2000000000007</c:v>
                </c:pt>
                <c:pt idx="7">
                  <c:v>7960.92</c:v>
                </c:pt>
                <c:pt idx="8">
                  <c:v>8810.06</c:v>
                </c:pt>
                <c:pt idx="9">
                  <c:v>9139.18</c:v>
                </c:pt>
                <c:pt idx="10">
                  <c:v>9930.5999999999985</c:v>
                </c:pt>
                <c:pt idx="11">
                  <c:v>10475.459999999999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0295296421280671"/>
          <c:y val="0.20179537494721678"/>
          <c:w val="0.18434862308878056"/>
          <c:h val="0.75182427117745931"/>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100"/>
            </a:pPr>
            <a:r>
              <a:rPr lang="en-US" sz="1100"/>
              <a:t>Average unit cost per beneficiary (USD/beneficiary)  for systems in 2007-2011 using 1 USD-9,418IDR</a:t>
            </a:r>
          </a:p>
        </c:rich>
      </c:tx>
      <c:overlay val="0"/>
    </c:title>
    <c:autoTitleDeleted val="0"/>
    <c:plotArea>
      <c:layout/>
      <c:barChart>
        <c:barDir val="col"/>
        <c:grouping val="clustered"/>
        <c:varyColors val="0"/>
        <c:ser>
          <c:idx val="0"/>
          <c:order val="0"/>
          <c:tx>
            <c:strRef>
              <c:f>PNPM!$Q$3</c:f>
              <c:strCache>
                <c:ptCount val="1"/>
                <c:pt idx="0">
                  <c:v>unit cost</c:v>
                </c:pt>
              </c:strCache>
            </c:strRef>
          </c:tx>
          <c:invertIfNegative val="0"/>
          <c:cat>
            <c:strRef>
              <c:f>PNPM!$P$4:$P$15</c:f>
              <c:strCache>
                <c:ptCount val="12"/>
                <c:pt idx="0">
                  <c:v>Jawa Barat</c:v>
                </c:pt>
                <c:pt idx="1">
                  <c:v>Aceh</c:v>
                </c:pt>
                <c:pt idx="2">
                  <c:v>Jawa Tengah</c:v>
                </c:pt>
                <c:pt idx="3">
                  <c:v>Lampung</c:v>
                </c:pt>
                <c:pt idx="4">
                  <c:v>Sulawesi Barat</c:v>
                </c:pt>
                <c:pt idx="5">
                  <c:v>Maluku</c:v>
                </c:pt>
                <c:pt idx="6">
                  <c:v>Maluku Utara</c:v>
                </c:pt>
                <c:pt idx="7">
                  <c:v>NTT</c:v>
                </c:pt>
                <c:pt idx="8">
                  <c:v>Kalimantan Barat</c:v>
                </c:pt>
                <c:pt idx="9">
                  <c:v>Sumatera Barat</c:v>
                </c:pt>
                <c:pt idx="10">
                  <c:v>Papua</c:v>
                </c:pt>
                <c:pt idx="11">
                  <c:v>Sulawesi Utara</c:v>
                </c:pt>
              </c:strCache>
            </c:strRef>
          </c:cat>
          <c:val>
            <c:numRef>
              <c:f>PNPM!$Q$4:$Q$15</c:f>
              <c:numCache>
                <c:formatCode>General</c:formatCode>
                <c:ptCount val="12"/>
                <c:pt idx="0">
                  <c:v>10.573154954850661</c:v>
                </c:pt>
                <c:pt idx="1">
                  <c:v>15.414907288080908</c:v>
                </c:pt>
                <c:pt idx="2">
                  <c:v>15.47289582246669</c:v>
                </c:pt>
                <c:pt idx="3">
                  <c:v>16.363692274384231</c:v>
                </c:pt>
                <c:pt idx="4">
                  <c:v>16.876460983740394</c:v>
                </c:pt>
                <c:pt idx="5">
                  <c:v>27.506173725771713</c:v>
                </c:pt>
                <c:pt idx="6">
                  <c:v>27.591879942044628</c:v>
                </c:pt>
                <c:pt idx="7">
                  <c:v>28.973491976304221</c:v>
                </c:pt>
                <c:pt idx="8">
                  <c:v>32.124731436600861</c:v>
                </c:pt>
                <c:pt idx="9">
                  <c:v>39.42300569551697</c:v>
                </c:pt>
                <c:pt idx="10">
                  <c:v>41.701668887612577</c:v>
                </c:pt>
                <c:pt idx="11">
                  <c:v>63.818987780306806</c:v>
                </c:pt>
              </c:numCache>
            </c:numRef>
          </c:val>
        </c:ser>
        <c:dLbls>
          <c:showLegendKey val="0"/>
          <c:showVal val="0"/>
          <c:showCatName val="0"/>
          <c:showSerName val="0"/>
          <c:showPercent val="0"/>
          <c:showBubbleSize val="0"/>
        </c:dLbls>
        <c:gapWidth val="150"/>
        <c:axId val="87267200"/>
        <c:axId val="87268736"/>
      </c:barChart>
      <c:catAx>
        <c:axId val="87267200"/>
        <c:scaling>
          <c:orientation val="minMax"/>
        </c:scaling>
        <c:delete val="0"/>
        <c:axPos val="b"/>
        <c:majorTickMark val="out"/>
        <c:minorTickMark val="none"/>
        <c:tickLblPos val="nextTo"/>
        <c:crossAx val="87268736"/>
        <c:crosses val="autoZero"/>
        <c:auto val="1"/>
        <c:lblAlgn val="ctr"/>
        <c:lblOffset val="100"/>
        <c:noMultiLvlLbl val="0"/>
      </c:catAx>
      <c:valAx>
        <c:axId val="87268736"/>
        <c:scaling>
          <c:orientation val="minMax"/>
        </c:scaling>
        <c:delete val="0"/>
        <c:axPos val="l"/>
        <c:majorGridlines/>
        <c:title>
          <c:tx>
            <c:rich>
              <a:bodyPr rot="-5400000" vert="horz"/>
              <a:lstStyle/>
              <a:p>
                <a:pPr>
                  <a:defRPr/>
                </a:pPr>
                <a:r>
                  <a:rPr lang="en-US"/>
                  <a:t>Unit cost (USD/beneficiary)</a:t>
                </a:r>
              </a:p>
            </c:rich>
          </c:tx>
          <c:overlay val="0"/>
        </c:title>
        <c:numFmt formatCode="General" sourceLinked="1"/>
        <c:majorTickMark val="out"/>
        <c:minorTickMark val="none"/>
        <c:tickLblPos val="nextTo"/>
        <c:crossAx val="872672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sz="1100"/>
              <a:t>PAMSIMAS water systems: Geographical spread of beneficiaries </a:t>
            </a:r>
          </a:p>
        </c:rich>
      </c:tx>
      <c:overlay val="0"/>
    </c:title>
    <c:autoTitleDeleted val="0"/>
    <c:plotArea>
      <c:layout/>
      <c:pieChart>
        <c:varyColors val="1"/>
        <c:ser>
          <c:idx val="0"/>
          <c:order val="0"/>
          <c:tx>
            <c:strRef>
              <c:f>PANSIMAS!$AX$17</c:f>
              <c:strCache>
                <c:ptCount val="1"/>
                <c:pt idx="0">
                  <c:v>Beneficiaries (additional people)</c:v>
                </c:pt>
              </c:strCache>
            </c:strRef>
          </c:tx>
          <c:cat>
            <c:strRef>
              <c:f>PANSIMAS!$AW$18:$AW$32</c:f>
              <c:strCache>
                <c:ptCount val="15"/>
                <c:pt idx="0">
                  <c:v>PAPUA BARAT</c:v>
                </c:pt>
                <c:pt idx="1">
                  <c:v>MALUKU UTARA</c:v>
                </c:pt>
                <c:pt idx="2">
                  <c:v>MALUKU</c:v>
                </c:pt>
                <c:pt idx="3">
                  <c:v>GORONTALO</c:v>
                </c:pt>
                <c:pt idx="4">
                  <c:v>BANTEN</c:v>
                </c:pt>
                <c:pt idx="5">
                  <c:v>SULAWESI BARAT</c:v>
                </c:pt>
                <c:pt idx="6">
                  <c:v>SULAWESI TENGAH</c:v>
                </c:pt>
                <c:pt idx="7">
                  <c:v>KALIMANTAN SEL</c:v>
                </c:pt>
                <c:pt idx="8">
                  <c:v>JAWA BARAT</c:v>
                </c:pt>
                <c:pt idx="9">
                  <c:v>RIAU</c:v>
                </c:pt>
                <c:pt idx="10">
                  <c:v>SUMATERA SELATAN</c:v>
                </c:pt>
                <c:pt idx="11">
                  <c:v>SULAWESI SELATAN</c:v>
                </c:pt>
                <c:pt idx="12">
                  <c:v>SUMATERA BARAT</c:v>
                </c:pt>
                <c:pt idx="13">
                  <c:v>NUSA TENGGARA TIMUR</c:v>
                </c:pt>
                <c:pt idx="14">
                  <c:v>JAWA TENGAH</c:v>
                </c:pt>
              </c:strCache>
            </c:strRef>
          </c:cat>
          <c:val>
            <c:numRef>
              <c:f>PANSIMAS!$AX$18:$AX$32</c:f>
              <c:numCache>
                <c:formatCode>#,##0</c:formatCode>
                <c:ptCount val="15"/>
                <c:pt idx="0">
                  <c:v>8503</c:v>
                </c:pt>
                <c:pt idx="1">
                  <c:v>36125</c:v>
                </c:pt>
                <c:pt idx="2">
                  <c:v>55914</c:v>
                </c:pt>
                <c:pt idx="3">
                  <c:v>66176</c:v>
                </c:pt>
                <c:pt idx="4">
                  <c:v>80032</c:v>
                </c:pt>
                <c:pt idx="5">
                  <c:v>103132</c:v>
                </c:pt>
                <c:pt idx="6">
                  <c:v>191278</c:v>
                </c:pt>
                <c:pt idx="7">
                  <c:v>224448</c:v>
                </c:pt>
                <c:pt idx="8">
                  <c:v>225980</c:v>
                </c:pt>
                <c:pt idx="9">
                  <c:v>244739</c:v>
                </c:pt>
                <c:pt idx="10">
                  <c:v>263542</c:v>
                </c:pt>
                <c:pt idx="11">
                  <c:v>307472</c:v>
                </c:pt>
                <c:pt idx="12">
                  <c:v>336219</c:v>
                </c:pt>
                <c:pt idx="13">
                  <c:v>357943</c:v>
                </c:pt>
                <c:pt idx="14">
                  <c:v>1924962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676207140774075"/>
          <c:y val="0.10735484473936308"/>
          <c:w val="0.2505395158938466"/>
          <c:h val="0.85820790205378628"/>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Proportion of beneficiaries gaining access to piped or non-piped system</a:t>
            </a:r>
          </a:p>
        </c:rich>
      </c:tx>
      <c:overlay val="0"/>
    </c:title>
    <c:autoTitleDeleted val="0"/>
    <c:plotArea>
      <c:layout/>
      <c:pieChart>
        <c:varyColors val="1"/>
        <c:ser>
          <c:idx val="0"/>
          <c:order val="0"/>
          <c:cat>
            <c:strRef>
              <c:f>PANSIMAS!$U$64:$V$64</c:f>
              <c:strCache>
                <c:ptCount val="2"/>
                <c:pt idx="0">
                  <c:v>piped</c:v>
                </c:pt>
                <c:pt idx="1">
                  <c:v>non-piped</c:v>
                </c:pt>
              </c:strCache>
            </c:strRef>
          </c:cat>
          <c:val>
            <c:numRef>
              <c:f>PANSIMAS!$U$65:$V$65</c:f>
              <c:numCache>
                <c:formatCode>General</c:formatCode>
                <c:ptCount val="2"/>
                <c:pt idx="0">
                  <c:v>16.871190893862259</c:v>
                </c:pt>
                <c:pt idx="1">
                  <c:v>83.128809106137737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Unit cost per benficiary (USD/beneficiary) by province (average of years 2008-2012)</a:t>
            </a:r>
          </a:p>
        </c:rich>
      </c:tx>
      <c:overlay val="0"/>
    </c:title>
    <c:autoTitleDeleted val="0"/>
    <c:plotArea>
      <c:layout/>
      <c:barChart>
        <c:barDir val="col"/>
        <c:grouping val="clustered"/>
        <c:varyColors val="0"/>
        <c:ser>
          <c:idx val="0"/>
          <c:order val="0"/>
          <c:invertIfNegative val="0"/>
          <c:cat>
            <c:strRef>
              <c:f>PANSIMAS!$AH$20:$AH$34</c:f>
              <c:strCache>
                <c:ptCount val="15"/>
                <c:pt idx="0">
                  <c:v>BANTEN</c:v>
                </c:pt>
                <c:pt idx="1">
                  <c:v>JAWA BARAT</c:v>
                </c:pt>
                <c:pt idx="2">
                  <c:v>JAWA TENGAH</c:v>
                </c:pt>
                <c:pt idx="3">
                  <c:v>RIAU</c:v>
                </c:pt>
                <c:pt idx="4">
                  <c:v>SUMATERA SELATAN</c:v>
                </c:pt>
                <c:pt idx="5">
                  <c:v>SULAWESI SELATAN</c:v>
                </c:pt>
                <c:pt idx="6">
                  <c:v>SULAWESI BARAT</c:v>
                </c:pt>
                <c:pt idx="7">
                  <c:v>MALUKU</c:v>
                </c:pt>
                <c:pt idx="8">
                  <c:v>KALIMANTAN SEL</c:v>
                </c:pt>
                <c:pt idx="9">
                  <c:v>NUSA TENGGARA TIMUR</c:v>
                </c:pt>
                <c:pt idx="10">
                  <c:v>SUMATERA BARAT</c:v>
                </c:pt>
                <c:pt idx="11">
                  <c:v>SULAWESI TENGAH</c:v>
                </c:pt>
                <c:pt idx="12">
                  <c:v>GORONTALO</c:v>
                </c:pt>
                <c:pt idx="13">
                  <c:v>MALUKU UTARA</c:v>
                </c:pt>
                <c:pt idx="14">
                  <c:v>PAPUA BARAT</c:v>
                </c:pt>
              </c:strCache>
            </c:strRef>
          </c:cat>
          <c:val>
            <c:numRef>
              <c:f>PANSIMAS!$AI$20:$AI$34</c:f>
              <c:numCache>
                <c:formatCode>General</c:formatCode>
                <c:ptCount val="15"/>
                <c:pt idx="0">
                  <c:v>20.399999999999999</c:v>
                </c:pt>
                <c:pt idx="1">
                  <c:v>22</c:v>
                </c:pt>
                <c:pt idx="2">
                  <c:v>22</c:v>
                </c:pt>
                <c:pt idx="3">
                  <c:v>27</c:v>
                </c:pt>
                <c:pt idx="4">
                  <c:v>35.200000000000003</c:v>
                </c:pt>
                <c:pt idx="5">
                  <c:v>35.4</c:v>
                </c:pt>
                <c:pt idx="6">
                  <c:v>35.799999999999997</c:v>
                </c:pt>
                <c:pt idx="7">
                  <c:v>38.25</c:v>
                </c:pt>
                <c:pt idx="8">
                  <c:v>38.4</c:v>
                </c:pt>
                <c:pt idx="9">
                  <c:v>40.799999999999997</c:v>
                </c:pt>
                <c:pt idx="10">
                  <c:v>42</c:v>
                </c:pt>
                <c:pt idx="11">
                  <c:v>44</c:v>
                </c:pt>
                <c:pt idx="12">
                  <c:v>52.8</c:v>
                </c:pt>
                <c:pt idx="13">
                  <c:v>76</c:v>
                </c:pt>
                <c:pt idx="14">
                  <c:v>138.4</c:v>
                </c:pt>
              </c:numCache>
            </c:numRef>
          </c:val>
        </c:ser>
        <c:dLbls>
          <c:showLegendKey val="0"/>
          <c:showVal val="0"/>
          <c:showCatName val="0"/>
          <c:showSerName val="0"/>
          <c:showPercent val="0"/>
          <c:showBubbleSize val="0"/>
        </c:dLbls>
        <c:gapWidth val="150"/>
        <c:axId val="83634816"/>
        <c:axId val="83636608"/>
      </c:barChart>
      <c:catAx>
        <c:axId val="83634816"/>
        <c:scaling>
          <c:orientation val="minMax"/>
        </c:scaling>
        <c:delete val="0"/>
        <c:axPos val="b"/>
        <c:majorTickMark val="out"/>
        <c:minorTickMark val="none"/>
        <c:tickLblPos val="nextTo"/>
        <c:txPr>
          <a:bodyPr/>
          <a:lstStyle/>
          <a:p>
            <a:pPr>
              <a:defRPr sz="800"/>
            </a:pPr>
            <a:endParaRPr lang="en-US"/>
          </a:p>
        </c:txPr>
        <c:crossAx val="83636608"/>
        <c:crosses val="autoZero"/>
        <c:auto val="1"/>
        <c:lblAlgn val="ctr"/>
        <c:lblOffset val="100"/>
        <c:noMultiLvlLbl val="0"/>
      </c:catAx>
      <c:valAx>
        <c:axId val="83636608"/>
        <c:scaling>
          <c:orientation val="minMax"/>
          <c:max val="140"/>
        </c:scaling>
        <c:delete val="0"/>
        <c:axPos val="l"/>
        <c:majorGridlines/>
        <c:title>
          <c:tx>
            <c:rich>
              <a:bodyPr rot="-5400000" vert="horz"/>
              <a:lstStyle/>
              <a:p>
                <a:pPr>
                  <a:defRPr/>
                </a:pPr>
                <a:r>
                  <a:rPr lang="en-US"/>
                  <a:t>USD/beneficiary</a:t>
                </a:r>
              </a:p>
            </c:rich>
          </c:tx>
          <c:overlay val="0"/>
        </c:title>
        <c:numFmt formatCode="General" sourceLinked="1"/>
        <c:majorTickMark val="out"/>
        <c:minorTickMark val="none"/>
        <c:tickLblPos val="nextTo"/>
        <c:crossAx val="8363481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'Cost Benefit'!$A$72</c:f>
              <c:strCache>
                <c:ptCount val="1"/>
                <c:pt idx="0">
                  <c:v>USD</c:v>
                </c:pt>
              </c:strCache>
            </c:strRef>
          </c:tx>
          <c:marker>
            <c:symbol val="none"/>
          </c:marker>
          <c:cat>
            <c:strRef>
              <c:f>'Cost Benefit'!$B$71:$E$71</c:f>
              <c:strCache>
                <c:ptCount val="4"/>
                <c:pt idx="0">
                  <c:v>Year 2008</c:v>
                </c:pt>
                <c:pt idx="1">
                  <c:v>Year 2009</c:v>
                </c:pt>
                <c:pt idx="2">
                  <c:v>Year 2010</c:v>
                </c:pt>
                <c:pt idx="3">
                  <c:v>Year 2011</c:v>
                </c:pt>
              </c:strCache>
            </c:strRef>
          </c:cat>
          <c:val>
            <c:numRef>
              <c:f>'Cost Benefit'!$B$72:$E$72</c:f>
              <c:numCache>
                <c:formatCode>#,##0</c:formatCode>
                <c:ptCount val="4"/>
                <c:pt idx="0">
                  <c:v>31.280141152399487</c:v>
                </c:pt>
                <c:pt idx="1">
                  <c:v>33.107633341302204</c:v>
                </c:pt>
                <c:pt idx="2">
                  <c:v>28.81036072580623</c:v>
                </c:pt>
                <c:pt idx="3">
                  <c:v>35.574277031769235</c:v>
                </c:pt>
              </c:numCache>
            </c:numRef>
          </c:val>
          <c:smooth val="0"/>
        </c:ser>
        <c:dLbls>
          <c:showLegendKey val="0"/>
          <c:showVal val="0"/>
          <c:showCatName val="0"/>
          <c:showSerName val="0"/>
          <c:showPercent val="0"/>
          <c:showBubbleSize val="0"/>
        </c:dLbls>
        <c:marker val="1"/>
        <c:smooth val="0"/>
        <c:axId val="83652992"/>
        <c:axId val="83654528"/>
      </c:lineChart>
      <c:catAx>
        <c:axId val="83652992"/>
        <c:scaling>
          <c:orientation val="minMax"/>
        </c:scaling>
        <c:delete val="0"/>
        <c:axPos val="b"/>
        <c:majorTickMark val="none"/>
        <c:minorTickMark val="none"/>
        <c:tickLblPos val="nextTo"/>
        <c:crossAx val="83654528"/>
        <c:crosses val="autoZero"/>
        <c:auto val="1"/>
        <c:lblAlgn val="ctr"/>
        <c:lblOffset val="100"/>
        <c:noMultiLvlLbl val="0"/>
      </c:catAx>
      <c:valAx>
        <c:axId val="83654528"/>
        <c:scaling>
          <c:orientation val="minMax"/>
        </c:scaling>
        <c:delete val="0"/>
        <c:axPos val="l"/>
        <c:majorGridlines/>
        <c:title>
          <c:tx>
            <c:rich>
              <a:bodyPr/>
              <a:lstStyle/>
              <a:p>
                <a:pPr>
                  <a:defRPr/>
                </a:pPr>
                <a:r>
                  <a:rPr lang="en-US"/>
                  <a:t>Nilai</a:t>
                </a:r>
                <a:r>
                  <a:rPr lang="en-US" baseline="0"/>
                  <a:t> USD</a:t>
                </a:r>
                <a:endParaRPr lang="en-US"/>
              </a:p>
            </c:rich>
          </c:tx>
          <c:overlay val="0"/>
        </c:title>
        <c:numFmt formatCode="#,##0" sourceLinked="1"/>
        <c:majorTickMark val="none"/>
        <c:minorTickMark val="none"/>
        <c:tickLblPos val="nextTo"/>
        <c:crossAx val="8365299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NATIONAL PROFILE</a:t>
            </a:r>
          </a:p>
          <a:p>
            <a:pPr>
              <a:defRPr sz="1400"/>
            </a:pPr>
            <a:r>
              <a:rPr lang="en-US" sz="1400"/>
              <a:t>TOTAL COST / BENEFICIARIES SAM (USD) BASED ON VILLAGE</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5100469875074168E-2"/>
          <c:y val="0.36143199925453107"/>
          <c:w val="0.93359189826322631"/>
          <c:h val="0.36290453338303125"/>
        </c:manualLayout>
      </c:layout>
      <c:bar3DChart>
        <c:barDir val="col"/>
        <c:grouping val="clustered"/>
        <c:varyColors val="0"/>
        <c:ser>
          <c:idx val="0"/>
          <c:order val="0"/>
          <c:tx>
            <c:strRef>
              <c:f>'Summary 1'!$B$3</c:f>
              <c:strCache>
                <c:ptCount val="1"/>
                <c:pt idx="0">
                  <c:v>Year 2008</c:v>
                </c:pt>
              </c:strCache>
            </c:strRef>
          </c:tx>
          <c:invertIfNegative val="0"/>
          <c:dLbls>
            <c:txPr>
              <a:bodyPr/>
              <a:lstStyle/>
              <a:p>
                <a:pPr>
                  <a:defRPr sz="700"/>
                </a:pPr>
                <a:endParaRPr lang="en-US"/>
              </a:p>
            </c:txPr>
            <c:showLegendKey val="0"/>
            <c:showVal val="1"/>
            <c:showCatName val="0"/>
            <c:showSerName val="0"/>
            <c:showPercent val="0"/>
            <c:showBubbleSize val="0"/>
            <c:showLeaderLines val="0"/>
          </c:dLbls>
          <c:cat>
            <c:strRef>
              <c:f>'Summary 1'!$A$4:$A$21</c:f>
              <c:strCache>
                <c:ptCount val="18"/>
                <c:pt idx="0">
                  <c:v>BANTEN</c:v>
                </c:pt>
                <c:pt idx="1">
                  <c:v>GORONTALO</c:v>
                </c:pt>
                <c:pt idx="2">
                  <c:v>JAWA BARAT</c:v>
                </c:pt>
                <c:pt idx="3">
                  <c:v>JAWA TENGAH 1</c:v>
                </c:pt>
                <c:pt idx="4">
                  <c:v>JAWA TENGAH 2</c:v>
                </c:pt>
                <c:pt idx="5">
                  <c:v>JAWA TENGAH 3</c:v>
                </c:pt>
                <c:pt idx="6">
                  <c:v>KALIMANTAN SELATAN</c:v>
                </c:pt>
                <c:pt idx="7">
                  <c:v>MALUKU</c:v>
                </c:pt>
                <c:pt idx="8">
                  <c:v>MALUKU UTARA</c:v>
                </c:pt>
                <c:pt idx="9">
                  <c:v>NUSA TENGGARA TIMUR</c:v>
                </c:pt>
                <c:pt idx="10">
                  <c:v>PAPUA BARAT</c:v>
                </c:pt>
                <c:pt idx="11">
                  <c:v>RIAU</c:v>
                </c:pt>
                <c:pt idx="12">
                  <c:v>SULAWESI BARAT</c:v>
                </c:pt>
                <c:pt idx="13">
                  <c:v>SULAWESI SELATAN</c:v>
                </c:pt>
                <c:pt idx="14">
                  <c:v>SULAWESI TENGAH</c:v>
                </c:pt>
                <c:pt idx="15">
                  <c:v>SUMATERA BARAT 1</c:v>
                </c:pt>
                <c:pt idx="16">
                  <c:v>SUMATERA BARAT 2</c:v>
                </c:pt>
                <c:pt idx="17">
                  <c:v>SUMATERA SELATAN</c:v>
                </c:pt>
              </c:strCache>
            </c:strRef>
          </c:cat>
          <c:val>
            <c:numRef>
              <c:f>'Summary 1'!$B$4:$B$21</c:f>
              <c:numCache>
                <c:formatCode>0</c:formatCode>
                <c:ptCount val="18"/>
                <c:pt idx="0">
                  <c:v>26.946297122324442</c:v>
                </c:pt>
                <c:pt idx="1">
                  <c:v>47.072931463982044</c:v>
                </c:pt>
                <c:pt idx="2">
                  <c:v>21.1688801857572</c:v>
                </c:pt>
                <c:pt idx="3">
                  <c:v>27.402116759382974</c:v>
                </c:pt>
                <c:pt idx="4">
                  <c:v>18.460179060390722</c:v>
                </c:pt>
                <c:pt idx="5">
                  <c:v>23.218322947307684</c:v>
                </c:pt>
                <c:pt idx="6">
                  <c:v>44.135442634881329</c:v>
                </c:pt>
                <c:pt idx="7">
                  <c:v>21.123587713776097</c:v>
                </c:pt>
                <c:pt idx="8">
                  <c:v>48.726524720893153</c:v>
                </c:pt>
                <c:pt idx="9">
                  <c:v>38.975218031978208</c:v>
                </c:pt>
                <c:pt idx="10">
                  <c:v>108.5042653532127</c:v>
                </c:pt>
                <c:pt idx="11">
                  <c:v>31.040054165603621</c:v>
                </c:pt>
                <c:pt idx="12">
                  <c:v>40.943895794312944</c:v>
                </c:pt>
                <c:pt idx="13">
                  <c:v>42.765328403162961</c:v>
                </c:pt>
                <c:pt idx="14">
                  <c:v>41.120888617038091</c:v>
                </c:pt>
                <c:pt idx="15">
                  <c:v>45.073961852593527</c:v>
                </c:pt>
                <c:pt idx="16">
                  <c:v>43.015008752833246</c:v>
                </c:pt>
                <c:pt idx="17">
                  <c:v>46.115101308688935</c:v>
                </c:pt>
              </c:numCache>
            </c:numRef>
          </c:val>
        </c:ser>
        <c:ser>
          <c:idx val="1"/>
          <c:order val="1"/>
          <c:tx>
            <c:strRef>
              <c:f>'Summary 1'!$C$3</c:f>
              <c:strCache>
                <c:ptCount val="1"/>
                <c:pt idx="0">
                  <c:v>Year 2009</c:v>
                </c:pt>
              </c:strCache>
            </c:strRef>
          </c:tx>
          <c:invertIfNegative val="0"/>
          <c:dLbls>
            <c:txPr>
              <a:bodyPr/>
              <a:lstStyle/>
              <a:p>
                <a:pPr>
                  <a:defRPr sz="500"/>
                </a:pPr>
                <a:endParaRPr lang="en-US"/>
              </a:p>
            </c:txPr>
            <c:showLegendKey val="0"/>
            <c:showVal val="1"/>
            <c:showCatName val="0"/>
            <c:showSerName val="0"/>
            <c:showPercent val="0"/>
            <c:showBubbleSize val="0"/>
            <c:showLeaderLines val="0"/>
          </c:dLbls>
          <c:cat>
            <c:strRef>
              <c:f>'Summary 1'!$A$4:$A$21</c:f>
              <c:strCache>
                <c:ptCount val="18"/>
                <c:pt idx="0">
                  <c:v>BANTEN</c:v>
                </c:pt>
                <c:pt idx="1">
                  <c:v>GORONTALO</c:v>
                </c:pt>
                <c:pt idx="2">
                  <c:v>JAWA BARAT</c:v>
                </c:pt>
                <c:pt idx="3">
                  <c:v>JAWA TENGAH 1</c:v>
                </c:pt>
                <c:pt idx="4">
                  <c:v>JAWA TENGAH 2</c:v>
                </c:pt>
                <c:pt idx="5">
                  <c:v>JAWA TENGAH 3</c:v>
                </c:pt>
                <c:pt idx="6">
                  <c:v>KALIMANTAN SELATAN</c:v>
                </c:pt>
                <c:pt idx="7">
                  <c:v>MALUKU</c:v>
                </c:pt>
                <c:pt idx="8">
                  <c:v>MALUKU UTARA</c:v>
                </c:pt>
                <c:pt idx="9">
                  <c:v>NUSA TENGGARA TIMUR</c:v>
                </c:pt>
                <c:pt idx="10">
                  <c:v>PAPUA BARAT</c:v>
                </c:pt>
                <c:pt idx="11">
                  <c:v>RIAU</c:v>
                </c:pt>
                <c:pt idx="12">
                  <c:v>SULAWESI BARAT</c:v>
                </c:pt>
                <c:pt idx="13">
                  <c:v>SULAWESI SELATAN</c:v>
                </c:pt>
                <c:pt idx="14">
                  <c:v>SULAWESI TENGAH</c:v>
                </c:pt>
                <c:pt idx="15">
                  <c:v>SUMATERA BARAT 1</c:v>
                </c:pt>
                <c:pt idx="16">
                  <c:v>SUMATERA BARAT 2</c:v>
                </c:pt>
                <c:pt idx="17">
                  <c:v>SUMATERA SELATAN</c:v>
                </c:pt>
              </c:strCache>
            </c:strRef>
          </c:cat>
          <c:val>
            <c:numRef>
              <c:f>'Summary 1'!$C$4:$C$21</c:f>
              <c:numCache>
                <c:formatCode>0</c:formatCode>
                <c:ptCount val="18"/>
                <c:pt idx="0">
                  <c:v>24.526420845624372</c:v>
                </c:pt>
                <c:pt idx="1">
                  <c:v>64.640512466823651</c:v>
                </c:pt>
                <c:pt idx="2">
                  <c:v>27.527665811538988</c:v>
                </c:pt>
                <c:pt idx="3">
                  <c:v>34.199544566557861</c:v>
                </c:pt>
                <c:pt idx="4">
                  <c:v>18.820455851262874</c:v>
                </c:pt>
                <c:pt idx="5">
                  <c:v>23.703855139310143</c:v>
                </c:pt>
                <c:pt idx="6">
                  <c:v>40.264685720498761</c:v>
                </c:pt>
                <c:pt idx="7">
                  <c:v>28.595388622506363</c:v>
                </c:pt>
                <c:pt idx="8">
                  <c:v>62.049676185143674</c:v>
                </c:pt>
                <c:pt idx="9">
                  <c:v>44.863124398455511</c:v>
                </c:pt>
                <c:pt idx="10">
                  <c:v>203.41536916122553</c:v>
                </c:pt>
                <c:pt idx="11">
                  <c:v>23.745834532996113</c:v>
                </c:pt>
                <c:pt idx="12">
                  <c:v>32.331266275192817</c:v>
                </c:pt>
                <c:pt idx="13">
                  <c:v>50.258347436829389</c:v>
                </c:pt>
                <c:pt idx="14">
                  <c:v>38.77531247768016</c:v>
                </c:pt>
                <c:pt idx="15">
                  <c:v>52.904679525048955</c:v>
                </c:pt>
                <c:pt idx="16">
                  <c:v>47.527899187866623</c:v>
                </c:pt>
                <c:pt idx="17">
                  <c:v>38.826200838672712</c:v>
                </c:pt>
              </c:numCache>
            </c:numRef>
          </c:val>
        </c:ser>
        <c:ser>
          <c:idx val="2"/>
          <c:order val="2"/>
          <c:tx>
            <c:strRef>
              <c:f>'Summary 1'!$D$3</c:f>
              <c:strCache>
                <c:ptCount val="1"/>
                <c:pt idx="0">
                  <c:v>Year 2010</c:v>
                </c:pt>
              </c:strCache>
            </c:strRef>
          </c:tx>
          <c:invertIfNegative val="0"/>
          <c:dLbls>
            <c:txPr>
              <a:bodyPr/>
              <a:lstStyle/>
              <a:p>
                <a:pPr>
                  <a:defRPr sz="600"/>
                </a:pPr>
                <a:endParaRPr lang="en-US"/>
              </a:p>
            </c:txPr>
            <c:showLegendKey val="0"/>
            <c:showVal val="1"/>
            <c:showCatName val="0"/>
            <c:showSerName val="0"/>
            <c:showPercent val="0"/>
            <c:showBubbleSize val="0"/>
            <c:showLeaderLines val="0"/>
          </c:dLbls>
          <c:cat>
            <c:strRef>
              <c:f>'Summary 1'!$A$4:$A$21</c:f>
              <c:strCache>
                <c:ptCount val="18"/>
                <c:pt idx="0">
                  <c:v>BANTEN</c:v>
                </c:pt>
                <c:pt idx="1">
                  <c:v>GORONTALO</c:v>
                </c:pt>
                <c:pt idx="2">
                  <c:v>JAWA BARAT</c:v>
                </c:pt>
                <c:pt idx="3">
                  <c:v>JAWA TENGAH 1</c:v>
                </c:pt>
                <c:pt idx="4">
                  <c:v>JAWA TENGAH 2</c:v>
                </c:pt>
                <c:pt idx="5">
                  <c:v>JAWA TENGAH 3</c:v>
                </c:pt>
                <c:pt idx="6">
                  <c:v>KALIMANTAN SELATAN</c:v>
                </c:pt>
                <c:pt idx="7">
                  <c:v>MALUKU</c:v>
                </c:pt>
                <c:pt idx="8">
                  <c:v>MALUKU UTARA</c:v>
                </c:pt>
                <c:pt idx="9">
                  <c:v>NUSA TENGGARA TIMUR</c:v>
                </c:pt>
                <c:pt idx="10">
                  <c:v>PAPUA BARAT</c:v>
                </c:pt>
                <c:pt idx="11">
                  <c:v>RIAU</c:v>
                </c:pt>
                <c:pt idx="12">
                  <c:v>SULAWESI BARAT</c:v>
                </c:pt>
                <c:pt idx="13">
                  <c:v>SULAWESI SELATAN</c:v>
                </c:pt>
                <c:pt idx="14">
                  <c:v>SULAWESI TENGAH</c:v>
                </c:pt>
                <c:pt idx="15">
                  <c:v>SUMATERA BARAT 1</c:v>
                </c:pt>
                <c:pt idx="16">
                  <c:v>SUMATERA BARAT 2</c:v>
                </c:pt>
                <c:pt idx="17">
                  <c:v>SUMATERA SELATAN</c:v>
                </c:pt>
              </c:strCache>
            </c:strRef>
          </c:cat>
          <c:val>
            <c:numRef>
              <c:f>'Summary 1'!$D$4:$D$21</c:f>
              <c:numCache>
                <c:formatCode>0</c:formatCode>
                <c:ptCount val="18"/>
                <c:pt idx="0">
                  <c:v>16.106178800176014</c:v>
                </c:pt>
                <c:pt idx="1">
                  <c:v>38.556391558109837</c:v>
                </c:pt>
                <c:pt idx="2">
                  <c:v>26.391623180124686</c:v>
                </c:pt>
                <c:pt idx="3">
                  <c:v>23.117498527227713</c:v>
                </c:pt>
                <c:pt idx="4">
                  <c:v>13.019283684815932</c:v>
                </c:pt>
                <c:pt idx="5">
                  <c:v>25.569803132202747</c:v>
                </c:pt>
                <c:pt idx="6">
                  <c:v>38.687493282067706</c:v>
                </c:pt>
                <c:pt idx="7">
                  <c:v>46.461088441343769</c:v>
                </c:pt>
                <c:pt idx="8">
                  <c:v>111.1887428647284</c:v>
                </c:pt>
                <c:pt idx="9">
                  <c:v>29.465875536182619</c:v>
                </c:pt>
                <c:pt idx="10">
                  <c:v>146.41180502341422</c:v>
                </c:pt>
                <c:pt idx="11">
                  <c:v>17.960708623013357</c:v>
                </c:pt>
                <c:pt idx="12">
                  <c:v>45.821286907194335</c:v>
                </c:pt>
                <c:pt idx="13">
                  <c:v>32.241538777525633</c:v>
                </c:pt>
                <c:pt idx="14">
                  <c:v>37.609621164580034</c:v>
                </c:pt>
                <c:pt idx="15">
                  <c:v>40.821605261796186</c:v>
                </c:pt>
                <c:pt idx="16">
                  <c:v>44.782526719851163</c:v>
                </c:pt>
                <c:pt idx="17">
                  <c:v>29.091436640155766</c:v>
                </c:pt>
              </c:numCache>
            </c:numRef>
          </c:val>
        </c:ser>
        <c:ser>
          <c:idx val="3"/>
          <c:order val="3"/>
          <c:tx>
            <c:strRef>
              <c:f>'Summary 1'!$E$3</c:f>
              <c:strCache>
                <c:ptCount val="1"/>
                <c:pt idx="0">
                  <c:v>Year 2011</c:v>
                </c:pt>
              </c:strCache>
            </c:strRef>
          </c:tx>
          <c:invertIfNegative val="0"/>
          <c:dLbls>
            <c:txPr>
              <a:bodyPr/>
              <a:lstStyle/>
              <a:p>
                <a:pPr>
                  <a:defRPr sz="600"/>
                </a:pPr>
                <a:endParaRPr lang="en-US"/>
              </a:p>
            </c:txPr>
            <c:showLegendKey val="0"/>
            <c:showVal val="1"/>
            <c:showCatName val="0"/>
            <c:showSerName val="0"/>
            <c:showPercent val="0"/>
            <c:showBubbleSize val="0"/>
            <c:showLeaderLines val="0"/>
          </c:dLbls>
          <c:cat>
            <c:strRef>
              <c:f>'Summary 1'!$A$4:$A$21</c:f>
              <c:strCache>
                <c:ptCount val="18"/>
                <c:pt idx="0">
                  <c:v>BANTEN</c:v>
                </c:pt>
                <c:pt idx="1">
                  <c:v>GORONTALO</c:v>
                </c:pt>
                <c:pt idx="2">
                  <c:v>JAWA BARAT</c:v>
                </c:pt>
                <c:pt idx="3">
                  <c:v>JAWA TENGAH 1</c:v>
                </c:pt>
                <c:pt idx="4">
                  <c:v>JAWA TENGAH 2</c:v>
                </c:pt>
                <c:pt idx="5">
                  <c:v>JAWA TENGAH 3</c:v>
                </c:pt>
                <c:pt idx="6">
                  <c:v>KALIMANTAN SELATAN</c:v>
                </c:pt>
                <c:pt idx="7">
                  <c:v>MALUKU</c:v>
                </c:pt>
                <c:pt idx="8">
                  <c:v>MALUKU UTARA</c:v>
                </c:pt>
                <c:pt idx="9">
                  <c:v>NUSA TENGGARA TIMUR</c:v>
                </c:pt>
                <c:pt idx="10">
                  <c:v>PAPUA BARAT</c:v>
                </c:pt>
                <c:pt idx="11">
                  <c:v>RIAU</c:v>
                </c:pt>
                <c:pt idx="12">
                  <c:v>SULAWESI BARAT</c:v>
                </c:pt>
                <c:pt idx="13">
                  <c:v>SULAWESI SELATAN</c:v>
                </c:pt>
                <c:pt idx="14">
                  <c:v>SULAWESI TENGAH</c:v>
                </c:pt>
                <c:pt idx="15">
                  <c:v>SUMATERA BARAT 1</c:v>
                </c:pt>
                <c:pt idx="16">
                  <c:v>SUMATERA BARAT 2</c:v>
                </c:pt>
                <c:pt idx="17">
                  <c:v>SUMATERA SELATAN</c:v>
                </c:pt>
              </c:strCache>
            </c:strRef>
          </c:cat>
          <c:val>
            <c:numRef>
              <c:f>'Summary 1'!$E$4:$E$21</c:f>
              <c:numCache>
                <c:formatCode>0</c:formatCode>
                <c:ptCount val="18"/>
                <c:pt idx="0">
                  <c:v>17.644788651399914</c:v>
                </c:pt>
                <c:pt idx="1">
                  <c:v>76.334064505846627</c:v>
                </c:pt>
                <c:pt idx="2">
                  <c:v>22.986852300879072</c:v>
                </c:pt>
                <c:pt idx="3">
                  <c:v>25.563675679000728</c:v>
                </c:pt>
                <c:pt idx="4">
                  <c:v>21.165532566972857</c:v>
                </c:pt>
                <c:pt idx="5">
                  <c:v>27.910397766297645</c:v>
                </c:pt>
                <c:pt idx="6">
                  <c:v>44.140630768021232</c:v>
                </c:pt>
                <c:pt idx="7">
                  <c:v>57.475317287408821</c:v>
                </c:pt>
                <c:pt idx="8">
                  <c:v>133.51190974297668</c:v>
                </c:pt>
                <c:pt idx="9">
                  <c:v>49.619588694696112</c:v>
                </c:pt>
                <c:pt idx="10">
                  <c:v>193.65414354987038</c:v>
                </c:pt>
                <c:pt idx="11">
                  <c:v>37.878922642568767</c:v>
                </c:pt>
                <c:pt idx="12">
                  <c:v>24.269033956447586</c:v>
                </c:pt>
                <c:pt idx="13">
                  <c:v>29.650431517047942</c:v>
                </c:pt>
                <c:pt idx="14">
                  <c:v>58.913275885408034</c:v>
                </c:pt>
                <c:pt idx="15">
                  <c:v>39.385298343715505</c:v>
                </c:pt>
                <c:pt idx="16">
                  <c:v>37.53797253450206</c:v>
                </c:pt>
                <c:pt idx="17">
                  <c:v>31.255559996712929</c:v>
                </c:pt>
              </c:numCache>
            </c:numRef>
          </c:val>
        </c:ser>
        <c:ser>
          <c:idx val="4"/>
          <c:order val="4"/>
          <c:tx>
            <c:strRef>
              <c:f>'Summary 1'!$F$3</c:f>
              <c:strCache>
                <c:ptCount val="1"/>
                <c:pt idx="0">
                  <c:v>Year 2012*</c:v>
                </c:pt>
              </c:strCache>
            </c:strRef>
          </c:tx>
          <c:invertIfNegative val="0"/>
          <c:dLbls>
            <c:txPr>
              <a:bodyPr/>
              <a:lstStyle/>
              <a:p>
                <a:pPr>
                  <a:defRPr sz="600"/>
                </a:pPr>
                <a:endParaRPr lang="en-US"/>
              </a:p>
            </c:txPr>
            <c:showLegendKey val="0"/>
            <c:showVal val="1"/>
            <c:showCatName val="0"/>
            <c:showSerName val="0"/>
            <c:showPercent val="0"/>
            <c:showBubbleSize val="0"/>
            <c:showLeaderLines val="0"/>
          </c:dLbls>
          <c:cat>
            <c:strRef>
              <c:f>'Summary 1'!$A$4:$A$21</c:f>
              <c:strCache>
                <c:ptCount val="18"/>
                <c:pt idx="0">
                  <c:v>BANTEN</c:v>
                </c:pt>
                <c:pt idx="1">
                  <c:v>GORONTALO</c:v>
                </c:pt>
                <c:pt idx="2">
                  <c:v>JAWA BARAT</c:v>
                </c:pt>
                <c:pt idx="3">
                  <c:v>JAWA TENGAH 1</c:v>
                </c:pt>
                <c:pt idx="4">
                  <c:v>JAWA TENGAH 2</c:v>
                </c:pt>
                <c:pt idx="5">
                  <c:v>JAWA TENGAH 3</c:v>
                </c:pt>
                <c:pt idx="6">
                  <c:v>KALIMANTAN SELATAN</c:v>
                </c:pt>
                <c:pt idx="7">
                  <c:v>MALUKU</c:v>
                </c:pt>
                <c:pt idx="8">
                  <c:v>MALUKU UTARA</c:v>
                </c:pt>
                <c:pt idx="9">
                  <c:v>NUSA TENGGARA TIMUR</c:v>
                </c:pt>
                <c:pt idx="10">
                  <c:v>PAPUA BARAT</c:v>
                </c:pt>
                <c:pt idx="11">
                  <c:v>RIAU</c:v>
                </c:pt>
                <c:pt idx="12">
                  <c:v>SULAWESI BARAT</c:v>
                </c:pt>
                <c:pt idx="13">
                  <c:v>SULAWESI SELATAN</c:v>
                </c:pt>
                <c:pt idx="14">
                  <c:v>SULAWESI TENGAH</c:v>
                </c:pt>
                <c:pt idx="15">
                  <c:v>SUMATERA BARAT 1</c:v>
                </c:pt>
                <c:pt idx="16">
                  <c:v>SUMATERA BARAT 2</c:v>
                </c:pt>
                <c:pt idx="17">
                  <c:v>SUMATERA SELATAN</c:v>
                </c:pt>
              </c:strCache>
            </c:strRef>
          </c:cat>
          <c:val>
            <c:numRef>
              <c:f>'Summary 1'!$F$4:$F$21</c:f>
              <c:numCache>
                <c:formatCode>0</c:formatCode>
                <c:ptCount val="18"/>
                <c:pt idx="0">
                  <c:v>15.825835463856571</c:v>
                </c:pt>
                <c:pt idx="1">
                  <c:v>37.498186107044091</c:v>
                </c:pt>
                <c:pt idx="2">
                  <c:v>12.352438106632107</c:v>
                </c:pt>
                <c:pt idx="3">
                  <c:v>17.689293947036347</c:v>
                </c:pt>
                <c:pt idx="4">
                  <c:v>9.259790650928073</c:v>
                </c:pt>
                <c:pt idx="5">
                  <c:v>25.223079075674082</c:v>
                </c:pt>
                <c:pt idx="6">
                  <c:v>25.370584728813654</c:v>
                </c:pt>
                <c:pt idx="8">
                  <c:v>23.842318566902527</c:v>
                </c:pt>
                <c:pt idx="9">
                  <c:v>40.728670182875796</c:v>
                </c:pt>
                <c:pt idx="10">
                  <c:v>39.887640449438159</c:v>
                </c:pt>
                <c:pt idx="11">
                  <c:v>23.651295971199225</c:v>
                </c:pt>
                <c:pt idx="13">
                  <c:v>22.009496568790809</c:v>
                </c:pt>
                <c:pt idx="14">
                  <c:v>43.409597135750836</c:v>
                </c:pt>
                <c:pt idx="15">
                  <c:v>38.261265729221201</c:v>
                </c:pt>
                <c:pt idx="16">
                  <c:v>29.073403420647914</c:v>
                </c:pt>
                <c:pt idx="17">
                  <c:v>30.936533833964724</c:v>
                </c:pt>
              </c:numCache>
            </c:numRef>
          </c:val>
        </c:ser>
        <c:dLbls>
          <c:showLegendKey val="0"/>
          <c:showVal val="1"/>
          <c:showCatName val="0"/>
          <c:showSerName val="0"/>
          <c:showPercent val="0"/>
          <c:showBubbleSize val="0"/>
        </c:dLbls>
        <c:gapWidth val="150"/>
        <c:shape val="box"/>
        <c:axId val="87507712"/>
        <c:axId val="87509248"/>
        <c:axId val="0"/>
      </c:bar3DChart>
      <c:catAx>
        <c:axId val="87507712"/>
        <c:scaling>
          <c:orientation val="minMax"/>
        </c:scaling>
        <c:delete val="0"/>
        <c:axPos val="b"/>
        <c:majorTickMark val="none"/>
        <c:minorTickMark val="none"/>
        <c:tickLblPos val="nextTo"/>
        <c:crossAx val="87509248"/>
        <c:crosses val="autoZero"/>
        <c:auto val="1"/>
        <c:lblAlgn val="ctr"/>
        <c:lblOffset val="100"/>
        <c:noMultiLvlLbl val="0"/>
      </c:catAx>
      <c:valAx>
        <c:axId val="87509248"/>
        <c:scaling>
          <c:orientation val="minMax"/>
        </c:scaling>
        <c:delete val="1"/>
        <c:axPos val="l"/>
        <c:numFmt formatCode="0" sourceLinked="1"/>
        <c:majorTickMark val="none"/>
        <c:minorTickMark val="none"/>
        <c:tickLblPos val="none"/>
        <c:crossAx val="87507712"/>
        <c:crosses val="autoZero"/>
        <c:crossBetween val="between"/>
      </c:valAx>
    </c:plotArea>
    <c:legend>
      <c:legendPos val="t"/>
      <c:overlay val="0"/>
      <c:txPr>
        <a:bodyPr/>
        <a:lstStyle/>
        <a:p>
          <a:pPr>
            <a:defRPr sz="1400"/>
          </a:pPr>
          <a:endParaRPr lang="en-U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WSLIC water systems geographical spread of beneficiaries</a:t>
            </a:r>
          </a:p>
        </c:rich>
      </c:tx>
      <c:overlay val="0"/>
    </c:title>
    <c:autoTitleDeleted val="0"/>
    <c:plotArea>
      <c:layout/>
      <c:barChart>
        <c:barDir val="col"/>
        <c:grouping val="clustered"/>
        <c:varyColors val="0"/>
        <c:ser>
          <c:idx val="0"/>
          <c:order val="0"/>
          <c:tx>
            <c:strRef>
              <c:f>'WSLIC 2'!$O$41</c:f>
              <c:strCache>
                <c:ptCount val="1"/>
                <c:pt idx="0">
                  <c:v>Beneficiaries</c:v>
                </c:pt>
              </c:strCache>
            </c:strRef>
          </c:tx>
          <c:invertIfNegative val="0"/>
          <c:cat>
            <c:strRef>
              <c:f>'WSLIC 2'!$N$42:$N$49</c:f>
              <c:strCache>
                <c:ptCount val="8"/>
                <c:pt idx="0">
                  <c:v>BANGKA BELITUNG</c:v>
                </c:pt>
                <c:pt idx="1">
                  <c:v>South Sulawesi</c:v>
                </c:pt>
                <c:pt idx="2">
                  <c:v>West Sulawesi</c:v>
                </c:pt>
                <c:pt idx="3">
                  <c:v>SUMATRA BARAT</c:v>
                </c:pt>
                <c:pt idx="4">
                  <c:v>SUMATRA SELATAN</c:v>
                </c:pt>
                <c:pt idx="5">
                  <c:v>WEST JAVA</c:v>
                </c:pt>
                <c:pt idx="6">
                  <c:v>NTB</c:v>
                </c:pt>
                <c:pt idx="7">
                  <c:v>EAST JAVA</c:v>
                </c:pt>
              </c:strCache>
            </c:strRef>
          </c:cat>
          <c:val>
            <c:numRef>
              <c:f>'WSLIC 2'!$O$42:$O$49</c:f>
              <c:numCache>
                <c:formatCode>_(* #,##0.00_);_(* \(#,##0.00\);_(* "-"??_);_(@_)</c:formatCode>
                <c:ptCount val="8"/>
                <c:pt idx="0">
                  <c:v>27979</c:v>
                </c:pt>
                <c:pt idx="1">
                  <c:v>98926</c:v>
                </c:pt>
                <c:pt idx="2">
                  <c:v>172854</c:v>
                </c:pt>
                <c:pt idx="3">
                  <c:v>326509</c:v>
                </c:pt>
                <c:pt idx="4">
                  <c:v>383919</c:v>
                </c:pt>
                <c:pt idx="5">
                  <c:v>659435</c:v>
                </c:pt>
                <c:pt idx="6">
                  <c:v>1033260</c:v>
                </c:pt>
                <c:pt idx="7">
                  <c:v>2361511</c:v>
                </c:pt>
              </c:numCache>
            </c:numRef>
          </c:val>
        </c:ser>
        <c:dLbls>
          <c:showLegendKey val="0"/>
          <c:showVal val="0"/>
          <c:showCatName val="0"/>
          <c:showSerName val="0"/>
          <c:showPercent val="0"/>
          <c:showBubbleSize val="0"/>
        </c:dLbls>
        <c:gapWidth val="150"/>
        <c:axId val="87576576"/>
        <c:axId val="87578112"/>
      </c:barChart>
      <c:catAx>
        <c:axId val="87576576"/>
        <c:scaling>
          <c:orientation val="minMax"/>
        </c:scaling>
        <c:delete val="0"/>
        <c:axPos val="b"/>
        <c:majorTickMark val="out"/>
        <c:minorTickMark val="none"/>
        <c:tickLblPos val="nextTo"/>
        <c:crossAx val="87578112"/>
        <c:crosses val="autoZero"/>
        <c:auto val="1"/>
        <c:lblAlgn val="ctr"/>
        <c:lblOffset val="100"/>
        <c:noMultiLvlLbl val="0"/>
      </c:catAx>
      <c:valAx>
        <c:axId val="87578112"/>
        <c:scaling>
          <c:orientation val="minMax"/>
        </c:scaling>
        <c:delete val="0"/>
        <c:axPos val="l"/>
        <c:majorGridlines/>
        <c:title>
          <c:tx>
            <c:rich>
              <a:bodyPr rot="-5400000" vert="horz"/>
              <a:lstStyle/>
              <a:p>
                <a:pPr>
                  <a:defRPr/>
                </a:pPr>
                <a:r>
                  <a:rPr lang="en-US"/>
                  <a:t>Number of beneficiaries</a:t>
                </a:r>
              </a:p>
            </c:rich>
          </c:tx>
          <c:overlay val="0"/>
        </c:title>
        <c:numFmt formatCode="_(* #,##0.00_);_(* \(#,##0.00\);_(* &quot;-&quot;??_);_(@_)" sourceLinked="1"/>
        <c:majorTickMark val="out"/>
        <c:minorTickMark val="none"/>
        <c:tickLblPos val="nextTo"/>
        <c:crossAx val="87576576"/>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Proportion of beneficiaries gaining access to a piped or non-piped supply</a:t>
            </a:r>
          </a:p>
        </c:rich>
      </c:tx>
      <c:overlay val="0"/>
    </c:title>
    <c:autoTitleDeleted val="0"/>
    <c:plotArea>
      <c:layout/>
      <c:pieChart>
        <c:varyColors val="1"/>
        <c:ser>
          <c:idx val="0"/>
          <c:order val="0"/>
          <c:cat>
            <c:strRef>
              <c:f>'WSLIC 2'!$J$28:$K$28</c:f>
              <c:strCache>
                <c:ptCount val="2"/>
                <c:pt idx="0">
                  <c:v>Piped</c:v>
                </c:pt>
                <c:pt idx="1">
                  <c:v>Non-piped</c:v>
                </c:pt>
              </c:strCache>
            </c:strRef>
          </c:cat>
          <c:val>
            <c:numRef>
              <c:f>'WSLIC 2'!$J$37:$K$37</c:f>
              <c:numCache>
                <c:formatCode>0</c:formatCode>
                <c:ptCount val="2"/>
                <c:pt idx="0">
                  <c:v>68.413391298819022</c:v>
                </c:pt>
                <c:pt idx="1">
                  <c:v>31.586608701180968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Average unit cost per benficiary (USD/beneficiary) by province (for years 2003-2009)</a:t>
            </a:r>
            <a:endParaRPr lang="en-AU" sz="1200"/>
          </a:p>
        </c:rich>
      </c:tx>
      <c:overlay val="0"/>
    </c:title>
    <c:autoTitleDeleted val="0"/>
    <c:plotArea>
      <c:layout/>
      <c:barChart>
        <c:barDir val="col"/>
        <c:grouping val="clustered"/>
        <c:varyColors val="0"/>
        <c:ser>
          <c:idx val="0"/>
          <c:order val="0"/>
          <c:tx>
            <c:strRef>
              <c:f>'WSLIC 2'!$K$79</c:f>
              <c:strCache>
                <c:ptCount val="1"/>
                <c:pt idx="0">
                  <c:v>unit cost</c:v>
                </c:pt>
              </c:strCache>
            </c:strRef>
          </c:tx>
          <c:invertIfNegative val="0"/>
          <c:cat>
            <c:strRef>
              <c:f>'WSLIC 2'!$J$80:$J$87</c:f>
              <c:strCache>
                <c:ptCount val="8"/>
                <c:pt idx="0">
                  <c:v>East Java</c:v>
                </c:pt>
                <c:pt idx="1">
                  <c:v>West Java</c:v>
                </c:pt>
                <c:pt idx="2">
                  <c:v>NTB</c:v>
                </c:pt>
                <c:pt idx="3">
                  <c:v>South Sumatra</c:v>
                </c:pt>
                <c:pt idx="4">
                  <c:v>West Sulawesi</c:v>
                </c:pt>
                <c:pt idx="5">
                  <c:v>West Sumatra</c:v>
                </c:pt>
                <c:pt idx="6">
                  <c:v>South Sulawesi</c:v>
                </c:pt>
                <c:pt idx="7">
                  <c:v>Bangka Belitung</c:v>
                </c:pt>
              </c:strCache>
            </c:strRef>
          </c:cat>
          <c:val>
            <c:numRef>
              <c:f>'WSLIC 2'!$K$80:$K$87</c:f>
              <c:numCache>
                <c:formatCode>0.00</c:formatCode>
                <c:ptCount val="8"/>
                <c:pt idx="0">
                  <c:v>9.1134982196191796</c:v>
                </c:pt>
                <c:pt idx="1">
                  <c:v>11.712857600993443</c:v>
                </c:pt>
                <c:pt idx="2">
                  <c:v>11.722450870706954</c:v>
                </c:pt>
                <c:pt idx="3">
                  <c:v>14.875804066309126</c:v>
                </c:pt>
                <c:pt idx="4">
                  <c:v>16.757702634079113</c:v>
                </c:pt>
                <c:pt idx="5">
                  <c:v>23.148695577219073</c:v>
                </c:pt>
                <c:pt idx="6">
                  <c:v>23.349591494877203</c:v>
                </c:pt>
                <c:pt idx="7">
                  <c:v>30.775188264214034</c:v>
                </c:pt>
              </c:numCache>
            </c:numRef>
          </c:val>
        </c:ser>
        <c:dLbls>
          <c:showLegendKey val="0"/>
          <c:showVal val="0"/>
          <c:showCatName val="0"/>
          <c:showSerName val="0"/>
          <c:showPercent val="0"/>
          <c:showBubbleSize val="0"/>
        </c:dLbls>
        <c:gapWidth val="150"/>
        <c:axId val="87604608"/>
        <c:axId val="87041152"/>
      </c:barChart>
      <c:catAx>
        <c:axId val="87604608"/>
        <c:scaling>
          <c:orientation val="minMax"/>
        </c:scaling>
        <c:delete val="0"/>
        <c:axPos val="b"/>
        <c:majorTickMark val="out"/>
        <c:minorTickMark val="none"/>
        <c:tickLblPos val="nextTo"/>
        <c:crossAx val="87041152"/>
        <c:crosses val="autoZero"/>
        <c:auto val="1"/>
        <c:lblAlgn val="ctr"/>
        <c:lblOffset val="100"/>
        <c:noMultiLvlLbl val="0"/>
      </c:catAx>
      <c:valAx>
        <c:axId val="87041152"/>
        <c:scaling>
          <c:orientation val="minMax"/>
        </c:scaling>
        <c:delete val="0"/>
        <c:axPos val="l"/>
        <c:majorGridlines/>
        <c:title>
          <c:tx>
            <c:rich>
              <a:bodyPr rot="-5400000" vert="horz"/>
              <a:lstStyle/>
              <a:p>
                <a:pPr>
                  <a:defRPr/>
                </a:pPr>
                <a:r>
                  <a:rPr lang="en-US"/>
                  <a:t>Unit cost per beneficiary (USD)</a:t>
                </a:r>
              </a:p>
            </c:rich>
          </c:tx>
          <c:overlay val="0"/>
        </c:title>
        <c:numFmt formatCode="0.00" sourceLinked="1"/>
        <c:majorTickMark val="out"/>
        <c:minorTickMark val="none"/>
        <c:tickLblPos val="nextTo"/>
        <c:crossAx val="87604608"/>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B832A4-F8B9-4F1F-BC6F-B101C9B7FC84}" type="doc">
      <dgm:prSet loTypeId="urn:microsoft.com/office/officeart/2005/8/layout/cycle8" loCatId="cycle" qsTypeId="urn:microsoft.com/office/officeart/2005/8/quickstyle/simple1" qsCatId="simple" csTypeId="urn:microsoft.com/office/officeart/2005/8/colors/accent3_2" csCatId="accent3" phldr="1"/>
      <dgm:spPr/>
    </dgm:pt>
    <dgm:pt modelId="{84F310E4-79AC-4424-89FD-AAC9E9C6959F}">
      <dgm:prSet phldrT="[Text]" custT="1"/>
      <dgm:spPr/>
      <dgm:t>
        <a:bodyPr/>
        <a:lstStyle/>
        <a:p>
          <a:pPr algn="ctr"/>
          <a:r>
            <a:rPr lang="en-AU" sz="800"/>
            <a:t>Enabling environment (including local government capacity)</a:t>
          </a:r>
        </a:p>
      </dgm:t>
    </dgm:pt>
    <dgm:pt modelId="{E63C3DF8-CBF0-4583-9A82-B764FD10EAD4}" type="parTrans" cxnId="{C4156DE0-5E7A-42D5-A21C-7049CBA1DE5F}">
      <dgm:prSet/>
      <dgm:spPr/>
      <dgm:t>
        <a:bodyPr/>
        <a:lstStyle/>
        <a:p>
          <a:pPr algn="ctr"/>
          <a:endParaRPr lang="en-AU" sz="2400"/>
        </a:p>
      </dgm:t>
    </dgm:pt>
    <dgm:pt modelId="{F9A01ACB-5CF8-44A2-8439-0273086D85AD}" type="sibTrans" cxnId="{C4156DE0-5E7A-42D5-A21C-7049CBA1DE5F}">
      <dgm:prSet/>
      <dgm:spPr/>
      <dgm:t>
        <a:bodyPr/>
        <a:lstStyle/>
        <a:p>
          <a:pPr algn="ctr"/>
          <a:endParaRPr lang="en-AU" sz="2400"/>
        </a:p>
      </dgm:t>
    </dgm:pt>
    <dgm:pt modelId="{F49D2AAC-1E09-41DF-9FAB-A57636574187}">
      <dgm:prSet phldrT="[Text]" custT="1"/>
      <dgm:spPr/>
      <dgm:t>
        <a:bodyPr/>
        <a:lstStyle/>
        <a:p>
          <a:pPr algn="ctr"/>
          <a:r>
            <a:rPr lang="en-AU" sz="800"/>
            <a:t>Demand-side factors</a:t>
          </a:r>
        </a:p>
      </dgm:t>
    </dgm:pt>
    <dgm:pt modelId="{479F45D0-3018-4EA9-BE3F-B80ED29AFAA6}" type="parTrans" cxnId="{3571175F-267A-449C-8961-9B8633E86398}">
      <dgm:prSet/>
      <dgm:spPr/>
      <dgm:t>
        <a:bodyPr/>
        <a:lstStyle/>
        <a:p>
          <a:pPr algn="ctr"/>
          <a:endParaRPr lang="en-AU" sz="2400"/>
        </a:p>
      </dgm:t>
    </dgm:pt>
    <dgm:pt modelId="{2BE35430-AB60-44EB-B99A-2D3EF8539AE2}" type="sibTrans" cxnId="{3571175F-267A-449C-8961-9B8633E86398}">
      <dgm:prSet/>
      <dgm:spPr/>
      <dgm:t>
        <a:bodyPr/>
        <a:lstStyle/>
        <a:p>
          <a:pPr algn="ctr"/>
          <a:endParaRPr lang="en-AU" sz="2400"/>
        </a:p>
      </dgm:t>
    </dgm:pt>
    <dgm:pt modelId="{508257B8-C64C-4CA8-8BBE-BE32EB9D99BA}">
      <dgm:prSet phldrT="[Text]" custT="1"/>
      <dgm:spPr/>
      <dgm:t>
        <a:bodyPr/>
        <a:lstStyle/>
        <a:p>
          <a:pPr algn="ctr"/>
          <a:r>
            <a:rPr lang="en-AU" sz="800"/>
            <a:t>Supply-side factors</a:t>
          </a:r>
        </a:p>
      </dgm:t>
    </dgm:pt>
    <dgm:pt modelId="{3A2659B0-3A6F-4451-9F5E-2E8CD4C7A950}" type="parTrans" cxnId="{C6F5A56C-3CC9-4F0E-BDB8-024DE971DB35}">
      <dgm:prSet/>
      <dgm:spPr/>
      <dgm:t>
        <a:bodyPr/>
        <a:lstStyle/>
        <a:p>
          <a:pPr algn="ctr"/>
          <a:endParaRPr lang="en-AU" sz="2400"/>
        </a:p>
      </dgm:t>
    </dgm:pt>
    <dgm:pt modelId="{6518DD48-DB74-424E-9888-7EE02094FC0A}" type="sibTrans" cxnId="{C6F5A56C-3CC9-4F0E-BDB8-024DE971DB35}">
      <dgm:prSet/>
      <dgm:spPr/>
      <dgm:t>
        <a:bodyPr/>
        <a:lstStyle/>
        <a:p>
          <a:pPr algn="ctr"/>
          <a:endParaRPr lang="en-AU" sz="2400"/>
        </a:p>
      </dgm:t>
    </dgm:pt>
    <dgm:pt modelId="{73C8CB16-3B82-462C-960A-95F958548554}" type="pres">
      <dgm:prSet presAssocID="{99B832A4-F8B9-4F1F-BC6F-B101C9B7FC84}" presName="compositeShape" presStyleCnt="0">
        <dgm:presLayoutVars>
          <dgm:chMax val="7"/>
          <dgm:dir/>
          <dgm:resizeHandles val="exact"/>
        </dgm:presLayoutVars>
      </dgm:prSet>
      <dgm:spPr/>
    </dgm:pt>
    <dgm:pt modelId="{95E8A01F-6B3F-444F-B977-0FDF0132479D}" type="pres">
      <dgm:prSet presAssocID="{99B832A4-F8B9-4F1F-BC6F-B101C9B7FC84}" presName="wedge1" presStyleLbl="node1" presStyleIdx="0" presStyleCnt="3"/>
      <dgm:spPr/>
      <dgm:t>
        <a:bodyPr/>
        <a:lstStyle/>
        <a:p>
          <a:endParaRPr lang="en-AU"/>
        </a:p>
      </dgm:t>
    </dgm:pt>
    <dgm:pt modelId="{34E85912-091C-4707-84C5-512E890B4033}" type="pres">
      <dgm:prSet presAssocID="{99B832A4-F8B9-4F1F-BC6F-B101C9B7FC84}" presName="dummy1a" presStyleCnt="0"/>
      <dgm:spPr/>
    </dgm:pt>
    <dgm:pt modelId="{849EEEDA-3BE7-42E4-891B-BD6B8D129532}" type="pres">
      <dgm:prSet presAssocID="{99B832A4-F8B9-4F1F-BC6F-B101C9B7FC84}" presName="dummy1b" presStyleCnt="0"/>
      <dgm:spPr/>
    </dgm:pt>
    <dgm:pt modelId="{C713877C-2C35-4DAF-8E88-E2E148F25A81}" type="pres">
      <dgm:prSet presAssocID="{99B832A4-F8B9-4F1F-BC6F-B101C9B7FC84}" presName="wedge1Tx" presStyleLbl="node1" presStyleIdx="0" presStyleCnt="3">
        <dgm:presLayoutVars>
          <dgm:chMax val="0"/>
          <dgm:chPref val="0"/>
          <dgm:bulletEnabled val="1"/>
        </dgm:presLayoutVars>
      </dgm:prSet>
      <dgm:spPr/>
      <dgm:t>
        <a:bodyPr/>
        <a:lstStyle/>
        <a:p>
          <a:endParaRPr lang="en-AU"/>
        </a:p>
      </dgm:t>
    </dgm:pt>
    <dgm:pt modelId="{74DCD0F2-530A-4AD1-95C8-2BA665B1143C}" type="pres">
      <dgm:prSet presAssocID="{99B832A4-F8B9-4F1F-BC6F-B101C9B7FC84}" presName="wedge2" presStyleLbl="node1" presStyleIdx="1" presStyleCnt="3"/>
      <dgm:spPr/>
      <dgm:t>
        <a:bodyPr/>
        <a:lstStyle/>
        <a:p>
          <a:endParaRPr lang="en-AU"/>
        </a:p>
      </dgm:t>
    </dgm:pt>
    <dgm:pt modelId="{14D645A8-7181-4554-93E5-810C7B300764}" type="pres">
      <dgm:prSet presAssocID="{99B832A4-F8B9-4F1F-BC6F-B101C9B7FC84}" presName="dummy2a" presStyleCnt="0"/>
      <dgm:spPr/>
    </dgm:pt>
    <dgm:pt modelId="{5E01D862-8376-4C41-AA5F-D6D3151071F6}" type="pres">
      <dgm:prSet presAssocID="{99B832A4-F8B9-4F1F-BC6F-B101C9B7FC84}" presName="dummy2b" presStyleCnt="0"/>
      <dgm:spPr/>
    </dgm:pt>
    <dgm:pt modelId="{1646ED79-52DF-4E0F-AF22-FB45659948A7}" type="pres">
      <dgm:prSet presAssocID="{99B832A4-F8B9-4F1F-BC6F-B101C9B7FC84}" presName="wedge2Tx" presStyleLbl="node1" presStyleIdx="1" presStyleCnt="3">
        <dgm:presLayoutVars>
          <dgm:chMax val="0"/>
          <dgm:chPref val="0"/>
          <dgm:bulletEnabled val="1"/>
        </dgm:presLayoutVars>
      </dgm:prSet>
      <dgm:spPr/>
      <dgm:t>
        <a:bodyPr/>
        <a:lstStyle/>
        <a:p>
          <a:endParaRPr lang="en-AU"/>
        </a:p>
      </dgm:t>
    </dgm:pt>
    <dgm:pt modelId="{8AD873D8-8024-47D6-A834-4CC817C8BE0A}" type="pres">
      <dgm:prSet presAssocID="{99B832A4-F8B9-4F1F-BC6F-B101C9B7FC84}" presName="wedge3" presStyleLbl="node1" presStyleIdx="2" presStyleCnt="3"/>
      <dgm:spPr/>
      <dgm:t>
        <a:bodyPr/>
        <a:lstStyle/>
        <a:p>
          <a:endParaRPr lang="en-AU"/>
        </a:p>
      </dgm:t>
    </dgm:pt>
    <dgm:pt modelId="{26B92E5B-D1C0-4DC9-8BBF-1BEA9EFA1D8E}" type="pres">
      <dgm:prSet presAssocID="{99B832A4-F8B9-4F1F-BC6F-B101C9B7FC84}" presName="dummy3a" presStyleCnt="0"/>
      <dgm:spPr/>
    </dgm:pt>
    <dgm:pt modelId="{36EC7C22-803D-4E01-AC7D-972EC4232BC6}" type="pres">
      <dgm:prSet presAssocID="{99B832A4-F8B9-4F1F-BC6F-B101C9B7FC84}" presName="dummy3b" presStyleCnt="0"/>
      <dgm:spPr/>
    </dgm:pt>
    <dgm:pt modelId="{AC4E64AD-6613-4291-B0B4-4D51D789150A}" type="pres">
      <dgm:prSet presAssocID="{99B832A4-F8B9-4F1F-BC6F-B101C9B7FC84}" presName="wedge3Tx" presStyleLbl="node1" presStyleIdx="2" presStyleCnt="3">
        <dgm:presLayoutVars>
          <dgm:chMax val="0"/>
          <dgm:chPref val="0"/>
          <dgm:bulletEnabled val="1"/>
        </dgm:presLayoutVars>
      </dgm:prSet>
      <dgm:spPr/>
      <dgm:t>
        <a:bodyPr/>
        <a:lstStyle/>
        <a:p>
          <a:endParaRPr lang="en-AU"/>
        </a:p>
      </dgm:t>
    </dgm:pt>
    <dgm:pt modelId="{743CF435-906F-46BC-AEB5-4F4DED61BB80}" type="pres">
      <dgm:prSet presAssocID="{F9A01ACB-5CF8-44A2-8439-0273086D85AD}" presName="arrowWedge1" presStyleLbl="fgSibTrans2D1" presStyleIdx="0" presStyleCnt="3"/>
      <dgm:spPr/>
    </dgm:pt>
    <dgm:pt modelId="{1A4F94F1-AAB6-4F41-90F2-E6CB1D27A281}" type="pres">
      <dgm:prSet presAssocID="{2BE35430-AB60-44EB-B99A-2D3EF8539AE2}" presName="arrowWedge2" presStyleLbl="fgSibTrans2D1" presStyleIdx="1" presStyleCnt="3"/>
      <dgm:spPr/>
    </dgm:pt>
    <dgm:pt modelId="{5B8522BF-23C0-45C4-B072-047925B0E01D}" type="pres">
      <dgm:prSet presAssocID="{6518DD48-DB74-424E-9888-7EE02094FC0A}" presName="arrowWedge3" presStyleLbl="fgSibTrans2D1" presStyleIdx="2" presStyleCnt="3"/>
      <dgm:spPr/>
    </dgm:pt>
  </dgm:ptLst>
  <dgm:cxnLst>
    <dgm:cxn modelId="{04356319-F8B9-4C26-AC3B-866026436B40}" type="presOf" srcId="{84F310E4-79AC-4424-89FD-AAC9E9C6959F}" destId="{95E8A01F-6B3F-444F-B977-0FDF0132479D}" srcOrd="0" destOrd="0" presId="urn:microsoft.com/office/officeart/2005/8/layout/cycle8"/>
    <dgm:cxn modelId="{92EEF4F8-2BA7-4F5D-BC25-3B105DE3E2C0}" type="presOf" srcId="{F49D2AAC-1E09-41DF-9FAB-A57636574187}" destId="{74DCD0F2-530A-4AD1-95C8-2BA665B1143C}" srcOrd="0" destOrd="0" presId="urn:microsoft.com/office/officeart/2005/8/layout/cycle8"/>
    <dgm:cxn modelId="{C4156DE0-5E7A-42D5-A21C-7049CBA1DE5F}" srcId="{99B832A4-F8B9-4F1F-BC6F-B101C9B7FC84}" destId="{84F310E4-79AC-4424-89FD-AAC9E9C6959F}" srcOrd="0" destOrd="0" parTransId="{E63C3DF8-CBF0-4583-9A82-B764FD10EAD4}" sibTransId="{F9A01ACB-5CF8-44A2-8439-0273086D85AD}"/>
    <dgm:cxn modelId="{512D3B0F-11E2-4028-AD61-6B4356996F8B}" type="presOf" srcId="{508257B8-C64C-4CA8-8BBE-BE32EB9D99BA}" destId="{8AD873D8-8024-47D6-A834-4CC817C8BE0A}" srcOrd="0" destOrd="0" presId="urn:microsoft.com/office/officeart/2005/8/layout/cycle8"/>
    <dgm:cxn modelId="{03D12191-F63D-4FB5-A4F0-8ACA2CDAD33E}" type="presOf" srcId="{99B832A4-F8B9-4F1F-BC6F-B101C9B7FC84}" destId="{73C8CB16-3B82-462C-960A-95F958548554}" srcOrd="0" destOrd="0" presId="urn:microsoft.com/office/officeart/2005/8/layout/cycle8"/>
    <dgm:cxn modelId="{C6F5A56C-3CC9-4F0E-BDB8-024DE971DB35}" srcId="{99B832A4-F8B9-4F1F-BC6F-B101C9B7FC84}" destId="{508257B8-C64C-4CA8-8BBE-BE32EB9D99BA}" srcOrd="2" destOrd="0" parTransId="{3A2659B0-3A6F-4451-9F5E-2E8CD4C7A950}" sibTransId="{6518DD48-DB74-424E-9888-7EE02094FC0A}"/>
    <dgm:cxn modelId="{3571175F-267A-449C-8961-9B8633E86398}" srcId="{99B832A4-F8B9-4F1F-BC6F-B101C9B7FC84}" destId="{F49D2AAC-1E09-41DF-9FAB-A57636574187}" srcOrd="1" destOrd="0" parTransId="{479F45D0-3018-4EA9-BE3F-B80ED29AFAA6}" sibTransId="{2BE35430-AB60-44EB-B99A-2D3EF8539AE2}"/>
    <dgm:cxn modelId="{B819AC4A-1A7C-4953-AFE9-ADC4281AD75C}" type="presOf" srcId="{F49D2AAC-1E09-41DF-9FAB-A57636574187}" destId="{1646ED79-52DF-4E0F-AF22-FB45659948A7}" srcOrd="1" destOrd="0" presId="urn:microsoft.com/office/officeart/2005/8/layout/cycle8"/>
    <dgm:cxn modelId="{3B26B16B-C793-4523-8EFD-DA98820F09E9}" type="presOf" srcId="{508257B8-C64C-4CA8-8BBE-BE32EB9D99BA}" destId="{AC4E64AD-6613-4291-B0B4-4D51D789150A}" srcOrd="1" destOrd="0" presId="urn:microsoft.com/office/officeart/2005/8/layout/cycle8"/>
    <dgm:cxn modelId="{ED711846-8FFF-454E-B252-FEB73D7AAFC9}" type="presOf" srcId="{84F310E4-79AC-4424-89FD-AAC9E9C6959F}" destId="{C713877C-2C35-4DAF-8E88-E2E148F25A81}" srcOrd="1" destOrd="0" presId="urn:microsoft.com/office/officeart/2005/8/layout/cycle8"/>
    <dgm:cxn modelId="{C7AD1FF1-14CB-4D4B-BA43-65FC7E4DFCC8}" type="presParOf" srcId="{73C8CB16-3B82-462C-960A-95F958548554}" destId="{95E8A01F-6B3F-444F-B977-0FDF0132479D}" srcOrd="0" destOrd="0" presId="urn:microsoft.com/office/officeart/2005/8/layout/cycle8"/>
    <dgm:cxn modelId="{1B267AB4-623E-4217-B1D8-08C98B112D7B}" type="presParOf" srcId="{73C8CB16-3B82-462C-960A-95F958548554}" destId="{34E85912-091C-4707-84C5-512E890B4033}" srcOrd="1" destOrd="0" presId="urn:microsoft.com/office/officeart/2005/8/layout/cycle8"/>
    <dgm:cxn modelId="{65ED9200-2D69-4B2E-BCB1-66B0DC99D973}" type="presParOf" srcId="{73C8CB16-3B82-462C-960A-95F958548554}" destId="{849EEEDA-3BE7-42E4-891B-BD6B8D129532}" srcOrd="2" destOrd="0" presId="urn:microsoft.com/office/officeart/2005/8/layout/cycle8"/>
    <dgm:cxn modelId="{8C071E09-8D9A-4EE5-9BDC-DA5D4DF64961}" type="presParOf" srcId="{73C8CB16-3B82-462C-960A-95F958548554}" destId="{C713877C-2C35-4DAF-8E88-E2E148F25A81}" srcOrd="3" destOrd="0" presId="urn:microsoft.com/office/officeart/2005/8/layout/cycle8"/>
    <dgm:cxn modelId="{EE7FEAB7-6135-4745-972B-0DD21411F626}" type="presParOf" srcId="{73C8CB16-3B82-462C-960A-95F958548554}" destId="{74DCD0F2-530A-4AD1-95C8-2BA665B1143C}" srcOrd="4" destOrd="0" presId="urn:microsoft.com/office/officeart/2005/8/layout/cycle8"/>
    <dgm:cxn modelId="{C8C8A423-1D32-4810-A29C-2FCB8053C6B4}" type="presParOf" srcId="{73C8CB16-3B82-462C-960A-95F958548554}" destId="{14D645A8-7181-4554-93E5-810C7B300764}" srcOrd="5" destOrd="0" presId="urn:microsoft.com/office/officeart/2005/8/layout/cycle8"/>
    <dgm:cxn modelId="{344CA069-DD12-4DD3-9A9B-F19A6587931A}" type="presParOf" srcId="{73C8CB16-3B82-462C-960A-95F958548554}" destId="{5E01D862-8376-4C41-AA5F-D6D3151071F6}" srcOrd="6" destOrd="0" presId="urn:microsoft.com/office/officeart/2005/8/layout/cycle8"/>
    <dgm:cxn modelId="{F4158135-66F5-4723-9069-10477DC9CD76}" type="presParOf" srcId="{73C8CB16-3B82-462C-960A-95F958548554}" destId="{1646ED79-52DF-4E0F-AF22-FB45659948A7}" srcOrd="7" destOrd="0" presId="urn:microsoft.com/office/officeart/2005/8/layout/cycle8"/>
    <dgm:cxn modelId="{E2BB055D-2F79-44CE-9052-049455131EC5}" type="presParOf" srcId="{73C8CB16-3B82-462C-960A-95F958548554}" destId="{8AD873D8-8024-47D6-A834-4CC817C8BE0A}" srcOrd="8" destOrd="0" presId="urn:microsoft.com/office/officeart/2005/8/layout/cycle8"/>
    <dgm:cxn modelId="{B5AD869E-9213-452A-8C8D-F0E9ADBB8DAC}" type="presParOf" srcId="{73C8CB16-3B82-462C-960A-95F958548554}" destId="{26B92E5B-D1C0-4DC9-8BBF-1BEA9EFA1D8E}" srcOrd="9" destOrd="0" presId="urn:microsoft.com/office/officeart/2005/8/layout/cycle8"/>
    <dgm:cxn modelId="{504B7C75-E8BE-4469-9C8B-880D1D6E8300}" type="presParOf" srcId="{73C8CB16-3B82-462C-960A-95F958548554}" destId="{36EC7C22-803D-4E01-AC7D-972EC4232BC6}" srcOrd="10" destOrd="0" presId="urn:microsoft.com/office/officeart/2005/8/layout/cycle8"/>
    <dgm:cxn modelId="{7C22FA79-4647-432F-B44E-C01C73650A2E}" type="presParOf" srcId="{73C8CB16-3B82-462C-960A-95F958548554}" destId="{AC4E64AD-6613-4291-B0B4-4D51D789150A}" srcOrd="11" destOrd="0" presId="urn:microsoft.com/office/officeart/2005/8/layout/cycle8"/>
    <dgm:cxn modelId="{9BC97E2C-850F-4537-BD16-219AF4E6B333}" type="presParOf" srcId="{73C8CB16-3B82-462C-960A-95F958548554}" destId="{743CF435-906F-46BC-AEB5-4F4DED61BB80}" srcOrd="12" destOrd="0" presId="urn:microsoft.com/office/officeart/2005/8/layout/cycle8"/>
    <dgm:cxn modelId="{5B964E01-0FE2-4A54-A9D2-6E5D44A08368}" type="presParOf" srcId="{73C8CB16-3B82-462C-960A-95F958548554}" destId="{1A4F94F1-AAB6-4F41-90F2-E6CB1D27A281}" srcOrd="13" destOrd="0" presId="urn:microsoft.com/office/officeart/2005/8/layout/cycle8"/>
    <dgm:cxn modelId="{7159A446-515A-44B6-A93B-EAA6D7982338}" type="presParOf" srcId="{73C8CB16-3B82-462C-960A-95F958548554}" destId="{5B8522BF-23C0-45C4-B072-047925B0E01D}" srcOrd="14" destOrd="0" presId="urn:microsoft.com/office/officeart/2005/8/layout/cycle8"/>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E8A01F-6B3F-444F-B977-0FDF0132479D}">
      <dsp:nvSpPr>
        <dsp:cNvPr id="0" name=""/>
        <dsp:cNvSpPr/>
      </dsp:nvSpPr>
      <dsp:spPr>
        <a:xfrm>
          <a:off x="1671593" y="184499"/>
          <a:ext cx="2384298" cy="2384298"/>
        </a:xfrm>
        <a:prstGeom prst="pie">
          <a:avLst>
            <a:gd name="adj1" fmla="val 16200000"/>
            <a:gd name="adj2" fmla="val 180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Enabling environment (including local government capacity)</a:t>
          </a:r>
        </a:p>
      </dsp:txBody>
      <dsp:txXfrm>
        <a:off x="2928175" y="689743"/>
        <a:ext cx="851535" cy="709612"/>
      </dsp:txXfrm>
    </dsp:sp>
    <dsp:sp modelId="{74DCD0F2-530A-4AD1-95C8-2BA665B1143C}">
      <dsp:nvSpPr>
        <dsp:cNvPr id="0" name=""/>
        <dsp:cNvSpPr/>
      </dsp:nvSpPr>
      <dsp:spPr>
        <a:xfrm>
          <a:off x="1622488" y="269652"/>
          <a:ext cx="2384298" cy="2384298"/>
        </a:xfrm>
        <a:prstGeom prst="pie">
          <a:avLst>
            <a:gd name="adj1" fmla="val 1800000"/>
            <a:gd name="adj2" fmla="val 900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Demand-side factors</a:t>
          </a:r>
        </a:p>
      </dsp:txBody>
      <dsp:txXfrm>
        <a:off x="2190178" y="1816608"/>
        <a:ext cx="1277302" cy="624459"/>
      </dsp:txXfrm>
    </dsp:sp>
    <dsp:sp modelId="{8AD873D8-8024-47D6-A834-4CC817C8BE0A}">
      <dsp:nvSpPr>
        <dsp:cNvPr id="0" name=""/>
        <dsp:cNvSpPr/>
      </dsp:nvSpPr>
      <dsp:spPr>
        <a:xfrm>
          <a:off x="1573383" y="184499"/>
          <a:ext cx="2384298" cy="2384298"/>
        </a:xfrm>
        <a:prstGeom prst="pie">
          <a:avLst>
            <a:gd name="adj1" fmla="val 9000000"/>
            <a:gd name="adj2" fmla="val 1620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AU" sz="800" kern="1200"/>
            <a:t>Supply-side factors</a:t>
          </a:r>
        </a:p>
      </dsp:txBody>
      <dsp:txXfrm>
        <a:off x="1849564" y="689743"/>
        <a:ext cx="851535" cy="709612"/>
      </dsp:txXfrm>
    </dsp:sp>
    <dsp:sp modelId="{743CF435-906F-46BC-AEB5-4F4DED61BB80}">
      <dsp:nvSpPr>
        <dsp:cNvPr id="0" name=""/>
        <dsp:cNvSpPr/>
      </dsp:nvSpPr>
      <dsp:spPr>
        <a:xfrm>
          <a:off x="1524191" y="36899"/>
          <a:ext cx="2679496" cy="2679496"/>
        </a:xfrm>
        <a:prstGeom prst="circularArrow">
          <a:avLst>
            <a:gd name="adj1" fmla="val 5085"/>
            <a:gd name="adj2" fmla="val 327528"/>
            <a:gd name="adj3" fmla="val 1472472"/>
            <a:gd name="adj4" fmla="val 16199432"/>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A4F94F1-AAB6-4F41-90F2-E6CB1D27A281}">
      <dsp:nvSpPr>
        <dsp:cNvPr id="0" name=""/>
        <dsp:cNvSpPr/>
      </dsp:nvSpPr>
      <dsp:spPr>
        <a:xfrm>
          <a:off x="1474889" y="121902"/>
          <a:ext cx="2679496" cy="2679496"/>
        </a:xfrm>
        <a:prstGeom prst="circularArrow">
          <a:avLst>
            <a:gd name="adj1" fmla="val 5085"/>
            <a:gd name="adj2" fmla="val 327528"/>
            <a:gd name="adj3" fmla="val 8671970"/>
            <a:gd name="adj4" fmla="val 1800502"/>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8522BF-23C0-45C4-B072-047925B0E01D}">
      <dsp:nvSpPr>
        <dsp:cNvPr id="0" name=""/>
        <dsp:cNvSpPr/>
      </dsp:nvSpPr>
      <dsp:spPr>
        <a:xfrm>
          <a:off x="1425587" y="36899"/>
          <a:ext cx="2679496" cy="2679496"/>
        </a:xfrm>
        <a:prstGeom prst="circularArrow">
          <a:avLst>
            <a:gd name="adj1" fmla="val 5085"/>
            <a:gd name="adj2" fmla="val 327528"/>
            <a:gd name="adj3" fmla="val 15873039"/>
            <a:gd name="adj4" fmla="val 9000000"/>
            <a:gd name="adj5" fmla="val 593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D51ABC9-0AA2-40CB-86AD-FC690F56AF19}"/>
</file>

<file path=customXml/itemProps2.xml><?xml version="1.0" encoding="utf-8"?>
<ds:datastoreItem xmlns:ds="http://schemas.openxmlformats.org/officeDocument/2006/customXml" ds:itemID="{69EBA1A0-EFF5-44D6-8CDF-19DC84C9A659}"/>
</file>

<file path=customXml/itemProps3.xml><?xml version="1.0" encoding="utf-8"?>
<ds:datastoreItem xmlns:ds="http://schemas.openxmlformats.org/officeDocument/2006/customXml" ds:itemID="{57C13E72-FB93-4F1B-B0C6-A378DB19F923}"/>
</file>

<file path=customXml/itemProps4.xml><?xml version="1.0" encoding="utf-8"?>
<ds:datastoreItem xmlns:ds="http://schemas.openxmlformats.org/officeDocument/2006/customXml" ds:itemID="{24305F52-BE36-45BA-831E-1347F5BC2A74}"/>
</file>

<file path=docProps/app.xml><?xml version="1.0" encoding="utf-8"?>
<Properties xmlns="http://schemas.openxmlformats.org/officeDocument/2006/extended-properties" xmlns:vt="http://schemas.openxmlformats.org/officeDocument/2006/docPropsVTypes">
  <Template>Normal.dotm</Template>
  <TotalTime>153</TotalTime>
  <Pages>88</Pages>
  <Words>30083</Words>
  <Characters>180070</Characters>
  <Application>Microsoft Office Word</Application>
  <DocSecurity>0</DocSecurity>
  <Lines>1500</Lines>
  <Paragraphs>419</Paragraphs>
  <ScaleCrop>false</ScaleCrop>
  <HeadingPairs>
    <vt:vector size="2" baseType="variant">
      <vt:variant>
        <vt:lpstr>Title</vt:lpstr>
      </vt:variant>
      <vt:variant>
        <vt:i4>1</vt:i4>
      </vt:variant>
    </vt:vector>
  </HeadingPairs>
  <TitlesOfParts>
    <vt:vector size="1" baseType="lpstr">
      <vt:lpstr>Report Template</vt:lpstr>
    </vt:vector>
  </TitlesOfParts>
  <Company>Institute for Sustainable Futures, UTS</Company>
  <LinksUpToDate>false</LinksUpToDate>
  <CharactersWithSpaces>209734</CharactersWithSpaces>
  <SharedDoc>false</SharedDoc>
  <HLinks>
    <vt:vector size="300" baseType="variant">
      <vt:variant>
        <vt:i4>1638459</vt:i4>
      </vt:variant>
      <vt:variant>
        <vt:i4>311</vt:i4>
      </vt:variant>
      <vt:variant>
        <vt:i4>0</vt:i4>
      </vt:variant>
      <vt:variant>
        <vt:i4>5</vt:i4>
      </vt:variant>
      <vt:variant>
        <vt:lpwstr/>
      </vt:variant>
      <vt:variant>
        <vt:lpwstr>_Toc327279871</vt:lpwstr>
      </vt:variant>
      <vt:variant>
        <vt:i4>1638459</vt:i4>
      </vt:variant>
      <vt:variant>
        <vt:i4>305</vt:i4>
      </vt:variant>
      <vt:variant>
        <vt:i4>0</vt:i4>
      </vt:variant>
      <vt:variant>
        <vt:i4>5</vt:i4>
      </vt:variant>
      <vt:variant>
        <vt:lpwstr/>
      </vt:variant>
      <vt:variant>
        <vt:lpwstr>_Toc327279870</vt:lpwstr>
      </vt:variant>
      <vt:variant>
        <vt:i4>1572923</vt:i4>
      </vt:variant>
      <vt:variant>
        <vt:i4>299</vt:i4>
      </vt:variant>
      <vt:variant>
        <vt:i4>0</vt:i4>
      </vt:variant>
      <vt:variant>
        <vt:i4>5</vt:i4>
      </vt:variant>
      <vt:variant>
        <vt:lpwstr/>
      </vt:variant>
      <vt:variant>
        <vt:lpwstr>_Toc327279869</vt:lpwstr>
      </vt:variant>
      <vt:variant>
        <vt:i4>1572923</vt:i4>
      </vt:variant>
      <vt:variant>
        <vt:i4>293</vt:i4>
      </vt:variant>
      <vt:variant>
        <vt:i4>0</vt:i4>
      </vt:variant>
      <vt:variant>
        <vt:i4>5</vt:i4>
      </vt:variant>
      <vt:variant>
        <vt:lpwstr/>
      </vt:variant>
      <vt:variant>
        <vt:lpwstr>_Toc327279868</vt:lpwstr>
      </vt:variant>
      <vt:variant>
        <vt:i4>2883668</vt:i4>
      </vt:variant>
      <vt:variant>
        <vt:i4>287</vt:i4>
      </vt:variant>
      <vt:variant>
        <vt:i4>0</vt:i4>
      </vt:variant>
      <vt:variant>
        <vt:i4>5</vt:i4>
      </vt:variant>
      <vt:variant>
        <vt:lpwstr>../120611 WASH Fund ICR Draft Ver 5 2.docx</vt:lpwstr>
      </vt:variant>
      <vt:variant>
        <vt:lpwstr>_Toc327279867</vt:lpwstr>
      </vt:variant>
      <vt:variant>
        <vt:i4>1572923</vt:i4>
      </vt:variant>
      <vt:variant>
        <vt:i4>281</vt:i4>
      </vt:variant>
      <vt:variant>
        <vt:i4>0</vt:i4>
      </vt:variant>
      <vt:variant>
        <vt:i4>5</vt:i4>
      </vt:variant>
      <vt:variant>
        <vt:lpwstr/>
      </vt:variant>
      <vt:variant>
        <vt:lpwstr>_Toc327279866</vt:lpwstr>
      </vt:variant>
      <vt:variant>
        <vt:i4>1572923</vt:i4>
      </vt:variant>
      <vt:variant>
        <vt:i4>275</vt:i4>
      </vt:variant>
      <vt:variant>
        <vt:i4>0</vt:i4>
      </vt:variant>
      <vt:variant>
        <vt:i4>5</vt:i4>
      </vt:variant>
      <vt:variant>
        <vt:lpwstr/>
      </vt:variant>
      <vt:variant>
        <vt:lpwstr>_Toc327279865</vt:lpwstr>
      </vt:variant>
      <vt:variant>
        <vt:i4>1572923</vt:i4>
      </vt:variant>
      <vt:variant>
        <vt:i4>269</vt:i4>
      </vt:variant>
      <vt:variant>
        <vt:i4>0</vt:i4>
      </vt:variant>
      <vt:variant>
        <vt:i4>5</vt:i4>
      </vt:variant>
      <vt:variant>
        <vt:lpwstr/>
      </vt:variant>
      <vt:variant>
        <vt:lpwstr>_Toc327279864</vt:lpwstr>
      </vt:variant>
      <vt:variant>
        <vt:i4>1572923</vt:i4>
      </vt:variant>
      <vt:variant>
        <vt:i4>263</vt:i4>
      </vt:variant>
      <vt:variant>
        <vt:i4>0</vt:i4>
      </vt:variant>
      <vt:variant>
        <vt:i4>5</vt:i4>
      </vt:variant>
      <vt:variant>
        <vt:lpwstr/>
      </vt:variant>
      <vt:variant>
        <vt:lpwstr>_Toc327279863</vt:lpwstr>
      </vt:variant>
      <vt:variant>
        <vt:i4>1572923</vt:i4>
      </vt:variant>
      <vt:variant>
        <vt:i4>257</vt:i4>
      </vt:variant>
      <vt:variant>
        <vt:i4>0</vt:i4>
      </vt:variant>
      <vt:variant>
        <vt:i4>5</vt:i4>
      </vt:variant>
      <vt:variant>
        <vt:lpwstr/>
      </vt:variant>
      <vt:variant>
        <vt:lpwstr>_Toc327279862</vt:lpwstr>
      </vt:variant>
      <vt:variant>
        <vt:i4>1572923</vt:i4>
      </vt:variant>
      <vt:variant>
        <vt:i4>251</vt:i4>
      </vt:variant>
      <vt:variant>
        <vt:i4>0</vt:i4>
      </vt:variant>
      <vt:variant>
        <vt:i4>5</vt:i4>
      </vt:variant>
      <vt:variant>
        <vt:lpwstr/>
      </vt:variant>
      <vt:variant>
        <vt:lpwstr>_Toc327279861</vt:lpwstr>
      </vt:variant>
      <vt:variant>
        <vt:i4>1572923</vt:i4>
      </vt:variant>
      <vt:variant>
        <vt:i4>245</vt:i4>
      </vt:variant>
      <vt:variant>
        <vt:i4>0</vt:i4>
      </vt:variant>
      <vt:variant>
        <vt:i4>5</vt:i4>
      </vt:variant>
      <vt:variant>
        <vt:lpwstr/>
      </vt:variant>
      <vt:variant>
        <vt:lpwstr>_Toc327279860</vt:lpwstr>
      </vt:variant>
      <vt:variant>
        <vt:i4>1769531</vt:i4>
      </vt:variant>
      <vt:variant>
        <vt:i4>239</vt:i4>
      </vt:variant>
      <vt:variant>
        <vt:i4>0</vt:i4>
      </vt:variant>
      <vt:variant>
        <vt:i4>5</vt:i4>
      </vt:variant>
      <vt:variant>
        <vt:lpwstr/>
      </vt:variant>
      <vt:variant>
        <vt:lpwstr>_Toc327279859</vt:lpwstr>
      </vt:variant>
      <vt:variant>
        <vt:i4>1769531</vt:i4>
      </vt:variant>
      <vt:variant>
        <vt:i4>233</vt:i4>
      </vt:variant>
      <vt:variant>
        <vt:i4>0</vt:i4>
      </vt:variant>
      <vt:variant>
        <vt:i4>5</vt:i4>
      </vt:variant>
      <vt:variant>
        <vt:lpwstr/>
      </vt:variant>
      <vt:variant>
        <vt:lpwstr>_Toc327279858</vt:lpwstr>
      </vt:variant>
      <vt:variant>
        <vt:i4>1769531</vt:i4>
      </vt:variant>
      <vt:variant>
        <vt:i4>227</vt:i4>
      </vt:variant>
      <vt:variant>
        <vt:i4>0</vt:i4>
      </vt:variant>
      <vt:variant>
        <vt:i4>5</vt:i4>
      </vt:variant>
      <vt:variant>
        <vt:lpwstr/>
      </vt:variant>
      <vt:variant>
        <vt:lpwstr>_Toc327279857</vt:lpwstr>
      </vt:variant>
      <vt:variant>
        <vt:i4>1769531</vt:i4>
      </vt:variant>
      <vt:variant>
        <vt:i4>221</vt:i4>
      </vt:variant>
      <vt:variant>
        <vt:i4>0</vt:i4>
      </vt:variant>
      <vt:variant>
        <vt:i4>5</vt:i4>
      </vt:variant>
      <vt:variant>
        <vt:lpwstr/>
      </vt:variant>
      <vt:variant>
        <vt:lpwstr>_Toc327279856</vt:lpwstr>
      </vt:variant>
      <vt:variant>
        <vt:i4>1769531</vt:i4>
      </vt:variant>
      <vt:variant>
        <vt:i4>215</vt:i4>
      </vt:variant>
      <vt:variant>
        <vt:i4>0</vt:i4>
      </vt:variant>
      <vt:variant>
        <vt:i4>5</vt:i4>
      </vt:variant>
      <vt:variant>
        <vt:lpwstr/>
      </vt:variant>
      <vt:variant>
        <vt:lpwstr>_Toc327279855</vt:lpwstr>
      </vt:variant>
      <vt:variant>
        <vt:i4>1769531</vt:i4>
      </vt:variant>
      <vt:variant>
        <vt:i4>209</vt:i4>
      </vt:variant>
      <vt:variant>
        <vt:i4>0</vt:i4>
      </vt:variant>
      <vt:variant>
        <vt:i4>5</vt:i4>
      </vt:variant>
      <vt:variant>
        <vt:lpwstr/>
      </vt:variant>
      <vt:variant>
        <vt:lpwstr>_Toc327279854</vt:lpwstr>
      </vt:variant>
      <vt:variant>
        <vt:i4>1769531</vt:i4>
      </vt:variant>
      <vt:variant>
        <vt:i4>203</vt:i4>
      </vt:variant>
      <vt:variant>
        <vt:i4>0</vt:i4>
      </vt:variant>
      <vt:variant>
        <vt:i4>5</vt:i4>
      </vt:variant>
      <vt:variant>
        <vt:lpwstr/>
      </vt:variant>
      <vt:variant>
        <vt:lpwstr>_Toc327279853</vt:lpwstr>
      </vt:variant>
      <vt:variant>
        <vt:i4>1769524</vt:i4>
      </vt:variant>
      <vt:variant>
        <vt:i4>194</vt:i4>
      </vt:variant>
      <vt:variant>
        <vt:i4>0</vt:i4>
      </vt:variant>
      <vt:variant>
        <vt:i4>5</vt:i4>
      </vt:variant>
      <vt:variant>
        <vt:lpwstr/>
      </vt:variant>
      <vt:variant>
        <vt:lpwstr>_Toc327279751</vt:lpwstr>
      </vt:variant>
      <vt:variant>
        <vt:i4>1703988</vt:i4>
      </vt:variant>
      <vt:variant>
        <vt:i4>188</vt:i4>
      </vt:variant>
      <vt:variant>
        <vt:i4>0</vt:i4>
      </vt:variant>
      <vt:variant>
        <vt:i4>5</vt:i4>
      </vt:variant>
      <vt:variant>
        <vt:lpwstr/>
      </vt:variant>
      <vt:variant>
        <vt:lpwstr>_Toc327279749</vt:lpwstr>
      </vt:variant>
      <vt:variant>
        <vt:i4>1703988</vt:i4>
      </vt:variant>
      <vt:variant>
        <vt:i4>182</vt:i4>
      </vt:variant>
      <vt:variant>
        <vt:i4>0</vt:i4>
      </vt:variant>
      <vt:variant>
        <vt:i4>5</vt:i4>
      </vt:variant>
      <vt:variant>
        <vt:lpwstr/>
      </vt:variant>
      <vt:variant>
        <vt:lpwstr>_Toc327279748</vt:lpwstr>
      </vt:variant>
      <vt:variant>
        <vt:i4>1703988</vt:i4>
      </vt:variant>
      <vt:variant>
        <vt:i4>176</vt:i4>
      </vt:variant>
      <vt:variant>
        <vt:i4>0</vt:i4>
      </vt:variant>
      <vt:variant>
        <vt:i4>5</vt:i4>
      </vt:variant>
      <vt:variant>
        <vt:lpwstr/>
      </vt:variant>
      <vt:variant>
        <vt:lpwstr>_Toc327279747</vt:lpwstr>
      </vt:variant>
      <vt:variant>
        <vt:i4>1703988</vt:i4>
      </vt:variant>
      <vt:variant>
        <vt:i4>170</vt:i4>
      </vt:variant>
      <vt:variant>
        <vt:i4>0</vt:i4>
      </vt:variant>
      <vt:variant>
        <vt:i4>5</vt:i4>
      </vt:variant>
      <vt:variant>
        <vt:lpwstr/>
      </vt:variant>
      <vt:variant>
        <vt:lpwstr>_Toc327279746</vt:lpwstr>
      </vt:variant>
      <vt:variant>
        <vt:i4>1703988</vt:i4>
      </vt:variant>
      <vt:variant>
        <vt:i4>164</vt:i4>
      </vt:variant>
      <vt:variant>
        <vt:i4>0</vt:i4>
      </vt:variant>
      <vt:variant>
        <vt:i4>5</vt:i4>
      </vt:variant>
      <vt:variant>
        <vt:lpwstr/>
      </vt:variant>
      <vt:variant>
        <vt:lpwstr>_Toc327279745</vt:lpwstr>
      </vt:variant>
      <vt:variant>
        <vt:i4>1703988</vt:i4>
      </vt:variant>
      <vt:variant>
        <vt:i4>158</vt:i4>
      </vt:variant>
      <vt:variant>
        <vt:i4>0</vt:i4>
      </vt:variant>
      <vt:variant>
        <vt:i4>5</vt:i4>
      </vt:variant>
      <vt:variant>
        <vt:lpwstr/>
      </vt:variant>
      <vt:variant>
        <vt:lpwstr>_Toc327279744</vt:lpwstr>
      </vt:variant>
      <vt:variant>
        <vt:i4>1703988</vt:i4>
      </vt:variant>
      <vt:variant>
        <vt:i4>152</vt:i4>
      </vt:variant>
      <vt:variant>
        <vt:i4>0</vt:i4>
      </vt:variant>
      <vt:variant>
        <vt:i4>5</vt:i4>
      </vt:variant>
      <vt:variant>
        <vt:lpwstr/>
      </vt:variant>
      <vt:variant>
        <vt:lpwstr>_Toc327279743</vt:lpwstr>
      </vt:variant>
      <vt:variant>
        <vt:i4>1703988</vt:i4>
      </vt:variant>
      <vt:variant>
        <vt:i4>146</vt:i4>
      </vt:variant>
      <vt:variant>
        <vt:i4>0</vt:i4>
      </vt:variant>
      <vt:variant>
        <vt:i4>5</vt:i4>
      </vt:variant>
      <vt:variant>
        <vt:lpwstr/>
      </vt:variant>
      <vt:variant>
        <vt:lpwstr>_Toc327279742</vt:lpwstr>
      </vt:variant>
      <vt:variant>
        <vt:i4>1703988</vt:i4>
      </vt:variant>
      <vt:variant>
        <vt:i4>140</vt:i4>
      </vt:variant>
      <vt:variant>
        <vt:i4>0</vt:i4>
      </vt:variant>
      <vt:variant>
        <vt:i4>5</vt:i4>
      </vt:variant>
      <vt:variant>
        <vt:lpwstr/>
      </vt:variant>
      <vt:variant>
        <vt:lpwstr>_Toc327279741</vt:lpwstr>
      </vt:variant>
      <vt:variant>
        <vt:i4>1703988</vt:i4>
      </vt:variant>
      <vt:variant>
        <vt:i4>134</vt:i4>
      </vt:variant>
      <vt:variant>
        <vt:i4>0</vt:i4>
      </vt:variant>
      <vt:variant>
        <vt:i4>5</vt:i4>
      </vt:variant>
      <vt:variant>
        <vt:lpwstr/>
      </vt:variant>
      <vt:variant>
        <vt:lpwstr>_Toc327279740</vt:lpwstr>
      </vt:variant>
      <vt:variant>
        <vt:i4>1900596</vt:i4>
      </vt:variant>
      <vt:variant>
        <vt:i4>128</vt:i4>
      </vt:variant>
      <vt:variant>
        <vt:i4>0</vt:i4>
      </vt:variant>
      <vt:variant>
        <vt:i4>5</vt:i4>
      </vt:variant>
      <vt:variant>
        <vt:lpwstr/>
      </vt:variant>
      <vt:variant>
        <vt:lpwstr>_Toc327279739</vt:lpwstr>
      </vt:variant>
      <vt:variant>
        <vt:i4>1900596</vt:i4>
      </vt:variant>
      <vt:variant>
        <vt:i4>122</vt:i4>
      </vt:variant>
      <vt:variant>
        <vt:i4>0</vt:i4>
      </vt:variant>
      <vt:variant>
        <vt:i4>5</vt:i4>
      </vt:variant>
      <vt:variant>
        <vt:lpwstr/>
      </vt:variant>
      <vt:variant>
        <vt:lpwstr>_Toc327279738</vt:lpwstr>
      </vt:variant>
      <vt:variant>
        <vt:i4>1900596</vt:i4>
      </vt:variant>
      <vt:variant>
        <vt:i4>116</vt:i4>
      </vt:variant>
      <vt:variant>
        <vt:i4>0</vt:i4>
      </vt:variant>
      <vt:variant>
        <vt:i4>5</vt:i4>
      </vt:variant>
      <vt:variant>
        <vt:lpwstr/>
      </vt:variant>
      <vt:variant>
        <vt:lpwstr>_Toc327279737</vt:lpwstr>
      </vt:variant>
      <vt:variant>
        <vt:i4>1900596</vt:i4>
      </vt:variant>
      <vt:variant>
        <vt:i4>110</vt:i4>
      </vt:variant>
      <vt:variant>
        <vt:i4>0</vt:i4>
      </vt:variant>
      <vt:variant>
        <vt:i4>5</vt:i4>
      </vt:variant>
      <vt:variant>
        <vt:lpwstr/>
      </vt:variant>
      <vt:variant>
        <vt:lpwstr>_Toc327279736</vt:lpwstr>
      </vt:variant>
      <vt:variant>
        <vt:i4>1900596</vt:i4>
      </vt:variant>
      <vt:variant>
        <vt:i4>104</vt:i4>
      </vt:variant>
      <vt:variant>
        <vt:i4>0</vt:i4>
      </vt:variant>
      <vt:variant>
        <vt:i4>5</vt:i4>
      </vt:variant>
      <vt:variant>
        <vt:lpwstr/>
      </vt:variant>
      <vt:variant>
        <vt:lpwstr>_Toc327279735</vt:lpwstr>
      </vt:variant>
      <vt:variant>
        <vt:i4>1900596</vt:i4>
      </vt:variant>
      <vt:variant>
        <vt:i4>98</vt:i4>
      </vt:variant>
      <vt:variant>
        <vt:i4>0</vt:i4>
      </vt:variant>
      <vt:variant>
        <vt:i4>5</vt:i4>
      </vt:variant>
      <vt:variant>
        <vt:lpwstr/>
      </vt:variant>
      <vt:variant>
        <vt:lpwstr>_Toc327279734</vt:lpwstr>
      </vt:variant>
      <vt:variant>
        <vt:i4>1900596</vt:i4>
      </vt:variant>
      <vt:variant>
        <vt:i4>92</vt:i4>
      </vt:variant>
      <vt:variant>
        <vt:i4>0</vt:i4>
      </vt:variant>
      <vt:variant>
        <vt:i4>5</vt:i4>
      </vt:variant>
      <vt:variant>
        <vt:lpwstr/>
      </vt:variant>
      <vt:variant>
        <vt:lpwstr>_Toc327279733</vt:lpwstr>
      </vt:variant>
      <vt:variant>
        <vt:i4>1900596</vt:i4>
      </vt:variant>
      <vt:variant>
        <vt:i4>86</vt:i4>
      </vt:variant>
      <vt:variant>
        <vt:i4>0</vt:i4>
      </vt:variant>
      <vt:variant>
        <vt:i4>5</vt:i4>
      </vt:variant>
      <vt:variant>
        <vt:lpwstr/>
      </vt:variant>
      <vt:variant>
        <vt:lpwstr>_Toc327279732</vt:lpwstr>
      </vt:variant>
      <vt:variant>
        <vt:i4>1900596</vt:i4>
      </vt:variant>
      <vt:variant>
        <vt:i4>80</vt:i4>
      </vt:variant>
      <vt:variant>
        <vt:i4>0</vt:i4>
      </vt:variant>
      <vt:variant>
        <vt:i4>5</vt:i4>
      </vt:variant>
      <vt:variant>
        <vt:lpwstr/>
      </vt:variant>
      <vt:variant>
        <vt:lpwstr>_Toc327279731</vt:lpwstr>
      </vt:variant>
      <vt:variant>
        <vt:i4>1900596</vt:i4>
      </vt:variant>
      <vt:variant>
        <vt:i4>74</vt:i4>
      </vt:variant>
      <vt:variant>
        <vt:i4>0</vt:i4>
      </vt:variant>
      <vt:variant>
        <vt:i4>5</vt:i4>
      </vt:variant>
      <vt:variant>
        <vt:lpwstr/>
      </vt:variant>
      <vt:variant>
        <vt:lpwstr>_Toc327279730</vt:lpwstr>
      </vt:variant>
      <vt:variant>
        <vt:i4>1835060</vt:i4>
      </vt:variant>
      <vt:variant>
        <vt:i4>68</vt:i4>
      </vt:variant>
      <vt:variant>
        <vt:i4>0</vt:i4>
      </vt:variant>
      <vt:variant>
        <vt:i4>5</vt:i4>
      </vt:variant>
      <vt:variant>
        <vt:lpwstr/>
      </vt:variant>
      <vt:variant>
        <vt:lpwstr>_Toc327279729</vt:lpwstr>
      </vt:variant>
      <vt:variant>
        <vt:i4>1835060</vt:i4>
      </vt:variant>
      <vt:variant>
        <vt:i4>62</vt:i4>
      </vt:variant>
      <vt:variant>
        <vt:i4>0</vt:i4>
      </vt:variant>
      <vt:variant>
        <vt:i4>5</vt:i4>
      </vt:variant>
      <vt:variant>
        <vt:lpwstr/>
      </vt:variant>
      <vt:variant>
        <vt:lpwstr>_Toc327279728</vt:lpwstr>
      </vt:variant>
      <vt:variant>
        <vt:i4>1835060</vt:i4>
      </vt:variant>
      <vt:variant>
        <vt:i4>56</vt:i4>
      </vt:variant>
      <vt:variant>
        <vt:i4>0</vt:i4>
      </vt:variant>
      <vt:variant>
        <vt:i4>5</vt:i4>
      </vt:variant>
      <vt:variant>
        <vt:lpwstr/>
      </vt:variant>
      <vt:variant>
        <vt:lpwstr>_Toc327279727</vt:lpwstr>
      </vt:variant>
      <vt:variant>
        <vt:i4>1835060</vt:i4>
      </vt:variant>
      <vt:variant>
        <vt:i4>50</vt:i4>
      </vt:variant>
      <vt:variant>
        <vt:i4>0</vt:i4>
      </vt:variant>
      <vt:variant>
        <vt:i4>5</vt:i4>
      </vt:variant>
      <vt:variant>
        <vt:lpwstr/>
      </vt:variant>
      <vt:variant>
        <vt:lpwstr>_Toc327279726</vt:lpwstr>
      </vt:variant>
      <vt:variant>
        <vt:i4>1835060</vt:i4>
      </vt:variant>
      <vt:variant>
        <vt:i4>44</vt:i4>
      </vt:variant>
      <vt:variant>
        <vt:i4>0</vt:i4>
      </vt:variant>
      <vt:variant>
        <vt:i4>5</vt:i4>
      </vt:variant>
      <vt:variant>
        <vt:lpwstr/>
      </vt:variant>
      <vt:variant>
        <vt:lpwstr>_Toc327279725</vt:lpwstr>
      </vt:variant>
      <vt:variant>
        <vt:i4>1835060</vt:i4>
      </vt:variant>
      <vt:variant>
        <vt:i4>38</vt:i4>
      </vt:variant>
      <vt:variant>
        <vt:i4>0</vt:i4>
      </vt:variant>
      <vt:variant>
        <vt:i4>5</vt:i4>
      </vt:variant>
      <vt:variant>
        <vt:lpwstr/>
      </vt:variant>
      <vt:variant>
        <vt:lpwstr>_Toc327279724</vt:lpwstr>
      </vt:variant>
      <vt:variant>
        <vt:i4>1835060</vt:i4>
      </vt:variant>
      <vt:variant>
        <vt:i4>32</vt:i4>
      </vt:variant>
      <vt:variant>
        <vt:i4>0</vt:i4>
      </vt:variant>
      <vt:variant>
        <vt:i4>5</vt:i4>
      </vt:variant>
      <vt:variant>
        <vt:lpwstr/>
      </vt:variant>
      <vt:variant>
        <vt:lpwstr>_Toc327279723</vt:lpwstr>
      </vt:variant>
      <vt:variant>
        <vt:i4>1835060</vt:i4>
      </vt:variant>
      <vt:variant>
        <vt:i4>26</vt:i4>
      </vt:variant>
      <vt:variant>
        <vt:i4>0</vt:i4>
      </vt:variant>
      <vt:variant>
        <vt:i4>5</vt:i4>
      </vt:variant>
      <vt:variant>
        <vt:lpwstr/>
      </vt:variant>
      <vt:variant>
        <vt:lpwstr>_Toc327279722</vt:lpwstr>
      </vt:variant>
      <vt:variant>
        <vt:i4>1835060</vt:i4>
      </vt:variant>
      <vt:variant>
        <vt:i4>20</vt:i4>
      </vt:variant>
      <vt:variant>
        <vt:i4>0</vt:i4>
      </vt:variant>
      <vt:variant>
        <vt:i4>5</vt:i4>
      </vt:variant>
      <vt:variant>
        <vt:lpwstr/>
      </vt:variant>
      <vt:variant>
        <vt:lpwstr>_Toc327279721</vt:lpwstr>
      </vt:variant>
      <vt:variant>
        <vt:i4>1835060</vt:i4>
      </vt:variant>
      <vt:variant>
        <vt:i4>14</vt:i4>
      </vt:variant>
      <vt:variant>
        <vt:i4>0</vt:i4>
      </vt:variant>
      <vt:variant>
        <vt:i4>5</vt:i4>
      </vt:variant>
      <vt:variant>
        <vt:lpwstr/>
      </vt:variant>
      <vt:variant>
        <vt:lpwstr>_Toc327279720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Juliet Willetts</dc:creator>
  <cp:lastModifiedBy>Jeff Fitzgibbon</cp:lastModifiedBy>
  <cp:revision>19</cp:revision>
  <cp:lastPrinted>2013-02-15T06:50:00Z</cp:lastPrinted>
  <dcterms:created xsi:type="dcterms:W3CDTF">2013-01-24T23:45:00Z</dcterms:created>
  <dcterms:modified xsi:type="dcterms:W3CDTF">2013-05-13T00:03:00Z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27400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