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04" w:rsidRDefault="00E017DC" w:rsidP="00827EC0">
      <w:pPr>
        <w:pStyle w:val="Title"/>
        <w:pageBreakBefore w:val="0"/>
        <w:ind w:right="-703"/>
        <w:rPr>
          <w:color w:val="AD495D"/>
        </w:rPr>
      </w:pPr>
      <w:r>
        <w:rPr>
          <w:noProof/>
          <w:lang w:val="en-US" w:eastAsia="en-US"/>
        </w:rPr>
        <w:drawing>
          <wp:anchor distT="0" distB="0" distL="114300" distR="114300" simplePos="0" relativeHeight="251657728" behindDoc="1" locked="0" layoutInCell="1" allowOverlap="1">
            <wp:simplePos x="0" y="0"/>
            <wp:positionH relativeFrom="page">
              <wp:posOffset>-94615</wp:posOffset>
            </wp:positionH>
            <wp:positionV relativeFrom="page">
              <wp:posOffset>5080</wp:posOffset>
            </wp:positionV>
            <wp:extent cx="7560310" cy="3024505"/>
            <wp:effectExtent l="0" t="0" r="2540" b="4445"/>
            <wp:wrapNone/>
            <wp:docPr id="31" name="Picture 1198" descr="Australian Government Logo, AusA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tralian Government Logo, AusAI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004">
        <w:rPr>
          <w:color w:val="AD495D"/>
        </w:rPr>
        <w:t>Republic of Palau</w:t>
      </w:r>
    </w:p>
    <w:p w:rsidR="00D00B2E" w:rsidRDefault="00DC09CC" w:rsidP="000D72FC">
      <w:pPr>
        <w:pStyle w:val="Title"/>
        <w:pageBreakBefore w:val="0"/>
        <w:spacing w:after="1440"/>
        <w:ind w:right="-706"/>
        <w:rPr>
          <w:color w:val="AD495D"/>
        </w:rPr>
      </w:pPr>
      <w:r>
        <w:rPr>
          <w:color w:val="AD495D"/>
        </w:rPr>
        <w:t>Annual Program Performance Report</w:t>
      </w:r>
      <w:r w:rsidR="0035177E">
        <w:rPr>
          <w:color w:val="AD495D"/>
        </w:rPr>
        <w:t xml:space="preserve"> </w:t>
      </w:r>
      <w:r w:rsidR="00574E74">
        <w:rPr>
          <w:color w:val="AD495D"/>
        </w:rPr>
        <w:t>201</w:t>
      </w:r>
      <w:r w:rsidR="005D2004">
        <w:rPr>
          <w:color w:val="AD495D"/>
        </w:rPr>
        <w:t>1</w:t>
      </w:r>
    </w:p>
    <w:p w:rsidR="000D72FC" w:rsidRPr="000D72FC" w:rsidRDefault="000D72FC" w:rsidP="000D72FC">
      <w:pPr>
        <w:pStyle w:val="Subtitle"/>
        <w:rPr>
          <w:color w:val="AD495D"/>
          <w:sz w:val="46"/>
          <w:szCs w:val="46"/>
        </w:rPr>
      </w:pPr>
      <w:r>
        <w:rPr>
          <w:color w:val="AD495D"/>
          <w:sz w:val="46"/>
          <w:szCs w:val="46"/>
        </w:rPr>
        <w:t>Table o</w:t>
      </w:r>
      <w:r w:rsidRPr="000D72FC">
        <w:rPr>
          <w:color w:val="AD495D"/>
          <w:sz w:val="46"/>
          <w:szCs w:val="46"/>
        </w:rPr>
        <w:t>f Contents</w:t>
      </w:r>
    </w:p>
    <w:p w:rsidR="000D72FC" w:rsidRDefault="000D72FC">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"3-3" \h \z \t "Heading 2,2,H1,1,H1A,1" </w:instrText>
      </w:r>
      <w:r>
        <w:fldChar w:fldCharType="separate"/>
      </w:r>
      <w:hyperlink w:anchor="_Toc360700639" w:history="1">
        <w:r w:rsidRPr="004F74E9">
          <w:rPr>
            <w:rStyle w:val="Hyperlink"/>
            <w:noProof/>
          </w:rPr>
          <w:t>Summary</w:t>
        </w:r>
        <w:r>
          <w:rPr>
            <w:noProof/>
            <w:webHidden/>
          </w:rPr>
          <w:tab/>
        </w:r>
        <w:r>
          <w:rPr>
            <w:noProof/>
            <w:webHidden/>
          </w:rPr>
          <w:fldChar w:fldCharType="begin"/>
        </w:r>
        <w:r>
          <w:rPr>
            <w:noProof/>
            <w:webHidden/>
          </w:rPr>
          <w:instrText xml:space="preserve"> PAGEREF _Toc360700639 \h </w:instrText>
        </w:r>
        <w:r>
          <w:rPr>
            <w:noProof/>
            <w:webHidden/>
          </w:rPr>
        </w:r>
        <w:r>
          <w:rPr>
            <w:noProof/>
            <w:webHidden/>
          </w:rPr>
          <w:fldChar w:fldCharType="separate"/>
        </w:r>
        <w:r>
          <w:rPr>
            <w:noProof/>
            <w:webHidden/>
          </w:rPr>
          <w:t>2</w:t>
        </w:r>
        <w:r>
          <w:rPr>
            <w:noProof/>
            <w:webHidden/>
          </w:rPr>
          <w:fldChar w:fldCharType="end"/>
        </w:r>
      </w:hyperlink>
    </w:p>
    <w:p w:rsidR="000D72FC" w:rsidRDefault="000F6090">
      <w:pPr>
        <w:pStyle w:val="TOC1"/>
        <w:rPr>
          <w:rFonts w:asciiTheme="minorHAnsi" w:eastAsiaTheme="minorEastAsia" w:hAnsiTheme="minorHAnsi" w:cstheme="minorBidi"/>
          <w:noProof/>
          <w:color w:val="auto"/>
          <w:sz w:val="22"/>
          <w:szCs w:val="22"/>
          <w:lang w:val="en-US" w:eastAsia="en-US"/>
        </w:rPr>
      </w:pPr>
      <w:hyperlink w:anchor="_Toc360700640" w:history="1">
        <w:r w:rsidR="000D72FC" w:rsidRPr="004F74E9">
          <w:rPr>
            <w:rStyle w:val="Hyperlink"/>
            <w:noProof/>
          </w:rPr>
          <w:t>Context</w:t>
        </w:r>
        <w:r w:rsidR="000D72FC">
          <w:rPr>
            <w:noProof/>
            <w:webHidden/>
          </w:rPr>
          <w:tab/>
        </w:r>
        <w:r w:rsidR="000D72FC">
          <w:rPr>
            <w:noProof/>
            <w:webHidden/>
          </w:rPr>
          <w:fldChar w:fldCharType="begin"/>
        </w:r>
        <w:r w:rsidR="000D72FC">
          <w:rPr>
            <w:noProof/>
            <w:webHidden/>
          </w:rPr>
          <w:instrText xml:space="preserve"> PAGEREF _Toc360700640 \h </w:instrText>
        </w:r>
        <w:r w:rsidR="000D72FC">
          <w:rPr>
            <w:noProof/>
            <w:webHidden/>
          </w:rPr>
        </w:r>
        <w:r w:rsidR="000D72FC">
          <w:rPr>
            <w:noProof/>
            <w:webHidden/>
          </w:rPr>
          <w:fldChar w:fldCharType="separate"/>
        </w:r>
        <w:r w:rsidR="000D72FC">
          <w:rPr>
            <w:noProof/>
            <w:webHidden/>
          </w:rPr>
          <w:t>2</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41" w:history="1">
        <w:r w:rsidR="000D72FC" w:rsidRPr="004F74E9">
          <w:rPr>
            <w:rStyle w:val="Hyperlink"/>
            <w:noProof/>
          </w:rPr>
          <w:t>Political overview</w:t>
        </w:r>
        <w:r w:rsidR="000D72FC">
          <w:rPr>
            <w:noProof/>
            <w:webHidden/>
          </w:rPr>
          <w:tab/>
        </w:r>
        <w:r w:rsidR="000D72FC">
          <w:rPr>
            <w:noProof/>
            <w:webHidden/>
          </w:rPr>
          <w:fldChar w:fldCharType="begin"/>
        </w:r>
        <w:r w:rsidR="000D72FC">
          <w:rPr>
            <w:noProof/>
            <w:webHidden/>
          </w:rPr>
          <w:instrText xml:space="preserve"> PAGEREF _Toc360700641 \h </w:instrText>
        </w:r>
        <w:r w:rsidR="000D72FC">
          <w:rPr>
            <w:noProof/>
            <w:webHidden/>
          </w:rPr>
        </w:r>
        <w:r w:rsidR="000D72FC">
          <w:rPr>
            <w:noProof/>
            <w:webHidden/>
          </w:rPr>
          <w:fldChar w:fldCharType="separate"/>
        </w:r>
        <w:r w:rsidR="000D72FC">
          <w:rPr>
            <w:noProof/>
            <w:webHidden/>
          </w:rPr>
          <w:t>2</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42" w:history="1">
        <w:r w:rsidR="000D72FC" w:rsidRPr="004F74E9">
          <w:rPr>
            <w:rStyle w:val="Hyperlink"/>
            <w:noProof/>
          </w:rPr>
          <w:t>Economic overview</w:t>
        </w:r>
        <w:r w:rsidR="000D72FC">
          <w:rPr>
            <w:noProof/>
            <w:webHidden/>
          </w:rPr>
          <w:tab/>
        </w:r>
        <w:r w:rsidR="000D72FC">
          <w:rPr>
            <w:noProof/>
            <w:webHidden/>
          </w:rPr>
          <w:fldChar w:fldCharType="begin"/>
        </w:r>
        <w:r w:rsidR="000D72FC">
          <w:rPr>
            <w:noProof/>
            <w:webHidden/>
          </w:rPr>
          <w:instrText xml:space="preserve"> PAGEREF _Toc360700642 \h </w:instrText>
        </w:r>
        <w:r w:rsidR="000D72FC">
          <w:rPr>
            <w:noProof/>
            <w:webHidden/>
          </w:rPr>
        </w:r>
        <w:r w:rsidR="000D72FC">
          <w:rPr>
            <w:noProof/>
            <w:webHidden/>
          </w:rPr>
          <w:fldChar w:fldCharType="separate"/>
        </w:r>
        <w:r w:rsidR="000D72FC">
          <w:rPr>
            <w:noProof/>
            <w:webHidden/>
          </w:rPr>
          <w:t>2</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43" w:history="1">
        <w:r w:rsidR="000D72FC" w:rsidRPr="004F74E9">
          <w:rPr>
            <w:rStyle w:val="Hyperlink"/>
            <w:noProof/>
          </w:rPr>
          <w:t>Development context</w:t>
        </w:r>
        <w:r w:rsidR="000D72FC">
          <w:rPr>
            <w:noProof/>
            <w:webHidden/>
          </w:rPr>
          <w:tab/>
        </w:r>
        <w:r w:rsidR="000D72FC">
          <w:rPr>
            <w:noProof/>
            <w:webHidden/>
          </w:rPr>
          <w:fldChar w:fldCharType="begin"/>
        </w:r>
        <w:r w:rsidR="000D72FC">
          <w:rPr>
            <w:noProof/>
            <w:webHidden/>
          </w:rPr>
          <w:instrText xml:space="preserve"> PAGEREF _Toc360700643 \h </w:instrText>
        </w:r>
        <w:r w:rsidR="000D72FC">
          <w:rPr>
            <w:noProof/>
            <w:webHidden/>
          </w:rPr>
        </w:r>
        <w:r w:rsidR="000D72FC">
          <w:rPr>
            <w:noProof/>
            <w:webHidden/>
          </w:rPr>
          <w:fldChar w:fldCharType="separate"/>
        </w:r>
        <w:r w:rsidR="000D72FC">
          <w:rPr>
            <w:noProof/>
            <w:webHidden/>
          </w:rPr>
          <w:t>3</w:t>
        </w:r>
        <w:r w:rsidR="000D72FC">
          <w:rPr>
            <w:noProof/>
            <w:webHidden/>
          </w:rPr>
          <w:fldChar w:fldCharType="end"/>
        </w:r>
      </w:hyperlink>
    </w:p>
    <w:p w:rsidR="000D72FC" w:rsidRDefault="000F6090">
      <w:pPr>
        <w:pStyle w:val="TOC1"/>
        <w:rPr>
          <w:rFonts w:asciiTheme="minorHAnsi" w:eastAsiaTheme="minorEastAsia" w:hAnsiTheme="minorHAnsi" w:cstheme="minorBidi"/>
          <w:noProof/>
          <w:color w:val="auto"/>
          <w:sz w:val="22"/>
          <w:szCs w:val="22"/>
          <w:lang w:val="en-US" w:eastAsia="en-US"/>
        </w:rPr>
      </w:pPr>
      <w:hyperlink w:anchor="_Toc360700644" w:history="1">
        <w:r w:rsidR="000D72FC" w:rsidRPr="004F74E9">
          <w:rPr>
            <w:rStyle w:val="Hyperlink"/>
            <w:noProof/>
          </w:rPr>
          <w:t>Program objectives and strategy</w:t>
        </w:r>
        <w:r w:rsidR="000D72FC">
          <w:rPr>
            <w:noProof/>
            <w:webHidden/>
          </w:rPr>
          <w:tab/>
        </w:r>
        <w:r w:rsidR="000D72FC">
          <w:rPr>
            <w:noProof/>
            <w:webHidden/>
          </w:rPr>
          <w:fldChar w:fldCharType="begin"/>
        </w:r>
        <w:r w:rsidR="000D72FC">
          <w:rPr>
            <w:noProof/>
            <w:webHidden/>
          </w:rPr>
          <w:instrText xml:space="preserve"> PAGEREF _Toc360700644 \h </w:instrText>
        </w:r>
        <w:r w:rsidR="000D72FC">
          <w:rPr>
            <w:noProof/>
            <w:webHidden/>
          </w:rPr>
        </w:r>
        <w:r w:rsidR="000D72FC">
          <w:rPr>
            <w:noProof/>
            <w:webHidden/>
          </w:rPr>
          <w:fldChar w:fldCharType="separate"/>
        </w:r>
        <w:r w:rsidR="000D72FC">
          <w:rPr>
            <w:noProof/>
            <w:webHidden/>
          </w:rPr>
          <w:t>3</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45" w:history="1">
        <w:r w:rsidR="000D72FC" w:rsidRPr="004F74E9">
          <w:rPr>
            <w:rStyle w:val="Hyperlink"/>
            <w:noProof/>
          </w:rPr>
          <w:t>Donor overview</w:t>
        </w:r>
        <w:r w:rsidR="000D72FC">
          <w:rPr>
            <w:noProof/>
            <w:webHidden/>
          </w:rPr>
          <w:tab/>
        </w:r>
        <w:r w:rsidR="000D72FC">
          <w:rPr>
            <w:noProof/>
            <w:webHidden/>
          </w:rPr>
          <w:fldChar w:fldCharType="begin"/>
        </w:r>
        <w:r w:rsidR="000D72FC">
          <w:rPr>
            <w:noProof/>
            <w:webHidden/>
          </w:rPr>
          <w:instrText xml:space="preserve"> PAGEREF _Toc360700645 \h </w:instrText>
        </w:r>
        <w:r w:rsidR="000D72FC">
          <w:rPr>
            <w:noProof/>
            <w:webHidden/>
          </w:rPr>
        </w:r>
        <w:r w:rsidR="000D72FC">
          <w:rPr>
            <w:noProof/>
            <w:webHidden/>
          </w:rPr>
          <w:fldChar w:fldCharType="separate"/>
        </w:r>
        <w:r w:rsidR="000D72FC">
          <w:rPr>
            <w:noProof/>
            <w:webHidden/>
          </w:rPr>
          <w:t>3</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46" w:history="1">
        <w:r w:rsidR="000D72FC" w:rsidRPr="004F74E9">
          <w:rPr>
            <w:rStyle w:val="Hyperlink"/>
            <w:noProof/>
          </w:rPr>
          <w:t>Australia’s funding direction</w:t>
        </w:r>
        <w:r w:rsidR="000D72FC">
          <w:rPr>
            <w:noProof/>
            <w:webHidden/>
          </w:rPr>
          <w:tab/>
        </w:r>
        <w:r w:rsidR="000D72FC">
          <w:rPr>
            <w:noProof/>
            <w:webHidden/>
          </w:rPr>
          <w:fldChar w:fldCharType="begin"/>
        </w:r>
        <w:r w:rsidR="000D72FC">
          <w:rPr>
            <w:noProof/>
            <w:webHidden/>
          </w:rPr>
          <w:instrText xml:space="preserve"> PAGEREF _Toc360700646 \h </w:instrText>
        </w:r>
        <w:r w:rsidR="000D72FC">
          <w:rPr>
            <w:noProof/>
            <w:webHidden/>
          </w:rPr>
        </w:r>
        <w:r w:rsidR="000D72FC">
          <w:rPr>
            <w:noProof/>
            <w:webHidden/>
          </w:rPr>
          <w:fldChar w:fldCharType="separate"/>
        </w:r>
        <w:r w:rsidR="000D72FC">
          <w:rPr>
            <w:noProof/>
            <w:webHidden/>
          </w:rPr>
          <w:t>4</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47" w:history="1">
        <w:r w:rsidR="000D72FC" w:rsidRPr="004F74E9">
          <w:rPr>
            <w:rStyle w:val="Hyperlink"/>
            <w:noProof/>
          </w:rPr>
          <w:t>Expenditure</w:t>
        </w:r>
        <w:r w:rsidR="000D72FC">
          <w:rPr>
            <w:noProof/>
            <w:webHidden/>
          </w:rPr>
          <w:tab/>
        </w:r>
        <w:r w:rsidR="000D72FC">
          <w:rPr>
            <w:noProof/>
            <w:webHidden/>
          </w:rPr>
          <w:fldChar w:fldCharType="begin"/>
        </w:r>
        <w:r w:rsidR="000D72FC">
          <w:rPr>
            <w:noProof/>
            <w:webHidden/>
          </w:rPr>
          <w:instrText xml:space="preserve"> PAGEREF _Toc360700647 \h </w:instrText>
        </w:r>
        <w:r w:rsidR="000D72FC">
          <w:rPr>
            <w:noProof/>
            <w:webHidden/>
          </w:rPr>
        </w:r>
        <w:r w:rsidR="000D72FC">
          <w:rPr>
            <w:noProof/>
            <w:webHidden/>
          </w:rPr>
          <w:fldChar w:fldCharType="separate"/>
        </w:r>
        <w:r w:rsidR="000D72FC">
          <w:rPr>
            <w:noProof/>
            <w:webHidden/>
          </w:rPr>
          <w:t>5</w:t>
        </w:r>
        <w:r w:rsidR="000D72FC">
          <w:rPr>
            <w:noProof/>
            <w:webHidden/>
          </w:rPr>
          <w:fldChar w:fldCharType="end"/>
        </w:r>
      </w:hyperlink>
    </w:p>
    <w:p w:rsidR="000D72FC" w:rsidRDefault="000F6090">
      <w:pPr>
        <w:pStyle w:val="TOC1"/>
        <w:rPr>
          <w:rFonts w:asciiTheme="minorHAnsi" w:eastAsiaTheme="minorEastAsia" w:hAnsiTheme="minorHAnsi" w:cstheme="minorBidi"/>
          <w:noProof/>
          <w:color w:val="auto"/>
          <w:sz w:val="22"/>
          <w:szCs w:val="22"/>
          <w:lang w:val="en-US" w:eastAsia="en-US"/>
        </w:rPr>
      </w:pPr>
      <w:hyperlink w:anchor="_Toc360700648" w:history="1">
        <w:r w:rsidR="000D72FC" w:rsidRPr="004F74E9">
          <w:rPr>
            <w:rStyle w:val="Hyperlink"/>
            <w:noProof/>
          </w:rPr>
          <w:t>Progress against objectives</w:t>
        </w:r>
        <w:r w:rsidR="000D72FC">
          <w:rPr>
            <w:noProof/>
            <w:webHidden/>
          </w:rPr>
          <w:tab/>
        </w:r>
        <w:r w:rsidR="000D72FC">
          <w:rPr>
            <w:noProof/>
            <w:webHidden/>
          </w:rPr>
          <w:fldChar w:fldCharType="begin"/>
        </w:r>
        <w:r w:rsidR="000D72FC">
          <w:rPr>
            <w:noProof/>
            <w:webHidden/>
          </w:rPr>
          <w:instrText xml:space="preserve"> PAGEREF _Toc360700648 \h </w:instrText>
        </w:r>
        <w:r w:rsidR="000D72FC">
          <w:rPr>
            <w:noProof/>
            <w:webHidden/>
          </w:rPr>
        </w:r>
        <w:r w:rsidR="000D72FC">
          <w:rPr>
            <w:noProof/>
            <w:webHidden/>
          </w:rPr>
          <w:fldChar w:fldCharType="separate"/>
        </w:r>
        <w:r w:rsidR="000D72FC">
          <w:rPr>
            <w:noProof/>
            <w:webHidden/>
          </w:rPr>
          <w:t>6</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49" w:history="1">
        <w:r w:rsidR="000D72FC" w:rsidRPr="004F74E9">
          <w:rPr>
            <w:rStyle w:val="Hyperlink"/>
            <w:noProof/>
          </w:rPr>
          <w:t>Objective 1: Improve the quality of the teacher workforce</w:t>
        </w:r>
        <w:r w:rsidR="000D72FC">
          <w:rPr>
            <w:noProof/>
            <w:webHidden/>
          </w:rPr>
          <w:tab/>
        </w:r>
        <w:r w:rsidR="000D72FC">
          <w:rPr>
            <w:noProof/>
            <w:webHidden/>
          </w:rPr>
          <w:fldChar w:fldCharType="begin"/>
        </w:r>
        <w:r w:rsidR="000D72FC">
          <w:rPr>
            <w:noProof/>
            <w:webHidden/>
          </w:rPr>
          <w:instrText xml:space="preserve"> PAGEREF _Toc360700649 \h </w:instrText>
        </w:r>
        <w:r w:rsidR="000D72FC">
          <w:rPr>
            <w:noProof/>
            <w:webHidden/>
          </w:rPr>
        </w:r>
        <w:r w:rsidR="000D72FC">
          <w:rPr>
            <w:noProof/>
            <w:webHidden/>
          </w:rPr>
          <w:fldChar w:fldCharType="separate"/>
        </w:r>
        <w:r w:rsidR="000D72FC">
          <w:rPr>
            <w:noProof/>
            <w:webHidden/>
          </w:rPr>
          <w:t>6</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50" w:history="1">
        <w:r w:rsidR="000D72FC" w:rsidRPr="004F74E9">
          <w:rPr>
            <w:rStyle w:val="Hyperlink"/>
            <w:noProof/>
          </w:rPr>
          <w:t>Objective 2: Health human resources development</w:t>
        </w:r>
        <w:r w:rsidR="000D72FC">
          <w:rPr>
            <w:noProof/>
            <w:webHidden/>
          </w:rPr>
          <w:tab/>
        </w:r>
        <w:r w:rsidR="000D72FC">
          <w:rPr>
            <w:noProof/>
            <w:webHidden/>
          </w:rPr>
          <w:fldChar w:fldCharType="begin"/>
        </w:r>
        <w:r w:rsidR="000D72FC">
          <w:rPr>
            <w:noProof/>
            <w:webHidden/>
          </w:rPr>
          <w:instrText xml:space="preserve"> PAGEREF _Toc360700650 \h </w:instrText>
        </w:r>
        <w:r w:rsidR="000D72FC">
          <w:rPr>
            <w:noProof/>
            <w:webHidden/>
          </w:rPr>
        </w:r>
        <w:r w:rsidR="000D72FC">
          <w:rPr>
            <w:noProof/>
            <w:webHidden/>
          </w:rPr>
          <w:fldChar w:fldCharType="separate"/>
        </w:r>
        <w:r w:rsidR="000D72FC">
          <w:rPr>
            <w:noProof/>
            <w:webHidden/>
          </w:rPr>
          <w:t>7</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51" w:history="1">
        <w:r w:rsidR="000D72FC" w:rsidRPr="004F74E9">
          <w:rPr>
            <w:rStyle w:val="Hyperlink"/>
            <w:noProof/>
          </w:rPr>
          <w:t>Objective 3: Budget planning and management</w:t>
        </w:r>
        <w:r w:rsidR="000D72FC">
          <w:rPr>
            <w:noProof/>
            <w:webHidden/>
          </w:rPr>
          <w:tab/>
        </w:r>
        <w:r w:rsidR="000D72FC">
          <w:rPr>
            <w:noProof/>
            <w:webHidden/>
          </w:rPr>
          <w:fldChar w:fldCharType="begin"/>
        </w:r>
        <w:r w:rsidR="000D72FC">
          <w:rPr>
            <w:noProof/>
            <w:webHidden/>
          </w:rPr>
          <w:instrText xml:space="preserve"> PAGEREF _Toc360700651 \h </w:instrText>
        </w:r>
        <w:r w:rsidR="000D72FC">
          <w:rPr>
            <w:noProof/>
            <w:webHidden/>
          </w:rPr>
        </w:r>
        <w:r w:rsidR="000D72FC">
          <w:rPr>
            <w:noProof/>
            <w:webHidden/>
          </w:rPr>
          <w:fldChar w:fldCharType="separate"/>
        </w:r>
        <w:r w:rsidR="000D72FC">
          <w:rPr>
            <w:noProof/>
            <w:webHidden/>
          </w:rPr>
          <w:t>7</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52" w:history="1">
        <w:r w:rsidR="000D72FC" w:rsidRPr="004F74E9">
          <w:rPr>
            <w:rStyle w:val="Hyperlink"/>
            <w:noProof/>
          </w:rPr>
          <w:t>Unexploded ordnance clearance</w:t>
        </w:r>
        <w:r w:rsidR="000D72FC">
          <w:rPr>
            <w:noProof/>
            <w:webHidden/>
          </w:rPr>
          <w:tab/>
        </w:r>
        <w:r w:rsidR="000D72FC">
          <w:rPr>
            <w:noProof/>
            <w:webHidden/>
          </w:rPr>
          <w:fldChar w:fldCharType="begin"/>
        </w:r>
        <w:r w:rsidR="000D72FC">
          <w:rPr>
            <w:noProof/>
            <w:webHidden/>
          </w:rPr>
          <w:instrText xml:space="preserve"> PAGEREF _Toc360700652 \h </w:instrText>
        </w:r>
        <w:r w:rsidR="000D72FC">
          <w:rPr>
            <w:noProof/>
            <w:webHidden/>
          </w:rPr>
        </w:r>
        <w:r w:rsidR="000D72FC">
          <w:rPr>
            <w:noProof/>
            <w:webHidden/>
          </w:rPr>
          <w:fldChar w:fldCharType="separate"/>
        </w:r>
        <w:r w:rsidR="000D72FC">
          <w:rPr>
            <w:noProof/>
            <w:webHidden/>
          </w:rPr>
          <w:t>7</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53" w:history="1">
        <w:r w:rsidR="000D72FC" w:rsidRPr="004F74E9">
          <w:rPr>
            <w:rStyle w:val="Hyperlink"/>
            <w:noProof/>
          </w:rPr>
          <w:t>Other AusAID assistance</w:t>
        </w:r>
        <w:r w:rsidR="000D72FC">
          <w:rPr>
            <w:noProof/>
            <w:webHidden/>
          </w:rPr>
          <w:tab/>
        </w:r>
        <w:r w:rsidR="000D72FC">
          <w:rPr>
            <w:noProof/>
            <w:webHidden/>
          </w:rPr>
          <w:fldChar w:fldCharType="begin"/>
        </w:r>
        <w:r w:rsidR="000D72FC">
          <w:rPr>
            <w:noProof/>
            <w:webHidden/>
          </w:rPr>
          <w:instrText xml:space="preserve"> PAGEREF _Toc360700653 \h </w:instrText>
        </w:r>
        <w:r w:rsidR="000D72FC">
          <w:rPr>
            <w:noProof/>
            <w:webHidden/>
          </w:rPr>
        </w:r>
        <w:r w:rsidR="000D72FC">
          <w:rPr>
            <w:noProof/>
            <w:webHidden/>
          </w:rPr>
          <w:fldChar w:fldCharType="separate"/>
        </w:r>
        <w:r w:rsidR="000D72FC">
          <w:rPr>
            <w:noProof/>
            <w:webHidden/>
          </w:rPr>
          <w:t>8</w:t>
        </w:r>
        <w:r w:rsidR="000D72FC">
          <w:rPr>
            <w:noProof/>
            <w:webHidden/>
          </w:rPr>
          <w:fldChar w:fldCharType="end"/>
        </w:r>
      </w:hyperlink>
    </w:p>
    <w:p w:rsidR="000D72FC" w:rsidRDefault="000F6090">
      <w:pPr>
        <w:pStyle w:val="TOC3"/>
        <w:rPr>
          <w:rFonts w:asciiTheme="minorHAnsi" w:eastAsiaTheme="minorEastAsia" w:hAnsiTheme="minorHAnsi" w:cstheme="minorBidi"/>
          <w:noProof/>
          <w:sz w:val="22"/>
          <w:szCs w:val="22"/>
          <w:lang w:val="en-US" w:eastAsia="en-US"/>
        </w:rPr>
      </w:pPr>
      <w:hyperlink w:anchor="_Toc360700654" w:history="1">
        <w:r w:rsidR="000D72FC" w:rsidRPr="004F74E9">
          <w:rPr>
            <w:rStyle w:val="Hyperlink"/>
            <w:noProof/>
          </w:rPr>
          <w:t>Scholarships</w:t>
        </w:r>
        <w:r w:rsidR="000D72FC">
          <w:rPr>
            <w:noProof/>
            <w:webHidden/>
          </w:rPr>
          <w:tab/>
        </w:r>
        <w:r w:rsidR="000D72FC">
          <w:rPr>
            <w:noProof/>
            <w:webHidden/>
          </w:rPr>
          <w:fldChar w:fldCharType="begin"/>
        </w:r>
        <w:r w:rsidR="000D72FC">
          <w:rPr>
            <w:noProof/>
            <w:webHidden/>
          </w:rPr>
          <w:instrText xml:space="preserve"> PAGEREF _Toc360700654 \h </w:instrText>
        </w:r>
        <w:r w:rsidR="000D72FC">
          <w:rPr>
            <w:noProof/>
            <w:webHidden/>
          </w:rPr>
        </w:r>
        <w:r w:rsidR="000D72FC">
          <w:rPr>
            <w:noProof/>
            <w:webHidden/>
          </w:rPr>
          <w:fldChar w:fldCharType="separate"/>
        </w:r>
        <w:r w:rsidR="000D72FC">
          <w:rPr>
            <w:noProof/>
            <w:webHidden/>
          </w:rPr>
          <w:t>8</w:t>
        </w:r>
        <w:r w:rsidR="000D72FC">
          <w:rPr>
            <w:noProof/>
            <w:webHidden/>
          </w:rPr>
          <w:fldChar w:fldCharType="end"/>
        </w:r>
      </w:hyperlink>
    </w:p>
    <w:p w:rsidR="000D72FC" w:rsidRDefault="000F6090">
      <w:pPr>
        <w:pStyle w:val="TOC3"/>
        <w:rPr>
          <w:rFonts w:asciiTheme="minorHAnsi" w:eastAsiaTheme="minorEastAsia" w:hAnsiTheme="minorHAnsi" w:cstheme="minorBidi"/>
          <w:noProof/>
          <w:sz w:val="22"/>
          <w:szCs w:val="22"/>
          <w:lang w:val="en-US" w:eastAsia="en-US"/>
        </w:rPr>
      </w:pPr>
      <w:hyperlink w:anchor="_Toc360700655" w:history="1">
        <w:r w:rsidR="000D72FC" w:rsidRPr="004F74E9">
          <w:rPr>
            <w:rStyle w:val="Hyperlink"/>
            <w:noProof/>
          </w:rPr>
          <w:t>Small Grants Scheme</w:t>
        </w:r>
        <w:r w:rsidR="000D72FC">
          <w:rPr>
            <w:noProof/>
            <w:webHidden/>
          </w:rPr>
          <w:tab/>
        </w:r>
        <w:r w:rsidR="000D72FC">
          <w:rPr>
            <w:noProof/>
            <w:webHidden/>
          </w:rPr>
          <w:fldChar w:fldCharType="begin"/>
        </w:r>
        <w:r w:rsidR="000D72FC">
          <w:rPr>
            <w:noProof/>
            <w:webHidden/>
          </w:rPr>
          <w:instrText xml:space="preserve"> PAGEREF _Toc360700655 \h </w:instrText>
        </w:r>
        <w:r w:rsidR="000D72FC">
          <w:rPr>
            <w:noProof/>
            <w:webHidden/>
          </w:rPr>
        </w:r>
        <w:r w:rsidR="000D72FC">
          <w:rPr>
            <w:noProof/>
            <w:webHidden/>
          </w:rPr>
          <w:fldChar w:fldCharType="separate"/>
        </w:r>
        <w:r w:rsidR="000D72FC">
          <w:rPr>
            <w:noProof/>
            <w:webHidden/>
          </w:rPr>
          <w:t>8</w:t>
        </w:r>
        <w:r w:rsidR="000D72FC">
          <w:rPr>
            <w:noProof/>
            <w:webHidden/>
          </w:rPr>
          <w:fldChar w:fldCharType="end"/>
        </w:r>
      </w:hyperlink>
    </w:p>
    <w:p w:rsidR="000D72FC" w:rsidRDefault="000F6090">
      <w:pPr>
        <w:pStyle w:val="TOC3"/>
        <w:rPr>
          <w:rFonts w:asciiTheme="minorHAnsi" w:eastAsiaTheme="minorEastAsia" w:hAnsiTheme="minorHAnsi" w:cstheme="minorBidi"/>
          <w:noProof/>
          <w:sz w:val="22"/>
          <w:szCs w:val="22"/>
          <w:lang w:val="en-US" w:eastAsia="en-US"/>
        </w:rPr>
      </w:pPr>
      <w:hyperlink w:anchor="_Toc360700656" w:history="1">
        <w:r w:rsidR="000D72FC" w:rsidRPr="004F74E9">
          <w:rPr>
            <w:rStyle w:val="Hyperlink"/>
            <w:noProof/>
          </w:rPr>
          <w:t>Fisheries</w:t>
        </w:r>
        <w:r w:rsidR="000D72FC">
          <w:rPr>
            <w:noProof/>
            <w:webHidden/>
          </w:rPr>
          <w:tab/>
        </w:r>
        <w:r w:rsidR="000D72FC">
          <w:rPr>
            <w:noProof/>
            <w:webHidden/>
          </w:rPr>
          <w:fldChar w:fldCharType="begin"/>
        </w:r>
        <w:r w:rsidR="000D72FC">
          <w:rPr>
            <w:noProof/>
            <w:webHidden/>
          </w:rPr>
          <w:instrText xml:space="preserve"> PAGEREF _Toc360700656 \h </w:instrText>
        </w:r>
        <w:r w:rsidR="000D72FC">
          <w:rPr>
            <w:noProof/>
            <w:webHidden/>
          </w:rPr>
        </w:r>
        <w:r w:rsidR="000D72FC">
          <w:rPr>
            <w:noProof/>
            <w:webHidden/>
          </w:rPr>
          <w:fldChar w:fldCharType="separate"/>
        </w:r>
        <w:r w:rsidR="000D72FC">
          <w:rPr>
            <w:noProof/>
            <w:webHidden/>
          </w:rPr>
          <w:t>8</w:t>
        </w:r>
        <w:r w:rsidR="000D72FC">
          <w:rPr>
            <w:noProof/>
            <w:webHidden/>
          </w:rPr>
          <w:fldChar w:fldCharType="end"/>
        </w:r>
      </w:hyperlink>
    </w:p>
    <w:p w:rsidR="000D72FC" w:rsidRDefault="000F6090">
      <w:pPr>
        <w:pStyle w:val="TOC3"/>
        <w:rPr>
          <w:rFonts w:asciiTheme="minorHAnsi" w:eastAsiaTheme="minorEastAsia" w:hAnsiTheme="minorHAnsi" w:cstheme="minorBidi"/>
          <w:noProof/>
          <w:sz w:val="22"/>
          <w:szCs w:val="22"/>
          <w:lang w:val="en-US" w:eastAsia="en-US"/>
        </w:rPr>
      </w:pPr>
      <w:hyperlink w:anchor="_Toc360700657" w:history="1">
        <w:r w:rsidR="000D72FC" w:rsidRPr="004F74E9">
          <w:rPr>
            <w:rStyle w:val="Hyperlink"/>
            <w:noProof/>
          </w:rPr>
          <w:t>Climate change</w:t>
        </w:r>
        <w:r w:rsidR="000D72FC">
          <w:rPr>
            <w:noProof/>
            <w:webHidden/>
          </w:rPr>
          <w:tab/>
        </w:r>
        <w:r w:rsidR="000D72FC">
          <w:rPr>
            <w:noProof/>
            <w:webHidden/>
          </w:rPr>
          <w:fldChar w:fldCharType="begin"/>
        </w:r>
        <w:r w:rsidR="000D72FC">
          <w:rPr>
            <w:noProof/>
            <w:webHidden/>
          </w:rPr>
          <w:instrText xml:space="preserve"> PAGEREF _Toc360700657 \h </w:instrText>
        </w:r>
        <w:r w:rsidR="000D72FC">
          <w:rPr>
            <w:noProof/>
            <w:webHidden/>
          </w:rPr>
        </w:r>
        <w:r w:rsidR="000D72FC">
          <w:rPr>
            <w:noProof/>
            <w:webHidden/>
          </w:rPr>
          <w:fldChar w:fldCharType="separate"/>
        </w:r>
        <w:r w:rsidR="000D72FC">
          <w:rPr>
            <w:noProof/>
            <w:webHidden/>
          </w:rPr>
          <w:t>8</w:t>
        </w:r>
        <w:r w:rsidR="000D72FC">
          <w:rPr>
            <w:noProof/>
            <w:webHidden/>
          </w:rPr>
          <w:fldChar w:fldCharType="end"/>
        </w:r>
      </w:hyperlink>
    </w:p>
    <w:p w:rsidR="000D72FC" w:rsidRDefault="000F6090">
      <w:pPr>
        <w:pStyle w:val="TOC1"/>
        <w:rPr>
          <w:rFonts w:asciiTheme="minorHAnsi" w:eastAsiaTheme="minorEastAsia" w:hAnsiTheme="minorHAnsi" w:cstheme="minorBidi"/>
          <w:noProof/>
          <w:color w:val="auto"/>
          <w:sz w:val="22"/>
          <w:szCs w:val="22"/>
          <w:lang w:val="en-US" w:eastAsia="en-US"/>
        </w:rPr>
      </w:pPr>
      <w:hyperlink w:anchor="_Toc360700658" w:history="1">
        <w:r w:rsidR="000D72FC" w:rsidRPr="004F74E9">
          <w:rPr>
            <w:rStyle w:val="Hyperlink"/>
            <w:noProof/>
          </w:rPr>
          <w:t>Program quality</w:t>
        </w:r>
        <w:r w:rsidR="000D72FC">
          <w:rPr>
            <w:noProof/>
            <w:webHidden/>
          </w:rPr>
          <w:tab/>
        </w:r>
        <w:r w:rsidR="000D72FC">
          <w:rPr>
            <w:noProof/>
            <w:webHidden/>
          </w:rPr>
          <w:fldChar w:fldCharType="begin"/>
        </w:r>
        <w:r w:rsidR="000D72FC">
          <w:rPr>
            <w:noProof/>
            <w:webHidden/>
          </w:rPr>
          <w:instrText xml:space="preserve"> PAGEREF _Toc360700658 \h </w:instrText>
        </w:r>
        <w:r w:rsidR="000D72FC">
          <w:rPr>
            <w:noProof/>
            <w:webHidden/>
          </w:rPr>
        </w:r>
        <w:r w:rsidR="000D72FC">
          <w:rPr>
            <w:noProof/>
            <w:webHidden/>
          </w:rPr>
          <w:fldChar w:fldCharType="separate"/>
        </w:r>
        <w:r w:rsidR="000D72FC">
          <w:rPr>
            <w:noProof/>
            <w:webHidden/>
          </w:rPr>
          <w:t>9</w:t>
        </w:r>
        <w:r w:rsidR="000D72FC">
          <w:rPr>
            <w:noProof/>
            <w:webHidden/>
          </w:rPr>
          <w:fldChar w:fldCharType="end"/>
        </w:r>
      </w:hyperlink>
    </w:p>
    <w:p w:rsidR="000D72FC" w:rsidRDefault="000F6090">
      <w:pPr>
        <w:pStyle w:val="TOC2"/>
        <w:rPr>
          <w:rFonts w:asciiTheme="minorHAnsi" w:eastAsiaTheme="minorEastAsia" w:hAnsiTheme="minorHAnsi" w:cstheme="minorBidi"/>
          <w:noProof/>
          <w:color w:val="auto"/>
          <w:sz w:val="22"/>
          <w:szCs w:val="22"/>
          <w:lang w:val="en-US" w:eastAsia="en-US"/>
        </w:rPr>
      </w:pPr>
      <w:hyperlink w:anchor="_Toc360700659" w:history="1">
        <w:r w:rsidR="000D72FC" w:rsidRPr="004F74E9">
          <w:rPr>
            <w:rStyle w:val="Hyperlink"/>
            <w:noProof/>
          </w:rPr>
          <w:t>Gender equality and disability programming</w:t>
        </w:r>
        <w:r w:rsidR="000D72FC">
          <w:rPr>
            <w:noProof/>
            <w:webHidden/>
          </w:rPr>
          <w:tab/>
        </w:r>
        <w:r w:rsidR="000D72FC">
          <w:rPr>
            <w:noProof/>
            <w:webHidden/>
          </w:rPr>
          <w:fldChar w:fldCharType="begin"/>
        </w:r>
        <w:r w:rsidR="000D72FC">
          <w:rPr>
            <w:noProof/>
            <w:webHidden/>
          </w:rPr>
          <w:instrText xml:space="preserve"> PAGEREF _Toc360700659 \h </w:instrText>
        </w:r>
        <w:r w:rsidR="000D72FC">
          <w:rPr>
            <w:noProof/>
            <w:webHidden/>
          </w:rPr>
        </w:r>
        <w:r w:rsidR="000D72FC">
          <w:rPr>
            <w:noProof/>
            <w:webHidden/>
          </w:rPr>
          <w:fldChar w:fldCharType="separate"/>
        </w:r>
        <w:r w:rsidR="000D72FC">
          <w:rPr>
            <w:noProof/>
            <w:webHidden/>
          </w:rPr>
          <w:t>9</w:t>
        </w:r>
        <w:r w:rsidR="000D72FC">
          <w:rPr>
            <w:noProof/>
            <w:webHidden/>
          </w:rPr>
          <w:fldChar w:fldCharType="end"/>
        </w:r>
      </w:hyperlink>
    </w:p>
    <w:p w:rsidR="000D72FC" w:rsidRDefault="000F6090">
      <w:pPr>
        <w:pStyle w:val="TOC1"/>
        <w:rPr>
          <w:rFonts w:asciiTheme="minorHAnsi" w:eastAsiaTheme="minorEastAsia" w:hAnsiTheme="minorHAnsi" w:cstheme="minorBidi"/>
          <w:noProof/>
          <w:color w:val="auto"/>
          <w:sz w:val="22"/>
          <w:szCs w:val="22"/>
          <w:lang w:val="en-US" w:eastAsia="en-US"/>
        </w:rPr>
      </w:pPr>
      <w:hyperlink w:anchor="_Toc360700660" w:history="1">
        <w:r w:rsidR="000D72FC" w:rsidRPr="004F74E9">
          <w:rPr>
            <w:rStyle w:val="Hyperlink"/>
            <w:noProof/>
          </w:rPr>
          <w:t>Management consequences</w:t>
        </w:r>
        <w:r w:rsidR="000D72FC">
          <w:rPr>
            <w:noProof/>
            <w:webHidden/>
          </w:rPr>
          <w:tab/>
        </w:r>
        <w:r w:rsidR="000D72FC">
          <w:rPr>
            <w:noProof/>
            <w:webHidden/>
          </w:rPr>
          <w:fldChar w:fldCharType="begin"/>
        </w:r>
        <w:r w:rsidR="000D72FC">
          <w:rPr>
            <w:noProof/>
            <w:webHidden/>
          </w:rPr>
          <w:instrText xml:space="preserve"> PAGEREF _Toc360700660 \h </w:instrText>
        </w:r>
        <w:r w:rsidR="000D72FC">
          <w:rPr>
            <w:noProof/>
            <w:webHidden/>
          </w:rPr>
        </w:r>
        <w:r w:rsidR="000D72FC">
          <w:rPr>
            <w:noProof/>
            <w:webHidden/>
          </w:rPr>
          <w:fldChar w:fldCharType="separate"/>
        </w:r>
        <w:r w:rsidR="000D72FC">
          <w:rPr>
            <w:noProof/>
            <w:webHidden/>
          </w:rPr>
          <w:t>9</w:t>
        </w:r>
        <w:r w:rsidR="000D72FC">
          <w:rPr>
            <w:noProof/>
            <w:webHidden/>
          </w:rPr>
          <w:fldChar w:fldCharType="end"/>
        </w:r>
      </w:hyperlink>
    </w:p>
    <w:p w:rsidR="00AC39D1" w:rsidRPr="00AC39D1" w:rsidRDefault="000D72FC" w:rsidP="000D72FC">
      <w:pPr>
        <w:pStyle w:val="H1"/>
      </w:pPr>
      <w:r>
        <w:fldChar w:fldCharType="end"/>
      </w:r>
      <w:r>
        <w:br w:type="page"/>
      </w:r>
      <w:bookmarkStart w:id="0" w:name="_Toc360700639"/>
      <w:r w:rsidR="00D04DD6" w:rsidRPr="00AC39D1">
        <w:lastRenderedPageBreak/>
        <w:t>Summary</w:t>
      </w:r>
      <w:bookmarkEnd w:id="0"/>
      <w:r w:rsidR="005D2004" w:rsidRPr="00AC39D1">
        <w:t xml:space="preserve"> </w:t>
      </w:r>
    </w:p>
    <w:p w:rsidR="007C613A" w:rsidRDefault="005D2004" w:rsidP="0076656A">
      <w:pPr>
        <w:pStyle w:val="BodyText"/>
        <w:rPr>
          <w:rFonts w:ascii="Franklin Gothic Demi" w:hAnsi="Franklin Gothic Demi"/>
          <w:color w:val="AD495D"/>
          <w:kern w:val="28"/>
          <w:sz w:val="28"/>
          <w:szCs w:val="28"/>
        </w:rPr>
      </w:pPr>
      <w:r w:rsidRPr="0025392F">
        <w:t>This report summarises the aid program’s progress in 201</w:t>
      </w:r>
      <w:r>
        <w:t>1</w:t>
      </w:r>
      <w:r w:rsidRPr="0025392F">
        <w:t xml:space="preserve"> in the </w:t>
      </w:r>
      <w:r>
        <w:t>Republic of Palau</w:t>
      </w:r>
      <w:r w:rsidR="006D5825">
        <w:t>,</w:t>
      </w:r>
      <w:r>
        <w:t xml:space="preserve"> together with our </w:t>
      </w:r>
      <w:r w:rsidR="009C3CF1">
        <w:t xml:space="preserve">ongoing </w:t>
      </w:r>
      <w:r>
        <w:t xml:space="preserve">aid delivery strategy. </w:t>
      </w:r>
      <w:r w:rsidR="002763A3">
        <w:t xml:space="preserve">It is the first Annual Program Performance Report to be prepared for the Palau country program. </w:t>
      </w:r>
      <w:r>
        <w:t>As a program which is still being established</w:t>
      </w:r>
      <w:r w:rsidRPr="0025392F">
        <w:t xml:space="preserve">, this report outlines some of the key successes and challenges </w:t>
      </w:r>
      <w:r>
        <w:t xml:space="preserve">in </w:t>
      </w:r>
      <w:r w:rsidRPr="0025392F">
        <w:t>provi</w:t>
      </w:r>
      <w:r w:rsidR="009C3CF1">
        <w:t xml:space="preserve">ding </w:t>
      </w:r>
      <w:r w:rsidRPr="0025392F">
        <w:t xml:space="preserve">effective aid across </w:t>
      </w:r>
      <w:r w:rsidR="009C3CF1">
        <w:t>the country</w:t>
      </w:r>
      <w:r w:rsidRPr="0025392F">
        <w:t>.</w:t>
      </w:r>
    </w:p>
    <w:p w:rsidR="00E02AF8" w:rsidRDefault="004F32A0" w:rsidP="00AC39D1">
      <w:pPr>
        <w:pStyle w:val="H1A"/>
      </w:pPr>
      <w:bookmarkStart w:id="1" w:name="_Toc360700640"/>
      <w:r w:rsidRPr="00AC39D1">
        <w:t>C</w:t>
      </w:r>
      <w:r w:rsidR="00BC36DE" w:rsidRPr="00AC39D1">
        <w:t>ontext</w:t>
      </w:r>
      <w:bookmarkEnd w:id="1"/>
    </w:p>
    <w:p w:rsidR="003535B8" w:rsidRDefault="001E3954" w:rsidP="00D00B2E">
      <w:pPr>
        <w:pStyle w:val="Heading2"/>
        <w:keepNext/>
        <w:spacing w:before="360" w:after="120"/>
      </w:pPr>
      <w:bookmarkStart w:id="2" w:name="_Toc360700641"/>
      <w:r>
        <w:t xml:space="preserve">Political </w:t>
      </w:r>
      <w:r w:rsidR="009C3CF1">
        <w:t>overview</w:t>
      </w:r>
      <w:bookmarkEnd w:id="2"/>
    </w:p>
    <w:p w:rsidR="009C3CF1" w:rsidRDefault="001E3954" w:rsidP="003535B8">
      <w:pPr>
        <w:pStyle w:val="BodyText"/>
        <w:rPr>
          <w:lang w:val="en"/>
        </w:rPr>
      </w:pPr>
      <w:r>
        <w:rPr>
          <w:lang w:val="en"/>
        </w:rPr>
        <w:t xml:space="preserve">Palau is an </w:t>
      </w:r>
      <w:r w:rsidRPr="00927CC3">
        <w:rPr>
          <w:sz w:val="20"/>
          <w:szCs w:val="20"/>
          <w:lang w:val="en"/>
        </w:rPr>
        <w:t>island country</w:t>
      </w:r>
      <w:r>
        <w:rPr>
          <w:lang w:val="en"/>
        </w:rPr>
        <w:t xml:space="preserve"> located in the western </w:t>
      </w:r>
      <w:r w:rsidRPr="00927CC3">
        <w:rPr>
          <w:sz w:val="20"/>
          <w:szCs w:val="20"/>
          <w:lang w:val="en"/>
        </w:rPr>
        <w:t>Pacific Ocean</w:t>
      </w:r>
      <w:r>
        <w:rPr>
          <w:lang w:val="en"/>
        </w:rPr>
        <w:t xml:space="preserve">. </w:t>
      </w:r>
      <w:r w:rsidR="008E12FE">
        <w:rPr>
          <w:lang w:val="en"/>
        </w:rPr>
        <w:t xml:space="preserve">It is </w:t>
      </w:r>
      <w:r>
        <w:rPr>
          <w:lang w:val="en"/>
        </w:rPr>
        <w:t xml:space="preserve">part of the larger island group of </w:t>
      </w:r>
      <w:r w:rsidRPr="00927CC3">
        <w:rPr>
          <w:sz w:val="20"/>
          <w:szCs w:val="20"/>
          <w:lang w:val="en"/>
        </w:rPr>
        <w:t>Micronesia</w:t>
      </w:r>
      <w:r>
        <w:rPr>
          <w:lang w:val="en"/>
        </w:rPr>
        <w:t xml:space="preserve"> </w:t>
      </w:r>
      <w:r w:rsidR="008E12FE">
        <w:rPr>
          <w:lang w:val="en"/>
        </w:rPr>
        <w:t>and</w:t>
      </w:r>
      <w:r w:rsidR="009C3CF1">
        <w:rPr>
          <w:lang w:val="en"/>
        </w:rPr>
        <w:t xml:space="preserve"> ha</w:t>
      </w:r>
      <w:r>
        <w:rPr>
          <w:lang w:val="en"/>
        </w:rPr>
        <w:t xml:space="preserve">s </w:t>
      </w:r>
      <w:r w:rsidR="009C3CF1">
        <w:rPr>
          <w:lang w:val="en"/>
        </w:rPr>
        <w:t xml:space="preserve">a </w:t>
      </w:r>
      <w:r>
        <w:rPr>
          <w:lang w:val="en"/>
        </w:rPr>
        <w:t>population of around 21</w:t>
      </w:r>
      <w:r w:rsidR="009C3CF1">
        <w:rPr>
          <w:lang w:val="en"/>
        </w:rPr>
        <w:t xml:space="preserve"> </w:t>
      </w:r>
      <w:r>
        <w:rPr>
          <w:lang w:val="en"/>
        </w:rPr>
        <w:t>000 people spread over 250 islands</w:t>
      </w:r>
      <w:r w:rsidR="009C3CF1">
        <w:rPr>
          <w:lang w:val="en"/>
        </w:rPr>
        <w:t xml:space="preserve"> which </w:t>
      </w:r>
      <w:r>
        <w:rPr>
          <w:lang w:val="en"/>
        </w:rPr>
        <w:t>form</w:t>
      </w:r>
      <w:r w:rsidR="009C3CF1">
        <w:rPr>
          <w:lang w:val="en"/>
        </w:rPr>
        <w:t xml:space="preserve"> </w:t>
      </w:r>
      <w:r>
        <w:rPr>
          <w:lang w:val="en"/>
        </w:rPr>
        <w:t xml:space="preserve">the western chain of the </w:t>
      </w:r>
      <w:r w:rsidRPr="00927CC3">
        <w:rPr>
          <w:sz w:val="20"/>
          <w:szCs w:val="20"/>
          <w:lang w:val="en"/>
        </w:rPr>
        <w:t>Caroline Islands</w:t>
      </w:r>
      <w:r>
        <w:rPr>
          <w:lang w:val="en"/>
        </w:rPr>
        <w:t>.</w:t>
      </w:r>
      <w:r w:rsidR="009C3CF1">
        <w:rPr>
          <w:lang w:val="en"/>
        </w:rPr>
        <w:t xml:space="preserve"> </w:t>
      </w:r>
    </w:p>
    <w:p w:rsidR="009C3CF1" w:rsidRDefault="001E3954" w:rsidP="003535B8">
      <w:pPr>
        <w:pStyle w:val="BodyText"/>
        <w:rPr>
          <w:lang w:val="en"/>
        </w:rPr>
      </w:pPr>
      <w:r>
        <w:rPr>
          <w:lang w:val="en"/>
        </w:rPr>
        <w:t xml:space="preserve">Palau is a </w:t>
      </w:r>
      <w:r w:rsidRPr="00927CC3">
        <w:rPr>
          <w:sz w:val="20"/>
          <w:szCs w:val="20"/>
          <w:lang w:val="en"/>
        </w:rPr>
        <w:t>presidential</w:t>
      </w:r>
      <w:r>
        <w:rPr>
          <w:lang w:val="en"/>
        </w:rPr>
        <w:t xml:space="preserve"> </w:t>
      </w:r>
      <w:r w:rsidRPr="00927CC3">
        <w:rPr>
          <w:sz w:val="20"/>
          <w:szCs w:val="20"/>
          <w:lang w:val="en"/>
        </w:rPr>
        <w:t>republic</w:t>
      </w:r>
      <w:r>
        <w:rPr>
          <w:lang w:val="en"/>
        </w:rPr>
        <w:t xml:space="preserve"> in </w:t>
      </w:r>
      <w:r w:rsidRPr="00927CC3">
        <w:rPr>
          <w:sz w:val="20"/>
          <w:szCs w:val="20"/>
          <w:lang w:val="en"/>
        </w:rPr>
        <w:t>free association</w:t>
      </w:r>
      <w:r>
        <w:rPr>
          <w:lang w:val="en"/>
        </w:rPr>
        <w:t xml:space="preserve"> with the United States</w:t>
      </w:r>
      <w:r w:rsidR="009C3CF1">
        <w:rPr>
          <w:lang w:val="en"/>
        </w:rPr>
        <w:t xml:space="preserve">, which provides </w:t>
      </w:r>
      <w:r w:rsidR="009C3CF1" w:rsidRPr="00207830">
        <w:t>defence</w:t>
      </w:r>
      <w:r>
        <w:rPr>
          <w:lang w:val="en"/>
        </w:rPr>
        <w:t xml:space="preserve">, funding, and access to social services. Legislative power is concentrated in the </w:t>
      </w:r>
      <w:r w:rsidRPr="00927CC3">
        <w:rPr>
          <w:sz w:val="20"/>
          <w:szCs w:val="20"/>
          <w:lang w:val="en"/>
        </w:rPr>
        <w:t>bicameral</w:t>
      </w:r>
      <w:r>
        <w:rPr>
          <w:lang w:val="en"/>
        </w:rPr>
        <w:t xml:space="preserve"> </w:t>
      </w:r>
      <w:r w:rsidRPr="00927CC3">
        <w:rPr>
          <w:sz w:val="20"/>
          <w:szCs w:val="20"/>
          <w:lang w:val="en"/>
        </w:rPr>
        <w:t>Palau National Congress</w:t>
      </w:r>
      <w:r>
        <w:rPr>
          <w:lang w:val="en"/>
        </w:rPr>
        <w:t xml:space="preserve">. </w:t>
      </w:r>
    </w:p>
    <w:p w:rsidR="003535B8" w:rsidRDefault="001E3954" w:rsidP="003535B8">
      <w:pPr>
        <w:pStyle w:val="BodyText"/>
      </w:pPr>
      <w:r w:rsidRPr="00927CC3">
        <w:rPr>
          <w:sz w:val="20"/>
          <w:szCs w:val="20"/>
          <w:lang w:val="en"/>
        </w:rPr>
        <w:t>Palau's economy</w:t>
      </w:r>
      <w:r>
        <w:rPr>
          <w:lang w:val="en"/>
        </w:rPr>
        <w:t xml:space="preserve"> is based mainly on </w:t>
      </w:r>
      <w:r w:rsidRPr="00927CC3">
        <w:rPr>
          <w:sz w:val="20"/>
          <w:szCs w:val="20"/>
          <w:lang w:val="en"/>
        </w:rPr>
        <w:t>tourism</w:t>
      </w:r>
      <w:r>
        <w:rPr>
          <w:lang w:val="en"/>
        </w:rPr>
        <w:t xml:space="preserve">, </w:t>
      </w:r>
      <w:r w:rsidRPr="00927CC3">
        <w:rPr>
          <w:sz w:val="20"/>
          <w:szCs w:val="20"/>
          <w:lang w:val="en"/>
        </w:rPr>
        <w:t>subsistence agriculture</w:t>
      </w:r>
      <w:r>
        <w:rPr>
          <w:lang w:val="en"/>
        </w:rPr>
        <w:t xml:space="preserve"> and </w:t>
      </w:r>
      <w:r w:rsidRPr="00927CC3">
        <w:rPr>
          <w:sz w:val="20"/>
          <w:szCs w:val="20"/>
          <w:lang w:val="en"/>
        </w:rPr>
        <w:t>fishing</w:t>
      </w:r>
      <w:r>
        <w:rPr>
          <w:lang w:val="en"/>
        </w:rPr>
        <w:t>, with a significant portion of GNP derived from foreign aid.</w:t>
      </w:r>
      <w:r w:rsidRPr="00514A8D" w:rsidDel="001E3954">
        <w:t xml:space="preserve"> </w:t>
      </w:r>
      <w:r w:rsidR="00514A8D" w:rsidRPr="00514A8D">
        <w:t>Under the terms of the Compact of Free Association with the United St</w:t>
      </w:r>
      <w:r w:rsidR="004E1F19">
        <w:t xml:space="preserve">ates, </w:t>
      </w:r>
      <w:r w:rsidR="0076656A">
        <w:t xml:space="preserve">agreed after the end of the UN trusteeship in 1994, </w:t>
      </w:r>
      <w:r w:rsidR="004E1F19">
        <w:t xml:space="preserve">Palau </w:t>
      </w:r>
      <w:r w:rsidR="009C3CF1">
        <w:t xml:space="preserve">has </w:t>
      </w:r>
      <w:r w:rsidR="004E1F19">
        <w:t xml:space="preserve">received more than </w:t>
      </w:r>
      <w:r w:rsidR="009C3CF1">
        <w:t>US$</w:t>
      </w:r>
      <w:r w:rsidR="00514A8D" w:rsidRPr="00514A8D">
        <w:t xml:space="preserve">800 million in </w:t>
      </w:r>
      <w:r w:rsidR="00514A8D">
        <w:t>direct assistance over 15 years.</w:t>
      </w:r>
      <w:r w:rsidR="0076656A">
        <w:t xml:space="preserve"> </w:t>
      </w:r>
      <w:r w:rsidR="007A3AB5">
        <w:t xml:space="preserve">At </w:t>
      </w:r>
      <w:r w:rsidR="008E12FE">
        <w:t xml:space="preserve">the </w:t>
      </w:r>
      <w:r w:rsidR="007A3AB5">
        <w:t xml:space="preserve">end </w:t>
      </w:r>
      <w:r w:rsidR="008E12FE">
        <w:t xml:space="preserve">of </w:t>
      </w:r>
      <w:r w:rsidR="007A3AB5">
        <w:t>201</w:t>
      </w:r>
      <w:r w:rsidR="004E1F19">
        <w:t>0</w:t>
      </w:r>
      <w:r w:rsidR="00514A8D" w:rsidRPr="00514A8D">
        <w:t xml:space="preserve">, the value of a trust fund </w:t>
      </w:r>
      <w:r w:rsidR="009C3CF1" w:rsidRPr="00514A8D">
        <w:t>set</w:t>
      </w:r>
      <w:r w:rsidR="00906E75">
        <w:t xml:space="preserve"> </w:t>
      </w:r>
      <w:r w:rsidR="00514A8D" w:rsidRPr="00514A8D">
        <w:t xml:space="preserve">up under the </w:t>
      </w:r>
      <w:r w:rsidR="009C3CF1">
        <w:t xml:space="preserve">compact </w:t>
      </w:r>
      <w:r w:rsidR="004E1F19">
        <w:t xml:space="preserve">was approximately </w:t>
      </w:r>
      <w:r w:rsidR="009C3CF1">
        <w:t>US$</w:t>
      </w:r>
      <w:r w:rsidR="009C3CF1" w:rsidRPr="00514A8D">
        <w:t xml:space="preserve">160 </w:t>
      </w:r>
      <w:r w:rsidR="00514A8D" w:rsidRPr="00D25778">
        <w:t>million</w:t>
      </w:r>
      <w:r w:rsidR="004E1F19">
        <w:t>.</w:t>
      </w:r>
    </w:p>
    <w:p w:rsidR="000E7F9B" w:rsidRDefault="000E7F9B" w:rsidP="003535B8">
      <w:pPr>
        <w:pStyle w:val="BodyText"/>
      </w:pPr>
      <w:r>
        <w:t xml:space="preserve">The </w:t>
      </w:r>
      <w:r w:rsidR="009C3CF1">
        <w:t xml:space="preserve">compact </w:t>
      </w:r>
      <w:r>
        <w:t xml:space="preserve">arrangements with Palau are significantly different to those which the US agreed with the </w:t>
      </w:r>
      <w:r w:rsidR="009C3CF1">
        <w:t xml:space="preserve">Republic of the Marshall Islands </w:t>
      </w:r>
      <w:r>
        <w:t xml:space="preserve">and </w:t>
      </w:r>
      <w:r w:rsidR="009C3CF1">
        <w:t xml:space="preserve">the </w:t>
      </w:r>
      <w:r>
        <w:t>F</w:t>
      </w:r>
      <w:r w:rsidR="009C3CF1">
        <w:t xml:space="preserve">ederated </w:t>
      </w:r>
      <w:r>
        <w:t>S</w:t>
      </w:r>
      <w:r w:rsidR="009C3CF1">
        <w:t xml:space="preserve">tates of </w:t>
      </w:r>
      <w:r>
        <w:t>M</w:t>
      </w:r>
      <w:r w:rsidR="009C3CF1">
        <w:t>icronesia</w:t>
      </w:r>
      <w:r>
        <w:t>.</w:t>
      </w:r>
      <w:r w:rsidR="009C3CF1">
        <w:t xml:space="preserve"> </w:t>
      </w:r>
      <w:r>
        <w:t>Palau receives approximately US</w:t>
      </w:r>
      <w:r w:rsidR="009C3CF1">
        <w:t>$</w:t>
      </w:r>
      <w:r>
        <w:t>2</w:t>
      </w:r>
      <w:r w:rsidR="00CC112C">
        <w:t>1</w:t>
      </w:r>
      <w:r>
        <w:t xml:space="preserve"> million of annual grant assistance</w:t>
      </w:r>
      <w:r w:rsidR="009C3CF1">
        <w:t>,</w:t>
      </w:r>
      <w:r>
        <w:t xml:space="preserve"> including payments to the </w:t>
      </w:r>
      <w:r w:rsidR="009C3CF1">
        <w:t>trust fund</w:t>
      </w:r>
      <w:r>
        <w:t>.</w:t>
      </w:r>
      <w:r w:rsidR="009C3CF1">
        <w:t xml:space="preserve"> </w:t>
      </w:r>
      <w:r>
        <w:t xml:space="preserve">This figure is decreased annually. </w:t>
      </w:r>
    </w:p>
    <w:p w:rsidR="000E7F9B" w:rsidRDefault="000E7F9B" w:rsidP="000E7F9B">
      <w:pPr>
        <w:pStyle w:val="BodyText"/>
      </w:pPr>
      <w:r>
        <w:t xml:space="preserve">In addition to financial assistance, the </w:t>
      </w:r>
      <w:r w:rsidR="009C3CF1">
        <w:t xml:space="preserve">compact </w:t>
      </w:r>
      <w:r>
        <w:t>allows Palau</w:t>
      </w:r>
      <w:r w:rsidR="008E12FE">
        <w:t>’s</w:t>
      </w:r>
      <w:r>
        <w:t xml:space="preserve"> citizens access to US federal programs and favourable provisions for travelling and working in the US.</w:t>
      </w:r>
      <w:r w:rsidR="009C3CF1">
        <w:t xml:space="preserve"> </w:t>
      </w:r>
      <w:r>
        <w:t xml:space="preserve">The </w:t>
      </w:r>
      <w:r w:rsidR="009C3CF1">
        <w:t xml:space="preserve">compact </w:t>
      </w:r>
      <w:r>
        <w:t xml:space="preserve">and its subsidiary agreements </w:t>
      </w:r>
      <w:r w:rsidR="008E12FE">
        <w:t xml:space="preserve">also </w:t>
      </w:r>
      <w:r>
        <w:t>commit the US to continue to provide, at no cost to Palau, many services including air safety, weather prediction and assistance in the event of natural disasters.</w:t>
      </w:r>
      <w:r w:rsidR="009C3CF1">
        <w:t xml:space="preserve"> </w:t>
      </w:r>
      <w:r>
        <w:t xml:space="preserve">Under the </w:t>
      </w:r>
      <w:r w:rsidR="009C3CF1">
        <w:t>compact</w:t>
      </w:r>
      <w:r>
        <w:t>, more than 40 US Government agencies</w:t>
      </w:r>
      <w:r w:rsidR="009C3CF1">
        <w:t>,</w:t>
      </w:r>
      <w:r>
        <w:t xml:space="preserve"> such as </w:t>
      </w:r>
      <w:r w:rsidR="0016738B">
        <w:t xml:space="preserve">the </w:t>
      </w:r>
      <w:r>
        <w:t>Federal Aviation Administration and US Postal Services</w:t>
      </w:r>
      <w:r w:rsidR="009C3CF1">
        <w:t>,</w:t>
      </w:r>
      <w:r>
        <w:t xml:space="preserve"> operate programs </w:t>
      </w:r>
      <w:r w:rsidR="009C3CF1">
        <w:t xml:space="preserve">in, </w:t>
      </w:r>
      <w:r>
        <w:t xml:space="preserve">or </w:t>
      </w:r>
      <w:r w:rsidR="009C3CF1">
        <w:t xml:space="preserve">provide </w:t>
      </w:r>
      <w:r>
        <w:t>assistance</w:t>
      </w:r>
      <w:r w:rsidR="008E12FE">
        <w:t>,</w:t>
      </w:r>
      <w:r>
        <w:t xml:space="preserve"> </w:t>
      </w:r>
      <w:r w:rsidR="009C3CF1">
        <w:t xml:space="preserve">to </w:t>
      </w:r>
      <w:r>
        <w:t>Palau.</w:t>
      </w:r>
    </w:p>
    <w:p w:rsidR="006D5825" w:rsidRDefault="009C3CF1" w:rsidP="006D5825">
      <w:pPr>
        <w:pStyle w:val="BodyText"/>
      </w:pPr>
      <w:r>
        <w:t>The c</w:t>
      </w:r>
      <w:r w:rsidR="006D5825">
        <w:t>ompact is administered by the Department of Interior</w:t>
      </w:r>
      <w:r w:rsidR="001E3954">
        <w:t>.</w:t>
      </w:r>
      <w:r>
        <w:t xml:space="preserve"> </w:t>
      </w:r>
      <w:r w:rsidR="001E3954">
        <w:t>USAID is not present in the North Pacific.</w:t>
      </w:r>
      <w:r w:rsidR="006D5825">
        <w:t xml:space="preserve"> </w:t>
      </w:r>
    </w:p>
    <w:p w:rsidR="003535B8" w:rsidRPr="00D25778" w:rsidRDefault="000D72FC" w:rsidP="00D00B2E">
      <w:pPr>
        <w:pStyle w:val="Heading2"/>
        <w:keepNext/>
        <w:spacing w:before="360" w:after="120"/>
      </w:pPr>
      <w:bookmarkStart w:id="3" w:name="_Toc360700642"/>
      <w:r>
        <w:br w:type="page"/>
      </w:r>
      <w:r w:rsidR="003535B8" w:rsidRPr="00D25778">
        <w:lastRenderedPageBreak/>
        <w:t xml:space="preserve">Economic </w:t>
      </w:r>
      <w:r w:rsidR="009C3CF1">
        <w:t>o</w:t>
      </w:r>
      <w:r w:rsidR="009C3CF1" w:rsidRPr="00D25778">
        <w:t>verview</w:t>
      </w:r>
      <w:bookmarkEnd w:id="3"/>
      <w:r w:rsidR="009C3CF1" w:rsidRPr="00D25778">
        <w:t xml:space="preserve"> </w:t>
      </w:r>
    </w:p>
    <w:p w:rsidR="00AF476F" w:rsidRDefault="00E4207F" w:rsidP="00544C56">
      <w:pPr>
        <w:pStyle w:val="BodyText"/>
      </w:pPr>
      <w:r w:rsidRPr="00D25778">
        <w:t>Palau</w:t>
      </w:r>
      <w:r>
        <w:t>’s</w:t>
      </w:r>
      <w:r w:rsidRPr="00D25778">
        <w:t xml:space="preserve"> </w:t>
      </w:r>
      <w:r w:rsidR="003535B8" w:rsidRPr="00D25778">
        <w:t>populati</w:t>
      </w:r>
      <w:r w:rsidR="001E2546" w:rsidRPr="00D25778">
        <w:t xml:space="preserve">on is approximately </w:t>
      </w:r>
      <w:r w:rsidR="00D25778" w:rsidRPr="00D25778">
        <w:t>20</w:t>
      </w:r>
      <w:r w:rsidR="009C3CF1">
        <w:t xml:space="preserve"> </w:t>
      </w:r>
      <w:r w:rsidR="00D25778" w:rsidRPr="00D25778">
        <w:t xml:space="preserve">472 </w:t>
      </w:r>
      <w:r w:rsidR="001E2546" w:rsidRPr="00D25778">
        <w:t>(2010</w:t>
      </w:r>
      <w:r w:rsidR="003535B8" w:rsidRPr="00D25778">
        <w:t xml:space="preserve">) with a GDP per capita of around </w:t>
      </w:r>
      <w:r w:rsidR="009C3CF1" w:rsidRPr="00D25778">
        <w:t>US</w:t>
      </w:r>
      <w:r w:rsidR="009C3CF1">
        <w:t>$</w:t>
      </w:r>
      <w:r w:rsidR="00D25778" w:rsidRPr="00D25778">
        <w:t xml:space="preserve">8370 </w:t>
      </w:r>
      <w:r w:rsidR="003535B8" w:rsidRPr="00D25778">
        <w:t>(20</w:t>
      </w:r>
      <w:r w:rsidR="001E2546" w:rsidRPr="00D25778">
        <w:t>10</w:t>
      </w:r>
      <w:r w:rsidR="003535B8" w:rsidRPr="00D25778">
        <w:t>).</w:t>
      </w:r>
      <w:r w:rsidR="009C3CF1">
        <w:t xml:space="preserve"> </w:t>
      </w:r>
      <w:r w:rsidR="003535B8" w:rsidRPr="00D25778">
        <w:t xml:space="preserve">The economy is dominated by government services and </w:t>
      </w:r>
      <w:r w:rsidR="008E12FE">
        <w:t xml:space="preserve">is </w:t>
      </w:r>
      <w:r w:rsidR="003535B8" w:rsidRPr="00D25778">
        <w:t>larg</w:t>
      </w:r>
      <w:r w:rsidR="00D25778" w:rsidRPr="00D25778">
        <w:t xml:space="preserve">ely reliant on external grants and income from its tourism sector. </w:t>
      </w:r>
    </w:p>
    <w:p w:rsidR="00AF476F" w:rsidRDefault="000E7F9B" w:rsidP="00AF476F">
      <w:pPr>
        <w:pStyle w:val="BodyText"/>
      </w:pPr>
      <w:r>
        <w:t xml:space="preserve">Palau's per capita GDP </w:t>
      </w:r>
      <w:r w:rsidR="00AF476F">
        <w:t>makes it one of the wealthier Pacific Island states. Nominal GDP increased by an annual average of nearly 14</w:t>
      </w:r>
      <w:r>
        <w:t xml:space="preserve"> per</w:t>
      </w:r>
      <w:r w:rsidR="009C3CF1">
        <w:t xml:space="preserve"> </w:t>
      </w:r>
      <w:r>
        <w:t>cent</w:t>
      </w:r>
      <w:r w:rsidR="00AF476F">
        <w:t xml:space="preserve"> from 1983 to 1990, a</w:t>
      </w:r>
      <w:r>
        <w:t>nd by an annual rate of over 10 per</w:t>
      </w:r>
      <w:r w:rsidR="009C3CF1">
        <w:t xml:space="preserve"> </w:t>
      </w:r>
      <w:r>
        <w:t>cent</w:t>
      </w:r>
      <w:r w:rsidR="00AF476F">
        <w:t xml:space="preserve"> from 1991 to 1997. Growth turned sharply negative in 1998 and 1999 as a result of the Asian financial crisis, but a gradual rebound followed, and the economy </w:t>
      </w:r>
      <w:r w:rsidR="0076656A">
        <w:t>has been growing at a healthy rate in recent years</w:t>
      </w:r>
      <w:r w:rsidR="00AF476F">
        <w:t xml:space="preserve">. </w:t>
      </w:r>
    </w:p>
    <w:p w:rsidR="00AF476F" w:rsidRDefault="00AF476F" w:rsidP="00AF476F">
      <w:pPr>
        <w:pStyle w:val="BodyText"/>
      </w:pPr>
      <w:r>
        <w:t xml:space="preserve">Tourism (and its </w:t>
      </w:r>
      <w:r w:rsidR="009C3CF1">
        <w:t xml:space="preserve">related </w:t>
      </w:r>
      <w:r>
        <w:t>i</w:t>
      </w:r>
      <w:r w:rsidR="00CF238E">
        <w:t>nfrastructure changes) is Palau’</w:t>
      </w:r>
      <w:r>
        <w:t xml:space="preserve">s main industry. </w:t>
      </w:r>
      <w:r w:rsidR="009C3CF1">
        <w:t xml:space="preserve">The island’s </w:t>
      </w:r>
      <w:r>
        <w:t xml:space="preserve">major </w:t>
      </w:r>
      <w:r w:rsidR="009C3CF1">
        <w:t xml:space="preserve">attractions </w:t>
      </w:r>
      <w:r>
        <w:t>are its diverse and pristine marine environment, and its tropical island beauty. The number of visitors</w:t>
      </w:r>
      <w:r w:rsidR="000E7F9B">
        <w:t>—</w:t>
      </w:r>
      <w:r>
        <w:t>31</w:t>
      </w:r>
      <w:r w:rsidR="000E7F9B">
        <w:t xml:space="preserve"> per</w:t>
      </w:r>
      <w:r w:rsidR="009C3CF1">
        <w:t xml:space="preserve"> </w:t>
      </w:r>
      <w:r w:rsidR="000E7F9B">
        <w:t>cent</w:t>
      </w:r>
      <w:r>
        <w:t xml:space="preserve"> from Japan, 35</w:t>
      </w:r>
      <w:r w:rsidR="000E7F9B">
        <w:t xml:space="preserve"> per</w:t>
      </w:r>
      <w:r w:rsidR="009C3CF1">
        <w:t xml:space="preserve"> </w:t>
      </w:r>
      <w:r w:rsidR="000E7F9B">
        <w:t>cent from Taiwan, 17 per</w:t>
      </w:r>
      <w:r w:rsidR="009C3CF1">
        <w:t xml:space="preserve"> </w:t>
      </w:r>
      <w:r w:rsidR="000E7F9B">
        <w:t>cent from</w:t>
      </w:r>
      <w:r>
        <w:t xml:space="preserve"> Korea, and 8</w:t>
      </w:r>
      <w:r w:rsidR="000E7F9B">
        <w:t xml:space="preserve"> per</w:t>
      </w:r>
      <w:r w:rsidR="009C3CF1">
        <w:t xml:space="preserve"> </w:t>
      </w:r>
      <w:r w:rsidR="000E7F9B">
        <w:t>cent from the US</w:t>
      </w:r>
      <w:r w:rsidR="009C3CF1">
        <w:t>—</w:t>
      </w:r>
      <w:r w:rsidR="000E7F9B">
        <w:t>was over 100</w:t>
      </w:r>
      <w:r w:rsidR="009C3CF1">
        <w:t xml:space="preserve"> </w:t>
      </w:r>
      <w:r w:rsidR="000E7F9B">
        <w:t>000 in 2011, a 13 per</w:t>
      </w:r>
      <w:r w:rsidR="009C3CF1">
        <w:t xml:space="preserve"> </w:t>
      </w:r>
      <w:r w:rsidR="000E7F9B">
        <w:t>cent</w:t>
      </w:r>
      <w:r>
        <w:t xml:space="preserve"> increase from 2010.</w:t>
      </w:r>
    </w:p>
    <w:p w:rsidR="00AF476F" w:rsidRDefault="00AF476F" w:rsidP="00544C56">
      <w:pPr>
        <w:pStyle w:val="BodyText"/>
      </w:pPr>
      <w:r w:rsidRPr="00AF476F">
        <w:t>The service sector dominates the Palauan eco</w:t>
      </w:r>
      <w:r w:rsidR="000E7F9B">
        <w:t>nomy, contributing more than 50 per</w:t>
      </w:r>
      <w:r w:rsidR="009C3CF1">
        <w:t xml:space="preserve"> </w:t>
      </w:r>
      <w:r w:rsidR="000E7F9B">
        <w:t>cent</w:t>
      </w:r>
      <w:r w:rsidRPr="00AF476F">
        <w:t xml:space="preserve"> of GDP and employing more than ha</w:t>
      </w:r>
      <w:r w:rsidR="000E7F9B">
        <w:t>lf of the work</w:t>
      </w:r>
      <w:r w:rsidRPr="00AF476F">
        <w:t>force. The government alone employs about 30</w:t>
      </w:r>
      <w:r w:rsidR="000E7F9B">
        <w:t xml:space="preserve"> per</w:t>
      </w:r>
      <w:r w:rsidR="009C3CF1">
        <w:t xml:space="preserve"> </w:t>
      </w:r>
      <w:r w:rsidR="000E7F9B">
        <w:t>cent of workers and accounts for 20 per</w:t>
      </w:r>
      <w:r w:rsidR="009C3CF1">
        <w:t xml:space="preserve"> </w:t>
      </w:r>
      <w:r w:rsidR="000E7F9B">
        <w:t>cent</w:t>
      </w:r>
      <w:r w:rsidRPr="00AF476F">
        <w:t xml:space="preserve"> of the GDP</w:t>
      </w:r>
      <w:r>
        <w:t xml:space="preserve">. </w:t>
      </w:r>
    </w:p>
    <w:p w:rsidR="00544C56" w:rsidRPr="00627FBF" w:rsidRDefault="00544C56" w:rsidP="00D00B2E">
      <w:pPr>
        <w:pStyle w:val="Heading2"/>
        <w:keepNext/>
        <w:spacing w:before="360" w:after="120"/>
      </w:pPr>
      <w:bookmarkStart w:id="4" w:name="_Toc360700643"/>
      <w:r w:rsidRPr="00627FBF">
        <w:t>Development context</w:t>
      </w:r>
      <w:bookmarkEnd w:id="4"/>
    </w:p>
    <w:p w:rsidR="003535B8" w:rsidRDefault="009C3CF1" w:rsidP="003535B8">
      <w:pPr>
        <w:pStyle w:val="BodyText"/>
      </w:pPr>
      <w:r>
        <w:t>Palau’s</w:t>
      </w:r>
      <w:r w:rsidRPr="004E1F19">
        <w:t xml:space="preserve"> </w:t>
      </w:r>
      <w:r w:rsidR="003535B8" w:rsidRPr="004E1F19">
        <w:t xml:space="preserve">major long-term </w:t>
      </w:r>
      <w:r w:rsidR="000E7F9B" w:rsidRPr="004E1F19">
        <w:t xml:space="preserve">development </w:t>
      </w:r>
      <w:r w:rsidR="003535B8" w:rsidRPr="004E1F19">
        <w:t xml:space="preserve">challenges stem from a need to move toward self-sustainability, reduce the country’s reliance </w:t>
      </w:r>
      <w:r w:rsidRPr="004E1F19">
        <w:t>o</w:t>
      </w:r>
      <w:r>
        <w:t>n</w:t>
      </w:r>
      <w:r w:rsidRPr="004E1F19">
        <w:t xml:space="preserve"> </w:t>
      </w:r>
      <w:r w:rsidR="003535B8" w:rsidRPr="004E1F19">
        <w:t>foreign assistance, and increase government revenue.</w:t>
      </w:r>
      <w:r>
        <w:t xml:space="preserve"> </w:t>
      </w:r>
      <w:r w:rsidR="003535B8" w:rsidRPr="004E1F19">
        <w:t>The steady decline in grant aid and conditions placed on expenditure of US funds make it imperative for national and state governments to reduce expenditure and increase revenue</w:t>
      </w:r>
      <w:r w:rsidR="008E12FE">
        <w:t xml:space="preserve"> from a range of sources</w:t>
      </w:r>
      <w:r w:rsidR="003535B8" w:rsidRPr="004E1F19">
        <w:t>.</w:t>
      </w:r>
      <w:r>
        <w:t xml:space="preserve"> </w:t>
      </w:r>
      <w:r w:rsidR="003535B8" w:rsidRPr="004E1F19">
        <w:t>Improvements in basic social services are crucial.</w:t>
      </w:r>
      <w:r>
        <w:t xml:space="preserve"> </w:t>
      </w:r>
      <w:r w:rsidR="003535B8" w:rsidRPr="004E1F19">
        <w:t xml:space="preserve">Private sector-driven, sustainable economic growth and good public sector governance are </w:t>
      </w:r>
      <w:proofErr w:type="gramStart"/>
      <w:r w:rsidR="003535B8" w:rsidRPr="004E1F19">
        <w:t>key</w:t>
      </w:r>
      <w:proofErr w:type="gramEnd"/>
      <w:r w:rsidR="003535B8" w:rsidRPr="004E1F19">
        <w:t xml:space="preserve"> to long-term development</w:t>
      </w:r>
      <w:r w:rsidR="00544C56" w:rsidRPr="004E1F19">
        <w:t>.</w:t>
      </w:r>
    </w:p>
    <w:p w:rsidR="0076656A" w:rsidRPr="004E1F19" w:rsidRDefault="0076656A" w:rsidP="003535B8">
      <w:pPr>
        <w:pStyle w:val="BodyText"/>
      </w:pPr>
      <w:r>
        <w:t>Long-term prospects for the key tourist sector have been bolstered by the expansion of air travel, the rising prosperity of East Asian countries, and increased foreign investment in tourism infrastructure.</w:t>
      </w:r>
    </w:p>
    <w:p w:rsidR="00544C56" w:rsidRDefault="009C3CF1" w:rsidP="00544C56">
      <w:pPr>
        <w:pStyle w:val="BodyText"/>
      </w:pPr>
      <w:r w:rsidRPr="00627FBF">
        <w:t>Whil</w:t>
      </w:r>
      <w:r>
        <w:t>e</w:t>
      </w:r>
      <w:r w:rsidRPr="00627FBF">
        <w:t xml:space="preserve"> </w:t>
      </w:r>
      <w:r w:rsidR="0025392F" w:rsidRPr="00627FBF">
        <w:t>tracking data is</w:t>
      </w:r>
      <w:r w:rsidR="000160B7">
        <w:t xml:space="preserve"> </w:t>
      </w:r>
      <w:r w:rsidR="0025392F" w:rsidRPr="00627FBF">
        <w:t xml:space="preserve">often </w:t>
      </w:r>
      <w:r w:rsidR="008E12FE">
        <w:t xml:space="preserve">inconsistent and </w:t>
      </w:r>
      <w:r w:rsidR="0025392F" w:rsidRPr="00627FBF">
        <w:t>out</w:t>
      </w:r>
      <w:r>
        <w:t xml:space="preserve"> </w:t>
      </w:r>
      <w:r w:rsidR="0025392F" w:rsidRPr="00627FBF">
        <w:t xml:space="preserve">dated, recent estimates suggest that </w:t>
      </w:r>
      <w:r w:rsidR="00D1300C">
        <w:t>Palau</w:t>
      </w:r>
      <w:r w:rsidR="0025392F" w:rsidRPr="00627FBF">
        <w:t xml:space="preserve"> is currently on track to reach </w:t>
      </w:r>
      <w:r w:rsidR="00CC112C">
        <w:t>most</w:t>
      </w:r>
      <w:r w:rsidR="000160B7">
        <w:t xml:space="preserve"> of its targets</w:t>
      </w:r>
      <w:r w:rsidR="00CC112C">
        <w:t xml:space="preserve"> (with the exception of MDG 1</w:t>
      </w:r>
      <w:r w:rsidR="00326947">
        <w:t xml:space="preserve"> – eradicate extreme poverty and hunger,</w:t>
      </w:r>
      <w:r w:rsidR="00CC112C">
        <w:t xml:space="preserve"> and </w:t>
      </w:r>
      <w:r w:rsidR="00326947">
        <w:t xml:space="preserve">MDG </w:t>
      </w:r>
      <w:r w:rsidR="00CC112C">
        <w:t>8</w:t>
      </w:r>
      <w:r w:rsidR="00326947">
        <w:t xml:space="preserve"> – develop a global partnership for development</w:t>
      </w:r>
      <w:r w:rsidR="00CC112C">
        <w:t>)</w:t>
      </w:r>
      <w:r w:rsidR="000111DC" w:rsidRPr="000111DC">
        <w:t>.</w:t>
      </w:r>
    </w:p>
    <w:p w:rsidR="000160B7" w:rsidRDefault="0002563B" w:rsidP="00544C56">
      <w:pPr>
        <w:pStyle w:val="BodyText"/>
      </w:pPr>
      <w:r>
        <w:t xml:space="preserve">In November 2011 </w:t>
      </w:r>
      <w:r w:rsidRPr="00E64971">
        <w:t xml:space="preserve">Australia released the first detailed scientific projections for </w:t>
      </w:r>
      <w:r w:rsidR="009C3CF1" w:rsidRPr="00E64971">
        <w:t>long</w:t>
      </w:r>
      <w:r w:rsidR="009C3CF1">
        <w:t>-</w:t>
      </w:r>
      <w:r w:rsidRPr="00E64971">
        <w:t xml:space="preserve">term climate change impacts in </w:t>
      </w:r>
      <w:r>
        <w:t xml:space="preserve">Palau </w:t>
      </w:r>
      <w:r w:rsidRPr="00E64971">
        <w:t>and the Pacific.</w:t>
      </w:r>
      <w:r w:rsidR="009C3CF1">
        <w:t xml:space="preserve"> </w:t>
      </w:r>
      <w:r w:rsidRPr="00E64971">
        <w:t>The impacts of climate change</w:t>
      </w:r>
      <w:r w:rsidR="009C3CF1">
        <w:t>—</w:t>
      </w:r>
      <w:r w:rsidRPr="00E64971">
        <w:t>such as extreme weather events (high-intensity storms, hot periods), sea level rise, and associated increased levels of inundation and storm surges</w:t>
      </w:r>
      <w:r w:rsidR="009C3CF1">
        <w:t>—</w:t>
      </w:r>
      <w:r w:rsidRPr="00E64971">
        <w:t>are expected to continue increasing.</w:t>
      </w:r>
    </w:p>
    <w:p w:rsidR="00105627" w:rsidRDefault="00105627" w:rsidP="00544C56">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24"/>
        <w:gridCol w:w="724"/>
        <w:gridCol w:w="725"/>
        <w:gridCol w:w="724"/>
        <w:gridCol w:w="724"/>
        <w:gridCol w:w="725"/>
        <w:gridCol w:w="725"/>
      </w:tblGrid>
      <w:tr w:rsidR="000E7F9B" w:rsidTr="000160B7">
        <w:trPr>
          <w:trHeight w:val="636"/>
          <w:jc w:val="center"/>
        </w:trPr>
        <w:tc>
          <w:tcPr>
            <w:tcW w:w="724" w:type="dxa"/>
            <w:shd w:val="clear" w:color="auto" w:fill="auto"/>
          </w:tcPr>
          <w:p w:rsidR="000E7F9B" w:rsidRDefault="00E017DC" w:rsidP="000160B7">
            <w:pPr>
              <w:pStyle w:val="BodyText"/>
            </w:pPr>
            <w:r>
              <w:rPr>
                <w:noProof/>
                <w:lang w:val="en-US" w:eastAsia="en-US"/>
              </w:rPr>
              <w:drawing>
                <wp:inline distT="0" distB="0" distL="0" distR="0">
                  <wp:extent cx="285750" cy="314325"/>
                  <wp:effectExtent l="0" t="0" r="0" b="9525"/>
                  <wp:docPr id="24" name="Picture 1213" descr="Eradicating extreme poverty and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inline>
              </w:drawing>
            </w:r>
          </w:p>
        </w:tc>
        <w:tc>
          <w:tcPr>
            <w:tcW w:w="724" w:type="dxa"/>
            <w:shd w:val="clear" w:color="auto" w:fill="auto"/>
          </w:tcPr>
          <w:p w:rsidR="000E7F9B" w:rsidRDefault="00E017DC" w:rsidP="000160B7">
            <w:pPr>
              <w:pStyle w:val="BodyText"/>
            </w:pPr>
            <w:r>
              <w:rPr>
                <w:noProof/>
                <w:lang w:val="en-US" w:eastAsia="en-US"/>
              </w:rPr>
              <w:drawing>
                <wp:inline distT="0" distB="0" distL="0" distR="0">
                  <wp:extent cx="276225" cy="295275"/>
                  <wp:effectExtent l="0" t="0" r="9525" b="9525"/>
                  <wp:docPr id="23" name="Picture 1212" descr="Achieving universal prim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p>
        </w:tc>
        <w:tc>
          <w:tcPr>
            <w:tcW w:w="724" w:type="dxa"/>
            <w:shd w:val="clear" w:color="auto" w:fill="auto"/>
          </w:tcPr>
          <w:p w:rsidR="000E7F9B" w:rsidRDefault="00E017DC" w:rsidP="000160B7">
            <w:pPr>
              <w:pStyle w:val="BodyText"/>
            </w:pPr>
            <w:r>
              <w:rPr>
                <w:noProof/>
                <w:lang w:val="en-US" w:eastAsia="en-US"/>
              </w:rPr>
              <w:drawing>
                <wp:inline distT="0" distB="0" distL="0" distR="0">
                  <wp:extent cx="247650" cy="276225"/>
                  <wp:effectExtent l="0" t="0" r="0" b="9525"/>
                  <wp:docPr id="22" name="Picture 1211" descr="Promoting gender equality and empowering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725" w:type="dxa"/>
            <w:shd w:val="clear" w:color="auto" w:fill="auto"/>
          </w:tcPr>
          <w:p w:rsidR="000E7F9B" w:rsidRDefault="00E017DC" w:rsidP="000160B7">
            <w:pPr>
              <w:pStyle w:val="BodyText"/>
            </w:pPr>
            <w:r>
              <w:rPr>
                <w:noProof/>
                <w:lang w:val="en-US" w:eastAsia="en-US"/>
              </w:rPr>
              <w:drawing>
                <wp:inline distT="0" distB="0" distL="0" distR="0">
                  <wp:extent cx="266700" cy="304800"/>
                  <wp:effectExtent l="0" t="0" r="0" b="0"/>
                  <wp:docPr id="21" name="Picture 1210" descr="Reducing child mortality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tc>
        <w:tc>
          <w:tcPr>
            <w:tcW w:w="724" w:type="dxa"/>
            <w:shd w:val="clear" w:color="auto" w:fill="auto"/>
          </w:tcPr>
          <w:p w:rsidR="000E7F9B" w:rsidRDefault="00E017DC" w:rsidP="000160B7">
            <w:pPr>
              <w:pStyle w:val="BodyText"/>
            </w:pPr>
            <w:r>
              <w:rPr>
                <w:noProof/>
                <w:lang w:val="en-US" w:eastAsia="en-US"/>
              </w:rPr>
              <w:drawing>
                <wp:inline distT="0" distB="0" distL="0" distR="0">
                  <wp:extent cx="276225" cy="304800"/>
                  <wp:effectExtent l="0" t="0" r="9525" b="0"/>
                  <wp:docPr id="20" name="Picture 1209" descr="Improving matern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p>
        </w:tc>
        <w:tc>
          <w:tcPr>
            <w:tcW w:w="724" w:type="dxa"/>
            <w:shd w:val="clear" w:color="auto" w:fill="auto"/>
          </w:tcPr>
          <w:p w:rsidR="000E7F9B" w:rsidRDefault="00E017DC" w:rsidP="000160B7">
            <w:pPr>
              <w:pStyle w:val="BodyText"/>
            </w:pPr>
            <w:r>
              <w:rPr>
                <w:noProof/>
                <w:lang w:val="en-US" w:eastAsia="en-US"/>
              </w:rPr>
              <w:drawing>
                <wp:inline distT="0" distB="0" distL="0" distR="0">
                  <wp:extent cx="285750" cy="333375"/>
                  <wp:effectExtent l="0" t="0" r="0" b="9525"/>
                  <wp:docPr id="19" name="Picture 1208" descr="Combating HIV/AIDS, malaria, and other dis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333375"/>
                          </a:xfrm>
                          <a:prstGeom prst="rect">
                            <a:avLst/>
                          </a:prstGeom>
                          <a:noFill/>
                          <a:ln>
                            <a:noFill/>
                          </a:ln>
                        </pic:spPr>
                      </pic:pic>
                    </a:graphicData>
                  </a:graphic>
                </wp:inline>
              </w:drawing>
            </w:r>
          </w:p>
        </w:tc>
        <w:tc>
          <w:tcPr>
            <w:tcW w:w="725" w:type="dxa"/>
            <w:shd w:val="clear" w:color="auto" w:fill="auto"/>
          </w:tcPr>
          <w:p w:rsidR="000E7F9B" w:rsidRDefault="00E017DC" w:rsidP="000160B7">
            <w:pPr>
              <w:pStyle w:val="BodyText"/>
            </w:pPr>
            <w:r>
              <w:rPr>
                <w:noProof/>
                <w:lang w:val="en-US" w:eastAsia="en-US"/>
              </w:rPr>
              <w:drawing>
                <wp:inline distT="0" distB="0" distL="0" distR="0">
                  <wp:extent cx="266700" cy="295275"/>
                  <wp:effectExtent l="0" t="0" r="0" b="9525"/>
                  <wp:docPr id="18" name="Picture 1207" descr="Ensuring environmental 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p>
        </w:tc>
        <w:tc>
          <w:tcPr>
            <w:tcW w:w="725" w:type="dxa"/>
            <w:shd w:val="clear" w:color="auto" w:fill="auto"/>
          </w:tcPr>
          <w:p w:rsidR="000E7F9B" w:rsidRDefault="00E017DC" w:rsidP="000160B7">
            <w:pPr>
              <w:pStyle w:val="BodyText"/>
            </w:pPr>
            <w:r>
              <w:rPr>
                <w:noProof/>
                <w:lang w:val="en-US" w:eastAsia="en-US"/>
              </w:rPr>
              <w:drawing>
                <wp:inline distT="0" distB="0" distL="0" distR="0">
                  <wp:extent cx="285750" cy="285750"/>
                  <wp:effectExtent l="0" t="0" r="0" b="0"/>
                  <wp:docPr id="17" name="Picture 16" descr="Developing a global partnership for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untitl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r w:rsidR="000E7F9B" w:rsidTr="000160B7">
        <w:trPr>
          <w:trHeight w:val="490"/>
          <w:jc w:val="center"/>
        </w:trPr>
        <w:tc>
          <w:tcPr>
            <w:tcW w:w="724" w:type="dxa"/>
            <w:shd w:val="clear" w:color="auto" w:fill="auto"/>
          </w:tcPr>
          <w:p w:rsidR="000E7F9B" w:rsidRDefault="00E017DC" w:rsidP="000160B7">
            <w:pPr>
              <w:pStyle w:val="BodyText"/>
            </w:pPr>
            <w:r>
              <w:rPr>
                <w:noProof/>
                <w:lang w:val="en-US" w:eastAsia="en-US"/>
              </w:rPr>
              <w:drawing>
                <wp:inline distT="0" distB="0" distL="0" distR="0">
                  <wp:extent cx="247650" cy="95250"/>
                  <wp:effectExtent l="0" t="0" r="0" b="0"/>
                  <wp:docPr id="9" name="Picture 1214"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p>
        </w:tc>
        <w:tc>
          <w:tcPr>
            <w:tcW w:w="724" w:type="dxa"/>
            <w:shd w:val="clear" w:color="auto" w:fill="auto"/>
          </w:tcPr>
          <w:p w:rsidR="000E7F9B" w:rsidRDefault="00E017DC" w:rsidP="000160B7">
            <w:pPr>
              <w:pStyle w:val="BodyText"/>
            </w:pPr>
            <w:r>
              <w:rPr>
                <w:noProof/>
                <w:lang w:val="en-US" w:eastAsia="en-US"/>
              </w:rPr>
              <w:drawing>
                <wp:inline distT="0" distB="0" distL="0" distR="0">
                  <wp:extent cx="257175" cy="257175"/>
                  <wp:effectExtent l="0" t="0" r="9525" b="9525"/>
                  <wp:docPr id="10" name="Picture 1215" descr="Close to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724" w:type="dxa"/>
            <w:shd w:val="clear" w:color="auto" w:fill="auto"/>
          </w:tcPr>
          <w:p w:rsidR="000E7F9B" w:rsidRDefault="00E017DC" w:rsidP="000160B7">
            <w:pPr>
              <w:pStyle w:val="BodyText"/>
            </w:pPr>
            <w:r>
              <w:rPr>
                <w:noProof/>
                <w:lang w:val="en-US" w:eastAsia="en-US"/>
              </w:rPr>
              <w:drawing>
                <wp:inline distT="0" distB="0" distL="0" distR="0">
                  <wp:extent cx="257175" cy="257175"/>
                  <wp:effectExtent l="0" t="0" r="9525" b="9525"/>
                  <wp:docPr id="11" name="Picture 1216" descr="Close to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725" w:type="dxa"/>
            <w:shd w:val="clear" w:color="auto" w:fill="auto"/>
          </w:tcPr>
          <w:p w:rsidR="000E7F9B" w:rsidRDefault="00E017DC" w:rsidP="000160B7">
            <w:pPr>
              <w:pStyle w:val="BodyText"/>
            </w:pPr>
            <w:r>
              <w:rPr>
                <w:noProof/>
                <w:lang w:val="en-US" w:eastAsia="en-US"/>
              </w:rPr>
              <w:drawing>
                <wp:inline distT="0" distB="0" distL="0" distR="0">
                  <wp:extent cx="257175" cy="257175"/>
                  <wp:effectExtent l="0" t="0" r="9525" b="9525"/>
                  <wp:docPr id="12" name="Picture 1203" descr="Close to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724" w:type="dxa"/>
            <w:shd w:val="clear" w:color="auto" w:fill="auto"/>
          </w:tcPr>
          <w:p w:rsidR="000E7F9B" w:rsidRDefault="00E017DC" w:rsidP="000160B7">
            <w:pPr>
              <w:pStyle w:val="BodyText"/>
            </w:pPr>
            <w:r>
              <w:rPr>
                <w:noProof/>
                <w:lang w:val="en-US" w:eastAsia="en-US"/>
              </w:rPr>
              <w:drawing>
                <wp:inline distT="0" distB="0" distL="0" distR="0">
                  <wp:extent cx="257175" cy="257175"/>
                  <wp:effectExtent l="0" t="0" r="9525" b="9525"/>
                  <wp:docPr id="13" name="Picture 1202" descr="Close to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724" w:type="dxa"/>
            <w:shd w:val="clear" w:color="auto" w:fill="auto"/>
          </w:tcPr>
          <w:p w:rsidR="000E7F9B" w:rsidRDefault="00E017DC" w:rsidP="000160B7">
            <w:pPr>
              <w:pStyle w:val="BodyText"/>
            </w:pPr>
            <w:r>
              <w:rPr>
                <w:noProof/>
                <w:lang w:val="en-US" w:eastAsia="en-US"/>
              </w:rPr>
              <w:drawing>
                <wp:inline distT="0" distB="0" distL="0" distR="0">
                  <wp:extent cx="257175" cy="257175"/>
                  <wp:effectExtent l="0" t="0" r="9525" b="9525"/>
                  <wp:docPr id="14" name="Picture 1217" descr="Close to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725" w:type="dxa"/>
            <w:shd w:val="clear" w:color="auto" w:fill="auto"/>
          </w:tcPr>
          <w:p w:rsidR="000E7F9B" w:rsidRDefault="00E017DC" w:rsidP="000160B7">
            <w:pPr>
              <w:pStyle w:val="BodyText"/>
            </w:pPr>
            <w:r>
              <w:rPr>
                <w:noProof/>
                <w:lang w:val="en-US" w:eastAsia="en-US"/>
              </w:rPr>
              <w:drawing>
                <wp:inline distT="0" distB="0" distL="0" distR="0">
                  <wp:extent cx="257175" cy="257175"/>
                  <wp:effectExtent l="0" t="0" r="9525" b="9525"/>
                  <wp:docPr id="15" name="Picture 1218" descr="Close to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725" w:type="dxa"/>
            <w:shd w:val="clear" w:color="auto" w:fill="auto"/>
          </w:tcPr>
          <w:p w:rsidR="000E7F9B" w:rsidRDefault="00E017DC" w:rsidP="000160B7">
            <w:pPr>
              <w:pStyle w:val="BodyText"/>
            </w:pPr>
            <w:r>
              <w:rPr>
                <w:noProof/>
                <w:lang w:val="en-US" w:eastAsia="en-US"/>
              </w:rPr>
              <w:drawing>
                <wp:inline distT="0" distB="0" distL="0" distR="0">
                  <wp:extent cx="247650" cy="95250"/>
                  <wp:effectExtent l="0" t="0" r="0" b="0"/>
                  <wp:docPr id="16" name="Picture 1199" descr="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p>
        </w:tc>
      </w:tr>
    </w:tbl>
    <w:p w:rsidR="00B647BA" w:rsidRPr="000D72FC" w:rsidRDefault="000160B7" w:rsidP="000D72FC">
      <w:pPr>
        <w:pStyle w:val="BodyText"/>
        <w:ind w:left="1008"/>
      </w:pPr>
      <w:r w:rsidRPr="00A66581">
        <w:rPr>
          <w:rFonts w:ascii="Franklin Gothic Book" w:hAnsi="Franklin Gothic Book"/>
          <w:sz w:val="14"/>
          <w:szCs w:val="14"/>
          <w:lang w:eastAsia="en-US"/>
        </w:rPr>
        <w:t>Source: 2012 MDG Tracking report</w:t>
      </w:r>
      <w:r w:rsidR="009C3CF1">
        <w:rPr>
          <w:rFonts w:ascii="Franklin Gothic Book" w:hAnsi="Franklin Gothic Book"/>
          <w:sz w:val="14"/>
          <w:szCs w:val="14"/>
          <w:lang w:eastAsia="en-US"/>
        </w:rPr>
        <w:t>.</w:t>
      </w:r>
    </w:p>
    <w:p w:rsidR="00DF1246" w:rsidRPr="0006553F" w:rsidRDefault="00130109" w:rsidP="00AC39D1">
      <w:pPr>
        <w:pStyle w:val="H1A"/>
      </w:pPr>
      <w:bookmarkStart w:id="5" w:name="_Toc360700644"/>
      <w:r w:rsidRPr="0006553F">
        <w:lastRenderedPageBreak/>
        <w:t>Program objectives</w:t>
      </w:r>
      <w:r w:rsidR="00202738" w:rsidRPr="0006553F">
        <w:t xml:space="preserve"> and strategy</w:t>
      </w:r>
      <w:bookmarkEnd w:id="5"/>
    </w:p>
    <w:p w:rsidR="00DF1B03" w:rsidRPr="0006553F" w:rsidRDefault="009A1CDC" w:rsidP="00D00B2E">
      <w:pPr>
        <w:pStyle w:val="Heading2"/>
        <w:keepNext/>
        <w:spacing w:before="360" w:after="120"/>
      </w:pPr>
      <w:bookmarkStart w:id="6" w:name="_Toc360700645"/>
      <w:r w:rsidRPr="0006553F">
        <w:t>D</w:t>
      </w:r>
      <w:r w:rsidR="000111DC" w:rsidRPr="0006553F">
        <w:t>o</w:t>
      </w:r>
      <w:r w:rsidRPr="0006553F">
        <w:t xml:space="preserve">nor </w:t>
      </w:r>
      <w:r w:rsidR="009C3CF1">
        <w:t>o</w:t>
      </w:r>
      <w:r w:rsidR="009C3CF1" w:rsidRPr="0006553F">
        <w:t>verview</w:t>
      </w:r>
      <w:bookmarkEnd w:id="6"/>
      <w:r w:rsidR="009C3CF1" w:rsidRPr="0006553F">
        <w:t xml:space="preserve"> </w:t>
      </w:r>
    </w:p>
    <w:p w:rsidR="00CC112C" w:rsidRDefault="00CC112C" w:rsidP="00CC112C">
      <w:pPr>
        <w:pStyle w:val="BodyText"/>
      </w:pPr>
      <w:r>
        <w:t xml:space="preserve">Palau receives substantial external assistance, with total </w:t>
      </w:r>
      <w:r w:rsidR="008E12FE">
        <w:t>official development assistance (</w:t>
      </w:r>
      <w:r>
        <w:t>ODA</w:t>
      </w:r>
      <w:r w:rsidR="008E12FE">
        <w:t>)</w:t>
      </w:r>
      <w:r>
        <w:t xml:space="preserve"> of approximately US</w:t>
      </w:r>
      <w:r w:rsidR="009C3CF1">
        <w:t>$</w:t>
      </w:r>
      <w:r>
        <w:t>30 million (2010)</w:t>
      </w:r>
      <w:r w:rsidR="004F01B3">
        <w:t xml:space="preserve">, which equates to </w:t>
      </w:r>
      <w:r>
        <w:t>19.5</w:t>
      </w:r>
      <w:r w:rsidRPr="00DE36BE">
        <w:t xml:space="preserve"> per</w:t>
      </w:r>
      <w:r w:rsidR="009C3CF1">
        <w:t xml:space="preserve"> </w:t>
      </w:r>
      <w:r w:rsidRPr="00DE36BE">
        <w:t xml:space="preserve">cent of </w:t>
      </w:r>
      <w:r w:rsidR="008E12FE">
        <w:t>gross national income</w:t>
      </w:r>
      <w:r w:rsidRPr="00DE36BE">
        <w:t>.</w:t>
      </w:r>
    </w:p>
    <w:p w:rsidR="00CC112C" w:rsidRPr="00627FBF" w:rsidRDefault="00CC112C" w:rsidP="00CC112C">
      <w:pPr>
        <w:pStyle w:val="BodyText"/>
      </w:pPr>
      <w:r w:rsidRPr="00627FBF">
        <w:t>Australia’s bi</w:t>
      </w:r>
      <w:r>
        <w:t xml:space="preserve">lateral aid contribution of </w:t>
      </w:r>
      <w:proofErr w:type="gramStart"/>
      <w:r w:rsidR="009C3CF1">
        <w:t>A$</w:t>
      </w:r>
      <w:proofErr w:type="gramEnd"/>
      <w:r w:rsidR="009C3CF1">
        <w:t>3</w:t>
      </w:r>
      <w:r>
        <w:t xml:space="preserve">.49 </w:t>
      </w:r>
      <w:r w:rsidRPr="00627FBF">
        <w:t xml:space="preserve">million makes it a small donor in comparison to the United States </w:t>
      </w:r>
      <w:r>
        <w:t>and Japan</w:t>
      </w:r>
      <w:r w:rsidRPr="00627FBF">
        <w:t xml:space="preserve">. The US </w:t>
      </w:r>
      <w:r>
        <w:t xml:space="preserve">contributes approximately </w:t>
      </w:r>
      <w:r w:rsidR="009C3CF1">
        <w:t>US$</w:t>
      </w:r>
      <w:r>
        <w:t xml:space="preserve">21 </w:t>
      </w:r>
      <w:r w:rsidRPr="00627FBF">
        <w:t xml:space="preserve">million </w:t>
      </w:r>
      <w:r w:rsidR="009C3CF1">
        <w:t>a</w:t>
      </w:r>
      <w:r w:rsidR="009C3CF1" w:rsidRPr="00627FBF">
        <w:t xml:space="preserve"> </w:t>
      </w:r>
      <w:r w:rsidRPr="00627FBF">
        <w:t xml:space="preserve">year in ODA, </w:t>
      </w:r>
      <w:r w:rsidR="009C3CF1" w:rsidRPr="00627FBF">
        <w:t>whil</w:t>
      </w:r>
      <w:r w:rsidR="009C3CF1">
        <w:t>e</w:t>
      </w:r>
      <w:r w:rsidR="009C3CF1" w:rsidRPr="00627FBF">
        <w:t xml:space="preserve"> </w:t>
      </w:r>
      <w:r w:rsidRPr="00627FBF">
        <w:t>Japan, through the Japanese International Cooperation Agency (JICA) contributes</w:t>
      </w:r>
      <w:r>
        <w:t xml:space="preserve"> approximately US</w:t>
      </w:r>
      <w:r w:rsidR="009C3CF1">
        <w:t>$</w:t>
      </w:r>
      <w:r>
        <w:t>8</w:t>
      </w:r>
      <w:r w:rsidRPr="00627FBF">
        <w:t xml:space="preserve"> million. </w:t>
      </w:r>
      <w:r w:rsidR="009C3CF1">
        <w:t>I</w:t>
      </w:r>
      <w:r>
        <w:t xml:space="preserve">n 2011 Australia contributed to </w:t>
      </w:r>
      <w:r w:rsidR="008E12FE">
        <w:t xml:space="preserve">a </w:t>
      </w:r>
      <w:r>
        <w:t xml:space="preserve">World </w:t>
      </w:r>
      <w:r w:rsidR="009C3CF1">
        <w:t>Bank-</w:t>
      </w:r>
      <w:r>
        <w:t>led telecommunications project. The A</w:t>
      </w:r>
      <w:r w:rsidR="009C3CF1">
        <w:t xml:space="preserve">sian </w:t>
      </w:r>
      <w:r>
        <w:t>D</w:t>
      </w:r>
      <w:r w:rsidR="009C3CF1">
        <w:t xml:space="preserve">evelopment </w:t>
      </w:r>
      <w:r>
        <w:t>B</w:t>
      </w:r>
      <w:r w:rsidR="009C3CF1">
        <w:t>ank</w:t>
      </w:r>
      <w:r>
        <w:t xml:space="preserve"> plays a </w:t>
      </w:r>
      <w:r w:rsidR="00105627">
        <w:t>valuable</w:t>
      </w:r>
      <w:r>
        <w:t xml:space="preserve"> role in </w:t>
      </w:r>
      <w:r w:rsidR="00FE5C70">
        <w:t xml:space="preserve">the water and sanitation sector and </w:t>
      </w:r>
      <w:r w:rsidR="00105627">
        <w:t xml:space="preserve">public </w:t>
      </w:r>
      <w:r w:rsidR="00FE5C70">
        <w:t>sector reform</w:t>
      </w:r>
      <w:r w:rsidR="00105627">
        <w:t xml:space="preserve"> in </w:t>
      </w:r>
      <w:r>
        <w:t>Palau.</w:t>
      </w:r>
    </w:p>
    <w:p w:rsidR="00F7541B" w:rsidRPr="00627FBF" w:rsidRDefault="00F7541B" w:rsidP="00F7541B">
      <w:pPr>
        <w:pStyle w:val="BodyText"/>
      </w:pPr>
      <w:r>
        <w:t>With strict condition</w:t>
      </w:r>
      <w:r w:rsidR="009C3CF1">
        <w:t xml:space="preserve">s on </w:t>
      </w:r>
      <w:r>
        <w:t xml:space="preserve">spending US </w:t>
      </w:r>
      <w:r w:rsidR="009C3CF1">
        <w:t xml:space="preserve">compact </w:t>
      </w:r>
      <w:r>
        <w:t>funding, Australia can play a key value-adding role by increasing the level of technical assistance we provide.</w:t>
      </w:r>
      <w:r w:rsidR="009C3CF1">
        <w:t xml:space="preserve"> </w:t>
      </w:r>
      <w:r>
        <w:t xml:space="preserve">This is currently being achieved through the Pacific Technical Assistance Mechanism and </w:t>
      </w:r>
      <w:r w:rsidR="009C3CF1">
        <w:t xml:space="preserve">the </w:t>
      </w:r>
      <w:r>
        <w:t>Australian Volunteer</w:t>
      </w:r>
      <w:r w:rsidR="009C3CF1">
        <w:t>s for International Development</w:t>
      </w:r>
      <w:r>
        <w:t xml:space="preserve"> program.</w:t>
      </w:r>
      <w:r w:rsidRPr="00627FBF">
        <w:t xml:space="preserve"> </w:t>
      </w:r>
    </w:p>
    <w:p w:rsidR="00F7541B" w:rsidRPr="00627FBF" w:rsidRDefault="00F7541B" w:rsidP="00F7541B">
      <w:pPr>
        <w:pStyle w:val="BodyText"/>
      </w:pPr>
      <w:r>
        <w:t xml:space="preserve">As US </w:t>
      </w:r>
      <w:r w:rsidR="009C3CF1">
        <w:t xml:space="preserve">compact </w:t>
      </w:r>
      <w:r>
        <w:t xml:space="preserve">funding continues to be </w:t>
      </w:r>
      <w:r w:rsidR="009C3CF1">
        <w:t>reduced</w:t>
      </w:r>
      <w:r w:rsidR="009C3CF1" w:rsidRPr="00627FBF">
        <w:t xml:space="preserve"> </w:t>
      </w:r>
      <w:r w:rsidRPr="00627FBF">
        <w:t xml:space="preserve">in favour of national trust fund contributions in the </w:t>
      </w:r>
      <w:r w:rsidR="009C3CF1">
        <w:t xml:space="preserve">lead up to its conclusion </w:t>
      </w:r>
      <w:r>
        <w:t>in 2023</w:t>
      </w:r>
      <w:r w:rsidRPr="00627FBF">
        <w:t xml:space="preserve">, </w:t>
      </w:r>
      <w:r w:rsidR="002763A3">
        <w:t xml:space="preserve">there will likely be </w:t>
      </w:r>
      <w:r w:rsidRPr="00627FBF">
        <w:t xml:space="preserve">an increased need for </w:t>
      </w:r>
      <w:r>
        <w:t xml:space="preserve">donor assistance, </w:t>
      </w:r>
      <w:r w:rsidRPr="00627FBF">
        <w:t>capacity building and technical assistance</w:t>
      </w:r>
      <w:r>
        <w:t>.</w:t>
      </w:r>
    </w:p>
    <w:p w:rsidR="009A1CDC" w:rsidRPr="009A1CDC" w:rsidRDefault="009A1CDC" w:rsidP="00D00B2E">
      <w:pPr>
        <w:pStyle w:val="Heading2"/>
        <w:keepNext/>
        <w:spacing w:before="360" w:after="120"/>
      </w:pPr>
      <w:bookmarkStart w:id="7" w:name="_Toc360700646"/>
      <w:r>
        <w:t>Australia’s funding direction</w:t>
      </w:r>
      <w:bookmarkEnd w:id="7"/>
    </w:p>
    <w:p w:rsidR="00674268" w:rsidRDefault="00456F94" w:rsidP="00674268">
      <w:pPr>
        <w:pStyle w:val="BodyText"/>
      </w:pPr>
      <w:r w:rsidRPr="00627FBF">
        <w:t>In August 2010</w:t>
      </w:r>
      <w:r w:rsidR="00C70F1A">
        <w:t>,</w:t>
      </w:r>
      <w:r w:rsidRPr="00627FBF">
        <w:t xml:space="preserve"> Australia signed a Partnership for Development with </w:t>
      </w:r>
      <w:r w:rsidR="00D1300C">
        <w:t>Palau</w:t>
      </w:r>
      <w:r w:rsidR="00674268">
        <w:t>, heralding a significant shift from previous aid funding arrangements towards a bilateral partnership relationship.</w:t>
      </w:r>
      <w:r w:rsidR="00C62A42">
        <w:t xml:space="preserve"> F</w:t>
      </w:r>
      <w:r w:rsidR="00674268" w:rsidRPr="00674268">
        <w:t>rom a scholarships program and small grants program</w:t>
      </w:r>
      <w:r w:rsidR="00C62A42" w:rsidRPr="00C62A42">
        <w:t xml:space="preserve"> </w:t>
      </w:r>
      <w:r w:rsidR="00C62A42">
        <w:t>i</w:t>
      </w:r>
      <w:r w:rsidR="00C62A42" w:rsidRPr="00674268">
        <w:t>n January</w:t>
      </w:r>
      <w:r w:rsidR="00674268" w:rsidRPr="00674268">
        <w:t xml:space="preserve">, the program </w:t>
      </w:r>
      <w:r w:rsidR="00C62A42">
        <w:t>has grown</w:t>
      </w:r>
      <w:r w:rsidR="00674268" w:rsidRPr="00674268">
        <w:t xml:space="preserve"> over the following 18 months to </w:t>
      </w:r>
      <w:r w:rsidR="00251043">
        <w:t>include</w:t>
      </w:r>
      <w:r w:rsidR="00674268" w:rsidRPr="00674268">
        <w:t xml:space="preserve"> </w:t>
      </w:r>
      <w:r w:rsidR="00251043">
        <w:t>three</w:t>
      </w:r>
      <w:r w:rsidR="00674268" w:rsidRPr="00674268">
        <w:t xml:space="preserve"> adviser</w:t>
      </w:r>
      <w:r w:rsidR="00251043">
        <w:t xml:space="preserve"> placement</w:t>
      </w:r>
      <w:r w:rsidR="00674268" w:rsidRPr="00674268">
        <w:t xml:space="preserve">s, </w:t>
      </w:r>
      <w:r w:rsidR="00251043">
        <w:t>four</w:t>
      </w:r>
      <w:r w:rsidR="00674268" w:rsidRPr="00674268">
        <w:t xml:space="preserve"> volunteer </w:t>
      </w:r>
      <w:proofErr w:type="gramStart"/>
      <w:r w:rsidR="00674268" w:rsidRPr="00674268">
        <w:t>placements,</w:t>
      </w:r>
      <w:proofErr w:type="gramEnd"/>
      <w:r w:rsidR="00674268" w:rsidRPr="00674268">
        <w:t xml:space="preserve"> several grant agreements,</w:t>
      </w:r>
      <w:r w:rsidR="00251043">
        <w:t xml:space="preserve"> and a</w:t>
      </w:r>
      <w:r w:rsidR="00674268" w:rsidRPr="00674268">
        <w:t xml:space="preserve"> large partnership with </w:t>
      </w:r>
      <w:r w:rsidR="00251043">
        <w:t>an</w:t>
      </w:r>
      <w:r w:rsidR="00674268" w:rsidRPr="00674268">
        <w:t xml:space="preserve"> international non-government organisation</w:t>
      </w:r>
      <w:r w:rsidR="00251043">
        <w:t>.</w:t>
      </w:r>
      <w:r w:rsidR="00674268" w:rsidRPr="00674268">
        <w:t xml:space="preserve"> </w:t>
      </w:r>
    </w:p>
    <w:p w:rsidR="00456F94" w:rsidRPr="00627FBF" w:rsidRDefault="00674268" w:rsidP="00674268">
      <w:pPr>
        <w:pStyle w:val="GuidanceText"/>
        <w:spacing w:before="80" w:after="80"/>
        <w:rPr>
          <w:rFonts w:ascii="Georgia" w:hAnsi="Georgia"/>
          <w:color w:val="auto"/>
          <w:sz w:val="19"/>
          <w:szCs w:val="19"/>
        </w:rPr>
      </w:pPr>
      <w:r>
        <w:rPr>
          <w:rFonts w:ascii="Georgia" w:hAnsi="Georgia"/>
          <w:color w:val="auto"/>
          <w:sz w:val="19"/>
          <w:szCs w:val="19"/>
        </w:rPr>
        <w:t xml:space="preserve">The Partnership </w:t>
      </w:r>
      <w:r w:rsidR="00583241">
        <w:rPr>
          <w:rFonts w:ascii="Georgia" w:hAnsi="Georgia"/>
          <w:color w:val="auto"/>
          <w:sz w:val="19"/>
          <w:szCs w:val="19"/>
        </w:rPr>
        <w:t>for Development identifies</w:t>
      </w:r>
      <w:r w:rsidR="00456F94" w:rsidRPr="00627FBF">
        <w:rPr>
          <w:rFonts w:ascii="Georgia" w:hAnsi="Georgia"/>
          <w:color w:val="auto"/>
          <w:sz w:val="19"/>
          <w:szCs w:val="19"/>
        </w:rPr>
        <w:t xml:space="preserve"> three key priority areas</w:t>
      </w:r>
      <w:r w:rsidR="00583241">
        <w:rPr>
          <w:rFonts w:ascii="Georgia" w:hAnsi="Georgia"/>
          <w:color w:val="auto"/>
          <w:sz w:val="19"/>
          <w:szCs w:val="19"/>
        </w:rPr>
        <w:t xml:space="preserve"> for </w:t>
      </w:r>
      <w:proofErr w:type="spellStart"/>
      <w:r w:rsidR="00583241">
        <w:rPr>
          <w:rFonts w:ascii="Georgia" w:hAnsi="Georgia"/>
          <w:color w:val="auto"/>
          <w:sz w:val="19"/>
          <w:szCs w:val="19"/>
        </w:rPr>
        <w:t>AusAID’s</w:t>
      </w:r>
      <w:proofErr w:type="spellEnd"/>
      <w:r w:rsidR="00583241">
        <w:rPr>
          <w:rFonts w:ascii="Georgia" w:hAnsi="Georgia"/>
          <w:color w:val="auto"/>
          <w:sz w:val="19"/>
          <w:szCs w:val="19"/>
        </w:rPr>
        <w:t xml:space="preserve"> aid to Palau</w:t>
      </w:r>
      <w:r w:rsidR="00456F94" w:rsidRPr="00627FBF">
        <w:rPr>
          <w:rFonts w:ascii="Georgia" w:hAnsi="Georgia"/>
          <w:color w:val="auto"/>
          <w:sz w:val="19"/>
          <w:szCs w:val="19"/>
        </w:rPr>
        <w:t>:</w:t>
      </w:r>
    </w:p>
    <w:p w:rsidR="00456F94" w:rsidRPr="00627FBF" w:rsidRDefault="009C3CF1" w:rsidP="006F485C">
      <w:pPr>
        <w:pStyle w:val="BodyText"/>
        <w:numPr>
          <w:ilvl w:val="0"/>
          <w:numId w:val="23"/>
        </w:numPr>
      </w:pPr>
      <w:r>
        <w:t xml:space="preserve">increasing </w:t>
      </w:r>
      <w:r w:rsidR="00B4702F">
        <w:t>the competency and quality of the teaching workforce</w:t>
      </w:r>
    </w:p>
    <w:p w:rsidR="00456F94" w:rsidRPr="00C70F1A" w:rsidRDefault="009C3CF1" w:rsidP="006F485C">
      <w:pPr>
        <w:pStyle w:val="BodyText"/>
        <w:numPr>
          <w:ilvl w:val="0"/>
          <w:numId w:val="23"/>
        </w:numPr>
      </w:pPr>
      <w:r>
        <w:t xml:space="preserve">supporting </w:t>
      </w:r>
      <w:r w:rsidR="00B4702F">
        <w:t>improvement in the competency and skills base of health sector workers</w:t>
      </w:r>
    </w:p>
    <w:p w:rsidR="00456F94" w:rsidRPr="00C70F1A" w:rsidRDefault="009C3CF1" w:rsidP="006F485C">
      <w:pPr>
        <w:pStyle w:val="BodyText"/>
        <w:numPr>
          <w:ilvl w:val="0"/>
          <w:numId w:val="23"/>
        </w:numPr>
      </w:pPr>
      <w:proofErr w:type="gramStart"/>
      <w:r>
        <w:t>improving</w:t>
      </w:r>
      <w:proofErr w:type="gramEnd"/>
      <w:r>
        <w:t xml:space="preserve"> </w:t>
      </w:r>
      <w:r w:rsidR="00B4702F">
        <w:t>budget planning and management</w:t>
      </w:r>
      <w:r>
        <w:t>.</w:t>
      </w:r>
    </w:p>
    <w:p w:rsidR="00CC112C" w:rsidRDefault="00CC112C" w:rsidP="00CC112C">
      <w:pPr>
        <w:pStyle w:val="BodyText"/>
      </w:pPr>
      <w:r w:rsidRPr="006F485C">
        <w:t xml:space="preserve">It was agreed at the May 2012 </w:t>
      </w:r>
      <w:r w:rsidR="009C3CF1">
        <w:t>t</w:t>
      </w:r>
      <w:r w:rsidR="009C3CF1" w:rsidRPr="006F485C">
        <w:t xml:space="preserve">alks </w:t>
      </w:r>
      <w:r w:rsidRPr="006F485C">
        <w:t xml:space="preserve">that the </w:t>
      </w:r>
      <w:r w:rsidR="00105627">
        <w:t>P</w:t>
      </w:r>
      <w:r w:rsidR="009C3CF1" w:rsidRPr="006F485C">
        <w:t xml:space="preserve">artnership </w:t>
      </w:r>
      <w:r w:rsidRPr="006F485C">
        <w:t xml:space="preserve">would be updated to remove </w:t>
      </w:r>
      <w:r w:rsidR="00105627">
        <w:t>budget planning and management as a priority area due to poor progress,</w:t>
      </w:r>
      <w:r w:rsidR="006F485C">
        <w:t xml:space="preserve"> </w:t>
      </w:r>
      <w:r w:rsidR="009C3CF1">
        <w:t>and</w:t>
      </w:r>
      <w:r w:rsidR="00105627">
        <w:t xml:space="preserve"> – at Palau’s request – </w:t>
      </w:r>
      <w:r w:rsidR="009C3CF1">
        <w:t>to replace this</w:t>
      </w:r>
      <w:r w:rsidRPr="006F485C">
        <w:t xml:space="preserve"> with support </w:t>
      </w:r>
      <w:r w:rsidR="009C3CF1">
        <w:t xml:space="preserve">for </w:t>
      </w:r>
      <w:r w:rsidR="00105627">
        <w:t xml:space="preserve">clearance of </w:t>
      </w:r>
      <w:r w:rsidR="009C3CF1">
        <w:t>unexploded ordnance</w:t>
      </w:r>
      <w:r w:rsidR="009C3CF1" w:rsidRPr="006F485C">
        <w:t xml:space="preserve"> </w:t>
      </w:r>
      <w:r w:rsidRPr="006F485C">
        <w:t>clearance</w:t>
      </w:r>
      <w:r w:rsidR="00105627">
        <w:t xml:space="preserve"> as a new priority outcome</w:t>
      </w:r>
      <w:r w:rsidRPr="006F485C">
        <w:t xml:space="preserve">. </w:t>
      </w:r>
    </w:p>
    <w:p w:rsidR="00B5242C" w:rsidRPr="00C70F1A" w:rsidRDefault="00CA5838" w:rsidP="00CC112C">
      <w:pPr>
        <w:pStyle w:val="BodyText"/>
      </w:pPr>
      <w:r>
        <w:t>In addition</w:t>
      </w:r>
      <w:r w:rsidR="00B5242C">
        <w:t xml:space="preserve">, Australia </w:t>
      </w:r>
      <w:r>
        <w:t>continues to assist</w:t>
      </w:r>
      <w:r w:rsidR="00B5242C">
        <w:t xml:space="preserve"> </w:t>
      </w:r>
      <w:r w:rsidR="0082251E">
        <w:t>Palau</w:t>
      </w:r>
      <w:r w:rsidR="00B5242C">
        <w:t xml:space="preserve"> </w:t>
      </w:r>
      <w:r>
        <w:t>to optimise its</w:t>
      </w:r>
      <w:r w:rsidR="00B5242C">
        <w:t xml:space="preserve"> </w:t>
      </w:r>
      <w:r w:rsidR="00924552">
        <w:t>access to</w:t>
      </w:r>
      <w:r w:rsidR="00B5242C">
        <w:t xml:space="preserve"> regional initiatives and </w:t>
      </w:r>
      <w:r w:rsidR="00924552">
        <w:t>participation in</w:t>
      </w:r>
      <w:r w:rsidR="009C3CF1">
        <w:t xml:space="preserve"> </w:t>
      </w:r>
      <w:r w:rsidR="00B5242C">
        <w:t>regional dialogue through the Pacific Islands Forum</w:t>
      </w:r>
      <w:r w:rsidR="0082251E">
        <w:t>,</w:t>
      </w:r>
      <w:r w:rsidR="00B5242C">
        <w:t xml:space="preserve"> South Pacific Regional Environment Program and the </w:t>
      </w:r>
      <w:r w:rsidR="00B5242C" w:rsidRPr="001C4CF0">
        <w:t>Pacific Financial Technical Assistance Centre</w:t>
      </w:r>
      <w:r w:rsidR="00B5242C">
        <w:t>.</w:t>
      </w:r>
    </w:p>
    <w:p w:rsidR="006430E2" w:rsidRDefault="0022128A" w:rsidP="0082251E">
      <w:pPr>
        <w:pStyle w:val="BodyText"/>
      </w:pPr>
      <w:r w:rsidRPr="0022128A">
        <w:t xml:space="preserve">Human resource gaps have been identified by the </w:t>
      </w:r>
      <w:r>
        <w:t>Palau</w:t>
      </w:r>
      <w:r w:rsidRPr="0022128A">
        <w:t xml:space="preserve"> Government as an important need in the priority Partnership sectors</w:t>
      </w:r>
      <w:r w:rsidR="006430E2" w:rsidRPr="006430E2">
        <w:t xml:space="preserve">, </w:t>
      </w:r>
      <w:r w:rsidR="00071C9C">
        <w:t>leading</w:t>
      </w:r>
      <w:r w:rsidR="006430E2" w:rsidRPr="006430E2">
        <w:t xml:space="preserve"> to a higher demand for</w:t>
      </w:r>
      <w:r w:rsidR="009C3CF1">
        <w:t>,</w:t>
      </w:r>
      <w:r w:rsidR="006430E2" w:rsidRPr="006430E2">
        <w:t xml:space="preserve"> and</w:t>
      </w:r>
      <w:r w:rsidR="009C3CF1">
        <w:t xml:space="preserve"> </w:t>
      </w:r>
      <w:r w:rsidR="006430E2" w:rsidRPr="006430E2">
        <w:t>provision of</w:t>
      </w:r>
      <w:r w:rsidR="0082251E">
        <w:t>,</w:t>
      </w:r>
      <w:r w:rsidR="006430E2" w:rsidRPr="006430E2">
        <w:t xml:space="preserve"> </w:t>
      </w:r>
      <w:r w:rsidR="009C3CF1">
        <w:t>technical</w:t>
      </w:r>
      <w:r w:rsidR="006430E2" w:rsidRPr="006430E2">
        <w:t xml:space="preserve"> advisors</w:t>
      </w:r>
      <w:r w:rsidR="0082251E">
        <w:t>.</w:t>
      </w:r>
      <w:r w:rsidR="006430E2" w:rsidRPr="006430E2">
        <w:t xml:space="preserve"> </w:t>
      </w:r>
      <w:r w:rsidR="0082251E" w:rsidRPr="006430E2">
        <w:t>Student</w:t>
      </w:r>
      <w:r w:rsidR="006430E2" w:rsidRPr="006430E2">
        <w:t xml:space="preserve"> scholarships and small grants are</w:t>
      </w:r>
      <w:r w:rsidR="009C3CF1">
        <w:t xml:space="preserve"> </w:t>
      </w:r>
      <w:r w:rsidR="003807A6">
        <w:t>used</w:t>
      </w:r>
      <w:r w:rsidR="003807A6" w:rsidRPr="006430E2">
        <w:t xml:space="preserve"> </w:t>
      </w:r>
      <w:r w:rsidR="006430E2" w:rsidRPr="006430E2">
        <w:t>to complement broader program objectives.</w:t>
      </w:r>
    </w:p>
    <w:p w:rsidR="006F485C" w:rsidRDefault="00520C7D" w:rsidP="006F485C">
      <w:pPr>
        <w:pStyle w:val="BodyText"/>
      </w:pPr>
      <w:r>
        <w:t>In 2011-12 t</w:t>
      </w:r>
      <w:r w:rsidR="006F485C">
        <w:t xml:space="preserve">he bilateral program </w:t>
      </w:r>
      <w:r>
        <w:t>worked</w:t>
      </w:r>
      <w:r w:rsidR="006F485C">
        <w:t xml:space="preserve"> with </w:t>
      </w:r>
      <w:proofErr w:type="spellStart"/>
      <w:r w:rsidR="006F485C">
        <w:t>AusAID’s</w:t>
      </w:r>
      <w:proofErr w:type="spellEnd"/>
      <w:r w:rsidR="006F485C">
        <w:t xml:space="preserve"> </w:t>
      </w:r>
      <w:r w:rsidR="006F485C" w:rsidRPr="00CB2C77">
        <w:t>Volunteers</w:t>
      </w:r>
      <w:r w:rsidR="006F485C">
        <w:t xml:space="preserve"> Section to place 19 volunteers across the North Pacific</w:t>
      </w:r>
      <w:r w:rsidR="00B42DCD">
        <w:t>, of whom four were in Palau,</w:t>
      </w:r>
      <w:r w:rsidR="003807A6">
        <w:t xml:space="preserve"> in areas</w:t>
      </w:r>
      <w:r w:rsidR="006F485C">
        <w:t xml:space="preserve"> </w:t>
      </w:r>
      <w:r w:rsidR="0082251E">
        <w:t>targeting</w:t>
      </w:r>
      <w:r w:rsidR="006F485C" w:rsidRPr="00CB2C77">
        <w:t xml:space="preserve"> </w:t>
      </w:r>
      <w:r w:rsidR="00B42DCD">
        <w:t>P</w:t>
      </w:r>
      <w:r w:rsidR="003807A6" w:rsidRPr="00CB2C77">
        <w:t xml:space="preserve">artnership </w:t>
      </w:r>
      <w:r w:rsidR="006F485C" w:rsidRPr="00CB2C77">
        <w:lastRenderedPageBreak/>
        <w:t>priority sectors.</w:t>
      </w:r>
      <w:r w:rsidR="006F485C">
        <w:t xml:space="preserve"> Community and government consultations have highlighted the high demand and respect</w:t>
      </w:r>
      <w:r w:rsidR="0082251E">
        <w:t xml:space="preserve"> for</w:t>
      </w:r>
      <w:r w:rsidR="006F485C">
        <w:t xml:space="preserve"> Australian volunteer</w:t>
      </w:r>
      <w:r w:rsidR="0082251E">
        <w:t>s</w:t>
      </w:r>
      <w:r w:rsidR="006F485C">
        <w:t>.</w:t>
      </w:r>
      <w:r w:rsidR="003807A6">
        <w:t xml:space="preserve"> </w:t>
      </w:r>
      <w:r w:rsidR="006F485C">
        <w:t xml:space="preserve">Palau has </w:t>
      </w:r>
      <w:r w:rsidR="003807A6">
        <w:t xml:space="preserve">also </w:t>
      </w:r>
      <w:r w:rsidR="006F485C">
        <w:t xml:space="preserve">identified that Australian volunteers fill a distinctly different role to </w:t>
      </w:r>
      <w:r w:rsidR="003807A6">
        <w:t xml:space="preserve">those </w:t>
      </w:r>
      <w:r w:rsidR="006F485C">
        <w:t xml:space="preserve">from other donors </w:t>
      </w:r>
      <w:r w:rsidR="003807A6">
        <w:t>including the</w:t>
      </w:r>
      <w:r w:rsidR="0082251E">
        <w:t xml:space="preserve"> US</w:t>
      </w:r>
      <w:r w:rsidR="006F485C">
        <w:t xml:space="preserve"> Peace Corps</w:t>
      </w:r>
      <w:r w:rsidR="003807A6">
        <w:t xml:space="preserve"> and </w:t>
      </w:r>
      <w:r w:rsidR="006F485C">
        <w:t>JICA.</w:t>
      </w:r>
      <w:r w:rsidR="009C3CF1">
        <w:t xml:space="preserve"> </w:t>
      </w:r>
      <w:r w:rsidR="006F485C">
        <w:t>This is because Australian volunteers are typically not of school-leaver age and come with a great deal of experience in their field</w:t>
      </w:r>
      <w:r w:rsidR="003807A6">
        <w:t>s</w:t>
      </w:r>
      <w:r w:rsidR="006F485C">
        <w:t>.</w:t>
      </w:r>
      <w:r w:rsidR="009C3CF1">
        <w:t xml:space="preserve"> </w:t>
      </w:r>
      <w:r>
        <w:t>The expansion of volunteer placements in Palau will</w:t>
      </w:r>
      <w:r w:rsidR="006F485C">
        <w:t xml:space="preserve"> enhance Australia’s </w:t>
      </w:r>
      <w:r w:rsidR="0082251E">
        <w:t xml:space="preserve">general </w:t>
      </w:r>
      <w:r w:rsidR="006F485C">
        <w:t xml:space="preserve">visibility </w:t>
      </w:r>
      <w:r w:rsidR="0082251E">
        <w:t xml:space="preserve">in </w:t>
      </w:r>
      <w:r>
        <w:t>the country</w:t>
      </w:r>
      <w:r w:rsidR="006F485C">
        <w:t xml:space="preserve">. </w:t>
      </w:r>
    </w:p>
    <w:p w:rsidR="00167079" w:rsidRDefault="00167079" w:rsidP="00167079">
      <w:pPr>
        <w:pStyle w:val="BodyText"/>
      </w:pPr>
      <w:r>
        <w:t xml:space="preserve">2011 effectively marked the transition to the new Partnership arrangement and an increased focus on achieving results under the three priority outcome areas. These results will start to </w:t>
      </w:r>
      <w:r w:rsidR="00113439">
        <w:t>register</w:t>
      </w:r>
      <w:r>
        <w:t xml:space="preserve"> once the Partnership has become fully established and the </w:t>
      </w:r>
      <w:r w:rsidR="00113439">
        <w:t xml:space="preserve">agreed </w:t>
      </w:r>
      <w:r>
        <w:t xml:space="preserve">outcomes under the </w:t>
      </w:r>
      <w:r w:rsidR="00113439">
        <w:t>Partnership</w:t>
      </w:r>
      <w:r>
        <w:t xml:space="preserve"> sta</w:t>
      </w:r>
      <w:r w:rsidR="00920661">
        <w:t>rt to be achieved. Funding for unexploded o</w:t>
      </w:r>
      <w:r>
        <w:t>rdnance (UXO) clearance ($1.38 million in 2011-12) was provided outside the three Partnership priorities</w:t>
      </w:r>
      <w:r w:rsidRPr="00167079">
        <w:t xml:space="preserve"> </w:t>
      </w:r>
      <w:r>
        <w:t>in 2011</w:t>
      </w:r>
      <w:r w:rsidR="00920661">
        <w:t>. As explained above, UXO clearance will</w:t>
      </w:r>
      <w:r>
        <w:t xml:space="preserve"> become a Partnership priority in 2012 in place of </w:t>
      </w:r>
      <w:r w:rsidR="00920661">
        <w:t xml:space="preserve">Objective 3, </w:t>
      </w:r>
      <w:r>
        <w:t>Budget Planning and Management. This decision was formalised in the May 2012 Partnership talks</w:t>
      </w:r>
      <w:r w:rsidR="00920661">
        <w:t xml:space="preserve"> with strong support from the Palau Government</w:t>
      </w:r>
      <w:r>
        <w:t>.</w:t>
      </w:r>
    </w:p>
    <w:p w:rsidR="00113439" w:rsidRDefault="00167079" w:rsidP="00113439">
      <w:pPr>
        <w:pStyle w:val="BodyText"/>
      </w:pPr>
      <w:r>
        <w:t xml:space="preserve">Apart from UXO clearance, </w:t>
      </w:r>
      <w:r w:rsidR="006423D7">
        <w:t>support</w:t>
      </w:r>
      <w:r>
        <w:t xml:space="preserve"> to activities outside the Partnership priority areas in 2011 comprised scholarships, small grants, and funding for telecommunications from the Pacific Region Infrastructure Facility</w:t>
      </w:r>
      <w:r w:rsidR="006423D7">
        <w:t xml:space="preserve"> (PRIF), as shown below.</w:t>
      </w:r>
      <w:r w:rsidR="00113439">
        <w:t xml:space="preserve"> </w:t>
      </w:r>
      <w:r w:rsidR="00113439" w:rsidRPr="00113439">
        <w:t xml:space="preserve">However, </w:t>
      </w:r>
      <w:proofErr w:type="spellStart"/>
      <w:r w:rsidR="00113439" w:rsidRPr="00113439">
        <w:t>AusAID</w:t>
      </w:r>
      <w:proofErr w:type="spellEnd"/>
      <w:r w:rsidR="00113439" w:rsidRPr="00113439">
        <w:t xml:space="preserve"> is working to align funding under these mechanisms (e.g. scholarships, small grants) to Partnership priorities.</w:t>
      </w:r>
    </w:p>
    <w:p w:rsidR="00842196" w:rsidRDefault="00842196" w:rsidP="00D00B2E">
      <w:pPr>
        <w:pStyle w:val="Heading2"/>
        <w:keepNext/>
        <w:spacing w:before="360" w:after="120"/>
      </w:pPr>
      <w:bookmarkStart w:id="8" w:name="_Toc360700647"/>
      <w:r w:rsidRPr="00A6320C">
        <w:t>Expenditure</w:t>
      </w:r>
      <w:bookmarkEnd w:id="8"/>
    </w:p>
    <w:p w:rsidR="00842196" w:rsidRPr="003E4C57" w:rsidRDefault="00842196" w:rsidP="004E1F19">
      <w:pPr>
        <w:pStyle w:val="Caption"/>
        <w:spacing w:before="0" w:after="0"/>
        <w:rPr>
          <w:highlight w:val="magenta"/>
        </w:rPr>
      </w:pPr>
      <w:r w:rsidRPr="00E271CD">
        <w:t xml:space="preserve">Table </w:t>
      </w:r>
      <w:r w:rsidR="006207C0">
        <w:t>1</w:t>
      </w:r>
      <w:r w:rsidRPr="00E271CD">
        <w:t xml:space="preserve">: </w:t>
      </w:r>
      <w:r>
        <w:t>Estimated e</w:t>
      </w:r>
      <w:r w:rsidRPr="00E271CD">
        <w:t>xpenditure</w:t>
      </w:r>
      <w:r>
        <w:t xml:space="preserve"> in 201</w:t>
      </w:r>
      <w:r w:rsidR="006F3973">
        <w:t>1</w:t>
      </w:r>
      <w:r w:rsidR="003807A6">
        <w:t>–</w:t>
      </w:r>
      <w:r w:rsidR="006F3973">
        <w:t>12</w:t>
      </w:r>
      <w:r>
        <w:t xml:space="preserve"> </w:t>
      </w:r>
    </w:p>
    <w:tbl>
      <w:tblPr>
        <w:tblW w:w="3969" w:type="dxa"/>
        <w:tblInd w:w="108" w:type="dxa"/>
        <w:tblLayout w:type="fixed"/>
        <w:tblLook w:val="0000" w:firstRow="0" w:lastRow="0" w:firstColumn="0" w:lastColumn="0" w:noHBand="0" w:noVBand="0"/>
      </w:tblPr>
      <w:tblGrid>
        <w:gridCol w:w="1843"/>
        <w:gridCol w:w="992"/>
        <w:gridCol w:w="1134"/>
      </w:tblGrid>
      <w:tr w:rsidR="0053234B" w:rsidRPr="003E4C57" w:rsidTr="00AC39D1">
        <w:trPr>
          <w:cantSplit/>
          <w:tblHeader/>
        </w:trPr>
        <w:tc>
          <w:tcPr>
            <w:tcW w:w="1843" w:type="dxa"/>
            <w:tcBorders>
              <w:top w:val="single" w:sz="12" w:space="0" w:color="auto"/>
              <w:bottom w:val="single" w:sz="2" w:space="0" w:color="auto"/>
            </w:tcBorders>
          </w:tcPr>
          <w:p w:rsidR="0053234B" w:rsidRDefault="0053234B" w:rsidP="007A2365">
            <w:pPr>
              <w:pStyle w:val="TableDataColumnHeading"/>
            </w:pPr>
            <w:r>
              <w:t>Objective</w:t>
            </w:r>
          </w:p>
        </w:tc>
        <w:tc>
          <w:tcPr>
            <w:tcW w:w="992" w:type="dxa"/>
            <w:tcBorders>
              <w:top w:val="single" w:sz="12" w:space="0" w:color="auto"/>
              <w:bottom w:val="single" w:sz="2" w:space="0" w:color="auto"/>
            </w:tcBorders>
            <w:shd w:val="clear" w:color="auto" w:fill="auto"/>
            <w:tcMar>
              <w:left w:w="57" w:type="dxa"/>
              <w:right w:w="57" w:type="dxa"/>
            </w:tcMar>
          </w:tcPr>
          <w:p w:rsidR="0053234B" w:rsidRDefault="0053234B" w:rsidP="007A2365">
            <w:pPr>
              <w:pStyle w:val="TableDataColumnHeading"/>
            </w:pPr>
            <w:r>
              <w:t>A$ million</w:t>
            </w:r>
          </w:p>
        </w:tc>
        <w:tc>
          <w:tcPr>
            <w:tcW w:w="1134" w:type="dxa"/>
            <w:tcBorders>
              <w:top w:val="single" w:sz="12" w:space="0" w:color="auto"/>
              <w:bottom w:val="single" w:sz="2" w:space="0" w:color="auto"/>
            </w:tcBorders>
            <w:shd w:val="clear" w:color="auto" w:fill="auto"/>
            <w:tcMar>
              <w:left w:w="57" w:type="dxa"/>
              <w:right w:w="57" w:type="dxa"/>
            </w:tcMar>
          </w:tcPr>
          <w:p w:rsidR="0053234B" w:rsidRDefault="0053234B" w:rsidP="007A2365">
            <w:pPr>
              <w:pStyle w:val="TableDataColumnHeading"/>
            </w:pPr>
            <w:r>
              <w:t>% of bilateral program</w:t>
            </w:r>
          </w:p>
        </w:tc>
      </w:tr>
      <w:tr w:rsidR="0053234B" w:rsidRPr="002452D0" w:rsidTr="00AC39D1">
        <w:trPr>
          <w:cantSplit/>
        </w:trPr>
        <w:tc>
          <w:tcPr>
            <w:tcW w:w="1843" w:type="dxa"/>
          </w:tcPr>
          <w:p w:rsidR="0053234B" w:rsidRDefault="008E0EB8" w:rsidP="00B87443">
            <w:pPr>
              <w:pStyle w:val="TableDataEntries"/>
            </w:pPr>
            <w:r>
              <w:t>Objective 1</w:t>
            </w:r>
            <w:r w:rsidR="00B87443">
              <w:t>: Improve teacher workforce</w:t>
            </w:r>
          </w:p>
        </w:tc>
        <w:tc>
          <w:tcPr>
            <w:tcW w:w="992" w:type="dxa"/>
            <w:shd w:val="clear" w:color="auto" w:fill="auto"/>
            <w:tcMar>
              <w:left w:w="57" w:type="dxa"/>
              <w:right w:w="57" w:type="dxa"/>
            </w:tcMar>
          </w:tcPr>
          <w:p w:rsidR="0053234B" w:rsidRPr="002452D0" w:rsidRDefault="00B87443" w:rsidP="007A2365">
            <w:pPr>
              <w:pStyle w:val="TableDataEntries"/>
            </w:pPr>
            <w:r>
              <w:t>0.48</w:t>
            </w:r>
          </w:p>
        </w:tc>
        <w:tc>
          <w:tcPr>
            <w:tcW w:w="1134" w:type="dxa"/>
            <w:shd w:val="clear" w:color="auto" w:fill="auto"/>
            <w:tcMar>
              <w:left w:w="57" w:type="dxa"/>
              <w:right w:w="57" w:type="dxa"/>
            </w:tcMar>
          </w:tcPr>
          <w:p w:rsidR="0053234B" w:rsidRPr="002452D0" w:rsidRDefault="00B87443" w:rsidP="007A2365">
            <w:pPr>
              <w:pStyle w:val="TableDataEntries"/>
            </w:pPr>
            <w:r>
              <w:t>15.04</w:t>
            </w:r>
          </w:p>
        </w:tc>
      </w:tr>
      <w:tr w:rsidR="0053234B" w:rsidRPr="002452D0" w:rsidTr="00AC39D1">
        <w:trPr>
          <w:cantSplit/>
        </w:trPr>
        <w:tc>
          <w:tcPr>
            <w:tcW w:w="1843" w:type="dxa"/>
          </w:tcPr>
          <w:p w:rsidR="008E0EB8" w:rsidRDefault="008E0EB8" w:rsidP="00B87443">
            <w:pPr>
              <w:pStyle w:val="TableDataEntries"/>
            </w:pPr>
            <w:r>
              <w:t>Objective 2</w:t>
            </w:r>
            <w:r w:rsidR="00B87443">
              <w:t>:</w:t>
            </w:r>
            <w:r w:rsidR="009C3CF1">
              <w:t xml:space="preserve"> </w:t>
            </w:r>
            <w:r w:rsidR="00B87443">
              <w:t>Heath HR development</w:t>
            </w:r>
          </w:p>
        </w:tc>
        <w:tc>
          <w:tcPr>
            <w:tcW w:w="992" w:type="dxa"/>
            <w:shd w:val="clear" w:color="auto" w:fill="auto"/>
            <w:tcMar>
              <w:left w:w="57" w:type="dxa"/>
              <w:right w:w="57" w:type="dxa"/>
            </w:tcMar>
          </w:tcPr>
          <w:p w:rsidR="0053234B" w:rsidRDefault="00B87443" w:rsidP="007A2365">
            <w:pPr>
              <w:pStyle w:val="TableDataEntries"/>
            </w:pPr>
            <w:r>
              <w:t>0.25</w:t>
            </w:r>
          </w:p>
        </w:tc>
        <w:tc>
          <w:tcPr>
            <w:tcW w:w="1134" w:type="dxa"/>
            <w:shd w:val="clear" w:color="auto" w:fill="auto"/>
            <w:tcMar>
              <w:left w:w="57" w:type="dxa"/>
              <w:right w:w="57" w:type="dxa"/>
            </w:tcMar>
          </w:tcPr>
          <w:p w:rsidR="0053234B" w:rsidRDefault="00B87443" w:rsidP="007A2365">
            <w:pPr>
              <w:pStyle w:val="TableDataEntries"/>
            </w:pPr>
            <w:r>
              <w:t>7.84</w:t>
            </w:r>
          </w:p>
        </w:tc>
      </w:tr>
      <w:tr w:rsidR="0053234B" w:rsidRPr="002452D0" w:rsidTr="00AC39D1">
        <w:trPr>
          <w:cantSplit/>
        </w:trPr>
        <w:tc>
          <w:tcPr>
            <w:tcW w:w="1843" w:type="dxa"/>
          </w:tcPr>
          <w:p w:rsidR="0053234B" w:rsidRDefault="00B87443" w:rsidP="00B87443">
            <w:pPr>
              <w:pStyle w:val="TableDataEntries"/>
            </w:pPr>
            <w:r>
              <w:t>Objective 3:</w:t>
            </w:r>
            <w:r w:rsidR="009C3CF1">
              <w:t xml:space="preserve"> </w:t>
            </w:r>
            <w:r>
              <w:t xml:space="preserve">Budget planning and management </w:t>
            </w:r>
          </w:p>
        </w:tc>
        <w:tc>
          <w:tcPr>
            <w:tcW w:w="992" w:type="dxa"/>
            <w:shd w:val="clear" w:color="auto" w:fill="auto"/>
            <w:tcMar>
              <w:left w:w="57" w:type="dxa"/>
              <w:right w:w="57" w:type="dxa"/>
            </w:tcMar>
          </w:tcPr>
          <w:p w:rsidR="0053234B" w:rsidRPr="002452D0" w:rsidRDefault="00B87443" w:rsidP="007A2365">
            <w:pPr>
              <w:pStyle w:val="TableDataEntries"/>
            </w:pPr>
            <w:r>
              <w:t>0.16</w:t>
            </w:r>
          </w:p>
        </w:tc>
        <w:tc>
          <w:tcPr>
            <w:tcW w:w="1134" w:type="dxa"/>
            <w:shd w:val="clear" w:color="auto" w:fill="auto"/>
            <w:tcMar>
              <w:left w:w="57" w:type="dxa"/>
              <w:right w:w="57" w:type="dxa"/>
            </w:tcMar>
          </w:tcPr>
          <w:p w:rsidR="0053234B" w:rsidRPr="002452D0" w:rsidRDefault="00B87443" w:rsidP="007A2365">
            <w:pPr>
              <w:pStyle w:val="TableDataEntries"/>
            </w:pPr>
            <w:r>
              <w:t>5.02</w:t>
            </w:r>
          </w:p>
        </w:tc>
      </w:tr>
      <w:tr w:rsidR="00B87443" w:rsidRPr="002452D0" w:rsidTr="00AC39D1">
        <w:trPr>
          <w:cantSplit/>
        </w:trPr>
        <w:tc>
          <w:tcPr>
            <w:tcW w:w="1843" w:type="dxa"/>
          </w:tcPr>
          <w:p w:rsidR="00B87443" w:rsidRDefault="00B87443" w:rsidP="007A2365">
            <w:pPr>
              <w:pStyle w:val="TableDataEntries"/>
            </w:pPr>
            <w:r>
              <w:t xml:space="preserve">Other: </w:t>
            </w:r>
            <w:r w:rsidR="003807A6">
              <w:t xml:space="preserve">Unexploded ordnance </w:t>
            </w:r>
            <w:r>
              <w:t>clearance</w:t>
            </w:r>
          </w:p>
          <w:p w:rsidR="00B87443" w:rsidRDefault="00B87443" w:rsidP="00B87443">
            <w:pPr>
              <w:pStyle w:val="TableDataEntries"/>
              <w:jc w:val="center"/>
            </w:pPr>
            <w:r>
              <w:t xml:space="preserve"> </w:t>
            </w:r>
          </w:p>
        </w:tc>
        <w:tc>
          <w:tcPr>
            <w:tcW w:w="992" w:type="dxa"/>
            <w:shd w:val="clear" w:color="auto" w:fill="auto"/>
            <w:tcMar>
              <w:left w:w="57" w:type="dxa"/>
              <w:right w:w="57" w:type="dxa"/>
            </w:tcMar>
          </w:tcPr>
          <w:p w:rsidR="00B87443" w:rsidRPr="002452D0" w:rsidRDefault="00B87443" w:rsidP="007A2365">
            <w:pPr>
              <w:pStyle w:val="TableDataEntries"/>
            </w:pPr>
            <w:r>
              <w:t>1.38</w:t>
            </w:r>
          </w:p>
        </w:tc>
        <w:tc>
          <w:tcPr>
            <w:tcW w:w="1134" w:type="dxa"/>
            <w:shd w:val="clear" w:color="auto" w:fill="auto"/>
            <w:tcMar>
              <w:left w:w="57" w:type="dxa"/>
              <w:right w:w="57" w:type="dxa"/>
            </w:tcMar>
          </w:tcPr>
          <w:p w:rsidR="00B87443" w:rsidRPr="002452D0" w:rsidRDefault="00B87443" w:rsidP="00B87443">
            <w:pPr>
              <w:pStyle w:val="TableDataEntries"/>
            </w:pPr>
            <w:r>
              <w:t>43.26</w:t>
            </w:r>
          </w:p>
        </w:tc>
      </w:tr>
      <w:tr w:rsidR="00B87443" w:rsidRPr="002452D0" w:rsidTr="00AC39D1">
        <w:trPr>
          <w:cantSplit/>
        </w:trPr>
        <w:tc>
          <w:tcPr>
            <w:tcW w:w="1843" w:type="dxa"/>
            <w:tcBorders>
              <w:bottom w:val="single" w:sz="12" w:space="0" w:color="auto"/>
            </w:tcBorders>
          </w:tcPr>
          <w:p w:rsidR="00B87443" w:rsidRDefault="00B8467C" w:rsidP="0016738B">
            <w:pPr>
              <w:pStyle w:val="TableDataEntries"/>
            </w:pPr>
            <w:r>
              <w:t>*</w:t>
            </w:r>
            <w:r w:rsidR="00B87443">
              <w:t xml:space="preserve">Outside </w:t>
            </w:r>
            <w:r w:rsidR="003807A6">
              <w:t>partnership</w:t>
            </w:r>
            <w:r w:rsidR="0090552A">
              <w:t xml:space="preserve"> priority outcomes</w:t>
            </w:r>
          </w:p>
        </w:tc>
        <w:tc>
          <w:tcPr>
            <w:tcW w:w="992" w:type="dxa"/>
            <w:tcBorders>
              <w:bottom w:val="single" w:sz="12" w:space="0" w:color="auto"/>
            </w:tcBorders>
            <w:shd w:val="clear" w:color="auto" w:fill="auto"/>
            <w:tcMar>
              <w:left w:w="57" w:type="dxa"/>
              <w:right w:w="57" w:type="dxa"/>
            </w:tcMar>
          </w:tcPr>
          <w:p w:rsidR="00B87443" w:rsidRPr="002452D0" w:rsidRDefault="00B87443" w:rsidP="007A2365">
            <w:pPr>
              <w:pStyle w:val="TableDataEntries"/>
            </w:pPr>
            <w:r>
              <w:t>0.92</w:t>
            </w:r>
          </w:p>
        </w:tc>
        <w:tc>
          <w:tcPr>
            <w:tcW w:w="1134" w:type="dxa"/>
            <w:tcBorders>
              <w:bottom w:val="single" w:sz="12" w:space="0" w:color="auto"/>
            </w:tcBorders>
            <w:shd w:val="clear" w:color="auto" w:fill="auto"/>
            <w:tcMar>
              <w:left w:w="57" w:type="dxa"/>
              <w:right w:w="57" w:type="dxa"/>
            </w:tcMar>
          </w:tcPr>
          <w:p w:rsidR="00B87443" w:rsidRPr="002452D0" w:rsidRDefault="00B87443" w:rsidP="007A2365">
            <w:pPr>
              <w:pStyle w:val="TableDataEntries"/>
            </w:pPr>
            <w:r>
              <w:t>28.84</w:t>
            </w:r>
          </w:p>
        </w:tc>
      </w:tr>
    </w:tbl>
    <w:p w:rsidR="00B8467C" w:rsidRDefault="00842196" w:rsidP="00B8467C">
      <w:pPr>
        <w:pStyle w:val="Note"/>
      </w:pPr>
      <w:r>
        <w:t>Source:</w:t>
      </w:r>
      <w:r w:rsidRPr="00C05EB3">
        <w:t xml:space="preserve"> </w:t>
      </w:r>
      <w:proofErr w:type="spellStart"/>
      <w:r w:rsidR="00B8467C">
        <w:t>AidWorks</w:t>
      </w:r>
      <w:proofErr w:type="spellEnd"/>
      <w:r w:rsidR="00B8467C">
        <w:t xml:space="preserve"> (</w:t>
      </w:r>
      <w:proofErr w:type="spellStart"/>
      <w:r w:rsidR="00B8467C">
        <w:t>AusAID’s</w:t>
      </w:r>
      <w:proofErr w:type="spellEnd"/>
      <w:r w:rsidR="00B8467C">
        <w:t xml:space="preserve"> internal aid management system)</w:t>
      </w:r>
      <w:r w:rsidR="0049357C">
        <w:t xml:space="preserve">, </w:t>
      </w:r>
      <w:r w:rsidR="00B8467C">
        <w:t>17</w:t>
      </w:r>
      <w:r w:rsidR="003807A6">
        <w:t xml:space="preserve"> May 20</w:t>
      </w:r>
      <w:r w:rsidR="00B8467C">
        <w:t>12</w:t>
      </w:r>
      <w:r w:rsidR="003807A6">
        <w:t>.</w:t>
      </w:r>
    </w:p>
    <w:p w:rsidR="00260381" w:rsidRDefault="00B8467C" w:rsidP="00207830">
      <w:pPr>
        <w:pStyle w:val="Source"/>
      </w:pPr>
      <w:r>
        <w:t>*</w:t>
      </w:r>
      <w:r w:rsidR="0049357C">
        <w:t xml:space="preserve">Comprises </w:t>
      </w:r>
      <w:r>
        <w:t xml:space="preserve">scholarships, small grants and </w:t>
      </w:r>
      <w:r w:rsidR="003807A6" w:rsidRPr="00207830">
        <w:rPr>
          <w:iCs/>
          <w:lang w:val="en-US"/>
        </w:rPr>
        <w:t>Pacific Region Infrastructure Facility</w:t>
      </w:r>
      <w:r w:rsidR="003807A6" w:rsidRPr="0016738B">
        <w:rPr>
          <w:lang w:val="en-US"/>
        </w:rPr>
        <w:t xml:space="preserve"> </w:t>
      </w:r>
      <w:r>
        <w:t>funding.</w:t>
      </w:r>
    </w:p>
    <w:p w:rsidR="00130109" w:rsidRDefault="00130109" w:rsidP="00AC39D1">
      <w:pPr>
        <w:pStyle w:val="H1A"/>
      </w:pPr>
      <w:bookmarkStart w:id="9" w:name="_Toc360700648"/>
      <w:r>
        <w:lastRenderedPageBreak/>
        <w:t>Progress against objectives</w:t>
      </w:r>
      <w:bookmarkEnd w:id="9"/>
    </w:p>
    <w:p w:rsidR="004323E1" w:rsidRDefault="00DC1DB5" w:rsidP="00D00B2E">
      <w:pPr>
        <w:pStyle w:val="Caption"/>
        <w:keepLines/>
      </w:pPr>
      <w:r w:rsidRPr="00DC1DB5">
        <w:t>Table 2: Ratings of the program’s</w:t>
      </w:r>
      <w:r w:rsidRPr="0067746B">
        <w:rPr>
          <w:rFonts w:ascii="Times New Roman" w:hAnsi="Times New Roman"/>
          <w:color w:val="0070C0"/>
          <w:szCs w:val="24"/>
        </w:rPr>
        <w:t xml:space="preserve"> </w:t>
      </w:r>
      <w:r w:rsidR="004323E1">
        <w:t xml:space="preserve">progress towards the objectives </w:t>
      </w:r>
    </w:p>
    <w:tbl>
      <w:tblPr>
        <w:tblW w:w="0" w:type="auto"/>
        <w:tblInd w:w="57" w:type="dxa"/>
        <w:tblLook w:val="01E0" w:firstRow="1" w:lastRow="1" w:firstColumn="1" w:lastColumn="1" w:noHBand="0" w:noVBand="0"/>
      </w:tblPr>
      <w:tblGrid>
        <w:gridCol w:w="5725"/>
        <w:gridCol w:w="896"/>
      </w:tblGrid>
      <w:tr w:rsidR="00B8467C" w:rsidRPr="00D81B5B" w:rsidTr="00D03639">
        <w:trPr>
          <w:cantSplit/>
        </w:trPr>
        <w:tc>
          <w:tcPr>
            <w:tcW w:w="5725" w:type="dxa"/>
            <w:tcBorders>
              <w:top w:val="single" w:sz="12" w:space="0" w:color="auto"/>
              <w:bottom w:val="single" w:sz="2" w:space="0" w:color="auto"/>
            </w:tcBorders>
            <w:shd w:val="clear" w:color="auto" w:fill="auto"/>
            <w:tcMar>
              <w:left w:w="57" w:type="dxa"/>
              <w:right w:w="57" w:type="dxa"/>
            </w:tcMar>
          </w:tcPr>
          <w:p w:rsidR="00B8467C" w:rsidRPr="00936B2C" w:rsidRDefault="00B8467C" w:rsidP="00D00B2E">
            <w:pPr>
              <w:pStyle w:val="TableTextColumnHeading"/>
              <w:keepNext/>
              <w:rPr>
                <w:b/>
              </w:rPr>
            </w:pPr>
            <w:r w:rsidRPr="00936B2C">
              <w:rPr>
                <w:b/>
              </w:rPr>
              <w:t>Objective</w:t>
            </w:r>
          </w:p>
        </w:tc>
        <w:tc>
          <w:tcPr>
            <w:tcW w:w="896" w:type="dxa"/>
            <w:tcBorders>
              <w:top w:val="single" w:sz="12" w:space="0" w:color="auto"/>
              <w:bottom w:val="single" w:sz="2" w:space="0" w:color="auto"/>
            </w:tcBorders>
            <w:shd w:val="clear" w:color="auto" w:fill="auto"/>
            <w:tcMar>
              <w:left w:w="57" w:type="dxa"/>
              <w:right w:w="57" w:type="dxa"/>
            </w:tcMar>
          </w:tcPr>
          <w:p w:rsidR="00B8467C" w:rsidRDefault="00B8467C" w:rsidP="00D00B2E">
            <w:pPr>
              <w:pStyle w:val="TableTextColumnHeading"/>
              <w:keepNext/>
              <w:jc w:val="center"/>
            </w:pPr>
            <w:r>
              <w:t>Current r</w:t>
            </w:r>
            <w:r w:rsidRPr="00D81B5B">
              <w:t>ating</w:t>
            </w:r>
            <w:r>
              <w:t xml:space="preserve"> </w:t>
            </w:r>
          </w:p>
        </w:tc>
      </w:tr>
      <w:tr w:rsidR="00B8467C" w:rsidRPr="00D81B5B" w:rsidTr="00D03639">
        <w:trPr>
          <w:cantSplit/>
        </w:trPr>
        <w:tc>
          <w:tcPr>
            <w:tcW w:w="5725" w:type="dxa"/>
            <w:tcBorders>
              <w:top w:val="single" w:sz="2" w:space="0" w:color="auto"/>
            </w:tcBorders>
            <w:tcMar>
              <w:left w:w="57" w:type="dxa"/>
              <w:right w:w="57" w:type="dxa"/>
            </w:tcMar>
            <w:vAlign w:val="center"/>
          </w:tcPr>
          <w:p w:rsidR="00B8467C" w:rsidRPr="00936B2C" w:rsidRDefault="00B8467C" w:rsidP="00D00B2E">
            <w:pPr>
              <w:pStyle w:val="TableTextEntries"/>
              <w:keepNext/>
              <w:rPr>
                <w:rFonts w:ascii="Franklin Gothic Medium" w:hAnsi="Franklin Gothic Medium"/>
              </w:rPr>
            </w:pPr>
            <w:r>
              <w:rPr>
                <w:rFonts w:ascii="Franklin Gothic Medium" w:hAnsi="Franklin Gothic Medium"/>
              </w:rPr>
              <w:t>Objective 1:</w:t>
            </w:r>
            <w:r w:rsidR="009C3CF1">
              <w:rPr>
                <w:rFonts w:ascii="Franklin Gothic Medium" w:hAnsi="Franklin Gothic Medium"/>
              </w:rPr>
              <w:t xml:space="preserve"> </w:t>
            </w:r>
            <w:r>
              <w:rPr>
                <w:rFonts w:ascii="Franklin Gothic Medium" w:hAnsi="Franklin Gothic Medium"/>
              </w:rPr>
              <w:t>Improve the</w:t>
            </w:r>
            <w:r w:rsidR="00A027DA">
              <w:rPr>
                <w:rFonts w:ascii="Franklin Gothic Medium" w:hAnsi="Franklin Gothic Medium"/>
              </w:rPr>
              <w:t xml:space="preserve"> quality of the </w:t>
            </w:r>
            <w:r>
              <w:rPr>
                <w:rFonts w:ascii="Franklin Gothic Medium" w:hAnsi="Franklin Gothic Medium"/>
              </w:rPr>
              <w:t>teacher workforce</w:t>
            </w:r>
          </w:p>
        </w:tc>
        <w:tc>
          <w:tcPr>
            <w:tcW w:w="896" w:type="dxa"/>
            <w:tcBorders>
              <w:top w:val="single" w:sz="2" w:space="0" w:color="auto"/>
            </w:tcBorders>
            <w:shd w:val="clear" w:color="auto" w:fill="auto"/>
            <w:tcMar>
              <w:left w:w="57" w:type="dxa"/>
              <w:right w:w="57" w:type="dxa"/>
            </w:tcMar>
            <w:vAlign w:val="center"/>
          </w:tcPr>
          <w:p w:rsidR="00B8467C" w:rsidRPr="0058729F" w:rsidRDefault="00E017DC" w:rsidP="00D00B2E">
            <w:pPr>
              <w:pStyle w:val="Ratingbullet"/>
              <w:keepNext/>
            </w:pPr>
            <w:r>
              <w:rPr>
                <w:noProof/>
                <w:lang w:val="en-US"/>
              </w:rPr>
              <mc:AlternateContent>
                <mc:Choice Requires="wps">
                  <w:drawing>
                    <wp:inline distT="0" distB="0" distL="0" distR="0">
                      <wp:extent cx="153670" cy="153670"/>
                      <wp:effectExtent l="0" t="0" r="0" b="0"/>
                      <wp:docPr id="30" name="Rectangle 15"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Orange"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" fillcolor="#f79646" stroked="f">
                      <w10:anchorlock/>
                    </v:rect>
                  </w:pict>
                </mc:Fallback>
              </mc:AlternateContent>
            </w:r>
          </w:p>
        </w:tc>
      </w:tr>
      <w:tr w:rsidR="00B8467C" w:rsidRPr="00D81B5B" w:rsidTr="00D03639">
        <w:trPr>
          <w:cantSplit/>
        </w:trPr>
        <w:tc>
          <w:tcPr>
            <w:tcW w:w="5725" w:type="dxa"/>
            <w:tcMar>
              <w:left w:w="57" w:type="dxa"/>
              <w:right w:w="57" w:type="dxa"/>
            </w:tcMar>
            <w:vAlign w:val="center"/>
          </w:tcPr>
          <w:p w:rsidR="00B8467C" w:rsidRPr="00936B2C" w:rsidRDefault="00B8467C" w:rsidP="00D00B2E">
            <w:pPr>
              <w:pStyle w:val="TableTextEntries"/>
              <w:keepNext/>
              <w:rPr>
                <w:rFonts w:ascii="Franklin Gothic Medium" w:hAnsi="Franklin Gothic Medium"/>
              </w:rPr>
            </w:pPr>
            <w:r>
              <w:rPr>
                <w:rFonts w:ascii="Franklin Gothic Medium" w:hAnsi="Franklin Gothic Medium"/>
              </w:rPr>
              <w:t>Objective 2:</w:t>
            </w:r>
            <w:r w:rsidR="009C3CF1">
              <w:rPr>
                <w:rFonts w:ascii="Franklin Gothic Medium" w:hAnsi="Franklin Gothic Medium"/>
              </w:rPr>
              <w:t xml:space="preserve"> </w:t>
            </w:r>
            <w:r>
              <w:rPr>
                <w:rFonts w:ascii="Franklin Gothic Medium" w:hAnsi="Franklin Gothic Medium"/>
              </w:rPr>
              <w:t xml:space="preserve">Health HR </w:t>
            </w:r>
            <w:r w:rsidR="003807A6">
              <w:rPr>
                <w:rFonts w:ascii="Franklin Gothic Medium" w:hAnsi="Franklin Gothic Medium"/>
              </w:rPr>
              <w:t>development</w:t>
            </w:r>
          </w:p>
        </w:tc>
        <w:tc>
          <w:tcPr>
            <w:tcW w:w="896" w:type="dxa"/>
            <w:shd w:val="clear" w:color="auto" w:fill="auto"/>
            <w:tcMar>
              <w:left w:w="57" w:type="dxa"/>
              <w:right w:w="57" w:type="dxa"/>
            </w:tcMar>
            <w:vAlign w:val="center"/>
          </w:tcPr>
          <w:p w:rsidR="00B8467C" w:rsidRPr="0058729F" w:rsidRDefault="00E017DC" w:rsidP="00D00B2E">
            <w:pPr>
              <w:pStyle w:val="Ratingbullet"/>
              <w:keepNext/>
            </w:pPr>
            <w:r>
              <w:rPr>
                <w:noProof/>
                <w:lang w:val="en-US"/>
              </w:rPr>
              <mc:AlternateContent>
                <mc:Choice Requires="wps">
                  <w:drawing>
                    <wp:inline distT="0" distB="0" distL="0" distR="0">
                      <wp:extent cx="154305" cy="154305"/>
                      <wp:effectExtent l="0" t="0" r="0" b="0"/>
                      <wp:docPr id="29"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9BBB59">
                                  <a:lumMod val="100000"/>
                                  <a:lumOff val="0"/>
                                </a:srgb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inline>
                  </w:drawing>
                </mc:Choice>
                <mc:Fallback>
                  <w:pict>
                    <v:rect id="Rectangle 4" o:spid="_x0000_s1026" alt="Description: 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" fillcolor="#9bbb59" stroked="f" strokecolor="#f2f2f2 [3041]" strokeweight="3pt">
                      <v:shadow color="#4e6128 [1606]" opacity=".5" offset="1pt"/>
                      <w10:anchorlock/>
                    </v:rect>
                  </w:pict>
                </mc:Fallback>
              </mc:AlternateContent>
            </w:r>
          </w:p>
        </w:tc>
      </w:tr>
      <w:tr w:rsidR="00B8467C" w:rsidRPr="00D81B5B" w:rsidTr="00D03639">
        <w:trPr>
          <w:cantSplit/>
        </w:trPr>
        <w:tc>
          <w:tcPr>
            <w:tcW w:w="5725" w:type="dxa"/>
            <w:tcMar>
              <w:left w:w="57" w:type="dxa"/>
              <w:right w:w="57" w:type="dxa"/>
            </w:tcMar>
            <w:vAlign w:val="center"/>
          </w:tcPr>
          <w:p w:rsidR="00B8467C" w:rsidRPr="00B8467C" w:rsidRDefault="00B8467C" w:rsidP="00D00B2E">
            <w:pPr>
              <w:pStyle w:val="TableTextEntries"/>
              <w:keepNext/>
              <w:rPr>
                <w:rFonts w:ascii="Franklin Gothic Medium" w:hAnsi="Franklin Gothic Medium"/>
              </w:rPr>
            </w:pPr>
            <w:r>
              <w:rPr>
                <w:rFonts w:ascii="Franklin Gothic Medium" w:hAnsi="Franklin Gothic Medium"/>
              </w:rPr>
              <w:t>Objective 3:</w:t>
            </w:r>
            <w:r w:rsidR="009C3CF1">
              <w:rPr>
                <w:rFonts w:ascii="Franklin Gothic Medium" w:hAnsi="Franklin Gothic Medium"/>
              </w:rPr>
              <w:t xml:space="preserve"> </w:t>
            </w:r>
            <w:r>
              <w:rPr>
                <w:rFonts w:ascii="Franklin Gothic Medium" w:hAnsi="Franklin Gothic Medium"/>
              </w:rPr>
              <w:t xml:space="preserve">Budget planning and management </w:t>
            </w:r>
          </w:p>
        </w:tc>
        <w:tc>
          <w:tcPr>
            <w:tcW w:w="896" w:type="dxa"/>
            <w:shd w:val="clear" w:color="auto" w:fill="auto"/>
            <w:tcMar>
              <w:left w:w="57" w:type="dxa"/>
              <w:right w:w="57" w:type="dxa"/>
            </w:tcMar>
            <w:vAlign w:val="center"/>
          </w:tcPr>
          <w:p w:rsidR="00B8467C" w:rsidRPr="0058729F" w:rsidRDefault="00E017DC" w:rsidP="00D00B2E">
            <w:pPr>
              <w:pStyle w:val="Ratingbullet"/>
              <w:keepNext/>
            </w:pPr>
            <w:r>
              <w:rPr>
                <w:noProof/>
                <w:lang w:val="en-US"/>
              </w:rPr>
              <mc:AlternateContent>
                <mc:Choice Requires="wps">
                  <w:drawing>
                    <wp:inline distT="0" distB="0" distL="0" distR="0">
                      <wp:extent cx="153670" cy="153670"/>
                      <wp:effectExtent l="0" t="0" r="0" b="0"/>
                      <wp:docPr id="28" name="Rectangle 15"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Orange"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" fillcolor="#f79646" stroked="f">
                      <w10:anchorlock/>
                    </v:rect>
                  </w:pict>
                </mc:Fallback>
              </mc:AlternateContent>
            </w:r>
            <w:r w:rsidR="009A5922" w:rsidRPr="009A5922">
              <w:rPr>
                <w:rFonts w:ascii="Arial Unicode MS" w:eastAsia="Arial Unicode MS" w:hAnsi="Arial Unicode MS" w:cs="Arial Unicode MS"/>
                <w:sz w:val="28"/>
              </w:rPr>
              <w:t> </w:t>
            </w:r>
          </w:p>
        </w:tc>
      </w:tr>
    </w:tbl>
    <w:p w:rsidR="004323E1" w:rsidRDefault="004323E1" w:rsidP="00D00B2E">
      <w:pPr>
        <w:pStyle w:val="Note"/>
        <w:keepNext/>
      </w:pPr>
      <w:r w:rsidRPr="00D33DDE">
        <w:t xml:space="preserve">Note: </w:t>
      </w:r>
    </w:p>
    <w:p w:rsidR="004323E1" w:rsidRPr="006D2818" w:rsidRDefault="00E017DC" w:rsidP="00D00B2E">
      <w:pPr>
        <w:pStyle w:val="Note"/>
        <w:keepNext/>
        <w:spacing w:before="0"/>
      </w:pPr>
      <w:r>
        <w:rPr>
          <w:noProof/>
          <w:lang w:val="en-US"/>
        </w:rPr>
        <mc:AlternateContent>
          <mc:Choice Requires="wps">
            <w:drawing>
              <wp:inline distT="0" distB="0" distL="0" distR="0">
                <wp:extent cx="154305" cy="90805"/>
                <wp:effectExtent l="0" t="0" r="0" b="4445"/>
                <wp:docPr id="27" name="Rectangle 10"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90805"/>
                        </a:xfrm>
                        <a:prstGeom prst="rect">
                          <a:avLst/>
                        </a:prstGeom>
                        <a:solidFill>
                          <a:srgbClr val="9BBB59"/>
                        </a:solidFill>
                        <a:ln>
                          <a:noFill/>
                        </a:ln>
                        <a:effectLst/>
                        <a:extLst>
                          <a:ext uri="{91240B29-F687-4F45-9708-019B960494DF}">
                            <a14:hiddenLine xmlns:a14="http://schemas.microsoft.com/office/drawing/2010/main" w="38100" cmpd="sng">
                              <a:solidFill>
                                <a:srgbClr val="F2F2F2"/>
                              </a:solidFill>
                              <a:prstDash val="solid"/>
                              <a:miter lim="800000"/>
                              <a:headEnd/>
                              <a:tailEnd/>
                            </a14:hiddenLine>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rect id="Rectangle 10" o:spid="_x0000_s1026" alt="Description: Green" style="width:12.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" fillcolor="#9bbb59" stroked="f" strokecolor="#f2f2f2" strokeweight="3pt">
                <v:shadow color="#4e6128" opacity=".5" offset="1pt"/>
                <w10:anchorlock/>
              </v:rect>
            </w:pict>
          </mc:Fallback>
        </mc:AlternateContent>
      </w:r>
      <w:r w:rsidR="004323E1">
        <w:rPr>
          <w:rFonts w:ascii="Arial Unicode MS" w:eastAsia="Arial Unicode MS" w:hAnsi="Arial Unicode MS" w:cs="Arial Unicode MS"/>
        </w:rPr>
        <w:t> </w:t>
      </w:r>
      <w:r w:rsidR="004323E1" w:rsidRPr="006D2818">
        <w:t>The objective will be fully achieved within the timeframe of the strategy.</w:t>
      </w:r>
    </w:p>
    <w:p w:rsidR="004323E1" w:rsidRPr="006D2818" w:rsidRDefault="00E017DC" w:rsidP="00D00B2E">
      <w:pPr>
        <w:pStyle w:val="Note"/>
        <w:keepNext/>
        <w:spacing w:before="0"/>
      </w:pPr>
      <w:r>
        <w:rPr>
          <w:noProof/>
          <w:lang w:val="en-US"/>
        </w:rPr>
        <mc:AlternateContent>
          <mc:Choice Requires="wps">
            <w:drawing>
              <wp:inline distT="0" distB="0" distL="0" distR="0">
                <wp:extent cx="153670" cy="98425"/>
                <wp:effectExtent l="0" t="0" r="0" b="0"/>
                <wp:docPr id="26" name="Rectangle 12"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9842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Orange" style="width:12.1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" fillcolor="#f79646" stroked="f">
                <w10:anchorlock/>
              </v:rect>
            </w:pict>
          </mc:Fallback>
        </mc:AlternateContent>
      </w:r>
      <w:r w:rsidR="004323E1">
        <w:rPr>
          <w:rFonts w:ascii="Arial Unicode MS" w:eastAsia="Arial Unicode MS" w:hAnsi="Arial Unicode MS" w:cs="Arial Unicode MS"/>
        </w:rPr>
        <w:t> </w:t>
      </w:r>
      <w:r w:rsidR="004323E1" w:rsidRPr="006D2818">
        <w:t>The objective will be partly achieved within the timeframe of the strategy.</w:t>
      </w:r>
    </w:p>
    <w:p w:rsidR="004323E1" w:rsidRDefault="00E017DC" w:rsidP="00D00B2E">
      <w:pPr>
        <w:pStyle w:val="Note"/>
        <w:keepNext/>
        <w:spacing w:before="0"/>
      </w:pPr>
      <w:r>
        <w:rPr>
          <w:noProof/>
          <w:lang w:val="en-US"/>
        </w:rPr>
        <mc:AlternateContent>
          <mc:Choice Requires="wps">
            <w:drawing>
              <wp:inline distT="0" distB="0" distL="0" distR="0">
                <wp:extent cx="153670" cy="90805"/>
                <wp:effectExtent l="0" t="0" r="0" b="4445"/>
                <wp:docPr id="25" name="Rectangle 14"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Description: Red" style="width:12.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" fillcolor="red" stroked="f">
                <w10:anchorlock/>
              </v:rect>
            </w:pict>
          </mc:Fallback>
        </mc:AlternateContent>
      </w:r>
      <w:r w:rsidR="004323E1">
        <w:rPr>
          <w:rFonts w:ascii="Arial Unicode MS" w:eastAsia="Arial Unicode MS" w:hAnsi="Arial Unicode MS" w:cs="Arial Unicode MS"/>
        </w:rPr>
        <w:t> </w:t>
      </w:r>
      <w:r w:rsidR="004323E1" w:rsidRPr="006D2818">
        <w:t>The objective is unlikely to be achieved within the timeframe of the strategy.</w:t>
      </w:r>
    </w:p>
    <w:p w:rsidR="008535CE" w:rsidRDefault="006409FF" w:rsidP="00D00B2E">
      <w:pPr>
        <w:pStyle w:val="Heading2"/>
        <w:keepNext/>
        <w:spacing w:before="360" w:after="120"/>
      </w:pPr>
      <w:bookmarkStart w:id="10" w:name="_Toc360700649"/>
      <w:r>
        <w:t>Objective</w:t>
      </w:r>
      <w:r w:rsidR="00E02AF8">
        <w:t xml:space="preserve"> </w:t>
      </w:r>
      <w:r w:rsidR="00A027DA">
        <w:t>1</w:t>
      </w:r>
      <w:r w:rsidR="00E04C83">
        <w:t>:</w:t>
      </w:r>
      <w:r w:rsidR="009C3CF1">
        <w:t xml:space="preserve"> </w:t>
      </w:r>
      <w:r w:rsidR="00A027DA">
        <w:t>Improve the quality of the teacher workforce</w:t>
      </w:r>
      <w:bookmarkEnd w:id="10"/>
    </w:p>
    <w:p w:rsidR="00927CC3" w:rsidRDefault="00A027DA" w:rsidP="00A027DA">
      <w:pPr>
        <w:pStyle w:val="BodyText"/>
      </w:pPr>
      <w:r w:rsidRPr="00A027DA">
        <w:t>Currently</w:t>
      </w:r>
      <w:r w:rsidR="005E5743">
        <w:t xml:space="preserve"> there are 271 public school teachers in Palau.</w:t>
      </w:r>
      <w:r w:rsidR="009C3CF1">
        <w:t xml:space="preserve"> </w:t>
      </w:r>
      <w:r w:rsidR="005E5743">
        <w:t>The majority of the</w:t>
      </w:r>
      <w:r w:rsidR="004E1F19">
        <w:t>se</w:t>
      </w:r>
      <w:r w:rsidR="005E5743">
        <w:t xml:space="preserve"> are young</w:t>
      </w:r>
      <w:r w:rsidR="008E12FE">
        <w:t xml:space="preserve"> and </w:t>
      </w:r>
      <w:r w:rsidR="005E5743">
        <w:t>inexperienced</w:t>
      </w:r>
      <w:r w:rsidR="008E12FE">
        <w:t>,</w:t>
      </w:r>
      <w:r w:rsidR="005E5743">
        <w:t xml:space="preserve"> and do not have the </w:t>
      </w:r>
      <w:r w:rsidR="00213BD3">
        <w:t xml:space="preserve">right </w:t>
      </w:r>
      <w:r w:rsidR="005E5743">
        <w:t>qualifications</w:t>
      </w:r>
      <w:r w:rsidR="009B35B5">
        <w:t xml:space="preserve"> to ensure strong learning outcomes for students</w:t>
      </w:r>
      <w:r w:rsidR="005E5743">
        <w:t>.</w:t>
      </w:r>
      <w:r w:rsidR="009C3CF1">
        <w:t xml:space="preserve"> </w:t>
      </w:r>
      <w:r w:rsidR="005E5743">
        <w:t>While teachers have access to short-term in-service training, they lack the financial resources to sufficiently upgrade their educational qualifications.</w:t>
      </w:r>
      <w:r w:rsidR="009C3CF1">
        <w:t xml:space="preserve"> </w:t>
      </w:r>
      <w:r w:rsidR="005E5743">
        <w:t>The table below shows the qualifications of the current teaching workforce:</w:t>
      </w:r>
    </w:p>
    <w:p w:rsidR="00567844" w:rsidRDefault="00567844" w:rsidP="00A027DA">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54"/>
        <w:gridCol w:w="1269"/>
      </w:tblGrid>
      <w:tr w:rsidR="005E5743" w:rsidTr="002E0B7B">
        <w:trPr>
          <w:cantSplit/>
          <w:trHeight w:val="440"/>
          <w:tblHeader/>
          <w:jc w:val="center"/>
        </w:trPr>
        <w:tc>
          <w:tcPr>
            <w:tcW w:w="1838" w:type="dxa"/>
            <w:shd w:val="clear" w:color="auto" w:fill="auto"/>
            <w:vAlign w:val="center"/>
          </w:tcPr>
          <w:p w:rsidR="005E5743" w:rsidRPr="0037571E" w:rsidRDefault="005E5743" w:rsidP="00567844">
            <w:pPr>
              <w:pStyle w:val="BodyText"/>
              <w:keepNext/>
              <w:keepLines/>
              <w:rPr>
                <w:b/>
                <w:sz w:val="18"/>
              </w:rPr>
            </w:pPr>
            <w:r w:rsidRPr="0037571E">
              <w:rPr>
                <w:b/>
                <w:sz w:val="18"/>
              </w:rPr>
              <w:t>Diploma/</w:t>
            </w:r>
            <w:r w:rsidR="00213BD3">
              <w:rPr>
                <w:b/>
                <w:sz w:val="18"/>
              </w:rPr>
              <w:t>d</w:t>
            </w:r>
            <w:r w:rsidR="00213BD3" w:rsidRPr="0037571E">
              <w:rPr>
                <w:b/>
                <w:sz w:val="18"/>
              </w:rPr>
              <w:t>egree</w:t>
            </w:r>
          </w:p>
        </w:tc>
        <w:tc>
          <w:tcPr>
            <w:tcW w:w="1154" w:type="dxa"/>
            <w:shd w:val="clear" w:color="auto" w:fill="auto"/>
            <w:vAlign w:val="center"/>
          </w:tcPr>
          <w:p w:rsidR="005E5743" w:rsidRPr="0037571E" w:rsidRDefault="005E5743" w:rsidP="00A87739">
            <w:pPr>
              <w:pStyle w:val="BodyText"/>
              <w:rPr>
                <w:b/>
                <w:sz w:val="18"/>
              </w:rPr>
            </w:pPr>
            <w:r w:rsidRPr="0037571E">
              <w:rPr>
                <w:b/>
                <w:sz w:val="18"/>
              </w:rPr>
              <w:t>Number</w:t>
            </w:r>
          </w:p>
        </w:tc>
        <w:tc>
          <w:tcPr>
            <w:tcW w:w="1269" w:type="dxa"/>
            <w:shd w:val="clear" w:color="auto" w:fill="auto"/>
            <w:vAlign w:val="center"/>
          </w:tcPr>
          <w:p w:rsidR="005E5743" w:rsidRPr="0037571E" w:rsidRDefault="005E5743" w:rsidP="00A87739">
            <w:pPr>
              <w:pStyle w:val="BodyText"/>
              <w:rPr>
                <w:b/>
                <w:sz w:val="18"/>
              </w:rPr>
            </w:pPr>
            <w:r w:rsidRPr="0037571E">
              <w:rPr>
                <w:b/>
                <w:sz w:val="18"/>
              </w:rPr>
              <w:t xml:space="preserve">Percentage </w:t>
            </w:r>
          </w:p>
        </w:tc>
      </w:tr>
      <w:tr w:rsidR="005E5743" w:rsidTr="0037571E">
        <w:trPr>
          <w:cantSplit/>
          <w:trHeight w:val="440"/>
          <w:jc w:val="center"/>
        </w:trPr>
        <w:tc>
          <w:tcPr>
            <w:tcW w:w="1838" w:type="dxa"/>
            <w:shd w:val="clear" w:color="auto" w:fill="auto"/>
            <w:vAlign w:val="center"/>
          </w:tcPr>
          <w:p w:rsidR="005E5743" w:rsidRPr="0037571E" w:rsidRDefault="005E5743" w:rsidP="00567844">
            <w:pPr>
              <w:pStyle w:val="BodyText"/>
              <w:keepNext/>
              <w:keepLines/>
              <w:rPr>
                <w:sz w:val="18"/>
              </w:rPr>
            </w:pPr>
            <w:r w:rsidRPr="0037571E">
              <w:rPr>
                <w:sz w:val="18"/>
              </w:rPr>
              <w:t>High school</w:t>
            </w:r>
          </w:p>
        </w:tc>
        <w:tc>
          <w:tcPr>
            <w:tcW w:w="1154" w:type="dxa"/>
            <w:shd w:val="clear" w:color="auto" w:fill="auto"/>
            <w:vAlign w:val="center"/>
          </w:tcPr>
          <w:p w:rsidR="005E5743" w:rsidRPr="0037571E" w:rsidRDefault="005E5743" w:rsidP="00A87739">
            <w:pPr>
              <w:pStyle w:val="BodyText"/>
              <w:rPr>
                <w:sz w:val="18"/>
              </w:rPr>
            </w:pPr>
            <w:r w:rsidRPr="0037571E">
              <w:rPr>
                <w:sz w:val="18"/>
              </w:rPr>
              <w:t>115</w:t>
            </w:r>
          </w:p>
        </w:tc>
        <w:tc>
          <w:tcPr>
            <w:tcW w:w="1269" w:type="dxa"/>
            <w:shd w:val="clear" w:color="auto" w:fill="auto"/>
            <w:vAlign w:val="center"/>
          </w:tcPr>
          <w:p w:rsidR="005E5743" w:rsidRPr="0037571E" w:rsidRDefault="005E5743" w:rsidP="00A87739">
            <w:pPr>
              <w:pStyle w:val="BodyText"/>
              <w:rPr>
                <w:sz w:val="18"/>
              </w:rPr>
            </w:pPr>
            <w:r w:rsidRPr="0037571E">
              <w:rPr>
                <w:sz w:val="18"/>
              </w:rPr>
              <w:t>42</w:t>
            </w:r>
          </w:p>
        </w:tc>
      </w:tr>
      <w:tr w:rsidR="005E5743" w:rsidTr="0037571E">
        <w:trPr>
          <w:cantSplit/>
          <w:trHeight w:val="440"/>
          <w:jc w:val="center"/>
        </w:trPr>
        <w:tc>
          <w:tcPr>
            <w:tcW w:w="1838" w:type="dxa"/>
            <w:shd w:val="clear" w:color="auto" w:fill="auto"/>
            <w:vAlign w:val="center"/>
          </w:tcPr>
          <w:p w:rsidR="005E5743" w:rsidRPr="0037571E" w:rsidRDefault="005E5743" w:rsidP="00A87739">
            <w:pPr>
              <w:pStyle w:val="BodyText"/>
              <w:rPr>
                <w:sz w:val="18"/>
              </w:rPr>
            </w:pPr>
            <w:r w:rsidRPr="0037571E">
              <w:rPr>
                <w:sz w:val="18"/>
              </w:rPr>
              <w:t>Associate</w:t>
            </w:r>
          </w:p>
        </w:tc>
        <w:tc>
          <w:tcPr>
            <w:tcW w:w="1154" w:type="dxa"/>
            <w:shd w:val="clear" w:color="auto" w:fill="auto"/>
            <w:vAlign w:val="center"/>
          </w:tcPr>
          <w:p w:rsidR="005E5743" w:rsidRPr="0037571E" w:rsidRDefault="005E5743" w:rsidP="00A87739">
            <w:pPr>
              <w:pStyle w:val="BodyText"/>
              <w:rPr>
                <w:sz w:val="18"/>
              </w:rPr>
            </w:pPr>
            <w:r w:rsidRPr="0037571E">
              <w:rPr>
                <w:sz w:val="18"/>
              </w:rPr>
              <w:t>92</w:t>
            </w:r>
          </w:p>
        </w:tc>
        <w:tc>
          <w:tcPr>
            <w:tcW w:w="1269" w:type="dxa"/>
            <w:shd w:val="clear" w:color="auto" w:fill="auto"/>
            <w:vAlign w:val="center"/>
          </w:tcPr>
          <w:p w:rsidR="005E5743" w:rsidRPr="0037571E" w:rsidRDefault="005E5743" w:rsidP="00A87739">
            <w:pPr>
              <w:pStyle w:val="BodyText"/>
              <w:rPr>
                <w:sz w:val="18"/>
              </w:rPr>
            </w:pPr>
            <w:r w:rsidRPr="0037571E">
              <w:rPr>
                <w:sz w:val="18"/>
              </w:rPr>
              <w:t>34</w:t>
            </w:r>
          </w:p>
        </w:tc>
      </w:tr>
      <w:tr w:rsidR="005E5743" w:rsidTr="0037571E">
        <w:trPr>
          <w:cantSplit/>
          <w:trHeight w:val="440"/>
          <w:jc w:val="center"/>
        </w:trPr>
        <w:tc>
          <w:tcPr>
            <w:tcW w:w="1838" w:type="dxa"/>
            <w:shd w:val="clear" w:color="auto" w:fill="auto"/>
            <w:vAlign w:val="center"/>
          </w:tcPr>
          <w:p w:rsidR="005E5743" w:rsidRPr="0037571E" w:rsidRDefault="005E5743" w:rsidP="00A87739">
            <w:pPr>
              <w:pStyle w:val="BodyText"/>
              <w:rPr>
                <w:sz w:val="18"/>
              </w:rPr>
            </w:pPr>
            <w:r w:rsidRPr="0037571E">
              <w:rPr>
                <w:sz w:val="18"/>
              </w:rPr>
              <w:t>Bachelor</w:t>
            </w:r>
          </w:p>
        </w:tc>
        <w:tc>
          <w:tcPr>
            <w:tcW w:w="1154" w:type="dxa"/>
            <w:shd w:val="clear" w:color="auto" w:fill="auto"/>
            <w:vAlign w:val="center"/>
          </w:tcPr>
          <w:p w:rsidR="005E5743" w:rsidRPr="0037571E" w:rsidRDefault="005E5743" w:rsidP="00A87739">
            <w:pPr>
              <w:pStyle w:val="BodyText"/>
              <w:rPr>
                <w:sz w:val="18"/>
              </w:rPr>
            </w:pPr>
            <w:r w:rsidRPr="0037571E">
              <w:rPr>
                <w:sz w:val="18"/>
              </w:rPr>
              <w:t>50</w:t>
            </w:r>
          </w:p>
        </w:tc>
        <w:tc>
          <w:tcPr>
            <w:tcW w:w="1269" w:type="dxa"/>
            <w:shd w:val="clear" w:color="auto" w:fill="auto"/>
            <w:vAlign w:val="center"/>
          </w:tcPr>
          <w:p w:rsidR="005E5743" w:rsidRPr="0037571E" w:rsidRDefault="005E5743" w:rsidP="00A87739">
            <w:pPr>
              <w:pStyle w:val="BodyText"/>
              <w:rPr>
                <w:sz w:val="18"/>
              </w:rPr>
            </w:pPr>
            <w:r w:rsidRPr="0037571E">
              <w:rPr>
                <w:sz w:val="18"/>
              </w:rPr>
              <w:t>18</w:t>
            </w:r>
          </w:p>
        </w:tc>
      </w:tr>
      <w:tr w:rsidR="005E5743" w:rsidTr="0037571E">
        <w:trPr>
          <w:cantSplit/>
          <w:trHeight w:val="440"/>
          <w:jc w:val="center"/>
        </w:trPr>
        <w:tc>
          <w:tcPr>
            <w:tcW w:w="1838" w:type="dxa"/>
            <w:shd w:val="clear" w:color="auto" w:fill="auto"/>
            <w:vAlign w:val="center"/>
          </w:tcPr>
          <w:p w:rsidR="005E5743" w:rsidRPr="0037571E" w:rsidRDefault="005E5743" w:rsidP="00A87739">
            <w:pPr>
              <w:pStyle w:val="BodyText"/>
              <w:rPr>
                <w:sz w:val="18"/>
              </w:rPr>
            </w:pPr>
            <w:r w:rsidRPr="0037571E">
              <w:rPr>
                <w:sz w:val="18"/>
              </w:rPr>
              <w:t>Masters</w:t>
            </w:r>
          </w:p>
        </w:tc>
        <w:tc>
          <w:tcPr>
            <w:tcW w:w="1154" w:type="dxa"/>
            <w:shd w:val="clear" w:color="auto" w:fill="auto"/>
            <w:vAlign w:val="center"/>
          </w:tcPr>
          <w:p w:rsidR="005E5743" w:rsidRPr="0037571E" w:rsidRDefault="005E5743" w:rsidP="00A87739">
            <w:pPr>
              <w:pStyle w:val="BodyText"/>
              <w:rPr>
                <w:sz w:val="18"/>
              </w:rPr>
            </w:pPr>
            <w:r w:rsidRPr="0037571E">
              <w:rPr>
                <w:sz w:val="18"/>
              </w:rPr>
              <w:t>16</w:t>
            </w:r>
          </w:p>
        </w:tc>
        <w:tc>
          <w:tcPr>
            <w:tcW w:w="1269" w:type="dxa"/>
            <w:shd w:val="clear" w:color="auto" w:fill="auto"/>
            <w:vAlign w:val="center"/>
          </w:tcPr>
          <w:p w:rsidR="005E5743" w:rsidRPr="0037571E" w:rsidRDefault="005E5743" w:rsidP="00A87739">
            <w:pPr>
              <w:pStyle w:val="BodyText"/>
              <w:rPr>
                <w:sz w:val="18"/>
              </w:rPr>
            </w:pPr>
            <w:r w:rsidRPr="0037571E">
              <w:rPr>
                <w:sz w:val="18"/>
              </w:rPr>
              <w:t>6</w:t>
            </w:r>
          </w:p>
        </w:tc>
      </w:tr>
      <w:tr w:rsidR="005E5743" w:rsidTr="0037571E">
        <w:trPr>
          <w:cantSplit/>
          <w:trHeight w:val="440"/>
          <w:jc w:val="center"/>
        </w:trPr>
        <w:tc>
          <w:tcPr>
            <w:tcW w:w="1838" w:type="dxa"/>
            <w:shd w:val="clear" w:color="auto" w:fill="auto"/>
            <w:vAlign w:val="center"/>
          </w:tcPr>
          <w:p w:rsidR="005E5743" w:rsidRPr="0037571E" w:rsidRDefault="005E5743" w:rsidP="00A87739">
            <w:pPr>
              <w:pStyle w:val="BodyText"/>
              <w:rPr>
                <w:sz w:val="18"/>
              </w:rPr>
            </w:pPr>
            <w:r w:rsidRPr="0037571E">
              <w:rPr>
                <w:sz w:val="18"/>
              </w:rPr>
              <w:t>Doctoral</w:t>
            </w:r>
          </w:p>
        </w:tc>
        <w:tc>
          <w:tcPr>
            <w:tcW w:w="1154" w:type="dxa"/>
            <w:shd w:val="clear" w:color="auto" w:fill="auto"/>
            <w:vAlign w:val="center"/>
          </w:tcPr>
          <w:p w:rsidR="005E5743" w:rsidRPr="0037571E" w:rsidRDefault="005E5743" w:rsidP="00A87739">
            <w:pPr>
              <w:pStyle w:val="BodyText"/>
              <w:rPr>
                <w:sz w:val="18"/>
              </w:rPr>
            </w:pPr>
            <w:r w:rsidRPr="0037571E">
              <w:rPr>
                <w:sz w:val="18"/>
              </w:rPr>
              <w:t>0</w:t>
            </w:r>
          </w:p>
        </w:tc>
        <w:tc>
          <w:tcPr>
            <w:tcW w:w="1269" w:type="dxa"/>
            <w:shd w:val="clear" w:color="auto" w:fill="auto"/>
            <w:vAlign w:val="center"/>
          </w:tcPr>
          <w:p w:rsidR="005E5743" w:rsidRPr="0037571E" w:rsidRDefault="005E5743" w:rsidP="00A87739">
            <w:pPr>
              <w:pStyle w:val="BodyText"/>
              <w:rPr>
                <w:sz w:val="18"/>
              </w:rPr>
            </w:pPr>
            <w:r w:rsidRPr="0037571E">
              <w:rPr>
                <w:sz w:val="18"/>
              </w:rPr>
              <w:t>0</w:t>
            </w:r>
          </w:p>
        </w:tc>
      </w:tr>
    </w:tbl>
    <w:p w:rsidR="00927CC3" w:rsidRDefault="00927CC3" w:rsidP="00A027DA">
      <w:pPr>
        <w:pStyle w:val="BodyText"/>
      </w:pPr>
    </w:p>
    <w:p w:rsidR="005917D0" w:rsidRDefault="005917D0" w:rsidP="00A027DA">
      <w:pPr>
        <w:pStyle w:val="BodyText"/>
      </w:pPr>
      <w:r>
        <w:t xml:space="preserve">Australia’s assistance to education in 2011 was focused </w:t>
      </w:r>
      <w:r w:rsidR="00D00B2E">
        <w:t>on</w:t>
      </w:r>
      <w:r>
        <w:t xml:space="preserve"> strengthening the teaching qualification at the Palau Community College </w:t>
      </w:r>
      <w:r w:rsidR="00213BD3">
        <w:t xml:space="preserve">by </w:t>
      </w:r>
      <w:r>
        <w:t>provi</w:t>
      </w:r>
      <w:r w:rsidR="00213BD3">
        <w:t xml:space="preserve">ding </w:t>
      </w:r>
      <w:proofErr w:type="gramStart"/>
      <w:r>
        <w:t>an English</w:t>
      </w:r>
      <w:proofErr w:type="gramEnd"/>
      <w:r w:rsidR="00213BD3">
        <w:t xml:space="preserve"> </w:t>
      </w:r>
      <w:r>
        <w:t>as</w:t>
      </w:r>
      <w:r w:rsidR="00213BD3">
        <w:t xml:space="preserve"> </w:t>
      </w:r>
      <w:r>
        <w:t>a</w:t>
      </w:r>
      <w:r w:rsidR="00213BD3">
        <w:t xml:space="preserve"> </w:t>
      </w:r>
      <w:r>
        <w:t>second</w:t>
      </w:r>
      <w:r w:rsidR="00213BD3">
        <w:t xml:space="preserve"> </w:t>
      </w:r>
      <w:r>
        <w:t>language adviser.</w:t>
      </w:r>
      <w:r w:rsidR="009C3CF1">
        <w:t xml:space="preserve"> </w:t>
      </w:r>
      <w:r>
        <w:t>This adviser worked with the</w:t>
      </w:r>
      <w:r w:rsidR="00621FE0">
        <w:t xml:space="preserve"> </w:t>
      </w:r>
      <w:r w:rsidR="00213BD3">
        <w:t xml:space="preserve">college </w:t>
      </w:r>
      <w:r w:rsidR="00621FE0">
        <w:t xml:space="preserve">to develop </w:t>
      </w:r>
      <w:r w:rsidR="008E12FE">
        <w:t xml:space="preserve">a </w:t>
      </w:r>
      <w:r w:rsidR="00621FE0">
        <w:t xml:space="preserve">best-practice </w:t>
      </w:r>
      <w:r>
        <w:t>curriculum, which</w:t>
      </w:r>
      <w:r w:rsidR="004F6195">
        <w:t xml:space="preserve"> will be integrated into the </w:t>
      </w:r>
      <w:r w:rsidR="00213BD3">
        <w:t xml:space="preserve">teaching associate degree </w:t>
      </w:r>
      <w:r>
        <w:t>requirements.</w:t>
      </w:r>
      <w:r w:rsidR="009C3CF1">
        <w:t xml:space="preserve"> </w:t>
      </w:r>
    </w:p>
    <w:p w:rsidR="005917D0" w:rsidRDefault="005917D0" w:rsidP="00A027DA">
      <w:pPr>
        <w:pStyle w:val="BodyText"/>
      </w:pPr>
      <w:r>
        <w:t>This new curriculum will be trialled with a group of in-line teachers in mid-2012.</w:t>
      </w:r>
      <w:r w:rsidR="009C3CF1">
        <w:t xml:space="preserve"> </w:t>
      </w:r>
      <w:r>
        <w:t xml:space="preserve">Once approved, the adviser will continue working with teachers </w:t>
      </w:r>
      <w:r w:rsidR="00213BD3">
        <w:t xml:space="preserve">at the college </w:t>
      </w:r>
      <w:r>
        <w:t xml:space="preserve">to </w:t>
      </w:r>
      <w:r w:rsidR="00213BD3">
        <w:t xml:space="preserve">modernise </w:t>
      </w:r>
      <w:r>
        <w:t xml:space="preserve">teaching practices </w:t>
      </w:r>
      <w:r w:rsidR="00213BD3">
        <w:t>and</w:t>
      </w:r>
      <w:r>
        <w:t xml:space="preserve"> </w:t>
      </w:r>
      <w:r w:rsidR="004F6195">
        <w:t xml:space="preserve">ensure </w:t>
      </w:r>
      <w:r w:rsidR="00213BD3">
        <w:t xml:space="preserve">they are </w:t>
      </w:r>
      <w:r w:rsidR="004F6195">
        <w:t>implement</w:t>
      </w:r>
      <w:r w:rsidR="00213BD3">
        <w:t>ed effectively</w:t>
      </w:r>
      <w:r>
        <w:t>.</w:t>
      </w:r>
      <w:r w:rsidR="009C3CF1">
        <w:t xml:space="preserve"> </w:t>
      </w:r>
    </w:p>
    <w:p w:rsidR="004F6195" w:rsidRDefault="009A5922" w:rsidP="00A027DA">
      <w:pPr>
        <w:pStyle w:val="BodyText"/>
      </w:pPr>
      <w:r>
        <w:t xml:space="preserve">Progress </w:t>
      </w:r>
      <w:r w:rsidR="00213BD3">
        <w:t xml:space="preserve">in education </w:t>
      </w:r>
      <w:r>
        <w:t xml:space="preserve">is </w:t>
      </w:r>
      <w:r w:rsidR="00927CC3">
        <w:t>advancing</w:t>
      </w:r>
      <w:r w:rsidR="009B35B5">
        <w:t xml:space="preserve"> </w:t>
      </w:r>
      <w:r>
        <w:t>slowly</w:t>
      </w:r>
      <w:r w:rsidR="009B35B5">
        <w:t>,</w:t>
      </w:r>
      <w:r>
        <w:t xml:space="preserve"> and </w:t>
      </w:r>
      <w:r w:rsidR="004F6195">
        <w:t xml:space="preserve">to meet the objectives outlined in the </w:t>
      </w:r>
      <w:r w:rsidR="00213BD3">
        <w:t>partnership</w:t>
      </w:r>
      <w:r w:rsidR="004F6195">
        <w:t xml:space="preserve">, Australia’s assistance will need to </w:t>
      </w:r>
      <w:r w:rsidR="00213BD3">
        <w:t>increase</w:t>
      </w:r>
      <w:r w:rsidR="004F6195">
        <w:t xml:space="preserve"> to include teaching scholarships.</w:t>
      </w:r>
      <w:r w:rsidR="009C3CF1">
        <w:t xml:space="preserve"> </w:t>
      </w:r>
      <w:proofErr w:type="spellStart"/>
      <w:r w:rsidR="004F6195">
        <w:t>AusAID</w:t>
      </w:r>
      <w:proofErr w:type="spellEnd"/>
      <w:r w:rsidR="004F6195">
        <w:t xml:space="preserve"> </w:t>
      </w:r>
      <w:r w:rsidR="009B35B5">
        <w:t xml:space="preserve">is considering the feasibility of providing </w:t>
      </w:r>
      <w:r w:rsidR="004F6195">
        <w:t xml:space="preserve">annual grant funding directly to the </w:t>
      </w:r>
      <w:r w:rsidR="009B35B5">
        <w:t xml:space="preserve">Palau </w:t>
      </w:r>
      <w:r w:rsidR="004F6195">
        <w:t xml:space="preserve">Ministry </w:t>
      </w:r>
      <w:r w:rsidR="009B35B5">
        <w:t xml:space="preserve">of Education </w:t>
      </w:r>
      <w:r w:rsidR="004F6195">
        <w:t xml:space="preserve">to enable an agreed number of scholarships to be granted </w:t>
      </w:r>
      <w:r w:rsidR="00621FE0">
        <w:t xml:space="preserve">to in-line teachers </w:t>
      </w:r>
      <w:r w:rsidR="004F6195">
        <w:t>each year.</w:t>
      </w:r>
      <w:r w:rsidR="009C3CF1">
        <w:t xml:space="preserve"> </w:t>
      </w:r>
    </w:p>
    <w:p w:rsidR="005917D0" w:rsidRDefault="004F6195" w:rsidP="00D00B2E">
      <w:pPr>
        <w:pStyle w:val="Heading2"/>
        <w:keepNext/>
        <w:spacing w:before="360" w:after="120"/>
      </w:pPr>
      <w:bookmarkStart w:id="11" w:name="_Toc360700650"/>
      <w:r w:rsidRPr="00224273">
        <w:lastRenderedPageBreak/>
        <w:t xml:space="preserve">Objective </w:t>
      </w:r>
      <w:r w:rsidR="00224273">
        <w:t>2</w:t>
      </w:r>
      <w:r w:rsidRPr="00224273">
        <w:t>:</w:t>
      </w:r>
      <w:r w:rsidR="009C3CF1">
        <w:t xml:space="preserve"> </w:t>
      </w:r>
      <w:r w:rsidR="00224273">
        <w:t>Health human resources development</w:t>
      </w:r>
      <w:bookmarkEnd w:id="11"/>
    </w:p>
    <w:p w:rsidR="00A54008" w:rsidRDefault="00552FF1" w:rsidP="00D00B2E">
      <w:pPr>
        <w:pStyle w:val="BodyText"/>
        <w:keepNext/>
        <w:keepLines/>
      </w:pPr>
      <w:r w:rsidRPr="00552FF1">
        <w:t xml:space="preserve">The </w:t>
      </w:r>
      <w:r>
        <w:t xml:space="preserve">Ministry of Health in Palau is </w:t>
      </w:r>
      <w:r w:rsidR="00A54008">
        <w:t>shift</w:t>
      </w:r>
      <w:r w:rsidR="00567844">
        <w:t>ing its</w:t>
      </w:r>
      <w:r w:rsidR="00A54008">
        <w:t xml:space="preserve"> focus from treatment to prevention (individual, environmental, behavioural and community).</w:t>
      </w:r>
      <w:r w:rsidR="009C3CF1">
        <w:t xml:space="preserve"> </w:t>
      </w:r>
      <w:r w:rsidR="00A54008">
        <w:t>To help updat</w:t>
      </w:r>
      <w:r w:rsidR="00213BD3">
        <w:t xml:space="preserve">e its </w:t>
      </w:r>
      <w:r w:rsidR="00A54008">
        <w:t>skills and educat</w:t>
      </w:r>
      <w:r w:rsidR="00213BD3">
        <w:t xml:space="preserve">e </w:t>
      </w:r>
      <w:r w:rsidR="00A54008">
        <w:t xml:space="preserve">its workforce, the Ministry of Health (in partnership with the Ministry of Education) has launched the College of Health, which is delivering essential training to all </w:t>
      </w:r>
      <w:r w:rsidR="008936A1">
        <w:t xml:space="preserve">employees, ensuring </w:t>
      </w:r>
      <w:r w:rsidR="00A54008">
        <w:t>core minimum standards and improving health outcomes for the people of Palau.</w:t>
      </w:r>
    </w:p>
    <w:p w:rsidR="008936A1" w:rsidRDefault="00A54008" w:rsidP="00A027DA">
      <w:pPr>
        <w:pStyle w:val="BodyText"/>
      </w:pPr>
      <w:r>
        <w:t xml:space="preserve">In 2011, Australia supported the Ministry of Health </w:t>
      </w:r>
      <w:r w:rsidR="00213BD3">
        <w:t>by</w:t>
      </w:r>
      <w:r>
        <w:t xml:space="preserve"> provi</w:t>
      </w:r>
      <w:r w:rsidR="00213BD3">
        <w:t xml:space="preserve">ding </w:t>
      </w:r>
      <w:r>
        <w:t>a health human resource development adviser.</w:t>
      </w:r>
      <w:r w:rsidR="009C3CF1">
        <w:t xml:space="preserve"> </w:t>
      </w:r>
      <w:r>
        <w:t>This adviser worked alongside a local counterpart to draft the 2011</w:t>
      </w:r>
      <w:r w:rsidR="00213BD3">
        <w:t>–</w:t>
      </w:r>
      <w:r>
        <w:t xml:space="preserve">2016 </w:t>
      </w:r>
      <w:r w:rsidR="00213BD3">
        <w:t xml:space="preserve">health resource development strategic </w:t>
      </w:r>
      <w:proofErr w:type="gramStart"/>
      <w:r w:rsidR="00213BD3">
        <w:t>plan</w:t>
      </w:r>
      <w:proofErr w:type="gramEnd"/>
      <w:r>
        <w:t xml:space="preserve">, an 18 month </w:t>
      </w:r>
      <w:r w:rsidR="00213BD3">
        <w:t xml:space="preserve">action plan, </w:t>
      </w:r>
      <w:r>
        <w:t>and is now working on career ladder classifications</w:t>
      </w:r>
      <w:r w:rsidR="00621FE0">
        <w:t xml:space="preserve"> for each health profession</w:t>
      </w:r>
      <w:r>
        <w:t>.</w:t>
      </w:r>
      <w:r w:rsidR="009C3CF1">
        <w:t xml:space="preserve"> </w:t>
      </w:r>
      <w:r w:rsidR="00213BD3">
        <w:t xml:space="preserve">With this professional </w:t>
      </w:r>
      <w:r w:rsidR="008936A1">
        <w:t xml:space="preserve">input, the </w:t>
      </w:r>
      <w:r w:rsidR="00213BD3">
        <w:t>m</w:t>
      </w:r>
      <w:r w:rsidR="008936A1">
        <w:t xml:space="preserve">inistry has been able to strengthen </w:t>
      </w:r>
      <w:r w:rsidR="00372346">
        <w:t xml:space="preserve">its </w:t>
      </w:r>
      <w:r w:rsidR="008936A1">
        <w:t xml:space="preserve">case to have </w:t>
      </w:r>
      <w:r w:rsidR="00213BD3">
        <w:t xml:space="preserve">its </w:t>
      </w:r>
      <w:r w:rsidR="008936A1">
        <w:t>staffing wage budget manage</w:t>
      </w:r>
      <w:r w:rsidR="00213BD3">
        <w:t xml:space="preserve">d </w:t>
      </w:r>
      <w:r w:rsidR="008936A1">
        <w:t>internally, rather than through the Ministry of Finance.</w:t>
      </w:r>
      <w:r w:rsidR="009C3CF1">
        <w:t xml:space="preserve"> </w:t>
      </w:r>
      <w:r w:rsidR="008936A1">
        <w:t xml:space="preserve">This is an important </w:t>
      </w:r>
      <w:r w:rsidR="00621FE0">
        <w:t xml:space="preserve">step </w:t>
      </w:r>
      <w:r w:rsidR="008936A1">
        <w:t>in improving the Ministry of Health’s ability to attract and retain the required health professional</w:t>
      </w:r>
      <w:r w:rsidR="00372346">
        <w:t>s</w:t>
      </w:r>
      <w:r w:rsidR="008936A1">
        <w:t>.</w:t>
      </w:r>
    </w:p>
    <w:p w:rsidR="008936A1" w:rsidRDefault="008936A1" w:rsidP="00A027DA">
      <w:pPr>
        <w:pStyle w:val="BodyText"/>
      </w:pPr>
      <w:r>
        <w:t xml:space="preserve">This </w:t>
      </w:r>
      <w:r w:rsidR="00213BD3">
        <w:t xml:space="preserve">partnership </w:t>
      </w:r>
      <w:r>
        <w:t xml:space="preserve">priority area </w:t>
      </w:r>
      <w:r w:rsidR="009A5922">
        <w:t>has</w:t>
      </w:r>
      <w:r>
        <w:t xml:space="preserve"> progressed well and is anticipated </w:t>
      </w:r>
      <w:r w:rsidR="00372346">
        <w:t>to</w:t>
      </w:r>
      <w:r>
        <w:t xml:space="preserve"> meet </w:t>
      </w:r>
      <w:r w:rsidR="00621FE0">
        <w:t>i</w:t>
      </w:r>
      <w:r>
        <w:t>t</w:t>
      </w:r>
      <w:r w:rsidR="00621FE0">
        <w:t>s</w:t>
      </w:r>
      <w:r>
        <w:t xml:space="preserve"> objectives.</w:t>
      </w:r>
      <w:r w:rsidR="009C3CF1">
        <w:t xml:space="preserve"> </w:t>
      </w:r>
      <w:r w:rsidR="00567844">
        <w:t>In 2012</w:t>
      </w:r>
      <w:r>
        <w:t xml:space="preserve">, Australia’s assistance </w:t>
      </w:r>
      <w:r w:rsidR="00567844">
        <w:t>will</w:t>
      </w:r>
      <w:r>
        <w:t xml:space="preserve"> be expanded to </w:t>
      </w:r>
      <w:r w:rsidR="00213BD3">
        <w:t xml:space="preserve">help </w:t>
      </w:r>
      <w:r>
        <w:t>Palau address</w:t>
      </w:r>
      <w:r w:rsidR="00213BD3">
        <w:t xml:space="preserve"> </w:t>
      </w:r>
      <w:r>
        <w:t>an urgent biomedical engineering gap.</w:t>
      </w:r>
      <w:r w:rsidR="009C3CF1">
        <w:t xml:space="preserve"> </w:t>
      </w:r>
      <w:r>
        <w:t xml:space="preserve">This will be achieved through the </w:t>
      </w:r>
      <w:r w:rsidR="00A668F3" w:rsidRPr="006430E2">
        <w:t>Pacific Technical Assistance Mechanism</w:t>
      </w:r>
      <w:r>
        <w:t>.</w:t>
      </w:r>
    </w:p>
    <w:p w:rsidR="008936A1" w:rsidRDefault="008936A1" w:rsidP="002E0B7B">
      <w:pPr>
        <w:pStyle w:val="Heading2"/>
      </w:pPr>
      <w:bookmarkStart w:id="12" w:name="_Toc360700651"/>
      <w:r w:rsidRPr="00224273">
        <w:t xml:space="preserve">Objective </w:t>
      </w:r>
      <w:r>
        <w:t>3</w:t>
      </w:r>
      <w:r w:rsidRPr="00224273">
        <w:t>:</w:t>
      </w:r>
      <w:r w:rsidR="009C3CF1">
        <w:t xml:space="preserve"> </w:t>
      </w:r>
      <w:r>
        <w:t>Budget planning and management</w:t>
      </w:r>
      <w:bookmarkEnd w:id="12"/>
      <w:r>
        <w:t xml:space="preserve"> </w:t>
      </w:r>
    </w:p>
    <w:p w:rsidR="008936A1" w:rsidRDefault="008936A1" w:rsidP="00567844">
      <w:pPr>
        <w:pStyle w:val="BodyText"/>
        <w:keepNext/>
        <w:keepLines/>
      </w:pPr>
      <w:r w:rsidRPr="008936A1">
        <w:t xml:space="preserve">The Ministry of Finance strives to ensure accountability, continuous productivity of government services, and economic growth by promoting sound </w:t>
      </w:r>
      <w:r w:rsidR="00D00B2E">
        <w:t xml:space="preserve">policy and </w:t>
      </w:r>
      <w:r w:rsidRPr="008936A1">
        <w:t>management of expenditures, revenues, financing and human resources.</w:t>
      </w:r>
      <w:r w:rsidR="009C3CF1">
        <w:t xml:space="preserve"> </w:t>
      </w:r>
      <w:r>
        <w:t xml:space="preserve">The Government of Palau identified that a </w:t>
      </w:r>
      <w:r w:rsidRPr="008936A1">
        <w:t xml:space="preserve">lack of funding has been the main constraint </w:t>
      </w:r>
      <w:r w:rsidR="00A668F3">
        <w:t>to</w:t>
      </w:r>
      <w:r w:rsidR="00A668F3" w:rsidRPr="008936A1">
        <w:t xml:space="preserve"> </w:t>
      </w:r>
      <w:r w:rsidRPr="008936A1">
        <w:t>obtaining qualified and skilled personnel.</w:t>
      </w:r>
      <w:r w:rsidR="009C3CF1">
        <w:t xml:space="preserve"> </w:t>
      </w:r>
      <w:r w:rsidR="00A668F3">
        <w:t xml:space="preserve">It requested Australia’s assistance </w:t>
      </w:r>
      <w:r>
        <w:t>to update processes and manual</w:t>
      </w:r>
      <w:r w:rsidR="00AC0FBF">
        <w:t>s</w:t>
      </w:r>
      <w:r w:rsidR="00372346">
        <w:t>,</w:t>
      </w:r>
      <w:r w:rsidR="00621FE0">
        <w:t xml:space="preserve"> and </w:t>
      </w:r>
      <w:r w:rsidR="00A668F3">
        <w:t xml:space="preserve">to </w:t>
      </w:r>
      <w:r w:rsidR="00621FE0">
        <w:t>train staff</w:t>
      </w:r>
      <w:r w:rsidR="00AC0FBF">
        <w:t>.</w:t>
      </w:r>
    </w:p>
    <w:p w:rsidR="00977982" w:rsidRDefault="00AC0FBF" w:rsidP="008936A1">
      <w:pPr>
        <w:pStyle w:val="BodyText"/>
      </w:pPr>
      <w:r>
        <w:t xml:space="preserve">In 2011, Australia </w:t>
      </w:r>
      <w:r w:rsidR="00D00B2E">
        <w:t>provided</w:t>
      </w:r>
      <w:r>
        <w:t xml:space="preserve"> </w:t>
      </w:r>
      <w:proofErr w:type="gramStart"/>
      <w:r>
        <w:t xml:space="preserve">a </w:t>
      </w:r>
      <w:r w:rsidR="00A668F3">
        <w:t>finance</w:t>
      </w:r>
      <w:proofErr w:type="gramEnd"/>
      <w:r w:rsidR="00A668F3">
        <w:t xml:space="preserve"> and accounting specialist </w:t>
      </w:r>
      <w:r w:rsidR="00EB3171">
        <w:t>in</w:t>
      </w:r>
      <w:r>
        <w:t xml:space="preserve"> the Ministry of Finance </w:t>
      </w:r>
      <w:r w:rsidR="00EB3171">
        <w:t>to review</w:t>
      </w:r>
      <w:r>
        <w:t xml:space="preserve"> </w:t>
      </w:r>
      <w:r w:rsidR="00EB3171">
        <w:t>procurement process, update</w:t>
      </w:r>
      <w:r>
        <w:t xml:space="preserve"> </w:t>
      </w:r>
      <w:r w:rsidR="00EB3171">
        <w:t>procedures and train</w:t>
      </w:r>
      <w:r>
        <w:t xml:space="preserve"> relevant officers.</w:t>
      </w:r>
      <w:r w:rsidR="009C3CF1">
        <w:t xml:space="preserve"> </w:t>
      </w:r>
      <w:r w:rsidR="00977982">
        <w:t xml:space="preserve">Through the adviser’s input, the </w:t>
      </w:r>
      <w:r w:rsidR="00A668F3">
        <w:t xml:space="preserve">partnership’s </w:t>
      </w:r>
      <w:r w:rsidR="00977982">
        <w:t>objectives have been partially met.</w:t>
      </w:r>
    </w:p>
    <w:p w:rsidR="00AC0FBF" w:rsidRDefault="00977982" w:rsidP="008936A1">
      <w:pPr>
        <w:pStyle w:val="BodyText"/>
      </w:pPr>
      <w:r>
        <w:t>The A</w:t>
      </w:r>
      <w:r w:rsidR="00A668F3">
        <w:t xml:space="preserve">sian </w:t>
      </w:r>
      <w:r>
        <w:t>D</w:t>
      </w:r>
      <w:r w:rsidR="00A668F3">
        <w:t xml:space="preserve">evelopment </w:t>
      </w:r>
      <w:r>
        <w:t>B</w:t>
      </w:r>
      <w:r w:rsidR="00A668F3">
        <w:t>ank</w:t>
      </w:r>
      <w:r>
        <w:t xml:space="preserve"> also has a significant investment in strengthening the capacity of the Palau Ministry of Finance, including on tax reform, statistics and MDG tracking.</w:t>
      </w:r>
      <w:r w:rsidR="009C3CF1">
        <w:t xml:space="preserve"> </w:t>
      </w:r>
      <w:r>
        <w:t xml:space="preserve">After 18 months of engagement (and in light of increasing pressure to work in other sectors), it was agreed at the May 2012 </w:t>
      </w:r>
      <w:r w:rsidR="00A668F3">
        <w:t>partnership t</w:t>
      </w:r>
      <w:r>
        <w:t>alks that assistance to budget planning and management would be removed from the Palau</w:t>
      </w:r>
      <w:r w:rsidR="00A668F3">
        <w:t>–</w:t>
      </w:r>
      <w:r>
        <w:t>Australia Partnership for Development.</w:t>
      </w:r>
    </w:p>
    <w:p w:rsidR="00977982" w:rsidRDefault="00A668F3" w:rsidP="002E0B7B">
      <w:pPr>
        <w:pStyle w:val="Heading2"/>
      </w:pPr>
      <w:bookmarkStart w:id="13" w:name="_Toc360700652"/>
      <w:r>
        <w:t>Unexploded ordnance clearance</w:t>
      </w:r>
      <w:bookmarkEnd w:id="13"/>
    </w:p>
    <w:p w:rsidR="00977982" w:rsidRDefault="00977982" w:rsidP="00977982">
      <w:pPr>
        <w:pStyle w:val="BodyText"/>
      </w:pPr>
      <w:r w:rsidRPr="00977982">
        <w:t>In 2011</w:t>
      </w:r>
      <w:r>
        <w:t xml:space="preserve">, Australia agreed to provide significant ongoing funding to </w:t>
      </w:r>
      <w:r w:rsidR="00A668F3">
        <w:t xml:space="preserve">help </w:t>
      </w:r>
      <w:r>
        <w:t>clear</w:t>
      </w:r>
      <w:r w:rsidR="00A668F3">
        <w:t xml:space="preserve"> </w:t>
      </w:r>
      <w:r>
        <w:t>unexploded ordnance from World War II, which is significantly impacting on Palau’s environment.</w:t>
      </w:r>
      <w:r w:rsidR="009C3CF1">
        <w:t xml:space="preserve"> </w:t>
      </w:r>
      <w:r>
        <w:t xml:space="preserve">At the May 2012 </w:t>
      </w:r>
      <w:r w:rsidR="00A668F3">
        <w:t>partnership t</w:t>
      </w:r>
      <w:r>
        <w:t xml:space="preserve">alks, it was agreed that </w:t>
      </w:r>
      <w:r w:rsidR="00A668F3">
        <w:t xml:space="preserve">unexploded ordnance </w:t>
      </w:r>
      <w:r>
        <w:t>clearance would replace budget planning and management as a priority under the Partnership for Development.</w:t>
      </w:r>
      <w:r w:rsidR="009C3CF1">
        <w:t xml:space="preserve"> </w:t>
      </w:r>
    </w:p>
    <w:p w:rsidR="00977982" w:rsidRDefault="00D00B2E" w:rsidP="008936A1">
      <w:pPr>
        <w:pStyle w:val="BodyText"/>
      </w:pPr>
      <w:r>
        <w:t>F</w:t>
      </w:r>
      <w:r w:rsidR="00977982">
        <w:t xml:space="preserve">unding was approved </w:t>
      </w:r>
      <w:r w:rsidR="00372346">
        <w:t xml:space="preserve">in 2011 </w:t>
      </w:r>
      <w:r w:rsidR="00977982">
        <w:t xml:space="preserve">for </w:t>
      </w:r>
      <w:r w:rsidR="00A668F3">
        <w:t xml:space="preserve">Cleared Ground Demining – </w:t>
      </w:r>
      <w:r w:rsidR="00977982">
        <w:t xml:space="preserve">an international </w:t>
      </w:r>
      <w:r w:rsidR="00A668F3">
        <w:t xml:space="preserve">non-government organisation </w:t>
      </w:r>
      <w:r>
        <w:t xml:space="preserve">– to expand its work on </w:t>
      </w:r>
      <w:r w:rsidR="00A668F3">
        <w:t xml:space="preserve">unexploded ordnance </w:t>
      </w:r>
      <w:r w:rsidR="00977982">
        <w:t>clearance in Palau</w:t>
      </w:r>
      <w:r>
        <w:t>. I</w:t>
      </w:r>
      <w:r w:rsidR="00977982">
        <w:t>mplementation did not commence until 2012</w:t>
      </w:r>
      <w:r>
        <w:t>,</w:t>
      </w:r>
      <w:r w:rsidR="00A668F3">
        <w:t xml:space="preserve"> so </w:t>
      </w:r>
      <w:r w:rsidR="00977982">
        <w:t xml:space="preserve">results will </w:t>
      </w:r>
      <w:r w:rsidR="00A668F3">
        <w:t>be</w:t>
      </w:r>
      <w:r w:rsidR="00A668F3" w:rsidRPr="00A668F3">
        <w:t xml:space="preserve"> </w:t>
      </w:r>
      <w:r w:rsidR="00A668F3">
        <w:t xml:space="preserve">reported </w:t>
      </w:r>
      <w:r w:rsidR="00977982">
        <w:t xml:space="preserve">in next year’s APPR. </w:t>
      </w:r>
    </w:p>
    <w:p w:rsidR="00567844" w:rsidRDefault="002E0B7B" w:rsidP="002E0B7B">
      <w:pPr>
        <w:pStyle w:val="Heading2"/>
      </w:pPr>
      <w:r>
        <w:br w:type="page"/>
      </w:r>
      <w:bookmarkStart w:id="14" w:name="_Toc360700653"/>
      <w:r w:rsidR="00D125B9" w:rsidRPr="00D125B9">
        <w:lastRenderedPageBreak/>
        <w:t>O</w:t>
      </w:r>
      <w:r w:rsidR="00567844">
        <w:t xml:space="preserve">ther </w:t>
      </w:r>
      <w:proofErr w:type="spellStart"/>
      <w:r w:rsidR="00567844">
        <w:t>AusAID</w:t>
      </w:r>
      <w:proofErr w:type="spellEnd"/>
      <w:r w:rsidR="00567844">
        <w:t xml:space="preserve"> assistance</w:t>
      </w:r>
      <w:bookmarkEnd w:id="14"/>
    </w:p>
    <w:p w:rsidR="00D125B9" w:rsidRPr="00D125B9" w:rsidRDefault="00567844" w:rsidP="00D00B2E">
      <w:pPr>
        <w:pStyle w:val="Heading3"/>
        <w:keepNext/>
        <w:keepLines/>
      </w:pPr>
      <w:bookmarkStart w:id="15" w:name="_Toc360700654"/>
      <w:r>
        <w:t>S</w:t>
      </w:r>
      <w:r w:rsidR="00A668F3" w:rsidRPr="00D125B9">
        <w:t>cholarships</w:t>
      </w:r>
      <w:bookmarkEnd w:id="15"/>
    </w:p>
    <w:p w:rsidR="00A668F3" w:rsidRDefault="0082251E" w:rsidP="00D00B2E">
      <w:pPr>
        <w:pStyle w:val="BodyText"/>
        <w:keepNext/>
        <w:keepLines/>
      </w:pPr>
      <w:r>
        <w:t>O</w:t>
      </w:r>
      <w:r w:rsidR="00D125B9">
        <w:t xml:space="preserve">ver the last </w:t>
      </w:r>
      <w:r w:rsidR="00A668F3">
        <w:t xml:space="preserve">five </w:t>
      </w:r>
      <w:r w:rsidR="00D125B9">
        <w:t>years</w:t>
      </w:r>
      <w:r w:rsidR="00A668F3">
        <w:t>,</w:t>
      </w:r>
      <w:r w:rsidR="00D125B9">
        <w:t xml:space="preserve"> </w:t>
      </w:r>
      <w:r w:rsidR="00A668F3">
        <w:t xml:space="preserve">seven </w:t>
      </w:r>
      <w:r>
        <w:t xml:space="preserve">Australian Leadership Awards and Australian Regional Development Scholarships </w:t>
      </w:r>
      <w:r w:rsidR="00D00B2E">
        <w:t xml:space="preserve">(ARDS) </w:t>
      </w:r>
      <w:r w:rsidR="00A668F3">
        <w:t>have been</w:t>
      </w:r>
      <w:r>
        <w:t xml:space="preserve"> awarded to Palauan students</w:t>
      </w:r>
      <w:r w:rsidR="00D125B9">
        <w:t xml:space="preserve">. </w:t>
      </w:r>
    </w:p>
    <w:p w:rsidR="0082251E" w:rsidRDefault="00D125B9" w:rsidP="00D125B9">
      <w:pPr>
        <w:pStyle w:val="BodyText"/>
      </w:pPr>
      <w:r>
        <w:t>In 2011, t</w:t>
      </w:r>
      <w:r w:rsidR="00567844">
        <w:t xml:space="preserve">wo </w:t>
      </w:r>
      <w:r w:rsidR="00D00B2E">
        <w:t xml:space="preserve">ARDS </w:t>
      </w:r>
      <w:r w:rsidR="00567844">
        <w:t>s</w:t>
      </w:r>
      <w:r w:rsidR="00A668F3">
        <w:t xml:space="preserve">cholarships </w:t>
      </w:r>
      <w:r w:rsidR="0082251E">
        <w:t>were</w:t>
      </w:r>
      <w:r>
        <w:t xml:space="preserve"> awarde</w:t>
      </w:r>
      <w:r w:rsidR="00A668F3">
        <w:t>d</w:t>
      </w:r>
      <w:r>
        <w:t xml:space="preserve">, </w:t>
      </w:r>
      <w:r w:rsidR="0082251E">
        <w:t xml:space="preserve">one </w:t>
      </w:r>
      <w:r w:rsidR="00567844">
        <w:t xml:space="preserve">to a </w:t>
      </w:r>
      <w:r w:rsidR="00A668F3">
        <w:t xml:space="preserve">man </w:t>
      </w:r>
      <w:r w:rsidR="00567844">
        <w:t xml:space="preserve">and the other to a </w:t>
      </w:r>
      <w:r w:rsidR="00A668F3">
        <w:t>woman</w:t>
      </w:r>
      <w:r>
        <w:t>.</w:t>
      </w:r>
      <w:r w:rsidR="009C3CF1">
        <w:t xml:space="preserve"> </w:t>
      </w:r>
    </w:p>
    <w:p w:rsidR="00D125B9" w:rsidRDefault="00D125B9" w:rsidP="00D125B9">
      <w:pPr>
        <w:pStyle w:val="BodyText"/>
      </w:pPr>
      <w:r>
        <w:t xml:space="preserve">Based on data over the last 10 years, the completion rate for </w:t>
      </w:r>
      <w:r w:rsidR="00A668F3">
        <w:t>Australian Regional Development Scholarships</w:t>
      </w:r>
      <w:r w:rsidR="00A668F3" w:rsidDel="00A668F3">
        <w:t xml:space="preserve"> </w:t>
      </w:r>
      <w:r>
        <w:t>in Palau is around 77 per</w:t>
      </w:r>
      <w:r w:rsidR="00A668F3">
        <w:t xml:space="preserve"> </w:t>
      </w:r>
      <w:r>
        <w:t>cent.</w:t>
      </w:r>
      <w:r w:rsidR="009C3CF1">
        <w:t xml:space="preserve"> </w:t>
      </w:r>
      <w:r w:rsidR="00A668F3">
        <w:t xml:space="preserve">The </w:t>
      </w:r>
      <w:r w:rsidR="00D00B2E">
        <w:t>sub-optimal</w:t>
      </w:r>
      <w:r>
        <w:t xml:space="preserve"> graduation rate is a concern for the North Pacific scholarships program</w:t>
      </w:r>
      <w:r w:rsidR="0082251E">
        <w:t xml:space="preserve"> </w:t>
      </w:r>
      <w:r>
        <w:t>and</w:t>
      </w:r>
      <w:r w:rsidR="0082251E">
        <w:t xml:space="preserve"> </w:t>
      </w:r>
      <w:proofErr w:type="spellStart"/>
      <w:r w:rsidR="0082251E">
        <w:t>AusAID</w:t>
      </w:r>
      <w:proofErr w:type="spellEnd"/>
      <w:r w:rsidR="0082251E">
        <w:t xml:space="preserve"> will need to dedicate</w:t>
      </w:r>
      <w:r>
        <w:t xml:space="preserve"> significant resources </w:t>
      </w:r>
      <w:r w:rsidR="00927CC3">
        <w:t xml:space="preserve">to </w:t>
      </w:r>
      <w:r>
        <w:t>strengthen the scholarship preparation and support processes.</w:t>
      </w:r>
    </w:p>
    <w:p w:rsidR="00222941" w:rsidRDefault="00222941" w:rsidP="00222941">
      <w:pPr>
        <w:pStyle w:val="BodyText"/>
      </w:pPr>
      <w:proofErr w:type="spellStart"/>
      <w:r>
        <w:t>AusAID</w:t>
      </w:r>
      <w:proofErr w:type="spellEnd"/>
      <w:r>
        <w:t xml:space="preserve"> </w:t>
      </w:r>
      <w:r w:rsidR="00A668F3">
        <w:t>and</w:t>
      </w:r>
      <w:r>
        <w:t xml:space="preserve"> </w:t>
      </w:r>
      <w:r w:rsidR="00A668F3">
        <w:t>Palau</w:t>
      </w:r>
      <w:r>
        <w:t xml:space="preserve"> </w:t>
      </w:r>
      <w:r w:rsidR="00A668F3">
        <w:t>have</w:t>
      </w:r>
      <w:r>
        <w:t xml:space="preserve"> agreed to work closely to strengthen </w:t>
      </w:r>
      <w:r w:rsidR="00A668F3">
        <w:t xml:space="preserve">future </w:t>
      </w:r>
      <w:r>
        <w:t>selection and preparation processes to improve this statistic.</w:t>
      </w:r>
      <w:r w:rsidR="009C3CF1">
        <w:t xml:space="preserve"> </w:t>
      </w:r>
    </w:p>
    <w:p w:rsidR="00D125B9" w:rsidRDefault="00D125B9" w:rsidP="00D125B9">
      <w:pPr>
        <w:pStyle w:val="BodyText"/>
      </w:pPr>
      <w:r>
        <w:t xml:space="preserve">In 2011, there were no </w:t>
      </w:r>
      <w:r w:rsidR="00A668F3">
        <w:t xml:space="preserve">Australian Leadership Awards </w:t>
      </w:r>
      <w:r>
        <w:t>scholarships awarded in Palau.</w:t>
      </w:r>
    </w:p>
    <w:p w:rsidR="00D125B9" w:rsidRPr="00D125B9" w:rsidRDefault="00D125B9" w:rsidP="00567844">
      <w:pPr>
        <w:pStyle w:val="Heading3"/>
      </w:pPr>
      <w:bookmarkStart w:id="16" w:name="_Toc360700655"/>
      <w:r w:rsidRPr="00D125B9">
        <w:t>S</w:t>
      </w:r>
      <w:r>
        <w:t>mall Grants Scheme</w:t>
      </w:r>
      <w:bookmarkEnd w:id="16"/>
    </w:p>
    <w:p w:rsidR="00D125B9" w:rsidRPr="00010F2F" w:rsidRDefault="00D125B9" w:rsidP="00D125B9">
      <w:pPr>
        <w:pStyle w:val="BodyText"/>
      </w:pPr>
      <w:r w:rsidRPr="00010F2F">
        <w:t>The Small Grants Scheme</w:t>
      </w:r>
      <w:r w:rsidR="00A668F3">
        <w:t xml:space="preserve"> </w:t>
      </w:r>
      <w:r>
        <w:t>support</w:t>
      </w:r>
      <w:r w:rsidR="00567844">
        <w:t>s</w:t>
      </w:r>
      <w:r w:rsidRPr="00010F2F">
        <w:t xml:space="preserve"> projects that address the goals of poverty reduction and sustainable development.</w:t>
      </w:r>
      <w:r w:rsidR="009C3CF1">
        <w:t xml:space="preserve"> </w:t>
      </w:r>
      <w:r w:rsidR="00A668F3">
        <w:t>Because of</w:t>
      </w:r>
      <w:r w:rsidRPr="00010F2F">
        <w:t xml:space="preserve"> its flexibility and accessibility, the scheme has remained popular across the</w:t>
      </w:r>
      <w:r>
        <w:t xml:space="preserve"> North Pacific region</w:t>
      </w:r>
      <w:r w:rsidRPr="00010F2F">
        <w:t>. While the scheme is available to government bodies, a significant numbe</w:t>
      </w:r>
      <w:r>
        <w:t>r of beneficiaries are from non-</w:t>
      </w:r>
      <w:r w:rsidRPr="00010F2F">
        <w:t>government organi</w:t>
      </w:r>
      <w:r>
        <w:t>s</w:t>
      </w:r>
      <w:r w:rsidRPr="00010F2F">
        <w:t>ations and community groups.</w:t>
      </w:r>
      <w:r w:rsidR="009C3CF1">
        <w:t xml:space="preserve"> </w:t>
      </w:r>
      <w:r w:rsidRPr="00010F2F">
        <w:t xml:space="preserve">As such, </w:t>
      </w:r>
      <w:r>
        <w:t xml:space="preserve">it </w:t>
      </w:r>
      <w:r w:rsidRPr="00010F2F">
        <w:t xml:space="preserve">remains </w:t>
      </w:r>
      <w:r>
        <w:t xml:space="preserve">an important mechanism </w:t>
      </w:r>
      <w:r w:rsidRPr="00010F2F">
        <w:t xml:space="preserve">to engage with civil society and provides a strong complement to the </w:t>
      </w:r>
      <w:r>
        <w:t>P</w:t>
      </w:r>
      <w:r w:rsidRPr="00010F2F">
        <w:t xml:space="preserve">artnerships for </w:t>
      </w:r>
      <w:r>
        <w:t>D</w:t>
      </w:r>
      <w:r w:rsidRPr="00010F2F">
        <w:t xml:space="preserve">evelopment. </w:t>
      </w:r>
    </w:p>
    <w:p w:rsidR="00D125B9" w:rsidRDefault="00D125B9" w:rsidP="00D125B9">
      <w:pPr>
        <w:pStyle w:val="BodyText"/>
      </w:pPr>
      <w:r>
        <w:t xml:space="preserve">In 2011, four grants were awarded in Palau totalling approximately </w:t>
      </w:r>
      <w:r w:rsidR="00A668F3">
        <w:t>US$</w:t>
      </w:r>
      <w:r>
        <w:t>70</w:t>
      </w:r>
      <w:r w:rsidR="00A668F3">
        <w:t xml:space="preserve"> </w:t>
      </w:r>
      <w:r>
        <w:t>000</w:t>
      </w:r>
      <w:r w:rsidR="00567844">
        <w:t>, mainly targeting</w:t>
      </w:r>
      <w:r>
        <w:t xml:space="preserve"> education and environmental management.</w:t>
      </w:r>
    </w:p>
    <w:p w:rsidR="001E3954" w:rsidRDefault="00567844" w:rsidP="00567844">
      <w:pPr>
        <w:pStyle w:val="Heading3"/>
      </w:pPr>
      <w:bookmarkStart w:id="17" w:name="_Toc360700656"/>
      <w:r>
        <w:t>F</w:t>
      </w:r>
      <w:r w:rsidR="00A668F3">
        <w:t>isheries</w:t>
      </w:r>
      <w:bookmarkEnd w:id="17"/>
    </w:p>
    <w:p w:rsidR="001E3954" w:rsidRPr="008B5FBD" w:rsidRDefault="001E3954" w:rsidP="001E3954">
      <w:pPr>
        <w:pStyle w:val="BodyText"/>
      </w:pPr>
      <w:r w:rsidRPr="008B5FBD">
        <w:t xml:space="preserve">Australia is a major donor of core and project funding to the Forum Fisheries Agency and </w:t>
      </w:r>
      <w:r w:rsidR="00A668F3">
        <w:t xml:space="preserve">the </w:t>
      </w:r>
      <w:r w:rsidRPr="008B5FBD">
        <w:t xml:space="preserve">Secretariat of the Pacific Community, both of which provide fisheries and aquaculture assistance to </w:t>
      </w:r>
      <w:r w:rsidR="00FB5FFE">
        <w:t>Palau</w:t>
      </w:r>
      <w:r w:rsidRPr="008B5FBD">
        <w:t xml:space="preserve"> and </w:t>
      </w:r>
      <w:r w:rsidR="00A668F3">
        <w:t xml:space="preserve">the </w:t>
      </w:r>
      <w:r w:rsidRPr="008B5FBD">
        <w:t xml:space="preserve">greater Pacific </w:t>
      </w:r>
      <w:r w:rsidR="00A668F3">
        <w:t>r</w:t>
      </w:r>
      <w:r w:rsidR="00A668F3" w:rsidRPr="008B5FBD">
        <w:t xml:space="preserve">egion </w:t>
      </w:r>
      <w:r w:rsidR="00A668F3">
        <w:t>to</w:t>
      </w:r>
      <w:r w:rsidRPr="008B5FBD">
        <w:t xml:space="preserve"> manage</w:t>
      </w:r>
      <w:r w:rsidR="00A668F3">
        <w:t xml:space="preserve"> </w:t>
      </w:r>
      <w:r w:rsidRPr="008B5FBD">
        <w:t>marine resources.</w:t>
      </w:r>
      <w:r w:rsidR="009C3CF1">
        <w:t xml:space="preserve"> </w:t>
      </w:r>
    </w:p>
    <w:p w:rsidR="001E3954" w:rsidRPr="008B5FBD" w:rsidRDefault="001E3954" w:rsidP="001E3954">
      <w:pPr>
        <w:pStyle w:val="BodyText"/>
      </w:pPr>
      <w:r w:rsidRPr="008B5FBD">
        <w:t xml:space="preserve">The </w:t>
      </w:r>
      <w:r w:rsidR="00D91B45" w:rsidRPr="008B5FBD">
        <w:t xml:space="preserve">Forum Fisheries Agency </w:t>
      </w:r>
      <w:r w:rsidRPr="008B5FBD">
        <w:t>project, Regional Economic Integration, promotes regional cooperation in fisheries economic development.</w:t>
      </w:r>
      <w:r w:rsidR="009C3CF1">
        <w:t xml:space="preserve"> </w:t>
      </w:r>
      <w:r w:rsidRPr="008B5FBD">
        <w:t xml:space="preserve">Through this project, over 1000 jobs have been created </w:t>
      </w:r>
      <w:r w:rsidR="00D91B45">
        <w:t>in</w:t>
      </w:r>
      <w:r w:rsidR="00D91B45" w:rsidRPr="008B5FBD">
        <w:t xml:space="preserve"> the region </w:t>
      </w:r>
      <w:r w:rsidRPr="008B5FBD">
        <w:t xml:space="preserve">and </w:t>
      </w:r>
      <w:r w:rsidR="00D91B45" w:rsidRPr="008B5FBD">
        <w:t xml:space="preserve">projects </w:t>
      </w:r>
      <w:r w:rsidR="00D91B45">
        <w:t xml:space="preserve">worth </w:t>
      </w:r>
      <w:r w:rsidR="008E12FE">
        <w:t>more than</w:t>
      </w:r>
      <w:r w:rsidR="008E12FE" w:rsidRPr="008B5FBD">
        <w:t xml:space="preserve"> </w:t>
      </w:r>
      <w:r w:rsidRPr="008B5FBD">
        <w:t xml:space="preserve">$120 million have </w:t>
      </w:r>
      <w:r w:rsidR="00D91B45">
        <w:t xml:space="preserve">been </w:t>
      </w:r>
      <w:r w:rsidR="00D91B45" w:rsidRPr="008B5FBD">
        <w:t>successfully</w:t>
      </w:r>
      <w:r w:rsidR="00D91B45">
        <w:t xml:space="preserve"> </w:t>
      </w:r>
      <w:r w:rsidR="00D91B45" w:rsidRPr="008B5FBD">
        <w:t>completed</w:t>
      </w:r>
      <w:r w:rsidRPr="008B5FBD">
        <w:t xml:space="preserve">. </w:t>
      </w:r>
    </w:p>
    <w:p w:rsidR="00F8329B" w:rsidRPr="00972C89" w:rsidRDefault="00F8329B" w:rsidP="00F8329B">
      <w:pPr>
        <w:pStyle w:val="Heading3"/>
      </w:pPr>
      <w:bookmarkStart w:id="18" w:name="_Toc360700657"/>
      <w:r>
        <w:t>C</w:t>
      </w:r>
      <w:r w:rsidRPr="00972C89">
        <w:t xml:space="preserve">limate </w:t>
      </w:r>
      <w:r>
        <w:t>c</w:t>
      </w:r>
      <w:r w:rsidRPr="00972C89">
        <w:t>hange</w:t>
      </w:r>
      <w:bookmarkEnd w:id="18"/>
    </w:p>
    <w:p w:rsidR="00F8329B" w:rsidRPr="00E64971" w:rsidRDefault="00F8329B" w:rsidP="00F8329B">
      <w:pPr>
        <w:pStyle w:val="BodyText"/>
      </w:pPr>
      <w:proofErr w:type="spellStart"/>
      <w:r>
        <w:t>AusAID</w:t>
      </w:r>
      <w:proofErr w:type="spellEnd"/>
      <w:r>
        <w:t xml:space="preserve"> funding for activities related to climate change adaptation in Micronesia in 2011 was allocated to the international non-government organisation, International Organisation for Migration. Implementation of its climate change project will begin in 2012 and progress will be reported on in the 2012 APPR.</w:t>
      </w:r>
    </w:p>
    <w:p w:rsidR="00F8329B" w:rsidRPr="004C54F9" w:rsidRDefault="00F8329B" w:rsidP="00F8329B">
      <w:pPr>
        <w:pStyle w:val="BodyText"/>
      </w:pPr>
      <w:r w:rsidRPr="004C54F9">
        <w:t>This year an Australian funded Secretariat of the Pacific Community</w:t>
      </w:r>
      <w:r w:rsidRPr="004C54F9" w:rsidDel="00930875">
        <w:t xml:space="preserve"> </w:t>
      </w:r>
      <w:r w:rsidRPr="004C54F9">
        <w:t xml:space="preserve">publication delivered research outlining the impacts of climate change on coastal and oceanic fish resources for individual Pacific nations. With funding support from Australia, the Secretariat is supporting Pacific Island countries to implement the findings into their national policies. </w:t>
      </w:r>
    </w:p>
    <w:p w:rsidR="00D125B9" w:rsidRPr="00D125B9" w:rsidRDefault="004323E1" w:rsidP="002E0B7B">
      <w:pPr>
        <w:pStyle w:val="H1A"/>
        <w:rPr>
          <w:sz w:val="6"/>
        </w:rPr>
      </w:pPr>
      <w:bookmarkStart w:id="19" w:name="_Toc360700658"/>
      <w:r>
        <w:lastRenderedPageBreak/>
        <w:t xml:space="preserve">Program </w:t>
      </w:r>
      <w:r w:rsidR="00D91B45">
        <w:t>quality</w:t>
      </w:r>
      <w:bookmarkEnd w:id="19"/>
    </w:p>
    <w:p w:rsidR="00927CC3" w:rsidRDefault="001D78E9" w:rsidP="00D00B2E">
      <w:pPr>
        <w:pStyle w:val="BodyText"/>
        <w:keepNext/>
        <w:keepLines/>
      </w:pPr>
      <w:r>
        <w:t xml:space="preserve">Due to the small size of activities, </w:t>
      </w:r>
      <w:r w:rsidR="00D91B45">
        <w:t>Quali</w:t>
      </w:r>
      <w:r w:rsidR="00A33C58">
        <w:t>ty at Implementation</w:t>
      </w:r>
      <w:r>
        <w:t xml:space="preserve"> (QAI)</w:t>
      </w:r>
      <w:r w:rsidR="00A33C58">
        <w:t xml:space="preserve"> </w:t>
      </w:r>
      <w:r w:rsidR="00D91B45">
        <w:t xml:space="preserve">reports </w:t>
      </w:r>
      <w:proofErr w:type="gramStart"/>
      <w:r w:rsidR="00927CC3">
        <w:t>were</w:t>
      </w:r>
      <w:proofErr w:type="gramEnd"/>
      <w:r w:rsidR="00927CC3">
        <w:t xml:space="preserve"> not required for the Palau program in 2011</w:t>
      </w:r>
      <w:r w:rsidR="00D91B45">
        <w:t>. As</w:t>
      </w:r>
      <w:r w:rsidR="00927CC3">
        <w:t xml:space="preserve"> program expenditure is expected to exceed the </w:t>
      </w:r>
      <w:r w:rsidR="00D91B45">
        <w:t>A$</w:t>
      </w:r>
      <w:r w:rsidR="00927CC3">
        <w:t>3 million threshold in 2012</w:t>
      </w:r>
      <w:r w:rsidR="00D91B45">
        <w:t>–</w:t>
      </w:r>
      <w:r w:rsidR="00927CC3">
        <w:t>13</w:t>
      </w:r>
      <w:r w:rsidR="00D91B45">
        <w:t>,</w:t>
      </w:r>
      <w:r w:rsidR="00927CC3">
        <w:t xml:space="preserve"> </w:t>
      </w:r>
      <w:r w:rsidR="00D91B45">
        <w:t>reports</w:t>
      </w:r>
      <w:r w:rsidR="00927CC3">
        <w:t xml:space="preserve"> will be completed in </w:t>
      </w:r>
      <w:r w:rsidR="00D91B45">
        <w:t xml:space="preserve">future </w:t>
      </w:r>
      <w:r w:rsidR="00927CC3">
        <w:t>years.</w:t>
      </w:r>
      <w:r w:rsidR="009C3CF1">
        <w:t xml:space="preserve"> </w:t>
      </w:r>
    </w:p>
    <w:p w:rsidR="003F2541" w:rsidRPr="003F2541" w:rsidRDefault="003F2541" w:rsidP="003F2541">
      <w:pPr>
        <w:pStyle w:val="BodyText"/>
      </w:pPr>
      <w:r w:rsidRPr="003F2541">
        <w:t>Assessment of progress against each partnership priority has been informed by Pacific Technical Assistance Mechanism</w:t>
      </w:r>
      <w:r w:rsidRPr="003F2541" w:rsidDel="007E4E2D">
        <w:t xml:space="preserve"> </w:t>
      </w:r>
      <w:r w:rsidRPr="003F2541">
        <w:t xml:space="preserve">adviser evaluations and completion reports and on-the-ground monitoring by </w:t>
      </w:r>
      <w:proofErr w:type="spellStart"/>
      <w:r w:rsidRPr="003F2541">
        <w:t>AusAID</w:t>
      </w:r>
      <w:proofErr w:type="spellEnd"/>
      <w:r w:rsidRPr="003F2541">
        <w:t>. Implementation schedules are being developed for each Partnership priority sector, which will more clearly articulate the results expected in each sector and means for tracking progress.</w:t>
      </w:r>
    </w:p>
    <w:p w:rsidR="008E12FE" w:rsidRDefault="00D125B9" w:rsidP="00D125B9">
      <w:pPr>
        <w:pStyle w:val="BodyText"/>
      </w:pPr>
      <w:r>
        <w:t xml:space="preserve">The Palau </w:t>
      </w:r>
      <w:r w:rsidR="00222941">
        <w:t xml:space="preserve">forward program </w:t>
      </w:r>
      <w:r>
        <w:t xml:space="preserve">is progressing </w:t>
      </w:r>
      <w:r w:rsidR="008E12FE">
        <w:t>and it is</w:t>
      </w:r>
      <w:r>
        <w:t xml:space="preserve"> anticipated </w:t>
      </w:r>
      <w:r w:rsidR="008E12FE">
        <w:t>that</w:t>
      </w:r>
      <w:r>
        <w:t xml:space="preserve"> current expenditure levels</w:t>
      </w:r>
      <w:r w:rsidR="008E12FE">
        <w:t xml:space="preserve"> will be maintained</w:t>
      </w:r>
      <w:r>
        <w:t>.</w:t>
      </w:r>
      <w:r w:rsidR="009C3CF1">
        <w:t xml:space="preserve"> </w:t>
      </w:r>
    </w:p>
    <w:p w:rsidR="00260381" w:rsidRPr="00260381" w:rsidRDefault="00260381" w:rsidP="002E0B7B">
      <w:pPr>
        <w:pStyle w:val="Heading2"/>
        <w:spacing w:after="120"/>
      </w:pPr>
      <w:bookmarkStart w:id="20" w:name="_Toc360700659"/>
      <w:r w:rsidRPr="00260381">
        <w:t>Gender equality and disability programming</w:t>
      </w:r>
      <w:bookmarkEnd w:id="20"/>
    </w:p>
    <w:p w:rsidR="00260381" w:rsidRDefault="00260381" w:rsidP="009E69B8">
      <w:pPr>
        <w:spacing w:after="100" w:line="320" w:lineRule="atLeast"/>
        <w:outlineLvl w:val="0"/>
        <w:rPr>
          <w:rFonts w:ascii="Georgia" w:hAnsi="Georgia"/>
          <w:sz w:val="19"/>
          <w:szCs w:val="19"/>
        </w:rPr>
      </w:pPr>
      <w:r w:rsidRPr="00260381">
        <w:rPr>
          <w:rFonts w:ascii="Georgia" w:hAnsi="Georgia"/>
          <w:sz w:val="19"/>
          <w:szCs w:val="19"/>
        </w:rPr>
        <w:t xml:space="preserve">While </w:t>
      </w:r>
      <w:proofErr w:type="spellStart"/>
      <w:r>
        <w:rPr>
          <w:rFonts w:ascii="Georgia" w:hAnsi="Georgia"/>
          <w:sz w:val="19"/>
          <w:szCs w:val="19"/>
        </w:rPr>
        <w:t>AusAID</w:t>
      </w:r>
      <w:proofErr w:type="spellEnd"/>
      <w:r>
        <w:rPr>
          <w:rFonts w:ascii="Georgia" w:hAnsi="Georgia"/>
          <w:sz w:val="19"/>
          <w:szCs w:val="19"/>
        </w:rPr>
        <w:t xml:space="preserve"> does not have a dedicated gender equality or disability program in the North Pacific, support </w:t>
      </w:r>
      <w:r w:rsidR="001D78E9">
        <w:rPr>
          <w:rFonts w:ascii="Georgia" w:hAnsi="Georgia"/>
          <w:sz w:val="19"/>
          <w:szCs w:val="19"/>
        </w:rPr>
        <w:t xml:space="preserve">is provided to </w:t>
      </w:r>
      <w:r>
        <w:rPr>
          <w:rFonts w:ascii="Georgia" w:hAnsi="Georgia"/>
          <w:sz w:val="19"/>
          <w:szCs w:val="19"/>
        </w:rPr>
        <w:t xml:space="preserve">relevant </w:t>
      </w:r>
      <w:r w:rsidR="00D91B45">
        <w:rPr>
          <w:rFonts w:ascii="Georgia" w:hAnsi="Georgia"/>
          <w:sz w:val="19"/>
          <w:szCs w:val="19"/>
        </w:rPr>
        <w:t xml:space="preserve">non-government </w:t>
      </w:r>
      <w:r>
        <w:rPr>
          <w:rFonts w:ascii="Georgia" w:hAnsi="Georgia"/>
          <w:sz w:val="19"/>
          <w:szCs w:val="19"/>
        </w:rPr>
        <w:t xml:space="preserve">and civil society organisations through </w:t>
      </w:r>
      <w:r w:rsidR="001D78E9">
        <w:rPr>
          <w:rFonts w:ascii="Georgia" w:hAnsi="Georgia"/>
          <w:sz w:val="19"/>
          <w:szCs w:val="19"/>
        </w:rPr>
        <w:t>the</w:t>
      </w:r>
      <w:r>
        <w:rPr>
          <w:rFonts w:ascii="Georgia" w:hAnsi="Georgia"/>
          <w:sz w:val="19"/>
          <w:szCs w:val="19"/>
        </w:rPr>
        <w:t xml:space="preserve"> Small Grants Scheme and </w:t>
      </w:r>
      <w:r w:rsidR="00D91B45">
        <w:rPr>
          <w:rFonts w:ascii="Georgia" w:hAnsi="Georgia"/>
          <w:sz w:val="19"/>
          <w:szCs w:val="19"/>
        </w:rPr>
        <w:t xml:space="preserve">volunteer </w:t>
      </w:r>
      <w:r>
        <w:rPr>
          <w:rFonts w:ascii="Georgia" w:hAnsi="Georgia"/>
          <w:sz w:val="19"/>
          <w:szCs w:val="19"/>
        </w:rPr>
        <w:t>program.</w:t>
      </w:r>
      <w:r w:rsidR="009C3CF1">
        <w:rPr>
          <w:rFonts w:ascii="Georgia" w:hAnsi="Georgia"/>
          <w:sz w:val="19"/>
          <w:szCs w:val="19"/>
        </w:rPr>
        <w:t xml:space="preserve"> </w:t>
      </w:r>
      <w:r>
        <w:rPr>
          <w:rFonts w:ascii="Georgia" w:hAnsi="Georgia"/>
          <w:sz w:val="19"/>
          <w:szCs w:val="19"/>
        </w:rPr>
        <w:t xml:space="preserve">In 2011, various </w:t>
      </w:r>
      <w:r w:rsidR="00E817C6">
        <w:rPr>
          <w:rFonts w:ascii="Georgia" w:hAnsi="Georgia"/>
          <w:sz w:val="19"/>
          <w:szCs w:val="19"/>
        </w:rPr>
        <w:t xml:space="preserve">small </w:t>
      </w:r>
      <w:r>
        <w:rPr>
          <w:rFonts w:ascii="Georgia" w:hAnsi="Georgia"/>
          <w:sz w:val="19"/>
          <w:szCs w:val="19"/>
        </w:rPr>
        <w:t xml:space="preserve">grants were awarded to </w:t>
      </w:r>
      <w:r w:rsidR="00C76618">
        <w:rPr>
          <w:rFonts w:ascii="Georgia" w:hAnsi="Georgia"/>
          <w:sz w:val="19"/>
          <w:szCs w:val="19"/>
        </w:rPr>
        <w:t xml:space="preserve">women’s </w:t>
      </w:r>
      <w:r>
        <w:rPr>
          <w:rFonts w:ascii="Georgia" w:hAnsi="Georgia"/>
          <w:sz w:val="19"/>
          <w:szCs w:val="19"/>
        </w:rPr>
        <w:t xml:space="preserve">organisations. </w:t>
      </w:r>
      <w:r w:rsidR="00D91B45">
        <w:rPr>
          <w:rFonts w:ascii="Georgia" w:hAnsi="Georgia"/>
          <w:sz w:val="19"/>
          <w:szCs w:val="19"/>
        </w:rPr>
        <w:t>I</w:t>
      </w:r>
      <w:r>
        <w:rPr>
          <w:rFonts w:ascii="Georgia" w:hAnsi="Georgia"/>
          <w:sz w:val="19"/>
          <w:szCs w:val="19"/>
        </w:rPr>
        <w:t>n 2012</w:t>
      </w:r>
      <w:r w:rsidR="00D91B45">
        <w:rPr>
          <w:rFonts w:ascii="Georgia" w:hAnsi="Georgia"/>
          <w:sz w:val="19"/>
          <w:szCs w:val="19"/>
        </w:rPr>
        <w:t>,</w:t>
      </w:r>
      <w:r>
        <w:rPr>
          <w:rFonts w:ascii="Georgia" w:hAnsi="Georgia"/>
          <w:sz w:val="19"/>
          <w:szCs w:val="19"/>
        </w:rPr>
        <w:t xml:space="preserve"> a volunteer will be placed with Woman United Together Marshall Islands.</w:t>
      </w:r>
    </w:p>
    <w:p w:rsidR="00E04C83" w:rsidRDefault="00E04C83" w:rsidP="002E0B7B">
      <w:pPr>
        <w:pStyle w:val="H1A"/>
      </w:pPr>
      <w:bookmarkStart w:id="21" w:name="_Toc360700660"/>
      <w:r>
        <w:t xml:space="preserve">Management </w:t>
      </w:r>
      <w:r w:rsidR="00A668F3">
        <w:t>consequences</w:t>
      </w:r>
      <w:bookmarkEnd w:id="21"/>
    </w:p>
    <w:p w:rsidR="00C7672F" w:rsidRPr="00C7672F" w:rsidRDefault="00EB05E9" w:rsidP="00F17513">
      <w:pPr>
        <w:keepNext/>
        <w:keepLines/>
        <w:spacing w:before="80" w:after="80" w:line="280" w:lineRule="atLeast"/>
        <w:rPr>
          <w:rFonts w:ascii="Georgia" w:hAnsi="Georgia"/>
          <w:sz w:val="19"/>
          <w:szCs w:val="19"/>
        </w:rPr>
      </w:pPr>
      <w:r>
        <w:rPr>
          <w:rFonts w:ascii="Georgia" w:hAnsi="Georgia"/>
          <w:sz w:val="19"/>
          <w:szCs w:val="19"/>
        </w:rPr>
        <w:t>2011</w:t>
      </w:r>
      <w:r w:rsidR="00C7672F" w:rsidRPr="00C7672F">
        <w:rPr>
          <w:rFonts w:ascii="Georgia" w:hAnsi="Georgia"/>
          <w:sz w:val="19"/>
          <w:szCs w:val="19"/>
        </w:rPr>
        <w:t xml:space="preserve"> marked a period of transition </w:t>
      </w:r>
      <w:r w:rsidR="006B60F0">
        <w:rPr>
          <w:rFonts w:ascii="Georgia" w:hAnsi="Georgia"/>
          <w:sz w:val="19"/>
          <w:szCs w:val="19"/>
        </w:rPr>
        <w:t xml:space="preserve">for Australia’s aid to Palau </w:t>
      </w:r>
      <w:r w:rsidR="00C7672F" w:rsidRPr="00C7672F">
        <w:rPr>
          <w:rFonts w:ascii="Georgia" w:hAnsi="Georgia"/>
          <w:sz w:val="19"/>
          <w:szCs w:val="19"/>
        </w:rPr>
        <w:t>under the new bilateral partnership. This transition has included a process of consolidation in which our aid is increasingly focused on three priority development outcomes agreed between the two governments.</w:t>
      </w:r>
    </w:p>
    <w:p w:rsidR="00F17513" w:rsidRPr="00F17513" w:rsidRDefault="00C7672F" w:rsidP="00F17513">
      <w:pPr>
        <w:spacing w:line="280" w:lineRule="atLeast"/>
        <w:rPr>
          <w:rFonts w:ascii="Georgia" w:hAnsi="Georgia"/>
          <w:sz w:val="19"/>
          <w:szCs w:val="19"/>
        </w:rPr>
      </w:pPr>
      <w:r w:rsidRPr="00C7672F">
        <w:rPr>
          <w:rFonts w:ascii="Georgia" w:hAnsi="Georgia"/>
          <w:sz w:val="19"/>
          <w:szCs w:val="19"/>
        </w:rPr>
        <w:t xml:space="preserve">With the new Partnership agreement in place for just over a year, the next 12 months will be critical in terms of testing whether the strategic focus, modes of delivery and scale of our aid is appropriate. </w:t>
      </w:r>
      <w:r w:rsidR="00F17513" w:rsidRPr="00F17513">
        <w:rPr>
          <w:rFonts w:ascii="Georgia" w:hAnsi="Georgia"/>
          <w:sz w:val="19"/>
          <w:szCs w:val="19"/>
        </w:rPr>
        <w:t xml:space="preserve">As the program moves forward, it will be important to complement technical advice with funding support aimed at broader capacity building, particularly in the education sector. </w:t>
      </w:r>
    </w:p>
    <w:p w:rsidR="00EB05E9" w:rsidRDefault="00F17513" w:rsidP="00F17513">
      <w:pPr>
        <w:spacing w:before="80" w:after="80" w:line="280" w:lineRule="atLeast"/>
        <w:rPr>
          <w:rFonts w:ascii="Georgia" w:hAnsi="Georgia"/>
          <w:sz w:val="19"/>
          <w:szCs w:val="19"/>
        </w:rPr>
      </w:pPr>
      <w:r w:rsidRPr="00F17513">
        <w:rPr>
          <w:rFonts w:ascii="Georgia" w:hAnsi="Georgia"/>
          <w:sz w:val="19"/>
          <w:szCs w:val="19"/>
        </w:rPr>
        <w:t>One program management issue that will require close monitoring and review is the level of staff resources</w:t>
      </w:r>
      <w:r w:rsidRPr="00F17513">
        <w:rPr>
          <w:rFonts w:ascii="Georgia" w:hAnsi="Georgia"/>
          <w:b/>
          <w:sz w:val="19"/>
          <w:szCs w:val="19"/>
        </w:rPr>
        <w:t xml:space="preserve"> </w:t>
      </w:r>
      <w:r w:rsidRPr="00F17513">
        <w:rPr>
          <w:rFonts w:ascii="Georgia" w:hAnsi="Georgia"/>
          <w:sz w:val="19"/>
          <w:szCs w:val="19"/>
        </w:rPr>
        <w:t xml:space="preserve">required to develop and implement the program effectively.  In addition, future programming will need to take account of and find ways to address existing limitations in aid delivery options in the North Pacific. </w:t>
      </w:r>
      <w:r w:rsidR="00EB05E9" w:rsidRPr="00EB05E9">
        <w:rPr>
          <w:rFonts w:ascii="Georgia" w:hAnsi="Georgia"/>
          <w:sz w:val="19"/>
          <w:szCs w:val="19"/>
        </w:rPr>
        <w:t xml:space="preserve">For example, the major multilateral organisations like the World Bank and Asian Development Bank and other large donors currently have a limited presence in the region. Options for delivering Australian aid through these development partners are therefore also limited, but </w:t>
      </w:r>
      <w:proofErr w:type="spellStart"/>
      <w:r w:rsidR="00EB05E9" w:rsidRPr="00EB05E9">
        <w:rPr>
          <w:rFonts w:ascii="Georgia" w:hAnsi="Georgia"/>
          <w:sz w:val="19"/>
          <w:szCs w:val="19"/>
        </w:rPr>
        <w:t>AusAID</w:t>
      </w:r>
      <w:proofErr w:type="spellEnd"/>
      <w:r w:rsidR="00EB05E9" w:rsidRPr="00EB05E9">
        <w:rPr>
          <w:rFonts w:ascii="Georgia" w:hAnsi="Georgia"/>
          <w:sz w:val="19"/>
          <w:szCs w:val="19"/>
        </w:rPr>
        <w:t xml:space="preserve"> will actively seek co-financing opportunities to encourage further engagement from multilateral organisations capable of having an impact at scale. </w:t>
      </w:r>
    </w:p>
    <w:p w:rsidR="00C7672F" w:rsidRPr="00C7672F" w:rsidRDefault="00C7672F" w:rsidP="00C7672F">
      <w:pPr>
        <w:spacing w:before="80" w:after="80" w:line="280" w:lineRule="atLeast"/>
        <w:rPr>
          <w:rFonts w:ascii="Georgia" w:hAnsi="Georgia"/>
          <w:sz w:val="19"/>
          <w:szCs w:val="19"/>
        </w:rPr>
      </w:pPr>
      <w:r w:rsidRPr="00C7672F">
        <w:rPr>
          <w:rFonts w:ascii="Georgia" w:hAnsi="Georgia"/>
          <w:sz w:val="19"/>
          <w:szCs w:val="19"/>
        </w:rPr>
        <w:t xml:space="preserve">Australia is in a fortunate position in the North Pacific to be able to work closely with the US. As the major donor in the region, the US invests large amounts of money in the countries of the North Pacific. While the partnership priority outcomes were selected primarily to fill gaps left after US compact funding, there are opportunities to develop a strong rapport and to work in partnership with the US, which </w:t>
      </w:r>
      <w:r w:rsidR="00EB05E9">
        <w:rPr>
          <w:rFonts w:ascii="Georgia" w:hAnsi="Georgia"/>
          <w:sz w:val="19"/>
          <w:szCs w:val="19"/>
        </w:rPr>
        <w:t>Australia will seek to explore further</w:t>
      </w:r>
      <w:r w:rsidRPr="00C7672F">
        <w:rPr>
          <w:rFonts w:ascii="Georgia" w:hAnsi="Georgia"/>
          <w:sz w:val="19"/>
          <w:szCs w:val="19"/>
        </w:rPr>
        <w:t>.</w:t>
      </w:r>
    </w:p>
    <w:p w:rsidR="00C7672F" w:rsidRPr="00C7672F" w:rsidRDefault="00C7672F" w:rsidP="00C7672F">
      <w:pPr>
        <w:spacing w:before="80" w:after="80" w:line="280" w:lineRule="atLeast"/>
        <w:rPr>
          <w:rFonts w:ascii="Georgia" w:hAnsi="Georgia"/>
          <w:sz w:val="19"/>
          <w:szCs w:val="19"/>
        </w:rPr>
      </w:pPr>
      <w:r w:rsidRPr="00C7672F">
        <w:rPr>
          <w:rFonts w:ascii="Georgia" w:hAnsi="Georgia"/>
          <w:sz w:val="19"/>
          <w:szCs w:val="19"/>
        </w:rPr>
        <w:lastRenderedPageBreak/>
        <w:t xml:space="preserve">The poor graduation rate of North Pacific scholars </w:t>
      </w:r>
      <w:r w:rsidR="00EB05E9">
        <w:rPr>
          <w:rFonts w:ascii="Georgia" w:hAnsi="Georgia"/>
          <w:sz w:val="19"/>
          <w:szCs w:val="19"/>
        </w:rPr>
        <w:t xml:space="preserve">from regional institutions </w:t>
      </w:r>
      <w:r w:rsidRPr="00C7672F">
        <w:rPr>
          <w:rFonts w:ascii="Georgia" w:hAnsi="Georgia"/>
          <w:sz w:val="19"/>
          <w:szCs w:val="19"/>
        </w:rPr>
        <w:t xml:space="preserve">is a key concern. Greater attention </w:t>
      </w:r>
      <w:r w:rsidR="00F17513">
        <w:rPr>
          <w:rFonts w:ascii="Georgia" w:hAnsi="Georgia"/>
          <w:sz w:val="19"/>
          <w:szCs w:val="19"/>
        </w:rPr>
        <w:t>will be given</w:t>
      </w:r>
      <w:r w:rsidRPr="00C7672F">
        <w:rPr>
          <w:rFonts w:ascii="Georgia" w:hAnsi="Georgia"/>
          <w:sz w:val="19"/>
          <w:szCs w:val="19"/>
        </w:rPr>
        <w:t xml:space="preserve"> to strengthening scholarship selection and preparation processes</w:t>
      </w:r>
      <w:r w:rsidR="00F17513">
        <w:rPr>
          <w:rFonts w:ascii="Georgia" w:hAnsi="Georgia"/>
          <w:sz w:val="19"/>
          <w:szCs w:val="19"/>
        </w:rPr>
        <w:t xml:space="preserve"> </w:t>
      </w:r>
      <w:r w:rsidRPr="00C7672F">
        <w:rPr>
          <w:rFonts w:ascii="Georgia" w:hAnsi="Georgia"/>
          <w:sz w:val="19"/>
          <w:szCs w:val="19"/>
        </w:rPr>
        <w:t xml:space="preserve">in partnership with each partner government. </w:t>
      </w:r>
    </w:p>
    <w:p w:rsidR="006F3973" w:rsidRPr="006F3973" w:rsidRDefault="009A5922" w:rsidP="00B3314F">
      <w:pPr>
        <w:keepNext/>
        <w:spacing w:after="100" w:line="320" w:lineRule="atLeast"/>
        <w:outlineLvl w:val="0"/>
      </w:pPr>
      <w:r>
        <w:rPr>
          <w:rFonts w:ascii="Georgia" w:hAnsi="Georgia"/>
          <w:sz w:val="19"/>
          <w:szCs w:val="19"/>
        </w:rPr>
        <w:t xml:space="preserve">Australia </w:t>
      </w:r>
      <w:r w:rsidR="00D91B45">
        <w:rPr>
          <w:rFonts w:ascii="Georgia" w:hAnsi="Georgia"/>
          <w:sz w:val="19"/>
          <w:szCs w:val="19"/>
        </w:rPr>
        <w:t xml:space="preserve">also </w:t>
      </w:r>
      <w:r>
        <w:rPr>
          <w:rFonts w:ascii="Georgia" w:hAnsi="Georgia"/>
          <w:sz w:val="19"/>
          <w:szCs w:val="19"/>
        </w:rPr>
        <w:t xml:space="preserve">needs to be conscious </w:t>
      </w:r>
      <w:r w:rsidR="00D91B45">
        <w:rPr>
          <w:rFonts w:ascii="Georgia" w:hAnsi="Georgia"/>
          <w:sz w:val="19"/>
          <w:szCs w:val="19"/>
        </w:rPr>
        <w:t xml:space="preserve">of </w:t>
      </w:r>
      <w:r>
        <w:rPr>
          <w:rFonts w:ascii="Georgia" w:hAnsi="Georgia"/>
          <w:sz w:val="19"/>
          <w:szCs w:val="19"/>
        </w:rPr>
        <w:t>not spread</w:t>
      </w:r>
      <w:r w:rsidR="00D91B45">
        <w:rPr>
          <w:rFonts w:ascii="Georgia" w:hAnsi="Georgia"/>
          <w:sz w:val="19"/>
          <w:szCs w:val="19"/>
        </w:rPr>
        <w:t>ing</w:t>
      </w:r>
      <w:r>
        <w:rPr>
          <w:rFonts w:ascii="Georgia" w:hAnsi="Georgia"/>
          <w:sz w:val="19"/>
          <w:szCs w:val="19"/>
        </w:rPr>
        <w:t xml:space="preserve"> aid </w:t>
      </w:r>
      <w:r w:rsidR="00D91B45">
        <w:rPr>
          <w:rFonts w:ascii="Georgia" w:hAnsi="Georgia"/>
          <w:sz w:val="19"/>
          <w:szCs w:val="19"/>
        </w:rPr>
        <w:t xml:space="preserve">in Palau </w:t>
      </w:r>
      <w:r>
        <w:rPr>
          <w:rFonts w:ascii="Georgia" w:hAnsi="Georgia"/>
          <w:sz w:val="19"/>
          <w:szCs w:val="19"/>
        </w:rPr>
        <w:t xml:space="preserve">too thinly across each </w:t>
      </w:r>
      <w:r w:rsidR="00EE10BD">
        <w:rPr>
          <w:rFonts w:ascii="Georgia" w:hAnsi="Georgia"/>
          <w:sz w:val="19"/>
          <w:szCs w:val="19"/>
        </w:rPr>
        <w:t xml:space="preserve">partnership </w:t>
      </w:r>
      <w:r>
        <w:rPr>
          <w:rFonts w:ascii="Georgia" w:hAnsi="Georgia"/>
          <w:sz w:val="19"/>
          <w:szCs w:val="19"/>
        </w:rPr>
        <w:t>priority.</w:t>
      </w:r>
      <w:r w:rsidR="009C3CF1">
        <w:rPr>
          <w:rFonts w:ascii="Georgia" w:hAnsi="Georgia"/>
          <w:sz w:val="19"/>
          <w:szCs w:val="19"/>
        </w:rPr>
        <w:t xml:space="preserve"> </w:t>
      </w:r>
      <w:r>
        <w:rPr>
          <w:rFonts w:ascii="Georgia" w:hAnsi="Georgia"/>
          <w:sz w:val="19"/>
          <w:szCs w:val="19"/>
        </w:rPr>
        <w:t xml:space="preserve">As ongoing assistance to </w:t>
      </w:r>
      <w:r w:rsidR="00EE10BD">
        <w:rPr>
          <w:rFonts w:ascii="Georgia" w:hAnsi="Georgia"/>
          <w:sz w:val="19"/>
          <w:szCs w:val="19"/>
        </w:rPr>
        <w:t xml:space="preserve">unexploded ordnance </w:t>
      </w:r>
      <w:r>
        <w:rPr>
          <w:rFonts w:ascii="Georgia" w:hAnsi="Georgia"/>
          <w:sz w:val="19"/>
          <w:szCs w:val="19"/>
        </w:rPr>
        <w:t xml:space="preserve">clearance is expected to be considerable, </w:t>
      </w:r>
      <w:proofErr w:type="spellStart"/>
      <w:r>
        <w:rPr>
          <w:rFonts w:ascii="Georgia" w:hAnsi="Georgia"/>
          <w:sz w:val="19"/>
          <w:szCs w:val="19"/>
        </w:rPr>
        <w:t>AusAID</w:t>
      </w:r>
      <w:proofErr w:type="spellEnd"/>
      <w:r>
        <w:rPr>
          <w:rFonts w:ascii="Georgia" w:hAnsi="Georgia"/>
          <w:sz w:val="19"/>
          <w:szCs w:val="19"/>
        </w:rPr>
        <w:t xml:space="preserve"> needs to work with Palau on a </w:t>
      </w:r>
      <w:r w:rsidRPr="00207830">
        <w:rPr>
          <w:rFonts w:ascii="Georgia" w:hAnsi="Georgia"/>
          <w:sz w:val="19"/>
          <w:szCs w:val="19"/>
        </w:rPr>
        <w:t>process of prioritisation.</w:t>
      </w:r>
      <w:bookmarkStart w:id="22" w:name="_GoBack"/>
      <w:bookmarkEnd w:id="22"/>
    </w:p>
    <w:sectPr w:rsidR="006F3973" w:rsidRPr="006F3973" w:rsidSect="00B3314F">
      <w:headerReference w:type="even" r:id="rId24"/>
      <w:footerReference w:type="even" r:id="rId25"/>
      <w:footerReference w:type="default" r:id="rId26"/>
      <w:footerReference w:type="first" r:id="rId27"/>
      <w:pgSz w:w="11907" w:h="16840" w:code="9"/>
      <w:pgMar w:top="2381" w:right="2155" w:bottom="851" w:left="1814" w:header="85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E9" w:rsidRDefault="001E2DE9">
      <w:r>
        <w:separator/>
      </w:r>
    </w:p>
    <w:p w:rsidR="001E2DE9" w:rsidRDefault="001E2DE9"/>
  </w:endnote>
  <w:endnote w:type="continuationSeparator" w:id="0">
    <w:p w:rsidR="001E2DE9" w:rsidRDefault="001E2DE9">
      <w:r>
        <w:continuationSeparator/>
      </w:r>
    </w:p>
    <w:p w:rsidR="001E2DE9" w:rsidRDefault="001E2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7">
    <w:altName w:val="Times New Roman"/>
    <w:panose1 w:val="00000000000000000000"/>
    <w:charset w:val="00"/>
    <w:family w:val="auto"/>
    <w:notTrueType/>
    <w:pitch w:val="default"/>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E" w:rsidRPr="00AD612A" w:rsidRDefault="00E017DC">
    <w:pPr>
      <w:pStyle w:val="Footer"/>
    </w:pPr>
    <w:r>
      <w:rPr>
        <w:noProof/>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 name="Picture 256" descr="Description: 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Description: 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B2E" w:rsidRPr="007C1ECE">
      <w:tab/>
    </w:r>
    <w:r w:rsidR="00D00B2E">
      <w:tab/>
    </w:r>
    <w:r w:rsidR="00D00B2E">
      <w:tab/>
    </w:r>
    <w:r w:rsidR="00D00B2E">
      <w:rPr>
        <w:rStyle w:val="PageNumber"/>
      </w:rPr>
      <w:fldChar w:fldCharType="begin"/>
    </w:r>
    <w:r w:rsidR="00D00B2E">
      <w:rPr>
        <w:rStyle w:val="PageNumber"/>
      </w:rPr>
      <w:instrText xml:space="preserve"> PAGE </w:instrText>
    </w:r>
    <w:r w:rsidR="00D00B2E">
      <w:rPr>
        <w:rStyle w:val="PageNumber"/>
      </w:rPr>
      <w:fldChar w:fldCharType="separate"/>
    </w:r>
    <w:r w:rsidR="001E0C7F">
      <w:rPr>
        <w:rStyle w:val="PageNumber"/>
        <w:noProof/>
      </w:rPr>
      <w:t>10</w:t>
    </w:r>
    <w:r w:rsidR="00D00B2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E" w:rsidRPr="004A4B6B" w:rsidRDefault="00E017DC"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1" name="Picture 274"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B2E">
      <w:tab/>
    </w:r>
    <w:r w:rsidR="00D00B2E">
      <w:fldChar w:fldCharType="begin"/>
    </w:r>
    <w:r w:rsidR="00D00B2E">
      <w:instrText xml:space="preserve"> STYLEREF  Title </w:instrText>
    </w:r>
    <w:r w:rsidR="00D00B2E">
      <w:fldChar w:fldCharType="separate"/>
    </w:r>
    <w:r w:rsidR="000F6090">
      <w:rPr>
        <w:noProof/>
      </w:rPr>
      <w:t>Annual Program Performance Report 2011</w:t>
    </w:r>
    <w:r w:rsidR="00D00B2E">
      <w:fldChar w:fldCharType="end"/>
    </w:r>
    <w:r w:rsidR="00D00B2E">
      <w:rPr>
        <w:rStyle w:val="PageNumber"/>
      </w:rPr>
      <w:tab/>
    </w:r>
    <w:r w:rsidR="00D00B2E">
      <w:rPr>
        <w:rStyle w:val="PageNumber"/>
      </w:rPr>
      <w:tab/>
    </w:r>
    <w:r w:rsidR="00D00B2E" w:rsidRPr="004A26C9">
      <w:rPr>
        <w:rStyle w:val="PageNumber"/>
      </w:rPr>
      <w:fldChar w:fldCharType="begin"/>
    </w:r>
    <w:r w:rsidR="00D00B2E" w:rsidRPr="004A26C9">
      <w:rPr>
        <w:rStyle w:val="PageNumber"/>
      </w:rPr>
      <w:instrText xml:space="preserve"> PAGE </w:instrText>
    </w:r>
    <w:r w:rsidR="00D00B2E" w:rsidRPr="004A26C9">
      <w:rPr>
        <w:rStyle w:val="PageNumber"/>
      </w:rPr>
      <w:fldChar w:fldCharType="separate"/>
    </w:r>
    <w:r w:rsidR="000F6090">
      <w:rPr>
        <w:rStyle w:val="PageNumber"/>
        <w:noProof/>
      </w:rPr>
      <w:t>10</w:t>
    </w:r>
    <w:r w:rsidR="00D00B2E"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E" w:rsidRDefault="00D00B2E">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0F609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E9" w:rsidRDefault="001E2DE9" w:rsidP="00D62AA4">
      <w:pPr>
        <w:spacing w:before="60" w:after="40" w:line="180" w:lineRule="exact"/>
      </w:pPr>
      <w:r>
        <w:continuationSeparator/>
      </w:r>
    </w:p>
  </w:footnote>
  <w:footnote w:type="continuationSeparator" w:id="0">
    <w:p w:rsidR="001E2DE9" w:rsidRDefault="001E2DE9">
      <w:r>
        <w:continuationSeparator/>
      </w:r>
    </w:p>
    <w:p w:rsidR="001E2DE9" w:rsidRDefault="001E2DE9"/>
  </w:footnote>
  <w:footnote w:type="continuationNotice" w:id="1">
    <w:p w:rsidR="001E2DE9" w:rsidRDefault="001E2DE9"/>
    <w:p w:rsidR="001E2DE9" w:rsidRDefault="001E2D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E" w:rsidRDefault="00E017DC"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3" name="Picture 262"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4CD7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96268C"/>
    <w:multiLevelType w:val="hybridMultilevel"/>
    <w:tmpl w:val="8904E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D01F3D"/>
    <w:multiLevelType w:val="hybridMultilevel"/>
    <w:tmpl w:val="3B7C8442"/>
    <w:lvl w:ilvl="0" w:tplc="1AFA62AE">
      <w:start w:val="1"/>
      <w:numFmt w:val="bullet"/>
      <w:lvlText w:val=""/>
      <w:lvlJc w:val="left"/>
      <w:pPr>
        <w:tabs>
          <w:tab w:val="num" w:pos="360"/>
        </w:tabs>
        <w:ind w:left="360" w:hanging="360"/>
      </w:pPr>
      <w:rPr>
        <w:rFonts w:ascii="Symbol" w:hAnsi="Symbol" w:hint="default"/>
        <w:color w:val="auto"/>
        <w:sz w:val="16"/>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nsid w:val="0E8376E0"/>
    <w:multiLevelType w:val="hybridMultilevel"/>
    <w:tmpl w:val="25E4F7C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C12367"/>
    <w:multiLevelType w:val="hybridMultilevel"/>
    <w:tmpl w:val="9F62D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118ECFD0">
      <w:start w:val="1"/>
      <w:numFmt w:val="lowerLetter"/>
      <w:pStyle w:val="TableListNumber2"/>
      <w:lvlText w:val="%1."/>
      <w:lvlJc w:val="left"/>
      <w:pPr>
        <w:tabs>
          <w:tab w:val="num" w:pos="454"/>
        </w:tabs>
        <w:ind w:left="454" w:hanging="227"/>
      </w:pPr>
      <w:rPr>
        <w:rFonts w:hint="default"/>
      </w:rPr>
    </w:lvl>
    <w:lvl w:ilvl="1" w:tplc="F06E54A8" w:tentative="1">
      <w:start w:val="1"/>
      <w:numFmt w:val="lowerLetter"/>
      <w:lvlText w:val="%2."/>
      <w:lvlJc w:val="left"/>
      <w:pPr>
        <w:tabs>
          <w:tab w:val="num" w:pos="1440"/>
        </w:tabs>
        <w:ind w:left="1440" w:hanging="360"/>
      </w:pPr>
    </w:lvl>
    <w:lvl w:ilvl="2" w:tplc="0D084756" w:tentative="1">
      <w:start w:val="1"/>
      <w:numFmt w:val="lowerRoman"/>
      <w:lvlText w:val="%3."/>
      <w:lvlJc w:val="right"/>
      <w:pPr>
        <w:tabs>
          <w:tab w:val="num" w:pos="2160"/>
        </w:tabs>
        <w:ind w:left="2160" w:hanging="180"/>
      </w:pPr>
    </w:lvl>
    <w:lvl w:ilvl="3" w:tplc="086423BC" w:tentative="1">
      <w:start w:val="1"/>
      <w:numFmt w:val="decimal"/>
      <w:lvlText w:val="%4."/>
      <w:lvlJc w:val="left"/>
      <w:pPr>
        <w:tabs>
          <w:tab w:val="num" w:pos="2880"/>
        </w:tabs>
        <w:ind w:left="2880" w:hanging="360"/>
      </w:pPr>
    </w:lvl>
    <w:lvl w:ilvl="4" w:tplc="5F4A3046" w:tentative="1">
      <w:start w:val="1"/>
      <w:numFmt w:val="lowerLetter"/>
      <w:lvlText w:val="%5."/>
      <w:lvlJc w:val="left"/>
      <w:pPr>
        <w:tabs>
          <w:tab w:val="num" w:pos="3600"/>
        </w:tabs>
        <w:ind w:left="3600" w:hanging="360"/>
      </w:pPr>
    </w:lvl>
    <w:lvl w:ilvl="5" w:tplc="58AA001A" w:tentative="1">
      <w:start w:val="1"/>
      <w:numFmt w:val="lowerRoman"/>
      <w:lvlText w:val="%6."/>
      <w:lvlJc w:val="right"/>
      <w:pPr>
        <w:tabs>
          <w:tab w:val="num" w:pos="4320"/>
        </w:tabs>
        <w:ind w:left="4320" w:hanging="180"/>
      </w:pPr>
    </w:lvl>
    <w:lvl w:ilvl="6" w:tplc="5F54B6DE" w:tentative="1">
      <w:start w:val="1"/>
      <w:numFmt w:val="decimal"/>
      <w:lvlText w:val="%7."/>
      <w:lvlJc w:val="left"/>
      <w:pPr>
        <w:tabs>
          <w:tab w:val="num" w:pos="5040"/>
        </w:tabs>
        <w:ind w:left="5040" w:hanging="360"/>
      </w:pPr>
    </w:lvl>
    <w:lvl w:ilvl="7" w:tplc="E9AAB234" w:tentative="1">
      <w:start w:val="1"/>
      <w:numFmt w:val="lowerLetter"/>
      <w:lvlText w:val="%8."/>
      <w:lvlJc w:val="left"/>
      <w:pPr>
        <w:tabs>
          <w:tab w:val="num" w:pos="5760"/>
        </w:tabs>
        <w:ind w:left="5760" w:hanging="360"/>
      </w:pPr>
    </w:lvl>
    <w:lvl w:ilvl="8" w:tplc="EE76A9E0" w:tentative="1">
      <w:start w:val="1"/>
      <w:numFmt w:val="lowerRoman"/>
      <w:lvlText w:val="%9."/>
      <w:lvlJc w:val="right"/>
      <w:pPr>
        <w:tabs>
          <w:tab w:val="num" w:pos="6480"/>
        </w:tabs>
        <w:ind w:left="6480" w:hanging="180"/>
      </w:pPr>
    </w:lvl>
  </w:abstractNum>
  <w:abstractNum w:abstractNumId="7">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083C07"/>
    <w:multiLevelType w:val="hybridMultilevel"/>
    <w:tmpl w:val="1556F3E6"/>
    <w:lvl w:ilvl="0" w:tplc="DB6678E8">
      <w:start w:val="1"/>
      <w:numFmt w:val="bullet"/>
      <w:lvlText w:val="&gt;"/>
      <w:lvlJc w:val="left"/>
      <w:pPr>
        <w:tabs>
          <w:tab w:val="num" w:pos="284"/>
        </w:tabs>
        <w:ind w:left="284" w:hanging="284"/>
      </w:pPr>
      <w:rPr>
        <w:rFonts w:ascii="font47" w:hAnsi="font47" w:hint="default"/>
        <w:color w:val="0000FF"/>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0">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233F6B"/>
    <w:multiLevelType w:val="hybridMultilevel"/>
    <w:tmpl w:val="53929CB2"/>
    <w:lvl w:ilvl="0" w:tplc="4BB61936">
      <w:start w:val="1"/>
      <w:numFmt w:val="lowerLetter"/>
      <w:pStyle w:val="BoxListNumber2"/>
      <w:lvlText w:val="%1."/>
      <w:lvlJc w:val="left"/>
      <w:pPr>
        <w:tabs>
          <w:tab w:val="num" w:pos="567"/>
        </w:tabs>
        <w:ind w:left="567" w:hanging="283"/>
      </w:pPr>
      <w:rPr>
        <w:rFonts w:hint="default"/>
      </w:rPr>
    </w:lvl>
    <w:lvl w:ilvl="1" w:tplc="749CEB8A" w:tentative="1">
      <w:start w:val="1"/>
      <w:numFmt w:val="lowerLetter"/>
      <w:lvlText w:val="%2."/>
      <w:lvlJc w:val="left"/>
      <w:pPr>
        <w:tabs>
          <w:tab w:val="num" w:pos="1440"/>
        </w:tabs>
        <w:ind w:left="1440" w:hanging="360"/>
      </w:pPr>
    </w:lvl>
    <w:lvl w:ilvl="2" w:tplc="8EEA200E" w:tentative="1">
      <w:start w:val="1"/>
      <w:numFmt w:val="lowerRoman"/>
      <w:lvlText w:val="%3."/>
      <w:lvlJc w:val="right"/>
      <w:pPr>
        <w:tabs>
          <w:tab w:val="num" w:pos="2160"/>
        </w:tabs>
        <w:ind w:left="2160" w:hanging="180"/>
      </w:pPr>
    </w:lvl>
    <w:lvl w:ilvl="3" w:tplc="F9F600A6" w:tentative="1">
      <w:start w:val="1"/>
      <w:numFmt w:val="decimal"/>
      <w:lvlText w:val="%4."/>
      <w:lvlJc w:val="left"/>
      <w:pPr>
        <w:tabs>
          <w:tab w:val="num" w:pos="2880"/>
        </w:tabs>
        <w:ind w:left="2880" w:hanging="360"/>
      </w:pPr>
    </w:lvl>
    <w:lvl w:ilvl="4" w:tplc="47420D9A" w:tentative="1">
      <w:start w:val="1"/>
      <w:numFmt w:val="lowerLetter"/>
      <w:lvlText w:val="%5."/>
      <w:lvlJc w:val="left"/>
      <w:pPr>
        <w:tabs>
          <w:tab w:val="num" w:pos="3600"/>
        </w:tabs>
        <w:ind w:left="3600" w:hanging="360"/>
      </w:pPr>
    </w:lvl>
    <w:lvl w:ilvl="5" w:tplc="2D6E5FAC" w:tentative="1">
      <w:start w:val="1"/>
      <w:numFmt w:val="lowerRoman"/>
      <w:lvlText w:val="%6."/>
      <w:lvlJc w:val="right"/>
      <w:pPr>
        <w:tabs>
          <w:tab w:val="num" w:pos="4320"/>
        </w:tabs>
        <w:ind w:left="4320" w:hanging="180"/>
      </w:pPr>
    </w:lvl>
    <w:lvl w:ilvl="6" w:tplc="A0F2F6B0" w:tentative="1">
      <w:start w:val="1"/>
      <w:numFmt w:val="decimal"/>
      <w:lvlText w:val="%7."/>
      <w:lvlJc w:val="left"/>
      <w:pPr>
        <w:tabs>
          <w:tab w:val="num" w:pos="5040"/>
        </w:tabs>
        <w:ind w:left="5040" w:hanging="360"/>
      </w:pPr>
    </w:lvl>
    <w:lvl w:ilvl="7" w:tplc="6944CC92" w:tentative="1">
      <w:start w:val="1"/>
      <w:numFmt w:val="lowerLetter"/>
      <w:lvlText w:val="%8."/>
      <w:lvlJc w:val="left"/>
      <w:pPr>
        <w:tabs>
          <w:tab w:val="num" w:pos="5760"/>
        </w:tabs>
        <w:ind w:left="5760" w:hanging="360"/>
      </w:pPr>
    </w:lvl>
    <w:lvl w:ilvl="8" w:tplc="9A6EF3B2" w:tentative="1">
      <w:start w:val="1"/>
      <w:numFmt w:val="lowerRoman"/>
      <w:lvlText w:val="%9."/>
      <w:lvlJc w:val="right"/>
      <w:pPr>
        <w:tabs>
          <w:tab w:val="num" w:pos="6480"/>
        </w:tabs>
        <w:ind w:left="6480" w:hanging="180"/>
      </w:pPr>
    </w:lvl>
  </w:abstractNum>
  <w:abstractNum w:abstractNumId="13">
    <w:nsid w:val="46CD579B"/>
    <w:multiLevelType w:val="hybridMultilevel"/>
    <w:tmpl w:val="36F2514A"/>
    <w:lvl w:ilvl="0" w:tplc="4E2C64D2">
      <w:start w:val="1"/>
      <w:numFmt w:val="bullet"/>
      <w:pStyle w:val="BoxListBullet"/>
      <w:lvlText w:val="&gt;"/>
      <w:lvlJc w:val="left"/>
      <w:pPr>
        <w:tabs>
          <w:tab w:val="num" w:pos="284"/>
        </w:tabs>
        <w:ind w:left="284" w:hanging="284"/>
      </w:pPr>
      <w:rPr>
        <w:rFonts w:hint="default"/>
        <w:color w:val="auto"/>
      </w:rPr>
    </w:lvl>
    <w:lvl w:ilvl="1" w:tplc="213416BC" w:tentative="1">
      <w:start w:val="1"/>
      <w:numFmt w:val="bullet"/>
      <w:lvlText w:val="o"/>
      <w:lvlJc w:val="left"/>
      <w:pPr>
        <w:tabs>
          <w:tab w:val="num" w:pos="1440"/>
        </w:tabs>
        <w:ind w:left="1440" w:hanging="360"/>
      </w:pPr>
      <w:rPr>
        <w:rFonts w:ascii="Courier New" w:hAnsi="Courier New" w:cs="Courier New" w:hint="default"/>
      </w:rPr>
    </w:lvl>
    <w:lvl w:ilvl="2" w:tplc="7BB06D10" w:tentative="1">
      <w:start w:val="1"/>
      <w:numFmt w:val="bullet"/>
      <w:lvlText w:val=""/>
      <w:lvlJc w:val="left"/>
      <w:pPr>
        <w:tabs>
          <w:tab w:val="num" w:pos="2160"/>
        </w:tabs>
        <w:ind w:left="2160" w:hanging="360"/>
      </w:pPr>
      <w:rPr>
        <w:rFonts w:ascii="Wingdings" w:hAnsi="Wingdings" w:hint="default"/>
      </w:rPr>
    </w:lvl>
    <w:lvl w:ilvl="3" w:tplc="8FE243FE" w:tentative="1">
      <w:start w:val="1"/>
      <w:numFmt w:val="bullet"/>
      <w:lvlText w:val=""/>
      <w:lvlJc w:val="left"/>
      <w:pPr>
        <w:tabs>
          <w:tab w:val="num" w:pos="2880"/>
        </w:tabs>
        <w:ind w:left="2880" w:hanging="360"/>
      </w:pPr>
      <w:rPr>
        <w:rFonts w:ascii="Symbol" w:hAnsi="Symbol" w:hint="default"/>
      </w:rPr>
    </w:lvl>
    <w:lvl w:ilvl="4" w:tplc="E0F2435C" w:tentative="1">
      <w:start w:val="1"/>
      <w:numFmt w:val="bullet"/>
      <w:lvlText w:val="o"/>
      <w:lvlJc w:val="left"/>
      <w:pPr>
        <w:tabs>
          <w:tab w:val="num" w:pos="3600"/>
        </w:tabs>
        <w:ind w:left="3600" w:hanging="360"/>
      </w:pPr>
      <w:rPr>
        <w:rFonts w:ascii="Courier New" w:hAnsi="Courier New" w:cs="Courier New" w:hint="default"/>
      </w:rPr>
    </w:lvl>
    <w:lvl w:ilvl="5" w:tplc="A20C56B0" w:tentative="1">
      <w:start w:val="1"/>
      <w:numFmt w:val="bullet"/>
      <w:lvlText w:val=""/>
      <w:lvlJc w:val="left"/>
      <w:pPr>
        <w:tabs>
          <w:tab w:val="num" w:pos="4320"/>
        </w:tabs>
        <w:ind w:left="4320" w:hanging="360"/>
      </w:pPr>
      <w:rPr>
        <w:rFonts w:ascii="Wingdings" w:hAnsi="Wingdings" w:hint="default"/>
      </w:rPr>
    </w:lvl>
    <w:lvl w:ilvl="6" w:tplc="2D881902" w:tentative="1">
      <w:start w:val="1"/>
      <w:numFmt w:val="bullet"/>
      <w:lvlText w:val=""/>
      <w:lvlJc w:val="left"/>
      <w:pPr>
        <w:tabs>
          <w:tab w:val="num" w:pos="5040"/>
        </w:tabs>
        <w:ind w:left="5040" w:hanging="360"/>
      </w:pPr>
      <w:rPr>
        <w:rFonts w:ascii="Symbol" w:hAnsi="Symbol" w:hint="default"/>
      </w:rPr>
    </w:lvl>
    <w:lvl w:ilvl="7" w:tplc="CBA2C32C" w:tentative="1">
      <w:start w:val="1"/>
      <w:numFmt w:val="bullet"/>
      <w:lvlText w:val="o"/>
      <w:lvlJc w:val="left"/>
      <w:pPr>
        <w:tabs>
          <w:tab w:val="num" w:pos="5760"/>
        </w:tabs>
        <w:ind w:left="5760" w:hanging="360"/>
      </w:pPr>
      <w:rPr>
        <w:rFonts w:ascii="Courier New" w:hAnsi="Courier New" w:cs="Courier New" w:hint="default"/>
      </w:rPr>
    </w:lvl>
    <w:lvl w:ilvl="8" w:tplc="17DC92EA" w:tentative="1">
      <w:start w:val="1"/>
      <w:numFmt w:val="bullet"/>
      <w:lvlText w:val=""/>
      <w:lvlJc w:val="left"/>
      <w:pPr>
        <w:tabs>
          <w:tab w:val="num" w:pos="6480"/>
        </w:tabs>
        <w:ind w:left="6480" w:hanging="360"/>
      </w:pPr>
      <w:rPr>
        <w:rFonts w:ascii="Wingdings" w:hAnsi="Wingdings" w:hint="default"/>
      </w:rPr>
    </w:lvl>
  </w:abstractNum>
  <w:abstractNum w:abstractNumId="14">
    <w:nsid w:val="4B5372EB"/>
    <w:multiLevelType w:val="hybridMultilevel"/>
    <w:tmpl w:val="FD5C3B94"/>
    <w:lvl w:ilvl="0" w:tplc="BDF62D4E">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4BFB22D2"/>
    <w:multiLevelType w:val="hybridMultilevel"/>
    <w:tmpl w:val="0EF053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98A5214"/>
    <w:multiLevelType w:val="hybridMultilevel"/>
    <w:tmpl w:val="0B5AC610"/>
    <w:lvl w:ilvl="0" w:tplc="2B8AB7E6">
      <w:start w:val="1"/>
      <w:numFmt w:val="decimal"/>
      <w:pStyle w:val="TableListNumber"/>
      <w:lvlText w:val="%1."/>
      <w:lvlJc w:val="left"/>
      <w:pPr>
        <w:tabs>
          <w:tab w:val="num" w:pos="227"/>
        </w:tabs>
        <w:ind w:left="227" w:hanging="227"/>
      </w:pPr>
      <w:rPr>
        <w:rFonts w:hint="default"/>
      </w:rPr>
    </w:lvl>
    <w:lvl w:ilvl="1" w:tplc="8FE6F57E">
      <w:start w:val="1"/>
      <w:numFmt w:val="lowerLetter"/>
      <w:lvlText w:val="%2."/>
      <w:lvlJc w:val="left"/>
      <w:pPr>
        <w:tabs>
          <w:tab w:val="num" w:pos="1440"/>
        </w:tabs>
        <w:ind w:left="1440" w:hanging="360"/>
      </w:pPr>
    </w:lvl>
    <w:lvl w:ilvl="2" w:tplc="6986A6AA" w:tentative="1">
      <w:start w:val="1"/>
      <w:numFmt w:val="lowerRoman"/>
      <w:lvlText w:val="%3."/>
      <w:lvlJc w:val="right"/>
      <w:pPr>
        <w:tabs>
          <w:tab w:val="num" w:pos="2160"/>
        </w:tabs>
        <w:ind w:left="2160" w:hanging="180"/>
      </w:pPr>
    </w:lvl>
    <w:lvl w:ilvl="3" w:tplc="4EBA9F92" w:tentative="1">
      <w:start w:val="1"/>
      <w:numFmt w:val="decimal"/>
      <w:lvlText w:val="%4."/>
      <w:lvlJc w:val="left"/>
      <w:pPr>
        <w:tabs>
          <w:tab w:val="num" w:pos="2880"/>
        </w:tabs>
        <w:ind w:left="2880" w:hanging="360"/>
      </w:pPr>
    </w:lvl>
    <w:lvl w:ilvl="4" w:tplc="3D52C358" w:tentative="1">
      <w:start w:val="1"/>
      <w:numFmt w:val="lowerLetter"/>
      <w:lvlText w:val="%5."/>
      <w:lvlJc w:val="left"/>
      <w:pPr>
        <w:tabs>
          <w:tab w:val="num" w:pos="3600"/>
        </w:tabs>
        <w:ind w:left="3600" w:hanging="360"/>
      </w:pPr>
    </w:lvl>
    <w:lvl w:ilvl="5" w:tplc="80BE9840" w:tentative="1">
      <w:start w:val="1"/>
      <w:numFmt w:val="lowerRoman"/>
      <w:lvlText w:val="%6."/>
      <w:lvlJc w:val="right"/>
      <w:pPr>
        <w:tabs>
          <w:tab w:val="num" w:pos="4320"/>
        </w:tabs>
        <w:ind w:left="4320" w:hanging="180"/>
      </w:pPr>
    </w:lvl>
    <w:lvl w:ilvl="6" w:tplc="42D8B3E4" w:tentative="1">
      <w:start w:val="1"/>
      <w:numFmt w:val="decimal"/>
      <w:lvlText w:val="%7."/>
      <w:lvlJc w:val="left"/>
      <w:pPr>
        <w:tabs>
          <w:tab w:val="num" w:pos="5040"/>
        </w:tabs>
        <w:ind w:left="5040" w:hanging="360"/>
      </w:pPr>
    </w:lvl>
    <w:lvl w:ilvl="7" w:tplc="CEA896E6" w:tentative="1">
      <w:start w:val="1"/>
      <w:numFmt w:val="lowerLetter"/>
      <w:lvlText w:val="%8."/>
      <w:lvlJc w:val="left"/>
      <w:pPr>
        <w:tabs>
          <w:tab w:val="num" w:pos="5760"/>
        </w:tabs>
        <w:ind w:left="5760" w:hanging="360"/>
      </w:pPr>
    </w:lvl>
    <w:lvl w:ilvl="8" w:tplc="799A9C26" w:tentative="1">
      <w:start w:val="1"/>
      <w:numFmt w:val="lowerRoman"/>
      <w:lvlText w:val="%9."/>
      <w:lvlJc w:val="right"/>
      <w:pPr>
        <w:tabs>
          <w:tab w:val="num" w:pos="6480"/>
        </w:tabs>
        <w:ind w:left="6480" w:hanging="180"/>
      </w:pPr>
    </w:lvl>
  </w:abstractNum>
  <w:abstractNum w:abstractNumId="19">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F264CF"/>
    <w:multiLevelType w:val="multilevel"/>
    <w:tmpl w:val="DD5A44F4"/>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9DA2FF3"/>
    <w:multiLevelType w:val="hybridMultilevel"/>
    <w:tmpl w:val="5B44C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4">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E1124E"/>
    <w:multiLevelType w:val="hybridMultilevel"/>
    <w:tmpl w:val="6D42E656"/>
    <w:lvl w:ilvl="0" w:tplc="5E869C70">
      <w:start w:val="1"/>
      <w:numFmt w:val="lowerLetter"/>
      <w:pStyle w:val="ListNumber2"/>
      <w:lvlText w:val="%1."/>
      <w:lvlJc w:val="left"/>
      <w:pPr>
        <w:tabs>
          <w:tab w:val="num" w:pos="567"/>
        </w:tabs>
        <w:ind w:left="567" w:hanging="283"/>
      </w:pPr>
      <w:rPr>
        <w:rFonts w:hint="default"/>
      </w:rPr>
    </w:lvl>
    <w:lvl w:ilvl="1" w:tplc="007ABD96" w:tentative="1">
      <w:start w:val="1"/>
      <w:numFmt w:val="lowerLetter"/>
      <w:lvlText w:val="%2."/>
      <w:lvlJc w:val="left"/>
      <w:pPr>
        <w:tabs>
          <w:tab w:val="num" w:pos="1440"/>
        </w:tabs>
        <w:ind w:left="1440" w:hanging="360"/>
      </w:pPr>
    </w:lvl>
    <w:lvl w:ilvl="2" w:tplc="AE00A8DA" w:tentative="1">
      <w:start w:val="1"/>
      <w:numFmt w:val="lowerRoman"/>
      <w:lvlText w:val="%3."/>
      <w:lvlJc w:val="right"/>
      <w:pPr>
        <w:tabs>
          <w:tab w:val="num" w:pos="2160"/>
        </w:tabs>
        <w:ind w:left="2160" w:hanging="180"/>
      </w:pPr>
    </w:lvl>
    <w:lvl w:ilvl="3" w:tplc="37DA297A" w:tentative="1">
      <w:start w:val="1"/>
      <w:numFmt w:val="decimal"/>
      <w:lvlText w:val="%4."/>
      <w:lvlJc w:val="left"/>
      <w:pPr>
        <w:tabs>
          <w:tab w:val="num" w:pos="2880"/>
        </w:tabs>
        <w:ind w:left="2880" w:hanging="360"/>
      </w:pPr>
    </w:lvl>
    <w:lvl w:ilvl="4" w:tplc="B93EF4E0" w:tentative="1">
      <w:start w:val="1"/>
      <w:numFmt w:val="lowerLetter"/>
      <w:lvlText w:val="%5."/>
      <w:lvlJc w:val="left"/>
      <w:pPr>
        <w:tabs>
          <w:tab w:val="num" w:pos="3600"/>
        </w:tabs>
        <w:ind w:left="3600" w:hanging="360"/>
      </w:pPr>
    </w:lvl>
    <w:lvl w:ilvl="5" w:tplc="B8AE7EC0" w:tentative="1">
      <w:start w:val="1"/>
      <w:numFmt w:val="lowerRoman"/>
      <w:lvlText w:val="%6."/>
      <w:lvlJc w:val="right"/>
      <w:pPr>
        <w:tabs>
          <w:tab w:val="num" w:pos="4320"/>
        </w:tabs>
        <w:ind w:left="4320" w:hanging="180"/>
      </w:pPr>
    </w:lvl>
    <w:lvl w:ilvl="6" w:tplc="031E04D2" w:tentative="1">
      <w:start w:val="1"/>
      <w:numFmt w:val="decimal"/>
      <w:lvlText w:val="%7."/>
      <w:lvlJc w:val="left"/>
      <w:pPr>
        <w:tabs>
          <w:tab w:val="num" w:pos="5040"/>
        </w:tabs>
        <w:ind w:left="5040" w:hanging="360"/>
      </w:pPr>
    </w:lvl>
    <w:lvl w:ilvl="7" w:tplc="4858CEE6" w:tentative="1">
      <w:start w:val="1"/>
      <w:numFmt w:val="lowerLetter"/>
      <w:lvlText w:val="%8."/>
      <w:lvlJc w:val="left"/>
      <w:pPr>
        <w:tabs>
          <w:tab w:val="num" w:pos="5760"/>
        </w:tabs>
        <w:ind w:left="5760" w:hanging="360"/>
      </w:pPr>
    </w:lvl>
    <w:lvl w:ilvl="8" w:tplc="DEE0DE92" w:tentative="1">
      <w:start w:val="1"/>
      <w:numFmt w:val="lowerRoman"/>
      <w:lvlText w:val="%9."/>
      <w:lvlJc w:val="right"/>
      <w:pPr>
        <w:tabs>
          <w:tab w:val="num" w:pos="6480"/>
        </w:tabs>
        <w:ind w:left="6480" w:hanging="180"/>
      </w:pPr>
    </w:lvl>
  </w:abstractNum>
  <w:abstractNum w:abstractNumId="26">
    <w:nsid w:val="7F7A528B"/>
    <w:multiLevelType w:val="hybridMultilevel"/>
    <w:tmpl w:val="4ADC517C"/>
    <w:lvl w:ilvl="0" w:tplc="0C022732">
      <w:start w:val="1"/>
      <w:numFmt w:val="bullet"/>
      <w:pStyle w:val="ListBullet"/>
      <w:lvlText w:val="&gt;"/>
      <w:lvlJc w:val="left"/>
      <w:pPr>
        <w:tabs>
          <w:tab w:val="num" w:pos="284"/>
        </w:tabs>
        <w:ind w:left="284" w:hanging="284"/>
      </w:pPr>
      <w:rPr>
        <w:rFonts w:hint="default"/>
        <w:color w:val="auto"/>
        <w:position w:val="3"/>
      </w:rPr>
    </w:lvl>
    <w:lvl w:ilvl="1" w:tplc="2946AFCC" w:tentative="1">
      <w:start w:val="1"/>
      <w:numFmt w:val="bullet"/>
      <w:lvlText w:val="o"/>
      <w:lvlJc w:val="left"/>
      <w:pPr>
        <w:tabs>
          <w:tab w:val="num" w:pos="1440"/>
        </w:tabs>
        <w:ind w:left="1440" w:hanging="360"/>
      </w:pPr>
      <w:rPr>
        <w:rFonts w:ascii="Courier New" w:hAnsi="Courier New" w:cs="Courier New" w:hint="default"/>
      </w:rPr>
    </w:lvl>
    <w:lvl w:ilvl="2" w:tplc="D6C62B96" w:tentative="1">
      <w:start w:val="1"/>
      <w:numFmt w:val="bullet"/>
      <w:lvlText w:val=""/>
      <w:lvlJc w:val="left"/>
      <w:pPr>
        <w:tabs>
          <w:tab w:val="num" w:pos="2160"/>
        </w:tabs>
        <w:ind w:left="2160" w:hanging="360"/>
      </w:pPr>
      <w:rPr>
        <w:rFonts w:ascii="Wingdings" w:hAnsi="Wingdings" w:hint="default"/>
      </w:rPr>
    </w:lvl>
    <w:lvl w:ilvl="3" w:tplc="89A27038" w:tentative="1">
      <w:start w:val="1"/>
      <w:numFmt w:val="bullet"/>
      <w:lvlText w:val=""/>
      <w:lvlJc w:val="left"/>
      <w:pPr>
        <w:tabs>
          <w:tab w:val="num" w:pos="2880"/>
        </w:tabs>
        <w:ind w:left="2880" w:hanging="360"/>
      </w:pPr>
      <w:rPr>
        <w:rFonts w:ascii="Symbol" w:hAnsi="Symbol" w:hint="default"/>
      </w:rPr>
    </w:lvl>
    <w:lvl w:ilvl="4" w:tplc="B610F158" w:tentative="1">
      <w:start w:val="1"/>
      <w:numFmt w:val="bullet"/>
      <w:lvlText w:val="o"/>
      <w:lvlJc w:val="left"/>
      <w:pPr>
        <w:tabs>
          <w:tab w:val="num" w:pos="3600"/>
        </w:tabs>
        <w:ind w:left="3600" w:hanging="360"/>
      </w:pPr>
      <w:rPr>
        <w:rFonts w:ascii="Courier New" w:hAnsi="Courier New" w:cs="Courier New" w:hint="default"/>
      </w:rPr>
    </w:lvl>
    <w:lvl w:ilvl="5" w:tplc="7BA623AA" w:tentative="1">
      <w:start w:val="1"/>
      <w:numFmt w:val="bullet"/>
      <w:lvlText w:val=""/>
      <w:lvlJc w:val="left"/>
      <w:pPr>
        <w:tabs>
          <w:tab w:val="num" w:pos="4320"/>
        </w:tabs>
        <w:ind w:left="4320" w:hanging="360"/>
      </w:pPr>
      <w:rPr>
        <w:rFonts w:ascii="Wingdings" w:hAnsi="Wingdings" w:hint="default"/>
      </w:rPr>
    </w:lvl>
    <w:lvl w:ilvl="6" w:tplc="84FAF19C" w:tentative="1">
      <w:start w:val="1"/>
      <w:numFmt w:val="bullet"/>
      <w:lvlText w:val=""/>
      <w:lvlJc w:val="left"/>
      <w:pPr>
        <w:tabs>
          <w:tab w:val="num" w:pos="5040"/>
        </w:tabs>
        <w:ind w:left="5040" w:hanging="360"/>
      </w:pPr>
      <w:rPr>
        <w:rFonts w:ascii="Symbol" w:hAnsi="Symbol" w:hint="default"/>
      </w:rPr>
    </w:lvl>
    <w:lvl w:ilvl="7" w:tplc="6D7A5A90" w:tentative="1">
      <w:start w:val="1"/>
      <w:numFmt w:val="bullet"/>
      <w:lvlText w:val="o"/>
      <w:lvlJc w:val="left"/>
      <w:pPr>
        <w:tabs>
          <w:tab w:val="num" w:pos="5760"/>
        </w:tabs>
        <w:ind w:left="5760" w:hanging="360"/>
      </w:pPr>
      <w:rPr>
        <w:rFonts w:ascii="Courier New" w:hAnsi="Courier New" w:cs="Courier New" w:hint="default"/>
      </w:rPr>
    </w:lvl>
    <w:lvl w:ilvl="8" w:tplc="B136D20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12"/>
  </w:num>
  <w:num w:numId="4">
    <w:abstractNumId w:val="17"/>
  </w:num>
  <w:num w:numId="5">
    <w:abstractNumId w:val="13"/>
  </w:num>
  <w:num w:numId="6">
    <w:abstractNumId w:val="11"/>
  </w:num>
  <w:num w:numId="7">
    <w:abstractNumId w:val="20"/>
  </w:num>
  <w:num w:numId="8">
    <w:abstractNumId w:val="21"/>
  </w:num>
  <w:num w:numId="9">
    <w:abstractNumId w:val="5"/>
  </w:num>
  <w:num w:numId="10">
    <w:abstractNumId w:val="16"/>
  </w:num>
  <w:num w:numId="11">
    <w:abstractNumId w:val="24"/>
  </w:num>
  <w:num w:numId="12">
    <w:abstractNumId w:val="9"/>
  </w:num>
  <w:num w:numId="13">
    <w:abstractNumId w:val="7"/>
  </w:num>
  <w:num w:numId="14">
    <w:abstractNumId w:val="25"/>
  </w:num>
  <w:num w:numId="15">
    <w:abstractNumId w:val="26"/>
  </w:num>
  <w:num w:numId="16">
    <w:abstractNumId w:val="23"/>
  </w:num>
  <w:num w:numId="17">
    <w:abstractNumId w:val="19"/>
  </w:num>
  <w:num w:numId="18">
    <w:abstractNumId w:val="1"/>
  </w:num>
  <w:num w:numId="19">
    <w:abstractNumId w:val="15"/>
  </w:num>
  <w:num w:numId="20">
    <w:abstractNumId w:val="4"/>
  </w:num>
  <w:num w:numId="21">
    <w:abstractNumId w:val="2"/>
  </w:num>
  <w:num w:numId="22">
    <w:abstractNumId w:val="8"/>
  </w:num>
  <w:num w:numId="23">
    <w:abstractNumId w:val="22"/>
  </w:num>
  <w:num w:numId="24">
    <w:abstractNumId w:val="10"/>
  </w:num>
  <w:num w:numId="25">
    <w:abstractNumId w:val="14"/>
  </w:num>
  <w:num w:numId="26">
    <w:abstractNumId w:val="3"/>
  </w:num>
  <w:num w:numId="27">
    <w:abstractNumId w:val="20"/>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4097">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939"/>
    <w:rsid w:val="00004368"/>
    <w:rsid w:val="000111DC"/>
    <w:rsid w:val="00011550"/>
    <w:rsid w:val="0001170C"/>
    <w:rsid w:val="000129D7"/>
    <w:rsid w:val="0001356A"/>
    <w:rsid w:val="00014038"/>
    <w:rsid w:val="0001508D"/>
    <w:rsid w:val="00015DBC"/>
    <w:rsid w:val="000160B7"/>
    <w:rsid w:val="000165CC"/>
    <w:rsid w:val="00016771"/>
    <w:rsid w:val="00016CBA"/>
    <w:rsid w:val="00017D33"/>
    <w:rsid w:val="00017E33"/>
    <w:rsid w:val="000211DA"/>
    <w:rsid w:val="0002235F"/>
    <w:rsid w:val="00022D41"/>
    <w:rsid w:val="0002563B"/>
    <w:rsid w:val="000257E7"/>
    <w:rsid w:val="00030588"/>
    <w:rsid w:val="0003385B"/>
    <w:rsid w:val="00034B41"/>
    <w:rsid w:val="00034E45"/>
    <w:rsid w:val="00035E2A"/>
    <w:rsid w:val="00037673"/>
    <w:rsid w:val="000433AB"/>
    <w:rsid w:val="00044EDD"/>
    <w:rsid w:val="000452A6"/>
    <w:rsid w:val="0004636D"/>
    <w:rsid w:val="00046418"/>
    <w:rsid w:val="00046974"/>
    <w:rsid w:val="000513B2"/>
    <w:rsid w:val="00053BB3"/>
    <w:rsid w:val="00053D8A"/>
    <w:rsid w:val="00060A32"/>
    <w:rsid w:val="00061389"/>
    <w:rsid w:val="00063C90"/>
    <w:rsid w:val="0006553F"/>
    <w:rsid w:val="000655EB"/>
    <w:rsid w:val="00065B0D"/>
    <w:rsid w:val="00065C12"/>
    <w:rsid w:val="00067F6E"/>
    <w:rsid w:val="00070BAE"/>
    <w:rsid w:val="00070F05"/>
    <w:rsid w:val="00071C9C"/>
    <w:rsid w:val="000722A1"/>
    <w:rsid w:val="00074C9B"/>
    <w:rsid w:val="00075C1B"/>
    <w:rsid w:val="00075E37"/>
    <w:rsid w:val="00075F52"/>
    <w:rsid w:val="000765D3"/>
    <w:rsid w:val="000766F0"/>
    <w:rsid w:val="00076703"/>
    <w:rsid w:val="000777E3"/>
    <w:rsid w:val="000805B2"/>
    <w:rsid w:val="00082E97"/>
    <w:rsid w:val="000833A0"/>
    <w:rsid w:val="00085585"/>
    <w:rsid w:val="00085E50"/>
    <w:rsid w:val="00086164"/>
    <w:rsid w:val="000863C3"/>
    <w:rsid w:val="00090C8C"/>
    <w:rsid w:val="00092F37"/>
    <w:rsid w:val="00093380"/>
    <w:rsid w:val="00095F2F"/>
    <w:rsid w:val="00097A76"/>
    <w:rsid w:val="000A0794"/>
    <w:rsid w:val="000A3437"/>
    <w:rsid w:val="000A4433"/>
    <w:rsid w:val="000A5BCC"/>
    <w:rsid w:val="000A7400"/>
    <w:rsid w:val="000A7708"/>
    <w:rsid w:val="000A7AD4"/>
    <w:rsid w:val="000B0232"/>
    <w:rsid w:val="000B108C"/>
    <w:rsid w:val="000B13AB"/>
    <w:rsid w:val="000B146D"/>
    <w:rsid w:val="000B4054"/>
    <w:rsid w:val="000B4271"/>
    <w:rsid w:val="000B56CF"/>
    <w:rsid w:val="000B5B55"/>
    <w:rsid w:val="000B6330"/>
    <w:rsid w:val="000B7FF7"/>
    <w:rsid w:val="000C0125"/>
    <w:rsid w:val="000C0807"/>
    <w:rsid w:val="000C0D83"/>
    <w:rsid w:val="000C45A2"/>
    <w:rsid w:val="000C6046"/>
    <w:rsid w:val="000D0442"/>
    <w:rsid w:val="000D074E"/>
    <w:rsid w:val="000D32D5"/>
    <w:rsid w:val="000D444F"/>
    <w:rsid w:val="000D47A5"/>
    <w:rsid w:val="000D6D1D"/>
    <w:rsid w:val="000D72FC"/>
    <w:rsid w:val="000E0333"/>
    <w:rsid w:val="000E2E8A"/>
    <w:rsid w:val="000E595E"/>
    <w:rsid w:val="000E5C21"/>
    <w:rsid w:val="000E6E46"/>
    <w:rsid w:val="000E7F9B"/>
    <w:rsid w:val="000F5F51"/>
    <w:rsid w:val="000F6090"/>
    <w:rsid w:val="000F706A"/>
    <w:rsid w:val="000F7DB9"/>
    <w:rsid w:val="000F7EBB"/>
    <w:rsid w:val="0010001A"/>
    <w:rsid w:val="001020A5"/>
    <w:rsid w:val="00104CCC"/>
    <w:rsid w:val="00105331"/>
    <w:rsid w:val="00105627"/>
    <w:rsid w:val="001104EF"/>
    <w:rsid w:val="00113439"/>
    <w:rsid w:val="001154DA"/>
    <w:rsid w:val="00115A8C"/>
    <w:rsid w:val="00115D91"/>
    <w:rsid w:val="00115F2A"/>
    <w:rsid w:val="001204E2"/>
    <w:rsid w:val="001250BF"/>
    <w:rsid w:val="001260C2"/>
    <w:rsid w:val="001262B4"/>
    <w:rsid w:val="00127B7F"/>
    <w:rsid w:val="00130109"/>
    <w:rsid w:val="00131DB9"/>
    <w:rsid w:val="00132E41"/>
    <w:rsid w:val="00134482"/>
    <w:rsid w:val="001344B2"/>
    <w:rsid w:val="00135A4C"/>
    <w:rsid w:val="001360A4"/>
    <w:rsid w:val="00136E47"/>
    <w:rsid w:val="00136FF9"/>
    <w:rsid w:val="00137BA1"/>
    <w:rsid w:val="0014049B"/>
    <w:rsid w:val="00141210"/>
    <w:rsid w:val="00141818"/>
    <w:rsid w:val="0014252B"/>
    <w:rsid w:val="0014282B"/>
    <w:rsid w:val="00142A4D"/>
    <w:rsid w:val="00142E47"/>
    <w:rsid w:val="00143525"/>
    <w:rsid w:val="001436A7"/>
    <w:rsid w:val="00144611"/>
    <w:rsid w:val="00144B1B"/>
    <w:rsid w:val="0014787F"/>
    <w:rsid w:val="001529E0"/>
    <w:rsid w:val="00152D98"/>
    <w:rsid w:val="0015577D"/>
    <w:rsid w:val="001564B4"/>
    <w:rsid w:val="00156521"/>
    <w:rsid w:val="00156A18"/>
    <w:rsid w:val="0016217F"/>
    <w:rsid w:val="001644AA"/>
    <w:rsid w:val="00165C4D"/>
    <w:rsid w:val="00166902"/>
    <w:rsid w:val="00166BE1"/>
    <w:rsid w:val="00167079"/>
    <w:rsid w:val="0016738B"/>
    <w:rsid w:val="001702D7"/>
    <w:rsid w:val="001707ED"/>
    <w:rsid w:val="00170B04"/>
    <w:rsid w:val="00172093"/>
    <w:rsid w:val="0017313D"/>
    <w:rsid w:val="00174585"/>
    <w:rsid w:val="001756DD"/>
    <w:rsid w:val="00175CFE"/>
    <w:rsid w:val="00176289"/>
    <w:rsid w:val="00176846"/>
    <w:rsid w:val="001772C7"/>
    <w:rsid w:val="00177AE1"/>
    <w:rsid w:val="00180E63"/>
    <w:rsid w:val="00180EC6"/>
    <w:rsid w:val="00182E7D"/>
    <w:rsid w:val="001840DC"/>
    <w:rsid w:val="00184C6E"/>
    <w:rsid w:val="00184C6F"/>
    <w:rsid w:val="00187D56"/>
    <w:rsid w:val="00190A25"/>
    <w:rsid w:val="00193384"/>
    <w:rsid w:val="001957F2"/>
    <w:rsid w:val="0019627A"/>
    <w:rsid w:val="00197485"/>
    <w:rsid w:val="001A0653"/>
    <w:rsid w:val="001A157D"/>
    <w:rsid w:val="001A19D3"/>
    <w:rsid w:val="001A4314"/>
    <w:rsid w:val="001A4522"/>
    <w:rsid w:val="001A4CB0"/>
    <w:rsid w:val="001A4F3D"/>
    <w:rsid w:val="001A64D6"/>
    <w:rsid w:val="001A676A"/>
    <w:rsid w:val="001A76CD"/>
    <w:rsid w:val="001A7A00"/>
    <w:rsid w:val="001B0BC3"/>
    <w:rsid w:val="001B11EB"/>
    <w:rsid w:val="001B1559"/>
    <w:rsid w:val="001B35CF"/>
    <w:rsid w:val="001B3A25"/>
    <w:rsid w:val="001B3A82"/>
    <w:rsid w:val="001B40B6"/>
    <w:rsid w:val="001B7441"/>
    <w:rsid w:val="001B7D36"/>
    <w:rsid w:val="001C1650"/>
    <w:rsid w:val="001C18A5"/>
    <w:rsid w:val="001C27DD"/>
    <w:rsid w:val="001C54D5"/>
    <w:rsid w:val="001C557B"/>
    <w:rsid w:val="001C68A6"/>
    <w:rsid w:val="001C6E03"/>
    <w:rsid w:val="001C6E25"/>
    <w:rsid w:val="001C7FAB"/>
    <w:rsid w:val="001D0D54"/>
    <w:rsid w:val="001D0D75"/>
    <w:rsid w:val="001D21D0"/>
    <w:rsid w:val="001D24B1"/>
    <w:rsid w:val="001D2D04"/>
    <w:rsid w:val="001D494C"/>
    <w:rsid w:val="001D5233"/>
    <w:rsid w:val="001D5666"/>
    <w:rsid w:val="001D65A4"/>
    <w:rsid w:val="001D78E9"/>
    <w:rsid w:val="001E0C7F"/>
    <w:rsid w:val="001E0DD5"/>
    <w:rsid w:val="001E2546"/>
    <w:rsid w:val="001E2DE9"/>
    <w:rsid w:val="001E3954"/>
    <w:rsid w:val="001E521E"/>
    <w:rsid w:val="001E5458"/>
    <w:rsid w:val="001E61C0"/>
    <w:rsid w:val="001E77A7"/>
    <w:rsid w:val="001E7C2A"/>
    <w:rsid w:val="001F0E53"/>
    <w:rsid w:val="001F0E62"/>
    <w:rsid w:val="001F1365"/>
    <w:rsid w:val="001F353B"/>
    <w:rsid w:val="001F39C9"/>
    <w:rsid w:val="001F4CD3"/>
    <w:rsid w:val="001F4E51"/>
    <w:rsid w:val="001F5AA9"/>
    <w:rsid w:val="0020245F"/>
    <w:rsid w:val="00202738"/>
    <w:rsid w:val="002028B6"/>
    <w:rsid w:val="00203160"/>
    <w:rsid w:val="0020410B"/>
    <w:rsid w:val="00205552"/>
    <w:rsid w:val="00205AA6"/>
    <w:rsid w:val="00207830"/>
    <w:rsid w:val="0021017E"/>
    <w:rsid w:val="00210F50"/>
    <w:rsid w:val="00212975"/>
    <w:rsid w:val="00213176"/>
    <w:rsid w:val="00213BD3"/>
    <w:rsid w:val="00214C9D"/>
    <w:rsid w:val="002178C9"/>
    <w:rsid w:val="0022128A"/>
    <w:rsid w:val="00222941"/>
    <w:rsid w:val="00222F3B"/>
    <w:rsid w:val="0022332C"/>
    <w:rsid w:val="00224273"/>
    <w:rsid w:val="00225556"/>
    <w:rsid w:val="00226029"/>
    <w:rsid w:val="00226880"/>
    <w:rsid w:val="0022688E"/>
    <w:rsid w:val="00226CC8"/>
    <w:rsid w:val="002274D0"/>
    <w:rsid w:val="00227783"/>
    <w:rsid w:val="00227D6B"/>
    <w:rsid w:val="00230BD1"/>
    <w:rsid w:val="00230DB7"/>
    <w:rsid w:val="00230F10"/>
    <w:rsid w:val="00231CB6"/>
    <w:rsid w:val="00232097"/>
    <w:rsid w:val="00233570"/>
    <w:rsid w:val="00233D7A"/>
    <w:rsid w:val="00234583"/>
    <w:rsid w:val="00234D37"/>
    <w:rsid w:val="00236C53"/>
    <w:rsid w:val="0023700E"/>
    <w:rsid w:val="00237451"/>
    <w:rsid w:val="0024071E"/>
    <w:rsid w:val="00240A07"/>
    <w:rsid w:val="00243468"/>
    <w:rsid w:val="0024348E"/>
    <w:rsid w:val="00244F96"/>
    <w:rsid w:val="002452D0"/>
    <w:rsid w:val="0024542D"/>
    <w:rsid w:val="0024630C"/>
    <w:rsid w:val="00247D70"/>
    <w:rsid w:val="00247F6A"/>
    <w:rsid w:val="002505BE"/>
    <w:rsid w:val="00250D70"/>
    <w:rsid w:val="00251043"/>
    <w:rsid w:val="002515F6"/>
    <w:rsid w:val="0025173D"/>
    <w:rsid w:val="00253146"/>
    <w:rsid w:val="0025392F"/>
    <w:rsid w:val="00253B3E"/>
    <w:rsid w:val="00253C95"/>
    <w:rsid w:val="00254E43"/>
    <w:rsid w:val="00254E51"/>
    <w:rsid w:val="00256373"/>
    <w:rsid w:val="00257199"/>
    <w:rsid w:val="002600C7"/>
    <w:rsid w:val="00260381"/>
    <w:rsid w:val="00260CE2"/>
    <w:rsid w:val="0026347A"/>
    <w:rsid w:val="00263B78"/>
    <w:rsid w:val="00266A89"/>
    <w:rsid w:val="00266B56"/>
    <w:rsid w:val="00266C05"/>
    <w:rsid w:val="002702DD"/>
    <w:rsid w:val="00272699"/>
    <w:rsid w:val="0027351E"/>
    <w:rsid w:val="0027441E"/>
    <w:rsid w:val="0027483C"/>
    <w:rsid w:val="002763A3"/>
    <w:rsid w:val="00281D52"/>
    <w:rsid w:val="002820D7"/>
    <w:rsid w:val="002837C1"/>
    <w:rsid w:val="00286E03"/>
    <w:rsid w:val="00287F57"/>
    <w:rsid w:val="00291B3A"/>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2A7B"/>
    <w:rsid w:val="002B3053"/>
    <w:rsid w:val="002B33AD"/>
    <w:rsid w:val="002B3E15"/>
    <w:rsid w:val="002B4651"/>
    <w:rsid w:val="002B7D4C"/>
    <w:rsid w:val="002C012E"/>
    <w:rsid w:val="002C018F"/>
    <w:rsid w:val="002C08E2"/>
    <w:rsid w:val="002C0F44"/>
    <w:rsid w:val="002C159E"/>
    <w:rsid w:val="002C1967"/>
    <w:rsid w:val="002C23D1"/>
    <w:rsid w:val="002C257C"/>
    <w:rsid w:val="002C5AF0"/>
    <w:rsid w:val="002C7822"/>
    <w:rsid w:val="002C79E4"/>
    <w:rsid w:val="002D0510"/>
    <w:rsid w:val="002D11B5"/>
    <w:rsid w:val="002D468F"/>
    <w:rsid w:val="002D5DED"/>
    <w:rsid w:val="002D638C"/>
    <w:rsid w:val="002D657C"/>
    <w:rsid w:val="002D6E19"/>
    <w:rsid w:val="002D7A0A"/>
    <w:rsid w:val="002E000E"/>
    <w:rsid w:val="002E0115"/>
    <w:rsid w:val="002E0B7B"/>
    <w:rsid w:val="002E1AC2"/>
    <w:rsid w:val="002E2CDD"/>
    <w:rsid w:val="002E499B"/>
    <w:rsid w:val="002E626C"/>
    <w:rsid w:val="002E7F6A"/>
    <w:rsid w:val="002F056E"/>
    <w:rsid w:val="002F1AB4"/>
    <w:rsid w:val="002F3393"/>
    <w:rsid w:val="002F36D2"/>
    <w:rsid w:val="002F3C1A"/>
    <w:rsid w:val="002F3E97"/>
    <w:rsid w:val="002F4300"/>
    <w:rsid w:val="002F489A"/>
    <w:rsid w:val="003023FD"/>
    <w:rsid w:val="0030414F"/>
    <w:rsid w:val="00305213"/>
    <w:rsid w:val="00305565"/>
    <w:rsid w:val="00310C02"/>
    <w:rsid w:val="0031131B"/>
    <w:rsid w:val="00312B95"/>
    <w:rsid w:val="00312E50"/>
    <w:rsid w:val="003135BE"/>
    <w:rsid w:val="003147DD"/>
    <w:rsid w:val="00315D84"/>
    <w:rsid w:val="00316AAC"/>
    <w:rsid w:val="00321C81"/>
    <w:rsid w:val="00322444"/>
    <w:rsid w:val="003225AB"/>
    <w:rsid w:val="00323965"/>
    <w:rsid w:val="00326947"/>
    <w:rsid w:val="00330A76"/>
    <w:rsid w:val="00330D74"/>
    <w:rsid w:val="00332945"/>
    <w:rsid w:val="00333127"/>
    <w:rsid w:val="003341A9"/>
    <w:rsid w:val="00334B60"/>
    <w:rsid w:val="00335F31"/>
    <w:rsid w:val="003360B5"/>
    <w:rsid w:val="003368B5"/>
    <w:rsid w:val="003369D5"/>
    <w:rsid w:val="00336FAC"/>
    <w:rsid w:val="003379F3"/>
    <w:rsid w:val="00337AAE"/>
    <w:rsid w:val="003405D1"/>
    <w:rsid w:val="00341566"/>
    <w:rsid w:val="00342A5A"/>
    <w:rsid w:val="00343207"/>
    <w:rsid w:val="00345C2F"/>
    <w:rsid w:val="00345F76"/>
    <w:rsid w:val="0034794C"/>
    <w:rsid w:val="00347D10"/>
    <w:rsid w:val="00347E04"/>
    <w:rsid w:val="0035098F"/>
    <w:rsid w:val="0035177E"/>
    <w:rsid w:val="003522B0"/>
    <w:rsid w:val="00352A66"/>
    <w:rsid w:val="003535B8"/>
    <w:rsid w:val="00353B7B"/>
    <w:rsid w:val="00354CF6"/>
    <w:rsid w:val="003557A9"/>
    <w:rsid w:val="00355C9E"/>
    <w:rsid w:val="0035655A"/>
    <w:rsid w:val="00357879"/>
    <w:rsid w:val="00360C27"/>
    <w:rsid w:val="0036152B"/>
    <w:rsid w:val="00361A07"/>
    <w:rsid w:val="00362300"/>
    <w:rsid w:val="00362945"/>
    <w:rsid w:val="00363DA6"/>
    <w:rsid w:val="003643A3"/>
    <w:rsid w:val="00364555"/>
    <w:rsid w:val="0036493C"/>
    <w:rsid w:val="00364CB0"/>
    <w:rsid w:val="00365BED"/>
    <w:rsid w:val="00365ECE"/>
    <w:rsid w:val="00366135"/>
    <w:rsid w:val="00366EAE"/>
    <w:rsid w:val="0037000D"/>
    <w:rsid w:val="00372346"/>
    <w:rsid w:val="00372980"/>
    <w:rsid w:val="00372C90"/>
    <w:rsid w:val="00373509"/>
    <w:rsid w:val="00373545"/>
    <w:rsid w:val="00373D61"/>
    <w:rsid w:val="0037571E"/>
    <w:rsid w:val="003807A6"/>
    <w:rsid w:val="003813B0"/>
    <w:rsid w:val="00381894"/>
    <w:rsid w:val="00382BC2"/>
    <w:rsid w:val="003852FD"/>
    <w:rsid w:val="003864C0"/>
    <w:rsid w:val="00386714"/>
    <w:rsid w:val="00386BBA"/>
    <w:rsid w:val="00386D59"/>
    <w:rsid w:val="003870E2"/>
    <w:rsid w:val="003908F2"/>
    <w:rsid w:val="0039171C"/>
    <w:rsid w:val="00393C49"/>
    <w:rsid w:val="00395037"/>
    <w:rsid w:val="003950F3"/>
    <w:rsid w:val="00396AAB"/>
    <w:rsid w:val="00396E51"/>
    <w:rsid w:val="00396FEE"/>
    <w:rsid w:val="00397842"/>
    <w:rsid w:val="003A12E4"/>
    <w:rsid w:val="003A1A4E"/>
    <w:rsid w:val="003A2AFB"/>
    <w:rsid w:val="003A3E3B"/>
    <w:rsid w:val="003A437D"/>
    <w:rsid w:val="003A5F6E"/>
    <w:rsid w:val="003B01D4"/>
    <w:rsid w:val="003B0602"/>
    <w:rsid w:val="003B08FF"/>
    <w:rsid w:val="003B3833"/>
    <w:rsid w:val="003B5B3A"/>
    <w:rsid w:val="003B669E"/>
    <w:rsid w:val="003B6AF8"/>
    <w:rsid w:val="003C3456"/>
    <w:rsid w:val="003C4418"/>
    <w:rsid w:val="003C6F51"/>
    <w:rsid w:val="003D277A"/>
    <w:rsid w:val="003D3401"/>
    <w:rsid w:val="003D3DC5"/>
    <w:rsid w:val="003D41D9"/>
    <w:rsid w:val="003D7C66"/>
    <w:rsid w:val="003E15BE"/>
    <w:rsid w:val="003E4703"/>
    <w:rsid w:val="003E4C57"/>
    <w:rsid w:val="003E4E42"/>
    <w:rsid w:val="003E6A24"/>
    <w:rsid w:val="003E74A4"/>
    <w:rsid w:val="003F0648"/>
    <w:rsid w:val="003F159A"/>
    <w:rsid w:val="003F23B0"/>
    <w:rsid w:val="003F2541"/>
    <w:rsid w:val="003F2642"/>
    <w:rsid w:val="003F291D"/>
    <w:rsid w:val="003F2F80"/>
    <w:rsid w:val="003F4406"/>
    <w:rsid w:val="003F4998"/>
    <w:rsid w:val="003F6535"/>
    <w:rsid w:val="003F79DA"/>
    <w:rsid w:val="003F7A36"/>
    <w:rsid w:val="003F7DFD"/>
    <w:rsid w:val="004030F5"/>
    <w:rsid w:val="00403EC1"/>
    <w:rsid w:val="00404378"/>
    <w:rsid w:val="00404823"/>
    <w:rsid w:val="00404981"/>
    <w:rsid w:val="00404EA8"/>
    <w:rsid w:val="004069E3"/>
    <w:rsid w:val="00407CFC"/>
    <w:rsid w:val="00410D4E"/>
    <w:rsid w:val="00411191"/>
    <w:rsid w:val="00412989"/>
    <w:rsid w:val="004131F2"/>
    <w:rsid w:val="00414418"/>
    <w:rsid w:val="004146C9"/>
    <w:rsid w:val="00416765"/>
    <w:rsid w:val="004174E5"/>
    <w:rsid w:val="00420072"/>
    <w:rsid w:val="004202ED"/>
    <w:rsid w:val="0042107B"/>
    <w:rsid w:val="0042222F"/>
    <w:rsid w:val="00422524"/>
    <w:rsid w:val="00422662"/>
    <w:rsid w:val="004226D0"/>
    <w:rsid w:val="004229B0"/>
    <w:rsid w:val="00425388"/>
    <w:rsid w:val="00427DB3"/>
    <w:rsid w:val="00427F0E"/>
    <w:rsid w:val="0043018B"/>
    <w:rsid w:val="004323E1"/>
    <w:rsid w:val="00433FEB"/>
    <w:rsid w:val="0043622D"/>
    <w:rsid w:val="00441D9B"/>
    <w:rsid w:val="004420C7"/>
    <w:rsid w:val="00442BE6"/>
    <w:rsid w:val="0044452B"/>
    <w:rsid w:val="00445908"/>
    <w:rsid w:val="00446744"/>
    <w:rsid w:val="00446BFE"/>
    <w:rsid w:val="00447F42"/>
    <w:rsid w:val="0045116A"/>
    <w:rsid w:val="00451E60"/>
    <w:rsid w:val="00451FB2"/>
    <w:rsid w:val="00452C48"/>
    <w:rsid w:val="00452E9D"/>
    <w:rsid w:val="0045304C"/>
    <w:rsid w:val="004530AC"/>
    <w:rsid w:val="00453226"/>
    <w:rsid w:val="00453EB3"/>
    <w:rsid w:val="00454368"/>
    <w:rsid w:val="004547C0"/>
    <w:rsid w:val="00454AE8"/>
    <w:rsid w:val="004559D3"/>
    <w:rsid w:val="004561F5"/>
    <w:rsid w:val="00456D32"/>
    <w:rsid w:val="00456F94"/>
    <w:rsid w:val="0045720E"/>
    <w:rsid w:val="00457853"/>
    <w:rsid w:val="00457902"/>
    <w:rsid w:val="00460B25"/>
    <w:rsid w:val="00461AD2"/>
    <w:rsid w:val="00462194"/>
    <w:rsid w:val="00462797"/>
    <w:rsid w:val="00464228"/>
    <w:rsid w:val="00464640"/>
    <w:rsid w:val="00467537"/>
    <w:rsid w:val="0047058E"/>
    <w:rsid w:val="00471026"/>
    <w:rsid w:val="004732C0"/>
    <w:rsid w:val="00473A93"/>
    <w:rsid w:val="00474394"/>
    <w:rsid w:val="004744D3"/>
    <w:rsid w:val="00475EFF"/>
    <w:rsid w:val="00476144"/>
    <w:rsid w:val="0047786B"/>
    <w:rsid w:val="004822A1"/>
    <w:rsid w:val="00482EF4"/>
    <w:rsid w:val="0048343C"/>
    <w:rsid w:val="00483A17"/>
    <w:rsid w:val="00483DD5"/>
    <w:rsid w:val="004845F1"/>
    <w:rsid w:val="00484BC2"/>
    <w:rsid w:val="00486E8C"/>
    <w:rsid w:val="004872E3"/>
    <w:rsid w:val="00487630"/>
    <w:rsid w:val="004900C1"/>
    <w:rsid w:val="00490743"/>
    <w:rsid w:val="00491178"/>
    <w:rsid w:val="004914D1"/>
    <w:rsid w:val="00492FC4"/>
    <w:rsid w:val="00493037"/>
    <w:rsid w:val="0049357C"/>
    <w:rsid w:val="00494CD3"/>
    <w:rsid w:val="00494FB3"/>
    <w:rsid w:val="004955A5"/>
    <w:rsid w:val="00495EF4"/>
    <w:rsid w:val="00496D19"/>
    <w:rsid w:val="00496DF9"/>
    <w:rsid w:val="00497240"/>
    <w:rsid w:val="004A154E"/>
    <w:rsid w:val="004A15DE"/>
    <w:rsid w:val="004A2EFC"/>
    <w:rsid w:val="004A31C3"/>
    <w:rsid w:val="004A472E"/>
    <w:rsid w:val="004A4B6B"/>
    <w:rsid w:val="004A7FA7"/>
    <w:rsid w:val="004B0361"/>
    <w:rsid w:val="004B0F8C"/>
    <w:rsid w:val="004B3904"/>
    <w:rsid w:val="004B42F1"/>
    <w:rsid w:val="004B6157"/>
    <w:rsid w:val="004B7492"/>
    <w:rsid w:val="004B7C61"/>
    <w:rsid w:val="004C0E63"/>
    <w:rsid w:val="004C149B"/>
    <w:rsid w:val="004C3546"/>
    <w:rsid w:val="004C3568"/>
    <w:rsid w:val="004C4638"/>
    <w:rsid w:val="004C60B8"/>
    <w:rsid w:val="004C7DD7"/>
    <w:rsid w:val="004D18D0"/>
    <w:rsid w:val="004D27D6"/>
    <w:rsid w:val="004D2F5D"/>
    <w:rsid w:val="004D5771"/>
    <w:rsid w:val="004D79AD"/>
    <w:rsid w:val="004E1F19"/>
    <w:rsid w:val="004E493E"/>
    <w:rsid w:val="004E6274"/>
    <w:rsid w:val="004E63CC"/>
    <w:rsid w:val="004F01B3"/>
    <w:rsid w:val="004F096E"/>
    <w:rsid w:val="004F0BE2"/>
    <w:rsid w:val="004F256B"/>
    <w:rsid w:val="004F32A0"/>
    <w:rsid w:val="004F6195"/>
    <w:rsid w:val="004F72C7"/>
    <w:rsid w:val="004F75A1"/>
    <w:rsid w:val="004F79BD"/>
    <w:rsid w:val="00502E98"/>
    <w:rsid w:val="005031B6"/>
    <w:rsid w:val="00506BC4"/>
    <w:rsid w:val="00507A63"/>
    <w:rsid w:val="00507D05"/>
    <w:rsid w:val="00510FCB"/>
    <w:rsid w:val="00513602"/>
    <w:rsid w:val="00514A8D"/>
    <w:rsid w:val="005157A6"/>
    <w:rsid w:val="0052067C"/>
    <w:rsid w:val="00520C7D"/>
    <w:rsid w:val="00522F30"/>
    <w:rsid w:val="00531479"/>
    <w:rsid w:val="0053234B"/>
    <w:rsid w:val="005335EE"/>
    <w:rsid w:val="005343DE"/>
    <w:rsid w:val="005348EF"/>
    <w:rsid w:val="005351E9"/>
    <w:rsid w:val="005353FE"/>
    <w:rsid w:val="005363D4"/>
    <w:rsid w:val="005374AC"/>
    <w:rsid w:val="00537F37"/>
    <w:rsid w:val="005445D6"/>
    <w:rsid w:val="00544C56"/>
    <w:rsid w:val="00545090"/>
    <w:rsid w:val="00546C44"/>
    <w:rsid w:val="005510FE"/>
    <w:rsid w:val="00552FF1"/>
    <w:rsid w:val="00556B35"/>
    <w:rsid w:val="00561EE2"/>
    <w:rsid w:val="0056297D"/>
    <w:rsid w:val="005631AD"/>
    <w:rsid w:val="005639EA"/>
    <w:rsid w:val="00564BCE"/>
    <w:rsid w:val="005667D5"/>
    <w:rsid w:val="00567844"/>
    <w:rsid w:val="005722A1"/>
    <w:rsid w:val="00572319"/>
    <w:rsid w:val="00572841"/>
    <w:rsid w:val="00573B43"/>
    <w:rsid w:val="00574314"/>
    <w:rsid w:val="00574E74"/>
    <w:rsid w:val="00575350"/>
    <w:rsid w:val="00575D08"/>
    <w:rsid w:val="00577298"/>
    <w:rsid w:val="00580DC4"/>
    <w:rsid w:val="00582D58"/>
    <w:rsid w:val="00583241"/>
    <w:rsid w:val="0058536F"/>
    <w:rsid w:val="00585433"/>
    <w:rsid w:val="0058729F"/>
    <w:rsid w:val="005879C7"/>
    <w:rsid w:val="0059107D"/>
    <w:rsid w:val="005910A3"/>
    <w:rsid w:val="005917D0"/>
    <w:rsid w:val="00591DD6"/>
    <w:rsid w:val="005925E4"/>
    <w:rsid w:val="00592A83"/>
    <w:rsid w:val="00593B07"/>
    <w:rsid w:val="00593E3E"/>
    <w:rsid w:val="005942EA"/>
    <w:rsid w:val="005943A7"/>
    <w:rsid w:val="00596832"/>
    <w:rsid w:val="005A1052"/>
    <w:rsid w:val="005A341D"/>
    <w:rsid w:val="005A3AA3"/>
    <w:rsid w:val="005A3AB3"/>
    <w:rsid w:val="005A3FE0"/>
    <w:rsid w:val="005B040D"/>
    <w:rsid w:val="005B0C9B"/>
    <w:rsid w:val="005B2981"/>
    <w:rsid w:val="005B522F"/>
    <w:rsid w:val="005B595D"/>
    <w:rsid w:val="005B7710"/>
    <w:rsid w:val="005C10C7"/>
    <w:rsid w:val="005C206D"/>
    <w:rsid w:val="005C2C17"/>
    <w:rsid w:val="005C3128"/>
    <w:rsid w:val="005C349D"/>
    <w:rsid w:val="005C4005"/>
    <w:rsid w:val="005C4BD3"/>
    <w:rsid w:val="005C5E72"/>
    <w:rsid w:val="005C6FD6"/>
    <w:rsid w:val="005C7A9F"/>
    <w:rsid w:val="005D0AF9"/>
    <w:rsid w:val="005D1E18"/>
    <w:rsid w:val="005D2004"/>
    <w:rsid w:val="005D244B"/>
    <w:rsid w:val="005D2B37"/>
    <w:rsid w:val="005D4715"/>
    <w:rsid w:val="005D66B5"/>
    <w:rsid w:val="005D6F2C"/>
    <w:rsid w:val="005D7BB7"/>
    <w:rsid w:val="005E0A0B"/>
    <w:rsid w:val="005E1812"/>
    <w:rsid w:val="005E1AF2"/>
    <w:rsid w:val="005E1D7A"/>
    <w:rsid w:val="005E2411"/>
    <w:rsid w:val="005E344F"/>
    <w:rsid w:val="005E3CEF"/>
    <w:rsid w:val="005E51D2"/>
    <w:rsid w:val="005E5743"/>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D94"/>
    <w:rsid w:val="006029C2"/>
    <w:rsid w:val="00602D21"/>
    <w:rsid w:val="00604147"/>
    <w:rsid w:val="006051CE"/>
    <w:rsid w:val="00605815"/>
    <w:rsid w:val="00605C82"/>
    <w:rsid w:val="0060617B"/>
    <w:rsid w:val="00607978"/>
    <w:rsid w:val="00607E92"/>
    <w:rsid w:val="00613695"/>
    <w:rsid w:val="00614A27"/>
    <w:rsid w:val="00615135"/>
    <w:rsid w:val="00615247"/>
    <w:rsid w:val="006155FC"/>
    <w:rsid w:val="00615695"/>
    <w:rsid w:val="0061714E"/>
    <w:rsid w:val="006203BD"/>
    <w:rsid w:val="0062059B"/>
    <w:rsid w:val="006207C0"/>
    <w:rsid w:val="00621FE0"/>
    <w:rsid w:val="006247BA"/>
    <w:rsid w:val="00624C5C"/>
    <w:rsid w:val="00625407"/>
    <w:rsid w:val="00627E76"/>
    <w:rsid w:val="00627FBF"/>
    <w:rsid w:val="0063085F"/>
    <w:rsid w:val="006323A6"/>
    <w:rsid w:val="00632B1F"/>
    <w:rsid w:val="00635A77"/>
    <w:rsid w:val="00635A99"/>
    <w:rsid w:val="00636A86"/>
    <w:rsid w:val="006409FF"/>
    <w:rsid w:val="006423D7"/>
    <w:rsid w:val="006430E2"/>
    <w:rsid w:val="00645987"/>
    <w:rsid w:val="0065046E"/>
    <w:rsid w:val="006504EE"/>
    <w:rsid w:val="00650B00"/>
    <w:rsid w:val="00651811"/>
    <w:rsid w:val="0065259E"/>
    <w:rsid w:val="0065282A"/>
    <w:rsid w:val="00652F48"/>
    <w:rsid w:val="006536A9"/>
    <w:rsid w:val="006541BC"/>
    <w:rsid w:val="006563BB"/>
    <w:rsid w:val="0065733C"/>
    <w:rsid w:val="00657C61"/>
    <w:rsid w:val="00657CB6"/>
    <w:rsid w:val="00657E00"/>
    <w:rsid w:val="00660628"/>
    <w:rsid w:val="006613A9"/>
    <w:rsid w:val="006625B4"/>
    <w:rsid w:val="006639CC"/>
    <w:rsid w:val="006640FE"/>
    <w:rsid w:val="006650D3"/>
    <w:rsid w:val="00671255"/>
    <w:rsid w:val="00672BEE"/>
    <w:rsid w:val="00673621"/>
    <w:rsid w:val="00674268"/>
    <w:rsid w:val="00674467"/>
    <w:rsid w:val="0067448D"/>
    <w:rsid w:val="006762E5"/>
    <w:rsid w:val="006764C8"/>
    <w:rsid w:val="0067746B"/>
    <w:rsid w:val="0067772C"/>
    <w:rsid w:val="006777A0"/>
    <w:rsid w:val="00677CD4"/>
    <w:rsid w:val="006813C8"/>
    <w:rsid w:val="00681A3E"/>
    <w:rsid w:val="00682A07"/>
    <w:rsid w:val="00683B97"/>
    <w:rsid w:val="00683CCF"/>
    <w:rsid w:val="00683DC7"/>
    <w:rsid w:val="00683E06"/>
    <w:rsid w:val="006846ED"/>
    <w:rsid w:val="0068568E"/>
    <w:rsid w:val="00685B51"/>
    <w:rsid w:val="00685E07"/>
    <w:rsid w:val="0069068B"/>
    <w:rsid w:val="006931D5"/>
    <w:rsid w:val="00694103"/>
    <w:rsid w:val="006974FC"/>
    <w:rsid w:val="006A0482"/>
    <w:rsid w:val="006A13BF"/>
    <w:rsid w:val="006A4046"/>
    <w:rsid w:val="006A53F6"/>
    <w:rsid w:val="006A5585"/>
    <w:rsid w:val="006B0490"/>
    <w:rsid w:val="006B432F"/>
    <w:rsid w:val="006B60F0"/>
    <w:rsid w:val="006B7C24"/>
    <w:rsid w:val="006B7CF9"/>
    <w:rsid w:val="006C0139"/>
    <w:rsid w:val="006C111C"/>
    <w:rsid w:val="006C1AEE"/>
    <w:rsid w:val="006C27E2"/>
    <w:rsid w:val="006C3927"/>
    <w:rsid w:val="006C51F7"/>
    <w:rsid w:val="006C5261"/>
    <w:rsid w:val="006C6452"/>
    <w:rsid w:val="006C6761"/>
    <w:rsid w:val="006C7B8A"/>
    <w:rsid w:val="006D0368"/>
    <w:rsid w:val="006D2333"/>
    <w:rsid w:val="006D2DEC"/>
    <w:rsid w:val="006D3DBE"/>
    <w:rsid w:val="006D571E"/>
    <w:rsid w:val="006D5825"/>
    <w:rsid w:val="006D6CC7"/>
    <w:rsid w:val="006D6E84"/>
    <w:rsid w:val="006D70CD"/>
    <w:rsid w:val="006D7C85"/>
    <w:rsid w:val="006E1CA2"/>
    <w:rsid w:val="006E2C81"/>
    <w:rsid w:val="006E343F"/>
    <w:rsid w:val="006E42F5"/>
    <w:rsid w:val="006E4AA9"/>
    <w:rsid w:val="006E53D1"/>
    <w:rsid w:val="006E67D0"/>
    <w:rsid w:val="006E6DB3"/>
    <w:rsid w:val="006E7CC1"/>
    <w:rsid w:val="006F0B6B"/>
    <w:rsid w:val="006F14BA"/>
    <w:rsid w:val="006F1E01"/>
    <w:rsid w:val="006F3069"/>
    <w:rsid w:val="006F3973"/>
    <w:rsid w:val="006F47C8"/>
    <w:rsid w:val="006F485C"/>
    <w:rsid w:val="006F4AF5"/>
    <w:rsid w:val="006F51F9"/>
    <w:rsid w:val="006F6071"/>
    <w:rsid w:val="006F715C"/>
    <w:rsid w:val="006F7A23"/>
    <w:rsid w:val="0070010D"/>
    <w:rsid w:val="007004DA"/>
    <w:rsid w:val="00701726"/>
    <w:rsid w:val="007031E2"/>
    <w:rsid w:val="00703733"/>
    <w:rsid w:val="00711B43"/>
    <w:rsid w:val="007122CC"/>
    <w:rsid w:val="00714961"/>
    <w:rsid w:val="00716799"/>
    <w:rsid w:val="0072229D"/>
    <w:rsid w:val="007339FC"/>
    <w:rsid w:val="00733A81"/>
    <w:rsid w:val="007343D0"/>
    <w:rsid w:val="0073548A"/>
    <w:rsid w:val="007375CF"/>
    <w:rsid w:val="00737F14"/>
    <w:rsid w:val="00740BD4"/>
    <w:rsid w:val="00742F5B"/>
    <w:rsid w:val="0074328B"/>
    <w:rsid w:val="0074644C"/>
    <w:rsid w:val="007500A2"/>
    <w:rsid w:val="00751A18"/>
    <w:rsid w:val="0075426C"/>
    <w:rsid w:val="00754B6C"/>
    <w:rsid w:val="007609DE"/>
    <w:rsid w:val="00760D7B"/>
    <w:rsid w:val="00761CFE"/>
    <w:rsid w:val="00762176"/>
    <w:rsid w:val="0076656A"/>
    <w:rsid w:val="0076664B"/>
    <w:rsid w:val="00766D48"/>
    <w:rsid w:val="0077085A"/>
    <w:rsid w:val="007712B8"/>
    <w:rsid w:val="00773ADD"/>
    <w:rsid w:val="00774FA0"/>
    <w:rsid w:val="00777A11"/>
    <w:rsid w:val="00777D83"/>
    <w:rsid w:val="00780026"/>
    <w:rsid w:val="0078013B"/>
    <w:rsid w:val="00780E9B"/>
    <w:rsid w:val="00784027"/>
    <w:rsid w:val="007848F3"/>
    <w:rsid w:val="00784C7B"/>
    <w:rsid w:val="007857B4"/>
    <w:rsid w:val="0078623D"/>
    <w:rsid w:val="007864C1"/>
    <w:rsid w:val="00786718"/>
    <w:rsid w:val="00791CE4"/>
    <w:rsid w:val="00794312"/>
    <w:rsid w:val="0079518B"/>
    <w:rsid w:val="00797D46"/>
    <w:rsid w:val="007A01CC"/>
    <w:rsid w:val="007A0524"/>
    <w:rsid w:val="007A2365"/>
    <w:rsid w:val="007A2597"/>
    <w:rsid w:val="007A25C9"/>
    <w:rsid w:val="007A2CC5"/>
    <w:rsid w:val="007A2D4A"/>
    <w:rsid w:val="007A32BB"/>
    <w:rsid w:val="007A3AB5"/>
    <w:rsid w:val="007A4679"/>
    <w:rsid w:val="007A4C9D"/>
    <w:rsid w:val="007A5DFF"/>
    <w:rsid w:val="007B149E"/>
    <w:rsid w:val="007B19B1"/>
    <w:rsid w:val="007B1D16"/>
    <w:rsid w:val="007B2DB4"/>
    <w:rsid w:val="007B2F8A"/>
    <w:rsid w:val="007B3B56"/>
    <w:rsid w:val="007B403A"/>
    <w:rsid w:val="007B4213"/>
    <w:rsid w:val="007B4677"/>
    <w:rsid w:val="007B497F"/>
    <w:rsid w:val="007B4ED1"/>
    <w:rsid w:val="007B794B"/>
    <w:rsid w:val="007C0DEC"/>
    <w:rsid w:val="007C1ECE"/>
    <w:rsid w:val="007C3820"/>
    <w:rsid w:val="007C4C18"/>
    <w:rsid w:val="007C51C7"/>
    <w:rsid w:val="007C574F"/>
    <w:rsid w:val="007C613A"/>
    <w:rsid w:val="007D1A32"/>
    <w:rsid w:val="007D3FA4"/>
    <w:rsid w:val="007D5153"/>
    <w:rsid w:val="007D620F"/>
    <w:rsid w:val="007E14BD"/>
    <w:rsid w:val="007E31EA"/>
    <w:rsid w:val="007E3B25"/>
    <w:rsid w:val="007E3B7D"/>
    <w:rsid w:val="007E5A22"/>
    <w:rsid w:val="007E75E3"/>
    <w:rsid w:val="007E7710"/>
    <w:rsid w:val="007F0518"/>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200"/>
    <w:rsid w:val="00804F53"/>
    <w:rsid w:val="0081042F"/>
    <w:rsid w:val="008120AF"/>
    <w:rsid w:val="008125B6"/>
    <w:rsid w:val="00812625"/>
    <w:rsid w:val="00814DBF"/>
    <w:rsid w:val="00817759"/>
    <w:rsid w:val="00817C8F"/>
    <w:rsid w:val="00820982"/>
    <w:rsid w:val="008213C2"/>
    <w:rsid w:val="0082170D"/>
    <w:rsid w:val="0082187A"/>
    <w:rsid w:val="00822223"/>
    <w:rsid w:val="0082251E"/>
    <w:rsid w:val="00822802"/>
    <w:rsid w:val="00825521"/>
    <w:rsid w:val="0082784E"/>
    <w:rsid w:val="00827EC0"/>
    <w:rsid w:val="00831989"/>
    <w:rsid w:val="00831EBD"/>
    <w:rsid w:val="00835F5A"/>
    <w:rsid w:val="00836BE4"/>
    <w:rsid w:val="008378B4"/>
    <w:rsid w:val="00840A1A"/>
    <w:rsid w:val="00840D02"/>
    <w:rsid w:val="00842196"/>
    <w:rsid w:val="008431E0"/>
    <w:rsid w:val="0084351B"/>
    <w:rsid w:val="00843A16"/>
    <w:rsid w:val="00844665"/>
    <w:rsid w:val="00845E4B"/>
    <w:rsid w:val="00846735"/>
    <w:rsid w:val="00846837"/>
    <w:rsid w:val="00846E42"/>
    <w:rsid w:val="00850601"/>
    <w:rsid w:val="00851A13"/>
    <w:rsid w:val="00852698"/>
    <w:rsid w:val="008527C1"/>
    <w:rsid w:val="00852948"/>
    <w:rsid w:val="00853065"/>
    <w:rsid w:val="00853348"/>
    <w:rsid w:val="008535CE"/>
    <w:rsid w:val="00854598"/>
    <w:rsid w:val="00856BDC"/>
    <w:rsid w:val="00857CBA"/>
    <w:rsid w:val="00861C4F"/>
    <w:rsid w:val="00862D0B"/>
    <w:rsid w:val="00863D30"/>
    <w:rsid w:val="008642DF"/>
    <w:rsid w:val="0086434F"/>
    <w:rsid w:val="00864FC3"/>
    <w:rsid w:val="00865AD8"/>
    <w:rsid w:val="00865EE6"/>
    <w:rsid w:val="00866CE0"/>
    <w:rsid w:val="00866FE2"/>
    <w:rsid w:val="008721CC"/>
    <w:rsid w:val="00872226"/>
    <w:rsid w:val="0087239F"/>
    <w:rsid w:val="00872695"/>
    <w:rsid w:val="00872B47"/>
    <w:rsid w:val="00873208"/>
    <w:rsid w:val="00874730"/>
    <w:rsid w:val="008751CE"/>
    <w:rsid w:val="00875F84"/>
    <w:rsid w:val="008773C3"/>
    <w:rsid w:val="00877623"/>
    <w:rsid w:val="008824EE"/>
    <w:rsid w:val="00882B7E"/>
    <w:rsid w:val="00882D96"/>
    <w:rsid w:val="00883EFA"/>
    <w:rsid w:val="00885A80"/>
    <w:rsid w:val="008867F6"/>
    <w:rsid w:val="00887818"/>
    <w:rsid w:val="008906FE"/>
    <w:rsid w:val="00892C54"/>
    <w:rsid w:val="00893260"/>
    <w:rsid w:val="008936A1"/>
    <w:rsid w:val="008952E6"/>
    <w:rsid w:val="0089533A"/>
    <w:rsid w:val="00896227"/>
    <w:rsid w:val="008A063A"/>
    <w:rsid w:val="008A0CAF"/>
    <w:rsid w:val="008A146D"/>
    <w:rsid w:val="008A37E3"/>
    <w:rsid w:val="008A5294"/>
    <w:rsid w:val="008A5850"/>
    <w:rsid w:val="008A6398"/>
    <w:rsid w:val="008A73CB"/>
    <w:rsid w:val="008A79AF"/>
    <w:rsid w:val="008A7FE6"/>
    <w:rsid w:val="008B02D1"/>
    <w:rsid w:val="008B14A2"/>
    <w:rsid w:val="008B1A8D"/>
    <w:rsid w:val="008B1C28"/>
    <w:rsid w:val="008B31F8"/>
    <w:rsid w:val="008B7A52"/>
    <w:rsid w:val="008B7F12"/>
    <w:rsid w:val="008C00EC"/>
    <w:rsid w:val="008C0773"/>
    <w:rsid w:val="008C0CE5"/>
    <w:rsid w:val="008C179C"/>
    <w:rsid w:val="008C1F78"/>
    <w:rsid w:val="008C435C"/>
    <w:rsid w:val="008C5ABC"/>
    <w:rsid w:val="008C5C88"/>
    <w:rsid w:val="008D095A"/>
    <w:rsid w:val="008D1FCD"/>
    <w:rsid w:val="008D5CE0"/>
    <w:rsid w:val="008D75EB"/>
    <w:rsid w:val="008E0A3D"/>
    <w:rsid w:val="008E0A75"/>
    <w:rsid w:val="008E0EAF"/>
    <w:rsid w:val="008E0EB8"/>
    <w:rsid w:val="008E12FE"/>
    <w:rsid w:val="008E1805"/>
    <w:rsid w:val="008E6453"/>
    <w:rsid w:val="008F2B5D"/>
    <w:rsid w:val="008F3B24"/>
    <w:rsid w:val="008F5BCA"/>
    <w:rsid w:val="008F6A8E"/>
    <w:rsid w:val="00901927"/>
    <w:rsid w:val="009027ED"/>
    <w:rsid w:val="009029E1"/>
    <w:rsid w:val="00903409"/>
    <w:rsid w:val="00903846"/>
    <w:rsid w:val="0090525F"/>
    <w:rsid w:val="0090552A"/>
    <w:rsid w:val="0090637F"/>
    <w:rsid w:val="00906E75"/>
    <w:rsid w:val="00911B9C"/>
    <w:rsid w:val="00915D0C"/>
    <w:rsid w:val="00917927"/>
    <w:rsid w:val="009201BE"/>
    <w:rsid w:val="00920661"/>
    <w:rsid w:val="00920B05"/>
    <w:rsid w:val="0092315F"/>
    <w:rsid w:val="00924453"/>
    <w:rsid w:val="00924552"/>
    <w:rsid w:val="009254FA"/>
    <w:rsid w:val="00925BAC"/>
    <w:rsid w:val="00927A4E"/>
    <w:rsid w:val="00927CC3"/>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365B"/>
    <w:rsid w:val="0094415E"/>
    <w:rsid w:val="0094416B"/>
    <w:rsid w:val="00946625"/>
    <w:rsid w:val="00951733"/>
    <w:rsid w:val="009519FC"/>
    <w:rsid w:val="00952317"/>
    <w:rsid w:val="00953865"/>
    <w:rsid w:val="00953A8D"/>
    <w:rsid w:val="00954FA9"/>
    <w:rsid w:val="0095692A"/>
    <w:rsid w:val="00957D8E"/>
    <w:rsid w:val="0096040D"/>
    <w:rsid w:val="009606C6"/>
    <w:rsid w:val="00960AA9"/>
    <w:rsid w:val="00960D9D"/>
    <w:rsid w:val="00961811"/>
    <w:rsid w:val="009622C7"/>
    <w:rsid w:val="00966045"/>
    <w:rsid w:val="009663D4"/>
    <w:rsid w:val="00970F6A"/>
    <w:rsid w:val="009712C8"/>
    <w:rsid w:val="0097190C"/>
    <w:rsid w:val="0097562C"/>
    <w:rsid w:val="009765DD"/>
    <w:rsid w:val="009775E7"/>
    <w:rsid w:val="00977982"/>
    <w:rsid w:val="0098097B"/>
    <w:rsid w:val="00981906"/>
    <w:rsid w:val="00982E10"/>
    <w:rsid w:val="00985129"/>
    <w:rsid w:val="00985BC6"/>
    <w:rsid w:val="0098746B"/>
    <w:rsid w:val="00990CCF"/>
    <w:rsid w:val="009918D7"/>
    <w:rsid w:val="009919C7"/>
    <w:rsid w:val="009932CC"/>
    <w:rsid w:val="0099432E"/>
    <w:rsid w:val="0099453D"/>
    <w:rsid w:val="009951C5"/>
    <w:rsid w:val="00996D23"/>
    <w:rsid w:val="00997A92"/>
    <w:rsid w:val="009A0A11"/>
    <w:rsid w:val="009A1504"/>
    <w:rsid w:val="009A1864"/>
    <w:rsid w:val="009A1C69"/>
    <w:rsid w:val="009A1CDC"/>
    <w:rsid w:val="009A28D5"/>
    <w:rsid w:val="009A3393"/>
    <w:rsid w:val="009A43A3"/>
    <w:rsid w:val="009A5922"/>
    <w:rsid w:val="009A5FEB"/>
    <w:rsid w:val="009A7331"/>
    <w:rsid w:val="009A7A34"/>
    <w:rsid w:val="009B0288"/>
    <w:rsid w:val="009B077D"/>
    <w:rsid w:val="009B0FA0"/>
    <w:rsid w:val="009B21BB"/>
    <w:rsid w:val="009B35B5"/>
    <w:rsid w:val="009B5599"/>
    <w:rsid w:val="009B5BD8"/>
    <w:rsid w:val="009B6B4F"/>
    <w:rsid w:val="009B786F"/>
    <w:rsid w:val="009C0FD7"/>
    <w:rsid w:val="009C3C8C"/>
    <w:rsid w:val="009C3CF1"/>
    <w:rsid w:val="009C4B4C"/>
    <w:rsid w:val="009C4C54"/>
    <w:rsid w:val="009C4FD2"/>
    <w:rsid w:val="009C7161"/>
    <w:rsid w:val="009C76C1"/>
    <w:rsid w:val="009D05EC"/>
    <w:rsid w:val="009D11D6"/>
    <w:rsid w:val="009D1AF8"/>
    <w:rsid w:val="009D3AF6"/>
    <w:rsid w:val="009D3F08"/>
    <w:rsid w:val="009D4019"/>
    <w:rsid w:val="009D628C"/>
    <w:rsid w:val="009E11BA"/>
    <w:rsid w:val="009E141B"/>
    <w:rsid w:val="009E2D6C"/>
    <w:rsid w:val="009E3EF0"/>
    <w:rsid w:val="009E4C23"/>
    <w:rsid w:val="009E660D"/>
    <w:rsid w:val="009E69B8"/>
    <w:rsid w:val="009F50D8"/>
    <w:rsid w:val="009F7E80"/>
    <w:rsid w:val="00A027DA"/>
    <w:rsid w:val="00A03535"/>
    <w:rsid w:val="00A045A2"/>
    <w:rsid w:val="00A04B6D"/>
    <w:rsid w:val="00A052D0"/>
    <w:rsid w:val="00A06DD7"/>
    <w:rsid w:val="00A12BCC"/>
    <w:rsid w:val="00A14318"/>
    <w:rsid w:val="00A14F4E"/>
    <w:rsid w:val="00A167FB"/>
    <w:rsid w:val="00A174F5"/>
    <w:rsid w:val="00A20E1D"/>
    <w:rsid w:val="00A241E3"/>
    <w:rsid w:val="00A26B60"/>
    <w:rsid w:val="00A32095"/>
    <w:rsid w:val="00A32C7A"/>
    <w:rsid w:val="00A32E70"/>
    <w:rsid w:val="00A33C58"/>
    <w:rsid w:val="00A33E33"/>
    <w:rsid w:val="00A34D08"/>
    <w:rsid w:val="00A43557"/>
    <w:rsid w:val="00A44D85"/>
    <w:rsid w:val="00A45025"/>
    <w:rsid w:val="00A45844"/>
    <w:rsid w:val="00A51077"/>
    <w:rsid w:val="00A51224"/>
    <w:rsid w:val="00A53664"/>
    <w:rsid w:val="00A53A6B"/>
    <w:rsid w:val="00A54008"/>
    <w:rsid w:val="00A5433B"/>
    <w:rsid w:val="00A54C60"/>
    <w:rsid w:val="00A54E1A"/>
    <w:rsid w:val="00A55441"/>
    <w:rsid w:val="00A56A48"/>
    <w:rsid w:val="00A56DEC"/>
    <w:rsid w:val="00A60B48"/>
    <w:rsid w:val="00A60DE4"/>
    <w:rsid w:val="00A612FF"/>
    <w:rsid w:val="00A614D0"/>
    <w:rsid w:val="00A62BFB"/>
    <w:rsid w:val="00A6462A"/>
    <w:rsid w:val="00A65FDE"/>
    <w:rsid w:val="00A6602B"/>
    <w:rsid w:val="00A668F3"/>
    <w:rsid w:val="00A66E8A"/>
    <w:rsid w:val="00A71943"/>
    <w:rsid w:val="00A730A3"/>
    <w:rsid w:val="00A730EF"/>
    <w:rsid w:val="00A7361D"/>
    <w:rsid w:val="00A7456C"/>
    <w:rsid w:val="00A75588"/>
    <w:rsid w:val="00A772B5"/>
    <w:rsid w:val="00A778FF"/>
    <w:rsid w:val="00A77D5D"/>
    <w:rsid w:val="00A80635"/>
    <w:rsid w:val="00A82118"/>
    <w:rsid w:val="00A82EA9"/>
    <w:rsid w:val="00A87739"/>
    <w:rsid w:val="00A87BD4"/>
    <w:rsid w:val="00A91E7F"/>
    <w:rsid w:val="00A95C14"/>
    <w:rsid w:val="00A95FAA"/>
    <w:rsid w:val="00A9666F"/>
    <w:rsid w:val="00A97BA6"/>
    <w:rsid w:val="00A97C92"/>
    <w:rsid w:val="00AA029E"/>
    <w:rsid w:val="00AA0797"/>
    <w:rsid w:val="00AA2F4F"/>
    <w:rsid w:val="00AA4BFF"/>
    <w:rsid w:val="00AB0069"/>
    <w:rsid w:val="00AB18A3"/>
    <w:rsid w:val="00AB24E1"/>
    <w:rsid w:val="00AB2AB3"/>
    <w:rsid w:val="00AB3D71"/>
    <w:rsid w:val="00AB3D86"/>
    <w:rsid w:val="00AB6EAC"/>
    <w:rsid w:val="00AB7C07"/>
    <w:rsid w:val="00AC07A4"/>
    <w:rsid w:val="00AC0FBF"/>
    <w:rsid w:val="00AC271E"/>
    <w:rsid w:val="00AC37C5"/>
    <w:rsid w:val="00AC39D1"/>
    <w:rsid w:val="00AC67A5"/>
    <w:rsid w:val="00AC6D82"/>
    <w:rsid w:val="00AD0EF9"/>
    <w:rsid w:val="00AD1F3F"/>
    <w:rsid w:val="00AD2944"/>
    <w:rsid w:val="00AD35EF"/>
    <w:rsid w:val="00AD4A4D"/>
    <w:rsid w:val="00AD57B1"/>
    <w:rsid w:val="00AD612A"/>
    <w:rsid w:val="00AD7A2D"/>
    <w:rsid w:val="00AE2F42"/>
    <w:rsid w:val="00AE33A9"/>
    <w:rsid w:val="00AE4335"/>
    <w:rsid w:val="00AE4666"/>
    <w:rsid w:val="00AE48EA"/>
    <w:rsid w:val="00AE5255"/>
    <w:rsid w:val="00AE7661"/>
    <w:rsid w:val="00AF0C56"/>
    <w:rsid w:val="00AF140A"/>
    <w:rsid w:val="00AF1F7E"/>
    <w:rsid w:val="00AF2CDB"/>
    <w:rsid w:val="00AF4251"/>
    <w:rsid w:val="00AF476F"/>
    <w:rsid w:val="00AF4AEB"/>
    <w:rsid w:val="00AF539D"/>
    <w:rsid w:val="00AF59B9"/>
    <w:rsid w:val="00AF5A5E"/>
    <w:rsid w:val="00AF7241"/>
    <w:rsid w:val="00AF7DA3"/>
    <w:rsid w:val="00B001E4"/>
    <w:rsid w:val="00B0153A"/>
    <w:rsid w:val="00B0169A"/>
    <w:rsid w:val="00B02533"/>
    <w:rsid w:val="00B03CE1"/>
    <w:rsid w:val="00B045F0"/>
    <w:rsid w:val="00B04889"/>
    <w:rsid w:val="00B04DC4"/>
    <w:rsid w:val="00B05CA8"/>
    <w:rsid w:val="00B06013"/>
    <w:rsid w:val="00B06CAC"/>
    <w:rsid w:val="00B07049"/>
    <w:rsid w:val="00B13099"/>
    <w:rsid w:val="00B1380A"/>
    <w:rsid w:val="00B13902"/>
    <w:rsid w:val="00B13FA7"/>
    <w:rsid w:val="00B14244"/>
    <w:rsid w:val="00B1506B"/>
    <w:rsid w:val="00B21B51"/>
    <w:rsid w:val="00B238AA"/>
    <w:rsid w:val="00B24B2E"/>
    <w:rsid w:val="00B24DB2"/>
    <w:rsid w:val="00B251E2"/>
    <w:rsid w:val="00B25570"/>
    <w:rsid w:val="00B2579E"/>
    <w:rsid w:val="00B25DA5"/>
    <w:rsid w:val="00B260DF"/>
    <w:rsid w:val="00B31660"/>
    <w:rsid w:val="00B3314F"/>
    <w:rsid w:val="00B3394C"/>
    <w:rsid w:val="00B33AC0"/>
    <w:rsid w:val="00B34081"/>
    <w:rsid w:val="00B35386"/>
    <w:rsid w:val="00B356C3"/>
    <w:rsid w:val="00B35BF4"/>
    <w:rsid w:val="00B362C6"/>
    <w:rsid w:val="00B379C0"/>
    <w:rsid w:val="00B37E3B"/>
    <w:rsid w:val="00B40BE8"/>
    <w:rsid w:val="00B41994"/>
    <w:rsid w:val="00B42655"/>
    <w:rsid w:val="00B42DCD"/>
    <w:rsid w:val="00B4450F"/>
    <w:rsid w:val="00B44BDA"/>
    <w:rsid w:val="00B4503B"/>
    <w:rsid w:val="00B453F2"/>
    <w:rsid w:val="00B462E6"/>
    <w:rsid w:val="00B46DDB"/>
    <w:rsid w:val="00B46EBD"/>
    <w:rsid w:val="00B4702F"/>
    <w:rsid w:val="00B51489"/>
    <w:rsid w:val="00B5163B"/>
    <w:rsid w:val="00B51651"/>
    <w:rsid w:val="00B5242C"/>
    <w:rsid w:val="00B525EE"/>
    <w:rsid w:val="00B52754"/>
    <w:rsid w:val="00B55021"/>
    <w:rsid w:val="00B562C4"/>
    <w:rsid w:val="00B571D5"/>
    <w:rsid w:val="00B57273"/>
    <w:rsid w:val="00B6012E"/>
    <w:rsid w:val="00B61037"/>
    <w:rsid w:val="00B6112C"/>
    <w:rsid w:val="00B61C6C"/>
    <w:rsid w:val="00B622E7"/>
    <w:rsid w:val="00B62C96"/>
    <w:rsid w:val="00B6380C"/>
    <w:rsid w:val="00B63F64"/>
    <w:rsid w:val="00B641A3"/>
    <w:rsid w:val="00B647BA"/>
    <w:rsid w:val="00B6545B"/>
    <w:rsid w:val="00B6556C"/>
    <w:rsid w:val="00B6734D"/>
    <w:rsid w:val="00B67AA9"/>
    <w:rsid w:val="00B72873"/>
    <w:rsid w:val="00B72B76"/>
    <w:rsid w:val="00B72F4B"/>
    <w:rsid w:val="00B73DAC"/>
    <w:rsid w:val="00B744B2"/>
    <w:rsid w:val="00B7597A"/>
    <w:rsid w:val="00B75E8C"/>
    <w:rsid w:val="00B7603F"/>
    <w:rsid w:val="00B76E5E"/>
    <w:rsid w:val="00B77AFA"/>
    <w:rsid w:val="00B77EF4"/>
    <w:rsid w:val="00B815E2"/>
    <w:rsid w:val="00B82865"/>
    <w:rsid w:val="00B83DA5"/>
    <w:rsid w:val="00B8467C"/>
    <w:rsid w:val="00B846D4"/>
    <w:rsid w:val="00B84A71"/>
    <w:rsid w:val="00B8544D"/>
    <w:rsid w:val="00B871A9"/>
    <w:rsid w:val="00B87443"/>
    <w:rsid w:val="00B878CE"/>
    <w:rsid w:val="00B87B22"/>
    <w:rsid w:val="00B87F9C"/>
    <w:rsid w:val="00B906FF"/>
    <w:rsid w:val="00B9211C"/>
    <w:rsid w:val="00B92EEC"/>
    <w:rsid w:val="00B950A5"/>
    <w:rsid w:val="00B95C83"/>
    <w:rsid w:val="00B967D8"/>
    <w:rsid w:val="00B97541"/>
    <w:rsid w:val="00BA1CA0"/>
    <w:rsid w:val="00BA455A"/>
    <w:rsid w:val="00BA5528"/>
    <w:rsid w:val="00BA688E"/>
    <w:rsid w:val="00BA7D37"/>
    <w:rsid w:val="00BB0742"/>
    <w:rsid w:val="00BB1B0D"/>
    <w:rsid w:val="00BB1DFD"/>
    <w:rsid w:val="00BB6818"/>
    <w:rsid w:val="00BC013C"/>
    <w:rsid w:val="00BC0541"/>
    <w:rsid w:val="00BC0C96"/>
    <w:rsid w:val="00BC110D"/>
    <w:rsid w:val="00BC2A94"/>
    <w:rsid w:val="00BC328D"/>
    <w:rsid w:val="00BC36DE"/>
    <w:rsid w:val="00BC395B"/>
    <w:rsid w:val="00BC3F67"/>
    <w:rsid w:val="00BC45BA"/>
    <w:rsid w:val="00BC5F4E"/>
    <w:rsid w:val="00BC5FDE"/>
    <w:rsid w:val="00BC7297"/>
    <w:rsid w:val="00BC72EA"/>
    <w:rsid w:val="00BD0240"/>
    <w:rsid w:val="00BD0822"/>
    <w:rsid w:val="00BD1E79"/>
    <w:rsid w:val="00BD2C19"/>
    <w:rsid w:val="00BD5E01"/>
    <w:rsid w:val="00BD5F92"/>
    <w:rsid w:val="00BD799F"/>
    <w:rsid w:val="00BD7F7B"/>
    <w:rsid w:val="00BE0125"/>
    <w:rsid w:val="00BE0A98"/>
    <w:rsid w:val="00BE13D4"/>
    <w:rsid w:val="00BE1867"/>
    <w:rsid w:val="00BE5FB6"/>
    <w:rsid w:val="00BE79DB"/>
    <w:rsid w:val="00BF11D7"/>
    <w:rsid w:val="00BF2417"/>
    <w:rsid w:val="00BF467C"/>
    <w:rsid w:val="00BF46F9"/>
    <w:rsid w:val="00BF59B0"/>
    <w:rsid w:val="00BF7D62"/>
    <w:rsid w:val="00C007A6"/>
    <w:rsid w:val="00C0130E"/>
    <w:rsid w:val="00C0272E"/>
    <w:rsid w:val="00C02B41"/>
    <w:rsid w:val="00C04D36"/>
    <w:rsid w:val="00C04DB4"/>
    <w:rsid w:val="00C05EB3"/>
    <w:rsid w:val="00C06FCE"/>
    <w:rsid w:val="00C07C03"/>
    <w:rsid w:val="00C10747"/>
    <w:rsid w:val="00C10EB5"/>
    <w:rsid w:val="00C12025"/>
    <w:rsid w:val="00C133C8"/>
    <w:rsid w:val="00C142C8"/>
    <w:rsid w:val="00C1447E"/>
    <w:rsid w:val="00C15F7E"/>
    <w:rsid w:val="00C21159"/>
    <w:rsid w:val="00C21650"/>
    <w:rsid w:val="00C265C0"/>
    <w:rsid w:val="00C27482"/>
    <w:rsid w:val="00C27872"/>
    <w:rsid w:val="00C30595"/>
    <w:rsid w:val="00C30AAD"/>
    <w:rsid w:val="00C311B3"/>
    <w:rsid w:val="00C33D9D"/>
    <w:rsid w:val="00C35637"/>
    <w:rsid w:val="00C3576B"/>
    <w:rsid w:val="00C36AC4"/>
    <w:rsid w:val="00C418FA"/>
    <w:rsid w:val="00C41E03"/>
    <w:rsid w:val="00C44424"/>
    <w:rsid w:val="00C44FA7"/>
    <w:rsid w:val="00C472A4"/>
    <w:rsid w:val="00C537EB"/>
    <w:rsid w:val="00C61A21"/>
    <w:rsid w:val="00C62A42"/>
    <w:rsid w:val="00C62EDF"/>
    <w:rsid w:val="00C630B4"/>
    <w:rsid w:val="00C64525"/>
    <w:rsid w:val="00C654F4"/>
    <w:rsid w:val="00C66654"/>
    <w:rsid w:val="00C706EC"/>
    <w:rsid w:val="00C70F1A"/>
    <w:rsid w:val="00C7185F"/>
    <w:rsid w:val="00C71F95"/>
    <w:rsid w:val="00C72C64"/>
    <w:rsid w:val="00C73585"/>
    <w:rsid w:val="00C73C0D"/>
    <w:rsid w:val="00C7436B"/>
    <w:rsid w:val="00C7586A"/>
    <w:rsid w:val="00C76480"/>
    <w:rsid w:val="00C76618"/>
    <w:rsid w:val="00C7672F"/>
    <w:rsid w:val="00C77547"/>
    <w:rsid w:val="00C778E6"/>
    <w:rsid w:val="00C81B64"/>
    <w:rsid w:val="00C81E07"/>
    <w:rsid w:val="00C8388D"/>
    <w:rsid w:val="00C839A9"/>
    <w:rsid w:val="00C83FB4"/>
    <w:rsid w:val="00C849C6"/>
    <w:rsid w:val="00C85D6A"/>
    <w:rsid w:val="00C86D42"/>
    <w:rsid w:val="00C874E9"/>
    <w:rsid w:val="00C9040A"/>
    <w:rsid w:val="00C90AFC"/>
    <w:rsid w:val="00C94693"/>
    <w:rsid w:val="00C94898"/>
    <w:rsid w:val="00CA2D32"/>
    <w:rsid w:val="00CA3FE6"/>
    <w:rsid w:val="00CA44A9"/>
    <w:rsid w:val="00CA5838"/>
    <w:rsid w:val="00CA6414"/>
    <w:rsid w:val="00CA70A4"/>
    <w:rsid w:val="00CA74DC"/>
    <w:rsid w:val="00CB29A2"/>
    <w:rsid w:val="00CB2AB7"/>
    <w:rsid w:val="00CB2C77"/>
    <w:rsid w:val="00CC0083"/>
    <w:rsid w:val="00CC112C"/>
    <w:rsid w:val="00CC27F3"/>
    <w:rsid w:val="00CC3194"/>
    <w:rsid w:val="00CC3562"/>
    <w:rsid w:val="00CC4D63"/>
    <w:rsid w:val="00CC504E"/>
    <w:rsid w:val="00CC5E5B"/>
    <w:rsid w:val="00CC61A5"/>
    <w:rsid w:val="00CC772A"/>
    <w:rsid w:val="00CC7E08"/>
    <w:rsid w:val="00CD14DB"/>
    <w:rsid w:val="00CD4F8F"/>
    <w:rsid w:val="00CD6D72"/>
    <w:rsid w:val="00CD7B93"/>
    <w:rsid w:val="00CE0348"/>
    <w:rsid w:val="00CE2E0F"/>
    <w:rsid w:val="00CE546B"/>
    <w:rsid w:val="00CE5FE4"/>
    <w:rsid w:val="00CE6283"/>
    <w:rsid w:val="00CE67AA"/>
    <w:rsid w:val="00CE6F33"/>
    <w:rsid w:val="00CE73B5"/>
    <w:rsid w:val="00CE791D"/>
    <w:rsid w:val="00CE79D7"/>
    <w:rsid w:val="00CE7CE3"/>
    <w:rsid w:val="00CF2071"/>
    <w:rsid w:val="00CF238E"/>
    <w:rsid w:val="00CF244E"/>
    <w:rsid w:val="00CF278D"/>
    <w:rsid w:val="00CF28EF"/>
    <w:rsid w:val="00CF2FE9"/>
    <w:rsid w:val="00CF37C7"/>
    <w:rsid w:val="00CF3CF8"/>
    <w:rsid w:val="00CF474D"/>
    <w:rsid w:val="00CF5A64"/>
    <w:rsid w:val="00CF6622"/>
    <w:rsid w:val="00CF749A"/>
    <w:rsid w:val="00D0089A"/>
    <w:rsid w:val="00D00B2E"/>
    <w:rsid w:val="00D014C7"/>
    <w:rsid w:val="00D01548"/>
    <w:rsid w:val="00D03639"/>
    <w:rsid w:val="00D04D5F"/>
    <w:rsid w:val="00D04DD6"/>
    <w:rsid w:val="00D04DFA"/>
    <w:rsid w:val="00D0597F"/>
    <w:rsid w:val="00D05F35"/>
    <w:rsid w:val="00D06393"/>
    <w:rsid w:val="00D06E5E"/>
    <w:rsid w:val="00D06F79"/>
    <w:rsid w:val="00D10597"/>
    <w:rsid w:val="00D120A3"/>
    <w:rsid w:val="00D125B9"/>
    <w:rsid w:val="00D1300C"/>
    <w:rsid w:val="00D13288"/>
    <w:rsid w:val="00D13AF8"/>
    <w:rsid w:val="00D1584B"/>
    <w:rsid w:val="00D20601"/>
    <w:rsid w:val="00D2077A"/>
    <w:rsid w:val="00D219E9"/>
    <w:rsid w:val="00D2205B"/>
    <w:rsid w:val="00D23418"/>
    <w:rsid w:val="00D23A1A"/>
    <w:rsid w:val="00D24606"/>
    <w:rsid w:val="00D25778"/>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769"/>
    <w:rsid w:val="00D44CA5"/>
    <w:rsid w:val="00D46E12"/>
    <w:rsid w:val="00D50124"/>
    <w:rsid w:val="00D50734"/>
    <w:rsid w:val="00D507C0"/>
    <w:rsid w:val="00D513CC"/>
    <w:rsid w:val="00D5172A"/>
    <w:rsid w:val="00D56435"/>
    <w:rsid w:val="00D62755"/>
    <w:rsid w:val="00D62AA4"/>
    <w:rsid w:val="00D6318F"/>
    <w:rsid w:val="00D650BB"/>
    <w:rsid w:val="00D6540A"/>
    <w:rsid w:val="00D674AF"/>
    <w:rsid w:val="00D70107"/>
    <w:rsid w:val="00D70438"/>
    <w:rsid w:val="00D717AD"/>
    <w:rsid w:val="00D720AD"/>
    <w:rsid w:val="00D72D1D"/>
    <w:rsid w:val="00D74A18"/>
    <w:rsid w:val="00D74D3E"/>
    <w:rsid w:val="00D757C6"/>
    <w:rsid w:val="00D75C41"/>
    <w:rsid w:val="00D80529"/>
    <w:rsid w:val="00D80F78"/>
    <w:rsid w:val="00D81A4C"/>
    <w:rsid w:val="00D81AC3"/>
    <w:rsid w:val="00D81C59"/>
    <w:rsid w:val="00D82A5B"/>
    <w:rsid w:val="00D84637"/>
    <w:rsid w:val="00D8473B"/>
    <w:rsid w:val="00D85780"/>
    <w:rsid w:val="00D91B45"/>
    <w:rsid w:val="00D925AA"/>
    <w:rsid w:val="00D9283D"/>
    <w:rsid w:val="00D930DD"/>
    <w:rsid w:val="00D9341C"/>
    <w:rsid w:val="00D94B7D"/>
    <w:rsid w:val="00DA0B1A"/>
    <w:rsid w:val="00DA1560"/>
    <w:rsid w:val="00DA3176"/>
    <w:rsid w:val="00DA4C44"/>
    <w:rsid w:val="00DA4C48"/>
    <w:rsid w:val="00DA4E21"/>
    <w:rsid w:val="00DA552E"/>
    <w:rsid w:val="00DA71EF"/>
    <w:rsid w:val="00DA761D"/>
    <w:rsid w:val="00DA7A18"/>
    <w:rsid w:val="00DB1347"/>
    <w:rsid w:val="00DB28CE"/>
    <w:rsid w:val="00DB29BC"/>
    <w:rsid w:val="00DB2A2A"/>
    <w:rsid w:val="00DB479F"/>
    <w:rsid w:val="00DB55B6"/>
    <w:rsid w:val="00DB5EA7"/>
    <w:rsid w:val="00DB5F21"/>
    <w:rsid w:val="00DB6D7C"/>
    <w:rsid w:val="00DB7183"/>
    <w:rsid w:val="00DC090A"/>
    <w:rsid w:val="00DC09CC"/>
    <w:rsid w:val="00DC0E7E"/>
    <w:rsid w:val="00DC1DB5"/>
    <w:rsid w:val="00DC2D72"/>
    <w:rsid w:val="00DC30EA"/>
    <w:rsid w:val="00DC4FE9"/>
    <w:rsid w:val="00DC5918"/>
    <w:rsid w:val="00DC6C8D"/>
    <w:rsid w:val="00DC73A5"/>
    <w:rsid w:val="00DD0236"/>
    <w:rsid w:val="00DD1922"/>
    <w:rsid w:val="00DD4100"/>
    <w:rsid w:val="00DD76A4"/>
    <w:rsid w:val="00DD7C65"/>
    <w:rsid w:val="00DE03E4"/>
    <w:rsid w:val="00DE1134"/>
    <w:rsid w:val="00DE1AEB"/>
    <w:rsid w:val="00DE2247"/>
    <w:rsid w:val="00DE2A34"/>
    <w:rsid w:val="00DE37AE"/>
    <w:rsid w:val="00DE4732"/>
    <w:rsid w:val="00DE6668"/>
    <w:rsid w:val="00DE6987"/>
    <w:rsid w:val="00DE7339"/>
    <w:rsid w:val="00DF1246"/>
    <w:rsid w:val="00DF1B03"/>
    <w:rsid w:val="00DF20BB"/>
    <w:rsid w:val="00DF2103"/>
    <w:rsid w:val="00DF30C0"/>
    <w:rsid w:val="00E0080A"/>
    <w:rsid w:val="00E00F31"/>
    <w:rsid w:val="00E017DC"/>
    <w:rsid w:val="00E02242"/>
    <w:rsid w:val="00E02AF8"/>
    <w:rsid w:val="00E0300E"/>
    <w:rsid w:val="00E04AE0"/>
    <w:rsid w:val="00E04C83"/>
    <w:rsid w:val="00E070D0"/>
    <w:rsid w:val="00E11517"/>
    <w:rsid w:val="00E12834"/>
    <w:rsid w:val="00E13727"/>
    <w:rsid w:val="00E15630"/>
    <w:rsid w:val="00E16823"/>
    <w:rsid w:val="00E1708E"/>
    <w:rsid w:val="00E17AB3"/>
    <w:rsid w:val="00E20254"/>
    <w:rsid w:val="00E209F0"/>
    <w:rsid w:val="00E219EB"/>
    <w:rsid w:val="00E22C13"/>
    <w:rsid w:val="00E23129"/>
    <w:rsid w:val="00E25045"/>
    <w:rsid w:val="00E2677C"/>
    <w:rsid w:val="00E26D83"/>
    <w:rsid w:val="00E271CD"/>
    <w:rsid w:val="00E27A1E"/>
    <w:rsid w:val="00E303B4"/>
    <w:rsid w:val="00E306E9"/>
    <w:rsid w:val="00E307DC"/>
    <w:rsid w:val="00E323CF"/>
    <w:rsid w:val="00E334B9"/>
    <w:rsid w:val="00E33905"/>
    <w:rsid w:val="00E342D1"/>
    <w:rsid w:val="00E34B96"/>
    <w:rsid w:val="00E35F7D"/>
    <w:rsid w:val="00E36A4B"/>
    <w:rsid w:val="00E37502"/>
    <w:rsid w:val="00E40127"/>
    <w:rsid w:val="00E4207F"/>
    <w:rsid w:val="00E43074"/>
    <w:rsid w:val="00E431C8"/>
    <w:rsid w:val="00E44926"/>
    <w:rsid w:val="00E44E09"/>
    <w:rsid w:val="00E45D53"/>
    <w:rsid w:val="00E46514"/>
    <w:rsid w:val="00E46DBD"/>
    <w:rsid w:val="00E51708"/>
    <w:rsid w:val="00E51729"/>
    <w:rsid w:val="00E51D0A"/>
    <w:rsid w:val="00E53139"/>
    <w:rsid w:val="00E53A8F"/>
    <w:rsid w:val="00E5435E"/>
    <w:rsid w:val="00E55A81"/>
    <w:rsid w:val="00E56450"/>
    <w:rsid w:val="00E56DA8"/>
    <w:rsid w:val="00E60ACC"/>
    <w:rsid w:val="00E60C4B"/>
    <w:rsid w:val="00E60E21"/>
    <w:rsid w:val="00E6570E"/>
    <w:rsid w:val="00E66638"/>
    <w:rsid w:val="00E6706E"/>
    <w:rsid w:val="00E7211D"/>
    <w:rsid w:val="00E754C2"/>
    <w:rsid w:val="00E7567E"/>
    <w:rsid w:val="00E757CA"/>
    <w:rsid w:val="00E75D48"/>
    <w:rsid w:val="00E76750"/>
    <w:rsid w:val="00E773CD"/>
    <w:rsid w:val="00E774C9"/>
    <w:rsid w:val="00E77D0C"/>
    <w:rsid w:val="00E80964"/>
    <w:rsid w:val="00E817C6"/>
    <w:rsid w:val="00E8309D"/>
    <w:rsid w:val="00E83D43"/>
    <w:rsid w:val="00E84159"/>
    <w:rsid w:val="00E841A6"/>
    <w:rsid w:val="00E84BCB"/>
    <w:rsid w:val="00E85905"/>
    <w:rsid w:val="00E85D20"/>
    <w:rsid w:val="00E87C0D"/>
    <w:rsid w:val="00E90DC4"/>
    <w:rsid w:val="00E90DC8"/>
    <w:rsid w:val="00E9163F"/>
    <w:rsid w:val="00E91CB7"/>
    <w:rsid w:val="00E955B0"/>
    <w:rsid w:val="00E956E8"/>
    <w:rsid w:val="00E957BF"/>
    <w:rsid w:val="00EA022D"/>
    <w:rsid w:val="00EA0D10"/>
    <w:rsid w:val="00EA0F2C"/>
    <w:rsid w:val="00EA19CB"/>
    <w:rsid w:val="00EA2C8F"/>
    <w:rsid w:val="00EA345E"/>
    <w:rsid w:val="00EA5045"/>
    <w:rsid w:val="00EA5D64"/>
    <w:rsid w:val="00EA613A"/>
    <w:rsid w:val="00EA6A8C"/>
    <w:rsid w:val="00EB05E9"/>
    <w:rsid w:val="00EB2AD1"/>
    <w:rsid w:val="00EB2F9F"/>
    <w:rsid w:val="00EB3067"/>
    <w:rsid w:val="00EB3171"/>
    <w:rsid w:val="00EB353E"/>
    <w:rsid w:val="00EB3AA1"/>
    <w:rsid w:val="00EB56E0"/>
    <w:rsid w:val="00EB5DDF"/>
    <w:rsid w:val="00EB6390"/>
    <w:rsid w:val="00EB6E66"/>
    <w:rsid w:val="00EC0129"/>
    <w:rsid w:val="00EC3CEC"/>
    <w:rsid w:val="00EC4625"/>
    <w:rsid w:val="00EC64DC"/>
    <w:rsid w:val="00ED139E"/>
    <w:rsid w:val="00ED1759"/>
    <w:rsid w:val="00ED27A5"/>
    <w:rsid w:val="00ED3ECB"/>
    <w:rsid w:val="00ED445D"/>
    <w:rsid w:val="00ED461C"/>
    <w:rsid w:val="00ED5E2B"/>
    <w:rsid w:val="00ED74CB"/>
    <w:rsid w:val="00EE01C2"/>
    <w:rsid w:val="00EE10BD"/>
    <w:rsid w:val="00EE2FEA"/>
    <w:rsid w:val="00EE37A2"/>
    <w:rsid w:val="00EE3B12"/>
    <w:rsid w:val="00EE4B94"/>
    <w:rsid w:val="00EE5AF3"/>
    <w:rsid w:val="00EE5E91"/>
    <w:rsid w:val="00EE5F8C"/>
    <w:rsid w:val="00EE73BC"/>
    <w:rsid w:val="00EE7AC8"/>
    <w:rsid w:val="00EF00AA"/>
    <w:rsid w:val="00EF3996"/>
    <w:rsid w:val="00EF76D4"/>
    <w:rsid w:val="00F0026A"/>
    <w:rsid w:val="00F01234"/>
    <w:rsid w:val="00F01ED3"/>
    <w:rsid w:val="00F021E7"/>
    <w:rsid w:val="00F026C1"/>
    <w:rsid w:val="00F039D1"/>
    <w:rsid w:val="00F04969"/>
    <w:rsid w:val="00F04CF0"/>
    <w:rsid w:val="00F05BEC"/>
    <w:rsid w:val="00F05D0F"/>
    <w:rsid w:val="00F05DB4"/>
    <w:rsid w:val="00F13358"/>
    <w:rsid w:val="00F1456D"/>
    <w:rsid w:val="00F14DA0"/>
    <w:rsid w:val="00F15387"/>
    <w:rsid w:val="00F15D8B"/>
    <w:rsid w:val="00F15F46"/>
    <w:rsid w:val="00F17513"/>
    <w:rsid w:val="00F17D58"/>
    <w:rsid w:val="00F2240A"/>
    <w:rsid w:val="00F228F5"/>
    <w:rsid w:val="00F23FD4"/>
    <w:rsid w:val="00F24143"/>
    <w:rsid w:val="00F241BE"/>
    <w:rsid w:val="00F24962"/>
    <w:rsid w:val="00F25038"/>
    <w:rsid w:val="00F263D9"/>
    <w:rsid w:val="00F2735C"/>
    <w:rsid w:val="00F3124A"/>
    <w:rsid w:val="00F31D41"/>
    <w:rsid w:val="00F34539"/>
    <w:rsid w:val="00F35005"/>
    <w:rsid w:val="00F359FB"/>
    <w:rsid w:val="00F364CB"/>
    <w:rsid w:val="00F36E13"/>
    <w:rsid w:val="00F37601"/>
    <w:rsid w:val="00F4058E"/>
    <w:rsid w:val="00F4220F"/>
    <w:rsid w:val="00F423B8"/>
    <w:rsid w:val="00F43F58"/>
    <w:rsid w:val="00F45507"/>
    <w:rsid w:val="00F46014"/>
    <w:rsid w:val="00F47670"/>
    <w:rsid w:val="00F51371"/>
    <w:rsid w:val="00F51AF6"/>
    <w:rsid w:val="00F551E9"/>
    <w:rsid w:val="00F55A95"/>
    <w:rsid w:val="00F55DE0"/>
    <w:rsid w:val="00F56113"/>
    <w:rsid w:val="00F5640F"/>
    <w:rsid w:val="00F56735"/>
    <w:rsid w:val="00F56B3A"/>
    <w:rsid w:val="00F60F94"/>
    <w:rsid w:val="00F61408"/>
    <w:rsid w:val="00F615F9"/>
    <w:rsid w:val="00F62055"/>
    <w:rsid w:val="00F620BE"/>
    <w:rsid w:val="00F6307B"/>
    <w:rsid w:val="00F64DC5"/>
    <w:rsid w:val="00F73938"/>
    <w:rsid w:val="00F73E87"/>
    <w:rsid w:val="00F74224"/>
    <w:rsid w:val="00F747A9"/>
    <w:rsid w:val="00F7541B"/>
    <w:rsid w:val="00F76696"/>
    <w:rsid w:val="00F77295"/>
    <w:rsid w:val="00F77A84"/>
    <w:rsid w:val="00F80438"/>
    <w:rsid w:val="00F8329B"/>
    <w:rsid w:val="00F87905"/>
    <w:rsid w:val="00F90DF9"/>
    <w:rsid w:val="00F91A0D"/>
    <w:rsid w:val="00F9229E"/>
    <w:rsid w:val="00F92724"/>
    <w:rsid w:val="00F92A12"/>
    <w:rsid w:val="00F942E2"/>
    <w:rsid w:val="00F9523B"/>
    <w:rsid w:val="00F9546E"/>
    <w:rsid w:val="00F9560B"/>
    <w:rsid w:val="00F95755"/>
    <w:rsid w:val="00F96E67"/>
    <w:rsid w:val="00F96E92"/>
    <w:rsid w:val="00FA0700"/>
    <w:rsid w:val="00FA13CB"/>
    <w:rsid w:val="00FA2BE9"/>
    <w:rsid w:val="00FA31AE"/>
    <w:rsid w:val="00FA4FCD"/>
    <w:rsid w:val="00FA7534"/>
    <w:rsid w:val="00FB1DA4"/>
    <w:rsid w:val="00FB2973"/>
    <w:rsid w:val="00FB382E"/>
    <w:rsid w:val="00FB42CF"/>
    <w:rsid w:val="00FB511E"/>
    <w:rsid w:val="00FB5FFE"/>
    <w:rsid w:val="00FB6A21"/>
    <w:rsid w:val="00FB7B5E"/>
    <w:rsid w:val="00FC07DD"/>
    <w:rsid w:val="00FC2B86"/>
    <w:rsid w:val="00FC48B5"/>
    <w:rsid w:val="00FC4A0E"/>
    <w:rsid w:val="00FC4CA2"/>
    <w:rsid w:val="00FC6FF3"/>
    <w:rsid w:val="00FC7629"/>
    <w:rsid w:val="00FC7B2A"/>
    <w:rsid w:val="00FD3D67"/>
    <w:rsid w:val="00FD4F56"/>
    <w:rsid w:val="00FD536A"/>
    <w:rsid w:val="00FD5E39"/>
    <w:rsid w:val="00FD74FF"/>
    <w:rsid w:val="00FE238A"/>
    <w:rsid w:val="00FE3CEC"/>
    <w:rsid w:val="00FE4145"/>
    <w:rsid w:val="00FE5C70"/>
    <w:rsid w:val="00FE5F2D"/>
    <w:rsid w:val="00FE607C"/>
    <w:rsid w:val="00FE6A1F"/>
    <w:rsid w:val="00FE743E"/>
    <w:rsid w:val="00FF04FB"/>
    <w:rsid w:val="00FF0810"/>
    <w:rsid w:val="00FF11E6"/>
    <w:rsid w:val="00FF32F3"/>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spacing w:before="320" w:after="0"/>
      <w:outlineLvl w:val="3"/>
    </w:pPr>
    <w:rPr>
      <w:b/>
      <w:color w:val="54534A"/>
      <w:sz w:val="22"/>
      <w:szCs w:val="22"/>
    </w:rPr>
  </w:style>
  <w:style w:type="paragraph" w:styleId="Heading5">
    <w:name w:val="heading 5"/>
    <w:basedOn w:val="BodyText"/>
    <w:next w:val="BodyText"/>
    <w:qFormat/>
    <w:rsid w:val="00B525EE"/>
    <w:pPr>
      <w:keepNext/>
      <w:spacing w:before="320" w:after="0"/>
      <w:outlineLvl w:val="4"/>
    </w:pPr>
    <w:rPr>
      <w:b/>
      <w:color w:val="54534A"/>
    </w:rPr>
  </w:style>
  <w:style w:type="paragraph" w:styleId="Heading6">
    <w:name w:val="heading 6"/>
    <w:basedOn w:val="Heading1"/>
    <w:next w:val="BodyText"/>
    <w:qFormat/>
    <w:rsid w:val="00B525EE"/>
    <w:p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styleId="ListParagraph">
    <w:name w:val="List Paragraph"/>
    <w:basedOn w:val="Normal"/>
    <w:uiPriority w:val="34"/>
    <w:qFormat/>
    <w:rsid w:val="002C012E"/>
    <w:pPr>
      <w:ind w:left="720"/>
    </w:pPr>
    <w:rPr>
      <w:rFonts w:ascii="Calibri" w:eastAsia="Calibri" w:hAnsi="Calibri" w:cs="Calibri"/>
      <w:sz w:val="22"/>
      <w:szCs w:val="22"/>
      <w:lang w:eastAsia="en-US"/>
    </w:rPr>
  </w:style>
  <w:style w:type="paragraph" w:customStyle="1" w:styleId="List-bullet-1">
    <w:name w:val="List-bullet-1"/>
    <w:basedOn w:val="Normal"/>
    <w:link w:val="List-bullet-1Char"/>
    <w:rsid w:val="009E3EF0"/>
    <w:pPr>
      <w:spacing w:before="120"/>
    </w:pPr>
    <w:rPr>
      <w:rFonts w:ascii="Arial" w:hAnsi="Arial" w:cs="Arial"/>
      <w:szCs w:val="22"/>
      <w:lang w:eastAsia="en-US"/>
    </w:rPr>
  </w:style>
  <w:style w:type="character" w:customStyle="1" w:styleId="List-bullet-1Char">
    <w:name w:val="List-bullet-1 Char"/>
    <w:link w:val="List-bullet-1"/>
    <w:rsid w:val="009E3EF0"/>
    <w:rPr>
      <w:rFonts w:ascii="Arial" w:hAnsi="Arial" w:cs="Arial"/>
      <w:szCs w:val="22"/>
      <w:lang w:eastAsia="en-US"/>
    </w:rPr>
  </w:style>
  <w:style w:type="paragraph" w:customStyle="1" w:styleId="Bullet">
    <w:name w:val="Bullet"/>
    <w:basedOn w:val="Normal"/>
    <w:rsid w:val="00CB2C77"/>
    <w:pPr>
      <w:numPr>
        <w:numId w:val="24"/>
      </w:numPr>
      <w:spacing w:after="240" w:line="320" w:lineRule="exact"/>
    </w:pPr>
    <w:rPr>
      <w:rFonts w:ascii="Palatino" w:hAnsi="Palatino"/>
      <w:color w:val="000000"/>
      <w:sz w:val="22"/>
      <w:szCs w:val="22"/>
    </w:rPr>
  </w:style>
  <w:style w:type="paragraph" w:customStyle="1" w:styleId="Dash">
    <w:name w:val="Dash"/>
    <w:basedOn w:val="Normal"/>
    <w:rsid w:val="00CB2C77"/>
    <w:pPr>
      <w:numPr>
        <w:ilvl w:val="1"/>
        <w:numId w:val="24"/>
      </w:numPr>
      <w:spacing w:after="240" w:line="320" w:lineRule="exact"/>
    </w:pPr>
    <w:rPr>
      <w:rFonts w:ascii="Palatino" w:hAnsi="Palatino"/>
      <w:color w:val="000000"/>
      <w:sz w:val="22"/>
      <w:szCs w:val="22"/>
    </w:rPr>
  </w:style>
  <w:style w:type="paragraph" w:customStyle="1" w:styleId="DoubleDot">
    <w:name w:val="Double Dot"/>
    <w:basedOn w:val="Normal"/>
    <w:rsid w:val="00CB2C77"/>
    <w:pPr>
      <w:numPr>
        <w:ilvl w:val="2"/>
        <w:numId w:val="24"/>
      </w:numPr>
      <w:spacing w:after="240" w:line="320" w:lineRule="exact"/>
    </w:pPr>
    <w:rPr>
      <w:rFonts w:ascii="Palatino" w:hAnsi="Palatino"/>
      <w:color w:val="000000"/>
      <w:sz w:val="22"/>
      <w:szCs w:val="22"/>
    </w:rPr>
  </w:style>
  <w:style w:type="paragraph" w:styleId="Revision">
    <w:name w:val="Revision"/>
    <w:hidden/>
    <w:uiPriority w:val="99"/>
    <w:semiHidden/>
    <w:rsid w:val="001E3954"/>
    <w:rPr>
      <w:szCs w:val="24"/>
      <w:lang w:val="en-AU" w:eastAsia="en-AU"/>
    </w:rPr>
  </w:style>
  <w:style w:type="paragraph" w:customStyle="1" w:styleId="CharChar2">
    <w:name w:val="Char Char"/>
    <w:basedOn w:val="Normal"/>
    <w:semiHidden/>
    <w:rsid w:val="00C7672F"/>
    <w:pPr>
      <w:spacing w:before="180" w:line="280" w:lineRule="atLeast"/>
    </w:pPr>
    <w:rPr>
      <w:rFonts w:ascii="Arial" w:hAnsi="Arial"/>
      <w:sz w:val="22"/>
      <w:szCs w:val="20"/>
      <w:lang w:eastAsia="en-US"/>
    </w:rPr>
  </w:style>
  <w:style w:type="paragraph" w:customStyle="1" w:styleId="CharChar3">
    <w:name w:val="Char Char"/>
    <w:basedOn w:val="Normal"/>
    <w:semiHidden/>
    <w:rsid w:val="00F8329B"/>
    <w:pPr>
      <w:spacing w:before="180" w:line="280" w:lineRule="atLeast"/>
    </w:pPr>
    <w:rPr>
      <w:rFonts w:ascii="Arial" w:hAnsi="Arial"/>
      <w:sz w:val="22"/>
      <w:szCs w:val="20"/>
      <w:lang w:eastAsia="en-US"/>
    </w:rPr>
  </w:style>
  <w:style w:type="paragraph" w:customStyle="1" w:styleId="H1">
    <w:name w:val="H1"/>
    <w:basedOn w:val="Heading2"/>
    <w:qFormat/>
    <w:rsid w:val="00AC39D1"/>
    <w:pPr>
      <w:spacing w:before="360" w:after="120"/>
    </w:pPr>
  </w:style>
  <w:style w:type="paragraph" w:customStyle="1" w:styleId="H1A">
    <w:name w:val="H1A"/>
    <w:basedOn w:val="Normal"/>
    <w:qFormat/>
    <w:rsid w:val="00AC39D1"/>
    <w:pPr>
      <w:keepNext/>
      <w:spacing w:before="360" w:after="120" w:line="320" w:lineRule="atLeast"/>
      <w:outlineLvl w:val="0"/>
    </w:pPr>
    <w:rPr>
      <w:rFonts w:ascii="Franklin Gothic Demi" w:hAnsi="Franklin Gothic Demi"/>
      <w:color w:val="AD495D"/>
      <w:kern w:val="2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spacing w:before="320" w:after="0"/>
      <w:outlineLvl w:val="3"/>
    </w:pPr>
    <w:rPr>
      <w:b/>
      <w:color w:val="54534A"/>
      <w:sz w:val="22"/>
      <w:szCs w:val="22"/>
    </w:rPr>
  </w:style>
  <w:style w:type="paragraph" w:styleId="Heading5">
    <w:name w:val="heading 5"/>
    <w:basedOn w:val="BodyText"/>
    <w:next w:val="BodyText"/>
    <w:qFormat/>
    <w:rsid w:val="00B525EE"/>
    <w:pPr>
      <w:keepNext/>
      <w:spacing w:before="320" w:after="0"/>
      <w:outlineLvl w:val="4"/>
    </w:pPr>
    <w:rPr>
      <w:b/>
      <w:color w:val="54534A"/>
    </w:rPr>
  </w:style>
  <w:style w:type="paragraph" w:styleId="Heading6">
    <w:name w:val="heading 6"/>
    <w:basedOn w:val="Heading1"/>
    <w:next w:val="BodyText"/>
    <w:qFormat/>
    <w:rsid w:val="00B525EE"/>
    <w:p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styleId="ListParagraph">
    <w:name w:val="List Paragraph"/>
    <w:basedOn w:val="Normal"/>
    <w:uiPriority w:val="34"/>
    <w:qFormat/>
    <w:rsid w:val="002C012E"/>
    <w:pPr>
      <w:ind w:left="720"/>
    </w:pPr>
    <w:rPr>
      <w:rFonts w:ascii="Calibri" w:eastAsia="Calibri" w:hAnsi="Calibri" w:cs="Calibri"/>
      <w:sz w:val="22"/>
      <w:szCs w:val="22"/>
      <w:lang w:eastAsia="en-US"/>
    </w:rPr>
  </w:style>
  <w:style w:type="paragraph" w:customStyle="1" w:styleId="List-bullet-1">
    <w:name w:val="List-bullet-1"/>
    <w:basedOn w:val="Normal"/>
    <w:link w:val="List-bullet-1Char"/>
    <w:rsid w:val="009E3EF0"/>
    <w:pPr>
      <w:spacing w:before="120"/>
    </w:pPr>
    <w:rPr>
      <w:rFonts w:ascii="Arial" w:hAnsi="Arial" w:cs="Arial"/>
      <w:szCs w:val="22"/>
      <w:lang w:eastAsia="en-US"/>
    </w:rPr>
  </w:style>
  <w:style w:type="character" w:customStyle="1" w:styleId="List-bullet-1Char">
    <w:name w:val="List-bullet-1 Char"/>
    <w:link w:val="List-bullet-1"/>
    <w:rsid w:val="009E3EF0"/>
    <w:rPr>
      <w:rFonts w:ascii="Arial" w:hAnsi="Arial" w:cs="Arial"/>
      <w:szCs w:val="22"/>
      <w:lang w:eastAsia="en-US"/>
    </w:rPr>
  </w:style>
  <w:style w:type="paragraph" w:customStyle="1" w:styleId="Bullet">
    <w:name w:val="Bullet"/>
    <w:basedOn w:val="Normal"/>
    <w:rsid w:val="00CB2C77"/>
    <w:pPr>
      <w:numPr>
        <w:numId w:val="24"/>
      </w:numPr>
      <w:spacing w:after="240" w:line="320" w:lineRule="exact"/>
    </w:pPr>
    <w:rPr>
      <w:rFonts w:ascii="Palatino" w:hAnsi="Palatino"/>
      <w:color w:val="000000"/>
      <w:sz w:val="22"/>
      <w:szCs w:val="22"/>
    </w:rPr>
  </w:style>
  <w:style w:type="paragraph" w:customStyle="1" w:styleId="Dash">
    <w:name w:val="Dash"/>
    <w:basedOn w:val="Normal"/>
    <w:rsid w:val="00CB2C77"/>
    <w:pPr>
      <w:numPr>
        <w:ilvl w:val="1"/>
        <w:numId w:val="24"/>
      </w:numPr>
      <w:spacing w:after="240" w:line="320" w:lineRule="exact"/>
    </w:pPr>
    <w:rPr>
      <w:rFonts w:ascii="Palatino" w:hAnsi="Palatino"/>
      <w:color w:val="000000"/>
      <w:sz w:val="22"/>
      <w:szCs w:val="22"/>
    </w:rPr>
  </w:style>
  <w:style w:type="paragraph" w:customStyle="1" w:styleId="DoubleDot">
    <w:name w:val="Double Dot"/>
    <w:basedOn w:val="Normal"/>
    <w:rsid w:val="00CB2C77"/>
    <w:pPr>
      <w:numPr>
        <w:ilvl w:val="2"/>
        <w:numId w:val="24"/>
      </w:numPr>
      <w:spacing w:after="240" w:line="320" w:lineRule="exact"/>
    </w:pPr>
    <w:rPr>
      <w:rFonts w:ascii="Palatino" w:hAnsi="Palatino"/>
      <w:color w:val="000000"/>
      <w:sz w:val="22"/>
      <w:szCs w:val="22"/>
    </w:rPr>
  </w:style>
  <w:style w:type="paragraph" w:styleId="Revision">
    <w:name w:val="Revision"/>
    <w:hidden/>
    <w:uiPriority w:val="99"/>
    <w:semiHidden/>
    <w:rsid w:val="001E3954"/>
    <w:rPr>
      <w:szCs w:val="24"/>
      <w:lang w:val="en-AU" w:eastAsia="en-AU"/>
    </w:rPr>
  </w:style>
  <w:style w:type="paragraph" w:customStyle="1" w:styleId="CharChar2">
    <w:name w:val="Char Char"/>
    <w:basedOn w:val="Normal"/>
    <w:semiHidden/>
    <w:rsid w:val="00C7672F"/>
    <w:pPr>
      <w:spacing w:before="180" w:line="280" w:lineRule="atLeast"/>
    </w:pPr>
    <w:rPr>
      <w:rFonts w:ascii="Arial" w:hAnsi="Arial"/>
      <w:sz w:val="22"/>
      <w:szCs w:val="20"/>
      <w:lang w:eastAsia="en-US"/>
    </w:rPr>
  </w:style>
  <w:style w:type="paragraph" w:customStyle="1" w:styleId="CharChar3">
    <w:name w:val="Char Char"/>
    <w:basedOn w:val="Normal"/>
    <w:semiHidden/>
    <w:rsid w:val="00F8329B"/>
    <w:pPr>
      <w:spacing w:before="180" w:line="280" w:lineRule="atLeast"/>
    </w:pPr>
    <w:rPr>
      <w:rFonts w:ascii="Arial" w:hAnsi="Arial"/>
      <w:sz w:val="22"/>
      <w:szCs w:val="20"/>
      <w:lang w:eastAsia="en-US"/>
    </w:rPr>
  </w:style>
  <w:style w:type="paragraph" w:customStyle="1" w:styleId="H1">
    <w:name w:val="H1"/>
    <w:basedOn w:val="Heading2"/>
    <w:qFormat/>
    <w:rsid w:val="00AC39D1"/>
    <w:pPr>
      <w:spacing w:before="360" w:after="120"/>
    </w:pPr>
  </w:style>
  <w:style w:type="paragraph" w:customStyle="1" w:styleId="H1A">
    <w:name w:val="H1A"/>
    <w:basedOn w:val="Normal"/>
    <w:qFormat/>
    <w:rsid w:val="00AC39D1"/>
    <w:pPr>
      <w:keepNext/>
      <w:spacing w:before="360" w:after="120" w:line="320" w:lineRule="atLeast"/>
      <w:outlineLvl w:val="0"/>
    </w:pPr>
    <w:rPr>
      <w:rFonts w:ascii="Franklin Gothic Demi" w:hAnsi="Franklin Gothic Demi"/>
      <w:color w:val="AD495D"/>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 w:id="1979912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0D8FA3-DBE7-4076-8FB8-87B0C1F3A1F8}"/>
</file>

<file path=customXml/itemProps2.xml><?xml version="1.0" encoding="utf-8"?>
<ds:datastoreItem xmlns:ds="http://schemas.openxmlformats.org/officeDocument/2006/customXml" ds:itemID="{61446340-5471-4C26-9558-1CFD98FDC90E}"/>
</file>

<file path=customXml/itemProps3.xml><?xml version="1.0" encoding="utf-8"?>
<ds:datastoreItem xmlns:ds="http://schemas.openxmlformats.org/officeDocument/2006/customXml" ds:itemID="{4A69F131-EE6E-44DD-A1B0-17AC574614AE}"/>
</file>

<file path=customXml/itemProps4.xml><?xml version="1.0" encoding="utf-8"?>
<ds:datastoreItem xmlns:ds="http://schemas.openxmlformats.org/officeDocument/2006/customXml" ds:itemID="{AF62E4F6-8234-4463-9D23-C92FC033AD0C}"/>
</file>

<file path=customXml/itemProps5.xml><?xml version="1.0" encoding="utf-8"?>
<ds:datastoreItem xmlns:ds="http://schemas.openxmlformats.org/officeDocument/2006/customXml" ds:itemID="{46B36967-9ACB-4212-B7A1-27D9DEDB0758}"/>
</file>

<file path=docProps/app.xml><?xml version="1.0" encoding="utf-8"?>
<Properties xmlns="http://schemas.openxmlformats.org/officeDocument/2006/extended-properties" xmlns:vt="http://schemas.openxmlformats.org/officeDocument/2006/docPropsVTypes">
  <Template>APPR Public Report Template-123.dot</Template>
  <TotalTime>7</TotalTime>
  <Pages>10</Pages>
  <Words>3363</Words>
  <Characters>20638</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TOOL</vt:lpstr>
    </vt:vector>
  </TitlesOfParts>
  <Manager>AusAID ADG OPS</Manager>
  <Company>AusAID</Company>
  <LinksUpToDate>false</LinksUpToDate>
  <CharactersWithSpaces>23954</CharactersWithSpaces>
  <SharedDoc>false</SharedDoc>
  <HLinks>
    <vt:vector size="132" baseType="variant">
      <vt:variant>
        <vt:i4>1048629</vt:i4>
      </vt:variant>
      <vt:variant>
        <vt:i4>128</vt:i4>
      </vt:variant>
      <vt:variant>
        <vt:i4>0</vt:i4>
      </vt:variant>
      <vt:variant>
        <vt:i4>5</vt:i4>
      </vt:variant>
      <vt:variant>
        <vt:lpwstr/>
      </vt:variant>
      <vt:variant>
        <vt:lpwstr>_Toc360700660</vt:lpwstr>
      </vt:variant>
      <vt:variant>
        <vt:i4>1245237</vt:i4>
      </vt:variant>
      <vt:variant>
        <vt:i4>122</vt:i4>
      </vt:variant>
      <vt:variant>
        <vt:i4>0</vt:i4>
      </vt:variant>
      <vt:variant>
        <vt:i4>5</vt:i4>
      </vt:variant>
      <vt:variant>
        <vt:lpwstr/>
      </vt:variant>
      <vt:variant>
        <vt:lpwstr>_Toc360700659</vt:lpwstr>
      </vt:variant>
      <vt:variant>
        <vt:i4>1245237</vt:i4>
      </vt:variant>
      <vt:variant>
        <vt:i4>116</vt:i4>
      </vt:variant>
      <vt:variant>
        <vt:i4>0</vt:i4>
      </vt:variant>
      <vt:variant>
        <vt:i4>5</vt:i4>
      </vt:variant>
      <vt:variant>
        <vt:lpwstr/>
      </vt:variant>
      <vt:variant>
        <vt:lpwstr>_Toc360700658</vt:lpwstr>
      </vt:variant>
      <vt:variant>
        <vt:i4>1245237</vt:i4>
      </vt:variant>
      <vt:variant>
        <vt:i4>110</vt:i4>
      </vt:variant>
      <vt:variant>
        <vt:i4>0</vt:i4>
      </vt:variant>
      <vt:variant>
        <vt:i4>5</vt:i4>
      </vt:variant>
      <vt:variant>
        <vt:lpwstr/>
      </vt:variant>
      <vt:variant>
        <vt:lpwstr>_Toc360700657</vt:lpwstr>
      </vt:variant>
      <vt:variant>
        <vt:i4>1245237</vt:i4>
      </vt:variant>
      <vt:variant>
        <vt:i4>104</vt:i4>
      </vt:variant>
      <vt:variant>
        <vt:i4>0</vt:i4>
      </vt:variant>
      <vt:variant>
        <vt:i4>5</vt:i4>
      </vt:variant>
      <vt:variant>
        <vt:lpwstr/>
      </vt:variant>
      <vt:variant>
        <vt:lpwstr>_Toc360700656</vt:lpwstr>
      </vt:variant>
      <vt:variant>
        <vt:i4>1245237</vt:i4>
      </vt:variant>
      <vt:variant>
        <vt:i4>98</vt:i4>
      </vt:variant>
      <vt:variant>
        <vt:i4>0</vt:i4>
      </vt:variant>
      <vt:variant>
        <vt:i4>5</vt:i4>
      </vt:variant>
      <vt:variant>
        <vt:lpwstr/>
      </vt:variant>
      <vt:variant>
        <vt:lpwstr>_Toc360700655</vt:lpwstr>
      </vt:variant>
      <vt:variant>
        <vt:i4>1245237</vt:i4>
      </vt:variant>
      <vt:variant>
        <vt:i4>92</vt:i4>
      </vt:variant>
      <vt:variant>
        <vt:i4>0</vt:i4>
      </vt:variant>
      <vt:variant>
        <vt:i4>5</vt:i4>
      </vt:variant>
      <vt:variant>
        <vt:lpwstr/>
      </vt:variant>
      <vt:variant>
        <vt:lpwstr>_Toc360700654</vt:lpwstr>
      </vt:variant>
      <vt:variant>
        <vt:i4>1245237</vt:i4>
      </vt:variant>
      <vt:variant>
        <vt:i4>86</vt:i4>
      </vt:variant>
      <vt:variant>
        <vt:i4>0</vt:i4>
      </vt:variant>
      <vt:variant>
        <vt:i4>5</vt:i4>
      </vt:variant>
      <vt:variant>
        <vt:lpwstr/>
      </vt:variant>
      <vt:variant>
        <vt:lpwstr>_Toc360700653</vt:lpwstr>
      </vt:variant>
      <vt:variant>
        <vt:i4>1245237</vt:i4>
      </vt:variant>
      <vt:variant>
        <vt:i4>80</vt:i4>
      </vt:variant>
      <vt:variant>
        <vt:i4>0</vt:i4>
      </vt:variant>
      <vt:variant>
        <vt:i4>5</vt:i4>
      </vt:variant>
      <vt:variant>
        <vt:lpwstr/>
      </vt:variant>
      <vt:variant>
        <vt:lpwstr>_Toc360700652</vt:lpwstr>
      </vt:variant>
      <vt:variant>
        <vt:i4>1245237</vt:i4>
      </vt:variant>
      <vt:variant>
        <vt:i4>74</vt:i4>
      </vt:variant>
      <vt:variant>
        <vt:i4>0</vt:i4>
      </vt:variant>
      <vt:variant>
        <vt:i4>5</vt:i4>
      </vt:variant>
      <vt:variant>
        <vt:lpwstr/>
      </vt:variant>
      <vt:variant>
        <vt:lpwstr>_Toc360700651</vt:lpwstr>
      </vt:variant>
      <vt:variant>
        <vt:i4>1245237</vt:i4>
      </vt:variant>
      <vt:variant>
        <vt:i4>68</vt:i4>
      </vt:variant>
      <vt:variant>
        <vt:i4>0</vt:i4>
      </vt:variant>
      <vt:variant>
        <vt:i4>5</vt:i4>
      </vt:variant>
      <vt:variant>
        <vt:lpwstr/>
      </vt:variant>
      <vt:variant>
        <vt:lpwstr>_Toc360700650</vt:lpwstr>
      </vt:variant>
      <vt:variant>
        <vt:i4>1179701</vt:i4>
      </vt:variant>
      <vt:variant>
        <vt:i4>62</vt:i4>
      </vt:variant>
      <vt:variant>
        <vt:i4>0</vt:i4>
      </vt:variant>
      <vt:variant>
        <vt:i4>5</vt:i4>
      </vt:variant>
      <vt:variant>
        <vt:lpwstr/>
      </vt:variant>
      <vt:variant>
        <vt:lpwstr>_Toc360700649</vt:lpwstr>
      </vt:variant>
      <vt:variant>
        <vt:i4>1179701</vt:i4>
      </vt:variant>
      <vt:variant>
        <vt:i4>56</vt:i4>
      </vt:variant>
      <vt:variant>
        <vt:i4>0</vt:i4>
      </vt:variant>
      <vt:variant>
        <vt:i4>5</vt:i4>
      </vt:variant>
      <vt:variant>
        <vt:lpwstr/>
      </vt:variant>
      <vt:variant>
        <vt:lpwstr>_Toc360700648</vt:lpwstr>
      </vt:variant>
      <vt:variant>
        <vt:i4>1179701</vt:i4>
      </vt:variant>
      <vt:variant>
        <vt:i4>50</vt:i4>
      </vt:variant>
      <vt:variant>
        <vt:i4>0</vt:i4>
      </vt:variant>
      <vt:variant>
        <vt:i4>5</vt:i4>
      </vt:variant>
      <vt:variant>
        <vt:lpwstr/>
      </vt:variant>
      <vt:variant>
        <vt:lpwstr>_Toc360700647</vt:lpwstr>
      </vt:variant>
      <vt:variant>
        <vt:i4>1179701</vt:i4>
      </vt:variant>
      <vt:variant>
        <vt:i4>44</vt:i4>
      </vt:variant>
      <vt:variant>
        <vt:i4>0</vt:i4>
      </vt:variant>
      <vt:variant>
        <vt:i4>5</vt:i4>
      </vt:variant>
      <vt:variant>
        <vt:lpwstr/>
      </vt:variant>
      <vt:variant>
        <vt:lpwstr>_Toc360700646</vt:lpwstr>
      </vt:variant>
      <vt:variant>
        <vt:i4>1179701</vt:i4>
      </vt:variant>
      <vt:variant>
        <vt:i4>38</vt:i4>
      </vt:variant>
      <vt:variant>
        <vt:i4>0</vt:i4>
      </vt:variant>
      <vt:variant>
        <vt:i4>5</vt:i4>
      </vt:variant>
      <vt:variant>
        <vt:lpwstr/>
      </vt:variant>
      <vt:variant>
        <vt:lpwstr>_Toc360700645</vt:lpwstr>
      </vt:variant>
      <vt:variant>
        <vt:i4>1179701</vt:i4>
      </vt:variant>
      <vt:variant>
        <vt:i4>32</vt:i4>
      </vt:variant>
      <vt:variant>
        <vt:i4>0</vt:i4>
      </vt:variant>
      <vt:variant>
        <vt:i4>5</vt:i4>
      </vt:variant>
      <vt:variant>
        <vt:lpwstr/>
      </vt:variant>
      <vt:variant>
        <vt:lpwstr>_Toc360700644</vt:lpwstr>
      </vt:variant>
      <vt:variant>
        <vt:i4>1179701</vt:i4>
      </vt:variant>
      <vt:variant>
        <vt:i4>26</vt:i4>
      </vt:variant>
      <vt:variant>
        <vt:i4>0</vt:i4>
      </vt:variant>
      <vt:variant>
        <vt:i4>5</vt:i4>
      </vt:variant>
      <vt:variant>
        <vt:lpwstr/>
      </vt:variant>
      <vt:variant>
        <vt:lpwstr>_Toc360700643</vt:lpwstr>
      </vt:variant>
      <vt:variant>
        <vt:i4>1179701</vt:i4>
      </vt:variant>
      <vt:variant>
        <vt:i4>20</vt:i4>
      </vt:variant>
      <vt:variant>
        <vt:i4>0</vt:i4>
      </vt:variant>
      <vt:variant>
        <vt:i4>5</vt:i4>
      </vt:variant>
      <vt:variant>
        <vt:lpwstr/>
      </vt:variant>
      <vt:variant>
        <vt:lpwstr>_Toc360700642</vt:lpwstr>
      </vt:variant>
      <vt:variant>
        <vt:i4>1179701</vt:i4>
      </vt:variant>
      <vt:variant>
        <vt:i4>14</vt:i4>
      </vt:variant>
      <vt:variant>
        <vt:i4>0</vt:i4>
      </vt:variant>
      <vt:variant>
        <vt:i4>5</vt:i4>
      </vt:variant>
      <vt:variant>
        <vt:lpwstr/>
      </vt:variant>
      <vt:variant>
        <vt:lpwstr>_Toc360700641</vt:lpwstr>
      </vt:variant>
      <vt:variant>
        <vt:i4>1179701</vt:i4>
      </vt:variant>
      <vt:variant>
        <vt:i4>8</vt:i4>
      </vt:variant>
      <vt:variant>
        <vt:i4>0</vt:i4>
      </vt:variant>
      <vt:variant>
        <vt:i4>5</vt:i4>
      </vt:variant>
      <vt:variant>
        <vt:lpwstr/>
      </vt:variant>
      <vt:variant>
        <vt:lpwstr>_Toc360700640</vt:lpwstr>
      </vt:variant>
      <vt:variant>
        <vt:i4>1376309</vt:i4>
      </vt:variant>
      <vt:variant>
        <vt:i4>2</vt:i4>
      </vt:variant>
      <vt:variant>
        <vt:i4>0</vt:i4>
      </vt:variant>
      <vt:variant>
        <vt:i4>5</vt:i4>
      </vt:variant>
      <vt:variant>
        <vt:lpwstr/>
      </vt:variant>
      <vt:variant>
        <vt:lpwstr>_Toc360700639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creator>Catherine Herron</dc:creator>
  <cp:keywords>APPR</cp:keywords>
  <cp:lastModifiedBy>Muhammad Khattab</cp:lastModifiedBy>
  <cp:revision>3</cp:revision>
  <cp:lastPrinted>2012-10-19T09:05:00Z</cp:lastPrinted>
  <dcterms:created xsi:type="dcterms:W3CDTF">2013-07-04T09:31:00Z</dcterms:created>
  <dcterms:modified xsi:type="dcterms:W3CDTF">2013-07-04T15:38:00Z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Strategy</vt:lpwstr>
  </property>
  <property fmtid="{D5CDD505-2E9C-101B-9397-08002B2CF9AE}" pid="3" name="Keyword">
    <vt:lpwstr/>
  </property>
  <property fmtid="{D5CDD505-2E9C-101B-9397-08002B2CF9AE}" pid="4" name="Owner">
    <vt:lpwstr/>
  </property>
  <property fmtid="{D5CDD505-2E9C-101B-9397-08002B2CF9AE}" pid="5" name="ContentType">
    <vt:lpwstr>Document</vt:lpwstr>
  </property>
  <property fmtid="{D5CDD505-2E9C-101B-9397-08002B2CF9AE}" pid="6" name="Doc Number">
    <vt:lpwstr/>
  </property>
  <property fmtid="{D5CDD505-2E9C-101B-9397-08002B2CF9AE}" pid="7" name="Date of Release">
    <vt:lpwstr>2012-03-15T11:00:00Z</vt:lpwstr>
  </property>
  <property fmtid="{D5CDD505-2E9C-101B-9397-08002B2CF9AE}" pid="8" name="Date of Review">
    <vt:lpwstr>2012-12-31T11:00:00Z</vt:lpwstr>
  </property>
  <property fmtid="{D5CDD505-2E9C-101B-9397-08002B2CF9AE}" pid="9" name="xd_Signature">
    <vt:lpwstr/>
  </property>
  <property fmtid="{D5CDD505-2E9C-101B-9397-08002B2CF9AE}" pid="10" name="Order">
    <vt:r8>200</vt:r8>
  </property>
  <property fmtid="{D5CDD505-2E9C-101B-9397-08002B2CF9AE}" pid="11" name="TemplateUrl">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ntentTypeId">
    <vt:lpwstr>0x01010050F19AC2165D2E47A5E6B7F563E4CF00</vt:lpwstr>
  </property>
</Properties>
</file>